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13DB">
      <w:pPr>
        <w:spacing w:line="288" w:lineRule="auto"/>
        <w:jc w:val="center"/>
        <w:rPr>
          <w:rFonts w:hint="default" w:ascii="方正仿宋_GB2312" w:hAnsi="宋体" w:eastAsia="方正仿宋_GB2312" w:cs="Times New Roman"/>
          <w:color w:val="auto"/>
          <w:kern w:val="0"/>
          <w:sz w:val="32"/>
          <w:szCs w:val="32"/>
          <w:highlight w:val="red"/>
        </w:rPr>
      </w:pPr>
      <w:r>
        <w:rPr>
          <w:rFonts w:hint="eastAsia" w:ascii="方正仿宋_GB2312" w:hAnsi="宋体" w:eastAsia="方正仿宋_GB2312" w:cs="Times New Roman"/>
          <w:b/>
          <w:color w:val="auto"/>
          <w:kern w:val="0"/>
          <w:sz w:val="32"/>
          <w:szCs w:val="32"/>
          <w:highlight w:val="none"/>
        </w:rPr>
        <w:t>采购需求</w:t>
      </w:r>
      <w:bookmarkStart w:id="0" w:name="_Toc322457054"/>
      <w:bookmarkEnd w:id="0"/>
      <w:bookmarkStart w:id="1" w:name="_Toc324452802"/>
      <w:bookmarkEnd w:id="1"/>
    </w:p>
    <w:p w14:paraId="78BE0064">
      <w:pPr>
        <w:keepNext/>
        <w:keepLines/>
        <w:widowControl w:val="0"/>
        <w:tabs>
          <w:tab w:val="left" w:pos="0"/>
        </w:tabs>
        <w:spacing w:before="0" w:line="288" w:lineRule="auto"/>
        <w:jc w:val="left"/>
        <w:rPr>
          <w:rFonts w:hint="default" w:ascii="仿宋" w:hAnsi="仿宋" w:eastAsia="仿宋" w:cs="仿宋"/>
          <w:b/>
          <w:bCs/>
          <w:color w:val="auto"/>
          <w:sz w:val="24"/>
          <w:szCs w:val="24"/>
          <w:lang w:val="en-US" w:eastAsia="zh-CN" w:bidi="ar-SA"/>
        </w:rPr>
      </w:pPr>
    </w:p>
    <w:p w14:paraId="7F14104B">
      <w:pPr>
        <w:keepNext w:val="0"/>
        <w:keepLines w:val="0"/>
        <w:pageBreakBefore w:val="0"/>
        <w:widowControl w:val="0"/>
        <w:numPr>
          <w:ilvl w:val="0"/>
          <w:numId w:val="1"/>
        </w:numPr>
        <w:spacing w:line="360" w:lineRule="auto"/>
        <w:ind w:firstLine="562"/>
        <w:rPr>
          <w:rFonts w:hint="default" w:ascii="仿宋" w:hAnsi="仿宋" w:eastAsia="仿宋" w:cs="仿宋"/>
          <w:b/>
          <w:bCs/>
          <w:color w:val="auto"/>
          <w:kern w:val="0"/>
          <w:sz w:val="28"/>
          <w:szCs w:val="28"/>
        </w:rPr>
      </w:pPr>
      <w:r>
        <w:rPr>
          <w:rFonts w:hint="eastAsia" w:ascii="仿宋" w:hAnsi="仿宋" w:eastAsia="仿宋" w:cs="仿宋"/>
          <w:b/>
          <w:color w:val="auto"/>
          <w:kern w:val="0"/>
          <w:sz w:val="28"/>
          <w:szCs w:val="28"/>
        </w:rPr>
        <w:t>本项目不接受超过</w:t>
      </w:r>
      <w:r>
        <w:rPr>
          <w:rFonts w:hint="eastAsia" w:ascii="仿宋" w:hAnsi="仿宋" w:eastAsia="仿宋" w:cs="仿宋"/>
          <w:b/>
          <w:bCs/>
          <w:color w:val="auto"/>
          <w:kern w:val="0"/>
          <w:sz w:val="28"/>
          <w:szCs w:val="28"/>
        </w:rPr>
        <w:t>人民币</w:t>
      </w:r>
      <w:r>
        <w:rPr>
          <w:rFonts w:hint="eastAsia" w:ascii="仿宋" w:hAnsi="仿宋" w:eastAsia="仿宋" w:cs="仿宋"/>
          <w:b/>
          <w:color w:val="auto"/>
          <w:kern w:val="0"/>
          <w:sz w:val="28"/>
          <w:szCs w:val="28"/>
          <w:u w:val="single"/>
        </w:rPr>
        <w:t xml:space="preserve"> </w:t>
      </w:r>
      <w:r>
        <w:rPr>
          <w:rFonts w:hint="eastAsia" w:ascii="仿宋" w:hAnsi="仿宋" w:eastAsia="仿宋" w:cs="仿宋"/>
          <w:b/>
          <w:color w:val="auto"/>
          <w:kern w:val="0"/>
          <w:sz w:val="28"/>
          <w:szCs w:val="28"/>
          <w:u w:val="single"/>
          <w:lang w:val="en-US" w:eastAsia="zh-CN"/>
        </w:rPr>
        <w:t>60</w:t>
      </w:r>
      <w:r>
        <w:rPr>
          <w:rFonts w:hint="eastAsia" w:ascii="仿宋" w:hAnsi="仿宋" w:eastAsia="仿宋" w:cs="仿宋"/>
          <w:b/>
          <w:bCs/>
          <w:color w:val="auto"/>
          <w:kern w:val="0"/>
          <w:sz w:val="28"/>
          <w:szCs w:val="28"/>
        </w:rPr>
        <w:t>万元</w:t>
      </w:r>
      <w:r>
        <w:rPr>
          <w:rFonts w:hint="eastAsia" w:ascii="仿宋" w:hAnsi="仿宋" w:eastAsia="仿宋" w:cs="仿宋"/>
          <w:b/>
          <w:color w:val="auto"/>
          <w:kern w:val="0"/>
          <w:sz w:val="28"/>
          <w:szCs w:val="28"/>
        </w:rPr>
        <w:t>（采购项目预算金额）的投标报价。</w:t>
      </w:r>
    </w:p>
    <w:p w14:paraId="647DBAF9">
      <w:pPr>
        <w:keepNext w:val="0"/>
        <w:keepLines w:val="0"/>
        <w:pageBreakBefore w:val="0"/>
        <w:widowControl w:val="0"/>
        <w:numPr>
          <w:ilvl w:val="0"/>
          <w:numId w:val="0"/>
        </w:numPr>
        <w:spacing w:line="360" w:lineRule="auto"/>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二、项目说明：</w:t>
      </w:r>
    </w:p>
    <w:p w14:paraId="32A7A50C">
      <w:pPr>
        <w:keepNext w:val="0"/>
        <w:keepLines w:val="0"/>
        <w:pageBreakBefore w:val="0"/>
        <w:widowControl w:val="0"/>
        <w:spacing w:line="360" w:lineRule="auto"/>
        <w:ind w:firstLine="560"/>
        <w:rPr>
          <w:rFonts w:hint="default"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所属工程项目：</w:t>
      </w:r>
      <w:r>
        <w:rPr>
          <w:rFonts w:hint="eastAsia" w:ascii="仿宋" w:hAnsi="仿宋" w:eastAsia="仿宋" w:cs="仿宋"/>
          <w:b w:val="0"/>
          <w:bCs w:val="0"/>
          <w:color w:val="auto"/>
          <w:kern w:val="0"/>
          <w:sz w:val="28"/>
          <w:szCs w:val="28"/>
          <w:highlight w:val="none"/>
          <w:lang w:eastAsia="zh-CN"/>
        </w:rPr>
        <w:t>2025年度铜山区老旧小区改造提升工程设计（嘉慧园、汉府雅园）项目</w:t>
      </w:r>
      <w:r>
        <w:rPr>
          <w:rFonts w:hint="eastAsia" w:ascii="仿宋" w:hAnsi="仿宋" w:eastAsia="仿宋" w:cs="仿宋"/>
          <w:b w:val="0"/>
          <w:bCs w:val="0"/>
          <w:color w:val="auto"/>
          <w:kern w:val="0"/>
          <w:sz w:val="28"/>
          <w:szCs w:val="28"/>
          <w:highlight w:val="none"/>
        </w:rPr>
        <w:t>。</w:t>
      </w:r>
    </w:p>
    <w:p w14:paraId="16193C81">
      <w:pPr>
        <w:keepNext w:val="0"/>
        <w:keepLines w:val="0"/>
        <w:pageBreakBefore w:val="0"/>
        <w:widowControl w:val="0"/>
        <w:spacing w:line="360" w:lineRule="auto"/>
        <w:ind w:firstLine="560"/>
        <w:rPr>
          <w:rFonts w:hint="default"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建设地点：徐州市</w:t>
      </w:r>
      <w:r>
        <w:rPr>
          <w:rFonts w:hint="eastAsia" w:ascii="仿宋" w:hAnsi="仿宋" w:eastAsia="仿宋" w:cs="仿宋"/>
          <w:b w:val="0"/>
          <w:bCs w:val="0"/>
          <w:color w:val="auto"/>
          <w:kern w:val="0"/>
          <w:sz w:val="28"/>
          <w:szCs w:val="28"/>
          <w:highlight w:val="none"/>
          <w:lang w:eastAsia="zh-CN"/>
        </w:rPr>
        <w:t>铜山区</w:t>
      </w:r>
      <w:r>
        <w:rPr>
          <w:rFonts w:hint="eastAsia" w:ascii="仿宋" w:hAnsi="仿宋" w:eastAsia="仿宋" w:cs="仿宋"/>
          <w:b w:val="0"/>
          <w:bCs w:val="0"/>
          <w:color w:val="auto"/>
          <w:kern w:val="0"/>
          <w:sz w:val="28"/>
          <w:szCs w:val="28"/>
          <w:highlight w:val="none"/>
        </w:rPr>
        <w:t>。</w:t>
      </w:r>
    </w:p>
    <w:p w14:paraId="41A05D49">
      <w:pPr>
        <w:keepNext w:val="0"/>
        <w:keepLines w:val="0"/>
        <w:pageBreakBefore w:val="0"/>
        <w:widowControl w:val="0"/>
        <w:spacing w:line="360" w:lineRule="auto"/>
        <w:ind w:firstLine="560"/>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rPr>
        <w:t>3</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设计周期： 中标人在中标通知书发出后10日历天完成方案设计，方案经审查完成后10日历天提交全套施工图纸。</w:t>
      </w:r>
    </w:p>
    <w:p w14:paraId="142A3EAF">
      <w:pPr>
        <w:keepNext w:val="0"/>
        <w:keepLines w:val="0"/>
        <w:pageBreakBefore w:val="0"/>
        <w:widowControl w:val="0"/>
        <w:spacing w:line="360" w:lineRule="auto"/>
        <w:ind w:firstLine="560"/>
        <w:rPr>
          <w:rFonts w:hint="default"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质量要求：设计成果符合国家技术规范、标准及规程要求，达到采购人要求，并能够通过相关部门的审查。</w:t>
      </w:r>
    </w:p>
    <w:p w14:paraId="064CC050">
      <w:pPr>
        <w:keepNext w:val="0"/>
        <w:keepLines w:val="0"/>
        <w:pageBreakBefore w:val="0"/>
        <w:widowControl w:val="0"/>
        <w:spacing w:line="360" w:lineRule="auto"/>
        <w:ind w:firstLine="560"/>
        <w:rPr>
          <w:rFonts w:hint="eastAsia" w:ascii="仿宋" w:hAnsi="仿宋" w:eastAsia="仿宋" w:cs="仿宋"/>
          <w:b/>
          <w:bCs/>
          <w:color w:val="auto"/>
          <w:kern w:val="0"/>
          <w:sz w:val="28"/>
          <w:szCs w:val="28"/>
          <w:highlight w:val="none"/>
        </w:rPr>
      </w:pPr>
      <w:r>
        <w:rPr>
          <w:rFonts w:hint="eastAsia" w:ascii="仿宋" w:hAnsi="仿宋" w:eastAsia="仿宋" w:cs="仿宋"/>
          <w:b w:val="0"/>
          <w:bCs w:val="0"/>
          <w:color w:val="auto"/>
          <w:kern w:val="0"/>
          <w:sz w:val="28"/>
          <w:szCs w:val="28"/>
          <w:highlight w:val="none"/>
        </w:rPr>
        <w:t>5</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设计内容：老旧小区改造设计项目区域范围内建设的所有设计内容，包括负责方案设计、初步设计、概算编制、施工图设计以及全过程设计跟踪。全过程设计跟踪包括：各阶段招标配合和施工现场配合服务，施工期间派驻现场设计代表、设计修改、变更、相关专题报告、竣工验收等服务工作。</w:t>
      </w:r>
    </w:p>
    <w:p w14:paraId="5C76C623">
      <w:pPr>
        <w:keepNext w:val="0"/>
        <w:keepLines w:val="0"/>
        <w:pageBreakBefore w:val="0"/>
        <w:widowControl w:val="0"/>
        <w:spacing w:line="360" w:lineRule="auto"/>
        <w:ind w:firstLine="562"/>
        <w:rPr>
          <w:rFonts w:hint="default"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三、建设内容及规模</w:t>
      </w:r>
    </w:p>
    <w:p w14:paraId="49B8BC41">
      <w:pPr>
        <w:keepNext w:val="0"/>
        <w:keepLines w:val="0"/>
        <w:pageBreakBefore w:val="0"/>
        <w:widowControl w:val="0"/>
        <w:spacing w:line="360" w:lineRule="auto"/>
        <w:ind w:firstLine="56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徐州市铜山区嘉慧园、汉府雅园小区内，改造内容:1.修缮道路18000平方米。2.弱电线下地4000米。3.雨污管网改造约5500米。4.外立面出新约150000平方米。5.增加机动车停车位约250个。6.增加非机动车充电桩约34个。7.增加绿地约500平米。8.增加活动场地约2处。9.增加监控约130处、照明设施约160处等。四、项目总投资:人民币约 4000万元。</w:t>
      </w:r>
    </w:p>
    <w:p w14:paraId="40C5EC36">
      <w:pPr>
        <w:keepNext w:val="0"/>
        <w:keepLines w:val="0"/>
        <w:pageBreakBefore w:val="0"/>
        <w:widowControl w:val="0"/>
        <w:spacing w:line="360" w:lineRule="auto"/>
        <w:ind w:firstLine="562"/>
        <w:rPr>
          <w:rFonts w:hint="default"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四、设计依据：</w:t>
      </w:r>
    </w:p>
    <w:p w14:paraId="2C00E5FE">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国家现行的工程建设标准、设计规范和制图标准；</w:t>
      </w:r>
    </w:p>
    <w:p w14:paraId="7B07049C">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区域地形图、用地红线图；</w:t>
      </w:r>
    </w:p>
    <w:p w14:paraId="2EDB49B3">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有关部门的批准方案文件。</w:t>
      </w:r>
    </w:p>
    <w:p w14:paraId="0ADA1134">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设计规范及标准：国家及地方现行法规、规范、规程及技术标准。</w:t>
      </w:r>
    </w:p>
    <w:p w14:paraId="609DB0D2">
      <w:pPr>
        <w:keepNext w:val="0"/>
        <w:keepLines w:val="0"/>
        <w:pageBreakBefore w:val="0"/>
        <w:widowControl w:val="0"/>
        <w:spacing w:line="360" w:lineRule="auto"/>
        <w:ind w:firstLine="562"/>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五、设计要求  </w:t>
      </w:r>
    </w:p>
    <w:p w14:paraId="292B0729">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应在结合本项目的区域特征、文化特征、场景特征的前提下，充分理解和尊重方案设计意图，进行针对性的深化、细化与完善落实工作；</w:t>
      </w:r>
    </w:p>
    <w:p w14:paraId="32F7C586">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应满足政府报审、施工和招标采购需求，充分考虑施工工艺的可行性、合理性，及施工现场的实际情况，所用材料要具备安全、绿色、易采等特点；</w:t>
      </w:r>
    </w:p>
    <w:p w14:paraId="67DCCDF2">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3</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设计成果应保证符合国家现行各类相关法律法规及规范；</w:t>
      </w:r>
    </w:p>
    <w:p w14:paraId="7F3B1746">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4</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须符合业主对质量、造价、进度的控制要求，须符合业主提供的使用功能、运营管理需求和交付标准。</w:t>
      </w:r>
    </w:p>
    <w:p w14:paraId="5D272F09">
      <w:pPr>
        <w:keepNext w:val="0"/>
        <w:keepLines w:val="0"/>
        <w:pageBreakBefore w:val="0"/>
        <w:widowControl w:val="0"/>
        <w:spacing w:line="360" w:lineRule="auto"/>
        <w:ind w:firstLine="562"/>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六、项目成果要求</w:t>
      </w:r>
      <w:r>
        <w:rPr>
          <w:rFonts w:hint="eastAsia" w:ascii="仿宋" w:hAnsi="仿宋" w:eastAsia="仿宋" w:cs="仿宋"/>
          <w:b w:val="0"/>
          <w:bCs w:val="0"/>
          <w:color w:val="auto"/>
          <w:kern w:val="0"/>
          <w:sz w:val="28"/>
          <w:szCs w:val="28"/>
          <w:highlight w:val="none"/>
        </w:rPr>
        <w:t>（需提供全体纸质蓝图</w:t>
      </w:r>
      <w:r>
        <w:rPr>
          <w:rFonts w:hint="eastAsia" w:ascii="仿宋" w:hAnsi="仿宋" w:eastAsia="仿宋" w:cs="仿宋"/>
          <w:b w:val="0"/>
          <w:bCs w:val="0"/>
          <w:color w:val="auto"/>
          <w:kern w:val="0"/>
          <w:sz w:val="28"/>
          <w:szCs w:val="28"/>
          <w:highlight w:val="none"/>
          <w:lang w:val="en-US" w:eastAsia="zh-CN"/>
        </w:rPr>
        <w:t>4</w:t>
      </w:r>
      <w:r>
        <w:rPr>
          <w:rFonts w:hint="eastAsia" w:ascii="仿宋" w:hAnsi="仿宋" w:eastAsia="仿宋" w:cs="仿宋"/>
          <w:b w:val="0"/>
          <w:bCs w:val="0"/>
          <w:color w:val="auto"/>
          <w:kern w:val="0"/>
          <w:sz w:val="28"/>
          <w:szCs w:val="28"/>
          <w:highlight w:val="none"/>
        </w:rPr>
        <w:t>套；电子版图纸1套）</w:t>
      </w:r>
    </w:p>
    <w:p w14:paraId="1D5F877A">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设计成果要求包括但不仅限于以下内容：</w:t>
      </w:r>
    </w:p>
    <w:p w14:paraId="42B01EC9">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(1)对招标项目的理解和总体设计思路； </w:t>
      </w:r>
    </w:p>
    <w:p w14:paraId="67B5B578">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(2)对招标项目所在地规划发展及建设条件的认识； </w:t>
      </w:r>
    </w:p>
    <w:p w14:paraId="50BE11B9">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(3)对招标项目设计的特点、关键性技术问题的认识及其对策措施； </w:t>
      </w:r>
    </w:p>
    <w:p w14:paraId="5516E020">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(4)设计工作量及计划安排； </w:t>
      </w:r>
    </w:p>
    <w:p w14:paraId="4D96B758">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(5)招标项目设计的质量保证措施、进度保证措施，以及后续服务安排及保证措施； </w:t>
      </w:r>
    </w:p>
    <w:p w14:paraId="2E97FB79">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(6)必要的图形文件等。设计图及相关重要图纸，设计单位可根据表达需要增加图纸。 </w:t>
      </w:r>
    </w:p>
    <w:p w14:paraId="4931CC7C">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可以包括： </w:t>
      </w:r>
    </w:p>
    <w:p w14:paraId="3F7D372E">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①平面设计图。 </w:t>
      </w:r>
    </w:p>
    <w:p w14:paraId="4D892A96">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②局部节点设计图。 </w:t>
      </w:r>
    </w:p>
    <w:p w14:paraId="4243A81C">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③其他与方案设计有关的图纸及内容。 投标人应当将上述设计说明和设计图纸汇编成册，《设计说明和图纸汇编本》统一采用A3 幅面纸。 </w:t>
      </w:r>
    </w:p>
    <w:p w14:paraId="112F0C4B">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(7)设计估算、主要技术经济指标； </w:t>
      </w:r>
    </w:p>
    <w:p w14:paraId="07C0C0CD">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 xml:space="preserve">(8)服务质量承诺和保证措施。设计单位应参与主要施工工序验收和现场指导。 </w:t>
      </w:r>
    </w:p>
    <w:p w14:paraId="0938473D">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(9)勘察设计及测量达到采购人要求。</w:t>
      </w:r>
    </w:p>
    <w:p w14:paraId="01847EB6">
      <w:pPr>
        <w:keepNext w:val="0"/>
        <w:keepLines w:val="0"/>
        <w:pageBreakBefore w:val="0"/>
        <w:widowControl w:val="0"/>
        <w:spacing w:line="360" w:lineRule="auto"/>
        <w:ind w:firstLine="562"/>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七、其他要求</w:t>
      </w:r>
    </w:p>
    <w:p w14:paraId="14C1A518">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1</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投标人在其工作范围内应确保其各自独立准备的全部设计文件在中国境内外都没有且也不会侵犯任何第三方的知识产权（包括但不限于著作权、商标权、专利权）或专利技术或商业秘密，</w:t>
      </w:r>
      <w:r>
        <w:rPr>
          <w:rFonts w:hint="eastAsia" w:ascii="仿宋" w:hAnsi="仿宋" w:eastAsia="仿宋" w:cs="仿宋"/>
          <w:b w:val="0"/>
          <w:bCs w:val="0"/>
          <w:color w:val="auto"/>
          <w:kern w:val="0"/>
          <w:sz w:val="28"/>
          <w:szCs w:val="28"/>
          <w:highlight w:val="none"/>
          <w:lang w:eastAsia="zh-CN"/>
        </w:rPr>
        <w:t>采购</w:t>
      </w:r>
      <w:r>
        <w:rPr>
          <w:rFonts w:hint="eastAsia" w:ascii="仿宋" w:hAnsi="仿宋" w:eastAsia="仿宋" w:cs="仿宋"/>
          <w:b w:val="0"/>
          <w:bCs w:val="0"/>
          <w:color w:val="auto"/>
          <w:kern w:val="0"/>
          <w:sz w:val="28"/>
          <w:szCs w:val="28"/>
          <w:highlight w:val="none"/>
        </w:rPr>
        <w:t xml:space="preserve">人拥有中标人所提交的全部设计文件的使用权和受益权，并用于招标项目。成果文件成交后按采购人要求提供。 </w:t>
      </w:r>
    </w:p>
    <w:p w14:paraId="6C97505B">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2</w:t>
      </w:r>
      <w:r>
        <w:rPr>
          <w:rFonts w:hint="eastAsia" w:ascii="仿宋" w:hAnsi="仿宋" w:eastAsia="仿宋" w:cs="仿宋"/>
          <w:b w:val="0"/>
          <w:bCs w:val="0"/>
          <w:color w:val="auto"/>
          <w:kern w:val="0"/>
          <w:sz w:val="28"/>
          <w:szCs w:val="28"/>
          <w:highlight w:val="none"/>
          <w:lang w:val="en-US" w:eastAsia="zh-CN"/>
        </w:rPr>
        <w:t>.</w:t>
      </w:r>
      <w:r>
        <w:rPr>
          <w:rFonts w:hint="eastAsia" w:ascii="仿宋" w:hAnsi="仿宋" w:eastAsia="仿宋" w:cs="仿宋"/>
          <w:b w:val="0"/>
          <w:bCs w:val="0"/>
          <w:color w:val="auto"/>
          <w:kern w:val="0"/>
          <w:sz w:val="28"/>
          <w:szCs w:val="28"/>
          <w:highlight w:val="none"/>
        </w:rPr>
        <w:t>本项目不允许分包。</w:t>
      </w:r>
    </w:p>
    <w:p w14:paraId="6BC6F8B8">
      <w:pPr>
        <w:keepNext w:val="0"/>
        <w:keepLines w:val="0"/>
        <w:pageBreakBefore w:val="0"/>
        <w:widowControl w:val="0"/>
        <w:spacing w:line="360" w:lineRule="auto"/>
        <w:ind w:firstLine="560"/>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3.投标人自行勘察现场。不勘察者，视同默认对现场情况的了解。</w:t>
      </w:r>
    </w:p>
    <w:p w14:paraId="68C4D114">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4.</w:t>
      </w:r>
      <w:r>
        <w:rPr>
          <w:rFonts w:hint="eastAsia" w:ascii="仿宋" w:hAnsi="仿宋" w:eastAsia="仿宋" w:cs="仿宋"/>
          <w:b w:val="0"/>
          <w:bCs w:val="0"/>
          <w:color w:val="auto"/>
          <w:kern w:val="0"/>
          <w:sz w:val="28"/>
          <w:szCs w:val="28"/>
          <w:highlight w:val="none"/>
        </w:rPr>
        <w:t>本项目未中标方案不予费用补偿。</w:t>
      </w:r>
    </w:p>
    <w:p w14:paraId="29AFC797">
      <w:pPr>
        <w:keepNext w:val="0"/>
        <w:keepLines w:val="0"/>
        <w:pageBreakBefore w:val="0"/>
        <w:widowControl w:val="0"/>
        <w:spacing w:line="360" w:lineRule="auto"/>
        <w:ind w:firstLine="562"/>
        <w:rPr>
          <w:rFonts w:hint="default" w:ascii="仿宋" w:hAnsi="仿宋" w:eastAsia="仿宋" w:cs="仿宋"/>
          <w:b/>
          <w:bCs/>
          <w:color w:val="auto"/>
          <w:kern w:val="0"/>
          <w:sz w:val="28"/>
          <w:szCs w:val="28"/>
        </w:rPr>
      </w:pPr>
      <w:r>
        <w:rPr>
          <w:rFonts w:hint="eastAsia" w:ascii="仿宋" w:hAnsi="仿宋" w:eastAsia="仿宋" w:cs="仿宋"/>
          <w:b/>
          <w:bCs/>
          <w:color w:val="auto"/>
          <w:kern w:val="0"/>
          <w:sz w:val="28"/>
          <w:szCs w:val="28"/>
        </w:rPr>
        <w:t>八、设计服务时间</w:t>
      </w:r>
    </w:p>
    <w:p w14:paraId="0A06785A">
      <w:pPr>
        <w:keepNext w:val="0"/>
        <w:keepLines w:val="0"/>
        <w:pageBreakBefore w:val="0"/>
        <w:widowControl w:val="0"/>
        <w:spacing w:line="360" w:lineRule="auto"/>
        <w:ind w:firstLine="56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rPr>
        <w:t>中标人在中标通知书发出后10日历天完成方案设计，方案经审查完成后10日历天提交全套施工图纸。</w:t>
      </w:r>
    </w:p>
    <w:p w14:paraId="3ED9C0F5">
      <w:pPr>
        <w:keepNext w:val="0"/>
        <w:keepLines w:val="0"/>
        <w:pageBreakBefore w:val="0"/>
        <w:widowControl w:val="0"/>
        <w:spacing w:line="360" w:lineRule="auto"/>
        <w:ind w:firstLine="562"/>
        <w:rPr>
          <w:rFonts w:hint="default"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九</w:t>
      </w:r>
      <w:r>
        <w:rPr>
          <w:rFonts w:hint="eastAsia" w:ascii="仿宋" w:hAnsi="仿宋" w:eastAsia="仿宋" w:cs="仿宋"/>
          <w:b/>
          <w:bCs/>
          <w:color w:val="auto"/>
          <w:kern w:val="0"/>
          <w:sz w:val="28"/>
          <w:szCs w:val="28"/>
          <w:highlight w:val="none"/>
        </w:rPr>
        <w:t>、报价要求</w:t>
      </w:r>
    </w:p>
    <w:p w14:paraId="2CEB29E1">
      <w:pPr>
        <w:keepNext w:val="0"/>
        <w:keepLines w:val="0"/>
        <w:pageBreakBefore w:val="0"/>
        <w:widowControl w:val="0"/>
        <w:spacing w:line="360" w:lineRule="auto"/>
        <w:ind w:firstLine="560"/>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本项目报价不得超过预算价。投标总报价应包括投标人为完成本项目规定工作所承担的全部费用，包括成本、税金、利润等，并考虑了应由勘察设计人承担的义务、责任和风险所发生的一切与履行勘察设计合同有关的一切费用。</w:t>
      </w:r>
    </w:p>
    <w:p w14:paraId="293C41CF">
      <w:pPr>
        <w:keepNext w:val="0"/>
        <w:keepLines w:val="0"/>
        <w:pageBreakBefore w:val="0"/>
        <w:widowControl w:val="0"/>
        <w:spacing w:line="360" w:lineRule="auto"/>
        <w:ind w:firstLine="560"/>
        <w:rPr>
          <w:rFonts w:hint="default" w:ascii="仿宋" w:hAnsi="仿宋" w:eastAsia="仿宋" w:cs="仿宋"/>
          <w:color w:val="auto"/>
          <w:kern w:val="0"/>
          <w:sz w:val="28"/>
          <w:szCs w:val="28"/>
        </w:rPr>
      </w:pPr>
      <w:r>
        <w:rPr>
          <w:rFonts w:hint="eastAsia" w:ascii="仿宋" w:hAnsi="仿宋" w:eastAsia="仿宋" w:cs="仿宋"/>
          <w:color w:val="auto"/>
          <w:kern w:val="0"/>
          <w:sz w:val="28"/>
          <w:szCs w:val="28"/>
        </w:rPr>
        <w:t>（二）工作中涉及的敏感资料、电子数据等相关信息，成交供应商应严格执行保密的相关规定，不得以任何方式向任何第三人披露、泄露或许可第三人使用，否则追究其相应法律责任。</w:t>
      </w:r>
    </w:p>
    <w:p w14:paraId="4C839FD9">
      <w:pPr>
        <w:widowControl w:val="0"/>
        <w:spacing w:after="120"/>
        <w:ind w:left="0"/>
        <w:jc w:val="both"/>
        <w:rPr>
          <w:rFonts w:hint="default" w:ascii="Calibri" w:hAnsi="Calibri" w:eastAsia="宋体" w:cs="Times New Roman"/>
          <w:sz w:val="21"/>
          <w:szCs w:val="24"/>
          <w:lang w:val="en-US" w:eastAsia="zh-CN" w:bidi="ar-SA"/>
        </w:rPr>
      </w:pPr>
    </w:p>
    <w:p w14:paraId="61E21435">
      <w:pPr>
        <w:widowControl w:val="0"/>
        <w:spacing w:after="120"/>
        <w:ind w:left="0"/>
        <w:jc w:val="both"/>
        <w:rPr>
          <w:rFonts w:hint="default" w:ascii="Calibri" w:hAnsi="Calibri" w:eastAsia="宋体" w:cs="Times New Roman"/>
          <w:sz w:val="21"/>
          <w:szCs w:val="24"/>
          <w:lang w:val="en-US" w:eastAsia="zh-CN" w:bidi="ar-SA"/>
        </w:rPr>
      </w:pPr>
    </w:p>
    <w:p w14:paraId="38311D55">
      <w:pPr>
        <w:widowControl w:val="0"/>
        <w:spacing w:after="120"/>
        <w:ind w:left="0"/>
        <w:jc w:val="both"/>
        <w:rPr>
          <w:rFonts w:hint="default" w:ascii="Calibri" w:hAnsi="Calibri" w:eastAsia="宋体" w:cs="Times New Roman"/>
          <w:sz w:val="21"/>
          <w:szCs w:val="24"/>
          <w:lang w:val="en-US" w:eastAsia="zh-CN" w:bidi="ar-SA"/>
        </w:rPr>
      </w:pPr>
    </w:p>
    <w:p w14:paraId="65BFBB48">
      <w:pPr>
        <w:widowControl w:val="0"/>
        <w:spacing w:after="120"/>
        <w:ind w:left="0"/>
        <w:jc w:val="both"/>
        <w:rPr>
          <w:rFonts w:hint="default" w:ascii="Calibri" w:hAnsi="Calibri" w:eastAsia="宋体" w:cs="Times New Roman"/>
          <w:sz w:val="21"/>
          <w:szCs w:val="24"/>
          <w:lang w:val="en-US" w:eastAsia="zh-CN" w:bidi="ar-SA"/>
        </w:rPr>
      </w:pPr>
    </w:p>
    <w:p w14:paraId="0ADF1F30">
      <w:pPr>
        <w:widowControl w:val="0"/>
        <w:spacing w:after="120"/>
        <w:ind w:left="0"/>
        <w:jc w:val="both"/>
        <w:rPr>
          <w:rFonts w:hint="default" w:ascii="Calibri" w:hAnsi="Calibri" w:eastAsia="宋体" w:cs="Times New Roman"/>
          <w:sz w:val="21"/>
          <w:szCs w:val="24"/>
          <w:lang w:val="en-US" w:eastAsia="zh-CN" w:bidi="ar-SA"/>
        </w:rPr>
      </w:pPr>
    </w:p>
    <w:p w14:paraId="5A7899D7">
      <w:pPr>
        <w:widowControl w:val="0"/>
        <w:spacing w:after="120"/>
        <w:ind w:left="0"/>
        <w:jc w:val="both"/>
        <w:rPr>
          <w:rFonts w:hint="default" w:ascii="Calibri" w:hAnsi="Calibri" w:eastAsia="宋体" w:cs="Times New Roman"/>
          <w:sz w:val="21"/>
          <w:szCs w:val="24"/>
          <w:lang w:val="en-US" w:eastAsia="zh-CN" w:bidi="ar-SA"/>
        </w:rPr>
      </w:pPr>
    </w:p>
    <w:p w14:paraId="0D3B87BF">
      <w:pPr>
        <w:widowControl w:val="0"/>
        <w:spacing w:after="120"/>
        <w:ind w:left="0"/>
        <w:jc w:val="both"/>
        <w:rPr>
          <w:rFonts w:hint="default" w:ascii="Calibri" w:hAnsi="Calibri" w:eastAsia="宋体" w:cs="Times New Roman"/>
          <w:sz w:val="21"/>
          <w:szCs w:val="24"/>
          <w:lang w:val="en-US" w:eastAsia="zh-CN" w:bidi="ar-SA"/>
        </w:rPr>
      </w:pPr>
    </w:p>
    <w:p w14:paraId="0ADD3875">
      <w:pPr>
        <w:widowControl w:val="0"/>
        <w:spacing w:after="120"/>
        <w:ind w:left="0"/>
        <w:jc w:val="both"/>
        <w:rPr>
          <w:rFonts w:hint="default" w:ascii="Calibri" w:hAnsi="Calibri" w:eastAsia="宋体" w:cs="Times New Roman"/>
          <w:sz w:val="21"/>
          <w:szCs w:val="24"/>
          <w:lang w:val="en-US" w:eastAsia="zh-CN" w:bidi="ar-SA"/>
        </w:rPr>
      </w:pPr>
    </w:p>
    <w:p w14:paraId="704E43A6">
      <w:pPr>
        <w:widowControl w:val="0"/>
        <w:spacing w:after="120"/>
        <w:ind w:left="0"/>
        <w:jc w:val="both"/>
        <w:rPr>
          <w:rFonts w:hint="default" w:ascii="Calibri" w:hAnsi="Calibri" w:eastAsia="宋体" w:cs="Times New Roman"/>
          <w:sz w:val="21"/>
          <w:szCs w:val="24"/>
          <w:lang w:val="en-US" w:eastAsia="zh-CN" w:bidi="ar-SA"/>
        </w:rPr>
      </w:pPr>
    </w:p>
    <w:p w14:paraId="1C97B0D1">
      <w:pPr>
        <w:widowControl w:val="0"/>
        <w:spacing w:after="120"/>
        <w:ind w:left="0"/>
        <w:jc w:val="both"/>
        <w:rPr>
          <w:rFonts w:hint="default" w:ascii="Calibri" w:hAnsi="Calibri" w:eastAsia="宋体" w:cs="Times New Roman"/>
          <w:sz w:val="21"/>
          <w:szCs w:val="24"/>
          <w:lang w:val="en-US" w:eastAsia="zh-CN" w:bidi="ar-SA"/>
        </w:rPr>
      </w:pPr>
    </w:p>
    <w:p w14:paraId="39915769">
      <w:pPr>
        <w:widowControl w:val="0"/>
        <w:jc w:val="lef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如有建议或意见，请以书面形式并加盖公章、注明联系人、联系方式，于2025年5月15日17:00之前送至我单位，逾期不受理（如邮寄，2025年5月15日17:00之后到达本单位的邮件将不再受理）。</w:t>
      </w:r>
      <w:bookmarkStart w:id="2" w:name="_GoBack"/>
      <w:bookmarkEnd w:id="2"/>
    </w:p>
    <w:p w14:paraId="7DCED8E4">
      <w:pPr>
        <w:widowControl w:val="0"/>
        <w:spacing w:after="120"/>
        <w:ind w:left="0"/>
        <w:jc w:val="both"/>
        <w:rPr>
          <w:rFonts w:hint="default" w:ascii="Calibri" w:hAnsi="Calibri" w:eastAsia="宋体" w:cs="Times New Roman"/>
          <w:sz w:val="21"/>
          <w:szCs w:val="24"/>
          <w:lang w:val="en-US" w:eastAsia="zh-CN" w:bidi="ar-SA"/>
        </w:rPr>
      </w:pPr>
    </w:p>
    <w:p w14:paraId="4DBC21B3">
      <w:pPr>
        <w:widowControl w:val="0"/>
        <w:spacing w:after="120"/>
        <w:ind w:left="0"/>
        <w:jc w:val="both"/>
        <w:rPr>
          <w:rFonts w:hint="default" w:ascii="Calibri" w:hAnsi="Calibri" w:eastAsia="宋体" w:cs="Times New Roman"/>
          <w:sz w:val="21"/>
          <w:szCs w:val="24"/>
          <w:lang w:val="en-US" w:eastAsia="zh-CN" w:bidi="ar-SA"/>
        </w:rPr>
      </w:pPr>
    </w:p>
    <w:p w14:paraId="262201F1">
      <w:pPr>
        <w:widowControl w:val="0"/>
        <w:spacing w:after="120"/>
        <w:ind w:left="0"/>
        <w:jc w:val="both"/>
        <w:rPr>
          <w:rFonts w:hint="default" w:ascii="Calibri" w:hAnsi="Calibri" w:eastAsia="宋体" w:cs="Times New Roman"/>
          <w:sz w:val="21"/>
          <w:szCs w:val="24"/>
          <w:lang w:val="en-US" w:eastAsia="zh-CN" w:bidi="ar-SA"/>
        </w:rPr>
      </w:pPr>
    </w:p>
    <w:p w14:paraId="432FB5B8">
      <w:pPr>
        <w:widowControl w:val="0"/>
        <w:spacing w:after="120"/>
        <w:ind w:left="0"/>
        <w:jc w:val="both"/>
        <w:rPr>
          <w:rFonts w:hint="default" w:ascii="Calibri" w:hAnsi="Calibri" w:eastAsia="宋体" w:cs="Times New Roman"/>
          <w:sz w:val="21"/>
          <w:szCs w:val="24"/>
          <w:lang w:val="en-US" w:eastAsia="zh-CN" w:bidi="ar-SA"/>
        </w:rPr>
      </w:pPr>
    </w:p>
    <w:p w14:paraId="7E098709">
      <w:pPr>
        <w:widowControl w:val="0"/>
        <w:spacing w:after="120"/>
        <w:ind w:left="0"/>
        <w:jc w:val="both"/>
        <w:rPr>
          <w:rFonts w:hint="default" w:ascii="Calibri" w:hAnsi="Calibri" w:eastAsia="宋体" w:cs="Times New Roman"/>
          <w:sz w:val="21"/>
          <w:szCs w:val="24"/>
          <w:lang w:val="en-US" w:eastAsia="zh-CN" w:bidi="ar-SA"/>
        </w:rPr>
      </w:pPr>
    </w:p>
    <w:p w14:paraId="2CC75DD6">
      <w:pPr>
        <w:widowControl w:val="0"/>
        <w:spacing w:after="120"/>
        <w:ind w:left="0"/>
        <w:jc w:val="both"/>
        <w:rPr>
          <w:rFonts w:hint="default" w:ascii="Calibri" w:hAnsi="Calibri" w:eastAsia="宋体" w:cs="Times New Roman"/>
          <w:sz w:val="21"/>
          <w:szCs w:val="24"/>
          <w:lang w:val="en-US" w:eastAsia="zh-CN" w:bidi="ar-SA"/>
        </w:rPr>
      </w:pPr>
    </w:p>
    <w:p w14:paraId="37ED8802">
      <w:pPr>
        <w:widowControl w:val="0"/>
        <w:spacing w:after="120"/>
        <w:ind w:left="0"/>
        <w:jc w:val="both"/>
        <w:rPr>
          <w:rFonts w:hint="default" w:ascii="Calibri" w:hAnsi="Calibri" w:eastAsia="宋体" w:cs="Times New Roman"/>
          <w:sz w:val="21"/>
          <w:szCs w:val="24"/>
          <w:lang w:val="en-US" w:eastAsia="zh-CN" w:bidi="ar-SA"/>
        </w:rPr>
      </w:pPr>
    </w:p>
    <w:p w14:paraId="184BB64F">
      <w:pPr>
        <w:widowControl w:val="0"/>
        <w:spacing w:after="120"/>
        <w:ind w:left="0"/>
        <w:jc w:val="both"/>
        <w:rPr>
          <w:rFonts w:hint="default" w:ascii="Calibri" w:hAnsi="Calibri" w:eastAsia="宋体" w:cs="Times New Roman"/>
          <w:sz w:val="21"/>
          <w:szCs w:val="24"/>
          <w:lang w:val="en-US" w:eastAsia="zh-CN" w:bidi="ar-SA"/>
        </w:rPr>
      </w:pPr>
    </w:p>
    <w:p w14:paraId="0546F0DA">
      <w:pPr>
        <w:widowControl w:val="0"/>
        <w:spacing w:after="120"/>
        <w:ind w:left="0"/>
        <w:jc w:val="both"/>
        <w:rPr>
          <w:rFonts w:hint="default" w:ascii="Calibri" w:hAnsi="Calibri" w:eastAsia="宋体" w:cs="Times New Roman"/>
          <w:sz w:val="21"/>
          <w:szCs w:val="24"/>
          <w:lang w:val="en-US" w:eastAsia="zh-CN" w:bidi="ar-SA"/>
        </w:rPr>
      </w:pPr>
    </w:p>
    <w:p w14:paraId="7A6C4CA8">
      <w:pPr>
        <w:widowControl w:val="0"/>
        <w:spacing w:after="120"/>
        <w:ind w:left="0"/>
        <w:jc w:val="both"/>
        <w:rPr>
          <w:rFonts w:hint="default" w:ascii="Calibri" w:hAnsi="Calibri" w:eastAsia="宋体" w:cs="Times New Roman"/>
          <w:sz w:val="21"/>
          <w:szCs w:val="24"/>
          <w:lang w:val="en-US" w:eastAsia="zh-CN" w:bidi="ar-SA"/>
        </w:rPr>
      </w:pPr>
    </w:p>
    <w:p w14:paraId="507156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2312">
    <w:altName w:val="仿宋"/>
    <w:panose1 w:val="020B0503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05F5B"/>
    <w:multiLevelType w:val="singleLevel"/>
    <w:tmpl w:val="8E805F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5292B"/>
    <w:rsid w:val="5D325F8B"/>
    <w:rsid w:val="6367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1576</Words>
  <Characters>1657</Characters>
  <Lines>0</Lines>
  <Paragraphs>0</Paragraphs>
  <TotalTime>0</TotalTime>
  <ScaleCrop>false</ScaleCrop>
  <LinksUpToDate>false</LinksUpToDate>
  <CharactersWithSpaces>1677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2024-07-08T08:14:00Z</dcterms:created>
  <dc:creator>Administrator</dc:creator>
  <cp:lastModifiedBy>Ms.wang</cp:lastModifiedBy>
  <dcterms:modified xsi:type="dcterms:W3CDTF">2025-05-07T08:57:16Z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BFCE26D039EA4E438904398FB1A75B95_12</vt:lpwstr>
  </property>
  <property fmtid="{D5CDD505-2E9C-101B-9397-08002B2CF9AE}" pid="4" name="KSOTemplateDocerSaveRecord">
    <vt:lpwstr>eyJoZGlkIjoiNzc2MzU0YWY0MGI3NDRmN2FiNGE5ZjExNzA2N2FjN2IiLCJ1c2VySWQiOiI3MTM1NTEzNTEifQ==</vt:lpwstr>
  </property>
</Properties>
</file>