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如有建议或意见，请以书面形式并加盖公章、注明联系人、联系方式，于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2025年5月14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日17:30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之前送至我单位，逾期不受理（如邮寄，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2025年5月14日17:30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之后到达本单位的邮件将不再受理）。</w:t>
      </w: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7" w:firstLineChars="202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一、说明</w:t>
      </w:r>
    </w:p>
    <w:p>
      <w:pPr>
        <w:tabs>
          <w:tab w:val="left" w:pos="0"/>
        </w:tabs>
        <w:adjustRightInd w:val="0"/>
        <w:snapToGrid w:val="0"/>
        <w:ind w:firstLine="484" w:firstLineChars="20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（一）采购人：</w:t>
      </w:r>
      <w:r>
        <w:rPr>
          <w:rFonts w:hint="eastAsia" w:ascii="宋体" w:hAnsi="宋体" w:eastAsia="宋体" w:cs="宋体"/>
          <w:sz w:val="24"/>
          <w:lang w:val="en-US" w:eastAsia="zh-CN"/>
        </w:rPr>
        <w:t>江苏省郑集高级中学</w:t>
      </w:r>
    </w:p>
    <w:p>
      <w:pPr>
        <w:tabs>
          <w:tab w:val="left" w:pos="0"/>
        </w:tabs>
        <w:adjustRightInd w:val="0"/>
        <w:snapToGrid w:val="0"/>
        <w:ind w:firstLine="484" w:firstLineChars="20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（二）采购项目名称：江苏省郑集高级中学物业安保服务项目</w:t>
      </w:r>
    </w:p>
    <w:p>
      <w:pPr>
        <w:tabs>
          <w:tab w:val="left" w:pos="0"/>
        </w:tabs>
        <w:adjustRightInd w:val="0"/>
        <w:snapToGrid w:val="0"/>
        <w:ind w:firstLine="484" w:firstLineChars="20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（三）采购标的：江苏省郑集高级中学物业安保服务项目</w:t>
      </w:r>
    </w:p>
    <w:p>
      <w:pPr>
        <w:tabs>
          <w:tab w:val="left" w:pos="0"/>
        </w:tabs>
        <w:adjustRightInd w:val="0"/>
        <w:snapToGrid w:val="0"/>
        <w:ind w:firstLine="484" w:firstLineChars="202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（江苏省郑集高级中学物业安保服务项目</w:t>
      </w:r>
      <w:r>
        <w:rPr>
          <w:rFonts w:hint="eastAsia" w:ascii="宋体" w:hAnsi="宋体" w:eastAsia="宋体" w:cs="宋体"/>
          <w:kern w:val="0"/>
          <w:sz w:val="24"/>
        </w:rPr>
        <w:t>）对应的中小企业划分标准所属行业为（</w:t>
      </w:r>
      <w:r>
        <w:rPr>
          <w:rFonts w:hint="eastAsia" w:ascii="宋体" w:hAnsi="宋体" w:eastAsia="宋体" w:cs="宋体"/>
          <w:kern w:val="0"/>
          <w:sz w:val="24"/>
          <w:u w:val="single"/>
        </w:rPr>
        <w:t>物业管理</w:t>
      </w:r>
      <w:r>
        <w:rPr>
          <w:rFonts w:hint="eastAsia" w:ascii="宋体" w:hAnsi="宋体" w:eastAsia="宋体" w:cs="宋体"/>
          <w:kern w:val="0"/>
          <w:sz w:val="24"/>
        </w:rPr>
        <w:t>）。</w:t>
      </w:r>
    </w:p>
    <w:p>
      <w:pPr>
        <w:adjustRightInd w:val="0"/>
        <w:snapToGrid w:val="0"/>
        <w:ind w:firstLine="477" w:firstLineChars="19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（四）本项目为专门面向中小企业采购的项目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adjustRightInd w:val="0"/>
        <w:snapToGrid w:val="0"/>
        <w:ind w:firstLine="484" w:firstLineChars="202"/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本项目不接受超过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万元（采购项目预算金额）的投标报价。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</w:rPr>
        <w:t>项目基本情况</w:t>
      </w:r>
    </w:p>
    <w:p>
      <w:pPr>
        <w:spacing w:before="1" w:line="185" w:lineRule="auto"/>
        <w:ind w:left="548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  <w:t>物业情况</w:t>
      </w:r>
    </w:p>
    <w:p>
      <w:pPr>
        <w:spacing w:line="27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4"/>
        <w:tblW w:w="8545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9"/>
        <w:gridCol w:w="44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109" w:type="dxa"/>
            <w:vAlign w:val="center"/>
          </w:tcPr>
          <w:p>
            <w:pPr>
              <w:spacing w:before="94" w:line="222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物业名称</w:t>
            </w:r>
          </w:p>
        </w:tc>
        <w:tc>
          <w:tcPr>
            <w:tcW w:w="4436" w:type="dxa"/>
            <w:vAlign w:val="center"/>
          </w:tcPr>
          <w:p>
            <w:pPr>
              <w:spacing w:before="94" w:line="222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物业地址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4109" w:type="dxa"/>
            <w:vAlign w:val="center"/>
          </w:tcPr>
          <w:p>
            <w:pPr>
              <w:spacing w:before="88" w:line="217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江苏省郑集高级中学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36" w:type="dxa"/>
            <w:vAlign w:val="center"/>
          </w:tcPr>
          <w:p>
            <w:pPr>
              <w:spacing w:before="204" w:line="219" w:lineRule="auto"/>
              <w:ind w:left="11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江苏省徐州市铜山区郑集镇文化路1号</w:t>
            </w:r>
          </w:p>
        </w:tc>
      </w:tr>
    </w:tbl>
    <w:p>
      <w:pPr>
        <w:spacing w:line="321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三、物业服务范围</w:t>
      </w:r>
    </w:p>
    <w:p>
      <w:pPr>
        <w:spacing w:before="60" w:line="185" w:lineRule="auto"/>
        <w:ind w:left="50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物业管理（建筑物）</w:t>
      </w:r>
    </w:p>
    <w:p>
      <w:pPr>
        <w:spacing w:line="31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36"/>
        <w:gridCol w:w="3491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highlight w:val="none"/>
              </w:rPr>
              <w:t>明细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服务内容及标准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pStyle w:val="15"/>
              <w:spacing w:before="90" w:line="221" w:lineRule="auto"/>
              <w:ind w:left="118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  <w:t>建筑名称</w:t>
            </w:r>
          </w:p>
        </w:tc>
        <w:tc>
          <w:tcPr>
            <w:tcW w:w="3491" w:type="dxa"/>
            <w:vAlign w:val="center"/>
          </w:tcPr>
          <w:p>
            <w:pPr>
              <w:spacing w:before="203" w:line="221" w:lineRule="auto"/>
              <w:ind w:left="115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诚信楼（1-6层）、春晖楼、毓秀楼、男女生宿舍、体育馆、报告厅、图书馆</w:t>
            </w:r>
          </w:p>
        </w:tc>
        <w:tc>
          <w:tcPr>
            <w:tcW w:w="260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pStyle w:val="15"/>
              <w:spacing w:before="68" w:line="221" w:lineRule="auto"/>
              <w:ind w:left="12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总面积</w:t>
            </w: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90" w:line="221" w:lineRule="auto"/>
              <w:ind w:left="112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建筑面积（㎡）</w:t>
            </w:r>
          </w:p>
        </w:tc>
        <w:tc>
          <w:tcPr>
            <w:tcW w:w="3491" w:type="dxa"/>
            <w:vAlign w:val="top"/>
          </w:tcPr>
          <w:p>
            <w:pPr>
              <w:spacing w:before="203" w:line="221" w:lineRule="auto"/>
              <w:ind w:left="115" w:firstLine="232" w:firstLineChars="100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  <w:lang w:val="en-US" w:eastAsia="zh-CN"/>
              </w:rPr>
              <w:t>79024.45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2608" w:type="dxa"/>
            <w:vAlign w:val="center"/>
          </w:tcPr>
          <w:p>
            <w:pPr>
              <w:spacing w:before="89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91" w:line="221" w:lineRule="auto"/>
              <w:ind w:left="12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需保洁面积（㎡）</w:t>
            </w:r>
          </w:p>
        </w:tc>
        <w:tc>
          <w:tcPr>
            <w:tcW w:w="3491" w:type="dxa"/>
            <w:vAlign w:val="top"/>
          </w:tcPr>
          <w:p>
            <w:pPr>
              <w:spacing w:before="203" w:line="221" w:lineRule="auto"/>
              <w:ind w:left="115" w:firstLine="232" w:firstLineChars="100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  <w:lang w:val="en-US" w:eastAsia="zh-CN"/>
              </w:rPr>
              <w:t>35560.8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2608" w:type="dxa"/>
            <w:vAlign w:val="center"/>
          </w:tcPr>
          <w:p>
            <w:pPr>
              <w:spacing w:before="90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40" w:line="259" w:lineRule="auto"/>
              <w:ind w:left="108" w:right="104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会议室数量（个）及总面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积（㎡）</w:t>
            </w:r>
          </w:p>
        </w:tc>
        <w:tc>
          <w:tcPr>
            <w:tcW w:w="3491" w:type="dxa"/>
            <w:vAlign w:val="center"/>
          </w:tcPr>
          <w:p>
            <w:pPr>
              <w:spacing w:before="203" w:line="221" w:lineRule="auto"/>
              <w:ind w:left="115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 xml:space="preserve">会议室 6个，总面积480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2608" w:type="dxa"/>
            <w:vAlign w:val="center"/>
          </w:tcPr>
          <w:p>
            <w:pPr>
              <w:spacing w:before="207" w:line="220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34" w:line="260" w:lineRule="auto"/>
              <w:ind w:left="108" w:right="104" w:hanging="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报告厅数量（个）及总面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积（㎡）</w:t>
            </w:r>
          </w:p>
        </w:tc>
        <w:tc>
          <w:tcPr>
            <w:tcW w:w="3491" w:type="dxa"/>
            <w:vAlign w:val="center"/>
          </w:tcPr>
          <w:p>
            <w:pPr>
              <w:spacing w:before="203" w:line="221" w:lineRule="auto"/>
              <w:ind w:left="115"/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报告厅1 个，总面积200㎡</w:t>
            </w:r>
          </w:p>
        </w:tc>
        <w:tc>
          <w:tcPr>
            <w:tcW w:w="2608" w:type="dxa"/>
            <w:vAlign w:val="center"/>
          </w:tcPr>
          <w:p>
            <w:pPr>
              <w:spacing w:before="203" w:line="220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6" w:type="dxa"/>
            <w:vAlign w:val="center"/>
          </w:tcPr>
          <w:p>
            <w:pPr>
              <w:pStyle w:val="15"/>
              <w:spacing w:before="204" w:line="223" w:lineRule="auto"/>
              <w:ind w:left="117"/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highlight w:val="none"/>
                <w:lang w:val="en-US" w:eastAsia="zh-CN"/>
              </w:rPr>
              <w:t>排球馆</w:t>
            </w: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34" w:line="260" w:lineRule="auto"/>
              <w:ind w:left="108" w:leftChars="0" w:right="104" w:rightChars="0" w:hanging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cs="宋体"/>
                <w:spacing w:val="-9"/>
                <w:sz w:val="24"/>
                <w:szCs w:val="24"/>
                <w:highlight w:val="none"/>
                <w:lang w:val="en-US" w:eastAsia="zh-CN"/>
              </w:rPr>
              <w:t>体育馆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数量（个）及总面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积（㎡）</w:t>
            </w:r>
          </w:p>
        </w:tc>
        <w:tc>
          <w:tcPr>
            <w:tcW w:w="3491" w:type="dxa"/>
            <w:vAlign w:val="top"/>
          </w:tcPr>
          <w:p>
            <w:pPr>
              <w:spacing w:before="203" w:line="221" w:lineRule="auto"/>
              <w:ind w:left="115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体育馆 1个，总面积 2632㎡</w:t>
            </w:r>
          </w:p>
        </w:tc>
        <w:tc>
          <w:tcPr>
            <w:tcW w:w="2608" w:type="dxa"/>
            <w:vAlign w:val="center"/>
          </w:tcPr>
          <w:p>
            <w:pPr>
              <w:spacing w:before="203" w:line="220" w:lineRule="auto"/>
              <w:ind w:left="11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6" w:type="dxa"/>
            <w:vAlign w:val="center"/>
          </w:tcPr>
          <w:p>
            <w:pPr>
              <w:pStyle w:val="15"/>
              <w:spacing w:before="204" w:line="223" w:lineRule="auto"/>
              <w:ind w:left="117"/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highlight w:val="none"/>
                <w:lang w:val="en-US" w:eastAsia="zh-CN"/>
              </w:rPr>
              <w:t>图书馆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15"/>
              <w:spacing w:before="34" w:line="260" w:lineRule="auto"/>
              <w:ind w:left="108" w:leftChars="0" w:right="104" w:rightChars="0" w:hanging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cs="宋体"/>
                <w:spacing w:val="-9"/>
                <w:sz w:val="24"/>
                <w:szCs w:val="24"/>
                <w:highlight w:val="none"/>
                <w:lang w:val="en-US" w:eastAsia="zh-CN"/>
              </w:rPr>
              <w:t>图书馆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数量（个）及总面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积（㎡）</w:t>
            </w:r>
          </w:p>
        </w:tc>
        <w:tc>
          <w:tcPr>
            <w:tcW w:w="3491" w:type="dxa"/>
            <w:shd w:val="clear" w:color="auto" w:fill="auto"/>
            <w:vAlign w:val="top"/>
          </w:tcPr>
          <w:p>
            <w:pPr>
              <w:spacing w:before="203" w:line="221" w:lineRule="auto"/>
              <w:ind w:left="115" w:leftChars="0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图书馆 1个，总面积3342 ㎡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spacing w:before="203" w:line="220" w:lineRule="auto"/>
              <w:ind w:left="11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6" w:type="dxa"/>
            <w:vAlign w:val="center"/>
          </w:tcPr>
          <w:p>
            <w:pPr>
              <w:pStyle w:val="15"/>
              <w:spacing w:before="204" w:line="223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卫生间</w:t>
            </w: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32" w:line="261" w:lineRule="auto"/>
              <w:ind w:left="109" w:right="104" w:firstLine="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卫生间数量（个）及总面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积（㎡）</w:t>
            </w:r>
          </w:p>
        </w:tc>
        <w:tc>
          <w:tcPr>
            <w:tcW w:w="3491" w:type="dxa"/>
            <w:vAlign w:val="top"/>
          </w:tcPr>
          <w:p>
            <w:pPr>
              <w:spacing w:before="203" w:line="221" w:lineRule="auto"/>
              <w:ind w:left="115"/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卫生间56个，总面积560㎡</w:t>
            </w:r>
          </w:p>
        </w:tc>
        <w:tc>
          <w:tcPr>
            <w:tcW w:w="2608" w:type="dxa"/>
            <w:vAlign w:val="center"/>
          </w:tcPr>
          <w:p>
            <w:pPr>
              <w:spacing w:before="203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36" w:type="dxa"/>
            <w:vAlign w:val="center"/>
          </w:tcPr>
          <w:p>
            <w:pPr>
              <w:pStyle w:val="15"/>
              <w:spacing w:before="69" w:line="221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车位数</w:t>
            </w: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91" w:line="221" w:lineRule="auto"/>
              <w:ind w:left="109" w:left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地面车位数</w:t>
            </w:r>
          </w:p>
        </w:tc>
        <w:tc>
          <w:tcPr>
            <w:tcW w:w="3491" w:type="dxa"/>
            <w:vAlign w:val="center"/>
          </w:tcPr>
          <w:p>
            <w:pPr>
              <w:spacing w:before="92" w:line="218" w:lineRule="auto"/>
              <w:ind w:left="115" w:leftChars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val="en-US" w:eastAsia="zh-CN"/>
              </w:rPr>
              <w:t>70个</w:t>
            </w:r>
          </w:p>
        </w:tc>
        <w:tc>
          <w:tcPr>
            <w:tcW w:w="2608" w:type="dxa"/>
            <w:vAlign w:val="center"/>
          </w:tcPr>
          <w:p>
            <w:pPr>
              <w:spacing w:before="88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pStyle w:val="15"/>
              <w:spacing w:before="154" w:line="269" w:lineRule="auto"/>
              <w:ind w:left="147" w:right="104" w:hanging="3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>车行/人行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口</w:t>
            </w: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92" w:line="221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车行口</w:t>
            </w:r>
          </w:p>
        </w:tc>
        <w:tc>
          <w:tcPr>
            <w:tcW w:w="3491" w:type="dxa"/>
            <w:vAlign w:val="center"/>
          </w:tcPr>
          <w:p>
            <w:pPr>
              <w:spacing w:before="92" w:line="219" w:lineRule="auto"/>
              <w:ind w:left="115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2个</w:t>
            </w:r>
          </w:p>
        </w:tc>
        <w:tc>
          <w:tcPr>
            <w:tcW w:w="2608" w:type="dxa"/>
            <w:vAlign w:val="center"/>
          </w:tcPr>
          <w:p>
            <w:pPr>
              <w:spacing w:before="92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90" w:line="221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人行口</w:t>
            </w:r>
          </w:p>
        </w:tc>
        <w:tc>
          <w:tcPr>
            <w:tcW w:w="3491" w:type="dxa"/>
            <w:vAlign w:val="center"/>
          </w:tcPr>
          <w:p>
            <w:pPr>
              <w:spacing w:before="89" w:line="219" w:lineRule="auto"/>
              <w:ind w:left="115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2 个</w:t>
            </w:r>
          </w:p>
        </w:tc>
        <w:tc>
          <w:tcPr>
            <w:tcW w:w="2608" w:type="dxa"/>
            <w:vAlign w:val="center"/>
          </w:tcPr>
          <w:p>
            <w:pPr>
              <w:spacing w:before="89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36" w:type="dxa"/>
            <w:vAlign w:val="center"/>
          </w:tcPr>
          <w:p>
            <w:pPr>
              <w:pStyle w:val="15"/>
              <w:spacing w:before="68" w:line="273" w:lineRule="auto"/>
              <w:ind w:left="121" w:right="105" w:hanging="2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  <w:highlight w:val="none"/>
              </w:rPr>
              <w:t>设施设备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236" w:type="dxa"/>
            <w:vAlign w:val="center"/>
          </w:tcPr>
          <w:p>
            <w:pPr>
              <w:pStyle w:val="15"/>
              <w:spacing w:before="68" w:line="221" w:lineRule="auto"/>
              <w:ind w:left="134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电梯系统</w:t>
            </w:r>
          </w:p>
        </w:tc>
        <w:tc>
          <w:tcPr>
            <w:tcW w:w="3491" w:type="dxa"/>
            <w:vAlign w:val="center"/>
          </w:tcPr>
          <w:p>
            <w:pPr>
              <w:spacing w:before="93" w:line="218" w:lineRule="auto"/>
              <w:ind w:left="115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position w:val="9"/>
                <w:sz w:val="24"/>
                <w:szCs w:val="24"/>
                <w:highlight w:val="none"/>
                <w:lang w:val="en-US" w:eastAsia="zh-CN"/>
              </w:rPr>
              <w:t>客梯数量 4个</w:t>
            </w:r>
          </w:p>
        </w:tc>
        <w:tc>
          <w:tcPr>
            <w:tcW w:w="2608" w:type="dxa"/>
            <w:vAlign w:val="center"/>
          </w:tcPr>
          <w:p>
            <w:pPr>
              <w:spacing w:before="68" w:line="260" w:lineRule="auto"/>
              <w:ind w:left="112" w:right="107" w:firstLine="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321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before="90" w:line="185" w:lineRule="auto"/>
        <w:ind w:left="508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highlight w:val="none"/>
        </w:rPr>
        <w:t>物业管理（室外）</w:t>
      </w:r>
    </w:p>
    <w:p>
      <w:pPr>
        <w:spacing w:line="31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</w:p>
    <w:tbl>
      <w:tblPr>
        <w:tblStyle w:val="14"/>
        <w:tblW w:w="907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300"/>
        <w:gridCol w:w="4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highlight w:val="none"/>
              </w:rPr>
              <w:t>明细</w:t>
            </w:r>
          </w:p>
        </w:tc>
        <w:tc>
          <w:tcPr>
            <w:tcW w:w="4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服务内容及标准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42" w:type="dxa"/>
            <w:vAlign w:val="center"/>
          </w:tcPr>
          <w:p>
            <w:pPr>
              <w:pStyle w:val="15"/>
              <w:spacing w:before="91" w:line="221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室外面积</w:t>
            </w:r>
          </w:p>
        </w:tc>
        <w:tc>
          <w:tcPr>
            <w:tcW w:w="3300" w:type="dxa"/>
            <w:vAlign w:val="center"/>
          </w:tcPr>
          <w:p>
            <w:pPr>
              <w:spacing w:before="91" w:line="218" w:lineRule="auto"/>
              <w:ind w:left="113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64284.22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4129" w:type="dxa"/>
            <w:vAlign w:val="center"/>
          </w:tcPr>
          <w:p>
            <w:pPr>
              <w:spacing w:before="90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642" w:type="dxa"/>
            <w:vAlign w:val="center"/>
          </w:tcPr>
          <w:p>
            <w:pPr>
              <w:pStyle w:val="15"/>
              <w:spacing w:before="89" w:line="222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绿化</w:t>
            </w:r>
          </w:p>
        </w:tc>
        <w:tc>
          <w:tcPr>
            <w:tcW w:w="3300" w:type="dxa"/>
            <w:vAlign w:val="center"/>
          </w:tcPr>
          <w:p>
            <w:pPr>
              <w:spacing w:before="89" w:line="219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8300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4129" w:type="dxa"/>
            <w:vAlign w:val="center"/>
          </w:tcPr>
          <w:p>
            <w:pPr>
              <w:spacing w:before="88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642" w:type="dxa"/>
            <w:vAlign w:val="center"/>
          </w:tcPr>
          <w:p>
            <w:pPr>
              <w:pStyle w:val="15"/>
              <w:spacing w:before="93" w:line="221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广场</w:t>
            </w:r>
          </w:p>
        </w:tc>
        <w:tc>
          <w:tcPr>
            <w:tcW w:w="3300" w:type="dxa"/>
            <w:vAlign w:val="center"/>
          </w:tcPr>
          <w:p>
            <w:pPr>
              <w:spacing w:before="93" w:line="219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>35369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4129" w:type="dxa"/>
            <w:vAlign w:val="center"/>
          </w:tcPr>
          <w:p>
            <w:pPr>
              <w:spacing w:before="92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42" w:type="dxa"/>
            <w:vAlign w:val="center"/>
          </w:tcPr>
          <w:p>
            <w:pPr>
              <w:pStyle w:val="15"/>
              <w:spacing w:before="92" w:line="221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路灯、草坪灯</w:t>
            </w:r>
          </w:p>
        </w:tc>
        <w:tc>
          <w:tcPr>
            <w:tcW w:w="3300" w:type="dxa"/>
            <w:vAlign w:val="center"/>
          </w:tcPr>
          <w:p>
            <w:pPr>
              <w:spacing w:before="93" w:line="219" w:lineRule="auto"/>
              <w:ind w:left="113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路灯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 12个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、草坪灯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val="en-US" w:eastAsia="zh-CN"/>
              </w:rPr>
              <w:t>9 个</w:t>
            </w:r>
          </w:p>
        </w:tc>
        <w:tc>
          <w:tcPr>
            <w:tcW w:w="4129" w:type="dxa"/>
            <w:vAlign w:val="center"/>
          </w:tcPr>
          <w:p>
            <w:pPr>
              <w:spacing w:before="92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642" w:type="dxa"/>
            <w:vAlign w:val="center"/>
          </w:tcPr>
          <w:p>
            <w:pPr>
              <w:pStyle w:val="15"/>
              <w:spacing w:before="91" w:line="221" w:lineRule="auto"/>
              <w:ind w:left="1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消防栓</w:t>
            </w:r>
          </w:p>
        </w:tc>
        <w:tc>
          <w:tcPr>
            <w:tcW w:w="3300" w:type="dxa"/>
            <w:vAlign w:val="center"/>
          </w:tcPr>
          <w:p>
            <w:pPr>
              <w:spacing w:before="91" w:line="219" w:lineRule="auto"/>
              <w:ind w:left="113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70个</w:t>
            </w:r>
          </w:p>
        </w:tc>
        <w:tc>
          <w:tcPr>
            <w:tcW w:w="4129" w:type="dxa"/>
            <w:vAlign w:val="center"/>
          </w:tcPr>
          <w:p>
            <w:pPr>
              <w:spacing w:before="90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642" w:type="dxa"/>
            <w:vAlign w:val="center"/>
          </w:tcPr>
          <w:p>
            <w:pPr>
              <w:pStyle w:val="15"/>
              <w:spacing w:before="91" w:line="221" w:lineRule="auto"/>
              <w:ind w:left="120"/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highlight w:val="none"/>
                <w:lang w:val="en-US" w:eastAsia="zh-CN"/>
              </w:rPr>
              <w:t>消防箱</w:t>
            </w:r>
          </w:p>
        </w:tc>
        <w:tc>
          <w:tcPr>
            <w:tcW w:w="3300" w:type="dxa"/>
            <w:vAlign w:val="center"/>
          </w:tcPr>
          <w:p>
            <w:pPr>
              <w:spacing w:before="91" w:line="219" w:lineRule="auto"/>
              <w:ind w:left="113"/>
              <w:rPr>
                <w:rFonts w:hint="default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>140个</w:t>
            </w:r>
          </w:p>
        </w:tc>
        <w:tc>
          <w:tcPr>
            <w:tcW w:w="4129" w:type="dxa"/>
            <w:vAlign w:val="center"/>
          </w:tcPr>
          <w:p>
            <w:pPr>
              <w:spacing w:before="90" w:line="221" w:lineRule="auto"/>
              <w:ind w:left="115"/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42" w:type="dxa"/>
            <w:vAlign w:val="center"/>
          </w:tcPr>
          <w:p>
            <w:pPr>
              <w:pStyle w:val="15"/>
              <w:spacing w:before="94" w:line="221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垃圾箱</w:t>
            </w:r>
          </w:p>
        </w:tc>
        <w:tc>
          <w:tcPr>
            <w:tcW w:w="3300" w:type="dxa"/>
            <w:vAlign w:val="center"/>
          </w:tcPr>
          <w:p>
            <w:pPr>
              <w:spacing w:before="94" w:line="219" w:lineRule="auto"/>
              <w:ind w:left="113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110个</w:t>
            </w:r>
          </w:p>
        </w:tc>
        <w:tc>
          <w:tcPr>
            <w:tcW w:w="4129" w:type="dxa"/>
            <w:vAlign w:val="center"/>
          </w:tcPr>
          <w:p>
            <w:pPr>
              <w:spacing w:before="93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90" w:line="185" w:lineRule="auto"/>
        <w:ind w:left="541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物业管理服务内容及标准</w:t>
      </w:r>
    </w:p>
    <w:p>
      <w:pPr>
        <w:spacing w:line="31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68" w:line="220" w:lineRule="auto"/>
        <w:ind w:left="54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pacing w:val="-1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物业管理服务包括基本服务、保洁服务、保安服务、公共设施节水、节电、节能管理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物业移交衔接等。</w:t>
      </w:r>
    </w:p>
    <w:p>
      <w:pPr>
        <w:spacing w:before="91" w:line="186" w:lineRule="auto"/>
        <w:ind w:left="541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基本服务</w:t>
      </w:r>
    </w:p>
    <w:p>
      <w:pPr>
        <w:spacing w:line="2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055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6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目标与责任</w:t>
            </w: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（1）结合采购人要求及物业服务实际情况，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制定年度管理目标，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明确责任分工，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并制定配套实施方案。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服务人员要求</w:t>
            </w: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2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（1）每季度至少开展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次岗位技能、职业素质、服务知识、客户文化、绿色节能环保等教育培训，并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进行适当形式的考核。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（2）根据采购人要求对服务人员进行从业资格审查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， 审查结果向采购人报备。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7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（3）服务人员的年龄、学历、工作经验及资格条件应当与所在岗位能力要求相匹配，到岗前应当经过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必要的岗前培训以达到岗位能力要求，国家、行业规定应当取得职业资格证书或特种作业证书的，应当按规定持证上岗。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（4）如采购人认为服务人员不适应岗位要求或存在其他影响工作的，可要求供应商进行调换。如因供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应商原因对服务人员进行调换，应当经采购人同意，更换比例不得超过本项目服务人员总数的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20%。本项目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服务人员不得在其他项目兼职。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（5）着装分类统一，佩戴标识。仪容整洁、姿态端正、举止文明。用语文明礼貌，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态度温和耐心。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档案管理</w:t>
            </w: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（1）建立物业信息，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准确、及时地对文件资料和服务记录进行归档保存，并确保其物理安全。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1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（2）档案和记录齐全，包括但不限于：①采购人建议与投诉等。教育培训和考核记录。保密、思想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政治教育培训记录。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保安服务：监控记录、突发事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件演习与处置记录等。</w:t>
            </w:r>
            <w:r>
              <w:rPr>
                <w:rFonts w:hint="eastAsia" w:cs="宋体"/>
                <w:spacing w:val="-3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保洁服务：工作日志、清 洁检查表、用品清单、客户反馈表等。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宿管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/>
              </w:rPr>
              <w:t>服务：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工作日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/>
              </w:rPr>
              <w:t>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宿舍管理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/>
              </w:rPr>
              <w:t>记录、消杀记录等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99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（3）遵守采购人的信息、档案资料保密要求，未经许可，不得将建筑物平面图等资料转作其他用途或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向其他单位、个人提供。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（4）履约结束后，相关资料交还采购人，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采购人按政府采购相关规定存档。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服务改进</w:t>
            </w: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5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（1）明确负责人，定期对物业服务过程进行自查，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结合反馈意见与评价结果采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取改进措施，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持续提升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管理与服务水平。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3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（2）对不合格服务进行控制，对不合格服务的原因进行识别和分析，及时采取纠正措施，消除不合格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的原因，防止不合格再发生。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（3）需整改问题及时整改完成。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服务方案及工作制度</w:t>
            </w: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7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（1）制定工作制度，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主要包括：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人员录用制度、档案管理制度、物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业服务管理制度、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安保管理制度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（2）制定项目实施方案，主要包括： 交接方案、人员培训方案、人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员稳定性方案、保密方案等。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9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（3）制定物业服务方案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。</w:t>
            </w:r>
          </w:p>
        </w:tc>
      </w:tr>
    </w:tbl>
    <w:p>
      <w:pPr>
        <w:spacing w:line="149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90" w:line="186" w:lineRule="auto"/>
        <w:ind w:left="541"/>
        <w:outlineLvl w:val="0"/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</w:pPr>
    </w:p>
    <w:p>
      <w:pPr>
        <w:spacing w:before="90" w:line="186" w:lineRule="auto"/>
        <w:ind w:left="541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保洁服务</w:t>
      </w:r>
    </w:p>
    <w:p>
      <w:pPr>
        <w:spacing w:line="2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100"/>
        <w:gridCol w:w="6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2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2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基本要求</w:t>
            </w: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（1）建立保洁服务的工作制度及工作计划，并按照执行。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（2）做好保洁服务工作记录，记录填写规范、保存完好。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（3）作业时采取安全防护措施，防止对作业人员或他人造成伤害。相关耗材的环保、安全性等应当符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合国家相关规定要求。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公共场地区域保洁</w:t>
            </w: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（1）每日清扫道路地面、停车场等公共区域</w:t>
            </w:r>
            <w:r>
              <w:rPr>
                <w:rFonts w:hint="eastAsia"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次，保持干净、无杂物、无积水。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（2）雪、冰冻等恶劣天气时及时清扫积水、积雪，并采取安全防护措施。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（3）各种路标、宣传栏等保持干净，每月至少开展</w:t>
            </w: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）垃圾桶：桶体光洁无污迹、无痰迹；烟灰缸盖上无烟头、杂物；桶内垃圾不超过容积1/3，每日至少开展1次清洁作业。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（5）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绿化带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内无杂物，每天至少开展 1 次巡查。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楼宇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区域保洁</w:t>
            </w: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（1）大厅、楼内公共通道：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4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①公共通道保持干净，</w:t>
            </w:r>
            <w:r>
              <w:rPr>
                <w:rFonts w:hint="eastAsia" w:ascii="宋体" w:hAnsi="宋体" w:eastAsia="宋体" w:cs="宋体"/>
                <w:spacing w:val="-18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无异味、无杂物、无积水，每日至少开展</w:t>
            </w:r>
            <w:r>
              <w:rPr>
                <w:rFonts w:hint="eastAsia" w:ascii="宋体" w:hAnsi="宋体" w:eastAsia="宋体" w:cs="宋体"/>
                <w:spacing w:val="-36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次清洁作业。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4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②门窗玻璃干净无尘，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透光性好，每周至少开展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次清洁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作业。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③指示牌干净，无污渍，每日至少开展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开关、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/>
              </w:rPr>
              <w:t>标识牌、门牌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、消防栓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/>
              </w:rPr>
              <w:t>：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/>
              </w:rPr>
              <w:t>无尘、无污迹，每日至少开展1次清洁作业。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（3）楼梯及楼梯间保持干净、无异味、无杂物、无积水，每日至少开展</w:t>
            </w: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）垃圾桶：桶体光洁无污迹、无痰迹；烟灰缸盖上无烟头、杂物；桶内垃圾不超过容积1/3，每日至少开展1次清洁作业。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）开水间保持干净、无异味、无杂物、无积水，每日至少开展</w:t>
            </w: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）作业工具间：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4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①保持干净，</w:t>
            </w:r>
            <w:r>
              <w:rPr>
                <w:rFonts w:hint="eastAsia" w:ascii="宋体" w:hAnsi="宋体" w:eastAsia="宋体" w:cs="宋体"/>
                <w:spacing w:val="-17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无异味、无杂物、无积水，每日至少开展</w:t>
            </w:r>
            <w:r>
              <w:rPr>
                <w:rFonts w:hint="eastAsia" w:ascii="宋体" w:hAnsi="宋体" w:eastAsia="宋体" w:cs="宋体"/>
                <w:spacing w:val="-37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次清洁作业。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②作业工具摆放整齐有序，表面干净无渍，每日消毒。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）公共卫生间：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5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</w:rPr>
              <w:t>①保持干净，</w:t>
            </w:r>
            <w:r>
              <w:rPr>
                <w:rFonts w:hint="eastAsia" w:ascii="宋体" w:hAnsi="宋体" w:eastAsia="宋体" w:cs="宋体"/>
                <w:spacing w:val="-21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</w:rPr>
              <w:t>无异味，</w:t>
            </w:r>
            <w:r>
              <w:rPr>
                <w:rFonts w:hint="eastAsia" w:ascii="宋体" w:hAnsi="宋体" w:eastAsia="宋体" w:cs="宋体"/>
                <w:spacing w:val="-21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</w:rPr>
              <w:t>垃圾无溢出，每日至少开展</w:t>
            </w:r>
            <w:r>
              <w:rPr>
                <w:rFonts w:hint="eastAsia" w:ascii="宋体" w:hAnsi="宋体" w:eastAsia="宋体" w:cs="宋体"/>
                <w:spacing w:val="-37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</w:rPr>
              <w:t>次清洁</w:t>
            </w:r>
            <w:r>
              <w:rPr>
                <w:rFonts w:hint="eastAsia" w:ascii="宋体" w:hAnsi="宋体" w:eastAsia="宋体" w:cs="宋体"/>
                <w:spacing w:val="-8"/>
                <w:position w:val="9"/>
                <w:sz w:val="24"/>
                <w:szCs w:val="24"/>
              </w:rPr>
              <w:t>作业。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②及时补充厕纸等必要用品。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）电梯轿厢：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24"/>
                <w:szCs w:val="24"/>
              </w:rPr>
              <w:t>①保持干净，无污渍、无粘贴物、无异味，每日至少开展</w:t>
            </w:r>
            <w:r>
              <w:rPr>
                <w:rFonts w:hint="eastAsia" w:ascii="宋体" w:hAnsi="宋体" w:eastAsia="宋体" w:cs="宋体"/>
                <w:spacing w:val="-19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position w:val="9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7"/>
                <w:w w:val="101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position w:val="9"/>
                <w:sz w:val="24"/>
                <w:szCs w:val="24"/>
              </w:rPr>
              <w:t>次清洁作业。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②灯具、操作指示板明亮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按键每日消毒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宿舍区管理保洁</w:t>
            </w: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（1）严格遵守宿舍管理规定，执行宿舍管理制度。负责宿舍日常管理工作。每天做好宿舍区安全巡查，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发现水电设施</w:t>
            </w:r>
            <w:r>
              <w:rPr>
                <w:rFonts w:hint="eastAsia" w:cs="宋体"/>
                <w:spacing w:val="18"/>
                <w:sz w:val="24"/>
                <w:szCs w:val="24"/>
                <w:lang w:val="en-US" w:eastAsia="zh-CN"/>
              </w:rPr>
              <w:t>损坏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立即报修，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及时处理不安全的因素。及时发现了解学生在宿舍区动态，第一时间处理、调解学生之间发生的纠纷、矛盾，控制事态发展。遇重大事项，及时向单位主要领导报告。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（2）每晚点名、查房。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（3）每天打扫楼层公厕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、浴室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和公共区域。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体育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馆保洁</w:t>
            </w:r>
          </w:p>
        </w:tc>
        <w:tc>
          <w:tcPr>
            <w:tcW w:w="6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（1）</w:t>
            </w: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体育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馆内学生日常活动场地：需保持地面干净，无纸屑，无白色污染，无烟头，无垃圾堆积物，无积水，每</w:t>
            </w: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（2）</w:t>
            </w: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体育馆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保证大型活动前后，扶手和栏杆：无陈灰陈垢，室</w:t>
            </w: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台阶干净、无纸屑、烟头等杂物，平时无白色垃圾。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（3）消防栓：外侧玻璃光亮，无污迹，每日至少开展1次清洁作业。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报告厅及会议室保洁</w:t>
            </w:r>
          </w:p>
        </w:tc>
        <w:tc>
          <w:tcPr>
            <w:tcW w:w="6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报告厅及会议室音视频设备、消防栓及开关插座、地面、门窗等保持表面干净，无尘无污迹，</w:t>
            </w: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年级处会议室每天打扫一遍；办公楼会议室及报告厅，随用随打扫，保持干净，整洁。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118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重大活动后勤保障</w:t>
            </w:r>
          </w:p>
        </w:tc>
        <w:tc>
          <w:tcPr>
            <w:tcW w:w="6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（1）配合学校做好活动会场布置工作及校园环境卫生保洁工作，做到校园整洁、干净。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118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（2）配合学校做好活动收尾工作并对现场进行卫生清扫，保证校园整洁。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118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应急保障预案</w:t>
            </w: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zh-CN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（1）重点区域及安全隐患排查。结合项目的实际情况，对重点部位及危险隐患进行排查，并建立清单台账；应当对危险隐患进行风险分析，制定相应措施进行控制或整改并定期监控； 随着设施设备、服务内容的变化， 及时更新清单台账， 使风险隐患始终处于受控状态。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zh-CN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（2）应急预案的建立。根据办公楼隐患排查的结果和实际情况，制定专项预案，包括但不限于：火情、火警紧急处理应急预案、紧急疏散应急预案、停水停电应急预案、公共秩序的突发事件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应急预案、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节假日重大活动期间突发事件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应急预案、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上级突击检查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应急预案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、恶劣天气应对应急预案等。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zh-CN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（3）应急预案的培训和演练。应急预案定期培训和演练，组织相关岗位每半年至少开展一次专项应急 预案演练； 留存培训及演练记录和影像资料， 并对预案进行评价， 确保与实际情况相结合。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zh-CN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（4）应急物资的管理。根据专项预案中的应对需要、必要的应急物资，建立清单或台账，并由专人定 期对应急物资进行检查， 如有应急物资不足， 及时通知采购人购置齐全，确保能够随时正常使用。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60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（5）建立各类安全管理措施及应急处理预案。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垃圾处理</w:t>
            </w: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8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（1）在指定位置摆放分类垃圾桶，</w:t>
            </w:r>
            <w:r>
              <w:rPr>
                <w:rFonts w:hint="eastAsia"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并在显著处张贴垃圾分类标识。分类垃圾桶和垃圾分类标识根据所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在城市的要求设置。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（2）桶身表面干净无污渍，每日开展至少</w:t>
            </w:r>
            <w:r>
              <w:rPr>
                <w:rFonts w:hint="eastAsia"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4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（3）垃圾中转房保持整洁， 无明显异味，每日至少开展</w:t>
            </w: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hint="eastAsia" w:cs="宋体"/>
                <w:spacing w:val="-5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）每个工作日内要对楼层产生的垃圾，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进行清理分类， 并运至垃圾集中堆放点。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48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（</w:t>
            </w: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）垃圾装袋， 日产日清。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）定期清洁、定期喷洒消毒和灭蚊蝇药物。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做好垃圾分类管理的宣传工作，督促并引导全员参与垃圾分类投放。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卫生消毒</w:t>
            </w:r>
          </w:p>
        </w:tc>
        <w:tc>
          <w:tcPr>
            <w:tcW w:w="6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spacing w:before="34" w:line="240" w:lineRule="auto"/>
              <w:ind w:left="116" w:right="278" w:firstLine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（1）办公用房区域、公共场所区域和周围环境预防性卫生消毒，消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毒后及时通风，每周至少开展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次作业。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8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（2）采取综合措施消灭老鼠、蟑螂，控制室内外蚊虫孳生，达到基本无蝇，每季度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次作业。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68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（3）发生公共卫生事件时， 邀请专业单位开展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消毒、检测等工作。</w:t>
            </w:r>
          </w:p>
        </w:tc>
      </w:tr>
    </w:tbl>
    <w:p>
      <w:pPr>
        <w:spacing w:line="261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90" w:line="186" w:lineRule="auto"/>
        <w:ind w:left="541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  <w:t>3、安保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服务</w:t>
      </w:r>
    </w:p>
    <w:p>
      <w:pPr>
        <w:spacing w:line="2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106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21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61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基本要求</w:t>
            </w: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（1）建立保安服务相关制度，并按照执行。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（2）对巡查、值守及异常情况等做好相关记录，填写规范，保存完好。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7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（3）配备保安服务必要的器材。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出入管理</w:t>
            </w: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0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（1）办公楼（区）主出入口应当实行 24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小时值班制。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7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（2）设置门岗。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7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（3）在出入口对外来人员及其携带大件物品、外来车辆进行询问和记录，并与相关部门取得联系，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同意后方可进入。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（4）大件物品搬出有相关部门开具的证明和清单，经核实后放行。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0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（5）排查可疑人员，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对于不出示证件、不按规定登记、不听劝阻而强行闯入者，及时劝离，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必要时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通知公安机关进行处理。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值班巡查</w:t>
            </w: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96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（1）建立</w:t>
            </w:r>
            <w:r>
              <w:rPr>
                <w:rFonts w:hint="eastAsia"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小时值班巡查制度。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（2）制定巡查路线，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按照指定时间和路线执行，加强重点区域、重点部位及装修区域的巡查。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4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（3）巡查期间保持通信设施设备畅通，遇到异常情况立即上报并在现场采取相应措施。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（4）收到监控室指令后，巡查人员及时到达指定地点并迅速采取相应措施。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监控值守</w:t>
            </w: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76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）监控设备</w:t>
            </w:r>
            <w:r>
              <w:rPr>
                <w:rFonts w:hint="eastAsia"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小时正常运行，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监控室实行专人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小时值班制度。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06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）值班期间遵守操作规程和保密制度，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做好监控记录的保存工作。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）无关人员进入监控室或查阅监控记录，经授权人批准并做好相关记录。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9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）监控室收到火情等报警信号、其他异常情况信号后，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及时报警并安排其他安保人员前往现场进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车辆停放</w:t>
            </w: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9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（1）车辆行驶路线设置合理、规范， 导向标志完整、清晰。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6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（2）合理规划车辆停放区域，张贴车辆引导标识，对车辆及停放区域实行规范管理。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4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（3）严禁在办公楼的公用走道、楼梯间、安全出口处等公共区域停放车辆或充电。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（4）非机动车定点有序停放。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4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（5）发现车辆异常情况及时通知车主，并做好登记；发生交通事故、自然灾害等意外事故时及时赶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赴现场疏导和协助处理， 响应时间不超过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分钟。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4" w:line="179" w:lineRule="auto"/>
              <w:ind w:left="58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before="68" w:line="221" w:lineRule="auto"/>
              <w:ind w:lef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消防安全管理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spacing w:before="93" w:line="221" w:lineRule="auto"/>
              <w:ind w:left="3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（1）建立消防安全责任制， 确定各级消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防安全责任人及其职责。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spacing w:before="89" w:line="221" w:lineRule="auto"/>
              <w:ind w:left="3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）消火栓、应急照明、应急物资、消防及人员逃生通道、消防车通道可随时正常使用。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spacing w:before="90" w:line="220" w:lineRule="auto"/>
              <w:ind w:left="3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）定期组织消防安全宣传，每半年至少开展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w w:val="10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次消防演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练。</w:t>
            </w:r>
          </w:p>
        </w:tc>
      </w:tr>
    </w:tbl>
    <w:p>
      <w:pPr>
        <w:spacing w:line="2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公共设施节水、</w:t>
      </w:r>
      <w:r>
        <w:rPr>
          <w:rFonts w:hint="eastAsia" w:ascii="宋体" w:hAnsi="宋体" w:eastAsia="宋体" w:cs="宋体"/>
          <w:sz w:val="24"/>
          <w:szCs w:val="24"/>
        </w:rPr>
        <w:t>节电、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节能管理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（1）巡查卫生间、浴室，发现跑、冒、滴、漏水情况迅速处理或报告；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（2）发现开门窗时开空调的情况及时提醒；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（3）发现长明灯的情况要及时采取相应措施；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（4）卫生间粘贴节水标识；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（5）配合采购人做好节能宣传工作。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物业移交要求</w:t>
      </w:r>
    </w:p>
    <w:p>
      <w:pPr>
        <w:tabs>
          <w:tab w:val="left" w:pos="0"/>
          <w:tab w:val="left" w:pos="284"/>
        </w:tabs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人在合同签订后三天内必须与原物业公司进行交接，并派员进驻物业管理服务区域；中标人应及时与采购人沟通，了解相关情况，尽快做好接管原物业的相关图纸、资料，并对设施、设备逐项进行交接前的调试和测定；要求务必三天内完成交接，中标人应积极配合，采购人负责监督交接。</w:t>
      </w:r>
    </w:p>
    <w:p>
      <w:pPr>
        <w:tabs>
          <w:tab w:val="left" w:pos="0"/>
          <w:tab w:val="left" w:pos="284"/>
        </w:tabs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合同期结束后，要求中标人按照采购人要求，要做好全体工作人员的思想稳定工作，在新供应商未进驻前，按原合同继续做好物业管理（注：继续做的费用不含在本合同总价内），同时清点物品，配合使用单位及新中标人做好移交工作，无条件配合移交下一合同期内的供应商。</w:t>
      </w:r>
    </w:p>
    <w:p>
      <w:pPr>
        <w:pStyle w:val="3"/>
        <w:rPr>
          <w:rFonts w:hint="eastAsia"/>
        </w:rPr>
      </w:pPr>
    </w:p>
    <w:p>
      <w:pPr>
        <w:pStyle w:val="17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（二）投标文件要求</w:t>
      </w:r>
    </w:p>
    <w:p>
      <w:pPr>
        <w:ind w:firstLine="6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投标文件中提供《物业管理服务方案》文件。</w:t>
      </w:r>
    </w:p>
    <w:p>
      <w:pPr>
        <w:ind w:firstLine="6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《物业管理服务方案》需包括以下内容：</w:t>
      </w:r>
    </w:p>
    <w:p>
      <w:pPr>
        <w:ind w:firstLine="6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（1）基本服务方案；</w:t>
      </w:r>
    </w:p>
    <w:p>
      <w:pPr>
        <w:ind w:firstLine="6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（2）保洁服务方案；</w:t>
      </w:r>
    </w:p>
    <w:p>
      <w:pPr>
        <w:ind w:firstLine="6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安保服务方案；</w:t>
      </w:r>
    </w:p>
    <w:p>
      <w:pPr>
        <w:ind w:firstLine="6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）公共设施节水、节电、节能管理方案；</w:t>
      </w:r>
    </w:p>
    <w:p>
      <w:pPr>
        <w:ind w:firstLine="6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）物业移交方案。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五、供应商履行合同所需的设备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76" w:firstLineChars="202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采购人根据项目实际需求，需要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供应商提供作业设备（自有或租赁）用于物业管理服务的， 可在下表中列出，举例如下：</w:t>
      </w:r>
    </w:p>
    <w:p>
      <w:pPr>
        <w:spacing w:line="5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4"/>
        <w:tblW w:w="907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988"/>
        <w:gridCol w:w="1981"/>
        <w:gridCol w:w="1095"/>
        <w:gridCol w:w="936"/>
        <w:gridCol w:w="3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用途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作业设备名称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单位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保洁服务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新能源路面养护车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342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为2023年1月1日后出厂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保洁服务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尘推车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42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保洁服务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洗地机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45"/>
        </w:tabs>
        <w:spacing w:before="0" w:after="0" w:line="500" w:lineRule="exact"/>
        <w:ind w:left="600" w:right="0"/>
        <w:jc w:val="both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说明：本“供应商履行合同所需的设备”为不允许偏离的实质性要求和条件，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车辆设备需为中标人自有，新能源养护车须为2023年1月1日后出厂并取得机动车行驶证。投标文件中提供投标人车辆需为自有并提供新能源养护车购买发票、车辆保险、行驶证、机动车登记证扫描件，尘推车、洗地机提供购车发票扫描件相关证明材料；如暂未购买需在投标文件中提供“作业设备（车辆）配置车辆的”的承诺文件，否则按照无效投标处理。</w:t>
      </w:r>
    </w:p>
    <w:p>
      <w:pPr>
        <w:pStyle w:val="9"/>
        <w:ind w:firstLine="600" w:firstLineChars="25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六、物业管理服务人员需求</w:t>
      </w:r>
    </w:p>
    <w:p>
      <w:pPr>
        <w:pStyle w:val="17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 w:firstLine="480" w:firstLineChars="200"/>
        <w:jc w:val="both"/>
        <w:textAlignment w:val="baseline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bidi="ar-SA"/>
        </w:rPr>
        <w:t>（一）物业管理服务人员具体需求</w:t>
      </w:r>
    </w:p>
    <w:p>
      <w:pPr>
        <w:spacing w:line="2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337"/>
        <w:gridCol w:w="1441"/>
        <w:gridCol w:w="2031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职能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岗位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同时在岗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岗位所需总人数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备注（岗位所需服务时长或时段、需具备的上岗资格证、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人员学历、工作经验等要求）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中心</w:t>
            </w:r>
          </w:p>
        </w:tc>
        <w:tc>
          <w:tcPr>
            <w:tcW w:w="133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</w:t>
            </w: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主管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0周岁以下，大专及以上学历，具备物业管理师证；有敬业精神，有丰富的管理经验。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项目副主管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0周岁以下，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大专及以上学历，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项目经理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团结协作能力强，具有丰富的管理经验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6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保洁</w:t>
            </w: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</w:t>
            </w:r>
          </w:p>
        </w:tc>
        <w:tc>
          <w:tcPr>
            <w:tcW w:w="133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保洁员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小学及以上学历，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周岁以下，身体健康，有敬业精神。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65" w:type="dxa"/>
            <w:vAlign w:val="center"/>
          </w:tcPr>
          <w:p>
            <w:pPr>
              <w:pStyle w:val="15"/>
              <w:spacing w:before="69" w:line="221" w:lineRule="auto"/>
              <w:ind w:left="11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宿管  服务</w:t>
            </w:r>
          </w:p>
        </w:tc>
        <w:tc>
          <w:tcPr>
            <w:tcW w:w="1337" w:type="dxa"/>
            <w:vAlign w:val="center"/>
          </w:tcPr>
          <w:p>
            <w:pPr>
              <w:pStyle w:val="15"/>
              <w:spacing w:before="90" w:line="221" w:lineRule="auto"/>
              <w:ind w:left="110"/>
              <w:jc w:val="center"/>
              <w:rPr>
                <w:rFonts w:hint="default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宿管员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高中及以上学历，55 周岁以下，有敬业精神。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pStyle w:val="15"/>
              <w:spacing w:before="69" w:line="221" w:lineRule="auto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保安</w:t>
            </w: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</w:t>
            </w:r>
          </w:p>
        </w:tc>
        <w:tc>
          <w:tcPr>
            <w:tcW w:w="1337" w:type="dxa"/>
            <w:vAlign w:val="center"/>
          </w:tcPr>
          <w:p>
            <w:pPr>
              <w:pStyle w:val="15"/>
              <w:spacing w:before="90" w:line="221" w:lineRule="auto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9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高中及以上学历，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周岁以下，有敬业精神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；秩序维护员必须具备保安员证，持证上岗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247" w:line="79" w:lineRule="exact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9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32" w:line="213" w:lineRule="auto"/>
        <w:ind w:left="551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注： 1.供应商应当按国家相关法律法规，合理确定服务人员工资标准、工作时间等。供应商应当自行为服务人员办理必需的保险，有关人员伤亡及第三者责任险均应当考虑在报价因素中。</w:t>
      </w:r>
    </w:p>
    <w:p>
      <w:pPr>
        <w:spacing w:before="32" w:line="213" w:lineRule="auto"/>
        <w:ind w:left="551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sz w:val="24"/>
          <w:szCs w:val="24"/>
          <w:lang w:val="zh-CN" w:eastAsia="zh-CN"/>
        </w:rPr>
        <w:t>验收后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项目主管</w:t>
      </w:r>
      <w:r>
        <w:rPr>
          <w:rFonts w:hint="eastAsia" w:ascii="宋体" w:hAnsi="宋体" w:eastAsia="宋体" w:cs="宋体"/>
          <w:spacing w:val="0"/>
          <w:sz w:val="24"/>
          <w:szCs w:val="24"/>
          <w:lang w:val="zh-CN" w:eastAsia="zh-CN"/>
        </w:rPr>
        <w:t>必须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长期在本项目工作，如因故无法长期在本项目工作，需在甲方允许的情况下，更换同等资历工作人员，且需支付5万元/人违约金。</w:t>
      </w:r>
    </w:p>
    <w:p>
      <w:pPr>
        <w:pStyle w:val="3"/>
        <w:spacing w:before="72" w:line="24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说明：上表中“同时在岗人数”“岗位所需总人数”为不允许负偏离的实质性要求和条件，如有偏离，在符合性审查时按照响应无效处理。</w:t>
      </w: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spacing w:line="256" w:lineRule="auto"/>
        <w:jc w:val="center"/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7" w:h="16839"/>
      <w:pgMar w:top="1164" w:right="1133" w:bottom="1252" w:left="1012" w:header="0" w:footer="9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09" w:lineRule="auto"/>
      <w:ind w:left="6406"/>
      <w:rPr>
        <w:sz w:val="18"/>
        <w:szCs w:val="18"/>
      </w:rPr>
    </w:pPr>
    <w:r>
      <w:rPr>
        <w:spacing w:val="-6"/>
        <w:sz w:val="18"/>
        <w:szCs w:val="18"/>
      </w:rPr>
      <w:t>第</w:t>
    </w:r>
    <w:r>
      <w:rPr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28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  <w:r>
      <w:rPr>
        <w:spacing w:val="8"/>
        <w:sz w:val="18"/>
        <w:szCs w:val="18"/>
      </w:rPr>
      <w:t xml:space="preserve"> </w:t>
    </w:r>
    <w:r>
      <w:rPr>
        <w:spacing w:val="-6"/>
        <w:sz w:val="18"/>
        <w:szCs w:val="18"/>
      </w:rPr>
      <w:t>共</w:t>
    </w:r>
    <w:r>
      <w:rPr>
        <w:spacing w:val="9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28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FiZGM4OGVmYmE3NjA5ZDIyNzdlNjBiNjkzZjIyYmYifQ=="/>
    <w:docVar w:name="KSO_WPS_MARK_KEY" w:val="4513e8bc-65fa-40a3-9980-28ff3a23ad12"/>
  </w:docVars>
  <w:rsids>
    <w:rsidRoot w:val="00000000"/>
    <w:rsid w:val="022D73CF"/>
    <w:rsid w:val="03FD5F71"/>
    <w:rsid w:val="04127E4F"/>
    <w:rsid w:val="046E0C1C"/>
    <w:rsid w:val="048A0490"/>
    <w:rsid w:val="055E32F7"/>
    <w:rsid w:val="058F34B0"/>
    <w:rsid w:val="081E3021"/>
    <w:rsid w:val="0834033F"/>
    <w:rsid w:val="08BC3DA8"/>
    <w:rsid w:val="090221EB"/>
    <w:rsid w:val="0B882E7B"/>
    <w:rsid w:val="0D9856CF"/>
    <w:rsid w:val="110546B7"/>
    <w:rsid w:val="11884ABC"/>
    <w:rsid w:val="12535865"/>
    <w:rsid w:val="1292638E"/>
    <w:rsid w:val="13031039"/>
    <w:rsid w:val="132C0D1F"/>
    <w:rsid w:val="13E23345"/>
    <w:rsid w:val="15977EAF"/>
    <w:rsid w:val="16C53B9B"/>
    <w:rsid w:val="171C08D7"/>
    <w:rsid w:val="1783099B"/>
    <w:rsid w:val="17EC6540"/>
    <w:rsid w:val="19B27315"/>
    <w:rsid w:val="19EE6102"/>
    <w:rsid w:val="1C6F7740"/>
    <w:rsid w:val="1D0E0D07"/>
    <w:rsid w:val="1D4C2921"/>
    <w:rsid w:val="1F744DA4"/>
    <w:rsid w:val="1FBC7F65"/>
    <w:rsid w:val="20BB77E4"/>
    <w:rsid w:val="2415643A"/>
    <w:rsid w:val="26B41B43"/>
    <w:rsid w:val="26DC74C0"/>
    <w:rsid w:val="279128A2"/>
    <w:rsid w:val="279E0130"/>
    <w:rsid w:val="27EC6712"/>
    <w:rsid w:val="2A6123BC"/>
    <w:rsid w:val="2BE9042E"/>
    <w:rsid w:val="2E0221C2"/>
    <w:rsid w:val="2E41594C"/>
    <w:rsid w:val="2E766821"/>
    <w:rsid w:val="30FD3669"/>
    <w:rsid w:val="371252B4"/>
    <w:rsid w:val="3A3E019C"/>
    <w:rsid w:val="3A70424C"/>
    <w:rsid w:val="3B4619D0"/>
    <w:rsid w:val="3CB92A2F"/>
    <w:rsid w:val="3E6A3919"/>
    <w:rsid w:val="3EA42CC3"/>
    <w:rsid w:val="40FE0836"/>
    <w:rsid w:val="41D0669D"/>
    <w:rsid w:val="449B10C6"/>
    <w:rsid w:val="459E2408"/>
    <w:rsid w:val="4712594A"/>
    <w:rsid w:val="47636603"/>
    <w:rsid w:val="48C02A53"/>
    <w:rsid w:val="4C2F349E"/>
    <w:rsid w:val="4E0E1D70"/>
    <w:rsid w:val="4EE02522"/>
    <w:rsid w:val="4FBD608D"/>
    <w:rsid w:val="53FA10B9"/>
    <w:rsid w:val="56526403"/>
    <w:rsid w:val="583D24B7"/>
    <w:rsid w:val="58490869"/>
    <w:rsid w:val="5D144050"/>
    <w:rsid w:val="5DE77C30"/>
    <w:rsid w:val="610602EA"/>
    <w:rsid w:val="63B55005"/>
    <w:rsid w:val="66F300FB"/>
    <w:rsid w:val="68AD377C"/>
    <w:rsid w:val="6A4C1500"/>
    <w:rsid w:val="6D991FD2"/>
    <w:rsid w:val="6DFD14CA"/>
    <w:rsid w:val="6E2D5B71"/>
    <w:rsid w:val="71D6334C"/>
    <w:rsid w:val="73680487"/>
    <w:rsid w:val="742E2BF4"/>
    <w:rsid w:val="76672F3A"/>
    <w:rsid w:val="78D14237"/>
    <w:rsid w:val="7CDF7005"/>
    <w:rsid w:val="7D620116"/>
    <w:rsid w:val="7D8C6BBD"/>
    <w:rsid w:val="7E315043"/>
    <w:rsid w:val="7F205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34"/>
    <w:pPr>
      <w:ind w:firstLine="420"/>
    </w:pPr>
    <w:rPr>
      <w:szCs w:val="24"/>
    </w:r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4">
    <w:name w:val="一级条标题"/>
    <w:basedOn w:val="5"/>
    <w:next w:val="6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8"/>
    <w:qFormat/>
    <w:uiPriority w:val="99"/>
    <w:pPr>
      <w:spacing w:after="120" w:line="360" w:lineRule="auto"/>
      <w:ind w:left="420" w:leftChars="200" w:firstLine="200" w:firstLineChars="200"/>
    </w:pPr>
    <w:rPr>
      <w:rFonts w:ascii="Verdana" w:hAnsi="Verdana"/>
      <w:sz w:val="24"/>
      <w:szCs w:val="28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toc 1"/>
    <w:basedOn w:val="1"/>
    <w:next w:val="1"/>
    <w:unhideWhenUsed/>
    <w:qFormat/>
    <w:uiPriority w:val="99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文本块11"/>
    <w:basedOn w:val="1"/>
    <w:unhideWhenUsed/>
    <w:qFormat/>
    <w:uiPriority w:val="0"/>
    <w:pPr>
      <w:spacing w:after="120"/>
      <w:ind w:left="1440" w:right="1440"/>
    </w:pPr>
    <w:rPr>
      <w:rFonts w:ascii="Calibri" w:hAnsi="Calibri"/>
    </w:rPr>
  </w:style>
  <w:style w:type="table" w:customStyle="1" w:styleId="1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styleId="17">
    <w:name w:val="List Paragraph"/>
    <w:basedOn w:val="1"/>
    <w:qFormat/>
    <w:uiPriority w:val="1"/>
    <w:pPr>
      <w:autoSpaceDE w:val="0"/>
      <w:autoSpaceDN w:val="0"/>
      <w:ind w:left="1177" w:hanging="53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after="220"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6775</Words>
  <Characters>6857</Characters>
  <TotalTime>7</TotalTime>
  <ScaleCrop>false</ScaleCrop>
  <LinksUpToDate>false</LinksUpToDate>
  <CharactersWithSpaces>7051</CharactersWithSpaces>
  <Application>WPS Office_10.8.2.7072_F1E327BC-269C-435d-A152-05C5408002CA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2024-06-06T16:11:00Z</dcterms:created>
  <dc:creator>HP</dc:creator>
  <cp:lastModifiedBy>admin</cp:lastModifiedBy>
  <cp:lastPrinted>2025-02-18T01:15:00Z</cp:lastPrinted>
  <dcterms:modified xsi:type="dcterms:W3CDTF">2025-05-07T01:46:33Z</dcterms:modified>
  <dc:title>采购需求书（党政机关办公楼类）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2025-02-17T10:06:25Z</vt:filetime>
  </property>
  <property fmtid="{D5CDD505-2E9C-101B-9397-08002B2CF9AE}" pid="4" name="KSOProductBuildVer">
    <vt:lpwstr>2052-10.8.2.7072</vt:lpwstr>
  </property>
  <property fmtid="{D5CDD505-2E9C-101B-9397-08002B2CF9AE}" pid="5" name="ICV">
    <vt:lpwstr>A725E335A047479F90D2E9F3E64DA8A2_13</vt:lpwstr>
  </property>
  <property fmtid="{D5CDD505-2E9C-101B-9397-08002B2CF9AE}" pid="6" name="KSOTemplateDocerSaveRecord">
    <vt:lpwstr>eyJoZGlkIjoiNmFiZGM4OGVmYmE3NjA5ZDIyNzdlNjBiNjkzZjIyYmYiLCJ1c2VySWQiOiI1ODc1MjcxODUifQ==</vt:lpwstr>
  </property>
</Properties>
</file>