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64D7D">
      <w:pPr>
        <w:pStyle w:val="2"/>
        <w:spacing w:line="360" w:lineRule="auto"/>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如有建议或意见，请以书面形式并加盖公章、注明联系人、联系方式，于</w:t>
      </w:r>
      <w:r>
        <w:rPr>
          <w:rFonts w:hint="eastAsia" w:ascii="宋体" w:hAnsi="宋体" w:cs="宋体"/>
          <w:color w:val="000000" w:themeColor="text1"/>
          <w:sz w:val="24"/>
          <w:szCs w:val="24"/>
          <w:highlight w:val="none"/>
          <w:lang w:eastAsia="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:00之前送至我单位，逾期不受理（如邮寄，</w:t>
      </w:r>
      <w:r>
        <w:rPr>
          <w:rFonts w:hint="eastAsia" w:ascii="宋体" w:hAnsi="宋体" w:cs="宋体"/>
          <w:color w:val="000000" w:themeColor="text1"/>
          <w:sz w:val="24"/>
          <w:szCs w:val="24"/>
          <w:lang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:00之后到达本公司的邮件将不再受理）。</w:t>
      </w:r>
    </w:p>
    <w:p w14:paraId="0FE8FCE6">
      <w:pPr>
        <w:pStyle w:val="2"/>
        <w:ind w:firstLine="560"/>
        <w:rPr>
          <w:rFonts w:hint="eastAsia" w:ascii="宋体" w:hAnsi="宋体" w:eastAsia="宋体" w:cs="宋体"/>
          <w:color w:val="000000" w:themeColor="text1"/>
          <w:sz w:val="28"/>
          <w:szCs w:val="28"/>
          <w14:textFill>
            <w14:solidFill>
              <w14:schemeClr w14:val="tx1"/>
            </w14:solidFill>
          </w14:textFill>
        </w:rPr>
      </w:pPr>
    </w:p>
    <w:p w14:paraId="765C7B8D">
      <w:pPr>
        <w:pStyle w:val="2"/>
        <w:ind w:firstLine="560"/>
        <w:rPr>
          <w:rFonts w:hint="eastAsia" w:ascii="宋体" w:hAnsi="宋体" w:eastAsia="宋体" w:cs="宋体"/>
          <w:color w:val="000000" w:themeColor="text1"/>
          <w:sz w:val="28"/>
          <w:szCs w:val="28"/>
          <w14:textFill>
            <w14:solidFill>
              <w14:schemeClr w14:val="tx1"/>
            </w14:solidFill>
          </w14:textFill>
        </w:rPr>
      </w:pPr>
    </w:p>
    <w:p w14:paraId="3D8071A5">
      <w:pPr>
        <w:pStyle w:val="2"/>
        <w:ind w:firstLine="560"/>
        <w:rPr>
          <w:rFonts w:hint="eastAsia" w:ascii="宋体" w:hAnsi="宋体" w:eastAsia="宋体" w:cs="宋体"/>
          <w:color w:val="000000" w:themeColor="text1"/>
          <w:sz w:val="28"/>
          <w:szCs w:val="28"/>
          <w14:textFill>
            <w14:solidFill>
              <w14:schemeClr w14:val="tx1"/>
            </w14:solidFill>
          </w14:textFill>
        </w:rPr>
      </w:pPr>
      <w:bookmarkStart w:id="6" w:name="_GoBack"/>
      <w:bookmarkEnd w:id="6"/>
    </w:p>
    <w:p w14:paraId="51229F0D">
      <w:pPr>
        <w:pStyle w:val="2"/>
        <w:ind w:firstLine="560"/>
        <w:rPr>
          <w:rFonts w:hint="eastAsia" w:ascii="宋体" w:hAnsi="宋体" w:eastAsia="宋体" w:cs="宋体"/>
          <w:color w:val="000000" w:themeColor="text1"/>
          <w:sz w:val="28"/>
          <w:szCs w:val="28"/>
          <w14:textFill>
            <w14:solidFill>
              <w14:schemeClr w14:val="tx1"/>
            </w14:solidFill>
          </w14:textFill>
        </w:rPr>
      </w:pPr>
    </w:p>
    <w:p w14:paraId="094E0BCC">
      <w:pPr>
        <w:pStyle w:val="2"/>
        <w:ind w:firstLine="560"/>
        <w:rPr>
          <w:rFonts w:hint="eastAsia" w:ascii="宋体" w:hAnsi="宋体" w:eastAsia="宋体" w:cs="宋体"/>
          <w:color w:val="000000" w:themeColor="text1"/>
          <w:sz w:val="28"/>
          <w:szCs w:val="28"/>
          <w14:textFill>
            <w14:solidFill>
              <w14:schemeClr w14:val="tx1"/>
            </w14:solidFill>
          </w14:textFill>
        </w:rPr>
      </w:pPr>
    </w:p>
    <w:p w14:paraId="56A32A8D">
      <w:pPr>
        <w:pStyle w:val="2"/>
        <w:ind w:firstLine="560"/>
        <w:rPr>
          <w:rFonts w:hint="eastAsia" w:ascii="宋体" w:hAnsi="宋体" w:eastAsia="宋体" w:cs="宋体"/>
          <w:color w:val="000000" w:themeColor="text1"/>
          <w:sz w:val="28"/>
          <w:szCs w:val="28"/>
          <w14:textFill>
            <w14:solidFill>
              <w14:schemeClr w14:val="tx1"/>
            </w14:solidFill>
          </w14:textFill>
        </w:rPr>
      </w:pPr>
    </w:p>
    <w:p w14:paraId="1BBC41A1">
      <w:pPr>
        <w:pStyle w:val="2"/>
        <w:ind w:firstLine="560"/>
        <w:rPr>
          <w:rFonts w:hint="eastAsia" w:ascii="宋体" w:hAnsi="宋体" w:eastAsia="宋体" w:cs="宋体"/>
          <w:color w:val="000000" w:themeColor="text1"/>
          <w:sz w:val="28"/>
          <w:szCs w:val="28"/>
          <w14:textFill>
            <w14:solidFill>
              <w14:schemeClr w14:val="tx1"/>
            </w14:solidFill>
          </w14:textFill>
        </w:rPr>
      </w:pPr>
    </w:p>
    <w:p w14:paraId="2AC5836F">
      <w:pPr>
        <w:pStyle w:val="2"/>
        <w:ind w:firstLine="560"/>
        <w:rPr>
          <w:rFonts w:hint="eastAsia" w:ascii="宋体" w:hAnsi="宋体" w:eastAsia="宋体" w:cs="宋体"/>
          <w:color w:val="000000" w:themeColor="text1"/>
          <w:sz w:val="28"/>
          <w:szCs w:val="28"/>
          <w14:textFill>
            <w14:solidFill>
              <w14:schemeClr w14:val="tx1"/>
            </w14:solidFill>
          </w14:textFill>
        </w:rPr>
      </w:pPr>
    </w:p>
    <w:p w14:paraId="4CB5E8C7">
      <w:pPr>
        <w:pStyle w:val="2"/>
        <w:ind w:firstLine="560"/>
        <w:rPr>
          <w:rFonts w:hint="eastAsia" w:ascii="宋体" w:hAnsi="宋体" w:eastAsia="宋体" w:cs="宋体"/>
          <w:color w:val="000000" w:themeColor="text1"/>
          <w:sz w:val="28"/>
          <w:szCs w:val="28"/>
          <w14:textFill>
            <w14:solidFill>
              <w14:schemeClr w14:val="tx1"/>
            </w14:solidFill>
          </w14:textFill>
        </w:rPr>
      </w:pPr>
    </w:p>
    <w:p w14:paraId="54118F31">
      <w:pPr>
        <w:pStyle w:val="2"/>
        <w:ind w:firstLine="560"/>
        <w:rPr>
          <w:rFonts w:hint="eastAsia" w:ascii="宋体" w:hAnsi="宋体" w:eastAsia="宋体" w:cs="宋体"/>
          <w:color w:val="000000" w:themeColor="text1"/>
          <w:sz w:val="28"/>
          <w:szCs w:val="28"/>
          <w14:textFill>
            <w14:solidFill>
              <w14:schemeClr w14:val="tx1"/>
            </w14:solidFill>
          </w14:textFill>
        </w:rPr>
      </w:pPr>
    </w:p>
    <w:p w14:paraId="1C81332D">
      <w:pPr>
        <w:pStyle w:val="2"/>
        <w:ind w:firstLine="560"/>
        <w:rPr>
          <w:rFonts w:hint="eastAsia" w:ascii="宋体" w:hAnsi="宋体" w:eastAsia="宋体" w:cs="宋体"/>
          <w:color w:val="000000" w:themeColor="text1"/>
          <w:sz w:val="28"/>
          <w:szCs w:val="28"/>
          <w14:textFill>
            <w14:solidFill>
              <w14:schemeClr w14:val="tx1"/>
            </w14:solidFill>
          </w14:textFill>
        </w:rPr>
      </w:pPr>
    </w:p>
    <w:p w14:paraId="24DE29ED">
      <w:pPr>
        <w:pStyle w:val="2"/>
        <w:ind w:firstLine="560"/>
        <w:rPr>
          <w:rFonts w:hint="eastAsia" w:ascii="宋体" w:hAnsi="宋体" w:eastAsia="宋体" w:cs="宋体"/>
          <w:color w:val="000000" w:themeColor="text1"/>
          <w:sz w:val="28"/>
          <w:szCs w:val="28"/>
          <w14:textFill>
            <w14:solidFill>
              <w14:schemeClr w14:val="tx1"/>
            </w14:solidFill>
          </w14:textFill>
        </w:rPr>
      </w:pPr>
    </w:p>
    <w:p w14:paraId="275FE317">
      <w:pPr>
        <w:pStyle w:val="2"/>
        <w:ind w:firstLine="560"/>
        <w:rPr>
          <w:rFonts w:hint="eastAsia" w:ascii="宋体" w:hAnsi="宋体" w:eastAsia="宋体" w:cs="宋体"/>
          <w:color w:val="000000" w:themeColor="text1"/>
          <w:sz w:val="28"/>
          <w:szCs w:val="28"/>
          <w14:textFill>
            <w14:solidFill>
              <w14:schemeClr w14:val="tx1"/>
            </w14:solidFill>
          </w14:textFill>
        </w:rPr>
      </w:pPr>
    </w:p>
    <w:p w14:paraId="0473FA43">
      <w:pPr>
        <w:pStyle w:val="2"/>
        <w:ind w:firstLine="560"/>
        <w:rPr>
          <w:rFonts w:hint="eastAsia" w:ascii="宋体" w:hAnsi="宋体" w:eastAsia="宋体" w:cs="宋体"/>
          <w:color w:val="000000" w:themeColor="text1"/>
          <w:sz w:val="28"/>
          <w:szCs w:val="28"/>
          <w14:textFill>
            <w14:solidFill>
              <w14:schemeClr w14:val="tx1"/>
            </w14:solidFill>
          </w14:textFill>
        </w:rPr>
      </w:pPr>
    </w:p>
    <w:p w14:paraId="64AD3700">
      <w:pPr>
        <w:pStyle w:val="2"/>
        <w:ind w:firstLine="560"/>
        <w:rPr>
          <w:rFonts w:hint="eastAsia" w:ascii="宋体" w:hAnsi="宋体" w:eastAsia="宋体" w:cs="宋体"/>
          <w:color w:val="000000" w:themeColor="text1"/>
          <w:sz w:val="28"/>
          <w:szCs w:val="28"/>
          <w14:textFill>
            <w14:solidFill>
              <w14:schemeClr w14:val="tx1"/>
            </w14:solidFill>
          </w14:textFill>
        </w:rPr>
      </w:pPr>
    </w:p>
    <w:p w14:paraId="7007EA55">
      <w:pPr>
        <w:pStyle w:val="2"/>
        <w:ind w:firstLine="560"/>
        <w:rPr>
          <w:rFonts w:hint="eastAsia" w:ascii="宋体" w:hAnsi="宋体" w:eastAsia="宋体" w:cs="宋体"/>
          <w:color w:val="000000" w:themeColor="text1"/>
          <w:sz w:val="28"/>
          <w:szCs w:val="28"/>
          <w14:textFill>
            <w14:solidFill>
              <w14:schemeClr w14:val="tx1"/>
            </w14:solidFill>
          </w14:textFill>
        </w:rPr>
      </w:pPr>
    </w:p>
    <w:p w14:paraId="504645F6">
      <w:pPr>
        <w:pStyle w:val="3"/>
        <w:numPr>
          <w:ilvl w:val="0"/>
          <w:numId w:val="0"/>
        </w:numPr>
        <w:ind w:leftChars="0" w:firstLine="3302" w:firstLineChars="1100"/>
        <w:rPr>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269EFF8">
      <w:pPr>
        <w:pStyle w:val="3"/>
        <w:pageBreakBefore w:val="0"/>
        <w:numPr>
          <w:ilvl w:val="0"/>
          <w:numId w:val="0"/>
        </w:numPr>
        <w:kinsoku/>
        <w:wordWrap/>
        <w:overflowPunct/>
        <w:topLinePunct w:val="0"/>
        <w:autoSpaceDE/>
        <w:autoSpaceDN/>
        <w:bidi w:val="0"/>
        <w:adjustRightInd/>
        <w:snapToGrid/>
        <w:spacing w:before="0" w:after="0" w:line="440" w:lineRule="exact"/>
        <w:ind w:leftChars="0" w:firstLine="720" w:firstLineChars="200"/>
        <w:jc w:val="center"/>
        <w:textAlignment w:val="auto"/>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采购需求</w:t>
      </w:r>
    </w:p>
    <w:p w14:paraId="0C76E4C9">
      <w:pPr>
        <w:pStyle w:val="34"/>
        <w:pageBreakBefore w:val="0"/>
        <w:kinsoku/>
        <w:wordWrap/>
        <w:overflowPunct/>
        <w:topLinePunct w:val="0"/>
        <w:autoSpaceDE/>
        <w:autoSpaceDN/>
        <w:bidi w:val="0"/>
        <w:adjustRightInd/>
        <w:snapToGrid/>
        <w:spacing w:line="440" w:lineRule="exact"/>
        <w:ind w:firstLine="562" w:firstLineChars="200"/>
        <w:jc w:val="left"/>
        <w:textAlignment w:val="auto"/>
        <w:rPr>
          <w:rFonts w:ascii="宋体" w:hAnsi="宋体"/>
          <w:b/>
          <w:color w:val="000000"/>
          <w:sz w:val="28"/>
          <w:szCs w:val="28"/>
          <w:highlight w:val="none"/>
        </w:rPr>
      </w:pPr>
      <w:r>
        <w:rPr>
          <w:rFonts w:ascii="宋体" w:hAnsi="宋体"/>
          <w:b/>
          <w:color w:val="000000"/>
          <w:sz w:val="28"/>
          <w:szCs w:val="28"/>
        </w:rPr>
        <w:t xml:space="preserve">一、采购预算  </w:t>
      </w:r>
    </w:p>
    <w:p w14:paraId="24D91822">
      <w:pPr>
        <w:pStyle w:val="34"/>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bCs/>
          <w:color w:val="000000"/>
          <w:sz w:val="28"/>
          <w:szCs w:val="28"/>
        </w:rPr>
      </w:pPr>
      <w:r>
        <w:rPr>
          <w:rFonts w:hint="eastAsia" w:ascii="宋体" w:hAnsi="宋体"/>
          <w:bCs/>
          <w:color w:val="000000"/>
          <w:sz w:val="28"/>
          <w:szCs w:val="28"/>
          <w:highlight w:val="none"/>
        </w:rPr>
        <w:t>本项目不接受超过总价</w:t>
      </w:r>
      <w:r>
        <w:rPr>
          <w:rFonts w:hint="eastAsia" w:ascii="宋体" w:hAnsi="宋体" w:eastAsia="宋体" w:cs="宋体"/>
          <w:b/>
          <w:bCs w:val="0"/>
          <w:color w:val="000000"/>
          <w:sz w:val="28"/>
          <w:szCs w:val="28"/>
          <w:highlight w:val="none"/>
          <w:u w:val="single"/>
          <w:lang w:val="en-US" w:eastAsia="zh-CN"/>
        </w:rPr>
        <w:t>120万元</w:t>
      </w:r>
      <w:r>
        <w:rPr>
          <w:rFonts w:hint="eastAsia" w:ascii="宋体" w:hAnsi="宋体" w:eastAsia="宋体" w:cs="宋体"/>
          <w:b/>
          <w:bCs/>
          <w:sz w:val="28"/>
          <w:szCs w:val="28"/>
          <w:lang w:eastAsia="zh-CN"/>
        </w:rPr>
        <w:t>（采购项目预算金额）</w:t>
      </w:r>
      <w:r>
        <w:rPr>
          <w:rFonts w:hint="eastAsia" w:ascii="宋体" w:hAnsi="宋体" w:eastAsia="宋体" w:cs="宋体"/>
          <w:bCs/>
          <w:color w:val="000000"/>
          <w:sz w:val="28"/>
          <w:szCs w:val="28"/>
        </w:rPr>
        <w:t>人民</w:t>
      </w:r>
      <w:r>
        <w:rPr>
          <w:rFonts w:hint="eastAsia" w:ascii="宋体" w:hAnsi="宋体"/>
          <w:bCs/>
          <w:color w:val="000000"/>
          <w:sz w:val="28"/>
          <w:szCs w:val="28"/>
        </w:rPr>
        <w:t>币的报价。</w:t>
      </w:r>
    </w:p>
    <w:p w14:paraId="5D4B4B31">
      <w:pPr>
        <w:pStyle w:val="34"/>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bCs/>
          <w:color w:val="000000"/>
          <w:sz w:val="28"/>
          <w:szCs w:val="28"/>
          <w:lang w:eastAsia="zh-CN"/>
        </w:rPr>
      </w:pPr>
      <w:r>
        <w:rPr>
          <w:rFonts w:hint="eastAsia" w:ascii="宋体" w:hAnsi="宋体"/>
          <w:bCs/>
          <w:color w:val="000000"/>
          <w:sz w:val="28"/>
          <w:szCs w:val="28"/>
        </w:rPr>
        <w:t>项目报价应包括</w:t>
      </w:r>
      <w:r>
        <w:rPr>
          <w:rFonts w:hint="eastAsia" w:ascii="宋体" w:hAnsi="宋体"/>
          <w:bCs/>
          <w:color w:val="000000"/>
          <w:sz w:val="28"/>
          <w:szCs w:val="28"/>
          <w:lang w:eastAsia="zh-CN"/>
        </w:rPr>
        <w:t>人工、材料、机械、差旅、采样、检测、编制、评审、管理、利润、规费、税金等</w:t>
      </w:r>
      <w:r>
        <w:rPr>
          <w:rFonts w:hint="eastAsia" w:ascii="宋体" w:hAnsi="宋体"/>
          <w:bCs/>
          <w:color w:val="000000"/>
          <w:sz w:val="28"/>
          <w:szCs w:val="28"/>
          <w:lang w:val="en-US" w:eastAsia="zh-CN"/>
        </w:rPr>
        <w:t>完成本项目服务内容的全部</w:t>
      </w:r>
      <w:r>
        <w:rPr>
          <w:rFonts w:hint="eastAsia" w:ascii="宋体" w:hAnsi="宋体"/>
          <w:bCs/>
          <w:color w:val="000000"/>
          <w:sz w:val="28"/>
          <w:szCs w:val="28"/>
          <w:lang w:eastAsia="zh-CN"/>
        </w:rPr>
        <w:t>费用。</w:t>
      </w:r>
      <w:r>
        <w:rPr>
          <w:rFonts w:hint="eastAsia" w:ascii="宋体" w:hAnsi="宋体"/>
          <w:bCs/>
          <w:color w:val="000000"/>
          <w:sz w:val="28"/>
          <w:szCs w:val="28"/>
          <w:lang w:val="en-US" w:eastAsia="zh-CN"/>
        </w:rPr>
        <w:t>采购人不再额外支付任何费用。</w:t>
      </w:r>
      <w:r>
        <w:rPr>
          <w:rFonts w:hint="eastAsia" w:ascii="宋体" w:hAnsi="宋体"/>
          <w:bCs/>
          <w:color w:val="000000"/>
          <w:sz w:val="28"/>
          <w:szCs w:val="28"/>
          <w:lang w:eastAsia="zh-CN"/>
        </w:rPr>
        <w:t>供应商应充分了解该项目的总体情况、各类市场风险以及影响报价的其他要素风险。</w:t>
      </w:r>
    </w:p>
    <w:p w14:paraId="2C74DC2D">
      <w:pPr>
        <w:pStyle w:val="34"/>
        <w:pageBreakBefore w:val="0"/>
        <w:kinsoku/>
        <w:wordWrap/>
        <w:overflowPunct/>
        <w:topLinePunct w:val="0"/>
        <w:autoSpaceDE/>
        <w:autoSpaceDN/>
        <w:bidi w:val="0"/>
        <w:adjustRightInd/>
        <w:snapToGrid/>
        <w:spacing w:line="440" w:lineRule="exact"/>
        <w:ind w:firstLine="560" w:firstLineChars="200"/>
        <w:jc w:val="left"/>
        <w:textAlignment w:val="auto"/>
        <w:rPr>
          <w:rFonts w:ascii="宋体" w:hAnsi="宋体"/>
          <w:bCs/>
          <w:color w:val="000000"/>
          <w:sz w:val="28"/>
          <w:szCs w:val="28"/>
        </w:rPr>
      </w:pPr>
      <w:r>
        <w:rPr>
          <w:rFonts w:hint="eastAsia" w:ascii="宋体" w:hAnsi="宋体"/>
          <w:bCs/>
          <w:color w:val="000000"/>
          <w:sz w:val="28"/>
          <w:szCs w:val="28"/>
        </w:rPr>
        <w:t>磋商小组认为供应商的报价明显低于其他通过符合性审查供应商的报价，有可能影响质量或者不能诚信履约的，要求其在评标现场合理的时间内提供书面说明，必要时提交相关证明材料。</w:t>
      </w:r>
    </w:p>
    <w:p w14:paraId="65196928">
      <w:pPr>
        <w:pStyle w:val="34"/>
        <w:pageBreakBefore w:val="0"/>
        <w:kinsoku/>
        <w:wordWrap/>
        <w:overflowPunct/>
        <w:topLinePunct w:val="0"/>
        <w:autoSpaceDE/>
        <w:autoSpaceDN/>
        <w:bidi w:val="0"/>
        <w:adjustRightInd/>
        <w:snapToGrid/>
        <w:spacing w:line="440" w:lineRule="exact"/>
        <w:ind w:firstLine="562" w:firstLineChars="200"/>
        <w:jc w:val="left"/>
        <w:textAlignment w:val="auto"/>
        <w:rPr>
          <w:rFonts w:ascii="宋体" w:hAnsi="宋体"/>
          <w:b/>
          <w:color w:val="000000"/>
          <w:sz w:val="28"/>
          <w:szCs w:val="28"/>
        </w:rPr>
      </w:pPr>
      <w:r>
        <w:rPr>
          <w:rFonts w:ascii="宋体" w:hAnsi="宋体"/>
          <w:b/>
          <w:color w:val="000000"/>
          <w:sz w:val="28"/>
          <w:szCs w:val="28"/>
        </w:rPr>
        <w:t>二、项目</w:t>
      </w:r>
      <w:r>
        <w:rPr>
          <w:rFonts w:hint="eastAsia" w:ascii="宋体" w:hAnsi="宋体"/>
          <w:b/>
          <w:color w:val="000000"/>
          <w:sz w:val="28"/>
          <w:szCs w:val="28"/>
          <w:lang w:val="en-US" w:eastAsia="zh-CN"/>
        </w:rPr>
        <w:t>服务要求</w:t>
      </w:r>
      <w:r>
        <w:rPr>
          <w:rFonts w:ascii="宋体" w:hAnsi="宋体"/>
          <w:b/>
          <w:color w:val="000000"/>
          <w:sz w:val="28"/>
          <w:szCs w:val="28"/>
        </w:rPr>
        <w:t>：</w:t>
      </w:r>
    </w:p>
    <w:p w14:paraId="6B47C1CC">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采购</w:t>
      </w:r>
      <w:r>
        <w:rPr>
          <w:rFonts w:hint="eastAsia" w:ascii="宋体" w:hAnsi="宋体" w:eastAsia="宋体" w:cs="宋体"/>
          <w:b/>
          <w:bCs/>
          <w:sz w:val="28"/>
          <w:szCs w:val="28"/>
          <w:highlight w:val="none"/>
          <w:lang w:val="en-US" w:eastAsia="zh-CN"/>
        </w:rPr>
        <w:t>内容</w:t>
      </w:r>
      <w:r>
        <w:rPr>
          <w:rFonts w:hint="eastAsia" w:ascii="宋体" w:hAnsi="宋体" w:eastAsia="宋体" w:cs="宋体"/>
          <w:b/>
          <w:bCs/>
          <w:sz w:val="28"/>
          <w:szCs w:val="28"/>
          <w:highlight w:val="none"/>
        </w:rPr>
        <w:t>清单</w:t>
      </w:r>
    </w:p>
    <w:p w14:paraId="711E21A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为确保园区环境监测站长期正常安全运行，保证大气、水质自动监测数据的有效性、准确性，全面保证数据规范性，根据当前国家、省、市政策文件、监测标准及评价规范要求，需进一步提升设备运维成效，规范设备安装、运维等工作要求，提升数据底层治理精度。</w:t>
      </w:r>
    </w:p>
    <w:p w14:paraId="72C9DF2A">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bCs/>
          <w:color w:val="000000"/>
          <w:sz w:val="28"/>
          <w:szCs w:val="28"/>
        </w:rPr>
        <w:t>本项目为江苏睢宁经济开发区</w:t>
      </w:r>
      <w:r>
        <w:rPr>
          <w:rFonts w:hint="eastAsia" w:ascii="宋体" w:hAnsi="宋体" w:cs="宋体"/>
          <w:sz w:val="28"/>
          <w:szCs w:val="28"/>
        </w:rPr>
        <w:t>污染物限值限量自动监测系统运维</w:t>
      </w:r>
      <w:r>
        <w:rPr>
          <w:rFonts w:hint="eastAsia" w:ascii="宋体" w:hAnsi="宋体" w:cs="宋体"/>
          <w:color w:val="auto"/>
          <w:sz w:val="28"/>
          <w:szCs w:val="28"/>
        </w:rPr>
        <w:t>项目，采购需求为更换损坏的环境监测设备等所有工作及数据对比工作，涉及的环境监测设备为：挥发性有机物监测系统2套、标准空气站2套、空气微站33套、标准水站2套</w:t>
      </w:r>
      <w:r>
        <w:rPr>
          <w:rFonts w:hint="eastAsia" w:ascii="宋体" w:hAnsi="宋体" w:eastAsia="宋体" w:cs="宋体"/>
          <w:color w:val="auto"/>
          <w:sz w:val="28"/>
          <w:szCs w:val="28"/>
          <w:highlight w:val="none"/>
        </w:rPr>
        <w:t>。</w:t>
      </w:r>
    </w:p>
    <w:p w14:paraId="405E278A">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技术要求</w:t>
      </w:r>
    </w:p>
    <w:p w14:paraId="12DC9864">
      <w:pPr>
        <w:pStyle w:val="36"/>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运维服务内容为本次睢宁经开区污染物排放限值限量监测监控系统建设项目所采购的VOCs监测设备、空气质量监测设备、微型空气站以及水站设备的运行维护服务。</w:t>
      </w:r>
    </w:p>
    <w:p w14:paraId="269362D2">
      <w:pPr>
        <w:pStyle w:val="36"/>
        <w:pageBreakBefore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lang w:val="en-US" w:eastAsia="zh-CN" w:bidi="ar-SA"/>
        </w:rPr>
        <w:t>3、</w:t>
      </w:r>
      <w:r>
        <w:rPr>
          <w:rFonts w:hint="eastAsia" w:ascii="宋体" w:hAnsi="宋体" w:eastAsia="宋体" w:cs="宋体"/>
          <w:b/>
          <w:bCs/>
          <w:color w:val="auto"/>
          <w:kern w:val="44"/>
          <w:sz w:val="28"/>
          <w:szCs w:val="28"/>
          <w:highlight w:val="none"/>
          <w:lang w:val="en-US" w:eastAsia="zh-CN" w:bidi="ar-SA"/>
        </w:rPr>
        <w:t>人员要求</w:t>
      </w:r>
    </w:p>
    <w:p w14:paraId="5CCDCE6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（1）中标后供应商的</w:t>
      </w:r>
      <w:r>
        <w:rPr>
          <w:rFonts w:hint="eastAsia" w:ascii="宋体" w:hAnsi="宋体" w:eastAsia="宋体" w:cs="宋体"/>
          <w:color w:val="auto"/>
          <w:kern w:val="2"/>
          <w:sz w:val="28"/>
          <w:szCs w:val="28"/>
          <w:lang w:val="en-US" w:eastAsia="zh-Hans" w:bidi="ar-SA"/>
        </w:rPr>
        <w:t>运维人员开展运维工作时须配备专用工具和通讯调试工具。</w:t>
      </w:r>
      <w:r>
        <w:rPr>
          <w:rFonts w:hint="eastAsia" w:ascii="宋体" w:hAnsi="宋体" w:eastAsia="宋体" w:cs="宋体"/>
          <w:color w:val="auto"/>
          <w:kern w:val="2"/>
          <w:sz w:val="28"/>
          <w:szCs w:val="28"/>
          <w:lang w:val="en-US" w:eastAsia="zh-CN" w:bidi="ar-SA"/>
        </w:rPr>
        <w:t>人员必须依照运行维护管理相关规定落实采购人的运维系统及仪器设备正常运行，满足采购人</w:t>
      </w:r>
      <w:r>
        <w:rPr>
          <w:rFonts w:hint="eastAsia" w:ascii="宋体" w:hAnsi="宋体" w:cs="宋体"/>
          <w:color w:val="auto"/>
          <w:kern w:val="2"/>
          <w:sz w:val="28"/>
          <w:szCs w:val="28"/>
          <w:lang w:val="en-US" w:eastAsia="zh-CN" w:bidi="ar-SA"/>
        </w:rPr>
        <w:t>提出的</w:t>
      </w:r>
      <w:r>
        <w:rPr>
          <w:rFonts w:hint="eastAsia" w:ascii="宋体" w:hAnsi="宋体" w:eastAsia="宋体" w:cs="宋体"/>
          <w:color w:val="auto"/>
          <w:kern w:val="2"/>
          <w:sz w:val="28"/>
          <w:szCs w:val="28"/>
          <w:lang w:val="en-US" w:eastAsia="zh-CN" w:bidi="ar-SA"/>
        </w:rPr>
        <w:t>运维</w:t>
      </w:r>
      <w:r>
        <w:rPr>
          <w:rFonts w:hint="eastAsia" w:ascii="宋体" w:hAnsi="宋体" w:eastAsia="宋体" w:cs="宋体"/>
          <w:color w:val="auto"/>
          <w:kern w:val="2"/>
          <w:sz w:val="28"/>
          <w:szCs w:val="28"/>
          <w:lang w:val="en-US" w:eastAsia="zh-Hans" w:bidi="ar-SA"/>
        </w:rPr>
        <w:t>考核指标要求</w:t>
      </w:r>
      <w:r>
        <w:rPr>
          <w:rFonts w:hint="eastAsia" w:ascii="宋体" w:hAnsi="宋体" w:eastAsia="宋体" w:cs="宋体"/>
          <w:color w:val="auto"/>
          <w:kern w:val="2"/>
          <w:sz w:val="28"/>
          <w:szCs w:val="28"/>
          <w:lang w:val="en-US" w:eastAsia="zh-CN" w:bidi="ar-SA"/>
        </w:rPr>
        <w:t>；</w:t>
      </w:r>
    </w:p>
    <w:p w14:paraId="64C8D09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2"/>
          <w:sz w:val="28"/>
          <w:szCs w:val="28"/>
          <w:lang w:val="en-US" w:eastAsia="zh-Hans" w:bidi="ar-SA"/>
        </w:rPr>
      </w:pPr>
      <w:r>
        <w:rPr>
          <w:rFonts w:hint="eastAsia" w:ascii="宋体" w:hAnsi="宋体" w:eastAsia="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Hans" w:bidi="ar-SA"/>
        </w:rPr>
        <w:t>不论何时，中标</w:t>
      </w:r>
      <w:r>
        <w:rPr>
          <w:rFonts w:hint="eastAsia" w:ascii="宋体" w:hAnsi="宋体" w:eastAsia="宋体" w:cs="宋体"/>
          <w:color w:val="auto"/>
          <w:kern w:val="2"/>
          <w:sz w:val="28"/>
          <w:szCs w:val="28"/>
          <w:lang w:val="en-US" w:eastAsia="zh-CN" w:bidi="ar-SA"/>
        </w:rPr>
        <w:t>供应商</w:t>
      </w:r>
      <w:r>
        <w:rPr>
          <w:rFonts w:hint="eastAsia" w:ascii="宋体" w:hAnsi="宋体" w:eastAsia="宋体" w:cs="宋体"/>
          <w:color w:val="auto"/>
          <w:kern w:val="2"/>
          <w:sz w:val="28"/>
          <w:szCs w:val="28"/>
          <w:lang w:val="en-US" w:eastAsia="zh-Hans" w:bidi="ar-SA"/>
        </w:rPr>
        <w:t>都应承担监测数据的保密责任；中标</w:t>
      </w:r>
      <w:r>
        <w:rPr>
          <w:rFonts w:hint="eastAsia" w:ascii="宋体" w:hAnsi="宋体" w:eastAsia="宋体" w:cs="宋体"/>
          <w:color w:val="auto"/>
          <w:kern w:val="2"/>
          <w:sz w:val="28"/>
          <w:szCs w:val="28"/>
          <w:lang w:val="en-US" w:eastAsia="zh-CN" w:bidi="ar-SA"/>
        </w:rPr>
        <w:t>供应商</w:t>
      </w:r>
      <w:r>
        <w:rPr>
          <w:rFonts w:hint="eastAsia" w:ascii="宋体" w:hAnsi="宋体" w:eastAsia="宋体" w:cs="宋体"/>
          <w:color w:val="auto"/>
          <w:kern w:val="2"/>
          <w:sz w:val="28"/>
          <w:szCs w:val="28"/>
          <w:lang w:val="en-US" w:eastAsia="zh-Hans" w:bidi="ar-SA"/>
        </w:rPr>
        <w:t>按照</w:t>
      </w:r>
      <w:r>
        <w:rPr>
          <w:rFonts w:hint="eastAsia" w:ascii="宋体" w:hAnsi="宋体" w:eastAsia="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Hans" w:bidi="ar-SA"/>
        </w:rPr>
        <w:t>人的要求，进行报告和传输有关的监测数据，</w:t>
      </w:r>
      <w:r>
        <w:rPr>
          <w:rFonts w:hint="eastAsia" w:ascii="宋体" w:hAnsi="宋体" w:cs="宋体"/>
          <w:color w:val="auto"/>
          <w:kern w:val="2"/>
          <w:sz w:val="28"/>
          <w:szCs w:val="28"/>
          <w:lang w:val="en-US" w:eastAsia="zh-CN" w:bidi="ar-SA"/>
        </w:rPr>
        <w:t>并做好数据上报记录；未经采购人同意，</w:t>
      </w:r>
      <w:r>
        <w:rPr>
          <w:rFonts w:hint="eastAsia" w:ascii="宋体" w:hAnsi="宋体" w:eastAsia="宋体" w:cs="宋体"/>
          <w:color w:val="auto"/>
          <w:kern w:val="2"/>
          <w:sz w:val="28"/>
          <w:szCs w:val="28"/>
          <w:lang w:val="en-US" w:eastAsia="zh-Hans" w:bidi="ar-SA"/>
        </w:rPr>
        <w:t>均不得以任何方式和渠道向外界传递任何监测数据。</w:t>
      </w:r>
    </w:p>
    <w:p w14:paraId="008F94A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（3）运维合同到期前要与采购人或者其他接收方提前做好交接管理</w:t>
      </w:r>
      <w:r>
        <w:rPr>
          <w:rFonts w:hint="eastAsia" w:ascii="宋体" w:hAnsi="宋体" w:cs="宋体"/>
          <w:color w:val="auto"/>
          <w:kern w:val="2"/>
          <w:sz w:val="28"/>
          <w:szCs w:val="28"/>
          <w:lang w:val="en-US" w:eastAsia="zh-CN" w:bidi="ar-SA"/>
        </w:rPr>
        <w:t>工作</w:t>
      </w:r>
      <w:r>
        <w:rPr>
          <w:rFonts w:hint="eastAsia" w:ascii="宋体" w:hAnsi="宋体" w:eastAsia="宋体" w:cs="宋体"/>
          <w:color w:val="auto"/>
          <w:kern w:val="2"/>
          <w:sz w:val="28"/>
          <w:szCs w:val="28"/>
          <w:lang w:val="en-US" w:eastAsia="zh-CN" w:bidi="ar-SA"/>
        </w:rPr>
        <w:t>，确保仪器</w:t>
      </w:r>
      <w:r>
        <w:rPr>
          <w:rFonts w:hint="eastAsia" w:ascii="宋体" w:hAnsi="宋体" w:cs="宋体"/>
          <w:color w:val="auto"/>
          <w:kern w:val="2"/>
          <w:sz w:val="28"/>
          <w:szCs w:val="28"/>
          <w:lang w:val="en-US" w:eastAsia="zh-CN" w:bidi="ar-SA"/>
        </w:rPr>
        <w:t>设备</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运维</w:t>
      </w:r>
      <w:r>
        <w:rPr>
          <w:rFonts w:hint="eastAsia" w:ascii="宋体" w:hAnsi="宋体" w:eastAsia="宋体" w:cs="宋体"/>
          <w:color w:val="auto"/>
          <w:kern w:val="2"/>
          <w:sz w:val="28"/>
          <w:szCs w:val="28"/>
          <w:lang w:val="en-US" w:eastAsia="zh-CN" w:bidi="ar-SA"/>
        </w:rPr>
        <w:t>系统及配套设施齐全，功能完整，性能符合相关技术要求；档案资料完整、齐全；交接完成后，如有遗留问题，应积极配合处理。</w:t>
      </w:r>
    </w:p>
    <w:p w14:paraId="4F0156A1">
      <w:pPr>
        <w:pStyle w:val="36"/>
        <w:pageBreakBefore w:val="0"/>
        <w:numPr>
          <w:ilvl w:val="0"/>
          <w:numId w:val="0"/>
        </w:numPr>
        <w:kinsoku/>
        <w:wordWrap/>
        <w:overflowPunct/>
        <w:topLinePunct w:val="0"/>
        <w:autoSpaceDE/>
        <w:autoSpaceDN/>
        <w:bidi w:val="0"/>
        <w:adjustRightInd/>
        <w:snapToGrid/>
        <w:spacing w:line="440" w:lineRule="exact"/>
        <w:ind w:leftChars="0" w:firstLine="562"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lang w:val="en-US" w:eastAsia="zh-Hans"/>
        </w:rPr>
        <w:t>运维依据</w:t>
      </w:r>
      <w:r>
        <w:rPr>
          <w:rFonts w:hint="eastAsia" w:ascii="宋体" w:hAnsi="宋体" w:eastAsia="宋体" w:cs="宋体"/>
          <w:b/>
          <w:bCs/>
          <w:sz w:val="28"/>
          <w:szCs w:val="28"/>
          <w:highlight w:val="none"/>
          <w:lang w:val="en-US" w:eastAsia="zh-CN"/>
        </w:rPr>
        <w:t>包括不限于：</w:t>
      </w:r>
    </w:p>
    <w:p w14:paraId="2096B247">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（1）</w:t>
      </w:r>
      <w:r>
        <w:rPr>
          <w:rFonts w:hint="eastAsia" w:ascii="宋体" w:hAnsi="宋体" w:eastAsia="宋体" w:cs="宋体"/>
          <w:b w:val="0"/>
          <w:bCs w:val="0"/>
          <w:sz w:val="28"/>
          <w:szCs w:val="28"/>
          <w:highlight w:val="none"/>
          <w:lang w:val="en-US" w:eastAsia="zh-Hans"/>
        </w:rPr>
        <w:t>《环境空气颗粒物（PM10和PM2.5）连续自动监测系统技术要求及检测方法》（HJ 653-2013）</w:t>
      </w:r>
    </w:p>
    <w:p w14:paraId="57F98D9B">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val="en-US" w:eastAsia="zh-Hans"/>
        </w:rPr>
        <w:t>《环境空气气态污染物（SO2、NO2、O3、CO）连续自动监测系统技术要求及检测方法》（HJ 654-2013）</w:t>
      </w:r>
    </w:p>
    <w:p w14:paraId="0EF85817">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en-US" w:eastAsia="zh-Hans"/>
        </w:rPr>
        <w:t>《环境空气颗粒物（PM10和PM2.5）连续自动监测系统运行和质控技术规范》（HJ 817-2018）</w:t>
      </w:r>
    </w:p>
    <w:p w14:paraId="194BC6C7">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en-US" w:eastAsia="zh-Hans"/>
        </w:rPr>
        <w:t>《环境空气气态污染物（SO2、NO2、O3、CO）连续自动监测系统运行和质控技术规范》（HJ 818-2018）</w:t>
      </w:r>
    </w:p>
    <w:p w14:paraId="5F5F29EE">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en-US" w:eastAsia="zh-Hans"/>
        </w:rPr>
        <w:t>《环境空气挥发性有机物气相色谱连续监测系统技术要求与检测方法》（HJ 1010）</w:t>
      </w:r>
    </w:p>
    <w:p w14:paraId="4A101191">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（6）</w:t>
      </w:r>
      <w:r>
        <w:rPr>
          <w:rFonts w:hint="eastAsia" w:ascii="宋体" w:hAnsi="宋体" w:eastAsia="宋体" w:cs="宋体"/>
          <w:b w:val="0"/>
          <w:bCs w:val="0"/>
          <w:sz w:val="28"/>
          <w:szCs w:val="28"/>
          <w:highlight w:val="none"/>
          <w:lang w:val="en-US" w:eastAsia="zh-Hans"/>
        </w:rPr>
        <w:t>《污染源在线自动监控（监测）系统数据传输标准》（HJ 212-2017）</w:t>
      </w:r>
    </w:p>
    <w:p w14:paraId="4FE9AD3E">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（7）《</w:t>
      </w:r>
      <w:r>
        <w:rPr>
          <w:rFonts w:hint="eastAsia" w:ascii="宋体" w:hAnsi="宋体" w:eastAsia="宋体" w:cs="宋体"/>
          <w:b w:val="0"/>
          <w:bCs w:val="0"/>
          <w:sz w:val="28"/>
          <w:szCs w:val="28"/>
          <w:highlight w:val="none"/>
          <w:lang w:val="en-US" w:eastAsia="zh-Hans"/>
        </w:rPr>
        <w:t>国家地表水自动监测站运行管理办法》</w:t>
      </w:r>
    </w:p>
    <w:p w14:paraId="77C52996">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（8）</w:t>
      </w:r>
      <w:r>
        <w:rPr>
          <w:rFonts w:hint="eastAsia" w:ascii="宋体" w:hAnsi="宋体" w:eastAsia="宋体" w:cs="宋体"/>
          <w:b w:val="0"/>
          <w:bCs w:val="0"/>
          <w:sz w:val="28"/>
          <w:szCs w:val="28"/>
          <w:highlight w:val="none"/>
          <w:lang w:val="en-US" w:eastAsia="zh-Hans"/>
        </w:rPr>
        <w:t>《环境水质监测质量保证手册》</w:t>
      </w:r>
    </w:p>
    <w:p w14:paraId="1DB0FCEB">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val="en-US" w:eastAsia="zh-CN"/>
        </w:rPr>
        <w:t>（9）</w:t>
      </w:r>
      <w:r>
        <w:rPr>
          <w:rFonts w:hint="eastAsia" w:ascii="宋体" w:hAnsi="宋体" w:eastAsia="宋体" w:cs="宋体"/>
          <w:b w:val="0"/>
          <w:bCs w:val="0"/>
          <w:sz w:val="28"/>
          <w:szCs w:val="28"/>
          <w:highlight w:val="none"/>
          <w:lang w:val="en-US" w:eastAsia="zh-Hans"/>
        </w:rPr>
        <w:t>《地表水和污水监测技术规范》HJ/T91-2002</w:t>
      </w:r>
    </w:p>
    <w:p w14:paraId="5866D263">
      <w:pPr>
        <w:pStyle w:val="3"/>
        <w:pageBreakBefore w:val="0"/>
        <w:numPr>
          <w:ilvl w:val="0"/>
          <w:numId w:val="0"/>
        </w:numPr>
        <w:tabs>
          <w:tab w:val="left" w:pos="576"/>
        </w:tabs>
        <w:kinsoku/>
        <w:wordWrap/>
        <w:overflowPunct/>
        <w:topLinePunct w:val="0"/>
        <w:autoSpaceDE/>
        <w:autoSpaceDN/>
        <w:bidi w:val="0"/>
        <w:adjustRightInd/>
        <w:snapToGrid/>
        <w:spacing w:before="0" w:after="0" w:line="440" w:lineRule="exact"/>
        <w:ind w:firstLine="560"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val="0"/>
          <w:bCs w:val="0"/>
          <w:sz w:val="28"/>
          <w:szCs w:val="28"/>
          <w:highlight w:val="none"/>
          <w:lang w:val="en-US" w:eastAsia="zh-CN"/>
        </w:rPr>
        <w:t>（10）</w:t>
      </w:r>
      <w:r>
        <w:rPr>
          <w:rFonts w:hint="eastAsia" w:ascii="宋体" w:hAnsi="宋体" w:eastAsia="宋体" w:cs="宋体"/>
          <w:b w:val="0"/>
          <w:bCs w:val="0"/>
          <w:sz w:val="28"/>
          <w:szCs w:val="28"/>
          <w:highlight w:val="none"/>
          <w:lang w:val="en-US" w:eastAsia="zh-Hans"/>
        </w:rPr>
        <w:t>《环境水质(地表水)自动监测站运行管理技术规范》</w:t>
      </w:r>
    </w:p>
    <w:p w14:paraId="40C15BD7">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rPr>
      </w:pPr>
      <w:r>
        <w:rPr>
          <w:rFonts w:hint="eastAsia"/>
          <w:b/>
          <w:bCs/>
          <w:sz w:val="28"/>
          <w:szCs w:val="28"/>
          <w:lang w:val="en-US" w:eastAsia="zh-CN"/>
        </w:rPr>
        <w:t>5、</w:t>
      </w:r>
      <w:r>
        <w:rPr>
          <w:rFonts w:hint="eastAsia"/>
          <w:b/>
          <w:bCs/>
          <w:sz w:val="28"/>
          <w:szCs w:val="28"/>
        </w:rPr>
        <w:t>VOCs监测设备运维服务要求</w:t>
      </w:r>
    </w:p>
    <w:p w14:paraId="4E2E891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val="en-US" w:eastAsia="zh-CN"/>
        </w:rPr>
        <w:t>（1）</w:t>
      </w:r>
      <w:r>
        <w:rPr>
          <w:rFonts w:hint="eastAsia"/>
          <w:sz w:val="28"/>
          <w:szCs w:val="28"/>
          <w:lang w:eastAsia="zh-Hans"/>
        </w:rPr>
        <w:t>日常巡查</w:t>
      </w:r>
    </w:p>
    <w:p w14:paraId="2F2F87C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eastAsia="zh-Hans"/>
        </w:rPr>
        <w:t>每日远程登录或现场对仪器软件进行谱图检查，对峰飘物质及时修正，对异常及缺失数据进行记录与说明。</w:t>
      </w:r>
    </w:p>
    <w:p w14:paraId="2260028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（2）</w:t>
      </w:r>
      <w:r>
        <w:rPr>
          <w:rFonts w:hint="eastAsia"/>
          <w:sz w:val="28"/>
          <w:szCs w:val="28"/>
          <w:lang w:eastAsia="zh-Hans"/>
        </w:rPr>
        <w:t>周巡检</w:t>
      </w:r>
    </w:p>
    <w:p w14:paraId="41B206F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eastAsia="zh-Hans"/>
        </w:rPr>
        <w:t>检查仪器运行状态，是否报警或异常；检查仪器耗材使用情况，更换仪器所需耗材；检查标气、载气等各类气体使用情况；检查仪器管路、阀门是否漏气；检查站房外部环境，是否存在对监测数据或运行环境存在明显影响的污染源；检查站房通讯及数据传输系统状态；检查更换颗粒物过滤膜；检查站房消防、防雷、防水等安全措施是否正常；零点、标点检查或校准（并做好记录）等。</w:t>
      </w:r>
    </w:p>
    <w:p w14:paraId="787AF94F">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val="en-US" w:eastAsia="zh-CN"/>
        </w:rPr>
        <w:t>（3）</w:t>
      </w:r>
      <w:r>
        <w:rPr>
          <w:rFonts w:hint="eastAsia"/>
          <w:sz w:val="28"/>
          <w:szCs w:val="28"/>
          <w:lang w:eastAsia="zh-Hans"/>
        </w:rPr>
        <w:t>月度维护</w:t>
      </w:r>
    </w:p>
    <w:p w14:paraId="446D934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eastAsia="zh-Hans"/>
        </w:rPr>
        <w:t>清洗仪器散热风扇滤网；</w:t>
      </w:r>
      <w:r>
        <w:rPr>
          <w:rFonts w:hint="eastAsia"/>
          <w:sz w:val="28"/>
          <w:szCs w:val="28"/>
        </w:rPr>
        <w:t>检查</w:t>
      </w:r>
      <w:r>
        <w:rPr>
          <w:rFonts w:hint="eastAsia"/>
          <w:sz w:val="28"/>
          <w:szCs w:val="28"/>
          <w:lang w:eastAsia="zh-Hans"/>
        </w:rPr>
        <w:t>发生器过滤分子筛；检查发生器干燥剂等。</w:t>
      </w:r>
    </w:p>
    <w:p w14:paraId="467490E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val="en-US" w:eastAsia="zh-CN"/>
        </w:rPr>
        <w:t>（4）</w:t>
      </w:r>
      <w:r>
        <w:rPr>
          <w:rFonts w:hint="eastAsia"/>
          <w:sz w:val="28"/>
          <w:szCs w:val="28"/>
          <w:lang w:eastAsia="zh-Hans"/>
        </w:rPr>
        <w:t>季度检查</w:t>
      </w:r>
    </w:p>
    <w:p w14:paraId="5C78702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eastAsia="zh-Hans"/>
        </w:rPr>
        <w:t>每季度检查检测器工作状态、老化色谱柱；每季对仪器进行一次预防性维护和各测试参数检查；每季对仪器所有数据进行备份；每季使用标准混合气更新工作曲线和峰窗；每季进行</w:t>
      </w:r>
      <w:r>
        <w:rPr>
          <w:rFonts w:hint="eastAsia"/>
          <w:sz w:val="28"/>
          <w:szCs w:val="28"/>
        </w:rPr>
        <w:t>仪器的多点标定；进样管路清洗、过滤器清洗，反吹维护</w:t>
      </w:r>
      <w:r>
        <w:rPr>
          <w:rFonts w:hint="eastAsia"/>
          <w:sz w:val="28"/>
          <w:szCs w:val="28"/>
          <w:lang w:eastAsia="zh-Hans"/>
        </w:rPr>
        <w:t>等。</w:t>
      </w:r>
    </w:p>
    <w:p w14:paraId="7AFC769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eastAsia="zh-Hans"/>
        </w:rPr>
      </w:pPr>
      <w:r>
        <w:rPr>
          <w:rFonts w:hint="eastAsia"/>
          <w:sz w:val="28"/>
          <w:szCs w:val="28"/>
          <w:lang w:val="en-US" w:eastAsia="zh-CN"/>
        </w:rPr>
        <w:t>（5）</w:t>
      </w:r>
      <w:r>
        <w:rPr>
          <w:rFonts w:hint="eastAsia"/>
          <w:sz w:val="28"/>
          <w:szCs w:val="28"/>
          <w:lang w:eastAsia="zh-Hans"/>
        </w:rPr>
        <w:t>半年维护检查</w:t>
      </w:r>
    </w:p>
    <w:p w14:paraId="38AEBE3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Hans"/>
        </w:rPr>
        <w:t>每半年对仪器设备进行一次维护保养，对气态污染物采样系统进行一次维护清洗。每半年按照HJ 1010中仪器性能指标要求对仪器进行全面检查，包括方法检出限、校准曲线、全系统空白、精密性、物种分离度等；每半年一次流量检查，使用可追溯标准流量计等。</w:t>
      </w:r>
    </w:p>
    <w:p w14:paraId="218A778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（6）</w:t>
      </w:r>
      <w:r>
        <w:rPr>
          <w:rFonts w:hint="eastAsia"/>
          <w:sz w:val="28"/>
          <w:szCs w:val="28"/>
        </w:rPr>
        <w:t>应急管理</w:t>
      </w:r>
    </w:p>
    <w:p w14:paraId="5AE95DF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出现监测数据异常、仪器故障或通讯故障，正常工作日应在4小时内、节假日应在8小时内到达子站处理故障并将信息反馈业主方；故障严重不能及时解决时，应关闭故障仪器的数据采集通道并告知业主方。如不能在48小时内排除故障，应更换备机，故障设备运回业主方，并负责维修仪器，故障设备应及时修复，并做好相应的仪器质控工作和维修记录。如因自身技术能力不足无法修复仪器，需委托仪器生产厂商服务的，运维单位须负责相关费用。</w:t>
      </w:r>
    </w:p>
    <w:p w14:paraId="2780C43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（7）</w:t>
      </w:r>
      <w:r>
        <w:rPr>
          <w:rFonts w:hint="eastAsia"/>
          <w:sz w:val="28"/>
          <w:szCs w:val="28"/>
        </w:rPr>
        <w:t>数据有效性要求</w:t>
      </w:r>
    </w:p>
    <w:p w14:paraId="03990D8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监测仪器应全年连续运行，仪器校准、停电和设备故障，以及其他不可抗拒的因素导致不能获得连续监测数据时，应采取有效措施及时恢复；污染物浓度数据有效性应满足《环境空气质量标准》（GB3095-2012）表4标准要求。</w:t>
      </w:r>
    </w:p>
    <w:p w14:paraId="77C180AB">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rPr>
      </w:pPr>
      <w:r>
        <w:rPr>
          <w:rFonts w:hint="eastAsia"/>
          <w:b/>
          <w:bCs/>
          <w:sz w:val="28"/>
          <w:szCs w:val="28"/>
          <w:lang w:val="en-US" w:eastAsia="zh-CN"/>
        </w:rPr>
        <w:t>6、</w:t>
      </w:r>
      <w:r>
        <w:rPr>
          <w:rFonts w:hint="eastAsia"/>
          <w:b/>
          <w:bCs/>
          <w:sz w:val="28"/>
          <w:szCs w:val="28"/>
        </w:rPr>
        <w:t>空气质量自动监测站运维要求</w:t>
      </w:r>
    </w:p>
    <w:p w14:paraId="5DCFBC0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每日系统检查</w:t>
      </w:r>
    </w:p>
    <w:p w14:paraId="1C08668F">
      <w:pPr>
        <w:pageBreakBefore w:val="0"/>
        <w:kinsoku/>
        <w:wordWrap/>
        <w:overflowPunct/>
        <w:topLinePunct w:val="0"/>
        <w:autoSpaceDE/>
        <w:autoSpaceDN/>
        <w:bidi w:val="0"/>
        <w:adjustRightInd/>
        <w:snapToGrid/>
        <w:spacing w:line="440" w:lineRule="exact"/>
        <w:ind w:firstLine="560" w:firstLineChars="200"/>
        <w:jc w:val="left"/>
        <w:textAlignment w:val="auto"/>
        <w:rPr>
          <w:rFonts w:hint="default" w:eastAsia="宋体"/>
          <w:sz w:val="28"/>
          <w:szCs w:val="28"/>
          <w:highlight w:val="none"/>
          <w:lang w:val="en-US" w:eastAsia="zh-CN"/>
        </w:rPr>
      </w:pPr>
      <w:r>
        <w:rPr>
          <w:rFonts w:hint="eastAsia"/>
          <w:sz w:val="28"/>
          <w:szCs w:val="28"/>
          <w:highlight w:val="none"/>
        </w:rPr>
        <w:t>每天至少上午和下午两次远程查看空气自动监测站的数据，分析监测数据，对站点运行情况进行远程诊断和运行管理</w:t>
      </w:r>
      <w:r>
        <w:rPr>
          <w:rFonts w:hint="eastAsia"/>
          <w:sz w:val="28"/>
          <w:szCs w:val="28"/>
          <w:highlight w:val="none"/>
          <w:lang w:eastAsia="zh-CN"/>
        </w:rPr>
        <w:t>，</w:t>
      </w:r>
      <w:r>
        <w:rPr>
          <w:rFonts w:hint="eastAsia"/>
          <w:sz w:val="28"/>
          <w:szCs w:val="28"/>
          <w:highlight w:val="none"/>
          <w:lang w:val="en-US" w:eastAsia="zh-CN"/>
        </w:rPr>
        <w:t>并做好数据记录。</w:t>
      </w:r>
    </w:p>
    <w:p w14:paraId="1552057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每周定期巡检</w:t>
      </w:r>
    </w:p>
    <w:p w14:paraId="232D4E5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 xml:space="preserve">每周至少巡视空气自动监测站1次，并做好巡查记录，巡检时需要完成的工作包括如下：    </w:t>
      </w:r>
    </w:p>
    <w:p w14:paraId="473C79C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1）查看空气自动站设备是否齐备，无丢失和损坏；检查子站的接地线路是否可靠，排风排气装置工作是否正常，标准气钢瓶阀门是否漏气，标准气的消耗情况；</w:t>
      </w:r>
    </w:p>
    <w:p w14:paraId="411F97B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2）检查采样和排气管路是否有漏气或堵塞现象，各分析仪器采样流量是否正常，并检查各仪器的运行状况，保证系统运行顺畅，如果发现仪器相关参数不在范围内，及时解决；</w:t>
      </w:r>
    </w:p>
    <w:p w14:paraId="3E6D791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3）检查外部环境是否正常，有没有对测定结果或运行环境存在明显影响的污染源；</w:t>
      </w:r>
    </w:p>
    <w:p w14:paraId="4B09ED0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4）检查电路系统和通讯系统，保证系统供电正常，电压稳定；</w:t>
      </w:r>
    </w:p>
    <w:p w14:paraId="0A6A7B7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5）检查空气自动站的通讯系统，保证空气自动站与远程监控中心的连接正常，数据传输正常；</w:t>
      </w:r>
    </w:p>
    <w:p w14:paraId="5E562CE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6）对仪器的运行情况进行检查，根据检查情况进行校准，保证数据的稳定性和有效性，并及时对仪器的状态进行记录；</w:t>
      </w:r>
    </w:p>
    <w:p w14:paraId="2A3E575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7）每周至少用校验装置通入零气和接近空气中污染物浓度的标准气体校准一次仪器的零点。</w:t>
      </w:r>
    </w:p>
    <w:p w14:paraId="396B134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每月/季工作项目</w:t>
      </w:r>
    </w:p>
    <w:p w14:paraId="47E84B0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每季度对各监测仪器的精密度进行一次审核。</w:t>
      </w:r>
    </w:p>
    <w:p w14:paraId="12B309C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钢瓶检查钢瓶压力并做好记录，将当前压力值与过去的压力值比较以估计标准气的消耗速度。如果预测一个月后压力将降到100PSI（压力下限），就安排更换钢瓶。</w:t>
      </w:r>
    </w:p>
    <w:p w14:paraId="4D4D5D8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注意钢瓶上标注的日期。</w:t>
      </w:r>
    </w:p>
    <w:p w14:paraId="1C7B2E7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清洁空调滤网，清洁站房。</w:t>
      </w:r>
    </w:p>
    <w:p w14:paraId="68DB4354">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年度维护工作</w:t>
      </w:r>
    </w:p>
    <w:p w14:paraId="5DB0080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每年对各监测仪器的准确度进行一次审核。</w:t>
      </w:r>
    </w:p>
    <w:p w14:paraId="09E1AAA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每年对各子站仪器进行一次多点校准。</w:t>
      </w:r>
    </w:p>
    <w:p w14:paraId="519E0242">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其它</w:t>
      </w:r>
    </w:p>
    <w:p w14:paraId="747C89FF">
      <w:pPr>
        <w:pageBreakBefore w:val="0"/>
        <w:kinsoku/>
        <w:wordWrap/>
        <w:overflowPunct/>
        <w:topLinePunct w:val="0"/>
        <w:autoSpaceDE/>
        <w:autoSpaceDN/>
        <w:bidi w:val="0"/>
        <w:adjustRightInd/>
        <w:snapToGrid/>
        <w:spacing w:line="440" w:lineRule="exact"/>
        <w:ind w:firstLine="560" w:firstLineChars="200"/>
        <w:jc w:val="left"/>
        <w:textAlignment w:val="auto"/>
        <w:rPr>
          <w:sz w:val="28"/>
          <w:szCs w:val="28"/>
        </w:rPr>
      </w:pPr>
      <w:r>
        <w:rPr>
          <w:rFonts w:hint="eastAsia"/>
          <w:sz w:val="28"/>
          <w:szCs w:val="28"/>
        </w:rPr>
        <w:t>中标单位在项目所在地应设立耗材库，耗材储备量以所运维站点运行半年用量计算；</w:t>
      </w:r>
    </w:p>
    <w:p w14:paraId="10C7476E">
      <w:pPr>
        <w:pageBreakBefore w:val="0"/>
        <w:kinsoku/>
        <w:wordWrap/>
        <w:overflowPunct/>
        <w:topLinePunct w:val="0"/>
        <w:autoSpaceDE/>
        <w:autoSpaceDN/>
        <w:bidi w:val="0"/>
        <w:adjustRightInd/>
        <w:snapToGrid/>
        <w:spacing w:line="440" w:lineRule="exact"/>
        <w:ind w:firstLine="560" w:firstLineChars="200"/>
        <w:jc w:val="left"/>
        <w:textAlignment w:val="auto"/>
        <w:rPr>
          <w:sz w:val="28"/>
          <w:szCs w:val="28"/>
        </w:rPr>
      </w:pPr>
      <w:r>
        <w:rPr>
          <w:rFonts w:hint="eastAsia"/>
          <w:sz w:val="28"/>
          <w:szCs w:val="28"/>
        </w:rPr>
        <w:t>中标单位应配备气站维护所需基本工具，包括但不限于以下工具：流量计（0～1L/min 1级和1～20L/min 1级）、温湿度计、压力表、万用表、专业维修工具</w:t>
      </w:r>
      <w:r>
        <w:rPr>
          <w:rFonts w:hint="eastAsia"/>
          <w:sz w:val="28"/>
          <w:szCs w:val="28"/>
          <w:lang w:val="en-US" w:eastAsia="zh-CN"/>
        </w:rPr>
        <w:t>等</w:t>
      </w:r>
      <w:r>
        <w:rPr>
          <w:rFonts w:hint="eastAsia"/>
          <w:sz w:val="28"/>
          <w:szCs w:val="28"/>
        </w:rPr>
        <w:t>。</w:t>
      </w:r>
    </w:p>
    <w:p w14:paraId="2AC97749">
      <w:pPr>
        <w:pageBreakBefore w:val="0"/>
        <w:kinsoku/>
        <w:wordWrap/>
        <w:overflowPunct/>
        <w:topLinePunct w:val="0"/>
        <w:autoSpaceDE/>
        <w:autoSpaceDN/>
        <w:bidi w:val="0"/>
        <w:adjustRightInd/>
        <w:snapToGrid/>
        <w:spacing w:line="440" w:lineRule="exact"/>
        <w:ind w:firstLine="560" w:firstLineChars="200"/>
        <w:jc w:val="left"/>
        <w:textAlignment w:val="auto"/>
        <w:rPr>
          <w:sz w:val="28"/>
          <w:szCs w:val="28"/>
        </w:rPr>
      </w:pPr>
      <w:r>
        <w:rPr>
          <w:rFonts w:hint="eastAsia"/>
          <w:sz w:val="28"/>
          <w:szCs w:val="28"/>
        </w:rPr>
        <w:t>应建立各类设备维护档案，将运行管理情况和运行事件进行详细记录，并进行归档管理。</w:t>
      </w:r>
    </w:p>
    <w:p w14:paraId="54E71FBE">
      <w:pPr>
        <w:pageBreakBefore w:val="0"/>
        <w:kinsoku/>
        <w:wordWrap/>
        <w:overflowPunct/>
        <w:topLinePunct w:val="0"/>
        <w:autoSpaceDE/>
        <w:autoSpaceDN/>
        <w:bidi w:val="0"/>
        <w:adjustRightInd/>
        <w:snapToGrid/>
        <w:spacing w:line="440" w:lineRule="exact"/>
        <w:ind w:firstLine="560" w:firstLineChars="200"/>
        <w:jc w:val="left"/>
        <w:textAlignment w:val="auto"/>
        <w:rPr>
          <w:b/>
          <w:bCs/>
          <w:sz w:val="28"/>
          <w:szCs w:val="28"/>
        </w:rPr>
      </w:pPr>
      <w:r>
        <w:rPr>
          <w:rFonts w:hint="eastAsia"/>
          <w:sz w:val="28"/>
          <w:szCs w:val="28"/>
        </w:rPr>
        <w:t>应落实气站制度上墙机制，每台设备需张贴站房管理制度、仪器操作规程、安全注意事项等，相关费用由中标单位承担。</w:t>
      </w:r>
    </w:p>
    <w:p w14:paraId="562104AD">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rPr>
      </w:pPr>
      <w:r>
        <w:rPr>
          <w:rFonts w:hint="eastAsia"/>
          <w:b/>
          <w:bCs/>
          <w:sz w:val="28"/>
          <w:szCs w:val="28"/>
          <w:lang w:val="en-US" w:eastAsia="zh-CN"/>
        </w:rPr>
        <w:t>7、</w:t>
      </w:r>
      <w:r>
        <w:rPr>
          <w:rFonts w:hint="eastAsia"/>
          <w:b/>
          <w:bCs/>
          <w:sz w:val="28"/>
          <w:szCs w:val="28"/>
        </w:rPr>
        <w:t>空气微站设备运维服务要求</w:t>
      </w:r>
    </w:p>
    <w:p w14:paraId="74C97B7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周监控</w:t>
      </w:r>
    </w:p>
    <w:p w14:paraId="4DA4F6D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每周检查设备在线率、报警情况、运行维护计划等至少1次；每周及时检查站点电、网络等情况，保证系统仪器具有良好的运行环境；设计表格及时做好记录</w:t>
      </w:r>
      <w:r>
        <w:rPr>
          <w:rFonts w:hint="eastAsia"/>
          <w:sz w:val="28"/>
          <w:szCs w:val="28"/>
          <w:lang w:eastAsia="zh-Hans"/>
        </w:rPr>
        <w:t>等。</w:t>
      </w:r>
    </w:p>
    <w:p w14:paraId="30C2CA5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月巡检</w:t>
      </w:r>
    </w:p>
    <w:p w14:paraId="7C465B52">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每月远程巡检设备运行状况至少1次，具体内容包括设备运行状态、异常率、运行负荷、质控合格情况等，远程巡检如设备状态异常需现场检查仪器</w:t>
      </w:r>
      <w:r>
        <w:rPr>
          <w:rFonts w:hint="eastAsia"/>
          <w:sz w:val="28"/>
          <w:szCs w:val="28"/>
          <w:lang w:eastAsia="zh-Hans"/>
        </w:rPr>
        <w:t>等。</w:t>
      </w:r>
    </w:p>
    <w:p w14:paraId="1B2280BF">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季度检查</w:t>
      </w:r>
    </w:p>
    <w:p w14:paraId="5A72CB3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季度抽取不少于总数25%的站点进行现场检查，检查内容包括质量浓度准确性、平行性、设备状况、周边环境、设备运行状况等。安装气象传感器的站点，应使用标准温湿度气压计、手持式风向风速仪进行比对校准。如果季度抽查不合格比例超过20%，应及时更换不合格产品并将季度检查频次缩短为月度检查</w:t>
      </w:r>
      <w:r>
        <w:rPr>
          <w:rFonts w:hint="eastAsia"/>
          <w:sz w:val="28"/>
          <w:szCs w:val="28"/>
          <w:lang w:eastAsia="zh-Hans"/>
        </w:rPr>
        <w:t>等。</w:t>
      </w:r>
    </w:p>
    <w:p w14:paraId="5BF249E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年度检查</w:t>
      </w:r>
    </w:p>
    <w:p w14:paraId="7A5F634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年对设备的气路、光路和电路板等进行检查和清洁处理，按厂家提供的使用和维护手册规定的使用寿命，更换仪器中传感器、电池等关键零部件，并送质量保证实验室进行准确性、平行性检查等工作，对检查不通过的设备，根据实际情况，进行校准、维修、报废等操作。</w:t>
      </w:r>
    </w:p>
    <w:p w14:paraId="56AA8B0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负责针对原始数据的审核</w:t>
      </w:r>
    </w:p>
    <w:p w14:paraId="4DA8506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运维机构对原始数据进行审核，结合空气站现场运行情况，对系统自动预审的结果进行确认，对异常数据及时响应与核实，针对无效数据进行标记，写明原因并上传佐证材料。</w:t>
      </w:r>
    </w:p>
    <w:p w14:paraId="76EB4AB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数据有效性要求</w:t>
      </w:r>
    </w:p>
    <w:p w14:paraId="138A55BB">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监测仪器应全年连续运行，仪器校准、停电和设备故障，以及其他不可抗拒的因素导致不能获得连续监测数据时，应采取有效措施及时恢复；污染物浓度数据有效性应满足《环境空气质量标准》（GB3095-2012）表4标准要求。</w:t>
      </w:r>
    </w:p>
    <w:p w14:paraId="0892EDFA">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rPr>
      </w:pPr>
      <w:r>
        <w:rPr>
          <w:rFonts w:hint="eastAsia"/>
          <w:b/>
          <w:bCs/>
          <w:sz w:val="28"/>
          <w:szCs w:val="28"/>
          <w:lang w:val="en-US" w:eastAsia="zh-CN"/>
        </w:rPr>
        <w:t>8、</w:t>
      </w:r>
      <w:r>
        <w:rPr>
          <w:rFonts w:hint="eastAsia"/>
          <w:b/>
          <w:bCs/>
          <w:sz w:val="28"/>
          <w:szCs w:val="28"/>
        </w:rPr>
        <w:t>水站运行维护内容及要求</w:t>
      </w:r>
    </w:p>
    <w:p w14:paraId="1A4BFC2A">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运行维护内容应包括开展水站远程维护、现场维护和应急维护等工作，保证监测数据质量，并对维护过程进行详细记录。</w:t>
      </w:r>
    </w:p>
    <w:p w14:paraId="678B62E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bookmarkStart w:id="0" w:name="_Toc505252702"/>
      <w:bookmarkStart w:id="1" w:name="_Toc505184853"/>
      <w:r>
        <w:rPr>
          <w:rFonts w:hint="eastAsia"/>
          <w:sz w:val="28"/>
          <w:szCs w:val="28"/>
          <w:lang w:val="en-US" w:eastAsia="zh-CN"/>
        </w:rPr>
        <w:t>7.1</w:t>
      </w:r>
      <w:r>
        <w:rPr>
          <w:rFonts w:hint="eastAsia"/>
          <w:sz w:val="28"/>
          <w:szCs w:val="28"/>
        </w:rPr>
        <w:t>远程维护</w:t>
      </w:r>
      <w:bookmarkEnd w:id="0"/>
      <w:bookmarkEnd w:id="1"/>
    </w:p>
    <w:p w14:paraId="2871B1D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（1）每日对水站监测数据和设备运行状况进行远程监视，对监测数据进行审核，对站点运行情况进行诊断和运行管理；</w:t>
      </w:r>
    </w:p>
    <w:p w14:paraId="580FB8C4">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（2）远程对水站的整体工作情况进行监控，获取仪器设备关键参数，可根据其运行状态进行相应远程调试；</w:t>
      </w:r>
    </w:p>
    <w:p w14:paraId="1D38CDA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（3）通过远程控制，可对仪表进行校时、复位、测试、校准、清洗、24小时零点漂移和量程漂移核查、标样核查、样品复测和留样等维护工作；</w:t>
      </w:r>
    </w:p>
    <w:p w14:paraId="2C38611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（4）对站点的运维情况及相关信息进行统计和评价，包括运维巡检频次、质控频次、故障响应情况、超标响应情况等信息统计，结合数据获取率、数据有效率等对水站的运行维护情况进行评价。</w:t>
      </w:r>
    </w:p>
    <w:p w14:paraId="124C6CF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bookmarkStart w:id="2" w:name="_Toc505184854"/>
      <w:bookmarkStart w:id="3" w:name="_Toc505252703"/>
      <w:r>
        <w:rPr>
          <w:rFonts w:hint="eastAsia"/>
          <w:sz w:val="28"/>
          <w:szCs w:val="28"/>
          <w:lang w:val="en-US" w:eastAsia="zh-CN"/>
        </w:rPr>
        <w:t>7.2</w:t>
      </w:r>
      <w:r>
        <w:rPr>
          <w:rFonts w:hint="eastAsia"/>
          <w:sz w:val="28"/>
          <w:szCs w:val="28"/>
        </w:rPr>
        <w:t>现场维护</w:t>
      </w:r>
      <w:bookmarkEnd w:id="2"/>
      <w:bookmarkEnd w:id="3"/>
    </w:p>
    <w:p w14:paraId="76F068A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现场维护包括运维技术人员到水站现场完成的例行巡检、定期养护和现场质控工作。</w:t>
      </w:r>
    </w:p>
    <w:p w14:paraId="4AA29A4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1、每周例行巡检</w:t>
      </w:r>
    </w:p>
    <w:p w14:paraId="6967000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（1）检查水站电路系统是否正常，接地线路是否可靠，检查采样和排液管路是否有漏液或堵塞现象，排水排气装置工作是否正常；</w:t>
      </w:r>
    </w:p>
    <w:p w14:paraId="6ABA918B">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（2）检查采配水单元是否正常，如采水浮筒固定情况，水泵运行情况等；定期清洗采配水系统，包括采水头、吊桶、泵体、沉砂池、过滤头、水样杯、阀门、管路等，对于无法清洗干净的须及时更换；</w:t>
      </w:r>
    </w:p>
    <w:p w14:paraId="1A54B89A">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（3）检查工控机运行状态，检查上传至平台数据和现场数据的一致性，检查仪器与系统的通讯线路是否正常；</w:t>
      </w:r>
    </w:p>
    <w:p w14:paraId="40BDBD4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（4）查看分析仪器及辅助设备的运行状态和主要技术参数，判断运行是否正常；检查有无漏液，进样管路、试剂管路中是否有气泡存在，如有及时将气泡排出；</w:t>
      </w:r>
    </w:p>
    <w:p w14:paraId="318BE242">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（5）检查空调及保温措施，检查水泵及空压机固定情况，避免仪器振动。检查不间断电源（UPS）、除藻装置等外部保障设施运行状态，并及时更换耗材；</w:t>
      </w:r>
    </w:p>
    <w:p w14:paraId="62A7E36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（6）检查试剂使用状况，定期添加、更换试剂；</w:t>
      </w:r>
    </w:p>
    <w:p w14:paraId="7DD6281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（7）检查防雷设施是否可靠，站房是否有漏水现象，站房外围的其他设施是否有损坏，如遇到以上问题及时处理，保证水站系统安全运行。在封冻期来临前做好采水管路和站房保温等维护工作；</w:t>
      </w:r>
    </w:p>
    <w:p w14:paraId="0F572EB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（8）做好废液收集并按相关规定做好处置工作；</w:t>
      </w:r>
    </w:p>
    <w:p w14:paraId="0F2A679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（9）保持水站站房及各仪器干净整洁，及时关闭门窗，避免日光直射各类分析仪器。</w:t>
      </w:r>
    </w:p>
    <w:p w14:paraId="430145B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2、定期养护</w:t>
      </w:r>
    </w:p>
    <w:p w14:paraId="4783A60F">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（1）站房</w:t>
      </w:r>
    </w:p>
    <w:p w14:paraId="6678D2A2">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保证站房空调及取暖设施运行正常，定期对空调进行全面的清洗。定期更换防火设备。</w:t>
      </w:r>
    </w:p>
    <w:p w14:paraId="29F273E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（2）分析单元</w:t>
      </w:r>
    </w:p>
    <w:p w14:paraId="29FD76D2">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应依据断面水质状况、水站环境条件和分析仪器的要求，制定易耗品（如泵管、滤膜等）的更换周期，做到定期更换；对使用期限有规定的备品备件，必须严格按使用规定期限予以更换。</w:t>
      </w:r>
    </w:p>
    <w:p w14:paraId="7D7CB2C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水站仪器所用试剂的更换周期应根据试剂稳定性和保质期确定，室内温度较高时应缩短更换周期，试剂的更换周期不得超过30天。</w:t>
      </w:r>
    </w:p>
    <w:p w14:paraId="672712D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根据水站运行的环境状况，在规定的时间对仪器设备进行预防性检修。</w:t>
      </w:r>
    </w:p>
    <w:p w14:paraId="17F0AF04">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每月至少进行一次多点线性核查。</w:t>
      </w:r>
    </w:p>
    <w:p w14:paraId="1038BCDB">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（3）采配水单元</w:t>
      </w:r>
    </w:p>
    <w:p w14:paraId="750590DF">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沉淀池、过滤芯、配水管路和采样杯等部件。</w:t>
      </w:r>
    </w:p>
    <w:p w14:paraId="0A6B1C1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（4）控制单元及通讯单元</w:t>
      </w:r>
    </w:p>
    <w:p w14:paraId="492A4A7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定期对工控机进行断电重启，查看工控机是否可以自动启动，并运行操作系统、加载现场监控软件，查看串口通讯是否正常。</w:t>
      </w:r>
    </w:p>
    <w:p w14:paraId="038014E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定期对网络通讯设备进行断电重启，查看启动后是否通讯正常。</w:t>
      </w:r>
    </w:p>
    <w:p w14:paraId="6514455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每月检查开机过程中硬件自检过程是否有异常数据传输和报警。</w:t>
      </w:r>
    </w:p>
    <w:p w14:paraId="09145A0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每月对工控机进行杀毒，防止病毒损坏软件。</w:t>
      </w:r>
    </w:p>
    <w:p w14:paraId="1870826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（5）辅助设备</w:t>
      </w:r>
    </w:p>
    <w:p w14:paraId="12A8F3D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定期检查稳压电源及UPS的输出是否符合技术要求，突发异常情况须及时排查处理。</w:t>
      </w:r>
    </w:p>
    <w:p w14:paraId="0B578FEA">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每月至少检查一次空气压缩机气泵和清水增压泵的工作状况，并对空气过滤器放水。</w:t>
      </w:r>
    </w:p>
    <w:p w14:paraId="30FFD0B5">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定期检查摄像头是否破损，视频设备功能是否正常，包括摄像、视频存储、云台控制等。</w:t>
      </w:r>
    </w:p>
    <w:p w14:paraId="39FD8CE7">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（6）其它</w:t>
      </w:r>
    </w:p>
    <w:p w14:paraId="0635BFC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每月对水站监测数据进行一次备份，备份数据单独存储；每月对备用仪器进行一次校准和标样核查。</w:t>
      </w:r>
    </w:p>
    <w:p w14:paraId="2406963E">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rPr>
      </w:pPr>
      <w:bookmarkStart w:id="4" w:name="_Toc505252704"/>
      <w:bookmarkStart w:id="5" w:name="_Toc505184855"/>
      <w:r>
        <w:rPr>
          <w:rFonts w:hint="eastAsia"/>
          <w:b/>
          <w:bCs/>
          <w:sz w:val="28"/>
          <w:szCs w:val="28"/>
          <w:lang w:val="en-US" w:eastAsia="zh-CN"/>
        </w:rPr>
        <w:t>9、</w:t>
      </w:r>
      <w:r>
        <w:rPr>
          <w:rFonts w:hint="eastAsia"/>
          <w:b/>
          <w:bCs/>
          <w:sz w:val="28"/>
          <w:szCs w:val="28"/>
        </w:rPr>
        <w:t>应急运维</w:t>
      </w:r>
      <w:bookmarkEnd w:id="4"/>
      <w:bookmarkEnd w:id="5"/>
    </w:p>
    <w:p w14:paraId="309E6D8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（1）针对异常数据、系统故障和数据缺失等情况，中标单位必须建立一套完整的应急维护方案。</w:t>
      </w:r>
    </w:p>
    <w:p w14:paraId="6C76510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（2）发生数据异常情况时应及时远程启动标样核查和留样复测，通过核查结果初步判定仪表当前的状态是否正常；确系污染过程应启动水站加密测试模式，同时记录并上报；</w:t>
      </w:r>
    </w:p>
    <w:p w14:paraId="15C9CDE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（3）水站仪器发生故障时，中标单位应及时响应（响应时间不超过8小时），并在24小时内解决所有的故障，如故障不能排除，应在48小时内更换备机；</w:t>
      </w:r>
    </w:p>
    <w:p w14:paraId="65F1BB0F">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4）当出现水站长时间停电和水位不足造成水站无法自动取样时需进行人工补测，并将实验室分析结果录入数据平台；补测频率为每周两次，两次采样间隔不低于两天；根据各站仪器配置补测相关监测项目，包括pH、溶解氧、氨氮、高锰酸盐指数、总磷和总氮等。</w:t>
      </w:r>
    </w:p>
    <w:p w14:paraId="3FBAB191">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eastAsia="宋体"/>
          <w:b/>
          <w:bCs/>
          <w:sz w:val="28"/>
          <w:szCs w:val="28"/>
          <w:lang w:val="en-US" w:eastAsia="zh-CN"/>
        </w:rPr>
      </w:pPr>
      <w:r>
        <w:rPr>
          <w:rFonts w:hint="eastAsia"/>
          <w:b/>
          <w:bCs/>
          <w:sz w:val="28"/>
          <w:szCs w:val="28"/>
          <w:lang w:val="en-US" w:eastAsia="zh-CN"/>
        </w:rPr>
        <w:t>10、</w:t>
      </w:r>
      <w:r>
        <w:rPr>
          <w:rFonts w:hint="eastAsia"/>
          <w:b/>
          <w:bCs/>
          <w:sz w:val="28"/>
          <w:szCs w:val="28"/>
        </w:rPr>
        <w:t>运行服务</w:t>
      </w:r>
      <w:r>
        <w:rPr>
          <w:rFonts w:hint="eastAsia"/>
          <w:b/>
          <w:bCs/>
          <w:sz w:val="28"/>
          <w:szCs w:val="28"/>
          <w:lang w:val="en-US" w:eastAsia="zh-CN"/>
        </w:rPr>
        <w:t>要求</w:t>
      </w:r>
    </w:p>
    <w:p w14:paraId="3B29A0B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（1）质量控制要求</w:t>
      </w:r>
    </w:p>
    <w:p w14:paraId="20F7815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中标单位定期对地表水水质自动监测系统开展质量控制工作，保证监测数据有效率不低于85%。</w:t>
      </w:r>
    </w:p>
    <w:p w14:paraId="6FCDE5BB">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（2）记录表格和工作报告要求</w:t>
      </w:r>
    </w:p>
    <w:p w14:paraId="780D02B8">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每月 25 日前制定下月运维和质控工作计划，每月 5 日前提交上月运维、质控记录表格、运维和质控工作报告。</w:t>
      </w:r>
    </w:p>
    <w:p w14:paraId="11A7886E">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（3）数据审核、备份及报告要求</w:t>
      </w:r>
    </w:p>
    <w:p w14:paraId="4B09244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①每天上午 9 时前完成水站数据的初审工作。</w:t>
      </w:r>
    </w:p>
    <w:p w14:paraId="216A9542">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②每季度对监测数据进行电子备份提交给采购人。</w:t>
      </w:r>
    </w:p>
    <w:p w14:paraId="42C9DAD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③每月 10 日前提交上月数据分析报告。</w:t>
      </w:r>
    </w:p>
    <w:p w14:paraId="77CD40EC">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highlight w:val="none"/>
          <w:lang w:val="en-US" w:eastAsia="zh-CN"/>
        </w:rPr>
      </w:pPr>
      <w:r>
        <w:rPr>
          <w:rFonts w:hint="eastAsia"/>
          <w:b/>
          <w:bCs/>
          <w:sz w:val="28"/>
          <w:szCs w:val="28"/>
          <w:highlight w:val="none"/>
          <w:lang w:val="en-US" w:eastAsia="zh-CN"/>
        </w:rPr>
        <w:t>三、运维考核</w:t>
      </w:r>
    </w:p>
    <w:p w14:paraId="1058435B">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highlight w:val="none"/>
          <w:lang w:val="en-US" w:eastAsia="zh-CN"/>
        </w:rPr>
      </w:pPr>
      <w:r>
        <w:rPr>
          <w:rFonts w:hint="eastAsia"/>
          <w:b/>
          <w:bCs/>
          <w:sz w:val="28"/>
          <w:szCs w:val="28"/>
          <w:highlight w:val="none"/>
          <w:lang w:val="en-US" w:eastAsia="zh-CN"/>
        </w:rPr>
        <w:t>（一）考核办法</w:t>
      </w:r>
    </w:p>
    <w:p w14:paraId="067003AA">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每季度由采购人组织对运维中标单位绩效（职责履行情况）进行考核，填写考核表。考核采取百分制、单站考核的方式进行，主要包括设备运行率、数据有效率（以下简称两率）。</w:t>
      </w:r>
    </w:p>
    <w:p w14:paraId="312A85A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设备运行率是指考核时段内各监测项目实际获取的小时值监测数据量总和除以应获得小时值数据量总和。</w:t>
      </w:r>
    </w:p>
    <w:p w14:paraId="45E3E89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数据有效率是指考核时段内各监测项目实际获取的质控合格的小时值监测数据量总和除以应获得小时值数据量总和</w:t>
      </w:r>
    </w:p>
    <w:p w14:paraId="741E962B">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每日各项目应获得小时值数据量均按24个计，考核时段天数按考核时段内日历天数计。计算应获得小时值数据量时，应扣除因不可抗力造成的停止监测的小时数</w:t>
      </w:r>
    </w:p>
    <w:p w14:paraId="3E032353">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1、数据有效性</w:t>
      </w:r>
    </w:p>
    <w:p w14:paraId="5D4F127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考核时段内单个站点任一监测项目有效数据量应满足《环境空气质量标准》（GB 3095-2012）中规定的污染物浓度数据有效性的最低要求，否则考核总分为0分。</w:t>
      </w:r>
    </w:p>
    <w:p w14:paraId="7307DBC1">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2、两率及运行维护</w:t>
      </w:r>
    </w:p>
    <w:p w14:paraId="0EB0CA79">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符合数据有效性要求后，参照本部分执行。</w:t>
      </w:r>
    </w:p>
    <w:p w14:paraId="2A4BF75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当单站设备运行率高于80%(含)时，才能按照以下条款对数据有效率进行考核，否则两率部分直接0分。</w:t>
      </w:r>
    </w:p>
    <w:p w14:paraId="0747F46D">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（1）单站监测数据有效率高于80%(含)的，两率得分=100分；</w:t>
      </w:r>
    </w:p>
    <w:p w14:paraId="71BB182C">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highlight w:val="none"/>
        </w:rPr>
      </w:pPr>
      <w:r>
        <w:rPr>
          <w:rFonts w:hint="eastAsia"/>
          <w:sz w:val="28"/>
          <w:szCs w:val="28"/>
          <w:highlight w:val="none"/>
        </w:rPr>
        <w:t>（2）有效率低于80%的，两率得分=实际有效率×100分。</w:t>
      </w:r>
    </w:p>
    <w:p w14:paraId="77706F5E">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highlight w:val="none"/>
          <w:lang w:val="en-US" w:eastAsia="zh-CN"/>
        </w:rPr>
      </w:pPr>
      <w:r>
        <w:rPr>
          <w:rFonts w:hint="eastAsia"/>
          <w:b/>
          <w:bCs/>
          <w:sz w:val="28"/>
          <w:szCs w:val="28"/>
          <w:highlight w:val="none"/>
          <w:lang w:val="en-US" w:eastAsia="zh-CN"/>
        </w:rPr>
        <w:t>（二）运维费核算方法</w:t>
      </w:r>
    </w:p>
    <w:p w14:paraId="1F95948B">
      <w:pPr>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宋体" w:hAnsi="宋体" w:eastAsia="宋体" w:cs="宋体"/>
          <w:spacing w:val="-6"/>
          <w:sz w:val="28"/>
          <w:szCs w:val="28"/>
          <w:highlight w:val="none"/>
        </w:rPr>
      </w:pPr>
      <w:r>
        <w:rPr>
          <w:rFonts w:hint="eastAsia" w:ascii="宋体" w:hAnsi="宋体" w:cs="宋体"/>
          <w:spacing w:val="-6"/>
          <w:sz w:val="28"/>
          <w:szCs w:val="28"/>
          <w:highlight w:val="none"/>
          <w:lang w:val="en-US" w:eastAsia="zh-CN"/>
        </w:rPr>
        <w:t>每季度</w:t>
      </w:r>
      <w:r>
        <w:rPr>
          <w:rFonts w:hint="eastAsia" w:ascii="宋体" w:hAnsi="宋体" w:eastAsia="宋体" w:cs="宋体"/>
          <w:spacing w:val="-6"/>
          <w:sz w:val="28"/>
          <w:szCs w:val="28"/>
          <w:highlight w:val="none"/>
        </w:rPr>
        <w:t>绩效考核总分低于80</w:t>
      </w:r>
      <w:r>
        <w:rPr>
          <w:rFonts w:hint="eastAsia" w:ascii="宋体" w:hAnsi="宋体" w:cs="宋体"/>
          <w:spacing w:val="-6"/>
          <w:sz w:val="28"/>
          <w:szCs w:val="28"/>
          <w:highlight w:val="none"/>
          <w:lang w:eastAsia="zh-CN"/>
        </w:rPr>
        <w:t>（</w:t>
      </w:r>
      <w:r>
        <w:rPr>
          <w:rFonts w:hint="eastAsia" w:ascii="宋体" w:hAnsi="宋体" w:cs="宋体"/>
          <w:spacing w:val="-6"/>
          <w:sz w:val="28"/>
          <w:szCs w:val="28"/>
          <w:highlight w:val="none"/>
          <w:lang w:val="en-US" w:eastAsia="zh-CN"/>
        </w:rPr>
        <w:t>不含</w:t>
      </w:r>
      <w:r>
        <w:rPr>
          <w:rFonts w:hint="eastAsia" w:ascii="宋体" w:hAnsi="宋体" w:cs="宋体"/>
          <w:spacing w:val="-6"/>
          <w:sz w:val="28"/>
          <w:szCs w:val="28"/>
          <w:highlight w:val="none"/>
          <w:lang w:eastAsia="zh-CN"/>
        </w:rPr>
        <w:t>）</w:t>
      </w:r>
      <w:r>
        <w:rPr>
          <w:rFonts w:hint="eastAsia" w:ascii="宋体" w:hAnsi="宋体" w:cs="宋体"/>
          <w:spacing w:val="-6"/>
          <w:sz w:val="28"/>
          <w:szCs w:val="28"/>
          <w:highlight w:val="none"/>
          <w:lang w:val="en-US" w:eastAsia="zh-CN"/>
        </w:rPr>
        <w:t>分</w:t>
      </w:r>
      <w:r>
        <w:rPr>
          <w:rFonts w:hint="eastAsia" w:ascii="宋体" w:hAnsi="宋体" w:eastAsia="宋体" w:cs="宋体"/>
          <w:spacing w:val="-6"/>
          <w:sz w:val="28"/>
          <w:szCs w:val="28"/>
          <w:highlight w:val="none"/>
        </w:rPr>
        <w:t>的，扣除5%运维费；绩效考核总分80（含）分以上的，拨付</w:t>
      </w:r>
      <w:r>
        <w:rPr>
          <w:rFonts w:hint="eastAsia" w:ascii="宋体" w:hAnsi="宋体" w:cs="宋体"/>
          <w:spacing w:val="-6"/>
          <w:sz w:val="28"/>
          <w:szCs w:val="28"/>
          <w:highlight w:val="none"/>
          <w:lang w:val="en-US" w:eastAsia="zh-CN"/>
        </w:rPr>
        <w:t>本季度</w:t>
      </w:r>
      <w:r>
        <w:rPr>
          <w:rFonts w:hint="eastAsia" w:ascii="宋体" w:hAnsi="宋体" w:eastAsia="宋体" w:cs="宋体"/>
          <w:spacing w:val="-6"/>
          <w:sz w:val="28"/>
          <w:szCs w:val="28"/>
          <w:highlight w:val="none"/>
        </w:rPr>
        <w:t>全额运维费。</w:t>
      </w:r>
    </w:p>
    <w:p w14:paraId="7790DC90">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 xml:space="preserve">、合同履行期限 </w:t>
      </w:r>
    </w:p>
    <w:p w14:paraId="3B38FF3F">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运营维护期</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合同</w:t>
      </w:r>
      <w:r>
        <w:rPr>
          <w:rFonts w:hint="eastAsia" w:ascii="宋体" w:hAnsi="宋体" w:eastAsia="宋体" w:cs="宋体"/>
          <w:sz w:val="28"/>
          <w:szCs w:val="28"/>
          <w:highlight w:val="none"/>
        </w:rPr>
        <w:t>一年一签。</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具体以实际签订合同为准</w:t>
      </w:r>
      <w:r>
        <w:rPr>
          <w:rFonts w:hint="eastAsia" w:ascii="宋体" w:hAnsi="宋体" w:eastAsia="宋体" w:cs="宋体"/>
          <w:sz w:val="28"/>
          <w:szCs w:val="28"/>
          <w:highlight w:val="none"/>
          <w:lang w:eastAsia="zh-CN"/>
        </w:rPr>
        <w:t>）</w:t>
      </w:r>
    </w:p>
    <w:p w14:paraId="0868AF9F">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五、付款方式：</w:t>
      </w:r>
    </w:p>
    <w:p w14:paraId="781C6536">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每半年</w:t>
      </w:r>
      <w:r>
        <w:rPr>
          <w:rFonts w:hint="eastAsia" w:ascii="宋体" w:hAnsi="宋体" w:eastAsia="宋体" w:cs="宋体"/>
          <w:sz w:val="28"/>
          <w:szCs w:val="28"/>
          <w:highlight w:val="none"/>
          <w:lang w:val="en-US" w:eastAsia="zh-CN"/>
        </w:rPr>
        <w:t>支付一次费用=每月的初始费用*</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每两</w:t>
      </w:r>
      <w:r>
        <w:rPr>
          <w:rFonts w:hint="eastAsia" w:ascii="宋体" w:hAnsi="宋体" w:eastAsia="宋体" w:cs="宋体"/>
          <w:sz w:val="28"/>
          <w:szCs w:val="28"/>
          <w:highlight w:val="none"/>
          <w:lang w:val="en-US" w:eastAsia="zh-CN"/>
        </w:rPr>
        <w:t>季应扣费用。每季度支付款额度与每</w:t>
      </w:r>
      <w:r>
        <w:rPr>
          <w:rFonts w:hint="eastAsia" w:ascii="宋体" w:hAnsi="宋体" w:cs="宋体"/>
          <w:sz w:val="28"/>
          <w:szCs w:val="28"/>
          <w:highlight w:val="none"/>
          <w:lang w:val="en-US" w:eastAsia="zh-CN"/>
        </w:rPr>
        <w:t>季度、每</w:t>
      </w:r>
      <w:r>
        <w:rPr>
          <w:rFonts w:hint="eastAsia" w:ascii="宋体" w:hAnsi="宋体" w:eastAsia="宋体" w:cs="宋体"/>
          <w:sz w:val="28"/>
          <w:szCs w:val="28"/>
          <w:highlight w:val="none"/>
          <w:lang w:val="en-US" w:eastAsia="zh-CN"/>
        </w:rPr>
        <w:t>月考评结果挂钩。每月的初始费用为合同金额除以12的算术平均值。</w:t>
      </w:r>
    </w:p>
    <w:p w14:paraId="05FDB97B">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乙方需提交的支付文件包括：乙方出具的全额正式发票；</w:t>
      </w:r>
    </w:p>
    <w:p w14:paraId="14C60560">
      <w:pPr>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乙方提供的检测数据失真，影响案件质量，经甲方确认后，出现一次监测数据失真情况甲方不支付本次监测费用；出现两次监测数据失真情况，乙方赔付甲方双倍监测费用；出现三次监测数据失真情况，甲方有权终止本次合同</w:t>
      </w:r>
      <w:r>
        <w:rPr>
          <w:rFonts w:hint="eastAsia" w:ascii="宋体" w:hAnsi="宋体" w:cs="宋体"/>
          <w:sz w:val="28"/>
          <w:szCs w:val="28"/>
          <w:highlight w:val="none"/>
          <w:lang w:val="en-US" w:eastAsia="zh-CN"/>
        </w:rPr>
        <w:t>，并追究乙方相关责任</w:t>
      </w:r>
      <w:r>
        <w:rPr>
          <w:rFonts w:hint="eastAsia" w:ascii="宋体" w:hAnsi="宋体" w:eastAsia="宋体" w:cs="宋体"/>
          <w:sz w:val="28"/>
          <w:szCs w:val="28"/>
          <w:highlight w:val="none"/>
          <w:lang w:val="en-US" w:eastAsia="zh-CN"/>
        </w:rPr>
        <w:t>。</w:t>
      </w:r>
    </w:p>
    <w:p w14:paraId="2322A776">
      <w:pPr>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六、其他要求：</w:t>
      </w:r>
      <w:r>
        <w:rPr>
          <w:rFonts w:hint="eastAsia" w:ascii="宋体" w:hAnsi="宋体" w:cs="宋体"/>
          <w:b/>
          <w:bCs/>
          <w:sz w:val="28"/>
          <w:szCs w:val="28"/>
          <w:highlight w:val="none"/>
          <w:lang w:val="en-US" w:eastAsia="zh-CN"/>
        </w:rPr>
        <w:t>具体</w:t>
      </w:r>
      <w:r>
        <w:rPr>
          <w:rFonts w:hint="eastAsia" w:ascii="宋体" w:hAnsi="宋体" w:eastAsia="宋体" w:cs="宋体"/>
          <w:b/>
          <w:bCs/>
          <w:sz w:val="28"/>
          <w:szCs w:val="28"/>
          <w:highlight w:val="none"/>
          <w:lang w:val="en-US" w:eastAsia="zh-CN"/>
        </w:rPr>
        <w:t>详见采购文件《拟签订的合同文本》。</w:t>
      </w:r>
    </w:p>
    <w:p w14:paraId="463E2DF5">
      <w:pPr>
        <w:pStyle w:val="2"/>
        <w:pageBreakBefore w:val="0"/>
        <w:numPr>
          <w:ilvl w:val="0"/>
          <w:numId w:val="0"/>
        </w:numPr>
        <w:kinsoku/>
        <w:wordWrap/>
        <w:overflowPunct/>
        <w:topLinePunct w:val="0"/>
        <w:autoSpaceDE/>
        <w:autoSpaceDN/>
        <w:bidi w:val="0"/>
        <w:adjustRightInd/>
        <w:snapToGrid/>
        <w:spacing w:after="0" w:line="440" w:lineRule="exact"/>
        <w:ind w:firstLine="560" w:firstLineChars="200"/>
        <w:textAlignment w:val="auto"/>
        <w:rPr>
          <w:rFonts w:hint="default" w:ascii="仿宋" w:hAnsi="仿宋" w:eastAsia="仿宋" w:cs="仿宋"/>
          <w:color w:val="000000" w:themeColor="text1"/>
          <w:sz w:val="28"/>
          <w:szCs w:val="28"/>
          <w:highlight w:val="yellow"/>
          <w:lang w:val="en-US" w:eastAsia="zh-CN" w:bidi="ar-SA"/>
          <w14:textFill>
            <w14:solidFill>
              <w14:schemeClr w14:val="tx1"/>
            </w14:solidFill>
          </w14:textFill>
        </w:rPr>
      </w:pPr>
    </w:p>
    <w:p w14:paraId="0F7C5FF3">
      <w:pPr>
        <w:pStyle w:val="2"/>
        <w:numPr>
          <w:ilvl w:val="0"/>
          <w:numId w:val="0"/>
        </w:numPr>
        <w:rPr>
          <w:rFonts w:hint="default" w:ascii="仿宋" w:hAnsi="仿宋" w:eastAsia="仿宋" w:cs="仿宋"/>
          <w:color w:val="000000" w:themeColor="text1"/>
          <w:sz w:val="24"/>
          <w:lang w:val="en-US" w:eastAsia="zh-CN" w:bidi="ar-SA"/>
          <w14:textFill>
            <w14:solidFill>
              <w14:schemeClr w14:val="tx1"/>
            </w14:solidFill>
          </w14:textFill>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C48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87887">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287887">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AA3D6"/>
    <w:multiLevelType w:val="multilevel"/>
    <w:tmpl w:val="9E1AA3D6"/>
    <w:lvl w:ilvl="0" w:tentative="0">
      <w:start w:val="1"/>
      <w:numFmt w:val="decimal"/>
      <w:pStyle w:val="3"/>
      <w:lvlText w:val="%1"/>
      <w:lvlJc w:val="left"/>
      <w:pPr>
        <w:ind w:left="432" w:hanging="432"/>
      </w:pPr>
      <w:rPr>
        <w:rFonts w:hint="default" w:ascii="宋体" w:hAnsi="宋体" w:eastAsia="宋体" w:cs="宋体"/>
        <w:sz w:val="30"/>
        <w:szCs w:val="30"/>
      </w:rPr>
    </w:lvl>
    <w:lvl w:ilvl="1" w:tentative="0">
      <w:start w:val="1"/>
      <w:numFmt w:val="decimal"/>
      <w:pStyle w:val="4"/>
      <w:lvlText w:val="%1.%2"/>
      <w:lvlJc w:val="left"/>
      <w:pPr>
        <w:ind w:left="576" w:hanging="576"/>
      </w:pPr>
      <w:rPr>
        <w:rFonts w:hint="default" w:ascii="黑体" w:hAnsi="黑体" w:eastAsia="黑体" w:cs="黑体"/>
        <w:b w:val="0"/>
        <w:b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A6963CC9"/>
    <w:multiLevelType w:val="multilevel"/>
    <w:tmpl w:val="A6963CC9"/>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黑体" w:hAnsi="黑体"/>
        <w:b/>
        <w:bCs/>
        <w:sz w:val="28"/>
        <w:szCs w:val="20"/>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E362DA59"/>
    <w:multiLevelType w:val="multilevel"/>
    <w:tmpl w:val="E362DA59"/>
    <w:lvl w:ilvl="0" w:tentative="0">
      <w:start w:val="2"/>
      <w:numFmt w:val="decimal"/>
      <w:lvlText w:val="%1."/>
      <w:lvlJc w:val="left"/>
      <w:pPr>
        <w:ind w:left="432" w:hanging="432"/>
      </w:pPr>
      <w:rPr>
        <w:rFonts w:hint="default"/>
      </w:rPr>
    </w:lvl>
    <w:lvl w:ilvl="1" w:tentative="0">
      <w:start w:val="1"/>
      <w:numFmt w:val="decimal"/>
      <w:pStyle w:val="22"/>
      <w:lvlText w:val="%1.%2."/>
      <w:lvlJc w:val="left"/>
      <w:pPr>
        <w:ind w:left="575" w:hanging="575"/>
      </w:pPr>
      <w:rPr>
        <w:rFonts w:hint="default" w:ascii="黑体" w:hAnsi="黑体" w:eastAsia="黑体" w:cs="黑体"/>
        <w:b w:val="0"/>
        <w:bCs w:val="0"/>
        <w:sz w:val="30"/>
        <w:szCs w:val="3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25B654F3"/>
    <w:multiLevelType w:val="multilevel"/>
    <w:tmpl w:val="25B654F3"/>
    <w:lvl w:ilvl="0" w:tentative="0">
      <w:start w:val="1"/>
      <w:numFmt w:val="decimal"/>
      <w:pStyle w:val="35"/>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EzNmQ0Mzg4YWJlYzE3M2E0ODk3OWI2MDNjOGUifQ=="/>
  </w:docVars>
  <w:rsids>
    <w:rsidRoot w:val="00000000"/>
    <w:rsid w:val="010F23DE"/>
    <w:rsid w:val="015E6884"/>
    <w:rsid w:val="0362198C"/>
    <w:rsid w:val="03BD4FC2"/>
    <w:rsid w:val="04310280"/>
    <w:rsid w:val="05475FF8"/>
    <w:rsid w:val="08191757"/>
    <w:rsid w:val="08805332"/>
    <w:rsid w:val="094B5940"/>
    <w:rsid w:val="09A3752A"/>
    <w:rsid w:val="09D21BBD"/>
    <w:rsid w:val="09FC6C3A"/>
    <w:rsid w:val="0A115423"/>
    <w:rsid w:val="0AFF69E2"/>
    <w:rsid w:val="0B100BEF"/>
    <w:rsid w:val="0D5D0A68"/>
    <w:rsid w:val="0E442928"/>
    <w:rsid w:val="0F987CE0"/>
    <w:rsid w:val="108654B0"/>
    <w:rsid w:val="10874D0C"/>
    <w:rsid w:val="1157661C"/>
    <w:rsid w:val="13097D94"/>
    <w:rsid w:val="134358DA"/>
    <w:rsid w:val="13C92AB8"/>
    <w:rsid w:val="13D80718"/>
    <w:rsid w:val="13F53078"/>
    <w:rsid w:val="15894995"/>
    <w:rsid w:val="175E070F"/>
    <w:rsid w:val="1814085A"/>
    <w:rsid w:val="18223305"/>
    <w:rsid w:val="19336292"/>
    <w:rsid w:val="1A7056A6"/>
    <w:rsid w:val="1C844F99"/>
    <w:rsid w:val="1F7735E2"/>
    <w:rsid w:val="20263A85"/>
    <w:rsid w:val="220D77DF"/>
    <w:rsid w:val="222608A0"/>
    <w:rsid w:val="23606979"/>
    <w:rsid w:val="238241FC"/>
    <w:rsid w:val="24247062"/>
    <w:rsid w:val="242E1C8E"/>
    <w:rsid w:val="25493BB6"/>
    <w:rsid w:val="254C061E"/>
    <w:rsid w:val="25754019"/>
    <w:rsid w:val="2AEB2687"/>
    <w:rsid w:val="2BA54F2C"/>
    <w:rsid w:val="2BAD5B8F"/>
    <w:rsid w:val="2BDA2E28"/>
    <w:rsid w:val="30372325"/>
    <w:rsid w:val="3186135C"/>
    <w:rsid w:val="34337579"/>
    <w:rsid w:val="3B312437"/>
    <w:rsid w:val="3B3D6F2F"/>
    <w:rsid w:val="3E115986"/>
    <w:rsid w:val="43040869"/>
    <w:rsid w:val="433B1FA6"/>
    <w:rsid w:val="43CC25EF"/>
    <w:rsid w:val="467632F5"/>
    <w:rsid w:val="46F84A46"/>
    <w:rsid w:val="47867EF9"/>
    <w:rsid w:val="4A17094B"/>
    <w:rsid w:val="4AE44CD1"/>
    <w:rsid w:val="51477D68"/>
    <w:rsid w:val="53914FC9"/>
    <w:rsid w:val="54084862"/>
    <w:rsid w:val="55B20F28"/>
    <w:rsid w:val="563269CB"/>
    <w:rsid w:val="574216FD"/>
    <w:rsid w:val="57763155"/>
    <w:rsid w:val="57917F8F"/>
    <w:rsid w:val="58167D1B"/>
    <w:rsid w:val="59CC3500"/>
    <w:rsid w:val="5A9658BC"/>
    <w:rsid w:val="5B4177E8"/>
    <w:rsid w:val="5BD72BE9"/>
    <w:rsid w:val="5C8B3CDC"/>
    <w:rsid w:val="5CD75A8B"/>
    <w:rsid w:val="5CDD3C76"/>
    <w:rsid w:val="5E015742"/>
    <w:rsid w:val="5FDD2DC1"/>
    <w:rsid w:val="60200102"/>
    <w:rsid w:val="60E530F9"/>
    <w:rsid w:val="62EF025F"/>
    <w:rsid w:val="6345051E"/>
    <w:rsid w:val="63B346DF"/>
    <w:rsid w:val="65C15EE3"/>
    <w:rsid w:val="67D0240D"/>
    <w:rsid w:val="6834667B"/>
    <w:rsid w:val="69054339"/>
    <w:rsid w:val="69450BD9"/>
    <w:rsid w:val="69851542"/>
    <w:rsid w:val="698E07D2"/>
    <w:rsid w:val="6C7162C5"/>
    <w:rsid w:val="6CD27F2E"/>
    <w:rsid w:val="6D741A8D"/>
    <w:rsid w:val="6EA72C59"/>
    <w:rsid w:val="70AD4D04"/>
    <w:rsid w:val="72BA76FF"/>
    <w:rsid w:val="73467A28"/>
    <w:rsid w:val="749D7B1B"/>
    <w:rsid w:val="74AC4202"/>
    <w:rsid w:val="75994786"/>
    <w:rsid w:val="770819D9"/>
    <w:rsid w:val="7840713B"/>
    <w:rsid w:val="78F660EA"/>
    <w:rsid w:val="79B31B8F"/>
    <w:rsid w:val="7C1E201F"/>
    <w:rsid w:val="7E7933A7"/>
    <w:rsid w:val="7F6D3A4E"/>
    <w:rsid w:val="7F967F89"/>
    <w:rsid w:val="7FF3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lang w:val="en-US" w:eastAsia="zh-CN" w:bidi="ar-SA"/>
    </w:rPr>
  </w:style>
  <w:style w:type="paragraph" w:styleId="3">
    <w:name w:val="heading 1"/>
    <w:basedOn w:val="1"/>
    <w:next w:val="1"/>
    <w:link w:val="21"/>
    <w:autoRedefine/>
    <w:qFormat/>
    <w:uiPriority w:val="0"/>
    <w:pPr>
      <w:keepNext/>
      <w:keepLines/>
      <w:numPr>
        <w:ilvl w:val="0"/>
        <w:numId w:val="1"/>
      </w:numPr>
      <w:spacing w:before="240" w:after="240" w:line="240" w:lineRule="auto"/>
      <w:ind w:left="432" w:hanging="432"/>
      <w:outlineLvl w:val="0"/>
    </w:pPr>
    <w:rPr>
      <w:rFonts w:ascii="黑体" w:hAnsi="黑体" w:cs="黑体" w:eastAsiaTheme="minorAscii"/>
      <w:b/>
      <w:bCs/>
      <w:kern w:val="44"/>
      <w:sz w:val="30"/>
      <w:szCs w:val="30"/>
    </w:rPr>
  </w:style>
  <w:style w:type="paragraph" w:styleId="4">
    <w:name w:val="heading 2"/>
    <w:basedOn w:val="1"/>
    <w:next w:val="1"/>
    <w:link w:val="20"/>
    <w:autoRedefine/>
    <w:semiHidden/>
    <w:unhideWhenUsed/>
    <w:qFormat/>
    <w:uiPriority w:val="0"/>
    <w:pPr>
      <w:keepNext/>
      <w:keepLines/>
      <w:numPr>
        <w:ilvl w:val="1"/>
        <w:numId w:val="1"/>
      </w:numPr>
      <w:spacing w:before="240" w:after="240" w:line="240" w:lineRule="auto"/>
      <w:ind w:left="576" w:hanging="576"/>
      <w:outlineLvl w:val="1"/>
    </w:pPr>
    <w:rPr>
      <w:rFonts w:ascii="宋体" w:hAnsi="宋体" w:eastAsia="宋体" w:cs="黑体"/>
      <w:bCs/>
      <w:sz w:val="30"/>
      <w:szCs w:val="32"/>
    </w:rPr>
  </w:style>
  <w:style w:type="paragraph" w:styleId="5">
    <w:name w:val="heading 3"/>
    <w:basedOn w:val="1"/>
    <w:next w:val="1"/>
    <w:link w:val="19"/>
    <w:autoRedefine/>
    <w:semiHidden/>
    <w:unhideWhenUsed/>
    <w:qFormat/>
    <w:uiPriority w:val="0"/>
    <w:pPr>
      <w:keepNext/>
      <w:keepLines/>
      <w:numPr>
        <w:ilvl w:val="2"/>
        <w:numId w:val="2"/>
      </w:numPr>
      <w:spacing w:before="320" w:after="200"/>
      <w:ind w:left="720" w:hanging="720"/>
      <w:outlineLvl w:val="2"/>
    </w:pPr>
    <w:rPr>
      <w:rFonts w:ascii="黑体" w:hAnsi="黑体" w:eastAsia="黑体" w:cs="黑体"/>
      <w:b/>
      <w:sz w:val="24"/>
      <w:szCs w:val="28"/>
    </w:rPr>
  </w:style>
  <w:style w:type="paragraph" w:styleId="6">
    <w:name w:val="heading 4"/>
    <w:basedOn w:val="1"/>
    <w:next w:val="1"/>
    <w:autoRedefine/>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autoRedefine/>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Calibri" w:hAnsi="Calibri"/>
    </w:rPr>
  </w:style>
  <w:style w:type="paragraph" w:styleId="12">
    <w:name w:val="toc 3"/>
    <w:basedOn w:val="1"/>
    <w:next w:val="1"/>
    <w:autoRedefine/>
    <w:qFormat/>
    <w:uiPriority w:val="0"/>
    <w:pPr>
      <w:spacing w:after="57"/>
      <w:ind w:left="567"/>
    </w:pPr>
    <w:rPr>
      <w:rFonts w:ascii="黑体" w:hAnsi="黑体" w:eastAsia="宋体" w:cs="Times New Roman"/>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文本块111"/>
    <w:basedOn w:val="1"/>
    <w:autoRedefine/>
    <w:qFormat/>
    <w:uiPriority w:val="99"/>
    <w:pPr>
      <w:ind w:left="256" w:right="6" w:firstLine="624"/>
    </w:pPr>
    <w:rPr>
      <w:rFonts w:eastAsia="仿宋_GB2312"/>
      <w:sz w:val="28"/>
    </w:rPr>
  </w:style>
  <w:style w:type="character" w:customStyle="1" w:styleId="19">
    <w:name w:val="标题 3 Char"/>
    <w:link w:val="5"/>
    <w:autoRedefine/>
    <w:qFormat/>
    <w:uiPriority w:val="0"/>
    <w:rPr>
      <w:rFonts w:ascii="黑体" w:hAnsi="黑体" w:eastAsia="黑体" w:cs="黑体"/>
      <w:b/>
      <w:bCs/>
      <w:szCs w:val="28"/>
    </w:rPr>
  </w:style>
  <w:style w:type="character" w:customStyle="1" w:styleId="20">
    <w:name w:val="标题 2 Char1"/>
    <w:link w:val="4"/>
    <w:autoRedefine/>
    <w:qFormat/>
    <w:uiPriority w:val="9"/>
    <w:rPr>
      <w:rFonts w:ascii="宋体" w:hAnsi="宋体" w:eastAsia="宋体" w:cs="黑体"/>
      <w:sz w:val="30"/>
      <w:szCs w:val="30"/>
    </w:rPr>
  </w:style>
  <w:style w:type="character" w:customStyle="1" w:styleId="21">
    <w:name w:val="标题 1 Char1"/>
    <w:link w:val="3"/>
    <w:autoRedefine/>
    <w:qFormat/>
    <w:uiPriority w:val="9"/>
    <w:rPr>
      <w:rFonts w:ascii="Times New Roman" w:hAnsi="Times New Roman" w:eastAsia="宋体" w:cs="Times New Roman"/>
      <w:sz w:val="30"/>
      <w:szCs w:val="30"/>
    </w:rPr>
  </w:style>
  <w:style w:type="paragraph" w:customStyle="1" w:styleId="22">
    <w:name w:val="标题3"/>
    <w:basedOn w:val="1"/>
    <w:autoRedefine/>
    <w:qFormat/>
    <w:uiPriority w:val="0"/>
    <w:pPr>
      <w:numPr>
        <w:ilvl w:val="1"/>
        <w:numId w:val="3"/>
      </w:numPr>
      <w:ind w:left="575" w:hanging="575"/>
    </w:pPr>
  </w:style>
  <w:style w:type="paragraph" w:customStyle="1" w:styleId="23">
    <w:name w:val="标题 11"/>
    <w:basedOn w:val="24"/>
    <w:next w:val="24"/>
    <w:autoRedefine/>
    <w:qFormat/>
    <w:uiPriority w:val="0"/>
    <w:pPr>
      <w:keepNext/>
      <w:keepLines/>
      <w:spacing w:before="340" w:after="330" w:line="578" w:lineRule="auto"/>
      <w:outlineLvl w:val="0"/>
    </w:pPr>
    <w:rPr>
      <w:b/>
      <w:bCs/>
      <w:sz w:val="44"/>
      <w:szCs w:val="44"/>
    </w:rPr>
  </w:style>
  <w:style w:type="paragraph" w:customStyle="1" w:styleId="24">
    <w:name w:val="正文11"/>
    <w:next w:val="25"/>
    <w:autoRedefine/>
    <w:qFormat/>
    <w:uiPriority w:val="0"/>
    <w:pPr>
      <w:jc w:val="both"/>
    </w:pPr>
    <w:rPr>
      <w:rFonts w:ascii="Times New Roman" w:hAnsi="Times New Roman" w:eastAsia="宋体" w:cs="Times New Roman"/>
      <w:lang w:val="en-US" w:eastAsia="zh-CN" w:bidi="ar-SA"/>
    </w:rPr>
  </w:style>
  <w:style w:type="paragraph" w:customStyle="1" w:styleId="25">
    <w:name w:val="文本块1"/>
    <w:basedOn w:val="24"/>
    <w:next w:val="26"/>
    <w:autoRedefine/>
    <w:qFormat/>
    <w:uiPriority w:val="0"/>
    <w:pPr>
      <w:ind w:left="256" w:right="6" w:firstLine="624"/>
    </w:pPr>
    <w:rPr>
      <w:rFonts w:eastAsia="仿宋_GB2312"/>
      <w:sz w:val="28"/>
    </w:rPr>
  </w:style>
  <w:style w:type="paragraph" w:customStyle="1" w:styleId="26">
    <w:name w:val="标题 41"/>
    <w:basedOn w:val="24"/>
    <w:next w:val="24"/>
    <w:autoRedefine/>
    <w:qFormat/>
    <w:uiPriority w:val="0"/>
    <w:pPr>
      <w:keepNext/>
      <w:keepLines/>
      <w:spacing w:line="360" w:lineRule="auto"/>
      <w:outlineLvl w:val="3"/>
    </w:pPr>
    <w:rPr>
      <w:rFonts w:ascii="Arial" w:hAnsi="Arial"/>
      <w:b/>
      <w:bCs/>
      <w:sz w:val="21"/>
      <w:szCs w:val="28"/>
    </w:rPr>
  </w:style>
  <w:style w:type="character" w:customStyle="1" w:styleId="27">
    <w:name w:val="NormalCharacter"/>
    <w:autoRedefine/>
    <w:semiHidden/>
    <w:qFormat/>
    <w:uiPriority w:val="0"/>
    <w:rPr>
      <w:rFonts w:ascii="Times New Roman" w:hAnsi="Times New Roman" w:eastAsia="宋体"/>
      <w:lang w:val="en-US" w:eastAsia="zh-CN" w:bidi="ar-SA"/>
    </w:rPr>
  </w:style>
  <w:style w:type="paragraph" w:customStyle="1" w:styleId="28">
    <w:name w:val="正文111"/>
    <w:next w:val="29"/>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29">
    <w:name w:val="正文文本2"/>
    <w:basedOn w:val="28"/>
    <w:next w:val="30"/>
    <w:autoRedefine/>
    <w:qFormat/>
    <w:uiPriority w:val="0"/>
    <w:pPr>
      <w:spacing w:after="120"/>
    </w:pPr>
  </w:style>
  <w:style w:type="paragraph" w:customStyle="1" w:styleId="30">
    <w:name w:val="一级条标题"/>
    <w:basedOn w:val="31"/>
    <w:next w:val="32"/>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1">
    <w:name w:val="章标题"/>
    <w:next w:val="28"/>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2">
    <w:name w:val="段"/>
    <w:basedOn w:val="24"/>
    <w:next w:val="28"/>
    <w:autoRedefine/>
    <w:qFormat/>
    <w:uiPriority w:val="0"/>
    <w:pPr>
      <w:ind w:firstLine="200"/>
    </w:pPr>
    <w:rPr>
      <w:rFonts w:ascii="宋体"/>
    </w:rPr>
  </w:style>
  <w:style w:type="paragraph" w:customStyle="1" w:styleId="33">
    <w:name w:val="普通(网站)2"/>
    <w:basedOn w:val="28"/>
    <w:autoRedefine/>
    <w:qFormat/>
    <w:uiPriority w:val="0"/>
    <w:pPr>
      <w:spacing w:before="100" w:beforeAutospacing="1" w:after="100" w:afterAutospacing="1"/>
      <w:jc w:val="left"/>
    </w:pPr>
    <w:rPr>
      <w:sz w:val="24"/>
      <w:lang w:bidi="en-US"/>
    </w:rPr>
  </w:style>
  <w:style w:type="paragraph" w:customStyle="1" w:styleId="34">
    <w:name w:val="正文1111"/>
    <w:next w:val="3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5">
    <w:name w:val="标题 211"/>
    <w:basedOn w:val="34"/>
    <w:next w:val="34"/>
    <w:autoRedefine/>
    <w:qFormat/>
    <w:uiPriority w:val="0"/>
    <w:pPr>
      <w:keepNext/>
      <w:keepLines/>
      <w:numPr>
        <w:ilvl w:val="0"/>
        <w:numId w:val="4"/>
      </w:numPr>
      <w:spacing w:before="260" w:after="260" w:line="416" w:lineRule="auto"/>
      <w:outlineLvl w:val="1"/>
    </w:pPr>
    <w:rPr>
      <w:rFonts w:ascii="Cambria" w:hAnsi="Cambria"/>
      <w:b/>
      <w:bCs/>
      <w:sz w:val="28"/>
      <w:szCs w:val="32"/>
    </w:rPr>
  </w:style>
  <w:style w:type="paragraph" w:customStyle="1" w:styleId="36">
    <w:name w:val="正文！！！"/>
    <w:basedOn w:val="1"/>
    <w:autoRedefine/>
    <w:qFormat/>
    <w:uiPriority w:val="0"/>
    <w:pPr>
      <w:spacing w:line="440" w:lineRule="exact"/>
      <w:ind w:firstLine="200" w:firstLineChars="200"/>
    </w:pPr>
    <w:rPr>
      <w:rFonts w:asciiTheme="minorHAnsi" w:hAnsiTheme="minorHAnsi" w:eastAsiaTheme="minorEastAsia" w:cstheme="minorBidi"/>
      <w:color w:val="auto"/>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230</Words>
  <Characters>248</Characters>
  <Lines>0</Lines>
  <Paragraphs>0</Paragraphs>
  <TotalTime>0</TotalTime>
  <ScaleCrop>false</ScaleCrop>
  <LinksUpToDate>false</LinksUpToDate>
  <CharactersWithSpaces>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2023-08-12T01:03:00Z</dcterms:created>
  <dc:creator>投标</dc:creator>
  <cp:lastModifiedBy>中证</cp:lastModifiedBy>
  <dcterms:modified xsi:type="dcterms:W3CDTF">2025-04-10T03:22:24Z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0C5EE38CAC754CAA8BFBEDEA0AC8A4EA_13</vt:lpwstr>
  </property>
  <property fmtid="{D5CDD505-2E9C-101B-9397-08002B2CF9AE}" pid="4" name="KSOTemplateDocerSaveRecord">
    <vt:lpwstr>eyJoZGlkIjoiNmQ1NDAwMTY5ZjFiMGUxNTliNTVmOGYzNzkzYzQyNTAiLCJ1c2VySWQiOiI0NzM4MDkwMzgifQ==</vt:lpwstr>
  </property>
</Properties>
</file>