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04066">
      <w:pPr>
        <w:pBdr>
          <w:top w:val="none" w:color="000000" w:sz="0" w:space="0"/>
          <w:left w:val="none" w:color="000000" w:sz="0" w:space="0"/>
          <w:bottom w:val="none" w:color="000000" w:sz="0" w:space="0"/>
          <w:right w:val="none" w:color="000000" w:sz="0" w:space="0"/>
        </w:pBdr>
        <w:spacing w:after="0" w:line="720" w:lineRule="atLeast"/>
        <w:jc w:val="both"/>
        <w:outlineLvl w:val="0"/>
        <w:rPr>
          <w:rFonts w:ascii="Times New Roman" w:hAnsi="Times New Roman"/>
          <w:b/>
          <w:sz w:val="30"/>
          <w:highlight w:val="none"/>
          <w:lang w:eastAsia="zh-CN"/>
        </w:rPr>
        <w:sectPr>
          <w:pgSz w:w="11906" w:h="16838"/>
          <w:pgMar w:top="1440" w:right="1800" w:bottom="1440" w:left="1800" w:header="851" w:footer="992" w:gutter="0"/>
          <w:cols w:space="720" w:num="1"/>
          <w:docGrid w:linePitch="360" w:charSpace="0"/>
        </w:sectPr>
      </w:pPr>
      <w:r>
        <w:rPr>
          <w:spacing w:val="-1"/>
          <w:highlight w:val="none"/>
        </w:rPr>
        <w:t>如有建议或意见，请以书面形式并加盖公章、注明联系人、联系方式，于</w:t>
      </w:r>
      <w:r>
        <w:rPr>
          <w:color w:val="auto"/>
          <w:spacing w:val="-1"/>
          <w:highlight w:val="none"/>
        </w:rPr>
        <w:t>202</w:t>
      </w:r>
      <w:r>
        <w:rPr>
          <w:rFonts w:hint="eastAsia"/>
          <w:color w:val="auto"/>
          <w:spacing w:val="-1"/>
          <w:highlight w:val="none"/>
          <w:lang w:val="en-US" w:eastAsia="zh-CN"/>
        </w:rPr>
        <w:t>5</w:t>
      </w:r>
      <w:r>
        <w:rPr>
          <w:color w:val="auto"/>
          <w:spacing w:val="-1"/>
          <w:highlight w:val="none"/>
        </w:rPr>
        <w:t xml:space="preserve"> 年</w:t>
      </w:r>
      <w:r>
        <w:rPr>
          <w:rFonts w:hint="eastAsia"/>
          <w:color w:val="auto"/>
          <w:spacing w:val="-1"/>
          <w:highlight w:val="none"/>
          <w:lang w:val="en-US" w:eastAsia="zh-CN"/>
        </w:rPr>
        <w:t>04</w:t>
      </w:r>
      <w:r>
        <w:rPr>
          <w:color w:val="auto"/>
          <w:spacing w:val="-1"/>
          <w:highlight w:val="none"/>
        </w:rPr>
        <w:t>月</w:t>
      </w:r>
      <w:r>
        <w:rPr>
          <w:rFonts w:hint="eastAsia"/>
          <w:color w:val="auto"/>
          <w:spacing w:val="-1"/>
          <w:highlight w:val="none"/>
          <w:lang w:val="en-US" w:eastAsia="zh-CN"/>
        </w:rPr>
        <w:t>11</w:t>
      </w:r>
      <w:r>
        <w:rPr>
          <w:color w:val="auto"/>
          <w:spacing w:val="-1"/>
          <w:highlight w:val="none"/>
        </w:rPr>
        <w:t>日 17:00 之前送至我单位，逾期不受理（如邮寄，202</w:t>
      </w:r>
      <w:r>
        <w:rPr>
          <w:rFonts w:hint="eastAsia"/>
          <w:color w:val="auto"/>
          <w:spacing w:val="-1"/>
          <w:highlight w:val="none"/>
          <w:lang w:val="en-US" w:eastAsia="zh-CN"/>
        </w:rPr>
        <w:t>5</w:t>
      </w:r>
      <w:r>
        <w:rPr>
          <w:color w:val="auto"/>
          <w:spacing w:val="-1"/>
          <w:highlight w:val="none"/>
        </w:rPr>
        <w:t>年</w:t>
      </w:r>
      <w:r>
        <w:rPr>
          <w:rFonts w:hint="eastAsia"/>
          <w:color w:val="auto"/>
          <w:spacing w:val="-1"/>
          <w:highlight w:val="none"/>
          <w:lang w:val="en-US" w:eastAsia="zh-CN"/>
        </w:rPr>
        <w:t>04</w:t>
      </w:r>
      <w:r>
        <w:rPr>
          <w:color w:val="auto"/>
          <w:spacing w:val="-1"/>
          <w:highlight w:val="none"/>
        </w:rPr>
        <w:t>月</w:t>
      </w:r>
      <w:r>
        <w:rPr>
          <w:rFonts w:hint="eastAsia"/>
          <w:color w:val="auto"/>
          <w:spacing w:val="-1"/>
          <w:highlight w:val="none"/>
          <w:lang w:val="en-US" w:eastAsia="zh-CN"/>
        </w:rPr>
        <w:t>11</w:t>
      </w:r>
      <w:r>
        <w:rPr>
          <w:color w:val="auto"/>
          <w:spacing w:val="-1"/>
          <w:highlight w:val="none"/>
        </w:rPr>
        <w:t>日 17:00 之后到达本公司的邮件将不再受理</w:t>
      </w:r>
      <w:r>
        <w:rPr>
          <w:rFonts w:hint="eastAsia"/>
          <w:color w:val="auto"/>
          <w:spacing w:val="-1"/>
          <w:highlight w:val="none"/>
          <w:lang w:eastAsia="zh-CN"/>
        </w:rPr>
        <w:t>）。</w:t>
      </w:r>
    </w:p>
    <w:p w14:paraId="1681760E">
      <w:pPr>
        <w:pBdr>
          <w:top w:val="none" w:color="000000" w:sz="0" w:space="0"/>
          <w:left w:val="none" w:color="000000" w:sz="0" w:space="0"/>
          <w:bottom w:val="none" w:color="000000" w:sz="0" w:space="0"/>
          <w:right w:val="none" w:color="000000" w:sz="0" w:space="0"/>
        </w:pBdr>
        <w:spacing w:after="0" w:line="720" w:lineRule="atLeast"/>
        <w:jc w:val="center"/>
        <w:outlineLvl w:val="0"/>
        <w:rPr>
          <w:rFonts w:ascii="Times New Roman" w:hAnsi="Times New Roman" w:cs="Times New Roman"/>
          <w:lang w:eastAsia="zh-CN"/>
        </w:rPr>
      </w:pPr>
      <w:r>
        <w:rPr>
          <w:rFonts w:ascii="Times New Roman" w:hAnsi="Times New Roman" w:cs="Times New Roman"/>
          <w:b/>
          <w:sz w:val="30"/>
          <w:lang w:eastAsia="zh-CN"/>
        </w:rPr>
        <w:t>采购需求</w:t>
      </w:r>
    </w:p>
    <w:p w14:paraId="61B106D4">
      <w:pPr>
        <w:pBdr>
          <w:top w:val="none" w:color="000000" w:sz="0" w:space="0"/>
          <w:left w:val="none" w:color="000000" w:sz="0" w:space="0"/>
          <w:bottom w:val="none" w:color="000000" w:sz="0" w:space="0"/>
          <w:right w:val="none" w:color="000000" w:sz="0" w:space="0"/>
        </w:pBdr>
        <w:spacing w:line="360" w:lineRule="auto"/>
        <w:ind w:firstLine="600"/>
        <w:rPr>
          <w:b/>
          <w:bCs/>
          <w:szCs w:val="24"/>
        </w:rPr>
      </w:pPr>
      <w:r>
        <w:rPr>
          <w:b/>
          <w:bCs/>
          <w:szCs w:val="24"/>
        </w:rPr>
        <w:t>一、说明</w:t>
      </w:r>
    </w:p>
    <w:p w14:paraId="0F23913E">
      <w:pPr>
        <w:pBdr>
          <w:top w:val="none" w:color="000000" w:sz="0" w:space="0"/>
          <w:left w:val="none" w:color="000000" w:sz="0" w:space="0"/>
          <w:bottom w:val="none" w:color="000000" w:sz="0" w:space="0"/>
          <w:right w:val="none" w:color="000000" w:sz="0" w:space="0"/>
        </w:pBdr>
        <w:spacing w:line="360" w:lineRule="auto"/>
        <w:ind w:firstLine="600"/>
        <w:rPr>
          <w:szCs w:val="24"/>
        </w:rPr>
      </w:pPr>
      <w:r>
        <w:rPr>
          <w:szCs w:val="24"/>
        </w:rPr>
        <w:t>徐州市土地储备中心拟收储地块污染场地初步调查。</w:t>
      </w:r>
    </w:p>
    <w:p w14:paraId="6A3FD36F">
      <w:pPr>
        <w:pBdr>
          <w:top w:val="none" w:color="000000" w:sz="0" w:space="0"/>
          <w:left w:val="none" w:color="000000" w:sz="0" w:space="0"/>
          <w:bottom w:val="none" w:color="000000" w:sz="0" w:space="0"/>
          <w:right w:val="none" w:color="000000" w:sz="0" w:space="0"/>
        </w:pBdr>
        <w:spacing w:line="360" w:lineRule="auto"/>
        <w:ind w:firstLine="600"/>
        <w:rPr>
          <w:b/>
          <w:bCs/>
          <w:szCs w:val="24"/>
        </w:rPr>
      </w:pPr>
      <w:r>
        <w:rPr>
          <w:b/>
          <w:bCs/>
          <w:szCs w:val="24"/>
        </w:rPr>
        <w:t>二、采购项目预算金额</w:t>
      </w:r>
    </w:p>
    <w:p w14:paraId="5DC66B56">
      <w:pPr>
        <w:spacing w:line="520" w:lineRule="exact"/>
        <w:ind w:firstLine="482"/>
        <w:rPr>
          <w:szCs w:val="24"/>
        </w:rPr>
      </w:pPr>
      <w:r>
        <w:rPr>
          <w:rFonts w:hint="eastAsia"/>
          <w:szCs w:val="24"/>
        </w:rPr>
        <w:t>本项目不接受超过</w:t>
      </w:r>
      <w:r>
        <w:rPr>
          <w:rFonts w:hint="eastAsia"/>
          <w:b/>
          <w:bCs/>
          <w:szCs w:val="24"/>
          <w:u w:val="single"/>
        </w:rPr>
        <w:t>采购预算单价</w:t>
      </w:r>
      <w:r>
        <w:rPr>
          <w:rFonts w:hint="eastAsia"/>
          <w:szCs w:val="24"/>
        </w:rPr>
        <w:t>的投标报价（即优惠率必须大于0）。</w:t>
      </w:r>
      <w:r>
        <w:rPr>
          <w:rFonts w:hint="eastAsia"/>
          <w:b/>
          <w:bCs/>
          <w:szCs w:val="24"/>
        </w:rPr>
        <w:t>投标报价包括完成招标范围内的所有工作的全部费用，包括但不限于人工、材料、机械、差旅、采样</w:t>
      </w:r>
      <w:r>
        <w:rPr>
          <w:b/>
          <w:bCs/>
          <w:szCs w:val="24"/>
        </w:rPr>
        <w:t>、检测、编制、评审</w:t>
      </w:r>
      <w:r>
        <w:rPr>
          <w:rFonts w:hint="eastAsia"/>
          <w:b/>
          <w:bCs/>
          <w:szCs w:val="24"/>
        </w:rPr>
        <w:t>、管理、利润、规费、税金等费用。投标人应充分了解该项目的总体情况、各类市场风险以及影响投标报价的其他要素风险，服务期内结算总费用以采购人委托供应商调查项目数量和中标单价来计算。</w:t>
      </w:r>
    </w:p>
    <w:p w14:paraId="038C67E0">
      <w:pPr>
        <w:numPr>
          <w:ilvl w:val="0"/>
          <w:numId w:val="1"/>
        </w:numPr>
        <w:spacing w:line="360" w:lineRule="auto"/>
        <w:ind w:firstLine="482"/>
        <w:rPr>
          <w:rFonts w:ascii="宋体" w:hAnsi="宋体"/>
          <w:b/>
          <w:bCs/>
          <w:szCs w:val="24"/>
        </w:rPr>
      </w:pPr>
      <w:r>
        <w:rPr>
          <w:rFonts w:hint="eastAsia" w:ascii="宋体" w:hAnsi="宋体"/>
          <w:b/>
          <w:bCs/>
          <w:szCs w:val="24"/>
        </w:rPr>
        <w:t>工作内容及</w:t>
      </w:r>
      <w:r>
        <w:rPr>
          <w:rFonts w:hint="eastAsia" w:ascii="宋体" w:hAnsi="宋体"/>
          <w:b/>
          <w:bCs/>
          <w:szCs w:val="24"/>
          <w:u w:val="single"/>
        </w:rPr>
        <w:t>采购预算单价</w:t>
      </w:r>
    </w:p>
    <w:p w14:paraId="358EB227">
      <w:pPr>
        <w:spacing w:line="360" w:lineRule="auto"/>
        <w:rPr>
          <w:rFonts w:hint="eastAsia" w:ascii="宋体" w:hAnsi="宋体"/>
          <w:b/>
          <w:bCs/>
          <w:szCs w:val="24"/>
        </w:rPr>
      </w:pPr>
      <w:r>
        <w:rPr>
          <w:rFonts w:hint="eastAsia" w:ascii="宋体" w:hAnsi="宋体"/>
          <w:b/>
          <w:bCs/>
          <w:szCs w:val="24"/>
        </w:rPr>
        <w:t>工作内容：</w:t>
      </w:r>
    </w:p>
    <w:p w14:paraId="2D8B9EFE">
      <w:pPr>
        <w:spacing w:line="360" w:lineRule="auto"/>
        <w:rPr>
          <w:rFonts w:hint="eastAsia" w:ascii="宋体" w:hAnsi="宋体"/>
          <w:b/>
          <w:bCs/>
          <w:szCs w:val="24"/>
        </w:rPr>
      </w:pPr>
      <w:r>
        <w:rPr>
          <w:rFonts w:hint="eastAsia" w:ascii="宋体" w:hAnsi="宋体"/>
          <w:b/>
          <w:bCs/>
          <w:szCs w:val="24"/>
        </w:rPr>
        <w:t>本次土壤污染状况调查共分为两阶段调查：</w:t>
      </w:r>
    </w:p>
    <w:p w14:paraId="02678C55">
      <w:pPr>
        <w:spacing w:line="360" w:lineRule="auto"/>
        <w:rPr>
          <w:rFonts w:ascii="宋体" w:hAnsi="宋体"/>
          <w:b/>
          <w:bCs/>
          <w:szCs w:val="24"/>
        </w:rPr>
      </w:pPr>
      <w:r>
        <w:rPr>
          <w:rFonts w:hint="eastAsia" w:ascii="宋体" w:hAnsi="宋体"/>
          <w:b/>
          <w:bCs/>
          <w:szCs w:val="24"/>
        </w:rPr>
        <w:t>一阶段为资料收集、现场踏勘和人员访谈为主的污染识别，二阶段为采样与分析为主的污染识别为主。一、二阶段调查以采购人下发调查通知单为认定标准。</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8"/>
        <w:gridCol w:w="2234"/>
      </w:tblGrid>
      <w:tr w14:paraId="594FB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89" w:type="pct"/>
            <w:noWrap w:val="0"/>
            <w:vAlign w:val="center"/>
          </w:tcPr>
          <w:p w14:paraId="1EB3200F">
            <w:pPr>
              <w:spacing w:line="440" w:lineRule="exact"/>
              <w:jc w:val="center"/>
              <w:rPr>
                <w:rFonts w:hint="eastAsia" w:ascii="宋体" w:hAnsi="宋体"/>
                <w:b/>
                <w:bCs/>
              </w:rPr>
            </w:pPr>
            <w:r>
              <w:rPr>
                <w:rFonts w:hint="eastAsia" w:ascii="宋体" w:hAnsi="宋体"/>
                <w:b/>
                <w:bCs/>
              </w:rPr>
              <w:t>调查项目内容（一阶段）</w:t>
            </w:r>
          </w:p>
        </w:tc>
        <w:tc>
          <w:tcPr>
            <w:tcW w:w="1311" w:type="pct"/>
            <w:noWrap w:val="0"/>
            <w:vAlign w:val="center"/>
          </w:tcPr>
          <w:p w14:paraId="11500E75">
            <w:pPr>
              <w:spacing w:line="440" w:lineRule="exact"/>
              <w:jc w:val="center"/>
              <w:rPr>
                <w:rFonts w:ascii="宋体" w:hAnsi="宋体"/>
                <w:b/>
                <w:bCs/>
              </w:rPr>
            </w:pPr>
            <w:r>
              <w:rPr>
                <w:rFonts w:hint="eastAsia" w:ascii="宋体" w:hAnsi="宋体"/>
                <w:b/>
                <w:bCs/>
              </w:rPr>
              <w:t>采购预算单价（万元）</w:t>
            </w:r>
          </w:p>
        </w:tc>
      </w:tr>
      <w:tr w14:paraId="1A393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89" w:type="pct"/>
            <w:noWrap w:val="0"/>
            <w:vAlign w:val="center"/>
          </w:tcPr>
          <w:p w14:paraId="3ACE230F">
            <w:pPr>
              <w:spacing w:line="440" w:lineRule="exact"/>
              <w:jc w:val="center"/>
              <w:rPr>
                <w:rFonts w:ascii="宋体" w:hAnsi="宋体"/>
              </w:rPr>
            </w:pPr>
            <w:r>
              <w:rPr>
                <w:rFonts w:hint="eastAsia" w:ascii="宋体" w:hAnsi="宋体"/>
              </w:rPr>
              <w:t>拟收储地块污染场地初步调查（50亩及以下）</w:t>
            </w:r>
          </w:p>
        </w:tc>
        <w:tc>
          <w:tcPr>
            <w:tcW w:w="1311" w:type="pct"/>
            <w:noWrap w:val="0"/>
            <w:vAlign w:val="center"/>
          </w:tcPr>
          <w:p w14:paraId="340D4D85">
            <w:pPr>
              <w:spacing w:line="440" w:lineRule="exact"/>
              <w:ind w:firstLine="22"/>
              <w:jc w:val="center"/>
              <w:rPr>
                <w:rFonts w:ascii="宋体" w:hAnsi="宋体"/>
              </w:rPr>
            </w:pPr>
            <w:r>
              <w:rPr>
                <w:rFonts w:hint="eastAsia" w:ascii="宋体" w:hAnsi="宋体"/>
              </w:rPr>
              <w:t>10</w:t>
            </w:r>
          </w:p>
        </w:tc>
      </w:tr>
      <w:tr w14:paraId="0B1A8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89" w:type="pct"/>
            <w:noWrap w:val="0"/>
            <w:vAlign w:val="center"/>
          </w:tcPr>
          <w:p w14:paraId="6BE0EE88">
            <w:pPr>
              <w:spacing w:line="440" w:lineRule="exact"/>
              <w:jc w:val="center"/>
              <w:rPr>
                <w:rFonts w:ascii="宋体" w:hAnsi="宋体"/>
              </w:rPr>
            </w:pPr>
            <w:r>
              <w:rPr>
                <w:rFonts w:hint="eastAsia" w:ascii="宋体" w:hAnsi="宋体"/>
              </w:rPr>
              <w:t>拟收储地块污染场地初步调查（50亩-100亩）</w:t>
            </w:r>
          </w:p>
        </w:tc>
        <w:tc>
          <w:tcPr>
            <w:tcW w:w="1311" w:type="pct"/>
            <w:noWrap w:val="0"/>
            <w:vAlign w:val="center"/>
          </w:tcPr>
          <w:p w14:paraId="5C0F500E">
            <w:pPr>
              <w:spacing w:line="440" w:lineRule="exact"/>
              <w:ind w:firstLine="22"/>
              <w:jc w:val="center"/>
              <w:rPr>
                <w:rFonts w:ascii="宋体" w:hAnsi="宋体"/>
              </w:rPr>
            </w:pPr>
            <w:r>
              <w:rPr>
                <w:rFonts w:hint="eastAsia" w:ascii="宋体" w:hAnsi="宋体"/>
              </w:rPr>
              <w:t>12.5</w:t>
            </w:r>
          </w:p>
        </w:tc>
      </w:tr>
      <w:tr w14:paraId="33AB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89" w:type="pct"/>
            <w:noWrap w:val="0"/>
            <w:vAlign w:val="center"/>
          </w:tcPr>
          <w:p w14:paraId="1AA29A69">
            <w:pPr>
              <w:spacing w:line="440" w:lineRule="exact"/>
              <w:jc w:val="center"/>
              <w:rPr>
                <w:rFonts w:ascii="宋体" w:hAnsi="宋体"/>
              </w:rPr>
            </w:pPr>
            <w:r>
              <w:rPr>
                <w:rFonts w:hint="eastAsia" w:ascii="宋体" w:hAnsi="宋体"/>
              </w:rPr>
              <w:t>拟收储地块污染场地初步调查（100亩及以上）</w:t>
            </w:r>
          </w:p>
        </w:tc>
        <w:tc>
          <w:tcPr>
            <w:tcW w:w="1311" w:type="pct"/>
            <w:noWrap w:val="0"/>
            <w:vAlign w:val="center"/>
          </w:tcPr>
          <w:p w14:paraId="450ACB7B">
            <w:pPr>
              <w:spacing w:line="440" w:lineRule="exact"/>
              <w:ind w:firstLine="22"/>
              <w:jc w:val="center"/>
              <w:rPr>
                <w:rFonts w:ascii="宋体" w:hAnsi="宋体"/>
              </w:rPr>
            </w:pPr>
            <w:r>
              <w:rPr>
                <w:rFonts w:hint="eastAsia" w:ascii="宋体" w:hAnsi="宋体"/>
              </w:rPr>
              <w:t>15</w:t>
            </w:r>
          </w:p>
        </w:tc>
      </w:tr>
      <w:tr w14:paraId="21A98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8" w:type="dxa"/>
            <w:noWrap w:val="0"/>
            <w:vAlign w:val="center"/>
          </w:tcPr>
          <w:p w14:paraId="2517E87E">
            <w:pPr>
              <w:spacing w:line="440" w:lineRule="exact"/>
              <w:jc w:val="center"/>
              <w:rPr>
                <w:rFonts w:hint="eastAsia" w:ascii="宋体" w:hAnsi="宋体"/>
              </w:rPr>
            </w:pPr>
            <w:r>
              <w:rPr>
                <w:rFonts w:hint="eastAsia" w:ascii="宋体" w:hAnsi="宋体"/>
                <w:b/>
                <w:bCs/>
              </w:rPr>
              <w:t>调查项目内容（二阶段，以下</w:t>
            </w:r>
            <w:r>
              <w:rPr>
                <w:rFonts w:hint="eastAsia"/>
                <w:b/>
                <w:bCs/>
                <w:szCs w:val="24"/>
              </w:rPr>
              <w:t>金额均包含一阶段所需费用</w:t>
            </w:r>
            <w:r>
              <w:rPr>
                <w:rFonts w:hint="eastAsia" w:ascii="宋体" w:hAnsi="宋体"/>
                <w:b/>
                <w:bCs/>
              </w:rPr>
              <w:t>）</w:t>
            </w:r>
          </w:p>
        </w:tc>
        <w:tc>
          <w:tcPr>
            <w:tcW w:w="2234" w:type="dxa"/>
            <w:noWrap w:val="0"/>
            <w:vAlign w:val="center"/>
          </w:tcPr>
          <w:p w14:paraId="2FC245A1">
            <w:pPr>
              <w:spacing w:line="440" w:lineRule="exact"/>
              <w:jc w:val="center"/>
              <w:rPr>
                <w:rFonts w:hint="eastAsia" w:ascii="宋体" w:hAnsi="宋体"/>
              </w:rPr>
            </w:pPr>
            <w:r>
              <w:rPr>
                <w:rFonts w:hint="eastAsia" w:ascii="宋体" w:hAnsi="宋体"/>
                <w:b/>
                <w:bCs/>
              </w:rPr>
              <w:t>采购预算单价（万元）</w:t>
            </w:r>
          </w:p>
        </w:tc>
      </w:tr>
      <w:tr w14:paraId="4EE57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8" w:type="dxa"/>
            <w:noWrap w:val="0"/>
            <w:vAlign w:val="center"/>
          </w:tcPr>
          <w:p w14:paraId="4B84D3F3">
            <w:pPr>
              <w:spacing w:line="440" w:lineRule="exact"/>
              <w:jc w:val="center"/>
              <w:rPr>
                <w:rFonts w:hint="eastAsia" w:ascii="宋体" w:hAnsi="宋体"/>
              </w:rPr>
            </w:pPr>
            <w:r>
              <w:rPr>
                <w:rFonts w:hint="eastAsia" w:ascii="宋体" w:hAnsi="宋体"/>
              </w:rPr>
              <w:t>拟收储地块污染场地初步调查（50亩及以下）</w:t>
            </w:r>
          </w:p>
        </w:tc>
        <w:tc>
          <w:tcPr>
            <w:tcW w:w="2234" w:type="dxa"/>
            <w:noWrap w:val="0"/>
            <w:vAlign w:val="center"/>
          </w:tcPr>
          <w:p w14:paraId="46094110">
            <w:pPr>
              <w:spacing w:line="440" w:lineRule="exact"/>
              <w:ind w:firstLine="22"/>
              <w:jc w:val="center"/>
              <w:rPr>
                <w:rFonts w:ascii="宋体" w:hAnsi="宋体"/>
              </w:rPr>
            </w:pPr>
            <w:r>
              <w:rPr>
                <w:rFonts w:hint="eastAsia" w:ascii="宋体" w:hAnsi="宋体"/>
              </w:rPr>
              <w:t>29.5</w:t>
            </w:r>
          </w:p>
        </w:tc>
      </w:tr>
      <w:tr w14:paraId="0F312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8" w:type="dxa"/>
            <w:noWrap w:val="0"/>
            <w:vAlign w:val="center"/>
          </w:tcPr>
          <w:p w14:paraId="75B4D15C">
            <w:pPr>
              <w:spacing w:line="440" w:lineRule="exact"/>
              <w:jc w:val="center"/>
              <w:rPr>
                <w:rFonts w:hint="eastAsia" w:ascii="宋体" w:hAnsi="宋体"/>
              </w:rPr>
            </w:pPr>
            <w:r>
              <w:rPr>
                <w:rFonts w:hint="eastAsia" w:ascii="宋体" w:hAnsi="宋体"/>
              </w:rPr>
              <w:t>拟收储地块污染场地初步调查（50亩-100亩）</w:t>
            </w:r>
          </w:p>
        </w:tc>
        <w:tc>
          <w:tcPr>
            <w:tcW w:w="2234" w:type="dxa"/>
            <w:noWrap w:val="0"/>
            <w:vAlign w:val="center"/>
          </w:tcPr>
          <w:p w14:paraId="1D31AE0F">
            <w:pPr>
              <w:spacing w:line="440" w:lineRule="exact"/>
              <w:ind w:firstLine="22"/>
              <w:jc w:val="center"/>
              <w:rPr>
                <w:rFonts w:ascii="宋体" w:hAnsi="宋体"/>
              </w:rPr>
            </w:pPr>
            <w:r>
              <w:rPr>
                <w:rFonts w:hint="eastAsia" w:ascii="宋体" w:hAnsi="宋体"/>
              </w:rPr>
              <w:t>39.4</w:t>
            </w:r>
          </w:p>
        </w:tc>
      </w:tr>
      <w:tr w14:paraId="2AB02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8" w:type="dxa"/>
            <w:noWrap w:val="0"/>
            <w:vAlign w:val="center"/>
          </w:tcPr>
          <w:p w14:paraId="65AA5E64">
            <w:pPr>
              <w:spacing w:line="440" w:lineRule="exact"/>
              <w:jc w:val="center"/>
              <w:rPr>
                <w:rFonts w:hint="eastAsia" w:ascii="宋体" w:hAnsi="宋体"/>
              </w:rPr>
            </w:pPr>
            <w:r>
              <w:rPr>
                <w:rFonts w:hint="eastAsia" w:ascii="宋体" w:hAnsi="宋体"/>
              </w:rPr>
              <w:t>拟收储地块污染场地初步调查（100亩及以上）</w:t>
            </w:r>
          </w:p>
        </w:tc>
        <w:tc>
          <w:tcPr>
            <w:tcW w:w="2234" w:type="dxa"/>
            <w:noWrap w:val="0"/>
            <w:vAlign w:val="center"/>
          </w:tcPr>
          <w:p w14:paraId="540D9992">
            <w:pPr>
              <w:spacing w:line="440" w:lineRule="exact"/>
              <w:ind w:firstLine="22"/>
              <w:jc w:val="center"/>
              <w:rPr>
                <w:rFonts w:ascii="宋体" w:hAnsi="宋体"/>
              </w:rPr>
            </w:pPr>
            <w:r>
              <w:rPr>
                <w:rFonts w:hint="eastAsia" w:ascii="宋体" w:hAnsi="宋体"/>
              </w:rPr>
              <w:t>49.5</w:t>
            </w:r>
          </w:p>
        </w:tc>
      </w:tr>
    </w:tbl>
    <w:p w14:paraId="29DB7231">
      <w:pPr>
        <w:spacing w:line="360" w:lineRule="auto"/>
        <w:ind w:firstLine="482"/>
        <w:rPr>
          <w:b/>
          <w:bCs/>
          <w:szCs w:val="24"/>
          <w:u w:val="single"/>
        </w:rPr>
      </w:pPr>
      <w:r>
        <w:rPr>
          <w:b/>
          <w:bCs/>
          <w:szCs w:val="24"/>
        </w:rPr>
        <w:t>投标人所报对应单价不得超过上表中</w:t>
      </w:r>
      <w:r>
        <w:rPr>
          <w:b/>
          <w:bCs/>
          <w:szCs w:val="24"/>
          <w:u w:val="single"/>
        </w:rPr>
        <w:t>采购预算单价。</w:t>
      </w:r>
    </w:p>
    <w:p w14:paraId="16BEED99">
      <w:pPr>
        <w:spacing w:line="360" w:lineRule="auto"/>
        <w:ind w:firstLine="482"/>
        <w:rPr>
          <w:b/>
          <w:bCs/>
          <w:szCs w:val="24"/>
        </w:rPr>
      </w:pPr>
      <w:r>
        <w:rPr>
          <w:b/>
          <w:bCs/>
          <w:szCs w:val="24"/>
        </w:rPr>
        <w:t>合同履行期限：约2年</w:t>
      </w:r>
    </w:p>
    <w:p w14:paraId="76B2A08E">
      <w:pPr>
        <w:spacing w:line="440" w:lineRule="exact"/>
        <w:ind w:firstLine="480"/>
        <w:rPr>
          <w:rFonts w:ascii="宋体" w:hAnsi="宋体"/>
          <w:b/>
          <w:bCs/>
          <w:szCs w:val="24"/>
        </w:rPr>
      </w:pPr>
      <w:r>
        <w:rPr>
          <w:rFonts w:hint="eastAsia" w:ascii="宋体" w:hAnsi="宋体"/>
          <w:szCs w:val="24"/>
        </w:rPr>
        <w:t>一标段：徐州市鼓楼区（不含经开）拟收储地块土壤污染状况初步调查。详见招标文件采购需求。最终总价以实际数量乘以单价进行结算。估算价约：6</w:t>
      </w:r>
      <w:r>
        <w:rPr>
          <w:rFonts w:ascii="宋体" w:hAnsi="宋体"/>
          <w:szCs w:val="24"/>
        </w:rPr>
        <w:t>00</w:t>
      </w:r>
      <w:r>
        <w:rPr>
          <w:rFonts w:hint="eastAsia" w:ascii="宋体" w:hAnsi="宋体"/>
          <w:szCs w:val="24"/>
        </w:rPr>
        <w:t>万元，以实际发生金额为准。</w:t>
      </w:r>
    </w:p>
    <w:p w14:paraId="17AAA1EC">
      <w:pPr>
        <w:spacing w:line="440" w:lineRule="exact"/>
        <w:ind w:firstLine="480"/>
        <w:rPr>
          <w:rFonts w:ascii="宋体" w:hAnsi="宋体"/>
          <w:szCs w:val="24"/>
        </w:rPr>
      </w:pPr>
      <w:r>
        <w:rPr>
          <w:rFonts w:hint="eastAsia" w:ascii="宋体" w:hAnsi="宋体"/>
          <w:szCs w:val="24"/>
        </w:rPr>
        <w:t>二标段：徐州市云龙区拟收储地块土壤污染状况初步调查。详见招标文件采购需求。最终总价以实际数量乘以单价进行结算。估算价约：6</w:t>
      </w:r>
      <w:r>
        <w:rPr>
          <w:rFonts w:ascii="宋体" w:hAnsi="宋体"/>
          <w:szCs w:val="24"/>
        </w:rPr>
        <w:t>00</w:t>
      </w:r>
      <w:r>
        <w:rPr>
          <w:rFonts w:hint="eastAsia" w:ascii="宋体" w:hAnsi="宋体"/>
          <w:szCs w:val="24"/>
        </w:rPr>
        <w:t>万元，以实际发生金额为准。</w:t>
      </w:r>
    </w:p>
    <w:p w14:paraId="6EA005F7">
      <w:pPr>
        <w:spacing w:line="440" w:lineRule="exact"/>
        <w:ind w:firstLine="480"/>
        <w:rPr>
          <w:rFonts w:ascii="宋体" w:hAnsi="宋体"/>
          <w:szCs w:val="24"/>
        </w:rPr>
      </w:pPr>
      <w:r>
        <w:rPr>
          <w:rFonts w:hint="eastAsia" w:ascii="宋体" w:hAnsi="宋体"/>
          <w:szCs w:val="24"/>
        </w:rPr>
        <w:t>三标段：徐州市泉山区（不含港务）拟收储地块土壤污染状况初步调查。详见招标文件采购需求。最终总价以实际数量乘以单价进行结算。估算价约：6</w:t>
      </w:r>
      <w:r>
        <w:rPr>
          <w:rFonts w:ascii="宋体" w:hAnsi="宋体"/>
          <w:szCs w:val="24"/>
        </w:rPr>
        <w:t>00</w:t>
      </w:r>
      <w:r>
        <w:rPr>
          <w:rFonts w:hint="eastAsia" w:ascii="宋体" w:hAnsi="宋体"/>
          <w:szCs w:val="24"/>
        </w:rPr>
        <w:t>万元，以实际发生金额为准。</w:t>
      </w:r>
    </w:p>
    <w:p w14:paraId="3002D084">
      <w:pPr>
        <w:spacing w:line="440" w:lineRule="exact"/>
        <w:ind w:firstLine="480"/>
        <w:rPr>
          <w:rFonts w:ascii="宋体" w:hAnsi="宋体"/>
          <w:b/>
          <w:bCs/>
          <w:szCs w:val="24"/>
        </w:rPr>
      </w:pPr>
      <w:r>
        <w:rPr>
          <w:rFonts w:hint="eastAsia" w:ascii="宋体" w:hAnsi="宋体"/>
          <w:b/>
          <w:bCs/>
          <w:szCs w:val="24"/>
        </w:rPr>
        <w:t>四、编制依据：</w:t>
      </w:r>
    </w:p>
    <w:p w14:paraId="2AC8865B">
      <w:pPr>
        <w:spacing w:line="440" w:lineRule="exact"/>
        <w:ind w:firstLine="480"/>
        <w:rPr>
          <w:rFonts w:ascii="宋体" w:hAnsi="宋体"/>
          <w:szCs w:val="24"/>
        </w:rPr>
      </w:pPr>
      <w:r>
        <w:rPr>
          <w:rFonts w:hint="eastAsia" w:ascii="宋体" w:hAnsi="宋体"/>
          <w:szCs w:val="24"/>
        </w:rPr>
        <w:t>（1）编制依据</w:t>
      </w:r>
    </w:p>
    <w:p w14:paraId="7B46E9E2">
      <w:pPr>
        <w:spacing w:line="440" w:lineRule="exact"/>
        <w:ind w:firstLine="480"/>
        <w:rPr>
          <w:rFonts w:ascii="宋体" w:hAnsi="宋体"/>
          <w:szCs w:val="24"/>
        </w:rPr>
      </w:pPr>
      <w:r>
        <w:rPr>
          <w:rFonts w:hint="eastAsia" w:ascii="宋体" w:hAnsi="宋体"/>
          <w:szCs w:val="24"/>
        </w:rPr>
        <w:t>《中华人民共和国环境保护法》（中华人民共和国主席令 第九号）</w:t>
      </w:r>
    </w:p>
    <w:p w14:paraId="449A83A1">
      <w:pPr>
        <w:spacing w:line="440" w:lineRule="exact"/>
        <w:ind w:firstLine="480"/>
        <w:rPr>
          <w:rFonts w:ascii="宋体" w:hAnsi="宋体"/>
          <w:szCs w:val="24"/>
        </w:rPr>
      </w:pPr>
      <w:r>
        <w:rPr>
          <w:rFonts w:hint="eastAsia" w:ascii="宋体" w:hAnsi="宋体"/>
          <w:szCs w:val="24"/>
        </w:rPr>
        <w:t>《中华人民共和国土壤污染防治法》（中华人民共和国主席令 第八号）</w:t>
      </w:r>
    </w:p>
    <w:p w14:paraId="38E2ED58">
      <w:pPr>
        <w:spacing w:line="440" w:lineRule="exact"/>
        <w:ind w:firstLine="480"/>
        <w:rPr>
          <w:rFonts w:ascii="宋体" w:hAnsi="宋体"/>
          <w:szCs w:val="24"/>
        </w:rPr>
      </w:pPr>
      <w:r>
        <w:rPr>
          <w:rFonts w:hint="eastAsia" w:ascii="宋体" w:hAnsi="宋体"/>
          <w:szCs w:val="24"/>
        </w:rPr>
        <w:t>《土壤污染防治行动计划》（国发〔2016〕31号）</w:t>
      </w:r>
    </w:p>
    <w:p w14:paraId="7BE32E62">
      <w:pPr>
        <w:spacing w:line="440" w:lineRule="exact"/>
        <w:ind w:firstLine="480"/>
        <w:rPr>
          <w:rFonts w:ascii="宋体" w:hAnsi="宋体"/>
          <w:szCs w:val="24"/>
        </w:rPr>
      </w:pPr>
      <w:r>
        <w:rPr>
          <w:rFonts w:hint="eastAsia" w:ascii="宋体" w:hAnsi="宋体"/>
          <w:szCs w:val="24"/>
        </w:rPr>
        <w:t>《污染地块土壤环境管理办法（试行）》（环保部令 第42号）</w:t>
      </w:r>
    </w:p>
    <w:p w14:paraId="1BE58330">
      <w:pPr>
        <w:spacing w:line="440" w:lineRule="exact"/>
        <w:ind w:firstLine="480"/>
        <w:rPr>
          <w:rFonts w:ascii="宋体" w:hAnsi="宋体"/>
          <w:szCs w:val="24"/>
        </w:rPr>
      </w:pPr>
      <w:r>
        <w:rPr>
          <w:rFonts w:hint="eastAsia" w:ascii="宋体" w:hAnsi="宋体"/>
          <w:szCs w:val="24"/>
        </w:rPr>
        <w:t>《江苏省土壤污染防治工作方案》（苏政发〔2016〕169号）</w:t>
      </w:r>
    </w:p>
    <w:p w14:paraId="7FE2CB8F">
      <w:pPr>
        <w:spacing w:line="440" w:lineRule="exact"/>
        <w:ind w:firstLine="480"/>
        <w:rPr>
          <w:rFonts w:ascii="宋体" w:hAnsi="宋体"/>
          <w:szCs w:val="24"/>
        </w:rPr>
      </w:pPr>
      <w:r>
        <w:rPr>
          <w:rFonts w:hint="eastAsia" w:ascii="宋体" w:hAnsi="宋体"/>
          <w:szCs w:val="24"/>
        </w:rPr>
        <w:t>《徐州市土壤污染防治工作方案》（徐政发〔2017〕18号）</w:t>
      </w:r>
    </w:p>
    <w:p w14:paraId="70C06CB4">
      <w:pPr>
        <w:spacing w:line="440" w:lineRule="exact"/>
        <w:ind w:firstLine="480"/>
        <w:rPr>
          <w:rFonts w:ascii="宋体" w:hAnsi="宋体"/>
          <w:szCs w:val="24"/>
        </w:rPr>
      </w:pPr>
      <w:r>
        <w:rPr>
          <w:rFonts w:hint="eastAsia" w:ascii="宋体" w:hAnsi="宋体"/>
          <w:szCs w:val="24"/>
        </w:rPr>
        <w:t>《工矿用地土壤环境管理办法（试行）》（生态环境部令 第3号）</w:t>
      </w:r>
    </w:p>
    <w:p w14:paraId="4EF3CF2F">
      <w:pPr>
        <w:spacing w:line="440" w:lineRule="exact"/>
        <w:ind w:firstLine="480"/>
        <w:rPr>
          <w:rFonts w:ascii="宋体" w:hAnsi="宋体"/>
          <w:szCs w:val="24"/>
        </w:rPr>
      </w:pPr>
      <w:r>
        <w:rPr>
          <w:rFonts w:hint="eastAsia" w:ascii="宋体" w:hAnsi="宋体"/>
          <w:szCs w:val="24"/>
        </w:rPr>
        <w:t>（2）标准规范</w:t>
      </w:r>
    </w:p>
    <w:p w14:paraId="04199CBA">
      <w:pPr>
        <w:spacing w:line="440" w:lineRule="exact"/>
        <w:ind w:firstLine="480"/>
        <w:rPr>
          <w:rFonts w:ascii="宋体" w:hAnsi="宋体"/>
          <w:szCs w:val="24"/>
        </w:rPr>
      </w:pPr>
      <w:r>
        <w:rPr>
          <w:rFonts w:hint="eastAsia" w:ascii="宋体" w:hAnsi="宋体"/>
          <w:szCs w:val="24"/>
        </w:rPr>
        <w:t>《土壤环境质量建设用地土壤污染风险管控标准（试行）》（GB 36600-2018）</w:t>
      </w:r>
    </w:p>
    <w:p w14:paraId="40844BCD">
      <w:pPr>
        <w:spacing w:line="440" w:lineRule="exact"/>
        <w:ind w:firstLine="480"/>
        <w:rPr>
          <w:rFonts w:ascii="宋体" w:hAnsi="宋体"/>
          <w:szCs w:val="24"/>
        </w:rPr>
      </w:pPr>
      <w:r>
        <w:rPr>
          <w:rFonts w:hint="eastAsia" w:ascii="宋体" w:hAnsi="宋体"/>
          <w:szCs w:val="24"/>
        </w:rPr>
        <w:t>《地下水环境质量标准》（GB/T 14848-2017）</w:t>
      </w:r>
    </w:p>
    <w:p w14:paraId="6359A81B">
      <w:pPr>
        <w:spacing w:line="440" w:lineRule="exact"/>
        <w:ind w:firstLine="480"/>
        <w:rPr>
          <w:rFonts w:ascii="宋体" w:hAnsi="宋体"/>
          <w:szCs w:val="24"/>
        </w:rPr>
      </w:pPr>
      <w:r>
        <w:rPr>
          <w:rFonts w:hint="eastAsia" w:ascii="宋体" w:hAnsi="宋体"/>
          <w:szCs w:val="24"/>
        </w:rPr>
        <w:t>（3）技术规范</w:t>
      </w:r>
    </w:p>
    <w:p w14:paraId="42E83625">
      <w:pPr>
        <w:spacing w:line="440" w:lineRule="exact"/>
        <w:ind w:firstLine="480"/>
        <w:rPr>
          <w:rFonts w:ascii="宋体" w:hAnsi="宋体"/>
          <w:szCs w:val="24"/>
        </w:rPr>
      </w:pPr>
      <w:r>
        <w:rPr>
          <w:rFonts w:hint="eastAsia" w:ascii="宋体" w:hAnsi="宋体"/>
          <w:szCs w:val="24"/>
        </w:rPr>
        <w:t>《建设用地土壤污染状况调查技术导则》（HJ 25.1-2019）</w:t>
      </w:r>
    </w:p>
    <w:p w14:paraId="25BBB132">
      <w:pPr>
        <w:spacing w:line="440" w:lineRule="exact"/>
        <w:ind w:firstLine="480"/>
        <w:rPr>
          <w:rFonts w:ascii="宋体" w:hAnsi="宋体"/>
          <w:szCs w:val="24"/>
        </w:rPr>
      </w:pPr>
      <w:r>
        <w:rPr>
          <w:rFonts w:hint="eastAsia" w:ascii="宋体" w:hAnsi="宋体"/>
          <w:szCs w:val="24"/>
        </w:rPr>
        <w:t>《建设用地土壤污染风险管控和修复监测技术导则》（HJ 25.2-2019）</w:t>
      </w:r>
    </w:p>
    <w:p w14:paraId="573DF809">
      <w:pPr>
        <w:spacing w:line="440" w:lineRule="exact"/>
        <w:ind w:firstLine="480"/>
        <w:rPr>
          <w:rFonts w:ascii="宋体" w:hAnsi="宋体"/>
          <w:szCs w:val="24"/>
        </w:rPr>
      </w:pPr>
      <w:r>
        <w:rPr>
          <w:rFonts w:hint="eastAsia" w:ascii="宋体" w:hAnsi="宋体"/>
          <w:szCs w:val="24"/>
        </w:rPr>
        <w:t>《建设用地土壤污染风险评估技术导则》（HJ 25.3-2019）</w:t>
      </w:r>
    </w:p>
    <w:p w14:paraId="4A4E6CAE">
      <w:pPr>
        <w:spacing w:line="440" w:lineRule="exact"/>
        <w:ind w:firstLine="480"/>
        <w:rPr>
          <w:rFonts w:ascii="宋体" w:hAnsi="宋体"/>
          <w:szCs w:val="24"/>
        </w:rPr>
      </w:pPr>
      <w:r>
        <w:rPr>
          <w:rFonts w:hint="eastAsia" w:ascii="宋体" w:hAnsi="宋体"/>
          <w:szCs w:val="24"/>
        </w:rPr>
        <w:t>《建设用地土壤修复技术导则》（HJ 25.4-2019）</w:t>
      </w:r>
    </w:p>
    <w:p w14:paraId="1185995A">
      <w:pPr>
        <w:spacing w:line="440" w:lineRule="exact"/>
        <w:ind w:firstLine="480"/>
        <w:rPr>
          <w:rFonts w:ascii="宋体" w:hAnsi="宋体"/>
          <w:szCs w:val="24"/>
        </w:rPr>
      </w:pPr>
      <w:r>
        <w:rPr>
          <w:rFonts w:hint="eastAsia" w:ascii="宋体" w:hAnsi="宋体"/>
          <w:szCs w:val="24"/>
        </w:rPr>
        <w:t>《地块土壤和地下水中挥发性有机物采样技术导则》（HJ1019-2019）</w:t>
      </w:r>
    </w:p>
    <w:p w14:paraId="40E1EF77">
      <w:pPr>
        <w:spacing w:line="440" w:lineRule="exact"/>
        <w:ind w:firstLine="480"/>
        <w:rPr>
          <w:rFonts w:ascii="宋体" w:hAnsi="宋体"/>
          <w:szCs w:val="24"/>
        </w:rPr>
      </w:pPr>
      <w:r>
        <w:rPr>
          <w:rFonts w:hint="eastAsia" w:ascii="宋体" w:hAnsi="宋体"/>
          <w:szCs w:val="24"/>
        </w:rPr>
        <w:t>《地下水污染健康风险评估工作指南》（2019年9月）</w:t>
      </w:r>
    </w:p>
    <w:p w14:paraId="09B39495">
      <w:pPr>
        <w:spacing w:line="440" w:lineRule="exact"/>
        <w:ind w:firstLine="480"/>
        <w:rPr>
          <w:rFonts w:ascii="宋体" w:hAnsi="宋体"/>
          <w:szCs w:val="24"/>
        </w:rPr>
      </w:pPr>
      <w:r>
        <w:rPr>
          <w:rFonts w:hint="eastAsia" w:ascii="宋体" w:hAnsi="宋体"/>
          <w:szCs w:val="24"/>
        </w:rPr>
        <w:t>《地下水环境监测技术规范》（HJ/T 164-2020）</w:t>
      </w:r>
    </w:p>
    <w:p w14:paraId="45E9E3D4">
      <w:pPr>
        <w:spacing w:line="440" w:lineRule="exact"/>
        <w:ind w:firstLine="480"/>
        <w:rPr>
          <w:rFonts w:ascii="宋体" w:hAnsi="宋体"/>
          <w:szCs w:val="24"/>
        </w:rPr>
      </w:pPr>
      <w:r>
        <w:rPr>
          <w:rFonts w:hint="eastAsia" w:ascii="宋体" w:hAnsi="宋体"/>
          <w:szCs w:val="24"/>
        </w:rPr>
        <w:t>《土壤环境监测技术规范》（HJ/T 166-2004）</w:t>
      </w:r>
    </w:p>
    <w:p w14:paraId="5C606439">
      <w:pPr>
        <w:spacing w:line="440" w:lineRule="exact"/>
        <w:ind w:firstLine="480"/>
        <w:rPr>
          <w:rFonts w:ascii="宋体" w:hAnsi="宋体"/>
          <w:szCs w:val="24"/>
        </w:rPr>
      </w:pPr>
      <w:r>
        <w:rPr>
          <w:rFonts w:hint="eastAsia" w:ascii="宋体" w:hAnsi="宋体"/>
          <w:szCs w:val="24"/>
        </w:rPr>
        <w:t>《岩土工程勘察规范》（GB 50021-2001）</w:t>
      </w:r>
    </w:p>
    <w:p w14:paraId="35EDA7DF">
      <w:pPr>
        <w:spacing w:line="440" w:lineRule="exact"/>
        <w:ind w:firstLine="480"/>
        <w:rPr>
          <w:rFonts w:ascii="宋体" w:hAnsi="宋体"/>
          <w:szCs w:val="24"/>
        </w:rPr>
      </w:pPr>
      <w:r>
        <w:rPr>
          <w:rFonts w:hint="eastAsia" w:ascii="宋体" w:hAnsi="宋体"/>
          <w:szCs w:val="24"/>
        </w:rPr>
        <w:t>《工程测量规范》（GB 50026-2007）</w:t>
      </w:r>
    </w:p>
    <w:p w14:paraId="66DAFD73">
      <w:pPr>
        <w:spacing w:line="440" w:lineRule="exact"/>
        <w:ind w:firstLine="482"/>
        <w:rPr>
          <w:rFonts w:ascii="宋体" w:hAnsi="宋体"/>
          <w:b/>
          <w:bCs/>
          <w:szCs w:val="24"/>
        </w:rPr>
      </w:pPr>
      <w:r>
        <w:rPr>
          <w:rFonts w:hint="eastAsia" w:ascii="宋体" w:hAnsi="宋体"/>
          <w:b/>
          <w:bCs/>
          <w:szCs w:val="24"/>
        </w:rPr>
        <w:t>五、工作要求：</w:t>
      </w:r>
    </w:p>
    <w:p w14:paraId="0FDE252F">
      <w:pPr>
        <w:spacing w:line="440" w:lineRule="exact"/>
        <w:ind w:firstLine="480"/>
        <w:rPr>
          <w:rFonts w:ascii="宋体" w:hAnsi="宋体" w:cs="宋体"/>
          <w:szCs w:val="24"/>
        </w:rPr>
      </w:pPr>
      <w:r>
        <w:rPr>
          <w:rFonts w:hint="eastAsia" w:ascii="宋体" w:hAnsi="宋体" w:cs="宋体"/>
          <w:szCs w:val="24"/>
        </w:rPr>
        <w:t>（1）对项目需求（重点、难点）的分析、理解程度，重点、难点的应对措施合理得当，提交的方案内容与深度完全满足项目需求（包括调查技术路线、评价方法、工期安排、人员安排等）</w:t>
      </w:r>
    </w:p>
    <w:p w14:paraId="4B8D8346">
      <w:pPr>
        <w:spacing w:line="440" w:lineRule="exact"/>
        <w:ind w:firstLine="480"/>
        <w:rPr>
          <w:rFonts w:ascii="宋体" w:hAnsi="宋体" w:cs="宋体"/>
          <w:szCs w:val="24"/>
        </w:rPr>
      </w:pPr>
      <w:r>
        <w:rPr>
          <w:rFonts w:hint="eastAsia" w:ascii="宋体" w:hAnsi="宋体" w:cs="宋体"/>
          <w:szCs w:val="24"/>
        </w:rPr>
        <w:t>（2）熟悉当地污染场地相关文件要求、工作流程，能够顺利开展工作。</w:t>
      </w:r>
    </w:p>
    <w:p w14:paraId="012BB703">
      <w:pPr>
        <w:spacing w:line="440" w:lineRule="exact"/>
        <w:ind w:firstLine="480"/>
        <w:rPr>
          <w:rFonts w:ascii="宋体" w:hAnsi="宋体" w:cs="宋体"/>
          <w:szCs w:val="24"/>
        </w:rPr>
      </w:pPr>
      <w:r>
        <w:rPr>
          <w:rFonts w:hint="eastAsia" w:ascii="宋体" w:hAnsi="宋体" w:cs="宋体"/>
          <w:szCs w:val="24"/>
        </w:rPr>
        <w:t>（3）熟悉本次招标污染场地的基本情况。</w:t>
      </w:r>
    </w:p>
    <w:p w14:paraId="5B434E2C">
      <w:pPr>
        <w:spacing w:line="440" w:lineRule="exact"/>
        <w:ind w:firstLine="480"/>
        <w:rPr>
          <w:rFonts w:ascii="宋体" w:hAnsi="宋体" w:cs="宋体"/>
          <w:szCs w:val="24"/>
        </w:rPr>
      </w:pPr>
      <w:r>
        <w:rPr>
          <w:rFonts w:hint="eastAsia" w:ascii="宋体" w:hAnsi="宋体" w:cs="宋体"/>
          <w:szCs w:val="24"/>
        </w:rPr>
        <w:t>（4）现场勘查、资料收集、分析等前期工作详实，</w:t>
      </w:r>
      <w:r>
        <w:rPr>
          <w:rFonts w:ascii="宋体" w:hAnsi="宋体" w:cs="宋体"/>
          <w:szCs w:val="24"/>
        </w:rPr>
        <w:t>对现场情况了解透彻、深入、全面、真实</w:t>
      </w:r>
      <w:r>
        <w:rPr>
          <w:rFonts w:hint="eastAsia" w:ascii="宋体" w:hAnsi="宋体" w:cs="宋体"/>
          <w:szCs w:val="24"/>
        </w:rPr>
        <w:t>。</w:t>
      </w:r>
    </w:p>
    <w:p w14:paraId="49D6DFFA">
      <w:pPr>
        <w:spacing w:line="440" w:lineRule="exact"/>
        <w:ind w:firstLine="480"/>
        <w:rPr>
          <w:rFonts w:ascii="宋体" w:hAnsi="宋体" w:cs="宋体"/>
          <w:szCs w:val="24"/>
        </w:rPr>
      </w:pPr>
      <w:r>
        <w:rPr>
          <w:rFonts w:hint="eastAsia" w:ascii="宋体" w:hAnsi="宋体" w:cs="宋体"/>
          <w:szCs w:val="24"/>
        </w:rPr>
        <w:t>（5）</w:t>
      </w:r>
      <w:r>
        <w:rPr>
          <w:rFonts w:ascii="宋体" w:hAnsi="宋体" w:cs="宋体"/>
          <w:szCs w:val="24"/>
        </w:rPr>
        <w:t>针对企业原生产情况，制定合理的采样方案，土壤、地下水等采样符合</w:t>
      </w:r>
      <w:r>
        <w:rPr>
          <w:rFonts w:hint="eastAsia" w:ascii="宋体" w:hAnsi="宋体" w:cs="宋体"/>
          <w:szCs w:val="24"/>
        </w:rPr>
        <w:t>国家</w:t>
      </w:r>
      <w:r>
        <w:rPr>
          <w:rFonts w:ascii="宋体" w:hAnsi="宋体" w:cs="宋体"/>
          <w:szCs w:val="24"/>
        </w:rPr>
        <w:t>相关技术导则和规范要求相关要求</w:t>
      </w:r>
      <w:r>
        <w:rPr>
          <w:rFonts w:hint="eastAsia" w:ascii="宋体" w:hAnsi="宋体" w:cs="宋体"/>
          <w:szCs w:val="24"/>
        </w:rPr>
        <w:t>。场地调查及采样布点要求要覆盖调查区域，对土壤污染深度、污染程度、污染物种类及其环境风险要详细分析，对污染状况要有必要数据说明；方案（包括布设、样品采集、样品筛选、进度计划等）合理、先进、周密、且具有可操作性。</w:t>
      </w:r>
    </w:p>
    <w:p w14:paraId="325965BC">
      <w:pPr>
        <w:spacing w:line="440" w:lineRule="exact"/>
        <w:ind w:firstLine="480"/>
        <w:rPr>
          <w:rFonts w:ascii="宋体" w:hAnsi="宋体" w:cs="宋体"/>
          <w:szCs w:val="24"/>
        </w:rPr>
      </w:pPr>
      <w:r>
        <w:rPr>
          <w:rFonts w:hint="eastAsia" w:ascii="宋体" w:hAnsi="宋体" w:cs="宋体"/>
          <w:szCs w:val="24"/>
        </w:rPr>
        <w:t>（6）制定合理的检测分析因子，包括常规检测指标和特征因子指标，检测因子详细、全面、科学。</w:t>
      </w:r>
    </w:p>
    <w:p w14:paraId="1054E033">
      <w:pPr>
        <w:spacing w:line="440" w:lineRule="exact"/>
        <w:ind w:firstLine="480"/>
        <w:rPr>
          <w:rFonts w:ascii="宋体" w:hAnsi="宋体" w:cs="宋体"/>
          <w:szCs w:val="24"/>
        </w:rPr>
      </w:pPr>
      <w:r>
        <w:rPr>
          <w:rFonts w:hint="eastAsia" w:ascii="宋体" w:hAnsi="宋体" w:cs="宋体"/>
          <w:szCs w:val="24"/>
        </w:rPr>
        <w:t>（7）对调查过程的质量保证措施，包括制定的样品采集、保存、运输、检测分析的质量保证计划可行。</w:t>
      </w:r>
    </w:p>
    <w:p w14:paraId="71DF2BBC">
      <w:pPr>
        <w:spacing w:line="440" w:lineRule="exact"/>
        <w:ind w:firstLine="480"/>
        <w:rPr>
          <w:rFonts w:ascii="宋体" w:hAnsi="宋体" w:cs="宋体"/>
          <w:szCs w:val="24"/>
        </w:rPr>
      </w:pPr>
      <w:r>
        <w:rPr>
          <w:rFonts w:hint="eastAsia" w:ascii="宋体" w:hAnsi="宋体" w:cs="宋体"/>
          <w:szCs w:val="24"/>
        </w:rPr>
        <w:t>（8）调查方案制定可行的安全防护计划，调查过程规范、合理、全面。</w:t>
      </w:r>
    </w:p>
    <w:p w14:paraId="27537F1D">
      <w:pPr>
        <w:spacing w:line="440" w:lineRule="exact"/>
        <w:ind w:firstLine="480"/>
        <w:rPr>
          <w:rFonts w:ascii="宋体" w:hAnsi="宋体" w:cs="宋体"/>
          <w:szCs w:val="24"/>
        </w:rPr>
      </w:pPr>
      <w:r>
        <w:rPr>
          <w:rFonts w:hint="eastAsia" w:ascii="宋体" w:hAnsi="宋体" w:cs="宋体"/>
          <w:szCs w:val="24"/>
        </w:rPr>
        <w:t>（9）具备保障项目保质、按时完成的切实可行的保障措施。</w:t>
      </w:r>
    </w:p>
    <w:p w14:paraId="7D88CE9D">
      <w:pPr>
        <w:spacing w:line="440" w:lineRule="exact"/>
        <w:ind w:firstLine="480"/>
        <w:rPr>
          <w:rFonts w:ascii="宋体" w:hAnsi="宋体" w:cs="宋体"/>
          <w:szCs w:val="24"/>
        </w:rPr>
      </w:pPr>
      <w:r>
        <w:rPr>
          <w:rFonts w:hint="eastAsia" w:ascii="宋体" w:hAnsi="宋体" w:cs="宋体"/>
          <w:szCs w:val="24"/>
        </w:rPr>
        <w:t>（1</w:t>
      </w:r>
      <w:r>
        <w:rPr>
          <w:rFonts w:ascii="宋体" w:hAnsi="宋体" w:cs="宋体"/>
          <w:szCs w:val="24"/>
        </w:rPr>
        <w:t>0</w:t>
      </w:r>
      <w:r>
        <w:rPr>
          <w:rFonts w:hint="eastAsia" w:ascii="宋体" w:hAnsi="宋体" w:cs="宋体"/>
          <w:szCs w:val="24"/>
        </w:rPr>
        <w:t>）受托方接到项目任务（以采购人通知为准）后25个工作日内完成报告编制送至生态环境主管部门待审，专家评审后5个工作日之内完成修改形成备案搞，送至生态环境主管部门备案。</w:t>
      </w:r>
    </w:p>
    <w:p w14:paraId="3AE4C088">
      <w:pPr>
        <w:spacing w:line="440" w:lineRule="exact"/>
        <w:ind w:firstLine="480"/>
        <w:rPr>
          <w:rFonts w:ascii="宋体" w:hAnsi="宋体" w:cs="宋体"/>
          <w:szCs w:val="24"/>
        </w:rPr>
      </w:pPr>
      <w:bookmarkStart w:id="0" w:name="_Hlk123224849"/>
      <w:r>
        <w:rPr>
          <w:rFonts w:hint="eastAsia" w:ascii="宋体" w:hAnsi="宋体" w:cs="宋体"/>
          <w:szCs w:val="24"/>
        </w:rPr>
        <w:t>（1</w:t>
      </w:r>
      <w:r>
        <w:rPr>
          <w:rFonts w:ascii="宋体" w:hAnsi="宋体" w:cs="宋体"/>
          <w:szCs w:val="24"/>
        </w:rPr>
        <w:t>1</w:t>
      </w:r>
      <w:r>
        <w:rPr>
          <w:rFonts w:hint="eastAsia" w:ascii="宋体" w:hAnsi="宋体" w:cs="宋体"/>
          <w:szCs w:val="24"/>
        </w:rPr>
        <w:t>）中标人中标后须安排3名相关从业经验的高级工程师配合项目工作。</w:t>
      </w:r>
      <w:bookmarkEnd w:id="0"/>
    </w:p>
    <w:p w14:paraId="1A65ACFD">
      <w:pPr>
        <w:spacing w:line="440" w:lineRule="exact"/>
        <w:ind w:firstLine="482"/>
        <w:rPr>
          <w:rFonts w:ascii="宋体" w:hAnsi="宋体"/>
          <w:b/>
          <w:bCs/>
          <w:szCs w:val="24"/>
        </w:rPr>
      </w:pPr>
      <w:r>
        <w:rPr>
          <w:rFonts w:hint="eastAsia" w:ascii="宋体" w:hAnsi="宋体"/>
          <w:b/>
          <w:bCs/>
          <w:szCs w:val="24"/>
        </w:rPr>
        <w:t>六、质量要求：</w:t>
      </w:r>
    </w:p>
    <w:p w14:paraId="363591FB">
      <w:pPr>
        <w:spacing w:line="440" w:lineRule="exact"/>
        <w:ind w:firstLine="480"/>
        <w:rPr>
          <w:rFonts w:ascii="宋体" w:hAnsi="宋体" w:cs="宋体"/>
          <w:szCs w:val="24"/>
        </w:rPr>
      </w:pPr>
      <w:r>
        <w:rPr>
          <w:rFonts w:hint="eastAsia" w:ascii="宋体" w:hAnsi="宋体" w:cs="宋体"/>
          <w:szCs w:val="24"/>
        </w:rPr>
        <w:t>（1）提交的成果报告质量必须符合国家相关技术规范和法律法规要求，确保一次性通过生态环境主管部门组织的专家评审；</w:t>
      </w:r>
    </w:p>
    <w:p w14:paraId="5DC828EB">
      <w:pPr>
        <w:spacing w:line="440" w:lineRule="exact"/>
        <w:ind w:firstLine="480"/>
        <w:rPr>
          <w:rFonts w:ascii="宋体" w:hAnsi="宋体" w:cs="宋体"/>
          <w:szCs w:val="24"/>
        </w:rPr>
      </w:pPr>
      <w:r>
        <w:rPr>
          <w:rFonts w:hint="eastAsia" w:ascii="宋体" w:hAnsi="宋体" w:cs="宋体"/>
          <w:szCs w:val="24"/>
        </w:rPr>
        <w:t>（</w:t>
      </w:r>
      <w:r>
        <w:rPr>
          <w:rFonts w:ascii="宋体" w:hAnsi="宋体" w:cs="宋体"/>
          <w:szCs w:val="24"/>
        </w:rPr>
        <w:t>2</w:t>
      </w:r>
      <w:r>
        <w:rPr>
          <w:rFonts w:hint="eastAsia" w:ascii="宋体" w:hAnsi="宋体" w:cs="宋体"/>
          <w:szCs w:val="24"/>
        </w:rPr>
        <w:t>）采样分析工作计划、现场采样、实验室检测分析、报告编制等工作严格参照《建设用地土壤污染状况调查技术导则》（HJ25.1-2019）、《建设用地土壤污染风险管控和修复监测技术导则》（HJ 25.2-2019）、《建设用地土壤污染状况调查质量控制技术规定（试行）》等标准文件执行。</w:t>
      </w:r>
    </w:p>
    <w:p w14:paraId="15370DA0">
      <w:pPr>
        <w:pBdr>
          <w:top w:val="none" w:color="000000" w:sz="0" w:space="0"/>
          <w:left w:val="none" w:color="000000" w:sz="0" w:space="0"/>
          <w:bottom w:val="none" w:color="000000" w:sz="0" w:space="0"/>
          <w:right w:val="none" w:color="000000" w:sz="0" w:space="0"/>
        </w:pBdr>
        <w:spacing w:line="360" w:lineRule="auto"/>
        <w:ind w:firstLine="600"/>
        <w:rPr>
          <w:b/>
          <w:bCs/>
          <w:szCs w:val="24"/>
        </w:rPr>
      </w:pPr>
      <w:r>
        <w:rPr>
          <w:rFonts w:hint="eastAsia" w:ascii="宋体" w:hAnsi="宋体"/>
          <w:b/>
          <w:bCs/>
          <w:szCs w:val="24"/>
        </w:rPr>
        <w:t>七</w:t>
      </w:r>
      <w:r>
        <w:rPr>
          <w:rFonts w:ascii="宋体" w:hAnsi="宋体"/>
          <w:b/>
          <w:bCs/>
          <w:szCs w:val="24"/>
        </w:rPr>
        <w:t>、其他要求</w:t>
      </w:r>
    </w:p>
    <w:p w14:paraId="489C3C5E">
      <w:r>
        <w:rPr>
          <w:rFonts w:ascii="宋体" w:hAnsi="宋体"/>
          <w:szCs w:val="24"/>
        </w:rPr>
        <w:t>见招标文件第五章《拟签订的合同文本》。</w:t>
      </w:r>
    </w:p>
    <w:p w14:paraId="4B40E5A7">
      <w:pPr>
        <w:rPr>
          <w:highlight w:val="none"/>
        </w:rPr>
      </w:pPr>
      <w:bookmarkStart w:id="1" w:name="_GoBack"/>
      <w:bookmarkEnd w:id="1"/>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D264">
    <w:pPr>
      <w:kinsoku w:val="0"/>
      <w:autoSpaceDE w:val="0"/>
      <w:autoSpaceDN w:val="0"/>
      <w:adjustRightInd w:val="0"/>
      <w:snapToGrid w:val="0"/>
      <w:spacing w:after="0" w:line="14" w:lineRule="auto"/>
      <w:textAlignment w:val="baseline"/>
      <w:rPr>
        <w:rFonts w:eastAsia="Arial" w:cs="Arial"/>
        <w:snapToGrid w:val="0"/>
        <w:color w:val="000000"/>
        <w:sz w:val="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B1841"/>
    <w:multiLevelType w:val="singleLevel"/>
    <w:tmpl w:val="9B9B18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YTkxZDE2NDY1NGJkNDM4YjgwMGRhOGU5YmFkNDkifQ=="/>
  </w:docVars>
  <w:rsids>
    <w:rsidRoot w:val="00000000"/>
    <w:rsid w:val="000A5AFE"/>
    <w:rsid w:val="09526369"/>
    <w:rsid w:val="0CE00411"/>
    <w:rsid w:val="132C437C"/>
    <w:rsid w:val="13E13286"/>
    <w:rsid w:val="1C344B05"/>
    <w:rsid w:val="1DC771FF"/>
    <w:rsid w:val="215465B6"/>
    <w:rsid w:val="38F92DC7"/>
    <w:rsid w:val="4E3A42BE"/>
    <w:rsid w:val="5B5506F8"/>
    <w:rsid w:val="5BF64F5F"/>
    <w:rsid w:val="717F6C52"/>
    <w:rsid w:val="72620249"/>
    <w:rsid w:val="76D31445"/>
    <w:rsid w:val="7F57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Arial" w:hAnsi="Arial" w:eastAsia="宋体" w:cs="Times New Roman"/>
      <w:sz w:val="22"/>
      <w:szCs w:val="22"/>
      <w:lang w:val="en-US" w:eastAsia="en-US" w:bidi="ar-SA"/>
    </w:rPr>
  </w:style>
  <w:style w:type="paragraph" w:styleId="3">
    <w:name w:val="heading 1"/>
    <w:basedOn w:val="1"/>
    <w:next w:val="1"/>
    <w:qFormat/>
    <w:uiPriority w:val="9"/>
    <w:pPr>
      <w:keepNext/>
      <w:keepLines/>
      <w:widowControl/>
      <w:spacing w:before="120" w:after="120" w:line="360" w:lineRule="auto"/>
      <w:jc w:val="center"/>
      <w:outlineLvl w:val="0"/>
    </w:pPr>
    <w:rPr>
      <w:rFonts w:cs="Arial"/>
      <w:b/>
      <w:kern w:val="0"/>
      <w:sz w:val="32"/>
      <w:szCs w:val="40"/>
      <w:lang w:eastAsia="en-US"/>
    </w:rPr>
  </w:style>
  <w:style w:type="paragraph" w:styleId="4">
    <w:name w:val="heading 2"/>
    <w:basedOn w:val="1"/>
    <w:next w:val="1"/>
    <w:unhideWhenUsed/>
    <w:qFormat/>
    <w:uiPriority w:val="9"/>
    <w:pPr>
      <w:keepNext/>
      <w:keepLines/>
      <w:spacing w:before="360"/>
      <w:outlineLvl w:val="1"/>
    </w:pPr>
    <w:rPr>
      <w:rFonts w:ascii="Arial" w:hAnsi="Arial" w:eastAsia="Arial" w:cs="Arial"/>
      <w:sz w:val="34"/>
    </w:rPr>
  </w:style>
  <w:style w:type="character" w:default="1" w:styleId="31">
    <w:name w:val="Default Paragraph Font"/>
    <w:autoRedefine/>
    <w:semiHidden/>
    <w:qFormat/>
    <w:uiPriority w:val="0"/>
  </w:style>
  <w:style w:type="table" w:default="1" w:styleId="29">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6"/>
    <w:pPr>
      <w:widowControl w:val="0"/>
      <w:spacing w:after="0" w:line="274" w:lineRule="auto"/>
      <w:ind w:left="256" w:right="6" w:firstLine="624"/>
      <w:jc w:val="both"/>
    </w:pPr>
    <w:rPr>
      <w:rFonts w:ascii="Times New Roman" w:hAnsi="Times New Roman" w:eastAsia="仿宋"/>
      <w:sz w:val="28"/>
      <w:szCs w:val="20"/>
      <w:lang w:eastAsia="zh-CN"/>
    </w:rPr>
  </w:style>
  <w:style w:type="paragraph" w:styleId="5">
    <w:name w:val="Body Text"/>
    <w:basedOn w:val="1"/>
    <w:next w:val="6"/>
    <w:qFormat/>
    <w:uiPriority w:val="1"/>
    <w:pPr>
      <w:widowControl w:val="0"/>
      <w:spacing w:after="0" w:line="240" w:lineRule="auto"/>
    </w:pPr>
    <w:rPr>
      <w:rFonts w:ascii="仿宋" w:hAnsi="仿宋" w:eastAsia="仿宋" w:cs="仿宋"/>
      <w:sz w:val="30"/>
      <w:szCs w:val="30"/>
      <w:lang w:val="zh-CN" w:eastAsia="zh-CN" w:bidi="zh-CN"/>
    </w:rPr>
  </w:style>
  <w:style w:type="paragraph" w:customStyle="1" w:styleId="6">
    <w:name w:val="一级条标题"/>
    <w:basedOn w:val="7"/>
    <w:next w:val="1"/>
    <w:qFormat/>
    <w:uiPriority w:val="0"/>
    <w:pPr>
      <w:ind w:left="420"/>
      <w:outlineLvl w:val="2"/>
    </w:pPr>
  </w:style>
  <w:style w:type="paragraph" w:customStyle="1" w:styleId="7">
    <w:name w:val="章标题"/>
    <w:next w:val="8"/>
    <w:qFormat/>
    <w:uiPriority w:val="0"/>
    <w:pPr>
      <w:spacing w:line="360" w:lineRule="auto"/>
      <w:ind w:firstLine="147"/>
      <w:jc w:val="both"/>
      <w:outlineLvl w:val="1"/>
    </w:pPr>
    <w:rPr>
      <w:rFonts w:ascii="黑体" w:hAnsi="Times New Roman" w:eastAsia="黑体" w:cs="Times New Roman"/>
      <w:sz w:val="21"/>
      <w:lang w:val="en-US" w:eastAsia="zh-CN" w:bidi="ar-SA"/>
    </w:rPr>
  </w:style>
  <w:style w:type="paragraph" w:customStyle="1" w:styleId="8">
    <w:name w:val="正文1"/>
    <w:basedOn w:val="9"/>
    <w:next w:val="21"/>
    <w:qFormat/>
    <w:uiPriority w:val="0"/>
  </w:style>
  <w:style w:type="paragraph" w:customStyle="1" w:styleId="9">
    <w:name w:val="正文111"/>
    <w:next w:val="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正文首行缩进1"/>
    <w:basedOn w:val="11"/>
    <w:next w:val="18"/>
    <w:qFormat/>
    <w:uiPriority w:val="0"/>
    <w:pPr>
      <w:ind w:firstLine="420"/>
    </w:pPr>
    <w:rPr>
      <w:rFonts w:ascii="仿宋_GB2312" w:hAnsi="Times New Roman" w:eastAsia="仿宋_GB2312"/>
      <w:sz w:val="30"/>
      <w:szCs w:val="30"/>
    </w:rPr>
  </w:style>
  <w:style w:type="paragraph" w:customStyle="1" w:styleId="11">
    <w:name w:val="正文文本11"/>
    <w:basedOn w:val="12"/>
    <w:next w:val="13"/>
    <w:qFormat/>
    <w:uiPriority w:val="0"/>
    <w:pPr>
      <w:spacing w:after="120"/>
      <w:ind w:firstLine="200"/>
    </w:pPr>
    <w:rPr>
      <w:rFonts w:ascii="Arial" w:hAnsi="Arial"/>
      <w:sz w:val="20"/>
      <w:szCs w:val="20"/>
    </w:rPr>
  </w:style>
  <w:style w:type="paragraph" w:customStyle="1" w:styleId="12">
    <w:name w:val="正文112"/>
    <w:next w:val="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3">
    <w:name w:val="正文11"/>
    <w:next w:val="1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
    <w:name w:val="正文首行缩进11"/>
    <w:basedOn w:val="11"/>
    <w:next w:val="15"/>
    <w:qFormat/>
    <w:uiPriority w:val="0"/>
    <w:pPr>
      <w:ind w:firstLine="420"/>
    </w:pPr>
    <w:rPr>
      <w:rFonts w:ascii="仿宋_GB2312" w:eastAsia="仿宋_GB2312"/>
      <w:sz w:val="30"/>
      <w:szCs w:val="30"/>
    </w:rPr>
  </w:style>
  <w:style w:type="paragraph" w:customStyle="1" w:styleId="15">
    <w:name w:val="正文首行缩进 211"/>
    <w:basedOn w:val="16"/>
    <w:qFormat/>
    <w:uiPriority w:val="0"/>
    <w:pPr>
      <w:ind w:firstLine="420"/>
    </w:pPr>
    <w:rPr>
      <w:rFonts w:ascii="Times New Roman" w:hAnsi="Times New Roman"/>
    </w:rPr>
  </w:style>
  <w:style w:type="paragraph" w:customStyle="1" w:styleId="16">
    <w:name w:val="正文文本缩进11"/>
    <w:basedOn w:val="13"/>
    <w:next w:val="17"/>
    <w:qFormat/>
    <w:uiPriority w:val="0"/>
    <w:pPr>
      <w:spacing w:after="120"/>
      <w:ind w:left="420"/>
    </w:pPr>
    <w:rPr>
      <w:rFonts w:ascii="Calibri" w:hAnsi="Calibri"/>
    </w:rPr>
  </w:style>
  <w:style w:type="paragraph" w:customStyle="1" w:styleId="17">
    <w:name w:val="寄信人地址11"/>
    <w:basedOn w:val="13"/>
    <w:qFormat/>
    <w:uiPriority w:val="0"/>
    <w:rPr>
      <w:rFonts w:ascii="Arial" w:hAnsi="Arial"/>
    </w:rPr>
  </w:style>
  <w:style w:type="paragraph" w:customStyle="1" w:styleId="18">
    <w:name w:val="正文首行缩进 21"/>
    <w:basedOn w:val="19"/>
    <w:next w:val="9"/>
    <w:qFormat/>
    <w:uiPriority w:val="0"/>
    <w:pPr>
      <w:ind w:firstLine="420"/>
    </w:pPr>
    <w:rPr>
      <w:rFonts w:ascii="Times New Roman" w:hAnsi="Times New Roman"/>
    </w:rPr>
  </w:style>
  <w:style w:type="paragraph" w:customStyle="1" w:styleId="19">
    <w:name w:val="正文文本缩进1"/>
    <w:basedOn w:val="1"/>
    <w:next w:val="20"/>
    <w:qFormat/>
    <w:uiPriority w:val="99"/>
    <w:pPr>
      <w:spacing w:after="120"/>
      <w:ind w:left="420"/>
    </w:pPr>
    <w:rPr>
      <w:rFonts w:ascii="Calibri" w:hAnsi="Calibri"/>
    </w:rPr>
  </w:style>
  <w:style w:type="paragraph" w:customStyle="1" w:styleId="20">
    <w:name w:val="寄信人地址1"/>
    <w:basedOn w:val="1"/>
    <w:qFormat/>
    <w:uiPriority w:val="0"/>
    <w:rPr>
      <w:rFonts w:ascii="Arial" w:hAnsi="Arial"/>
    </w:rPr>
  </w:style>
  <w:style w:type="paragraph" w:customStyle="1" w:styleId="21">
    <w:name w:val="目录 11"/>
    <w:basedOn w:val="22"/>
    <w:next w:val="8"/>
    <w:qFormat/>
    <w:uiPriority w:val="39"/>
  </w:style>
  <w:style w:type="paragraph" w:customStyle="1" w:styleId="22">
    <w:name w:val="正文12"/>
    <w:next w:val="23"/>
    <w:autoRedefine/>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23">
    <w:name w:val="正文文本111"/>
    <w:basedOn w:val="22"/>
    <w:next w:val="22"/>
    <w:qFormat/>
    <w:uiPriority w:val="0"/>
  </w:style>
  <w:style w:type="paragraph" w:styleId="24">
    <w:name w:val="Body Text Indent"/>
    <w:basedOn w:val="1"/>
    <w:next w:val="25"/>
    <w:autoRedefine/>
    <w:qFormat/>
    <w:uiPriority w:val="0"/>
    <w:pPr>
      <w:spacing w:after="120"/>
      <w:ind w:left="420"/>
    </w:pPr>
  </w:style>
  <w:style w:type="paragraph" w:styleId="25">
    <w:name w:val="envelope return"/>
    <w:basedOn w:val="1"/>
    <w:qFormat/>
    <w:uiPriority w:val="0"/>
    <w:rPr>
      <w:rFonts w:ascii="Arial" w:hAnsi="Arial"/>
    </w:rPr>
  </w:style>
  <w:style w:type="paragraph" w:styleId="26">
    <w:name w:val="Normal (Web)"/>
    <w:basedOn w:val="1"/>
    <w:autoRedefine/>
    <w:semiHidden/>
    <w:unhideWhenUsed/>
    <w:qFormat/>
    <w:uiPriority w:val="99"/>
    <w:rPr>
      <w:sz w:val="24"/>
    </w:rPr>
  </w:style>
  <w:style w:type="paragraph" w:styleId="27">
    <w:name w:val="Body Text First Indent"/>
    <w:basedOn w:val="5"/>
    <w:next w:val="28"/>
    <w:qFormat/>
    <w:uiPriority w:val="0"/>
    <w:pPr>
      <w:spacing w:line="360" w:lineRule="auto"/>
      <w:ind w:firstLine="200"/>
    </w:pPr>
    <w:rPr>
      <w:rFonts w:ascii="仿宋_GB2312" w:eastAsia="仿宋_GB2312"/>
    </w:rPr>
  </w:style>
  <w:style w:type="paragraph" w:styleId="28">
    <w:name w:val="Body Text First Indent 2"/>
    <w:basedOn w:val="24"/>
    <w:next w:val="1"/>
    <w:autoRedefine/>
    <w:qFormat/>
    <w:uiPriority w:val="99"/>
    <w:pPr>
      <w:ind w:firstLine="420"/>
    </w:pPr>
  </w:style>
  <w:style w:type="table" w:styleId="30">
    <w:name w:val="Table Grid"/>
    <w:basedOn w:val="2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无间隔1"/>
    <w:autoRedefine/>
    <w:qFormat/>
    <w:uiPriority w:val="0"/>
    <w:rPr>
      <w:rFonts w:ascii="Calibri" w:hAnsi="Calibri" w:eastAsia="宋体" w:cs="Times New Roman"/>
      <w:sz w:val="22"/>
      <w:lang w:val="en-US" w:eastAsia="zh-CN"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font41"/>
    <w:basedOn w:val="31"/>
    <w:autoRedefine/>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2870</Words>
  <Characters>2962</Characters>
  <Lines>0</Lines>
  <Paragraphs>0</Paragraphs>
  <TotalTime>0</TotalTime>
  <ScaleCrop>false</ScaleCrop>
  <LinksUpToDate>false</LinksUpToDate>
  <CharactersWithSpaces>2972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2023-09-15T07:32:00Z</dcterms:created>
  <dc:creator>Administrator</dc:creator>
  <cp:lastModifiedBy>他言</cp:lastModifiedBy>
  <dcterms:modified xsi:type="dcterms:W3CDTF">2025-04-07T07:38:59Z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23044FF756BA4E88B2F5F2A60F41DAC4_12</vt:lpwstr>
  </property>
  <property fmtid="{D5CDD505-2E9C-101B-9397-08002B2CF9AE}" pid="4" name="KSOTemplateDocerSaveRecord">
    <vt:lpwstr>eyJoZGlkIjoiMzcwMzkwNjdkYjc5ZDc4MjA0NjlhMzJiMTZhMWRmZmEiLCJ1c2VySWQiOiI0OTM4MDY3MzgifQ==</vt:lpwstr>
  </property>
</Properties>
</file>