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C37FA">
      <w:pPr>
        <w:widowControl w:val="0"/>
        <w:spacing w:line="360" w:lineRule="auto"/>
        <w:jc w:val="both"/>
        <w:rPr>
          <w:rFonts w:ascii="宋体" w:hAnsi="宋体" w:eastAsia="宋体" w:cs="宋体"/>
          <w:kern w:val="0"/>
          <w:sz w:val="24"/>
          <w:szCs w:val="24"/>
          <w14:ligatures w14:val="none"/>
        </w:rPr>
      </w:pPr>
      <w:bookmarkStart w:id="0" w:name="_Toc18284"/>
      <w:r>
        <w:rPr>
          <w:rFonts w:hint="eastAsia" w:ascii="宋体" w:hAnsi="宋体" w:eastAsia="宋体" w:cs="宋体"/>
          <w:kern w:val="0"/>
          <w:sz w:val="24"/>
          <w:szCs w:val="24"/>
          <w14:ligatures w14:val="none"/>
        </w:rPr>
        <w:t>附件：</w:t>
      </w:r>
    </w:p>
    <w:p w14:paraId="50E0BCC1">
      <w:pPr>
        <w:widowControl w:val="0"/>
        <w:spacing w:line="360" w:lineRule="auto"/>
        <w:jc w:val="both"/>
        <w:rPr>
          <w:rFonts w:ascii="宋体" w:hAnsi="宋体" w:eastAsia="宋体" w:cs="宋体"/>
          <w:kern w:val="0"/>
          <w:sz w:val="24"/>
          <w:szCs w:val="24"/>
          <w14:ligatures w14:val="none"/>
        </w:rPr>
      </w:pPr>
      <w:r>
        <w:rPr>
          <w:rFonts w:hint="eastAsia" w:ascii="宋体" w:hAnsi="宋体" w:eastAsia="宋体" w:cs="宋体"/>
          <w:kern w:val="0"/>
          <w:sz w:val="24"/>
          <w:szCs w:val="24"/>
          <w14:ligatures w14:val="none"/>
        </w:rPr>
        <w:t>如有建议或意见，请以书面形式并加盖公章、注明联系人、联系方式，于202</w:t>
      </w:r>
      <w:r>
        <w:rPr>
          <w:rFonts w:hint="eastAsia" w:ascii="宋体" w:hAnsi="宋体" w:eastAsia="宋体" w:cs="宋体"/>
          <w:kern w:val="0"/>
          <w:sz w:val="24"/>
          <w:szCs w:val="24"/>
          <w:lang w:val="en-US" w:eastAsia="zh-CN"/>
          <w14:ligatures w14:val="none"/>
        </w:rPr>
        <w:t>5</w:t>
      </w:r>
      <w:r>
        <w:rPr>
          <w:rFonts w:hint="eastAsia" w:ascii="宋体" w:hAnsi="宋体" w:eastAsia="宋体" w:cs="宋体"/>
          <w:kern w:val="0"/>
          <w:sz w:val="24"/>
          <w:szCs w:val="24"/>
          <w14:ligatures w14:val="none"/>
        </w:rPr>
        <w:t>年</w:t>
      </w:r>
      <w:r>
        <w:rPr>
          <w:rFonts w:ascii="宋体" w:hAnsi="宋体" w:eastAsia="宋体" w:cs="宋体"/>
          <w:kern w:val="0"/>
          <w:sz w:val="24"/>
          <w:szCs w:val="24"/>
          <w14:ligatures w14:val="none"/>
        </w:rPr>
        <w:t>0</w:t>
      </w:r>
      <w:r>
        <w:rPr>
          <w:rFonts w:hint="eastAsia" w:ascii="宋体" w:hAnsi="宋体" w:eastAsia="宋体" w:cs="宋体"/>
          <w:kern w:val="0"/>
          <w:sz w:val="24"/>
          <w:szCs w:val="24"/>
          <w:lang w:val="en-US" w:eastAsia="zh-CN"/>
          <w14:ligatures w14:val="none"/>
        </w:rPr>
        <w:t>4</w:t>
      </w:r>
      <w:r>
        <w:rPr>
          <w:rFonts w:hint="eastAsia" w:ascii="宋体" w:hAnsi="宋体" w:eastAsia="宋体" w:cs="宋体"/>
          <w:kern w:val="0"/>
          <w:sz w:val="24"/>
          <w:szCs w:val="24"/>
          <w14:ligatures w14:val="none"/>
        </w:rPr>
        <w:t>月</w:t>
      </w:r>
      <w:r>
        <w:rPr>
          <w:rFonts w:hint="eastAsia" w:ascii="宋体" w:hAnsi="宋体" w:eastAsia="宋体" w:cs="宋体"/>
          <w:kern w:val="0"/>
          <w:sz w:val="24"/>
          <w:szCs w:val="24"/>
          <w:lang w:val="en-US" w:eastAsia="zh-CN"/>
          <w14:ligatures w14:val="none"/>
        </w:rPr>
        <w:t>07</w:t>
      </w:r>
      <w:r>
        <w:rPr>
          <w:rFonts w:hint="eastAsia" w:ascii="宋体" w:hAnsi="宋体" w:eastAsia="宋体" w:cs="宋体"/>
          <w:kern w:val="0"/>
          <w:sz w:val="24"/>
          <w:szCs w:val="24"/>
          <w14:ligatures w14:val="none"/>
        </w:rPr>
        <w:t>日17:</w:t>
      </w:r>
      <w:r>
        <w:rPr>
          <w:rFonts w:hint="eastAsia" w:ascii="宋体" w:hAnsi="宋体" w:eastAsia="宋体" w:cs="宋体"/>
          <w:kern w:val="0"/>
          <w:sz w:val="24"/>
          <w:szCs w:val="24"/>
          <w:lang w:val="en-US" w:eastAsia="zh-CN"/>
          <w14:ligatures w14:val="none"/>
        </w:rPr>
        <w:t>3</w:t>
      </w:r>
      <w:r>
        <w:rPr>
          <w:rFonts w:hint="eastAsia" w:ascii="宋体" w:hAnsi="宋体" w:eastAsia="宋体" w:cs="宋体"/>
          <w:kern w:val="0"/>
          <w:sz w:val="24"/>
          <w:szCs w:val="24"/>
          <w14:ligatures w14:val="none"/>
        </w:rPr>
        <w:t>0之前送至我单位，逾期不受理（如邮寄，202</w:t>
      </w:r>
      <w:r>
        <w:rPr>
          <w:rFonts w:hint="eastAsia" w:ascii="宋体" w:hAnsi="宋体" w:eastAsia="宋体" w:cs="宋体"/>
          <w:kern w:val="0"/>
          <w:sz w:val="24"/>
          <w:szCs w:val="24"/>
          <w:lang w:val="en-US" w:eastAsia="zh-CN"/>
          <w14:ligatures w14:val="none"/>
        </w:rPr>
        <w:t>5</w:t>
      </w:r>
      <w:r>
        <w:rPr>
          <w:rFonts w:hint="eastAsia" w:ascii="宋体" w:hAnsi="宋体" w:eastAsia="宋体" w:cs="宋体"/>
          <w:kern w:val="0"/>
          <w:sz w:val="24"/>
          <w:szCs w:val="24"/>
          <w14:ligatures w14:val="none"/>
        </w:rPr>
        <w:t>年</w:t>
      </w:r>
      <w:r>
        <w:rPr>
          <w:rFonts w:ascii="宋体" w:hAnsi="宋体" w:eastAsia="宋体" w:cs="宋体"/>
          <w:kern w:val="0"/>
          <w:sz w:val="24"/>
          <w:szCs w:val="24"/>
          <w14:ligatures w14:val="none"/>
        </w:rPr>
        <w:t>0</w:t>
      </w:r>
      <w:r>
        <w:rPr>
          <w:rFonts w:hint="eastAsia" w:ascii="宋体" w:hAnsi="宋体" w:eastAsia="宋体" w:cs="宋体"/>
          <w:kern w:val="0"/>
          <w:sz w:val="24"/>
          <w:szCs w:val="24"/>
          <w:lang w:val="en-US" w:eastAsia="zh-CN"/>
          <w14:ligatures w14:val="none"/>
        </w:rPr>
        <w:t>4</w:t>
      </w:r>
      <w:r>
        <w:rPr>
          <w:rFonts w:hint="eastAsia" w:ascii="宋体" w:hAnsi="宋体" w:eastAsia="宋体" w:cs="宋体"/>
          <w:kern w:val="0"/>
          <w:sz w:val="24"/>
          <w:szCs w:val="24"/>
          <w14:ligatures w14:val="none"/>
        </w:rPr>
        <w:t>月</w:t>
      </w:r>
      <w:r>
        <w:rPr>
          <w:rFonts w:hint="eastAsia" w:ascii="宋体" w:hAnsi="宋体" w:eastAsia="宋体" w:cs="宋体"/>
          <w:kern w:val="0"/>
          <w:sz w:val="24"/>
          <w:szCs w:val="24"/>
          <w:lang w:val="en-US" w:eastAsia="zh-CN"/>
          <w14:ligatures w14:val="none"/>
        </w:rPr>
        <w:t>07</w:t>
      </w:r>
      <w:r>
        <w:rPr>
          <w:rFonts w:hint="eastAsia" w:ascii="宋体" w:hAnsi="宋体" w:eastAsia="宋体" w:cs="宋体"/>
          <w:kern w:val="0"/>
          <w:sz w:val="24"/>
          <w:szCs w:val="24"/>
          <w14:ligatures w14:val="none"/>
        </w:rPr>
        <w:t>日17:</w:t>
      </w:r>
      <w:r>
        <w:rPr>
          <w:rFonts w:hint="eastAsia" w:ascii="宋体" w:hAnsi="宋体" w:eastAsia="宋体" w:cs="宋体"/>
          <w:kern w:val="0"/>
          <w:sz w:val="24"/>
          <w:szCs w:val="24"/>
          <w:lang w:val="en-US" w:eastAsia="zh-CN"/>
          <w14:ligatures w14:val="none"/>
        </w:rPr>
        <w:t>3</w:t>
      </w:r>
      <w:r>
        <w:rPr>
          <w:rFonts w:hint="eastAsia" w:ascii="宋体" w:hAnsi="宋体" w:eastAsia="宋体" w:cs="宋体"/>
          <w:kern w:val="0"/>
          <w:sz w:val="24"/>
          <w:szCs w:val="24"/>
          <w14:ligatures w14:val="none"/>
        </w:rPr>
        <w:t>0之后到达本公司的邮件将不再受理）。</w:t>
      </w:r>
    </w:p>
    <w:p w14:paraId="1060D96E">
      <w:pPr>
        <w:rPr>
          <w:rFonts w:ascii="宋体" w:hAnsi="宋体" w:eastAsia="宋体"/>
          <w:b/>
          <w:sz w:val="28"/>
          <w:szCs w:val="28"/>
        </w:rPr>
      </w:pPr>
      <w:r>
        <w:rPr>
          <w:rFonts w:ascii="宋体" w:hAnsi="宋体" w:eastAsia="宋体"/>
          <w:b/>
          <w:sz w:val="28"/>
          <w:szCs w:val="28"/>
        </w:rPr>
        <w:br w:type="page"/>
      </w:r>
    </w:p>
    <w:p w14:paraId="1CA244ED">
      <w:pPr>
        <w:pStyle w:val="186"/>
        <w:spacing w:line="480" w:lineRule="auto"/>
        <w:jc w:val="center"/>
        <w:outlineLvl w:val="1"/>
      </w:pPr>
      <w:r>
        <w:rPr>
          <w:rFonts w:ascii="宋体" w:hAnsi="宋体" w:eastAsia="宋体"/>
          <w:b/>
          <w:sz w:val="28"/>
          <w:szCs w:val="28"/>
        </w:rPr>
        <w:t>项目要求（采购需求）</w:t>
      </w:r>
      <w:bookmarkEnd w:id="0"/>
    </w:p>
    <w:p w14:paraId="5B4F938B">
      <w:pPr>
        <w:spacing w:line="360" w:lineRule="auto"/>
        <w:ind w:firstLine="600"/>
        <w:rPr>
          <w:rFonts w:ascii="宋体" w:hAnsi="宋体" w:cs="宋体"/>
          <w:color w:val="000000"/>
          <w:sz w:val="24"/>
          <w:szCs w:val="22"/>
        </w:rPr>
      </w:pPr>
      <w:r>
        <w:rPr>
          <w:rFonts w:hint="eastAsia" w:ascii="宋体" w:hAnsi="宋体" w:cs="宋体"/>
          <w:color w:val="000000"/>
          <w:sz w:val="24"/>
          <w:szCs w:val="22"/>
        </w:rPr>
        <w:t>一、本项目最高限价</w:t>
      </w:r>
    </w:p>
    <w:p w14:paraId="2FB91E2C">
      <w:pPr>
        <w:spacing w:line="360" w:lineRule="auto"/>
        <w:ind w:firstLine="720"/>
        <w:rPr>
          <w:rFonts w:ascii="宋体" w:hAnsi="宋体" w:cs="宋体"/>
          <w:color w:val="000000"/>
          <w:sz w:val="24"/>
          <w:szCs w:val="22"/>
        </w:rPr>
      </w:pPr>
      <w:r>
        <w:rPr>
          <w:rFonts w:hint="eastAsia" w:ascii="宋体" w:hAnsi="宋体" w:cs="宋体"/>
          <w:color w:val="000000"/>
          <w:sz w:val="24"/>
          <w:szCs w:val="22"/>
        </w:rPr>
        <w:t>丰县公安局监控运维项目最高限价</w:t>
      </w:r>
      <w:r>
        <w:rPr>
          <w:rFonts w:hint="eastAsia" w:ascii="宋体" w:hAnsi="宋体" w:cs="宋体"/>
          <w:sz w:val="24"/>
          <w:szCs w:val="24"/>
        </w:rPr>
        <w:t>420万</w:t>
      </w:r>
      <w:r>
        <w:rPr>
          <w:rFonts w:hint="eastAsia" w:ascii="宋体" w:hAnsi="宋体" w:cs="宋体"/>
          <w:color w:val="000000"/>
          <w:sz w:val="24"/>
          <w:szCs w:val="22"/>
        </w:rPr>
        <w:t>元人民币；</w:t>
      </w:r>
    </w:p>
    <w:p w14:paraId="360F413C">
      <w:pPr>
        <w:spacing w:line="360" w:lineRule="auto"/>
        <w:ind w:firstLine="600"/>
        <w:rPr>
          <w:rFonts w:ascii="宋体" w:hAnsi="宋体" w:cs="宋体"/>
          <w:color w:val="000000"/>
          <w:sz w:val="24"/>
        </w:rPr>
      </w:pPr>
      <w:r>
        <w:rPr>
          <w:rFonts w:hint="eastAsia" w:ascii="宋体" w:hAnsi="宋体" w:cs="宋体"/>
          <w:color w:val="000000"/>
          <w:sz w:val="24"/>
        </w:rPr>
        <w:t>二、项目内容：</w:t>
      </w:r>
    </w:p>
    <w:p w14:paraId="28E81DB1">
      <w:pPr>
        <w:spacing w:line="360" w:lineRule="auto"/>
        <w:ind w:firstLine="600"/>
        <w:rPr>
          <w:rFonts w:hint="eastAsia" w:ascii="宋体" w:hAnsi="宋体" w:cs="宋体"/>
          <w:color w:val="000000"/>
          <w:sz w:val="24"/>
        </w:rPr>
      </w:pPr>
      <w:r>
        <w:rPr>
          <w:rFonts w:hint="eastAsia" w:ascii="宋体" w:hAnsi="宋体" w:cs="宋体"/>
          <w:color w:val="000000"/>
          <w:sz w:val="24"/>
        </w:rPr>
        <w:t>1、项目名称：丰县公安局监控运维项目</w:t>
      </w:r>
    </w:p>
    <w:p w14:paraId="254EFE0C">
      <w:pPr>
        <w:spacing w:line="360" w:lineRule="auto"/>
        <w:ind w:firstLine="600"/>
        <w:rPr>
          <w:rFonts w:hint="eastAsia" w:ascii="宋体" w:hAnsi="宋体" w:cs="宋体"/>
          <w:color w:val="000000"/>
          <w:sz w:val="24"/>
        </w:rPr>
      </w:pPr>
      <w:r>
        <w:rPr>
          <w:rFonts w:hint="eastAsia" w:ascii="宋体" w:hAnsi="宋体" w:cs="宋体"/>
          <w:color w:val="000000"/>
          <w:sz w:val="24"/>
        </w:rPr>
        <w:t>2、项目地点：丰县</w:t>
      </w:r>
    </w:p>
    <w:p w14:paraId="13F6DD95">
      <w:pPr>
        <w:spacing w:line="360" w:lineRule="auto"/>
        <w:ind w:firstLine="600"/>
        <w:rPr>
          <w:rFonts w:hint="eastAsia" w:ascii="宋体" w:hAnsi="宋体" w:cs="宋体"/>
          <w:color w:val="000000"/>
          <w:sz w:val="24"/>
        </w:rPr>
      </w:pPr>
      <w:r>
        <w:rPr>
          <w:rFonts w:hint="eastAsia" w:ascii="宋体" w:hAnsi="宋体" w:cs="宋体"/>
          <w:color w:val="000000"/>
          <w:sz w:val="24"/>
        </w:rPr>
        <w:t>3、项目标段划分：本招标项目共分一个标段。</w:t>
      </w:r>
    </w:p>
    <w:p w14:paraId="31169CEA">
      <w:pPr>
        <w:spacing w:line="360" w:lineRule="auto"/>
        <w:ind w:firstLine="600"/>
        <w:rPr>
          <w:rFonts w:hint="eastAsia" w:ascii="宋体" w:hAnsi="宋体" w:cs="宋体"/>
          <w:color w:val="000000"/>
          <w:sz w:val="24"/>
        </w:rPr>
      </w:pPr>
      <w:r>
        <w:rPr>
          <w:rFonts w:hint="eastAsia" w:ascii="宋体" w:hAnsi="宋体" w:cs="宋体"/>
          <w:color w:val="000000"/>
          <w:sz w:val="24"/>
        </w:rPr>
        <w:t>4、服务内容：</w:t>
      </w:r>
    </w:p>
    <w:p w14:paraId="59225500">
      <w:pPr>
        <w:spacing w:line="360" w:lineRule="auto"/>
        <w:ind w:firstLine="600"/>
        <w:rPr>
          <w:rFonts w:hint="eastAsia" w:ascii="宋体" w:hAnsi="宋体" w:cs="宋体"/>
          <w:color w:val="000000"/>
          <w:sz w:val="24"/>
        </w:rPr>
      </w:pPr>
      <w:r>
        <w:rPr>
          <w:rFonts w:hint="eastAsia" w:ascii="宋体" w:hAnsi="宋体" w:cs="宋体"/>
          <w:color w:val="000000"/>
          <w:sz w:val="24"/>
        </w:rPr>
        <w:t>（1）服务范围：</w:t>
      </w:r>
    </w:p>
    <w:p w14:paraId="54AF9721">
      <w:pPr>
        <w:spacing w:line="360" w:lineRule="auto"/>
        <w:ind w:firstLine="600"/>
        <w:rPr>
          <w:rFonts w:hint="eastAsia" w:ascii="宋体" w:hAnsi="宋体" w:cs="宋体"/>
          <w:color w:val="000000"/>
          <w:sz w:val="24"/>
        </w:rPr>
      </w:pPr>
      <w:r>
        <w:rPr>
          <w:rFonts w:hint="eastAsia" w:ascii="宋体" w:hAnsi="宋体" w:cs="宋体"/>
          <w:color w:val="000000"/>
          <w:sz w:val="24"/>
        </w:rPr>
        <w:t>①负责前端监控设备的定期维护、保养、检修及紧急故障处理工作；</w:t>
      </w:r>
    </w:p>
    <w:p w14:paraId="62BD4E53">
      <w:pPr>
        <w:spacing w:line="360" w:lineRule="auto"/>
        <w:ind w:firstLine="600"/>
        <w:rPr>
          <w:rFonts w:hint="eastAsia" w:ascii="宋体" w:hAnsi="宋体" w:cs="宋体"/>
          <w:color w:val="000000"/>
          <w:sz w:val="24"/>
        </w:rPr>
      </w:pPr>
      <w:r>
        <w:rPr>
          <w:rFonts w:hint="eastAsia" w:ascii="宋体" w:hAnsi="宋体" w:cs="宋体"/>
          <w:color w:val="000000"/>
          <w:sz w:val="24"/>
        </w:rPr>
        <w:t>②负责光缆传输线路及配套设施的日常维护、路由巡检维护以及应急抢修工作；</w:t>
      </w:r>
    </w:p>
    <w:p w14:paraId="7B20D3A4">
      <w:pPr>
        <w:spacing w:line="360" w:lineRule="auto"/>
        <w:ind w:firstLine="600"/>
        <w:rPr>
          <w:rFonts w:hint="eastAsia" w:ascii="宋体" w:hAnsi="宋体" w:cs="宋体"/>
          <w:color w:val="000000"/>
          <w:sz w:val="24"/>
        </w:rPr>
      </w:pPr>
      <w:r>
        <w:rPr>
          <w:rFonts w:hint="eastAsia" w:ascii="宋体" w:hAnsi="宋体" w:cs="宋体"/>
          <w:color w:val="000000"/>
          <w:sz w:val="24"/>
        </w:rPr>
        <w:t>③负责全县公安局机关及派出机构机房监控存储设备、网络的日常维护、维修，确保整个系统的正常运行。</w:t>
      </w:r>
    </w:p>
    <w:p w14:paraId="011613EE">
      <w:pPr>
        <w:spacing w:line="360" w:lineRule="auto"/>
        <w:ind w:firstLine="600"/>
        <w:rPr>
          <w:rFonts w:hint="eastAsia" w:ascii="宋体" w:hAnsi="宋体" w:cs="宋体"/>
          <w:color w:val="000000"/>
          <w:sz w:val="24"/>
        </w:rPr>
      </w:pPr>
      <w:r>
        <w:rPr>
          <w:rFonts w:hint="eastAsia" w:ascii="宋体" w:hAnsi="宋体" w:cs="宋体"/>
          <w:color w:val="000000"/>
          <w:sz w:val="24"/>
        </w:rPr>
        <w:t>（2）工作内容：</w:t>
      </w:r>
    </w:p>
    <w:p w14:paraId="08926E5E">
      <w:pPr>
        <w:spacing w:line="360" w:lineRule="auto"/>
        <w:ind w:firstLine="600"/>
        <w:rPr>
          <w:rFonts w:hint="eastAsia" w:ascii="宋体" w:hAnsi="宋体" w:cs="宋体"/>
          <w:color w:val="000000"/>
          <w:sz w:val="24"/>
        </w:rPr>
      </w:pPr>
      <w:r>
        <w:rPr>
          <w:rFonts w:hint="eastAsia" w:ascii="宋体" w:hAnsi="宋体" w:cs="宋体"/>
          <w:color w:val="000000"/>
          <w:sz w:val="24"/>
        </w:rPr>
        <w:t>①系统中设备的故障排除；</w:t>
      </w:r>
    </w:p>
    <w:p w14:paraId="6C5E5A11">
      <w:pPr>
        <w:spacing w:line="360" w:lineRule="auto"/>
        <w:ind w:firstLine="600"/>
        <w:rPr>
          <w:rFonts w:hint="eastAsia" w:ascii="宋体" w:hAnsi="宋体" w:cs="宋体"/>
          <w:color w:val="000000"/>
          <w:sz w:val="24"/>
        </w:rPr>
      </w:pPr>
      <w:r>
        <w:rPr>
          <w:rFonts w:hint="eastAsia" w:ascii="宋体" w:hAnsi="宋体" w:cs="宋体"/>
          <w:color w:val="000000"/>
          <w:sz w:val="24"/>
        </w:rPr>
        <w:t>②系统中设备老化、损坏后的维修更换；</w:t>
      </w:r>
    </w:p>
    <w:p w14:paraId="0EE6F80D">
      <w:pPr>
        <w:spacing w:line="360" w:lineRule="auto"/>
        <w:ind w:firstLine="600"/>
        <w:rPr>
          <w:rFonts w:hint="eastAsia" w:ascii="宋体" w:hAnsi="宋体" w:cs="宋体"/>
          <w:color w:val="000000"/>
          <w:sz w:val="24"/>
        </w:rPr>
      </w:pPr>
      <w:r>
        <w:rPr>
          <w:rFonts w:hint="eastAsia" w:ascii="宋体" w:hAnsi="宋体" w:cs="宋体"/>
          <w:color w:val="000000"/>
          <w:sz w:val="24"/>
        </w:rPr>
        <w:t>③系统线缆检查和维护。</w:t>
      </w:r>
    </w:p>
    <w:p w14:paraId="31045FE4">
      <w:pPr>
        <w:spacing w:line="360" w:lineRule="auto"/>
        <w:ind w:firstLine="600"/>
        <w:rPr>
          <w:rFonts w:hint="eastAsia" w:ascii="宋体" w:hAnsi="宋体" w:cs="宋体"/>
          <w:color w:val="000000"/>
          <w:sz w:val="24"/>
        </w:rPr>
      </w:pPr>
      <w:r>
        <w:rPr>
          <w:rFonts w:hint="eastAsia" w:ascii="宋体" w:hAnsi="宋体" w:cs="宋体"/>
          <w:color w:val="000000"/>
          <w:sz w:val="24"/>
        </w:rPr>
        <w:t>前端监控及相关设备维修更换零部件或更换设备，拆迁、重装等材料费用在200元以上的经甲方确认后向乙方结算相关工料费。</w:t>
      </w:r>
    </w:p>
    <w:p w14:paraId="51C960DD">
      <w:pPr>
        <w:spacing w:line="360" w:lineRule="auto"/>
        <w:ind w:firstLine="600"/>
        <w:rPr>
          <w:rFonts w:hint="eastAsia" w:ascii="宋体" w:hAnsi="宋体" w:cs="宋体"/>
          <w:color w:val="000000"/>
          <w:sz w:val="24"/>
        </w:rPr>
      </w:pPr>
      <w:r>
        <w:rPr>
          <w:rFonts w:hint="eastAsia" w:ascii="宋体" w:hAnsi="宋体" w:cs="宋体"/>
          <w:color w:val="000000"/>
          <w:sz w:val="24"/>
        </w:rPr>
        <w:t>5、要求质量标准：合格。未达到质量要求的，无法取证的，承包人负责无条件返工，直至达到要求，所发生的费用由承包人承担，承包人还应赔偿因此给发包人造成的损失。</w:t>
      </w:r>
    </w:p>
    <w:p w14:paraId="4A5B0DFA">
      <w:pPr>
        <w:spacing w:line="360" w:lineRule="auto"/>
        <w:ind w:firstLine="600"/>
        <w:rPr>
          <w:rFonts w:hint="eastAsia" w:ascii="宋体" w:hAnsi="宋体" w:cs="宋体"/>
          <w:b/>
          <w:bCs/>
          <w:color w:val="000000"/>
          <w:sz w:val="24"/>
        </w:rPr>
      </w:pPr>
      <w:r>
        <w:rPr>
          <w:rFonts w:hint="eastAsia" w:ascii="宋体" w:hAnsi="宋体" w:cs="宋体"/>
          <w:color w:val="000000"/>
          <w:sz w:val="24"/>
        </w:rPr>
        <w:t>6、项目服务周期：</w:t>
      </w:r>
      <w:r>
        <w:rPr>
          <w:rFonts w:hint="eastAsia" w:ascii="宋体" w:hAnsi="宋体" w:cs="宋体"/>
          <w:b/>
          <w:bCs/>
          <w:color w:val="000000"/>
          <w:sz w:val="24"/>
        </w:rPr>
        <w:t>三年。（每年不超过420万元人民币）本项目为长期服务政府采购项目，服务期限最长为三十六个月，合同一年一签，如甲方对履约情况不满意，甲方不再续约。</w:t>
      </w:r>
    </w:p>
    <w:p w14:paraId="1DEA72D3">
      <w:pPr>
        <w:spacing w:line="360" w:lineRule="auto"/>
        <w:ind w:firstLine="600"/>
        <w:rPr>
          <w:rFonts w:hint="eastAsia" w:ascii="宋体" w:hAnsi="宋体" w:cs="宋体"/>
          <w:color w:val="000000"/>
          <w:sz w:val="24"/>
        </w:rPr>
      </w:pPr>
      <w:r>
        <w:rPr>
          <w:rFonts w:hint="eastAsia" w:ascii="宋体" w:hAnsi="宋体" w:cs="宋体"/>
          <w:color w:val="000000"/>
          <w:sz w:val="24"/>
        </w:rPr>
        <w:t>7、技术标准和要求：符合现行国家技术、施工及验收规范规程，对施工工艺的特殊要求，按设计图纸及国家有关规定执行。</w:t>
      </w:r>
    </w:p>
    <w:p w14:paraId="57897B8C">
      <w:pPr>
        <w:spacing w:line="360" w:lineRule="auto"/>
        <w:ind w:firstLine="600"/>
        <w:rPr>
          <w:rFonts w:hint="eastAsia" w:ascii="宋体" w:hAnsi="宋体" w:cs="宋体"/>
          <w:color w:val="000000"/>
          <w:sz w:val="24"/>
        </w:rPr>
      </w:pPr>
      <w:r>
        <w:rPr>
          <w:rFonts w:hint="eastAsia" w:ascii="宋体" w:hAnsi="宋体" w:cs="宋体"/>
          <w:color w:val="000000"/>
          <w:sz w:val="24"/>
        </w:rPr>
        <w:t>8、服务期内乙方的维修或维护响应时间不得超过24小时。</w:t>
      </w:r>
    </w:p>
    <w:p w14:paraId="74A81E97">
      <w:pPr>
        <w:spacing w:line="360" w:lineRule="auto"/>
        <w:ind w:firstLine="600"/>
        <w:rPr>
          <w:rFonts w:hint="eastAsia" w:ascii="宋体" w:hAnsi="宋体" w:cs="宋体"/>
          <w:color w:val="auto"/>
          <w:sz w:val="24"/>
        </w:rPr>
      </w:pPr>
      <w:r>
        <w:rPr>
          <w:rFonts w:hint="eastAsia" w:ascii="宋体" w:hAnsi="宋体" w:cs="宋体"/>
          <w:color w:val="auto"/>
          <w:sz w:val="24"/>
        </w:rPr>
        <w:t xml:space="preserve"> 9、对丰县公安局专职技术人员提供每年不低于7天的业务培训。</w:t>
      </w:r>
    </w:p>
    <w:p w14:paraId="5FEA1017">
      <w:pPr>
        <w:spacing w:line="440" w:lineRule="exact"/>
        <w:rPr>
          <w:rFonts w:ascii="宋体" w:hAnsi="宋体" w:cs="宋体"/>
          <w:color w:val="auto"/>
          <w:sz w:val="24"/>
        </w:rPr>
      </w:pPr>
      <w:r>
        <w:rPr>
          <w:rFonts w:hint="eastAsia" w:ascii="宋体" w:hAnsi="宋体" w:cs="宋体"/>
          <w:b/>
          <w:bCs/>
          <w:color w:val="auto"/>
          <w:sz w:val="24"/>
        </w:rPr>
        <w:t>三、服务采购需求：</w:t>
      </w:r>
    </w:p>
    <w:p w14:paraId="04DDF88F">
      <w:pPr>
        <w:spacing w:line="440" w:lineRule="exact"/>
        <w:ind w:firstLine="480"/>
        <w:rPr>
          <w:rFonts w:hint="eastAsia" w:ascii="宋体" w:hAnsi="宋体" w:cs="宋体"/>
          <w:color w:val="auto"/>
          <w:sz w:val="24"/>
          <w:szCs w:val="24"/>
        </w:rPr>
      </w:pPr>
      <w:r>
        <w:rPr>
          <w:rFonts w:hint="eastAsia" w:ascii="宋体" w:hAnsi="宋体" w:cs="宋体"/>
          <w:color w:val="auto"/>
          <w:sz w:val="24"/>
          <w:szCs w:val="24"/>
        </w:rPr>
        <w:t>1、监控摄像机运维：10025台</w:t>
      </w:r>
      <w:r>
        <w:rPr>
          <w:rFonts w:hint="eastAsia" w:ascii="宋体" w:hAnsi="宋体" w:cs="宋体"/>
          <w:color w:val="auto"/>
          <w:sz w:val="24"/>
          <w:szCs w:val="24"/>
          <w:lang w:eastAsia="zh-CN"/>
        </w:rPr>
        <w:t>，</w:t>
      </w:r>
      <w:r>
        <w:rPr>
          <w:rFonts w:hint="eastAsia" w:ascii="宋体" w:hAnsi="宋体" w:cs="宋体"/>
          <w:color w:val="auto"/>
          <w:sz w:val="24"/>
          <w:szCs w:val="24"/>
        </w:rPr>
        <w:t>其中普通摄像机9103台，智能摄像机922台；</w:t>
      </w:r>
    </w:p>
    <w:p w14:paraId="737C991C">
      <w:pPr>
        <w:spacing w:line="440" w:lineRule="exact"/>
        <w:ind w:firstLine="480"/>
        <w:rPr>
          <w:rFonts w:hint="eastAsia" w:ascii="宋体" w:hAnsi="宋体" w:cs="宋体"/>
          <w:color w:val="auto"/>
          <w:sz w:val="24"/>
          <w:szCs w:val="24"/>
        </w:rPr>
      </w:pPr>
      <w:r>
        <w:rPr>
          <w:rFonts w:hint="eastAsia" w:ascii="宋体" w:hAnsi="宋体" w:cs="宋体"/>
          <w:color w:val="auto"/>
          <w:sz w:val="24"/>
          <w:szCs w:val="24"/>
        </w:rPr>
        <w:t>服务内容：包括但不限于平台监控画面巡查，前端监控线路、设备定期维护、故障检修、应急抢修，全县公安局机关及派出机构机房设备、网络巡检、维护等工作。</w:t>
      </w:r>
    </w:p>
    <w:p w14:paraId="545B4304">
      <w:pPr>
        <w:spacing w:line="440" w:lineRule="exact"/>
        <w:ind w:firstLine="480"/>
        <w:rPr>
          <w:rFonts w:hint="eastAsia" w:ascii="宋体" w:hAnsi="宋体" w:cs="宋体"/>
          <w:color w:val="auto"/>
          <w:sz w:val="24"/>
          <w:szCs w:val="24"/>
        </w:rPr>
      </w:pPr>
      <w:r>
        <w:rPr>
          <w:rFonts w:hint="eastAsia" w:ascii="宋体" w:hAnsi="宋体" w:cs="宋体"/>
          <w:color w:val="auto"/>
          <w:sz w:val="24"/>
          <w:szCs w:val="24"/>
        </w:rPr>
        <w:t>2、光纤传输链路服务:百兆裸纤827条、千兆裸纤46条、VPN百兆184条（上述光纤传输原则上由原运营商继续提供服务，确需变更运营服务的，须经丰县公安局书面同意后方可进行变更）；</w:t>
      </w:r>
    </w:p>
    <w:p w14:paraId="0FF8B374">
      <w:pPr>
        <w:spacing w:line="440" w:lineRule="exact"/>
        <w:ind w:firstLine="480"/>
        <w:rPr>
          <w:rFonts w:hint="eastAsia" w:ascii="宋体" w:hAnsi="宋体" w:cs="宋体"/>
          <w:color w:val="auto"/>
          <w:sz w:val="24"/>
          <w:szCs w:val="24"/>
        </w:rPr>
      </w:pPr>
      <w:r>
        <w:rPr>
          <w:rFonts w:hint="eastAsia" w:ascii="宋体" w:hAnsi="宋体" w:cs="宋体"/>
          <w:color w:val="auto"/>
          <w:sz w:val="24"/>
          <w:szCs w:val="24"/>
        </w:rPr>
        <w:t>服务内容：包括对现存租用光缆传输线路运行状态进行巡查、故障派单、运营商运行质量考核，确保传输网络安全畅通。</w:t>
      </w:r>
    </w:p>
    <w:p w14:paraId="6FD48A51">
      <w:pPr>
        <w:spacing w:line="440" w:lineRule="exact"/>
        <w:ind w:firstLine="480"/>
        <w:rPr>
          <w:rFonts w:hint="eastAsia" w:ascii="宋体" w:hAnsi="宋体" w:cs="宋体"/>
          <w:color w:val="auto"/>
          <w:sz w:val="24"/>
          <w:szCs w:val="24"/>
        </w:rPr>
      </w:pPr>
      <w:r>
        <w:rPr>
          <w:rFonts w:hint="eastAsia" w:ascii="宋体" w:hAnsi="宋体" w:cs="宋体"/>
          <w:color w:val="auto"/>
          <w:sz w:val="24"/>
          <w:szCs w:val="24"/>
        </w:rPr>
        <w:t>3、监控设备设施存放场地服务；</w:t>
      </w:r>
    </w:p>
    <w:p w14:paraId="266A420B">
      <w:pPr>
        <w:spacing w:line="440" w:lineRule="exact"/>
        <w:ind w:firstLine="480"/>
        <w:rPr>
          <w:rFonts w:hint="eastAsia" w:ascii="宋体" w:hAnsi="宋体" w:cs="宋体"/>
          <w:color w:val="auto"/>
          <w:sz w:val="24"/>
          <w:szCs w:val="24"/>
        </w:rPr>
      </w:pPr>
      <w:r>
        <w:rPr>
          <w:rFonts w:hint="eastAsia" w:ascii="宋体" w:hAnsi="宋体" w:cs="宋体"/>
          <w:color w:val="auto"/>
          <w:sz w:val="24"/>
          <w:szCs w:val="24"/>
        </w:rPr>
        <w:t>服务内容：提供运维过程中监控摄像机、杆件、横臂等设备或附属设施存放场地，面积环境满足存放需求。</w:t>
      </w:r>
    </w:p>
    <w:p w14:paraId="6022FBB1">
      <w:pPr>
        <w:spacing w:line="440" w:lineRule="exact"/>
        <w:ind w:firstLine="480"/>
        <w:rPr>
          <w:rFonts w:hint="eastAsia" w:ascii="宋体" w:hAnsi="宋体" w:cs="宋体"/>
          <w:color w:val="auto"/>
          <w:sz w:val="24"/>
          <w:szCs w:val="24"/>
        </w:rPr>
      </w:pPr>
      <w:r>
        <w:rPr>
          <w:rFonts w:hint="eastAsia" w:ascii="宋体" w:hAnsi="宋体" w:cs="宋体"/>
          <w:color w:val="auto"/>
          <w:sz w:val="24"/>
          <w:szCs w:val="24"/>
        </w:rPr>
        <w:t>4、监控维护管理平台运维服务；</w:t>
      </w:r>
    </w:p>
    <w:p w14:paraId="1870AC26">
      <w:pPr>
        <w:spacing w:line="440" w:lineRule="exact"/>
        <w:ind w:firstLine="480"/>
        <w:rPr>
          <w:rFonts w:ascii="宋体" w:hAnsi="宋体" w:cs="宋体"/>
          <w:color w:val="auto"/>
          <w:sz w:val="24"/>
          <w:szCs w:val="24"/>
        </w:rPr>
      </w:pPr>
      <w:r>
        <w:rPr>
          <w:rFonts w:hint="eastAsia" w:ascii="宋体" w:hAnsi="宋体" w:cs="宋体"/>
          <w:color w:val="auto"/>
          <w:sz w:val="24"/>
          <w:szCs w:val="24"/>
        </w:rPr>
        <w:t>服务内容：对监控运维管理平台进行维护、升级，确保平台各项功能正常运行，满足监控运维日常工作需求。</w:t>
      </w:r>
    </w:p>
    <w:p w14:paraId="1C5D02DA">
      <w:pPr>
        <w:pStyle w:val="2"/>
        <w:spacing w:line="440" w:lineRule="exact"/>
        <w:ind w:firstLine="464"/>
        <w:rPr>
          <w:color w:val="auto"/>
          <w:sz w:val="24"/>
          <w:szCs w:val="24"/>
        </w:rPr>
      </w:pPr>
      <w:r>
        <w:rPr>
          <w:rFonts w:hint="eastAsia"/>
          <w:color w:val="auto"/>
          <w:sz w:val="24"/>
          <w:szCs w:val="24"/>
        </w:rPr>
        <w:t>5、运维驻场管理服务：</w:t>
      </w:r>
    </w:p>
    <w:p w14:paraId="676D5397">
      <w:pPr>
        <w:pStyle w:val="3"/>
        <w:spacing w:line="440" w:lineRule="exact"/>
        <w:ind w:firstLine="480"/>
        <w:rPr>
          <w:rFonts w:hint="eastAsia"/>
          <w:color w:val="auto"/>
          <w:sz w:val="24"/>
          <w:szCs w:val="24"/>
        </w:rPr>
      </w:pPr>
      <w:r>
        <w:rPr>
          <w:rFonts w:hint="eastAsia"/>
          <w:color w:val="auto"/>
          <w:sz w:val="24"/>
          <w:szCs w:val="24"/>
        </w:rPr>
        <w:t>服务内容：需保障3名驻场人员常驻甲方处理监控运维相关事宜。</w:t>
      </w:r>
    </w:p>
    <w:p w14:paraId="4022DDC1">
      <w:pPr>
        <w:widowControl w:val="0"/>
        <w:spacing w:line="440" w:lineRule="exact"/>
        <w:rPr>
          <w:rFonts w:ascii="宋体" w:hAnsi="宋体" w:cs="宋体"/>
          <w:color w:val="auto"/>
          <w:sz w:val="24"/>
          <w:szCs w:val="24"/>
        </w:rPr>
      </w:pPr>
      <w:r>
        <w:rPr>
          <w:rFonts w:hint="eastAsia" w:ascii="宋体" w:hAnsi="宋体" w:cs="宋体"/>
          <w:b/>
          <w:bCs/>
          <w:color w:val="auto"/>
          <w:sz w:val="24"/>
          <w:szCs w:val="24"/>
        </w:rPr>
        <w:t>四、服务要求：</w:t>
      </w:r>
    </w:p>
    <w:p w14:paraId="3E0E13E3">
      <w:pPr>
        <w:spacing w:line="360" w:lineRule="auto"/>
        <w:ind w:firstLine="480"/>
        <w:rPr>
          <w:rFonts w:hint="eastAsia" w:ascii="宋体" w:hAnsi="宋体" w:cs="宋体"/>
          <w:color w:val="auto"/>
          <w:sz w:val="24"/>
          <w:szCs w:val="24"/>
        </w:rPr>
      </w:pPr>
      <w:r>
        <w:rPr>
          <w:rFonts w:hint="eastAsia" w:ascii="宋体" w:hAnsi="宋体" w:cs="宋体"/>
          <w:color w:val="auto"/>
          <w:sz w:val="24"/>
          <w:szCs w:val="24"/>
        </w:rPr>
        <w:t>1、提供运维的监控摄像机、监控杆件、横背等相关设备存放、维修专用场地一处，不低于1500平方米;</w:t>
      </w:r>
    </w:p>
    <w:p w14:paraId="0B6F70AB">
      <w:pPr>
        <w:spacing w:line="360" w:lineRule="auto"/>
        <w:ind w:firstLine="480"/>
        <w:rPr>
          <w:rFonts w:hint="eastAsia" w:ascii="宋体" w:hAnsi="宋体" w:cs="宋体"/>
          <w:color w:val="auto"/>
          <w:sz w:val="24"/>
          <w:szCs w:val="24"/>
        </w:rPr>
      </w:pPr>
      <w:r>
        <w:rPr>
          <w:rFonts w:hint="eastAsia" w:ascii="宋体" w:hAnsi="宋体" w:cs="宋体"/>
          <w:color w:val="auto"/>
          <w:sz w:val="24"/>
          <w:szCs w:val="24"/>
        </w:rPr>
        <w:t>2、监控系统的前端摄像机在线率达到90%以上。</w:t>
      </w:r>
    </w:p>
    <w:p w14:paraId="5DA241FC">
      <w:pPr>
        <w:spacing w:line="360" w:lineRule="auto"/>
        <w:ind w:firstLine="480"/>
        <w:rPr>
          <w:rFonts w:hint="eastAsia" w:ascii="宋体" w:hAnsi="宋体" w:cs="宋体"/>
          <w:color w:val="auto"/>
          <w:sz w:val="24"/>
          <w:szCs w:val="24"/>
        </w:rPr>
      </w:pPr>
      <w:r>
        <w:rPr>
          <w:rFonts w:hint="eastAsia" w:ascii="宋体" w:hAnsi="宋体" w:cs="宋体"/>
          <w:color w:val="auto"/>
          <w:sz w:val="24"/>
          <w:szCs w:val="24"/>
        </w:rPr>
        <w:t>3、乙方配备的维护人员不应少于30 人，其中专业技术人员的比</w:t>
      </w:r>
      <w:bookmarkStart w:id="1" w:name="_GoBack"/>
      <w:bookmarkEnd w:id="1"/>
      <w:r>
        <w:rPr>
          <w:rFonts w:hint="eastAsia" w:ascii="宋体" w:hAnsi="宋体" w:cs="宋体"/>
          <w:color w:val="auto"/>
          <w:sz w:val="24"/>
          <w:szCs w:val="24"/>
        </w:rPr>
        <w:t>例不少于20人。直接参加维护工作的人员必须与乙方签有正式的用工合同。乙方必须配备专门用于维护的车辆、光纤熔接机、光时域反射仪等光缆维护专用工具。维护车辆应不少于8辆，专用登高车应不少于5辆。</w:t>
      </w:r>
    </w:p>
    <w:p w14:paraId="1A5AA52F">
      <w:pPr>
        <w:spacing w:line="360" w:lineRule="auto"/>
        <w:rPr>
          <w:rFonts w:ascii="宋体" w:hAnsi="宋体" w:cs="宋体"/>
          <w:bCs/>
          <w:color w:val="auto"/>
          <w:sz w:val="24"/>
          <w:szCs w:val="22"/>
        </w:rPr>
      </w:pPr>
      <w:r>
        <w:rPr>
          <w:rFonts w:hint="eastAsia" w:ascii="宋体" w:hAnsi="宋体" w:cs="宋体"/>
          <w:b/>
          <w:color w:val="auto"/>
          <w:sz w:val="24"/>
          <w:szCs w:val="22"/>
        </w:rPr>
        <w:t>五、现场勘察：</w:t>
      </w:r>
      <w:r>
        <w:rPr>
          <w:rFonts w:hint="eastAsia" w:ascii="宋体" w:hAnsi="宋体" w:cs="宋体"/>
          <w:bCs/>
          <w:color w:val="auto"/>
          <w:sz w:val="24"/>
          <w:szCs w:val="22"/>
        </w:rPr>
        <w:t>供应商可自行对项目现场和周围环境进行实地踏勘，以了解现场的施工环境、施工范围、技术要求及相关服务，获取有关编制响应文件和签订合同所需的各项资料，供应商应承担现场踏勘的责任和风险，费用由供应商自己承担。成交后不得以未踏勘现场或不了解现场为由提出任何增加费用的要求。</w:t>
      </w:r>
    </w:p>
    <w:sectPr>
      <w:pgSz w:w="11906" w:h="16838"/>
      <w:pgMar w:top="1440" w:right="1800" w:bottom="1440" w:left="1800"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E7018"/>
    <w:rsid w:val="4A8578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4"/>
    <w:qFormat/>
    <w:uiPriority w:val="0"/>
    <w:rPr>
      <w:rFonts w:hint="default" w:ascii="Times New Roman" w:hAnsi="Times New Roman" w:eastAsia="宋体" w:cs="Times New Roman"/>
      <w:lang w:val="en-US" w:eastAsia="zh-CN" w:bidi="ar-SA"/>
    </w:rPr>
  </w:style>
  <w:style w:type="paragraph" w:styleId="4">
    <w:name w:val="heading 1"/>
    <w:basedOn w:val="1"/>
    <w:next w:val="1"/>
    <w:link w:val="36"/>
    <w:qFormat/>
    <w:uiPriority w:val="9"/>
    <w:pPr>
      <w:keepNext/>
      <w:keepLines/>
      <w:spacing w:before="480" w:after="200"/>
      <w:outlineLvl w:val="0"/>
    </w:pPr>
    <w:rPr>
      <w:rFonts w:ascii="Arial" w:hAnsi="Arial" w:eastAsia="Arial" w:cs="Arial"/>
      <w:sz w:val="40"/>
      <w:szCs w:val="40"/>
    </w:rPr>
  </w:style>
  <w:style w:type="paragraph" w:styleId="5">
    <w:name w:val="heading 2"/>
    <w:basedOn w:val="1"/>
    <w:next w:val="1"/>
    <w:link w:val="37"/>
    <w:unhideWhenUsed/>
    <w:qFormat/>
    <w:uiPriority w:val="9"/>
    <w:pPr>
      <w:keepNext/>
      <w:keepLines/>
      <w:spacing w:before="360" w:after="200"/>
      <w:outlineLvl w:val="1"/>
    </w:pPr>
    <w:rPr>
      <w:rFonts w:ascii="Arial" w:hAnsi="Arial" w:eastAsia="Arial" w:cs="Arial"/>
      <w:sz w:val="34"/>
    </w:rPr>
  </w:style>
  <w:style w:type="paragraph" w:styleId="6">
    <w:name w:val="heading 3"/>
    <w:basedOn w:val="1"/>
    <w:next w:val="1"/>
    <w:link w:val="38"/>
    <w:unhideWhenUsed/>
    <w:qFormat/>
    <w:uiPriority w:val="9"/>
    <w:pPr>
      <w:keepNext/>
      <w:keepLines/>
      <w:spacing w:before="320" w:after="200"/>
      <w:outlineLvl w:val="2"/>
    </w:pPr>
    <w:rPr>
      <w:rFonts w:ascii="Arial" w:hAnsi="Arial" w:eastAsia="Arial" w:cs="Arial"/>
      <w:sz w:val="30"/>
      <w:szCs w:val="30"/>
    </w:rPr>
  </w:style>
  <w:style w:type="paragraph" w:styleId="7">
    <w:name w:val="heading 4"/>
    <w:basedOn w:val="1"/>
    <w:next w:val="1"/>
    <w:link w:val="39"/>
    <w:unhideWhenUsed/>
    <w:qFormat/>
    <w:uiPriority w:val="9"/>
    <w:pPr>
      <w:keepNext/>
      <w:keepLines/>
      <w:spacing w:before="320" w:after="200"/>
      <w:outlineLvl w:val="3"/>
    </w:pPr>
    <w:rPr>
      <w:rFonts w:ascii="Arial" w:hAnsi="Arial" w:eastAsia="Arial" w:cs="Arial"/>
      <w:b/>
      <w:bCs/>
      <w:sz w:val="26"/>
      <w:szCs w:val="26"/>
    </w:rPr>
  </w:style>
  <w:style w:type="paragraph" w:styleId="8">
    <w:name w:val="heading 5"/>
    <w:basedOn w:val="1"/>
    <w:next w:val="1"/>
    <w:link w:val="40"/>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1"/>
    <w:next w:val="1"/>
    <w:link w:val="41"/>
    <w:unhideWhenUsed/>
    <w:qFormat/>
    <w:uiPriority w:val="9"/>
    <w:pPr>
      <w:keepNext/>
      <w:keepLines/>
      <w:spacing w:before="320" w:after="200"/>
      <w:outlineLvl w:val="5"/>
    </w:pPr>
    <w:rPr>
      <w:rFonts w:ascii="Arial" w:hAnsi="Arial" w:eastAsia="Arial" w:cs="Arial"/>
      <w:b/>
      <w:bCs/>
      <w:sz w:val="22"/>
      <w:szCs w:val="22"/>
    </w:rPr>
  </w:style>
  <w:style w:type="paragraph" w:styleId="10">
    <w:name w:val="heading 7"/>
    <w:basedOn w:val="1"/>
    <w:next w:val="1"/>
    <w:link w:val="42"/>
    <w:unhideWhenUsed/>
    <w:qFormat/>
    <w:uiPriority w:val="9"/>
    <w:pPr>
      <w:keepNext/>
      <w:keepLines/>
      <w:spacing w:before="320" w:after="200"/>
      <w:outlineLvl w:val="6"/>
    </w:pPr>
    <w:rPr>
      <w:rFonts w:ascii="Arial" w:hAnsi="Arial" w:eastAsia="Arial" w:cs="Arial"/>
      <w:b/>
      <w:bCs/>
      <w:i/>
      <w:iCs/>
      <w:sz w:val="22"/>
      <w:szCs w:val="22"/>
    </w:rPr>
  </w:style>
  <w:style w:type="paragraph" w:styleId="11">
    <w:name w:val="heading 8"/>
    <w:basedOn w:val="1"/>
    <w:next w:val="1"/>
    <w:link w:val="43"/>
    <w:unhideWhenUsed/>
    <w:qFormat/>
    <w:uiPriority w:val="9"/>
    <w:pPr>
      <w:keepNext/>
      <w:keepLines/>
      <w:spacing w:before="320" w:after="200"/>
      <w:outlineLvl w:val="7"/>
    </w:pPr>
    <w:rPr>
      <w:rFonts w:ascii="Arial" w:hAnsi="Arial" w:eastAsia="Arial" w:cs="Arial"/>
      <w:i/>
      <w:iCs/>
      <w:sz w:val="22"/>
      <w:szCs w:val="22"/>
    </w:rPr>
  </w:style>
  <w:style w:type="paragraph" w:styleId="12">
    <w:name w:val="heading 9"/>
    <w:basedOn w:val="1"/>
    <w:next w:val="1"/>
    <w:link w:val="44"/>
    <w:unhideWhenUsed/>
    <w:qFormat/>
    <w:uiPriority w:val="9"/>
    <w:pPr>
      <w:keepNext/>
      <w:keepLines/>
      <w:spacing w:before="320" w:after="200"/>
      <w:outlineLvl w:val="8"/>
    </w:pPr>
    <w:rPr>
      <w:rFonts w:ascii="Arial" w:hAnsi="Arial" w:eastAsia="Arial" w:cs="Arial"/>
      <w:i/>
      <w:iCs/>
      <w:sz w:val="21"/>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正文文本缩进11"/>
    <w:basedOn w:val="1"/>
    <w:next w:val="3"/>
    <w:qFormat/>
    <w:uiPriority w:val="0"/>
    <w:pPr>
      <w:spacing w:line="200" w:lineRule="exact"/>
      <w:ind w:firstLine="301"/>
    </w:pPr>
    <w:rPr>
      <w:rFonts w:ascii="宋体" w:hAnsi="Courier New"/>
      <w:spacing w:val="-4"/>
      <w:sz w:val="18"/>
    </w:rPr>
  </w:style>
  <w:style w:type="paragraph" w:customStyle="1" w:styleId="3">
    <w:name w:val="寄信人地址11"/>
    <w:basedOn w:val="1"/>
    <w:qFormat/>
    <w:uiPriority w:val="99"/>
    <w:rPr>
      <w:rFonts w:ascii="Arial" w:hAnsi="Arial" w:cs="Arial"/>
    </w:rPr>
  </w:style>
  <w:style w:type="paragraph" w:styleId="13">
    <w:name w:val="toc 7"/>
    <w:basedOn w:val="1"/>
    <w:next w:val="1"/>
    <w:unhideWhenUsed/>
    <w:qFormat/>
    <w:uiPriority w:val="39"/>
    <w:pPr>
      <w:spacing w:after="57"/>
      <w:ind w:left="1701" w:right="0" w:firstLine="0"/>
    </w:pPr>
  </w:style>
  <w:style w:type="paragraph" w:styleId="14">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5">
    <w:name w:val="toc 5"/>
    <w:basedOn w:val="1"/>
    <w:next w:val="1"/>
    <w:unhideWhenUsed/>
    <w:qFormat/>
    <w:uiPriority w:val="39"/>
    <w:pPr>
      <w:spacing w:after="57"/>
      <w:ind w:left="1134" w:right="0" w:firstLine="0"/>
    </w:pPr>
  </w:style>
  <w:style w:type="paragraph" w:styleId="16">
    <w:name w:val="toc 3"/>
    <w:basedOn w:val="1"/>
    <w:next w:val="1"/>
    <w:unhideWhenUsed/>
    <w:qFormat/>
    <w:uiPriority w:val="39"/>
    <w:pPr>
      <w:spacing w:after="57"/>
      <w:ind w:left="567" w:right="0" w:firstLine="0"/>
    </w:pPr>
  </w:style>
  <w:style w:type="paragraph" w:styleId="17">
    <w:name w:val="toc 8"/>
    <w:basedOn w:val="1"/>
    <w:next w:val="1"/>
    <w:unhideWhenUsed/>
    <w:qFormat/>
    <w:uiPriority w:val="39"/>
    <w:pPr>
      <w:spacing w:after="57"/>
      <w:ind w:left="1984" w:right="0" w:firstLine="0"/>
    </w:pPr>
  </w:style>
  <w:style w:type="paragraph" w:styleId="18">
    <w:name w:val="endnote text"/>
    <w:basedOn w:val="1"/>
    <w:link w:val="182"/>
    <w:semiHidden/>
    <w:unhideWhenUsed/>
    <w:qFormat/>
    <w:uiPriority w:val="99"/>
    <w:pPr>
      <w:spacing w:after="0" w:line="240" w:lineRule="auto"/>
    </w:pPr>
    <w:rPr>
      <w:sz w:val="20"/>
    </w:rPr>
  </w:style>
  <w:style w:type="paragraph" w:styleId="19">
    <w:name w:val="footer"/>
    <w:basedOn w:val="1"/>
    <w:link w:val="55"/>
    <w:unhideWhenUsed/>
    <w:qFormat/>
    <w:uiPriority w:val="99"/>
    <w:pPr>
      <w:tabs>
        <w:tab w:val="center" w:pos="7143"/>
        <w:tab w:val="right" w:pos="14287"/>
      </w:tabs>
      <w:spacing w:after="0" w:line="240" w:lineRule="auto"/>
    </w:pPr>
  </w:style>
  <w:style w:type="paragraph" w:styleId="20">
    <w:name w:val="header"/>
    <w:basedOn w:val="1"/>
    <w:link w:val="53"/>
    <w:unhideWhenUsed/>
    <w:qFormat/>
    <w:uiPriority w:val="99"/>
    <w:pPr>
      <w:tabs>
        <w:tab w:val="center" w:pos="7143"/>
        <w:tab w:val="right" w:pos="14287"/>
      </w:tabs>
      <w:spacing w:after="0" w:line="240" w:lineRule="auto"/>
    </w:pPr>
  </w:style>
  <w:style w:type="paragraph" w:styleId="21">
    <w:name w:val="toc 1"/>
    <w:basedOn w:val="1"/>
    <w:next w:val="1"/>
    <w:unhideWhenUsed/>
    <w:qFormat/>
    <w:uiPriority w:val="39"/>
    <w:pPr>
      <w:spacing w:after="57"/>
      <w:ind w:left="0" w:right="0" w:firstLine="0"/>
    </w:pPr>
  </w:style>
  <w:style w:type="paragraph" w:styleId="22">
    <w:name w:val="toc 4"/>
    <w:basedOn w:val="1"/>
    <w:next w:val="1"/>
    <w:unhideWhenUsed/>
    <w:qFormat/>
    <w:uiPriority w:val="39"/>
    <w:pPr>
      <w:spacing w:after="57"/>
      <w:ind w:left="850" w:right="0" w:firstLine="0"/>
    </w:pPr>
  </w:style>
  <w:style w:type="paragraph" w:styleId="23">
    <w:name w:val="Subtitle"/>
    <w:basedOn w:val="1"/>
    <w:next w:val="1"/>
    <w:link w:val="48"/>
    <w:qFormat/>
    <w:uiPriority w:val="11"/>
    <w:pPr>
      <w:spacing w:before="200" w:after="200"/>
    </w:pPr>
    <w:rPr>
      <w:sz w:val="24"/>
      <w:szCs w:val="24"/>
    </w:rPr>
  </w:style>
  <w:style w:type="paragraph" w:styleId="24">
    <w:name w:val="footnote text"/>
    <w:basedOn w:val="1"/>
    <w:link w:val="181"/>
    <w:semiHidden/>
    <w:unhideWhenUsed/>
    <w:qFormat/>
    <w:uiPriority w:val="99"/>
    <w:pPr>
      <w:spacing w:after="40" w:line="240" w:lineRule="auto"/>
    </w:pPr>
    <w:rPr>
      <w:sz w:val="18"/>
    </w:rPr>
  </w:style>
  <w:style w:type="paragraph" w:styleId="25">
    <w:name w:val="toc 6"/>
    <w:basedOn w:val="1"/>
    <w:next w:val="1"/>
    <w:unhideWhenUsed/>
    <w:qFormat/>
    <w:uiPriority w:val="39"/>
    <w:pPr>
      <w:spacing w:after="57"/>
      <w:ind w:left="1417" w:right="0" w:firstLine="0"/>
    </w:pPr>
  </w:style>
  <w:style w:type="paragraph" w:styleId="26">
    <w:name w:val="table of figures"/>
    <w:basedOn w:val="1"/>
    <w:next w:val="1"/>
    <w:unhideWhenUsed/>
    <w:qFormat/>
    <w:uiPriority w:val="99"/>
    <w:pPr>
      <w:spacing w:after="0" w:afterAutospacing="0"/>
    </w:pPr>
  </w:style>
  <w:style w:type="paragraph" w:styleId="27">
    <w:name w:val="toc 2"/>
    <w:basedOn w:val="1"/>
    <w:next w:val="1"/>
    <w:unhideWhenUsed/>
    <w:qFormat/>
    <w:uiPriority w:val="39"/>
    <w:pPr>
      <w:spacing w:after="57"/>
      <w:ind w:left="283" w:right="0" w:firstLine="0"/>
    </w:pPr>
  </w:style>
  <w:style w:type="paragraph" w:styleId="28">
    <w:name w:val="toc 9"/>
    <w:basedOn w:val="1"/>
    <w:next w:val="1"/>
    <w:unhideWhenUsed/>
    <w:qFormat/>
    <w:uiPriority w:val="39"/>
    <w:pPr>
      <w:spacing w:after="57"/>
      <w:ind w:left="2268" w:right="0" w:firstLine="0"/>
    </w:pPr>
  </w:style>
  <w:style w:type="paragraph" w:styleId="29">
    <w:name w:val="Title"/>
    <w:basedOn w:val="1"/>
    <w:next w:val="1"/>
    <w:link w:val="47"/>
    <w:qFormat/>
    <w:uiPriority w:val="10"/>
    <w:pPr>
      <w:spacing w:before="300" w:after="200"/>
      <w:contextualSpacing/>
    </w:pPr>
    <w:rPr>
      <w:sz w:val="48"/>
      <w:szCs w:val="48"/>
    </w:rPr>
  </w:style>
  <w:style w:type="table" w:styleId="31">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endnote reference"/>
    <w:semiHidden/>
    <w:unhideWhenUsed/>
    <w:qFormat/>
    <w:uiPriority w:val="99"/>
    <w:rPr>
      <w:vertAlign w:val="superscript"/>
    </w:rPr>
  </w:style>
  <w:style w:type="character" w:styleId="34">
    <w:name w:val="Hyperlink"/>
    <w:unhideWhenUsed/>
    <w:qFormat/>
    <w:uiPriority w:val="99"/>
    <w:rPr>
      <w:color w:val="0000FF" w:themeColor="hyperlink"/>
      <w:u w:val="single"/>
      <w14:textFill>
        <w14:solidFill>
          <w14:schemeClr w14:val="hlink"/>
        </w14:solidFill>
      </w14:textFill>
    </w:rPr>
  </w:style>
  <w:style w:type="character" w:styleId="35">
    <w:name w:val="footnote reference"/>
    <w:unhideWhenUsed/>
    <w:qFormat/>
    <w:uiPriority w:val="99"/>
    <w:rPr>
      <w:vertAlign w:val="superscript"/>
    </w:rPr>
  </w:style>
  <w:style w:type="character" w:customStyle="1" w:styleId="36">
    <w:name w:val="Heading 1 Char"/>
    <w:link w:val="4"/>
    <w:qFormat/>
    <w:uiPriority w:val="9"/>
    <w:rPr>
      <w:rFonts w:ascii="Arial" w:hAnsi="Arial" w:eastAsia="Arial" w:cs="Arial"/>
      <w:sz w:val="40"/>
      <w:szCs w:val="40"/>
    </w:rPr>
  </w:style>
  <w:style w:type="character" w:customStyle="1" w:styleId="37">
    <w:name w:val="Heading 2 Char"/>
    <w:link w:val="5"/>
    <w:qFormat/>
    <w:uiPriority w:val="9"/>
    <w:rPr>
      <w:rFonts w:ascii="Arial" w:hAnsi="Arial" w:eastAsia="Arial" w:cs="Arial"/>
      <w:sz w:val="34"/>
    </w:rPr>
  </w:style>
  <w:style w:type="character" w:customStyle="1" w:styleId="38">
    <w:name w:val="Heading 3 Char"/>
    <w:link w:val="6"/>
    <w:qFormat/>
    <w:uiPriority w:val="9"/>
    <w:rPr>
      <w:rFonts w:ascii="Arial" w:hAnsi="Arial" w:eastAsia="Arial" w:cs="Arial"/>
      <w:sz w:val="30"/>
      <w:szCs w:val="30"/>
    </w:rPr>
  </w:style>
  <w:style w:type="character" w:customStyle="1" w:styleId="39">
    <w:name w:val="Heading 4 Char"/>
    <w:link w:val="7"/>
    <w:qFormat/>
    <w:uiPriority w:val="9"/>
    <w:rPr>
      <w:rFonts w:ascii="Arial" w:hAnsi="Arial" w:eastAsia="Arial" w:cs="Arial"/>
      <w:b/>
      <w:bCs/>
      <w:sz w:val="26"/>
      <w:szCs w:val="26"/>
    </w:rPr>
  </w:style>
  <w:style w:type="character" w:customStyle="1" w:styleId="40">
    <w:name w:val="Heading 5 Char"/>
    <w:link w:val="8"/>
    <w:qFormat/>
    <w:uiPriority w:val="9"/>
    <w:rPr>
      <w:rFonts w:ascii="Arial" w:hAnsi="Arial" w:eastAsia="Arial" w:cs="Arial"/>
      <w:b/>
      <w:bCs/>
      <w:sz w:val="24"/>
      <w:szCs w:val="24"/>
    </w:rPr>
  </w:style>
  <w:style w:type="character" w:customStyle="1" w:styleId="41">
    <w:name w:val="Heading 6 Char"/>
    <w:link w:val="9"/>
    <w:qFormat/>
    <w:uiPriority w:val="9"/>
    <w:rPr>
      <w:rFonts w:ascii="Arial" w:hAnsi="Arial" w:eastAsia="Arial" w:cs="Arial"/>
      <w:b/>
      <w:bCs/>
      <w:sz w:val="22"/>
      <w:szCs w:val="22"/>
    </w:rPr>
  </w:style>
  <w:style w:type="character" w:customStyle="1" w:styleId="42">
    <w:name w:val="Heading 7 Char"/>
    <w:link w:val="10"/>
    <w:qFormat/>
    <w:uiPriority w:val="9"/>
    <w:rPr>
      <w:rFonts w:ascii="Arial" w:hAnsi="Arial" w:eastAsia="Arial" w:cs="Arial"/>
      <w:b/>
      <w:bCs/>
      <w:i/>
      <w:iCs/>
      <w:sz w:val="22"/>
      <w:szCs w:val="22"/>
    </w:rPr>
  </w:style>
  <w:style w:type="character" w:customStyle="1" w:styleId="43">
    <w:name w:val="Heading 8 Char"/>
    <w:link w:val="11"/>
    <w:qFormat/>
    <w:uiPriority w:val="9"/>
    <w:rPr>
      <w:rFonts w:ascii="Arial" w:hAnsi="Arial" w:eastAsia="Arial" w:cs="Arial"/>
      <w:i/>
      <w:iCs/>
      <w:sz w:val="22"/>
      <w:szCs w:val="22"/>
    </w:rPr>
  </w:style>
  <w:style w:type="character" w:customStyle="1" w:styleId="44">
    <w:name w:val="Heading 9 Char"/>
    <w:link w:val="12"/>
    <w:qFormat/>
    <w:uiPriority w:val="9"/>
    <w:rPr>
      <w:rFonts w:ascii="Arial" w:hAnsi="Arial" w:eastAsia="Arial" w:cs="Arial"/>
      <w:i/>
      <w:iCs/>
      <w:sz w:val="21"/>
      <w:szCs w:val="21"/>
    </w:rPr>
  </w:style>
  <w:style w:type="paragraph" w:styleId="45">
    <w:name w:val="List Paragraph"/>
    <w:basedOn w:val="1"/>
    <w:qFormat/>
    <w:uiPriority w:val="34"/>
    <w:pPr>
      <w:ind w:left="720"/>
      <w:contextualSpacing/>
    </w:pPr>
  </w:style>
  <w:style w:type="paragraph" w:styleId="46">
    <w:name w:val="No Spacing"/>
    <w:qFormat/>
    <w:uiPriority w:val="1"/>
    <w:pPr>
      <w:spacing w:before="0" w:after="0" w:line="240" w:lineRule="auto"/>
    </w:pPr>
    <w:rPr>
      <w:rFonts w:hint="default" w:ascii="Calibri" w:hAnsi="Calibri" w:eastAsia="宋体" w:cs="Times New Roman"/>
    </w:rPr>
  </w:style>
  <w:style w:type="character" w:customStyle="1" w:styleId="47">
    <w:name w:val="Title Char"/>
    <w:link w:val="29"/>
    <w:qFormat/>
    <w:uiPriority w:val="10"/>
    <w:rPr>
      <w:sz w:val="48"/>
      <w:szCs w:val="48"/>
    </w:rPr>
  </w:style>
  <w:style w:type="character" w:customStyle="1" w:styleId="48">
    <w:name w:val="Subtitle Char"/>
    <w:link w:val="23"/>
    <w:qFormat/>
    <w:uiPriority w:val="11"/>
    <w:rPr>
      <w:sz w:val="24"/>
      <w:szCs w:val="24"/>
    </w:rPr>
  </w:style>
  <w:style w:type="paragraph" w:styleId="49">
    <w:name w:val="Quote"/>
    <w:basedOn w:val="1"/>
    <w:next w:val="1"/>
    <w:link w:val="50"/>
    <w:qFormat/>
    <w:uiPriority w:val="29"/>
    <w:pPr>
      <w:ind w:left="720" w:right="720"/>
    </w:pPr>
    <w:rPr>
      <w:i/>
    </w:rPr>
  </w:style>
  <w:style w:type="character" w:customStyle="1" w:styleId="50">
    <w:name w:val="Quote Char"/>
    <w:link w:val="49"/>
    <w:qFormat/>
    <w:uiPriority w:val="29"/>
    <w:rPr>
      <w:i/>
    </w:rPr>
  </w:style>
  <w:style w:type="paragraph" w:styleId="51">
    <w:name w:val="Intense Quote"/>
    <w:basedOn w:val="1"/>
    <w:next w:val="1"/>
    <w:link w:val="5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2">
    <w:name w:val="Intense Quote Char"/>
    <w:link w:val="51"/>
    <w:qFormat/>
    <w:uiPriority w:val="30"/>
    <w:rPr>
      <w:i/>
    </w:rPr>
  </w:style>
  <w:style w:type="character" w:customStyle="1" w:styleId="53">
    <w:name w:val="Header Char"/>
    <w:link w:val="20"/>
    <w:qFormat/>
    <w:uiPriority w:val="99"/>
  </w:style>
  <w:style w:type="character" w:customStyle="1" w:styleId="54">
    <w:name w:val="Footer Char"/>
    <w:link w:val="19"/>
    <w:qFormat/>
    <w:uiPriority w:val="99"/>
  </w:style>
  <w:style w:type="character" w:customStyle="1" w:styleId="55">
    <w:name w:val="Caption Char"/>
    <w:link w:val="19"/>
    <w:qFormat/>
    <w:uiPriority w:val="99"/>
  </w:style>
  <w:style w:type="table" w:customStyle="1" w:styleId="56">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7">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8">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9">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3">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4">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5">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6">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7">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8">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9">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0">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1">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2">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3">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4">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5">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6">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7">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8">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9">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0">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1">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2">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3">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4">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5">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6">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7">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8">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9">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0">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1">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2">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3">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4">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5">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6">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7">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8">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9">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0">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1">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2">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3">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4">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5">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6">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7">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8">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9">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0">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1">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2">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3">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4">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5">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6">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7">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8">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9">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0">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1">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2">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3">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4">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5">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6">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7">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8">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9">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0">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1">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2">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3">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4">
    <w:name w:val="List Table 4 - Accent 2"/>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5">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6">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7">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8">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9">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0">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1">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2">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3">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4">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5">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6">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7">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8">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9">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0">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1">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2">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3">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4">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5">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6">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7">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8">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9">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0">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1">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2">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3">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4">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5">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6">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7">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8">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9">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0">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1">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2">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3">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4">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5">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6">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7">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8">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9">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0">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1">
    <w:name w:val="Footnote Text Char"/>
    <w:link w:val="24"/>
    <w:qFormat/>
    <w:uiPriority w:val="99"/>
    <w:rPr>
      <w:sz w:val="18"/>
    </w:rPr>
  </w:style>
  <w:style w:type="character" w:customStyle="1" w:styleId="182">
    <w:name w:val="Endnote Text Char"/>
    <w:link w:val="18"/>
    <w:qFormat/>
    <w:uiPriority w:val="99"/>
    <w:rPr>
      <w:sz w:val="20"/>
    </w:rPr>
  </w:style>
  <w:style w:type="paragraph" w:customStyle="1" w:styleId="183">
    <w:name w:val="TOC Heading"/>
    <w:unhideWhenUsed/>
    <w:qFormat/>
    <w:uiPriority w:val="39"/>
    <w:rPr>
      <w:rFonts w:hint="default" w:ascii="Calibri" w:hAnsi="Calibri" w:eastAsia="宋体" w:cs="Times New Roman"/>
    </w:rPr>
  </w:style>
  <w:style w:type="character" w:customStyle="1" w:styleId="184">
    <w:name w:val="默认段落字体1"/>
    <w:link w:val="1"/>
    <w:semiHidden/>
    <w:qFormat/>
    <w:uiPriority w:val="0"/>
  </w:style>
  <w:style w:type="table" w:customStyle="1" w:styleId="185">
    <w:name w:val="普通表格1"/>
    <w:semiHidden/>
    <w:qFormat/>
    <w:uiPriority w:val="0"/>
  </w:style>
  <w:style w:type="paragraph" w:customStyle="1" w:styleId="186">
    <w:name w:val="正文11"/>
    <w:next w:val="187"/>
    <w:qFormat/>
    <w:uiPriority w:val="0"/>
    <w:pPr>
      <w:widowControl w:val="0"/>
      <w:jc w:val="both"/>
    </w:pPr>
    <w:rPr>
      <w:rFonts w:hint="default" w:ascii="Times New Roman" w:hAnsi="Times New Roman" w:eastAsia="Arial" w:cs="Times New Roman"/>
      <w:lang w:val="en-US" w:eastAsia="zh-CN" w:bidi="ar-SA"/>
    </w:rPr>
  </w:style>
  <w:style w:type="paragraph" w:customStyle="1" w:styleId="187">
    <w:name w:val="正文文本缩进1"/>
    <w:basedOn w:val="186"/>
    <w:next w:val="188"/>
    <w:qFormat/>
    <w:uiPriority w:val="0"/>
    <w:pPr>
      <w:spacing w:after="120"/>
      <w:ind w:left="420"/>
    </w:pPr>
    <w:rPr>
      <w:rFonts w:ascii="Arial" w:hAnsi="Arial"/>
      <w:color w:val="000000"/>
      <w:sz w:val="21"/>
      <w:szCs w:val="24"/>
    </w:rPr>
  </w:style>
  <w:style w:type="paragraph" w:customStyle="1" w:styleId="188">
    <w:name w:val="寄信人地址1"/>
    <w:basedOn w:val="189"/>
    <w:qFormat/>
    <w:uiPriority w:val="0"/>
    <w:rPr>
      <w:rFonts w:ascii="Arial" w:hAnsi="Arial" w:eastAsia="Arial"/>
    </w:rPr>
  </w:style>
  <w:style w:type="paragraph" w:customStyle="1" w:styleId="189">
    <w:name w:val="正文12"/>
    <w:next w:val="190"/>
    <w:qFormat/>
    <w:uiPriority w:val="0"/>
    <w:rPr>
      <w:rFonts w:hint="default" w:ascii="Times New Roman" w:hAnsi="Times New Roman" w:eastAsia="宋体" w:cs="Times New Roman"/>
      <w:lang w:val="en-US" w:eastAsia="zh-CN" w:bidi="ar-SA"/>
    </w:rPr>
  </w:style>
  <w:style w:type="paragraph" w:customStyle="1" w:styleId="190">
    <w:name w:val="文本块11"/>
    <w:basedOn w:val="189"/>
    <w:qFormat/>
    <w:uiPriority w:val="0"/>
    <w:pPr>
      <w:ind w:left="256" w:right="6" w:firstLine="624"/>
    </w:pPr>
    <w:rPr>
      <w:rFonts w:ascii="Arial" w:hAnsi="Arial" w:eastAsia="仿宋"/>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1422</Words>
  <Characters>1470</Characters>
  <TotalTime>1</TotalTime>
  <ScaleCrop>false</ScaleCrop>
  <LinksUpToDate>false</LinksUpToDate>
  <CharactersWithSpaces>1472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2025-03-31T02:58:00Z</dcterms:created>
  <dc:creator>Adminis</dc:creator>
  <cp:lastModifiedBy>众信咨询</cp:lastModifiedBy>
  <dcterms:modified xsi:type="dcterms:W3CDTF">2025-03-31T09:46:53Z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eyJoZGlkIjoiZTJjNTVhOTZjYjY5YTg4NDhiOTRhNzE0MTEyZDdiYjEiLCJ1c2VySWQiOiIxNjY0MjY4MjIzIn0=</vt:lpwstr>
  </property>
  <property fmtid="{D5CDD505-2E9C-101B-9397-08002B2CF9AE}" pid="3" name="KSOProductBuildVer">
    <vt:lpwstr>2052-12.1.0.20305</vt:lpwstr>
  </property>
  <property fmtid="{D5CDD505-2E9C-101B-9397-08002B2CF9AE}" pid="4" name="ICV">
    <vt:lpwstr>18CBAF9722DE46FC87647EDEC0BA1A82_12</vt:lpwstr>
  </property>
</Properties>
</file>