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8C434">
      <w:pPr>
        <w:spacing w:line="240" w:lineRule="auto"/>
        <w:jc w:val="left"/>
        <w:rPr>
          <w:rFonts w:hint="eastAsia" w:ascii="宋体" w:hAnsi="宋体" w:cs="宋体"/>
          <w:b/>
          <w:bCs/>
          <w:kern w:val="44"/>
          <w:sz w:val="28"/>
          <w:szCs w:val="40"/>
        </w:rPr>
        <w:sectPr>
          <w:pgSz w:w="11906" w:h="16838"/>
          <w:pgMar w:top="1440" w:right="1800" w:bottom="1440" w:left="1800" w:header="851" w:footer="992" w:gutter="0"/>
          <w:cols w:space="425" w:num="1"/>
          <w:docGrid w:type="lines" w:linePitch="312" w:charSpace="0"/>
        </w:sectPr>
      </w:pPr>
      <w:r>
        <w:rPr>
          <w:rFonts w:hint="eastAsia" w:ascii="宋体" w:hAnsi="宋体" w:cs="宋体"/>
          <w:b/>
          <w:bCs/>
          <w:kern w:val="44"/>
          <w:sz w:val="28"/>
          <w:szCs w:val="40"/>
        </w:rPr>
        <w:t>如有建议</w:t>
      </w:r>
      <w:r>
        <w:rPr>
          <w:rFonts w:hint="eastAsia" w:ascii="宋体" w:hAnsi="宋体" w:cs="宋体"/>
          <w:b/>
          <w:bCs/>
          <w:kern w:val="44"/>
          <w:sz w:val="28"/>
          <w:szCs w:val="40"/>
          <w:highlight w:val="none"/>
        </w:rPr>
        <w:t>或意见，请以书面形式并加盖公章、注明联系人、联系方式，</w:t>
      </w:r>
      <w:r>
        <w:rPr>
          <w:rFonts w:hint="eastAsia" w:ascii="宋体" w:hAnsi="宋体" w:cs="宋体"/>
          <w:b/>
          <w:bCs/>
          <w:color w:val="FF0000"/>
          <w:kern w:val="44"/>
          <w:sz w:val="28"/>
          <w:szCs w:val="40"/>
          <w:highlight w:val="none"/>
        </w:rPr>
        <w:t>于202</w:t>
      </w:r>
      <w:r>
        <w:rPr>
          <w:rFonts w:hint="eastAsia" w:ascii="宋体" w:hAnsi="宋体" w:cs="宋体"/>
          <w:b/>
          <w:bCs/>
          <w:color w:val="FF0000"/>
          <w:kern w:val="44"/>
          <w:sz w:val="28"/>
          <w:szCs w:val="40"/>
          <w:highlight w:val="none"/>
          <w:lang w:val="en-US" w:eastAsia="zh-CN"/>
        </w:rPr>
        <w:t>5</w:t>
      </w:r>
      <w:r>
        <w:rPr>
          <w:rFonts w:hint="eastAsia" w:ascii="宋体" w:hAnsi="宋体" w:cs="宋体"/>
          <w:b/>
          <w:bCs/>
          <w:color w:val="FF0000"/>
          <w:kern w:val="44"/>
          <w:sz w:val="28"/>
          <w:szCs w:val="40"/>
          <w:highlight w:val="none"/>
        </w:rPr>
        <w:t xml:space="preserve"> 年</w:t>
      </w:r>
      <w:r>
        <w:rPr>
          <w:rFonts w:hint="eastAsia" w:ascii="宋体" w:hAnsi="宋体" w:cs="宋体"/>
          <w:b/>
          <w:bCs/>
          <w:color w:val="FF0000"/>
          <w:kern w:val="44"/>
          <w:sz w:val="28"/>
          <w:szCs w:val="40"/>
          <w:highlight w:val="none"/>
          <w:lang w:val="en-US" w:eastAsia="zh-CN"/>
        </w:rPr>
        <w:t>03</w:t>
      </w:r>
      <w:r>
        <w:rPr>
          <w:rFonts w:hint="eastAsia" w:ascii="宋体" w:hAnsi="宋体" w:cs="宋体"/>
          <w:b/>
          <w:bCs/>
          <w:color w:val="FF0000"/>
          <w:kern w:val="44"/>
          <w:sz w:val="28"/>
          <w:szCs w:val="40"/>
          <w:highlight w:val="none"/>
        </w:rPr>
        <w:t>月</w:t>
      </w:r>
      <w:r>
        <w:rPr>
          <w:rFonts w:hint="eastAsia" w:ascii="宋体" w:hAnsi="宋体" w:cs="宋体"/>
          <w:b/>
          <w:bCs/>
          <w:color w:val="FF0000"/>
          <w:kern w:val="44"/>
          <w:sz w:val="28"/>
          <w:szCs w:val="40"/>
          <w:highlight w:val="none"/>
          <w:lang w:val="en-US" w:eastAsia="zh-CN"/>
        </w:rPr>
        <w:t>31</w:t>
      </w:r>
      <w:r>
        <w:rPr>
          <w:rFonts w:hint="eastAsia" w:ascii="宋体" w:hAnsi="宋体" w:cs="宋体"/>
          <w:b/>
          <w:bCs/>
          <w:color w:val="FF0000"/>
          <w:kern w:val="44"/>
          <w:sz w:val="28"/>
          <w:szCs w:val="40"/>
          <w:highlight w:val="none"/>
        </w:rPr>
        <w:t>日17:00之前送至我单位，逾期不受理（如邮寄，202</w:t>
      </w:r>
      <w:r>
        <w:rPr>
          <w:rFonts w:hint="eastAsia" w:ascii="宋体" w:hAnsi="宋体" w:cs="宋体"/>
          <w:b/>
          <w:bCs/>
          <w:color w:val="FF0000"/>
          <w:kern w:val="44"/>
          <w:sz w:val="28"/>
          <w:szCs w:val="40"/>
          <w:highlight w:val="none"/>
          <w:lang w:val="en-US" w:eastAsia="zh-CN"/>
        </w:rPr>
        <w:t>5</w:t>
      </w:r>
      <w:r>
        <w:rPr>
          <w:rFonts w:hint="eastAsia" w:ascii="宋体" w:hAnsi="宋体" w:cs="宋体"/>
          <w:b/>
          <w:bCs/>
          <w:color w:val="FF0000"/>
          <w:kern w:val="44"/>
          <w:sz w:val="28"/>
          <w:szCs w:val="40"/>
          <w:highlight w:val="none"/>
        </w:rPr>
        <w:t>年</w:t>
      </w:r>
      <w:r>
        <w:rPr>
          <w:rFonts w:hint="eastAsia" w:ascii="宋体" w:hAnsi="宋体" w:cs="宋体"/>
          <w:b/>
          <w:bCs/>
          <w:color w:val="FF0000"/>
          <w:kern w:val="44"/>
          <w:sz w:val="28"/>
          <w:szCs w:val="40"/>
          <w:highlight w:val="none"/>
          <w:lang w:val="en-US" w:eastAsia="zh-CN"/>
        </w:rPr>
        <w:t>03</w:t>
      </w:r>
      <w:r>
        <w:rPr>
          <w:rFonts w:hint="eastAsia" w:ascii="宋体" w:hAnsi="宋体" w:cs="宋体"/>
          <w:b/>
          <w:bCs/>
          <w:color w:val="FF0000"/>
          <w:kern w:val="44"/>
          <w:sz w:val="28"/>
          <w:szCs w:val="40"/>
          <w:highlight w:val="none"/>
        </w:rPr>
        <w:t>月</w:t>
      </w:r>
      <w:r>
        <w:rPr>
          <w:rFonts w:hint="eastAsia" w:ascii="宋体" w:hAnsi="宋体" w:cs="宋体"/>
          <w:b/>
          <w:bCs/>
          <w:color w:val="FF0000"/>
          <w:kern w:val="44"/>
          <w:sz w:val="28"/>
          <w:szCs w:val="40"/>
          <w:highlight w:val="none"/>
          <w:lang w:val="en-US" w:eastAsia="zh-CN"/>
        </w:rPr>
        <w:t>31</w:t>
      </w:r>
      <w:r>
        <w:rPr>
          <w:rFonts w:hint="eastAsia" w:ascii="宋体" w:hAnsi="宋体" w:cs="宋体"/>
          <w:b/>
          <w:bCs/>
          <w:color w:val="FF0000"/>
          <w:kern w:val="44"/>
          <w:sz w:val="28"/>
          <w:szCs w:val="40"/>
          <w:highlight w:val="none"/>
        </w:rPr>
        <w:t>日17:00之后</w:t>
      </w:r>
      <w:r>
        <w:rPr>
          <w:rFonts w:hint="eastAsia" w:ascii="宋体" w:hAnsi="宋体" w:cs="宋体"/>
          <w:b/>
          <w:bCs/>
          <w:color w:val="FF0000"/>
          <w:kern w:val="44"/>
          <w:sz w:val="28"/>
          <w:szCs w:val="40"/>
        </w:rPr>
        <w:t>到达本公司的邮件将不再受理</w:t>
      </w:r>
    </w:p>
    <w:p w14:paraId="2478BC75">
      <w:pPr>
        <w:jc w:val="center"/>
        <w:rPr>
          <w:rFonts w:ascii="宋体" w:hAnsi="宋体" w:cs="宋体"/>
          <w:b/>
          <w:bCs/>
          <w:color w:val="auto"/>
          <w:sz w:val="24"/>
          <w:highlight w:val="none"/>
        </w:rPr>
      </w:pPr>
      <w:r>
        <w:rPr>
          <w:rFonts w:hint="eastAsia" w:ascii="宋体" w:hAnsi="宋体" w:cs="宋体"/>
          <w:b/>
          <w:bCs/>
          <w:color w:val="auto"/>
          <w:sz w:val="28"/>
          <w:szCs w:val="28"/>
          <w:highlight w:val="none"/>
          <w:lang w:val="en-US" w:eastAsia="zh-CN"/>
        </w:rPr>
        <w:t>2、</w:t>
      </w:r>
      <w:r>
        <w:rPr>
          <w:rFonts w:hint="eastAsia" w:ascii="宋体" w:hAnsi="宋体" w:cs="宋体"/>
          <w:b/>
          <w:bCs/>
          <w:color w:val="auto"/>
          <w:sz w:val="28"/>
          <w:szCs w:val="28"/>
          <w:highlight w:val="none"/>
        </w:rPr>
        <w:t>采购需求</w:t>
      </w:r>
      <w:bookmarkStart w:id="0" w:name="_Toc80122298"/>
      <w:bookmarkEnd w:id="0"/>
    </w:p>
    <w:p w14:paraId="0E04043C">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auto"/>
        <w:ind w:right="0" w:firstLine="482" w:firstLineChars="200"/>
        <w:outlineLvl w:val="4"/>
        <w:rPr>
          <w:rFonts w:hint="eastAsia" w:ascii="宋体" w:hAnsi="宋体" w:eastAsia="宋体" w:cs="宋体"/>
          <w:b/>
          <w:color w:val="000000"/>
          <w:sz w:val="24"/>
          <w:szCs w:val="24"/>
        </w:rPr>
      </w:pPr>
      <w:r>
        <w:rPr>
          <w:rFonts w:hint="eastAsia" w:ascii="宋体" w:hAnsi="宋体" w:eastAsia="宋体" w:cs="宋体"/>
          <w:b/>
          <w:color w:val="000000"/>
          <w:sz w:val="24"/>
          <w:szCs w:val="24"/>
        </w:rPr>
        <w:t>（一）项目概况</w:t>
      </w:r>
    </w:p>
    <w:p w14:paraId="7DFFBAC5">
      <w:pPr>
        <w:widowControl/>
        <w:spacing w:line="360" w:lineRule="auto"/>
        <w:ind w:left="210" w:leftChars="100" w:firstLine="308" w:firstLineChars="128"/>
        <w:jc w:val="left"/>
        <w:rPr>
          <w:rFonts w:hint="eastAsia" w:ascii="宋体" w:hAnsi="宋体" w:eastAsia="宋体" w:cs="宋体"/>
          <w:color w:val="auto"/>
          <w:sz w:val="24"/>
          <w:szCs w:val="24"/>
          <w:lang w:eastAsia="zh-CN"/>
        </w:rPr>
      </w:pPr>
      <w:r>
        <w:rPr>
          <w:rFonts w:hint="eastAsia"/>
          <w:b/>
          <w:bCs/>
          <w:sz w:val="24"/>
          <w:szCs w:val="24"/>
        </w:rPr>
        <w:t>项目名称：</w:t>
      </w:r>
      <w:r>
        <w:rPr>
          <w:rFonts w:hint="eastAsia" w:ascii="宋体" w:hAnsi="宋体" w:eastAsia="宋体" w:cs="宋体"/>
          <w:color w:val="auto"/>
          <w:sz w:val="24"/>
          <w:szCs w:val="24"/>
        </w:rPr>
        <w:t>原邳州生活垃圾堆场地块土壤污染状况详细调查及风险评估项目</w:t>
      </w:r>
      <w:bookmarkStart w:id="1" w:name="_GoBack"/>
      <w:bookmarkEnd w:id="1"/>
    </w:p>
    <w:p w14:paraId="116410C6">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auto"/>
        <w:ind w:right="0" w:firstLine="482" w:firstLineChars="200"/>
        <w:outlineLvl w:val="4"/>
        <w:rPr>
          <w:rFonts w:hint="eastAsia" w:ascii="宋体" w:hAnsi="宋体" w:eastAsia="宋体" w:cs="宋体"/>
          <w:b/>
          <w:color w:val="000000"/>
          <w:sz w:val="24"/>
          <w:szCs w:val="24"/>
        </w:rPr>
      </w:pPr>
      <w:r>
        <w:rPr>
          <w:rFonts w:hint="eastAsia" w:ascii="宋体" w:hAnsi="宋体" w:eastAsia="宋体" w:cs="宋体"/>
          <w:b/>
          <w:color w:val="000000"/>
          <w:sz w:val="24"/>
          <w:szCs w:val="24"/>
        </w:rPr>
        <w:t>（二）项目概况及调查范围</w:t>
      </w:r>
    </w:p>
    <w:p w14:paraId="4C18929A">
      <w:pPr>
        <w:spacing w:line="360" w:lineRule="auto"/>
        <w:ind w:firstLine="480"/>
        <w:rPr>
          <w:rFonts w:hint="eastAsia" w:eastAsia="宋体"/>
          <w:sz w:val="24"/>
          <w:szCs w:val="24"/>
          <w:u w:val="none"/>
          <w:lang w:eastAsia="zh-CN"/>
        </w:rPr>
      </w:pPr>
      <w:r>
        <w:rPr>
          <w:rFonts w:hint="eastAsia" w:ascii="宋体" w:hAnsi="宋体" w:cs="宋体"/>
          <w:sz w:val="24"/>
          <w:szCs w:val="24"/>
          <w:u w:val="none"/>
        </w:rPr>
        <w:t>原邳州生活垃圾堆场地块土壤污染状况详细调查及风险评估项目</w:t>
      </w:r>
      <w:r>
        <w:rPr>
          <w:rFonts w:hint="eastAsia" w:ascii="宋体" w:hAnsi="宋体" w:cs="宋体"/>
          <w:sz w:val="24"/>
          <w:szCs w:val="24"/>
          <w:u w:val="none"/>
          <w:lang w:eastAsia="zh-CN"/>
        </w:rPr>
        <w:t>（</w:t>
      </w:r>
      <w:r>
        <w:rPr>
          <w:rFonts w:hint="eastAsia" w:ascii="宋体" w:hAnsi="宋体" w:cs="宋体"/>
          <w:sz w:val="24"/>
          <w:szCs w:val="24"/>
          <w:u w:val="none"/>
        </w:rPr>
        <w:t>调查面积约39000平方米</w:t>
      </w:r>
      <w:r>
        <w:rPr>
          <w:rFonts w:hint="eastAsia" w:ascii="宋体" w:hAnsi="宋体" w:cs="宋体"/>
          <w:sz w:val="24"/>
          <w:szCs w:val="24"/>
          <w:u w:val="none"/>
          <w:lang w:eastAsia="zh-CN"/>
        </w:rPr>
        <w:t>）</w:t>
      </w:r>
      <w:r>
        <w:rPr>
          <w:rFonts w:hint="eastAsia" w:ascii="宋体" w:hAnsi="宋体" w:eastAsia="宋体" w:cs="宋体"/>
          <w:color w:val="auto"/>
          <w:sz w:val="24"/>
          <w:szCs w:val="24"/>
        </w:rPr>
        <w:t>调查地块</w:t>
      </w:r>
      <w:r>
        <w:rPr>
          <w:rFonts w:hint="eastAsia" w:ascii="宋体" w:hAnsi="宋体" w:cs="宋体"/>
          <w:color w:val="auto"/>
          <w:sz w:val="24"/>
          <w:szCs w:val="24"/>
          <w:lang w:val="en-US" w:eastAsia="zh-CN"/>
        </w:rPr>
        <w:t>为邳州市议堂镇，</w:t>
      </w:r>
      <w:r>
        <w:rPr>
          <w:rFonts w:hint="eastAsia" w:ascii="宋体" w:hAnsi="宋体" w:eastAsia="宋体" w:cs="宋体"/>
          <w:color w:val="auto"/>
          <w:sz w:val="24"/>
          <w:szCs w:val="24"/>
        </w:rPr>
        <w:t>中心坐标为经度117°</w:t>
      </w:r>
      <w:r>
        <w:rPr>
          <w:rFonts w:hint="eastAsia" w:ascii="宋体" w:hAnsi="宋体" w:cs="宋体"/>
          <w:color w:val="auto"/>
          <w:sz w:val="24"/>
          <w:szCs w:val="24"/>
          <w:lang w:val="en-US" w:eastAsia="zh-CN"/>
        </w:rPr>
        <w:t>53</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14</w:t>
      </w:r>
      <w:r>
        <w:rPr>
          <w:rFonts w:hint="eastAsia" w:ascii="宋体" w:hAnsi="宋体" w:eastAsia="宋体" w:cs="宋体"/>
          <w:color w:val="auto"/>
          <w:sz w:val="24"/>
          <w:szCs w:val="24"/>
        </w:rPr>
        <w:t>″，纬度34°</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39</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63</w:t>
      </w:r>
      <w:r>
        <w:rPr>
          <w:rFonts w:hint="eastAsia" w:ascii="宋体" w:hAnsi="宋体" w:eastAsia="宋体" w:cs="宋体"/>
          <w:color w:val="auto"/>
          <w:sz w:val="24"/>
          <w:szCs w:val="24"/>
        </w:rPr>
        <w:t>″。</w:t>
      </w:r>
    </w:p>
    <w:p w14:paraId="089B0E44">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auto"/>
        <w:ind w:right="0" w:firstLine="482" w:firstLineChars="200"/>
        <w:outlineLvl w:val="4"/>
        <w:rPr>
          <w:rFonts w:hint="eastAsia" w:ascii="宋体" w:hAnsi="宋体" w:eastAsia="宋体" w:cs="宋体"/>
          <w:b/>
          <w:color w:val="000000"/>
          <w:sz w:val="24"/>
          <w:szCs w:val="24"/>
        </w:rPr>
      </w:pPr>
      <w:r>
        <w:rPr>
          <w:rFonts w:hint="eastAsia" w:ascii="宋体" w:hAnsi="宋体" w:eastAsia="宋体" w:cs="宋体"/>
          <w:b/>
          <w:color w:val="000000"/>
          <w:sz w:val="24"/>
          <w:szCs w:val="24"/>
        </w:rPr>
        <w:t>（三）采购项目预算</w:t>
      </w:r>
    </w:p>
    <w:p w14:paraId="35C0B26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总预算：</w:t>
      </w:r>
      <w:r>
        <w:rPr>
          <w:rFonts w:hint="eastAsia" w:ascii="宋体" w:hAnsi="宋体" w:cs="宋体"/>
          <w:color w:val="auto"/>
          <w:sz w:val="24"/>
          <w:szCs w:val="24"/>
          <w:lang w:val="en-US" w:eastAsia="zh-CN"/>
        </w:rPr>
        <w:t>353.04</w:t>
      </w:r>
      <w:r>
        <w:rPr>
          <w:rFonts w:hint="eastAsia" w:ascii="宋体" w:hAnsi="宋体" w:eastAsia="宋体" w:cs="宋体"/>
          <w:color w:val="auto"/>
          <w:sz w:val="24"/>
          <w:szCs w:val="24"/>
        </w:rPr>
        <w:t>万元</w:t>
      </w:r>
    </w:p>
    <w:p w14:paraId="4E7A899B">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auto"/>
        <w:ind w:right="0" w:firstLine="482" w:firstLineChars="200"/>
        <w:outlineLvl w:val="4"/>
        <w:rPr>
          <w:rFonts w:hint="eastAsia" w:ascii="宋体" w:hAnsi="宋体" w:eastAsia="宋体" w:cs="宋体"/>
          <w:b/>
          <w:color w:val="000000"/>
          <w:sz w:val="24"/>
          <w:szCs w:val="24"/>
        </w:rPr>
      </w:pPr>
      <w:r>
        <w:rPr>
          <w:rFonts w:hint="eastAsia" w:ascii="宋体" w:hAnsi="宋体" w:eastAsia="宋体" w:cs="宋体"/>
          <w:b/>
          <w:color w:val="000000"/>
          <w:sz w:val="24"/>
          <w:szCs w:val="24"/>
        </w:rPr>
        <w:t>（四）采购标的汇总表</w:t>
      </w:r>
    </w:p>
    <w:tbl>
      <w:tblPr>
        <w:tblStyle w:val="7"/>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809"/>
        <w:gridCol w:w="1436"/>
        <w:gridCol w:w="1549"/>
        <w:gridCol w:w="1704"/>
      </w:tblGrid>
      <w:tr w14:paraId="3D7B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shd w:val="clear" w:color="auto" w:fill="auto"/>
            <w:noWrap w:val="0"/>
            <w:vAlign w:val="center"/>
          </w:tcPr>
          <w:p w14:paraId="0D577231">
            <w:pPr>
              <w:pStyle w:val="11"/>
              <w:rPr>
                <w:rFonts w:hint="default"/>
                <w:sz w:val="24"/>
                <w:szCs w:val="24"/>
              </w:rPr>
            </w:pPr>
            <w:r>
              <w:rPr>
                <w:sz w:val="24"/>
                <w:szCs w:val="24"/>
              </w:rPr>
              <w:t>序号</w:t>
            </w:r>
          </w:p>
        </w:tc>
        <w:tc>
          <w:tcPr>
            <w:tcW w:w="1694" w:type="pct"/>
            <w:shd w:val="clear" w:color="auto" w:fill="auto"/>
            <w:noWrap w:val="0"/>
            <w:vAlign w:val="center"/>
          </w:tcPr>
          <w:p w14:paraId="062A6DBF">
            <w:pPr>
              <w:pStyle w:val="11"/>
              <w:rPr>
                <w:rFonts w:hint="default"/>
                <w:sz w:val="24"/>
                <w:szCs w:val="24"/>
              </w:rPr>
            </w:pPr>
            <w:r>
              <w:rPr>
                <w:rFonts w:hint="eastAsia"/>
                <w:sz w:val="24"/>
                <w:szCs w:val="24"/>
                <w:lang w:val="en-US" w:eastAsia="zh-CN"/>
              </w:rPr>
              <w:t>项目</w:t>
            </w:r>
            <w:r>
              <w:rPr>
                <w:sz w:val="24"/>
                <w:szCs w:val="24"/>
              </w:rPr>
              <w:t>名称</w:t>
            </w:r>
          </w:p>
        </w:tc>
        <w:tc>
          <w:tcPr>
            <w:tcW w:w="866" w:type="pct"/>
            <w:shd w:val="clear" w:color="auto" w:fill="auto"/>
            <w:noWrap w:val="0"/>
            <w:vAlign w:val="center"/>
          </w:tcPr>
          <w:p w14:paraId="2DAE6987">
            <w:pPr>
              <w:pStyle w:val="11"/>
              <w:rPr>
                <w:rFonts w:hint="default"/>
                <w:sz w:val="24"/>
                <w:szCs w:val="24"/>
              </w:rPr>
            </w:pPr>
            <w:r>
              <w:rPr>
                <w:sz w:val="24"/>
                <w:szCs w:val="24"/>
              </w:rPr>
              <w:t>品目</w:t>
            </w:r>
          </w:p>
        </w:tc>
        <w:tc>
          <w:tcPr>
            <w:tcW w:w="934" w:type="pct"/>
            <w:shd w:val="clear" w:color="auto" w:fill="auto"/>
            <w:noWrap w:val="0"/>
            <w:vAlign w:val="center"/>
          </w:tcPr>
          <w:p w14:paraId="40C7D0A5">
            <w:pPr>
              <w:pStyle w:val="11"/>
              <w:rPr>
                <w:rFonts w:hint="default"/>
                <w:sz w:val="24"/>
                <w:szCs w:val="24"/>
              </w:rPr>
            </w:pPr>
            <w:r>
              <w:rPr>
                <w:sz w:val="24"/>
                <w:szCs w:val="24"/>
              </w:rPr>
              <w:t>数量</w:t>
            </w:r>
          </w:p>
        </w:tc>
        <w:tc>
          <w:tcPr>
            <w:tcW w:w="1027" w:type="pct"/>
            <w:shd w:val="clear" w:color="auto" w:fill="auto"/>
            <w:noWrap w:val="0"/>
            <w:vAlign w:val="center"/>
          </w:tcPr>
          <w:p w14:paraId="3995ACD4">
            <w:pPr>
              <w:pStyle w:val="11"/>
              <w:rPr>
                <w:rFonts w:hint="default"/>
                <w:sz w:val="24"/>
                <w:szCs w:val="24"/>
              </w:rPr>
            </w:pPr>
            <w:r>
              <w:rPr>
                <w:sz w:val="24"/>
                <w:szCs w:val="24"/>
              </w:rPr>
              <w:t>是否进口</w:t>
            </w:r>
          </w:p>
        </w:tc>
      </w:tr>
      <w:tr w14:paraId="3AE1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shd w:val="clear" w:color="auto" w:fill="auto"/>
            <w:noWrap w:val="0"/>
            <w:vAlign w:val="center"/>
          </w:tcPr>
          <w:p w14:paraId="79518691">
            <w:pPr>
              <w:pStyle w:val="11"/>
              <w:rPr>
                <w:rFonts w:hint="default"/>
                <w:sz w:val="24"/>
                <w:szCs w:val="24"/>
              </w:rPr>
            </w:pPr>
            <w:r>
              <w:rPr>
                <w:sz w:val="24"/>
                <w:szCs w:val="24"/>
              </w:rPr>
              <w:t>1</w:t>
            </w:r>
          </w:p>
        </w:tc>
        <w:tc>
          <w:tcPr>
            <w:tcW w:w="1694" w:type="pct"/>
            <w:shd w:val="clear" w:color="auto" w:fill="auto"/>
            <w:noWrap w:val="0"/>
            <w:vAlign w:val="center"/>
          </w:tcPr>
          <w:p w14:paraId="6296FE16">
            <w:pPr>
              <w:pStyle w:val="11"/>
              <w:rPr>
                <w:rFonts w:hint="eastAsia" w:eastAsia="宋体"/>
                <w:sz w:val="24"/>
                <w:szCs w:val="24"/>
                <w:lang w:val="en-US" w:eastAsia="zh-CN"/>
              </w:rPr>
            </w:pPr>
            <w:r>
              <w:rPr>
                <w:rFonts w:hint="eastAsia"/>
                <w:sz w:val="24"/>
                <w:szCs w:val="24"/>
              </w:rPr>
              <w:t>原邳州生活垃圾堆场地块土壤污染状况详细调查及风险评估项</w:t>
            </w:r>
            <w:r>
              <w:rPr>
                <w:rFonts w:hint="eastAsia"/>
                <w:sz w:val="24"/>
                <w:szCs w:val="24"/>
                <w:lang w:val="en-US" w:eastAsia="zh-CN"/>
              </w:rPr>
              <w:t>目</w:t>
            </w:r>
          </w:p>
        </w:tc>
        <w:tc>
          <w:tcPr>
            <w:tcW w:w="866" w:type="pct"/>
            <w:shd w:val="clear" w:color="auto" w:fill="auto"/>
            <w:noWrap w:val="0"/>
            <w:vAlign w:val="center"/>
          </w:tcPr>
          <w:p w14:paraId="4E4E7C60">
            <w:pPr>
              <w:pStyle w:val="11"/>
              <w:rPr>
                <w:rFonts w:hint="default"/>
                <w:sz w:val="24"/>
                <w:szCs w:val="24"/>
              </w:rPr>
            </w:pPr>
            <w:r>
              <w:rPr>
                <w:rFonts w:hint="eastAsia"/>
                <w:sz w:val="24"/>
                <w:szCs w:val="24"/>
                <w:lang w:val="en-US" w:eastAsia="zh-CN"/>
              </w:rPr>
              <w:t>环境</w:t>
            </w:r>
            <w:r>
              <w:rPr>
                <w:sz w:val="24"/>
                <w:szCs w:val="24"/>
              </w:rPr>
              <w:t>服务</w:t>
            </w:r>
          </w:p>
        </w:tc>
        <w:tc>
          <w:tcPr>
            <w:tcW w:w="934" w:type="pct"/>
            <w:shd w:val="clear" w:color="auto" w:fill="auto"/>
            <w:noWrap w:val="0"/>
            <w:vAlign w:val="center"/>
          </w:tcPr>
          <w:p w14:paraId="498E5C6E">
            <w:pPr>
              <w:pStyle w:val="11"/>
              <w:rPr>
                <w:rFonts w:hint="eastAsia" w:eastAsia="宋体"/>
                <w:sz w:val="24"/>
                <w:szCs w:val="24"/>
                <w:lang w:val="en-US" w:eastAsia="zh-CN"/>
              </w:rPr>
            </w:pPr>
            <w:r>
              <w:rPr>
                <w:rFonts w:hint="eastAsia"/>
                <w:sz w:val="24"/>
                <w:szCs w:val="24"/>
                <w:lang w:val="en-US" w:eastAsia="zh-CN"/>
              </w:rPr>
              <w:t>1</w:t>
            </w:r>
          </w:p>
        </w:tc>
        <w:tc>
          <w:tcPr>
            <w:tcW w:w="1027" w:type="pct"/>
            <w:shd w:val="clear" w:color="auto" w:fill="auto"/>
            <w:noWrap w:val="0"/>
            <w:vAlign w:val="center"/>
          </w:tcPr>
          <w:p w14:paraId="5D131837">
            <w:pPr>
              <w:pStyle w:val="11"/>
              <w:rPr>
                <w:rFonts w:hint="default"/>
                <w:sz w:val="24"/>
                <w:szCs w:val="24"/>
              </w:rPr>
            </w:pPr>
            <w:r>
              <w:rPr>
                <w:sz w:val="24"/>
                <w:szCs w:val="24"/>
              </w:rPr>
              <w:t>否</w:t>
            </w:r>
          </w:p>
        </w:tc>
      </w:tr>
    </w:tbl>
    <w:p w14:paraId="5FFC6549">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auto"/>
        <w:ind w:right="0" w:firstLine="482" w:firstLineChars="200"/>
        <w:outlineLvl w:val="4"/>
        <w:rPr>
          <w:rFonts w:hint="eastAsia" w:ascii="宋体" w:hAnsi="宋体" w:eastAsia="宋体" w:cs="宋体"/>
          <w:b/>
          <w:color w:val="000000"/>
          <w:sz w:val="24"/>
          <w:szCs w:val="24"/>
        </w:rPr>
      </w:pPr>
      <w:r>
        <w:rPr>
          <w:rFonts w:hint="eastAsia" w:ascii="宋体" w:hAnsi="宋体" w:eastAsia="宋体" w:cs="宋体"/>
          <w:b/>
          <w:color w:val="000000"/>
          <w:sz w:val="24"/>
          <w:szCs w:val="24"/>
        </w:rPr>
        <w:t>（五）总体要求</w:t>
      </w:r>
    </w:p>
    <w:p w14:paraId="76706E6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主要工作内容包括：资料收集、现场踏勘、人员访谈、补充调查采样布点方案制定、现场采样、样品检测、数据分析与评估、风险评估报告编制等。按国家及地方相关管理要求及技术规范，结合前期调查成果进行补充调查并编制形成完整的风险评估报告，通过生态环境主管部门组织的专家评审等内容。</w:t>
      </w:r>
    </w:p>
    <w:p w14:paraId="42729CFC">
      <w:pPr>
        <w:keepNext w:val="0"/>
        <w:keepLines w:val="0"/>
        <w:pageBreakBefore w:val="0"/>
        <w:widowControl w:val="0"/>
        <w:pBdr>
          <w:top w:val="none" w:color="000000" w:sz="0" w:space="0"/>
          <w:left w:val="none" w:color="000000" w:sz="0" w:space="0"/>
          <w:bottom w:val="none" w:color="000000" w:sz="0" w:space="0"/>
          <w:right w:val="none" w:color="000000" w:sz="0" w:space="0"/>
        </w:pBdr>
        <w:spacing w:line="360" w:lineRule="auto"/>
        <w:ind w:right="0" w:firstLine="482" w:firstLineChars="200"/>
        <w:outlineLvl w:val="4"/>
        <w:rPr>
          <w:rFonts w:hint="eastAsia" w:ascii="宋体" w:hAnsi="宋体" w:eastAsia="宋体" w:cs="宋体"/>
          <w:b/>
          <w:color w:val="000000"/>
          <w:sz w:val="24"/>
          <w:szCs w:val="24"/>
        </w:rPr>
      </w:pPr>
      <w:r>
        <w:rPr>
          <w:rFonts w:hint="eastAsia" w:ascii="宋体" w:hAnsi="宋体" w:eastAsia="宋体" w:cs="宋体"/>
          <w:b/>
          <w:color w:val="000000"/>
          <w:sz w:val="24"/>
          <w:szCs w:val="24"/>
        </w:rPr>
        <w:t>（六）采购服务内容</w:t>
      </w:r>
    </w:p>
    <w:p w14:paraId="30D6B391">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1、制定补充调查采样分析工作计划</w:t>
      </w:r>
    </w:p>
    <w:p w14:paraId="226D4A31">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结合前期调查结果根据实际情况制定补充调查方案。</w:t>
      </w:r>
    </w:p>
    <w:p w14:paraId="726F8E15">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2、样品现场采集</w:t>
      </w:r>
    </w:p>
    <w:p w14:paraId="0DD3FD8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主要包括土孔钻探、地下水监测井建设、土壤和地下水样品现场采集。</w:t>
      </w:r>
    </w:p>
    <w:p w14:paraId="248E9EA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3、样品检测</w:t>
      </w:r>
    </w:p>
    <w:p w14:paraId="2903EFE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将采集的土壤和地下水样品送具备检测资质能力的检测公司进行检测。</w:t>
      </w:r>
    </w:p>
    <w:p w14:paraId="25679868">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4、结果分析</w:t>
      </w:r>
    </w:p>
    <w:p w14:paraId="014A975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对样品检测结果进行分析，给出地块污染调查明确结论及建议。</w:t>
      </w:r>
    </w:p>
    <w:p w14:paraId="4411C349">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5、报告编制</w:t>
      </w:r>
    </w:p>
    <w:p w14:paraId="41B7A475">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编制完成《原邳州生活垃圾堆场地块土壤污染状况详细调查及风险评估项目评估报告》。</w:t>
      </w:r>
    </w:p>
    <w:p w14:paraId="6B96552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6、技术要求</w:t>
      </w:r>
    </w:p>
    <w:p w14:paraId="018DE951">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成果文件必须符合有关法律、法规和各种技术规范、标准要求，成果文件通过专家评审。</w:t>
      </w:r>
    </w:p>
    <w:p w14:paraId="1295465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7、服务期限</w:t>
      </w:r>
    </w:p>
    <w:p w14:paraId="4FD9716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自合同签订之日起</w:t>
      </w:r>
      <w:r>
        <w:rPr>
          <w:rFonts w:hint="eastAsia" w:ascii="宋体" w:hAnsi="宋体" w:cs="宋体"/>
          <w:color w:val="auto"/>
          <w:sz w:val="24"/>
          <w:szCs w:val="24"/>
          <w:lang w:val="en-US" w:eastAsia="zh-CN"/>
        </w:rPr>
        <w:t>240天</w:t>
      </w:r>
      <w:r>
        <w:rPr>
          <w:rFonts w:hint="eastAsia" w:ascii="宋体" w:hAnsi="宋体" w:eastAsia="宋体" w:cs="宋体"/>
          <w:color w:val="auto"/>
          <w:sz w:val="24"/>
          <w:szCs w:val="24"/>
        </w:rPr>
        <w:t>内完成。</w:t>
      </w:r>
    </w:p>
    <w:p w14:paraId="4EF6A3A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8、本项目执行政策依据及标准</w:t>
      </w:r>
    </w:p>
    <w:p w14:paraId="3502C0C3">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《中华人民共和国土壤污染防治法》（主席令[2018]8号，2019年1月1日起实施）</w:t>
      </w:r>
    </w:p>
    <w:p w14:paraId="433884AD">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《中华人民共和国环境保护法》（2015年1月1日起施行）</w:t>
      </w:r>
    </w:p>
    <w:p w14:paraId="5157F7B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《中华人民共和国水污染防治法》（2018年1月1日起施行）</w:t>
      </w:r>
    </w:p>
    <w:p w14:paraId="29AA75AC">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《中华人民共和国固体废弃物污染环境防治法》（2020年9月1日修订）</w:t>
      </w:r>
    </w:p>
    <w:p w14:paraId="3BF7C92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《中华人民共和国土地管理法》（2019年8月修订）</w:t>
      </w:r>
    </w:p>
    <w:p w14:paraId="577C74B5">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《污染地块土壤环境管理办法》（环保部第42号令）</w:t>
      </w:r>
    </w:p>
    <w:p w14:paraId="24F807EF">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《建设用地土壤污染状况调查技术规范》（HJ25.1-2019）</w:t>
      </w:r>
    </w:p>
    <w:p w14:paraId="5660959A">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《建设用地土壤污染风险管控和修复监测技术导则》（HJ 25.2-2019）</w:t>
      </w:r>
    </w:p>
    <w:p w14:paraId="258B4ED6">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《建设用地土壤污染风险评估技术导则》（HJ25.3-2019）</w:t>
      </w:r>
    </w:p>
    <w:p w14:paraId="39BE69FB">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《土壤环境监测技术规范》（HJ/T 166-2004）</w:t>
      </w:r>
    </w:p>
    <w:p w14:paraId="2A5E5550">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《地下水环境监测技术规范》（HJ/164-2020）</w:t>
      </w:r>
    </w:p>
    <w:p w14:paraId="780FD4F2">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《土壤环境质量标准建设用地土壤污染风险管控标准（试行）》（GB36600-2018）</w:t>
      </w:r>
    </w:p>
    <w:p w14:paraId="549C827E">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《地下水质量标准》（GB/T14848-2017）</w:t>
      </w:r>
    </w:p>
    <w:p w14:paraId="3E4C9FA4">
      <w:pPr>
        <w:widowControl/>
        <w:pBdr>
          <w:top w:val="none" w:color="000000" w:sz="0" w:space="0"/>
          <w:left w:val="none" w:color="000000" w:sz="0" w:space="0"/>
          <w:bottom w:val="none" w:color="000000" w:sz="0" w:space="0"/>
          <w:right w:val="none" w:color="000000" w:sz="0" w:space="0"/>
        </w:pBdr>
        <w:spacing w:before="240" w:line="360" w:lineRule="auto"/>
        <w:ind w:firstLine="480"/>
        <w:rPr>
          <w:rFonts w:hint="eastAsia" w:ascii="宋体" w:hAnsi="宋体" w:cs="宋体"/>
          <w:color w:val="000000"/>
          <w:sz w:val="24"/>
          <w:szCs w:val="24"/>
        </w:rPr>
      </w:pPr>
      <w:r>
        <w:rPr>
          <w:rFonts w:hint="eastAsia" w:ascii="宋体" w:hAnsi="宋体" w:cs="宋体"/>
          <w:color w:val="000000"/>
          <w:sz w:val="24"/>
          <w:szCs w:val="24"/>
        </w:rPr>
        <w:t>《地块土壤和地下水挥发性有机物采样技术导则》（HJ1019-2019）</w:t>
      </w:r>
    </w:p>
    <w:p w14:paraId="358AFF46">
      <w:pPr>
        <w:widowControl/>
        <w:pBdr>
          <w:top w:val="none" w:color="000000" w:sz="0" w:space="0"/>
          <w:left w:val="none" w:color="000000" w:sz="0" w:space="0"/>
          <w:bottom w:val="none" w:color="000000" w:sz="0" w:space="0"/>
          <w:right w:val="none" w:color="000000" w:sz="0" w:space="0"/>
        </w:pBdr>
        <w:spacing w:before="240" w:line="360" w:lineRule="auto"/>
        <w:ind w:firstLine="482"/>
        <w:rPr>
          <w:rFonts w:hint="eastAsia" w:ascii="宋体" w:hAnsi="宋体" w:cs="宋体"/>
          <w:color w:val="000000"/>
          <w:sz w:val="24"/>
          <w:szCs w:val="24"/>
        </w:rPr>
      </w:pPr>
      <w:r>
        <w:rPr>
          <w:rFonts w:hint="eastAsia" w:ascii="宋体" w:hAnsi="宋体" w:cs="宋体"/>
          <w:color w:val="000000"/>
          <w:sz w:val="24"/>
          <w:szCs w:val="24"/>
        </w:rPr>
        <w:t>《土壤环境质量建设用地土壤污染风险管控标准（试行）》(GB36600-2018)；</w:t>
      </w:r>
    </w:p>
    <w:p w14:paraId="4306C053">
      <w:pPr>
        <w:widowControl/>
        <w:pBdr>
          <w:top w:val="none" w:color="000000" w:sz="0" w:space="0"/>
          <w:left w:val="none" w:color="000000" w:sz="0" w:space="0"/>
          <w:bottom w:val="none" w:color="000000" w:sz="0" w:space="0"/>
          <w:right w:val="none" w:color="000000" w:sz="0" w:space="0"/>
        </w:pBdr>
        <w:spacing w:before="240" w:line="360" w:lineRule="auto"/>
        <w:ind w:firstLine="482"/>
        <w:rPr>
          <w:rFonts w:hint="eastAsia" w:ascii="宋体" w:hAnsi="宋体" w:cs="宋体"/>
          <w:color w:val="000000"/>
          <w:sz w:val="24"/>
          <w:szCs w:val="24"/>
        </w:rPr>
      </w:pPr>
      <w:r>
        <w:rPr>
          <w:rFonts w:hint="eastAsia" w:ascii="宋体" w:hAnsi="宋体" w:cs="宋体"/>
          <w:color w:val="000000"/>
          <w:sz w:val="24"/>
          <w:szCs w:val="24"/>
        </w:rPr>
        <w:t>《建设用地土壤环境调查评估技术指南》；</w:t>
      </w:r>
    </w:p>
    <w:p w14:paraId="3B6CA40C">
      <w:pPr>
        <w:widowControl/>
        <w:pBdr>
          <w:top w:val="none" w:color="000000" w:sz="0" w:space="0"/>
          <w:left w:val="none" w:color="000000" w:sz="0" w:space="0"/>
          <w:bottom w:val="none" w:color="000000" w:sz="0" w:space="0"/>
          <w:right w:val="none" w:color="000000" w:sz="0" w:space="0"/>
        </w:pBdr>
        <w:spacing w:before="240" w:after="240" w:line="360" w:lineRule="auto"/>
        <w:ind w:right="420" w:firstLine="482"/>
        <w:rPr>
          <w:rFonts w:hint="eastAsia" w:eastAsia="宋体"/>
          <w:sz w:val="24"/>
          <w:szCs w:val="24"/>
          <w:lang w:eastAsia="zh-CN"/>
        </w:rPr>
      </w:pPr>
      <w:r>
        <w:rPr>
          <w:rFonts w:hint="eastAsia" w:ascii="宋体" w:hAnsi="宋体" w:cs="宋体"/>
          <w:color w:val="000000"/>
          <w:sz w:val="24"/>
          <w:szCs w:val="24"/>
        </w:rPr>
        <w:t>《地下水环境质量标准》(GB/T14848-2017)</w:t>
      </w:r>
      <w:r>
        <w:rPr>
          <w:rFonts w:hint="eastAsia" w:ascii="宋体" w:hAnsi="宋体" w:cs="宋体"/>
          <w:color w:val="000000"/>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OTJlYzg5YmU4NzRhODQ3OTFlZjdmNTdkYTNkZGQifQ=="/>
  </w:docVars>
  <w:rsids>
    <w:rsidRoot w:val="00000000"/>
    <w:rsid w:val="007D2C20"/>
    <w:rsid w:val="058E4765"/>
    <w:rsid w:val="092A29F6"/>
    <w:rsid w:val="094E5ED8"/>
    <w:rsid w:val="0B5B36B1"/>
    <w:rsid w:val="10E347A1"/>
    <w:rsid w:val="127A7296"/>
    <w:rsid w:val="1BFB0711"/>
    <w:rsid w:val="204E232C"/>
    <w:rsid w:val="205360FA"/>
    <w:rsid w:val="268B3592"/>
    <w:rsid w:val="31417DD9"/>
    <w:rsid w:val="34D15965"/>
    <w:rsid w:val="35070CD2"/>
    <w:rsid w:val="3787198A"/>
    <w:rsid w:val="41F014DA"/>
    <w:rsid w:val="453E0C83"/>
    <w:rsid w:val="529C35EA"/>
    <w:rsid w:val="52C72B9D"/>
    <w:rsid w:val="637A5353"/>
    <w:rsid w:val="6638520C"/>
    <w:rsid w:val="6D422099"/>
    <w:rsid w:val="71F53AB0"/>
    <w:rsid w:val="744849B3"/>
    <w:rsid w:val="77F62B13"/>
    <w:rsid w:val="78992CEF"/>
    <w:rsid w:val="7C295B7B"/>
    <w:rsid w:val="7D223DB6"/>
    <w:rsid w:val="7F001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autoRedefine/>
    <w:qFormat/>
    <w:uiPriority w:val="0"/>
    <w:pPr>
      <w:spacing w:after="120"/>
      <w:ind w:left="420"/>
    </w:pPr>
  </w:style>
  <w:style w:type="paragraph" w:styleId="4">
    <w:name w:val="envelope return"/>
    <w:basedOn w:val="1"/>
    <w:autoRedefine/>
    <w:qFormat/>
    <w:uiPriority w:val="0"/>
    <w:rPr>
      <w:rFonts w:ascii="Arial" w:hAnsi="Arial"/>
    </w:rPr>
  </w:style>
  <w:style w:type="paragraph" w:styleId="5">
    <w:name w:val="Block Text"/>
    <w:basedOn w:val="1"/>
    <w:qFormat/>
    <w:uiPriority w:val="6"/>
    <w:pPr>
      <w:ind w:left="256" w:right="6" w:firstLine="624"/>
    </w:pPr>
    <w:rPr>
      <w:rFonts w:ascii="Times New Roman" w:hAnsi="Times New Roman" w:eastAsia="仿宋" w:cs="Times New Roman"/>
      <w:sz w:val="28"/>
      <w:szCs w:val="20"/>
    </w:rPr>
  </w:style>
  <w:style w:type="paragraph" w:styleId="6">
    <w:name w:val="Title"/>
    <w:basedOn w:val="1"/>
    <w:next w:val="3"/>
    <w:autoRedefine/>
    <w:qFormat/>
    <w:uiPriority w:val="10"/>
    <w:pPr>
      <w:spacing w:before="300" w:after="200"/>
      <w:contextualSpacing/>
    </w:pPr>
    <w:rPr>
      <w:sz w:val="48"/>
      <w:szCs w:val="48"/>
    </w:rPr>
  </w:style>
  <w:style w:type="table" w:styleId="8">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页脚1"/>
    <w:basedOn w:val="1"/>
    <w:autoRedefine/>
    <w:qFormat/>
    <w:uiPriority w:val="0"/>
    <w:pPr>
      <w:tabs>
        <w:tab w:val="center" w:pos="4153"/>
        <w:tab w:val="right" w:pos="8306"/>
      </w:tabs>
      <w:jc w:val="left"/>
    </w:pPr>
    <w:rPr>
      <w:sz w:val="18"/>
    </w:rPr>
  </w:style>
  <w:style w:type="paragraph" w:customStyle="1" w:styleId="11">
    <w:name w:val="样式1"/>
    <w:basedOn w:val="1"/>
    <w:autoRedefine/>
    <w:qFormat/>
    <w:uiPriority w:val="0"/>
    <w:pPr>
      <w:spacing w:line="240" w:lineRule="auto"/>
      <w:ind w:firstLine="0" w:firstLineChars="0"/>
      <w:jc w:val="center"/>
    </w:pPr>
    <w:rPr>
      <w:rFonts w:hint="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1108</Words>
  <Characters>1283</Characters>
  <Lines>0</Lines>
  <Paragraphs>0</Paragraphs>
  <TotalTime>62</TotalTime>
  <ScaleCrop>false</ScaleCrop>
  <LinksUpToDate>false</LinksUpToDate>
  <CharactersWithSpaces>1286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2023-04-10T08:26:00Z</dcterms:created>
  <dc:creator>Administrator</dc:creator>
  <cp:lastModifiedBy>海纳&amp;百川</cp:lastModifiedBy>
  <dcterms:modified xsi:type="dcterms:W3CDTF">2025-03-26T06:53:47Z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A4CB522BDC3543AD9FA16796E83942E0_13</vt:lpwstr>
  </property>
  <property fmtid="{D5CDD505-2E9C-101B-9397-08002B2CF9AE}" pid="4" name="KSOTemplateDocerSaveRecord">
    <vt:lpwstr>eyJoZGlkIjoiODIyNTRlODk0OTJkNzQxOTc0YzNjZmUxYzI5MDIyMzAiLCJ1c2VySWQiOiIyNjgyNDY1MTIifQ==</vt:lpwstr>
  </property>
</Properties>
</file>