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009B9">
      <w:pPr>
        <w:widowControl w:val="0"/>
        <w:kinsoku/>
        <w:autoSpaceDE/>
        <w:autoSpaceDN/>
        <w:adjustRightInd/>
        <w:snapToGrid/>
        <w:spacing w:line="440" w:lineRule="exact"/>
        <w:ind w:firstLine="560" w:firstLineChars="200"/>
        <w:jc w:val="both"/>
        <w:textAlignment w:val="auto"/>
        <w:rPr>
          <w:rFonts w:hint="eastAsia"/>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auto"/>
          <w:sz w:val="28"/>
          <w:szCs w:val="28"/>
        </w:rPr>
        <w:t>如有建议或意见，请以书面形式并加盖公章、注明联系人、联系方式，于</w:t>
      </w:r>
      <w:r>
        <w:rPr>
          <w:rFonts w:hint="eastAsia" w:asciiTheme="minorEastAsia" w:hAnsiTheme="minorEastAsia" w:eastAsiaTheme="minorEastAsia"/>
          <w:color w:val="auto"/>
          <w:sz w:val="28"/>
          <w:szCs w:val="28"/>
          <w:lang w:eastAsia="zh-CN"/>
        </w:rPr>
        <w:t>2025年</w:t>
      </w:r>
      <w:r>
        <w:rPr>
          <w:rFonts w:hint="eastAsia" w:asciiTheme="minorEastAsia" w:hAnsiTheme="minorEastAsia"/>
          <w:color w:val="auto"/>
          <w:sz w:val="28"/>
          <w:szCs w:val="28"/>
          <w:lang w:val="en-US" w:eastAsia="zh-CN"/>
        </w:rPr>
        <w:t>3</w:t>
      </w:r>
      <w:r>
        <w:rPr>
          <w:rFonts w:hint="eastAsia" w:asciiTheme="minorEastAsia" w:hAnsiTheme="minorEastAsia" w:eastAsiaTheme="minorEastAsia"/>
          <w:color w:val="auto"/>
          <w:sz w:val="28"/>
          <w:szCs w:val="28"/>
          <w:lang w:eastAsia="zh-CN"/>
        </w:rPr>
        <w:t>月</w:t>
      </w:r>
      <w:r>
        <w:rPr>
          <w:rFonts w:hint="eastAsia" w:asciiTheme="minorEastAsia" w:hAnsiTheme="minorEastAsia"/>
          <w:color w:val="auto"/>
          <w:sz w:val="28"/>
          <w:szCs w:val="28"/>
          <w:lang w:val="en-US" w:eastAsia="zh-CN"/>
        </w:rPr>
        <w:t>20</w:t>
      </w:r>
      <w:r>
        <w:rPr>
          <w:rFonts w:hint="eastAsia" w:asciiTheme="minorEastAsia" w:hAnsiTheme="minorEastAsia" w:eastAsiaTheme="minorEastAsia"/>
          <w:color w:val="auto"/>
          <w:sz w:val="28"/>
          <w:szCs w:val="28"/>
          <w:lang w:eastAsia="zh-CN"/>
        </w:rPr>
        <w:t>日</w:t>
      </w:r>
      <w:r>
        <w:rPr>
          <w:rFonts w:hint="eastAsia" w:asciiTheme="minorEastAsia" w:hAnsiTheme="minorEastAsia" w:eastAsiaTheme="minorEastAsia"/>
          <w:color w:val="auto"/>
          <w:sz w:val="28"/>
          <w:szCs w:val="28"/>
        </w:rPr>
        <w:t>17:00之前送至我单位，逾期不受理（如邮寄，</w:t>
      </w:r>
      <w:r>
        <w:rPr>
          <w:rFonts w:hint="eastAsia" w:asciiTheme="minorEastAsia" w:hAnsiTheme="minorEastAsia" w:eastAsiaTheme="minorEastAsia"/>
          <w:color w:val="auto"/>
          <w:sz w:val="28"/>
          <w:szCs w:val="28"/>
          <w:lang w:eastAsia="zh-CN"/>
        </w:rPr>
        <w:t>2025年</w:t>
      </w:r>
      <w:r>
        <w:rPr>
          <w:rFonts w:hint="eastAsia" w:asciiTheme="minorEastAsia" w:hAnsiTheme="minorEastAsia"/>
          <w:color w:val="auto"/>
          <w:sz w:val="28"/>
          <w:szCs w:val="28"/>
          <w:lang w:val="en-US" w:eastAsia="zh-CN"/>
        </w:rPr>
        <w:t>3</w:t>
      </w:r>
      <w:r>
        <w:rPr>
          <w:rFonts w:hint="eastAsia" w:asciiTheme="minorEastAsia" w:hAnsiTheme="minorEastAsia" w:eastAsiaTheme="minorEastAsia"/>
          <w:color w:val="auto"/>
          <w:sz w:val="28"/>
          <w:szCs w:val="28"/>
          <w:lang w:eastAsia="zh-CN"/>
        </w:rPr>
        <w:t>月</w:t>
      </w:r>
      <w:r>
        <w:rPr>
          <w:rFonts w:hint="eastAsia" w:asciiTheme="minorEastAsia" w:hAnsiTheme="minorEastAsia"/>
          <w:color w:val="auto"/>
          <w:sz w:val="28"/>
          <w:szCs w:val="28"/>
          <w:lang w:val="en-US" w:eastAsia="zh-CN"/>
        </w:rPr>
        <w:t>20</w:t>
      </w:r>
      <w:r>
        <w:rPr>
          <w:rFonts w:hint="eastAsia" w:asciiTheme="minorEastAsia" w:hAnsiTheme="minorEastAsia" w:eastAsiaTheme="minorEastAsia"/>
          <w:color w:val="auto"/>
          <w:sz w:val="28"/>
          <w:szCs w:val="28"/>
          <w:lang w:eastAsia="zh-CN"/>
        </w:rPr>
        <w:t>日</w:t>
      </w:r>
      <w:r>
        <w:rPr>
          <w:rFonts w:hint="eastAsia" w:asciiTheme="minorEastAsia" w:hAnsiTheme="minorEastAsia" w:eastAsiaTheme="minorEastAsia"/>
          <w:color w:val="auto"/>
          <w:sz w:val="28"/>
          <w:szCs w:val="28"/>
        </w:rPr>
        <w:t>17:00之后到达本公司的邮件将不再受理）。</w:t>
      </w:r>
    </w:p>
    <w:p w14:paraId="31FA043A">
      <w:pPr>
        <w:widowControl w:val="0"/>
        <w:kinsoku/>
        <w:autoSpaceDE/>
        <w:autoSpaceDN/>
        <w:adjustRightInd/>
        <w:snapToGrid/>
        <w:spacing w:line="440" w:lineRule="exact"/>
        <w:ind w:firstLine="1459" w:firstLineChars="695"/>
        <w:jc w:val="both"/>
        <w:textAlignment w:val="auto"/>
        <w:rPr>
          <w:rFonts w:hint="eastAsia" w:ascii="宋体" w:hAnsi="宋体" w:eastAsia="宋体" w:cs="宋体"/>
          <w:b/>
          <w:bCs/>
          <w:snapToGrid/>
          <w:color w:val="0000FF"/>
          <w:kern w:val="2"/>
          <w:sz w:val="36"/>
          <w:szCs w:val="24"/>
          <w:lang w:eastAsia="zh-CN"/>
        </w:rPr>
      </w:pPr>
      <w:r>
        <w:rPr>
          <w:rFonts w:hint="eastAsia"/>
          <w:lang w:eastAsia="zh-CN"/>
        </w:rPr>
        <w:tab/>
      </w:r>
      <w:r>
        <w:rPr>
          <w:rFonts w:hint="eastAsia" w:ascii="宋体" w:hAnsi="宋体" w:eastAsia="宋体" w:cs="宋体"/>
          <w:b/>
          <w:bCs/>
          <w:snapToGrid/>
          <w:kern w:val="2"/>
          <w:sz w:val="36"/>
          <w:szCs w:val="24"/>
          <w:lang w:eastAsia="zh-CN"/>
        </w:rPr>
        <w:t>项目要求（采购需求）</w:t>
      </w:r>
    </w:p>
    <w:p w14:paraId="56B83529">
      <w:pPr>
        <w:widowControl w:val="0"/>
        <w:kinsoku/>
        <w:autoSpaceDE/>
        <w:autoSpaceDN/>
        <w:adjustRightInd/>
        <w:snapToGrid/>
        <w:spacing w:line="240" w:lineRule="auto"/>
        <w:jc w:val="both"/>
        <w:textAlignment w:val="auto"/>
        <w:rPr>
          <w:rFonts w:hint="eastAsia" w:ascii="宋体" w:hAnsi="宋体" w:eastAsia="宋体" w:cs="宋体"/>
          <w:b/>
          <w:snapToGrid/>
          <w:kern w:val="2"/>
          <w:sz w:val="24"/>
          <w:szCs w:val="22"/>
          <w:lang w:eastAsia="zh-CN"/>
        </w:rPr>
      </w:pPr>
    </w:p>
    <w:p w14:paraId="20215124">
      <w:pPr>
        <w:widowControl w:val="0"/>
        <w:kinsoku/>
        <w:autoSpaceDE/>
        <w:autoSpaceDN/>
        <w:adjustRightInd/>
        <w:snapToGrid/>
        <w:spacing w:line="360" w:lineRule="auto"/>
        <w:jc w:val="both"/>
        <w:textAlignment w:val="auto"/>
        <w:rPr>
          <w:rFonts w:hint="eastAsia" w:ascii="宋体" w:hAnsi="宋体" w:eastAsia="宋体" w:cs="宋体"/>
          <w:b/>
          <w:snapToGrid/>
          <w:color w:val="000000"/>
          <w:kern w:val="2"/>
          <w:sz w:val="24"/>
          <w:szCs w:val="24"/>
          <w:lang w:eastAsia="zh-CN"/>
        </w:rPr>
      </w:pPr>
      <w:r>
        <w:rPr>
          <w:rFonts w:hint="eastAsia" w:ascii="宋体" w:hAnsi="宋体" w:eastAsia="宋体" w:cs="宋体"/>
          <w:b/>
          <w:snapToGrid/>
          <w:color w:val="000000"/>
          <w:kern w:val="2"/>
          <w:sz w:val="24"/>
          <w:szCs w:val="24"/>
          <w:lang w:eastAsia="zh-CN"/>
        </w:rPr>
        <w:t>一、采购标的：</w:t>
      </w:r>
    </w:p>
    <w:p w14:paraId="15FEF405">
      <w:pPr>
        <w:ind w:firstLine="480" w:firstLineChars="200"/>
        <w:rPr>
          <w:rFonts w:hint="eastAsia" w:ascii="宋体" w:hAnsi="宋体" w:eastAsia="宋体" w:cs="宋体"/>
          <w:b w:val="0"/>
          <w:bCs/>
          <w:snapToGrid/>
          <w:kern w:val="2"/>
          <w:sz w:val="24"/>
          <w:szCs w:val="24"/>
          <w:u w:val="single"/>
          <w:lang w:val="en-US" w:eastAsia="zh-CN"/>
        </w:rPr>
      </w:pPr>
      <w:r>
        <w:rPr>
          <w:rFonts w:hint="eastAsia" w:ascii="宋体" w:hAnsi="宋体" w:eastAsia="宋体" w:cs="宋体"/>
          <w:snapToGrid/>
          <w:color w:val="000000"/>
          <w:kern w:val="2"/>
          <w:sz w:val="24"/>
          <w:szCs w:val="24"/>
          <w:lang w:eastAsia="zh-CN"/>
        </w:rPr>
        <w:t>1、项目名称：</w:t>
      </w:r>
      <w:r>
        <w:rPr>
          <w:rFonts w:hint="eastAsia" w:ascii="宋体" w:hAnsi="宋体" w:eastAsia="宋体" w:cs="宋体"/>
          <w:b w:val="0"/>
          <w:bCs/>
          <w:sz w:val="24"/>
          <w:szCs w:val="24"/>
          <w:lang w:eastAsia="zh-CN"/>
        </w:rPr>
        <w:t>贾汪区污染防治综合监管平台运维服务及道路积尘负荷监测服务项目</w:t>
      </w:r>
    </w:p>
    <w:p w14:paraId="60D9D6E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2、本项目不接受超过</w:t>
      </w:r>
      <w:r>
        <w:rPr>
          <w:rFonts w:hint="eastAsia" w:ascii="宋体" w:hAnsi="宋体" w:eastAsia="宋体" w:cs="宋体"/>
          <w:snapToGrid/>
          <w:color w:val="000000"/>
          <w:kern w:val="2"/>
          <w:sz w:val="24"/>
          <w:szCs w:val="24"/>
          <w:u w:val="single"/>
          <w:lang w:val="en-US" w:eastAsia="zh-CN"/>
        </w:rPr>
        <w:t>50</w:t>
      </w:r>
      <w:r>
        <w:rPr>
          <w:rFonts w:hint="eastAsia" w:ascii="宋体" w:hAnsi="宋体" w:eastAsia="宋体" w:cs="宋体"/>
          <w:snapToGrid/>
          <w:color w:val="000000"/>
          <w:kern w:val="2"/>
          <w:sz w:val="24"/>
          <w:szCs w:val="24"/>
          <w:u w:val="single"/>
          <w:lang w:eastAsia="zh-CN"/>
        </w:rPr>
        <w:t>万元（</w:t>
      </w:r>
      <w:r>
        <w:rPr>
          <w:rFonts w:hint="eastAsia" w:ascii="宋体" w:hAnsi="宋体" w:eastAsia="宋体" w:cs="宋体"/>
          <w:snapToGrid/>
          <w:color w:val="000000"/>
          <w:kern w:val="2"/>
          <w:sz w:val="24"/>
          <w:szCs w:val="24"/>
          <w:u w:val="single"/>
          <w:lang w:val="en-US" w:eastAsia="zh-CN"/>
        </w:rPr>
        <w:t>采购项目预算金额</w:t>
      </w:r>
      <w:r>
        <w:rPr>
          <w:rFonts w:hint="eastAsia" w:ascii="宋体" w:hAnsi="宋体" w:eastAsia="宋体" w:cs="宋体"/>
          <w:snapToGrid/>
          <w:color w:val="000000"/>
          <w:kern w:val="2"/>
          <w:sz w:val="24"/>
          <w:szCs w:val="24"/>
          <w:u w:val="single"/>
          <w:lang w:eastAsia="zh-CN"/>
        </w:rPr>
        <w:t>）</w:t>
      </w:r>
      <w:r>
        <w:rPr>
          <w:rFonts w:hint="eastAsia" w:ascii="宋体" w:hAnsi="宋体" w:eastAsia="宋体" w:cs="宋体"/>
          <w:snapToGrid/>
          <w:color w:val="000000"/>
          <w:kern w:val="2"/>
          <w:sz w:val="24"/>
          <w:szCs w:val="24"/>
          <w:lang w:eastAsia="zh-CN"/>
        </w:rPr>
        <w:t>的响应报价。</w:t>
      </w:r>
    </w:p>
    <w:p w14:paraId="41890042">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3、服务期限：1年</w:t>
      </w:r>
    </w:p>
    <w:p w14:paraId="2E4295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报价包括完成</w:t>
      </w:r>
      <w:r>
        <w:rPr>
          <w:rFonts w:hint="eastAsia" w:ascii="宋体" w:hAnsi="宋体" w:eastAsia="宋体" w:cs="宋体"/>
          <w:snapToGrid/>
          <w:color w:val="000000"/>
          <w:kern w:val="2"/>
          <w:sz w:val="24"/>
          <w:szCs w:val="24"/>
          <w:lang w:val="en-US" w:eastAsia="zh-CN"/>
        </w:rPr>
        <w:t>采购</w:t>
      </w:r>
      <w:r>
        <w:rPr>
          <w:rFonts w:hint="eastAsia" w:ascii="宋体" w:hAnsi="宋体" w:eastAsia="宋体" w:cs="宋体"/>
          <w:snapToGrid/>
          <w:color w:val="000000"/>
          <w:kern w:val="2"/>
          <w:sz w:val="24"/>
          <w:szCs w:val="24"/>
          <w:lang w:eastAsia="zh-CN"/>
        </w:rPr>
        <w:t>范围内的所有工作的全部费用，包括但不限于人工、材料、机械、</w:t>
      </w:r>
      <w:r>
        <w:rPr>
          <w:rFonts w:hint="eastAsia" w:ascii="宋体" w:hAnsi="宋体" w:eastAsia="宋体" w:cs="宋体"/>
          <w:snapToGrid/>
          <w:color w:val="000000"/>
          <w:kern w:val="2"/>
          <w:sz w:val="24"/>
          <w:szCs w:val="24"/>
          <w:lang w:val="en-US" w:eastAsia="zh-CN"/>
        </w:rPr>
        <w:t>设备、</w:t>
      </w:r>
      <w:r>
        <w:rPr>
          <w:rFonts w:hint="eastAsia" w:ascii="宋体" w:hAnsi="宋体" w:eastAsia="宋体" w:cs="宋体"/>
          <w:snapToGrid/>
          <w:color w:val="000000"/>
          <w:kern w:val="2"/>
          <w:sz w:val="24"/>
          <w:szCs w:val="24"/>
          <w:lang w:eastAsia="zh-CN"/>
        </w:rPr>
        <w:t>差旅、采样、检测、编制、评审、管理、利润、规费、税金等费用。投标人应充分了解该项目的总体情况、各类市场风险以及影响报价的其他要素风险。</w:t>
      </w:r>
    </w:p>
    <w:p w14:paraId="569FA641">
      <w:pPr>
        <w:widowControl w:val="0"/>
        <w:kinsoku/>
        <w:autoSpaceDE/>
        <w:autoSpaceDN/>
        <w:adjustRightInd/>
        <w:snapToGrid/>
        <w:spacing w:line="360" w:lineRule="auto"/>
        <w:jc w:val="both"/>
        <w:textAlignment w:val="auto"/>
        <w:rPr>
          <w:rFonts w:hint="eastAsia" w:ascii="宋体" w:hAnsi="宋体" w:eastAsia="宋体" w:cs="宋体"/>
          <w:b/>
          <w:snapToGrid/>
          <w:color w:val="000000"/>
          <w:kern w:val="2"/>
          <w:sz w:val="24"/>
          <w:szCs w:val="24"/>
          <w:lang w:eastAsia="zh-CN"/>
        </w:rPr>
      </w:pPr>
      <w:r>
        <w:rPr>
          <w:rFonts w:hint="eastAsia" w:ascii="宋体" w:hAnsi="宋体" w:eastAsia="宋体" w:cs="宋体"/>
          <w:b/>
          <w:snapToGrid/>
          <w:color w:val="000000"/>
          <w:kern w:val="2"/>
          <w:sz w:val="24"/>
          <w:szCs w:val="24"/>
          <w:lang w:eastAsia="zh-CN"/>
        </w:rPr>
        <w:t>二、项目概述：</w:t>
      </w:r>
    </w:p>
    <w:p w14:paraId="76CB6E2D">
      <w:pPr>
        <w:widowControl w:val="0"/>
        <w:kinsoku/>
        <w:autoSpaceDE/>
        <w:autoSpaceDN/>
        <w:adjustRightInd/>
        <w:snapToGrid/>
        <w:spacing w:line="360" w:lineRule="auto"/>
        <w:ind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污染防治综合监管平台运维服务</w:t>
      </w:r>
    </w:p>
    <w:p w14:paraId="6B5F63C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b w:val="0"/>
          <w:bCs/>
          <w:sz w:val="24"/>
          <w:szCs w:val="24"/>
        </w:rPr>
        <w:t>贾汪区污染防治综合监管平台</w:t>
      </w:r>
      <w:r>
        <w:rPr>
          <w:rFonts w:hint="eastAsia" w:ascii="宋体" w:hAnsi="宋体" w:eastAsia="宋体" w:cs="宋体"/>
          <w:snapToGrid/>
          <w:color w:val="000000"/>
          <w:kern w:val="2"/>
          <w:sz w:val="24"/>
          <w:szCs w:val="24"/>
          <w:lang w:val="en-US" w:eastAsia="zh-CN"/>
        </w:rPr>
        <w:t>，按照“制度化+信息化+公开化”要求，以“底数清、线索清、过程清、责任清、数据精准、管理规范”为原则，科学构建“一条主线、两个终端、三级联动、四方监管”为核心的污染防治综合监管平台体系。“一条主线”，以污染问题线索分析处置的全流程为主线。“两个终端”，平台提供电脑端和移动端。电脑端用于污染防治工作监督监管，主要适用于各级党委政府、纪委监委和有关职能部门进行监督管理。移动端，用于党委政府依法开展信息公开，发布环境质量内容，接受监督举报。</w:t>
      </w:r>
    </w:p>
    <w:p w14:paraId="52406E8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贾汪区围绕全力打好污染防治攻坚战，加强执法过程的监督，提升生态环境保护的制度化、信息化和公开化监管水平，打造理念先进、成效明显、具有复制推广价值的污染防治监管平台。平台包含执法全过程监管功能、异常情况预警功能、污染防治工作信息公开功能以及微信公众号模块，省纪委可通过平台了解本市污染防治相关工作的动态与进展。结合业务工作及信息化建设实际，完善运维管理体系的建设，加强信息系统正常运行保障，“以流程为导向，以服务为核心”提高服务质量水平、转变服务理念、拓宽服务范围、提高服务效率、提升用户服务满意度。</w:t>
      </w:r>
    </w:p>
    <w:p w14:paraId="6C7E66A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val="en-US" w:eastAsia="zh-CN"/>
        </w:rPr>
        <w:t>为全面落实中共中央和江苏省委关于生态文明建设的决策部署，依法打好污染防治攻坚战，推动我省生态环境高质量发展走在前列，建设“强富美高”新江苏为深入贯彻落实省纪委关于污染防治监管平台建设指示精神，贾汪区坚持践行“绿水青山就是金山银山”的发展理念，全面落实环境保护“党政同责、一岗双责”，坚持问题导向、突出过程监管、坚守人民立场、强化标本兼治，积极探索运用信息化手段打赢打好污染防治攻坚战，为高质量推进生态环境持续改善提供有力保障。</w:t>
      </w:r>
    </w:p>
    <w:p w14:paraId="48647BA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道路积尘负荷监测服务</w:t>
      </w:r>
    </w:p>
    <w:p w14:paraId="59EEA51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第三轮中央生态环境保护督察典型案例通报徐州市空气质量排名长期靠后。而我区PM10 在全市长期排名靠后，拟申请采购道路积尘负荷监测仪 1 台并开展相关监测服务，对贾汪区主要道路进行常态化的积尘负荷监测，提供准确的监测数据和分析报告。 监测结果将作为制定和调整防尘治尘措施的重要依据，进一步明确道路扬尘污染来源，及时采取应对措施。</w:t>
      </w:r>
    </w:p>
    <w:p w14:paraId="4FC94A2A">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color w:val="000000"/>
          <w:kern w:val="2"/>
          <w:sz w:val="24"/>
          <w:szCs w:val="24"/>
          <w:lang w:val="en-US" w:eastAsia="zh-CN"/>
        </w:rPr>
      </w:pPr>
    </w:p>
    <w:p w14:paraId="11E4D288">
      <w:pPr>
        <w:widowControl w:val="0"/>
        <w:numPr>
          <w:ilvl w:val="0"/>
          <w:numId w:val="1"/>
        </w:numPr>
        <w:kinsoku/>
        <w:autoSpaceDE/>
        <w:autoSpaceDN/>
        <w:adjustRightInd/>
        <w:snapToGrid/>
        <w:spacing w:line="360" w:lineRule="auto"/>
        <w:jc w:val="both"/>
        <w:textAlignment w:val="auto"/>
        <w:rPr>
          <w:rFonts w:hint="eastAsia" w:ascii="宋体" w:hAnsi="宋体" w:eastAsia="宋体" w:cs="宋体"/>
          <w:b/>
          <w:snapToGrid/>
          <w:color w:val="000000"/>
          <w:kern w:val="2"/>
          <w:sz w:val="24"/>
          <w:szCs w:val="24"/>
          <w:lang w:eastAsia="zh-CN"/>
        </w:rPr>
      </w:pPr>
      <w:r>
        <w:rPr>
          <w:rFonts w:hint="eastAsia" w:ascii="宋体" w:hAnsi="宋体" w:eastAsia="宋体" w:cs="宋体"/>
          <w:b/>
          <w:snapToGrid/>
          <w:color w:val="000000"/>
          <w:kern w:val="2"/>
          <w:sz w:val="24"/>
          <w:szCs w:val="24"/>
          <w:lang w:eastAsia="zh-CN"/>
        </w:rPr>
        <w:t>服务内容：</w:t>
      </w:r>
    </w:p>
    <w:p w14:paraId="13B20F4D">
      <w:pPr>
        <w:widowControl w:val="0"/>
        <w:kinsoku/>
        <w:autoSpaceDE/>
        <w:autoSpaceDN/>
        <w:adjustRightInd/>
        <w:snapToGrid/>
        <w:spacing w:line="360" w:lineRule="auto"/>
        <w:ind w:firstLine="480" w:firstLineChars="200"/>
        <w:jc w:val="both"/>
        <w:textAlignment w:val="auto"/>
        <w:rPr>
          <w:rFonts w:hint="eastAsia" w:ascii="宋体" w:hAnsi="宋体" w:eastAsia="宋体" w:cs="宋体"/>
          <w:b/>
          <w:snapToGrid/>
          <w:color w:val="000000"/>
          <w:kern w:val="2"/>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污染防治综合监管平台运维服务</w:t>
      </w:r>
    </w:p>
    <w:p w14:paraId="5C1E3FFE">
      <w:pPr>
        <w:widowControl w:val="0"/>
        <w:kinsoku/>
        <w:autoSpaceDE/>
        <w:autoSpaceDN/>
        <w:adjustRightInd/>
        <w:snapToGrid/>
        <w:spacing w:line="360" w:lineRule="auto"/>
        <w:ind w:firstLine="480" w:firstLineChars="200"/>
        <w:jc w:val="both"/>
        <w:textAlignment w:val="auto"/>
        <w:rPr>
          <w:rFonts w:hint="eastAsia" w:ascii="宋体" w:hAnsi="宋体" w:eastAsia="宋体" w:cs="Times New Roman"/>
          <w:snapToGrid/>
          <w:color w:val="0C0C0C"/>
          <w:kern w:val="2"/>
          <w:sz w:val="24"/>
          <w:szCs w:val="24"/>
          <w:lang w:eastAsia="zh-CN"/>
        </w:rPr>
      </w:pPr>
      <w:r>
        <w:rPr>
          <w:rFonts w:hint="eastAsia" w:ascii="宋体" w:hAnsi="宋体" w:eastAsia="宋体" w:cs="Times New Roman"/>
          <w:snapToGrid/>
          <w:color w:val="0C0C0C"/>
          <w:kern w:val="2"/>
          <w:sz w:val="24"/>
          <w:szCs w:val="24"/>
          <w:lang w:eastAsia="zh-CN"/>
        </w:rPr>
        <w:t>负责平台日常</w:t>
      </w:r>
      <w:r>
        <w:rPr>
          <w:rFonts w:hint="eastAsia" w:ascii="宋体" w:hAnsi="宋体" w:eastAsia="宋体" w:cs="Times New Roman"/>
          <w:snapToGrid/>
          <w:color w:val="0C0C0C"/>
          <w:kern w:val="2"/>
          <w:sz w:val="24"/>
          <w:szCs w:val="24"/>
          <w:lang w:val="en-US" w:eastAsia="zh-CN"/>
        </w:rPr>
        <w:t>运维</w:t>
      </w:r>
      <w:r>
        <w:rPr>
          <w:rFonts w:hint="eastAsia" w:ascii="宋体" w:hAnsi="宋体" w:eastAsia="宋体" w:cs="Times New Roman"/>
          <w:snapToGrid/>
          <w:color w:val="0C0C0C"/>
          <w:kern w:val="2"/>
          <w:sz w:val="24"/>
          <w:szCs w:val="24"/>
          <w:lang w:eastAsia="zh-CN"/>
        </w:rPr>
        <w:t>，与市、区平台进行任务对接、梳理上级平台交办任务并下发至甲方各办理部门，对平台预警内容进行催办，做好统筹性、应急性信息录入；其他内容为</w:t>
      </w:r>
      <w:r>
        <w:rPr>
          <w:rFonts w:hint="eastAsia" w:ascii="宋体" w:hAnsi="宋体" w:eastAsia="宋体" w:cs="Times New Roman"/>
          <w:snapToGrid/>
          <w:color w:val="0C0C0C"/>
          <w:kern w:val="2"/>
          <w:sz w:val="24"/>
          <w:szCs w:val="24"/>
          <w:lang w:val="en-US" w:eastAsia="zh-CN"/>
        </w:rPr>
        <w:t>下方</w:t>
      </w:r>
      <w:r>
        <w:rPr>
          <w:rFonts w:hint="eastAsia" w:ascii="宋体" w:hAnsi="宋体" w:eastAsia="宋体" w:cs="Times New Roman"/>
          <w:snapToGrid/>
          <w:color w:val="0C0C0C"/>
          <w:kern w:val="2"/>
          <w:sz w:val="24"/>
          <w:szCs w:val="24"/>
          <w:lang w:eastAsia="zh-CN"/>
        </w:rPr>
        <w:t>《</w:t>
      </w:r>
      <w:r>
        <w:rPr>
          <w:rFonts w:hint="eastAsia" w:ascii="宋体" w:hAnsi="宋体" w:eastAsia="宋体" w:cs="Times New Roman"/>
          <w:snapToGrid/>
          <w:color w:val="0C0C0C"/>
          <w:kern w:val="2"/>
          <w:sz w:val="24"/>
          <w:szCs w:val="24"/>
          <w:lang w:val="en-US" w:eastAsia="zh-CN"/>
        </w:rPr>
        <w:t>贾汪区</w:t>
      </w:r>
      <w:r>
        <w:rPr>
          <w:rFonts w:hint="eastAsia" w:ascii="宋体" w:hAnsi="宋体" w:eastAsia="宋体" w:cs="Times New Roman"/>
          <w:snapToGrid/>
          <w:color w:val="0C0C0C"/>
          <w:kern w:val="2"/>
          <w:sz w:val="24"/>
          <w:szCs w:val="24"/>
          <w:lang w:eastAsia="zh-CN"/>
        </w:rPr>
        <w:t>污染防治综合监管平台第三方运维项目单》中服务内容。</w:t>
      </w:r>
    </w:p>
    <w:p w14:paraId="5012E80F">
      <w:pPr>
        <w:widowControl w:val="0"/>
        <w:kinsoku/>
        <w:autoSpaceDE/>
        <w:autoSpaceDN/>
        <w:adjustRightInd/>
        <w:snapToGrid/>
        <w:spacing w:line="360" w:lineRule="auto"/>
        <w:ind w:firstLine="843" w:firstLineChars="300"/>
        <w:jc w:val="center"/>
        <w:textAlignment w:val="auto"/>
        <w:rPr>
          <w:rFonts w:ascii="宋体" w:hAnsi="宋体" w:eastAsia="宋体" w:cs="宋体"/>
          <w:b/>
          <w:bCs/>
          <w:snapToGrid/>
          <w:color w:val="0C0C0C"/>
          <w:kern w:val="2"/>
          <w:sz w:val="36"/>
          <w:szCs w:val="36"/>
          <w:lang w:eastAsia="zh-CN"/>
        </w:rPr>
      </w:pPr>
      <w:r>
        <w:rPr>
          <w:rFonts w:hint="eastAsia" w:ascii="Calibri" w:hAnsi="Calibri" w:eastAsia="宋体" w:cs="Times New Roman"/>
          <w:b/>
          <w:bCs/>
          <w:snapToGrid/>
          <w:kern w:val="2"/>
          <w:sz w:val="28"/>
          <w:szCs w:val="36"/>
          <w:lang w:val="en-US" w:eastAsia="zh-CN"/>
        </w:rPr>
        <w:t>贾汪区</w:t>
      </w:r>
      <w:r>
        <w:rPr>
          <w:rFonts w:ascii="Calibri" w:hAnsi="Calibri" w:eastAsia="宋体" w:cs="Times New Roman"/>
          <w:b/>
          <w:bCs/>
          <w:snapToGrid/>
          <w:kern w:val="2"/>
          <w:sz w:val="28"/>
          <w:szCs w:val="36"/>
          <w:lang w:eastAsia="zh-CN"/>
        </w:rPr>
        <w:t>污染防治综合监管平台第三方运维项目单</w:t>
      </w:r>
    </w:p>
    <w:p w14:paraId="3AA581A4">
      <w:pPr>
        <w:widowControl w:val="0"/>
        <w:kinsoku/>
        <w:autoSpaceDE/>
        <w:autoSpaceDN/>
        <w:adjustRightInd/>
        <w:snapToGrid/>
        <w:spacing w:line="240" w:lineRule="auto"/>
        <w:jc w:val="left"/>
        <w:textAlignment w:val="auto"/>
        <w:rPr>
          <w:rFonts w:hint="eastAsia" w:ascii="宋体" w:hAnsi="宋体" w:eastAsia="宋体" w:cs="宋体"/>
          <w:snapToGrid/>
          <w:color w:val="0C0C0C"/>
          <w:kern w:val="2"/>
          <w:sz w:val="24"/>
          <w:szCs w:val="24"/>
          <w:lang w:eastAsia="zh-CN"/>
        </w:rPr>
      </w:pPr>
    </w:p>
    <w:tbl>
      <w:tblPr>
        <w:tblStyle w:val="4"/>
        <w:tblW w:w="9559"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24"/>
        <w:gridCol w:w="2057"/>
        <w:gridCol w:w="5863"/>
      </w:tblGrid>
      <w:tr w14:paraId="535ED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7E0004">
            <w:pPr>
              <w:widowControl w:val="0"/>
              <w:spacing w:before="193" w:beforeLines="0" w:afterLines="0" w:line="221" w:lineRule="auto"/>
              <w:ind w:left="125"/>
              <w:jc w:val="both"/>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序号</w:t>
            </w:r>
          </w:p>
        </w:tc>
        <w:tc>
          <w:tcPr>
            <w:tcW w:w="10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1BF798">
            <w:pPr>
              <w:widowControl w:val="0"/>
              <w:spacing w:before="193" w:beforeLines="0" w:afterLines="0" w:line="220" w:lineRule="auto"/>
              <w:ind w:left="340"/>
              <w:jc w:val="both"/>
              <w:rPr>
                <w:rFonts w:hint="eastAsia" w:ascii="宋体" w:hAnsi="宋体" w:eastAsia="宋体" w:cs="宋体"/>
                <w:kern w:val="2"/>
                <w:sz w:val="19"/>
                <w:szCs w:val="19"/>
                <w:lang w:val="en-US" w:eastAsia="en-US" w:bidi="ar-SA"/>
              </w:rPr>
            </w:pPr>
            <w:r>
              <w:rPr>
                <w:rFonts w:hint="eastAsia" w:ascii="宋体" w:hAnsi="宋体" w:eastAsia="宋体" w:cs="宋体"/>
                <w:spacing w:val="-6"/>
                <w:kern w:val="2"/>
                <w:sz w:val="19"/>
                <w:szCs w:val="19"/>
                <w:lang w:val="en-US" w:eastAsia="en-US" w:bidi="ar-SA"/>
              </w:rPr>
              <w:t>项 目</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E67AD1">
            <w:pPr>
              <w:widowControl w:val="0"/>
              <w:spacing w:before="182" w:beforeLines="0" w:afterLines="0" w:line="219" w:lineRule="auto"/>
              <w:ind w:left="891"/>
              <w:jc w:val="both"/>
              <w:rPr>
                <w:rFonts w:hint="eastAsia" w:ascii="宋体" w:hAnsi="宋体" w:eastAsia="宋体" w:cs="宋体"/>
                <w:kern w:val="2"/>
                <w:sz w:val="19"/>
                <w:szCs w:val="19"/>
                <w:lang w:val="en-US" w:eastAsia="en-US" w:bidi="ar-SA"/>
              </w:rPr>
            </w:pPr>
            <w:r>
              <w:rPr>
                <w:rFonts w:hint="eastAsia" w:ascii="宋体" w:hAnsi="宋体" w:eastAsia="宋体" w:cs="宋体"/>
                <w:spacing w:val="7"/>
                <w:kern w:val="2"/>
                <w:sz w:val="19"/>
                <w:szCs w:val="19"/>
                <w:lang w:val="en-US" w:eastAsia="en-US" w:bidi="ar-SA"/>
              </w:rPr>
              <w:t>类别</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C8DBCF">
            <w:pPr>
              <w:widowControl w:val="0"/>
              <w:spacing w:before="192" w:beforeLines="0" w:afterLines="0" w:line="219" w:lineRule="auto"/>
              <w:ind w:left="2723"/>
              <w:jc w:val="both"/>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服务内容</w:t>
            </w:r>
          </w:p>
        </w:tc>
      </w:tr>
      <w:tr w14:paraId="4FF38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45EAE7">
            <w:pPr>
              <w:widowControl w:val="0"/>
              <w:spacing w:before="226" w:beforeLines="0" w:afterLines="0" w:line="184"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1</w:t>
            </w:r>
          </w:p>
        </w:tc>
        <w:tc>
          <w:tcPr>
            <w:tcW w:w="1024" w:type="dxa"/>
            <w:vMerge w:val="restart"/>
            <w:tcBorders>
              <w:top w:val="single" w:color="000000" w:sz="4" w:space="0"/>
              <w:left w:val="single" w:color="000000" w:sz="4" w:space="0"/>
              <w:right w:val="single" w:color="000000" w:sz="4" w:space="0"/>
              <w:tl2br w:val="nil"/>
              <w:tr2bl w:val="nil"/>
            </w:tcBorders>
            <w:noWrap w:val="0"/>
            <w:vAlign w:val="top"/>
          </w:tcPr>
          <w:p w14:paraId="49D83601">
            <w:pPr>
              <w:widowControl w:val="0"/>
              <w:spacing w:before="62" w:beforeLines="0" w:afterLines="0" w:line="232" w:lineRule="auto"/>
              <w:ind w:right="47"/>
              <w:jc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en-US" w:bidi="ar-SA"/>
              </w:rPr>
              <w:t>污</w:t>
            </w:r>
          </w:p>
          <w:p w14:paraId="01F098E8">
            <w:pPr>
              <w:widowControl w:val="0"/>
              <w:spacing w:before="62" w:beforeLines="0" w:afterLines="0" w:line="232" w:lineRule="auto"/>
              <w:ind w:right="47"/>
              <w:jc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en-US" w:bidi="ar-SA"/>
              </w:rPr>
              <w:t>染</w:t>
            </w:r>
          </w:p>
          <w:p w14:paraId="4988DAB1">
            <w:pPr>
              <w:widowControl w:val="0"/>
              <w:spacing w:before="62" w:beforeLines="0" w:afterLines="0" w:line="232" w:lineRule="auto"/>
              <w:ind w:right="47"/>
              <w:jc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en-US" w:bidi="ar-SA"/>
              </w:rPr>
              <w:t>防</w:t>
            </w:r>
          </w:p>
          <w:p w14:paraId="365E1243">
            <w:pPr>
              <w:widowControl w:val="0"/>
              <w:spacing w:before="62" w:beforeLines="0" w:afterLines="0" w:line="232" w:lineRule="auto"/>
              <w:ind w:right="47"/>
              <w:jc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en-US" w:bidi="ar-SA"/>
              </w:rPr>
              <w:t>治</w:t>
            </w:r>
          </w:p>
          <w:p w14:paraId="4BCF2CAA">
            <w:pPr>
              <w:widowControl w:val="0"/>
              <w:spacing w:before="62" w:beforeLines="0" w:afterLines="0" w:line="232" w:lineRule="auto"/>
              <w:ind w:right="47"/>
              <w:jc w:val="center"/>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综</w:t>
            </w:r>
          </w:p>
          <w:p w14:paraId="0B1AFB37">
            <w:pPr>
              <w:widowControl w:val="0"/>
              <w:spacing w:before="62" w:beforeLines="0" w:afterLines="0" w:line="232" w:lineRule="auto"/>
              <w:ind w:right="47"/>
              <w:jc w:val="center"/>
              <w:rPr>
                <w:rFonts w:hint="eastAsia" w:ascii="宋体" w:hAnsi="宋体" w:eastAsia="宋体" w:cs="宋体"/>
                <w:spacing w:val="4"/>
                <w:kern w:val="2"/>
                <w:sz w:val="19"/>
                <w:szCs w:val="19"/>
                <w:lang w:val="en-US" w:eastAsia="en-US" w:bidi="ar-SA"/>
              </w:rPr>
            </w:pPr>
            <w:r>
              <w:rPr>
                <w:rFonts w:hint="eastAsia" w:ascii="宋体" w:hAnsi="宋体" w:eastAsia="宋体" w:cs="宋体"/>
                <w:spacing w:val="4"/>
                <w:kern w:val="2"/>
                <w:sz w:val="19"/>
                <w:szCs w:val="19"/>
                <w:lang w:val="en-US" w:eastAsia="en-US" w:bidi="ar-SA"/>
              </w:rPr>
              <w:t>合</w:t>
            </w:r>
          </w:p>
          <w:p w14:paraId="7B0D8377">
            <w:pPr>
              <w:widowControl w:val="0"/>
              <w:spacing w:before="62" w:beforeLines="0" w:afterLines="0" w:line="232" w:lineRule="auto"/>
              <w:ind w:right="47"/>
              <w:jc w:val="center"/>
              <w:rPr>
                <w:rFonts w:hint="eastAsia" w:ascii="宋体" w:hAnsi="宋体" w:eastAsia="宋体" w:cs="宋体"/>
                <w:spacing w:val="4"/>
                <w:kern w:val="2"/>
                <w:sz w:val="19"/>
                <w:szCs w:val="19"/>
                <w:lang w:val="en-US" w:eastAsia="en-US" w:bidi="ar-SA"/>
              </w:rPr>
            </w:pPr>
            <w:r>
              <w:rPr>
                <w:rFonts w:hint="eastAsia" w:ascii="宋体" w:hAnsi="宋体" w:eastAsia="宋体" w:cs="宋体"/>
                <w:spacing w:val="4"/>
                <w:kern w:val="2"/>
                <w:sz w:val="19"/>
                <w:szCs w:val="19"/>
                <w:lang w:val="en-US" w:eastAsia="en-US" w:bidi="ar-SA"/>
              </w:rPr>
              <w:t>监</w:t>
            </w:r>
          </w:p>
          <w:p w14:paraId="7E788FB0">
            <w:pPr>
              <w:widowControl w:val="0"/>
              <w:spacing w:before="62" w:beforeLines="0" w:afterLines="0" w:line="232" w:lineRule="auto"/>
              <w:ind w:right="47"/>
              <w:jc w:val="center"/>
              <w:rPr>
                <w:rFonts w:hint="eastAsia" w:ascii="宋体" w:hAnsi="宋体" w:eastAsia="宋体" w:cs="宋体"/>
                <w:spacing w:val="4"/>
                <w:kern w:val="2"/>
                <w:sz w:val="19"/>
                <w:szCs w:val="19"/>
                <w:lang w:val="en-US" w:eastAsia="en-US" w:bidi="ar-SA"/>
              </w:rPr>
            </w:pPr>
            <w:r>
              <w:rPr>
                <w:rFonts w:hint="eastAsia" w:ascii="宋体" w:hAnsi="宋体" w:eastAsia="宋体" w:cs="宋体"/>
                <w:spacing w:val="4"/>
                <w:kern w:val="2"/>
                <w:sz w:val="19"/>
                <w:szCs w:val="19"/>
                <w:lang w:val="en-US" w:eastAsia="en-US" w:bidi="ar-SA"/>
              </w:rPr>
              <w:t>管</w:t>
            </w:r>
          </w:p>
          <w:p w14:paraId="6B2568F0">
            <w:pPr>
              <w:widowControl w:val="0"/>
              <w:spacing w:before="62" w:beforeLines="0" w:afterLines="0" w:line="232" w:lineRule="auto"/>
              <w:ind w:right="47"/>
              <w:jc w:val="center"/>
              <w:rPr>
                <w:rFonts w:hint="eastAsia" w:ascii="宋体" w:hAnsi="宋体" w:eastAsia="宋体" w:cs="宋体"/>
                <w:spacing w:val="4"/>
                <w:kern w:val="2"/>
                <w:sz w:val="19"/>
                <w:szCs w:val="19"/>
                <w:lang w:val="en-US" w:eastAsia="en-US" w:bidi="ar-SA"/>
              </w:rPr>
            </w:pPr>
            <w:r>
              <w:rPr>
                <w:rFonts w:hint="eastAsia" w:ascii="宋体" w:hAnsi="宋体" w:eastAsia="宋体" w:cs="宋体"/>
                <w:spacing w:val="4"/>
                <w:kern w:val="2"/>
                <w:sz w:val="19"/>
                <w:szCs w:val="19"/>
                <w:lang w:val="en-US" w:eastAsia="en-US" w:bidi="ar-SA"/>
              </w:rPr>
              <w:t>平</w:t>
            </w:r>
          </w:p>
          <w:p w14:paraId="64B1BB35">
            <w:pPr>
              <w:widowControl w:val="0"/>
              <w:spacing w:before="62" w:beforeLines="0" w:afterLines="0" w:line="232" w:lineRule="auto"/>
              <w:ind w:right="47"/>
              <w:jc w:val="center"/>
              <w:rPr>
                <w:rFonts w:hint="eastAsia" w:ascii="宋体" w:hAnsi="宋体" w:eastAsia="宋体" w:cs="宋体"/>
                <w:spacing w:val="4"/>
                <w:kern w:val="2"/>
                <w:sz w:val="19"/>
                <w:szCs w:val="19"/>
                <w:lang w:val="en-US" w:eastAsia="en-US" w:bidi="ar-SA"/>
              </w:rPr>
            </w:pPr>
            <w:r>
              <w:rPr>
                <w:rFonts w:hint="eastAsia" w:ascii="宋体" w:hAnsi="宋体" w:eastAsia="宋体" w:cs="宋体"/>
                <w:spacing w:val="4"/>
                <w:kern w:val="2"/>
                <w:sz w:val="19"/>
                <w:szCs w:val="19"/>
                <w:lang w:val="en-US" w:eastAsia="en-US" w:bidi="ar-SA"/>
              </w:rPr>
              <w:t>台</w:t>
            </w:r>
          </w:p>
          <w:p w14:paraId="62AD8ED9">
            <w:pPr>
              <w:widowControl w:val="0"/>
              <w:spacing w:before="62" w:beforeLines="0" w:afterLines="0" w:line="232" w:lineRule="auto"/>
              <w:ind w:right="47"/>
              <w:jc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en-US" w:bidi="ar-SA"/>
              </w:rPr>
              <w:t>软</w:t>
            </w:r>
          </w:p>
          <w:p w14:paraId="4DFEDCA6">
            <w:pPr>
              <w:widowControl w:val="0"/>
              <w:spacing w:before="62" w:beforeLines="0" w:afterLines="0" w:line="232" w:lineRule="auto"/>
              <w:ind w:right="47"/>
              <w:jc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en-US" w:bidi="ar-SA"/>
              </w:rPr>
              <w:t>件</w:t>
            </w:r>
          </w:p>
          <w:p w14:paraId="74FAC88B">
            <w:pPr>
              <w:widowControl w:val="0"/>
              <w:spacing w:before="62" w:beforeLines="0" w:afterLines="0" w:line="232" w:lineRule="auto"/>
              <w:ind w:right="47"/>
              <w:jc w:val="center"/>
              <w:rPr>
                <w:rFonts w:hint="eastAsia" w:ascii="宋体" w:hAnsi="宋体" w:eastAsia="宋体" w:cs="宋体"/>
                <w:spacing w:val="-2"/>
                <w:kern w:val="2"/>
                <w:sz w:val="19"/>
                <w:szCs w:val="19"/>
                <w:lang w:val="en-US" w:eastAsia="en-US" w:bidi="ar-SA"/>
              </w:rPr>
            </w:pPr>
            <w:r>
              <w:rPr>
                <w:rFonts w:hint="eastAsia" w:ascii="宋体" w:hAnsi="宋体" w:eastAsia="宋体" w:cs="宋体"/>
                <w:spacing w:val="-2"/>
                <w:kern w:val="2"/>
                <w:sz w:val="19"/>
                <w:szCs w:val="19"/>
                <w:lang w:val="en-US" w:eastAsia="en-US" w:bidi="ar-SA"/>
              </w:rPr>
              <w:t>维</w:t>
            </w:r>
          </w:p>
          <w:p w14:paraId="4D232252">
            <w:pPr>
              <w:widowControl w:val="0"/>
              <w:spacing w:before="62" w:beforeLines="0" w:afterLines="0" w:line="232" w:lineRule="auto"/>
              <w:ind w:right="47"/>
              <w:jc w:val="center"/>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护</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641C96">
            <w:pPr>
              <w:widowControl w:val="0"/>
              <w:spacing w:before="178" w:beforeLines="0" w:afterLines="0" w:line="219" w:lineRule="auto"/>
              <w:ind w:left="321"/>
              <w:jc w:val="both"/>
              <w:rPr>
                <w:rFonts w:hint="eastAsia" w:ascii="宋体" w:hAnsi="宋体" w:eastAsia="宋体" w:cs="宋体"/>
                <w:kern w:val="2"/>
                <w:sz w:val="19"/>
                <w:szCs w:val="19"/>
                <w:lang w:val="en-US" w:eastAsia="en-US" w:bidi="ar-SA"/>
              </w:rPr>
            </w:pPr>
            <w:r>
              <w:rPr>
                <w:rFonts w:hint="eastAsia" w:ascii="宋体" w:hAnsi="宋体" w:eastAsia="宋体" w:cs="宋体"/>
                <w:spacing w:val="1"/>
                <w:kern w:val="2"/>
                <w:sz w:val="19"/>
                <w:szCs w:val="19"/>
                <w:lang w:val="en-US" w:eastAsia="en-US" w:bidi="ar-SA"/>
              </w:rPr>
              <w:t>平台基础资料建档</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4C130C">
            <w:pPr>
              <w:widowControl w:val="0"/>
              <w:spacing w:before="78" w:beforeLines="0" w:afterLines="0" w:line="219" w:lineRule="auto"/>
              <w:ind w:left="93" w:right="438"/>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运维体系文档、项目(软硬件)文档、服务质量管</w:t>
            </w:r>
            <w:r>
              <w:rPr>
                <w:rFonts w:hint="eastAsia" w:ascii="宋体" w:hAnsi="宋体" w:eastAsia="宋体" w:cs="宋体"/>
                <w:spacing w:val="-1"/>
                <w:kern w:val="2"/>
                <w:sz w:val="19"/>
                <w:szCs w:val="19"/>
                <w:lang w:val="en-US" w:eastAsia="en-US" w:bidi="ar-SA"/>
              </w:rPr>
              <w:t>理文档、服务报告文</w:t>
            </w:r>
            <w:r>
              <w:rPr>
                <w:rFonts w:hint="eastAsia" w:ascii="宋体" w:hAnsi="宋体" w:eastAsia="宋体" w:cs="宋体"/>
                <w:kern w:val="2"/>
                <w:sz w:val="19"/>
                <w:szCs w:val="19"/>
                <w:lang w:val="en-US" w:eastAsia="en-US" w:bidi="ar-SA"/>
              </w:rPr>
              <w:t xml:space="preserve"> </w:t>
            </w:r>
            <w:r>
              <w:rPr>
                <w:rFonts w:hint="eastAsia" w:ascii="宋体" w:hAnsi="宋体" w:eastAsia="宋体" w:cs="宋体"/>
                <w:spacing w:val="-1"/>
                <w:kern w:val="2"/>
                <w:sz w:val="19"/>
                <w:szCs w:val="19"/>
                <w:lang w:val="en-US" w:eastAsia="en-US" w:bidi="ar-SA"/>
              </w:rPr>
              <w:t>档等收集存档。</w:t>
            </w:r>
          </w:p>
        </w:tc>
      </w:tr>
      <w:tr w14:paraId="102D9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935A36">
            <w:pPr>
              <w:widowControl w:val="0"/>
              <w:spacing w:before="168" w:beforeLines="0" w:afterLines="0" w:line="183"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2</w:t>
            </w:r>
          </w:p>
        </w:tc>
        <w:tc>
          <w:tcPr>
            <w:tcW w:w="1024" w:type="dxa"/>
            <w:vMerge w:val="continue"/>
            <w:tcBorders>
              <w:left w:val="single" w:color="000000" w:sz="4" w:space="0"/>
              <w:right w:val="single" w:color="000000" w:sz="4" w:space="0"/>
              <w:tl2br w:val="nil"/>
              <w:tr2bl w:val="nil"/>
            </w:tcBorders>
            <w:noWrap w:val="0"/>
            <w:vAlign w:val="top"/>
          </w:tcPr>
          <w:p w14:paraId="1E86980F">
            <w:pPr>
              <w:widowControl w:val="0"/>
              <w:kinsoku/>
              <w:autoSpaceDE/>
              <w:autoSpaceDN/>
              <w:adjustRightInd/>
              <w:snapToGrid/>
              <w:spacing w:beforeLines="0" w:afterLines="0" w:line="240" w:lineRule="auto"/>
              <w:jc w:val="both"/>
              <w:textAlignment w:val="auto"/>
              <w:rPr>
                <w:rFonts w:hint="eastAsia" w:ascii="宋体" w:hAnsi="宋体" w:eastAsia="宋体" w:cs="宋体"/>
                <w:snapToGrid/>
                <w:kern w:val="2"/>
                <w:sz w:val="21"/>
                <w:szCs w:val="21"/>
                <w:lang w:eastAsia="zh-CN"/>
              </w:rPr>
            </w:pP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D03EE">
            <w:pPr>
              <w:widowControl w:val="0"/>
              <w:spacing w:before="78" w:beforeLines="0" w:afterLines="0" w:line="219" w:lineRule="auto"/>
              <w:ind w:left="93" w:right="438"/>
              <w:jc w:val="center"/>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设立服务</w:t>
            </w:r>
            <w:r>
              <w:rPr>
                <w:rFonts w:hint="eastAsia" w:ascii="宋体" w:hAnsi="宋体" w:eastAsia="宋体" w:cs="宋体"/>
                <w:kern w:val="2"/>
                <w:sz w:val="19"/>
                <w:szCs w:val="19"/>
                <w:lang w:val="en-US" w:eastAsia="zh-CN" w:bidi="ar-SA"/>
              </w:rPr>
              <w:t>中心</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FC393">
            <w:pPr>
              <w:widowControl w:val="0"/>
              <w:spacing w:before="78" w:beforeLines="0" w:afterLines="0" w:line="219" w:lineRule="auto"/>
              <w:ind w:left="93" w:right="438"/>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建立服务</w:t>
            </w:r>
            <w:r>
              <w:rPr>
                <w:rFonts w:hint="eastAsia" w:ascii="宋体" w:hAnsi="宋体" w:eastAsia="宋体" w:cs="宋体"/>
                <w:kern w:val="2"/>
                <w:sz w:val="19"/>
                <w:szCs w:val="19"/>
                <w:lang w:val="en-US" w:eastAsia="zh-CN" w:bidi="ar-SA"/>
              </w:rPr>
              <w:t>中心</w:t>
            </w:r>
            <w:r>
              <w:rPr>
                <w:rFonts w:hint="eastAsia" w:ascii="宋体" w:hAnsi="宋体" w:eastAsia="宋体" w:cs="宋体"/>
                <w:kern w:val="2"/>
                <w:sz w:val="19"/>
                <w:szCs w:val="19"/>
                <w:lang w:val="en-US" w:eastAsia="en-US" w:bidi="ar-SA"/>
              </w:rPr>
              <w:t>，提供及时、专业的业务受理、跟进等服务。</w:t>
            </w:r>
          </w:p>
        </w:tc>
      </w:tr>
      <w:tr w14:paraId="51C15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20F459">
            <w:pPr>
              <w:widowControl w:val="0"/>
              <w:spacing w:before="158" w:beforeLines="0" w:afterLines="0" w:line="183"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3</w:t>
            </w:r>
          </w:p>
        </w:tc>
        <w:tc>
          <w:tcPr>
            <w:tcW w:w="1024" w:type="dxa"/>
            <w:vMerge w:val="continue"/>
            <w:tcBorders>
              <w:left w:val="single" w:color="000000" w:sz="4" w:space="0"/>
              <w:right w:val="single" w:color="000000" w:sz="4" w:space="0"/>
              <w:tl2br w:val="nil"/>
              <w:tr2bl w:val="nil"/>
            </w:tcBorders>
            <w:noWrap w:val="0"/>
            <w:vAlign w:val="top"/>
          </w:tcPr>
          <w:p w14:paraId="7E30BC31">
            <w:pPr>
              <w:widowControl w:val="0"/>
              <w:kinsoku/>
              <w:autoSpaceDE/>
              <w:autoSpaceDN/>
              <w:adjustRightInd/>
              <w:snapToGrid/>
              <w:spacing w:beforeLines="0" w:afterLines="0" w:line="240" w:lineRule="auto"/>
              <w:jc w:val="both"/>
              <w:textAlignment w:val="auto"/>
              <w:rPr>
                <w:rFonts w:hint="eastAsia" w:ascii="宋体" w:hAnsi="宋体" w:eastAsia="宋体" w:cs="宋体"/>
                <w:snapToGrid/>
                <w:kern w:val="2"/>
                <w:sz w:val="21"/>
                <w:szCs w:val="21"/>
                <w:lang w:eastAsia="zh-CN"/>
              </w:rPr>
            </w:pP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FBDB9D">
            <w:pPr>
              <w:widowControl w:val="0"/>
              <w:spacing w:before="109" w:beforeLines="0" w:afterLines="0" w:line="219" w:lineRule="auto"/>
              <w:ind w:left="702"/>
              <w:jc w:val="both"/>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信息录入</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5CC162">
            <w:pPr>
              <w:widowControl w:val="0"/>
              <w:spacing w:before="109" w:beforeLines="0" w:afterLines="0" w:line="219" w:lineRule="auto"/>
              <w:ind w:left="103"/>
              <w:jc w:val="both"/>
              <w:rPr>
                <w:rFonts w:hint="eastAsia" w:ascii="宋体" w:hAnsi="宋体" w:eastAsia="宋体" w:cs="宋体"/>
                <w:kern w:val="2"/>
                <w:sz w:val="19"/>
                <w:szCs w:val="19"/>
                <w:lang w:val="en-US" w:eastAsia="en-US" w:bidi="ar-SA"/>
              </w:rPr>
            </w:pPr>
            <w:r>
              <w:rPr>
                <w:rFonts w:hint="eastAsia" w:ascii="宋体" w:hAnsi="宋体" w:eastAsia="宋体" w:cs="宋体"/>
                <w:spacing w:val="-1"/>
                <w:kern w:val="2"/>
                <w:sz w:val="19"/>
                <w:szCs w:val="19"/>
                <w:lang w:val="en-US" w:eastAsia="en-US" w:bidi="ar-SA"/>
              </w:rPr>
              <w:t>国家、省、市、区相关部门交办资料录入。</w:t>
            </w:r>
          </w:p>
        </w:tc>
      </w:tr>
      <w:tr w14:paraId="4385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2B0B94">
            <w:pPr>
              <w:widowControl w:val="0"/>
              <w:kinsoku/>
              <w:autoSpaceDE/>
              <w:autoSpaceDN/>
              <w:adjustRightInd/>
              <w:snapToGrid/>
              <w:spacing w:beforeLines="0" w:afterLines="0" w:line="245" w:lineRule="auto"/>
              <w:jc w:val="both"/>
              <w:textAlignment w:val="auto"/>
              <w:rPr>
                <w:rFonts w:hint="eastAsia" w:ascii="宋体" w:hAnsi="宋体" w:eastAsia="宋体" w:cs="宋体"/>
                <w:snapToGrid/>
                <w:kern w:val="2"/>
                <w:sz w:val="21"/>
                <w:szCs w:val="21"/>
                <w:lang w:eastAsia="zh-CN"/>
              </w:rPr>
            </w:pPr>
          </w:p>
          <w:p w14:paraId="0AD96050">
            <w:pPr>
              <w:widowControl w:val="0"/>
              <w:spacing w:before="62" w:beforeLines="0" w:afterLines="0" w:line="183"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4</w:t>
            </w:r>
          </w:p>
        </w:tc>
        <w:tc>
          <w:tcPr>
            <w:tcW w:w="1024" w:type="dxa"/>
            <w:vMerge w:val="continue"/>
            <w:tcBorders>
              <w:left w:val="single" w:color="000000" w:sz="4" w:space="0"/>
              <w:right w:val="single" w:color="000000" w:sz="4" w:space="0"/>
              <w:tl2br w:val="nil"/>
              <w:tr2bl w:val="nil"/>
            </w:tcBorders>
            <w:noWrap w:val="0"/>
            <w:vAlign w:val="top"/>
          </w:tcPr>
          <w:p w14:paraId="159351F2">
            <w:pPr>
              <w:widowControl w:val="0"/>
              <w:kinsoku/>
              <w:autoSpaceDE/>
              <w:autoSpaceDN/>
              <w:adjustRightInd/>
              <w:snapToGrid/>
              <w:spacing w:beforeLines="0" w:afterLines="0" w:line="240" w:lineRule="auto"/>
              <w:jc w:val="both"/>
              <w:textAlignment w:val="auto"/>
              <w:rPr>
                <w:rFonts w:hint="eastAsia" w:ascii="宋体" w:hAnsi="宋体" w:eastAsia="宋体" w:cs="宋体"/>
                <w:snapToGrid/>
                <w:kern w:val="2"/>
                <w:sz w:val="21"/>
                <w:szCs w:val="21"/>
                <w:lang w:eastAsia="zh-CN"/>
              </w:rPr>
            </w:pP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6BEFFD">
            <w:pPr>
              <w:widowControl w:val="0"/>
              <w:spacing w:before="199" w:beforeLines="0" w:afterLines="0" w:line="219" w:lineRule="auto"/>
              <w:ind w:left="511"/>
              <w:jc w:val="both"/>
              <w:rPr>
                <w:rFonts w:hint="eastAsia" w:ascii="宋体" w:hAnsi="宋体" w:eastAsia="宋体" w:cs="宋体"/>
                <w:kern w:val="2"/>
                <w:sz w:val="19"/>
                <w:szCs w:val="19"/>
                <w:lang w:val="en-US" w:eastAsia="en-US" w:bidi="ar-SA"/>
              </w:rPr>
            </w:pPr>
            <w:r>
              <w:rPr>
                <w:rFonts w:hint="eastAsia" w:ascii="宋体" w:hAnsi="宋体" w:eastAsia="宋体" w:cs="宋体"/>
                <w:spacing w:val="-1"/>
                <w:kern w:val="2"/>
                <w:sz w:val="19"/>
                <w:szCs w:val="19"/>
                <w:lang w:val="en-US" w:eastAsia="en-US" w:bidi="ar-SA"/>
              </w:rPr>
              <w:t>平台业务交办</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38C862">
            <w:pPr>
              <w:widowControl w:val="0"/>
              <w:spacing w:before="118" w:beforeLines="0" w:afterLines="0" w:line="222" w:lineRule="auto"/>
              <w:ind w:left="113" w:right="20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将接收到的事件分类后发送至</w:t>
            </w:r>
            <w:r>
              <w:rPr>
                <w:rFonts w:hint="eastAsia" w:ascii="宋体" w:hAnsi="宋体" w:eastAsia="宋体" w:cs="宋体"/>
                <w:kern w:val="2"/>
                <w:sz w:val="19"/>
                <w:szCs w:val="19"/>
                <w:lang w:val="en-US" w:eastAsia="zh-CN" w:bidi="ar-SA"/>
              </w:rPr>
              <w:t>环境局</w:t>
            </w:r>
            <w:r>
              <w:rPr>
                <w:rFonts w:hint="eastAsia" w:ascii="宋体" w:hAnsi="宋体" w:eastAsia="宋体" w:cs="宋体"/>
                <w:kern w:val="2"/>
                <w:sz w:val="19"/>
                <w:szCs w:val="19"/>
                <w:lang w:val="en-US" w:eastAsia="en-US" w:bidi="ar-SA"/>
              </w:rPr>
              <w:t>各科室</w:t>
            </w:r>
            <w:r>
              <w:rPr>
                <w:rFonts w:hint="eastAsia" w:ascii="宋体" w:hAnsi="宋体" w:eastAsia="宋体" w:cs="宋体"/>
                <w:kern w:val="2"/>
                <w:sz w:val="19"/>
                <w:szCs w:val="19"/>
                <w:lang w:val="en-US" w:eastAsia="zh-CN" w:bidi="ar-SA"/>
              </w:rPr>
              <w:t>；对接水务</w:t>
            </w:r>
            <w:r>
              <w:rPr>
                <w:rFonts w:hint="eastAsia" w:ascii="宋体" w:hAnsi="宋体" w:eastAsia="宋体" w:cs="宋体"/>
                <w:kern w:val="2"/>
                <w:sz w:val="19"/>
                <w:szCs w:val="19"/>
                <w:lang w:val="en-US" w:eastAsia="en-US" w:bidi="ar-SA"/>
              </w:rPr>
              <w:t>局、国土局、交通局</w:t>
            </w:r>
            <w:r>
              <w:rPr>
                <w:rFonts w:hint="eastAsia" w:ascii="宋体" w:hAnsi="宋体" w:eastAsia="宋体" w:cs="宋体"/>
                <w:spacing w:val="15"/>
                <w:kern w:val="2"/>
                <w:sz w:val="19"/>
                <w:szCs w:val="19"/>
                <w:lang w:val="en-US" w:eastAsia="en-US" w:bidi="ar-SA"/>
              </w:rPr>
              <w:t xml:space="preserve"> </w:t>
            </w:r>
            <w:r>
              <w:rPr>
                <w:rFonts w:hint="eastAsia" w:ascii="宋体" w:hAnsi="宋体" w:eastAsia="宋体" w:cs="宋体"/>
                <w:spacing w:val="-1"/>
                <w:kern w:val="2"/>
                <w:sz w:val="19"/>
                <w:szCs w:val="19"/>
                <w:lang w:val="en-US" w:eastAsia="en-US" w:bidi="ar-SA"/>
              </w:rPr>
              <w:t>、城管局、</w:t>
            </w:r>
            <w:r>
              <w:rPr>
                <w:rFonts w:hint="eastAsia" w:ascii="宋体" w:hAnsi="宋体" w:eastAsia="宋体" w:cs="宋体"/>
                <w:spacing w:val="-1"/>
                <w:kern w:val="2"/>
                <w:sz w:val="19"/>
                <w:szCs w:val="19"/>
                <w:lang w:val="en-US" w:eastAsia="zh-CN" w:bidi="ar-SA"/>
              </w:rPr>
              <w:t>住建</w:t>
            </w:r>
            <w:r>
              <w:rPr>
                <w:rFonts w:hint="eastAsia" w:ascii="宋体" w:hAnsi="宋体" w:eastAsia="宋体" w:cs="宋体"/>
                <w:spacing w:val="-1"/>
                <w:kern w:val="2"/>
                <w:sz w:val="19"/>
                <w:szCs w:val="19"/>
                <w:lang w:val="en-US" w:eastAsia="en-US" w:bidi="ar-SA"/>
              </w:rPr>
              <w:t>局、各乡镇污染防治综合监管中心。</w:t>
            </w:r>
          </w:p>
        </w:tc>
      </w:tr>
      <w:tr w14:paraId="5F5FF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1BCC30">
            <w:pPr>
              <w:widowControl w:val="0"/>
              <w:spacing w:before="220" w:beforeLines="0" w:afterLines="0" w:line="182"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5</w:t>
            </w:r>
          </w:p>
        </w:tc>
        <w:tc>
          <w:tcPr>
            <w:tcW w:w="1024" w:type="dxa"/>
            <w:vMerge w:val="continue"/>
            <w:tcBorders>
              <w:left w:val="single" w:color="000000" w:sz="4" w:space="0"/>
              <w:right w:val="single" w:color="000000" w:sz="4" w:space="0"/>
              <w:tl2br w:val="nil"/>
              <w:tr2bl w:val="nil"/>
            </w:tcBorders>
            <w:noWrap w:val="0"/>
            <w:vAlign w:val="top"/>
          </w:tcPr>
          <w:p w14:paraId="459ED042">
            <w:pPr>
              <w:widowControl w:val="0"/>
              <w:kinsoku/>
              <w:autoSpaceDE/>
              <w:autoSpaceDN/>
              <w:adjustRightInd/>
              <w:snapToGrid/>
              <w:spacing w:beforeLines="0" w:afterLines="0" w:line="240" w:lineRule="auto"/>
              <w:jc w:val="both"/>
              <w:textAlignment w:val="auto"/>
              <w:rPr>
                <w:rFonts w:hint="eastAsia" w:ascii="宋体" w:hAnsi="宋体" w:eastAsia="宋体" w:cs="宋体"/>
                <w:snapToGrid/>
                <w:kern w:val="2"/>
                <w:sz w:val="21"/>
                <w:szCs w:val="21"/>
                <w:lang w:eastAsia="zh-CN"/>
              </w:rPr>
            </w:pP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E0FF84">
            <w:pPr>
              <w:widowControl w:val="0"/>
              <w:spacing w:before="170" w:beforeLines="0" w:afterLines="0" w:line="219" w:lineRule="auto"/>
              <w:ind w:left="421"/>
              <w:jc w:val="both"/>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制作台账及报表</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14B476">
            <w:pPr>
              <w:widowControl w:val="0"/>
              <w:spacing w:before="90" w:beforeLines="0" w:afterLines="0" w:line="208" w:lineRule="auto"/>
              <w:ind w:left="43" w:right="48" w:firstLine="60"/>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将业务开展情况及问题汇总填写台账，制作周报</w:t>
            </w:r>
            <w:r>
              <w:rPr>
                <w:rFonts w:hint="eastAsia" w:ascii="宋体" w:hAnsi="宋体" w:eastAsia="宋体" w:cs="宋体"/>
                <w:spacing w:val="-1"/>
                <w:kern w:val="2"/>
                <w:sz w:val="19"/>
                <w:szCs w:val="19"/>
                <w:lang w:val="en-US" w:eastAsia="en-US" w:bidi="ar-SA"/>
              </w:rPr>
              <w:t>、月报、季报、年报</w:t>
            </w:r>
            <w:r>
              <w:rPr>
                <w:rFonts w:hint="eastAsia" w:ascii="宋体" w:hAnsi="宋体" w:eastAsia="宋体" w:cs="宋体"/>
                <w:spacing w:val="-2"/>
                <w:kern w:val="2"/>
                <w:sz w:val="19"/>
                <w:szCs w:val="19"/>
                <w:lang w:val="en-US" w:eastAsia="en-US" w:bidi="ar-SA"/>
              </w:rPr>
              <w:t>等。</w:t>
            </w:r>
          </w:p>
        </w:tc>
      </w:tr>
      <w:tr w14:paraId="52DBE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DFE927">
            <w:pPr>
              <w:widowControl w:val="0"/>
              <w:spacing w:before="290" w:beforeLines="0" w:afterLines="0" w:line="183"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6</w:t>
            </w:r>
          </w:p>
        </w:tc>
        <w:tc>
          <w:tcPr>
            <w:tcW w:w="1024" w:type="dxa"/>
            <w:vMerge w:val="continue"/>
            <w:tcBorders>
              <w:left w:val="single" w:color="000000" w:sz="4" w:space="0"/>
              <w:right w:val="single" w:color="000000" w:sz="4" w:space="0"/>
              <w:tl2br w:val="nil"/>
              <w:tr2bl w:val="nil"/>
            </w:tcBorders>
            <w:noWrap w:val="0"/>
            <w:vAlign w:val="top"/>
          </w:tcPr>
          <w:p w14:paraId="0964CF26">
            <w:pPr>
              <w:widowControl w:val="0"/>
              <w:kinsoku/>
              <w:autoSpaceDE/>
              <w:autoSpaceDN/>
              <w:adjustRightInd/>
              <w:snapToGrid/>
              <w:spacing w:beforeLines="0" w:afterLines="0" w:line="240" w:lineRule="auto"/>
              <w:jc w:val="both"/>
              <w:textAlignment w:val="auto"/>
              <w:rPr>
                <w:rFonts w:hint="eastAsia" w:ascii="宋体" w:hAnsi="宋体" w:eastAsia="宋体" w:cs="宋体"/>
                <w:snapToGrid/>
                <w:kern w:val="2"/>
                <w:sz w:val="21"/>
                <w:szCs w:val="21"/>
                <w:lang w:eastAsia="zh-CN"/>
              </w:rPr>
            </w:pP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C2C692">
            <w:pPr>
              <w:widowControl w:val="0"/>
              <w:spacing w:before="181" w:beforeLines="0" w:afterLines="0" w:line="219" w:lineRule="auto"/>
              <w:ind w:left="231"/>
              <w:jc w:val="both"/>
              <w:rPr>
                <w:rFonts w:hint="eastAsia" w:ascii="宋体" w:hAnsi="宋体" w:eastAsia="宋体" w:cs="宋体"/>
                <w:kern w:val="2"/>
                <w:sz w:val="19"/>
                <w:szCs w:val="19"/>
                <w:lang w:val="en-US" w:eastAsia="en-US" w:bidi="ar-SA"/>
              </w:rPr>
            </w:pPr>
            <w:r>
              <w:rPr>
                <w:rFonts w:hint="eastAsia" w:ascii="宋体" w:hAnsi="宋体" w:eastAsia="宋体" w:cs="宋体"/>
                <w:spacing w:val="-1"/>
                <w:kern w:val="2"/>
                <w:sz w:val="19"/>
                <w:szCs w:val="19"/>
                <w:lang w:val="en-US" w:eastAsia="en-US" w:bidi="ar-SA"/>
              </w:rPr>
              <w:t>平台巡查及信息管理</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95E7BA">
            <w:pPr>
              <w:widowControl w:val="0"/>
              <w:spacing w:before="82" w:beforeLines="0" w:afterLines="0" w:line="217" w:lineRule="auto"/>
              <w:ind w:left="73" w:right="231" w:firstLine="20"/>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交办事件进展逐一</w:t>
            </w:r>
            <w:r>
              <w:rPr>
                <w:rFonts w:hint="eastAsia" w:ascii="宋体" w:hAnsi="宋体" w:eastAsia="宋体" w:cs="宋体"/>
                <w:kern w:val="2"/>
                <w:sz w:val="19"/>
                <w:szCs w:val="19"/>
                <w:lang w:val="en-US" w:eastAsia="zh-CN" w:bidi="ar-SA"/>
              </w:rPr>
              <w:t>巡查</w:t>
            </w:r>
            <w:r>
              <w:rPr>
                <w:rFonts w:hint="eastAsia" w:ascii="宋体" w:hAnsi="宋体" w:eastAsia="宋体" w:cs="宋体"/>
                <w:kern w:val="2"/>
                <w:sz w:val="19"/>
                <w:szCs w:val="19"/>
                <w:lang w:val="en-US" w:eastAsia="en-US" w:bidi="ar-SA"/>
              </w:rPr>
              <w:t>，发现事件预警及时汇报并记录，对平台信息做</w:t>
            </w:r>
            <w:r>
              <w:rPr>
                <w:rFonts w:hint="eastAsia" w:ascii="宋体" w:hAnsi="宋体" w:eastAsia="宋体" w:cs="宋体"/>
                <w:spacing w:val="8"/>
                <w:kern w:val="2"/>
                <w:sz w:val="19"/>
                <w:szCs w:val="19"/>
                <w:lang w:val="en-US" w:eastAsia="en-US" w:bidi="ar-SA"/>
              </w:rPr>
              <w:t xml:space="preserve"> </w:t>
            </w:r>
            <w:r>
              <w:rPr>
                <w:rFonts w:hint="eastAsia" w:ascii="宋体" w:hAnsi="宋体" w:eastAsia="宋体" w:cs="宋体"/>
                <w:spacing w:val="-1"/>
                <w:kern w:val="2"/>
                <w:sz w:val="19"/>
                <w:szCs w:val="19"/>
                <w:lang w:val="en-US" w:eastAsia="en-US" w:bidi="ar-SA"/>
              </w:rPr>
              <w:t>到完全保密。</w:t>
            </w:r>
          </w:p>
        </w:tc>
      </w:tr>
      <w:tr w14:paraId="556AF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3CE906">
            <w:pPr>
              <w:widowControl w:val="0"/>
              <w:spacing w:before="282" w:beforeLines="0" w:afterLines="0" w:line="182"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7</w:t>
            </w:r>
          </w:p>
        </w:tc>
        <w:tc>
          <w:tcPr>
            <w:tcW w:w="1024" w:type="dxa"/>
            <w:vMerge w:val="continue"/>
            <w:tcBorders>
              <w:left w:val="single" w:color="000000" w:sz="4" w:space="0"/>
              <w:right w:val="single" w:color="000000" w:sz="4" w:space="0"/>
              <w:tl2br w:val="nil"/>
              <w:tr2bl w:val="nil"/>
            </w:tcBorders>
            <w:noWrap w:val="0"/>
            <w:vAlign w:val="top"/>
          </w:tcPr>
          <w:p w14:paraId="75627F94">
            <w:pPr>
              <w:widowControl w:val="0"/>
              <w:kinsoku/>
              <w:autoSpaceDE/>
              <w:autoSpaceDN/>
              <w:adjustRightInd/>
              <w:snapToGrid/>
              <w:spacing w:beforeLines="0" w:afterLines="0" w:line="240" w:lineRule="auto"/>
              <w:jc w:val="both"/>
              <w:textAlignment w:val="auto"/>
              <w:rPr>
                <w:rFonts w:hint="eastAsia" w:ascii="宋体" w:hAnsi="宋体" w:eastAsia="宋体" w:cs="宋体"/>
                <w:snapToGrid/>
                <w:kern w:val="2"/>
                <w:sz w:val="21"/>
                <w:szCs w:val="21"/>
                <w:lang w:eastAsia="zh-CN"/>
              </w:rPr>
            </w:pP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620AF9">
            <w:pPr>
              <w:widowControl w:val="0"/>
              <w:spacing w:before="182" w:beforeLines="0" w:afterLines="0" w:line="219" w:lineRule="auto"/>
              <w:ind w:left="231"/>
              <w:jc w:val="both"/>
              <w:rPr>
                <w:rFonts w:hint="eastAsia" w:ascii="宋体" w:hAnsi="宋体" w:eastAsia="宋体" w:cs="宋体"/>
                <w:kern w:val="2"/>
                <w:sz w:val="19"/>
                <w:szCs w:val="19"/>
                <w:lang w:val="en-US" w:eastAsia="en-US" w:bidi="ar-SA"/>
              </w:rPr>
            </w:pPr>
            <w:r>
              <w:rPr>
                <w:rFonts w:hint="eastAsia" w:ascii="宋体" w:hAnsi="宋体" w:eastAsia="宋体" w:cs="宋体"/>
                <w:spacing w:val="-1"/>
                <w:kern w:val="2"/>
                <w:sz w:val="19"/>
                <w:szCs w:val="19"/>
                <w:lang w:val="en-US" w:eastAsia="en-US" w:bidi="ar-SA"/>
              </w:rPr>
              <w:t>辅助用户端解除故障</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F085BA">
            <w:pPr>
              <w:widowControl w:val="0"/>
              <w:spacing w:before="102" w:beforeLines="0" w:afterLines="0" w:line="207" w:lineRule="auto"/>
              <w:ind w:left="103" w:right="448" w:hanging="20"/>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远程制度或上门服务，解决用户端平台不能访问</w:t>
            </w:r>
            <w:r>
              <w:rPr>
                <w:rFonts w:hint="eastAsia" w:ascii="宋体" w:hAnsi="宋体" w:eastAsia="宋体" w:cs="宋体"/>
                <w:spacing w:val="-1"/>
                <w:kern w:val="2"/>
                <w:sz w:val="19"/>
                <w:szCs w:val="19"/>
                <w:lang w:val="en-US" w:eastAsia="en-US" w:bidi="ar-SA"/>
              </w:rPr>
              <w:t>、不会使用、无法正</w:t>
            </w:r>
            <w:r>
              <w:rPr>
                <w:rFonts w:hint="eastAsia" w:ascii="宋体" w:hAnsi="宋体" w:eastAsia="宋体" w:cs="宋体"/>
                <w:kern w:val="2"/>
                <w:sz w:val="19"/>
                <w:szCs w:val="19"/>
                <w:lang w:val="en-US" w:eastAsia="en-US" w:bidi="ar-SA"/>
              </w:rPr>
              <w:t xml:space="preserve"> </w:t>
            </w:r>
            <w:r>
              <w:rPr>
                <w:rFonts w:hint="eastAsia" w:ascii="宋体" w:hAnsi="宋体" w:eastAsia="宋体" w:cs="宋体"/>
                <w:spacing w:val="-11"/>
                <w:kern w:val="2"/>
                <w:sz w:val="19"/>
                <w:szCs w:val="19"/>
                <w:lang w:val="en-US" w:eastAsia="en-US" w:bidi="ar-SA"/>
              </w:rPr>
              <w:t>常</w:t>
            </w:r>
            <w:r>
              <w:rPr>
                <w:rFonts w:hint="eastAsia" w:ascii="宋体" w:hAnsi="宋体" w:eastAsia="宋体" w:cs="宋体"/>
                <w:spacing w:val="-26"/>
                <w:kern w:val="2"/>
                <w:sz w:val="19"/>
                <w:szCs w:val="19"/>
                <w:lang w:val="en-US" w:eastAsia="en-US" w:bidi="ar-SA"/>
              </w:rPr>
              <w:t xml:space="preserve"> </w:t>
            </w:r>
            <w:r>
              <w:rPr>
                <w:rFonts w:hint="eastAsia" w:ascii="宋体" w:hAnsi="宋体" w:eastAsia="宋体" w:cs="宋体"/>
                <w:spacing w:val="-11"/>
                <w:kern w:val="2"/>
                <w:sz w:val="19"/>
                <w:szCs w:val="19"/>
                <w:lang w:val="en-US" w:eastAsia="en-US" w:bidi="ar-SA"/>
              </w:rPr>
              <w:t>使</w:t>
            </w:r>
            <w:r>
              <w:rPr>
                <w:rFonts w:hint="eastAsia" w:ascii="宋体" w:hAnsi="宋体" w:eastAsia="宋体" w:cs="宋体"/>
                <w:spacing w:val="-29"/>
                <w:kern w:val="2"/>
                <w:sz w:val="19"/>
                <w:szCs w:val="19"/>
                <w:lang w:val="en-US" w:eastAsia="en-US" w:bidi="ar-SA"/>
              </w:rPr>
              <w:t xml:space="preserve"> </w:t>
            </w:r>
            <w:r>
              <w:rPr>
                <w:rFonts w:hint="eastAsia" w:ascii="宋体" w:hAnsi="宋体" w:eastAsia="宋体" w:cs="宋体"/>
                <w:spacing w:val="-11"/>
                <w:kern w:val="2"/>
                <w:sz w:val="19"/>
                <w:szCs w:val="19"/>
                <w:lang w:val="en-US" w:eastAsia="en-US" w:bidi="ar-SA"/>
              </w:rPr>
              <w:t>用</w:t>
            </w:r>
            <w:r>
              <w:rPr>
                <w:rFonts w:hint="eastAsia" w:ascii="宋体" w:hAnsi="宋体" w:eastAsia="宋体" w:cs="宋体"/>
                <w:spacing w:val="-28"/>
                <w:kern w:val="2"/>
                <w:sz w:val="19"/>
                <w:szCs w:val="19"/>
                <w:lang w:val="en-US" w:eastAsia="en-US" w:bidi="ar-SA"/>
              </w:rPr>
              <w:t xml:space="preserve"> </w:t>
            </w:r>
            <w:r>
              <w:rPr>
                <w:rFonts w:hint="eastAsia" w:ascii="宋体" w:hAnsi="宋体" w:eastAsia="宋体" w:cs="宋体"/>
                <w:spacing w:val="-11"/>
                <w:kern w:val="2"/>
                <w:sz w:val="19"/>
                <w:szCs w:val="19"/>
                <w:lang w:val="en-US" w:eastAsia="en-US" w:bidi="ar-SA"/>
              </w:rPr>
              <w:t>等 问</w:t>
            </w:r>
            <w:r>
              <w:rPr>
                <w:rFonts w:hint="eastAsia" w:ascii="宋体" w:hAnsi="宋体" w:eastAsia="宋体" w:cs="宋体"/>
                <w:spacing w:val="-30"/>
                <w:kern w:val="2"/>
                <w:sz w:val="19"/>
                <w:szCs w:val="19"/>
                <w:lang w:val="en-US" w:eastAsia="en-US" w:bidi="ar-SA"/>
              </w:rPr>
              <w:t xml:space="preserve"> </w:t>
            </w:r>
            <w:r>
              <w:rPr>
                <w:rFonts w:hint="eastAsia" w:ascii="宋体" w:hAnsi="宋体" w:eastAsia="宋体" w:cs="宋体"/>
                <w:spacing w:val="-11"/>
                <w:kern w:val="2"/>
                <w:sz w:val="19"/>
                <w:szCs w:val="19"/>
                <w:lang w:val="en-US" w:eastAsia="en-US" w:bidi="ar-SA"/>
              </w:rPr>
              <w:t>题</w:t>
            </w:r>
            <w:r>
              <w:rPr>
                <w:rFonts w:hint="eastAsia" w:ascii="宋体" w:hAnsi="宋体" w:eastAsia="宋体" w:cs="宋体"/>
                <w:spacing w:val="-38"/>
                <w:kern w:val="2"/>
                <w:sz w:val="19"/>
                <w:szCs w:val="19"/>
                <w:lang w:val="en-US" w:eastAsia="en-US" w:bidi="ar-SA"/>
              </w:rPr>
              <w:t xml:space="preserve"> </w:t>
            </w:r>
            <w:r>
              <w:rPr>
                <w:rFonts w:hint="eastAsia" w:ascii="宋体" w:hAnsi="宋体" w:eastAsia="宋体" w:cs="宋体"/>
                <w:spacing w:val="-11"/>
                <w:kern w:val="2"/>
                <w:sz w:val="19"/>
                <w:szCs w:val="19"/>
                <w:lang w:val="en-US" w:eastAsia="en-US" w:bidi="ar-SA"/>
              </w:rPr>
              <w:t>。</w:t>
            </w:r>
          </w:p>
        </w:tc>
      </w:tr>
      <w:tr w14:paraId="780C8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FFEC9A">
            <w:pPr>
              <w:widowControl w:val="0"/>
              <w:spacing w:before="202" w:beforeLines="0" w:afterLines="0" w:line="183"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8</w:t>
            </w:r>
          </w:p>
        </w:tc>
        <w:tc>
          <w:tcPr>
            <w:tcW w:w="1024" w:type="dxa"/>
            <w:vMerge w:val="continue"/>
            <w:tcBorders>
              <w:left w:val="single" w:color="000000" w:sz="4" w:space="0"/>
              <w:bottom w:val="single" w:color="000000" w:sz="4" w:space="0"/>
              <w:right w:val="single" w:color="000000" w:sz="4" w:space="0"/>
              <w:tl2br w:val="nil"/>
              <w:tr2bl w:val="nil"/>
            </w:tcBorders>
            <w:noWrap w:val="0"/>
            <w:vAlign w:val="top"/>
          </w:tcPr>
          <w:p w14:paraId="719B13E6">
            <w:pPr>
              <w:widowControl w:val="0"/>
              <w:kinsoku/>
              <w:autoSpaceDE/>
              <w:autoSpaceDN/>
              <w:adjustRightInd/>
              <w:snapToGrid/>
              <w:spacing w:beforeLines="0" w:afterLines="0" w:line="240" w:lineRule="auto"/>
              <w:jc w:val="both"/>
              <w:textAlignment w:val="auto"/>
              <w:rPr>
                <w:rFonts w:hint="eastAsia" w:ascii="宋体" w:hAnsi="宋体" w:eastAsia="宋体" w:cs="宋体"/>
                <w:snapToGrid/>
                <w:kern w:val="2"/>
                <w:sz w:val="21"/>
                <w:szCs w:val="21"/>
                <w:lang w:eastAsia="zh-CN"/>
              </w:rPr>
            </w:pP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3F184">
            <w:pPr>
              <w:widowControl w:val="0"/>
              <w:spacing w:before="154" w:beforeLines="0" w:afterLines="0" w:line="220" w:lineRule="auto"/>
              <w:ind w:left="511"/>
              <w:jc w:val="center"/>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其他相关工作</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A44E8">
            <w:pPr>
              <w:widowControl w:val="0"/>
              <w:spacing w:before="152" w:beforeLines="0" w:afterLines="0" w:line="219" w:lineRule="auto"/>
              <w:ind w:left="103"/>
              <w:jc w:val="center"/>
              <w:rPr>
                <w:rFonts w:hint="eastAsia" w:ascii="宋体" w:hAnsi="宋体" w:eastAsia="宋体" w:cs="宋体"/>
                <w:kern w:val="2"/>
                <w:sz w:val="19"/>
                <w:szCs w:val="19"/>
                <w:lang w:val="en-US" w:eastAsia="en-US" w:bidi="ar-SA"/>
              </w:rPr>
            </w:pPr>
            <w:r>
              <w:rPr>
                <w:rFonts w:hint="eastAsia" w:ascii="宋体" w:hAnsi="宋体" w:eastAsia="宋体" w:cs="宋体"/>
                <w:spacing w:val="-1"/>
                <w:kern w:val="2"/>
                <w:sz w:val="19"/>
                <w:szCs w:val="19"/>
                <w:lang w:val="en-US" w:eastAsia="en-US" w:bidi="ar-SA"/>
              </w:rPr>
              <w:t>所辖区域保洁，充分做好迎检工作等。</w:t>
            </w:r>
          </w:p>
        </w:tc>
      </w:tr>
      <w:tr w14:paraId="0988B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59F3EB">
            <w:pPr>
              <w:widowControl w:val="0"/>
              <w:spacing w:before="302" w:beforeLines="0" w:afterLines="0" w:line="183" w:lineRule="auto"/>
              <w:ind w:left="264"/>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9</w:t>
            </w:r>
          </w:p>
        </w:tc>
        <w:tc>
          <w:tcPr>
            <w:tcW w:w="10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861E59">
            <w:pPr>
              <w:widowControl w:val="0"/>
              <w:spacing w:before="136" w:beforeLines="0" w:afterLines="0" w:line="212" w:lineRule="auto"/>
              <w:ind w:left="250"/>
              <w:jc w:val="both"/>
              <w:rPr>
                <w:rFonts w:hint="eastAsia" w:ascii="宋体" w:hAnsi="宋体" w:eastAsia="宋体" w:cs="宋体"/>
                <w:kern w:val="2"/>
                <w:sz w:val="19"/>
                <w:szCs w:val="19"/>
                <w:lang w:val="en-US" w:eastAsia="en-US" w:bidi="ar-SA"/>
              </w:rPr>
            </w:pPr>
            <w:r>
              <w:rPr>
                <w:rFonts w:hint="eastAsia" w:ascii="宋体" w:hAnsi="宋体" w:eastAsia="宋体" w:cs="宋体"/>
                <w:spacing w:val="5"/>
                <w:kern w:val="2"/>
                <w:sz w:val="19"/>
                <w:szCs w:val="19"/>
                <w:lang w:val="en-US" w:eastAsia="en-US" w:bidi="ar-SA"/>
              </w:rPr>
              <w:t>网络系</w:t>
            </w:r>
          </w:p>
          <w:p w14:paraId="18C3677A">
            <w:pPr>
              <w:widowControl w:val="0"/>
              <w:spacing w:beforeLines="0" w:afterLines="0" w:line="194" w:lineRule="auto"/>
              <w:ind w:left="290"/>
              <w:jc w:val="both"/>
              <w:rPr>
                <w:rFonts w:hint="eastAsia" w:ascii="宋体" w:hAnsi="宋体" w:eastAsia="宋体" w:cs="宋体"/>
                <w:kern w:val="2"/>
                <w:sz w:val="19"/>
                <w:szCs w:val="19"/>
                <w:lang w:val="en-US" w:eastAsia="en-US" w:bidi="ar-SA"/>
              </w:rPr>
            </w:pPr>
            <w:r>
              <w:rPr>
                <w:rFonts w:hint="eastAsia" w:ascii="宋体" w:hAnsi="宋体" w:eastAsia="宋体" w:cs="宋体"/>
                <w:spacing w:val="-6"/>
                <w:kern w:val="2"/>
                <w:sz w:val="19"/>
                <w:szCs w:val="19"/>
                <w:lang w:val="en-US" w:eastAsia="en-US" w:bidi="ar-SA"/>
              </w:rPr>
              <w:t>统</w:t>
            </w:r>
            <w:r>
              <w:rPr>
                <w:rFonts w:hint="eastAsia" w:ascii="宋体" w:hAnsi="宋体" w:eastAsia="宋体" w:cs="宋体"/>
                <w:spacing w:val="35"/>
                <w:kern w:val="2"/>
                <w:sz w:val="19"/>
                <w:szCs w:val="19"/>
                <w:lang w:val="en-US" w:eastAsia="en-US" w:bidi="ar-SA"/>
              </w:rPr>
              <w:t xml:space="preserve"> </w:t>
            </w:r>
            <w:r>
              <w:rPr>
                <w:rFonts w:hint="eastAsia" w:ascii="宋体" w:hAnsi="宋体" w:eastAsia="宋体" w:cs="宋体"/>
                <w:spacing w:val="-6"/>
                <w:kern w:val="2"/>
                <w:sz w:val="19"/>
                <w:szCs w:val="19"/>
                <w:lang w:val="en-US" w:eastAsia="en-US" w:bidi="ar-SA"/>
              </w:rPr>
              <w:t>维</w:t>
            </w:r>
          </w:p>
          <w:p w14:paraId="1F8A8547">
            <w:pPr>
              <w:widowControl w:val="0"/>
              <w:spacing w:beforeLines="0" w:afterLines="0" w:line="220" w:lineRule="auto"/>
              <w:ind w:left="441"/>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护</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F9FC7">
            <w:pPr>
              <w:widowControl w:val="0"/>
              <w:spacing w:before="243" w:beforeLines="0" w:afterLines="0" w:line="219" w:lineRule="auto"/>
              <w:ind w:left="131"/>
              <w:jc w:val="center"/>
              <w:rPr>
                <w:rFonts w:hint="eastAsia" w:ascii="宋体" w:hAnsi="宋体" w:eastAsia="宋体" w:cs="宋体"/>
                <w:kern w:val="2"/>
                <w:sz w:val="19"/>
                <w:szCs w:val="19"/>
                <w:lang w:val="en-US" w:eastAsia="en-US" w:bidi="ar-SA"/>
              </w:rPr>
            </w:pPr>
            <w:r>
              <w:rPr>
                <w:rFonts w:hint="eastAsia" w:ascii="宋体" w:hAnsi="宋体" w:eastAsia="宋体" w:cs="宋体"/>
                <w:spacing w:val="-1"/>
                <w:kern w:val="2"/>
                <w:sz w:val="19"/>
                <w:szCs w:val="19"/>
                <w:lang w:val="en-US" w:eastAsia="en-US" w:bidi="ar-SA"/>
              </w:rPr>
              <w:t>保障网络持续稳定运行</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EE3BF">
            <w:pPr>
              <w:widowControl w:val="0"/>
              <w:spacing w:before="43" w:beforeLines="0" w:afterLines="0" w:line="221" w:lineRule="auto"/>
              <w:ind w:left="124" w:right="185" w:firstLine="9"/>
              <w:jc w:val="center"/>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系统性能监控维护，应急情况下网络系统重部署及调试，网络性能检测</w:t>
            </w:r>
            <w:r>
              <w:rPr>
                <w:rFonts w:hint="eastAsia" w:ascii="宋体" w:hAnsi="宋体" w:eastAsia="宋体" w:cs="宋体"/>
                <w:spacing w:val="14"/>
                <w:kern w:val="2"/>
                <w:sz w:val="19"/>
                <w:szCs w:val="19"/>
                <w:lang w:val="en-US" w:eastAsia="en-US" w:bidi="ar-SA"/>
              </w:rPr>
              <w:t xml:space="preserve"> </w:t>
            </w:r>
            <w:r>
              <w:rPr>
                <w:rFonts w:hint="eastAsia" w:ascii="宋体" w:hAnsi="宋体" w:eastAsia="宋体" w:cs="宋体"/>
                <w:kern w:val="2"/>
                <w:sz w:val="19"/>
                <w:szCs w:val="19"/>
                <w:lang w:val="en-US" w:eastAsia="en-US" w:bidi="ar-SA"/>
              </w:rPr>
              <w:t>与调优，系统故障检测及排除，策略备份、</w:t>
            </w:r>
            <w:r>
              <w:rPr>
                <w:rFonts w:hint="eastAsia" w:ascii="宋体" w:hAnsi="宋体" w:eastAsia="宋体" w:cs="宋体"/>
                <w:spacing w:val="-1"/>
                <w:kern w:val="2"/>
                <w:sz w:val="19"/>
                <w:szCs w:val="19"/>
                <w:lang w:val="en-US" w:eastAsia="en-US" w:bidi="ar-SA"/>
              </w:rPr>
              <w:t>主机固件软件版本升级更新</w:t>
            </w:r>
          </w:p>
        </w:tc>
      </w:tr>
      <w:tr w14:paraId="090E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5AAB4E">
            <w:pPr>
              <w:widowControl w:val="0"/>
              <w:kinsoku/>
              <w:autoSpaceDE/>
              <w:autoSpaceDN/>
              <w:adjustRightInd/>
              <w:snapToGrid/>
              <w:spacing w:beforeLines="0" w:afterLines="0" w:line="309" w:lineRule="auto"/>
              <w:jc w:val="both"/>
              <w:textAlignment w:val="auto"/>
              <w:rPr>
                <w:rFonts w:hint="eastAsia" w:ascii="宋体" w:hAnsi="宋体" w:eastAsia="宋体" w:cs="宋体"/>
                <w:snapToGrid/>
                <w:kern w:val="2"/>
                <w:sz w:val="21"/>
                <w:szCs w:val="21"/>
                <w:lang w:eastAsia="zh-CN"/>
              </w:rPr>
            </w:pPr>
          </w:p>
          <w:p w14:paraId="3209ADB0">
            <w:pPr>
              <w:widowControl w:val="0"/>
              <w:spacing w:before="61" w:beforeLines="0" w:afterLines="0" w:line="184" w:lineRule="auto"/>
              <w:ind w:left="224"/>
              <w:jc w:val="both"/>
              <w:rPr>
                <w:rFonts w:hint="eastAsia" w:ascii="宋体" w:hAnsi="宋体" w:eastAsia="宋体" w:cs="宋体"/>
                <w:kern w:val="2"/>
                <w:sz w:val="19"/>
                <w:szCs w:val="19"/>
                <w:lang w:val="en-US" w:eastAsia="en-US" w:bidi="ar-SA"/>
              </w:rPr>
            </w:pPr>
            <w:r>
              <w:rPr>
                <w:rFonts w:hint="eastAsia" w:ascii="宋体" w:hAnsi="宋体" w:eastAsia="宋体" w:cs="宋体"/>
                <w:spacing w:val="-6"/>
                <w:kern w:val="2"/>
                <w:sz w:val="19"/>
                <w:szCs w:val="19"/>
                <w:lang w:val="en-US" w:eastAsia="en-US" w:bidi="ar-SA"/>
              </w:rPr>
              <w:t>10</w:t>
            </w:r>
          </w:p>
        </w:tc>
        <w:tc>
          <w:tcPr>
            <w:tcW w:w="10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3E3639">
            <w:pPr>
              <w:widowControl w:val="0"/>
              <w:spacing w:before="204" w:beforeLines="0" w:afterLines="0" w:line="222" w:lineRule="auto"/>
              <w:ind w:left="340" w:right="75" w:hanging="280"/>
              <w:jc w:val="both"/>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计算机系统</w:t>
            </w:r>
            <w:r>
              <w:rPr>
                <w:rFonts w:hint="eastAsia" w:ascii="宋体" w:hAnsi="宋体" w:eastAsia="宋体" w:cs="宋体"/>
                <w:spacing w:val="1"/>
                <w:kern w:val="2"/>
                <w:sz w:val="19"/>
                <w:szCs w:val="19"/>
                <w:lang w:val="en-US" w:eastAsia="en-US" w:bidi="ar-SA"/>
              </w:rPr>
              <w:t xml:space="preserve"> </w:t>
            </w:r>
            <w:r>
              <w:rPr>
                <w:rFonts w:hint="eastAsia" w:ascii="宋体" w:hAnsi="宋体" w:eastAsia="宋体" w:cs="宋体"/>
                <w:spacing w:val="7"/>
                <w:kern w:val="2"/>
                <w:sz w:val="19"/>
                <w:szCs w:val="19"/>
                <w:lang w:val="en-US" w:eastAsia="en-US" w:bidi="ar-SA"/>
              </w:rPr>
              <w:t>维护</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C842EE">
            <w:pPr>
              <w:widowControl w:val="0"/>
              <w:spacing w:before="253" w:beforeLines="0" w:afterLines="0" w:line="219" w:lineRule="auto"/>
              <w:ind w:left="41"/>
              <w:jc w:val="both"/>
              <w:rPr>
                <w:rFonts w:hint="eastAsia" w:ascii="宋体" w:hAnsi="宋体" w:eastAsia="宋体" w:cs="宋体"/>
                <w:kern w:val="2"/>
                <w:sz w:val="19"/>
                <w:szCs w:val="19"/>
                <w:lang w:val="en-US" w:eastAsia="en-US" w:bidi="ar-SA"/>
              </w:rPr>
            </w:pPr>
            <w:r>
              <w:rPr>
                <w:rFonts w:hint="eastAsia" w:ascii="宋体" w:hAnsi="宋体" w:eastAsia="宋体" w:cs="宋体"/>
                <w:spacing w:val="1"/>
                <w:kern w:val="2"/>
                <w:sz w:val="19"/>
                <w:szCs w:val="19"/>
                <w:lang w:val="en-US" w:eastAsia="en-US" w:bidi="ar-SA"/>
              </w:rPr>
              <w:t>保障计算机系统正常工作</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264552">
            <w:pPr>
              <w:widowControl w:val="0"/>
              <w:spacing w:before="173" w:beforeLines="0" w:afterLines="0" w:line="231" w:lineRule="auto"/>
              <w:ind w:left="422" w:right="401" w:hanging="309"/>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设备主机硬件及环境保养，设备固定资产标识，桌面故障检测及排除</w:t>
            </w:r>
            <w:r>
              <w:rPr>
                <w:rFonts w:hint="eastAsia" w:ascii="宋体" w:hAnsi="宋体" w:eastAsia="宋体" w:cs="宋体"/>
                <w:spacing w:val="8"/>
                <w:kern w:val="2"/>
                <w:sz w:val="19"/>
                <w:szCs w:val="19"/>
                <w:lang w:val="en-US" w:eastAsia="en-US" w:bidi="ar-SA"/>
              </w:rPr>
              <w:t xml:space="preserve"> </w:t>
            </w:r>
            <w:r>
              <w:rPr>
                <w:rFonts w:hint="eastAsia" w:ascii="宋体" w:hAnsi="宋体" w:eastAsia="宋体" w:cs="宋体"/>
                <w:kern w:val="2"/>
                <w:sz w:val="19"/>
                <w:szCs w:val="19"/>
                <w:lang w:val="en-US" w:eastAsia="en-US" w:bidi="ar-SA"/>
              </w:rPr>
              <w:t>打印机、传真机故障检测及排除，计算机配件</w:t>
            </w:r>
            <w:r>
              <w:rPr>
                <w:rFonts w:hint="eastAsia" w:ascii="宋体" w:hAnsi="宋体" w:eastAsia="宋体" w:cs="宋体"/>
                <w:spacing w:val="-1"/>
                <w:kern w:val="2"/>
                <w:sz w:val="19"/>
                <w:szCs w:val="19"/>
                <w:lang w:val="en-US" w:eastAsia="en-US" w:bidi="ar-SA"/>
              </w:rPr>
              <w:t>、耗材管理。</w:t>
            </w:r>
          </w:p>
        </w:tc>
      </w:tr>
      <w:tr w14:paraId="661D6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C3D92A">
            <w:pPr>
              <w:widowControl w:val="0"/>
              <w:spacing w:before="293" w:beforeLines="0" w:afterLines="0" w:line="184" w:lineRule="auto"/>
              <w:ind w:left="224"/>
              <w:jc w:val="both"/>
              <w:rPr>
                <w:rFonts w:hint="eastAsia" w:ascii="宋体" w:hAnsi="宋体" w:eastAsia="宋体" w:cs="宋体"/>
                <w:kern w:val="2"/>
                <w:sz w:val="19"/>
                <w:szCs w:val="19"/>
                <w:lang w:val="en-US" w:eastAsia="en-US" w:bidi="ar-SA"/>
              </w:rPr>
            </w:pPr>
            <w:r>
              <w:rPr>
                <w:rFonts w:hint="eastAsia" w:ascii="宋体" w:hAnsi="宋体" w:eastAsia="宋体" w:cs="宋体"/>
                <w:spacing w:val="-6"/>
                <w:kern w:val="2"/>
                <w:sz w:val="19"/>
                <w:szCs w:val="19"/>
                <w:lang w:val="en-US" w:eastAsia="en-US" w:bidi="ar-SA"/>
              </w:rPr>
              <w:t>11</w:t>
            </w:r>
          </w:p>
        </w:tc>
        <w:tc>
          <w:tcPr>
            <w:tcW w:w="102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14B065">
            <w:pPr>
              <w:widowControl w:val="0"/>
              <w:spacing w:before="175" w:beforeLines="0" w:afterLines="0" w:line="219" w:lineRule="auto"/>
              <w:ind w:left="150"/>
              <w:jc w:val="both"/>
              <w:rPr>
                <w:rFonts w:hint="eastAsia" w:ascii="宋体" w:hAnsi="宋体" w:eastAsia="宋体" w:cs="宋体"/>
                <w:kern w:val="2"/>
                <w:sz w:val="19"/>
                <w:szCs w:val="19"/>
                <w:lang w:val="en-US" w:eastAsia="en-US" w:bidi="ar-SA"/>
              </w:rPr>
            </w:pPr>
            <w:r>
              <w:rPr>
                <w:rFonts w:hint="eastAsia" w:ascii="宋体" w:hAnsi="宋体" w:eastAsia="宋体" w:cs="宋体"/>
                <w:spacing w:val="-2"/>
                <w:kern w:val="2"/>
                <w:sz w:val="19"/>
                <w:szCs w:val="19"/>
                <w:lang w:val="en-US" w:eastAsia="en-US" w:bidi="ar-SA"/>
              </w:rPr>
              <w:t>应急保障</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73624C">
            <w:pPr>
              <w:widowControl w:val="0"/>
              <w:spacing w:before="175" w:beforeLines="0" w:afterLines="0" w:line="219" w:lineRule="auto"/>
              <w:ind w:left="511"/>
              <w:jc w:val="both"/>
              <w:rPr>
                <w:rFonts w:hint="eastAsia" w:ascii="宋体" w:hAnsi="宋体" w:eastAsia="宋体" w:cs="宋体"/>
                <w:kern w:val="2"/>
                <w:sz w:val="19"/>
                <w:szCs w:val="19"/>
                <w:lang w:val="en-US" w:eastAsia="en-US" w:bidi="ar-SA"/>
              </w:rPr>
            </w:pPr>
            <w:r>
              <w:rPr>
                <w:rFonts w:hint="eastAsia" w:ascii="宋体" w:hAnsi="宋体" w:eastAsia="宋体" w:cs="宋体"/>
                <w:spacing w:val="4"/>
                <w:kern w:val="2"/>
                <w:sz w:val="19"/>
                <w:szCs w:val="19"/>
                <w:lang w:val="en-US" w:eastAsia="en-US" w:bidi="ar-SA"/>
              </w:rPr>
              <w:t>应急保障人员</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C89713">
            <w:pPr>
              <w:widowControl w:val="0"/>
              <w:spacing w:before="95" w:beforeLines="0" w:afterLines="0" w:line="219" w:lineRule="auto"/>
              <w:ind w:left="103"/>
              <w:jc w:val="both"/>
              <w:rPr>
                <w:rFonts w:hint="eastAsia" w:ascii="宋体" w:hAnsi="宋体" w:eastAsia="宋体" w:cs="宋体"/>
                <w:kern w:val="2"/>
                <w:sz w:val="19"/>
                <w:szCs w:val="19"/>
                <w:lang w:val="en-US" w:eastAsia="en-US" w:bidi="ar-SA"/>
              </w:rPr>
            </w:pPr>
            <w:r>
              <w:rPr>
                <w:rFonts w:hint="eastAsia" w:ascii="宋体" w:hAnsi="宋体" w:eastAsia="宋体" w:cs="宋体"/>
                <w:kern w:val="2"/>
                <w:sz w:val="19"/>
                <w:szCs w:val="19"/>
                <w:lang w:val="en-US" w:eastAsia="en-US" w:bidi="ar-SA"/>
              </w:rPr>
              <w:t>应急保障人员包括：软件运维工程师1名、硬件工程</w:t>
            </w:r>
            <w:r>
              <w:rPr>
                <w:rFonts w:hint="eastAsia" w:ascii="宋体" w:hAnsi="宋体" w:eastAsia="宋体" w:cs="宋体"/>
                <w:spacing w:val="-1"/>
                <w:kern w:val="2"/>
                <w:sz w:val="19"/>
                <w:szCs w:val="19"/>
                <w:lang w:val="en-US" w:eastAsia="en-US" w:bidi="ar-SA"/>
              </w:rPr>
              <w:t>师1名、项目经理等</w:t>
            </w:r>
          </w:p>
        </w:tc>
      </w:tr>
    </w:tbl>
    <w:p w14:paraId="5015B1C4">
      <w:pPr>
        <w:widowControl w:val="0"/>
        <w:adjustRightInd w:val="0"/>
        <w:snapToGrid w:val="0"/>
        <w:spacing w:line="360" w:lineRule="auto"/>
        <w:ind w:left="840" w:hanging="420"/>
        <w:jc w:val="both"/>
        <w:textAlignment w:val="baseline"/>
        <w:rPr>
          <w:rFonts w:hint="eastAsia" w:ascii="宋体" w:hAnsi="宋体" w:eastAsia="宋体" w:cs="宋体"/>
          <w:sz w:val="24"/>
          <w:szCs w:val="24"/>
          <w:lang w:val="en-US" w:eastAsia="zh-CN" w:bidi="ar-SA"/>
        </w:rPr>
      </w:pPr>
    </w:p>
    <w:p w14:paraId="3C9B0655">
      <w:pPr>
        <w:widowControl w:val="0"/>
        <w:numPr>
          <w:ilvl w:val="0"/>
          <w:numId w:val="0"/>
        </w:numPr>
        <w:adjustRightInd w:val="0"/>
        <w:snapToGrid w:val="0"/>
        <w:spacing w:line="360" w:lineRule="auto"/>
        <w:ind w:left="0" w:leftChars="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道路积尘负荷监测服务</w:t>
      </w:r>
    </w:p>
    <w:p w14:paraId="451FBFDA">
      <w:pPr>
        <w:keepNext w:val="0"/>
        <w:keepLines w:val="0"/>
        <w:pageBreakBefore w:val="0"/>
        <w:widowControl w:val="0"/>
        <w:spacing w:line="360" w:lineRule="auto"/>
        <w:ind w:firstLine="42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lang w:val="en-US" w:eastAsia="zh-CN"/>
        </w:rPr>
        <w:t>（1）</w:t>
      </w:r>
      <w:r>
        <w:rPr>
          <w:rFonts w:hint="eastAsia" w:ascii="宋体" w:hAnsi="宋体" w:eastAsia="宋体" w:cs="宋体"/>
          <w:bCs/>
          <w:color w:val="auto"/>
          <w:sz w:val="24"/>
          <w:szCs w:val="24"/>
          <w:highlight w:val="white"/>
          <w:lang w:val="zh-CN"/>
        </w:rPr>
        <w:t>通过道路积尘走航监测系统集成积尘负荷、在线地图、实时数据处理、分路段数据统计和GIS矢量走航结果处理，自动、快速、实时的监测不同道路类型，不同路段的道路积尘负荷，提高监测工作效率和数据的准确性。</w:t>
      </w:r>
    </w:p>
    <w:p w14:paraId="283BA723">
      <w:pPr>
        <w:keepNext w:val="0"/>
        <w:keepLines w:val="0"/>
        <w:pageBreakBefore w:val="0"/>
        <w:widowControl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white"/>
          <w:lang w:val="zh-CN"/>
        </w:rPr>
        <w:t>（</w:t>
      </w:r>
      <w:r>
        <w:rPr>
          <w:rFonts w:hint="eastAsia" w:ascii="宋体" w:hAnsi="宋体" w:eastAsia="宋体" w:cs="宋体"/>
          <w:bCs/>
          <w:color w:val="auto"/>
          <w:sz w:val="24"/>
          <w:szCs w:val="24"/>
          <w:highlight w:val="white"/>
          <w:lang w:val="en-US" w:eastAsia="zh-CN"/>
        </w:rPr>
        <w:t>2</w:t>
      </w:r>
      <w:r>
        <w:rPr>
          <w:rFonts w:hint="eastAsia" w:ascii="宋体" w:hAnsi="宋体" w:eastAsia="宋体" w:cs="宋体"/>
          <w:bCs/>
          <w:color w:val="auto"/>
          <w:sz w:val="24"/>
          <w:szCs w:val="24"/>
          <w:highlight w:val="white"/>
          <w:lang w:val="zh-CN"/>
        </w:rPr>
        <w:t>）实时分析道路扬尘积尘负荷数据，准确评估各道路扬尘污染水平，为道路扬尘控制靶向治理提供科学的数据支撑，提高精准治污能力，有效控制城市道路扬尘污染，为动态调控提供依据。快速评估治理措施，及时调整道路积尘治理方向和措施。</w:t>
      </w:r>
    </w:p>
    <w:p w14:paraId="0D8F2871">
      <w:pPr>
        <w:keepNext w:val="0"/>
        <w:keepLines w:val="0"/>
        <w:pageBreakBefore w:val="0"/>
        <w:widowControl w:val="0"/>
        <w:spacing w:line="360" w:lineRule="auto"/>
        <w:ind w:firstLine="480" w:firstLineChars="200"/>
        <w:rPr>
          <w:rFonts w:hint="eastAsia" w:ascii="宋体" w:hAnsi="宋体" w:eastAsia="宋体" w:cs="宋体"/>
          <w:b w:val="0"/>
          <w:bCs/>
          <w:color w:val="auto"/>
          <w:sz w:val="24"/>
          <w:szCs w:val="24"/>
          <w:highlight w:val="white"/>
        </w:rPr>
      </w:pPr>
      <w:r>
        <w:rPr>
          <w:rFonts w:hint="eastAsia" w:ascii="宋体" w:hAnsi="宋体" w:eastAsia="宋体" w:cs="宋体"/>
          <w:b w:val="0"/>
          <w:bCs/>
          <w:color w:val="auto"/>
          <w:sz w:val="24"/>
          <w:szCs w:val="24"/>
          <w:highlight w:val="white"/>
          <w:lang w:val="zh-CN"/>
        </w:rPr>
        <w:t>（</w:t>
      </w:r>
      <w:r>
        <w:rPr>
          <w:rFonts w:hint="eastAsia" w:ascii="宋体" w:hAnsi="宋体" w:eastAsia="宋体" w:cs="宋体"/>
          <w:b w:val="0"/>
          <w:bCs/>
          <w:color w:val="auto"/>
          <w:sz w:val="24"/>
          <w:szCs w:val="24"/>
          <w:highlight w:val="white"/>
          <w:lang w:val="en-US" w:eastAsia="zh-CN"/>
        </w:rPr>
        <w:t>3</w:t>
      </w:r>
      <w:r>
        <w:rPr>
          <w:rFonts w:hint="eastAsia" w:ascii="宋体" w:hAnsi="宋体" w:eastAsia="宋体" w:cs="宋体"/>
          <w:b w:val="0"/>
          <w:bCs/>
          <w:color w:val="auto"/>
          <w:sz w:val="24"/>
          <w:szCs w:val="24"/>
          <w:highlight w:val="white"/>
          <w:lang w:val="zh-CN"/>
        </w:rPr>
        <w:t>）制定重点监测计划</w:t>
      </w:r>
    </w:p>
    <w:p w14:paraId="01B168C4">
      <w:pPr>
        <w:keepNext w:val="0"/>
        <w:keepLines w:val="0"/>
        <w:pageBreakBefore w:val="0"/>
        <w:widowControl w:val="0"/>
        <w:spacing w:line="360" w:lineRule="auto"/>
        <w:ind w:firstLine="42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lang w:val="zh-CN"/>
        </w:rPr>
        <w:t>除对重点区域进行日常走航监测外，开展连续多日日夜监测、月度抽查、季度抽查。</w:t>
      </w:r>
    </w:p>
    <w:p w14:paraId="5F23BBED">
      <w:pPr>
        <w:keepNext w:val="0"/>
        <w:keepLines w:val="0"/>
        <w:pageBreakBefore w:val="0"/>
        <w:widowControl w:val="0"/>
        <w:spacing w:line="360" w:lineRule="auto"/>
        <w:ind w:firstLine="42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lang w:val="zh-CN"/>
        </w:rPr>
        <w:t>1）根据实际走航排查情况，划分污染重点监测区域。</w:t>
      </w:r>
    </w:p>
    <w:p w14:paraId="12992DC2">
      <w:pPr>
        <w:keepNext w:val="0"/>
        <w:keepLines w:val="0"/>
        <w:pageBreakBefore w:val="0"/>
        <w:widowControl w:val="0"/>
        <w:spacing w:line="360" w:lineRule="auto"/>
        <w:ind w:firstLine="42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lang w:val="zh-CN"/>
        </w:rPr>
        <w:t>2）根据污染源不同及污染排放的不同等级，进行差异化监测。</w:t>
      </w:r>
    </w:p>
    <w:p w14:paraId="432E9BA4">
      <w:pPr>
        <w:keepNext w:val="0"/>
        <w:keepLines w:val="0"/>
        <w:pageBreakBefore w:val="0"/>
        <w:widowControl w:val="0"/>
        <w:spacing w:line="360" w:lineRule="auto"/>
        <w:ind w:firstLine="420"/>
        <w:rPr>
          <w:rFonts w:hint="eastAsia" w:ascii="宋体" w:hAnsi="宋体" w:eastAsia="宋体" w:cs="宋体"/>
          <w:bCs/>
          <w:color w:val="auto"/>
          <w:sz w:val="24"/>
          <w:szCs w:val="24"/>
          <w:highlight w:val="white"/>
        </w:rPr>
      </w:pPr>
      <w:r>
        <w:rPr>
          <w:rFonts w:hint="eastAsia" w:ascii="宋体" w:hAnsi="宋体" w:eastAsia="宋体" w:cs="宋体"/>
          <w:bCs/>
          <w:color w:val="auto"/>
          <w:sz w:val="24"/>
          <w:szCs w:val="24"/>
          <w:highlight w:val="white"/>
          <w:lang w:val="zh-CN"/>
        </w:rPr>
        <w:t>3）重点关注中高</w:t>
      </w:r>
      <w:r>
        <w:rPr>
          <w:rFonts w:hint="eastAsia" w:ascii="宋体" w:hAnsi="宋体" w:eastAsia="宋体" w:cs="宋体"/>
          <w:bCs/>
          <w:color w:val="auto"/>
          <w:sz w:val="24"/>
          <w:szCs w:val="24"/>
          <w:highlight w:val="white"/>
          <w:lang w:val="zh-CN" w:eastAsia="zh-CN"/>
        </w:rPr>
        <w:t>扬尘污染</w:t>
      </w:r>
      <w:r>
        <w:rPr>
          <w:rFonts w:hint="eastAsia" w:ascii="宋体" w:hAnsi="宋体" w:eastAsia="宋体" w:cs="宋体"/>
          <w:bCs/>
          <w:color w:val="auto"/>
          <w:sz w:val="24"/>
          <w:szCs w:val="24"/>
          <w:highlight w:val="white"/>
          <w:lang w:val="zh-CN"/>
        </w:rPr>
        <w:t>等级区域，实施重点监测，包括连续多日持续性日夜监测、月度抽查、季度抽查。普查低</w:t>
      </w:r>
      <w:r>
        <w:rPr>
          <w:rFonts w:hint="eastAsia" w:ascii="宋体" w:hAnsi="宋体" w:eastAsia="宋体" w:cs="宋体"/>
          <w:bCs/>
          <w:color w:val="auto"/>
          <w:sz w:val="24"/>
          <w:szCs w:val="24"/>
          <w:highlight w:val="white"/>
          <w:lang w:val="zh-CN" w:eastAsia="zh-CN"/>
        </w:rPr>
        <w:t>扬尘污染</w:t>
      </w:r>
      <w:r>
        <w:rPr>
          <w:rFonts w:hint="eastAsia" w:ascii="宋体" w:hAnsi="宋体" w:eastAsia="宋体" w:cs="宋体"/>
          <w:bCs/>
          <w:color w:val="auto"/>
          <w:sz w:val="24"/>
          <w:szCs w:val="24"/>
          <w:highlight w:val="white"/>
          <w:lang w:val="zh-CN"/>
        </w:rPr>
        <w:t>等级区域，对该区域进行排查。</w:t>
      </w:r>
    </w:p>
    <w:p w14:paraId="303E2693">
      <w:pPr>
        <w:pStyle w:val="3"/>
        <w:spacing w:line="360" w:lineRule="auto"/>
        <w:rPr>
          <w:rFonts w:hint="default" w:ascii="宋体" w:hAnsi="宋体" w:eastAsia="宋体" w:cs="宋体"/>
          <w:sz w:val="24"/>
          <w:szCs w:val="24"/>
          <w:lang w:val="en-US" w:eastAsia="zh-CN"/>
        </w:rPr>
      </w:pPr>
      <w:r>
        <w:rPr>
          <w:rFonts w:hint="eastAsia" w:ascii="宋体" w:hAnsi="宋体" w:eastAsia="宋体" w:cs="宋体"/>
          <w:bCs/>
          <w:color w:val="auto"/>
          <w:sz w:val="24"/>
          <w:szCs w:val="24"/>
          <w:highlight w:val="white"/>
          <w:lang w:val="zh-CN"/>
        </w:rPr>
        <w:t>4）将监测情况汇报给有关部门，提出针对性建议。</w:t>
      </w:r>
    </w:p>
    <w:p w14:paraId="11B23E0F">
      <w:pPr>
        <w:widowControl w:val="0"/>
        <w:kinsoku/>
        <w:autoSpaceDE/>
        <w:autoSpaceDN/>
        <w:adjustRightInd/>
        <w:snapToGrid/>
        <w:spacing w:line="360" w:lineRule="auto"/>
        <w:jc w:val="both"/>
        <w:textAlignment w:val="auto"/>
        <w:rPr>
          <w:rFonts w:ascii="宋体" w:hAnsi="宋体" w:eastAsia="宋体" w:cs="宋体"/>
          <w:b/>
          <w:snapToGrid/>
          <w:color w:val="000000"/>
          <w:kern w:val="2"/>
          <w:sz w:val="24"/>
          <w:szCs w:val="24"/>
          <w:lang w:eastAsia="zh-CN"/>
        </w:rPr>
      </w:pPr>
      <w:r>
        <w:rPr>
          <w:rFonts w:hint="eastAsia" w:ascii="宋体" w:hAnsi="宋体" w:eastAsia="宋体" w:cs="宋体"/>
          <w:b/>
          <w:snapToGrid/>
          <w:color w:val="000000"/>
          <w:kern w:val="2"/>
          <w:sz w:val="24"/>
          <w:szCs w:val="24"/>
          <w:lang w:val="en-US" w:eastAsia="zh-CN"/>
        </w:rPr>
        <w:t>四</w:t>
      </w:r>
      <w:r>
        <w:rPr>
          <w:rFonts w:hint="eastAsia" w:ascii="宋体" w:hAnsi="宋体" w:eastAsia="宋体" w:cs="宋体"/>
          <w:b/>
          <w:snapToGrid/>
          <w:color w:val="000000"/>
          <w:kern w:val="2"/>
          <w:sz w:val="24"/>
          <w:szCs w:val="24"/>
          <w:lang w:eastAsia="zh-CN"/>
        </w:rPr>
        <w:t>、运维要求</w:t>
      </w:r>
    </w:p>
    <w:p w14:paraId="2C4F7FDF">
      <w:pPr>
        <w:widowControl w:val="0"/>
        <w:kinsoku/>
        <w:autoSpaceDE/>
        <w:autoSpaceDN/>
        <w:adjustRightInd/>
        <w:snapToGrid/>
        <w:spacing w:line="360" w:lineRule="auto"/>
        <w:ind w:firstLine="480" w:firstLineChars="200"/>
        <w:jc w:val="left"/>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（1）</w:t>
      </w:r>
      <w:r>
        <w:rPr>
          <w:rFonts w:hint="default" w:ascii="宋体" w:hAnsi="宋体" w:eastAsia="宋体" w:cs="宋体"/>
          <w:bCs/>
          <w:snapToGrid/>
          <w:color w:val="auto"/>
          <w:kern w:val="2"/>
          <w:sz w:val="24"/>
          <w:szCs w:val="24"/>
          <w:lang w:val="en-US" w:eastAsia="zh-CN"/>
        </w:rPr>
        <w:t>为甲方提供</w:t>
      </w:r>
      <w:r>
        <w:rPr>
          <w:rFonts w:hint="eastAsia" w:ascii="宋体" w:hAnsi="宋体" w:eastAsia="宋体" w:cs="宋体"/>
          <w:bCs/>
          <w:snapToGrid/>
          <w:color w:val="auto"/>
          <w:kern w:val="2"/>
          <w:sz w:val="24"/>
          <w:szCs w:val="24"/>
          <w:lang w:val="en-US" w:eastAsia="zh-CN"/>
        </w:rPr>
        <w:t>4</w:t>
      </w:r>
      <w:r>
        <w:rPr>
          <w:rFonts w:hint="default" w:ascii="宋体" w:hAnsi="宋体" w:eastAsia="宋体" w:cs="宋体"/>
          <w:bCs/>
          <w:snapToGrid/>
          <w:color w:val="auto"/>
          <w:kern w:val="2"/>
          <w:sz w:val="24"/>
          <w:szCs w:val="24"/>
          <w:lang w:val="en-US" w:eastAsia="zh-CN"/>
        </w:rPr>
        <w:t>名工作人员，至少</w:t>
      </w:r>
      <w:r>
        <w:rPr>
          <w:rFonts w:hint="eastAsia" w:ascii="宋体" w:hAnsi="宋体" w:eastAsia="宋体" w:cs="宋体"/>
          <w:bCs/>
          <w:snapToGrid/>
          <w:color w:val="auto"/>
          <w:kern w:val="2"/>
          <w:sz w:val="24"/>
          <w:szCs w:val="24"/>
          <w:lang w:val="en-US" w:eastAsia="zh-CN"/>
        </w:rPr>
        <w:t>2</w:t>
      </w:r>
      <w:r>
        <w:rPr>
          <w:rFonts w:hint="default" w:ascii="宋体" w:hAnsi="宋体" w:eastAsia="宋体" w:cs="宋体"/>
          <w:bCs/>
          <w:snapToGrid/>
          <w:color w:val="auto"/>
          <w:kern w:val="2"/>
          <w:sz w:val="24"/>
          <w:szCs w:val="24"/>
          <w:lang w:val="en-US" w:eastAsia="zh-CN"/>
        </w:rPr>
        <w:t>名为男性，接受甲方的管理。</w:t>
      </w:r>
    </w:p>
    <w:p w14:paraId="1935EFA5">
      <w:pPr>
        <w:widowControl w:val="0"/>
        <w:kinsoku/>
        <w:autoSpaceDE/>
        <w:autoSpaceDN/>
        <w:adjustRightInd/>
        <w:snapToGrid/>
        <w:spacing w:line="360" w:lineRule="auto"/>
        <w:ind w:firstLine="480" w:firstLineChars="200"/>
        <w:jc w:val="left"/>
        <w:textAlignment w:val="auto"/>
        <w:rPr>
          <w:rFonts w:hint="eastAsia" w:eastAsiaTheme="minorEastAsia"/>
          <w:lang w:eastAsia="zh-CN"/>
        </w:rPr>
      </w:pPr>
      <w:r>
        <w:rPr>
          <w:rFonts w:hint="eastAsia" w:ascii="宋体" w:hAnsi="宋体" w:eastAsia="宋体" w:cs="宋体"/>
          <w:bCs/>
          <w:snapToGrid/>
          <w:color w:val="0C0C0C"/>
          <w:kern w:val="2"/>
          <w:sz w:val="24"/>
          <w:szCs w:val="24"/>
          <w:lang w:eastAsia="zh-CN"/>
        </w:rPr>
        <w:t>（2）运维单位必须遵照“日常工作专业尽责，应急情况随叫随到”的工作原则，落实维护各个环节，做好对</w:t>
      </w:r>
      <w:r>
        <w:rPr>
          <w:rFonts w:hint="eastAsia" w:ascii="宋体" w:hAnsi="宋体" w:eastAsia="宋体" w:cs="宋体"/>
          <w:bCs/>
          <w:snapToGrid/>
          <w:color w:val="0C0C0C"/>
          <w:kern w:val="2"/>
          <w:sz w:val="24"/>
          <w:szCs w:val="24"/>
          <w:lang w:val="en-US" w:eastAsia="zh-CN"/>
        </w:rPr>
        <w:t>污染防治</w:t>
      </w:r>
      <w:r>
        <w:rPr>
          <w:rFonts w:hint="eastAsia" w:ascii="宋体" w:hAnsi="宋体" w:eastAsia="宋体" w:cs="宋体"/>
          <w:bCs/>
          <w:snapToGrid/>
          <w:color w:val="0C0C0C"/>
          <w:kern w:val="2"/>
          <w:sz w:val="24"/>
          <w:szCs w:val="24"/>
          <w:lang w:eastAsia="zh-CN"/>
        </w:rPr>
        <w:t>平台、设备及网络的巡检工作，做到技术资料、原始记录齐全。</w:t>
      </w:r>
    </w:p>
    <w:p w14:paraId="3B3C7FE8">
      <w:pPr>
        <w:keepNext w:val="0"/>
        <w:keepLines w:val="0"/>
        <w:pageBreakBefore w:val="0"/>
        <w:widowControl w:val="0"/>
        <w:spacing w:line="360" w:lineRule="auto"/>
        <w:ind w:firstLine="420"/>
        <w:rPr>
          <w:rFonts w:hint="eastAsia" w:ascii="宋体" w:hAnsi="宋体" w:eastAsia="宋体" w:cs="宋体"/>
          <w:bCs/>
          <w:color w:val="auto"/>
          <w:sz w:val="24"/>
          <w:szCs w:val="24"/>
          <w:highlight w:val="white"/>
          <w:lang w:val="zh-CN"/>
        </w:rPr>
      </w:pPr>
      <w:bookmarkStart w:id="0" w:name="_GoBack"/>
      <w:r>
        <w:rPr>
          <w:rFonts w:hint="eastAsia" w:ascii="宋体" w:hAnsi="宋体" w:eastAsia="宋体" w:cs="宋体"/>
          <w:bCs/>
          <w:color w:val="auto"/>
          <w:sz w:val="24"/>
          <w:szCs w:val="24"/>
          <w:highlight w:val="white"/>
          <w:lang w:val="en-US" w:eastAsia="zh-CN"/>
        </w:rPr>
        <w:t>（3）走航服务要求：</w:t>
      </w:r>
      <w:r>
        <w:rPr>
          <w:rFonts w:hint="eastAsia" w:ascii="宋体" w:hAnsi="宋体" w:eastAsia="宋体" w:cs="宋体"/>
          <w:bCs/>
          <w:color w:val="auto"/>
          <w:sz w:val="24"/>
          <w:szCs w:val="24"/>
          <w:highlight w:val="white"/>
          <w:lang w:val="zh-CN"/>
        </w:rPr>
        <w:t>服务共计每年服务</w:t>
      </w:r>
      <w:r>
        <w:rPr>
          <w:rFonts w:hint="eastAsia" w:ascii="宋体" w:hAnsi="宋体" w:eastAsia="宋体" w:cs="宋体"/>
          <w:bCs/>
          <w:color w:val="auto"/>
          <w:sz w:val="24"/>
          <w:szCs w:val="24"/>
          <w:highlight w:val="white"/>
          <w:lang w:val="en-US" w:eastAsia="zh-CN"/>
        </w:rPr>
        <w:t>不低于50</w:t>
      </w:r>
      <w:r>
        <w:rPr>
          <w:rFonts w:hint="eastAsia" w:ascii="宋体" w:hAnsi="宋体" w:eastAsia="宋体" w:cs="宋体"/>
          <w:bCs/>
          <w:color w:val="auto"/>
          <w:sz w:val="24"/>
          <w:szCs w:val="24"/>
          <w:highlight w:val="white"/>
          <w:lang w:val="zh-CN"/>
        </w:rPr>
        <w:t>（班）次，单次走航监测时间较长的，次数根据甲方要求灵活安排。如有需要，需随时响应走航要求。道路积尘走航监测服务白天响应时间不得超过1小时，夜间响应时间不得超过4小时。</w:t>
      </w:r>
    </w:p>
    <w:p w14:paraId="4F3F9214">
      <w:pPr>
        <w:keepNext w:val="0"/>
        <w:keepLines w:val="0"/>
        <w:pageBreakBefore w:val="0"/>
        <w:widowControl w:val="0"/>
        <w:spacing w:line="360" w:lineRule="auto"/>
        <w:ind w:firstLine="420"/>
        <w:rPr>
          <w:rFonts w:hint="eastAsia" w:ascii="宋体" w:hAnsi="宋体" w:eastAsia="宋体" w:cs="宋体"/>
          <w:bCs/>
          <w:color w:val="auto"/>
          <w:sz w:val="24"/>
          <w:szCs w:val="24"/>
          <w:highlight w:val="white"/>
          <w:lang w:val="en-US" w:eastAsia="zh-CN"/>
        </w:rPr>
      </w:pPr>
      <w:r>
        <w:rPr>
          <w:rFonts w:hint="eastAsia" w:ascii="宋体" w:hAnsi="宋体" w:eastAsia="宋体" w:cs="宋体"/>
          <w:bCs/>
          <w:color w:val="auto"/>
          <w:sz w:val="24"/>
          <w:szCs w:val="24"/>
          <w:highlight w:val="white"/>
          <w:lang w:val="en-US" w:eastAsia="zh-CN"/>
        </w:rPr>
        <w:t>五、设备需求</w:t>
      </w:r>
    </w:p>
    <w:bookmarkEnd w:id="0"/>
    <w:p w14:paraId="28605BC7">
      <w:pPr>
        <w:pStyle w:val="3"/>
        <w:rPr>
          <w:rFonts w:hint="default"/>
          <w:lang w:val="en-US" w:eastAsia="zh-CN"/>
        </w:rPr>
      </w:pPr>
      <w:r>
        <w:rPr>
          <w:rFonts w:hint="eastAsia" w:ascii="宋体" w:hAnsi="宋体" w:eastAsia="宋体" w:cs="宋体"/>
          <w:sz w:val="24"/>
          <w:szCs w:val="24"/>
          <w:lang w:val="en-US" w:eastAsia="zh-CN"/>
        </w:rPr>
        <w:t>道路积尘负荷监测仪器1台</w:t>
      </w:r>
    </w:p>
    <w:p w14:paraId="33F36D47">
      <w:pPr>
        <w:widowControl/>
        <w:numPr>
          <w:ilvl w:val="0"/>
          <w:numId w:val="2"/>
        </w:numPr>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sz w:val="24"/>
          <w:szCs w:val="24"/>
          <w:lang w:val="en-US" w:eastAsia="zh-CN"/>
        </w:rPr>
        <w:t>道路积尘负荷监测</w:t>
      </w:r>
      <w:r>
        <w:rPr>
          <w:rFonts w:hint="eastAsia" w:ascii="宋体" w:hAnsi="宋体" w:eastAsia="宋体" w:cs="宋体"/>
          <w:kern w:val="0"/>
          <w:sz w:val="24"/>
          <w:szCs w:val="24"/>
        </w:rPr>
        <w:t>设备用途要求</w:t>
      </w:r>
    </w:p>
    <w:p w14:paraId="4C647BD5">
      <w:pPr>
        <w:widowControl/>
        <w:spacing w:line="360" w:lineRule="auto"/>
        <w:ind w:firstLine="480" w:firstLineChars="200"/>
        <w:jc w:val="left"/>
        <w:textAlignment w:val="baseline"/>
        <w:rPr>
          <w:rFonts w:hint="eastAsia" w:ascii="宋体" w:hAnsi="宋体" w:eastAsia="宋体" w:cs="宋体"/>
        </w:rPr>
      </w:pPr>
      <w:r>
        <w:rPr>
          <w:rFonts w:hint="eastAsia" w:ascii="宋体" w:hAnsi="宋体" w:eastAsia="宋体" w:cs="宋体"/>
          <w:kern w:val="0"/>
          <w:sz w:val="24"/>
          <w:szCs w:val="24"/>
        </w:rPr>
        <w:t>用途要求：通过光散射法扬尘监测传感器，实时监测车轮扬起的颗粒物浓度及环境空气的颗粒物浓度，通过算法换算，反演出道路积尘负荷数据。</w:t>
      </w:r>
    </w:p>
    <w:p w14:paraId="2D3D8BA3">
      <w:pPr>
        <w:widowControl/>
        <w:numPr>
          <w:ilvl w:val="0"/>
          <w:numId w:val="2"/>
        </w:numPr>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主要技术参数要求</w:t>
      </w:r>
    </w:p>
    <w:p w14:paraId="6079E0DE">
      <w:pPr>
        <w:widowControl/>
        <w:numPr>
          <w:ilvl w:val="0"/>
          <w:numId w:val="3"/>
        </w:numPr>
        <w:spacing w:line="360" w:lineRule="auto"/>
        <w:ind w:firstLine="480" w:firstLineChars="200"/>
        <w:jc w:val="left"/>
        <w:textAlignment w:val="baseline"/>
        <w:rPr>
          <w:rFonts w:hint="eastAsia" w:eastAsia="宋体"/>
        </w:rPr>
      </w:pPr>
      <w:r>
        <w:rPr>
          <w:rFonts w:hint="eastAsia" w:ascii="宋体" w:hAnsi="宋体" w:eastAsia="宋体" w:cs="宋体"/>
          <w:kern w:val="0"/>
          <w:sz w:val="24"/>
          <w:szCs w:val="24"/>
        </w:rPr>
        <w:t>测量范围：0～30000μg/m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（可同时测量TSP、PM</w:t>
      </w:r>
      <w:r>
        <w:rPr>
          <w:rFonts w:hint="eastAsia" w:ascii="宋体" w:hAnsi="宋体" w:eastAsia="宋体" w:cs="宋体"/>
          <w:kern w:val="0"/>
          <w:sz w:val="24"/>
          <w:szCs w:val="24"/>
          <w:vertAlign w:val="subscript"/>
        </w:rPr>
        <w:t>10</w:t>
      </w:r>
      <w:r>
        <w:rPr>
          <w:rFonts w:hint="eastAsia" w:ascii="宋体" w:hAnsi="宋体" w:eastAsia="宋体" w:cs="宋体"/>
          <w:kern w:val="0"/>
          <w:sz w:val="24"/>
          <w:szCs w:val="24"/>
        </w:rPr>
        <w:t>、PM</w:t>
      </w:r>
      <w:r>
        <w:rPr>
          <w:rFonts w:hint="eastAsia" w:ascii="宋体" w:hAnsi="宋体" w:eastAsia="宋体" w:cs="宋体"/>
          <w:kern w:val="0"/>
          <w:sz w:val="24"/>
          <w:szCs w:val="24"/>
          <w:vertAlign w:val="subscript"/>
        </w:rPr>
        <w:t>2.5</w:t>
      </w:r>
      <w:r>
        <w:rPr>
          <w:rFonts w:hint="eastAsia" w:ascii="宋体" w:hAnsi="宋体" w:eastAsia="宋体" w:cs="宋体"/>
          <w:kern w:val="0"/>
          <w:sz w:val="24"/>
          <w:szCs w:val="24"/>
        </w:rPr>
        <w:t>、PM</w:t>
      </w:r>
      <w:r>
        <w:rPr>
          <w:rFonts w:hint="eastAsia" w:ascii="宋体" w:hAnsi="宋体" w:eastAsia="宋体" w:cs="宋体"/>
          <w:kern w:val="0"/>
          <w:sz w:val="24"/>
          <w:szCs w:val="24"/>
          <w:vertAlign w:val="subscript"/>
        </w:rPr>
        <w:t>1</w:t>
      </w:r>
      <w:r>
        <w:rPr>
          <w:rFonts w:hint="eastAsia" w:ascii="宋体" w:hAnsi="宋体" w:eastAsia="宋体" w:cs="宋体"/>
          <w:kern w:val="0"/>
          <w:sz w:val="24"/>
          <w:szCs w:val="24"/>
        </w:rPr>
        <w:t>等颗粒物）</w:t>
      </w:r>
    </w:p>
    <w:p w14:paraId="06EC2B1F">
      <w:pPr>
        <w:widowControl/>
        <w:numPr>
          <w:ilvl w:val="0"/>
          <w:numId w:val="3"/>
        </w:numPr>
        <w:spacing w:line="360" w:lineRule="auto"/>
        <w:ind w:firstLine="480" w:firstLineChars="200"/>
        <w:jc w:val="left"/>
        <w:textAlignment w:val="baseline"/>
        <w:rPr>
          <w:rFonts w:hint="eastAsia" w:eastAsia="宋体"/>
        </w:rPr>
      </w:pPr>
      <w:r>
        <w:rPr>
          <w:rFonts w:hint="eastAsia" w:ascii="宋体" w:hAnsi="宋体" w:eastAsia="宋体" w:cs="宋体"/>
          <w:kern w:val="0"/>
          <w:sz w:val="24"/>
          <w:szCs w:val="24"/>
        </w:rPr>
        <w:t>测量精度：0～100μg/m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（±10μg/m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），＞100μg/m</w:t>
      </w:r>
      <w:r>
        <w:rPr>
          <w:rFonts w:hint="eastAsia" w:ascii="宋体" w:hAnsi="宋体" w:eastAsia="宋体" w:cs="宋体"/>
          <w:kern w:val="0"/>
          <w:sz w:val="24"/>
          <w:szCs w:val="24"/>
          <w:vertAlign w:val="superscript"/>
        </w:rPr>
        <w:t>3</w:t>
      </w:r>
      <w:r>
        <w:rPr>
          <w:rFonts w:hint="eastAsia" w:ascii="宋体" w:hAnsi="宋体" w:eastAsia="宋体" w:cs="宋体"/>
          <w:kern w:val="0"/>
          <w:sz w:val="24"/>
          <w:szCs w:val="24"/>
        </w:rPr>
        <w:t>（±10%F.S.）</w:t>
      </w:r>
    </w:p>
    <w:p w14:paraId="312AE9D6">
      <w:pPr>
        <w:widowControl/>
        <w:numPr>
          <w:ilvl w:val="0"/>
          <w:numId w:val="3"/>
        </w:numPr>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分辨率：1</w:t>
      </w:r>
      <w:r>
        <w:rPr>
          <w:rFonts w:hint="eastAsia" w:ascii="宋体" w:hAnsi="宋体" w:eastAsia="宋体" w:cs="宋体"/>
          <w:kern w:val="0"/>
          <w:sz w:val="24"/>
          <w:szCs w:val="24"/>
        </w:rPr>
        <w:t>μg/m</w:t>
      </w:r>
      <w:r>
        <w:rPr>
          <w:rFonts w:hint="eastAsia" w:ascii="宋体" w:hAnsi="宋体" w:eastAsia="宋体" w:cs="宋体"/>
          <w:kern w:val="0"/>
          <w:sz w:val="24"/>
          <w:szCs w:val="24"/>
          <w:vertAlign w:val="superscript"/>
        </w:rPr>
        <w:t>3</w:t>
      </w:r>
    </w:p>
    <w:p w14:paraId="1F71B98B">
      <w:pPr>
        <w:widowControl/>
        <w:numPr>
          <w:ilvl w:val="0"/>
          <w:numId w:val="3"/>
        </w:numPr>
        <w:spacing w:line="360" w:lineRule="auto"/>
        <w:ind w:firstLine="480" w:firstLineChars="200"/>
        <w:jc w:val="left"/>
        <w:textAlignment w:val="baseline"/>
        <w:rPr>
          <w:rFonts w:hint="eastAsia" w:ascii="宋体" w:hAnsi="宋体" w:eastAsia="宋体" w:cs="宋体"/>
        </w:rPr>
      </w:pPr>
      <w:r>
        <w:rPr>
          <w:rFonts w:hint="eastAsia" w:ascii="宋体" w:hAnsi="宋体" w:eastAsia="宋体" w:cs="宋体"/>
          <w:kern w:val="0"/>
          <w:sz w:val="24"/>
          <w:szCs w:val="24"/>
        </w:rPr>
        <w:t>采样间隔：≤3s，可设置</w:t>
      </w:r>
    </w:p>
    <w:p w14:paraId="6AAF21D3">
      <w:pPr>
        <w:widowControl/>
        <w:numPr>
          <w:ilvl w:val="0"/>
          <w:numId w:val="3"/>
        </w:numPr>
        <w:spacing w:line="360" w:lineRule="auto"/>
        <w:ind w:firstLine="480" w:firstLineChars="200"/>
        <w:jc w:val="left"/>
        <w:textAlignment w:val="baseline"/>
        <w:rPr>
          <w:rFonts w:hint="eastAsia" w:ascii="宋体" w:hAnsi="宋体" w:eastAsia="宋体" w:cs="宋体"/>
        </w:rPr>
      </w:pPr>
      <w:r>
        <w:rPr>
          <w:rFonts w:hint="eastAsia" w:ascii="宋体" w:hAnsi="宋体" w:eastAsia="宋体" w:cs="宋体"/>
          <w:kern w:val="0"/>
          <w:sz w:val="24"/>
          <w:szCs w:val="24"/>
        </w:rPr>
        <w:t>测量积尘负荷范围：0～30g/m</w:t>
      </w:r>
      <w:r>
        <w:rPr>
          <w:rFonts w:hint="eastAsia" w:ascii="宋体" w:hAnsi="宋体" w:eastAsia="宋体" w:cs="宋体"/>
          <w:kern w:val="0"/>
          <w:sz w:val="24"/>
          <w:szCs w:val="24"/>
          <w:vertAlign w:val="superscript"/>
        </w:rPr>
        <w:t>3</w:t>
      </w:r>
    </w:p>
    <w:p w14:paraId="51EB7CEB">
      <w:pPr>
        <w:widowControl/>
        <w:numPr>
          <w:ilvl w:val="0"/>
          <w:numId w:val="3"/>
        </w:numPr>
        <w:spacing w:line="360" w:lineRule="auto"/>
        <w:ind w:firstLine="480" w:firstLineChars="200"/>
        <w:jc w:val="left"/>
        <w:textAlignment w:val="baseline"/>
        <w:rPr>
          <w:rFonts w:hint="eastAsia" w:ascii="宋体" w:hAnsi="宋体" w:eastAsia="宋体" w:cs="宋体"/>
          <w:kern w:val="0"/>
          <w:sz w:val="24"/>
          <w:szCs w:val="24"/>
          <w:lang w:val="en"/>
        </w:rPr>
      </w:pPr>
      <w:r>
        <w:rPr>
          <w:rFonts w:hint="eastAsia" w:ascii="宋体" w:hAnsi="宋体" w:eastAsia="宋体" w:cs="宋体"/>
          <w:kern w:val="0"/>
          <w:sz w:val="24"/>
          <w:szCs w:val="24"/>
        </w:rPr>
        <w:t>车速：20～50km</w:t>
      </w:r>
      <w:r>
        <w:rPr>
          <w:rFonts w:hint="eastAsia" w:ascii="宋体" w:hAnsi="宋体" w:eastAsia="宋体" w:cs="宋体"/>
          <w:kern w:val="0"/>
          <w:sz w:val="24"/>
          <w:szCs w:val="24"/>
          <w:lang w:val="en"/>
        </w:rPr>
        <w:t>/h，</w:t>
      </w:r>
      <w:r>
        <w:rPr>
          <w:rFonts w:hint="eastAsia" w:ascii="宋体" w:hAnsi="宋体" w:eastAsia="宋体" w:cs="宋体"/>
          <w:kern w:val="0"/>
          <w:sz w:val="24"/>
          <w:szCs w:val="24"/>
        </w:rPr>
        <w:t>最优走航车速20～40km</w:t>
      </w:r>
      <w:r>
        <w:rPr>
          <w:rFonts w:hint="eastAsia" w:ascii="宋体" w:hAnsi="宋体" w:eastAsia="宋体" w:cs="宋体"/>
          <w:kern w:val="0"/>
          <w:sz w:val="24"/>
          <w:szCs w:val="24"/>
          <w:lang w:val="en"/>
        </w:rPr>
        <w:t>/h</w:t>
      </w:r>
    </w:p>
    <w:p w14:paraId="3E064A6F">
      <w:pPr>
        <w:widowControl/>
        <w:numPr>
          <w:ilvl w:val="0"/>
          <w:numId w:val="3"/>
        </w:numPr>
        <w:spacing w:line="360" w:lineRule="auto"/>
        <w:ind w:firstLine="480" w:firstLineChars="200"/>
        <w:jc w:val="left"/>
        <w:textAlignment w:val="baseline"/>
        <w:rPr>
          <w:rFonts w:hint="eastAsia"/>
        </w:rPr>
      </w:pPr>
      <w:r>
        <w:rPr>
          <w:rFonts w:hint="eastAsia" w:ascii="宋体" w:hAnsi="宋体" w:eastAsia="宋体" w:cs="宋体"/>
          <w:kern w:val="0"/>
          <w:sz w:val="24"/>
          <w:szCs w:val="24"/>
        </w:rPr>
        <w:t>定位：包含北斗、GPS、GLONASS等工作模式</w:t>
      </w:r>
    </w:p>
    <w:p w14:paraId="77B1A630">
      <w:pPr>
        <w:widowControl/>
        <w:numPr>
          <w:ilvl w:val="0"/>
          <w:numId w:val="2"/>
        </w:numPr>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软件及应用要求</w:t>
      </w:r>
    </w:p>
    <w:p w14:paraId="24981318">
      <w:pPr>
        <w:pStyle w:val="2"/>
        <w:numPr>
          <w:ilvl w:val="0"/>
          <w:numId w:val="4"/>
        </w:numP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数据采集分析：提供数据采集及分析软件，能够实时展示监测路径上的浓度分布。</w:t>
      </w:r>
    </w:p>
    <w:p w14:paraId="458D1B2F">
      <w:pPr>
        <w:pStyle w:val="2"/>
        <w:numPr>
          <w:ilvl w:val="0"/>
          <w:numId w:val="4"/>
        </w:numP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蜂窝图展示：要求采用蜂窝图展示走航过程的积尘分布情况，通过不同的颜色填充明确积尘浓度的高低差异。</w:t>
      </w:r>
    </w:p>
    <w:p w14:paraId="745337F9">
      <w:pPr>
        <w:pStyle w:val="2"/>
        <w:numPr>
          <w:ilvl w:val="0"/>
          <w:numId w:val="4"/>
        </w:numP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空气站数据关联：要求展示空气站位置及标注以空气站为中心的3公里半径范围，要求展示局部区域内积尘的动态变化规律、走航监测结果与空气站长期监测数据之间的关联性。</w:t>
      </w:r>
    </w:p>
    <w:p w14:paraId="16AE116A">
      <w:pPr>
        <w:pStyle w:val="2"/>
        <w:numPr>
          <w:ilvl w:val="0"/>
          <w:numId w:val="4"/>
        </w:numP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色条阈值调整：要求具有能够根据实际情况动态调整因子色条阈值，精准获取积尘浓度超标路段。</w:t>
      </w:r>
    </w:p>
    <w:p w14:paraId="169D201C">
      <w:pPr>
        <w:pStyle w:val="2"/>
        <w:numPr>
          <w:ilvl w:val="0"/>
          <w:numId w:val="4"/>
        </w:numP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数据采集间隔配置：要求具有自定义配置各采集因子的数据采集间隔，以满足不同走航应用场景。</w:t>
      </w:r>
    </w:p>
    <w:p w14:paraId="105E0902">
      <w:pPr>
        <w:pStyle w:val="2"/>
        <w:numPr>
          <w:ilvl w:val="0"/>
          <w:numId w:val="4"/>
        </w:numP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模块化拓展：要求具有模块化驱动设计，可快速扩展各类监测仪器的对接，且不影响主程序文件。</w:t>
      </w:r>
    </w:p>
    <w:p w14:paraId="2D1AAB92">
      <w:pPr>
        <w:pStyle w:val="2"/>
        <w:numPr>
          <w:ilvl w:val="0"/>
          <w:numId w:val="4"/>
        </w:numP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应用场景适用性：要求具有走航监测及定点监测两种应用场景，并提供相应数据查询界面，满足数据列表展示和图表展示。</w:t>
      </w:r>
    </w:p>
    <w:p w14:paraId="5BADA5CF">
      <w:pPr>
        <w:widowControl/>
        <w:numPr>
          <w:ilvl w:val="0"/>
          <w:numId w:val="2"/>
        </w:numPr>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环境适应性要求</w:t>
      </w:r>
    </w:p>
    <w:p w14:paraId="04200C56">
      <w:pPr>
        <w:pStyle w:val="2"/>
        <w:numPr>
          <w:ilvl w:val="0"/>
          <w:numId w:val="0"/>
        </w:numPr>
        <w:spacing w:line="360" w:lineRule="auto"/>
        <w:ind w:leftChars="20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要求产品通过高温和低温测验</w:t>
      </w:r>
    </w:p>
    <w:p w14:paraId="75D63A11">
      <w:pPr>
        <w:pStyle w:val="2"/>
        <w:numPr>
          <w:ilvl w:val="0"/>
          <w:numId w:val="0"/>
        </w:numPr>
        <w:spacing w:line="360" w:lineRule="auto"/>
        <w:ind w:firstLine="960" w:firstLineChars="400"/>
        <w:rPr>
          <w:rFonts w:hint="eastAsia" w:ascii="宋体" w:hAnsi="宋体" w:eastAsia="宋体" w:cs="宋体"/>
          <w:b w:val="0"/>
          <w:bCs/>
          <w:kern w:val="0"/>
          <w:sz w:val="24"/>
          <w:szCs w:val="24"/>
        </w:rPr>
      </w:pPr>
      <w:r>
        <w:rPr>
          <w:rFonts w:hint="eastAsia" w:ascii="宋体" w:hAnsi="宋体" w:eastAsia="宋体" w:cs="宋体"/>
          <w:b w:val="0"/>
          <w:bCs/>
          <w:sz w:val="24"/>
          <w:szCs w:val="24"/>
        </w:rPr>
        <w:t>高温实验：在温度</w:t>
      </w:r>
      <w:r>
        <w:rPr>
          <w:rFonts w:hint="eastAsia" w:ascii="宋体" w:hAnsi="宋体" w:eastAsia="宋体" w:cs="宋体"/>
          <w:b w:val="0"/>
          <w:bCs/>
          <w:kern w:val="0"/>
          <w:sz w:val="24"/>
          <w:szCs w:val="24"/>
        </w:rPr>
        <w:t>+50℃±2℃时持续2h条件下，产品可正常工作。</w:t>
      </w:r>
    </w:p>
    <w:p w14:paraId="01FAD19E">
      <w:pPr>
        <w:keepNext w:val="0"/>
        <w:keepLines w:val="0"/>
        <w:pageBreakBefore w:val="0"/>
        <w:widowControl w:val="0"/>
        <w:spacing w:line="360" w:lineRule="auto"/>
        <w:ind w:firstLine="420"/>
        <w:rPr>
          <w:rFonts w:hint="default" w:ascii="宋体" w:hAnsi="宋体" w:eastAsia="宋体" w:cs="宋体"/>
          <w:bCs/>
          <w:color w:val="FF0000"/>
          <w:sz w:val="24"/>
          <w:szCs w:val="24"/>
          <w:highlight w:val="white"/>
          <w:lang w:val="en-US" w:eastAsia="zh-CN"/>
        </w:rPr>
      </w:pPr>
      <w:r>
        <w:rPr>
          <w:rFonts w:hint="eastAsia" w:ascii="宋体" w:hAnsi="宋体" w:eastAsia="宋体" w:cs="宋体"/>
          <w:b w:val="0"/>
          <w:bCs/>
          <w:kern w:val="0"/>
          <w:sz w:val="24"/>
          <w:szCs w:val="24"/>
        </w:rPr>
        <w:t>低温实验：</w:t>
      </w:r>
      <w:r>
        <w:rPr>
          <w:rFonts w:hint="eastAsia" w:ascii="宋体" w:hAnsi="宋体" w:eastAsia="宋体" w:cs="宋体"/>
          <w:b w:val="0"/>
          <w:bCs/>
          <w:sz w:val="24"/>
          <w:szCs w:val="24"/>
        </w:rPr>
        <w:t>产品在温度</w:t>
      </w:r>
      <w:r>
        <w:rPr>
          <w:rFonts w:hint="eastAsia" w:ascii="宋体" w:hAnsi="宋体" w:eastAsia="宋体" w:cs="宋体"/>
          <w:b w:val="0"/>
          <w:bCs/>
          <w:kern w:val="0"/>
          <w:sz w:val="24"/>
          <w:szCs w:val="24"/>
        </w:rPr>
        <w:t>-20℃±2℃时持续2h条件下，产品可正常工作。</w:t>
      </w:r>
    </w:p>
    <w:p w14:paraId="68213DBC">
      <w:pPr>
        <w:numPr>
          <w:ilvl w:val="0"/>
          <w:numId w:val="0"/>
        </w:numPr>
        <w:tabs>
          <w:tab w:val="left" w:pos="945"/>
        </w:tabs>
        <w:rPr>
          <w:rFonts w:hint="eastAsia" w:ascii="宋体" w:hAnsi="宋体" w:eastAsia="宋体" w:cs="宋体"/>
          <w:kern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D6E41"/>
    <w:multiLevelType w:val="singleLevel"/>
    <w:tmpl w:val="A71D6E41"/>
    <w:lvl w:ilvl="0" w:tentative="0">
      <w:start w:val="1"/>
      <w:numFmt w:val="chineseCounting"/>
      <w:suff w:val="nothing"/>
      <w:lvlText w:val="（%1）"/>
      <w:lvlJc w:val="left"/>
      <w:rPr>
        <w:rFonts w:hint="eastAsia"/>
      </w:rPr>
    </w:lvl>
  </w:abstractNum>
  <w:abstractNum w:abstractNumId="1">
    <w:nsid w:val="1111118A"/>
    <w:multiLevelType w:val="singleLevel"/>
    <w:tmpl w:val="1111118A"/>
    <w:lvl w:ilvl="0" w:tentative="0">
      <w:start w:val="3"/>
      <w:numFmt w:val="chineseCounting"/>
      <w:suff w:val="nothing"/>
      <w:lvlText w:val="%1、"/>
      <w:lvlJc w:val="left"/>
      <w:rPr>
        <w:rFonts w:hint="eastAsia"/>
      </w:rPr>
    </w:lvl>
  </w:abstractNum>
  <w:abstractNum w:abstractNumId="2">
    <w:nsid w:val="2E2F81A5"/>
    <w:multiLevelType w:val="singleLevel"/>
    <w:tmpl w:val="2E2F81A5"/>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3">
    <w:nsid w:val="6E6195DE"/>
    <w:multiLevelType w:val="singleLevel"/>
    <w:tmpl w:val="6E6195DE"/>
    <w:lvl w:ilvl="0" w:tentative="0">
      <w:start w:val="1"/>
      <w:numFmt w:val="decimal"/>
      <w:suff w:val="nothing"/>
      <w:lvlText w:val="%1."/>
      <w:lvlJc w:val="left"/>
      <w:pPr>
        <w:ind w:left="425" w:hanging="425"/>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260AB"/>
    <w:rsid w:val="126059D6"/>
    <w:rsid w:val="22487061"/>
    <w:rsid w:val="275802F2"/>
    <w:rsid w:val="384260AB"/>
    <w:rsid w:val="45D23D6A"/>
    <w:rsid w:val="4A5A16CD"/>
    <w:rsid w:val="4F3C199C"/>
    <w:rsid w:val="7D2D6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b/>
      <w:sz w:val="28"/>
    </w:rPr>
  </w:style>
  <w:style w:type="paragraph" w:styleId="3">
    <w:name w:val="Block Text"/>
    <w:basedOn w:val="1"/>
    <w:next w:val="1"/>
    <w:qFormat/>
    <w:uiPriority w:val="0"/>
    <w:pPr>
      <w:ind w:left="420" w:right="33"/>
      <w:jc w:val="left"/>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3134</Words>
  <Characters>3242</Characters>
  <Lines>0</Lines>
  <Paragraphs>0</Paragraphs>
  <TotalTime>2</TotalTime>
  <ScaleCrop>false</ScaleCrop>
  <LinksUpToDate>false</LinksUpToDate>
  <CharactersWithSpaces>3262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2025-03-06T01:19:00Z</dcterms:created>
  <dc:creator>apple</dc:creator>
  <cp:lastModifiedBy>漾起伱dё笑</cp:lastModifiedBy>
  <dcterms:modified xsi:type="dcterms:W3CDTF">2025-03-17T09:18:33Z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F04C260AEEC7442DB0BD25E19CFF1284_13</vt:lpwstr>
  </property>
  <property fmtid="{D5CDD505-2E9C-101B-9397-08002B2CF9AE}" pid="4" name="KSOTemplateDocerSaveRecord">
    <vt:lpwstr>eyJoZGlkIjoiZTZiY2MyZjAwYzFiMzlhYTc3MDUxOWM4YWQ1YWUxMDYiLCJ1c2VySWQiOiIyODM4NDgyNTcifQ==</vt:lpwstr>
  </property>
</Properties>
</file>