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84F7A">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如有修改意见，请以书面形式并加盖公章、注明联系人、联系方式，于2025 年03月07 日 17:00 之前送至我单位，逾期不受理（如邮寄，2025 年03 月07 日17:00之后到达本公司的邮件将不再受理）。</w:t>
      </w:r>
    </w:p>
    <w:p w14:paraId="5FA7DCFD">
      <w:pPr>
        <w:rPr>
          <w:rFonts w:hint="eastAsia"/>
        </w:rPr>
      </w:pPr>
    </w:p>
    <w:p w14:paraId="05514EE9">
      <w:pPr>
        <w:rPr>
          <w:rFonts w:hint="eastAsia"/>
        </w:rPr>
      </w:pPr>
    </w:p>
    <w:p w14:paraId="0CDC4230">
      <w:pPr>
        <w:rPr>
          <w:rFonts w:hint="eastAsia"/>
        </w:rPr>
      </w:pPr>
    </w:p>
    <w:p w14:paraId="29F4EBA3">
      <w:pPr>
        <w:rPr>
          <w:rFonts w:hint="eastAsia"/>
        </w:rPr>
      </w:pPr>
    </w:p>
    <w:p w14:paraId="2AEE5B65">
      <w:pPr>
        <w:rPr>
          <w:rFonts w:hint="eastAsia"/>
        </w:rPr>
      </w:pPr>
    </w:p>
    <w:p w14:paraId="0C4C8BA1">
      <w:pPr>
        <w:rPr>
          <w:rFonts w:hint="eastAsia"/>
        </w:rPr>
      </w:pPr>
    </w:p>
    <w:p w14:paraId="0940119B">
      <w:pPr>
        <w:rPr>
          <w:rFonts w:hint="eastAsia"/>
        </w:rPr>
      </w:pPr>
    </w:p>
    <w:p w14:paraId="0A2A94AF">
      <w:pPr>
        <w:rPr>
          <w:rFonts w:hint="eastAsia"/>
        </w:rPr>
      </w:pPr>
    </w:p>
    <w:p w14:paraId="07F9EA73">
      <w:pPr>
        <w:rPr>
          <w:rFonts w:hint="eastAsia"/>
        </w:rPr>
      </w:pPr>
    </w:p>
    <w:p w14:paraId="03B27585">
      <w:pPr>
        <w:rPr>
          <w:rFonts w:hint="eastAsia"/>
        </w:rPr>
      </w:pPr>
    </w:p>
    <w:p w14:paraId="5EA445EE">
      <w:pPr>
        <w:rPr>
          <w:rFonts w:hint="eastAsia"/>
        </w:rPr>
      </w:pPr>
    </w:p>
    <w:p w14:paraId="41F34DBE">
      <w:pPr>
        <w:rPr>
          <w:rFonts w:hint="eastAsia"/>
        </w:rPr>
      </w:pPr>
    </w:p>
    <w:p w14:paraId="51F09575">
      <w:pPr>
        <w:rPr>
          <w:rFonts w:hint="eastAsia"/>
        </w:rPr>
      </w:pPr>
    </w:p>
    <w:p w14:paraId="131CE12E">
      <w:pPr>
        <w:rPr>
          <w:rFonts w:hint="eastAsia"/>
        </w:rPr>
      </w:pPr>
    </w:p>
    <w:p w14:paraId="52FAA387">
      <w:pPr>
        <w:rPr>
          <w:rFonts w:hint="eastAsia"/>
        </w:rPr>
      </w:pPr>
    </w:p>
    <w:p w14:paraId="53A26285">
      <w:pPr>
        <w:rPr>
          <w:rFonts w:hint="eastAsia"/>
        </w:rPr>
      </w:pPr>
    </w:p>
    <w:p w14:paraId="31EB944E">
      <w:pPr>
        <w:rPr>
          <w:rFonts w:hint="eastAsia"/>
        </w:rPr>
      </w:pPr>
    </w:p>
    <w:p w14:paraId="4EA4458E">
      <w:pPr>
        <w:rPr>
          <w:rFonts w:hint="eastAsia"/>
        </w:rPr>
      </w:pPr>
    </w:p>
    <w:p w14:paraId="28E5932E">
      <w:pPr>
        <w:rPr>
          <w:rFonts w:hint="eastAsia"/>
        </w:rPr>
      </w:pPr>
    </w:p>
    <w:p w14:paraId="08AE9184">
      <w:pPr>
        <w:rPr>
          <w:rFonts w:hint="eastAsia"/>
        </w:rPr>
      </w:pPr>
    </w:p>
    <w:p w14:paraId="5CD55015">
      <w:pPr>
        <w:rPr>
          <w:rFonts w:hint="eastAsia"/>
        </w:rPr>
      </w:pPr>
    </w:p>
    <w:p w14:paraId="2016846F">
      <w:pPr>
        <w:rPr>
          <w:rFonts w:hint="eastAsia"/>
        </w:rPr>
      </w:pPr>
    </w:p>
    <w:p w14:paraId="4A7B5A5A">
      <w:pPr>
        <w:rPr>
          <w:rFonts w:hint="eastAsia"/>
        </w:rPr>
      </w:pPr>
    </w:p>
    <w:p w14:paraId="0D76B61A">
      <w:pPr>
        <w:rPr>
          <w:rFonts w:hint="eastAsia"/>
        </w:rPr>
      </w:pPr>
    </w:p>
    <w:p w14:paraId="1D74E208">
      <w:pPr>
        <w:rPr>
          <w:rFonts w:hint="eastAsia"/>
        </w:rPr>
      </w:pPr>
    </w:p>
    <w:p w14:paraId="151B6DFE">
      <w:pPr>
        <w:pStyle w:val="2"/>
        <w:rPr>
          <w:rFonts w:hint="eastAsia"/>
        </w:rPr>
      </w:pPr>
    </w:p>
    <w:p w14:paraId="2EA2FC18">
      <w:pPr>
        <w:pStyle w:val="2"/>
        <w:rPr>
          <w:rFonts w:hint="eastAsia"/>
        </w:rPr>
      </w:pPr>
    </w:p>
    <w:p w14:paraId="45D390CB">
      <w:pPr>
        <w:pStyle w:val="2"/>
        <w:rPr>
          <w:rFonts w:hint="eastAsia"/>
        </w:rPr>
      </w:pPr>
    </w:p>
    <w:p w14:paraId="065D0231">
      <w:pPr>
        <w:pStyle w:val="2"/>
        <w:rPr>
          <w:rFonts w:hint="eastAsia"/>
        </w:rPr>
      </w:pPr>
    </w:p>
    <w:p w14:paraId="74C7B2B0">
      <w:pPr>
        <w:pStyle w:val="2"/>
        <w:rPr>
          <w:rFonts w:hint="eastAsia"/>
        </w:rPr>
      </w:pPr>
    </w:p>
    <w:p w14:paraId="59E27E2B">
      <w:pPr>
        <w:pStyle w:val="2"/>
        <w:rPr>
          <w:rFonts w:hint="eastAsia"/>
        </w:rPr>
      </w:pPr>
    </w:p>
    <w:p w14:paraId="3DA3E416">
      <w:pPr>
        <w:pStyle w:val="2"/>
        <w:rPr>
          <w:rFonts w:hint="eastAsia"/>
        </w:rPr>
      </w:pPr>
    </w:p>
    <w:p w14:paraId="619744FB">
      <w:pPr>
        <w:pStyle w:val="2"/>
        <w:rPr>
          <w:rFonts w:hint="eastAsia"/>
        </w:rPr>
      </w:pPr>
    </w:p>
    <w:p w14:paraId="5845CE8B">
      <w:pPr>
        <w:pStyle w:val="2"/>
        <w:rPr>
          <w:rFonts w:hint="eastAsia"/>
        </w:rPr>
      </w:pPr>
    </w:p>
    <w:p w14:paraId="60BDD07C">
      <w:pPr>
        <w:pStyle w:val="2"/>
        <w:rPr>
          <w:rFonts w:hint="eastAsia"/>
        </w:rPr>
      </w:pPr>
    </w:p>
    <w:p w14:paraId="61D2C374">
      <w:pPr>
        <w:pStyle w:val="2"/>
        <w:rPr>
          <w:rFonts w:hint="eastAsia"/>
        </w:rPr>
      </w:pPr>
    </w:p>
    <w:p w14:paraId="00D380F7">
      <w:pPr>
        <w:rPr>
          <w:rFonts w:hint="eastAsia"/>
        </w:rPr>
      </w:pPr>
    </w:p>
    <w:p w14:paraId="5B315CC1">
      <w:pPr>
        <w:rPr>
          <w:rFonts w:hint="eastAsia"/>
        </w:rPr>
      </w:pPr>
    </w:p>
    <w:p w14:paraId="47D22F81">
      <w:pPr>
        <w:rPr>
          <w:rFonts w:hint="eastAsia"/>
        </w:rPr>
      </w:pPr>
    </w:p>
    <w:p w14:paraId="3587C9CB">
      <w:pPr>
        <w:rPr>
          <w:rFonts w:hint="eastAsia"/>
        </w:rPr>
      </w:pPr>
    </w:p>
    <w:p w14:paraId="09144072">
      <w:pPr>
        <w:pStyle w:val="10"/>
        <w:numPr>
          <w:ilvl w:val="0"/>
          <w:numId w:val="0"/>
        </w:numPr>
        <w:spacing w:line="0" w:lineRule="atLeast"/>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项目要求（采购需求）</w:t>
      </w:r>
    </w:p>
    <w:p w14:paraId="35D5FCDC">
      <w:pPr>
        <w:keepNext w:val="0"/>
        <w:keepLines w:val="0"/>
        <w:pageBreakBefore w:val="0"/>
        <w:widowControl w:val="0"/>
        <w:spacing w:line="440" w:lineRule="exact"/>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一、说明</w:t>
      </w:r>
    </w:p>
    <w:p w14:paraId="545085A3">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1.采购人：徐州市机关事务管理局</w:t>
      </w:r>
    </w:p>
    <w:p w14:paraId="06DE2F46">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2.采购项目名称：行政中心一、二期、档案馆外网线路</w:t>
      </w:r>
    </w:p>
    <w:p w14:paraId="2CB03E97">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3.采购标的：行政中心一、二期、档案馆外网线路；对应的中小企业划分标准所属行业为信息传输业。</w:t>
      </w:r>
    </w:p>
    <w:p w14:paraId="7FE3A2B1">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注：中小企业划分标准所属行业以《关于印发中小企业划型标准规定的通知》（工信部联企业[2011]300号）的规定为准。  </w:t>
      </w:r>
    </w:p>
    <w:p w14:paraId="110203BD">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4.本项目为政府购买服务项目。</w:t>
      </w:r>
    </w:p>
    <w:p w14:paraId="06F3FCD3">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bCs w:val="0"/>
          <w:color w:val="auto"/>
          <w:sz w:val="24"/>
          <w:szCs w:val="24"/>
          <w:highlight w:val="none"/>
          <w:lang w:val="en-US" w:eastAsia="zh-CN"/>
        </w:rPr>
        <w:t>本项目为非专门面向中小企业的项目</w:t>
      </w:r>
      <w:r>
        <w:rPr>
          <w:rFonts w:hint="eastAsia" w:ascii="宋体" w:hAnsi="宋体" w:eastAsia="宋体" w:cs="宋体"/>
          <w:b w:val="0"/>
          <w:bCs/>
          <w:color w:val="auto"/>
          <w:sz w:val="24"/>
          <w:szCs w:val="24"/>
          <w:highlight w:val="none"/>
          <w:lang w:val="en-US" w:eastAsia="zh-CN"/>
        </w:rPr>
        <w:t>。</w:t>
      </w:r>
    </w:p>
    <w:p w14:paraId="348587F1">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6.本项目采购包一不接受超过182万元（采购项目预算金额）的报价（首次与最终报价）；</w:t>
      </w:r>
    </w:p>
    <w:p w14:paraId="12A6A1EC">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本项目采购包二不接受超过8万元（采购项目预算金额）的报价（首次与最终报价）；</w:t>
      </w:r>
    </w:p>
    <w:p w14:paraId="14380BC1">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本项目采购包三不接受超过8万元（采购项目预算金额）的报价（首次与最终报价）。</w:t>
      </w:r>
    </w:p>
    <w:p w14:paraId="2A4C31D5">
      <w:pPr>
        <w:keepNext w:val="0"/>
        <w:keepLines w:val="0"/>
        <w:pageBreakBefore w:val="0"/>
        <w:widowControl w:val="0"/>
        <w:spacing w:line="440" w:lineRule="exact"/>
        <w:ind w:firstLine="482"/>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注：本项目划分三个采购包，投标人可以参与三个采购包的投标，本项目按照采购包一、采购包二，采购包三的顺序开标、评标。在前一采购包中标后，可再次中标，作为后续采购包的成交候选人。</w:t>
      </w:r>
    </w:p>
    <w:p w14:paraId="39957F0B">
      <w:pPr>
        <w:keepNext w:val="0"/>
        <w:keepLines w:val="0"/>
        <w:pageBreakBefore w:val="0"/>
        <w:widowControl w:val="0"/>
        <w:spacing w:line="440" w:lineRule="exact"/>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二、项目概况</w:t>
      </w:r>
    </w:p>
    <w:p w14:paraId="1D65F9CB">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徐州市行政中心互联网电路目前状况如下：</w:t>
      </w:r>
    </w:p>
    <w:p w14:paraId="2B3F5435">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1．电信2条*1000MB电路，用于数据中心的访问。目前数据中心约有服务器近200台及各种安全设备，市级及各部门的电子政务、OA、网站群等各项应用均利用这两条电路。</w:t>
      </w:r>
    </w:p>
    <w:p w14:paraId="5F633351">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2．电信1条*1000MB电路，用于徐州市行政中心内用户访问互联网。</w:t>
      </w:r>
    </w:p>
    <w:p w14:paraId="5757DAEB">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3．移动1条*100MB电路，用于徐州市行政中心内用户访问互联网。</w:t>
      </w:r>
    </w:p>
    <w:p w14:paraId="5031C403">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4．联通1条*100MB电路，用于徐州市行政中心内用户访问互联网。</w:t>
      </w:r>
    </w:p>
    <w:p w14:paraId="7963115F">
      <w:pPr>
        <w:keepNext w:val="0"/>
        <w:keepLines w:val="0"/>
        <w:pageBreakBefore w:val="0"/>
        <w:widowControl w:val="0"/>
        <w:spacing w:line="440" w:lineRule="exact"/>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三、项目内容</w:t>
      </w:r>
    </w:p>
    <w:p w14:paraId="600E54BF">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采购包一：3条*1000MB电路，用于数据中心的访问和徐州市行政中心内用户访问互联网。</w:t>
      </w:r>
    </w:p>
    <w:p w14:paraId="76FFB6AF">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采购包二：1条*500MB电路，用于徐州市行政中心内用户访问互联网。</w:t>
      </w:r>
    </w:p>
    <w:p w14:paraId="233FA6D3">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采购包三：1条*500MB电路，用于徐州市行政中心内用户访问互联网。</w:t>
      </w:r>
    </w:p>
    <w:p w14:paraId="0A5E99F2">
      <w:pPr>
        <w:keepNext w:val="0"/>
        <w:keepLines w:val="0"/>
        <w:pageBreakBefore w:val="0"/>
        <w:widowControl w:val="0"/>
        <w:spacing w:line="440" w:lineRule="exact"/>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四、网络接入服务技术要求：</w:t>
      </w:r>
    </w:p>
    <w:p w14:paraId="725397C8">
      <w:pPr>
        <w:keepNext w:val="0"/>
        <w:keepLines w:val="0"/>
        <w:pageBreakBefore w:val="0"/>
        <w:widowControl w:val="0"/>
        <w:spacing w:line="440" w:lineRule="exact"/>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（一）网络接入服务技术具体要求</w:t>
      </w:r>
    </w:p>
    <w:p w14:paraId="7BB68CC7">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1.在充分了解采购人机房专线接入设备、机房内已有运管商资源情况下进行合理设计规范接入；</w:t>
      </w:r>
    </w:p>
    <w:p w14:paraId="37BB50C7">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2.线路指标特性须符合国家标准：供应商应在磋商响应文件中详细列出所提供线路的各种指标；</w:t>
      </w:r>
    </w:p>
    <w:p w14:paraId="78293447">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3.供应商应在磋商响应文件中介绍所采用的组网技术及先进性；</w:t>
      </w:r>
    </w:p>
    <w:p w14:paraId="7A91051F">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 采购包一、采购包二、采购包三专线，上下行带宽要求保持一致，有效使用带宽误差在正负10%以内，并具备未来平滑过渡到1000M带宽的能力；</w:t>
      </w:r>
    </w:p>
    <w:p w14:paraId="35651802">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 供应商提供政府网站集群专线冗余保护方案，方案中要侧重对重要专线中IPV4和IPV6部分的设计和部署，要求所有可用整段IP地址部署在用户侧，不接受网关在供应商侧的部署方式。</w:t>
      </w:r>
    </w:p>
    <w:p w14:paraId="7FBF249F">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供应商提供详细、可操作、针对性强的网络服务连续性保障方案，明确项目建设期间用户业务系统的保障规划。项目实施期间用户业务系统不能出现网络中断，在合同签订后5日内协助用户完成网站集群备案更新。</w:t>
      </w:r>
      <w:bookmarkStart w:id="0" w:name="_GoBack"/>
      <w:bookmarkEnd w:id="0"/>
    </w:p>
    <w:p w14:paraId="45401321">
      <w:pPr>
        <w:keepNext w:val="0"/>
        <w:keepLines w:val="0"/>
        <w:pageBreakBefore w:val="0"/>
        <w:widowControl w:val="0"/>
        <w:spacing w:line="440" w:lineRule="exact"/>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 首次响应文件要求</w:t>
      </w:r>
    </w:p>
    <w:p w14:paraId="170A31F0">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1.首次响应文件中提供《网络接入服务技术方案》。</w:t>
      </w:r>
    </w:p>
    <w:p w14:paraId="2710BB08">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2.《网络接入服务技术方案》按照采购包分别编制。</w:t>
      </w:r>
    </w:p>
    <w:p w14:paraId="7131B4DD">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3.对照(一)“网络接入服务技术具体要求”，编制《网络接入服务技术方案》。</w:t>
      </w:r>
    </w:p>
    <w:p w14:paraId="5DC63CEE">
      <w:pPr>
        <w:keepNext w:val="0"/>
        <w:keepLines w:val="0"/>
        <w:pageBreakBefore w:val="0"/>
        <w:widowControl w:val="0"/>
        <w:spacing w:line="440" w:lineRule="exact"/>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五、网络运行服务要求</w:t>
      </w:r>
    </w:p>
    <w:p w14:paraId="4E77F03B">
      <w:pPr>
        <w:keepNext w:val="0"/>
        <w:keepLines w:val="0"/>
        <w:pageBreakBefore w:val="0"/>
        <w:widowControl w:val="0"/>
        <w:spacing w:line="440" w:lineRule="exact"/>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（一）网络运行服务具体要求</w:t>
      </w:r>
    </w:p>
    <w:p w14:paraId="48C26D7D">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1.对网络24小时值班监控，线路发生故障时，要在20分钟内通知采购人，并要求在1小时内恢复正常。</w:t>
      </w:r>
    </w:p>
    <w:p w14:paraId="2165BCC5">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2.采购包一的成交供应商要在徐州市行政中心东区综合楼机房内提供一条备用线路，一旦运营商的线路或用户的接入设备有故障时能快速切换到备用线路上。</w:t>
      </w:r>
    </w:p>
    <w:p w14:paraId="7B62A34D">
      <w:pPr>
        <w:keepNext w:val="0"/>
        <w:keepLines w:val="0"/>
        <w:pageBreakBefore w:val="0"/>
        <w:widowControl w:val="0"/>
        <w:spacing w:line="440" w:lineRule="exact"/>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（二）首次响应文件要求</w:t>
      </w:r>
    </w:p>
    <w:p w14:paraId="2B47A003">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1.首次响应文件中提供《网络运行服务方案》。</w:t>
      </w:r>
    </w:p>
    <w:p w14:paraId="3E787651">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2.《网络运行服务方案》按照采购包分别编制。</w:t>
      </w:r>
    </w:p>
    <w:p w14:paraId="677AD226">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3.对照“(一) 网络运行服务具体要求”，编制《网络运行服务方案》。</w:t>
      </w:r>
    </w:p>
    <w:p w14:paraId="0B9CDEBE">
      <w:pPr>
        <w:keepNext w:val="0"/>
        <w:keepLines w:val="0"/>
        <w:pageBreakBefore w:val="0"/>
        <w:widowControl w:val="0"/>
        <w:spacing w:line="440" w:lineRule="exact"/>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六、应急保障要求</w:t>
      </w:r>
    </w:p>
    <w:p w14:paraId="50998399">
      <w:pPr>
        <w:keepNext w:val="0"/>
        <w:keepLines w:val="0"/>
        <w:pageBreakBefore w:val="0"/>
        <w:widowControl w:val="0"/>
        <w:spacing w:line="440" w:lineRule="exact"/>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（一）应急保障具体要求</w:t>
      </w:r>
    </w:p>
    <w:p w14:paraId="351E35FB">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供应商提供针对本项目电路运营的安全和稳定的应急保障方案，要求方案科学、合理、详细说明应急保障能力，日常应急保障机制，应急情况下的应急保障预案。</w:t>
      </w:r>
    </w:p>
    <w:p w14:paraId="768B47F9">
      <w:pPr>
        <w:keepNext w:val="0"/>
        <w:keepLines w:val="0"/>
        <w:pageBreakBefore w:val="0"/>
        <w:widowControl w:val="0"/>
        <w:spacing w:line="440" w:lineRule="exact"/>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 首次响应文件要求</w:t>
      </w:r>
    </w:p>
    <w:p w14:paraId="766D7FF6">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1.首次响应文件中提供《应急保障方案》。</w:t>
      </w:r>
    </w:p>
    <w:p w14:paraId="070D77FA">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2.《应急保障方案》按照采购包分别编制。</w:t>
      </w:r>
    </w:p>
    <w:p w14:paraId="3C6CD5DF">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3.对照“(一) 应急保障具体要求”，编制《应急保障方案》。</w:t>
      </w:r>
    </w:p>
    <w:p w14:paraId="019D84B0">
      <w:pPr>
        <w:keepNext w:val="0"/>
        <w:keepLines w:val="0"/>
        <w:pageBreakBefore w:val="0"/>
        <w:widowControl w:val="0"/>
        <w:spacing w:line="440" w:lineRule="exact"/>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七、服务期限</w:t>
      </w:r>
    </w:p>
    <w:p w14:paraId="2E68839E">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自服务合同签订之日起2年。</w:t>
      </w:r>
    </w:p>
    <w:p w14:paraId="75661718">
      <w:pPr>
        <w:keepNext w:val="0"/>
        <w:keepLines w:val="0"/>
        <w:pageBreakBefore w:val="0"/>
        <w:widowControl w:val="0"/>
        <w:spacing w:line="440" w:lineRule="exact"/>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八、项目实施要求</w:t>
      </w:r>
    </w:p>
    <w:p w14:paraId="1F99C85E">
      <w:pPr>
        <w:keepNext w:val="0"/>
        <w:keepLines w:val="0"/>
        <w:pageBreakBefore w:val="0"/>
        <w:widowControl w:val="0"/>
        <w:spacing w:line="440" w:lineRule="exact"/>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bCs w:val="0"/>
          <w:color w:val="auto"/>
          <w:sz w:val="24"/>
          <w:szCs w:val="24"/>
          <w:highlight w:val="none"/>
          <w:lang w:val="en-US" w:eastAsia="zh-CN"/>
        </w:rPr>
        <w:t>(一) 项目实施具体要求</w:t>
      </w:r>
    </w:p>
    <w:p w14:paraId="51DE0E45">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1.项目实施时间：自合同签订生效之日起后10天内，完成网络接入，交付采购人使用。</w:t>
      </w:r>
    </w:p>
    <w:p w14:paraId="60B338DA">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2.人员配备要求</w:t>
      </w:r>
    </w:p>
    <w:p w14:paraId="2821E952">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配备的线路安装及运行维护服务人员具有四级或四级以上的数据通信机务员、光通信机务员或网络通信安全管理员证书。</w:t>
      </w:r>
    </w:p>
    <w:p w14:paraId="7FF47D86">
      <w:pPr>
        <w:keepNext w:val="0"/>
        <w:keepLines w:val="0"/>
        <w:pageBreakBefore w:val="0"/>
        <w:widowControl w:val="0"/>
        <w:spacing w:line="440" w:lineRule="exact"/>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 首次响应文件要求</w:t>
      </w:r>
    </w:p>
    <w:p w14:paraId="6F55B6B1">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1.首次响应文件中提供《项目实施方案》。</w:t>
      </w:r>
    </w:p>
    <w:p w14:paraId="7E9876D0">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2.《项目实施方案》按照采购包分别编制。</w:t>
      </w:r>
    </w:p>
    <w:p w14:paraId="5EECEDFC">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3.对照“(一) 项目实施具体要求”，编制《项目实施方案》。</w:t>
      </w:r>
    </w:p>
    <w:p w14:paraId="0091482A">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4.《项目实施方案》包括以下内容：</w:t>
      </w:r>
    </w:p>
    <w:p w14:paraId="4666BDF9">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 项目实施进度安排；</w:t>
      </w:r>
    </w:p>
    <w:p w14:paraId="4A017949">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人员配备方案，响应文件中提供供应商为本项目所配备的人员清单、所配备人员的相关证书原件的扫描件及为所配备人员缴纳的本项目提交响应文件时间前连续3个月（即2024年11月-2025年1月）的社会保障资金的相关材料原件的扫描件。</w:t>
      </w:r>
    </w:p>
    <w:p w14:paraId="277782F3">
      <w:pPr>
        <w:keepNext w:val="0"/>
        <w:keepLines w:val="0"/>
        <w:pageBreakBefore w:val="0"/>
        <w:widowControl w:val="0"/>
        <w:spacing w:line="440" w:lineRule="exact"/>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九、验收标准（验收要求、验收标准和程序）要求</w:t>
      </w:r>
    </w:p>
    <w:p w14:paraId="33F40824">
      <w:pPr>
        <w:keepNext w:val="0"/>
        <w:keepLines w:val="0"/>
        <w:pageBreakBefore w:val="0"/>
        <w:widowControl w:val="0"/>
        <w:spacing w:line="440" w:lineRule="exact"/>
        <w:ind w:firstLine="482"/>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验收标准：以合同乙方的响应文件和供应商的澄清、说明或者更正为验收标准；供应商的响应文件和供应商的澄清、说明或者更正不明确的，以《磋商文件》相关要求为验收标准；供应商的响应文件和供应商的澄清、说明或者更正和《磋商文件》相关要求都不明确的，按国家相关标准；以上都不明确的，以通常标准为准。</w:t>
      </w:r>
    </w:p>
    <w:p w14:paraId="680F6110">
      <w:pPr>
        <w:keepNext w:val="0"/>
        <w:keepLines w:val="0"/>
        <w:pageBreakBefore w:val="0"/>
        <w:widowControl w:val="0"/>
        <w:numPr>
          <w:ilvl w:val="0"/>
          <w:numId w:val="0"/>
        </w:numPr>
        <w:spacing w:line="440" w:lineRule="exact"/>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十、分包：本项目不允许分包。</w:t>
      </w:r>
    </w:p>
    <w:p w14:paraId="7FA54FBA">
      <w:pPr>
        <w:keepNext w:val="0"/>
        <w:keepLines w:val="0"/>
        <w:pageBreakBefore w:val="0"/>
        <w:widowControl w:val="0"/>
        <w:numPr>
          <w:ilvl w:val="0"/>
          <w:numId w:val="0"/>
        </w:numPr>
        <w:spacing w:line="440" w:lineRule="exact"/>
        <w:jc w:val="left"/>
        <w:rPr>
          <w:rFonts w:hint="eastAsia"/>
        </w:rPr>
      </w:pPr>
      <w:r>
        <w:rPr>
          <w:rFonts w:hint="eastAsia" w:ascii="宋体" w:hAnsi="宋体" w:cs="宋体"/>
          <w:b/>
          <w:bCs w:val="0"/>
          <w:color w:val="auto"/>
          <w:sz w:val="24"/>
          <w:szCs w:val="24"/>
          <w:highlight w:val="none"/>
          <w:lang w:val="en-US" w:eastAsia="zh-CN"/>
        </w:rPr>
        <w:t>十一、其他要求详见本项目磋商文件附件：6、《拟签订的合同文本》。</w:t>
      </w:r>
    </w:p>
    <w:p w14:paraId="4580B5C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pStyle w:val="11"/>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F2514"/>
    <w:rsid w:val="0A83784C"/>
    <w:rsid w:val="11A61B83"/>
    <w:rsid w:val="1C1520B9"/>
    <w:rsid w:val="452F350D"/>
    <w:rsid w:val="4F0E0ACA"/>
    <w:rsid w:val="627F2514"/>
    <w:rsid w:val="6A7E0B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7">
    <w:name w:val="Default Paragraph Font"/>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customStyle="1" w:styleId="2">
    <w:name w:val="文本块11"/>
    <w:basedOn w:val="3"/>
    <w:qFormat/>
    <w:uiPriority w:val="0"/>
    <w:pPr>
      <w:ind w:left="420" w:right="33"/>
      <w:jc w:val="left"/>
    </w:pPr>
    <w:rPr>
      <w:sz w:val="24"/>
      <w:szCs w:val="20"/>
    </w:rPr>
  </w:style>
  <w:style w:type="paragraph" w:customStyle="1" w:styleId="3">
    <w:name w:val="正文13"/>
    <w:next w:val="4"/>
    <w:qFormat/>
    <w:uiPriority w:val="0"/>
    <w:pPr>
      <w:widowControl w:val="0"/>
      <w:jc w:val="both"/>
    </w:pPr>
    <w:rPr>
      <w:rFonts w:hint="default" w:ascii="Times New Roman" w:hAnsi="Times New Roman" w:eastAsia="宋体" w:cs="Times New Roman"/>
      <w:sz w:val="21"/>
      <w:szCs w:val="24"/>
    </w:rPr>
  </w:style>
  <w:style w:type="paragraph" w:customStyle="1" w:styleId="4">
    <w:name w:val="索引 41"/>
    <w:basedOn w:val="3"/>
    <w:next w:val="5"/>
    <w:qFormat/>
    <w:uiPriority w:val="0"/>
    <w:pPr>
      <w:spacing w:line="274" w:lineRule="auto"/>
      <w:ind w:left="600" w:firstLine="200"/>
    </w:pPr>
    <w:rPr>
      <w:rFonts w:ascii="Calibri" w:hAnsi="Calibri" w:eastAsia="仿宋_GB2312"/>
      <w:sz w:val="24"/>
    </w:rPr>
  </w:style>
  <w:style w:type="paragraph" w:customStyle="1" w:styleId="5">
    <w:name w:val="正文1"/>
    <w:basedOn w:val="6"/>
    <w:next w:val="12"/>
    <w:qFormat/>
    <w:uiPriority w:val="0"/>
    <w:pPr>
      <w:widowControl w:val="0"/>
      <w:jc w:val="both"/>
    </w:pPr>
    <w:rPr>
      <w:rFonts w:hint="default" w:ascii="Calibri" w:hAnsi="Calibri" w:eastAsia="Calibri" w:cs="Times New Roman"/>
      <w:sz w:val="21"/>
      <w:szCs w:val="24"/>
      <w:lang w:val="en-US" w:eastAsia="zh-CN" w:bidi="ar-SA"/>
    </w:rPr>
  </w:style>
  <w:style w:type="paragraph" w:customStyle="1" w:styleId="6">
    <w:name w:val="正文11"/>
    <w:next w:val="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7">
    <w:name w:val="文本块1"/>
    <w:basedOn w:val="8"/>
    <w:next w:val="9"/>
    <w:qFormat/>
    <w:uiPriority w:val="0"/>
    <w:pPr>
      <w:ind w:left="420" w:right="33"/>
      <w:jc w:val="left"/>
    </w:pPr>
    <w:rPr>
      <w:sz w:val="24"/>
      <w:szCs w:val="20"/>
    </w:rPr>
  </w:style>
  <w:style w:type="paragraph" w:customStyle="1" w:styleId="8">
    <w:name w:val="正文111"/>
    <w:next w:val="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9">
    <w:name w:val="标题 41"/>
    <w:basedOn w:val="10"/>
    <w:next w:val="10"/>
    <w:qFormat/>
    <w:uiPriority w:val="0"/>
    <w:pPr>
      <w:keepNext/>
      <w:keepLines/>
      <w:spacing w:before="280" w:after="290" w:line="376" w:lineRule="auto"/>
      <w:outlineLvl w:val="3"/>
    </w:pPr>
    <w:rPr>
      <w:rFonts w:ascii="Arial" w:hAnsi="Arial" w:eastAsia="黑体"/>
      <w:b/>
      <w:bCs/>
      <w:sz w:val="28"/>
      <w:szCs w:val="28"/>
    </w:rPr>
  </w:style>
  <w:style w:type="paragraph" w:customStyle="1" w:styleId="10">
    <w:name w:val="正文12"/>
    <w:next w:val="11"/>
    <w:qFormat/>
    <w:uiPriority w:val="0"/>
    <w:pPr>
      <w:widowControl w:val="0"/>
      <w:jc w:val="both"/>
    </w:pPr>
    <w:rPr>
      <w:rFonts w:hint="default" w:ascii="Calibri" w:hAnsi="Calibri" w:eastAsia="Calibri" w:cs="Times New Roman"/>
      <w:sz w:val="21"/>
      <w:szCs w:val="24"/>
      <w:lang w:val="en-US" w:eastAsia="zh-CN" w:bidi="ar-SA"/>
    </w:rPr>
  </w:style>
  <w:style w:type="paragraph" w:customStyle="1" w:styleId="11">
    <w:name w:val="标题 21"/>
    <w:basedOn w:val="6"/>
    <w:next w:val="10"/>
    <w:qFormat/>
    <w:uiPriority w:val="0"/>
    <w:pPr>
      <w:keepNext/>
      <w:keepLines/>
      <w:numPr>
        <w:ilvl w:val="0"/>
        <w:numId w:val="1"/>
      </w:numPr>
      <w:spacing w:before="260" w:after="260" w:line="416" w:lineRule="auto"/>
      <w:outlineLvl w:val="1"/>
    </w:pPr>
    <w:rPr>
      <w:rFonts w:ascii="Cambria" w:hAnsi="Cambria"/>
      <w:b/>
      <w:bCs/>
      <w:sz w:val="28"/>
      <w:szCs w:val="32"/>
    </w:rPr>
  </w:style>
  <w:style w:type="paragraph" w:customStyle="1" w:styleId="12">
    <w:name w:val="正文文本1"/>
    <w:basedOn w:val="10"/>
    <w:next w:val="13"/>
    <w:qFormat/>
    <w:uiPriority w:val="0"/>
    <w:pPr>
      <w:spacing w:after="120"/>
    </w:pPr>
  </w:style>
  <w:style w:type="paragraph" w:customStyle="1" w:styleId="13">
    <w:name w:val="一级条标题"/>
    <w:basedOn w:val="14"/>
    <w:next w:val="15"/>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4">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15">
    <w:name w:val="段"/>
    <w:basedOn w:val="5"/>
    <w:next w:val="1"/>
    <w:qFormat/>
    <w:uiPriority w:val="0"/>
    <w:pPr>
      <w:ind w:firstLine="200"/>
      <w:jc w:val="both"/>
    </w:pPr>
    <w:rPr>
      <w:rFonts w:hint="default" w:ascii="宋体" w:hAnsi="Calibri" w:eastAsia="Calibri"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2179</Words>
  <Characters>2350</Characters>
  <Lines>0</Lines>
  <Paragraphs>0</Paragraphs>
  <TotalTime>0</TotalTime>
  <ScaleCrop>false</ScaleCrop>
  <LinksUpToDate>false</LinksUpToDate>
  <CharactersWithSpaces>2371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2025-03-03T02:02:00Z</dcterms:created>
  <dc:creator>宋雅</dc:creator>
  <cp:lastModifiedBy>宋雅</cp:lastModifiedBy>
  <dcterms:modified xsi:type="dcterms:W3CDTF">2025-03-04T02:01:20Z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5EBEE08EEA914210B5160903FAFCDB74_11</vt:lpwstr>
  </property>
  <property fmtid="{D5CDD505-2E9C-101B-9397-08002B2CF9AE}" pid="4" name="KSOTemplateDocerSaveRecord">
    <vt:lpwstr>eyJoZGlkIjoiMTM4ZWI2MTk2ZTM3MTgxMTEzMDE4ZWE1ZmExYjViNmIiLCJ1c2VySWQiOiIxMTQwMzg1MzY5In0=</vt:lpwstr>
  </property>
</Properties>
</file>