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0E5E0">
      <w:pPr>
        <w:pStyle w:val="241"/>
        <w:ind w:left="0"/>
        <w:rPr>
          <w:rFonts w:hint="eastAsia" w:ascii="宋体" w:hAnsi="宋体" w:cs="宋体"/>
          <w:b/>
          <w:szCs w:val="21"/>
        </w:rPr>
      </w:pPr>
      <w:bookmarkStart w:id="514" w:name="_GoBack"/>
      <w:bookmarkEnd w:id="514"/>
    </w:p>
    <w:p w14:paraId="5F993BBB">
      <w:pPr>
        <w:pStyle w:val="247"/>
        <w:rPr>
          <w:rFonts w:hint="eastAsia" w:ascii="宋体" w:hAnsi="宋体" w:cs="宋体"/>
        </w:rPr>
      </w:pPr>
    </w:p>
    <w:p w14:paraId="772ACC4F">
      <w:pPr>
        <w:keepNext w:val="0"/>
        <w:keepLines w:val="0"/>
        <w:pageBreakBefore w:val="0"/>
        <w:widowControl w:val="0"/>
        <w:spacing w:after="721"/>
        <w:jc w:val="center"/>
        <w:rPr>
          <w:rFonts w:hint="eastAsia" w:ascii="宋体" w:hAnsi="宋体" w:cs="宋体"/>
          <w:b/>
          <w:spacing w:val="76"/>
          <w:sz w:val="72"/>
          <w:szCs w:val="72"/>
        </w:rPr>
      </w:pPr>
      <w:r>
        <w:rPr>
          <w:rFonts w:hint="eastAsia" w:ascii="宋体" w:hAnsi="宋体" w:cs="宋体"/>
          <w:b/>
          <w:spacing w:val="76"/>
          <w:sz w:val="72"/>
          <w:szCs w:val="72"/>
        </w:rPr>
        <w:t>竞争性磋商文件</w:t>
      </w:r>
    </w:p>
    <w:p w14:paraId="42F2209C">
      <w:pPr>
        <w:jc w:val="center"/>
        <w:rPr>
          <w:rFonts w:hint="eastAsia" w:ascii="宋体" w:hAnsi="宋体" w:cs="宋体"/>
        </w:rPr>
      </w:pPr>
      <w:r>
        <w:rPr>
          <w:rFonts w:hint="eastAsia" w:eastAsia="宋体"/>
          <w:color w:val="auto"/>
          <w:sz w:val="32"/>
          <w:szCs w:val="32"/>
          <w:highlight w:val="none"/>
          <w:lang w:eastAsia="zh-CN"/>
        </w:rPr>
        <w:drawing>
          <wp:inline distT="0" distB="0" distL="0" distR="0">
            <wp:extent cx="3422650" cy="2853690"/>
            <wp:effectExtent l="0" t="0" r="6350" b="3810"/>
            <wp:docPr id="4" name="图片 9" descr="1b32b796a014c1aa03f2db8d90df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1b32b796a014c1aa03f2db8d90df374"/>
                    <pic:cNvPicPr>
                      <a:picLocks noChangeAspect="1"/>
                    </pic:cNvPicPr>
                  </pic:nvPicPr>
                  <pic:blipFill>
                    <a:blip r:embed="rId13"/>
                    <a:stretch>
                      <a:fillRect/>
                    </a:stretch>
                  </pic:blipFill>
                  <pic:spPr>
                    <a:xfrm>
                      <a:off x="0" y="0"/>
                      <a:ext cx="3422650" cy="2853690"/>
                    </a:xfrm>
                    <a:prstGeom prst="rect">
                      <a:avLst/>
                    </a:prstGeom>
                  </pic:spPr>
                </pic:pic>
              </a:graphicData>
            </a:graphic>
          </wp:inline>
        </w:drawing>
      </w:r>
    </w:p>
    <w:p w14:paraId="447F4A87">
      <w:pPr>
        <w:pStyle w:val="241"/>
        <w:ind w:left="0"/>
        <w:rPr>
          <w:rFonts w:hint="eastAsia" w:ascii="宋体" w:hAnsi="宋体" w:cs="宋体"/>
        </w:rPr>
      </w:pPr>
    </w:p>
    <w:p w14:paraId="5106DECA">
      <w:pPr>
        <w:ind w:firstLine="320"/>
        <w:rPr>
          <w:rFonts w:hint="eastAsia" w:ascii="宋体" w:hAnsi="宋体" w:cs="宋体"/>
          <w:sz w:val="32"/>
          <w:szCs w:val="32"/>
        </w:rPr>
      </w:pPr>
    </w:p>
    <w:p w14:paraId="7F2794E5">
      <w:pPr>
        <w:pageBreakBefore w:val="0"/>
        <w:widowControl w:val="0"/>
        <w:spacing w:line="360" w:lineRule="auto"/>
        <w:ind w:firstLine="602"/>
        <w:jc w:val="left"/>
        <w:rPr>
          <w:rFonts w:hint="eastAsia" w:ascii="宋体" w:hAnsi="宋体" w:eastAsia="宋体" w:cs="宋体"/>
          <w:b/>
          <w:bCs/>
          <w:color w:val="000000"/>
          <w:sz w:val="30"/>
          <w:szCs w:val="30"/>
          <w:highlight w:val="none"/>
          <w:lang w:val="en-US" w:eastAsia="zh-CN" w:bidi="ar-SA"/>
        </w:rPr>
      </w:pPr>
      <w:r>
        <w:rPr>
          <w:rFonts w:hint="eastAsia" w:ascii="宋体" w:hAnsi="宋体" w:eastAsia="宋体" w:cs="宋体"/>
          <w:b/>
          <w:bCs/>
          <w:color w:val="000000"/>
          <w:sz w:val="30"/>
          <w:szCs w:val="30"/>
          <w:highlight w:val="none"/>
          <w:lang w:val="en-US" w:eastAsia="zh-CN" w:bidi="ar-SA"/>
        </w:rPr>
        <w:t>项目编号：</w:t>
      </w:r>
      <w:r>
        <w:rPr>
          <w:rFonts w:hint="eastAsia" w:ascii="宋体" w:hAnsi="宋体" w:cs="宋体"/>
          <w:b/>
          <w:bCs/>
          <w:color w:val="000000"/>
          <w:sz w:val="30"/>
          <w:szCs w:val="30"/>
          <w:highlight w:val="none"/>
          <w:lang w:val="en-US" w:eastAsia="zh-CN" w:bidi="ar-SA"/>
        </w:rPr>
        <w:t>JSZC-320381-YMXM-C2025-0005</w:t>
      </w:r>
    </w:p>
    <w:p w14:paraId="30E01256">
      <w:pPr>
        <w:pageBreakBefore w:val="0"/>
        <w:widowControl w:val="0"/>
        <w:spacing w:line="360" w:lineRule="auto"/>
        <w:ind w:firstLine="602"/>
        <w:jc w:val="left"/>
        <w:rPr>
          <w:rFonts w:hint="eastAsia" w:ascii="宋体" w:hAnsi="宋体" w:eastAsia="宋体" w:cs="宋体"/>
          <w:b/>
          <w:bCs/>
          <w:color w:val="000000"/>
          <w:sz w:val="30"/>
          <w:szCs w:val="30"/>
          <w:highlight w:val="none"/>
          <w:lang w:val="en-US" w:eastAsia="zh-CN" w:bidi="ar-SA"/>
        </w:rPr>
      </w:pPr>
      <w:r>
        <w:rPr>
          <w:rFonts w:hint="eastAsia" w:ascii="宋体" w:hAnsi="宋体" w:eastAsia="宋体" w:cs="宋体"/>
          <w:b/>
          <w:bCs/>
          <w:color w:val="000000"/>
          <w:sz w:val="30"/>
          <w:szCs w:val="30"/>
          <w:highlight w:val="none"/>
          <w:lang w:val="en-US" w:eastAsia="zh-CN" w:bidi="ar-SA"/>
        </w:rPr>
        <w:t>项目名称：</w:t>
      </w:r>
      <w:r>
        <w:rPr>
          <w:rFonts w:hint="eastAsia" w:ascii="宋体" w:hAnsi="宋体" w:cs="宋体"/>
          <w:b/>
          <w:bCs/>
          <w:color w:val="000000"/>
          <w:sz w:val="30"/>
          <w:szCs w:val="30"/>
          <w:highlight w:val="none"/>
          <w:lang w:val="en-US" w:eastAsia="zh-CN" w:bidi="ar-SA"/>
        </w:rPr>
        <w:t>新沂市骆马湖蓝藻打捞体系建设工程2#打捞平台购置安装工程</w:t>
      </w:r>
    </w:p>
    <w:p w14:paraId="7E2ACD5A">
      <w:pPr>
        <w:pageBreakBefore w:val="0"/>
        <w:widowControl w:val="0"/>
        <w:spacing w:line="360" w:lineRule="auto"/>
        <w:ind w:firstLine="602"/>
        <w:jc w:val="left"/>
        <w:rPr>
          <w:rFonts w:hint="eastAsia" w:ascii="宋体" w:hAnsi="宋体" w:eastAsia="宋体" w:cs="宋体"/>
          <w:b/>
          <w:bCs/>
          <w:color w:val="000000"/>
          <w:sz w:val="30"/>
          <w:szCs w:val="30"/>
          <w:highlight w:val="none"/>
          <w:lang w:val="en-US" w:eastAsia="zh-CN" w:bidi="ar-SA"/>
        </w:rPr>
      </w:pPr>
      <w:r>
        <w:rPr>
          <w:rFonts w:hint="eastAsia" w:ascii="宋体" w:hAnsi="宋体" w:eastAsia="宋体" w:cs="宋体"/>
          <w:b/>
          <w:bCs/>
          <w:color w:val="000000"/>
          <w:sz w:val="30"/>
          <w:szCs w:val="30"/>
          <w:highlight w:val="none"/>
          <w:lang w:val="en-US" w:eastAsia="zh-CN" w:bidi="ar-SA"/>
        </w:rPr>
        <w:t>采购单位：新沂市水务局（机关）</w:t>
      </w:r>
    </w:p>
    <w:p w14:paraId="7BDDFDD3">
      <w:pPr>
        <w:pStyle w:val="247"/>
        <w:rPr>
          <w:rFonts w:hint="eastAsia" w:ascii="宋体" w:hAnsi="宋体" w:cs="宋体"/>
        </w:rPr>
      </w:pPr>
    </w:p>
    <w:p w14:paraId="21AEDBED">
      <w:pPr>
        <w:pStyle w:val="73"/>
        <w:rPr>
          <w:rFonts w:hint="eastAsia" w:ascii="宋体" w:hAnsi="宋体" w:cs="宋体"/>
        </w:rPr>
      </w:pPr>
    </w:p>
    <w:p w14:paraId="372D9E0B">
      <w:pPr>
        <w:rPr>
          <w:rFonts w:hint="eastAsia" w:ascii="宋体" w:hAnsi="宋体" w:cs="宋体"/>
        </w:rPr>
      </w:pPr>
    </w:p>
    <w:p w14:paraId="014C6927">
      <w:pPr>
        <w:spacing w:line="360" w:lineRule="auto"/>
        <w:jc w:val="center"/>
        <w:rPr>
          <w:rFonts w:hint="eastAsia" w:ascii="宋体" w:hAnsi="宋体" w:eastAsia="宋体" w:cs="宋体"/>
          <w:sz w:val="30"/>
          <w:lang w:eastAsia="zh-CN"/>
        </w:rPr>
      </w:pPr>
      <w:r>
        <w:rPr>
          <w:rFonts w:hint="eastAsia" w:ascii="宋体" w:hAnsi="宋体" w:cs="宋体"/>
          <w:sz w:val="30"/>
        </w:rPr>
        <w:t>采购代理机构：</w:t>
      </w:r>
      <w:r>
        <w:rPr>
          <w:rFonts w:hint="eastAsia" w:ascii="宋体" w:hAnsi="宋体" w:cs="宋体"/>
          <w:sz w:val="30"/>
          <w:lang w:eastAsia="zh-CN"/>
        </w:rPr>
        <w:t>永明项目管理有限公司</w:t>
      </w:r>
    </w:p>
    <w:p w14:paraId="66263C80">
      <w:pPr>
        <w:spacing w:line="360" w:lineRule="auto"/>
        <w:jc w:val="center"/>
        <w:rPr>
          <w:rFonts w:hint="eastAsia" w:ascii="宋体" w:hAnsi="宋体" w:cs="宋体"/>
          <w:sz w:val="32"/>
          <w:szCs w:val="32"/>
        </w:rPr>
      </w:pPr>
      <w:r>
        <w:rPr>
          <w:rFonts w:hint="eastAsia" w:ascii="宋体" w:hAnsi="宋体" w:cs="宋体"/>
          <w:bCs/>
          <w:sz w:val="30"/>
        </w:rPr>
        <w:t>二〇二五年二月</w:t>
      </w:r>
    </w:p>
    <w:p w14:paraId="28B6EA7E">
      <w:pPr>
        <w:spacing w:line="0" w:lineRule="atLeast"/>
        <w:rPr>
          <w:rFonts w:hint="eastAsia" w:ascii="宋体" w:hAnsi="宋体" w:cs="宋体"/>
          <w:b/>
          <w:sz w:val="36"/>
        </w:rPr>
      </w:pPr>
    </w:p>
    <w:p w14:paraId="0DCD0168">
      <w:pPr>
        <w:rPr>
          <w:rFonts w:hint="eastAsia" w:ascii="宋体" w:hAnsi="宋体" w:cs="宋体"/>
          <w:b/>
          <w:sz w:val="44"/>
          <w:szCs w:val="44"/>
        </w:rPr>
      </w:pPr>
      <w:r>
        <w:rPr>
          <w:rFonts w:hint="eastAsia" w:ascii="宋体" w:hAnsi="宋体" w:cs="宋体"/>
          <w:b/>
          <w:sz w:val="44"/>
          <w:szCs w:val="44"/>
        </w:rPr>
        <w:br w:type="page" w:clear="all"/>
      </w:r>
    </w:p>
    <w:p w14:paraId="7AD82D7E">
      <w:pPr>
        <w:spacing w:line="360" w:lineRule="auto"/>
        <w:jc w:val="center"/>
        <w:rPr>
          <w:rFonts w:hint="eastAsia" w:ascii="宋体" w:hAnsi="宋体" w:cs="宋体"/>
          <w:sz w:val="24"/>
        </w:rPr>
      </w:pPr>
      <w:r>
        <w:rPr>
          <w:rFonts w:hint="eastAsia" w:ascii="宋体" w:hAnsi="宋体" w:cs="宋体"/>
          <w:b/>
          <w:sz w:val="44"/>
          <w:szCs w:val="44"/>
        </w:rPr>
        <w:t>竞争性磋商文件</w:t>
      </w:r>
    </w:p>
    <w:p w14:paraId="3DE3D294">
      <w:pPr>
        <w:spacing w:line="360" w:lineRule="auto"/>
        <w:jc w:val="center"/>
        <w:rPr>
          <w:rFonts w:hint="eastAsia" w:ascii="宋体" w:hAnsi="宋体" w:eastAsia="宋体" w:cs="宋体"/>
          <w:b/>
          <w:bCs/>
          <w:sz w:val="24"/>
          <w:u w:val="single"/>
          <w:lang w:eastAsia="zh-CN"/>
        </w:rPr>
      </w:pPr>
      <w:r>
        <w:rPr>
          <w:rFonts w:hint="eastAsia" w:ascii="宋体" w:hAnsi="宋体" w:cs="宋体"/>
          <w:b/>
          <w:bCs/>
          <w:sz w:val="24"/>
        </w:rPr>
        <w:t>项目编号：</w:t>
      </w:r>
      <w:r>
        <w:rPr>
          <w:rFonts w:hint="eastAsia" w:ascii="宋体" w:hAnsi="宋体" w:cs="宋体"/>
          <w:b/>
          <w:bCs/>
          <w:sz w:val="24"/>
          <w:lang w:eastAsia="zh-CN"/>
        </w:rPr>
        <w:t>JSZC-320381-YMXM-C2025-0005</w:t>
      </w:r>
    </w:p>
    <w:p w14:paraId="0216D3BD">
      <w:pPr>
        <w:tabs>
          <w:tab w:val="left" w:pos="3240"/>
        </w:tabs>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w:t>
      </w:r>
    </w:p>
    <w:p w14:paraId="7FD3C4B8">
      <w:pPr>
        <w:spacing w:line="360" w:lineRule="auto"/>
        <w:ind w:firstLine="497"/>
        <w:rPr>
          <w:rFonts w:hint="eastAsia" w:ascii="宋体" w:hAnsi="宋体" w:cs="宋体"/>
          <w:b/>
          <w:bCs/>
          <w:sz w:val="24"/>
        </w:rPr>
      </w:pPr>
      <w:r>
        <w:rPr>
          <w:rFonts w:hint="eastAsia" w:ascii="宋体" w:hAnsi="宋体" w:cs="宋体"/>
          <w:sz w:val="24"/>
          <w:u w:val="single"/>
          <w:lang w:eastAsia="zh-CN"/>
        </w:rPr>
        <w:t>永明项目管理有限公司</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新沂市骆马湖蓝藻打捞体系建设工程2#打捞平台购置安装工程</w:t>
      </w:r>
      <w:r>
        <w:rPr>
          <w:rFonts w:hint="eastAsia" w:ascii="宋体" w:hAnsi="宋体" w:cs="宋体"/>
          <w:sz w:val="24"/>
        </w:rPr>
        <w:t>项目采取竞争性磋商采购方式进行采购，竞争性磋商文件（以下简称《磋商文件》）内容如下：</w:t>
      </w:r>
    </w:p>
    <w:p w14:paraId="3F0682D0">
      <w:pPr>
        <w:spacing w:line="360" w:lineRule="auto"/>
        <w:ind w:left="497"/>
        <w:jc w:val="center"/>
        <w:rPr>
          <w:rFonts w:hint="eastAsia" w:ascii="宋体" w:hAnsi="宋体" w:cs="宋体"/>
          <w:sz w:val="24"/>
        </w:rPr>
      </w:pPr>
      <w:r>
        <w:rPr>
          <w:rFonts w:hint="eastAsia" w:ascii="宋体" w:hAnsi="宋体" w:cs="宋体"/>
          <w:b/>
          <w:bCs/>
          <w:sz w:val="24"/>
        </w:rPr>
        <w:t>第一章 项目说明</w:t>
      </w:r>
    </w:p>
    <w:p w14:paraId="5BF40137">
      <w:pPr>
        <w:numPr>
          <w:ilvl w:val="0"/>
          <w:numId w:val="4"/>
        </w:numPr>
        <w:spacing w:line="360" w:lineRule="auto"/>
        <w:rPr>
          <w:rFonts w:hint="eastAsia" w:ascii="宋体" w:hAnsi="宋体" w:cs="宋体"/>
          <w:sz w:val="24"/>
        </w:rPr>
      </w:pPr>
      <w:r>
        <w:rPr>
          <w:rFonts w:hint="eastAsia" w:ascii="宋体" w:hAnsi="宋体" w:cs="宋体"/>
          <w:sz w:val="24"/>
        </w:rPr>
        <w:t>采购人：</w:t>
      </w:r>
      <w:r>
        <w:rPr>
          <w:rFonts w:hint="eastAsia" w:ascii="宋体" w:hAnsi="宋体" w:cs="宋体"/>
          <w:sz w:val="24"/>
          <w:lang w:eastAsia="zh-CN"/>
        </w:rPr>
        <w:t>新沂市水务局（机关）</w:t>
      </w:r>
      <w:r>
        <w:rPr>
          <w:rFonts w:hint="eastAsia" w:ascii="宋体" w:hAnsi="宋体" w:cs="宋体"/>
          <w:sz w:val="24"/>
        </w:rPr>
        <w:t>。</w:t>
      </w:r>
    </w:p>
    <w:p w14:paraId="0E76BB03">
      <w:pPr>
        <w:spacing w:line="360" w:lineRule="auto"/>
        <w:rPr>
          <w:rFonts w:hint="eastAsia" w:ascii="宋体" w:hAnsi="宋体" w:cs="宋体"/>
          <w:sz w:val="24"/>
        </w:rPr>
      </w:pPr>
      <w:r>
        <w:rPr>
          <w:rFonts w:hint="eastAsia" w:ascii="宋体" w:hAnsi="宋体" w:cs="宋体"/>
          <w:sz w:val="24"/>
        </w:rPr>
        <w:t>二、项目名称：</w:t>
      </w:r>
      <w:r>
        <w:rPr>
          <w:rFonts w:hint="eastAsia" w:ascii="宋体" w:hAnsi="宋体" w:cs="宋体"/>
          <w:sz w:val="24"/>
          <w:lang w:eastAsia="zh-CN"/>
        </w:rPr>
        <w:t>新沂市骆马湖蓝藻打捞体系建设工程2#打捞平台购置安装工程</w:t>
      </w:r>
      <w:r>
        <w:rPr>
          <w:rFonts w:hint="eastAsia" w:ascii="宋体" w:hAnsi="宋体" w:cs="宋体"/>
          <w:sz w:val="24"/>
        </w:rPr>
        <w:t>。</w:t>
      </w:r>
    </w:p>
    <w:p w14:paraId="402E8BCD">
      <w:pPr>
        <w:spacing w:line="360" w:lineRule="auto"/>
        <w:jc w:val="left"/>
        <w:rPr>
          <w:rFonts w:hint="eastAsia" w:ascii="宋体" w:hAnsi="宋体" w:eastAsia="宋体" w:cs="宋体"/>
          <w:sz w:val="24"/>
          <w:lang w:eastAsia="zh-CN"/>
        </w:rPr>
      </w:pPr>
      <w:r>
        <w:rPr>
          <w:rFonts w:hint="eastAsia" w:ascii="宋体" w:hAnsi="宋体" w:cs="宋体"/>
          <w:sz w:val="24"/>
        </w:rPr>
        <w:t>三、项目编号：</w:t>
      </w:r>
      <w:r>
        <w:rPr>
          <w:rFonts w:hint="eastAsia" w:ascii="宋体" w:hAnsi="宋体" w:cs="宋体"/>
          <w:sz w:val="24"/>
          <w:lang w:eastAsia="zh-CN"/>
        </w:rPr>
        <w:t>JSZC-320381-YMXM-C2025-0005</w:t>
      </w:r>
    </w:p>
    <w:p w14:paraId="36C72636">
      <w:pPr>
        <w:spacing w:line="360" w:lineRule="auto"/>
        <w:rPr>
          <w:rFonts w:hint="eastAsia" w:ascii="宋体" w:hAnsi="宋体" w:cs="宋体"/>
          <w:sz w:val="24"/>
        </w:rPr>
      </w:pPr>
      <w:r>
        <w:rPr>
          <w:rFonts w:hint="eastAsia" w:ascii="宋体" w:hAnsi="宋体" w:cs="宋体"/>
          <w:sz w:val="24"/>
        </w:rPr>
        <w:t>四、采购邀请：通过发布公告的方式邀请符合相应资格条件的供应商参与竞争性磋商采购活动。</w:t>
      </w:r>
    </w:p>
    <w:p w14:paraId="3C46FB7F">
      <w:pPr>
        <w:widowControl/>
        <w:spacing w:line="360" w:lineRule="auto"/>
        <w:jc w:val="left"/>
        <w:rPr>
          <w:rFonts w:hint="eastAsia" w:ascii="宋体" w:hAnsi="宋体" w:cs="宋体"/>
          <w:sz w:val="24"/>
        </w:rPr>
      </w:pPr>
      <w:r>
        <w:rPr>
          <w:rFonts w:hint="eastAsia" w:ascii="宋体" w:hAnsi="宋体" w:cs="宋体"/>
          <w:sz w:val="24"/>
        </w:rPr>
        <w:t>五、采购方式：本项目采用竞争性磋商采购方式。</w:t>
      </w:r>
    </w:p>
    <w:p w14:paraId="6365B415">
      <w:pPr>
        <w:widowControl/>
        <w:spacing w:line="360" w:lineRule="auto"/>
        <w:jc w:val="left"/>
        <w:rPr>
          <w:rFonts w:hint="eastAsia" w:ascii="宋体" w:hAnsi="宋体" w:cs="宋体"/>
          <w:sz w:val="24"/>
        </w:rPr>
      </w:pPr>
      <w:r>
        <w:rPr>
          <w:rFonts w:hint="eastAsia" w:ascii="宋体" w:hAnsi="宋体" w:cs="宋体"/>
          <w:sz w:val="24"/>
        </w:rPr>
        <w:t>六、供应商资格条件：</w:t>
      </w:r>
    </w:p>
    <w:p w14:paraId="259794B1">
      <w:pPr>
        <w:pBdr>
          <w:top w:val="none" w:color="000000" w:sz="0" w:space="0"/>
          <w:left w:val="none" w:color="000000" w:sz="0" w:space="0"/>
          <w:bottom w:val="none" w:color="000000" w:sz="0" w:space="0"/>
          <w:right w:val="none" w:color="000000" w:sz="0" w:space="0"/>
        </w:pBdr>
        <w:spacing w:line="440" w:lineRule="exact"/>
        <w:ind w:firstLine="482"/>
        <w:rPr>
          <w:rFonts w:hint="eastAsia" w:ascii="宋体" w:hAnsi="宋体" w:cs="宋体"/>
          <w:b/>
          <w:bCs/>
          <w:sz w:val="24"/>
        </w:rPr>
      </w:pPr>
      <w:r>
        <w:rPr>
          <w:rFonts w:hint="eastAsia" w:ascii="宋体" w:hAnsi="宋体" w:cs="宋体"/>
          <w:b/>
          <w:bCs/>
          <w:sz w:val="24"/>
        </w:rPr>
        <w:t>1、满足《中华人民共和国政府采购法》第二十二条规定。</w:t>
      </w:r>
    </w:p>
    <w:p w14:paraId="15BDF541">
      <w:pPr>
        <w:pStyle w:val="39"/>
        <w:spacing w:before="0" w:beforeAutospacing="0" w:after="0" w:afterAutospacing="0" w:line="440" w:lineRule="exact"/>
        <w:ind w:firstLine="482"/>
        <w:rPr>
          <w:rFonts w:hint="eastAsia"/>
          <w:b/>
          <w:bCs/>
        </w:rPr>
      </w:pPr>
      <w:r>
        <w:rPr>
          <w:rFonts w:hint="eastAsia"/>
          <w:b/>
          <w:bCs/>
        </w:rPr>
        <w:t>2、落实政府采购政策需满足的资格要求：此项目属于专门面向中小微企业采购的项目，供应商应为中小微企业、监狱企业、残疾人福利性单位。</w:t>
      </w:r>
    </w:p>
    <w:p w14:paraId="64D20BA1">
      <w:pPr>
        <w:spacing w:line="440" w:lineRule="exact"/>
        <w:ind w:firstLine="482"/>
        <w:rPr>
          <w:rFonts w:hint="eastAsia" w:ascii="宋体" w:hAnsi="宋体" w:cs="宋体"/>
          <w:b/>
          <w:bCs/>
          <w:sz w:val="24"/>
        </w:rPr>
      </w:pPr>
      <w:r>
        <w:rPr>
          <w:rFonts w:hint="eastAsia" w:ascii="宋体" w:hAnsi="宋体" w:cs="宋体"/>
          <w:b/>
          <w:bCs/>
          <w:sz w:val="24"/>
        </w:rPr>
        <w:t>3、本项目的特定资格要求：</w:t>
      </w:r>
    </w:p>
    <w:p w14:paraId="3C1EFE43">
      <w:pPr>
        <w:spacing w:line="440" w:lineRule="exact"/>
        <w:ind w:firstLine="482"/>
        <w:rPr>
          <w:rFonts w:hint="eastAsia" w:ascii="宋体" w:hAnsi="宋体" w:eastAsia="宋体" w:cs="宋体"/>
          <w:b/>
          <w:bCs/>
          <w:sz w:val="24"/>
        </w:rPr>
      </w:pPr>
      <w:r>
        <w:rPr>
          <w:rFonts w:hint="eastAsia" w:ascii="宋体" w:hAnsi="宋体" w:eastAsia="宋体" w:cs="宋体"/>
          <w:b/>
          <w:bCs/>
          <w:sz w:val="24"/>
        </w:rPr>
        <w:t xml:space="preserve">① </w:t>
      </w:r>
      <w:r>
        <w:rPr>
          <w:rFonts w:hint="eastAsia" w:ascii="宋体" w:hAnsi="宋体" w:eastAsia="宋体" w:cs="宋体"/>
          <w:b/>
          <w:bCs/>
          <w:sz w:val="24"/>
          <w:lang w:val="en-US" w:eastAsia="zh-CN"/>
        </w:rPr>
        <w:t>供应商须具备水利水电工程施工总承包叁级（含）以上资质（提供原件扫描件加盖电子签章）</w:t>
      </w:r>
      <w:r>
        <w:rPr>
          <w:rFonts w:hint="eastAsia" w:ascii="宋体" w:hAnsi="宋体" w:eastAsia="宋体" w:cs="宋体"/>
          <w:b/>
          <w:bCs/>
          <w:sz w:val="24"/>
        </w:rPr>
        <w:t>；</w:t>
      </w:r>
    </w:p>
    <w:p w14:paraId="00B918D7">
      <w:pPr>
        <w:spacing w:line="440" w:lineRule="exact"/>
        <w:ind w:firstLine="482"/>
        <w:rPr>
          <w:rFonts w:hint="eastAsia" w:ascii="宋体" w:hAnsi="宋体" w:eastAsia="宋体" w:cs="宋体"/>
          <w:b/>
          <w:bCs/>
          <w:sz w:val="24"/>
        </w:rPr>
      </w:pPr>
      <w:r>
        <w:rPr>
          <w:rFonts w:hint="eastAsia" w:ascii="宋体" w:hAnsi="宋体" w:eastAsia="宋体" w:cs="宋体"/>
          <w:b/>
          <w:bCs/>
          <w:sz w:val="24"/>
        </w:rPr>
        <w:t xml:space="preserve">② </w:t>
      </w:r>
      <w:r>
        <w:rPr>
          <w:rFonts w:hint="eastAsia" w:ascii="宋体" w:hAnsi="宋体" w:eastAsia="宋体" w:cs="宋体"/>
          <w:b/>
          <w:bCs/>
          <w:sz w:val="24"/>
          <w:lang w:val="en-US" w:eastAsia="zh-CN"/>
        </w:rPr>
        <w:t>供应商拟派项目负责人（注册建造师）具备水利水电工程专业</w:t>
      </w:r>
      <w:r>
        <w:rPr>
          <w:rFonts w:hint="eastAsia" w:ascii="宋体" w:hAnsi="宋体" w:cs="宋体"/>
          <w:b/>
          <w:bCs/>
          <w:sz w:val="24"/>
          <w:lang w:val="en-US" w:eastAsia="zh-CN"/>
        </w:rPr>
        <w:t>贰</w:t>
      </w:r>
      <w:r>
        <w:rPr>
          <w:rFonts w:hint="eastAsia" w:ascii="宋体" w:hAnsi="宋体" w:eastAsia="宋体" w:cs="宋体"/>
          <w:b/>
          <w:bCs/>
          <w:sz w:val="24"/>
          <w:lang w:val="en-US" w:eastAsia="zh-CN"/>
        </w:rPr>
        <w:t>级及以上建造师资格</w:t>
      </w:r>
      <w:r>
        <w:rPr>
          <w:rFonts w:hint="eastAsia" w:ascii="宋体" w:hAnsi="宋体" w:eastAsia="宋体" w:cs="宋体"/>
          <w:b/>
          <w:bCs/>
          <w:sz w:val="24"/>
        </w:rPr>
        <w:t>证书；并取得《建筑施工企业项目负责人安全生产考核合格证书》（B证）；</w:t>
      </w:r>
    </w:p>
    <w:p w14:paraId="0E6490C6">
      <w:pPr>
        <w:spacing w:line="440" w:lineRule="exact"/>
        <w:ind w:firstLine="482"/>
        <w:rPr>
          <w:rFonts w:hint="eastAsia" w:ascii="宋体" w:hAnsi="宋体" w:eastAsia="宋体" w:cs="宋体"/>
          <w:b/>
          <w:bCs/>
          <w:sz w:val="24"/>
        </w:rPr>
      </w:pPr>
      <w:r>
        <w:rPr>
          <w:rFonts w:hint="eastAsia" w:ascii="宋体" w:hAnsi="宋体" w:eastAsia="宋体" w:cs="宋体"/>
          <w:b/>
          <w:bCs/>
          <w:sz w:val="24"/>
        </w:rPr>
        <w:t>③ 供应商具备安全生产条件，取得《安全生产许可证》，响应文件中提供证书扫描件</w:t>
      </w:r>
      <w:r>
        <w:rPr>
          <w:rFonts w:hint="eastAsia" w:ascii="宋体" w:hAnsi="宋体" w:eastAsia="宋体" w:cs="宋体"/>
          <w:b/>
          <w:bCs/>
          <w:sz w:val="24"/>
          <w:lang w:val="en-US" w:eastAsia="zh-CN"/>
        </w:rPr>
        <w:t>加盖电子签章</w:t>
      </w:r>
      <w:r>
        <w:rPr>
          <w:rFonts w:hint="eastAsia" w:ascii="宋体" w:hAnsi="宋体" w:cs="宋体"/>
          <w:b/>
          <w:bCs/>
          <w:sz w:val="24"/>
          <w:lang w:val="en-US" w:eastAsia="zh-CN"/>
        </w:rPr>
        <w:t>。</w:t>
      </w:r>
    </w:p>
    <w:p w14:paraId="0289FDB7">
      <w:pPr>
        <w:pStyle w:val="275"/>
        <w:spacing w:line="440" w:lineRule="exact"/>
        <w:ind w:firstLine="480"/>
        <w:rPr>
          <w:rFonts w:cs="宋体"/>
          <w:color w:val="auto"/>
          <w:szCs w:val="24"/>
        </w:rPr>
      </w:pPr>
      <w:r>
        <w:rPr>
          <w:rFonts w:cs="宋体"/>
          <w:color w:val="auto"/>
          <w:szCs w:val="24"/>
        </w:rPr>
        <w:t>说明：</w:t>
      </w:r>
    </w:p>
    <w:p w14:paraId="29C1EF90">
      <w:pPr>
        <w:pStyle w:val="275"/>
        <w:spacing w:line="440" w:lineRule="exact"/>
        <w:ind w:firstLine="480"/>
        <w:rPr>
          <w:rFonts w:cs="宋体"/>
          <w:color w:val="auto"/>
          <w:szCs w:val="24"/>
        </w:rPr>
      </w:pPr>
      <w:r>
        <w:rPr>
          <w:rFonts w:cs="宋体"/>
          <w:color w:val="auto"/>
          <w:szCs w:val="24"/>
        </w:rPr>
        <w:t>1.本项目不接受联合体参与采购活动</w:t>
      </w:r>
      <w:r>
        <w:rPr>
          <w:rFonts w:cs="宋体"/>
          <w:color w:val="auto"/>
        </w:rPr>
        <w:t>，成交后不得转包或分包。</w:t>
      </w:r>
    </w:p>
    <w:p w14:paraId="422E6DE5">
      <w:pPr>
        <w:pStyle w:val="275"/>
        <w:spacing w:line="440" w:lineRule="exact"/>
        <w:ind w:firstLine="480"/>
        <w:rPr>
          <w:rFonts w:cs="宋体"/>
          <w:color w:val="auto"/>
          <w:szCs w:val="24"/>
        </w:rPr>
      </w:pPr>
      <w:r>
        <w:rPr>
          <w:rFonts w:cs="宋体"/>
          <w:color w:val="auto"/>
          <w:szCs w:val="24"/>
        </w:rPr>
        <w:t>2.单位负责人为同一人或者存在直接控股、管理关系的不同供应商，不得参加同一合同项下的政府采购活动。</w:t>
      </w:r>
    </w:p>
    <w:p w14:paraId="05060DF2">
      <w:pPr>
        <w:pStyle w:val="275"/>
        <w:spacing w:line="440" w:lineRule="exact"/>
        <w:ind w:firstLine="480"/>
        <w:rPr>
          <w:rFonts w:cs="宋体"/>
          <w:color w:val="auto"/>
          <w:szCs w:val="24"/>
        </w:rPr>
      </w:pPr>
      <w:r>
        <w:rPr>
          <w:rFonts w:cs="宋体"/>
          <w:color w:val="auto"/>
          <w:szCs w:val="24"/>
        </w:rPr>
        <w:t>3.</w:t>
      </w:r>
      <w:r>
        <w:rPr>
          <w:rFonts w:cs="宋体"/>
          <w:color w:val="auto"/>
        </w:rPr>
        <w:t>为本采</w:t>
      </w:r>
      <w:r>
        <w:rPr>
          <w:rFonts w:cs="宋体"/>
          <w:color w:val="auto"/>
          <w:szCs w:val="24"/>
        </w:rPr>
        <w:t>购项目提供整体设计、规范编制或者项目管理、监理、检测等服务的供应商，不得再参加本采购项目的采购活动。</w:t>
      </w:r>
    </w:p>
    <w:p w14:paraId="2929519F">
      <w:pPr>
        <w:spacing w:line="360" w:lineRule="auto"/>
        <w:rPr>
          <w:rFonts w:hint="eastAsia" w:ascii="宋体" w:hAnsi="宋体" w:cs="宋体"/>
          <w:b/>
          <w:bCs/>
          <w:sz w:val="24"/>
        </w:rPr>
      </w:pPr>
      <w:r>
        <w:rPr>
          <w:rFonts w:hint="eastAsia" w:ascii="宋体" w:hAnsi="宋体" w:cs="宋体"/>
          <w:b/>
          <w:bCs/>
          <w:sz w:val="24"/>
        </w:rPr>
        <w:t>七、采购预算（采购项目预算金额）：见《磋商文件》附件2、《项目要求（采购需求）》。</w:t>
      </w:r>
    </w:p>
    <w:p w14:paraId="6413A85C">
      <w:pPr>
        <w:spacing w:line="360" w:lineRule="auto"/>
        <w:rPr>
          <w:rFonts w:hint="eastAsia" w:ascii="宋体" w:hAnsi="宋体" w:cs="宋体"/>
          <w:sz w:val="24"/>
        </w:rPr>
      </w:pPr>
      <w:r>
        <w:rPr>
          <w:rFonts w:hint="eastAsia" w:ascii="宋体" w:hAnsi="宋体" w:cs="宋体"/>
          <w:b/>
          <w:bCs/>
          <w:sz w:val="24"/>
        </w:rPr>
        <w:t>八、采购需求：</w:t>
      </w:r>
      <w:r>
        <w:rPr>
          <w:rFonts w:hint="eastAsia" w:ascii="宋体" w:hAnsi="宋体" w:cs="宋体"/>
          <w:sz w:val="24"/>
        </w:rPr>
        <w:t>见《磋商文件》附件2、《项目要求（采购需求）》。</w:t>
      </w:r>
    </w:p>
    <w:p w14:paraId="47689D42">
      <w:pPr>
        <w:spacing w:line="360" w:lineRule="auto"/>
        <w:rPr>
          <w:rFonts w:hint="eastAsia" w:ascii="宋体" w:hAnsi="宋体" w:cs="宋体"/>
          <w:sz w:val="24"/>
        </w:rPr>
      </w:pPr>
      <w:r>
        <w:rPr>
          <w:rFonts w:hint="eastAsia" w:ascii="宋体" w:hAnsi="宋体" w:cs="宋体"/>
          <w:b/>
          <w:bCs/>
          <w:sz w:val="24"/>
        </w:rPr>
        <w:t>九、拟签订的合同文本：</w:t>
      </w:r>
      <w:r>
        <w:rPr>
          <w:rFonts w:hint="eastAsia" w:ascii="宋体" w:hAnsi="宋体" w:cs="宋体"/>
          <w:sz w:val="24"/>
        </w:rPr>
        <w:t>见《磋商文件》附件6、《拟签订的合同文本》。</w:t>
      </w:r>
    </w:p>
    <w:p w14:paraId="18E16A42">
      <w:pPr>
        <w:spacing w:line="360" w:lineRule="auto"/>
        <w:rPr>
          <w:rFonts w:hint="eastAsia" w:ascii="宋体" w:hAnsi="宋体" w:cs="宋体"/>
          <w:b/>
          <w:bCs/>
          <w:sz w:val="24"/>
        </w:rPr>
      </w:pPr>
      <w:r>
        <w:rPr>
          <w:rFonts w:hint="eastAsia" w:ascii="宋体" w:hAnsi="宋体" w:cs="宋体"/>
          <w:b/>
          <w:bCs/>
          <w:sz w:val="24"/>
        </w:rPr>
        <w:t>十、报价要求</w:t>
      </w:r>
    </w:p>
    <w:p w14:paraId="783D5D89">
      <w:pPr>
        <w:spacing w:line="360" w:lineRule="auto"/>
        <w:ind w:firstLine="480"/>
        <w:rPr>
          <w:rFonts w:hint="eastAsia" w:ascii="宋体" w:hAnsi="宋体" w:cs="宋体"/>
          <w:sz w:val="24"/>
        </w:rPr>
      </w:pPr>
      <w:r>
        <w:rPr>
          <w:rFonts w:hint="eastAsia" w:ascii="宋体" w:hAnsi="宋体" w:cs="宋体"/>
          <w:sz w:val="24"/>
        </w:rPr>
        <w:t>1、供应商报价为要约，</w:t>
      </w:r>
      <w:r>
        <w:rPr>
          <w:rFonts w:hint="eastAsia" w:ascii="宋体" w:hAnsi="宋体" w:cs="宋体"/>
          <w:sz w:val="24"/>
          <w:u w:val="single"/>
          <w:lang w:eastAsia="zh-CN"/>
        </w:rPr>
        <w:t>永明项目管理有限公司</w:t>
      </w:r>
      <w:r>
        <w:rPr>
          <w:rFonts w:hint="eastAsia" w:ascii="宋体" w:hAnsi="宋体" w:cs="宋体"/>
          <w:sz w:val="24"/>
        </w:rPr>
        <w:t>无承诺表示时视为未成交，</w:t>
      </w:r>
      <w:r>
        <w:rPr>
          <w:rFonts w:hint="eastAsia" w:ascii="宋体" w:hAnsi="宋体" w:cs="宋体"/>
          <w:sz w:val="24"/>
          <w:u w:val="single"/>
          <w:lang w:eastAsia="zh-CN"/>
        </w:rPr>
        <w:t>永明项目管理有限公司</w:t>
      </w:r>
      <w:r>
        <w:rPr>
          <w:rFonts w:hint="eastAsia" w:ascii="宋体" w:hAnsi="宋体" w:cs="宋体"/>
          <w:sz w:val="24"/>
        </w:rPr>
        <w:t>认为必要时可重新进行竞争性磋商采购或采取其它方式采购。</w:t>
      </w:r>
    </w:p>
    <w:p w14:paraId="307AA690">
      <w:pPr>
        <w:spacing w:line="360" w:lineRule="auto"/>
        <w:ind w:firstLine="480"/>
        <w:rPr>
          <w:rFonts w:hint="eastAsia" w:ascii="宋体" w:hAnsi="宋体" w:cs="宋体"/>
          <w:sz w:val="24"/>
        </w:rPr>
      </w:pPr>
      <w:r>
        <w:rPr>
          <w:rFonts w:hint="eastAsia" w:ascii="宋体" w:hAnsi="宋体" w:cs="宋体"/>
          <w:sz w:val="24"/>
        </w:rPr>
        <w:t>2、按照《磋商报价表》要求填写首次报价。</w:t>
      </w:r>
    </w:p>
    <w:p w14:paraId="25B00CB2">
      <w:pPr>
        <w:spacing w:line="360" w:lineRule="auto"/>
        <w:ind w:right="-57" w:firstLine="480"/>
        <w:rPr>
          <w:rFonts w:hint="eastAsia" w:ascii="宋体" w:hAnsi="宋体" w:cs="宋体"/>
          <w:b/>
          <w:bCs/>
          <w:sz w:val="24"/>
        </w:rPr>
      </w:pPr>
      <w:r>
        <w:rPr>
          <w:rFonts w:hint="eastAsia" w:ascii="宋体" w:hAnsi="宋体" w:cs="宋体"/>
          <w:sz w:val="24"/>
        </w:rPr>
        <w:t>3、报价包含本项目范围内的全部费用。供应商有漏报或不报的，采购人将视为有关费用已包括在本项目的报价中而不予支付。采购人不支付报价以外的任何费用。</w:t>
      </w:r>
    </w:p>
    <w:p w14:paraId="50D74D17">
      <w:pPr>
        <w:spacing w:line="360" w:lineRule="auto"/>
        <w:ind w:left="497"/>
        <w:jc w:val="center"/>
        <w:rPr>
          <w:rFonts w:hint="eastAsia" w:ascii="宋体" w:hAnsi="宋体" w:cs="宋体"/>
          <w:b/>
          <w:bCs/>
          <w:sz w:val="24"/>
        </w:rPr>
      </w:pPr>
      <w:r>
        <w:rPr>
          <w:rFonts w:hint="eastAsia" w:ascii="宋体" w:hAnsi="宋体" w:cs="宋体"/>
          <w:b/>
          <w:bCs/>
          <w:sz w:val="24"/>
        </w:rPr>
        <w:t>第二章 磋商保证金</w:t>
      </w:r>
    </w:p>
    <w:p w14:paraId="52D8EF4C">
      <w:pPr>
        <w:spacing w:line="360" w:lineRule="auto"/>
        <w:rPr>
          <w:rFonts w:hint="eastAsia" w:ascii="宋体" w:hAnsi="宋体" w:cs="宋体"/>
          <w:b/>
          <w:bCs/>
          <w:sz w:val="24"/>
        </w:rPr>
      </w:pPr>
      <w:r>
        <w:rPr>
          <w:rFonts w:hint="eastAsia" w:ascii="宋体" w:hAnsi="宋体" w:cs="宋体"/>
          <w:b/>
          <w:bCs/>
          <w:sz w:val="24"/>
        </w:rPr>
        <w:t>十一、供应商提交磋商保证金</w:t>
      </w:r>
    </w:p>
    <w:p w14:paraId="21B84108">
      <w:pPr>
        <w:spacing w:line="360" w:lineRule="auto"/>
        <w:ind w:firstLine="480"/>
        <w:rPr>
          <w:rFonts w:hint="eastAsia" w:ascii="宋体" w:hAnsi="宋体" w:cs="宋体"/>
          <w:sz w:val="24"/>
        </w:rPr>
      </w:pPr>
      <w:r>
        <w:rPr>
          <w:rFonts w:hint="eastAsia" w:ascii="宋体" w:hAnsi="宋体" w:cs="宋体"/>
          <w:sz w:val="24"/>
        </w:rPr>
        <w:t>1、磋商保证金交纳数额和形式：不需交纳。</w:t>
      </w:r>
    </w:p>
    <w:p w14:paraId="3C8D9E3B">
      <w:pPr>
        <w:spacing w:line="360" w:lineRule="auto"/>
        <w:ind w:left="497"/>
        <w:jc w:val="center"/>
        <w:rPr>
          <w:rFonts w:hint="eastAsia" w:ascii="宋体" w:hAnsi="宋体" w:cs="宋体"/>
          <w:b/>
          <w:bCs/>
          <w:sz w:val="24"/>
        </w:rPr>
      </w:pPr>
    </w:p>
    <w:p w14:paraId="7C727783">
      <w:pPr>
        <w:spacing w:line="360" w:lineRule="auto"/>
        <w:ind w:left="497"/>
        <w:jc w:val="center"/>
        <w:rPr>
          <w:rFonts w:hint="eastAsia" w:ascii="宋体" w:hAnsi="宋体" w:cs="宋体"/>
          <w:b/>
          <w:bCs/>
          <w:sz w:val="24"/>
        </w:rPr>
      </w:pPr>
      <w:r>
        <w:rPr>
          <w:rFonts w:hint="eastAsia" w:ascii="宋体" w:hAnsi="宋体" w:cs="宋体"/>
          <w:b/>
          <w:bCs/>
          <w:sz w:val="24"/>
        </w:rPr>
        <w:t>第三章 响应文件</w:t>
      </w:r>
    </w:p>
    <w:p w14:paraId="4224D0DB">
      <w:pPr>
        <w:spacing w:line="360" w:lineRule="auto"/>
        <w:rPr>
          <w:rFonts w:hint="eastAsia" w:ascii="宋体" w:hAnsi="宋体" w:cs="宋体"/>
          <w:b/>
          <w:bCs/>
          <w:sz w:val="24"/>
        </w:rPr>
      </w:pPr>
      <w:r>
        <w:rPr>
          <w:rFonts w:hint="eastAsia" w:ascii="宋体" w:hAnsi="宋体" w:cs="宋体"/>
          <w:b/>
          <w:bCs/>
          <w:sz w:val="24"/>
        </w:rPr>
        <w:t>十二、提交响应文件要求：</w:t>
      </w:r>
    </w:p>
    <w:p w14:paraId="41A2C3C2">
      <w:pPr>
        <w:spacing w:line="360" w:lineRule="auto"/>
        <w:rPr>
          <w:rFonts w:hint="eastAsia" w:ascii="宋体" w:hAnsi="宋体" w:cs="宋体"/>
          <w:bCs/>
          <w:sz w:val="24"/>
        </w:rPr>
      </w:pPr>
      <w:r>
        <w:rPr>
          <w:rFonts w:hint="eastAsia" w:ascii="宋体" w:hAnsi="宋体" w:cs="宋体"/>
          <w:bCs/>
          <w:sz w:val="24"/>
        </w:rPr>
        <w:t>（一）本项目通过“苏采云”系统进行电子采购，即供应商响应文件从政府采购客户端工具制作并通过“苏采云”系统提交。</w:t>
      </w:r>
    </w:p>
    <w:p w14:paraId="4BFD921F">
      <w:pPr>
        <w:spacing w:line="360" w:lineRule="auto"/>
        <w:ind w:firstLine="480"/>
        <w:rPr>
          <w:rFonts w:hint="eastAsia" w:ascii="宋体" w:hAnsi="宋体" w:cs="宋体"/>
          <w:bCs/>
          <w:sz w:val="24"/>
        </w:rPr>
      </w:pPr>
      <w:r>
        <w:rPr>
          <w:rFonts w:hint="eastAsia" w:ascii="宋体" w:hAnsi="宋体" w:cs="宋体"/>
          <w:bCs/>
          <w:sz w:val="24"/>
        </w:rPr>
        <w:t>供应商应当通过“苏采云”系统提交数据电文形式的响应文件（即电子投标）。未进行线上响应文件提交并解密(因“苏采云”系统导致解密失败的除外)的供应商，响应无效。</w:t>
      </w:r>
    </w:p>
    <w:p w14:paraId="061993CC">
      <w:pPr>
        <w:spacing w:line="360" w:lineRule="auto"/>
        <w:ind w:firstLine="480"/>
        <w:rPr>
          <w:rFonts w:hint="eastAsia" w:ascii="宋体" w:hAnsi="宋体" w:cs="宋体"/>
          <w:bCs/>
          <w:sz w:val="24"/>
        </w:rPr>
      </w:pPr>
      <w:r>
        <w:rPr>
          <w:rFonts w:hint="eastAsia" w:ascii="宋体" w:hAnsi="宋体" w:cs="宋体"/>
          <w:bCs/>
          <w:sz w:val="24"/>
        </w:rPr>
        <w:t>“CA数字证书”的获取：供应商需办理CA锁，“苏采云”系统目前仅支持“苏采云”系统下的意源CA，省内各地区办理的“苏采云”系统下的意源CA全省通用。“CA数字证书”的办理方法详见“徐州政府采购网-业务工作-快速服务-下载专区”中《江苏省政府采购（供应商）意源CA数字证书及电子签章办理指南》。</w:t>
      </w:r>
    </w:p>
    <w:p w14:paraId="7CA837FF">
      <w:pPr>
        <w:spacing w:line="360" w:lineRule="auto"/>
        <w:ind w:firstLine="480"/>
        <w:rPr>
          <w:rFonts w:hint="eastAsia" w:ascii="宋体" w:hAnsi="宋体" w:cs="宋体"/>
          <w:bCs/>
          <w:sz w:val="24"/>
        </w:rPr>
      </w:pPr>
      <w:r>
        <w:rPr>
          <w:rFonts w:hint="eastAsia" w:ascii="宋体" w:hAnsi="宋体" w:cs="宋体"/>
          <w:bCs/>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3550EB9F">
      <w:pPr>
        <w:spacing w:line="360" w:lineRule="auto"/>
        <w:ind w:firstLine="482"/>
        <w:rPr>
          <w:rFonts w:hint="eastAsia" w:ascii="宋体" w:hAnsi="宋体" w:cs="宋体"/>
          <w:b/>
          <w:sz w:val="24"/>
        </w:rPr>
      </w:pPr>
      <w:r>
        <w:rPr>
          <w:rFonts w:hint="eastAsia" w:ascii="宋体" w:hAnsi="宋体" w:cs="宋体"/>
          <w:b/>
          <w:sz w:val="24"/>
        </w:rPr>
        <w:t>“苏采云”系统使用要求：</w:t>
      </w:r>
    </w:p>
    <w:p w14:paraId="26FC6C71">
      <w:pPr>
        <w:spacing w:line="360" w:lineRule="auto"/>
        <w:ind w:firstLine="480"/>
        <w:rPr>
          <w:rFonts w:hint="eastAsia" w:ascii="宋体" w:hAnsi="宋体" w:cs="宋体"/>
          <w:bCs/>
          <w:sz w:val="24"/>
        </w:rPr>
      </w:pPr>
      <w:r>
        <w:rPr>
          <w:rFonts w:hint="eastAsia" w:ascii="宋体" w:hAnsi="宋体" w:cs="宋体"/>
          <w:bCs/>
          <w:sz w:val="24"/>
        </w:rPr>
        <w:t>1、使用谷歌浏览器参与不见面开标及磋商环节。</w:t>
      </w:r>
    </w:p>
    <w:p w14:paraId="7CB8727D">
      <w:pPr>
        <w:spacing w:line="360" w:lineRule="auto"/>
        <w:ind w:firstLine="480"/>
        <w:rPr>
          <w:rFonts w:hint="eastAsia" w:ascii="宋体" w:hAnsi="宋体" w:cs="宋体"/>
          <w:bCs/>
          <w:sz w:val="24"/>
        </w:rPr>
      </w:pPr>
      <w:r>
        <w:rPr>
          <w:rFonts w:hint="eastAsia" w:ascii="宋体" w:hAnsi="宋体" w:cs="宋体"/>
          <w:bCs/>
          <w:sz w:val="24"/>
        </w:rPr>
        <w:t>2、电脑需提前准备好麦克风、音响，摄像头，提前检查保证能够正常使用。</w:t>
      </w:r>
    </w:p>
    <w:p w14:paraId="103E3CD5">
      <w:pPr>
        <w:spacing w:line="360" w:lineRule="auto"/>
        <w:ind w:firstLine="480"/>
        <w:rPr>
          <w:rFonts w:hint="eastAsia" w:ascii="宋体" w:hAnsi="宋体" w:cs="宋体"/>
          <w:bCs/>
          <w:sz w:val="24"/>
        </w:rPr>
      </w:pPr>
      <w:r>
        <w:rPr>
          <w:rFonts w:hint="eastAsia" w:ascii="宋体" w:hAnsi="宋体" w:cs="宋体"/>
          <w:bCs/>
          <w:sz w:val="24"/>
        </w:rPr>
        <w:t>3、操作系统至少win7以上，建议使用win10操作系统。</w:t>
      </w:r>
    </w:p>
    <w:p w14:paraId="1045AF6B">
      <w:pPr>
        <w:pStyle w:val="242"/>
        <w:spacing w:line="360" w:lineRule="auto"/>
        <w:rPr>
          <w:rFonts w:hint="eastAsia" w:ascii="宋体" w:hAnsi="宋体" w:cs="宋体"/>
          <w:sz w:val="24"/>
        </w:rPr>
      </w:pPr>
      <w:r>
        <w:rPr>
          <w:rFonts w:hint="eastAsia" w:ascii="宋体" w:hAnsi="宋体" w:cs="宋体"/>
          <w:b/>
          <w:bCs/>
          <w:sz w:val="24"/>
        </w:rPr>
        <w:t>（二）首次响应文件提交的截止时间：2025年</w:t>
      </w:r>
      <w:r>
        <w:rPr>
          <w:rFonts w:hint="eastAsia" w:ascii="宋体" w:hAnsi="宋体" w:cs="宋体"/>
          <w:b/>
          <w:bCs/>
          <w:sz w:val="24"/>
          <w:u w:val="single"/>
          <w:lang w:eastAsia="zh-CN"/>
        </w:rPr>
        <w:t xml:space="preserve"> 3 月 11 日</w:t>
      </w:r>
      <w:r>
        <w:rPr>
          <w:rFonts w:hint="eastAsia" w:ascii="宋体" w:hAnsi="宋体" w:cs="宋体"/>
          <w:b/>
          <w:bCs/>
          <w:sz w:val="24"/>
        </w:rPr>
        <w:t>上午09：30，</w:t>
      </w:r>
      <w:r>
        <w:rPr>
          <w:rFonts w:hint="eastAsia" w:ascii="宋体" w:hAnsi="宋体" w:cs="宋体"/>
          <w:sz w:val="24"/>
        </w:rPr>
        <w:t>在截止时间后提交的首次响应文件为无效文件，将被拒收。</w:t>
      </w:r>
    </w:p>
    <w:p w14:paraId="0CE3467B">
      <w:pPr>
        <w:pStyle w:val="242"/>
        <w:spacing w:line="360" w:lineRule="auto"/>
        <w:rPr>
          <w:rFonts w:hint="eastAsia" w:ascii="宋体" w:hAnsi="宋体" w:cs="宋体"/>
          <w:b/>
          <w:bCs/>
          <w:sz w:val="24"/>
        </w:rPr>
      </w:pPr>
      <w:r>
        <w:rPr>
          <w:rFonts w:hint="eastAsia" w:ascii="宋体" w:hAnsi="宋体" w:cs="宋体"/>
          <w:b/>
          <w:bCs/>
          <w:sz w:val="24"/>
        </w:rPr>
        <w:t>（三）首次响应文件提交时间、地点：</w:t>
      </w:r>
    </w:p>
    <w:p w14:paraId="71C4348C">
      <w:pPr>
        <w:pStyle w:val="242"/>
        <w:spacing w:line="360" w:lineRule="auto"/>
        <w:ind w:firstLine="480"/>
        <w:rPr>
          <w:rFonts w:hint="eastAsia" w:ascii="宋体" w:hAnsi="宋体" w:cs="宋体"/>
          <w:b/>
          <w:bCs/>
          <w:sz w:val="24"/>
        </w:rPr>
      </w:pPr>
      <w:r>
        <w:rPr>
          <w:rFonts w:hint="eastAsia" w:ascii="宋体" w:hAnsi="宋体" w:cs="宋体"/>
          <w:b/>
          <w:bCs/>
          <w:sz w:val="24"/>
        </w:rPr>
        <w:t>1、提交时间</w:t>
      </w:r>
    </w:p>
    <w:p w14:paraId="241052A8">
      <w:pPr>
        <w:pStyle w:val="242"/>
        <w:spacing w:line="360" w:lineRule="auto"/>
        <w:ind w:firstLine="480"/>
        <w:rPr>
          <w:rFonts w:hint="eastAsia" w:ascii="宋体" w:hAnsi="宋体" w:cs="宋体"/>
          <w:b/>
          <w:bCs/>
          <w:sz w:val="24"/>
        </w:rPr>
      </w:pPr>
      <w:r>
        <w:rPr>
          <w:rFonts w:hint="eastAsia" w:ascii="宋体" w:hAnsi="宋体" w:cs="宋体"/>
          <w:sz w:val="24"/>
        </w:rPr>
        <w:t>首次响应文件提交的截止时间</w:t>
      </w:r>
      <w:r>
        <w:rPr>
          <w:rFonts w:hint="eastAsia" w:ascii="宋体" w:hAnsi="宋体" w:cs="宋体"/>
          <w:b/>
          <w:bCs/>
          <w:sz w:val="24"/>
        </w:rPr>
        <w:t>（2025年</w:t>
      </w:r>
      <w:r>
        <w:rPr>
          <w:rFonts w:hint="eastAsia" w:ascii="宋体" w:hAnsi="宋体" w:cs="宋体"/>
          <w:b/>
          <w:bCs/>
          <w:sz w:val="24"/>
          <w:u w:val="single"/>
          <w:lang w:eastAsia="zh-CN"/>
        </w:rPr>
        <w:t xml:space="preserve"> 3 月 11 日</w:t>
      </w:r>
      <w:r>
        <w:rPr>
          <w:rFonts w:hint="eastAsia" w:ascii="宋体" w:hAnsi="宋体" w:cs="宋体"/>
          <w:b/>
          <w:bCs/>
          <w:sz w:val="24"/>
        </w:rPr>
        <w:t>上午09：30）前。</w:t>
      </w:r>
    </w:p>
    <w:p w14:paraId="1C2F7FAF">
      <w:pPr>
        <w:pStyle w:val="242"/>
        <w:spacing w:line="360" w:lineRule="auto"/>
        <w:ind w:firstLine="480"/>
        <w:rPr>
          <w:rFonts w:hint="eastAsia" w:ascii="宋体" w:hAnsi="宋体" w:cs="宋体"/>
          <w:b/>
          <w:bCs/>
          <w:sz w:val="24"/>
        </w:rPr>
      </w:pPr>
      <w:r>
        <w:rPr>
          <w:rFonts w:hint="eastAsia" w:ascii="宋体" w:hAnsi="宋体" w:cs="宋体"/>
          <w:b/>
          <w:bCs/>
          <w:sz w:val="24"/>
        </w:rPr>
        <w:t>2、提交地点：</w:t>
      </w:r>
    </w:p>
    <w:p w14:paraId="3F9D337D">
      <w:pPr>
        <w:pStyle w:val="242"/>
        <w:spacing w:line="360" w:lineRule="auto"/>
        <w:ind w:firstLine="480"/>
        <w:rPr>
          <w:rFonts w:hint="eastAsia" w:ascii="宋体" w:hAnsi="宋体" w:cs="宋体"/>
          <w:sz w:val="24"/>
        </w:rPr>
      </w:pPr>
      <w:r>
        <w:rPr>
          <w:rFonts w:hint="eastAsia" w:ascii="宋体" w:hAnsi="宋体" w:cs="宋体"/>
          <w:sz w:val="24"/>
        </w:rPr>
        <w:t xml:space="preserve">“苏采云”系统（网址：http://jszfcg.jsczt.cn/）“开标大厅”或进入徐州政府采购网（网址：http://czj.xz.gov.cn/Home/HomeIndex）-业务工作-用户登录，点击“苏采云”进入系统“开标大厅”。 </w:t>
      </w:r>
    </w:p>
    <w:p w14:paraId="3CC56B53">
      <w:pPr>
        <w:pStyle w:val="242"/>
        <w:spacing w:line="360" w:lineRule="auto"/>
        <w:rPr>
          <w:rFonts w:hint="eastAsia" w:ascii="宋体" w:hAnsi="宋体" w:cs="宋体"/>
          <w:b/>
          <w:bCs/>
          <w:sz w:val="24"/>
        </w:rPr>
      </w:pPr>
      <w:r>
        <w:rPr>
          <w:rFonts w:hint="eastAsia" w:ascii="宋体" w:hAnsi="宋体" w:cs="宋体"/>
          <w:b/>
          <w:bCs/>
          <w:sz w:val="24"/>
        </w:rPr>
        <w:t>（四）首次响应文件开启时间：2025年</w:t>
      </w:r>
      <w:r>
        <w:rPr>
          <w:rFonts w:hint="eastAsia" w:ascii="宋体" w:hAnsi="宋体" w:cs="宋体"/>
          <w:b/>
          <w:bCs/>
          <w:sz w:val="24"/>
          <w:u w:val="single"/>
          <w:lang w:eastAsia="zh-CN"/>
        </w:rPr>
        <w:t xml:space="preserve"> 3 月 11 日</w:t>
      </w:r>
      <w:r>
        <w:rPr>
          <w:rFonts w:hint="eastAsia" w:ascii="宋体" w:hAnsi="宋体" w:cs="宋体"/>
          <w:b/>
          <w:bCs/>
          <w:sz w:val="24"/>
        </w:rPr>
        <w:t>上午09：30。</w:t>
      </w:r>
    </w:p>
    <w:p w14:paraId="7C7354AD">
      <w:pPr>
        <w:pStyle w:val="242"/>
        <w:spacing w:line="360" w:lineRule="auto"/>
        <w:rPr>
          <w:rFonts w:hint="eastAsia" w:ascii="宋体" w:hAnsi="宋体" w:cs="宋体"/>
          <w:b/>
          <w:bCs/>
          <w:sz w:val="24"/>
        </w:rPr>
      </w:pPr>
      <w:r>
        <w:rPr>
          <w:rFonts w:hint="eastAsia" w:ascii="宋体" w:hAnsi="宋体" w:cs="宋体"/>
          <w:b/>
          <w:bCs/>
          <w:sz w:val="24"/>
        </w:rPr>
        <w:t>（五）首次响应文件开启地点：</w:t>
      </w:r>
    </w:p>
    <w:p w14:paraId="5C5C2E41">
      <w:pPr>
        <w:pStyle w:val="242"/>
        <w:spacing w:line="360" w:lineRule="auto"/>
        <w:ind w:firstLine="480"/>
        <w:rPr>
          <w:rFonts w:hint="eastAsia" w:ascii="宋体" w:hAnsi="宋体" w:cs="宋体"/>
          <w:sz w:val="24"/>
        </w:rPr>
      </w:pPr>
      <w:r>
        <w:rPr>
          <w:rFonts w:hint="eastAsia" w:ascii="宋体" w:hAnsi="宋体" w:cs="宋体"/>
          <w:sz w:val="24"/>
        </w:rPr>
        <w:t>“苏采云”系统（网址：http://jszfcg.jsczt.cn/）“开标大厅”或进入徐州政府采购网（网址：http://czj.xz.gov.cn/Home/HomeIndex）-业务工作-用户登录，点击“苏采云”进入系统“开标大厅”。</w:t>
      </w:r>
    </w:p>
    <w:p w14:paraId="7899C159">
      <w:pPr>
        <w:pStyle w:val="242"/>
        <w:spacing w:line="360" w:lineRule="auto"/>
        <w:rPr>
          <w:rFonts w:hint="eastAsia" w:ascii="宋体" w:hAnsi="宋体" w:cs="宋体"/>
          <w:sz w:val="24"/>
        </w:rPr>
      </w:pPr>
      <w:r>
        <w:rPr>
          <w:rFonts w:hint="eastAsia" w:ascii="宋体" w:hAnsi="宋体" w:cs="宋体"/>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1D15C2E4">
      <w:pPr>
        <w:pStyle w:val="242"/>
        <w:widowControl/>
        <w:shd w:val="clear" w:color="auto" w:fill="FFFFFF"/>
        <w:spacing w:line="360" w:lineRule="auto"/>
        <w:jc w:val="left"/>
        <w:outlineLvl w:val="0"/>
        <w:rPr>
          <w:rFonts w:hint="eastAsia" w:ascii="宋体" w:hAnsi="宋体" w:cs="宋体"/>
          <w:sz w:val="24"/>
        </w:rPr>
      </w:pPr>
      <w:r>
        <w:rPr>
          <w:rFonts w:hint="eastAsia" w:ascii="宋体" w:hAnsi="宋体" w:cs="宋体"/>
          <w:sz w:val="24"/>
        </w:rPr>
        <w:t>（七）不接受不按要求加盖公章（电子签章）的首次响应文件。电子签章相关要求见“苏采云”系统。</w:t>
      </w:r>
    </w:p>
    <w:p w14:paraId="5ADEB53B">
      <w:pPr>
        <w:pStyle w:val="242"/>
        <w:spacing w:line="360" w:lineRule="auto"/>
        <w:rPr>
          <w:rFonts w:hint="eastAsia" w:ascii="宋体" w:hAnsi="宋体" w:cs="宋体"/>
          <w:sz w:val="24"/>
        </w:rPr>
      </w:pPr>
      <w:r>
        <w:rPr>
          <w:rFonts w:hint="eastAsia" w:ascii="宋体" w:hAnsi="宋体" w:cs="宋体"/>
          <w:bCs/>
          <w:sz w:val="24"/>
        </w:rPr>
        <w:t>（八）首次响应文件解密：到达开启时间，</w:t>
      </w:r>
      <w:r>
        <w:rPr>
          <w:rFonts w:hint="eastAsia" w:ascii="宋体" w:hAnsi="宋体" w:cs="宋体"/>
          <w:sz w:val="24"/>
        </w:rPr>
        <w:t>“苏采云”系统自动提取所有响应文件，供应商按采购文件规定方式按时在线解密。本项目采购文件规定的供应商按时在线解密方式：</w:t>
      </w:r>
      <w:r>
        <w:rPr>
          <w:rFonts w:hint="eastAsia" w:ascii="宋体" w:hAnsi="宋体" w:cs="宋体"/>
          <w:b/>
          <w:bCs/>
          <w:sz w:val="24"/>
        </w:rPr>
        <w:t>开启时间后30分钟内</w:t>
      </w:r>
      <w:r>
        <w:rPr>
          <w:rFonts w:hint="eastAsia" w:ascii="宋体" w:hAnsi="宋体" w:cs="宋体"/>
          <w:sz w:val="24"/>
        </w:rPr>
        <w:t>，通过“苏采云”系统（使用“CA数字证书”）解密。</w:t>
      </w:r>
    </w:p>
    <w:p w14:paraId="601D1472">
      <w:pPr>
        <w:pStyle w:val="242"/>
        <w:spacing w:line="360" w:lineRule="auto"/>
        <w:rPr>
          <w:rFonts w:hint="eastAsia" w:ascii="宋体" w:hAnsi="宋体" w:cs="宋体"/>
          <w:sz w:val="24"/>
        </w:rPr>
      </w:pPr>
      <w:r>
        <w:rPr>
          <w:rFonts w:hint="eastAsia" w:ascii="宋体" w:hAnsi="宋体" w:cs="宋体"/>
          <w:sz w:val="24"/>
        </w:rPr>
        <w:t>（九）采购文件（后缀名为“.kedt”）、供应商操作手册及政府采购客户端工具可通过“苏采云”系统（网址：</w:t>
      </w:r>
      <w:r>
        <w:fldChar w:fldCharType="begin"/>
      </w:r>
      <w:r>
        <w:instrText xml:space="preserve">HYPERLINK "http://jszfcg.jsczt.cn/" \o "http://jszfcg.jsczt.cn/"</w:instrText>
      </w:r>
      <w:r>
        <w:fldChar w:fldCharType="separate"/>
      </w:r>
      <w:r>
        <w:rPr>
          <w:rFonts w:hint="eastAsia" w:ascii="宋体" w:hAnsi="宋体" w:cs="宋体"/>
          <w:sz w:val="24"/>
        </w:rPr>
        <w:t>http://jszfcg.jsczt.cn/</w:t>
      </w:r>
      <w:r>
        <w:fldChar w:fldCharType="end"/>
      </w:r>
      <w:r>
        <w:rPr>
          <w:rFonts w:hint="eastAsia" w:ascii="宋体" w:hAnsi="宋体" w:cs="宋体"/>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32193202">
      <w:pPr>
        <w:pStyle w:val="242"/>
        <w:spacing w:line="360" w:lineRule="auto"/>
        <w:rPr>
          <w:rFonts w:hint="eastAsia" w:ascii="宋体" w:hAnsi="宋体" w:cs="宋体"/>
          <w:b/>
          <w:bCs/>
          <w:sz w:val="24"/>
        </w:rPr>
      </w:pPr>
      <w:r>
        <w:rPr>
          <w:rFonts w:hint="eastAsia" w:ascii="宋体" w:hAnsi="宋体" w:cs="宋体"/>
          <w:sz w:val="24"/>
        </w:rPr>
        <w:t>（十）相关说明：供应商在“苏采云”系统中提交首次响应文件的时间即为数据电文（响应文件，下同）的发送时间和接收时间。</w:t>
      </w:r>
    </w:p>
    <w:p w14:paraId="096E9ADA">
      <w:pPr>
        <w:pStyle w:val="242"/>
        <w:spacing w:line="360" w:lineRule="auto"/>
        <w:rPr>
          <w:rFonts w:hint="eastAsia" w:ascii="宋体" w:hAnsi="宋体" w:cs="宋体"/>
          <w:b/>
          <w:bCs/>
          <w:sz w:val="24"/>
        </w:rPr>
      </w:pPr>
      <w:r>
        <w:rPr>
          <w:rFonts w:hint="eastAsia" w:ascii="宋体" w:hAnsi="宋体" w:cs="宋体"/>
          <w:b/>
          <w:bCs/>
          <w:sz w:val="24"/>
        </w:rPr>
        <w:t>十三、响应文件编制要求</w:t>
      </w:r>
    </w:p>
    <w:p w14:paraId="731AC150">
      <w:pPr>
        <w:pStyle w:val="242"/>
        <w:spacing w:line="360" w:lineRule="auto"/>
        <w:ind w:firstLine="480"/>
        <w:rPr>
          <w:rFonts w:hint="eastAsia" w:ascii="宋体" w:hAnsi="宋体" w:cs="宋体"/>
          <w:b/>
          <w:bCs/>
          <w:sz w:val="24"/>
        </w:rPr>
      </w:pPr>
      <w:r>
        <w:rPr>
          <w:rFonts w:hint="eastAsia" w:ascii="宋体" w:hAnsi="宋体" w:cs="宋体"/>
          <w:b/>
          <w:bCs/>
          <w:sz w:val="24"/>
        </w:rPr>
        <w:t>请按照以下要求（包括但不限于以下要求）制作：</w:t>
      </w:r>
    </w:p>
    <w:p w14:paraId="0CCAB8E1">
      <w:pPr>
        <w:pStyle w:val="242"/>
        <w:spacing w:line="360" w:lineRule="auto"/>
        <w:rPr>
          <w:rFonts w:hint="eastAsia" w:ascii="宋体" w:hAnsi="宋体" w:cs="宋体"/>
          <w:b/>
          <w:sz w:val="24"/>
        </w:rPr>
      </w:pPr>
      <w:r>
        <w:rPr>
          <w:rFonts w:hint="eastAsia" w:ascii="宋体" w:hAnsi="宋体" w:cs="宋体"/>
          <w:b/>
          <w:sz w:val="24"/>
        </w:rPr>
        <w:t>（一）基本目录</w:t>
      </w:r>
    </w:p>
    <w:p w14:paraId="7A92C474">
      <w:pPr>
        <w:pStyle w:val="242"/>
        <w:spacing w:line="360" w:lineRule="auto"/>
        <w:ind w:firstLine="480"/>
        <w:rPr>
          <w:rFonts w:hint="eastAsia" w:ascii="宋体" w:hAnsi="宋体" w:cs="宋体"/>
          <w:bCs/>
          <w:sz w:val="24"/>
        </w:rPr>
      </w:pPr>
      <w:r>
        <w:rPr>
          <w:rFonts w:hint="eastAsia" w:ascii="宋体" w:hAnsi="宋体" w:cs="宋体"/>
          <w:b/>
          <w:sz w:val="24"/>
        </w:rPr>
        <w:t>1、《磋商报价表》</w:t>
      </w:r>
      <w:r>
        <w:rPr>
          <w:rFonts w:hint="eastAsia" w:ascii="宋体" w:hAnsi="宋体" w:cs="宋体"/>
          <w:sz w:val="24"/>
        </w:rPr>
        <w:t>（加盖电子签章，格式见《磋商文件》附件</w:t>
      </w:r>
      <w:r>
        <w:rPr>
          <w:rFonts w:hint="eastAsia" w:ascii="宋体" w:hAnsi="宋体" w:cs="宋体"/>
          <w:bCs/>
          <w:sz w:val="24"/>
        </w:rPr>
        <w:t>）,</w:t>
      </w:r>
      <w:r>
        <w:rPr>
          <w:rFonts w:hint="eastAsia" w:ascii="宋体" w:hAnsi="宋体" w:cs="宋体"/>
          <w:sz w:val="24"/>
        </w:rPr>
        <w:t xml:space="preserve"> 政府采购客户端工具输入报价自动生成）；</w:t>
      </w:r>
    </w:p>
    <w:p w14:paraId="4F74AA7C">
      <w:pPr>
        <w:pStyle w:val="242"/>
        <w:spacing w:line="360" w:lineRule="auto"/>
        <w:ind w:firstLine="480"/>
        <w:rPr>
          <w:rFonts w:hint="eastAsia" w:ascii="宋体" w:hAnsi="宋体" w:cs="宋体"/>
          <w:sz w:val="24"/>
        </w:rPr>
      </w:pPr>
      <w:r>
        <w:rPr>
          <w:rFonts w:hint="eastAsia" w:ascii="宋体" w:hAnsi="宋体" w:cs="宋体"/>
          <w:b/>
          <w:sz w:val="24"/>
        </w:rPr>
        <w:t>2、授权委托书（提供原件的扫描件，格式见《磋商文件》附件）；</w:t>
      </w:r>
    </w:p>
    <w:p w14:paraId="75DE7F58">
      <w:pPr>
        <w:pStyle w:val="242"/>
        <w:spacing w:line="360" w:lineRule="auto"/>
        <w:ind w:firstLine="480"/>
        <w:rPr>
          <w:rFonts w:hint="eastAsia" w:ascii="宋体" w:hAnsi="宋体" w:cs="宋体"/>
          <w:b/>
          <w:bCs/>
          <w:sz w:val="24"/>
        </w:rPr>
      </w:pPr>
      <w:r>
        <w:rPr>
          <w:rFonts w:hint="eastAsia" w:ascii="宋体" w:hAnsi="宋体" w:cs="宋体"/>
          <w:b/>
          <w:bCs/>
          <w:sz w:val="24"/>
        </w:rPr>
        <w:t>3、授权委托书中受托人身份证原件的扫描件；</w:t>
      </w:r>
    </w:p>
    <w:p w14:paraId="1EC4EA78">
      <w:pPr>
        <w:spacing w:line="360" w:lineRule="auto"/>
        <w:ind w:firstLine="482"/>
        <w:rPr>
          <w:rFonts w:hint="eastAsia" w:ascii="宋体" w:hAnsi="宋体" w:cs="宋体"/>
          <w:b/>
          <w:sz w:val="24"/>
        </w:rPr>
      </w:pPr>
      <w:r>
        <w:rPr>
          <w:rFonts w:hint="eastAsia" w:ascii="宋体" w:hAnsi="宋体" w:cs="宋体"/>
          <w:b/>
          <w:sz w:val="24"/>
        </w:rPr>
        <w:t>4、供应商认为需要提供的其他资料（如有）。</w:t>
      </w:r>
    </w:p>
    <w:p w14:paraId="6831CBCF">
      <w:pPr>
        <w:spacing w:line="360" w:lineRule="auto"/>
        <w:rPr>
          <w:rFonts w:ascii="宋体" w:hAnsi="宋体" w:cs="宋体"/>
          <w:b/>
          <w:sz w:val="24"/>
        </w:rPr>
      </w:pPr>
      <w:r>
        <w:rPr>
          <w:rFonts w:hint="eastAsia" w:ascii="宋体" w:hAnsi="宋体" w:cs="宋体"/>
          <w:b/>
          <w:sz w:val="24"/>
        </w:rPr>
        <w:t>（二）资格条件（必须提供，否则响应无效）</w:t>
      </w:r>
    </w:p>
    <w:p w14:paraId="044057D0">
      <w:pPr>
        <w:pStyle w:val="242"/>
        <w:spacing w:line="360" w:lineRule="auto"/>
        <w:ind w:firstLine="480"/>
        <w:rPr>
          <w:rFonts w:hint="eastAsia" w:ascii="宋体" w:hAnsi="宋体" w:cs="宋体"/>
          <w:b/>
          <w:bCs/>
          <w:sz w:val="24"/>
        </w:rPr>
      </w:pPr>
      <w:r>
        <w:rPr>
          <w:rFonts w:hint="eastAsia" w:ascii="宋体" w:hAnsi="宋体" w:cs="宋体"/>
          <w:b/>
          <w:bCs/>
          <w:sz w:val="24"/>
        </w:rPr>
        <w:t>1.满足《中华人民共和国政府采购法》第二十二条规定：</w:t>
      </w:r>
    </w:p>
    <w:p w14:paraId="6CEE9C7D">
      <w:pPr>
        <w:keepNext w:val="0"/>
        <w:keepLines w:val="0"/>
        <w:pageBreakBefore w:val="0"/>
        <w:widowControl w:val="0"/>
        <w:spacing w:line="360" w:lineRule="auto"/>
        <w:ind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具有独立承担民事责任的能力，提供投标人合法有效的法人的营业执照(或事业单位法人证书)或其他组织应提供合法证明文件的原件扫描件(加盖电子签章)。</w:t>
      </w:r>
    </w:p>
    <w:p w14:paraId="1F38BA37">
      <w:pPr>
        <w:keepNext w:val="0"/>
        <w:keepLines w:val="0"/>
        <w:pageBreakBefore w:val="0"/>
        <w:widowControl w:val="0"/>
        <w:spacing w:line="360" w:lineRule="auto"/>
        <w:ind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财务状况报告，至少提供：即提供投标人的本项目开标时间前6个月内的资产负债表原件的扫描件1份；投标人的本项目开标时间前6个月内任何1月（不含开标当月）利润表月报表原件的扫描件1份。</w:t>
      </w:r>
    </w:p>
    <w:p w14:paraId="0FD70640">
      <w:pPr>
        <w:keepNext w:val="0"/>
        <w:keepLines w:val="0"/>
        <w:pageBreakBefore w:val="0"/>
        <w:widowControl w:val="0"/>
        <w:spacing w:line="360" w:lineRule="auto"/>
        <w:ind w:right="0" w:firstLine="480"/>
        <w:rPr>
          <w:rFonts w:hint="eastAsia"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t>投标人的本项目开标时间前6个月内（不含开标当月）任何1月的依法缴纳税收和社会保障资金的相关材料扫描件；依法免税或不需要缴纳社会保障资金的投标人应提供相应其依法免税或不需要缴纳社会保障资金的证明文件扫描件</w:t>
      </w:r>
      <w:r>
        <w:rPr>
          <w:rFonts w:hint="eastAsia" w:ascii="宋体" w:hAnsi="宋体" w:cs="宋体"/>
          <w:sz w:val="24"/>
          <w:lang w:eastAsia="zh-CN"/>
        </w:rPr>
        <w:t>。</w:t>
      </w:r>
    </w:p>
    <w:p w14:paraId="6229FECF">
      <w:pPr>
        <w:keepNext w:val="0"/>
        <w:keepLines w:val="0"/>
        <w:pageBreakBefore w:val="0"/>
        <w:widowControl w:val="0"/>
        <w:spacing w:line="360" w:lineRule="auto"/>
        <w:ind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具备履行合同所必需的设备和专业技术能力的证明材料提供具备履行合同所必需的设备和专业技术能力的书面声明（格式见招标文件第七章《投标文件相关格式》）。</w:t>
      </w:r>
    </w:p>
    <w:p w14:paraId="0D82E057">
      <w:pPr>
        <w:keepNext w:val="0"/>
        <w:keepLines w:val="0"/>
        <w:pageBreakBefore w:val="0"/>
        <w:widowControl w:val="0"/>
        <w:spacing w:line="360" w:lineRule="auto"/>
        <w:ind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投标人参加政府采购活动前3年内在经营活动中没有重大违法记录的书面声明（加盖电子签章，格式见招标文件第七章《投标文件相关格式》）。</w:t>
      </w:r>
    </w:p>
    <w:p w14:paraId="0AE36E61">
      <w:pPr>
        <w:pStyle w:val="242"/>
        <w:spacing w:line="360" w:lineRule="auto"/>
        <w:ind w:firstLine="480"/>
        <w:rPr>
          <w:rFonts w:ascii="宋体" w:hAnsi="宋体" w:cs="宋体"/>
          <w:b/>
          <w:bCs/>
          <w:sz w:val="24"/>
        </w:rPr>
      </w:pPr>
      <w:r>
        <w:rPr>
          <w:rFonts w:hint="eastAsia" w:ascii="宋体" w:hAnsi="宋体" w:cs="宋体"/>
          <w:b/>
          <w:bCs/>
          <w:sz w:val="24"/>
        </w:rPr>
        <w:t>2. 落实政府采购政策需满足的资格要求：</w:t>
      </w:r>
    </w:p>
    <w:p w14:paraId="2D40CB26">
      <w:pPr>
        <w:spacing w:line="360" w:lineRule="auto"/>
        <w:ind w:right="-334" w:firstLine="480"/>
        <w:rPr>
          <w:rFonts w:hint="eastAsia" w:ascii="宋体" w:hAnsi="宋体" w:cs="宋体"/>
          <w:sz w:val="24"/>
        </w:rPr>
      </w:pPr>
      <w:r>
        <w:rPr>
          <w:rFonts w:hint="eastAsia" w:ascii="宋体" w:hAnsi="宋体" w:cs="宋体"/>
          <w:sz w:val="24"/>
        </w:rPr>
        <w:t>本项目为专门面向中小微企业的项目，供应商提供的服务全部由符合政策要求的中小企业承接的，供应商为中小企业（含中型、小型、微型企业，下同）的，提供《中小企业声明函》（必须提供，填写完整，加盖电子签章，格式见《磋商文件》附件。如不填写完整或未按要求填写的，视为无效）。</w:t>
      </w:r>
    </w:p>
    <w:p w14:paraId="43D12830">
      <w:pPr>
        <w:spacing w:line="360" w:lineRule="auto"/>
        <w:ind w:right="-334" w:firstLine="480"/>
        <w:rPr>
          <w:rFonts w:hint="eastAsia" w:ascii="宋体" w:hAnsi="宋体" w:cs="宋体"/>
          <w:sz w:val="24"/>
        </w:rPr>
      </w:pPr>
      <w:r>
        <w:rPr>
          <w:rFonts w:hint="eastAsia" w:ascii="宋体" w:hAnsi="宋体" w:cs="宋体"/>
          <w:sz w:val="24"/>
        </w:rPr>
        <w:t>《中小企业声明函》查询渠道参考工业和信息化部发布的中小企业规模自测小程序。</w:t>
      </w:r>
    </w:p>
    <w:p w14:paraId="7321EC94">
      <w:pPr>
        <w:spacing w:line="360" w:lineRule="auto"/>
        <w:ind w:right="-334"/>
        <w:rPr>
          <w:rFonts w:hint="eastAsia" w:ascii="宋体" w:hAnsi="宋体" w:cs="宋体"/>
          <w:b/>
          <w:sz w:val="24"/>
        </w:rPr>
      </w:pPr>
      <w:r>
        <w:rPr>
          <w:rFonts w:hint="eastAsia" w:ascii="宋体" w:hAnsi="宋体" w:cs="宋体"/>
          <w:b/>
          <w:sz w:val="24"/>
        </w:rPr>
        <w:t>注：中小微企业，应当同时符合以下条件：</w:t>
      </w:r>
    </w:p>
    <w:p w14:paraId="5E9808A7">
      <w:pPr>
        <w:spacing w:line="360" w:lineRule="auto"/>
        <w:rPr>
          <w:rFonts w:hint="eastAsia" w:ascii="宋体" w:hAnsi="宋体" w:cs="宋体"/>
          <w:bCs/>
          <w:sz w:val="24"/>
        </w:rPr>
      </w:pPr>
      <w:r>
        <w:rPr>
          <w:rFonts w:hint="eastAsia" w:ascii="宋体" w:hAnsi="宋体" w:cs="宋体"/>
          <w:bCs/>
          <w:sz w:val="24"/>
        </w:rPr>
        <w:t>（1）中小企业（含中型、小型、微型企业，下同），应当同时符合以下条件：</w:t>
      </w:r>
    </w:p>
    <w:p w14:paraId="03CB61B5">
      <w:pPr>
        <w:spacing w:line="360" w:lineRule="auto"/>
        <w:rPr>
          <w:rFonts w:hint="eastAsia" w:ascii="宋体" w:hAnsi="宋体" w:cs="宋体"/>
          <w:bCs/>
          <w:sz w:val="24"/>
        </w:rPr>
      </w:pPr>
      <w:r>
        <w:rPr>
          <w:rFonts w:hint="eastAsia" w:ascii="宋体" w:hAnsi="宋体" w:cs="宋体"/>
          <w:bCs/>
          <w:sz w:val="24"/>
        </w:rPr>
        <w:t xml:space="preserve">   ①符合中小企业划分标准；</w:t>
      </w:r>
    </w:p>
    <w:p w14:paraId="4CACB34A">
      <w:pPr>
        <w:spacing w:line="360" w:lineRule="auto"/>
        <w:rPr>
          <w:rFonts w:hint="eastAsia" w:ascii="宋体" w:hAnsi="宋体" w:cs="宋体"/>
          <w:bCs/>
          <w:sz w:val="24"/>
        </w:rPr>
      </w:pPr>
      <w:r>
        <w:rPr>
          <w:rFonts w:hint="eastAsia" w:ascii="宋体" w:hAnsi="宋体" w:cs="宋体"/>
          <w:bCs/>
          <w:sz w:val="24"/>
        </w:rPr>
        <w:t xml:space="preserve">   ②提供本企业制造的货物、承担的工程或者服务，或者提供其他中小企业制造的货物。本项所称货物不包括使用大型企业注册商标的货物。小型、微型企业提供中型企业制造的货物的，视同为中型企业。</w:t>
      </w:r>
    </w:p>
    <w:p w14:paraId="4998A4D8">
      <w:pPr>
        <w:spacing w:line="360" w:lineRule="auto"/>
        <w:rPr>
          <w:rFonts w:hint="eastAsia" w:ascii="宋体" w:hAnsi="宋体" w:cs="宋体"/>
          <w:bCs/>
          <w:sz w:val="24"/>
        </w:rPr>
      </w:pPr>
      <w:r>
        <w:rPr>
          <w:rFonts w:hint="eastAsia" w:ascii="宋体" w:hAnsi="宋体" w:cs="宋体"/>
          <w:bCs/>
          <w:sz w:val="24"/>
        </w:rPr>
        <w:t xml:space="preserve">    具体以《政府采购促进中小企业发展管理办法》财库〔2020〕46号和《工业和信息化部、国家统计局、国家发展和改革委员会、财政部关于印发中小企业划型标准规定的通知》（工信部联企业[2011]300号）的规定为准。</w:t>
      </w:r>
    </w:p>
    <w:p w14:paraId="68CA13EB">
      <w:pPr>
        <w:spacing w:line="360" w:lineRule="auto"/>
        <w:rPr>
          <w:rFonts w:hint="eastAsia" w:ascii="宋体" w:hAnsi="宋体" w:cs="宋体"/>
          <w:bCs/>
          <w:sz w:val="24"/>
        </w:rPr>
      </w:pPr>
      <w:r>
        <w:rPr>
          <w:rFonts w:hint="eastAsia" w:ascii="宋体" w:hAnsi="宋体" w:cs="宋体"/>
          <w:bCs/>
          <w:sz w:val="24"/>
        </w:rPr>
        <w:t>在政府采购活动中，供应商提供的货物、工程或者服务符合下列情形的，享受《政府采购促进中小企业发展管理办法》财库〔2020〕46号文件规定的中小企业扶持政策：</w:t>
      </w:r>
    </w:p>
    <w:p w14:paraId="028EA581">
      <w:pPr>
        <w:spacing w:line="360" w:lineRule="auto"/>
        <w:rPr>
          <w:rFonts w:hint="eastAsia" w:ascii="宋体" w:hAnsi="宋体" w:cs="宋体"/>
          <w:bCs/>
          <w:sz w:val="24"/>
        </w:rPr>
      </w:pPr>
      <w:r>
        <w:rPr>
          <w:rFonts w:hint="eastAsia" w:ascii="宋体" w:hAnsi="宋体" w:cs="宋体"/>
          <w:bCs/>
          <w:sz w:val="24"/>
        </w:rPr>
        <w:t>（一）在货物采购项目中，货物由中小企业制造，即货物由中小企业生产且使用该中小企业商号或者注册商标；</w:t>
      </w:r>
    </w:p>
    <w:p w14:paraId="7BB27E0A">
      <w:pPr>
        <w:spacing w:line="360" w:lineRule="auto"/>
        <w:rPr>
          <w:rFonts w:hint="eastAsia" w:ascii="宋体" w:hAnsi="宋体" w:cs="宋体"/>
          <w:bCs/>
          <w:sz w:val="24"/>
        </w:rPr>
      </w:pPr>
      <w:r>
        <w:rPr>
          <w:rFonts w:hint="eastAsia" w:ascii="宋体" w:hAnsi="宋体" w:cs="宋体"/>
          <w:bCs/>
          <w:sz w:val="24"/>
        </w:rPr>
        <w:t>（二）在工程采购项目中，工程由中小企业承建，即工程施工单位为中小企业；</w:t>
      </w:r>
    </w:p>
    <w:p w14:paraId="6A85B416">
      <w:pPr>
        <w:spacing w:line="360" w:lineRule="auto"/>
        <w:rPr>
          <w:rFonts w:hint="eastAsia" w:ascii="宋体" w:hAnsi="宋体" w:cs="宋体"/>
          <w:bCs/>
          <w:sz w:val="24"/>
        </w:rPr>
      </w:pPr>
      <w:r>
        <w:rPr>
          <w:rFonts w:hint="eastAsia" w:ascii="宋体" w:hAnsi="宋体" w:cs="宋体"/>
          <w:bCs/>
          <w:sz w:val="24"/>
        </w:rPr>
        <w:t>（三）在服务采购项目中，服务由中小企业承接，即提供服务的人员为中小企业依照《中华人民共和国劳动合同法》订立劳动合同的从业人员。</w:t>
      </w:r>
    </w:p>
    <w:p w14:paraId="54D71F25">
      <w:pPr>
        <w:spacing w:line="360" w:lineRule="auto"/>
        <w:rPr>
          <w:rFonts w:hint="eastAsia" w:ascii="宋体" w:hAnsi="宋体" w:cs="宋体"/>
          <w:bCs/>
          <w:sz w:val="24"/>
        </w:rPr>
      </w:pPr>
      <w:r>
        <w:rPr>
          <w:rFonts w:hint="eastAsia" w:ascii="宋体" w:hAnsi="宋体" w:cs="宋体"/>
          <w:bCs/>
          <w:sz w:val="24"/>
        </w:rPr>
        <w:t>在货物采购项目中，供应商提供的货物既有中小企业制造货物，也有大型企业制造货物的，不享受本办法规定的中小企业扶持政策。</w:t>
      </w:r>
    </w:p>
    <w:p w14:paraId="7BF55328">
      <w:pPr>
        <w:spacing w:line="360" w:lineRule="auto"/>
        <w:rPr>
          <w:rFonts w:hint="eastAsia" w:ascii="宋体" w:hAnsi="宋体" w:cs="宋体"/>
          <w:bCs/>
          <w:sz w:val="24"/>
        </w:rPr>
      </w:pPr>
      <w:r>
        <w:rPr>
          <w:rFonts w:hint="eastAsia" w:ascii="宋体" w:hAnsi="宋体" w:cs="宋体"/>
          <w:bCs/>
          <w:sz w:val="24"/>
        </w:rPr>
        <w:t>以联合体形式参加政府采购活动，联合体各方均为中小企业的，联合体视同中小企业。其中，联合体各方均为小微企业的，联合体视同小微企业。</w:t>
      </w:r>
    </w:p>
    <w:p w14:paraId="407AE7A6">
      <w:pPr>
        <w:spacing w:line="360" w:lineRule="auto"/>
        <w:rPr>
          <w:rFonts w:hint="eastAsia" w:ascii="宋体" w:hAnsi="宋体" w:cs="宋体"/>
          <w:bCs/>
          <w:sz w:val="24"/>
        </w:rPr>
      </w:pPr>
      <w:r>
        <w:rPr>
          <w:rFonts w:hint="eastAsia" w:ascii="宋体" w:hAnsi="宋体" w:cs="宋体"/>
          <w:bCs/>
          <w:sz w:val="24"/>
        </w:rPr>
        <w:t>规定依据《政府采购促进中小企业发展管理办法》财库〔2020〕46号文件规定享受扶持政策获得政府采购合同的，小微企业不得将合同分包给大中型企业，中型企业不得将合同分包给大型企业。</w:t>
      </w:r>
    </w:p>
    <w:p w14:paraId="422BE1C0">
      <w:pPr>
        <w:spacing w:line="360" w:lineRule="auto"/>
        <w:rPr>
          <w:rFonts w:hint="eastAsia" w:ascii="宋体" w:hAnsi="宋体" w:cs="宋体"/>
          <w:bCs/>
          <w:sz w:val="24"/>
        </w:rPr>
      </w:pPr>
      <w:r>
        <w:rPr>
          <w:rFonts w:hint="eastAsia" w:ascii="宋体" w:hAnsi="宋体" w:cs="宋体"/>
          <w:bCs/>
          <w:sz w:val="24"/>
        </w:rPr>
        <w:t>（2）供应商为监狱企业的，提供省级以上监狱管理局、戒毒管理局（含新疆生产建设兵团）出具的属于监狱企业的证明文件复印件。</w:t>
      </w:r>
    </w:p>
    <w:p w14:paraId="3890CA49">
      <w:pPr>
        <w:spacing w:line="360" w:lineRule="auto"/>
        <w:rPr>
          <w:rFonts w:hint="eastAsia" w:ascii="宋体" w:hAnsi="宋体" w:cs="宋体"/>
          <w:bCs/>
          <w:sz w:val="24"/>
        </w:rPr>
      </w:pPr>
      <w:r>
        <w:rPr>
          <w:rFonts w:hint="eastAsia" w:ascii="宋体" w:hAnsi="宋体" w:cs="宋体"/>
          <w:bCs/>
          <w:sz w:val="24"/>
        </w:rPr>
        <w:t>注：具体以《财政部司法部关于政府采购支持监狱企业发展有关问题的通知》（财库〔2014〕68号）的规定为准；</w:t>
      </w:r>
    </w:p>
    <w:p w14:paraId="4DD949DA">
      <w:pPr>
        <w:spacing w:line="360" w:lineRule="auto"/>
        <w:rPr>
          <w:rFonts w:hint="eastAsia" w:ascii="宋体" w:hAnsi="宋体" w:cs="宋体"/>
          <w:bCs/>
          <w:sz w:val="24"/>
        </w:rPr>
      </w:pPr>
      <w:r>
        <w:rPr>
          <w:rFonts w:hint="eastAsia" w:ascii="宋体" w:hAnsi="宋体" w:cs="宋体"/>
          <w:bCs/>
          <w:sz w:val="24"/>
        </w:rPr>
        <w:t>（3）供应商为残疾人福利性单位的，提供《残疾人福利性单位声明函》。加盖公章，格式见招标文件第七章《投标文件相关格式》。</w:t>
      </w:r>
    </w:p>
    <w:p w14:paraId="65841AC1">
      <w:pPr>
        <w:spacing w:line="360" w:lineRule="auto"/>
        <w:rPr>
          <w:rFonts w:hint="eastAsia" w:ascii="宋体" w:hAnsi="宋体" w:cs="宋体"/>
          <w:bCs/>
          <w:sz w:val="24"/>
        </w:rPr>
      </w:pPr>
      <w:r>
        <w:rPr>
          <w:rFonts w:hint="eastAsia" w:ascii="宋体" w:hAnsi="宋体" w:cs="宋体"/>
          <w:bCs/>
          <w:sz w:val="24"/>
        </w:rPr>
        <w:t>注：具体以《关于促进残疾人就业政府采购政策的通知》（财库〔2017〕141号）的规定为准。</w:t>
      </w:r>
    </w:p>
    <w:p w14:paraId="593D80B5">
      <w:pPr>
        <w:pStyle w:val="242"/>
        <w:spacing w:line="360" w:lineRule="auto"/>
        <w:ind w:firstLine="480"/>
        <w:rPr>
          <w:rFonts w:hint="eastAsia" w:ascii="宋体" w:hAnsi="宋体" w:cs="宋体"/>
          <w:b/>
          <w:bCs/>
          <w:sz w:val="24"/>
        </w:rPr>
      </w:pPr>
      <w:r>
        <w:rPr>
          <w:rFonts w:hint="eastAsia" w:ascii="宋体" w:hAnsi="宋体" w:cs="宋体"/>
          <w:b/>
          <w:bCs/>
          <w:sz w:val="24"/>
        </w:rPr>
        <w:t>3.本项目的特定资格要求：</w:t>
      </w:r>
    </w:p>
    <w:p w14:paraId="4FCFA6B8">
      <w:pPr>
        <w:keepNext w:val="0"/>
        <w:keepLines w:val="0"/>
        <w:pageBreakBefore w:val="0"/>
        <w:widowControl w:val="0"/>
        <w:spacing w:line="360" w:lineRule="auto"/>
        <w:ind w:firstLine="480"/>
        <w:rPr>
          <w:rFonts w:hint="eastAsia" w:ascii="宋体" w:hAnsi="宋体" w:eastAsia="宋体" w:cs="宋体"/>
          <w:bCs/>
          <w:sz w:val="24"/>
        </w:rPr>
      </w:pPr>
      <w:r>
        <w:rPr>
          <w:rFonts w:hint="eastAsia" w:ascii="宋体" w:hAnsi="宋体" w:eastAsia="宋体" w:cs="宋体"/>
          <w:bCs/>
          <w:sz w:val="24"/>
        </w:rPr>
        <w:t xml:space="preserve">① </w:t>
      </w:r>
      <w:r>
        <w:rPr>
          <w:rFonts w:hint="eastAsia" w:ascii="宋体" w:hAnsi="宋体" w:eastAsia="宋体" w:cs="宋体"/>
          <w:bCs/>
          <w:sz w:val="24"/>
          <w:lang w:val="en-US" w:eastAsia="zh-CN"/>
        </w:rPr>
        <w:t>供应商须具备水利水电工程施工总承包叁级（含）以上资质（提供原件扫描件加盖电子签章）</w:t>
      </w:r>
      <w:r>
        <w:rPr>
          <w:rFonts w:hint="eastAsia" w:ascii="宋体" w:hAnsi="宋体" w:eastAsia="宋体" w:cs="宋体"/>
          <w:bCs/>
          <w:sz w:val="24"/>
        </w:rPr>
        <w:t>；</w:t>
      </w:r>
    </w:p>
    <w:p w14:paraId="5B3F824B">
      <w:pPr>
        <w:keepNext w:val="0"/>
        <w:keepLines w:val="0"/>
        <w:pageBreakBefore w:val="0"/>
        <w:widowControl w:val="0"/>
        <w:spacing w:line="360" w:lineRule="auto"/>
        <w:ind w:firstLine="480"/>
        <w:rPr>
          <w:rFonts w:hint="eastAsia" w:ascii="宋体" w:hAnsi="宋体" w:eastAsia="宋体" w:cs="宋体"/>
          <w:bCs/>
          <w:sz w:val="24"/>
        </w:rPr>
      </w:pPr>
      <w:r>
        <w:rPr>
          <w:rFonts w:hint="eastAsia" w:ascii="宋体" w:hAnsi="宋体" w:eastAsia="宋体" w:cs="宋体"/>
          <w:bCs/>
          <w:sz w:val="24"/>
        </w:rPr>
        <w:t xml:space="preserve">② </w:t>
      </w:r>
      <w:r>
        <w:rPr>
          <w:rFonts w:hint="eastAsia" w:ascii="宋体" w:hAnsi="宋体" w:eastAsia="宋体" w:cs="宋体"/>
          <w:bCs/>
          <w:sz w:val="24"/>
          <w:lang w:val="en-US" w:eastAsia="zh-CN"/>
        </w:rPr>
        <w:t>供应商拟派项目负责人（注册建造师）具备水利水电工程专业</w:t>
      </w:r>
      <w:r>
        <w:rPr>
          <w:rFonts w:hint="eastAsia" w:ascii="宋体" w:hAnsi="宋体" w:cs="宋体"/>
          <w:bCs/>
          <w:sz w:val="24"/>
          <w:lang w:val="en-US" w:eastAsia="zh-CN"/>
        </w:rPr>
        <w:t>贰</w:t>
      </w:r>
      <w:r>
        <w:rPr>
          <w:rFonts w:hint="eastAsia" w:ascii="宋体" w:hAnsi="宋体" w:eastAsia="宋体" w:cs="宋体"/>
          <w:bCs/>
          <w:sz w:val="24"/>
          <w:lang w:val="en-US" w:eastAsia="zh-CN"/>
        </w:rPr>
        <w:t>级及以上建造师资格</w:t>
      </w:r>
      <w:r>
        <w:rPr>
          <w:rFonts w:hint="eastAsia" w:ascii="宋体" w:hAnsi="宋体" w:eastAsia="宋体" w:cs="宋体"/>
          <w:bCs/>
          <w:sz w:val="24"/>
        </w:rPr>
        <w:t>证书；并取得《建筑施工企业项目负责人安全生产考核合格证书》（B证）；</w:t>
      </w:r>
    </w:p>
    <w:p w14:paraId="1C5011EB">
      <w:pPr>
        <w:keepNext w:val="0"/>
        <w:keepLines w:val="0"/>
        <w:pageBreakBefore w:val="0"/>
        <w:widowControl w:val="0"/>
        <w:spacing w:line="360" w:lineRule="auto"/>
        <w:ind w:firstLine="480"/>
        <w:rPr>
          <w:rFonts w:hint="eastAsia" w:ascii="宋体" w:hAnsi="宋体" w:eastAsia="宋体" w:cs="宋体"/>
          <w:bCs/>
          <w:sz w:val="24"/>
        </w:rPr>
      </w:pPr>
      <w:r>
        <w:rPr>
          <w:rFonts w:hint="eastAsia" w:ascii="宋体" w:hAnsi="宋体" w:eastAsia="宋体" w:cs="宋体"/>
          <w:bCs/>
          <w:sz w:val="24"/>
        </w:rPr>
        <w:t>③ 供应商具备安全生产条件，取得《安全生产许可证》，响应文件中提供证书扫描件</w:t>
      </w:r>
      <w:r>
        <w:rPr>
          <w:rFonts w:hint="eastAsia" w:ascii="宋体" w:hAnsi="宋体" w:eastAsia="宋体" w:cs="宋体"/>
          <w:bCs/>
          <w:sz w:val="24"/>
          <w:lang w:val="en-US" w:eastAsia="zh-CN"/>
        </w:rPr>
        <w:t>加盖电子签章</w:t>
      </w:r>
      <w:r>
        <w:rPr>
          <w:rFonts w:hint="eastAsia" w:ascii="宋体" w:hAnsi="宋体" w:eastAsia="宋体" w:cs="宋体"/>
          <w:bCs/>
          <w:sz w:val="24"/>
        </w:rPr>
        <w:t>。</w:t>
      </w:r>
    </w:p>
    <w:p w14:paraId="29B8BF7C">
      <w:pPr>
        <w:spacing w:line="360" w:lineRule="auto"/>
        <w:rPr>
          <w:rFonts w:hint="eastAsia" w:ascii="宋体" w:hAnsi="宋体" w:cs="宋体"/>
          <w:b/>
          <w:bCs/>
          <w:sz w:val="24"/>
        </w:rPr>
      </w:pPr>
      <w:r>
        <w:rPr>
          <w:rFonts w:hint="eastAsia" w:ascii="宋体" w:hAnsi="宋体" w:cs="宋体"/>
          <w:b/>
          <w:bCs/>
          <w:sz w:val="24"/>
        </w:rPr>
        <w:t>（三）符合条件（必须提供，否则响应无效）</w:t>
      </w:r>
    </w:p>
    <w:p w14:paraId="076901F2">
      <w:pPr>
        <w:spacing w:line="360" w:lineRule="auto"/>
        <w:ind w:firstLine="482"/>
        <w:rPr>
          <w:rFonts w:hint="eastAsia" w:ascii="宋体" w:hAnsi="宋体" w:cs="宋体"/>
          <w:b/>
          <w:bCs/>
          <w:sz w:val="24"/>
        </w:rPr>
      </w:pPr>
      <w:r>
        <w:rPr>
          <w:rFonts w:hint="eastAsia" w:ascii="宋体" w:hAnsi="宋体" w:cs="宋体"/>
          <w:b/>
          <w:bCs/>
          <w:sz w:val="24"/>
        </w:rPr>
        <w:t>1、《承诺书》（加盖电子签章，格式见《磋商文件》附件）；</w:t>
      </w:r>
    </w:p>
    <w:p w14:paraId="1E9908D6">
      <w:pPr>
        <w:pStyle w:val="73"/>
        <w:ind w:firstLine="482"/>
      </w:pPr>
      <w:r>
        <w:rPr>
          <w:rFonts w:hint="eastAsia" w:ascii="宋体" w:hAnsi="宋体" w:cs="宋体"/>
          <w:b/>
          <w:bCs/>
          <w:sz w:val="24"/>
        </w:rPr>
        <w:t>2、《磋商报价表》（加盖电子签章，格式见《磋商文件》附件）；</w:t>
      </w:r>
    </w:p>
    <w:p w14:paraId="4845F398">
      <w:pPr>
        <w:spacing w:line="360" w:lineRule="auto"/>
        <w:ind w:right="-334" w:firstLine="482"/>
        <w:rPr>
          <w:rFonts w:hint="eastAsia" w:ascii="宋体" w:hAnsi="宋体" w:cs="宋体"/>
          <w:b/>
          <w:bCs/>
          <w:sz w:val="24"/>
        </w:rPr>
      </w:pPr>
      <w:r>
        <w:rPr>
          <w:rFonts w:hint="eastAsia" w:ascii="宋体" w:hAnsi="宋体" w:cs="宋体"/>
          <w:b/>
          <w:bCs/>
          <w:sz w:val="24"/>
        </w:rPr>
        <w:t>3、分项价格表（具有标价的工程量清单与报价表）（加盖电子签章，格式见《磋商文件》附件）；</w:t>
      </w:r>
    </w:p>
    <w:p w14:paraId="16A7E59B">
      <w:pPr>
        <w:spacing w:line="360" w:lineRule="auto"/>
        <w:ind w:firstLine="482"/>
        <w:rPr>
          <w:rFonts w:hint="eastAsia" w:ascii="宋体" w:hAnsi="宋体" w:cs="宋体"/>
          <w:b/>
          <w:bCs/>
          <w:sz w:val="24"/>
        </w:rPr>
      </w:pPr>
      <w:r>
        <w:rPr>
          <w:rFonts w:hint="eastAsia" w:ascii="宋体" w:hAnsi="宋体" w:cs="宋体"/>
          <w:b/>
          <w:bCs/>
          <w:sz w:val="24"/>
        </w:rPr>
        <w:t>4、授权委托书（后附授权委托书中受托人身份证原件的扫描件）（提供原件的扫描件，格式见《磋商文件》附件）；</w:t>
      </w:r>
    </w:p>
    <w:p w14:paraId="4A9D9AE4">
      <w:pPr>
        <w:spacing w:line="360" w:lineRule="auto"/>
        <w:ind w:firstLine="482"/>
        <w:rPr>
          <w:rFonts w:hint="eastAsia" w:ascii="宋体" w:hAnsi="宋体" w:cs="宋体"/>
          <w:b/>
          <w:bCs/>
          <w:sz w:val="24"/>
        </w:rPr>
      </w:pPr>
      <w:r>
        <w:rPr>
          <w:rFonts w:hint="eastAsia" w:ascii="宋体" w:hAnsi="宋体" w:cs="宋体"/>
          <w:b/>
          <w:bCs/>
          <w:sz w:val="24"/>
        </w:rPr>
        <w:t>5、偏离表（加盖电子签章，格式见《磋商文件》附件）；</w:t>
      </w:r>
    </w:p>
    <w:p w14:paraId="48CD7FF3">
      <w:pPr>
        <w:spacing w:line="360" w:lineRule="auto"/>
        <w:ind w:right="-334" w:firstLine="482"/>
        <w:rPr>
          <w:rFonts w:hint="eastAsia" w:ascii="宋体" w:hAnsi="宋体" w:cs="宋体"/>
          <w:b/>
          <w:bCs/>
          <w:sz w:val="24"/>
        </w:rPr>
      </w:pPr>
      <w:r>
        <w:rPr>
          <w:rFonts w:hint="eastAsia" w:ascii="宋体" w:hAnsi="宋体" w:cs="宋体"/>
          <w:b/>
          <w:bCs/>
          <w:sz w:val="24"/>
        </w:rPr>
        <w:t>（四）综合评审评分项</w:t>
      </w:r>
    </w:p>
    <w:p w14:paraId="5F672C8B">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1.技术部分</w:t>
      </w:r>
    </w:p>
    <w:p w14:paraId="1309849A">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eastAsia="宋体" w:cs="Times New Roman"/>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（1）《总体施工方案》（要求见本文附件《评分细则》）；</w:t>
      </w:r>
    </w:p>
    <w:p w14:paraId="0701DCDB">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（2）《进度计划及保证措施》（要求见本文附件《评分细则》）；</w:t>
      </w:r>
    </w:p>
    <w:p w14:paraId="10D7CB0D">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（3）《质量保证措施》（要求见本文附件《评分细则》）；</w:t>
      </w:r>
    </w:p>
    <w:p w14:paraId="4D5D293D">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（4）《人员配备》（要求见本文附件《评分细则》）；</w:t>
      </w:r>
    </w:p>
    <w:p w14:paraId="20142F01">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（5）《材料保证措施》（要求见本文附件《评分细则》）；</w:t>
      </w:r>
    </w:p>
    <w:p w14:paraId="11CACBF3">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（6）《安全文明施工方案》（要求见本文附件《评分细则》）；</w:t>
      </w:r>
    </w:p>
    <w:p w14:paraId="55F953AA">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w:t>
      </w:r>
      <w:r>
        <w:rPr>
          <w:rFonts w:hint="default" w:ascii="宋体" w:hAnsi="宋体" w:eastAsia="宋体" w:cs="Times New Roman"/>
          <w:sz w:val="22"/>
          <w:szCs w:val="22"/>
        </w:rPr>
        <w:t>缺陷责任期内的服务方案</w:t>
      </w:r>
      <w:r>
        <w:rPr>
          <w:rFonts w:hint="eastAsia" w:ascii="宋体" w:hAnsi="宋体" w:eastAsia="宋体" w:cs="宋体"/>
          <w:color w:val="000000"/>
          <w:sz w:val="24"/>
          <w:szCs w:val="24"/>
          <w:highlight w:val="none"/>
          <w:lang w:val="en-US" w:eastAsia="zh-CN" w:bidi="ar-SA"/>
        </w:rPr>
        <w:t>》（要求见本文附件《评分细则》）；</w:t>
      </w:r>
    </w:p>
    <w:p w14:paraId="6EF47321">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（8）</w:t>
      </w:r>
      <w:r>
        <w:rPr>
          <w:rFonts w:hint="eastAsia" w:ascii="宋体" w:hAnsi="宋体" w:eastAsia="宋体" w:cs="宋体"/>
          <w:color w:val="000000"/>
          <w:sz w:val="24"/>
          <w:szCs w:val="24"/>
          <w:highlight w:val="none"/>
          <w:lang w:val="en-US" w:eastAsia="zh-CN" w:bidi="ar-SA"/>
        </w:rPr>
        <w:t>《</w:t>
      </w:r>
      <w:r>
        <w:rPr>
          <w:rFonts w:hint="default" w:ascii="宋体" w:hAnsi="宋体" w:eastAsia="宋体" w:cs="Times New Roman"/>
          <w:sz w:val="22"/>
          <w:szCs w:val="22"/>
        </w:rPr>
        <w:t>缺陷责任期</w:t>
      </w:r>
      <w:r>
        <w:rPr>
          <w:rFonts w:hint="eastAsia" w:ascii="宋体" w:hAnsi="宋体" w:eastAsia="宋体" w:cs="Times New Roman"/>
          <w:sz w:val="22"/>
          <w:szCs w:val="22"/>
          <w:lang w:val="en-US" w:eastAsia="zh-CN"/>
        </w:rPr>
        <w:t>外</w:t>
      </w:r>
      <w:r>
        <w:rPr>
          <w:rFonts w:hint="default" w:ascii="宋体" w:hAnsi="宋体" w:eastAsia="宋体" w:cs="Times New Roman"/>
          <w:sz w:val="22"/>
          <w:szCs w:val="22"/>
        </w:rPr>
        <w:t>的服务方案</w:t>
      </w:r>
      <w:r>
        <w:rPr>
          <w:rFonts w:hint="eastAsia" w:ascii="宋体" w:hAnsi="宋体" w:eastAsia="宋体" w:cs="宋体"/>
          <w:color w:val="000000"/>
          <w:sz w:val="24"/>
          <w:szCs w:val="24"/>
          <w:highlight w:val="none"/>
          <w:lang w:val="en-US" w:eastAsia="zh-CN" w:bidi="ar-SA"/>
        </w:rPr>
        <w:t>》（要求见本文附件《评分细则》）；</w:t>
      </w:r>
    </w:p>
    <w:p w14:paraId="2C56A524">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firstLine="480"/>
        <w:jc w:val="left"/>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2.商务部分</w:t>
      </w:r>
    </w:p>
    <w:p w14:paraId="621D54B2">
      <w:pPr>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（1）《业绩》（要求见本文附件《评分细则》）；</w:t>
      </w:r>
    </w:p>
    <w:p w14:paraId="53B6A4E7">
      <w:pPr>
        <w:pStyle w:val="242"/>
        <w:spacing w:line="360" w:lineRule="auto"/>
        <w:rPr>
          <w:rFonts w:hint="eastAsia" w:ascii="宋体" w:hAnsi="宋体" w:cs="宋体"/>
          <w:b/>
          <w:sz w:val="24"/>
        </w:rPr>
      </w:pPr>
      <w:r>
        <w:rPr>
          <w:rFonts w:hint="eastAsia" w:ascii="宋体" w:hAnsi="宋体" w:cs="宋体"/>
          <w:b/>
          <w:sz w:val="24"/>
        </w:rPr>
        <w:t>（五）价格折扣文件格式</w:t>
      </w:r>
    </w:p>
    <w:p w14:paraId="1168F307">
      <w:pPr>
        <w:pStyle w:val="242"/>
        <w:spacing w:line="360" w:lineRule="auto"/>
        <w:ind w:firstLine="482"/>
        <w:rPr>
          <w:rFonts w:hint="eastAsia" w:ascii="宋体" w:hAnsi="宋体" w:cs="宋体"/>
          <w:b/>
          <w:bCs/>
          <w:sz w:val="24"/>
        </w:rPr>
      </w:pPr>
      <w:r>
        <w:rPr>
          <w:rFonts w:hint="eastAsia" w:ascii="宋体" w:hAnsi="宋体" w:cs="宋体"/>
          <w:b/>
          <w:sz w:val="24"/>
        </w:rPr>
        <w:t>1、企业报价折扣证明：无。</w:t>
      </w:r>
    </w:p>
    <w:p w14:paraId="4FD04297">
      <w:pPr>
        <w:pStyle w:val="242"/>
        <w:spacing w:line="360" w:lineRule="auto"/>
        <w:rPr>
          <w:rFonts w:hint="eastAsia" w:ascii="宋体" w:hAnsi="宋体" w:cs="宋体"/>
          <w:b/>
          <w:bCs/>
          <w:sz w:val="24"/>
        </w:rPr>
      </w:pPr>
      <w:r>
        <w:rPr>
          <w:rFonts w:hint="eastAsia" w:ascii="宋体" w:hAnsi="宋体" w:cs="宋体"/>
          <w:b/>
          <w:bCs/>
          <w:sz w:val="24"/>
        </w:rPr>
        <w:t>（六）提交的首次响应文件的密封、签署、盖章要求：</w:t>
      </w:r>
    </w:p>
    <w:p w14:paraId="4E21333B">
      <w:pPr>
        <w:pStyle w:val="242"/>
        <w:spacing w:line="360" w:lineRule="auto"/>
        <w:ind w:firstLine="480"/>
        <w:rPr>
          <w:rFonts w:hint="eastAsia" w:ascii="宋体" w:hAnsi="宋体" w:cs="宋体"/>
          <w:b/>
          <w:bCs/>
          <w:sz w:val="24"/>
        </w:rPr>
      </w:pPr>
      <w:r>
        <w:rPr>
          <w:rFonts w:hint="eastAsia" w:ascii="宋体" w:hAnsi="宋体" w:cs="宋体"/>
          <w:b/>
          <w:bCs/>
          <w:sz w:val="24"/>
        </w:rPr>
        <w:t>1、密封（加密）要求：</w:t>
      </w:r>
    </w:p>
    <w:p w14:paraId="70B079E7">
      <w:pPr>
        <w:pStyle w:val="242"/>
        <w:spacing w:line="360" w:lineRule="auto"/>
        <w:ind w:firstLine="480"/>
        <w:rPr>
          <w:rFonts w:hint="eastAsia" w:ascii="宋体" w:hAnsi="宋体" w:cs="宋体"/>
          <w:sz w:val="24"/>
        </w:rPr>
      </w:pPr>
      <w:r>
        <w:rPr>
          <w:rFonts w:hint="eastAsia" w:ascii="宋体" w:hAnsi="宋体" w:cs="宋体"/>
          <w:sz w:val="24"/>
        </w:rPr>
        <w:t>供应商应当按照《磋商文件》和“苏采云”系统的要求编制并加密响应文件。本项目供应商须通过“苏采云”系统提供的政府采购客户端工具（使用“CA数字证书”）对其数据电文形式的响应文件加密。</w:t>
      </w:r>
    </w:p>
    <w:p w14:paraId="1C0D72A8">
      <w:pPr>
        <w:pStyle w:val="242"/>
        <w:spacing w:line="360" w:lineRule="auto"/>
        <w:ind w:firstLine="480"/>
        <w:rPr>
          <w:rFonts w:hint="eastAsia" w:ascii="宋体" w:hAnsi="宋体" w:cs="宋体"/>
          <w:sz w:val="24"/>
        </w:rPr>
      </w:pPr>
      <w:r>
        <w:rPr>
          <w:rFonts w:hint="eastAsia" w:ascii="宋体" w:hAnsi="宋体" w:cs="宋体"/>
          <w:b/>
          <w:bCs/>
          <w:sz w:val="24"/>
        </w:rPr>
        <w:t>2、签署要求：</w:t>
      </w:r>
      <w:r>
        <w:rPr>
          <w:rFonts w:hint="eastAsia" w:ascii="宋体" w:hAnsi="宋体" w:cs="宋体"/>
          <w:sz w:val="24"/>
        </w:rPr>
        <w:t>见《磋商文件》第九章附件中相关格式要求</w:t>
      </w:r>
      <w:r>
        <w:rPr>
          <w:rFonts w:hint="eastAsia" w:ascii="宋体" w:hAnsi="宋体" w:cs="宋体"/>
          <w:b/>
          <w:bCs/>
          <w:sz w:val="24"/>
        </w:rPr>
        <w:t>（特别提醒：竞争性磋商文件中如需“被授权代表签字或盖章”，供应商可打印成文档，签字或盖章后再扫描上传，最后再电子签章）。</w:t>
      </w:r>
    </w:p>
    <w:p w14:paraId="4B319441">
      <w:pPr>
        <w:pStyle w:val="242"/>
        <w:spacing w:line="360" w:lineRule="auto"/>
        <w:ind w:firstLine="480"/>
        <w:rPr>
          <w:rFonts w:hint="eastAsia" w:ascii="宋体" w:hAnsi="宋体" w:cs="宋体"/>
          <w:sz w:val="24"/>
        </w:rPr>
      </w:pPr>
      <w:r>
        <w:rPr>
          <w:rFonts w:hint="eastAsia" w:ascii="宋体" w:hAnsi="宋体" w:cs="宋体"/>
          <w:b/>
          <w:bCs/>
          <w:sz w:val="24"/>
        </w:rPr>
        <w:t>3、盖章要求：</w:t>
      </w:r>
      <w:r>
        <w:rPr>
          <w:rFonts w:hint="eastAsia" w:ascii="宋体" w:hAnsi="宋体" w:cs="宋体"/>
          <w:sz w:val="24"/>
        </w:rPr>
        <w:t>见《磋商文件》第九章附件中相关格式要求。供应商须通过“苏采云”系统提供的政府采购客户端工具（使用“CA数字证书”）加盖电子签章。</w:t>
      </w:r>
    </w:p>
    <w:p w14:paraId="2B38F04D">
      <w:pPr>
        <w:pStyle w:val="242"/>
        <w:spacing w:line="360" w:lineRule="auto"/>
        <w:rPr>
          <w:rFonts w:hint="eastAsia" w:ascii="宋体" w:hAnsi="宋体" w:cs="宋体"/>
          <w:b/>
          <w:bCs/>
          <w:sz w:val="24"/>
        </w:rPr>
      </w:pPr>
      <w:r>
        <w:rPr>
          <w:rFonts w:hint="eastAsia" w:ascii="宋体" w:hAnsi="宋体" w:cs="宋体"/>
          <w:b/>
          <w:bCs/>
          <w:sz w:val="24"/>
        </w:rPr>
        <w:t xml:space="preserve">（七）通过“苏采云”系统提交政府采购客户端工具导出加密的响应文件（后缀名为zip）。响应文件不得超过150M！ </w:t>
      </w:r>
    </w:p>
    <w:p w14:paraId="63390E40">
      <w:pPr>
        <w:pStyle w:val="242"/>
        <w:spacing w:line="360" w:lineRule="auto"/>
        <w:rPr>
          <w:rFonts w:hint="eastAsia" w:ascii="宋体" w:hAnsi="宋体" w:cs="宋体"/>
          <w:b/>
          <w:bCs/>
          <w:sz w:val="24"/>
        </w:rPr>
      </w:pPr>
      <w:r>
        <w:rPr>
          <w:rFonts w:hint="eastAsia" w:ascii="宋体" w:hAnsi="宋体" w:cs="宋体"/>
          <w:b/>
          <w:bCs/>
          <w:sz w:val="24"/>
        </w:rPr>
        <w:t>注：</w:t>
      </w:r>
    </w:p>
    <w:p w14:paraId="75A59924">
      <w:pPr>
        <w:pStyle w:val="242"/>
        <w:spacing w:line="360" w:lineRule="auto"/>
        <w:ind w:firstLine="497"/>
        <w:rPr>
          <w:rFonts w:hint="eastAsia" w:ascii="宋体" w:hAnsi="宋体" w:cs="宋体"/>
          <w:b/>
          <w:bCs/>
          <w:sz w:val="24"/>
        </w:rPr>
      </w:pPr>
      <w:r>
        <w:rPr>
          <w:rFonts w:hint="eastAsia" w:ascii="宋体" w:hAnsi="宋体" w:cs="宋体"/>
          <w:sz w:val="24"/>
        </w:rPr>
        <w:t>供应商应当按照《磋商文件》的要求编制响应文件，并对其提交的响应文件的真实性、合法性承担法律责任。</w:t>
      </w:r>
    </w:p>
    <w:p w14:paraId="4184E108">
      <w:pPr>
        <w:pStyle w:val="242"/>
        <w:spacing w:line="360" w:lineRule="auto"/>
        <w:ind w:firstLine="478"/>
        <w:jc w:val="center"/>
        <w:rPr>
          <w:rFonts w:hint="eastAsia" w:ascii="宋体" w:hAnsi="宋体" w:cs="宋体"/>
          <w:b/>
          <w:bCs/>
          <w:sz w:val="24"/>
        </w:rPr>
      </w:pPr>
      <w:r>
        <w:rPr>
          <w:rFonts w:hint="eastAsia" w:ascii="宋体" w:hAnsi="宋体" w:cs="宋体"/>
          <w:b/>
          <w:bCs/>
          <w:sz w:val="24"/>
        </w:rPr>
        <w:t>第四章 磋商相关说明</w:t>
      </w:r>
    </w:p>
    <w:p w14:paraId="0B9215E4">
      <w:pPr>
        <w:pStyle w:val="242"/>
        <w:spacing w:line="360" w:lineRule="auto"/>
        <w:rPr>
          <w:rFonts w:hint="eastAsia" w:ascii="宋体" w:hAnsi="宋体" w:cs="宋体"/>
          <w:b/>
          <w:bCs/>
          <w:sz w:val="24"/>
        </w:rPr>
      </w:pPr>
      <w:r>
        <w:rPr>
          <w:rFonts w:hint="eastAsia" w:ascii="宋体" w:hAnsi="宋体" w:cs="宋体"/>
          <w:b/>
          <w:bCs/>
          <w:sz w:val="24"/>
        </w:rPr>
        <w:t>十四、磋商相关说明</w:t>
      </w:r>
    </w:p>
    <w:p w14:paraId="3BF28A39">
      <w:pPr>
        <w:pStyle w:val="242"/>
        <w:spacing w:line="360" w:lineRule="auto"/>
        <w:rPr>
          <w:rFonts w:hint="eastAsia" w:ascii="宋体" w:hAnsi="宋体" w:cs="宋体"/>
          <w:b/>
          <w:bCs/>
          <w:sz w:val="24"/>
        </w:rPr>
      </w:pPr>
      <w:r>
        <w:rPr>
          <w:rFonts w:hint="eastAsia" w:ascii="宋体" w:hAnsi="宋体" w:cs="宋体"/>
          <w:b/>
          <w:bCs/>
          <w:sz w:val="24"/>
        </w:rPr>
        <w:t>（一）磋商要求</w:t>
      </w:r>
    </w:p>
    <w:p w14:paraId="6D443290">
      <w:pPr>
        <w:pStyle w:val="242"/>
        <w:spacing w:line="360" w:lineRule="auto"/>
        <w:ind w:firstLine="480"/>
        <w:rPr>
          <w:rFonts w:hint="eastAsia" w:ascii="宋体" w:hAnsi="宋体" w:cs="宋体"/>
          <w:bCs/>
          <w:sz w:val="24"/>
        </w:rPr>
      </w:pPr>
      <w:r>
        <w:rPr>
          <w:rFonts w:hint="eastAsia" w:ascii="宋体" w:hAnsi="宋体" w:cs="宋体"/>
          <w:bCs/>
          <w:sz w:val="24"/>
        </w:rPr>
        <w:t>1、被邀请参与磋商的供应商需按本竞争性磋商文件要求的截止时间、方式（地点）提交首次响应文件，同时派人通过“苏采云”系统在“开标大厅”等待磋商。</w:t>
      </w:r>
    </w:p>
    <w:p w14:paraId="3D0A43A6">
      <w:pPr>
        <w:pStyle w:val="242"/>
        <w:spacing w:line="360" w:lineRule="auto"/>
        <w:ind w:firstLine="480"/>
        <w:rPr>
          <w:rFonts w:hint="eastAsia" w:ascii="宋体" w:hAnsi="宋体" w:cs="宋体"/>
          <w:bCs/>
          <w:sz w:val="24"/>
        </w:rPr>
      </w:pPr>
      <w:r>
        <w:rPr>
          <w:rFonts w:hint="eastAsia" w:ascii="宋体" w:hAnsi="宋体" w:cs="宋体"/>
          <w:bCs/>
          <w:sz w:val="24"/>
        </w:rPr>
        <w:t>2、供应商可通过CA数字证书，在首次响应文件开启时间后，使用CA数字证书在规定时间内解密各自响应文件。</w:t>
      </w:r>
    </w:p>
    <w:p w14:paraId="1EA66F2C">
      <w:pPr>
        <w:pStyle w:val="242"/>
        <w:spacing w:line="360" w:lineRule="auto"/>
        <w:ind w:firstLine="480"/>
        <w:rPr>
          <w:rFonts w:hint="eastAsia" w:ascii="宋体" w:hAnsi="宋体" w:cs="宋体"/>
          <w:b/>
          <w:bCs/>
          <w:sz w:val="24"/>
        </w:rPr>
      </w:pPr>
      <w:r>
        <w:rPr>
          <w:rFonts w:hint="eastAsia" w:ascii="宋体" w:hAnsi="宋体" w:cs="宋体"/>
          <w:b/>
          <w:bCs/>
          <w:sz w:val="24"/>
        </w:rPr>
        <w:t>3、供应商的授权代表或法人须全程守候在“苏采云”系统开标大厅，并确保视频设备正常使用。授权代表或法人须携带授权委托书原件及身份证原件，经磋商小组核查后参与磋商活动。</w:t>
      </w:r>
    </w:p>
    <w:p w14:paraId="7669E824">
      <w:pPr>
        <w:pStyle w:val="242"/>
        <w:spacing w:line="360" w:lineRule="auto"/>
        <w:ind w:firstLine="480"/>
        <w:rPr>
          <w:rFonts w:hint="eastAsia" w:ascii="宋体" w:hAnsi="宋体" w:cs="宋体"/>
          <w:sz w:val="24"/>
        </w:rPr>
      </w:pPr>
      <w:r>
        <w:rPr>
          <w:rFonts w:hint="eastAsia" w:ascii="宋体" w:hAnsi="宋体" w:cs="宋体"/>
          <w:sz w:val="24"/>
        </w:rPr>
        <w:t>4、磋商顺序按照电子标书解密先后时间进行，解密时间相同的，不分先后顺序。</w:t>
      </w:r>
    </w:p>
    <w:p w14:paraId="450BCCCF">
      <w:pPr>
        <w:spacing w:line="360" w:lineRule="auto"/>
        <w:ind w:firstLine="482"/>
        <w:rPr>
          <w:rFonts w:hint="eastAsia" w:ascii="宋体" w:hAnsi="宋体" w:cs="宋体"/>
          <w:b/>
          <w:sz w:val="24"/>
        </w:rPr>
      </w:pPr>
      <w:r>
        <w:rPr>
          <w:rFonts w:hint="eastAsia" w:ascii="宋体" w:hAnsi="宋体" w:cs="宋体"/>
          <w:b/>
          <w:sz w:val="24"/>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14:paraId="306EB819">
      <w:pPr>
        <w:pStyle w:val="242"/>
        <w:spacing w:line="360" w:lineRule="auto"/>
        <w:ind w:firstLine="480"/>
        <w:rPr>
          <w:rFonts w:hint="eastAsia" w:ascii="宋体" w:hAnsi="宋体" w:cs="宋体"/>
          <w:bCs/>
          <w:sz w:val="24"/>
        </w:rPr>
      </w:pPr>
      <w:r>
        <w:rPr>
          <w:rFonts w:hint="eastAsia" w:ascii="宋体" w:hAnsi="宋体" w:cs="宋体"/>
          <w:bCs/>
          <w:sz w:val="24"/>
        </w:rPr>
        <w:t>6、未在规定时间内进行答疑澄清的，视同放弃澄清。</w:t>
      </w:r>
    </w:p>
    <w:p w14:paraId="03CD53E1">
      <w:pPr>
        <w:pStyle w:val="242"/>
        <w:spacing w:line="360" w:lineRule="auto"/>
        <w:ind w:firstLine="480"/>
        <w:rPr>
          <w:rFonts w:hint="eastAsia" w:ascii="宋体" w:hAnsi="宋体" w:cs="宋体"/>
          <w:b/>
          <w:sz w:val="24"/>
        </w:rPr>
      </w:pPr>
      <w:r>
        <w:rPr>
          <w:rFonts w:hint="eastAsia" w:ascii="宋体" w:hAnsi="宋体" w:cs="宋体"/>
          <w:b/>
          <w:sz w:val="24"/>
        </w:rPr>
        <w:t>7、未在规定时间内进行报价的，视为响应无效。</w:t>
      </w:r>
    </w:p>
    <w:p w14:paraId="08678D60">
      <w:pPr>
        <w:pStyle w:val="242"/>
        <w:spacing w:line="360" w:lineRule="auto"/>
        <w:ind w:firstLine="480"/>
        <w:rPr>
          <w:rFonts w:hint="eastAsia" w:ascii="宋体" w:hAnsi="宋体" w:cs="宋体"/>
          <w:bCs/>
          <w:sz w:val="24"/>
        </w:rPr>
      </w:pPr>
      <w:r>
        <w:rPr>
          <w:rFonts w:hint="eastAsia" w:ascii="宋体" w:hAnsi="宋体" w:cs="宋体"/>
          <w:bCs/>
          <w:sz w:val="24"/>
        </w:rPr>
        <w:t>8、被邀请参与磋商的供应商如未按上述磋商要求执行，视同放弃磋商的权利。</w:t>
      </w:r>
    </w:p>
    <w:p w14:paraId="28508C00">
      <w:pPr>
        <w:pStyle w:val="242"/>
        <w:spacing w:line="360" w:lineRule="auto"/>
        <w:rPr>
          <w:rFonts w:hint="eastAsia" w:ascii="宋体" w:hAnsi="宋体" w:cs="宋体"/>
          <w:b/>
          <w:bCs/>
          <w:sz w:val="24"/>
        </w:rPr>
      </w:pPr>
      <w:r>
        <w:rPr>
          <w:rFonts w:hint="eastAsia" w:ascii="宋体" w:hAnsi="宋体" w:cs="宋体"/>
          <w:b/>
          <w:bCs/>
          <w:sz w:val="24"/>
        </w:rPr>
        <w:t>（二）评审程序</w:t>
      </w:r>
    </w:p>
    <w:p w14:paraId="5834D7C2">
      <w:pPr>
        <w:pStyle w:val="242"/>
        <w:spacing w:line="360" w:lineRule="auto"/>
        <w:ind w:firstLine="480"/>
        <w:rPr>
          <w:rFonts w:hint="eastAsia"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14:paraId="3122CB44">
      <w:pPr>
        <w:pStyle w:val="242"/>
        <w:spacing w:line="360" w:lineRule="auto"/>
        <w:ind w:firstLine="480"/>
        <w:rPr>
          <w:rFonts w:hint="eastAsia" w:ascii="宋体" w:hAnsi="宋体" w:cs="宋体"/>
          <w:sz w:val="24"/>
        </w:rPr>
      </w:pPr>
      <w:r>
        <w:rPr>
          <w:rFonts w:hint="eastAsia" w:ascii="宋体" w:hAnsi="宋体" w:cs="宋体"/>
          <w:sz w:val="24"/>
        </w:rPr>
        <w:t>磋商小组应当根据综合评分情况，按照评审得分由高到低顺序推荐成交候选供应商，并编写评审报告。评审得分相同的，按照最后报价由低到高的顺序推荐。评审得分且最后报价相同的，按照施工方案优劣顺序推荐。</w:t>
      </w:r>
    </w:p>
    <w:p w14:paraId="14B97FAD">
      <w:pPr>
        <w:pStyle w:val="242"/>
        <w:spacing w:line="360" w:lineRule="auto"/>
        <w:ind w:firstLine="480"/>
        <w:rPr>
          <w:rFonts w:hint="eastAsia" w:ascii="宋体" w:hAnsi="宋体" w:cs="宋体"/>
          <w:sz w:val="24"/>
        </w:rPr>
      </w:pPr>
      <w:r>
        <w:rPr>
          <w:rFonts w:hint="eastAsia" w:ascii="宋体" w:hAnsi="宋体" w:cs="宋体"/>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204C3532">
      <w:pPr>
        <w:pStyle w:val="242"/>
        <w:spacing w:line="360" w:lineRule="auto"/>
        <w:ind w:firstLine="480"/>
        <w:rPr>
          <w:rFonts w:hint="eastAsia" w:ascii="宋体" w:hAnsi="宋体" w:cs="宋体"/>
          <w:sz w:val="24"/>
        </w:rPr>
      </w:pPr>
      <w:r>
        <w:rPr>
          <w:rFonts w:hint="eastAsia" w:ascii="宋体" w:hAnsi="宋体" w:cs="宋体"/>
          <w:sz w:val="24"/>
        </w:rPr>
        <w:t>相关内容和要求见：《中华人民共和国政府采购法》、《中华人民共和国政府采购法实施条例》及《政府采购竞争性磋商采购方式管理暂行办法》</w:t>
      </w:r>
    </w:p>
    <w:p w14:paraId="4184AF9B">
      <w:pPr>
        <w:pStyle w:val="242"/>
        <w:spacing w:line="360" w:lineRule="auto"/>
        <w:rPr>
          <w:rFonts w:hint="eastAsia" w:ascii="宋体" w:hAnsi="宋体" w:cs="宋体"/>
          <w:b/>
          <w:bCs/>
          <w:sz w:val="24"/>
        </w:rPr>
      </w:pPr>
      <w:r>
        <w:rPr>
          <w:rFonts w:hint="eastAsia" w:ascii="宋体" w:hAnsi="宋体" w:cs="宋体"/>
          <w:b/>
          <w:bCs/>
          <w:sz w:val="24"/>
        </w:rPr>
        <w:t xml:space="preserve"> (三) 查询及使用供应商信用记录</w:t>
      </w:r>
    </w:p>
    <w:p w14:paraId="1F77826A">
      <w:pPr>
        <w:pStyle w:val="242"/>
        <w:spacing w:line="360" w:lineRule="auto"/>
        <w:ind w:firstLine="480"/>
        <w:rPr>
          <w:rFonts w:hint="eastAsia" w:ascii="宋体" w:hAnsi="宋体" w:cs="宋体"/>
          <w:sz w:val="24"/>
        </w:rPr>
      </w:pPr>
      <w:r>
        <w:rPr>
          <w:rFonts w:hint="eastAsia" w:ascii="宋体" w:hAnsi="宋体" w:cs="宋体"/>
          <w:sz w:val="24"/>
        </w:rPr>
        <w:t>1、由采购人查询信用信息。</w:t>
      </w:r>
    </w:p>
    <w:p w14:paraId="011FDFE6">
      <w:pPr>
        <w:pStyle w:val="242"/>
        <w:spacing w:line="360" w:lineRule="auto"/>
        <w:ind w:firstLine="480"/>
        <w:rPr>
          <w:rFonts w:hint="eastAsia" w:ascii="宋体" w:hAnsi="宋体" w:cs="宋体"/>
          <w:sz w:val="24"/>
        </w:rPr>
      </w:pPr>
      <w:r>
        <w:rPr>
          <w:rFonts w:hint="eastAsia" w:ascii="宋体" w:hAnsi="宋体" w:cs="宋体"/>
          <w:sz w:val="24"/>
        </w:rPr>
        <w:t>2、查询渠道包括：</w:t>
      </w:r>
    </w:p>
    <w:p w14:paraId="3FE0DCAA">
      <w:pPr>
        <w:pStyle w:val="242"/>
        <w:spacing w:line="360" w:lineRule="auto"/>
        <w:ind w:firstLine="480"/>
        <w:rPr>
          <w:rFonts w:hint="eastAsia" w:ascii="宋体" w:hAnsi="宋体" w:cs="宋体"/>
          <w:sz w:val="24"/>
        </w:rPr>
      </w:pPr>
      <w:r>
        <w:rPr>
          <w:rFonts w:hint="eastAsia" w:ascii="宋体" w:hAnsi="宋体" w:cs="宋体"/>
          <w:sz w:val="24"/>
        </w:rPr>
        <w:t>（1）“信用中国”网（www.creditchina.gov.cn）；</w:t>
      </w:r>
    </w:p>
    <w:p w14:paraId="21F86ACC">
      <w:pPr>
        <w:pStyle w:val="242"/>
        <w:spacing w:line="360" w:lineRule="auto"/>
        <w:ind w:firstLine="480"/>
        <w:rPr>
          <w:rFonts w:hint="eastAsia" w:ascii="宋体" w:hAnsi="宋体" w:cs="宋体"/>
          <w:sz w:val="24"/>
        </w:rPr>
      </w:pPr>
      <w:r>
        <w:rPr>
          <w:rFonts w:hint="eastAsia" w:ascii="宋体" w:hAnsi="宋体" w:cs="宋体"/>
          <w:sz w:val="24"/>
        </w:rPr>
        <w:t>（2）中国政府采购网（www.ccgp.gov.cn）；</w:t>
      </w:r>
    </w:p>
    <w:p w14:paraId="230DA026">
      <w:pPr>
        <w:pStyle w:val="242"/>
        <w:spacing w:line="360" w:lineRule="auto"/>
        <w:ind w:firstLine="480"/>
        <w:rPr>
          <w:rFonts w:hint="eastAsia" w:ascii="宋体" w:hAnsi="宋体" w:cs="宋体"/>
          <w:sz w:val="24"/>
        </w:rPr>
      </w:pPr>
      <w:r>
        <w:rPr>
          <w:rFonts w:hint="eastAsia" w:ascii="宋体" w:hAnsi="宋体" w:cs="宋体"/>
          <w:sz w:val="24"/>
        </w:rPr>
        <w:t>（3）“信用江苏”网（http://credit.jiangsu.gov.cn/）；</w:t>
      </w:r>
    </w:p>
    <w:p w14:paraId="7399E13F">
      <w:pPr>
        <w:pStyle w:val="242"/>
        <w:spacing w:line="360" w:lineRule="auto"/>
        <w:ind w:firstLine="480"/>
        <w:rPr>
          <w:rFonts w:hint="eastAsia" w:ascii="宋体" w:hAnsi="宋体" w:cs="宋体"/>
          <w:sz w:val="24"/>
        </w:rPr>
      </w:pPr>
      <w:r>
        <w:rPr>
          <w:rFonts w:hint="eastAsia" w:ascii="宋体" w:hAnsi="宋体" w:cs="宋体"/>
          <w:sz w:val="24"/>
        </w:rPr>
        <w:t>（4）“信用中国(江苏徐州)”网（http://www.xuzhoucredit.gov.cn）。</w:t>
      </w:r>
    </w:p>
    <w:p w14:paraId="2622B96F">
      <w:pPr>
        <w:pStyle w:val="242"/>
        <w:spacing w:line="360" w:lineRule="auto"/>
        <w:ind w:firstLine="480"/>
        <w:rPr>
          <w:rFonts w:hint="eastAsia" w:ascii="宋体" w:hAnsi="宋体" w:cs="宋体"/>
          <w:sz w:val="24"/>
        </w:rPr>
      </w:pPr>
      <w:r>
        <w:rPr>
          <w:rFonts w:hint="eastAsia" w:ascii="宋体" w:hAnsi="宋体" w:cs="宋体"/>
          <w:sz w:val="24"/>
        </w:rPr>
        <w:t>3、截止时点（查询环节）：首次响应文件开启后资格审查结束前。</w:t>
      </w:r>
    </w:p>
    <w:p w14:paraId="099D0790">
      <w:pPr>
        <w:pStyle w:val="242"/>
        <w:spacing w:line="360" w:lineRule="auto"/>
        <w:ind w:firstLine="480"/>
        <w:rPr>
          <w:rFonts w:hint="eastAsia" w:ascii="宋体" w:hAnsi="宋体" w:cs="宋体"/>
          <w:sz w:val="24"/>
        </w:rPr>
      </w:pPr>
      <w:r>
        <w:rPr>
          <w:rFonts w:hint="eastAsia" w:ascii="宋体" w:hAnsi="宋体" w:cs="宋体"/>
          <w:sz w:val="24"/>
        </w:rPr>
        <w:t>4、信用信息查询记录和证据留存的具体方式：</w:t>
      </w:r>
    </w:p>
    <w:p w14:paraId="2D5FD085">
      <w:pPr>
        <w:pStyle w:val="242"/>
        <w:spacing w:line="360" w:lineRule="auto"/>
        <w:ind w:firstLine="480"/>
        <w:rPr>
          <w:rFonts w:hint="eastAsia" w:ascii="宋体" w:hAnsi="宋体" w:cs="宋体"/>
          <w:sz w:val="24"/>
        </w:rPr>
      </w:pPr>
      <w:r>
        <w:rPr>
          <w:rFonts w:hint="eastAsia" w:ascii="宋体" w:hAnsi="宋体" w:cs="宋体"/>
          <w:sz w:val="24"/>
        </w:rPr>
        <w:t>网页截屏打印，与其他采购文件一并保存。</w:t>
      </w:r>
    </w:p>
    <w:p w14:paraId="2D846CC1">
      <w:pPr>
        <w:pStyle w:val="242"/>
        <w:spacing w:line="360" w:lineRule="auto"/>
        <w:ind w:firstLine="480"/>
        <w:rPr>
          <w:rFonts w:hint="eastAsia" w:ascii="宋体" w:hAnsi="宋体" w:cs="宋体"/>
          <w:sz w:val="24"/>
        </w:rPr>
      </w:pPr>
      <w:r>
        <w:rPr>
          <w:rFonts w:hint="eastAsia" w:ascii="宋体" w:hAnsi="宋体" w:cs="宋体"/>
          <w:sz w:val="24"/>
        </w:rPr>
        <w:t>5、信用信息的使用规则：</w:t>
      </w:r>
    </w:p>
    <w:p w14:paraId="1ECD8262">
      <w:pPr>
        <w:pStyle w:val="242"/>
        <w:spacing w:line="360" w:lineRule="auto"/>
        <w:ind w:firstLine="480"/>
        <w:rPr>
          <w:rFonts w:hint="eastAsia" w:ascii="宋体" w:hAnsi="宋体" w:cs="宋体"/>
          <w:b/>
          <w:bCs/>
          <w:sz w:val="24"/>
        </w:rPr>
      </w:pPr>
      <w:r>
        <w:rPr>
          <w:rFonts w:hint="eastAsia" w:ascii="宋体" w:hAnsi="宋体" w:cs="宋体"/>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2F2BC446">
      <w:pPr>
        <w:pStyle w:val="242"/>
        <w:spacing w:line="360" w:lineRule="auto"/>
        <w:rPr>
          <w:rFonts w:hint="eastAsia" w:ascii="宋体" w:hAnsi="宋体" w:cs="宋体"/>
          <w:b/>
          <w:bCs/>
          <w:sz w:val="24"/>
        </w:rPr>
      </w:pPr>
      <w:r>
        <w:rPr>
          <w:rFonts w:hint="eastAsia" w:ascii="宋体" w:hAnsi="宋体" w:cs="宋体"/>
          <w:b/>
          <w:bCs/>
          <w:sz w:val="24"/>
        </w:rPr>
        <w:t>十五、评审方法和评审标准</w:t>
      </w:r>
    </w:p>
    <w:p w14:paraId="1B823F36">
      <w:pPr>
        <w:pStyle w:val="242"/>
        <w:spacing w:line="360" w:lineRule="auto"/>
        <w:ind w:firstLine="478"/>
        <w:rPr>
          <w:rFonts w:hint="eastAsia" w:ascii="宋体" w:hAnsi="宋体" w:cs="宋体"/>
          <w:sz w:val="24"/>
        </w:rPr>
      </w:pPr>
      <w:r>
        <w:rPr>
          <w:rFonts w:hint="eastAsia" w:ascii="宋体" w:hAnsi="宋体" w:cs="宋体"/>
          <w:sz w:val="24"/>
        </w:rPr>
        <w:t>1、评审方法：综合评分法。</w:t>
      </w:r>
    </w:p>
    <w:p w14:paraId="11A831FD">
      <w:pPr>
        <w:pStyle w:val="242"/>
        <w:spacing w:line="360" w:lineRule="auto"/>
        <w:ind w:left="2" w:right="29" w:firstLine="480"/>
        <w:rPr>
          <w:rFonts w:hint="eastAsia" w:ascii="宋体" w:hAnsi="宋体" w:cs="宋体"/>
          <w:sz w:val="24"/>
        </w:rPr>
      </w:pPr>
      <w:r>
        <w:rPr>
          <w:rFonts w:hint="eastAsia" w:ascii="宋体" w:hAnsi="宋体" w:cs="宋体"/>
          <w:sz w:val="24"/>
        </w:rPr>
        <w:t>2、评审标准：详见《磋商文件》附件1、《评分细则》。</w:t>
      </w:r>
    </w:p>
    <w:p w14:paraId="08F4CC55">
      <w:pPr>
        <w:pStyle w:val="242"/>
        <w:spacing w:line="360" w:lineRule="auto"/>
        <w:ind w:right="29"/>
        <w:rPr>
          <w:rFonts w:hint="eastAsia" w:ascii="宋体" w:hAnsi="宋体" w:cs="宋体"/>
          <w:sz w:val="24"/>
        </w:rPr>
      </w:pPr>
      <w:r>
        <w:rPr>
          <w:rFonts w:hint="eastAsia" w:ascii="宋体" w:hAnsi="宋体" w:cs="宋体"/>
          <w:b/>
          <w:bCs/>
          <w:sz w:val="24"/>
        </w:rPr>
        <w:t>十六、</w:t>
      </w:r>
      <w:r>
        <w:rPr>
          <w:rFonts w:hint="eastAsia" w:ascii="宋体" w:hAnsi="宋体" w:cs="宋体"/>
          <w:sz w:val="24"/>
        </w:rPr>
        <w:t>磋商过程中可能实质性变动的内容：在磋商过程中，磋商小组可以根据《磋商文件》和磋商情况实质性变动采购需求中的技术、服务要求以及合同草案条款。</w:t>
      </w:r>
    </w:p>
    <w:p w14:paraId="16404719">
      <w:pPr>
        <w:pStyle w:val="242"/>
        <w:spacing w:line="360" w:lineRule="auto"/>
        <w:ind w:right="29"/>
        <w:rPr>
          <w:rFonts w:hint="eastAsia" w:ascii="宋体" w:hAnsi="宋体" w:cs="宋体"/>
          <w:b/>
          <w:bCs/>
          <w:sz w:val="24"/>
        </w:rPr>
      </w:pPr>
    </w:p>
    <w:p w14:paraId="657261EC">
      <w:pPr>
        <w:pStyle w:val="242"/>
        <w:spacing w:line="360" w:lineRule="auto"/>
        <w:ind w:right="29"/>
        <w:rPr>
          <w:rFonts w:hint="eastAsia" w:ascii="宋体" w:hAnsi="宋体" w:cs="宋体"/>
          <w:b/>
          <w:bCs/>
          <w:sz w:val="24"/>
        </w:rPr>
      </w:pPr>
      <w:r>
        <w:rPr>
          <w:rFonts w:hint="eastAsia" w:ascii="宋体" w:hAnsi="宋体" w:cs="宋体"/>
          <w:b/>
          <w:bCs/>
          <w:sz w:val="24"/>
        </w:rPr>
        <w:t>十七、</w:t>
      </w:r>
      <w:r>
        <w:rPr>
          <w:rFonts w:hint="eastAsia" w:ascii="宋体" w:hAnsi="宋体" w:cs="宋体"/>
          <w:sz w:val="24"/>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51BCFE70">
      <w:pPr>
        <w:pStyle w:val="242"/>
        <w:spacing w:line="360" w:lineRule="auto"/>
        <w:ind w:left="2" w:right="29" w:firstLine="480"/>
        <w:jc w:val="center"/>
        <w:rPr>
          <w:rFonts w:hint="eastAsia" w:ascii="宋体" w:hAnsi="宋体" w:cs="宋体"/>
          <w:sz w:val="24"/>
        </w:rPr>
      </w:pPr>
      <w:r>
        <w:rPr>
          <w:rFonts w:hint="eastAsia" w:ascii="宋体" w:hAnsi="宋体" w:cs="宋体"/>
          <w:b/>
          <w:bCs/>
          <w:sz w:val="24"/>
        </w:rPr>
        <w:t>第五章 确定成交供应商及合同签订等</w:t>
      </w:r>
    </w:p>
    <w:p w14:paraId="7AD52A44">
      <w:pPr>
        <w:pStyle w:val="242"/>
        <w:spacing w:line="360" w:lineRule="auto"/>
        <w:ind w:right="29"/>
        <w:rPr>
          <w:rFonts w:hint="eastAsia" w:ascii="宋体" w:hAnsi="宋体" w:cs="宋体"/>
          <w:sz w:val="24"/>
        </w:rPr>
      </w:pPr>
      <w:r>
        <w:rPr>
          <w:rFonts w:hint="eastAsia" w:ascii="宋体" w:hAnsi="宋体" w:cs="宋体"/>
          <w:b/>
          <w:bCs/>
          <w:sz w:val="24"/>
        </w:rPr>
        <w:t>十八、</w:t>
      </w:r>
      <w:r>
        <w:rPr>
          <w:rFonts w:hint="eastAsia" w:ascii="宋体" w:hAnsi="宋体" w:cs="宋体"/>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14:paraId="5577ECE6">
      <w:pPr>
        <w:pStyle w:val="242"/>
        <w:widowControl/>
        <w:spacing w:line="360" w:lineRule="auto"/>
        <w:jc w:val="left"/>
        <w:rPr>
          <w:rFonts w:hint="eastAsia" w:ascii="宋体" w:hAnsi="宋体" w:cs="宋体"/>
          <w:sz w:val="24"/>
        </w:rPr>
      </w:pPr>
      <w:r>
        <w:rPr>
          <w:rFonts w:hint="eastAsia" w:ascii="宋体" w:hAnsi="宋体" w:cs="宋体"/>
          <w:b/>
          <w:bCs/>
          <w:sz w:val="24"/>
        </w:rPr>
        <w:t>十九、采购人与成交供应商应当在成交通知书发出之日起30日内，</w:t>
      </w:r>
      <w:r>
        <w:rPr>
          <w:rFonts w:hint="eastAsia" w:ascii="宋体" w:hAnsi="宋体" w:cs="宋体"/>
          <w:sz w:val="24"/>
        </w:rPr>
        <w:t>按照《磋商文件》确定的合同文本以及采购标的、规格型号、采购金额、采购数量、技术和服务要求等事项签订政府采购合同。</w:t>
      </w:r>
    </w:p>
    <w:p w14:paraId="66709B3F">
      <w:pPr>
        <w:pStyle w:val="242"/>
        <w:spacing w:line="360" w:lineRule="auto"/>
        <w:ind w:firstLine="480"/>
        <w:rPr>
          <w:rFonts w:hint="eastAsia" w:ascii="宋体" w:hAnsi="宋体" w:cs="宋体"/>
          <w:sz w:val="24"/>
        </w:rPr>
      </w:pPr>
      <w:r>
        <w:rPr>
          <w:rFonts w:hint="eastAsia" w:ascii="宋体" w:hAnsi="宋体" w:cs="宋体"/>
          <w:sz w:val="24"/>
        </w:rPr>
        <w:t>特别说明：按照《政府采购法》及其实施条例以及相关规定，中标或者成交后无正当理由拒不与采购人签订政府采购合同的,在一至三年内禁止参加政府采购活动，列入政府采购严重违法失信行为记录名单。</w:t>
      </w:r>
    </w:p>
    <w:p w14:paraId="0C206A2A">
      <w:pPr>
        <w:pStyle w:val="242"/>
        <w:spacing w:line="360" w:lineRule="auto"/>
        <w:jc w:val="left"/>
        <w:rPr>
          <w:rFonts w:hint="eastAsia" w:ascii="宋体" w:hAnsi="宋体" w:cs="宋体"/>
          <w:sz w:val="24"/>
        </w:rPr>
      </w:pPr>
      <w:r>
        <w:rPr>
          <w:rFonts w:hint="eastAsia" w:ascii="宋体" w:hAnsi="宋体" w:cs="宋体"/>
          <w:b/>
          <w:bCs/>
          <w:sz w:val="24"/>
        </w:rPr>
        <w:t>二十、</w:t>
      </w:r>
      <w:r>
        <w:rPr>
          <w:rFonts w:hint="eastAsia" w:ascii="宋体" w:hAnsi="宋体" w:cs="宋体"/>
          <w:sz w:val="24"/>
        </w:rPr>
        <w:t>签订合同前，成交供应商必须向采购人提交其响应文件中所有扫描件的原件，采购人核查无误后，签订合同。如成交供应商不能在采购人规定的时间内向采购人提供原件，将被采购人视为放弃中标（成交）资格。</w:t>
      </w:r>
    </w:p>
    <w:p w14:paraId="3F5ABD65">
      <w:pPr>
        <w:pStyle w:val="242"/>
        <w:spacing w:line="360" w:lineRule="auto"/>
        <w:jc w:val="left"/>
        <w:rPr>
          <w:rFonts w:hint="eastAsia" w:ascii="宋体" w:hAnsi="宋体" w:cs="宋体"/>
          <w:b/>
          <w:bCs/>
          <w:sz w:val="24"/>
        </w:rPr>
      </w:pPr>
      <w:r>
        <w:rPr>
          <w:rFonts w:hint="eastAsia" w:ascii="宋体" w:hAnsi="宋体" w:cs="宋体"/>
          <w:b/>
          <w:bCs/>
          <w:sz w:val="24"/>
        </w:rPr>
        <w:t>二十一、</w:t>
      </w:r>
      <w:r>
        <w:rPr>
          <w:rFonts w:hint="eastAsia" w:ascii="宋体" w:hAnsi="宋体" w:cs="宋体"/>
          <w:sz w:val="24"/>
        </w:rPr>
        <w:t>成交供应商无正当理由拒签合同的，或在签订书面合同时向采购人提出修改合同或者附加条件，采购人取消其成交资格，其投标保证金(如有)不予退还;给采购人造成的损失超过投标保证金(如有)数额的，成交供应商还应当对超过部分予以赔偿。该损失包括但不限于重新招标费用、成交价格高于本次招标价格部分、实现赔偿的诉讼费、律师费等费用。对依法必须进行采购的项目的成交供应商，由有关行政监督部门责令改正。</w:t>
      </w:r>
    </w:p>
    <w:p w14:paraId="44F0D01D">
      <w:pPr>
        <w:pStyle w:val="242"/>
        <w:widowControl/>
        <w:spacing w:line="360" w:lineRule="auto"/>
        <w:ind w:firstLine="480"/>
        <w:jc w:val="center"/>
        <w:rPr>
          <w:rFonts w:hint="eastAsia" w:ascii="宋体" w:hAnsi="宋体" w:cs="宋体"/>
          <w:b/>
          <w:bCs/>
          <w:sz w:val="24"/>
        </w:rPr>
      </w:pPr>
    </w:p>
    <w:p w14:paraId="522352C7">
      <w:pPr>
        <w:pStyle w:val="242"/>
        <w:widowControl/>
        <w:spacing w:line="360" w:lineRule="auto"/>
        <w:ind w:firstLine="480"/>
        <w:jc w:val="center"/>
        <w:rPr>
          <w:rFonts w:hint="eastAsia" w:ascii="宋体" w:hAnsi="宋体" w:cs="宋体"/>
          <w:sz w:val="24"/>
        </w:rPr>
      </w:pPr>
      <w:r>
        <w:rPr>
          <w:rFonts w:hint="eastAsia" w:ascii="宋体" w:hAnsi="宋体" w:cs="宋体"/>
          <w:b/>
          <w:bCs/>
          <w:sz w:val="24"/>
        </w:rPr>
        <w:t>第六章 磋商文件的澄清或者修改</w:t>
      </w:r>
    </w:p>
    <w:p w14:paraId="3CDE22B1">
      <w:pPr>
        <w:pStyle w:val="242"/>
        <w:widowControl/>
        <w:spacing w:line="360" w:lineRule="auto"/>
        <w:jc w:val="left"/>
        <w:rPr>
          <w:rFonts w:hint="eastAsia" w:ascii="宋体" w:hAnsi="宋体" w:cs="宋体"/>
          <w:b/>
          <w:bCs/>
          <w:sz w:val="24"/>
        </w:rPr>
      </w:pPr>
      <w:r>
        <w:rPr>
          <w:rFonts w:hint="eastAsia" w:ascii="宋体" w:hAnsi="宋体" w:cs="宋体"/>
          <w:b/>
          <w:bCs/>
          <w:sz w:val="24"/>
        </w:rPr>
        <w:t>二十二、《磋商文件》的澄清或者修改</w:t>
      </w:r>
    </w:p>
    <w:p w14:paraId="2BB545FF">
      <w:pPr>
        <w:spacing w:line="360" w:lineRule="auto"/>
        <w:ind w:firstLine="480"/>
        <w:jc w:val="left"/>
        <w:rPr>
          <w:rFonts w:hint="eastAsia" w:ascii="宋体" w:hAnsi="宋体" w:cs="宋体"/>
          <w:b/>
          <w:bCs/>
          <w:sz w:val="24"/>
        </w:rPr>
      </w:pPr>
      <w:r>
        <w:rPr>
          <w:rFonts w:hint="eastAsia" w:ascii="宋体" w:hAnsi="宋体" w:cs="宋体"/>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否则，将自行承担相应的风险。</w:t>
      </w:r>
    </w:p>
    <w:p w14:paraId="17E3E5EC">
      <w:pPr>
        <w:widowControl/>
        <w:spacing w:line="360" w:lineRule="auto"/>
        <w:jc w:val="center"/>
        <w:rPr>
          <w:rFonts w:hint="eastAsia" w:ascii="宋体" w:hAnsi="宋体" w:cs="宋体"/>
          <w:b/>
          <w:bCs/>
          <w:sz w:val="24"/>
        </w:rPr>
      </w:pPr>
    </w:p>
    <w:p w14:paraId="0A765CCF">
      <w:pPr>
        <w:widowControl/>
        <w:spacing w:line="360" w:lineRule="auto"/>
        <w:jc w:val="center"/>
        <w:rPr>
          <w:rFonts w:hint="eastAsia" w:ascii="宋体" w:hAnsi="宋体" w:cs="宋体"/>
          <w:sz w:val="24"/>
        </w:rPr>
      </w:pPr>
      <w:r>
        <w:rPr>
          <w:rFonts w:hint="eastAsia" w:ascii="宋体" w:hAnsi="宋体" w:cs="宋体"/>
          <w:b/>
          <w:bCs/>
          <w:sz w:val="24"/>
        </w:rPr>
        <w:t>第七章 询问和质疑</w:t>
      </w:r>
    </w:p>
    <w:p w14:paraId="22B2260A">
      <w:pPr>
        <w:widowControl/>
        <w:spacing w:line="360" w:lineRule="auto"/>
        <w:jc w:val="left"/>
        <w:rPr>
          <w:rFonts w:hint="eastAsia" w:ascii="宋体" w:hAnsi="宋体" w:cs="宋体"/>
          <w:b/>
          <w:bCs/>
          <w:sz w:val="24"/>
        </w:rPr>
      </w:pPr>
      <w:r>
        <w:rPr>
          <w:rFonts w:hint="eastAsia" w:ascii="宋体" w:hAnsi="宋体" w:cs="宋体"/>
          <w:b/>
          <w:bCs/>
          <w:sz w:val="24"/>
        </w:rPr>
        <w:t>二十三、询问和质疑</w:t>
      </w:r>
    </w:p>
    <w:p w14:paraId="63352963">
      <w:pPr>
        <w:spacing w:line="360" w:lineRule="auto"/>
        <w:jc w:val="left"/>
        <w:rPr>
          <w:rFonts w:hint="eastAsia" w:ascii="宋体" w:hAnsi="宋体" w:cs="宋体"/>
          <w:sz w:val="24"/>
        </w:rPr>
      </w:pPr>
      <w:r>
        <w:rPr>
          <w:rFonts w:hint="eastAsia" w:ascii="宋体" w:hAnsi="宋体" w:cs="宋体"/>
          <w:sz w:val="24"/>
        </w:rPr>
        <w:t>1.根据</w:t>
      </w:r>
      <w:r>
        <w:rPr>
          <w:rFonts w:hint="eastAsia" w:ascii="宋体" w:hAnsi="宋体" w:cs="宋体"/>
          <w:sz w:val="24"/>
          <w:lang w:eastAsia="zh-CN"/>
        </w:rPr>
        <w:t>永明项目管理有限公司</w:t>
      </w:r>
      <w:r>
        <w:rPr>
          <w:rFonts w:hint="eastAsia" w:ascii="宋体" w:hAnsi="宋体" w:cs="宋体"/>
          <w:sz w:val="24"/>
        </w:rPr>
        <w:t>与</w:t>
      </w:r>
      <w:r>
        <w:rPr>
          <w:rFonts w:hint="eastAsia" w:ascii="宋体" w:hAnsi="宋体" w:cs="宋体"/>
          <w:sz w:val="24"/>
          <w:lang w:eastAsia="zh-CN"/>
        </w:rPr>
        <w:t>新沂市水务局（机关）</w:t>
      </w:r>
      <w:r>
        <w:rPr>
          <w:rFonts w:hint="eastAsia" w:ascii="宋体" w:hAnsi="宋体" w:cs="宋体"/>
          <w:sz w:val="24"/>
        </w:rPr>
        <w:t>（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6173DC0D">
      <w:pPr>
        <w:spacing w:line="360" w:lineRule="auto"/>
        <w:jc w:val="left"/>
        <w:rPr>
          <w:rFonts w:hint="eastAsia" w:ascii="宋体" w:hAnsi="宋体" w:cs="宋体"/>
          <w:sz w:val="24"/>
        </w:rPr>
      </w:pPr>
      <w:r>
        <w:rPr>
          <w:rFonts w:hint="eastAsia" w:ascii="宋体" w:hAnsi="宋体" w:cs="宋体"/>
          <w:sz w:val="24"/>
        </w:rPr>
        <w:t>2.供应商在法定质疑期内一次性提出针对同一采购程序环节的质疑。</w:t>
      </w:r>
    </w:p>
    <w:p w14:paraId="7F3EFAF5">
      <w:pPr>
        <w:spacing w:line="360" w:lineRule="auto"/>
        <w:jc w:val="left"/>
        <w:rPr>
          <w:rFonts w:hint="eastAsia" w:ascii="宋体" w:hAnsi="宋体" w:cs="宋体"/>
          <w:sz w:val="24"/>
        </w:rPr>
      </w:pPr>
      <w:r>
        <w:rPr>
          <w:rFonts w:hint="eastAsia" w:ascii="宋体" w:hAnsi="宋体" w:cs="宋体"/>
          <w:sz w:val="24"/>
        </w:rPr>
        <w:t>3.质疑函</w:t>
      </w:r>
    </w:p>
    <w:p w14:paraId="7BFC148B">
      <w:pPr>
        <w:spacing w:line="360" w:lineRule="auto"/>
        <w:jc w:val="left"/>
        <w:rPr>
          <w:rFonts w:hint="eastAsia" w:ascii="宋体" w:hAnsi="宋体" w:cs="宋体"/>
          <w:sz w:val="24"/>
        </w:rPr>
      </w:pPr>
      <w:r>
        <w:rPr>
          <w:rFonts w:hint="eastAsia" w:ascii="宋体" w:hAnsi="宋体" w:cs="宋体"/>
          <w:sz w:val="24"/>
        </w:rPr>
        <w:t>接收质疑函的方式：供应商直接送交或供应商通过EMS邮寄。</w:t>
      </w:r>
    </w:p>
    <w:p w14:paraId="4F9D0040">
      <w:pPr>
        <w:spacing w:line="360" w:lineRule="auto"/>
        <w:jc w:val="left"/>
        <w:rPr>
          <w:rFonts w:hint="eastAsia" w:ascii="宋体" w:hAnsi="宋体" w:eastAsia="宋体" w:cs="宋体"/>
          <w:sz w:val="24"/>
          <w:lang w:eastAsia="zh-CN"/>
        </w:rPr>
      </w:pPr>
      <w:r>
        <w:rPr>
          <w:rFonts w:hint="eastAsia" w:ascii="宋体" w:hAnsi="宋体" w:cs="宋体"/>
          <w:sz w:val="24"/>
        </w:rPr>
        <w:t>联系部门：</w:t>
      </w:r>
      <w:r>
        <w:rPr>
          <w:rFonts w:hint="eastAsia" w:ascii="宋体" w:hAnsi="宋体" w:cs="宋体"/>
          <w:color w:val="000000"/>
          <w:sz w:val="24"/>
          <w:highlight w:val="none"/>
          <w:lang w:val="en-US" w:eastAsia="zh-CN"/>
        </w:rPr>
        <w:t>房盼盼</w:t>
      </w:r>
    </w:p>
    <w:p w14:paraId="2EF9E7C8">
      <w:pPr>
        <w:spacing w:line="360" w:lineRule="auto"/>
        <w:jc w:val="left"/>
        <w:rPr>
          <w:rFonts w:hint="eastAsia" w:ascii="宋体" w:hAnsi="宋体" w:eastAsia="宋体" w:cs="宋体"/>
          <w:sz w:val="24"/>
          <w:lang w:eastAsia="zh-CN"/>
        </w:rPr>
      </w:pPr>
      <w:r>
        <w:rPr>
          <w:rFonts w:hint="eastAsia" w:ascii="宋体" w:hAnsi="宋体" w:cs="宋体"/>
          <w:sz w:val="24"/>
        </w:rPr>
        <w:t>联系电话：</w:t>
      </w:r>
      <w:r>
        <w:rPr>
          <w:rFonts w:hint="eastAsia" w:ascii="宋体" w:hAnsi="宋体" w:cs="宋体"/>
          <w:sz w:val="24"/>
          <w:lang w:eastAsia="zh-CN"/>
        </w:rPr>
        <w:t>0516-83333882</w:t>
      </w:r>
    </w:p>
    <w:p w14:paraId="3B2D19AF">
      <w:pPr>
        <w:spacing w:line="360" w:lineRule="auto"/>
        <w:jc w:val="left"/>
        <w:rPr>
          <w:rFonts w:hint="eastAsia" w:ascii="宋体" w:hAnsi="宋体" w:eastAsia="宋体" w:cs="宋体"/>
          <w:sz w:val="24"/>
          <w:lang w:eastAsia="zh-CN"/>
        </w:rPr>
      </w:pPr>
      <w:r>
        <w:rPr>
          <w:rFonts w:hint="eastAsia" w:ascii="宋体" w:hAnsi="宋体" w:cs="宋体"/>
          <w:sz w:val="24"/>
        </w:rPr>
        <w:t>通讯地址：</w:t>
      </w:r>
      <w:r>
        <w:rPr>
          <w:rFonts w:hint="eastAsia" w:ascii="宋体" w:hAnsi="宋体" w:cs="宋体"/>
          <w:sz w:val="24"/>
          <w:lang w:eastAsia="zh-CN"/>
        </w:rPr>
        <w:t>江苏省徐州市云龙区绿地商务城蓝海officeA座21楼</w:t>
      </w:r>
    </w:p>
    <w:p w14:paraId="72436543">
      <w:pPr>
        <w:spacing w:line="360" w:lineRule="auto"/>
        <w:jc w:val="center"/>
        <w:rPr>
          <w:rFonts w:hint="eastAsia" w:ascii="宋体" w:hAnsi="宋体" w:cs="宋体"/>
          <w:sz w:val="24"/>
        </w:rPr>
      </w:pPr>
    </w:p>
    <w:p w14:paraId="563B54C4">
      <w:pPr>
        <w:spacing w:line="360" w:lineRule="auto"/>
        <w:jc w:val="center"/>
        <w:rPr>
          <w:rFonts w:hint="eastAsia" w:ascii="宋体" w:hAnsi="宋体" w:cs="宋体"/>
          <w:b/>
          <w:bCs/>
          <w:sz w:val="24"/>
        </w:rPr>
      </w:pPr>
      <w:r>
        <w:rPr>
          <w:rFonts w:hint="eastAsia" w:ascii="宋体" w:hAnsi="宋体" w:cs="宋体"/>
          <w:b/>
          <w:bCs/>
          <w:sz w:val="24"/>
        </w:rPr>
        <w:t>第八章 联系方式</w:t>
      </w:r>
    </w:p>
    <w:p w14:paraId="178D4864">
      <w:pPr>
        <w:spacing w:line="360" w:lineRule="auto"/>
        <w:ind w:firstLine="480"/>
        <w:rPr>
          <w:rFonts w:hint="eastAsia" w:ascii="宋体" w:hAnsi="宋体" w:cs="宋体"/>
          <w:sz w:val="24"/>
        </w:rPr>
      </w:pPr>
      <w:r>
        <w:rPr>
          <w:rFonts w:hint="eastAsia" w:ascii="宋体" w:hAnsi="宋体" w:cs="宋体"/>
          <w:sz w:val="24"/>
        </w:rPr>
        <w:t>1、采购人信息</w:t>
      </w:r>
    </w:p>
    <w:p w14:paraId="339AFE20">
      <w:pPr>
        <w:spacing w:line="360" w:lineRule="auto"/>
        <w:ind w:firstLine="48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新沂市水务局（机关）</w:t>
      </w:r>
    </w:p>
    <w:p w14:paraId="3BADD2BE">
      <w:pPr>
        <w:spacing w:line="360" w:lineRule="auto"/>
        <w:ind w:firstLine="480"/>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lang w:eastAsia="zh-CN"/>
        </w:rPr>
        <w:t>江苏省新沂市市府东路58号</w:t>
      </w:r>
    </w:p>
    <w:p w14:paraId="1AAD275E">
      <w:pPr>
        <w:spacing w:line="360" w:lineRule="auto"/>
        <w:ind w:firstLine="480"/>
        <w:rPr>
          <w:rFonts w:hint="eastAsia" w:ascii="宋体" w:hAnsi="宋体" w:eastAsia="宋体" w:cs="宋体"/>
          <w:sz w:val="24"/>
          <w:lang w:eastAsia="zh-CN"/>
        </w:rPr>
      </w:pPr>
      <w:r>
        <w:rPr>
          <w:rFonts w:hint="eastAsia" w:ascii="宋体" w:hAnsi="宋体" w:cs="宋体"/>
          <w:sz w:val="24"/>
        </w:rPr>
        <w:t>联系方式：</w:t>
      </w:r>
      <w:r>
        <w:rPr>
          <w:rFonts w:hint="eastAsia" w:ascii="宋体" w:hAnsi="宋体" w:cs="宋体"/>
          <w:sz w:val="24"/>
          <w:lang w:eastAsia="zh-CN"/>
        </w:rPr>
        <w:t>倪德亮</w:t>
      </w:r>
      <w:r>
        <w:rPr>
          <w:rFonts w:hint="eastAsia" w:ascii="宋体" w:hAnsi="宋体" w:cs="宋体"/>
          <w:sz w:val="24"/>
        </w:rPr>
        <w:t xml:space="preserve"> </w:t>
      </w:r>
      <w:r>
        <w:rPr>
          <w:rFonts w:hint="eastAsia" w:ascii="宋体" w:hAnsi="宋体" w:cs="宋体"/>
          <w:sz w:val="24"/>
          <w:lang w:eastAsia="zh-CN"/>
        </w:rPr>
        <w:t>0516-88985562</w:t>
      </w:r>
    </w:p>
    <w:p w14:paraId="21A798B7">
      <w:pPr>
        <w:spacing w:line="360" w:lineRule="auto"/>
        <w:ind w:firstLine="480"/>
        <w:rPr>
          <w:rFonts w:hint="eastAsia" w:ascii="宋体" w:hAnsi="宋体" w:cs="宋体"/>
          <w:sz w:val="24"/>
        </w:rPr>
      </w:pPr>
      <w:r>
        <w:rPr>
          <w:rFonts w:hint="eastAsia" w:ascii="宋体" w:hAnsi="宋体" w:cs="宋体"/>
          <w:sz w:val="24"/>
        </w:rPr>
        <w:t>2、采购代理机构信息</w:t>
      </w:r>
    </w:p>
    <w:p w14:paraId="4A971AD4">
      <w:pPr>
        <w:spacing w:line="360" w:lineRule="auto"/>
        <w:ind w:firstLine="48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永明项目管理有限公司</w:t>
      </w:r>
    </w:p>
    <w:p w14:paraId="057A1E93">
      <w:pPr>
        <w:spacing w:line="360" w:lineRule="auto"/>
        <w:ind w:firstLine="480"/>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lang w:eastAsia="zh-CN"/>
        </w:rPr>
        <w:t>江苏省徐州市云龙区绿地商务城蓝海officeA座21楼</w:t>
      </w:r>
    </w:p>
    <w:p w14:paraId="71BD8EEA">
      <w:pPr>
        <w:spacing w:line="360" w:lineRule="auto"/>
        <w:ind w:firstLine="480"/>
        <w:rPr>
          <w:rFonts w:hint="eastAsia" w:ascii="宋体" w:hAnsi="宋体" w:eastAsia="宋体" w:cs="宋体"/>
          <w:b/>
          <w:bCs/>
          <w:sz w:val="24"/>
          <w:lang w:eastAsia="zh-CN"/>
        </w:rPr>
      </w:pPr>
      <w:r>
        <w:rPr>
          <w:rFonts w:hint="eastAsia" w:ascii="宋体" w:hAnsi="宋体" w:cs="宋体"/>
          <w:sz w:val="24"/>
        </w:rPr>
        <w:t>联系方式：</w:t>
      </w:r>
      <w:r>
        <w:rPr>
          <w:rFonts w:hint="eastAsia" w:ascii="宋体" w:hAnsi="宋体" w:cs="宋体"/>
          <w:sz w:val="24"/>
          <w:lang w:eastAsia="zh-CN"/>
        </w:rPr>
        <w:t>0516-83333882</w:t>
      </w:r>
    </w:p>
    <w:p w14:paraId="20062F21">
      <w:pPr>
        <w:spacing w:line="360" w:lineRule="auto"/>
        <w:jc w:val="center"/>
        <w:rPr>
          <w:rFonts w:hint="eastAsia" w:ascii="宋体" w:hAnsi="宋体" w:cs="宋体"/>
          <w:b/>
          <w:bCs/>
          <w:sz w:val="24"/>
        </w:rPr>
      </w:pPr>
    </w:p>
    <w:p w14:paraId="33EF7F13">
      <w:pPr>
        <w:spacing w:line="360" w:lineRule="auto"/>
        <w:jc w:val="center"/>
        <w:rPr>
          <w:rFonts w:hint="eastAsia" w:ascii="宋体" w:hAnsi="宋体" w:cs="宋体"/>
          <w:b/>
          <w:bCs/>
          <w:sz w:val="24"/>
        </w:rPr>
      </w:pPr>
      <w:r>
        <w:rPr>
          <w:rFonts w:hint="eastAsia" w:ascii="宋体" w:hAnsi="宋体" w:cs="宋体"/>
          <w:b/>
          <w:bCs/>
          <w:sz w:val="24"/>
        </w:rPr>
        <w:t>第九章 其他要求及附件</w:t>
      </w:r>
    </w:p>
    <w:p w14:paraId="1B10DBE9">
      <w:pPr>
        <w:spacing w:line="360" w:lineRule="auto"/>
        <w:rPr>
          <w:rFonts w:hint="eastAsia" w:ascii="宋体" w:hAnsi="宋体" w:cs="宋体"/>
          <w:b/>
          <w:bCs/>
          <w:sz w:val="24"/>
        </w:rPr>
      </w:pPr>
      <w:r>
        <w:rPr>
          <w:rFonts w:hint="eastAsia" w:ascii="宋体" w:hAnsi="宋体" w:cs="宋体"/>
          <w:b/>
          <w:bCs/>
          <w:sz w:val="24"/>
        </w:rPr>
        <w:t>二十四、成交供应商在领取成交通知书前，向采购代理机构缴纳代理服务费，收取标准见附件。</w:t>
      </w:r>
    </w:p>
    <w:p w14:paraId="0482D97E">
      <w:pPr>
        <w:spacing w:line="360" w:lineRule="auto"/>
        <w:rPr>
          <w:rFonts w:hint="eastAsia" w:ascii="宋体" w:hAnsi="宋体" w:cs="宋体"/>
          <w:b/>
          <w:bCs/>
          <w:sz w:val="24"/>
        </w:rPr>
      </w:pPr>
      <w:r>
        <w:rPr>
          <w:rFonts w:hint="eastAsia" w:ascii="宋体" w:hAnsi="宋体" w:cs="宋体"/>
          <w:b/>
          <w:bCs/>
          <w:sz w:val="24"/>
        </w:rPr>
        <w:t>二十五、</w:t>
      </w:r>
      <w:bookmarkStart w:id="0" w:name="OLE_LINK1"/>
      <w:r>
        <w:rPr>
          <w:rFonts w:hint="eastAsia" w:ascii="宋体" w:hAnsi="宋体" w:cs="宋体"/>
          <w:b/>
          <w:bCs/>
          <w:sz w:val="24"/>
        </w:rPr>
        <w:t>本项目属于专门面向中小微企业采购的项目，供应商应为中小微企业、监狱企业、残疾人福利性单位。</w:t>
      </w:r>
      <w:bookmarkEnd w:id="0"/>
    </w:p>
    <w:p w14:paraId="4B005AC5">
      <w:pPr>
        <w:spacing w:line="360" w:lineRule="auto"/>
        <w:rPr>
          <w:rFonts w:hint="eastAsia" w:ascii="宋体" w:hAnsi="宋体" w:cs="宋体"/>
          <w:b/>
          <w:bCs/>
          <w:sz w:val="24"/>
        </w:rPr>
      </w:pPr>
      <w:r>
        <w:rPr>
          <w:rFonts w:hint="eastAsia" w:ascii="宋体" w:hAnsi="宋体" w:cs="宋体"/>
          <w:b/>
          <w:bCs/>
          <w:sz w:val="24"/>
        </w:rPr>
        <w:t>二十六、采购人确定的采购项目属性：工程。</w:t>
      </w:r>
    </w:p>
    <w:p w14:paraId="7FCC3516">
      <w:pPr>
        <w:spacing w:line="360" w:lineRule="auto"/>
        <w:rPr>
          <w:rFonts w:hint="eastAsia" w:ascii="宋体" w:hAnsi="宋体" w:cs="宋体"/>
          <w:b/>
          <w:bCs/>
          <w:sz w:val="24"/>
        </w:rPr>
      </w:pPr>
      <w:r>
        <w:rPr>
          <w:rFonts w:hint="eastAsia" w:ascii="宋体" w:hAnsi="宋体" w:cs="宋体"/>
          <w:b/>
          <w:bCs/>
          <w:sz w:val="24"/>
        </w:rPr>
        <w:t>二十七、成交供应商须在成交结果公告发出之日起7日内向采购代理机构提供本项目响应文件纸质版，正本1份，副本2份。</w:t>
      </w:r>
    </w:p>
    <w:p w14:paraId="14BD6346">
      <w:pPr>
        <w:spacing w:line="360" w:lineRule="auto"/>
        <w:rPr>
          <w:rFonts w:hint="eastAsia" w:ascii="宋体" w:hAnsi="宋体" w:cs="宋体"/>
          <w:b/>
          <w:bCs/>
          <w:sz w:val="24"/>
        </w:rPr>
      </w:pPr>
      <w:r>
        <w:rPr>
          <w:rFonts w:hint="eastAsia" w:ascii="宋体" w:hAnsi="宋体" w:cs="宋体"/>
          <w:b/>
          <w:bCs/>
          <w:sz w:val="24"/>
        </w:rPr>
        <w:t>二十八、附件：附后。</w:t>
      </w:r>
    </w:p>
    <w:p w14:paraId="06418C84">
      <w:pPr>
        <w:spacing w:line="360" w:lineRule="auto"/>
        <w:rPr>
          <w:rFonts w:hint="eastAsia" w:ascii="宋体" w:hAnsi="宋体" w:cs="宋体"/>
          <w:b/>
          <w:bCs/>
          <w:sz w:val="24"/>
        </w:rPr>
      </w:pPr>
      <w:r>
        <w:rPr>
          <w:rFonts w:hint="eastAsia" w:ascii="宋体" w:hAnsi="宋体" w:cs="宋体"/>
          <w:b/>
          <w:bCs/>
          <w:sz w:val="24"/>
        </w:rPr>
        <w:t>附件：</w:t>
      </w:r>
    </w:p>
    <w:p w14:paraId="4C1169C9">
      <w:pPr>
        <w:spacing w:line="360" w:lineRule="auto"/>
        <w:ind w:firstLine="480"/>
        <w:rPr>
          <w:rFonts w:hint="eastAsia" w:ascii="宋体" w:hAnsi="宋体" w:cs="宋体"/>
          <w:sz w:val="24"/>
        </w:rPr>
      </w:pPr>
      <w:r>
        <w:rPr>
          <w:rFonts w:hint="eastAsia" w:ascii="宋体" w:hAnsi="宋体" w:cs="宋体"/>
          <w:sz w:val="24"/>
        </w:rPr>
        <w:t>1、《评分细则》</w:t>
      </w:r>
    </w:p>
    <w:p w14:paraId="394F7BB7">
      <w:pPr>
        <w:spacing w:line="360" w:lineRule="auto"/>
        <w:ind w:firstLine="480"/>
        <w:rPr>
          <w:rFonts w:hint="eastAsia" w:ascii="宋体" w:hAnsi="宋体" w:cs="宋体"/>
          <w:sz w:val="24"/>
        </w:rPr>
      </w:pPr>
      <w:r>
        <w:rPr>
          <w:rFonts w:hint="eastAsia" w:ascii="宋体" w:hAnsi="宋体" w:cs="宋体"/>
          <w:sz w:val="24"/>
        </w:rPr>
        <w:t>2、《项目要求（采购需求）》</w:t>
      </w:r>
    </w:p>
    <w:p w14:paraId="4E644D96">
      <w:pPr>
        <w:spacing w:line="360" w:lineRule="auto"/>
        <w:ind w:firstLine="480"/>
        <w:rPr>
          <w:rFonts w:hint="eastAsia" w:ascii="宋体" w:hAnsi="宋体" w:cs="宋体"/>
          <w:sz w:val="24"/>
        </w:rPr>
      </w:pPr>
      <w:r>
        <w:rPr>
          <w:rFonts w:hint="eastAsia" w:ascii="宋体" w:hAnsi="宋体" w:cs="宋体"/>
          <w:sz w:val="24"/>
        </w:rPr>
        <w:t>3、《磋商报价表》</w:t>
      </w:r>
    </w:p>
    <w:p w14:paraId="7EB29835">
      <w:pPr>
        <w:spacing w:line="360" w:lineRule="auto"/>
        <w:ind w:firstLine="480"/>
        <w:rPr>
          <w:rFonts w:hint="eastAsia" w:ascii="宋体" w:hAnsi="宋体" w:cs="宋体"/>
          <w:sz w:val="24"/>
        </w:rPr>
      </w:pPr>
      <w:r>
        <w:rPr>
          <w:rFonts w:hint="eastAsia" w:ascii="宋体" w:hAnsi="宋体" w:cs="宋体"/>
          <w:sz w:val="24"/>
        </w:rPr>
        <w:t>4、《</w:t>
      </w:r>
      <w:r>
        <w:rPr>
          <w:rFonts w:hint="eastAsia" w:ascii="宋体" w:hAnsi="宋体" w:cs="宋体"/>
          <w:bCs/>
          <w:sz w:val="24"/>
        </w:rPr>
        <w:t>分项价格表</w:t>
      </w:r>
      <w:r>
        <w:rPr>
          <w:rFonts w:hint="eastAsia" w:ascii="宋体" w:hAnsi="宋体" w:cs="宋体"/>
          <w:sz w:val="24"/>
        </w:rPr>
        <w:t>》</w:t>
      </w:r>
    </w:p>
    <w:p w14:paraId="522CDC7B">
      <w:pPr>
        <w:spacing w:line="360" w:lineRule="auto"/>
        <w:ind w:firstLine="482"/>
        <w:rPr>
          <w:rFonts w:hint="eastAsia" w:ascii="宋体" w:hAnsi="宋体" w:cs="宋体"/>
          <w:b w:val="0"/>
          <w:bCs w:val="0"/>
          <w:sz w:val="24"/>
          <w:lang w:val="en-US" w:eastAsia="zh-CN"/>
        </w:rPr>
      </w:pPr>
      <w:r>
        <w:rPr>
          <w:rFonts w:hint="eastAsia" w:ascii="宋体" w:hAnsi="宋体" w:eastAsia="宋体" w:cs="宋体"/>
          <w:b w:val="0"/>
          <w:bCs w:val="0"/>
          <w:sz w:val="24"/>
        </w:rPr>
        <w:t>5、《主要材料（设备）一览表》</w:t>
      </w:r>
    </w:p>
    <w:p w14:paraId="451ECCB8">
      <w:pPr>
        <w:spacing w:line="360" w:lineRule="auto"/>
        <w:ind w:firstLine="48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、《偏离表》</w:t>
      </w:r>
    </w:p>
    <w:p w14:paraId="5AFF6734">
      <w:pPr>
        <w:spacing w:line="360" w:lineRule="auto"/>
        <w:ind w:firstLine="48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承包人主要施工管理人员表</w:t>
      </w:r>
      <w:r>
        <w:rPr>
          <w:rFonts w:hint="eastAsia" w:ascii="宋体" w:hAnsi="宋体" w:cs="宋体"/>
          <w:sz w:val="24"/>
          <w:lang w:eastAsia="zh-CN"/>
        </w:rPr>
        <w:t>》</w:t>
      </w:r>
    </w:p>
    <w:p w14:paraId="7E107691">
      <w:pPr>
        <w:spacing w:line="360" w:lineRule="auto"/>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、《拟签订的合同文本》</w:t>
      </w:r>
    </w:p>
    <w:p w14:paraId="28F05035">
      <w:pPr>
        <w:spacing w:line="360" w:lineRule="auto"/>
        <w:ind w:firstLine="48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、《承诺书》</w:t>
      </w:r>
    </w:p>
    <w:p w14:paraId="43C9EE5B">
      <w:pPr>
        <w:spacing w:line="360" w:lineRule="auto"/>
        <w:ind w:firstLine="48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、《授权委托书》</w:t>
      </w:r>
    </w:p>
    <w:p w14:paraId="0895D05D">
      <w:pPr>
        <w:spacing w:line="360" w:lineRule="auto"/>
        <w:ind w:firstLine="482"/>
        <w:rPr>
          <w:rFonts w:hint="eastAsia" w:ascii="宋体" w:hAnsi="宋体" w:cs="宋体"/>
          <w:b w:val="0"/>
          <w:bCs w:val="0"/>
          <w:sz w:val="24"/>
        </w:rPr>
      </w:pPr>
      <w:r>
        <w:rPr>
          <w:rFonts w:hint="eastAsia" w:ascii="宋体" w:hAnsi="宋体" w:cs="宋体"/>
          <w:b w:val="0"/>
          <w:bCs w:val="0"/>
          <w:sz w:val="24"/>
          <w:lang w:val="en-US" w:eastAsia="zh-CN"/>
        </w:rPr>
        <w:t>11</w:t>
      </w:r>
      <w:r>
        <w:rPr>
          <w:rFonts w:hint="eastAsia" w:ascii="宋体" w:hAnsi="宋体" w:cs="宋体"/>
          <w:b w:val="0"/>
          <w:bCs w:val="0"/>
          <w:sz w:val="24"/>
        </w:rPr>
        <w:t>、《中小企业声明函》</w:t>
      </w:r>
    </w:p>
    <w:p w14:paraId="6738519C">
      <w:pPr>
        <w:spacing w:line="360" w:lineRule="auto"/>
        <w:ind w:firstLine="48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、《供应商参加政府采购活动前3年内在经营活动中没有重大违法记录的书面声明》</w:t>
      </w:r>
    </w:p>
    <w:p w14:paraId="22AA2AE5">
      <w:pPr>
        <w:spacing w:line="360" w:lineRule="auto"/>
        <w:ind w:firstLine="48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、《残疾人福利性单位声明函》</w:t>
      </w:r>
    </w:p>
    <w:p w14:paraId="3EC097DA">
      <w:pPr>
        <w:spacing w:line="360" w:lineRule="auto"/>
        <w:ind w:firstLine="482"/>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、《具备履行合同所必需的设备和专业技术能力的书面声明》（附证明材料）</w:t>
      </w:r>
    </w:p>
    <w:p w14:paraId="72017A24">
      <w:pPr>
        <w:spacing w:line="360" w:lineRule="auto"/>
        <w:ind w:firstLine="48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、《代理服务收费标准》</w:t>
      </w:r>
    </w:p>
    <w:p w14:paraId="5803FC79">
      <w:pPr>
        <w:spacing w:line="360" w:lineRule="auto"/>
        <w:ind w:firstLine="48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、《预付款保函支付条款模板》</w:t>
      </w:r>
    </w:p>
    <w:p w14:paraId="62B57DB6">
      <w:pPr>
        <w:numPr>
          <w:ilvl w:val="0"/>
          <w:numId w:val="5"/>
        </w:numPr>
        <w:spacing w:line="0" w:lineRule="atLeast"/>
        <w:jc w:val="center"/>
        <w:rPr>
          <w:rFonts w:hint="eastAsia" w:ascii="宋体" w:hAnsi="宋体" w:cs="宋体"/>
          <w:b/>
          <w:sz w:val="36"/>
        </w:rPr>
        <w:sectPr>
          <w:headerReference r:id="rId4" w:type="first"/>
          <w:footerReference r:id="rId6" w:type="first"/>
          <w:headerReference r:id="rId3" w:type="default"/>
          <w:footerReference r:id="rId5" w:type="default"/>
          <w:pgSz w:w="11906" w:h="16838"/>
          <w:pgMar w:top="1134" w:right="1797" w:bottom="1134" w:left="1797" w:header="851" w:footer="992" w:gutter="0"/>
          <w:cols w:space="1701" w:num="1"/>
          <w:titlePg/>
          <w:docGrid w:linePitch="360" w:charSpace="0"/>
        </w:sectPr>
      </w:pPr>
    </w:p>
    <w:p w14:paraId="08FED2BD">
      <w:pPr>
        <w:numPr>
          <w:ilvl w:val="0"/>
          <w:numId w:val="5"/>
        </w:numPr>
        <w:spacing w:line="360" w:lineRule="auto"/>
        <w:jc w:val="center"/>
        <w:rPr>
          <w:rFonts w:hint="eastAsia" w:ascii="宋体" w:hAnsi="宋体" w:cs="宋体"/>
          <w:b/>
          <w:sz w:val="36"/>
        </w:rPr>
      </w:pPr>
      <w:r>
        <w:rPr>
          <w:rFonts w:hint="eastAsia" w:ascii="宋体" w:hAnsi="宋体" w:cs="宋体"/>
          <w:b/>
          <w:sz w:val="36"/>
        </w:rPr>
        <w:t>评分细则</w:t>
      </w:r>
    </w:p>
    <w:tbl>
      <w:tblPr>
        <w:tblStyle w:val="4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5"/>
        <w:gridCol w:w="6498"/>
      </w:tblGrid>
      <w:tr w14:paraId="7737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62" w:type="dxa"/>
            <w:gridSpan w:val="2"/>
            <w:tcBorders>
              <w:top w:val="single" w:color="auto" w:sz="4" w:space="0"/>
              <w:left w:val="single" w:color="auto" w:sz="4" w:space="0"/>
              <w:bottom w:val="single" w:color="auto" w:sz="4" w:space="0"/>
              <w:right w:val="single" w:color="auto" w:sz="4" w:space="0"/>
            </w:tcBorders>
            <w:noWrap w:val="0"/>
          </w:tcPr>
          <w:p w14:paraId="72EB8AE0">
            <w:pPr>
              <w:keepNext w:val="0"/>
              <w:keepLines w:val="0"/>
              <w:pageBreakBefore w:val="0"/>
              <w:widowControl w:val="0"/>
              <w:spacing w:line="400" w:lineRule="exact"/>
              <w:jc w:val="center"/>
              <w:rPr>
                <w:rFonts w:hint="eastAsia" w:ascii="宋体" w:hAnsi="宋体" w:eastAsia="宋体" w:cs="宋体"/>
                <w:b/>
                <w:color w:val="000000"/>
                <w:sz w:val="24"/>
                <w:szCs w:val="24"/>
                <w:highlight w:val="none"/>
                <w:lang w:val="en-US" w:eastAsia="zh-CN" w:bidi="ar-SA"/>
              </w:rPr>
            </w:pPr>
            <w:r>
              <w:rPr>
                <w:rFonts w:hint="eastAsia" w:ascii="宋体" w:hAnsi="宋体" w:eastAsia="宋体" w:cs="宋体"/>
                <w:b/>
                <w:color w:val="000000"/>
                <w:sz w:val="24"/>
                <w:szCs w:val="24"/>
                <w:highlight w:val="none"/>
                <w:lang w:val="en-US" w:eastAsia="zh-CN" w:bidi="ar-SA"/>
              </w:rPr>
              <w:t>项目</w:t>
            </w:r>
          </w:p>
        </w:tc>
        <w:tc>
          <w:tcPr>
            <w:tcW w:w="6498" w:type="dxa"/>
            <w:tcBorders>
              <w:top w:val="single" w:color="auto" w:sz="4" w:space="0"/>
              <w:left w:val="single" w:color="auto" w:sz="4" w:space="0"/>
              <w:bottom w:val="single" w:color="auto" w:sz="4" w:space="0"/>
              <w:right w:val="single" w:color="auto" w:sz="4" w:space="0"/>
            </w:tcBorders>
            <w:noWrap w:val="0"/>
          </w:tcPr>
          <w:p w14:paraId="57AF9226">
            <w:pPr>
              <w:keepNext w:val="0"/>
              <w:keepLines w:val="0"/>
              <w:pageBreakBefore w:val="0"/>
              <w:widowControl w:val="0"/>
              <w:spacing w:line="400" w:lineRule="exact"/>
              <w:jc w:val="center"/>
              <w:rPr>
                <w:rFonts w:hint="eastAsia" w:ascii="宋体" w:hAnsi="宋体" w:eastAsia="宋体" w:cs="宋体"/>
                <w:b/>
                <w:color w:val="000000"/>
                <w:sz w:val="24"/>
                <w:szCs w:val="24"/>
                <w:highlight w:val="none"/>
                <w:lang w:val="en-US" w:eastAsia="zh-CN" w:bidi="ar-SA"/>
              </w:rPr>
            </w:pPr>
            <w:r>
              <w:rPr>
                <w:rFonts w:hint="eastAsia" w:ascii="宋体" w:hAnsi="宋体" w:eastAsia="宋体" w:cs="宋体"/>
                <w:b/>
                <w:color w:val="000000"/>
                <w:sz w:val="24"/>
                <w:szCs w:val="24"/>
                <w:highlight w:val="none"/>
                <w:lang w:val="en-US" w:eastAsia="zh-CN" w:bidi="ar-SA"/>
              </w:rPr>
              <w:t>评分标准</w:t>
            </w:r>
          </w:p>
        </w:tc>
      </w:tr>
      <w:tr w14:paraId="154A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6508037C">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价格部分</w:t>
            </w:r>
          </w:p>
          <w:p w14:paraId="5F2F6079">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cs="宋体"/>
                <w:color w:val="000000"/>
                <w:sz w:val="22"/>
                <w:szCs w:val="22"/>
                <w:highlight w:val="none"/>
                <w:lang w:val="en-US" w:eastAsia="zh-CN" w:bidi="ar-SA"/>
              </w:rPr>
              <w:t>（10分）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AAEC6F7">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价格分</w:t>
            </w:r>
          </w:p>
          <w:p w14:paraId="599F40A1">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（10分）</w:t>
            </w:r>
          </w:p>
        </w:tc>
        <w:tc>
          <w:tcPr>
            <w:tcW w:w="6498" w:type="dxa"/>
            <w:tcBorders>
              <w:top w:val="single" w:color="auto" w:sz="4" w:space="0"/>
              <w:left w:val="single" w:color="auto" w:sz="4" w:space="0"/>
              <w:bottom w:val="single" w:color="auto" w:sz="4" w:space="0"/>
              <w:right w:val="single" w:color="auto" w:sz="4" w:space="0"/>
            </w:tcBorders>
            <w:noWrap w:val="0"/>
          </w:tcPr>
          <w:p w14:paraId="41BAAEFE">
            <w:pPr>
              <w:keepNext w:val="0"/>
              <w:keepLines w:val="0"/>
              <w:pageBreakBefore w:val="0"/>
              <w:widowControl w:val="0"/>
              <w:spacing w:line="240" w:lineRule="auto"/>
              <w:jc w:val="both"/>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本项目价格评分采用低价优先法计算，即满足磋商文件要求且投标价格最低的有效投标报价为评标基准价，其价格分为满分。其他供应商报价得分：投标报价得分=(评标基准价／投标报价)×10（四舍五入后保留小数点后两位）</w:t>
            </w:r>
          </w:p>
        </w:tc>
      </w:tr>
      <w:tr w14:paraId="74B0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287" w:type="dxa"/>
            <w:tcBorders>
              <w:left w:val="single" w:color="auto" w:sz="4" w:space="0"/>
              <w:right w:val="single" w:color="auto" w:sz="4" w:space="0"/>
            </w:tcBorders>
            <w:noWrap w:val="0"/>
            <w:vAlign w:val="center"/>
          </w:tcPr>
          <w:p w14:paraId="3FDAB7B6">
            <w:pPr>
              <w:keepNext w:val="0"/>
              <w:keepLines w:val="0"/>
              <w:pageBreakBefore w:val="0"/>
              <w:widowControl/>
              <w:spacing w:line="400" w:lineRule="exact"/>
              <w:jc w:val="center"/>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bidi="ar-SA"/>
              </w:rPr>
              <w:t>商务部分（</w:t>
            </w:r>
            <w:r>
              <w:rPr>
                <w:rFonts w:hint="eastAsia" w:ascii="宋体" w:hAnsi="宋体" w:cs="宋体"/>
                <w:b w:val="0"/>
                <w:bCs w:val="0"/>
                <w:color w:val="000000"/>
                <w:sz w:val="22"/>
                <w:szCs w:val="22"/>
                <w:highlight w:val="none"/>
                <w:lang w:val="en-US" w:eastAsia="zh-CN" w:bidi="ar-SA"/>
              </w:rPr>
              <w:t>4</w:t>
            </w:r>
            <w:r>
              <w:rPr>
                <w:rFonts w:hint="eastAsia" w:ascii="宋体" w:hAnsi="宋体" w:eastAsia="宋体" w:cs="宋体"/>
                <w:b w:val="0"/>
                <w:bCs w:val="0"/>
                <w:color w:val="000000"/>
                <w:sz w:val="22"/>
                <w:szCs w:val="22"/>
                <w:highlight w:val="none"/>
                <w:lang w:val="en-US" w:eastAsia="zh-CN" w:bidi="ar-SA"/>
              </w:rPr>
              <w:t>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EFE2200">
            <w:pPr>
              <w:widowControl w:val="0"/>
              <w:spacing w:line="276" w:lineRule="auto"/>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业绩</w:t>
            </w:r>
          </w:p>
          <w:p w14:paraId="03EC0135">
            <w:pPr>
              <w:widowControl w:val="0"/>
              <w:spacing w:line="276" w:lineRule="auto"/>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(4分)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0C6608BC">
            <w:pPr>
              <w:keepNext w:val="0"/>
              <w:keepLines w:val="0"/>
              <w:pageBreakBefore w:val="0"/>
              <w:widowControl/>
              <w:spacing w:line="240" w:lineRule="auto"/>
              <w:jc w:val="left"/>
              <w:rPr>
                <w:rFonts w:hint="eastAsia" w:ascii="宋体" w:hAnsi="宋体" w:eastAsia="宋体" w:cs="宋体"/>
                <w:b w:val="0"/>
                <w:bCs w:val="0"/>
                <w:color w:val="000000"/>
                <w:sz w:val="22"/>
                <w:szCs w:val="22"/>
                <w:highlight w:val="none"/>
                <w:lang w:val="en-US" w:eastAsia="zh-CN" w:bidi="ar-SA"/>
              </w:rPr>
            </w:pPr>
            <w:r>
              <w:rPr>
                <w:rFonts w:hint="eastAsia" w:ascii="宋体" w:hAnsi="宋体" w:eastAsia="宋体" w:cs="宋体"/>
                <w:sz w:val="22"/>
                <w:szCs w:val="22"/>
                <w:lang w:val="en-US" w:eastAsia="zh-CN" w:bidi="ar-SA"/>
              </w:rPr>
              <w:t>响应文件中提供供应商为乙方，签订日期在2022年</w:t>
            </w:r>
            <w:r>
              <w:rPr>
                <w:rFonts w:hint="eastAsia" w:ascii="宋体" w:hAnsi="宋体" w:cs="宋体"/>
                <w:sz w:val="22"/>
                <w:szCs w:val="22"/>
                <w:lang w:val="en-US" w:eastAsia="zh-CN" w:bidi="ar-SA"/>
              </w:rPr>
              <w:t>2</w:t>
            </w:r>
            <w:r>
              <w:rPr>
                <w:rFonts w:hint="eastAsia" w:ascii="宋体" w:hAnsi="宋体" w:eastAsia="宋体" w:cs="宋体"/>
                <w:sz w:val="22"/>
                <w:szCs w:val="22"/>
                <w:lang w:val="en-US" w:eastAsia="zh-CN" w:bidi="ar-SA"/>
              </w:rPr>
              <w:t>月1日（含）以后，合同内容为与本项目相同或类似项目，响应文件中提供业绩合同原件扫描件，时间以签订合同时间为准。每有一个得2分，最高得4分，最低得0分。</w:t>
            </w:r>
            <w:r>
              <w:rPr>
                <w:rFonts w:hint="eastAsia" w:ascii="宋体" w:hAnsi="宋体" w:eastAsia="宋体" w:cs="宋体"/>
                <w:b/>
                <w:bCs/>
                <w:sz w:val="22"/>
                <w:szCs w:val="22"/>
                <w:lang w:val="en-US" w:eastAsia="zh-CN" w:bidi="ar-SA"/>
              </w:rPr>
              <w:t>注：首次响应文件中提供供应商的合同扫描件并加盖电子章。</w:t>
            </w:r>
          </w:p>
        </w:tc>
      </w:tr>
      <w:tr w14:paraId="56A2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7" w:type="dxa"/>
            <w:vMerge w:val="restart"/>
            <w:tcBorders>
              <w:top w:val="single" w:color="auto" w:sz="4" w:space="0"/>
              <w:left w:val="single" w:color="auto" w:sz="4" w:space="0"/>
              <w:right w:val="single" w:color="auto" w:sz="4" w:space="0"/>
            </w:tcBorders>
            <w:noWrap w:val="0"/>
            <w:vAlign w:val="center"/>
          </w:tcPr>
          <w:p w14:paraId="7E25D9E8">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技术部分</w:t>
            </w:r>
          </w:p>
          <w:p w14:paraId="16D73563">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w:t>
            </w:r>
            <w:r>
              <w:rPr>
                <w:rFonts w:hint="eastAsia" w:ascii="宋体" w:hAnsi="宋体" w:cs="宋体"/>
                <w:color w:val="000000"/>
                <w:sz w:val="22"/>
                <w:szCs w:val="22"/>
                <w:highlight w:val="none"/>
                <w:lang w:val="en-US" w:eastAsia="zh-CN" w:bidi="ar-SA"/>
              </w:rPr>
              <w:t>86</w:t>
            </w:r>
            <w:r>
              <w:rPr>
                <w:rFonts w:hint="eastAsia" w:ascii="宋体" w:hAnsi="宋体" w:eastAsia="宋体" w:cs="宋体"/>
                <w:color w:val="000000"/>
                <w:sz w:val="22"/>
                <w:szCs w:val="22"/>
                <w:highlight w:val="none"/>
                <w:lang w:val="en-US" w:eastAsia="zh-CN" w:bidi="ar-SA"/>
              </w:rPr>
              <w:t>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B26126">
            <w:pPr>
              <w:keepNext w:val="0"/>
              <w:keepLines w:val="0"/>
              <w:pageBreakBefore w:val="0"/>
              <w:widowControl w:val="0"/>
              <w:spacing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bidi="ar-SA"/>
              </w:rPr>
              <w:t>总体</w:t>
            </w:r>
            <w:r>
              <w:rPr>
                <w:rFonts w:hint="eastAsia" w:ascii="宋体" w:hAnsi="宋体" w:eastAsia="宋体" w:cs="宋体"/>
                <w:color w:val="auto"/>
                <w:sz w:val="22"/>
                <w:szCs w:val="22"/>
                <w:highlight w:val="none"/>
                <w:lang w:val="en-US" w:eastAsia="zh-CN" w:bidi="ar-SA"/>
              </w:rPr>
              <w:t>施工方案</w:t>
            </w:r>
          </w:p>
          <w:p w14:paraId="08348C47">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w:t>
            </w:r>
            <w:r>
              <w:rPr>
                <w:rFonts w:hint="eastAsia" w:ascii="宋体" w:hAnsi="宋体" w:cs="宋体"/>
                <w:color w:val="auto"/>
                <w:sz w:val="22"/>
                <w:szCs w:val="22"/>
                <w:highlight w:val="none"/>
                <w:lang w:val="en-US" w:eastAsia="zh-CN" w:bidi="ar-SA"/>
              </w:rPr>
              <w:t>5</w:t>
            </w:r>
            <w:r>
              <w:rPr>
                <w:rFonts w:hint="eastAsia" w:ascii="宋体" w:hAnsi="宋体" w:eastAsia="宋体" w:cs="宋体"/>
                <w:color w:val="auto"/>
                <w:sz w:val="22"/>
                <w:szCs w:val="22"/>
                <w:highlight w:val="none"/>
                <w:lang w:val="en-US" w:eastAsia="zh-CN" w:bidi="ar-SA"/>
              </w:rPr>
              <w:t>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58605503">
            <w:pPr>
              <w:keepNext w:val="0"/>
              <w:keepLines w:val="0"/>
              <w:pageBreakBefore w:val="0"/>
              <w:widowControl w:val="0"/>
              <w:spacing w:line="24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根据供应商提供的总体施工方案中</w:t>
            </w:r>
            <w:r>
              <w:rPr>
                <w:rFonts w:hint="eastAsia" w:ascii="宋体" w:hAnsi="宋体" w:eastAsia="宋体" w:cs="宋体"/>
                <w:color w:val="000000"/>
                <w:sz w:val="22"/>
                <w:szCs w:val="22"/>
                <w:highlight w:val="none"/>
                <w:lang w:val="en-US" w:eastAsia="zh-CN" w:bidi="ar-SA"/>
              </w:rPr>
              <w:t>总体设想、方案针对性及施工组织设计完整性</w:t>
            </w:r>
            <w:r>
              <w:rPr>
                <w:rFonts w:hint="eastAsia" w:ascii="宋体" w:hAnsi="宋体" w:eastAsia="宋体" w:cs="宋体"/>
                <w:color w:val="auto"/>
                <w:sz w:val="22"/>
                <w:szCs w:val="22"/>
                <w:highlight w:val="none"/>
                <w:lang w:val="en-US" w:eastAsia="zh-CN" w:bidi="ar-SA"/>
              </w:rPr>
              <w:t>等方面进行总体评价。</w:t>
            </w:r>
          </w:p>
          <w:p w14:paraId="554A2BE1">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(1)以上内容不存在瑕疵:1</w:t>
            </w:r>
            <w:r>
              <w:rPr>
                <w:rFonts w:hint="eastAsia" w:ascii="宋体" w:hAnsi="宋体" w:cs="宋体"/>
                <w:color w:val="000000"/>
                <w:sz w:val="22"/>
                <w:szCs w:val="22"/>
                <w:highlight w:val="none"/>
                <w:lang w:val="en-US" w:eastAsia="zh-CN" w:bidi="ar-SA"/>
              </w:rPr>
              <w:t>5</w:t>
            </w:r>
            <w:r>
              <w:rPr>
                <w:rFonts w:hint="eastAsia" w:ascii="宋体" w:hAnsi="宋体" w:eastAsia="宋体" w:cs="宋体"/>
                <w:color w:val="000000"/>
                <w:sz w:val="22"/>
                <w:szCs w:val="22"/>
                <w:highlight w:val="none"/>
                <w:lang w:val="en-US" w:eastAsia="zh-CN" w:bidi="ar-SA"/>
              </w:rPr>
              <w:t>分；</w:t>
            </w:r>
          </w:p>
          <w:p w14:paraId="393667FD">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(2)以上内容存在1处瑕疵:13分；</w:t>
            </w:r>
          </w:p>
          <w:p w14:paraId="097D4499">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(3)以上内容存在2处瑕疵:10分；</w:t>
            </w:r>
          </w:p>
          <w:p w14:paraId="1636E210">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(4)以上内容存在3处瑕疵:7分；</w:t>
            </w:r>
          </w:p>
          <w:p w14:paraId="6095B68A">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(5)以上内容存在4处瑕疵:4分；</w:t>
            </w:r>
          </w:p>
          <w:p w14:paraId="0DDD48D5">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(6)以上内容存在5处瑕疵:1分；</w:t>
            </w:r>
          </w:p>
          <w:p w14:paraId="231E8D99">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(7)未提供方案或不满足施工要求或内容存在6处及以上瑕疵</w:t>
            </w:r>
            <w:r>
              <w:rPr>
                <w:rFonts w:hint="eastAsia" w:ascii="宋体" w:hAnsi="宋体" w:cs="宋体"/>
                <w:color w:val="000000"/>
                <w:sz w:val="22"/>
                <w:szCs w:val="22"/>
                <w:highlight w:val="none"/>
                <w:lang w:val="en-US" w:eastAsia="zh-CN" w:bidi="ar-SA"/>
              </w:rPr>
              <w:t>：</w:t>
            </w:r>
            <w:r>
              <w:rPr>
                <w:rFonts w:hint="eastAsia" w:ascii="宋体" w:hAnsi="宋体" w:eastAsia="宋体" w:cs="宋体"/>
                <w:color w:val="000000"/>
                <w:sz w:val="22"/>
                <w:szCs w:val="22"/>
                <w:highlight w:val="none"/>
                <w:lang w:val="en-US" w:eastAsia="zh-CN" w:bidi="ar-SA"/>
              </w:rPr>
              <w:t>0分。</w:t>
            </w:r>
          </w:p>
          <w:p w14:paraId="2A915CF9">
            <w:pPr>
              <w:keepNext w:val="0"/>
              <w:keepLines w:val="0"/>
              <w:pageBreakBefore w:val="0"/>
              <w:widowControl w:val="0"/>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5382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287" w:type="dxa"/>
            <w:vMerge w:val="continue"/>
            <w:tcBorders>
              <w:left w:val="single" w:color="auto" w:sz="4" w:space="0"/>
              <w:right w:val="single" w:color="auto" w:sz="4" w:space="0"/>
            </w:tcBorders>
            <w:noWrap w:val="0"/>
          </w:tcPr>
          <w:p w14:paraId="7212C900">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FDA3BFB">
            <w:pPr>
              <w:keepNext w:val="0"/>
              <w:keepLines w:val="0"/>
              <w:pageBreakBefore w:val="0"/>
              <w:widowControl w:val="0"/>
              <w:spacing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进度及保证措施</w:t>
            </w:r>
          </w:p>
          <w:p w14:paraId="266CD032">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（12分）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3EFE1A35">
            <w:pPr>
              <w:keepNext w:val="0"/>
              <w:keepLines w:val="0"/>
              <w:pageBreakBefore w:val="0"/>
              <w:widowControl w:val="0"/>
              <w:spacing w:line="24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根据供应商提供的施工进度计划及保证措施中针对本项目工程特点、工程进度计划安排、计划开工竣工日期、关键工作计划及工期保证措施等方面进行总体评价。</w:t>
            </w:r>
          </w:p>
          <w:p w14:paraId="3DE01F5F">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(1)以上内容不存在瑕疵:12分；</w:t>
            </w:r>
          </w:p>
          <w:p w14:paraId="54609E8E">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(2)以上内容存在1处瑕疵:10分；</w:t>
            </w:r>
          </w:p>
          <w:p w14:paraId="377BAD7A">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(3)以上内容存在2处瑕疵:8分；</w:t>
            </w:r>
          </w:p>
          <w:p w14:paraId="5E1DEFF1">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(4)以上内容存在3处瑕疵:5分；</w:t>
            </w:r>
          </w:p>
          <w:p w14:paraId="691341C1">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(5)以上内容存在4处瑕疵:2分；</w:t>
            </w:r>
          </w:p>
          <w:p w14:paraId="22BCC232">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(6)未提供方案或不满足施工要求或内容存在5处及以上瑕疵:0分。</w:t>
            </w:r>
          </w:p>
          <w:p w14:paraId="667E99C1">
            <w:pPr>
              <w:keepNext w:val="0"/>
              <w:keepLines w:val="0"/>
              <w:pageBreakBefore w:val="0"/>
              <w:widowControl w:val="0"/>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2E70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87" w:type="dxa"/>
            <w:vMerge w:val="continue"/>
            <w:tcBorders>
              <w:left w:val="single" w:color="auto" w:sz="4" w:space="0"/>
              <w:right w:val="single" w:color="auto" w:sz="4" w:space="0"/>
            </w:tcBorders>
            <w:noWrap w:val="0"/>
          </w:tcPr>
          <w:p w14:paraId="51D79EDB">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702981E">
            <w:pPr>
              <w:keepNext w:val="0"/>
              <w:keepLines w:val="0"/>
              <w:pageBreakBefore w:val="0"/>
              <w:widowControl w:val="0"/>
              <w:spacing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质量保证措施</w:t>
            </w:r>
          </w:p>
          <w:p w14:paraId="35F00DF2">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w:t>
            </w:r>
            <w:r>
              <w:rPr>
                <w:rFonts w:hint="eastAsia" w:ascii="宋体" w:hAnsi="宋体" w:cs="宋体"/>
                <w:color w:val="auto"/>
                <w:sz w:val="22"/>
                <w:szCs w:val="22"/>
                <w:highlight w:val="none"/>
                <w:lang w:val="en-US" w:eastAsia="zh-CN" w:bidi="ar-SA"/>
              </w:rPr>
              <w:t>5</w:t>
            </w:r>
            <w:r>
              <w:rPr>
                <w:rFonts w:hint="eastAsia" w:ascii="宋体" w:hAnsi="宋体" w:eastAsia="宋体" w:cs="宋体"/>
                <w:color w:val="auto"/>
                <w:sz w:val="22"/>
                <w:szCs w:val="22"/>
                <w:highlight w:val="none"/>
                <w:lang w:val="en-US" w:eastAsia="zh-CN" w:bidi="ar-SA"/>
              </w:rPr>
              <w:t>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07ED7268">
            <w:pPr>
              <w:keepNext w:val="0"/>
              <w:keepLines w:val="0"/>
              <w:pageBreakBefore w:val="0"/>
              <w:widowControl w:val="0"/>
              <w:spacing w:line="24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根据供应商提供的施工质量保证措施中对施工质量管理规划及目标、施工质量保证措施及突发情况预防方式等方面进行总体评价。</w:t>
            </w:r>
          </w:p>
          <w:p w14:paraId="316B0A4F">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(1)以上内容不存在瑕疵:1</w:t>
            </w:r>
            <w:r>
              <w:rPr>
                <w:rFonts w:hint="eastAsia" w:ascii="宋体" w:hAnsi="宋体" w:cs="宋体"/>
                <w:color w:val="000000"/>
                <w:sz w:val="22"/>
                <w:szCs w:val="22"/>
                <w:highlight w:val="none"/>
                <w:lang w:val="en-US" w:eastAsia="zh-CN" w:bidi="ar-SA"/>
              </w:rPr>
              <w:t>5</w:t>
            </w:r>
            <w:r>
              <w:rPr>
                <w:rFonts w:hint="eastAsia" w:ascii="宋体" w:hAnsi="宋体" w:eastAsia="宋体" w:cs="宋体"/>
                <w:color w:val="000000"/>
                <w:sz w:val="22"/>
                <w:szCs w:val="22"/>
                <w:highlight w:val="none"/>
                <w:lang w:val="en-US" w:eastAsia="zh-CN" w:bidi="ar-SA"/>
              </w:rPr>
              <w:t>分；</w:t>
            </w:r>
          </w:p>
          <w:p w14:paraId="595BE8F3">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(2)以上内容存在1处瑕疵:12分；</w:t>
            </w:r>
          </w:p>
          <w:p w14:paraId="28369D6B">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(3)以上内容存在2处瑕疵:9分；</w:t>
            </w:r>
          </w:p>
          <w:p w14:paraId="248D94EC">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(4)以上内容存在3处瑕疵:6分；</w:t>
            </w:r>
          </w:p>
          <w:p w14:paraId="169C7B14">
            <w:pPr>
              <w:keepNext w:val="0"/>
              <w:keepLines w:val="0"/>
              <w:pageBreakBefore w:val="0"/>
              <w:widowControl/>
              <w:spacing w:line="240" w:lineRule="auto"/>
              <w:jc w:val="left"/>
              <w:rPr>
                <w:rFonts w:hint="eastAsia" w:ascii="宋体" w:hAnsi="宋体" w:eastAsia="宋体" w:cs="宋体"/>
                <w:sz w:val="22"/>
                <w:szCs w:val="22"/>
                <w:lang w:val="en-US" w:eastAsia="zh-CN" w:bidi="ar-SA"/>
              </w:rPr>
            </w:pPr>
            <w:r>
              <w:rPr>
                <w:rFonts w:hint="eastAsia" w:ascii="宋体" w:hAnsi="宋体" w:eastAsia="宋体" w:cs="宋体"/>
                <w:color w:val="000000"/>
                <w:sz w:val="22"/>
                <w:szCs w:val="22"/>
                <w:highlight w:val="none"/>
                <w:lang w:val="en-US" w:eastAsia="zh-CN" w:bidi="ar-SA"/>
              </w:rPr>
              <w:t>(5)以上内容存在4处瑕疵:3分；</w:t>
            </w:r>
          </w:p>
          <w:p w14:paraId="1704EBBB">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(6)未提供方案或不满足施工要求或内容存在5处及以上瑕疵:0分。</w:t>
            </w:r>
          </w:p>
          <w:p w14:paraId="24676B09">
            <w:pPr>
              <w:keepNext w:val="0"/>
              <w:keepLines w:val="0"/>
              <w:pageBreakBefore w:val="0"/>
              <w:widowControl w:val="0"/>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1F3A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287" w:type="dxa"/>
            <w:vMerge w:val="continue"/>
            <w:tcBorders>
              <w:left w:val="single" w:color="auto" w:sz="4" w:space="0"/>
              <w:right w:val="single" w:color="auto" w:sz="4" w:space="0"/>
            </w:tcBorders>
            <w:noWrap w:val="0"/>
          </w:tcPr>
          <w:p w14:paraId="0A197E14">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F26E3A9">
            <w:pPr>
              <w:keepNext w:val="0"/>
              <w:keepLines w:val="0"/>
              <w:pageBreakBefore w:val="0"/>
              <w:widowControl w:val="0"/>
              <w:spacing w:line="400" w:lineRule="exact"/>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人员配备</w:t>
            </w:r>
          </w:p>
          <w:p w14:paraId="4687C728">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（12分）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5C027973">
            <w:pPr>
              <w:keepNext w:val="0"/>
              <w:keepLines w:val="0"/>
              <w:pageBreakBefore w:val="0"/>
              <w:widowControl w:val="0"/>
              <w:spacing w:line="24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根据供应商提供的项目管理班子人员配备、素质及管理经验等方面进行总体评价。</w:t>
            </w:r>
          </w:p>
          <w:p w14:paraId="6BA5E009">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(1)以上内容不存在瑕疵:12分；</w:t>
            </w:r>
          </w:p>
          <w:p w14:paraId="2D7D7169">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(2)以上内容存在1处瑕疵:10分；</w:t>
            </w:r>
          </w:p>
          <w:p w14:paraId="7193910A">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(3)以上内容存在2处瑕疵:8分；</w:t>
            </w:r>
          </w:p>
          <w:p w14:paraId="0AA203EE">
            <w:pPr>
              <w:keepNext w:val="0"/>
              <w:keepLines w:val="0"/>
              <w:pageBreakBefore w:val="0"/>
              <w:widowControl/>
              <w:spacing w:line="240" w:lineRule="auto"/>
              <w:jc w:val="left"/>
              <w:rPr>
                <w:rFonts w:hint="eastAsia" w:ascii="宋体" w:hAnsi="宋体" w:eastAsia="宋体" w:cs="宋体"/>
                <w:sz w:val="22"/>
                <w:szCs w:val="22"/>
                <w:lang w:val="en-US" w:eastAsia="zh-CN" w:bidi="ar-SA"/>
              </w:rPr>
            </w:pPr>
            <w:r>
              <w:rPr>
                <w:rFonts w:hint="eastAsia" w:ascii="宋体" w:hAnsi="宋体" w:eastAsia="宋体" w:cs="宋体"/>
                <w:color w:val="000000"/>
                <w:sz w:val="22"/>
                <w:szCs w:val="22"/>
                <w:highlight w:val="none"/>
                <w:lang w:val="en-US" w:eastAsia="zh-CN" w:bidi="ar-SA"/>
              </w:rPr>
              <w:t>(4)以上内容存在3处瑕疵:5分；</w:t>
            </w:r>
          </w:p>
          <w:p w14:paraId="5F23EFF7">
            <w:pPr>
              <w:keepNext w:val="0"/>
              <w:keepLines w:val="0"/>
              <w:pageBreakBefore w:val="0"/>
              <w:widowControl/>
              <w:spacing w:line="240" w:lineRule="auto"/>
              <w:jc w:val="left"/>
              <w:rPr>
                <w:rFonts w:hint="eastAsia" w:ascii="宋体" w:hAnsi="宋体" w:eastAsia="宋体" w:cs="宋体"/>
                <w:sz w:val="22"/>
                <w:szCs w:val="22"/>
                <w:lang w:val="en-US" w:eastAsia="zh-CN" w:bidi="ar-SA"/>
              </w:rPr>
            </w:pPr>
            <w:r>
              <w:rPr>
                <w:rFonts w:hint="eastAsia" w:ascii="宋体" w:hAnsi="宋体" w:eastAsia="宋体" w:cs="宋体"/>
                <w:color w:val="000000"/>
                <w:sz w:val="22"/>
                <w:szCs w:val="22"/>
                <w:highlight w:val="none"/>
                <w:lang w:val="en-US" w:eastAsia="zh-CN" w:bidi="ar-SA"/>
              </w:rPr>
              <w:t>(5)以上内容存在4处瑕疵:2分；</w:t>
            </w:r>
          </w:p>
          <w:p w14:paraId="436FF266">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(6)未提供方案或不满足施工要求或内容存在5处及以上瑕疵:0分。</w:t>
            </w:r>
          </w:p>
          <w:p w14:paraId="10B6338A">
            <w:pPr>
              <w:keepNext w:val="0"/>
              <w:keepLines w:val="0"/>
              <w:pageBreakBefore w:val="0"/>
              <w:widowControl w:val="0"/>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6148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287" w:type="dxa"/>
            <w:vMerge w:val="continue"/>
            <w:tcBorders>
              <w:left w:val="single" w:color="auto" w:sz="4" w:space="0"/>
              <w:right w:val="single" w:color="auto" w:sz="4" w:space="0"/>
            </w:tcBorders>
            <w:noWrap w:val="0"/>
          </w:tcPr>
          <w:p w14:paraId="496D4B20">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8A6AB1">
            <w:pPr>
              <w:pStyle w:val="263"/>
              <w:jc w:val="center"/>
              <w:rPr>
                <w:rFonts w:hint="eastAsia" w:ascii="宋体" w:hAnsi="宋体" w:cs="宋体"/>
                <w:sz w:val="22"/>
                <w:szCs w:val="22"/>
              </w:rPr>
            </w:pPr>
            <w:r>
              <w:rPr>
                <w:rFonts w:hint="eastAsia" w:ascii="宋体" w:hAnsi="宋体" w:cs="宋体"/>
                <w:sz w:val="22"/>
                <w:szCs w:val="22"/>
              </w:rPr>
              <w:t>材料保证措施</w:t>
            </w:r>
          </w:p>
          <w:p w14:paraId="12AE5120">
            <w:pPr>
              <w:pStyle w:val="263"/>
              <w:jc w:val="center"/>
              <w:rPr>
                <w:rFonts w:hint="eastAsia" w:ascii="宋体" w:hAnsi="宋体" w:eastAsia="宋体" w:cs="宋体"/>
                <w:color w:val="000000"/>
                <w:sz w:val="21"/>
                <w:szCs w:val="21"/>
                <w:highlight w:val="none"/>
                <w:lang w:val="en-US" w:eastAsia="zh-CN" w:bidi="ar-SA"/>
              </w:rPr>
            </w:pPr>
            <w:r>
              <w:rPr>
                <w:rFonts w:hint="eastAsia" w:ascii="宋体" w:hAnsi="宋体" w:cs="宋体"/>
                <w:sz w:val="22"/>
                <w:szCs w:val="22"/>
              </w:rPr>
              <w:t>（12分）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11379B19">
            <w:pPr>
              <w:rPr>
                <w:rFonts w:hint="eastAsia" w:ascii="宋体" w:hAnsi="宋体" w:cs="宋体"/>
                <w:sz w:val="22"/>
                <w:szCs w:val="22"/>
              </w:rPr>
            </w:pPr>
            <w:r>
              <w:rPr>
                <w:rFonts w:hint="eastAsia" w:ascii="宋体" w:hAnsi="宋体" w:cs="宋体"/>
                <w:sz w:val="22"/>
                <w:szCs w:val="22"/>
              </w:rPr>
              <w:t>根据供应商提供的材料供应、来源、投入计划及保证措施等方面进行总体评价。</w:t>
            </w:r>
          </w:p>
          <w:p w14:paraId="40000C63">
            <w:pPr>
              <w:rPr>
                <w:rFonts w:hint="eastAsia" w:ascii="宋体" w:hAnsi="宋体" w:cs="宋体"/>
                <w:sz w:val="22"/>
                <w:szCs w:val="22"/>
              </w:rPr>
            </w:pPr>
            <w:r>
              <w:rPr>
                <w:rFonts w:hint="eastAsia" w:ascii="宋体" w:hAnsi="宋体" w:cs="宋体"/>
                <w:sz w:val="22"/>
                <w:szCs w:val="22"/>
              </w:rPr>
              <w:t>（1）以上内容不存在瑕疵:12分；</w:t>
            </w:r>
          </w:p>
          <w:p w14:paraId="4AD4235A">
            <w:pPr>
              <w:rPr>
                <w:rFonts w:hint="eastAsia" w:ascii="宋体" w:hAnsi="宋体" w:cs="宋体"/>
                <w:sz w:val="22"/>
                <w:szCs w:val="22"/>
              </w:rPr>
            </w:pPr>
            <w:r>
              <w:rPr>
                <w:rFonts w:hint="eastAsia" w:ascii="宋体" w:hAnsi="宋体" w:cs="宋体"/>
                <w:sz w:val="22"/>
                <w:szCs w:val="22"/>
              </w:rPr>
              <w:t>（2）以上内容存在1处瑕疵:9分；</w:t>
            </w:r>
          </w:p>
          <w:p w14:paraId="0FF3F106">
            <w:pPr>
              <w:rPr>
                <w:rFonts w:hint="eastAsia" w:ascii="宋体" w:hAnsi="宋体" w:cs="宋体"/>
                <w:sz w:val="22"/>
                <w:szCs w:val="22"/>
              </w:rPr>
            </w:pPr>
            <w:r>
              <w:rPr>
                <w:rFonts w:hint="eastAsia" w:ascii="宋体" w:hAnsi="宋体" w:cs="宋体"/>
                <w:sz w:val="22"/>
                <w:szCs w:val="22"/>
              </w:rPr>
              <w:t>（3）以上内容存在2处瑕疵:6分；</w:t>
            </w:r>
          </w:p>
          <w:p w14:paraId="42C02866">
            <w:pPr>
              <w:rPr>
                <w:rFonts w:hint="eastAsia" w:ascii="宋体" w:hAnsi="宋体" w:cs="宋体"/>
                <w:sz w:val="22"/>
                <w:szCs w:val="22"/>
              </w:rPr>
            </w:pPr>
            <w:r>
              <w:rPr>
                <w:rFonts w:hint="eastAsia" w:ascii="宋体" w:hAnsi="宋体" w:cs="宋体"/>
                <w:sz w:val="22"/>
                <w:szCs w:val="22"/>
              </w:rPr>
              <w:t>（4）以上内容存在3处瑕疵:3分；</w:t>
            </w:r>
          </w:p>
          <w:p w14:paraId="341068EE">
            <w:pPr>
              <w:rPr>
                <w:rFonts w:hint="eastAsia" w:ascii="宋体" w:hAnsi="宋体" w:cs="宋体"/>
                <w:sz w:val="22"/>
                <w:szCs w:val="22"/>
              </w:rPr>
            </w:pPr>
            <w:r>
              <w:rPr>
                <w:rFonts w:hint="eastAsia" w:ascii="宋体" w:hAnsi="宋体" w:cs="宋体"/>
                <w:sz w:val="22"/>
                <w:szCs w:val="22"/>
              </w:rPr>
              <w:t>（5）未提供方案或不满足施工要求或内容存在4处及以上瑕疵:0分。</w:t>
            </w:r>
          </w:p>
          <w:p w14:paraId="6BF4D389">
            <w:pPr>
              <w:rPr>
                <w:rFonts w:hint="eastAsia" w:ascii="宋体" w:hAnsi="宋体" w:eastAsia="宋体" w:cs="宋体"/>
                <w:color w:val="000000"/>
                <w:sz w:val="21"/>
                <w:szCs w:val="21"/>
                <w:highlight w:val="none"/>
                <w:lang w:val="en-US" w:eastAsia="zh-CN" w:bidi="ar-SA"/>
              </w:rPr>
            </w:pPr>
            <w:r>
              <w:rPr>
                <w:rFonts w:hint="eastAsia" w:ascii="宋体" w:hAnsi="宋体" w:cs="宋体"/>
                <w:sz w:val="22"/>
                <w:szCs w:val="22"/>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69EB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87" w:type="dxa"/>
            <w:vMerge w:val="continue"/>
            <w:tcBorders>
              <w:left w:val="single" w:color="auto" w:sz="4" w:space="0"/>
              <w:right w:val="single" w:color="auto" w:sz="4" w:space="0"/>
            </w:tcBorders>
            <w:noWrap w:val="0"/>
          </w:tcPr>
          <w:p w14:paraId="4E2ECB1A">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A3EAE2">
            <w:pPr>
              <w:keepNext w:val="0"/>
              <w:keepLines w:val="0"/>
              <w:pageBreakBefore w:val="0"/>
              <w:widowControl w:val="0"/>
              <w:spacing w:line="4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安全文明施工方案（10分）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560D3976">
            <w:pPr>
              <w:keepNext w:val="0"/>
              <w:keepLines w:val="0"/>
              <w:pageBreakBefore w:val="0"/>
              <w:widowControl w:val="0"/>
              <w:spacing w:line="24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根据供应商提供的安全文明施工方案中安全生产管理措施、文明施工管理措施、环境保护措施等方面进行总体评价。</w:t>
            </w:r>
          </w:p>
          <w:p w14:paraId="5D2611CB">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(1)以上内容不存在瑕疵:10分；</w:t>
            </w:r>
          </w:p>
          <w:p w14:paraId="11AD8696">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(2)以上内容存在1处瑕疵:8分；</w:t>
            </w:r>
          </w:p>
          <w:p w14:paraId="4943BC27">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(3)以上内容存在2处瑕疵:6分；</w:t>
            </w:r>
          </w:p>
          <w:p w14:paraId="4BA8D688">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(4)以上内容存在3处瑕疵:4分；</w:t>
            </w:r>
          </w:p>
          <w:p w14:paraId="2E8C2284">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(5)以上内容存在4处瑕疵:2分；</w:t>
            </w:r>
          </w:p>
          <w:p w14:paraId="089792E9">
            <w:pPr>
              <w:keepNext w:val="0"/>
              <w:keepLines w:val="0"/>
              <w:pageBreakBefore w:val="0"/>
              <w:widowControl/>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(6)未提供方案或不满足施工要求或内容存在5处及以上瑕疵:0分。</w:t>
            </w:r>
          </w:p>
          <w:p w14:paraId="15496ECB">
            <w:pPr>
              <w:keepNext w:val="0"/>
              <w:keepLines w:val="0"/>
              <w:pageBreakBefore w:val="0"/>
              <w:widowControl w:val="0"/>
              <w:spacing w:line="240" w:lineRule="auto"/>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192B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87" w:type="dxa"/>
            <w:vMerge w:val="continue"/>
            <w:tcBorders>
              <w:left w:val="single" w:color="auto" w:sz="4" w:space="0"/>
              <w:right w:val="single" w:color="auto" w:sz="4" w:space="0"/>
            </w:tcBorders>
            <w:noWrap w:val="0"/>
          </w:tcPr>
          <w:p w14:paraId="47DE2E7E">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A62C8CA">
            <w:pPr>
              <w:pStyle w:val="261"/>
              <w:widowControl/>
              <w:jc w:val="center"/>
              <w:rPr>
                <w:rFonts w:ascii="宋体" w:hAnsi="宋体"/>
                <w:sz w:val="22"/>
                <w:szCs w:val="22"/>
              </w:rPr>
            </w:pPr>
            <w:r>
              <w:rPr>
                <w:rFonts w:ascii="宋体" w:hAnsi="宋体"/>
                <w:sz w:val="22"/>
                <w:szCs w:val="22"/>
              </w:rPr>
              <w:t>缺陷责任期内的服务方案</w:t>
            </w:r>
          </w:p>
          <w:p w14:paraId="34AE51A7">
            <w:pPr>
              <w:pStyle w:val="261"/>
              <w:widowControl/>
              <w:jc w:val="center"/>
              <w:rPr>
                <w:rFonts w:hint="eastAsia" w:ascii="宋体" w:hAnsi="宋体" w:eastAsia="宋体" w:cs="宋体"/>
                <w:color w:val="auto"/>
                <w:sz w:val="22"/>
                <w:szCs w:val="22"/>
                <w:highlight w:val="none"/>
                <w:lang w:val="en-US" w:eastAsia="zh-CN" w:bidi="ar-SA"/>
              </w:rPr>
            </w:pPr>
            <w:r>
              <w:rPr>
                <w:rFonts w:ascii="宋体" w:hAnsi="宋体"/>
                <w:sz w:val="22"/>
                <w:szCs w:val="22"/>
              </w:rPr>
              <w:t>（</w:t>
            </w:r>
            <w:r>
              <w:rPr>
                <w:rFonts w:hint="eastAsia" w:ascii="宋体" w:hAnsi="宋体"/>
                <w:sz w:val="22"/>
                <w:szCs w:val="22"/>
              </w:rPr>
              <w:t>5</w:t>
            </w:r>
            <w:r>
              <w:rPr>
                <w:rFonts w:ascii="宋体" w:hAnsi="宋体"/>
                <w:sz w:val="22"/>
                <w:szCs w:val="22"/>
              </w:rPr>
              <w:t>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4044445E">
            <w:pPr>
              <w:rPr>
                <w:rFonts w:hint="eastAsia" w:ascii="宋体" w:hAnsi="宋体" w:cs="宋体"/>
                <w:sz w:val="22"/>
                <w:szCs w:val="22"/>
              </w:rPr>
            </w:pPr>
            <w:r>
              <w:rPr>
                <w:rFonts w:hint="eastAsia" w:ascii="宋体" w:hAnsi="宋体" w:cs="宋体"/>
                <w:sz w:val="22"/>
                <w:szCs w:val="22"/>
              </w:rPr>
              <w:t>根据供应商提供的缺陷责任期内的服务方案进行评价。</w:t>
            </w:r>
          </w:p>
          <w:p w14:paraId="1D7B2012">
            <w:pPr>
              <w:rPr>
                <w:rFonts w:hint="eastAsia" w:ascii="宋体" w:hAnsi="宋体" w:cs="宋体"/>
                <w:sz w:val="22"/>
                <w:szCs w:val="22"/>
              </w:rPr>
            </w:pPr>
            <w:r>
              <w:rPr>
                <w:rFonts w:hint="eastAsia" w:ascii="宋体" w:hAnsi="宋体" w:cs="宋体"/>
                <w:sz w:val="22"/>
                <w:szCs w:val="22"/>
              </w:rPr>
              <w:t>（1）以上内容不存在瑕疵:5分；</w:t>
            </w:r>
          </w:p>
          <w:p w14:paraId="616AA07E">
            <w:pPr>
              <w:rPr>
                <w:rFonts w:hint="eastAsia" w:ascii="宋体" w:hAnsi="宋体" w:cs="宋体"/>
                <w:sz w:val="22"/>
                <w:szCs w:val="22"/>
              </w:rPr>
            </w:pPr>
            <w:r>
              <w:rPr>
                <w:rFonts w:hint="eastAsia" w:ascii="宋体" w:hAnsi="宋体" w:cs="宋体"/>
                <w:sz w:val="22"/>
                <w:szCs w:val="22"/>
              </w:rPr>
              <w:t>（2）以上内容存在1处瑕疵:4分；</w:t>
            </w:r>
          </w:p>
          <w:p w14:paraId="6180CBA7">
            <w:pPr>
              <w:rPr>
                <w:rFonts w:hint="eastAsia" w:ascii="宋体" w:hAnsi="宋体" w:cs="宋体"/>
                <w:sz w:val="22"/>
                <w:szCs w:val="22"/>
              </w:rPr>
            </w:pPr>
            <w:r>
              <w:rPr>
                <w:rFonts w:hint="eastAsia" w:ascii="宋体" w:hAnsi="宋体" w:cs="宋体"/>
                <w:sz w:val="22"/>
                <w:szCs w:val="22"/>
              </w:rPr>
              <w:t>（3）以上内容存在2处瑕疵:3分；</w:t>
            </w:r>
          </w:p>
          <w:p w14:paraId="102C83F8">
            <w:pPr>
              <w:rPr>
                <w:rFonts w:hint="eastAsia" w:ascii="宋体" w:hAnsi="宋体" w:cs="宋体"/>
                <w:sz w:val="22"/>
                <w:szCs w:val="22"/>
              </w:rPr>
            </w:pPr>
            <w:r>
              <w:rPr>
                <w:rFonts w:hint="eastAsia" w:ascii="宋体" w:hAnsi="宋体" w:cs="宋体"/>
                <w:sz w:val="22"/>
                <w:szCs w:val="22"/>
              </w:rPr>
              <w:t>（4）以上内容存在3处瑕疵:2分；</w:t>
            </w:r>
          </w:p>
          <w:p w14:paraId="06C95190">
            <w:pPr>
              <w:rPr>
                <w:rFonts w:hint="eastAsia" w:ascii="宋体" w:hAnsi="宋体" w:cs="宋体"/>
                <w:sz w:val="22"/>
                <w:szCs w:val="22"/>
              </w:rPr>
            </w:pPr>
            <w:r>
              <w:rPr>
                <w:rFonts w:hint="eastAsia" w:ascii="宋体" w:hAnsi="宋体" w:cs="宋体"/>
                <w:sz w:val="22"/>
                <w:szCs w:val="22"/>
              </w:rPr>
              <w:t>（5）未提供方案或不满足施工要求或内容存在4处及以上瑕疵:0分。</w:t>
            </w:r>
          </w:p>
          <w:p w14:paraId="0C141BE6">
            <w:pPr>
              <w:rPr>
                <w:rFonts w:hint="eastAsia" w:ascii="宋体" w:hAnsi="宋体" w:eastAsia="宋体" w:cs="宋体"/>
                <w:color w:val="000000"/>
                <w:sz w:val="22"/>
                <w:szCs w:val="22"/>
                <w:highlight w:val="none"/>
                <w:lang w:val="en-US" w:eastAsia="zh-CN" w:bidi="ar-SA"/>
              </w:rPr>
            </w:pPr>
            <w:r>
              <w:rPr>
                <w:rFonts w:hint="eastAsia" w:ascii="宋体" w:hAnsi="宋体" w:cs="宋体"/>
                <w:sz w:val="22"/>
                <w:szCs w:val="22"/>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r w14:paraId="49F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287" w:type="dxa"/>
            <w:vMerge w:val="continue"/>
            <w:tcBorders>
              <w:left w:val="single" w:color="auto" w:sz="4" w:space="0"/>
              <w:right w:val="single" w:color="auto" w:sz="4" w:space="0"/>
            </w:tcBorders>
            <w:noWrap w:val="0"/>
          </w:tcPr>
          <w:p w14:paraId="3EBBC8B1">
            <w:pPr>
              <w:keepNext w:val="0"/>
              <w:keepLines w:val="0"/>
              <w:pageBreakBefore w:val="0"/>
              <w:widowControl/>
              <w:spacing w:line="400" w:lineRule="exact"/>
              <w:jc w:val="center"/>
              <w:rPr>
                <w:rFonts w:hint="eastAsia" w:ascii="宋体" w:hAnsi="宋体" w:eastAsia="宋体" w:cs="宋体"/>
                <w:color w:val="000000"/>
                <w:sz w:val="22"/>
                <w:szCs w:val="22"/>
                <w:highlight w:val="none"/>
                <w:lang w:val="en-US" w:eastAsia="zh-CN" w:bidi="ar-SA"/>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A0C3155">
            <w:pPr>
              <w:pStyle w:val="261"/>
              <w:widowControl/>
              <w:jc w:val="center"/>
              <w:rPr>
                <w:rFonts w:hint="eastAsia" w:ascii="宋体" w:hAnsi="宋体"/>
                <w:sz w:val="22"/>
                <w:szCs w:val="22"/>
              </w:rPr>
            </w:pPr>
            <w:r>
              <w:rPr>
                <w:rFonts w:ascii="宋体" w:hAnsi="宋体"/>
                <w:sz w:val="22"/>
                <w:szCs w:val="22"/>
              </w:rPr>
              <w:t>缺陷责任期外的服务方案</w:t>
            </w:r>
          </w:p>
          <w:p w14:paraId="51E498D6">
            <w:pPr>
              <w:pStyle w:val="261"/>
              <w:widowControl/>
              <w:jc w:val="center"/>
              <w:rPr>
                <w:rFonts w:hint="eastAsia" w:ascii="宋体" w:hAnsi="宋体" w:eastAsia="宋体" w:cs="宋体"/>
                <w:color w:val="auto"/>
                <w:sz w:val="22"/>
                <w:szCs w:val="22"/>
                <w:highlight w:val="none"/>
                <w:lang w:val="en-US" w:eastAsia="zh-CN" w:bidi="ar-SA"/>
              </w:rPr>
            </w:pPr>
            <w:r>
              <w:rPr>
                <w:rFonts w:ascii="宋体" w:hAnsi="宋体"/>
                <w:sz w:val="22"/>
                <w:szCs w:val="22"/>
              </w:rPr>
              <w:t>(</w:t>
            </w:r>
            <w:r>
              <w:rPr>
                <w:rFonts w:hint="eastAsia" w:ascii="宋体" w:hAnsi="宋体"/>
                <w:sz w:val="22"/>
                <w:szCs w:val="22"/>
              </w:rPr>
              <w:t>5</w:t>
            </w:r>
            <w:r>
              <w:rPr>
                <w:rFonts w:ascii="宋体" w:hAnsi="宋体"/>
                <w:sz w:val="22"/>
                <w:szCs w:val="22"/>
              </w:rPr>
              <w:t>分)</w:t>
            </w:r>
          </w:p>
        </w:tc>
        <w:tc>
          <w:tcPr>
            <w:tcW w:w="6498" w:type="dxa"/>
            <w:tcBorders>
              <w:top w:val="single" w:color="auto" w:sz="4" w:space="0"/>
              <w:left w:val="single" w:color="auto" w:sz="4" w:space="0"/>
              <w:bottom w:val="single" w:color="auto" w:sz="4" w:space="0"/>
              <w:right w:val="single" w:color="auto" w:sz="4" w:space="0"/>
            </w:tcBorders>
            <w:noWrap w:val="0"/>
            <w:vAlign w:val="center"/>
          </w:tcPr>
          <w:p w14:paraId="27F15E93">
            <w:pPr>
              <w:rPr>
                <w:rFonts w:hint="eastAsia" w:ascii="宋体" w:hAnsi="宋体" w:cs="宋体"/>
                <w:sz w:val="22"/>
                <w:szCs w:val="22"/>
              </w:rPr>
            </w:pPr>
            <w:r>
              <w:rPr>
                <w:rFonts w:hint="eastAsia" w:ascii="宋体" w:hAnsi="宋体" w:cs="宋体"/>
                <w:sz w:val="22"/>
                <w:szCs w:val="22"/>
              </w:rPr>
              <w:t>根据供应商提供的缺陷责任期外的服务方案进行评价。</w:t>
            </w:r>
          </w:p>
          <w:p w14:paraId="0CCADFA4">
            <w:pPr>
              <w:rPr>
                <w:rFonts w:hint="eastAsia" w:ascii="宋体" w:hAnsi="宋体" w:cs="宋体"/>
                <w:sz w:val="22"/>
                <w:szCs w:val="22"/>
              </w:rPr>
            </w:pPr>
            <w:r>
              <w:rPr>
                <w:rFonts w:hint="eastAsia" w:ascii="宋体" w:hAnsi="宋体" w:cs="宋体"/>
                <w:sz w:val="22"/>
                <w:szCs w:val="22"/>
              </w:rPr>
              <w:t>（1）以上内容不存在瑕疵:5分；</w:t>
            </w:r>
          </w:p>
          <w:p w14:paraId="4599AFA1">
            <w:pPr>
              <w:rPr>
                <w:rFonts w:hint="eastAsia" w:ascii="宋体" w:hAnsi="宋体" w:cs="宋体"/>
                <w:sz w:val="22"/>
                <w:szCs w:val="22"/>
              </w:rPr>
            </w:pPr>
            <w:r>
              <w:rPr>
                <w:rFonts w:hint="eastAsia" w:ascii="宋体" w:hAnsi="宋体" w:cs="宋体"/>
                <w:sz w:val="22"/>
                <w:szCs w:val="22"/>
              </w:rPr>
              <w:t>（2）以上内容存在1处瑕疵:4分；</w:t>
            </w:r>
          </w:p>
          <w:p w14:paraId="70199C69">
            <w:pPr>
              <w:rPr>
                <w:rFonts w:hint="eastAsia" w:ascii="宋体" w:hAnsi="宋体" w:cs="宋体"/>
                <w:sz w:val="22"/>
                <w:szCs w:val="22"/>
              </w:rPr>
            </w:pPr>
            <w:r>
              <w:rPr>
                <w:rFonts w:hint="eastAsia" w:ascii="宋体" w:hAnsi="宋体" w:cs="宋体"/>
                <w:sz w:val="22"/>
                <w:szCs w:val="22"/>
              </w:rPr>
              <w:t>（3）以上内容存在2处瑕疵:3分；</w:t>
            </w:r>
          </w:p>
          <w:p w14:paraId="231DFE84">
            <w:pPr>
              <w:rPr>
                <w:rFonts w:hint="eastAsia" w:ascii="宋体" w:hAnsi="宋体" w:cs="宋体"/>
                <w:sz w:val="22"/>
                <w:szCs w:val="22"/>
              </w:rPr>
            </w:pPr>
            <w:r>
              <w:rPr>
                <w:rFonts w:hint="eastAsia" w:ascii="宋体" w:hAnsi="宋体" w:cs="宋体"/>
                <w:sz w:val="22"/>
                <w:szCs w:val="22"/>
              </w:rPr>
              <w:t>（4）以上内容存在3处瑕疵:2分；</w:t>
            </w:r>
          </w:p>
          <w:p w14:paraId="622710F7">
            <w:pPr>
              <w:rPr>
                <w:rFonts w:hint="eastAsia" w:ascii="宋体" w:hAnsi="宋体" w:cs="宋体"/>
                <w:sz w:val="22"/>
                <w:szCs w:val="22"/>
              </w:rPr>
            </w:pPr>
            <w:r>
              <w:rPr>
                <w:rFonts w:hint="eastAsia" w:ascii="宋体" w:hAnsi="宋体" w:cs="宋体"/>
                <w:sz w:val="22"/>
                <w:szCs w:val="22"/>
              </w:rPr>
              <w:t>（5）未提供方案或不满足施工要求或内容存在4处及以上瑕疵:0分。</w:t>
            </w:r>
          </w:p>
          <w:p w14:paraId="50A955D6">
            <w:pPr>
              <w:rPr>
                <w:rFonts w:hint="eastAsia" w:ascii="宋体" w:hAnsi="宋体" w:eastAsia="宋体" w:cs="宋体"/>
                <w:color w:val="000000"/>
                <w:sz w:val="22"/>
                <w:szCs w:val="22"/>
                <w:highlight w:val="none"/>
                <w:lang w:val="en-US" w:eastAsia="zh-CN" w:bidi="ar-SA"/>
              </w:rPr>
            </w:pPr>
            <w:r>
              <w:rPr>
                <w:rFonts w:hint="eastAsia" w:ascii="宋体" w:hAnsi="宋体" w:cs="宋体"/>
                <w:sz w:val="22"/>
                <w:szCs w:val="22"/>
              </w:rPr>
              <w:t>（本项所称“瑕疵”是指内容缺项、不完整或缺少关键点:非专门针对本工程或不适用本工程特性、套用其他工程内容；对同一问题前后表述矛盾；存在逻辑漏洞、科学原理或常识错误；不利于本工程目标的实现、现有技术条件下不可能出现的情形等任意一种情形)。</w:t>
            </w:r>
          </w:p>
        </w:tc>
      </w:tr>
    </w:tbl>
    <w:p w14:paraId="4DA640BC"/>
    <w:p w14:paraId="75B5603A">
      <w:pPr>
        <w:spacing w:line="520" w:lineRule="exact"/>
        <w:rPr>
          <w:rFonts w:hint="eastAsia" w:ascii="宋体" w:hAnsi="宋体" w:cs="宋体"/>
          <w:b/>
          <w:bCs/>
          <w:sz w:val="24"/>
        </w:rPr>
      </w:pPr>
      <w:r>
        <w:rPr>
          <w:rFonts w:hint="eastAsia" w:ascii="宋体" w:hAnsi="宋体" w:cs="宋体"/>
          <w:b/>
          <w:bCs/>
          <w:sz w:val="24"/>
        </w:rPr>
        <w:t>说明：本项目采用综合评分法。</w:t>
      </w:r>
    </w:p>
    <w:p w14:paraId="3F9DFF9F">
      <w:pPr>
        <w:jc w:val="center"/>
        <w:rPr>
          <w:rFonts w:hint="eastAsia" w:ascii="宋体" w:hAnsi="宋体" w:cs="宋体"/>
          <w:b/>
          <w:bCs/>
          <w:sz w:val="36"/>
          <w:szCs w:val="36"/>
        </w:rPr>
      </w:pPr>
    </w:p>
    <w:p w14:paraId="567F95D0">
      <w:pPr>
        <w:jc w:val="center"/>
        <w:rPr>
          <w:rFonts w:hint="eastAsia" w:ascii="宋体" w:hAnsi="宋体" w:cs="宋体"/>
          <w:b/>
          <w:bCs/>
          <w:sz w:val="32"/>
          <w:szCs w:val="32"/>
        </w:rPr>
        <w:sectPr>
          <w:pgSz w:w="11906" w:h="16838"/>
          <w:pgMar w:top="1134" w:right="1797" w:bottom="1134" w:left="1797" w:header="851" w:footer="992" w:gutter="0"/>
          <w:cols w:space="1701" w:num="1"/>
          <w:titlePg/>
          <w:docGrid w:linePitch="360" w:charSpace="0"/>
        </w:sectPr>
      </w:pPr>
    </w:p>
    <w:p w14:paraId="48D25A76">
      <w:pPr>
        <w:jc w:val="center"/>
        <w:rPr>
          <w:rFonts w:hint="eastAsia" w:ascii="宋体" w:hAnsi="宋体" w:cs="宋体"/>
          <w:b/>
          <w:bCs/>
          <w:sz w:val="32"/>
          <w:szCs w:val="32"/>
        </w:rPr>
      </w:pPr>
      <w:r>
        <w:rPr>
          <w:rFonts w:hint="eastAsia" w:ascii="宋体" w:hAnsi="宋体" w:cs="宋体"/>
          <w:b/>
          <w:bCs/>
          <w:sz w:val="32"/>
          <w:szCs w:val="32"/>
        </w:rPr>
        <w:t>2、项目要求（采购需求）</w:t>
      </w:r>
    </w:p>
    <w:p w14:paraId="08C4A05A">
      <w:pPr>
        <w:spacing w:line="360" w:lineRule="auto"/>
        <w:rPr>
          <w:rFonts w:hint="eastAsia" w:ascii="宋体" w:hAnsi="宋体" w:cs="宋体"/>
          <w:b/>
          <w:bCs/>
          <w:sz w:val="24"/>
        </w:rPr>
      </w:pPr>
    </w:p>
    <w:p w14:paraId="3BF59040">
      <w:pPr>
        <w:spacing w:line="480" w:lineRule="exact"/>
        <w:ind w:firstLine="48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一</w:t>
      </w:r>
      <w:r>
        <w:rPr>
          <w:rFonts w:hint="eastAsia" w:ascii="宋体" w:hAnsi="宋体" w:eastAsia="宋体" w:cs="宋体"/>
          <w:b/>
          <w:bCs/>
          <w:sz w:val="24"/>
          <w:lang w:val="zh-CN"/>
        </w:rPr>
        <w:t>、</w:t>
      </w:r>
      <w:r>
        <w:rPr>
          <w:rFonts w:hint="eastAsia" w:ascii="宋体" w:hAnsi="宋体" w:eastAsia="宋体" w:cs="宋体"/>
          <w:b/>
          <w:bCs/>
          <w:sz w:val="24"/>
          <w:lang w:val="en-US" w:eastAsia="zh-CN"/>
        </w:rPr>
        <w:t>本项目不接受超过总价</w:t>
      </w:r>
      <w:r>
        <w:rPr>
          <w:rFonts w:hint="eastAsia" w:ascii="宋体" w:hAnsi="宋体" w:cs="宋体"/>
          <w:b/>
          <w:bCs/>
          <w:sz w:val="24"/>
          <w:highlight w:val="none"/>
          <w:lang w:val="en-US" w:eastAsia="zh-CN"/>
        </w:rPr>
        <w:t>290 万元</w:t>
      </w:r>
      <w:r>
        <w:rPr>
          <w:rFonts w:hint="eastAsia" w:ascii="宋体" w:hAnsi="宋体" w:eastAsia="宋体" w:cs="宋体"/>
          <w:b/>
          <w:bCs/>
          <w:sz w:val="24"/>
          <w:lang w:val="en-US" w:eastAsia="zh-CN"/>
        </w:rPr>
        <w:t>人民币的报价。报价包含人工费、材料费、机械费、管理费、验收、税金等完成本项目所需的全部费用，采购人不再支付除报价以外的其他任何额外费用。磋商小组认为供应商的报价明显低于其他通过符合性审查供应商的报价，有可能影响质量或者不能诚信履约的，要求其在评标现场合理的时间内提供书面说明，必要时提交相关证明材料。</w:t>
      </w:r>
    </w:p>
    <w:p w14:paraId="100A5F71">
      <w:pPr>
        <w:spacing w:line="480" w:lineRule="exact"/>
        <w:ind w:firstLine="480"/>
        <w:jc w:val="left"/>
        <w:rPr>
          <w:rFonts w:hint="default" w:ascii="宋体" w:hAnsi="宋体" w:eastAsia="宋体" w:cs="宋体"/>
          <w:b/>
          <w:bCs/>
          <w:sz w:val="24"/>
          <w:lang w:val="en-US" w:eastAsia="zh-CN"/>
        </w:rPr>
      </w:pPr>
      <w:r>
        <w:rPr>
          <w:rFonts w:hint="eastAsia" w:ascii="宋体" w:hAnsi="宋体" w:eastAsia="宋体" w:cs="宋体"/>
          <w:b/>
          <w:bCs/>
          <w:sz w:val="24"/>
          <w:lang w:val="en-US" w:eastAsia="zh-CN"/>
        </w:rPr>
        <w:t>二</w:t>
      </w:r>
      <w:r>
        <w:rPr>
          <w:rFonts w:hint="default" w:ascii="宋体" w:hAnsi="宋体" w:eastAsia="宋体" w:cs="宋体"/>
          <w:b/>
          <w:bCs/>
          <w:sz w:val="24"/>
          <w:lang w:val="en-US" w:eastAsia="zh-CN"/>
        </w:rPr>
        <w:t>、项目概况：</w:t>
      </w:r>
    </w:p>
    <w:p w14:paraId="6890E30C">
      <w:pPr>
        <w:keepNext w:val="0"/>
        <w:keepLines w:val="0"/>
        <w:pageBreakBefore w:val="0"/>
        <w:widowControl w:val="0"/>
        <w:spacing w:line="360" w:lineRule="auto"/>
        <w:ind w:firstLine="480"/>
        <w:jc w:val="both"/>
        <w:rPr>
          <w:rFonts w:hint="default" w:ascii="宋体" w:hAnsi="宋体" w:eastAsia="宋体" w:cs="Times New Roman"/>
          <w:color w:val="000000"/>
          <w:sz w:val="24"/>
          <w:szCs w:val="24"/>
          <w:highlight w:val="none"/>
          <w:lang w:val="en-US" w:eastAsia="zh-CN" w:bidi="ar-SA"/>
        </w:rPr>
      </w:pPr>
      <w:r>
        <w:rPr>
          <w:rFonts w:hint="default" w:ascii="宋体" w:hAnsi="宋体" w:eastAsia="宋体" w:cs="Times New Roman"/>
          <w:bCs/>
          <w:color w:val="000000"/>
          <w:sz w:val="24"/>
          <w:szCs w:val="24"/>
          <w:highlight w:val="none"/>
          <w:lang w:val="en-US" w:eastAsia="zh-CN" w:bidi="ar-SA"/>
        </w:rPr>
        <w:t>1、项目名称：</w:t>
      </w:r>
      <w:r>
        <w:rPr>
          <w:rFonts w:hint="eastAsia" w:ascii="宋体" w:hAnsi="宋体" w:cs="Times New Roman"/>
          <w:color w:val="000000"/>
          <w:sz w:val="24"/>
          <w:szCs w:val="24"/>
          <w:highlight w:val="none"/>
          <w:lang w:val="en-US" w:eastAsia="zh-CN" w:bidi="ar-SA"/>
        </w:rPr>
        <w:t>新沂市骆马湖蓝藻打捞体系建设工程2#打捞平台购置安装工程</w:t>
      </w:r>
      <w:r>
        <w:rPr>
          <w:rFonts w:hint="eastAsia" w:ascii="宋体" w:hAnsi="宋体" w:eastAsia="宋体" w:cs="Times New Roman"/>
          <w:color w:val="000000"/>
          <w:sz w:val="24"/>
          <w:szCs w:val="24"/>
          <w:highlight w:val="none"/>
          <w:lang w:val="en-US" w:eastAsia="zh-CN" w:bidi="ar-SA"/>
        </w:rPr>
        <w:t>。</w:t>
      </w:r>
    </w:p>
    <w:p w14:paraId="11597A96">
      <w:pPr>
        <w:keepNext w:val="0"/>
        <w:keepLines w:val="0"/>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2、本项目主要内容：</w:t>
      </w:r>
      <w:r>
        <w:rPr>
          <w:rFonts w:hint="eastAsia" w:ascii="宋体" w:hAnsi="宋体" w:cs="Times New Roman"/>
          <w:color w:val="000000"/>
          <w:sz w:val="24"/>
          <w:szCs w:val="24"/>
          <w:highlight w:val="none"/>
          <w:lang w:val="en-US" w:eastAsia="zh-CN" w:bidi="ar-SA"/>
        </w:rPr>
        <w:t>新沂市骆马湖蓝藻打捞体系建设工程2#打捞平台购置安装工程</w:t>
      </w:r>
      <w:r>
        <w:rPr>
          <w:rFonts w:hint="eastAsia" w:ascii="宋体" w:hAnsi="宋体" w:eastAsia="宋体" w:cs="宋体"/>
          <w:color w:val="000000"/>
          <w:sz w:val="24"/>
          <w:szCs w:val="24"/>
          <w:highlight w:val="none"/>
          <w:lang w:val="en-US" w:eastAsia="zh-CN" w:bidi="ar-SA"/>
        </w:rPr>
        <w:t>，为进一步提升骆马湖蓝藻打捞处置能力，改善生态区域环境，保障水源地供水安全，采购安装蓝藻打捞平台1座。具体详见招标工程量清单所含全部内容。</w:t>
      </w:r>
    </w:p>
    <w:p w14:paraId="1712CD64">
      <w:pPr>
        <w:keepNext w:val="0"/>
        <w:keepLines w:val="0"/>
        <w:pageBreakBefore w:val="0"/>
        <w:widowControl w:val="0"/>
        <w:spacing w:line="360" w:lineRule="auto"/>
        <w:ind w:firstLine="24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 xml:space="preserve">  3、工程地点：</w:t>
      </w:r>
      <w:r>
        <w:rPr>
          <w:rFonts w:hint="eastAsia" w:ascii="宋体" w:hAnsi="宋体" w:eastAsia="宋体" w:cs="宋体"/>
          <w:color w:val="000000"/>
          <w:sz w:val="24"/>
          <w:szCs w:val="24"/>
          <w:highlight w:val="none"/>
          <w:lang w:val="en-US" w:eastAsia="zh-CN" w:bidi="ar-SA"/>
        </w:rPr>
        <w:t>新沂市</w:t>
      </w:r>
    </w:p>
    <w:p w14:paraId="2F86EE6D">
      <w:pPr>
        <w:keepNext w:val="0"/>
        <w:keepLines w:val="0"/>
        <w:pageBreakBefore w:val="0"/>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4、</w:t>
      </w:r>
      <w:r>
        <w:rPr>
          <w:rFonts w:hint="eastAsia" w:ascii="宋体" w:hAnsi="宋体" w:eastAsia="宋体" w:cs="宋体"/>
          <w:color w:val="000000"/>
          <w:sz w:val="24"/>
          <w:szCs w:val="24"/>
          <w:highlight w:val="none"/>
          <w:lang w:val="en-US" w:eastAsia="zh-CN" w:bidi="ar-SA"/>
        </w:rPr>
        <w:t>合同履行期限</w:t>
      </w:r>
      <w:r>
        <w:rPr>
          <w:rFonts w:hint="eastAsia" w:ascii="宋体" w:hAnsi="宋体" w:eastAsia="宋体" w:cs="Times New Roman"/>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zh-CN" w:bidi="ar-SA"/>
        </w:rPr>
        <w:t>60日历天</w:t>
      </w:r>
      <w:r>
        <w:rPr>
          <w:rFonts w:hint="eastAsia" w:ascii="宋体" w:hAnsi="宋体" w:eastAsia="宋体" w:cs="Times New Roman"/>
          <w:color w:val="000000"/>
          <w:sz w:val="24"/>
          <w:szCs w:val="24"/>
          <w:highlight w:val="none"/>
          <w:lang w:val="en-US" w:eastAsia="zh-CN" w:bidi="ar-SA"/>
        </w:rPr>
        <w:t>。</w:t>
      </w:r>
    </w:p>
    <w:p w14:paraId="1A71B72B">
      <w:pPr>
        <w:keepNext w:val="0"/>
        <w:keepLines w:val="0"/>
        <w:pageBreakBefore w:val="0"/>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5、质量标准：“合格”标准，</w:t>
      </w:r>
      <w:r>
        <w:rPr>
          <w:rFonts w:hint="eastAsia" w:ascii="宋体" w:hAnsi="宋体" w:eastAsia="宋体" w:cs="宋体"/>
          <w:b w:val="0"/>
          <w:bCs w:val="0"/>
          <w:color w:val="auto"/>
          <w:sz w:val="24"/>
          <w:szCs w:val="24"/>
          <w:highlight w:val="none"/>
          <w:lang w:val="en-US" w:eastAsia="zh-CN" w:bidi="ar-SA"/>
        </w:rPr>
        <w:t>符合现行国家技术、施工及验收规范规程，</w:t>
      </w:r>
      <w:r>
        <w:rPr>
          <w:rFonts w:hint="eastAsia" w:ascii="宋体" w:hAnsi="宋体" w:eastAsia="宋体" w:cs="宋体"/>
          <w:color w:val="000000"/>
          <w:sz w:val="24"/>
          <w:szCs w:val="16"/>
          <w:highlight w:val="none"/>
          <w:lang w:val="en-US" w:eastAsia="zh-CN" w:bidi="ar-SA"/>
        </w:rPr>
        <w:t>确保一次性通过相关部门的竣工验收，未达到质量要求的，承包人负责无条件返工，直至达到要求，所发生的费用由承包人承担，承包人还应赔偿因此给发包人造成的损失。</w:t>
      </w:r>
    </w:p>
    <w:p w14:paraId="5A4CDA11">
      <w:pPr>
        <w:keepNext w:val="0"/>
        <w:keepLines w:val="0"/>
        <w:pageBreakBefore w:val="0"/>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bidi="ar-SA"/>
        </w:rPr>
        <w:t>施工工艺的特殊要求：按国家有关规定执行。</w:t>
      </w:r>
    </w:p>
    <w:p w14:paraId="48550764">
      <w:pPr>
        <w:keepNext w:val="0"/>
        <w:keepLines w:val="0"/>
        <w:pageBreakBefore w:val="0"/>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7、承包方式：包工包料，不得分包与转包。</w:t>
      </w:r>
    </w:p>
    <w:p w14:paraId="42A8C37B">
      <w:pPr>
        <w:keepNext w:val="0"/>
        <w:keepLines w:val="0"/>
        <w:pageBreakBefore w:val="0"/>
        <w:widowControl w:val="0"/>
        <w:spacing w:line="360" w:lineRule="auto"/>
        <w:ind w:firstLine="482"/>
        <w:jc w:val="both"/>
        <w:rPr>
          <w:rFonts w:hint="eastAsia" w:ascii="宋体" w:hAnsi="宋体" w:eastAsia="宋体" w:cs="Times New Roman"/>
          <w:b/>
          <w:color w:val="000000"/>
          <w:sz w:val="24"/>
          <w:szCs w:val="24"/>
          <w:highlight w:val="none"/>
          <w:lang w:val="en-US" w:eastAsia="zh-CN" w:bidi="ar-SA"/>
        </w:rPr>
      </w:pPr>
      <w:r>
        <w:rPr>
          <w:rFonts w:hint="eastAsia" w:ascii="宋体" w:hAnsi="宋体" w:eastAsia="宋体" w:cs="Times New Roman"/>
          <w:b/>
          <w:color w:val="000000"/>
          <w:sz w:val="24"/>
          <w:szCs w:val="24"/>
          <w:highlight w:val="none"/>
          <w:lang w:val="en-US" w:eastAsia="zh-CN" w:bidi="ar-SA"/>
        </w:rPr>
        <w:t>三、</w:t>
      </w:r>
      <w:r>
        <w:rPr>
          <w:rFonts w:hint="eastAsia" w:ascii="宋体" w:hAnsi="宋体" w:cs="宋体"/>
          <w:b/>
          <w:bCs/>
          <w:sz w:val="24"/>
        </w:rPr>
        <w:t>工程量清单报价</w:t>
      </w:r>
    </w:p>
    <w:p w14:paraId="6F4D1002">
      <w:pPr>
        <w:keepNext w:val="0"/>
        <w:keepLines w:val="0"/>
        <w:pageBreakBefore w:val="0"/>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(一)  工程量清单详见本项目磋商文件附件（后附）</w:t>
      </w:r>
    </w:p>
    <w:p w14:paraId="091E069D">
      <w:pPr>
        <w:keepNext w:val="0"/>
        <w:keepLines w:val="0"/>
        <w:pageBreakBefore w:val="0"/>
        <w:widowControl w:val="0"/>
        <w:spacing w:line="360" w:lineRule="auto"/>
        <w:ind w:firstLine="480"/>
        <w:jc w:val="both"/>
        <w:rPr>
          <w:rFonts w:hint="eastAsia"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(二) 《已标价的工程量清单》报价要求</w:t>
      </w:r>
    </w:p>
    <w:p w14:paraId="7981F2DC">
      <w:pPr>
        <w:keepNext w:val="0"/>
        <w:keepLines w:val="0"/>
        <w:pageBreakBefore w:val="0"/>
        <w:widowControl w:val="0"/>
        <w:spacing w:line="360" w:lineRule="auto"/>
        <w:ind w:firstLine="482"/>
        <w:jc w:val="both"/>
        <w:rPr>
          <w:rFonts w:hint="eastAsia" w:ascii="宋体" w:hAnsi="宋体" w:eastAsia="宋体" w:cs="宋体"/>
          <w:b/>
          <w:bCs/>
          <w:color w:val="000000"/>
          <w:sz w:val="24"/>
          <w:szCs w:val="16"/>
          <w:highlight w:val="none"/>
          <w:lang w:val="en-US" w:eastAsia="zh-CN" w:bidi="ar-SA"/>
        </w:rPr>
      </w:pPr>
      <w:r>
        <w:rPr>
          <w:rFonts w:hint="eastAsia" w:ascii="宋体" w:hAnsi="宋体" w:eastAsia="宋体" w:cs="宋体"/>
          <w:b/>
          <w:bCs/>
          <w:color w:val="000000"/>
          <w:sz w:val="24"/>
          <w:szCs w:val="16"/>
          <w:highlight w:val="none"/>
          <w:lang w:val="en-US" w:eastAsia="zh-CN" w:bidi="ar-SA"/>
        </w:rPr>
        <w:t>1、响应报价内容</w:t>
      </w:r>
    </w:p>
    <w:p w14:paraId="3110F2D0">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1.1响应报价应包括磋商文件中所确定的招标范围内工程量清单中所含的全部内容，以及为完成上述内容所需的全部费用，其根据为供应商提交的已标价的工程量清单及附表。</w:t>
      </w:r>
    </w:p>
    <w:p w14:paraId="3BDEC734">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3695BB06">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1.2供应商应按采购人提供的工程量清单填报价格。填写的项目编码、项目名称、项目特征、计量单位、工程量必须与采购人提供的一致。</w:t>
      </w:r>
    </w:p>
    <w:p w14:paraId="79A32646">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1.3实行工程量清单招标的工程建设项目，量的风险由发包人承担，价的风险在约定风险范围内的，由承包人承担，风险范围以外的按合同约定。</w:t>
      </w:r>
    </w:p>
    <w:p w14:paraId="46D9E6D3">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1.4供应商应按采购人提供的工程量计算工程项目的单价和合价。工程量清单中的每一单项均需计算填写单价和合价，供应商没有填写单价和合价的项目将不予支付，认为此项费用已包括在工程量清单的其他单价和合价中。项目特征描述不全的工序，如图纸已明确或已指明引用的规范、图集等或是常规工艺必须的工序应包括在报价中。</w:t>
      </w:r>
    </w:p>
    <w:p w14:paraId="10DF5AB9">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1.5响应的供应商必须按统一的工程量清单报价，成交后，在施工过程中，不论由于工程量清单有误或漏项，还是由于设计变更、现场变更、签证引起的工程量清单项目或清单项目工程数量的增减，均按实调整。</w:t>
      </w:r>
    </w:p>
    <w:p w14:paraId="5E297585">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1.6 施工组织设计所描述的技术措施所发生的费用，视为已体现在供应商报价的非实体性消耗所发生的费用中。</w:t>
      </w:r>
    </w:p>
    <w:p w14:paraId="1A50E760">
      <w:pPr>
        <w:keepNext w:val="0"/>
        <w:keepLines w:val="0"/>
        <w:pageBreakBefore w:val="0"/>
        <w:widowControl w:val="0"/>
        <w:spacing w:line="360" w:lineRule="auto"/>
        <w:ind w:firstLine="48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16"/>
          <w:highlight w:val="none"/>
          <w:lang w:val="en-US" w:eastAsia="zh-CN" w:bidi="ar-SA"/>
        </w:rPr>
        <w:t xml:space="preserve">1.7 </w:t>
      </w:r>
      <w:r>
        <w:rPr>
          <w:rFonts w:hint="default" w:ascii="宋体" w:hAnsi="宋体" w:eastAsia="宋体" w:cs="宋体"/>
          <w:color w:val="000000"/>
          <w:sz w:val="24"/>
          <w:szCs w:val="24"/>
          <w:highlight w:val="none"/>
          <w:lang w:val="en-US" w:eastAsia="zh-CN" w:bidi="ar-SA"/>
        </w:rPr>
        <w:t>投标人如勘察现场，投标人在现场勘察活动中须服从采购人指挥，不得因任何原因使采购人及其人员蒙受损失。投标人在现场勘察中所发生的人员伤亡、财产损失自行负责。供应商在现场勘察时应充分了解周边原有建筑、设施，事先视察工地，取得所有有关资料及充分了解工程位置、邻近建筑物、工地情况、开挖的土质，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6AD381CB">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1.8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28C6795E">
      <w:pPr>
        <w:keepNext w:val="0"/>
        <w:keepLines w:val="0"/>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1.9由供应商负责办理相关建设、城管、市政、安全、环保等部门的手续，施工供应商在响应报价时应考虑这样因素，费用包含在报价中，采购人不接受供应商关于此类费用的任何诉讼或索赔。</w:t>
      </w:r>
    </w:p>
    <w:p w14:paraId="35708839">
      <w:pPr>
        <w:keepNext w:val="0"/>
        <w:keepLines w:val="0"/>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1.10垃圾外运，在报价中综合考虑。</w:t>
      </w:r>
    </w:p>
    <w:p w14:paraId="4B1A5C9B">
      <w:pPr>
        <w:keepNext w:val="0"/>
        <w:keepLines w:val="0"/>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1.11辅助工程部分：综合单价中应包括工程量清单报价中的价格，应包括完成清单项目的人工费、材料费、机械费、管理费及利润等费用，政策性文件规定及施工进程中包含的所有风险、责任等各项应有费用，并含相应的平整场地等及建设方要求的工程施工全部内容的全部费用。</w:t>
      </w:r>
    </w:p>
    <w:p w14:paraId="453BEDCB">
      <w:pPr>
        <w:keepNext w:val="0"/>
        <w:keepLines w:val="0"/>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1.12地方关系协调费供应商自行考虑，就此项采购人不支付任何费用。</w:t>
      </w:r>
    </w:p>
    <w:p w14:paraId="6A28602D">
      <w:pPr>
        <w:keepNext w:val="0"/>
        <w:keepLines w:val="0"/>
        <w:pageBreakBefore w:val="0"/>
        <w:widowControl w:val="0"/>
        <w:spacing w:line="360" w:lineRule="auto"/>
        <w:ind w:firstLine="48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1.13本工程要求质保期按执行国家和地方现行标准、规范的相关规定。必须保证工程质量，因此产生的各项费用视为供应商已自行考虑在投标报价中；除招标人确认的有效变更签证、设计变更外，结算时不因任何因素调整中标的综合单价。</w:t>
      </w:r>
    </w:p>
    <w:p w14:paraId="5F3B7C12">
      <w:pPr>
        <w:keepNext w:val="0"/>
        <w:keepLines w:val="0"/>
        <w:pageBreakBefore w:val="0"/>
        <w:widowControl w:val="0"/>
        <w:spacing w:line="360" w:lineRule="auto"/>
        <w:ind w:firstLine="480"/>
        <w:jc w:val="both"/>
        <w:rPr>
          <w:rFonts w:hint="eastAsia" w:ascii="宋体" w:hAnsi="宋体" w:eastAsia="宋体" w:cs="宋体"/>
          <w:color w:val="000000"/>
          <w:sz w:val="24"/>
          <w:szCs w:val="16"/>
          <w:highlight w:val="yellow"/>
          <w:lang w:val="en-US" w:eastAsia="zh-CN" w:bidi="ar-SA"/>
        </w:rPr>
      </w:pPr>
      <w:r>
        <w:rPr>
          <w:rFonts w:hint="eastAsia" w:ascii="宋体" w:hAnsi="宋体" w:eastAsia="宋体" w:cs="宋体"/>
          <w:color w:val="000000"/>
          <w:sz w:val="24"/>
          <w:szCs w:val="24"/>
          <w:highlight w:val="none"/>
          <w:lang w:val="en-US" w:eastAsia="zh-CN" w:bidi="ar-SA"/>
        </w:rPr>
        <w:t>1.14施工时需做好防护措施保证周边安全，因成交供应商保障不力对采购人或第三方造成损失的，赔偿责任全部由成交供应商承担，若因此会增加费用，控制价不计取，供应商自行考虑在报价中，结算时不予调整。</w:t>
      </w:r>
    </w:p>
    <w:p w14:paraId="3C9631D9">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2"/>
        <w:jc w:val="both"/>
        <w:rPr>
          <w:rFonts w:hint="eastAsia" w:ascii="宋体" w:hAnsi="宋体" w:eastAsia="宋体" w:cs="宋体"/>
          <w:b/>
          <w:bCs/>
          <w:color w:val="000000"/>
          <w:sz w:val="24"/>
          <w:szCs w:val="16"/>
          <w:highlight w:val="none"/>
          <w:lang w:val="en-US" w:eastAsia="zh-CN" w:bidi="ar-SA"/>
        </w:rPr>
      </w:pPr>
      <w:r>
        <w:rPr>
          <w:rFonts w:hint="eastAsia" w:ascii="宋体" w:hAnsi="宋体" w:eastAsia="宋体" w:cs="宋体"/>
          <w:b/>
          <w:bCs/>
          <w:color w:val="000000"/>
          <w:sz w:val="24"/>
          <w:szCs w:val="16"/>
          <w:highlight w:val="none"/>
          <w:lang w:val="en-US" w:eastAsia="zh-CN" w:bidi="ar-SA"/>
        </w:rPr>
        <w:t>2、投标报价方式</w:t>
      </w:r>
    </w:p>
    <w:p w14:paraId="228B5AC9">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2.1本工程采用固定单价合同（除另有规定外）。供应商应充分考虑施工期间各类建材的市场风险，并计入总报价，供应商在计算报价时应考虑一定的风险系数。</w:t>
      </w:r>
    </w:p>
    <w:p w14:paraId="02A7266C">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2.2材料风险约定：</w:t>
      </w:r>
    </w:p>
    <w:p w14:paraId="294680B1">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2.2.1对于法律、法规、规章或有关政策出台导致工程税金、规费等发生变化的，应按照有关规定执行。</w:t>
      </w:r>
    </w:p>
    <w:p w14:paraId="08454BB4">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2.2.2 本工程对材料风险约定如下：供应商应充分考虑施工期间各类建材的市场风险，充分考虑政策性关于人工、机械费用等方面调整，并计入总报价，供应商所填写的单价和合价在合同实施期间不因市场变化因素而变动，结算不再调整。</w:t>
      </w:r>
    </w:p>
    <w:p w14:paraId="1CA9B8E7">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2"/>
        <w:jc w:val="both"/>
        <w:rPr>
          <w:rFonts w:hint="eastAsia" w:ascii="宋体" w:hAnsi="宋体" w:eastAsia="宋体" w:cs="宋体"/>
          <w:b/>
          <w:bCs/>
          <w:color w:val="000000"/>
          <w:sz w:val="24"/>
          <w:szCs w:val="16"/>
          <w:highlight w:val="none"/>
          <w:lang w:val="en-US" w:eastAsia="zh-CN" w:bidi="ar-SA"/>
        </w:rPr>
      </w:pPr>
      <w:r>
        <w:rPr>
          <w:rFonts w:hint="eastAsia" w:ascii="宋体" w:hAnsi="宋体" w:eastAsia="宋体" w:cs="宋体"/>
          <w:b/>
          <w:bCs/>
          <w:color w:val="000000"/>
          <w:sz w:val="24"/>
          <w:szCs w:val="16"/>
          <w:highlight w:val="none"/>
          <w:lang w:val="en-US" w:eastAsia="zh-CN" w:bidi="ar-SA"/>
        </w:rPr>
        <w:t>3、报价的计价方法</w:t>
      </w:r>
    </w:p>
    <w:p w14:paraId="17AAC57D">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本工程项目采用工程量清单计价。供应商应根据采购人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05CEA201">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2"/>
        <w:jc w:val="both"/>
        <w:rPr>
          <w:rFonts w:hint="eastAsia" w:ascii="宋体" w:hAnsi="宋体" w:eastAsia="宋体" w:cs="宋体"/>
          <w:b/>
          <w:bCs/>
          <w:color w:val="000000"/>
          <w:sz w:val="24"/>
          <w:szCs w:val="16"/>
          <w:highlight w:val="none"/>
          <w:lang w:val="en-US" w:eastAsia="zh-CN" w:bidi="ar-SA"/>
        </w:rPr>
      </w:pPr>
      <w:r>
        <w:rPr>
          <w:rFonts w:hint="eastAsia" w:ascii="宋体" w:hAnsi="宋体" w:eastAsia="宋体" w:cs="宋体"/>
          <w:b/>
          <w:bCs/>
          <w:color w:val="000000"/>
          <w:sz w:val="24"/>
          <w:szCs w:val="16"/>
          <w:highlight w:val="none"/>
          <w:lang w:val="en-US" w:eastAsia="zh-CN" w:bidi="ar-SA"/>
        </w:rPr>
        <w:t>4、报价编制依据及要求：详见工程量清单。</w:t>
      </w:r>
    </w:p>
    <w:p w14:paraId="0F12D678">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right="0" w:firstLine="482"/>
        <w:jc w:val="both"/>
        <w:rPr>
          <w:rFonts w:hint="eastAsia" w:ascii="宋体" w:hAnsi="宋体" w:eastAsia="宋体" w:cs="宋体"/>
          <w:b/>
          <w:bCs/>
          <w:color w:val="000000"/>
          <w:sz w:val="24"/>
          <w:szCs w:val="16"/>
          <w:highlight w:val="none"/>
          <w:lang w:val="en-US" w:eastAsia="zh-CN" w:bidi="ar-SA"/>
        </w:rPr>
      </w:pPr>
      <w:r>
        <w:rPr>
          <w:rFonts w:hint="eastAsia" w:ascii="宋体" w:hAnsi="宋体" w:cs="宋体"/>
          <w:b/>
          <w:bCs/>
          <w:color w:val="000000"/>
          <w:sz w:val="24"/>
          <w:szCs w:val="16"/>
          <w:highlight w:val="none"/>
          <w:lang w:val="en-US" w:eastAsia="zh-CN" w:bidi="ar-SA"/>
        </w:rPr>
        <w:t>5</w:t>
      </w:r>
      <w:r>
        <w:rPr>
          <w:rFonts w:hint="eastAsia" w:ascii="宋体" w:hAnsi="宋体" w:eastAsia="宋体" w:cs="宋体"/>
          <w:b/>
          <w:bCs/>
          <w:color w:val="000000"/>
          <w:sz w:val="24"/>
          <w:szCs w:val="16"/>
          <w:highlight w:val="none"/>
          <w:lang w:val="en-US" w:eastAsia="zh-CN" w:bidi="ar-SA"/>
        </w:rPr>
        <w:t>、低于成本报价</w:t>
      </w:r>
    </w:p>
    <w:p w14:paraId="006F5614">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在评标过程中，磋商小组发现供应商的报价明显低于其他报价，使得其报价可能低于其个别成本的，应当要求该供应商作出书面说明并提供相关证明材料。供应商不能合理说明或者不能提供相关证明材料的，由评标委员会认定该供应商以低于成本报价，其投标文件应作无效投标文件处理。</w:t>
      </w:r>
    </w:p>
    <w:p w14:paraId="1FE5F69B">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评标委员会全体成员三分之二以上认为该供应商不能合理说明或者不能提供相关证明材料的，认定该供应商以低于成本报价，其投标文件应作无效投标文件处理。持有异议的评标委员会成员可以书面方式阐述其不同意见和理由，拒绝签字且不陈述其不同意见和理由的，视为同意。</w:t>
      </w:r>
    </w:p>
    <w:p w14:paraId="2E65921F">
      <w:pPr>
        <w:keepNext w:val="0"/>
        <w:keepLines w:val="0"/>
        <w:pageBreakBefore w:val="0"/>
        <w:widowControl w:val="0"/>
        <w:spacing w:line="360" w:lineRule="auto"/>
        <w:ind w:firstLine="482"/>
        <w:jc w:val="both"/>
        <w:rPr>
          <w:rFonts w:hint="eastAsia" w:ascii="宋体" w:hAnsi="宋体" w:eastAsia="宋体" w:cs="Times New Roman"/>
          <w:b/>
          <w:color w:val="000000"/>
          <w:sz w:val="24"/>
          <w:szCs w:val="24"/>
          <w:highlight w:val="none"/>
          <w:lang w:val="en-US" w:eastAsia="zh-CN" w:bidi="ar-SA"/>
        </w:rPr>
      </w:pPr>
      <w:r>
        <w:rPr>
          <w:rFonts w:hint="eastAsia" w:ascii="宋体" w:hAnsi="宋体" w:eastAsia="宋体" w:cs="Times New Roman"/>
          <w:b/>
          <w:color w:val="000000"/>
          <w:sz w:val="24"/>
          <w:szCs w:val="24"/>
          <w:highlight w:val="none"/>
          <w:lang w:val="en-US" w:eastAsia="zh-CN" w:bidi="ar-SA"/>
        </w:rPr>
        <w:t>四、服务要求</w:t>
      </w:r>
    </w:p>
    <w:p w14:paraId="53F203B7">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 xml:space="preserve">（一）质保及售后服务：本工程缺陷责任期24个月，质保期详见《工程质量保修书》。质保期外，工程质量出现问题，成交供应商应主动提供维修方案，只收取材料费。 </w:t>
      </w:r>
    </w:p>
    <w:p w14:paraId="17D61731">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 xml:space="preserve">（二）质保期内，如发生故障，采购人通知成交供应商时，相关服务人员要在 2 小时内到达现场配合采购人处理问题，进行更换或进行必要的维修。 </w:t>
      </w:r>
    </w:p>
    <w:p w14:paraId="2E408548">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（三）供应商需根据本项目特征及自身情况编制施工方案。</w:t>
      </w:r>
    </w:p>
    <w:p w14:paraId="5EC3C647">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（四）人员要求：</w:t>
      </w:r>
    </w:p>
    <w:p w14:paraId="5C162E2A">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1.供应商拟派项目负责人不得同时在两个或者两个以上单位受聘或者执业（是指：a.同时在两个及以上单位签订劳动合同或交纳社会保险；b.将本人执（职）业资格证书同时注册在两个及以上单位），</w:t>
      </w:r>
      <w:r>
        <w:rPr>
          <w:rFonts w:hint="eastAsia" w:ascii="宋体" w:hAnsi="宋体" w:eastAsia="宋体" w:cs="宋体"/>
          <w:b/>
          <w:bCs/>
          <w:color w:val="FF0000"/>
          <w:sz w:val="24"/>
          <w:szCs w:val="16"/>
          <w:highlight w:val="none"/>
          <w:lang w:val="en-US" w:eastAsia="zh-CN" w:bidi="ar-SA"/>
        </w:rPr>
        <w:t>供应商提供项目负责人在本单位签订劳动合同或在职证明。</w:t>
      </w:r>
    </w:p>
    <w:p w14:paraId="3A881FF2">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r>
        <w:rPr>
          <w:rFonts w:hint="eastAsia" w:ascii="宋体" w:hAnsi="宋体" w:eastAsia="宋体" w:cs="宋体"/>
          <w:b/>
          <w:bCs/>
          <w:color w:val="FF0000"/>
          <w:sz w:val="24"/>
          <w:szCs w:val="16"/>
          <w:highlight w:val="none"/>
          <w:lang w:val="en-US" w:eastAsia="zh-CN" w:bidi="ar-SA"/>
        </w:rPr>
        <w:t>供应商提供项目负责人无在建工程的证明材料。</w:t>
      </w:r>
    </w:p>
    <w:p w14:paraId="6AE2DD6C">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16"/>
          <w:highlight w:val="none"/>
          <w:lang w:val="en-US" w:eastAsia="zh-CN" w:bidi="ar-SA"/>
        </w:rPr>
        <w:t>3.项目负责人无行贿犯罪行为记录；或有行贿犯罪行为记录，但自记录之日起已超过5年的。</w:t>
      </w:r>
    </w:p>
    <w:p w14:paraId="0B8BA676">
      <w:pPr>
        <w:keepNext w:val="0"/>
        <w:keepLines w:val="0"/>
        <w:pageBreakBefore w:val="0"/>
        <w:widowControl w:val="0"/>
        <w:spacing w:line="360" w:lineRule="auto"/>
        <w:ind w:firstLine="482"/>
        <w:jc w:val="both"/>
        <w:rPr>
          <w:rFonts w:hint="eastAsia" w:ascii="宋体" w:hAnsi="宋体" w:eastAsia="宋体" w:cs="Times New Roman"/>
          <w:b/>
          <w:color w:val="000000"/>
          <w:sz w:val="24"/>
          <w:szCs w:val="24"/>
          <w:highlight w:val="none"/>
          <w:lang w:val="en-US" w:eastAsia="zh-CN" w:bidi="ar-SA"/>
        </w:rPr>
      </w:pPr>
      <w:r>
        <w:rPr>
          <w:rFonts w:hint="eastAsia" w:ascii="宋体" w:hAnsi="宋体" w:eastAsia="宋体" w:cs="Times New Roman"/>
          <w:b/>
          <w:color w:val="000000"/>
          <w:sz w:val="24"/>
          <w:szCs w:val="24"/>
          <w:highlight w:val="none"/>
          <w:lang w:val="en-US" w:eastAsia="zh-CN" w:bidi="ar-SA"/>
        </w:rPr>
        <w:t>五、项目实施要求</w:t>
      </w:r>
    </w:p>
    <w:p w14:paraId="01399F18">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1、供应商报价时需考虑完成本项目内容所涉及的</w:t>
      </w:r>
      <w:r>
        <w:rPr>
          <w:rFonts w:hint="eastAsia" w:ascii="宋体" w:hAnsi="宋体" w:eastAsia="宋体" w:cs="Times New Roman"/>
          <w:color w:val="000000"/>
          <w:sz w:val="24"/>
          <w:szCs w:val="24"/>
          <w:highlight w:val="none"/>
          <w:lang w:val="en-US" w:eastAsia="zh-CN" w:bidi="ar-SA"/>
        </w:rPr>
        <w:t>人工费、材料费、机械费、管理费、验收、税金</w:t>
      </w:r>
      <w:r>
        <w:rPr>
          <w:rFonts w:hint="eastAsia" w:ascii="宋体" w:hAnsi="宋体" w:eastAsia="宋体" w:cs="宋体"/>
          <w:color w:val="000000"/>
          <w:sz w:val="24"/>
          <w:szCs w:val="16"/>
          <w:highlight w:val="none"/>
          <w:lang w:val="en-US" w:eastAsia="zh-CN" w:bidi="ar-SA"/>
        </w:rPr>
        <w:t>等相关的一切费用。</w:t>
      </w:r>
    </w:p>
    <w:p w14:paraId="7551B1EF">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2、供应商应根据本项目实际情况，合理配置人员，除项目经理外，安全员、质检员、施工员、预算员、材料员等人员应经验丰富，确保项目顺利实施。</w:t>
      </w:r>
    </w:p>
    <w:p w14:paraId="327CAD2F">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 xml:space="preserve">3、供应商对项目现场和周围环境进行实地踏勘，合理编制本项目施工方案。  </w:t>
      </w:r>
    </w:p>
    <w:p w14:paraId="23521CEA">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4、符合徐州市有关部门规定的标准化施工现场要求，同时应满足市政、市容等相关主管部门的有关规定。施工工地一律实行封闭施工、防尘网覆盖、定时洒水，控制扬尘污染等安全文明施工措施。承包人违反规定所造成的损失和处罚由承包人承担。交工后一周内彻底清洁完毕撤离现场。</w:t>
      </w:r>
    </w:p>
    <w:p w14:paraId="7DEC4CBB">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5、承包人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14:paraId="36D465D2">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6、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p>
    <w:p w14:paraId="08C5CBBC">
      <w:pPr>
        <w:keepNext w:val="0"/>
        <w:keepLines w:val="0"/>
        <w:pageBreakBefore w:val="0"/>
        <w:widowControl/>
        <w:pBdr>
          <w:top w:val="none" w:color="000000" w:sz="0" w:space="0"/>
          <w:left w:val="none" w:color="000000" w:sz="0" w:space="0"/>
          <w:bottom w:val="none" w:color="000000" w:sz="0" w:space="0"/>
          <w:right w:val="none" w:color="000000" w:sz="0" w:space="0"/>
        </w:pBdr>
        <w:spacing w:after="0" w:line="360" w:lineRule="auto"/>
        <w:ind w:left="0" w:right="0" w:firstLine="600"/>
        <w:jc w:val="both"/>
        <w:rPr>
          <w:rFonts w:hint="eastAsia" w:ascii="宋体" w:hAnsi="宋体" w:eastAsia="宋体" w:cs="宋体"/>
          <w:color w:val="000000"/>
          <w:sz w:val="24"/>
          <w:szCs w:val="16"/>
          <w:highlight w:val="none"/>
          <w:lang w:val="en-US" w:eastAsia="zh-CN" w:bidi="ar-SA"/>
        </w:rPr>
      </w:pPr>
      <w:r>
        <w:rPr>
          <w:rFonts w:hint="eastAsia" w:ascii="宋体" w:hAnsi="宋体" w:eastAsia="宋体" w:cs="宋体"/>
          <w:color w:val="000000"/>
          <w:sz w:val="24"/>
          <w:szCs w:val="16"/>
          <w:highlight w:val="none"/>
          <w:lang w:val="en-US" w:eastAsia="zh-CN" w:bidi="ar-SA"/>
        </w:rPr>
        <w:t>7、技术标准和要求：符合现行国家技术、施工及验收规范规程，对施工工艺的特殊要求，按国家有关规定执行。</w:t>
      </w:r>
    </w:p>
    <w:p w14:paraId="433DECD5">
      <w:pPr>
        <w:spacing w:line="360" w:lineRule="auto"/>
        <w:ind w:firstLine="560"/>
        <w:jc w:val="left"/>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、响应文件要求</w:t>
      </w:r>
    </w:p>
    <w:p w14:paraId="0B6C66E5">
      <w:pPr>
        <w:spacing w:line="360" w:lineRule="auto"/>
        <w:ind w:firstLine="560"/>
        <w:jc w:val="left"/>
        <w:rPr>
          <w:rFonts w:hint="eastAsia" w:ascii="宋体" w:hAnsi="宋体" w:eastAsia="宋体" w:cs="宋体"/>
          <w:sz w:val="24"/>
        </w:rPr>
      </w:pPr>
      <w:r>
        <w:rPr>
          <w:rFonts w:hint="eastAsia" w:ascii="宋体" w:hAnsi="宋体" w:eastAsia="宋体" w:cs="宋体"/>
          <w:sz w:val="24"/>
        </w:rPr>
        <w:t>1.首次响应文件中提供《已标价的工程量清单》文件。</w:t>
      </w:r>
    </w:p>
    <w:p w14:paraId="3150C052">
      <w:pPr>
        <w:spacing w:line="360" w:lineRule="auto"/>
        <w:ind w:firstLine="560"/>
        <w:jc w:val="left"/>
        <w:rPr>
          <w:rFonts w:hint="eastAsia" w:ascii="宋体" w:hAnsi="宋体" w:eastAsia="宋体" w:cs="宋体"/>
          <w:sz w:val="24"/>
        </w:rPr>
      </w:pPr>
      <w:r>
        <w:rPr>
          <w:rFonts w:hint="eastAsia" w:ascii="宋体" w:hAnsi="宋体" w:eastAsia="宋体" w:cs="宋体"/>
          <w:sz w:val="24"/>
        </w:rPr>
        <w:t>2.按照《工程量清单》编制《已标价的工程量清单》。</w:t>
      </w:r>
    </w:p>
    <w:p w14:paraId="02357767">
      <w:pPr>
        <w:spacing w:line="360" w:lineRule="auto"/>
        <w:ind w:firstLine="560"/>
        <w:jc w:val="left"/>
        <w:rPr>
          <w:rFonts w:hint="eastAsia" w:ascii="宋体" w:hAnsi="宋体" w:cs="宋体"/>
          <w:b/>
          <w:bCs/>
          <w:sz w:val="24"/>
        </w:rPr>
      </w:pPr>
      <w:r>
        <w:rPr>
          <w:rFonts w:hint="eastAsia" w:ascii="宋体" w:hAnsi="宋体" w:eastAsia="宋体" w:cs="宋体"/>
          <w:b/>
          <w:bCs/>
          <w:sz w:val="24"/>
        </w:rPr>
        <w:t>供应商必须说明其是否响应采购文件中提出的全部服务内容与要求，如果其中某些条款不响应时，应在文件中逐条列出，未列出的视同响应。</w:t>
      </w:r>
    </w:p>
    <w:p w14:paraId="386D31EA">
      <w:pPr>
        <w:spacing w:line="360" w:lineRule="auto"/>
        <w:ind w:firstLine="560"/>
        <w:jc w:val="left"/>
        <w:rPr>
          <w:rFonts w:hint="eastAsia"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、其他要求</w:t>
      </w:r>
    </w:p>
    <w:p w14:paraId="3216FC5B">
      <w:pPr>
        <w:spacing w:line="360" w:lineRule="auto"/>
        <w:ind w:firstLine="560"/>
        <w:jc w:val="left"/>
        <w:rPr>
          <w:rFonts w:hint="eastAsia" w:ascii="宋体" w:hAnsi="宋体" w:cs="宋体"/>
          <w:sz w:val="24"/>
        </w:rPr>
      </w:pPr>
      <w:r>
        <w:rPr>
          <w:rFonts w:hint="eastAsia" w:ascii="宋体" w:hAnsi="宋体" w:cs="宋体"/>
          <w:sz w:val="24"/>
        </w:rPr>
        <w:t>1.其他要求见磋商文件《拟签订的合同文本》。</w:t>
      </w:r>
    </w:p>
    <w:p w14:paraId="2AAEC38F">
      <w:pPr>
        <w:pBdr>
          <w:top w:val="none" w:color="000000" w:sz="0" w:space="0"/>
          <w:left w:val="none" w:color="000000" w:sz="0" w:space="0"/>
          <w:bottom w:val="none" w:color="000000" w:sz="0" w:space="0"/>
          <w:right w:val="none" w:color="000000" w:sz="0" w:space="0"/>
        </w:pBdr>
        <w:spacing w:before="210" w:after="120" w:line="519" w:lineRule="atLeast"/>
        <w:ind w:firstLine="723"/>
        <w:jc w:val="center"/>
        <w:rPr>
          <w:rFonts w:hint="eastAsia" w:ascii="宋体" w:hAnsi="宋体" w:cs="宋体"/>
          <w:b/>
          <w:sz w:val="24"/>
        </w:rPr>
      </w:pPr>
    </w:p>
    <w:p w14:paraId="0BA45BD9">
      <w:pPr>
        <w:spacing w:line="360" w:lineRule="auto"/>
        <w:jc w:val="center"/>
        <w:rPr>
          <w:rFonts w:hint="eastAsia" w:ascii="宋体" w:hAnsi="宋体" w:cs="宋体"/>
          <w:b/>
          <w:bCs/>
          <w:sz w:val="36"/>
        </w:rPr>
        <w:sectPr>
          <w:pgSz w:w="11906" w:h="16838"/>
          <w:pgMar w:top="1134" w:right="1797" w:bottom="1134" w:left="1797" w:header="851" w:footer="992" w:gutter="0"/>
          <w:cols w:space="1701" w:num="1"/>
          <w:titlePg/>
          <w:docGrid w:linePitch="360" w:charSpace="0"/>
        </w:sectPr>
      </w:pPr>
    </w:p>
    <w:p w14:paraId="2A30914B">
      <w:pPr>
        <w:spacing w:line="360" w:lineRule="auto"/>
        <w:jc w:val="center"/>
        <w:rPr>
          <w:rFonts w:hint="eastAsia" w:ascii="宋体" w:hAnsi="宋体" w:cs="宋体"/>
          <w:b/>
          <w:bCs/>
          <w:sz w:val="36"/>
        </w:rPr>
      </w:pPr>
      <w:r>
        <w:rPr>
          <w:rFonts w:hint="eastAsia" w:ascii="宋体" w:hAnsi="宋体" w:cs="宋体"/>
          <w:b/>
          <w:bCs/>
          <w:sz w:val="36"/>
        </w:rPr>
        <w:t>3、磋商报价表</w:t>
      </w:r>
    </w:p>
    <w:p w14:paraId="070D12F6">
      <w:pPr>
        <w:spacing w:line="360" w:lineRule="auto"/>
        <w:jc w:val="left"/>
        <w:rPr>
          <w:rFonts w:hint="eastAsia" w:ascii="宋体" w:hAnsi="宋体" w:cs="宋体"/>
          <w:sz w:val="24"/>
        </w:rPr>
      </w:pPr>
      <w:r>
        <w:rPr>
          <w:rFonts w:hint="eastAsia" w:ascii="宋体" w:hAnsi="宋体" w:cs="宋体"/>
          <w:sz w:val="24"/>
        </w:rPr>
        <w:t>项目编号：</w:t>
      </w:r>
    </w:p>
    <w:p w14:paraId="456B84C3">
      <w:pPr>
        <w:pStyle w:val="73"/>
        <w:spacing w:after="0" w:line="360" w:lineRule="auto"/>
        <w:rPr>
          <w:rFonts w:hint="eastAsia" w:eastAsia="宋体"/>
          <w:lang w:eastAsia="zh-CN"/>
        </w:rPr>
      </w:pPr>
      <w:r>
        <w:rPr>
          <w:rStyle w:val="268"/>
          <w:rFonts w:hint="eastAsia" w:ascii="宋体" w:hAnsi="宋体" w:cs="宋体"/>
          <w:sz w:val="24"/>
        </w:rPr>
        <w:t>项目名称</w:t>
      </w:r>
      <w:r>
        <w:rPr>
          <w:rFonts w:hint="eastAsia" w:ascii="宋体" w:hAnsi="宋体" w:cs="宋体"/>
          <w:sz w:val="24"/>
        </w:rPr>
        <w:t>：</w:t>
      </w:r>
      <w:r>
        <w:rPr>
          <w:rFonts w:hint="eastAsia" w:ascii="宋体" w:hAnsi="宋体" w:cs="宋体"/>
          <w:sz w:val="24"/>
          <w:lang w:eastAsia="zh-CN"/>
        </w:rPr>
        <w:t>新沂市骆马湖蓝藻打捞体系建设工程2#打捞平台购置安装工程</w:t>
      </w:r>
    </w:p>
    <w:p w14:paraId="3B82F20C">
      <w:pPr>
        <w:spacing w:line="360" w:lineRule="auto"/>
        <w:rPr>
          <w:rFonts w:hint="eastAsia" w:ascii="宋体" w:hAnsi="宋体" w:cs="宋体"/>
          <w:b/>
          <w:bCs/>
          <w:sz w:val="24"/>
        </w:rPr>
      </w:pPr>
      <w:r>
        <w:rPr>
          <w:rFonts w:hint="eastAsia" w:ascii="宋体" w:hAnsi="宋体" w:cs="宋体"/>
          <w:b/>
          <w:bCs/>
          <w:sz w:val="24"/>
        </w:rPr>
        <w:t>本次为首次报价</w:t>
      </w:r>
    </w:p>
    <w:p w14:paraId="06726B1A">
      <w:pPr>
        <w:spacing w:line="360" w:lineRule="auto"/>
        <w:rPr>
          <w:rFonts w:hint="eastAsia" w:ascii="宋体" w:hAnsi="宋体" w:cs="宋体"/>
          <w:sz w:val="24"/>
        </w:rPr>
      </w:pPr>
      <w:r>
        <w:rPr>
          <w:rFonts w:hint="eastAsia" w:ascii="宋体" w:hAnsi="宋体" w:cs="宋体"/>
          <w:sz w:val="24"/>
        </w:rPr>
        <w:t>货币单位：人民币元</w:t>
      </w:r>
    </w:p>
    <w:tbl>
      <w:tblPr>
        <w:tblStyle w:val="44"/>
        <w:tblW w:w="4999" w:type="pct"/>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3035"/>
        <w:gridCol w:w="1747"/>
        <w:gridCol w:w="1871"/>
        <w:gridCol w:w="1873"/>
      </w:tblGrid>
      <w:tr w14:paraId="39E2DBD0">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39" w:hRule="atLeast"/>
          <w:jc w:val="center"/>
        </w:trPr>
        <w:tc>
          <w:tcPr>
            <w:tcW w:w="1780" w:type="pct"/>
            <w:noWrap w:val="0"/>
            <w:vAlign w:val="center"/>
          </w:tcPr>
          <w:p w14:paraId="3BF78BA3">
            <w:pPr>
              <w:jc w:val="center"/>
              <w:rPr>
                <w:rFonts w:hint="eastAsia" w:ascii="宋体" w:hAnsi="宋体" w:cs="宋体"/>
                <w:b/>
                <w:bCs/>
                <w:sz w:val="24"/>
              </w:rPr>
            </w:pPr>
            <w:r>
              <w:rPr>
                <w:rFonts w:hint="eastAsia" w:ascii="宋体" w:hAnsi="宋体" w:cs="宋体"/>
                <w:b/>
                <w:bCs/>
                <w:sz w:val="24"/>
              </w:rPr>
              <w:t>项目名称</w:t>
            </w:r>
          </w:p>
        </w:tc>
        <w:tc>
          <w:tcPr>
            <w:tcW w:w="1024" w:type="pct"/>
            <w:noWrap w:val="0"/>
            <w:vAlign w:val="center"/>
          </w:tcPr>
          <w:p w14:paraId="1B57768D">
            <w:pPr>
              <w:jc w:val="center"/>
              <w:rPr>
                <w:rFonts w:hint="eastAsia" w:ascii="宋体" w:hAnsi="宋体" w:cs="宋体"/>
                <w:b/>
                <w:bCs/>
                <w:sz w:val="24"/>
              </w:rPr>
            </w:pPr>
            <w:r>
              <w:rPr>
                <w:rFonts w:hint="eastAsia" w:ascii="宋体" w:hAnsi="宋体" w:cs="宋体"/>
                <w:b/>
                <w:bCs/>
                <w:sz w:val="24"/>
              </w:rPr>
              <w:t>项目内容</w:t>
            </w:r>
          </w:p>
        </w:tc>
        <w:tc>
          <w:tcPr>
            <w:tcW w:w="1097" w:type="pct"/>
            <w:noWrap w:val="0"/>
            <w:vAlign w:val="center"/>
          </w:tcPr>
          <w:p w14:paraId="4906605B">
            <w:pPr>
              <w:jc w:val="center"/>
              <w:rPr>
                <w:rFonts w:hint="eastAsia" w:ascii="宋体" w:hAnsi="宋体" w:cs="宋体"/>
                <w:b/>
                <w:bCs/>
                <w:sz w:val="24"/>
              </w:rPr>
            </w:pPr>
            <w:r>
              <w:rPr>
                <w:rFonts w:hint="eastAsia" w:ascii="宋体" w:hAnsi="宋体" w:cs="宋体"/>
                <w:b/>
                <w:bCs/>
                <w:sz w:val="24"/>
              </w:rPr>
              <w:t>总价（小写）</w:t>
            </w:r>
          </w:p>
        </w:tc>
        <w:tc>
          <w:tcPr>
            <w:tcW w:w="1097" w:type="pct"/>
            <w:noWrap w:val="0"/>
            <w:vAlign w:val="center"/>
          </w:tcPr>
          <w:p w14:paraId="13E57B19">
            <w:pPr>
              <w:jc w:val="center"/>
              <w:rPr>
                <w:rFonts w:hint="eastAsia" w:ascii="宋体" w:hAnsi="宋体" w:cs="宋体"/>
                <w:b/>
                <w:bCs/>
                <w:sz w:val="24"/>
              </w:rPr>
            </w:pPr>
            <w:r>
              <w:rPr>
                <w:rStyle w:val="268"/>
                <w:rFonts w:hint="eastAsia" w:ascii="宋体" w:hAnsi="宋体" w:cs="宋体"/>
                <w:sz w:val="24"/>
              </w:rPr>
              <w:t>工期（日历天）</w:t>
            </w:r>
          </w:p>
        </w:tc>
      </w:tr>
      <w:tr w14:paraId="0348C21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65" w:hRule="exact"/>
          <w:jc w:val="center"/>
        </w:trPr>
        <w:tc>
          <w:tcPr>
            <w:tcW w:w="1780" w:type="pct"/>
            <w:noWrap w:val="0"/>
            <w:vAlign w:val="center"/>
          </w:tcPr>
          <w:p w14:paraId="4E5DC334">
            <w:pPr>
              <w:jc w:val="center"/>
              <w:rPr>
                <w:rFonts w:hint="eastAsia" w:ascii="宋体" w:hAnsi="宋体" w:eastAsia="宋体" w:cs="宋体"/>
                <w:b/>
                <w:bCs/>
                <w:sz w:val="24"/>
                <w:lang w:eastAsia="zh-CN"/>
              </w:rPr>
            </w:pPr>
            <w:r>
              <w:rPr>
                <w:rFonts w:hint="eastAsia" w:ascii="宋体" w:hAnsi="宋体" w:cs="宋体"/>
                <w:b/>
                <w:bCs/>
                <w:sz w:val="24"/>
              </w:rPr>
              <w:t xml:space="preserve"> </w:t>
            </w:r>
            <w:r>
              <w:rPr>
                <w:rFonts w:hint="eastAsia" w:ascii="宋体" w:hAnsi="宋体" w:cs="宋体"/>
                <w:b/>
                <w:bCs/>
                <w:sz w:val="24"/>
                <w:lang w:eastAsia="zh-CN"/>
              </w:rPr>
              <w:t>新沂市骆马湖蓝藻打捞体系建设工程2#打捞平台购置安装工程</w:t>
            </w:r>
          </w:p>
        </w:tc>
        <w:tc>
          <w:tcPr>
            <w:tcW w:w="1024" w:type="pct"/>
            <w:noWrap w:val="0"/>
            <w:vAlign w:val="center"/>
          </w:tcPr>
          <w:p w14:paraId="35D1B8A8">
            <w:pPr>
              <w:jc w:val="center"/>
              <w:rPr>
                <w:rFonts w:hint="eastAsia" w:ascii="宋体" w:hAnsi="宋体" w:cs="宋体"/>
                <w:b/>
                <w:bCs/>
                <w:sz w:val="24"/>
              </w:rPr>
            </w:pPr>
            <w:r>
              <w:rPr>
                <w:rFonts w:hint="eastAsia" w:ascii="宋体" w:hAnsi="宋体" w:cs="宋体"/>
                <w:b/>
                <w:bCs/>
                <w:sz w:val="24"/>
              </w:rPr>
              <w:t>详见响应文件</w:t>
            </w:r>
          </w:p>
        </w:tc>
        <w:tc>
          <w:tcPr>
            <w:tcW w:w="1097" w:type="pct"/>
            <w:noWrap w:val="0"/>
            <w:vAlign w:val="center"/>
          </w:tcPr>
          <w:p w14:paraId="0E9A5877">
            <w:pPr>
              <w:jc w:val="center"/>
              <w:rPr>
                <w:rFonts w:hint="eastAsia" w:ascii="宋体" w:hAnsi="宋体" w:cs="宋体"/>
                <w:b/>
                <w:bCs/>
                <w:sz w:val="24"/>
              </w:rPr>
            </w:pPr>
          </w:p>
        </w:tc>
        <w:tc>
          <w:tcPr>
            <w:tcW w:w="1097" w:type="pct"/>
            <w:noWrap w:val="0"/>
            <w:vAlign w:val="center"/>
          </w:tcPr>
          <w:p w14:paraId="26B024A0">
            <w:pPr>
              <w:jc w:val="center"/>
              <w:rPr>
                <w:rFonts w:hint="eastAsia" w:ascii="宋体" w:hAnsi="宋体" w:cs="宋体"/>
                <w:b/>
                <w:bCs/>
                <w:sz w:val="24"/>
              </w:rPr>
            </w:pPr>
          </w:p>
        </w:tc>
      </w:tr>
      <w:tr w14:paraId="19D037E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50" w:hRule="exact"/>
          <w:jc w:val="center"/>
        </w:trPr>
        <w:tc>
          <w:tcPr>
            <w:tcW w:w="1780" w:type="pct"/>
            <w:noWrap w:val="0"/>
            <w:vAlign w:val="center"/>
          </w:tcPr>
          <w:p w14:paraId="2B656067">
            <w:pPr>
              <w:jc w:val="center"/>
              <w:rPr>
                <w:rFonts w:hint="eastAsia" w:ascii="宋体" w:hAnsi="宋体" w:cs="宋体"/>
                <w:b/>
                <w:bCs/>
                <w:sz w:val="24"/>
              </w:rPr>
            </w:pPr>
            <w:r>
              <w:rPr>
                <w:rFonts w:hint="eastAsia" w:ascii="宋体" w:hAnsi="宋体" w:cs="宋体"/>
                <w:b/>
                <w:bCs/>
                <w:sz w:val="24"/>
              </w:rPr>
              <w:t>总价（大写）：</w:t>
            </w:r>
          </w:p>
        </w:tc>
        <w:tc>
          <w:tcPr>
            <w:tcW w:w="3219" w:type="pct"/>
            <w:gridSpan w:val="3"/>
            <w:noWrap w:val="0"/>
            <w:vAlign w:val="center"/>
          </w:tcPr>
          <w:p w14:paraId="2C9B0450">
            <w:pPr>
              <w:jc w:val="center"/>
              <w:rPr>
                <w:rFonts w:hint="eastAsia" w:ascii="宋体" w:hAnsi="宋体" w:cs="宋体"/>
                <w:b/>
                <w:bCs/>
                <w:sz w:val="24"/>
              </w:rPr>
            </w:pPr>
          </w:p>
        </w:tc>
      </w:tr>
    </w:tbl>
    <w:p w14:paraId="5B81C13F">
      <w:pPr>
        <w:spacing w:line="520" w:lineRule="exact"/>
        <w:rPr>
          <w:rFonts w:hint="eastAsia" w:ascii="宋体" w:hAnsi="宋体" w:cs="宋体"/>
          <w:b/>
          <w:bCs/>
          <w:sz w:val="24"/>
        </w:rPr>
      </w:pPr>
      <w:r>
        <w:rPr>
          <w:rFonts w:hint="eastAsia" w:ascii="宋体" w:hAnsi="宋体" w:cs="宋体"/>
          <w:b/>
          <w:bCs/>
          <w:sz w:val="24"/>
        </w:rPr>
        <w:t>供应商承诺：本报价（总价）为供应商本企业提供的施工。</w:t>
      </w:r>
    </w:p>
    <w:p w14:paraId="48E7A448">
      <w:pPr>
        <w:spacing w:line="520" w:lineRule="exact"/>
        <w:rPr>
          <w:rFonts w:hint="eastAsia" w:ascii="宋体" w:hAnsi="宋体" w:cs="宋体"/>
          <w:sz w:val="24"/>
        </w:rPr>
      </w:pPr>
    </w:p>
    <w:p w14:paraId="578C74C8">
      <w:pPr>
        <w:spacing w:line="520" w:lineRule="exact"/>
        <w:rPr>
          <w:rFonts w:hint="eastAsia" w:ascii="宋体" w:hAnsi="宋体" w:cs="宋体"/>
          <w:sz w:val="24"/>
        </w:rPr>
      </w:pPr>
      <w:r>
        <w:rPr>
          <w:rFonts w:hint="eastAsia" w:ascii="宋体" w:hAnsi="宋体" w:cs="宋体"/>
          <w:sz w:val="24"/>
        </w:rPr>
        <w:t>报价说明：</w:t>
      </w:r>
    </w:p>
    <w:p w14:paraId="34058979">
      <w:pPr>
        <w:spacing w:line="520" w:lineRule="exact"/>
        <w:rPr>
          <w:rFonts w:hint="eastAsia" w:ascii="宋体" w:hAnsi="宋体" w:cs="宋体"/>
          <w:sz w:val="24"/>
        </w:rPr>
      </w:pPr>
      <w:r>
        <w:rPr>
          <w:rFonts w:hint="eastAsia" w:ascii="宋体" w:hAnsi="宋体" w:cs="宋体"/>
          <w:sz w:val="24"/>
        </w:rPr>
        <w:t>1、报价应包括磋商文件所确定的招标范围内工程量清单所含的全部内容，以及为完成上述内容所需的全部费用，采购人不再支付报价以外的任何费用。</w:t>
      </w:r>
    </w:p>
    <w:p w14:paraId="361BE4A0">
      <w:pPr>
        <w:spacing w:line="520" w:lineRule="exact"/>
        <w:rPr>
          <w:rFonts w:hint="eastAsia" w:ascii="宋体" w:hAnsi="宋体" w:cs="宋体"/>
          <w:sz w:val="24"/>
        </w:rPr>
      </w:pPr>
      <w:r>
        <w:rPr>
          <w:rFonts w:hint="eastAsia" w:ascii="宋体" w:hAnsi="宋体" w:cs="宋体"/>
          <w:sz w:val="24"/>
        </w:rPr>
        <w:t>2、报价以总价为准，大小写不一致以大写为准；</w:t>
      </w:r>
    </w:p>
    <w:p w14:paraId="25849C0C">
      <w:pPr>
        <w:spacing w:line="520" w:lineRule="exact"/>
        <w:rPr>
          <w:rFonts w:hint="eastAsia" w:ascii="宋体" w:hAnsi="宋体" w:cs="宋体"/>
          <w:sz w:val="24"/>
        </w:rPr>
      </w:pPr>
      <w:r>
        <w:rPr>
          <w:rFonts w:hint="eastAsia" w:ascii="宋体" w:hAnsi="宋体" w:cs="宋体"/>
          <w:sz w:val="24"/>
        </w:rPr>
        <w:t>3、偏离说明：详见《偏离表》；</w:t>
      </w:r>
    </w:p>
    <w:p w14:paraId="0712D993">
      <w:pPr>
        <w:spacing w:line="520" w:lineRule="exact"/>
        <w:rPr>
          <w:rFonts w:hint="eastAsia" w:ascii="宋体" w:hAnsi="宋体" w:cs="宋体"/>
          <w:sz w:val="24"/>
        </w:rPr>
      </w:pPr>
      <w:r>
        <w:rPr>
          <w:rFonts w:hint="eastAsia" w:ascii="宋体" w:hAnsi="宋体" w:cs="宋体"/>
          <w:sz w:val="24"/>
        </w:rPr>
        <w:t>4、如最后报价未列明单价，则最后所报各项单价计算方法为：（最后报价/最初报价）*各项最初报价的单价。</w:t>
      </w:r>
    </w:p>
    <w:p w14:paraId="2DBB2FDE">
      <w:pPr>
        <w:spacing w:line="520" w:lineRule="exact"/>
        <w:rPr>
          <w:rFonts w:hint="eastAsia" w:ascii="宋体" w:hAnsi="宋体" w:cs="宋体"/>
          <w:sz w:val="24"/>
        </w:rPr>
      </w:pPr>
    </w:p>
    <w:p w14:paraId="0B7129D2">
      <w:pPr>
        <w:spacing w:line="520" w:lineRule="exact"/>
        <w:ind w:firstLine="480"/>
        <w:rPr>
          <w:rFonts w:hint="eastAsia" w:ascii="宋体" w:hAnsi="宋体" w:cs="宋体"/>
          <w:sz w:val="24"/>
        </w:rPr>
      </w:pPr>
    </w:p>
    <w:p w14:paraId="2C69AB97">
      <w:pPr>
        <w:spacing w:line="520" w:lineRule="exact"/>
        <w:ind w:right="29" w:firstLine="480"/>
        <w:rPr>
          <w:rFonts w:hint="eastAsia" w:ascii="宋体" w:hAnsi="宋体" w:cs="宋体"/>
          <w:b/>
          <w:bCs/>
          <w:sz w:val="24"/>
        </w:rPr>
      </w:pPr>
      <w:r>
        <w:rPr>
          <w:rFonts w:hint="eastAsia" w:ascii="宋体" w:hAnsi="宋体" w:cs="宋体"/>
          <w:b/>
          <w:bCs/>
          <w:sz w:val="24"/>
        </w:rPr>
        <w:t>供应商（电子签章）：</w:t>
      </w:r>
    </w:p>
    <w:p w14:paraId="461C8B87">
      <w:pPr>
        <w:spacing w:line="520" w:lineRule="exact"/>
        <w:ind w:right="29" w:firstLine="480"/>
        <w:rPr>
          <w:rFonts w:hint="eastAsia" w:ascii="宋体" w:hAnsi="宋体" w:cs="宋体"/>
          <w:b/>
          <w:bCs/>
          <w:sz w:val="24"/>
        </w:rPr>
      </w:pPr>
      <w:r>
        <w:rPr>
          <w:rFonts w:hint="eastAsia" w:ascii="宋体" w:hAnsi="宋体" w:cs="宋体"/>
          <w:b/>
          <w:bCs/>
          <w:sz w:val="24"/>
        </w:rPr>
        <w:t xml:space="preserve">法定代表人或授权代表（签字或盖章）：  </w:t>
      </w:r>
    </w:p>
    <w:p w14:paraId="5ED1922E">
      <w:pPr>
        <w:spacing w:line="520" w:lineRule="exact"/>
        <w:ind w:right="29" w:firstLine="480"/>
        <w:rPr>
          <w:rFonts w:hint="eastAsia" w:ascii="宋体" w:hAnsi="宋体" w:cs="宋体"/>
          <w:b/>
          <w:bCs/>
          <w:sz w:val="24"/>
        </w:rPr>
      </w:pPr>
      <w:r>
        <w:rPr>
          <w:rFonts w:hint="eastAsia" w:ascii="宋体" w:hAnsi="宋体" w:cs="宋体"/>
          <w:b/>
          <w:bCs/>
          <w:sz w:val="24"/>
        </w:rPr>
        <w:t>日期：   年  月  日</w:t>
      </w:r>
    </w:p>
    <w:p w14:paraId="5E84E274">
      <w:pPr>
        <w:pStyle w:val="73"/>
      </w:pPr>
      <w:r>
        <w:rPr>
          <w:rFonts w:hint="eastAsia"/>
        </w:rPr>
        <w:br w:type="page" w:clear="all"/>
      </w:r>
    </w:p>
    <w:p w14:paraId="6BF3A787">
      <w:pPr>
        <w:spacing w:line="360" w:lineRule="auto"/>
        <w:jc w:val="center"/>
        <w:rPr>
          <w:rFonts w:hint="eastAsia" w:ascii="宋体" w:hAnsi="宋体" w:cs="宋体"/>
          <w:b/>
          <w:bCs/>
          <w:sz w:val="36"/>
        </w:rPr>
      </w:pPr>
      <w:r>
        <w:rPr>
          <w:rFonts w:hint="eastAsia" w:ascii="宋体" w:hAnsi="宋体" w:cs="宋体"/>
          <w:b/>
          <w:bCs/>
          <w:sz w:val="36"/>
        </w:rPr>
        <w:t>4、分项价格表</w:t>
      </w:r>
    </w:p>
    <w:p w14:paraId="3CDC2C2D">
      <w:pPr>
        <w:jc w:val="center"/>
        <w:rPr>
          <w:rFonts w:hint="eastAsia" w:ascii="宋体" w:hAnsi="宋体" w:cs="宋体"/>
          <w:b/>
          <w:bCs/>
          <w:sz w:val="36"/>
        </w:rPr>
      </w:pPr>
      <w:r>
        <w:rPr>
          <w:rFonts w:hint="eastAsia" w:ascii="宋体" w:hAnsi="宋体" w:cs="宋体"/>
          <w:b/>
          <w:bCs/>
          <w:sz w:val="36"/>
        </w:rPr>
        <w:t>（具有标价的工程量清单与报价表）</w:t>
      </w:r>
    </w:p>
    <w:p w14:paraId="2B53C3DA">
      <w:pPr>
        <w:jc w:val="center"/>
        <w:rPr>
          <w:rFonts w:hint="eastAsia" w:ascii="宋体" w:hAnsi="宋体" w:cs="宋体"/>
          <w:b/>
          <w:bCs/>
          <w:sz w:val="24"/>
        </w:rPr>
      </w:pPr>
    </w:p>
    <w:p w14:paraId="476159A2">
      <w:pPr>
        <w:rPr>
          <w:rFonts w:hint="eastAsia" w:ascii="宋体" w:hAnsi="宋体" w:cs="宋体"/>
          <w:sz w:val="24"/>
        </w:rPr>
      </w:pPr>
    </w:p>
    <w:p w14:paraId="64CE087C">
      <w:pPr>
        <w:rPr>
          <w:rFonts w:hint="eastAsia" w:ascii="宋体" w:hAnsi="宋体" w:cs="宋体"/>
          <w:sz w:val="24"/>
        </w:rPr>
      </w:pPr>
      <w:r>
        <w:rPr>
          <w:rFonts w:hint="eastAsia" w:ascii="宋体" w:hAnsi="宋体" w:cs="宋体"/>
          <w:sz w:val="24"/>
        </w:rPr>
        <w:t>本次为首次报价</w:t>
      </w:r>
    </w:p>
    <w:p w14:paraId="27A6E5C6">
      <w:pPr>
        <w:jc w:val="left"/>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1781E053">
      <w:pPr>
        <w:jc w:val="left"/>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59A1542">
      <w:pPr>
        <w:rPr>
          <w:rFonts w:hint="eastAsia" w:ascii="宋体" w:hAnsi="宋体" w:cs="宋体"/>
        </w:rPr>
      </w:pPr>
    </w:p>
    <w:p w14:paraId="290106CE">
      <w:pPr>
        <w:jc w:val="center"/>
        <w:rPr>
          <w:rFonts w:hint="eastAsia" w:ascii="宋体" w:hAnsi="宋体" w:cs="宋体"/>
          <w:sz w:val="24"/>
        </w:rPr>
      </w:pPr>
    </w:p>
    <w:p w14:paraId="52F6C502">
      <w:pPr>
        <w:pStyle w:val="242"/>
        <w:rPr>
          <w:rFonts w:hint="eastAsia" w:ascii="宋体" w:hAnsi="宋体" w:cs="宋体"/>
        </w:rPr>
      </w:pPr>
    </w:p>
    <w:p w14:paraId="779D4520">
      <w:pPr>
        <w:jc w:val="center"/>
        <w:rPr>
          <w:rFonts w:hint="eastAsia" w:ascii="宋体" w:hAnsi="宋体" w:cs="宋体"/>
          <w:b/>
          <w:bCs/>
          <w:sz w:val="24"/>
        </w:rPr>
      </w:pPr>
      <w:r>
        <w:rPr>
          <w:rFonts w:hint="eastAsia" w:ascii="宋体" w:hAnsi="宋体" w:cs="宋体"/>
          <w:b/>
          <w:bCs/>
          <w:sz w:val="24"/>
        </w:rPr>
        <w:t>【根据《工程量清单》进行编制】</w:t>
      </w:r>
    </w:p>
    <w:p w14:paraId="46F53E5F">
      <w:pPr>
        <w:rPr>
          <w:rFonts w:hint="eastAsia" w:ascii="宋体" w:hAnsi="宋体" w:cs="宋体"/>
          <w:sz w:val="24"/>
        </w:rPr>
      </w:pPr>
    </w:p>
    <w:p w14:paraId="08550E33">
      <w:pPr>
        <w:pStyle w:val="40"/>
        <w:rPr>
          <w:rFonts w:hint="eastAsia" w:ascii="宋体" w:hAnsi="宋体" w:cs="宋体"/>
          <w:sz w:val="24"/>
        </w:rPr>
      </w:pPr>
    </w:p>
    <w:p w14:paraId="4CB39BA1">
      <w:pPr>
        <w:rPr>
          <w:rFonts w:hint="eastAsia" w:ascii="宋体" w:hAnsi="宋体" w:cs="宋体"/>
          <w:sz w:val="24"/>
        </w:rPr>
      </w:pPr>
    </w:p>
    <w:p w14:paraId="38DC10C9">
      <w:pPr>
        <w:pStyle w:val="40"/>
        <w:rPr>
          <w:rFonts w:hint="eastAsia" w:ascii="宋体" w:hAnsi="宋体" w:cs="宋体"/>
          <w:sz w:val="24"/>
        </w:rPr>
      </w:pPr>
    </w:p>
    <w:p w14:paraId="60FE365B">
      <w:pPr>
        <w:pStyle w:val="40"/>
        <w:rPr>
          <w:rFonts w:hint="eastAsia" w:ascii="宋体" w:hAnsi="宋体" w:cs="宋体"/>
        </w:rPr>
      </w:pPr>
    </w:p>
    <w:p w14:paraId="32F37149">
      <w:pPr>
        <w:rPr>
          <w:rFonts w:hint="eastAsia" w:ascii="宋体" w:hAnsi="宋体" w:cs="宋体"/>
          <w:sz w:val="24"/>
        </w:rPr>
      </w:pPr>
    </w:p>
    <w:p w14:paraId="0F9174D8">
      <w:pPr>
        <w:spacing w:line="360" w:lineRule="auto"/>
        <w:ind w:right="29"/>
        <w:rPr>
          <w:rFonts w:hint="eastAsia" w:ascii="宋体" w:hAnsi="宋体" w:cs="宋体"/>
          <w:b/>
          <w:bCs/>
          <w:sz w:val="24"/>
        </w:rPr>
      </w:pPr>
      <w:r>
        <w:rPr>
          <w:rFonts w:hint="eastAsia" w:ascii="宋体" w:hAnsi="宋体" w:cs="宋体"/>
          <w:b/>
          <w:bCs/>
          <w:sz w:val="24"/>
        </w:rPr>
        <w:t xml:space="preserve">                          供应商（电子签章）：</w:t>
      </w:r>
    </w:p>
    <w:p w14:paraId="44AFDA87">
      <w:pPr>
        <w:spacing w:line="360" w:lineRule="auto"/>
        <w:ind w:right="29" w:firstLine="3132"/>
        <w:rPr>
          <w:rFonts w:hint="eastAsia" w:ascii="宋体" w:hAnsi="宋体" w:cs="宋体"/>
          <w:b/>
          <w:bCs/>
          <w:sz w:val="24"/>
        </w:rPr>
      </w:pPr>
      <w:r>
        <w:rPr>
          <w:rFonts w:hint="eastAsia" w:ascii="宋体" w:hAnsi="宋体" w:cs="宋体"/>
          <w:b/>
          <w:bCs/>
          <w:sz w:val="24"/>
        </w:rPr>
        <w:t>法定代表人或授权代表（签字或盖章）：</w:t>
      </w:r>
    </w:p>
    <w:p w14:paraId="55B6FFA4">
      <w:pPr>
        <w:spacing w:line="360" w:lineRule="auto"/>
        <w:ind w:right="29"/>
        <w:rPr>
          <w:rFonts w:hint="eastAsia" w:ascii="宋体" w:hAnsi="宋体" w:cs="宋体"/>
          <w:b/>
          <w:bCs/>
          <w:sz w:val="24"/>
        </w:rPr>
      </w:pPr>
    </w:p>
    <w:p w14:paraId="2112527E">
      <w:pPr>
        <w:spacing w:line="360" w:lineRule="auto"/>
        <w:ind w:right="29"/>
        <w:rPr>
          <w:rFonts w:hint="eastAsia" w:ascii="宋体" w:hAnsi="宋体" w:cs="宋体"/>
          <w:b/>
          <w:bCs/>
          <w:sz w:val="24"/>
        </w:rPr>
      </w:pPr>
      <w:r>
        <w:rPr>
          <w:rFonts w:hint="eastAsia" w:ascii="宋体" w:hAnsi="宋体" w:cs="宋体"/>
          <w:b/>
          <w:bCs/>
          <w:sz w:val="24"/>
        </w:rPr>
        <w:t xml:space="preserve">                          日期：  年  月  日</w:t>
      </w:r>
    </w:p>
    <w:p w14:paraId="2FDD2447">
      <w:pPr>
        <w:ind w:right="29"/>
        <w:rPr>
          <w:rFonts w:hint="eastAsia" w:ascii="宋体" w:hAnsi="宋体" w:cs="宋体"/>
          <w:sz w:val="28"/>
          <w:szCs w:val="28"/>
          <w:u w:val="single"/>
        </w:rPr>
      </w:pPr>
    </w:p>
    <w:p w14:paraId="76E1E63F">
      <w:pPr>
        <w:rPr>
          <w:rFonts w:hint="eastAsia" w:ascii="宋体" w:hAnsi="宋体" w:cs="宋体"/>
        </w:rPr>
      </w:pPr>
    </w:p>
    <w:p w14:paraId="25B74AF1">
      <w:pPr>
        <w:rPr>
          <w:rFonts w:hint="eastAsia" w:ascii="宋体" w:hAnsi="宋体" w:cs="宋体"/>
          <w:sz w:val="24"/>
        </w:rPr>
      </w:pPr>
    </w:p>
    <w:p w14:paraId="7AF69D42">
      <w:pPr>
        <w:rPr>
          <w:rFonts w:hint="eastAsia" w:ascii="宋体" w:hAnsi="宋体" w:cs="宋体"/>
          <w:b/>
          <w:bCs/>
          <w:sz w:val="24"/>
        </w:rPr>
      </w:pPr>
      <w:r>
        <w:rPr>
          <w:rFonts w:hint="eastAsia" w:ascii="宋体" w:hAnsi="宋体" w:cs="宋体"/>
          <w:b/>
          <w:bCs/>
          <w:sz w:val="24"/>
        </w:rPr>
        <w:t>说明：</w:t>
      </w:r>
    </w:p>
    <w:p w14:paraId="49B8ED31">
      <w:pPr>
        <w:spacing w:line="400" w:lineRule="exact"/>
        <w:ind w:firstLine="480"/>
        <w:rPr>
          <w:rFonts w:hint="eastAsia" w:ascii="宋体" w:hAnsi="宋体" w:cs="宋体"/>
          <w:bCs/>
          <w:iCs/>
          <w:sz w:val="24"/>
        </w:rPr>
      </w:pPr>
      <w:r>
        <w:rPr>
          <w:rFonts w:hint="eastAsia" w:ascii="宋体" w:hAnsi="宋体" w:cs="宋体"/>
          <w:sz w:val="24"/>
        </w:rPr>
        <w:t>注：1．</w:t>
      </w:r>
      <w:r>
        <w:rPr>
          <w:rFonts w:hint="eastAsia" w:ascii="宋体" w:hAnsi="宋体" w:cs="宋体"/>
          <w:bCs/>
          <w:iCs/>
          <w:sz w:val="24"/>
        </w:rPr>
        <w:t>如果按单价计算的结果与总价不一致，以总价为准。</w:t>
      </w:r>
    </w:p>
    <w:p w14:paraId="5236F5DD">
      <w:pPr>
        <w:ind w:firstLine="480"/>
        <w:rPr>
          <w:rFonts w:hint="eastAsia" w:ascii="宋体" w:hAnsi="宋体" w:cs="宋体"/>
          <w:bCs/>
          <w:sz w:val="24"/>
        </w:rPr>
      </w:pPr>
      <w:r>
        <w:rPr>
          <w:rFonts w:hint="eastAsia" w:ascii="宋体" w:hAnsi="宋体" w:cs="宋体"/>
          <w:bCs/>
          <w:sz w:val="24"/>
        </w:rPr>
        <w:t>2.如果不提供《分项价格表》将视为没有实质性响应。</w:t>
      </w:r>
    </w:p>
    <w:p w14:paraId="41E78F8F">
      <w:pPr>
        <w:ind w:firstLine="480"/>
        <w:rPr>
          <w:rFonts w:hint="eastAsia" w:ascii="宋体" w:hAnsi="宋体" w:cs="宋体"/>
          <w:sz w:val="24"/>
        </w:rPr>
      </w:pPr>
      <w:r>
        <w:rPr>
          <w:rFonts w:hint="eastAsia" w:ascii="宋体" w:hAnsi="宋体" w:cs="宋体"/>
          <w:sz w:val="24"/>
        </w:rPr>
        <w:t>3.响应供应商对以上数据的真实性负责。</w:t>
      </w:r>
    </w:p>
    <w:p w14:paraId="61861602">
      <w:pPr>
        <w:ind w:firstLine="482"/>
        <w:rPr>
          <w:rFonts w:hint="eastAsia" w:ascii="宋体" w:hAnsi="宋体" w:cs="宋体"/>
          <w:b/>
          <w:bCs/>
          <w:sz w:val="24"/>
        </w:rPr>
      </w:pPr>
      <w:r>
        <w:rPr>
          <w:rFonts w:ascii="宋体" w:hAnsi="宋体"/>
          <w:b/>
          <w:i/>
          <w:sz w:val="24"/>
          <w:u w:val="single"/>
        </w:rPr>
        <w:t>采购人或采购代理机构有权将以上内容进行公示。</w:t>
      </w:r>
    </w:p>
    <w:p w14:paraId="5B72F1F3">
      <w:pPr>
        <w:jc w:val="center"/>
        <w:rPr>
          <w:rFonts w:hint="eastAsia" w:ascii="宋体" w:hAnsi="宋体" w:cs="宋体"/>
          <w:b/>
          <w:bCs/>
          <w:sz w:val="36"/>
        </w:rPr>
        <w:sectPr>
          <w:pgSz w:w="11906" w:h="16838"/>
          <w:pgMar w:top="1134" w:right="1797" w:bottom="1134" w:left="1797" w:header="851" w:footer="992" w:gutter="0"/>
          <w:cols w:space="1701" w:num="1"/>
          <w:titlePg/>
          <w:docGrid w:linePitch="360" w:charSpace="0"/>
        </w:sectPr>
      </w:pPr>
    </w:p>
    <w:p w14:paraId="5B6E4494">
      <w:pPr>
        <w:spacing w:line="360" w:lineRule="auto"/>
        <w:jc w:val="center"/>
        <w:rPr>
          <w:rFonts w:hint="eastAsia" w:ascii="宋体" w:hAnsi="宋体" w:eastAsia="宋体" w:cs="宋体"/>
          <w:sz w:val="24"/>
        </w:rPr>
      </w:pPr>
      <w:r>
        <w:rPr>
          <w:rFonts w:hint="eastAsia" w:ascii="宋体" w:hAnsi="宋体" w:eastAsia="宋体" w:cs="宋体"/>
          <w:b/>
          <w:bCs/>
          <w:sz w:val="36"/>
        </w:rPr>
        <w:t>5、主要材料（设备）一览表</w:t>
      </w:r>
    </w:p>
    <w:p w14:paraId="16E653AD">
      <w:pPr>
        <w:spacing w:line="360" w:lineRule="auto"/>
        <w:jc w:val="left"/>
        <w:rPr>
          <w:rFonts w:hint="eastAsia" w:ascii="宋体" w:hAnsi="宋体" w:eastAsia="宋体" w:cs="宋体"/>
          <w:b/>
          <w:bCs/>
          <w:sz w:val="24"/>
        </w:rPr>
      </w:pPr>
      <w:r>
        <w:rPr>
          <w:rFonts w:hint="eastAsia" w:ascii="宋体" w:hAnsi="宋体" w:eastAsia="宋体" w:cs="宋体"/>
          <w:b/>
          <w:bCs/>
          <w:sz w:val="24"/>
        </w:rPr>
        <w:t>项目编号：</w:t>
      </w:r>
    </w:p>
    <w:p w14:paraId="5F9E2284">
      <w:pPr>
        <w:spacing w:line="360" w:lineRule="auto"/>
        <w:jc w:val="left"/>
        <w:rPr>
          <w:rFonts w:hint="eastAsia" w:ascii="宋体" w:hAnsi="宋体" w:eastAsia="宋体" w:cs="宋体"/>
          <w:b/>
          <w:bCs/>
          <w:sz w:val="24"/>
        </w:rPr>
      </w:pPr>
      <w:r>
        <w:rPr>
          <w:rFonts w:hint="eastAsia" w:ascii="宋体" w:hAnsi="宋体" w:eastAsia="宋体" w:cs="宋体"/>
          <w:b/>
          <w:bCs/>
          <w:sz w:val="24"/>
        </w:rPr>
        <w:t>项目名称：</w:t>
      </w:r>
    </w:p>
    <w:tbl>
      <w:tblPr>
        <w:tblStyle w:val="44"/>
        <w:tblW w:w="10067"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627"/>
        <w:gridCol w:w="2082"/>
        <w:gridCol w:w="955"/>
        <w:gridCol w:w="1718"/>
        <w:gridCol w:w="2055"/>
        <w:gridCol w:w="1127"/>
        <w:gridCol w:w="1503"/>
      </w:tblGrid>
      <w:tr w14:paraId="348ABF6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exact"/>
          <w:jc w:val="center"/>
        </w:trPr>
        <w:tc>
          <w:tcPr>
            <w:tcW w:w="627" w:type="dxa"/>
            <w:noWrap w:val="0"/>
            <w:tcMar>
              <w:top w:w="15" w:type="dxa"/>
              <w:left w:w="15" w:type="dxa"/>
              <w:bottom w:w="0" w:type="dxa"/>
              <w:right w:w="15" w:type="dxa"/>
            </w:tcMar>
            <w:vAlign w:val="center"/>
          </w:tcPr>
          <w:p w14:paraId="070D1C68">
            <w:pPr>
              <w:jc w:val="center"/>
              <w:rPr>
                <w:rFonts w:hint="eastAsia" w:ascii="宋体" w:hAnsi="宋体" w:eastAsia="宋体" w:cs="宋体"/>
                <w:b/>
                <w:bCs/>
                <w:sz w:val="24"/>
              </w:rPr>
            </w:pPr>
            <w:r>
              <w:rPr>
                <w:rFonts w:hint="eastAsia" w:ascii="宋体" w:hAnsi="宋体" w:eastAsia="宋体" w:cs="宋体"/>
                <w:b/>
                <w:bCs/>
                <w:sz w:val="24"/>
              </w:rPr>
              <w:t>序号</w:t>
            </w:r>
          </w:p>
        </w:tc>
        <w:tc>
          <w:tcPr>
            <w:tcW w:w="2082" w:type="dxa"/>
            <w:noWrap w:val="0"/>
            <w:tcMar>
              <w:top w:w="15" w:type="dxa"/>
              <w:left w:w="15" w:type="dxa"/>
              <w:bottom w:w="0" w:type="dxa"/>
              <w:right w:w="15" w:type="dxa"/>
            </w:tcMar>
            <w:vAlign w:val="center"/>
          </w:tcPr>
          <w:p w14:paraId="247B2391">
            <w:pPr>
              <w:jc w:val="center"/>
              <w:rPr>
                <w:rFonts w:hint="eastAsia" w:ascii="宋体" w:hAnsi="宋体" w:eastAsia="宋体" w:cs="宋体"/>
                <w:b/>
                <w:bCs/>
                <w:sz w:val="24"/>
              </w:rPr>
            </w:pPr>
            <w:r>
              <w:rPr>
                <w:rFonts w:hint="eastAsia" w:ascii="宋体" w:hAnsi="宋体" w:eastAsia="宋体" w:cs="宋体"/>
                <w:b/>
                <w:bCs/>
                <w:sz w:val="24"/>
              </w:rPr>
              <w:t>材料（设备）名称</w:t>
            </w:r>
          </w:p>
        </w:tc>
        <w:tc>
          <w:tcPr>
            <w:tcW w:w="955" w:type="dxa"/>
            <w:noWrap w:val="0"/>
            <w:tcMar>
              <w:top w:w="15" w:type="dxa"/>
              <w:left w:w="15" w:type="dxa"/>
              <w:bottom w:w="0" w:type="dxa"/>
              <w:right w:w="15" w:type="dxa"/>
            </w:tcMar>
            <w:vAlign w:val="center"/>
          </w:tcPr>
          <w:p w14:paraId="4AFDE7E4">
            <w:pPr>
              <w:jc w:val="center"/>
              <w:rPr>
                <w:rFonts w:hint="eastAsia" w:ascii="宋体" w:hAnsi="宋体" w:eastAsia="宋体" w:cs="宋体"/>
                <w:b/>
                <w:bCs/>
                <w:sz w:val="24"/>
              </w:rPr>
            </w:pPr>
            <w:r>
              <w:rPr>
                <w:rFonts w:hint="eastAsia" w:ascii="宋体" w:hAnsi="宋体" w:eastAsia="宋体" w:cs="宋体"/>
                <w:b/>
                <w:bCs/>
                <w:sz w:val="24"/>
              </w:rPr>
              <w:t>品牌</w:t>
            </w:r>
          </w:p>
        </w:tc>
        <w:tc>
          <w:tcPr>
            <w:tcW w:w="1718" w:type="dxa"/>
            <w:noWrap w:val="0"/>
            <w:tcMar>
              <w:top w:w="15" w:type="dxa"/>
              <w:left w:w="15" w:type="dxa"/>
              <w:bottom w:w="0" w:type="dxa"/>
              <w:right w:w="15" w:type="dxa"/>
            </w:tcMar>
            <w:vAlign w:val="center"/>
          </w:tcPr>
          <w:p w14:paraId="5EDB5D14">
            <w:pPr>
              <w:jc w:val="center"/>
              <w:rPr>
                <w:rFonts w:hint="eastAsia" w:ascii="宋体" w:hAnsi="宋体" w:eastAsia="宋体" w:cs="宋体"/>
                <w:b/>
                <w:bCs/>
                <w:sz w:val="24"/>
              </w:rPr>
            </w:pPr>
            <w:r>
              <w:rPr>
                <w:rFonts w:hint="eastAsia" w:ascii="宋体" w:hAnsi="宋体" w:eastAsia="宋体" w:cs="宋体"/>
                <w:b/>
                <w:bCs/>
                <w:sz w:val="24"/>
              </w:rPr>
              <w:t>规格、型号</w:t>
            </w:r>
          </w:p>
        </w:tc>
        <w:tc>
          <w:tcPr>
            <w:tcW w:w="2055" w:type="dxa"/>
            <w:noWrap w:val="0"/>
            <w:tcMar>
              <w:top w:w="15" w:type="dxa"/>
              <w:left w:w="15" w:type="dxa"/>
              <w:bottom w:w="0" w:type="dxa"/>
              <w:right w:w="15" w:type="dxa"/>
            </w:tcMar>
            <w:vAlign w:val="center"/>
          </w:tcPr>
          <w:p w14:paraId="4F8A42CC">
            <w:pPr>
              <w:jc w:val="center"/>
              <w:rPr>
                <w:rFonts w:hint="eastAsia" w:ascii="宋体" w:hAnsi="宋体" w:eastAsia="宋体" w:cs="宋体"/>
                <w:b/>
                <w:bCs/>
                <w:sz w:val="24"/>
              </w:rPr>
            </w:pPr>
            <w:r>
              <w:rPr>
                <w:rFonts w:hint="eastAsia" w:ascii="宋体" w:hAnsi="宋体" w:eastAsia="宋体" w:cs="宋体"/>
                <w:b/>
                <w:bCs/>
                <w:sz w:val="24"/>
              </w:rPr>
              <w:t>产品制造企业名称</w:t>
            </w:r>
          </w:p>
        </w:tc>
        <w:tc>
          <w:tcPr>
            <w:tcW w:w="1127" w:type="dxa"/>
            <w:noWrap w:val="0"/>
            <w:tcMar>
              <w:top w:w="15" w:type="dxa"/>
              <w:left w:w="15" w:type="dxa"/>
              <w:bottom w:w="0" w:type="dxa"/>
              <w:right w:w="15" w:type="dxa"/>
            </w:tcMar>
            <w:vAlign w:val="center"/>
          </w:tcPr>
          <w:p w14:paraId="12F9EA2A">
            <w:pPr>
              <w:jc w:val="center"/>
              <w:rPr>
                <w:rFonts w:hint="eastAsia" w:ascii="宋体" w:hAnsi="宋体" w:eastAsia="宋体" w:cs="宋体"/>
                <w:b/>
                <w:bCs/>
                <w:sz w:val="24"/>
              </w:rPr>
            </w:pPr>
            <w:r>
              <w:rPr>
                <w:rFonts w:hint="eastAsia" w:ascii="宋体" w:hAnsi="宋体" w:eastAsia="宋体" w:cs="宋体"/>
                <w:b/>
                <w:bCs/>
                <w:sz w:val="24"/>
              </w:rPr>
              <w:t>单位</w:t>
            </w:r>
          </w:p>
        </w:tc>
        <w:tc>
          <w:tcPr>
            <w:tcW w:w="1503" w:type="dxa"/>
            <w:noWrap w:val="0"/>
            <w:tcMar>
              <w:top w:w="15" w:type="dxa"/>
              <w:left w:w="15" w:type="dxa"/>
              <w:bottom w:w="0" w:type="dxa"/>
              <w:right w:w="15" w:type="dxa"/>
            </w:tcMar>
            <w:vAlign w:val="center"/>
          </w:tcPr>
          <w:p w14:paraId="300E6093">
            <w:pPr>
              <w:jc w:val="center"/>
              <w:rPr>
                <w:rFonts w:hint="eastAsia" w:ascii="宋体" w:hAnsi="宋体" w:eastAsia="宋体" w:cs="宋体"/>
                <w:b/>
                <w:bCs/>
                <w:sz w:val="24"/>
              </w:rPr>
            </w:pPr>
            <w:r>
              <w:rPr>
                <w:rFonts w:hint="eastAsia" w:ascii="宋体" w:hAnsi="宋体" w:eastAsia="宋体" w:cs="宋体"/>
                <w:b/>
                <w:bCs/>
                <w:sz w:val="24"/>
              </w:rPr>
              <w:t>备注</w:t>
            </w:r>
          </w:p>
        </w:tc>
      </w:tr>
      <w:tr w14:paraId="75A4EF76">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680" w:hRule="exact"/>
          <w:jc w:val="center"/>
        </w:trPr>
        <w:tc>
          <w:tcPr>
            <w:tcW w:w="627" w:type="dxa"/>
            <w:noWrap w:val="0"/>
            <w:tcMar>
              <w:top w:w="15" w:type="dxa"/>
              <w:left w:w="15" w:type="dxa"/>
              <w:bottom w:w="0" w:type="dxa"/>
              <w:right w:w="15" w:type="dxa"/>
            </w:tcMar>
            <w:vAlign w:val="center"/>
          </w:tcPr>
          <w:p w14:paraId="59B42694">
            <w:pPr>
              <w:tabs>
                <w:tab w:val="left" w:pos="420"/>
              </w:tabs>
              <w:jc w:val="center"/>
              <w:rPr>
                <w:rFonts w:hint="eastAsia" w:ascii="宋体" w:hAnsi="宋体" w:eastAsia="宋体" w:cs="宋体"/>
                <w:sz w:val="24"/>
              </w:rPr>
            </w:pPr>
            <w:r>
              <w:rPr>
                <w:rFonts w:hint="eastAsia" w:ascii="宋体" w:hAnsi="宋体" w:eastAsia="宋体" w:cs="宋体"/>
                <w:sz w:val="24"/>
              </w:rPr>
              <w:t>1</w:t>
            </w:r>
          </w:p>
        </w:tc>
        <w:tc>
          <w:tcPr>
            <w:tcW w:w="2082" w:type="dxa"/>
            <w:noWrap w:val="0"/>
            <w:tcMar>
              <w:top w:w="15" w:type="dxa"/>
              <w:left w:w="15" w:type="dxa"/>
              <w:bottom w:w="0" w:type="dxa"/>
              <w:right w:w="15" w:type="dxa"/>
            </w:tcMar>
            <w:vAlign w:val="center"/>
          </w:tcPr>
          <w:p w14:paraId="68A1A0DB">
            <w:pPr>
              <w:jc w:val="center"/>
              <w:rPr>
                <w:rFonts w:hint="eastAsia" w:ascii="宋体" w:hAnsi="宋体" w:eastAsia="宋体" w:cs="宋体"/>
                <w:b/>
                <w:bCs/>
                <w:sz w:val="24"/>
              </w:rPr>
            </w:pPr>
          </w:p>
        </w:tc>
        <w:tc>
          <w:tcPr>
            <w:tcW w:w="955" w:type="dxa"/>
            <w:noWrap w:val="0"/>
            <w:tcMar>
              <w:top w:w="15" w:type="dxa"/>
              <w:left w:w="15" w:type="dxa"/>
              <w:bottom w:w="0" w:type="dxa"/>
              <w:right w:w="15" w:type="dxa"/>
            </w:tcMar>
            <w:vAlign w:val="center"/>
          </w:tcPr>
          <w:p w14:paraId="719A011D">
            <w:pPr>
              <w:jc w:val="center"/>
              <w:rPr>
                <w:rFonts w:hint="eastAsia" w:ascii="宋体" w:hAnsi="宋体" w:eastAsia="宋体" w:cs="宋体"/>
                <w:sz w:val="24"/>
              </w:rPr>
            </w:pPr>
          </w:p>
        </w:tc>
        <w:tc>
          <w:tcPr>
            <w:tcW w:w="1718" w:type="dxa"/>
            <w:noWrap w:val="0"/>
            <w:tcMar>
              <w:top w:w="15" w:type="dxa"/>
              <w:left w:w="15" w:type="dxa"/>
              <w:bottom w:w="0" w:type="dxa"/>
              <w:right w:w="15" w:type="dxa"/>
            </w:tcMar>
            <w:vAlign w:val="center"/>
          </w:tcPr>
          <w:p w14:paraId="1196967B">
            <w:pPr>
              <w:jc w:val="center"/>
              <w:rPr>
                <w:rFonts w:hint="eastAsia" w:ascii="宋体" w:hAnsi="宋体" w:eastAsia="宋体" w:cs="宋体"/>
                <w:sz w:val="24"/>
              </w:rPr>
            </w:pPr>
          </w:p>
        </w:tc>
        <w:tc>
          <w:tcPr>
            <w:tcW w:w="2055" w:type="dxa"/>
            <w:noWrap w:val="0"/>
            <w:tcMar>
              <w:top w:w="15" w:type="dxa"/>
              <w:left w:w="15" w:type="dxa"/>
              <w:bottom w:w="0" w:type="dxa"/>
              <w:right w:w="15" w:type="dxa"/>
            </w:tcMar>
            <w:vAlign w:val="center"/>
          </w:tcPr>
          <w:p w14:paraId="0CC04FED">
            <w:pPr>
              <w:jc w:val="center"/>
              <w:rPr>
                <w:rFonts w:hint="eastAsia" w:ascii="宋体" w:hAnsi="宋体" w:eastAsia="宋体" w:cs="宋体"/>
                <w:sz w:val="24"/>
              </w:rPr>
            </w:pPr>
          </w:p>
        </w:tc>
        <w:tc>
          <w:tcPr>
            <w:tcW w:w="1127" w:type="dxa"/>
            <w:noWrap w:val="0"/>
            <w:tcMar>
              <w:top w:w="15" w:type="dxa"/>
              <w:left w:w="15" w:type="dxa"/>
              <w:bottom w:w="0" w:type="dxa"/>
              <w:right w:w="15" w:type="dxa"/>
            </w:tcMar>
            <w:vAlign w:val="center"/>
          </w:tcPr>
          <w:p w14:paraId="051E86B5">
            <w:pPr>
              <w:jc w:val="center"/>
              <w:rPr>
                <w:rFonts w:hint="eastAsia" w:ascii="宋体" w:hAnsi="宋体" w:eastAsia="宋体" w:cs="宋体"/>
                <w:sz w:val="24"/>
              </w:rPr>
            </w:pPr>
          </w:p>
        </w:tc>
        <w:tc>
          <w:tcPr>
            <w:tcW w:w="1503" w:type="dxa"/>
            <w:noWrap w:val="0"/>
            <w:tcMar>
              <w:top w:w="15" w:type="dxa"/>
              <w:left w:w="15" w:type="dxa"/>
              <w:bottom w:w="0" w:type="dxa"/>
              <w:right w:w="15" w:type="dxa"/>
            </w:tcMar>
            <w:vAlign w:val="center"/>
          </w:tcPr>
          <w:p w14:paraId="467781E2">
            <w:pPr>
              <w:jc w:val="center"/>
              <w:rPr>
                <w:rFonts w:hint="eastAsia" w:ascii="宋体" w:hAnsi="宋体" w:eastAsia="宋体" w:cs="宋体"/>
                <w:sz w:val="24"/>
              </w:rPr>
            </w:pPr>
          </w:p>
        </w:tc>
      </w:tr>
      <w:tr w14:paraId="6888C8BE">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680" w:hRule="exact"/>
          <w:jc w:val="center"/>
        </w:trPr>
        <w:tc>
          <w:tcPr>
            <w:tcW w:w="627" w:type="dxa"/>
            <w:noWrap w:val="0"/>
            <w:tcMar>
              <w:top w:w="15" w:type="dxa"/>
              <w:left w:w="15" w:type="dxa"/>
              <w:bottom w:w="0" w:type="dxa"/>
              <w:right w:w="15" w:type="dxa"/>
            </w:tcMar>
            <w:vAlign w:val="center"/>
          </w:tcPr>
          <w:p w14:paraId="00BCE73B">
            <w:pPr>
              <w:ind w:left="425" w:hanging="425"/>
              <w:jc w:val="center"/>
              <w:rPr>
                <w:rFonts w:hint="eastAsia" w:ascii="宋体" w:hAnsi="宋体" w:eastAsia="宋体" w:cs="宋体"/>
                <w:sz w:val="24"/>
              </w:rPr>
            </w:pPr>
            <w:r>
              <w:rPr>
                <w:rFonts w:hint="eastAsia" w:ascii="宋体" w:hAnsi="宋体" w:eastAsia="宋体" w:cs="宋体"/>
                <w:sz w:val="24"/>
              </w:rPr>
              <w:t>2</w:t>
            </w:r>
          </w:p>
        </w:tc>
        <w:tc>
          <w:tcPr>
            <w:tcW w:w="2082" w:type="dxa"/>
            <w:noWrap w:val="0"/>
            <w:tcMar>
              <w:top w:w="15" w:type="dxa"/>
              <w:left w:w="15" w:type="dxa"/>
              <w:bottom w:w="0" w:type="dxa"/>
              <w:right w:w="15" w:type="dxa"/>
            </w:tcMar>
            <w:vAlign w:val="center"/>
          </w:tcPr>
          <w:p w14:paraId="55602C2E">
            <w:pPr>
              <w:jc w:val="center"/>
              <w:rPr>
                <w:rFonts w:hint="eastAsia" w:ascii="宋体" w:hAnsi="宋体" w:eastAsia="宋体" w:cs="宋体"/>
                <w:b/>
                <w:bCs/>
                <w:sz w:val="24"/>
              </w:rPr>
            </w:pPr>
          </w:p>
        </w:tc>
        <w:tc>
          <w:tcPr>
            <w:tcW w:w="955" w:type="dxa"/>
            <w:noWrap w:val="0"/>
            <w:tcMar>
              <w:top w:w="15" w:type="dxa"/>
              <w:left w:w="15" w:type="dxa"/>
              <w:bottom w:w="0" w:type="dxa"/>
              <w:right w:w="15" w:type="dxa"/>
            </w:tcMar>
            <w:vAlign w:val="center"/>
          </w:tcPr>
          <w:p w14:paraId="7E956FEC">
            <w:pPr>
              <w:jc w:val="center"/>
              <w:rPr>
                <w:rFonts w:hint="eastAsia" w:ascii="宋体" w:hAnsi="宋体" w:eastAsia="宋体" w:cs="宋体"/>
                <w:sz w:val="24"/>
              </w:rPr>
            </w:pPr>
          </w:p>
        </w:tc>
        <w:tc>
          <w:tcPr>
            <w:tcW w:w="1718" w:type="dxa"/>
            <w:noWrap w:val="0"/>
            <w:tcMar>
              <w:top w:w="15" w:type="dxa"/>
              <w:left w:w="15" w:type="dxa"/>
              <w:bottom w:w="0" w:type="dxa"/>
              <w:right w:w="15" w:type="dxa"/>
            </w:tcMar>
            <w:vAlign w:val="center"/>
          </w:tcPr>
          <w:p w14:paraId="7603E34C">
            <w:pPr>
              <w:jc w:val="center"/>
              <w:rPr>
                <w:rFonts w:hint="eastAsia" w:ascii="宋体" w:hAnsi="宋体" w:eastAsia="宋体" w:cs="宋体"/>
                <w:sz w:val="24"/>
              </w:rPr>
            </w:pPr>
          </w:p>
        </w:tc>
        <w:tc>
          <w:tcPr>
            <w:tcW w:w="2055" w:type="dxa"/>
            <w:noWrap w:val="0"/>
            <w:tcMar>
              <w:top w:w="15" w:type="dxa"/>
              <w:left w:w="15" w:type="dxa"/>
              <w:bottom w:w="0" w:type="dxa"/>
              <w:right w:w="15" w:type="dxa"/>
            </w:tcMar>
            <w:vAlign w:val="center"/>
          </w:tcPr>
          <w:p w14:paraId="1A59D06A">
            <w:pPr>
              <w:jc w:val="center"/>
              <w:rPr>
                <w:rFonts w:hint="eastAsia" w:ascii="宋体" w:hAnsi="宋体" w:eastAsia="宋体" w:cs="宋体"/>
                <w:sz w:val="24"/>
              </w:rPr>
            </w:pPr>
          </w:p>
        </w:tc>
        <w:tc>
          <w:tcPr>
            <w:tcW w:w="1127" w:type="dxa"/>
            <w:noWrap w:val="0"/>
            <w:tcMar>
              <w:top w:w="15" w:type="dxa"/>
              <w:left w:w="15" w:type="dxa"/>
              <w:bottom w:w="0" w:type="dxa"/>
              <w:right w:w="15" w:type="dxa"/>
            </w:tcMar>
            <w:vAlign w:val="center"/>
          </w:tcPr>
          <w:p w14:paraId="504DE3EC">
            <w:pPr>
              <w:jc w:val="center"/>
              <w:rPr>
                <w:rFonts w:hint="eastAsia" w:ascii="宋体" w:hAnsi="宋体" w:eastAsia="宋体" w:cs="宋体"/>
                <w:sz w:val="24"/>
              </w:rPr>
            </w:pPr>
          </w:p>
        </w:tc>
        <w:tc>
          <w:tcPr>
            <w:tcW w:w="1503" w:type="dxa"/>
            <w:noWrap w:val="0"/>
            <w:tcMar>
              <w:top w:w="15" w:type="dxa"/>
              <w:left w:w="15" w:type="dxa"/>
              <w:bottom w:w="0" w:type="dxa"/>
              <w:right w:w="15" w:type="dxa"/>
            </w:tcMar>
            <w:vAlign w:val="center"/>
          </w:tcPr>
          <w:p w14:paraId="4A5C098B">
            <w:pPr>
              <w:jc w:val="center"/>
              <w:rPr>
                <w:rFonts w:hint="eastAsia" w:ascii="宋体" w:hAnsi="宋体" w:eastAsia="宋体" w:cs="宋体"/>
                <w:sz w:val="24"/>
              </w:rPr>
            </w:pPr>
          </w:p>
        </w:tc>
      </w:tr>
      <w:tr w14:paraId="70A3D3BF">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680" w:hRule="exact"/>
          <w:jc w:val="center"/>
        </w:trPr>
        <w:tc>
          <w:tcPr>
            <w:tcW w:w="627" w:type="dxa"/>
            <w:noWrap w:val="0"/>
            <w:tcMar>
              <w:top w:w="15" w:type="dxa"/>
              <w:left w:w="15" w:type="dxa"/>
              <w:bottom w:w="0" w:type="dxa"/>
              <w:right w:w="15" w:type="dxa"/>
            </w:tcMar>
            <w:vAlign w:val="center"/>
          </w:tcPr>
          <w:p w14:paraId="16254D84">
            <w:pPr>
              <w:ind w:left="425" w:hanging="425"/>
              <w:jc w:val="center"/>
              <w:rPr>
                <w:rFonts w:hint="eastAsia" w:ascii="宋体" w:hAnsi="宋体" w:eastAsia="宋体" w:cs="宋体"/>
                <w:sz w:val="24"/>
              </w:rPr>
            </w:pPr>
            <w:r>
              <w:rPr>
                <w:rFonts w:hint="eastAsia" w:ascii="宋体" w:hAnsi="宋体" w:eastAsia="宋体" w:cs="宋体"/>
                <w:sz w:val="24"/>
              </w:rPr>
              <w:t>3</w:t>
            </w:r>
          </w:p>
        </w:tc>
        <w:tc>
          <w:tcPr>
            <w:tcW w:w="2082" w:type="dxa"/>
            <w:noWrap w:val="0"/>
            <w:tcMar>
              <w:top w:w="15" w:type="dxa"/>
              <w:left w:w="15" w:type="dxa"/>
              <w:bottom w:w="0" w:type="dxa"/>
              <w:right w:w="15" w:type="dxa"/>
            </w:tcMar>
            <w:vAlign w:val="center"/>
          </w:tcPr>
          <w:p w14:paraId="7612B1F7">
            <w:pPr>
              <w:jc w:val="center"/>
              <w:rPr>
                <w:rFonts w:hint="eastAsia" w:ascii="宋体" w:hAnsi="宋体" w:eastAsia="宋体" w:cs="宋体"/>
                <w:b/>
                <w:bCs/>
                <w:sz w:val="24"/>
              </w:rPr>
            </w:pPr>
          </w:p>
        </w:tc>
        <w:tc>
          <w:tcPr>
            <w:tcW w:w="955" w:type="dxa"/>
            <w:noWrap w:val="0"/>
            <w:tcMar>
              <w:top w:w="15" w:type="dxa"/>
              <w:left w:w="15" w:type="dxa"/>
              <w:bottom w:w="0" w:type="dxa"/>
              <w:right w:w="15" w:type="dxa"/>
            </w:tcMar>
            <w:vAlign w:val="center"/>
          </w:tcPr>
          <w:p w14:paraId="0A7C5D1A">
            <w:pPr>
              <w:jc w:val="center"/>
              <w:rPr>
                <w:rFonts w:hint="eastAsia" w:ascii="宋体" w:hAnsi="宋体" w:eastAsia="宋体" w:cs="宋体"/>
                <w:sz w:val="24"/>
              </w:rPr>
            </w:pPr>
          </w:p>
        </w:tc>
        <w:tc>
          <w:tcPr>
            <w:tcW w:w="1718" w:type="dxa"/>
            <w:noWrap w:val="0"/>
            <w:tcMar>
              <w:top w:w="15" w:type="dxa"/>
              <w:left w:w="15" w:type="dxa"/>
              <w:bottom w:w="0" w:type="dxa"/>
              <w:right w:w="15" w:type="dxa"/>
            </w:tcMar>
            <w:vAlign w:val="center"/>
          </w:tcPr>
          <w:p w14:paraId="643E00CD">
            <w:pPr>
              <w:jc w:val="center"/>
              <w:rPr>
                <w:rFonts w:hint="eastAsia" w:ascii="宋体" w:hAnsi="宋体" w:eastAsia="宋体" w:cs="宋体"/>
                <w:sz w:val="24"/>
              </w:rPr>
            </w:pPr>
          </w:p>
        </w:tc>
        <w:tc>
          <w:tcPr>
            <w:tcW w:w="2055" w:type="dxa"/>
            <w:noWrap w:val="0"/>
            <w:tcMar>
              <w:top w:w="15" w:type="dxa"/>
              <w:left w:w="15" w:type="dxa"/>
              <w:bottom w:w="0" w:type="dxa"/>
              <w:right w:w="15" w:type="dxa"/>
            </w:tcMar>
            <w:vAlign w:val="center"/>
          </w:tcPr>
          <w:p w14:paraId="13B83060">
            <w:pPr>
              <w:jc w:val="center"/>
              <w:rPr>
                <w:rFonts w:hint="eastAsia" w:ascii="宋体" w:hAnsi="宋体" w:eastAsia="宋体" w:cs="宋体"/>
                <w:sz w:val="24"/>
              </w:rPr>
            </w:pPr>
          </w:p>
        </w:tc>
        <w:tc>
          <w:tcPr>
            <w:tcW w:w="1127" w:type="dxa"/>
            <w:noWrap w:val="0"/>
            <w:tcMar>
              <w:top w:w="15" w:type="dxa"/>
              <w:left w:w="15" w:type="dxa"/>
              <w:bottom w:w="0" w:type="dxa"/>
              <w:right w:w="15" w:type="dxa"/>
            </w:tcMar>
            <w:vAlign w:val="center"/>
          </w:tcPr>
          <w:p w14:paraId="0C81C550">
            <w:pPr>
              <w:jc w:val="center"/>
              <w:rPr>
                <w:rFonts w:hint="eastAsia" w:ascii="宋体" w:hAnsi="宋体" w:eastAsia="宋体" w:cs="宋体"/>
                <w:sz w:val="24"/>
              </w:rPr>
            </w:pPr>
          </w:p>
        </w:tc>
        <w:tc>
          <w:tcPr>
            <w:tcW w:w="1503" w:type="dxa"/>
            <w:noWrap w:val="0"/>
            <w:tcMar>
              <w:top w:w="15" w:type="dxa"/>
              <w:left w:w="15" w:type="dxa"/>
              <w:bottom w:w="0" w:type="dxa"/>
              <w:right w:w="15" w:type="dxa"/>
            </w:tcMar>
            <w:vAlign w:val="center"/>
          </w:tcPr>
          <w:p w14:paraId="6E11A9A2">
            <w:pPr>
              <w:jc w:val="center"/>
              <w:rPr>
                <w:rFonts w:hint="eastAsia" w:ascii="宋体" w:hAnsi="宋体" w:eastAsia="宋体" w:cs="宋体"/>
                <w:sz w:val="24"/>
              </w:rPr>
            </w:pPr>
          </w:p>
        </w:tc>
      </w:tr>
      <w:tr w14:paraId="1272194A">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680" w:hRule="exact"/>
          <w:jc w:val="center"/>
        </w:trPr>
        <w:tc>
          <w:tcPr>
            <w:tcW w:w="627" w:type="dxa"/>
            <w:noWrap w:val="0"/>
            <w:tcMar>
              <w:top w:w="15" w:type="dxa"/>
              <w:left w:w="15" w:type="dxa"/>
              <w:bottom w:w="0" w:type="dxa"/>
              <w:right w:w="15" w:type="dxa"/>
            </w:tcMar>
            <w:vAlign w:val="center"/>
          </w:tcPr>
          <w:p w14:paraId="0D32386B">
            <w:pPr>
              <w:ind w:left="425" w:hanging="425"/>
              <w:jc w:val="center"/>
              <w:rPr>
                <w:rFonts w:hint="eastAsia" w:ascii="宋体" w:hAnsi="宋体" w:eastAsia="宋体" w:cs="宋体"/>
                <w:sz w:val="24"/>
              </w:rPr>
            </w:pPr>
            <w:r>
              <w:rPr>
                <w:rFonts w:hint="eastAsia" w:ascii="宋体" w:hAnsi="宋体" w:eastAsia="宋体" w:cs="宋体"/>
                <w:sz w:val="24"/>
              </w:rPr>
              <w:t>4</w:t>
            </w:r>
          </w:p>
        </w:tc>
        <w:tc>
          <w:tcPr>
            <w:tcW w:w="2082" w:type="dxa"/>
            <w:noWrap w:val="0"/>
            <w:tcMar>
              <w:top w:w="15" w:type="dxa"/>
              <w:left w:w="15" w:type="dxa"/>
              <w:bottom w:w="0" w:type="dxa"/>
              <w:right w:w="15" w:type="dxa"/>
            </w:tcMar>
            <w:vAlign w:val="center"/>
          </w:tcPr>
          <w:p w14:paraId="0485C383">
            <w:pPr>
              <w:jc w:val="center"/>
              <w:rPr>
                <w:rFonts w:hint="eastAsia" w:ascii="宋体" w:hAnsi="宋体" w:eastAsia="宋体" w:cs="宋体"/>
                <w:b/>
                <w:bCs/>
                <w:sz w:val="24"/>
              </w:rPr>
            </w:pPr>
          </w:p>
        </w:tc>
        <w:tc>
          <w:tcPr>
            <w:tcW w:w="955" w:type="dxa"/>
            <w:noWrap w:val="0"/>
            <w:tcMar>
              <w:top w:w="15" w:type="dxa"/>
              <w:left w:w="15" w:type="dxa"/>
              <w:bottom w:w="0" w:type="dxa"/>
              <w:right w:w="15" w:type="dxa"/>
            </w:tcMar>
            <w:vAlign w:val="center"/>
          </w:tcPr>
          <w:p w14:paraId="597242DA">
            <w:pPr>
              <w:jc w:val="center"/>
              <w:rPr>
                <w:rFonts w:hint="eastAsia" w:ascii="宋体" w:hAnsi="宋体" w:eastAsia="宋体" w:cs="宋体"/>
                <w:sz w:val="24"/>
              </w:rPr>
            </w:pPr>
          </w:p>
        </w:tc>
        <w:tc>
          <w:tcPr>
            <w:tcW w:w="1718" w:type="dxa"/>
            <w:noWrap w:val="0"/>
            <w:tcMar>
              <w:top w:w="15" w:type="dxa"/>
              <w:left w:w="15" w:type="dxa"/>
              <w:bottom w:w="0" w:type="dxa"/>
              <w:right w:w="15" w:type="dxa"/>
            </w:tcMar>
            <w:vAlign w:val="center"/>
          </w:tcPr>
          <w:p w14:paraId="5E4F2E1E">
            <w:pPr>
              <w:jc w:val="center"/>
              <w:rPr>
                <w:rFonts w:hint="eastAsia" w:ascii="宋体" w:hAnsi="宋体" w:eastAsia="宋体" w:cs="宋体"/>
                <w:sz w:val="24"/>
              </w:rPr>
            </w:pPr>
          </w:p>
        </w:tc>
        <w:tc>
          <w:tcPr>
            <w:tcW w:w="2055" w:type="dxa"/>
            <w:noWrap w:val="0"/>
            <w:tcMar>
              <w:top w:w="15" w:type="dxa"/>
              <w:left w:w="15" w:type="dxa"/>
              <w:bottom w:w="0" w:type="dxa"/>
              <w:right w:w="15" w:type="dxa"/>
            </w:tcMar>
            <w:vAlign w:val="center"/>
          </w:tcPr>
          <w:p w14:paraId="497E0C38">
            <w:pPr>
              <w:jc w:val="center"/>
              <w:rPr>
                <w:rFonts w:hint="eastAsia" w:ascii="宋体" w:hAnsi="宋体" w:eastAsia="宋体" w:cs="宋体"/>
                <w:sz w:val="24"/>
              </w:rPr>
            </w:pPr>
          </w:p>
        </w:tc>
        <w:tc>
          <w:tcPr>
            <w:tcW w:w="1127" w:type="dxa"/>
            <w:noWrap w:val="0"/>
            <w:tcMar>
              <w:top w:w="15" w:type="dxa"/>
              <w:left w:w="15" w:type="dxa"/>
              <w:bottom w:w="0" w:type="dxa"/>
              <w:right w:w="15" w:type="dxa"/>
            </w:tcMar>
            <w:vAlign w:val="center"/>
          </w:tcPr>
          <w:p w14:paraId="109C050A">
            <w:pPr>
              <w:jc w:val="center"/>
              <w:rPr>
                <w:rFonts w:hint="eastAsia" w:ascii="宋体" w:hAnsi="宋体" w:eastAsia="宋体" w:cs="宋体"/>
                <w:sz w:val="24"/>
              </w:rPr>
            </w:pPr>
          </w:p>
        </w:tc>
        <w:tc>
          <w:tcPr>
            <w:tcW w:w="1503" w:type="dxa"/>
            <w:noWrap w:val="0"/>
            <w:tcMar>
              <w:top w:w="15" w:type="dxa"/>
              <w:left w:w="15" w:type="dxa"/>
              <w:bottom w:w="0" w:type="dxa"/>
              <w:right w:w="15" w:type="dxa"/>
            </w:tcMar>
            <w:vAlign w:val="center"/>
          </w:tcPr>
          <w:p w14:paraId="7E0DCAEB">
            <w:pPr>
              <w:jc w:val="center"/>
              <w:rPr>
                <w:rFonts w:hint="eastAsia" w:ascii="宋体" w:hAnsi="宋体" w:eastAsia="宋体" w:cs="宋体"/>
                <w:sz w:val="24"/>
              </w:rPr>
            </w:pPr>
          </w:p>
        </w:tc>
      </w:tr>
      <w:tr w14:paraId="62E22C4C">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680" w:hRule="exact"/>
          <w:jc w:val="center"/>
        </w:trPr>
        <w:tc>
          <w:tcPr>
            <w:tcW w:w="627" w:type="dxa"/>
            <w:noWrap w:val="0"/>
            <w:tcMar>
              <w:top w:w="15" w:type="dxa"/>
              <w:left w:w="15" w:type="dxa"/>
              <w:bottom w:w="0" w:type="dxa"/>
              <w:right w:w="15" w:type="dxa"/>
            </w:tcMar>
            <w:vAlign w:val="center"/>
          </w:tcPr>
          <w:p w14:paraId="69104E07">
            <w:pPr>
              <w:ind w:left="425" w:hanging="425"/>
              <w:jc w:val="center"/>
              <w:rPr>
                <w:rFonts w:hint="eastAsia" w:ascii="宋体" w:hAnsi="宋体" w:eastAsia="宋体" w:cs="宋体"/>
                <w:sz w:val="24"/>
              </w:rPr>
            </w:pPr>
            <w:r>
              <w:rPr>
                <w:rFonts w:hint="eastAsia" w:ascii="宋体" w:hAnsi="宋体" w:eastAsia="宋体" w:cs="宋体"/>
                <w:sz w:val="24"/>
              </w:rPr>
              <w:t>5</w:t>
            </w:r>
          </w:p>
        </w:tc>
        <w:tc>
          <w:tcPr>
            <w:tcW w:w="2082" w:type="dxa"/>
            <w:noWrap w:val="0"/>
            <w:tcMar>
              <w:top w:w="15" w:type="dxa"/>
              <w:left w:w="15" w:type="dxa"/>
              <w:bottom w:w="0" w:type="dxa"/>
              <w:right w:w="15" w:type="dxa"/>
            </w:tcMar>
            <w:vAlign w:val="center"/>
          </w:tcPr>
          <w:p w14:paraId="322FF3F9">
            <w:pPr>
              <w:jc w:val="center"/>
              <w:rPr>
                <w:rFonts w:hint="eastAsia" w:ascii="宋体" w:hAnsi="宋体" w:eastAsia="宋体" w:cs="宋体"/>
                <w:b/>
                <w:bCs/>
                <w:sz w:val="24"/>
              </w:rPr>
            </w:pPr>
          </w:p>
        </w:tc>
        <w:tc>
          <w:tcPr>
            <w:tcW w:w="955" w:type="dxa"/>
            <w:noWrap w:val="0"/>
            <w:tcMar>
              <w:top w:w="15" w:type="dxa"/>
              <w:left w:w="15" w:type="dxa"/>
              <w:bottom w:w="0" w:type="dxa"/>
              <w:right w:w="15" w:type="dxa"/>
            </w:tcMar>
            <w:vAlign w:val="center"/>
          </w:tcPr>
          <w:p w14:paraId="17D5E90C">
            <w:pPr>
              <w:jc w:val="center"/>
              <w:rPr>
                <w:rFonts w:hint="eastAsia" w:ascii="宋体" w:hAnsi="宋体" w:eastAsia="宋体" w:cs="宋体"/>
                <w:sz w:val="24"/>
              </w:rPr>
            </w:pPr>
          </w:p>
        </w:tc>
        <w:tc>
          <w:tcPr>
            <w:tcW w:w="1718" w:type="dxa"/>
            <w:noWrap w:val="0"/>
            <w:tcMar>
              <w:top w:w="15" w:type="dxa"/>
              <w:left w:w="15" w:type="dxa"/>
              <w:bottom w:w="0" w:type="dxa"/>
              <w:right w:w="15" w:type="dxa"/>
            </w:tcMar>
            <w:vAlign w:val="center"/>
          </w:tcPr>
          <w:p w14:paraId="712F031D">
            <w:pPr>
              <w:jc w:val="center"/>
              <w:rPr>
                <w:rFonts w:hint="eastAsia" w:ascii="宋体" w:hAnsi="宋体" w:eastAsia="宋体" w:cs="宋体"/>
                <w:sz w:val="24"/>
              </w:rPr>
            </w:pPr>
          </w:p>
        </w:tc>
        <w:tc>
          <w:tcPr>
            <w:tcW w:w="2055" w:type="dxa"/>
            <w:noWrap w:val="0"/>
            <w:tcMar>
              <w:top w:w="15" w:type="dxa"/>
              <w:left w:w="15" w:type="dxa"/>
              <w:bottom w:w="0" w:type="dxa"/>
              <w:right w:w="15" w:type="dxa"/>
            </w:tcMar>
            <w:vAlign w:val="center"/>
          </w:tcPr>
          <w:p w14:paraId="3EB6FF89">
            <w:pPr>
              <w:jc w:val="center"/>
              <w:rPr>
                <w:rFonts w:hint="eastAsia" w:ascii="宋体" w:hAnsi="宋体" w:eastAsia="宋体" w:cs="宋体"/>
                <w:sz w:val="24"/>
              </w:rPr>
            </w:pPr>
          </w:p>
        </w:tc>
        <w:tc>
          <w:tcPr>
            <w:tcW w:w="1127" w:type="dxa"/>
            <w:noWrap w:val="0"/>
            <w:tcMar>
              <w:top w:w="15" w:type="dxa"/>
              <w:left w:w="15" w:type="dxa"/>
              <w:bottom w:w="0" w:type="dxa"/>
              <w:right w:w="15" w:type="dxa"/>
            </w:tcMar>
            <w:vAlign w:val="center"/>
          </w:tcPr>
          <w:p w14:paraId="494BC29C">
            <w:pPr>
              <w:jc w:val="center"/>
              <w:rPr>
                <w:rFonts w:hint="eastAsia" w:ascii="宋体" w:hAnsi="宋体" w:eastAsia="宋体" w:cs="宋体"/>
                <w:sz w:val="24"/>
              </w:rPr>
            </w:pPr>
          </w:p>
        </w:tc>
        <w:tc>
          <w:tcPr>
            <w:tcW w:w="1503" w:type="dxa"/>
            <w:noWrap w:val="0"/>
            <w:tcMar>
              <w:top w:w="15" w:type="dxa"/>
              <w:left w:w="15" w:type="dxa"/>
              <w:bottom w:w="0" w:type="dxa"/>
              <w:right w:w="15" w:type="dxa"/>
            </w:tcMar>
            <w:vAlign w:val="center"/>
          </w:tcPr>
          <w:p w14:paraId="3F662200">
            <w:pPr>
              <w:jc w:val="center"/>
              <w:rPr>
                <w:rFonts w:hint="eastAsia" w:ascii="宋体" w:hAnsi="宋体" w:eastAsia="宋体" w:cs="宋体"/>
                <w:sz w:val="24"/>
              </w:rPr>
            </w:pPr>
          </w:p>
        </w:tc>
      </w:tr>
      <w:tr w14:paraId="09174710">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680" w:hRule="exact"/>
          <w:jc w:val="center"/>
        </w:trPr>
        <w:tc>
          <w:tcPr>
            <w:tcW w:w="627" w:type="dxa"/>
            <w:noWrap w:val="0"/>
            <w:tcMar>
              <w:top w:w="15" w:type="dxa"/>
              <w:left w:w="15" w:type="dxa"/>
              <w:bottom w:w="0" w:type="dxa"/>
              <w:right w:w="15" w:type="dxa"/>
            </w:tcMar>
            <w:vAlign w:val="center"/>
          </w:tcPr>
          <w:p w14:paraId="7BAF5DA6">
            <w:pPr>
              <w:ind w:left="425" w:hanging="425"/>
              <w:jc w:val="center"/>
              <w:rPr>
                <w:rFonts w:hint="eastAsia" w:ascii="宋体" w:hAnsi="宋体" w:eastAsia="宋体" w:cs="宋体"/>
                <w:sz w:val="24"/>
              </w:rPr>
            </w:pPr>
            <w:r>
              <w:rPr>
                <w:rFonts w:hint="eastAsia" w:ascii="宋体" w:hAnsi="宋体" w:eastAsia="宋体" w:cs="宋体"/>
                <w:sz w:val="24"/>
              </w:rPr>
              <w:t>6</w:t>
            </w:r>
          </w:p>
        </w:tc>
        <w:tc>
          <w:tcPr>
            <w:tcW w:w="2082" w:type="dxa"/>
            <w:noWrap w:val="0"/>
            <w:tcMar>
              <w:top w:w="15" w:type="dxa"/>
              <w:left w:w="15" w:type="dxa"/>
              <w:bottom w:w="0" w:type="dxa"/>
              <w:right w:w="15" w:type="dxa"/>
            </w:tcMar>
            <w:vAlign w:val="center"/>
          </w:tcPr>
          <w:p w14:paraId="52C7CF8E">
            <w:pPr>
              <w:jc w:val="center"/>
              <w:rPr>
                <w:rFonts w:hint="eastAsia" w:ascii="宋体" w:hAnsi="宋体" w:eastAsia="宋体" w:cs="宋体"/>
                <w:b/>
                <w:bCs/>
                <w:sz w:val="24"/>
              </w:rPr>
            </w:pPr>
          </w:p>
        </w:tc>
        <w:tc>
          <w:tcPr>
            <w:tcW w:w="955" w:type="dxa"/>
            <w:noWrap w:val="0"/>
            <w:tcMar>
              <w:top w:w="15" w:type="dxa"/>
              <w:left w:w="15" w:type="dxa"/>
              <w:bottom w:w="0" w:type="dxa"/>
              <w:right w:w="15" w:type="dxa"/>
            </w:tcMar>
            <w:vAlign w:val="center"/>
          </w:tcPr>
          <w:p w14:paraId="709AA79B">
            <w:pPr>
              <w:jc w:val="center"/>
              <w:rPr>
                <w:rFonts w:hint="eastAsia" w:ascii="宋体" w:hAnsi="宋体" w:eastAsia="宋体" w:cs="宋体"/>
                <w:sz w:val="24"/>
              </w:rPr>
            </w:pPr>
          </w:p>
        </w:tc>
        <w:tc>
          <w:tcPr>
            <w:tcW w:w="1718" w:type="dxa"/>
            <w:noWrap w:val="0"/>
            <w:tcMar>
              <w:top w:w="15" w:type="dxa"/>
              <w:left w:w="15" w:type="dxa"/>
              <w:bottom w:w="0" w:type="dxa"/>
              <w:right w:w="15" w:type="dxa"/>
            </w:tcMar>
            <w:vAlign w:val="center"/>
          </w:tcPr>
          <w:p w14:paraId="69A8E132">
            <w:pPr>
              <w:jc w:val="center"/>
              <w:rPr>
                <w:rFonts w:hint="eastAsia" w:ascii="宋体" w:hAnsi="宋体" w:eastAsia="宋体" w:cs="宋体"/>
                <w:sz w:val="24"/>
              </w:rPr>
            </w:pPr>
          </w:p>
        </w:tc>
        <w:tc>
          <w:tcPr>
            <w:tcW w:w="2055" w:type="dxa"/>
            <w:noWrap w:val="0"/>
            <w:tcMar>
              <w:top w:w="15" w:type="dxa"/>
              <w:left w:w="15" w:type="dxa"/>
              <w:bottom w:w="0" w:type="dxa"/>
              <w:right w:w="15" w:type="dxa"/>
            </w:tcMar>
            <w:vAlign w:val="center"/>
          </w:tcPr>
          <w:p w14:paraId="2971CD28">
            <w:pPr>
              <w:jc w:val="center"/>
              <w:rPr>
                <w:rFonts w:hint="eastAsia" w:ascii="宋体" w:hAnsi="宋体" w:eastAsia="宋体" w:cs="宋体"/>
                <w:sz w:val="24"/>
              </w:rPr>
            </w:pPr>
          </w:p>
        </w:tc>
        <w:tc>
          <w:tcPr>
            <w:tcW w:w="1127" w:type="dxa"/>
            <w:noWrap w:val="0"/>
            <w:tcMar>
              <w:top w:w="15" w:type="dxa"/>
              <w:left w:w="15" w:type="dxa"/>
              <w:bottom w:w="0" w:type="dxa"/>
              <w:right w:w="15" w:type="dxa"/>
            </w:tcMar>
            <w:vAlign w:val="center"/>
          </w:tcPr>
          <w:p w14:paraId="3BC47152">
            <w:pPr>
              <w:jc w:val="center"/>
              <w:rPr>
                <w:rFonts w:hint="eastAsia" w:ascii="宋体" w:hAnsi="宋体" w:eastAsia="宋体" w:cs="宋体"/>
                <w:sz w:val="24"/>
              </w:rPr>
            </w:pPr>
          </w:p>
        </w:tc>
        <w:tc>
          <w:tcPr>
            <w:tcW w:w="1503" w:type="dxa"/>
            <w:noWrap w:val="0"/>
            <w:tcMar>
              <w:top w:w="15" w:type="dxa"/>
              <w:left w:w="15" w:type="dxa"/>
              <w:bottom w:w="0" w:type="dxa"/>
              <w:right w:w="15" w:type="dxa"/>
            </w:tcMar>
            <w:vAlign w:val="center"/>
          </w:tcPr>
          <w:p w14:paraId="2938CA9D">
            <w:pPr>
              <w:jc w:val="center"/>
              <w:rPr>
                <w:rFonts w:hint="eastAsia" w:ascii="宋体" w:hAnsi="宋体" w:eastAsia="宋体" w:cs="宋体"/>
                <w:sz w:val="24"/>
              </w:rPr>
            </w:pPr>
          </w:p>
        </w:tc>
      </w:tr>
    </w:tbl>
    <w:p w14:paraId="4564FB39">
      <w:pPr>
        <w:rPr>
          <w:rFonts w:hint="eastAsia" w:ascii="宋体" w:hAnsi="宋体" w:eastAsia="宋体" w:cs="宋体"/>
          <w:sz w:val="24"/>
        </w:rPr>
      </w:pPr>
    </w:p>
    <w:p w14:paraId="0DBF7A48">
      <w:pPr>
        <w:widowControl w:val="0"/>
        <w:spacing w:after="120"/>
        <w:jc w:val="both"/>
        <w:rPr>
          <w:rFonts w:hint="default" w:ascii="Calibri" w:hAnsi="Calibri" w:eastAsia="宋体" w:cs="Times New Roman"/>
          <w:sz w:val="21"/>
          <w:szCs w:val="24"/>
        </w:rPr>
      </w:pPr>
    </w:p>
    <w:p w14:paraId="22CD3AB0">
      <w:pPr>
        <w:rPr>
          <w:rFonts w:eastAsia="宋体" w:cs="Times New Roman"/>
        </w:rPr>
      </w:pPr>
    </w:p>
    <w:p w14:paraId="252295E0">
      <w:pPr>
        <w:widowControl w:val="0"/>
        <w:spacing w:after="120"/>
        <w:jc w:val="both"/>
        <w:rPr>
          <w:rFonts w:hint="default" w:ascii="Calibri" w:hAnsi="Calibri" w:eastAsia="宋体" w:cs="Times New Roman"/>
          <w:sz w:val="21"/>
          <w:szCs w:val="24"/>
        </w:rPr>
      </w:pPr>
    </w:p>
    <w:p w14:paraId="269BE9CF">
      <w:pPr>
        <w:spacing w:line="520" w:lineRule="exact"/>
        <w:rPr>
          <w:rFonts w:hint="eastAsia" w:ascii="宋体" w:hAnsi="宋体" w:eastAsia="宋体" w:cs="宋体"/>
          <w:b/>
          <w:bCs/>
          <w:sz w:val="24"/>
        </w:rPr>
      </w:pPr>
      <w:r>
        <w:rPr>
          <w:rFonts w:hint="eastAsia" w:ascii="宋体" w:hAnsi="宋体" w:eastAsia="宋体" w:cs="宋体"/>
          <w:b/>
          <w:bCs/>
          <w:sz w:val="24"/>
        </w:rPr>
        <w:t>供应商（电子签章）：</w:t>
      </w:r>
    </w:p>
    <w:p w14:paraId="67EBDBA1">
      <w:pPr>
        <w:spacing w:line="520" w:lineRule="exact"/>
        <w:rPr>
          <w:rFonts w:hint="eastAsia" w:ascii="宋体" w:hAnsi="宋体" w:eastAsia="宋体" w:cs="宋体"/>
          <w:b/>
          <w:bCs/>
          <w:sz w:val="24"/>
        </w:rPr>
      </w:pPr>
      <w:r>
        <w:rPr>
          <w:rFonts w:hint="eastAsia" w:ascii="宋体" w:hAnsi="宋体" w:eastAsia="宋体" w:cs="宋体"/>
          <w:b/>
          <w:bCs/>
          <w:sz w:val="24"/>
        </w:rPr>
        <w:t xml:space="preserve">法定代表人(负责人)或授权代表（签字或盖章）： </w:t>
      </w:r>
    </w:p>
    <w:p w14:paraId="35EC72C2">
      <w:pPr>
        <w:spacing w:line="520" w:lineRule="exact"/>
        <w:rPr>
          <w:rFonts w:hint="eastAsia" w:ascii="宋体" w:hAnsi="宋体" w:eastAsia="宋体" w:cs="宋体"/>
          <w:b/>
          <w:bCs/>
          <w:sz w:val="24"/>
        </w:rPr>
      </w:pPr>
      <w:r>
        <w:rPr>
          <w:rFonts w:hint="eastAsia" w:ascii="宋体" w:hAnsi="宋体" w:eastAsia="宋体" w:cs="宋体"/>
          <w:b/>
          <w:bCs/>
          <w:sz w:val="24"/>
        </w:rPr>
        <w:t>日期：  年  月  日</w:t>
      </w:r>
    </w:p>
    <w:p w14:paraId="1E4A3869">
      <w:pPr>
        <w:spacing w:line="520" w:lineRule="exact"/>
        <w:rPr>
          <w:rFonts w:hint="eastAsia" w:ascii="宋体" w:hAnsi="宋体" w:eastAsia="宋体" w:cs="宋体"/>
          <w:b/>
          <w:bCs/>
          <w:sz w:val="24"/>
        </w:rPr>
      </w:pPr>
      <w:r>
        <w:rPr>
          <w:rFonts w:hint="eastAsia" w:ascii="宋体" w:hAnsi="宋体" w:eastAsia="宋体" w:cs="宋体"/>
          <w:b/>
          <w:bCs/>
          <w:sz w:val="24"/>
        </w:rPr>
        <w:t>注：</w:t>
      </w:r>
    </w:p>
    <w:p w14:paraId="0920A554">
      <w:pPr>
        <w:spacing w:line="360" w:lineRule="auto"/>
        <w:jc w:val="left"/>
        <w:rPr>
          <w:rFonts w:hint="eastAsia" w:ascii="宋体" w:hAnsi="宋体" w:eastAsia="宋体" w:cs="宋体"/>
          <w:b/>
          <w:bCs/>
          <w:sz w:val="24"/>
        </w:rPr>
      </w:pPr>
      <w:r>
        <w:rPr>
          <w:rFonts w:hint="eastAsia" w:ascii="宋体" w:hAnsi="宋体" w:eastAsia="宋体" w:cs="宋体"/>
          <w:b/>
          <w:bCs/>
          <w:sz w:val="24"/>
        </w:rPr>
        <w:t>注：1、如果不提供此表将视为没有实质性响应。</w:t>
      </w:r>
    </w:p>
    <w:p w14:paraId="6460B570">
      <w:pPr>
        <w:spacing w:line="360" w:lineRule="auto"/>
        <w:jc w:val="left"/>
        <w:rPr>
          <w:rFonts w:hint="eastAsia" w:ascii="宋体" w:hAnsi="宋体" w:eastAsia="宋体" w:cs="宋体"/>
          <w:b/>
          <w:bCs/>
          <w:sz w:val="24"/>
        </w:rPr>
      </w:pPr>
      <w:r>
        <w:rPr>
          <w:rFonts w:hint="eastAsia" w:ascii="宋体" w:hAnsi="宋体" w:eastAsia="宋体" w:cs="宋体"/>
          <w:b/>
          <w:bCs/>
          <w:sz w:val="24"/>
        </w:rPr>
        <w:t>2、响应供应商对以上数据的真实性负责。</w:t>
      </w:r>
    </w:p>
    <w:p w14:paraId="5DA11099">
      <w:pPr>
        <w:spacing w:line="360" w:lineRule="auto"/>
        <w:jc w:val="left"/>
        <w:rPr>
          <w:rFonts w:hint="eastAsia" w:ascii="宋体" w:hAnsi="宋体" w:cs="宋体"/>
          <w:b/>
          <w:bCs/>
          <w:sz w:val="36"/>
        </w:rPr>
        <w:sectPr>
          <w:footerReference r:id="rId9" w:type="first"/>
          <w:headerReference r:id="rId7" w:type="default"/>
          <w:footerReference r:id="rId8" w:type="default"/>
          <w:pgSz w:w="11906" w:h="16838"/>
          <w:pgMar w:top="1418" w:right="1274" w:bottom="1418" w:left="1276" w:header="851" w:footer="992" w:gutter="0"/>
          <w:cols w:space="1701" w:num="1"/>
          <w:docGrid w:linePitch="360" w:charSpace="0"/>
        </w:sectPr>
      </w:pPr>
      <w:r>
        <w:rPr>
          <w:rFonts w:hint="eastAsia" w:ascii="宋体" w:hAnsi="宋体" w:eastAsia="宋体" w:cs="宋体"/>
          <w:b/>
          <w:bCs/>
          <w:sz w:val="24"/>
        </w:rPr>
        <w:t>采购人或采购代理机构有权将以上内容进行公示。</w:t>
      </w:r>
    </w:p>
    <w:p w14:paraId="2FBA368C">
      <w:pPr>
        <w:spacing w:line="360" w:lineRule="auto"/>
        <w:jc w:val="center"/>
        <w:rPr>
          <w:rFonts w:hint="eastAsia" w:ascii="宋体" w:hAnsi="宋体" w:eastAsia="宋体" w:cs="宋体"/>
          <w:b/>
          <w:bCs/>
          <w:sz w:val="36"/>
        </w:rPr>
      </w:pPr>
      <w:r>
        <w:rPr>
          <w:rFonts w:hint="eastAsia" w:ascii="宋体" w:hAnsi="宋体" w:eastAsia="宋体" w:cs="宋体"/>
          <w:b/>
          <w:bCs/>
          <w:sz w:val="36"/>
        </w:rPr>
        <w:t>6、偏离表</w:t>
      </w:r>
    </w:p>
    <w:p w14:paraId="14ADB13E">
      <w:pPr>
        <w:spacing w:line="360" w:lineRule="auto"/>
        <w:jc w:val="left"/>
        <w:rPr>
          <w:rFonts w:hint="eastAsia" w:ascii="宋体" w:hAnsi="宋体" w:eastAsia="宋体" w:cs="宋体"/>
          <w:b/>
          <w:bCs/>
          <w:sz w:val="24"/>
        </w:rPr>
      </w:pPr>
      <w:r>
        <w:rPr>
          <w:rFonts w:hint="eastAsia" w:ascii="宋体" w:hAnsi="宋体" w:eastAsia="宋体" w:cs="宋体"/>
          <w:b/>
          <w:bCs/>
          <w:sz w:val="24"/>
        </w:rPr>
        <w:t>项目编号：</w:t>
      </w:r>
    </w:p>
    <w:p w14:paraId="69CC01B4">
      <w:pPr>
        <w:spacing w:line="360" w:lineRule="auto"/>
        <w:jc w:val="left"/>
        <w:rPr>
          <w:rFonts w:hint="eastAsia" w:ascii="宋体" w:hAnsi="宋体" w:eastAsia="宋体" w:cs="宋体"/>
          <w:b/>
          <w:bCs/>
          <w:sz w:val="24"/>
        </w:rPr>
      </w:pPr>
      <w:r>
        <w:rPr>
          <w:rFonts w:hint="eastAsia" w:ascii="宋体" w:hAnsi="宋体" w:eastAsia="宋体" w:cs="宋体"/>
          <w:b/>
          <w:bCs/>
          <w:sz w:val="24"/>
        </w:rPr>
        <w:t>项目名称：</w:t>
      </w:r>
    </w:p>
    <w:tbl>
      <w:tblPr>
        <w:tblStyle w:val="44"/>
        <w:tblW w:w="9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1220"/>
        <w:gridCol w:w="2415"/>
        <w:gridCol w:w="1575"/>
        <w:gridCol w:w="1351"/>
        <w:gridCol w:w="2123"/>
      </w:tblGrid>
      <w:tr w14:paraId="3C5D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888" w:type="dxa"/>
            <w:noWrap w:val="0"/>
            <w:vAlign w:val="center"/>
          </w:tcPr>
          <w:p w14:paraId="11A58520">
            <w:pPr>
              <w:jc w:val="center"/>
              <w:rPr>
                <w:rFonts w:hint="eastAsia" w:ascii="宋体" w:hAnsi="宋体" w:eastAsia="宋体" w:cs="宋体"/>
                <w:caps/>
                <w:sz w:val="24"/>
              </w:rPr>
            </w:pPr>
            <w:r>
              <w:rPr>
                <w:rFonts w:hint="eastAsia" w:ascii="宋体" w:hAnsi="宋体" w:eastAsia="宋体" w:cs="宋体"/>
                <w:caps/>
                <w:sz w:val="24"/>
              </w:rPr>
              <w:t>序号</w:t>
            </w:r>
          </w:p>
        </w:tc>
        <w:tc>
          <w:tcPr>
            <w:tcW w:w="1220" w:type="dxa"/>
            <w:noWrap w:val="0"/>
            <w:vAlign w:val="center"/>
          </w:tcPr>
          <w:p w14:paraId="13BB1FF7">
            <w:pPr>
              <w:jc w:val="center"/>
              <w:rPr>
                <w:rFonts w:hint="eastAsia" w:ascii="宋体" w:hAnsi="宋体" w:eastAsia="宋体" w:cs="宋体"/>
                <w:caps/>
                <w:sz w:val="24"/>
              </w:rPr>
            </w:pPr>
            <w:r>
              <w:rPr>
                <w:rFonts w:hint="eastAsia" w:ascii="宋体" w:hAnsi="宋体" w:eastAsia="宋体" w:cs="宋体"/>
                <w:caps/>
                <w:sz w:val="24"/>
              </w:rPr>
              <w:t>偏离内容</w:t>
            </w:r>
          </w:p>
        </w:tc>
        <w:tc>
          <w:tcPr>
            <w:tcW w:w="2415" w:type="dxa"/>
            <w:noWrap w:val="0"/>
            <w:vAlign w:val="center"/>
          </w:tcPr>
          <w:p w14:paraId="276710BA">
            <w:pPr>
              <w:jc w:val="center"/>
              <w:rPr>
                <w:rFonts w:hint="eastAsia" w:ascii="宋体" w:hAnsi="宋体" w:eastAsia="宋体" w:cs="宋体"/>
                <w:caps/>
                <w:sz w:val="24"/>
              </w:rPr>
            </w:pPr>
            <w:r>
              <w:rPr>
                <w:rFonts w:hint="eastAsia" w:ascii="宋体" w:hAnsi="宋体" w:eastAsia="宋体" w:cs="宋体"/>
                <w:sz w:val="24"/>
              </w:rPr>
              <w:t>竞争性磋商文件（含竞争性磋商文件的澄清或者修改）的要求</w:t>
            </w:r>
          </w:p>
        </w:tc>
        <w:tc>
          <w:tcPr>
            <w:tcW w:w="1575" w:type="dxa"/>
            <w:noWrap w:val="0"/>
            <w:vAlign w:val="center"/>
          </w:tcPr>
          <w:p w14:paraId="5A6281A1">
            <w:pPr>
              <w:jc w:val="center"/>
              <w:rPr>
                <w:rFonts w:hint="eastAsia" w:ascii="宋体" w:hAnsi="宋体" w:eastAsia="宋体" w:cs="宋体"/>
                <w:caps/>
                <w:sz w:val="24"/>
              </w:rPr>
            </w:pPr>
            <w:r>
              <w:rPr>
                <w:rFonts w:hint="eastAsia" w:ascii="宋体" w:hAnsi="宋体" w:eastAsia="宋体" w:cs="宋体"/>
                <w:sz w:val="24"/>
              </w:rPr>
              <w:t>首次响应文件中的内容</w:t>
            </w:r>
          </w:p>
        </w:tc>
        <w:tc>
          <w:tcPr>
            <w:tcW w:w="1351" w:type="dxa"/>
            <w:noWrap w:val="0"/>
            <w:vAlign w:val="center"/>
          </w:tcPr>
          <w:p w14:paraId="552FABF1">
            <w:pPr>
              <w:jc w:val="center"/>
              <w:rPr>
                <w:rFonts w:hint="eastAsia" w:ascii="宋体" w:hAnsi="宋体" w:eastAsia="宋体" w:cs="宋体"/>
                <w:caps/>
                <w:sz w:val="24"/>
              </w:rPr>
            </w:pPr>
            <w:r>
              <w:rPr>
                <w:rFonts w:hint="eastAsia" w:ascii="宋体" w:hAnsi="宋体" w:eastAsia="宋体" w:cs="宋体"/>
                <w:caps/>
                <w:sz w:val="24"/>
              </w:rPr>
              <w:t>（正/负/无）偏离</w:t>
            </w:r>
          </w:p>
        </w:tc>
        <w:tc>
          <w:tcPr>
            <w:tcW w:w="2123" w:type="dxa"/>
            <w:noWrap w:val="0"/>
            <w:vAlign w:val="center"/>
          </w:tcPr>
          <w:p w14:paraId="40013C07">
            <w:pPr>
              <w:jc w:val="center"/>
              <w:rPr>
                <w:rFonts w:hint="eastAsia" w:ascii="宋体" w:hAnsi="宋体" w:eastAsia="宋体" w:cs="宋体"/>
                <w:caps/>
                <w:sz w:val="24"/>
              </w:rPr>
            </w:pPr>
            <w:r>
              <w:rPr>
                <w:rFonts w:hint="eastAsia" w:ascii="宋体" w:hAnsi="宋体" w:eastAsia="宋体" w:cs="宋体"/>
                <w:caps/>
                <w:sz w:val="24"/>
              </w:rPr>
              <w:t>说明</w:t>
            </w:r>
          </w:p>
        </w:tc>
      </w:tr>
      <w:tr w14:paraId="3E96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1CF9B522">
            <w:pPr>
              <w:jc w:val="center"/>
              <w:rPr>
                <w:rFonts w:hint="eastAsia" w:ascii="宋体" w:hAnsi="宋体" w:eastAsia="宋体" w:cs="宋体"/>
                <w:caps/>
                <w:sz w:val="24"/>
              </w:rPr>
            </w:pPr>
          </w:p>
        </w:tc>
        <w:tc>
          <w:tcPr>
            <w:tcW w:w="1220" w:type="dxa"/>
            <w:noWrap w:val="0"/>
            <w:vAlign w:val="center"/>
          </w:tcPr>
          <w:p w14:paraId="0A52E9CD">
            <w:pPr>
              <w:jc w:val="center"/>
              <w:rPr>
                <w:rFonts w:hint="eastAsia" w:ascii="宋体" w:hAnsi="宋体" w:eastAsia="宋体" w:cs="宋体"/>
                <w:caps/>
                <w:sz w:val="24"/>
              </w:rPr>
            </w:pPr>
          </w:p>
        </w:tc>
        <w:tc>
          <w:tcPr>
            <w:tcW w:w="2415" w:type="dxa"/>
            <w:noWrap w:val="0"/>
            <w:vAlign w:val="center"/>
          </w:tcPr>
          <w:p w14:paraId="47E33AE1">
            <w:pPr>
              <w:jc w:val="center"/>
              <w:rPr>
                <w:rFonts w:hint="eastAsia" w:ascii="宋体" w:hAnsi="宋体" w:eastAsia="宋体" w:cs="宋体"/>
                <w:caps/>
                <w:sz w:val="24"/>
              </w:rPr>
            </w:pPr>
          </w:p>
        </w:tc>
        <w:tc>
          <w:tcPr>
            <w:tcW w:w="1575" w:type="dxa"/>
            <w:noWrap w:val="0"/>
            <w:vAlign w:val="center"/>
          </w:tcPr>
          <w:p w14:paraId="7A0FB57F">
            <w:pPr>
              <w:jc w:val="center"/>
              <w:rPr>
                <w:rFonts w:hint="eastAsia" w:ascii="宋体" w:hAnsi="宋体" w:eastAsia="宋体" w:cs="宋体"/>
                <w:caps/>
                <w:sz w:val="24"/>
              </w:rPr>
            </w:pPr>
          </w:p>
        </w:tc>
        <w:tc>
          <w:tcPr>
            <w:tcW w:w="1351" w:type="dxa"/>
            <w:noWrap w:val="0"/>
            <w:vAlign w:val="center"/>
          </w:tcPr>
          <w:p w14:paraId="2B480AA6">
            <w:pPr>
              <w:jc w:val="center"/>
              <w:rPr>
                <w:rFonts w:hint="eastAsia" w:ascii="宋体" w:hAnsi="宋体" w:eastAsia="宋体" w:cs="宋体"/>
                <w:caps/>
                <w:sz w:val="24"/>
              </w:rPr>
            </w:pPr>
          </w:p>
        </w:tc>
        <w:tc>
          <w:tcPr>
            <w:tcW w:w="2123" w:type="dxa"/>
            <w:noWrap w:val="0"/>
            <w:vAlign w:val="center"/>
          </w:tcPr>
          <w:p w14:paraId="598746C8">
            <w:pPr>
              <w:jc w:val="center"/>
              <w:rPr>
                <w:rFonts w:hint="eastAsia" w:ascii="宋体" w:hAnsi="宋体" w:eastAsia="宋体" w:cs="宋体"/>
                <w:caps/>
                <w:sz w:val="24"/>
              </w:rPr>
            </w:pPr>
          </w:p>
        </w:tc>
      </w:tr>
      <w:tr w14:paraId="791C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63FC8461">
            <w:pPr>
              <w:jc w:val="center"/>
              <w:rPr>
                <w:rFonts w:hint="eastAsia" w:ascii="宋体" w:hAnsi="宋体" w:eastAsia="宋体" w:cs="宋体"/>
                <w:sz w:val="24"/>
              </w:rPr>
            </w:pPr>
          </w:p>
        </w:tc>
        <w:tc>
          <w:tcPr>
            <w:tcW w:w="1220" w:type="dxa"/>
            <w:noWrap w:val="0"/>
            <w:vAlign w:val="center"/>
          </w:tcPr>
          <w:p w14:paraId="610DBF74">
            <w:pPr>
              <w:jc w:val="center"/>
              <w:rPr>
                <w:rFonts w:hint="eastAsia" w:ascii="宋体" w:hAnsi="宋体" w:eastAsia="宋体" w:cs="宋体"/>
                <w:sz w:val="24"/>
              </w:rPr>
            </w:pPr>
          </w:p>
        </w:tc>
        <w:tc>
          <w:tcPr>
            <w:tcW w:w="2415" w:type="dxa"/>
            <w:noWrap w:val="0"/>
            <w:vAlign w:val="center"/>
          </w:tcPr>
          <w:p w14:paraId="52463C1E">
            <w:pPr>
              <w:jc w:val="center"/>
              <w:rPr>
                <w:rFonts w:hint="eastAsia" w:ascii="宋体" w:hAnsi="宋体" w:eastAsia="宋体" w:cs="宋体"/>
                <w:sz w:val="24"/>
              </w:rPr>
            </w:pPr>
          </w:p>
        </w:tc>
        <w:tc>
          <w:tcPr>
            <w:tcW w:w="1575" w:type="dxa"/>
            <w:noWrap w:val="0"/>
            <w:vAlign w:val="center"/>
          </w:tcPr>
          <w:p w14:paraId="44FC0244">
            <w:pPr>
              <w:jc w:val="center"/>
              <w:rPr>
                <w:rFonts w:hint="eastAsia" w:ascii="宋体" w:hAnsi="宋体" w:eastAsia="宋体" w:cs="宋体"/>
                <w:sz w:val="24"/>
              </w:rPr>
            </w:pPr>
          </w:p>
        </w:tc>
        <w:tc>
          <w:tcPr>
            <w:tcW w:w="1351" w:type="dxa"/>
            <w:noWrap w:val="0"/>
            <w:vAlign w:val="center"/>
          </w:tcPr>
          <w:p w14:paraId="76CA7606">
            <w:pPr>
              <w:jc w:val="center"/>
              <w:rPr>
                <w:rFonts w:hint="eastAsia" w:ascii="宋体" w:hAnsi="宋体" w:eastAsia="宋体" w:cs="宋体"/>
                <w:sz w:val="24"/>
              </w:rPr>
            </w:pPr>
          </w:p>
        </w:tc>
        <w:tc>
          <w:tcPr>
            <w:tcW w:w="2123" w:type="dxa"/>
            <w:noWrap w:val="0"/>
            <w:vAlign w:val="center"/>
          </w:tcPr>
          <w:p w14:paraId="0563AD7E">
            <w:pPr>
              <w:jc w:val="center"/>
              <w:rPr>
                <w:rFonts w:hint="eastAsia" w:ascii="宋体" w:hAnsi="宋体" w:eastAsia="宋体" w:cs="宋体"/>
                <w:sz w:val="24"/>
              </w:rPr>
            </w:pPr>
          </w:p>
        </w:tc>
      </w:tr>
      <w:tr w14:paraId="711DE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3D5735C0">
            <w:pPr>
              <w:jc w:val="center"/>
              <w:rPr>
                <w:rFonts w:hint="eastAsia" w:ascii="宋体" w:hAnsi="宋体" w:eastAsia="宋体" w:cs="宋体"/>
                <w:sz w:val="24"/>
              </w:rPr>
            </w:pPr>
          </w:p>
        </w:tc>
        <w:tc>
          <w:tcPr>
            <w:tcW w:w="1220" w:type="dxa"/>
            <w:noWrap w:val="0"/>
            <w:vAlign w:val="center"/>
          </w:tcPr>
          <w:p w14:paraId="54EDC1C7">
            <w:pPr>
              <w:jc w:val="center"/>
              <w:rPr>
                <w:rFonts w:hint="eastAsia" w:ascii="宋体" w:hAnsi="宋体" w:eastAsia="宋体" w:cs="宋体"/>
                <w:sz w:val="24"/>
              </w:rPr>
            </w:pPr>
          </w:p>
        </w:tc>
        <w:tc>
          <w:tcPr>
            <w:tcW w:w="2415" w:type="dxa"/>
            <w:noWrap w:val="0"/>
            <w:vAlign w:val="center"/>
          </w:tcPr>
          <w:p w14:paraId="05C1D500">
            <w:pPr>
              <w:jc w:val="center"/>
              <w:rPr>
                <w:rFonts w:hint="eastAsia" w:ascii="宋体" w:hAnsi="宋体" w:eastAsia="宋体" w:cs="宋体"/>
                <w:sz w:val="24"/>
              </w:rPr>
            </w:pPr>
          </w:p>
        </w:tc>
        <w:tc>
          <w:tcPr>
            <w:tcW w:w="1575" w:type="dxa"/>
            <w:noWrap w:val="0"/>
            <w:vAlign w:val="center"/>
          </w:tcPr>
          <w:p w14:paraId="6B30B9C2">
            <w:pPr>
              <w:jc w:val="center"/>
              <w:rPr>
                <w:rFonts w:hint="eastAsia" w:ascii="宋体" w:hAnsi="宋体" w:eastAsia="宋体" w:cs="宋体"/>
                <w:sz w:val="24"/>
              </w:rPr>
            </w:pPr>
          </w:p>
        </w:tc>
        <w:tc>
          <w:tcPr>
            <w:tcW w:w="1351" w:type="dxa"/>
            <w:noWrap w:val="0"/>
            <w:vAlign w:val="center"/>
          </w:tcPr>
          <w:p w14:paraId="0F9C3065">
            <w:pPr>
              <w:jc w:val="center"/>
              <w:rPr>
                <w:rFonts w:hint="eastAsia" w:ascii="宋体" w:hAnsi="宋体" w:eastAsia="宋体" w:cs="宋体"/>
                <w:sz w:val="24"/>
              </w:rPr>
            </w:pPr>
          </w:p>
        </w:tc>
        <w:tc>
          <w:tcPr>
            <w:tcW w:w="2123" w:type="dxa"/>
            <w:noWrap w:val="0"/>
            <w:vAlign w:val="center"/>
          </w:tcPr>
          <w:p w14:paraId="12180B7C">
            <w:pPr>
              <w:jc w:val="center"/>
              <w:rPr>
                <w:rFonts w:hint="eastAsia" w:ascii="宋体" w:hAnsi="宋体" w:eastAsia="宋体" w:cs="宋体"/>
                <w:sz w:val="24"/>
              </w:rPr>
            </w:pPr>
          </w:p>
        </w:tc>
      </w:tr>
      <w:tr w14:paraId="6F36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5C5DC03B">
            <w:pPr>
              <w:jc w:val="center"/>
              <w:rPr>
                <w:rFonts w:hint="eastAsia" w:ascii="宋体" w:hAnsi="宋体" w:eastAsia="宋体" w:cs="宋体"/>
                <w:sz w:val="24"/>
              </w:rPr>
            </w:pPr>
          </w:p>
        </w:tc>
        <w:tc>
          <w:tcPr>
            <w:tcW w:w="1220" w:type="dxa"/>
            <w:noWrap w:val="0"/>
            <w:vAlign w:val="center"/>
          </w:tcPr>
          <w:p w14:paraId="3A5F4D1B">
            <w:pPr>
              <w:jc w:val="center"/>
              <w:rPr>
                <w:rFonts w:hint="eastAsia" w:ascii="宋体" w:hAnsi="宋体" w:eastAsia="宋体" w:cs="宋体"/>
                <w:sz w:val="24"/>
              </w:rPr>
            </w:pPr>
          </w:p>
        </w:tc>
        <w:tc>
          <w:tcPr>
            <w:tcW w:w="2415" w:type="dxa"/>
            <w:noWrap w:val="0"/>
            <w:vAlign w:val="center"/>
          </w:tcPr>
          <w:p w14:paraId="0559CED8">
            <w:pPr>
              <w:jc w:val="center"/>
              <w:rPr>
                <w:rFonts w:hint="eastAsia" w:ascii="宋体" w:hAnsi="宋体" w:eastAsia="宋体" w:cs="宋体"/>
                <w:sz w:val="24"/>
              </w:rPr>
            </w:pPr>
          </w:p>
        </w:tc>
        <w:tc>
          <w:tcPr>
            <w:tcW w:w="1575" w:type="dxa"/>
            <w:noWrap w:val="0"/>
            <w:vAlign w:val="center"/>
          </w:tcPr>
          <w:p w14:paraId="7296B543">
            <w:pPr>
              <w:jc w:val="center"/>
              <w:rPr>
                <w:rFonts w:hint="eastAsia" w:ascii="宋体" w:hAnsi="宋体" w:eastAsia="宋体" w:cs="宋体"/>
                <w:sz w:val="24"/>
              </w:rPr>
            </w:pPr>
          </w:p>
        </w:tc>
        <w:tc>
          <w:tcPr>
            <w:tcW w:w="1351" w:type="dxa"/>
            <w:noWrap w:val="0"/>
            <w:vAlign w:val="center"/>
          </w:tcPr>
          <w:p w14:paraId="082827F1">
            <w:pPr>
              <w:jc w:val="center"/>
              <w:rPr>
                <w:rFonts w:hint="eastAsia" w:ascii="宋体" w:hAnsi="宋体" w:eastAsia="宋体" w:cs="宋体"/>
                <w:sz w:val="24"/>
              </w:rPr>
            </w:pPr>
          </w:p>
        </w:tc>
        <w:tc>
          <w:tcPr>
            <w:tcW w:w="2123" w:type="dxa"/>
            <w:noWrap w:val="0"/>
            <w:vAlign w:val="center"/>
          </w:tcPr>
          <w:p w14:paraId="26135705">
            <w:pPr>
              <w:jc w:val="center"/>
              <w:rPr>
                <w:rFonts w:hint="eastAsia" w:ascii="宋体" w:hAnsi="宋体" w:eastAsia="宋体" w:cs="宋体"/>
                <w:sz w:val="24"/>
              </w:rPr>
            </w:pPr>
          </w:p>
        </w:tc>
      </w:tr>
      <w:tr w14:paraId="38FEC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3874E0D7">
            <w:pPr>
              <w:jc w:val="center"/>
              <w:rPr>
                <w:rFonts w:hint="eastAsia" w:ascii="宋体" w:hAnsi="宋体" w:eastAsia="宋体" w:cs="宋体"/>
                <w:sz w:val="24"/>
              </w:rPr>
            </w:pPr>
          </w:p>
        </w:tc>
        <w:tc>
          <w:tcPr>
            <w:tcW w:w="1220" w:type="dxa"/>
            <w:noWrap w:val="0"/>
            <w:vAlign w:val="center"/>
          </w:tcPr>
          <w:p w14:paraId="00F03C0D">
            <w:pPr>
              <w:jc w:val="center"/>
              <w:rPr>
                <w:rFonts w:hint="eastAsia" w:ascii="宋体" w:hAnsi="宋体" w:eastAsia="宋体" w:cs="宋体"/>
                <w:sz w:val="24"/>
              </w:rPr>
            </w:pPr>
          </w:p>
        </w:tc>
        <w:tc>
          <w:tcPr>
            <w:tcW w:w="2415" w:type="dxa"/>
            <w:noWrap w:val="0"/>
            <w:vAlign w:val="center"/>
          </w:tcPr>
          <w:p w14:paraId="09022927">
            <w:pPr>
              <w:jc w:val="center"/>
              <w:rPr>
                <w:rFonts w:hint="eastAsia" w:ascii="宋体" w:hAnsi="宋体" w:eastAsia="宋体" w:cs="宋体"/>
                <w:sz w:val="24"/>
              </w:rPr>
            </w:pPr>
          </w:p>
        </w:tc>
        <w:tc>
          <w:tcPr>
            <w:tcW w:w="1575" w:type="dxa"/>
            <w:noWrap w:val="0"/>
            <w:vAlign w:val="center"/>
          </w:tcPr>
          <w:p w14:paraId="6881C8A6">
            <w:pPr>
              <w:jc w:val="center"/>
              <w:rPr>
                <w:rFonts w:hint="eastAsia" w:ascii="宋体" w:hAnsi="宋体" w:eastAsia="宋体" w:cs="宋体"/>
                <w:sz w:val="24"/>
              </w:rPr>
            </w:pPr>
          </w:p>
        </w:tc>
        <w:tc>
          <w:tcPr>
            <w:tcW w:w="1351" w:type="dxa"/>
            <w:noWrap w:val="0"/>
            <w:vAlign w:val="center"/>
          </w:tcPr>
          <w:p w14:paraId="69C6A6DB">
            <w:pPr>
              <w:jc w:val="center"/>
              <w:rPr>
                <w:rFonts w:hint="eastAsia" w:ascii="宋体" w:hAnsi="宋体" w:eastAsia="宋体" w:cs="宋体"/>
                <w:sz w:val="24"/>
              </w:rPr>
            </w:pPr>
          </w:p>
        </w:tc>
        <w:tc>
          <w:tcPr>
            <w:tcW w:w="2123" w:type="dxa"/>
            <w:noWrap w:val="0"/>
            <w:vAlign w:val="center"/>
          </w:tcPr>
          <w:p w14:paraId="0A3DB370">
            <w:pPr>
              <w:jc w:val="center"/>
              <w:rPr>
                <w:rFonts w:hint="eastAsia" w:ascii="宋体" w:hAnsi="宋体" w:eastAsia="宋体" w:cs="宋体"/>
                <w:sz w:val="24"/>
              </w:rPr>
            </w:pPr>
          </w:p>
        </w:tc>
      </w:tr>
      <w:tr w14:paraId="63DD2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503DAEFF">
            <w:pPr>
              <w:jc w:val="center"/>
              <w:rPr>
                <w:rFonts w:hint="eastAsia" w:ascii="宋体" w:hAnsi="宋体" w:eastAsia="宋体" w:cs="宋体"/>
                <w:sz w:val="24"/>
              </w:rPr>
            </w:pPr>
          </w:p>
        </w:tc>
        <w:tc>
          <w:tcPr>
            <w:tcW w:w="1220" w:type="dxa"/>
            <w:noWrap w:val="0"/>
            <w:vAlign w:val="center"/>
          </w:tcPr>
          <w:p w14:paraId="4C06B1A6">
            <w:pPr>
              <w:jc w:val="center"/>
              <w:rPr>
                <w:rFonts w:hint="eastAsia" w:ascii="宋体" w:hAnsi="宋体" w:eastAsia="宋体" w:cs="宋体"/>
                <w:sz w:val="24"/>
              </w:rPr>
            </w:pPr>
          </w:p>
        </w:tc>
        <w:tc>
          <w:tcPr>
            <w:tcW w:w="2415" w:type="dxa"/>
            <w:noWrap w:val="0"/>
            <w:vAlign w:val="center"/>
          </w:tcPr>
          <w:p w14:paraId="49A21E68">
            <w:pPr>
              <w:jc w:val="center"/>
              <w:rPr>
                <w:rFonts w:hint="eastAsia" w:ascii="宋体" w:hAnsi="宋体" w:eastAsia="宋体" w:cs="宋体"/>
                <w:sz w:val="24"/>
              </w:rPr>
            </w:pPr>
          </w:p>
        </w:tc>
        <w:tc>
          <w:tcPr>
            <w:tcW w:w="1575" w:type="dxa"/>
            <w:noWrap w:val="0"/>
            <w:vAlign w:val="center"/>
          </w:tcPr>
          <w:p w14:paraId="05A5F8F5">
            <w:pPr>
              <w:jc w:val="center"/>
              <w:rPr>
                <w:rFonts w:hint="eastAsia" w:ascii="宋体" w:hAnsi="宋体" w:eastAsia="宋体" w:cs="宋体"/>
                <w:sz w:val="24"/>
              </w:rPr>
            </w:pPr>
          </w:p>
        </w:tc>
        <w:tc>
          <w:tcPr>
            <w:tcW w:w="1351" w:type="dxa"/>
            <w:noWrap w:val="0"/>
            <w:vAlign w:val="center"/>
          </w:tcPr>
          <w:p w14:paraId="515901F5">
            <w:pPr>
              <w:jc w:val="center"/>
              <w:rPr>
                <w:rFonts w:hint="eastAsia" w:ascii="宋体" w:hAnsi="宋体" w:eastAsia="宋体" w:cs="宋体"/>
                <w:sz w:val="24"/>
              </w:rPr>
            </w:pPr>
          </w:p>
        </w:tc>
        <w:tc>
          <w:tcPr>
            <w:tcW w:w="2123" w:type="dxa"/>
            <w:noWrap w:val="0"/>
            <w:vAlign w:val="center"/>
          </w:tcPr>
          <w:p w14:paraId="1D592E58">
            <w:pPr>
              <w:jc w:val="center"/>
              <w:rPr>
                <w:rFonts w:hint="eastAsia" w:ascii="宋体" w:hAnsi="宋体" w:eastAsia="宋体" w:cs="宋体"/>
                <w:sz w:val="24"/>
              </w:rPr>
            </w:pPr>
          </w:p>
        </w:tc>
      </w:tr>
      <w:tr w14:paraId="26D7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4C2675D0">
            <w:pPr>
              <w:jc w:val="center"/>
              <w:rPr>
                <w:rFonts w:hint="eastAsia" w:ascii="宋体" w:hAnsi="宋体" w:eastAsia="宋体" w:cs="宋体"/>
                <w:sz w:val="24"/>
              </w:rPr>
            </w:pPr>
          </w:p>
        </w:tc>
        <w:tc>
          <w:tcPr>
            <w:tcW w:w="1220" w:type="dxa"/>
            <w:noWrap w:val="0"/>
            <w:vAlign w:val="center"/>
          </w:tcPr>
          <w:p w14:paraId="52BCCACA">
            <w:pPr>
              <w:jc w:val="center"/>
              <w:rPr>
                <w:rFonts w:hint="eastAsia" w:ascii="宋体" w:hAnsi="宋体" w:eastAsia="宋体" w:cs="宋体"/>
                <w:sz w:val="24"/>
              </w:rPr>
            </w:pPr>
          </w:p>
        </w:tc>
        <w:tc>
          <w:tcPr>
            <w:tcW w:w="2415" w:type="dxa"/>
            <w:noWrap w:val="0"/>
            <w:vAlign w:val="center"/>
          </w:tcPr>
          <w:p w14:paraId="4F03AD3C">
            <w:pPr>
              <w:jc w:val="center"/>
              <w:rPr>
                <w:rFonts w:hint="eastAsia" w:ascii="宋体" w:hAnsi="宋体" w:eastAsia="宋体" w:cs="宋体"/>
                <w:sz w:val="24"/>
              </w:rPr>
            </w:pPr>
          </w:p>
        </w:tc>
        <w:tc>
          <w:tcPr>
            <w:tcW w:w="1575" w:type="dxa"/>
            <w:noWrap w:val="0"/>
            <w:vAlign w:val="center"/>
          </w:tcPr>
          <w:p w14:paraId="089ACE88">
            <w:pPr>
              <w:jc w:val="center"/>
              <w:rPr>
                <w:rFonts w:hint="eastAsia" w:ascii="宋体" w:hAnsi="宋体" w:eastAsia="宋体" w:cs="宋体"/>
                <w:sz w:val="24"/>
              </w:rPr>
            </w:pPr>
          </w:p>
        </w:tc>
        <w:tc>
          <w:tcPr>
            <w:tcW w:w="1351" w:type="dxa"/>
            <w:noWrap w:val="0"/>
            <w:vAlign w:val="center"/>
          </w:tcPr>
          <w:p w14:paraId="20E60996">
            <w:pPr>
              <w:jc w:val="center"/>
              <w:rPr>
                <w:rFonts w:hint="eastAsia" w:ascii="宋体" w:hAnsi="宋体" w:eastAsia="宋体" w:cs="宋体"/>
                <w:sz w:val="24"/>
              </w:rPr>
            </w:pPr>
          </w:p>
        </w:tc>
        <w:tc>
          <w:tcPr>
            <w:tcW w:w="2123" w:type="dxa"/>
            <w:noWrap w:val="0"/>
            <w:vAlign w:val="center"/>
          </w:tcPr>
          <w:p w14:paraId="1DD371E3">
            <w:pPr>
              <w:jc w:val="center"/>
              <w:rPr>
                <w:rFonts w:hint="eastAsia" w:ascii="宋体" w:hAnsi="宋体" w:eastAsia="宋体" w:cs="宋体"/>
                <w:sz w:val="24"/>
              </w:rPr>
            </w:pPr>
          </w:p>
        </w:tc>
      </w:tr>
      <w:tr w14:paraId="4904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76AA0DBA">
            <w:pPr>
              <w:jc w:val="center"/>
              <w:rPr>
                <w:rFonts w:hint="eastAsia" w:ascii="宋体" w:hAnsi="宋体" w:eastAsia="宋体" w:cs="宋体"/>
                <w:sz w:val="24"/>
              </w:rPr>
            </w:pPr>
          </w:p>
        </w:tc>
        <w:tc>
          <w:tcPr>
            <w:tcW w:w="1220" w:type="dxa"/>
            <w:noWrap w:val="0"/>
            <w:vAlign w:val="center"/>
          </w:tcPr>
          <w:p w14:paraId="7BF21546">
            <w:pPr>
              <w:jc w:val="center"/>
              <w:rPr>
                <w:rFonts w:hint="eastAsia" w:ascii="宋体" w:hAnsi="宋体" w:eastAsia="宋体" w:cs="宋体"/>
                <w:sz w:val="24"/>
              </w:rPr>
            </w:pPr>
          </w:p>
        </w:tc>
        <w:tc>
          <w:tcPr>
            <w:tcW w:w="2415" w:type="dxa"/>
            <w:noWrap w:val="0"/>
            <w:vAlign w:val="center"/>
          </w:tcPr>
          <w:p w14:paraId="0B0AF3EB">
            <w:pPr>
              <w:jc w:val="center"/>
              <w:rPr>
                <w:rFonts w:hint="eastAsia" w:ascii="宋体" w:hAnsi="宋体" w:eastAsia="宋体" w:cs="宋体"/>
                <w:sz w:val="24"/>
              </w:rPr>
            </w:pPr>
          </w:p>
        </w:tc>
        <w:tc>
          <w:tcPr>
            <w:tcW w:w="1575" w:type="dxa"/>
            <w:noWrap w:val="0"/>
            <w:vAlign w:val="center"/>
          </w:tcPr>
          <w:p w14:paraId="2A9CACC0">
            <w:pPr>
              <w:jc w:val="center"/>
              <w:rPr>
                <w:rFonts w:hint="eastAsia" w:ascii="宋体" w:hAnsi="宋体" w:eastAsia="宋体" w:cs="宋体"/>
                <w:sz w:val="24"/>
              </w:rPr>
            </w:pPr>
          </w:p>
        </w:tc>
        <w:tc>
          <w:tcPr>
            <w:tcW w:w="1351" w:type="dxa"/>
            <w:noWrap w:val="0"/>
            <w:vAlign w:val="center"/>
          </w:tcPr>
          <w:p w14:paraId="0804850E">
            <w:pPr>
              <w:jc w:val="center"/>
              <w:rPr>
                <w:rFonts w:hint="eastAsia" w:ascii="宋体" w:hAnsi="宋体" w:eastAsia="宋体" w:cs="宋体"/>
                <w:sz w:val="24"/>
              </w:rPr>
            </w:pPr>
          </w:p>
        </w:tc>
        <w:tc>
          <w:tcPr>
            <w:tcW w:w="2123" w:type="dxa"/>
            <w:noWrap w:val="0"/>
            <w:vAlign w:val="center"/>
          </w:tcPr>
          <w:p w14:paraId="210D5554">
            <w:pPr>
              <w:jc w:val="center"/>
              <w:rPr>
                <w:rFonts w:hint="eastAsia" w:ascii="宋体" w:hAnsi="宋体" w:eastAsia="宋体" w:cs="宋体"/>
                <w:sz w:val="24"/>
              </w:rPr>
            </w:pPr>
          </w:p>
        </w:tc>
      </w:tr>
      <w:tr w14:paraId="16338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noWrap w:val="0"/>
            <w:vAlign w:val="center"/>
          </w:tcPr>
          <w:p w14:paraId="3B031886">
            <w:pPr>
              <w:jc w:val="center"/>
              <w:rPr>
                <w:rFonts w:hint="eastAsia" w:ascii="宋体" w:hAnsi="宋体" w:eastAsia="宋体" w:cs="宋体"/>
                <w:sz w:val="24"/>
              </w:rPr>
            </w:pPr>
          </w:p>
        </w:tc>
        <w:tc>
          <w:tcPr>
            <w:tcW w:w="1220" w:type="dxa"/>
            <w:noWrap w:val="0"/>
            <w:vAlign w:val="center"/>
          </w:tcPr>
          <w:p w14:paraId="76FD488B">
            <w:pPr>
              <w:jc w:val="center"/>
              <w:rPr>
                <w:rFonts w:hint="eastAsia" w:ascii="宋体" w:hAnsi="宋体" w:eastAsia="宋体" w:cs="宋体"/>
                <w:sz w:val="24"/>
              </w:rPr>
            </w:pPr>
          </w:p>
        </w:tc>
        <w:tc>
          <w:tcPr>
            <w:tcW w:w="2415" w:type="dxa"/>
            <w:noWrap w:val="0"/>
            <w:vAlign w:val="center"/>
          </w:tcPr>
          <w:p w14:paraId="096329B5">
            <w:pPr>
              <w:jc w:val="center"/>
              <w:rPr>
                <w:rFonts w:hint="eastAsia" w:ascii="宋体" w:hAnsi="宋体" w:eastAsia="宋体" w:cs="宋体"/>
                <w:sz w:val="24"/>
              </w:rPr>
            </w:pPr>
          </w:p>
        </w:tc>
        <w:tc>
          <w:tcPr>
            <w:tcW w:w="1575" w:type="dxa"/>
            <w:noWrap w:val="0"/>
            <w:vAlign w:val="center"/>
          </w:tcPr>
          <w:p w14:paraId="5DF54666">
            <w:pPr>
              <w:jc w:val="center"/>
              <w:rPr>
                <w:rFonts w:hint="eastAsia" w:ascii="宋体" w:hAnsi="宋体" w:eastAsia="宋体" w:cs="宋体"/>
                <w:sz w:val="24"/>
              </w:rPr>
            </w:pPr>
          </w:p>
        </w:tc>
        <w:tc>
          <w:tcPr>
            <w:tcW w:w="1351" w:type="dxa"/>
            <w:noWrap w:val="0"/>
            <w:vAlign w:val="center"/>
          </w:tcPr>
          <w:p w14:paraId="6AF1C507">
            <w:pPr>
              <w:jc w:val="center"/>
              <w:rPr>
                <w:rFonts w:hint="eastAsia" w:ascii="宋体" w:hAnsi="宋体" w:eastAsia="宋体" w:cs="宋体"/>
                <w:sz w:val="24"/>
              </w:rPr>
            </w:pPr>
          </w:p>
        </w:tc>
        <w:tc>
          <w:tcPr>
            <w:tcW w:w="2123" w:type="dxa"/>
            <w:noWrap w:val="0"/>
            <w:vAlign w:val="center"/>
          </w:tcPr>
          <w:p w14:paraId="08268130">
            <w:pPr>
              <w:jc w:val="center"/>
              <w:rPr>
                <w:rFonts w:hint="eastAsia" w:ascii="宋体" w:hAnsi="宋体" w:eastAsia="宋体" w:cs="宋体"/>
                <w:sz w:val="24"/>
              </w:rPr>
            </w:pPr>
          </w:p>
        </w:tc>
      </w:tr>
    </w:tbl>
    <w:p w14:paraId="6E8402CF">
      <w:pPr>
        <w:spacing w:line="520" w:lineRule="exact"/>
        <w:rPr>
          <w:rFonts w:hint="eastAsia" w:ascii="宋体" w:hAnsi="宋体" w:eastAsia="宋体" w:cs="宋体"/>
          <w:sz w:val="24"/>
        </w:rPr>
      </w:pPr>
      <w:r>
        <w:rPr>
          <w:rFonts w:hint="eastAsia" w:ascii="宋体" w:hAnsi="宋体" w:eastAsia="宋体" w:cs="宋体"/>
          <w:sz w:val="24"/>
          <w:u w:val="single"/>
        </w:rPr>
        <w:t>注：供应商的首次响应文件中的内容与竞争性磋商文件（含竞争性磋商文件的澄清或者修改，下同）的要求不同时，逐条列在偏离表中，否则将认为供应商接受竞争性磋商文件的要求。</w:t>
      </w:r>
    </w:p>
    <w:p w14:paraId="580EE5A5">
      <w:pPr>
        <w:spacing w:line="520" w:lineRule="exact"/>
        <w:rPr>
          <w:rFonts w:hint="eastAsia" w:ascii="宋体" w:hAnsi="宋体" w:eastAsia="宋体" w:cs="宋体"/>
          <w:sz w:val="30"/>
          <w:szCs w:val="30"/>
        </w:rPr>
      </w:pPr>
    </w:p>
    <w:p w14:paraId="38518A86">
      <w:pPr>
        <w:spacing w:line="520" w:lineRule="exact"/>
        <w:ind w:right="29"/>
        <w:rPr>
          <w:rFonts w:hint="eastAsia" w:ascii="宋体" w:hAnsi="宋体" w:eastAsia="宋体" w:cs="宋体"/>
          <w:b/>
          <w:bCs/>
          <w:sz w:val="24"/>
        </w:rPr>
      </w:pPr>
      <w:r>
        <w:rPr>
          <w:rFonts w:hint="eastAsia" w:ascii="宋体" w:hAnsi="宋体" w:eastAsia="宋体" w:cs="宋体"/>
          <w:b/>
          <w:bCs/>
          <w:sz w:val="24"/>
        </w:rPr>
        <w:t>供应商（电子签章）：</w:t>
      </w:r>
    </w:p>
    <w:p w14:paraId="1BC723FA">
      <w:pPr>
        <w:spacing w:line="520" w:lineRule="exact"/>
        <w:ind w:right="29"/>
        <w:rPr>
          <w:rFonts w:hint="eastAsia" w:ascii="宋体" w:hAnsi="宋体" w:eastAsia="宋体" w:cs="宋体"/>
          <w:sz w:val="24"/>
        </w:rPr>
      </w:pPr>
      <w:r>
        <w:rPr>
          <w:rFonts w:hint="eastAsia" w:ascii="宋体" w:hAnsi="宋体" w:eastAsia="宋体" w:cs="宋体"/>
          <w:b/>
          <w:bCs/>
          <w:sz w:val="24"/>
        </w:rPr>
        <w:t>日期：  年  月  日</w:t>
      </w:r>
    </w:p>
    <w:p w14:paraId="625595BC">
      <w:pPr>
        <w:widowControl/>
        <w:jc w:val="left"/>
        <w:rPr>
          <w:rFonts w:hint="eastAsia" w:ascii="宋体" w:hAnsi="宋体" w:eastAsia="宋体" w:cs="宋体"/>
          <w:b/>
          <w:sz w:val="24"/>
        </w:rPr>
      </w:pPr>
      <w:r>
        <w:rPr>
          <w:rFonts w:hint="eastAsia" w:ascii="宋体" w:hAnsi="宋体" w:eastAsia="宋体" w:cs="宋体"/>
          <w:b/>
          <w:sz w:val="24"/>
        </w:rPr>
        <w:br w:type="page" w:clear="all"/>
      </w:r>
    </w:p>
    <w:p w14:paraId="13D2443C">
      <w:pPr>
        <w:widowControl/>
        <w:jc w:val="left"/>
        <w:rPr>
          <w:rFonts w:hint="eastAsia" w:ascii="宋体" w:hAnsi="宋体" w:eastAsia="宋体" w:cs="宋体"/>
          <w:b/>
          <w:sz w:val="24"/>
        </w:rPr>
      </w:pPr>
    </w:p>
    <w:p w14:paraId="30284EE1">
      <w:pPr>
        <w:spacing w:line="360" w:lineRule="auto"/>
        <w:jc w:val="center"/>
        <w:rPr>
          <w:rFonts w:hint="eastAsia" w:ascii="宋体" w:hAnsi="宋体" w:eastAsia="宋体" w:cs="宋体"/>
          <w:b/>
          <w:bCs/>
          <w:sz w:val="36"/>
        </w:rPr>
      </w:pPr>
      <w:r>
        <w:rPr>
          <w:rFonts w:hint="eastAsia" w:ascii="宋体" w:hAnsi="宋体" w:eastAsia="宋体" w:cs="宋体"/>
          <w:b/>
          <w:bCs/>
          <w:sz w:val="36"/>
        </w:rPr>
        <w:t>7</w:t>
      </w:r>
      <w:r>
        <w:rPr>
          <w:rFonts w:ascii="宋体" w:hAnsi="宋体" w:eastAsia="宋体" w:cs="宋体"/>
          <w:b/>
          <w:bCs/>
          <w:sz w:val="36"/>
        </w:rPr>
        <w:t>、</w:t>
      </w:r>
      <w:r>
        <w:rPr>
          <w:rFonts w:hint="eastAsia" w:ascii="宋体" w:hAnsi="宋体" w:eastAsia="宋体" w:cs="宋体"/>
          <w:b/>
          <w:bCs/>
          <w:sz w:val="36"/>
        </w:rPr>
        <w:t>承包人主要施工管理人员表</w:t>
      </w:r>
    </w:p>
    <w:p w14:paraId="3B3E7B63">
      <w:pPr>
        <w:pBdr>
          <w:top w:val="none" w:color="000000" w:sz="0" w:space="0"/>
          <w:left w:val="none" w:color="000000" w:sz="0" w:space="0"/>
          <w:bottom w:val="none" w:color="000000" w:sz="0" w:space="0"/>
          <w:right w:val="none" w:color="000000" w:sz="0" w:space="0"/>
        </w:pBdr>
        <w:spacing w:before="240" w:after="240"/>
        <w:rPr>
          <w:rFonts w:hint="eastAsia" w:eastAsia="宋体" w:cs="Times New Roman"/>
          <w:lang w:eastAsia="zh-CN"/>
        </w:rPr>
      </w:pPr>
      <w:r>
        <w:rPr>
          <w:rFonts w:hint="eastAsia" w:ascii="宋体" w:hAnsi="宋体" w:eastAsia="宋体" w:cs="宋体"/>
          <w:sz w:val="24"/>
        </w:rPr>
        <w:t>项目编号：</w:t>
      </w:r>
      <w:r>
        <w:rPr>
          <w:rFonts w:hint="eastAsia" w:ascii="宋体" w:hAnsi="宋体" w:eastAsia="宋体" w:cs="宋体"/>
          <w:sz w:val="24"/>
          <w:lang w:val="en-US" w:eastAsia="zh-CN"/>
        </w:rPr>
        <w:t xml:space="preserve"> </w:t>
      </w:r>
    </w:p>
    <w:p w14:paraId="26BE4B6D">
      <w:pPr>
        <w:pBdr>
          <w:top w:val="none" w:color="000000" w:sz="0" w:space="0"/>
          <w:left w:val="none" w:color="000000" w:sz="0" w:space="0"/>
          <w:bottom w:val="none" w:color="000000" w:sz="0" w:space="0"/>
          <w:right w:val="none" w:color="000000" w:sz="0" w:space="0"/>
        </w:pBdr>
        <w:spacing w:before="240" w:after="240"/>
        <w:rPr>
          <w:rFonts w:hint="eastAsia" w:ascii="宋体" w:hAnsi="宋体" w:eastAsia="宋体" w:cs="宋体"/>
          <w:sz w:val="24"/>
          <w:lang w:eastAsia="zh-CN"/>
        </w:rPr>
      </w:pPr>
      <w:r>
        <w:rPr>
          <w:rStyle w:val="268"/>
          <w:rFonts w:hint="eastAsia" w:ascii="宋体" w:hAnsi="宋体" w:eastAsia="宋体" w:cs="宋体"/>
          <w:sz w:val="24"/>
        </w:rPr>
        <w:t>项目名称</w:t>
      </w:r>
      <w:r>
        <w:rPr>
          <w:rFonts w:hint="eastAsia" w:ascii="宋体" w:hAnsi="宋体" w:eastAsia="宋体" w:cs="宋体"/>
          <w:sz w:val="24"/>
        </w:rPr>
        <w:t>：</w:t>
      </w:r>
      <w:r>
        <w:rPr>
          <w:rFonts w:hint="eastAsia" w:ascii="宋体" w:hAnsi="宋体" w:eastAsia="宋体" w:cs="宋体"/>
          <w:sz w:val="24"/>
          <w:lang w:val="en-US" w:eastAsia="zh-CN"/>
        </w:rPr>
        <w:t xml:space="preserve"> </w:t>
      </w:r>
    </w:p>
    <w:tbl>
      <w:tblPr>
        <w:tblStyle w:val="45"/>
        <w:tblW w:w="4996"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305"/>
        <w:gridCol w:w="1608"/>
        <w:gridCol w:w="1606"/>
        <w:gridCol w:w="1918"/>
        <w:gridCol w:w="2967"/>
      </w:tblGrid>
      <w:tr w14:paraId="1217ADF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9E6F965">
            <w:pPr>
              <w:pBdr>
                <w:top w:val="none" w:color="000000" w:sz="0" w:space="0"/>
                <w:left w:val="none" w:color="000000" w:sz="0" w:space="0"/>
                <w:bottom w:val="none" w:color="000000" w:sz="0" w:space="0"/>
                <w:right w:val="none" w:color="000000" w:sz="0" w:space="0"/>
              </w:pBdr>
              <w:spacing w:line="259" w:lineRule="atLeast"/>
              <w:ind w:right="-216"/>
              <w:jc w:val="center"/>
              <w:rPr>
                <w:rFonts w:eastAsia="宋体" w:cs="Times New Roman"/>
              </w:rPr>
            </w:pPr>
            <w:r>
              <w:rPr>
                <w:rFonts w:ascii="宋体" w:hAnsi="宋体" w:eastAsia="宋体" w:cs="宋体"/>
                <w:sz w:val="24"/>
              </w:rPr>
              <w:t>名  称</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98020F">
            <w:pPr>
              <w:pBdr>
                <w:top w:val="none" w:color="000000" w:sz="0" w:space="0"/>
                <w:left w:val="none" w:color="000000" w:sz="0" w:space="0"/>
                <w:bottom w:val="none" w:color="000000" w:sz="0" w:space="0"/>
                <w:right w:val="none" w:color="000000" w:sz="0" w:space="0"/>
              </w:pBdr>
              <w:spacing w:line="259" w:lineRule="atLeast"/>
              <w:ind w:right="-216"/>
              <w:jc w:val="center"/>
              <w:rPr>
                <w:rFonts w:eastAsia="宋体" w:cs="Times New Roman"/>
              </w:rPr>
            </w:pPr>
            <w:r>
              <w:rPr>
                <w:rFonts w:ascii="宋体" w:hAnsi="宋体" w:eastAsia="宋体" w:cs="宋体"/>
                <w:sz w:val="24"/>
              </w:rPr>
              <w:t>姓名</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88F76A8">
            <w:pPr>
              <w:pBdr>
                <w:top w:val="none" w:color="000000" w:sz="0" w:space="0"/>
                <w:left w:val="none" w:color="000000" w:sz="0" w:space="0"/>
                <w:bottom w:val="none" w:color="000000" w:sz="0" w:space="0"/>
                <w:right w:val="none" w:color="000000" w:sz="0" w:space="0"/>
              </w:pBdr>
              <w:spacing w:line="259" w:lineRule="atLeast"/>
              <w:ind w:right="-216"/>
              <w:jc w:val="center"/>
              <w:rPr>
                <w:rFonts w:eastAsia="宋体" w:cs="Times New Roman"/>
              </w:rPr>
            </w:pPr>
            <w:r>
              <w:rPr>
                <w:rFonts w:ascii="宋体" w:hAnsi="宋体" w:eastAsia="宋体" w:cs="宋体"/>
                <w:sz w:val="24"/>
              </w:rPr>
              <w:t>职务</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258DF6B">
            <w:pPr>
              <w:pBdr>
                <w:top w:val="none" w:color="000000" w:sz="0" w:space="0"/>
                <w:left w:val="none" w:color="000000" w:sz="0" w:space="0"/>
                <w:bottom w:val="none" w:color="000000" w:sz="0" w:space="0"/>
                <w:right w:val="none" w:color="000000" w:sz="0" w:space="0"/>
              </w:pBdr>
              <w:spacing w:line="259" w:lineRule="atLeast"/>
              <w:ind w:right="-216"/>
              <w:jc w:val="center"/>
              <w:rPr>
                <w:rFonts w:eastAsia="宋体" w:cs="Times New Roman"/>
              </w:rPr>
            </w:pPr>
            <w:r>
              <w:rPr>
                <w:rFonts w:ascii="宋体" w:hAnsi="宋体" w:eastAsia="宋体" w:cs="宋体"/>
                <w:sz w:val="24"/>
              </w:rPr>
              <w:t>职称</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475DE33">
            <w:pPr>
              <w:pBdr>
                <w:top w:val="none" w:color="000000" w:sz="0" w:space="0"/>
                <w:left w:val="none" w:color="000000" w:sz="0" w:space="0"/>
                <w:bottom w:val="none" w:color="000000" w:sz="0" w:space="0"/>
                <w:right w:val="none" w:color="000000" w:sz="0" w:space="0"/>
              </w:pBdr>
              <w:spacing w:line="259" w:lineRule="atLeast"/>
              <w:ind w:right="-216"/>
              <w:jc w:val="center"/>
              <w:rPr>
                <w:rFonts w:ascii="宋体" w:hAnsi="宋体" w:eastAsia="宋体" w:cs="宋体"/>
                <w:sz w:val="24"/>
              </w:rPr>
            </w:pPr>
            <w:r>
              <w:rPr>
                <w:rFonts w:ascii="宋体" w:hAnsi="宋体" w:eastAsia="宋体" w:cs="宋体"/>
                <w:sz w:val="24"/>
              </w:rPr>
              <w:t>主要资历、经验及承担过</w:t>
            </w:r>
          </w:p>
          <w:p w14:paraId="2373B07E">
            <w:pPr>
              <w:pBdr>
                <w:top w:val="none" w:color="000000" w:sz="0" w:space="0"/>
                <w:left w:val="none" w:color="000000" w:sz="0" w:space="0"/>
                <w:bottom w:val="none" w:color="000000" w:sz="0" w:space="0"/>
                <w:right w:val="none" w:color="000000" w:sz="0" w:space="0"/>
              </w:pBdr>
              <w:spacing w:line="259" w:lineRule="atLeast"/>
              <w:ind w:right="-216"/>
              <w:jc w:val="center"/>
              <w:rPr>
                <w:rFonts w:eastAsia="宋体" w:cs="Times New Roman"/>
              </w:rPr>
            </w:pPr>
            <w:r>
              <w:rPr>
                <w:rFonts w:ascii="宋体" w:hAnsi="宋体" w:eastAsia="宋体" w:cs="宋体"/>
                <w:sz w:val="24"/>
              </w:rPr>
              <w:t>的项目</w:t>
            </w:r>
          </w:p>
        </w:tc>
      </w:tr>
      <w:tr w14:paraId="4A2778B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365F3A8">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一、总部人员</w:t>
            </w:r>
          </w:p>
        </w:tc>
      </w:tr>
      <w:tr w14:paraId="5591797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E453EB6">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项目主管</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98105C3">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CB7E7F3">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076EE13">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B12301F">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58D8E6F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48A0FBD">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其他人员</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790D8D8">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61B7EDC">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B15B2EE">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FB8C8D">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673AC2A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3E6DD5">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二、现场人员</w:t>
            </w:r>
          </w:p>
        </w:tc>
      </w:tr>
      <w:tr w14:paraId="5959539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6A98AAB">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项目经理</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A3C8DC4">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5B4D389">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725387">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DE09E08">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57C1421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451FFCE">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技术负责人</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5897524">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3ED7A6">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4CF0193">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8CEDAB7">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1DDE944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68B29F0C">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造价管理</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A006158">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F8141FB">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3B964C9">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8DBDDA1">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422B168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B32CF69">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质量管理</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EE176EA">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3813EA41">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356A0C">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82AD6A">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25A36BB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563FB54">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材料管理</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75D5394">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7D6D6CB1">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197A57">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8B90EEA">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45EF17D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C4AF66B">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安全管理</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AD0ED41">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93D8C0E">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DE3DBA">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1F1D39AA">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r w14:paraId="48838C4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76" w:hRule="atLeast"/>
        </w:trPr>
        <w:tc>
          <w:tcPr>
            <w:tcW w:w="69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269EE2A9">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其他人员</w:t>
            </w:r>
          </w:p>
        </w:tc>
        <w:tc>
          <w:tcPr>
            <w:tcW w:w="855"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417BE48">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85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01087E8E">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020"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5D10D197">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c>
          <w:tcPr>
            <w:tcW w:w="1574" w:type="pc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14:paraId="451CFF43">
            <w:pPr>
              <w:pBdr>
                <w:top w:val="none" w:color="000000" w:sz="0" w:space="0"/>
                <w:left w:val="none" w:color="000000" w:sz="0" w:space="0"/>
                <w:bottom w:val="none" w:color="000000" w:sz="0" w:space="0"/>
                <w:right w:val="none" w:color="000000" w:sz="0" w:space="0"/>
              </w:pBdr>
              <w:spacing w:line="259" w:lineRule="atLeast"/>
              <w:ind w:right="-216"/>
              <w:rPr>
                <w:rFonts w:eastAsia="宋体" w:cs="Times New Roman"/>
              </w:rPr>
            </w:pPr>
            <w:r>
              <w:rPr>
                <w:rFonts w:ascii="宋体" w:hAnsi="宋体" w:eastAsia="宋体" w:cs="宋体"/>
                <w:sz w:val="24"/>
              </w:rPr>
              <w:t> </w:t>
            </w:r>
          </w:p>
        </w:tc>
      </w:tr>
    </w:tbl>
    <w:p w14:paraId="2099829C">
      <w:pPr>
        <w:pBdr>
          <w:top w:val="none" w:color="000000" w:sz="0" w:space="0"/>
          <w:left w:val="none" w:color="000000" w:sz="0" w:space="0"/>
          <w:bottom w:val="none" w:color="000000" w:sz="0" w:space="0"/>
          <w:right w:val="none" w:color="000000" w:sz="0" w:space="0"/>
        </w:pBdr>
        <w:spacing w:before="220" w:line="360" w:lineRule="exact"/>
        <w:rPr>
          <w:rFonts w:hint="eastAsia" w:ascii="宋体" w:hAnsi="宋体" w:eastAsia="宋体" w:cs="宋体"/>
          <w:b/>
          <w:bCs/>
          <w:sz w:val="24"/>
        </w:rPr>
      </w:pPr>
      <w:r>
        <w:rPr>
          <w:rFonts w:hint="eastAsia" w:ascii="宋体" w:hAnsi="宋体" w:eastAsia="宋体" w:cs="宋体"/>
          <w:b/>
          <w:bCs/>
          <w:sz w:val="24"/>
        </w:rPr>
        <w:t>附：1.项目负责人在本单位签订劳动合同或在职证明。（必须提供）。</w:t>
      </w:r>
    </w:p>
    <w:p w14:paraId="0C1919B7">
      <w:pPr>
        <w:widowControl/>
        <w:numPr>
          <w:ilvl w:val="0"/>
          <w:numId w:val="0"/>
        </w:numPr>
        <w:pBdr>
          <w:top w:val="none" w:color="000000" w:sz="0" w:space="0"/>
          <w:left w:val="none" w:color="000000" w:sz="0" w:space="0"/>
          <w:bottom w:val="none" w:color="000000" w:sz="0" w:space="0"/>
          <w:right w:val="none" w:color="000000" w:sz="0" w:space="0"/>
        </w:pBdr>
        <w:spacing w:before="220" w:line="360" w:lineRule="exact"/>
        <w:jc w:val="left"/>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项目负责人无在建工程的证明材料。（必须提供）。</w:t>
      </w:r>
    </w:p>
    <w:p w14:paraId="190DDE3D">
      <w:pPr>
        <w:pBdr>
          <w:top w:val="none" w:color="000000" w:sz="0" w:space="0"/>
          <w:left w:val="none" w:color="000000" w:sz="0" w:space="0"/>
          <w:bottom w:val="none" w:color="000000" w:sz="0" w:space="0"/>
          <w:right w:val="none" w:color="000000" w:sz="0" w:space="0"/>
        </w:pBdr>
        <w:spacing w:before="220" w:line="360" w:lineRule="exact"/>
        <w:rPr>
          <w:rFonts w:hint="eastAsia" w:ascii="宋体" w:hAnsi="宋体" w:eastAsia="宋体" w:cs="宋体"/>
          <w:b/>
          <w:bCs/>
          <w:sz w:val="24"/>
        </w:rPr>
      </w:pPr>
      <w:r>
        <w:rPr>
          <w:rFonts w:hint="eastAsia" w:ascii="宋体" w:hAnsi="宋体" w:eastAsia="宋体" w:cs="宋体"/>
          <w:b/>
          <w:bCs/>
          <w:sz w:val="24"/>
        </w:rPr>
        <w:t>3.项目负责人无行贿犯罪行为记录；或有行贿犯罪行为记录，但自记录之日起已超过5年的证明材料。（必须提供）。</w:t>
      </w:r>
    </w:p>
    <w:p w14:paraId="7D44AD94">
      <w:pPr>
        <w:pBdr>
          <w:top w:val="none" w:color="000000" w:sz="0" w:space="0"/>
          <w:left w:val="none" w:color="000000" w:sz="0" w:space="0"/>
          <w:bottom w:val="none" w:color="000000" w:sz="0" w:space="0"/>
          <w:right w:val="none" w:color="000000" w:sz="0" w:space="0"/>
        </w:pBdr>
        <w:spacing w:before="220" w:line="360" w:lineRule="exact"/>
        <w:ind w:firstLine="3855"/>
        <w:rPr>
          <w:rFonts w:hint="eastAsia" w:ascii="宋体" w:hAnsi="宋体" w:eastAsia="宋体" w:cs="宋体"/>
          <w:b/>
          <w:bCs/>
          <w:sz w:val="24"/>
        </w:rPr>
      </w:pPr>
      <w:r>
        <w:rPr>
          <w:rFonts w:hint="eastAsia" w:ascii="宋体" w:hAnsi="宋体" w:eastAsia="宋体" w:cs="宋体"/>
          <w:b/>
          <w:bCs/>
          <w:sz w:val="24"/>
        </w:rPr>
        <w:t>供应商（电子签章）：</w:t>
      </w:r>
    </w:p>
    <w:p w14:paraId="1EA3C730">
      <w:pPr>
        <w:pBdr>
          <w:top w:val="none" w:color="000000" w:sz="0" w:space="0"/>
          <w:left w:val="none" w:color="000000" w:sz="0" w:space="0"/>
          <w:bottom w:val="none" w:color="000000" w:sz="0" w:space="0"/>
          <w:right w:val="none" w:color="000000" w:sz="0" w:space="0"/>
        </w:pBdr>
        <w:spacing w:before="220" w:line="360" w:lineRule="exact"/>
        <w:ind w:right="241"/>
        <w:jc w:val="right"/>
        <w:rPr>
          <w:rFonts w:hint="eastAsia" w:ascii="宋体" w:hAnsi="宋体" w:eastAsia="宋体" w:cs="宋体"/>
          <w:b/>
          <w:bCs/>
          <w:sz w:val="24"/>
        </w:rPr>
      </w:pPr>
      <w:r>
        <w:rPr>
          <w:rFonts w:hint="eastAsia" w:ascii="宋体" w:hAnsi="宋体" w:eastAsia="宋体" w:cs="宋体"/>
          <w:b/>
          <w:bCs/>
          <w:sz w:val="24"/>
        </w:rPr>
        <w:t>法定代表人(负责人)或授权代表（签字或盖章）：</w:t>
      </w:r>
    </w:p>
    <w:p w14:paraId="36BA2561">
      <w:pPr>
        <w:pBdr>
          <w:top w:val="none" w:color="000000" w:sz="0" w:space="0"/>
          <w:left w:val="none" w:color="000000" w:sz="0" w:space="0"/>
          <w:bottom w:val="none" w:color="000000" w:sz="0" w:space="0"/>
          <w:right w:val="none" w:color="000000" w:sz="0" w:space="0"/>
        </w:pBdr>
        <w:spacing w:before="220" w:line="360" w:lineRule="exact"/>
        <w:jc w:val="center"/>
        <w:rPr>
          <w:rFonts w:hint="eastAsia" w:ascii="宋体" w:hAnsi="宋体" w:eastAsia="宋体" w:cs="宋体"/>
          <w:b/>
          <w:bCs/>
          <w:sz w:val="24"/>
        </w:rPr>
      </w:pPr>
      <w:r>
        <w:rPr>
          <w:rFonts w:hint="eastAsia" w:ascii="宋体" w:hAnsi="宋体" w:eastAsia="宋体" w:cs="宋体"/>
          <w:b/>
          <w:bCs/>
          <w:sz w:val="24"/>
        </w:rPr>
        <w:t xml:space="preserve">    日期：  年  月  日</w:t>
      </w:r>
    </w:p>
    <w:p w14:paraId="28CE6CEF">
      <w:pPr>
        <w:pBdr>
          <w:top w:val="none" w:color="000000" w:sz="0" w:space="0"/>
          <w:left w:val="none" w:color="000000" w:sz="0" w:space="0"/>
          <w:bottom w:val="none" w:color="000000" w:sz="0" w:space="0"/>
          <w:right w:val="none" w:color="000000" w:sz="0" w:space="0"/>
        </w:pBdr>
        <w:spacing w:before="220" w:line="360" w:lineRule="exact"/>
        <w:rPr>
          <w:rFonts w:hint="eastAsia" w:ascii="宋体" w:hAnsi="宋体" w:eastAsia="宋体" w:cs="宋体"/>
          <w:b/>
          <w:bCs/>
          <w:sz w:val="24"/>
        </w:rPr>
      </w:pPr>
      <w:r>
        <w:rPr>
          <w:rFonts w:hint="eastAsia" w:ascii="宋体" w:hAnsi="宋体" w:eastAsia="宋体" w:cs="宋体"/>
          <w:b/>
          <w:bCs/>
          <w:sz w:val="24"/>
        </w:rPr>
        <w:t>注：1、如果不提供此表将视为没有实质性响应。</w:t>
      </w:r>
    </w:p>
    <w:p w14:paraId="467AE789">
      <w:pPr>
        <w:pBdr>
          <w:top w:val="none" w:color="000000" w:sz="0" w:space="0"/>
          <w:left w:val="none" w:color="000000" w:sz="0" w:space="0"/>
          <w:bottom w:val="none" w:color="000000" w:sz="0" w:space="0"/>
          <w:right w:val="none" w:color="000000" w:sz="0" w:space="0"/>
        </w:pBdr>
        <w:spacing w:before="220" w:line="360" w:lineRule="exact"/>
        <w:rPr>
          <w:rFonts w:hint="eastAsia" w:ascii="宋体" w:hAnsi="宋体" w:eastAsia="宋体" w:cs="宋体"/>
          <w:b/>
          <w:bCs/>
          <w:sz w:val="24"/>
        </w:rPr>
      </w:pPr>
      <w:r>
        <w:rPr>
          <w:rFonts w:hint="eastAsia" w:ascii="宋体" w:hAnsi="宋体" w:eastAsia="宋体" w:cs="宋体"/>
          <w:b/>
          <w:bCs/>
          <w:sz w:val="24"/>
        </w:rPr>
        <w:t>2、响应供应商对以上数据的真实性负责。</w:t>
      </w:r>
    </w:p>
    <w:p w14:paraId="20D36EF3">
      <w:pPr>
        <w:widowControl/>
        <w:jc w:val="left"/>
        <w:rPr>
          <w:rFonts w:hint="eastAsia" w:ascii="宋体" w:hAnsi="宋体" w:cs="宋体"/>
          <w:b/>
          <w:sz w:val="24"/>
        </w:rPr>
      </w:pPr>
      <w:r>
        <w:rPr>
          <w:rFonts w:hint="eastAsia" w:ascii="宋体" w:hAnsi="宋体" w:eastAsia="宋体" w:cs="宋体"/>
          <w:b/>
          <w:bCs/>
          <w:sz w:val="24"/>
        </w:rPr>
        <w:t>采购人或采购代理机构有权将以上内容进行公示。</w:t>
      </w:r>
      <w:r>
        <w:rPr>
          <w:rFonts w:hint="eastAsia" w:ascii="宋体" w:hAnsi="宋体" w:eastAsia="宋体" w:cs="宋体"/>
          <w:b/>
          <w:sz w:val="24"/>
        </w:rPr>
        <w:br w:type="page" w:clear="all"/>
      </w:r>
    </w:p>
    <w:p w14:paraId="2F883989">
      <w:pPr>
        <w:spacing w:line="360" w:lineRule="auto"/>
        <w:jc w:val="center"/>
        <w:rPr>
          <w:rFonts w:hint="eastAsia" w:ascii="宋体" w:hAnsi="宋体" w:cs="宋体"/>
          <w:b/>
          <w:bCs/>
          <w:sz w:val="36"/>
        </w:rPr>
      </w:pPr>
      <w:r>
        <w:rPr>
          <w:rFonts w:hint="eastAsia" w:ascii="宋体" w:hAnsi="宋体" w:cs="宋体"/>
          <w:b/>
          <w:bCs/>
          <w:sz w:val="36"/>
          <w:lang w:val="en-US" w:eastAsia="zh-CN"/>
        </w:rPr>
        <w:t>8</w:t>
      </w:r>
      <w:r>
        <w:rPr>
          <w:rFonts w:ascii="宋体" w:hAnsi="宋体" w:cs="宋体"/>
          <w:b/>
          <w:bCs/>
          <w:sz w:val="36"/>
        </w:rPr>
        <w:t>、</w:t>
      </w:r>
      <w:r>
        <w:rPr>
          <w:rFonts w:hint="eastAsia" w:ascii="宋体" w:hAnsi="宋体" w:cs="宋体"/>
          <w:b/>
          <w:bCs/>
          <w:sz w:val="36"/>
        </w:rPr>
        <w:t>拟签订的合同文本</w:t>
      </w:r>
    </w:p>
    <w:p w14:paraId="6F8A2F6C">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4"/>
        </w:rPr>
      </w:pPr>
      <w:r>
        <w:rPr>
          <w:rFonts w:hint="eastAsia" w:ascii="宋体" w:hAnsi="宋体" w:cs="宋体"/>
          <w:sz w:val="24"/>
        </w:rPr>
        <w:t>（合同草案条款） </w:t>
      </w:r>
    </w:p>
    <w:p w14:paraId="60C17EFA">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政</w:t>
      </w:r>
    </w:p>
    <w:p w14:paraId="1C818341">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 </w:t>
      </w:r>
    </w:p>
    <w:p w14:paraId="50EA3A85">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府</w:t>
      </w:r>
    </w:p>
    <w:p w14:paraId="5C58AE2C">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 </w:t>
      </w:r>
    </w:p>
    <w:p w14:paraId="2F0380A3">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采</w:t>
      </w:r>
    </w:p>
    <w:p w14:paraId="39DB656A">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 </w:t>
      </w:r>
    </w:p>
    <w:p w14:paraId="788A1354">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购</w:t>
      </w:r>
    </w:p>
    <w:p w14:paraId="5E062BD9">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 </w:t>
      </w:r>
    </w:p>
    <w:p w14:paraId="577A6112">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合</w:t>
      </w:r>
    </w:p>
    <w:p w14:paraId="20E4DD54">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 </w:t>
      </w:r>
    </w:p>
    <w:p w14:paraId="46BF9932">
      <w:pPr>
        <w:pBdr>
          <w:top w:val="none" w:color="000000" w:sz="0" w:space="0"/>
          <w:left w:val="none" w:color="000000" w:sz="0" w:space="0"/>
          <w:bottom w:val="none" w:color="000000" w:sz="0" w:space="0"/>
          <w:right w:val="none" w:color="000000" w:sz="0" w:space="0"/>
        </w:pBdr>
        <w:spacing w:before="220" w:line="85" w:lineRule="atLeast"/>
        <w:jc w:val="center"/>
        <w:rPr>
          <w:rFonts w:hint="eastAsia" w:ascii="宋体" w:hAnsi="宋体" w:cs="宋体"/>
          <w:sz w:val="28"/>
          <w:szCs w:val="28"/>
        </w:rPr>
      </w:pPr>
      <w:r>
        <w:rPr>
          <w:rFonts w:hint="eastAsia" w:ascii="宋体" w:hAnsi="宋体" w:cs="宋体"/>
          <w:b/>
          <w:sz w:val="28"/>
          <w:szCs w:val="28"/>
        </w:rPr>
        <w:t>同</w:t>
      </w:r>
    </w:p>
    <w:p w14:paraId="5DBAC6FC">
      <w:pPr>
        <w:pBdr>
          <w:top w:val="none" w:color="000000" w:sz="0" w:space="0"/>
          <w:left w:val="none" w:color="000000" w:sz="0" w:space="0"/>
          <w:bottom w:val="none" w:color="000000" w:sz="0" w:space="0"/>
          <w:right w:val="none" w:color="000000" w:sz="0" w:space="0"/>
        </w:pBdr>
        <w:spacing w:before="220" w:line="85" w:lineRule="atLeast"/>
        <w:ind w:firstLine="1680"/>
        <w:rPr>
          <w:rFonts w:hint="eastAsia" w:ascii="宋体" w:hAnsi="宋体" w:cs="宋体"/>
          <w:sz w:val="24"/>
        </w:rPr>
      </w:pPr>
      <w:r>
        <w:rPr>
          <w:rFonts w:hint="eastAsia" w:ascii="宋体" w:hAnsi="宋体" w:cs="宋体"/>
          <w:sz w:val="24"/>
        </w:rPr>
        <w:t>项目编号：</w:t>
      </w:r>
    </w:p>
    <w:p w14:paraId="7614E03A">
      <w:pPr>
        <w:pBdr>
          <w:top w:val="none" w:color="000000" w:sz="0" w:space="0"/>
          <w:left w:val="none" w:color="000000" w:sz="0" w:space="0"/>
          <w:bottom w:val="none" w:color="000000" w:sz="0" w:space="0"/>
          <w:right w:val="none" w:color="000000" w:sz="0" w:space="0"/>
        </w:pBdr>
        <w:spacing w:before="220" w:line="85" w:lineRule="atLeast"/>
        <w:ind w:firstLine="1680"/>
        <w:rPr>
          <w:rFonts w:hint="eastAsia" w:ascii="宋体" w:hAnsi="宋体" w:cs="宋体"/>
          <w:sz w:val="24"/>
        </w:rPr>
      </w:pPr>
      <w:r>
        <w:rPr>
          <w:rFonts w:hint="eastAsia" w:ascii="宋体" w:hAnsi="宋体" w:cs="宋体"/>
          <w:sz w:val="24"/>
        </w:rPr>
        <w:t>项目名称：</w:t>
      </w:r>
    </w:p>
    <w:p w14:paraId="73F6DC04">
      <w:pPr>
        <w:pBdr>
          <w:top w:val="none" w:color="000000" w:sz="0" w:space="0"/>
          <w:left w:val="none" w:color="000000" w:sz="0" w:space="0"/>
          <w:bottom w:val="none" w:color="000000" w:sz="0" w:space="0"/>
          <w:right w:val="none" w:color="000000" w:sz="0" w:space="0"/>
        </w:pBdr>
        <w:spacing w:before="220" w:line="85" w:lineRule="atLeast"/>
        <w:ind w:firstLine="1680"/>
        <w:rPr>
          <w:rFonts w:hint="eastAsia" w:ascii="宋体" w:hAnsi="宋体" w:cs="宋体"/>
          <w:sz w:val="24"/>
        </w:rPr>
      </w:pPr>
      <w:r>
        <w:rPr>
          <w:rFonts w:hint="eastAsia" w:ascii="宋体" w:hAnsi="宋体" w:cs="宋体"/>
          <w:sz w:val="24"/>
        </w:rPr>
        <w:t>采购单位：</w:t>
      </w:r>
    </w:p>
    <w:p w14:paraId="48AE9E6A">
      <w:pPr>
        <w:pBdr>
          <w:top w:val="none" w:color="000000" w:sz="0" w:space="0"/>
          <w:left w:val="none" w:color="000000" w:sz="0" w:space="0"/>
          <w:bottom w:val="none" w:color="000000" w:sz="0" w:space="0"/>
          <w:right w:val="none" w:color="000000" w:sz="0" w:space="0"/>
        </w:pBdr>
        <w:spacing w:before="220" w:line="85" w:lineRule="atLeast"/>
        <w:ind w:firstLine="1680"/>
        <w:rPr>
          <w:rFonts w:hint="eastAsia" w:ascii="宋体" w:hAnsi="宋体" w:cs="宋体"/>
          <w:sz w:val="24"/>
        </w:rPr>
      </w:pPr>
      <w:r>
        <w:rPr>
          <w:rFonts w:hint="eastAsia" w:ascii="宋体" w:hAnsi="宋体" w:cs="宋体"/>
          <w:sz w:val="24"/>
        </w:rPr>
        <w:t>供应商：</w:t>
      </w:r>
    </w:p>
    <w:p w14:paraId="5E116D05">
      <w:pPr>
        <w:pBdr>
          <w:top w:val="none" w:color="000000" w:sz="0" w:space="0"/>
          <w:left w:val="none" w:color="000000" w:sz="0" w:space="0"/>
          <w:bottom w:val="none" w:color="000000" w:sz="0" w:space="0"/>
          <w:right w:val="none" w:color="000000" w:sz="0" w:space="0"/>
        </w:pBdr>
        <w:spacing w:before="240" w:after="240"/>
        <w:jc w:val="center"/>
        <w:rPr>
          <w:rFonts w:hint="eastAsia" w:ascii="宋体" w:hAnsi="宋体" w:cs="宋体"/>
          <w:sz w:val="24"/>
        </w:rPr>
      </w:pPr>
      <w:r>
        <w:rPr>
          <w:rFonts w:hint="eastAsia" w:ascii="宋体" w:hAnsi="宋体" w:cs="宋体"/>
          <w:sz w:val="24"/>
        </w:rPr>
        <w:t>签订日期：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3DB2452E">
      <w:pPr>
        <w:pBdr>
          <w:top w:val="none" w:color="000000" w:sz="0" w:space="0"/>
          <w:left w:val="none" w:color="000000" w:sz="0" w:space="0"/>
          <w:bottom w:val="none" w:color="000000" w:sz="0" w:space="0"/>
          <w:right w:val="none" w:color="000000" w:sz="0" w:space="0"/>
        </w:pBdr>
        <w:spacing w:before="240" w:after="240"/>
        <w:rPr>
          <w:rFonts w:hint="eastAsia" w:ascii="宋体" w:hAnsi="宋体" w:cs="宋体"/>
          <w:sz w:val="24"/>
        </w:rPr>
      </w:pPr>
    </w:p>
    <w:p w14:paraId="61BE70B3">
      <w:pPr>
        <w:pBdr>
          <w:top w:val="none" w:color="000000" w:sz="0" w:space="0"/>
          <w:left w:val="none" w:color="000000" w:sz="0" w:space="0"/>
          <w:bottom w:val="none" w:color="000000" w:sz="0" w:space="0"/>
          <w:right w:val="none" w:color="000000" w:sz="0" w:space="0"/>
        </w:pBdr>
        <w:rPr>
          <w:rFonts w:hint="eastAsia" w:ascii="宋体" w:hAnsi="宋体" w:cs="宋体"/>
          <w:sz w:val="24"/>
        </w:rPr>
      </w:pPr>
    </w:p>
    <w:p w14:paraId="661BCBDE">
      <w:pPr>
        <w:pBdr>
          <w:top w:val="none" w:color="000000" w:sz="0" w:space="0"/>
          <w:left w:val="none" w:color="000000" w:sz="0" w:space="0"/>
          <w:bottom w:val="none" w:color="000000" w:sz="0" w:space="0"/>
          <w:right w:val="none" w:color="000000" w:sz="0" w:space="0"/>
        </w:pBdr>
        <w:ind w:firstLine="480"/>
        <w:rPr>
          <w:rFonts w:hint="eastAsia" w:ascii="宋体" w:hAnsi="宋体" w:cs="宋体"/>
          <w:sz w:val="24"/>
        </w:rPr>
      </w:pPr>
      <w:r>
        <w:rPr>
          <w:rFonts w:hint="eastAsia" w:ascii="宋体" w:hAnsi="宋体" w:cs="宋体"/>
          <w:sz w:val="24"/>
        </w:rPr>
        <w:t>友情提醒:采购人与中标、成交供应商应当在中标、成交通知书发出之日起三十日内，按照采购文件确定的事项签订政府采购合同。</w:t>
      </w:r>
    </w:p>
    <w:p w14:paraId="0B76CD0F">
      <w:pPr>
        <w:pBdr>
          <w:top w:val="none" w:color="000000" w:sz="0" w:space="0"/>
          <w:left w:val="none" w:color="000000" w:sz="0" w:space="0"/>
          <w:bottom w:val="none" w:color="000000" w:sz="0" w:space="0"/>
          <w:right w:val="none" w:color="000000" w:sz="0" w:space="0"/>
        </w:pBdr>
        <w:ind w:firstLine="480"/>
        <w:rPr>
          <w:rFonts w:hint="eastAsia" w:ascii="宋体" w:hAnsi="宋体" w:cs="宋体"/>
          <w:sz w:val="24"/>
        </w:rPr>
      </w:pPr>
      <w:r>
        <w:rPr>
          <w:rFonts w:hint="eastAsia" w:ascii="宋体" w:hAnsi="宋体" w:cs="宋体"/>
          <w:sz w:val="24"/>
        </w:rPr>
        <w:t>采购人应当自政府采购合同签订之日起</w:t>
      </w:r>
      <w:r>
        <w:rPr>
          <w:rFonts w:hint="eastAsia" w:ascii="宋体" w:hAnsi="宋体" w:cs="宋体"/>
          <w:b/>
          <w:bCs/>
          <w:sz w:val="24"/>
        </w:rPr>
        <w:t>2</w:t>
      </w:r>
      <w:r>
        <w:rPr>
          <w:rFonts w:hint="eastAsia" w:ascii="宋体" w:hAnsi="宋体" w:cs="宋体"/>
          <w:sz w:val="24"/>
        </w:rPr>
        <w:t>个工作日内,将政府采购合同在省级以上人民政府财政部门指定的媒体上公告,但政府采购合同中涉及国家秘密、商业秘密的内容除外。</w:t>
      </w:r>
    </w:p>
    <w:p w14:paraId="57DC4177">
      <w:pPr>
        <w:widowControl/>
        <w:jc w:val="left"/>
        <w:rPr>
          <w:rFonts w:hint="eastAsia" w:ascii="宋体" w:hAnsi="宋体" w:cs="宋体"/>
          <w:b/>
          <w:sz w:val="24"/>
        </w:rPr>
      </w:pPr>
      <w:r>
        <w:rPr>
          <w:rFonts w:hint="eastAsia" w:ascii="宋体" w:hAnsi="宋体" w:cs="宋体"/>
          <w:b/>
          <w:sz w:val="24"/>
        </w:rPr>
        <w:br w:type="page" w:clear="all"/>
      </w:r>
    </w:p>
    <w:p w14:paraId="4CB79595">
      <w:pPr>
        <w:pStyle w:val="263"/>
        <w:widowControl/>
        <w:pBdr>
          <w:top w:val="none" w:color="000000" w:sz="0" w:space="0"/>
          <w:left w:val="none" w:color="000000" w:sz="0" w:space="0"/>
          <w:bottom w:val="none" w:color="000000" w:sz="0" w:space="0"/>
          <w:right w:val="none" w:color="000000" w:sz="0" w:space="0"/>
        </w:pBdr>
        <w:spacing w:before="260" w:after="260"/>
        <w:jc w:val="center"/>
        <w:rPr>
          <w:rFonts w:hint="eastAsia" w:ascii="宋体" w:hAnsi="宋体" w:cs="宋体"/>
          <w:sz w:val="24"/>
        </w:rPr>
      </w:pPr>
      <w:r>
        <w:rPr>
          <w:rFonts w:hint="eastAsia" w:ascii="宋体" w:hAnsi="宋体" w:cs="宋体"/>
          <w:b/>
          <w:sz w:val="24"/>
        </w:rPr>
        <w:t>第一部分 合同协议书</w:t>
      </w:r>
    </w:p>
    <w:p w14:paraId="52868F9D">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b/>
          <w:sz w:val="24"/>
        </w:rPr>
        <w:t>发包人（全称）：</w:t>
      </w:r>
      <w:r>
        <w:rPr>
          <w:rFonts w:hint="eastAsia" w:ascii="宋体" w:hAnsi="宋体" w:cs="宋体"/>
          <w:b/>
          <w:sz w:val="24"/>
          <w:u w:val="single"/>
        </w:rPr>
        <w:t xml:space="preserve"> </w:t>
      </w:r>
    </w:p>
    <w:p w14:paraId="0D495200">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u w:val="single"/>
        </w:rPr>
      </w:pPr>
      <w:r>
        <w:rPr>
          <w:rFonts w:hint="eastAsia" w:ascii="宋体" w:hAnsi="宋体" w:cs="宋体"/>
          <w:b/>
          <w:sz w:val="24"/>
        </w:rPr>
        <w:t>承包人（全称）：</w:t>
      </w:r>
      <w:r>
        <w:rPr>
          <w:rFonts w:hint="eastAsia" w:ascii="宋体" w:hAnsi="宋体" w:cs="宋体"/>
          <w:sz w:val="24"/>
        </w:rPr>
        <w:t xml:space="preserve"> </w:t>
      </w:r>
      <w:r>
        <w:rPr>
          <w:rFonts w:hint="eastAsia" w:ascii="宋体" w:hAnsi="宋体" w:cs="宋体"/>
          <w:sz w:val="24"/>
          <w:u w:val="single"/>
        </w:rPr>
        <w:t xml:space="preserve">                         </w:t>
      </w:r>
    </w:p>
    <w:p w14:paraId="17629ECE">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lang w:eastAsia="zh-CN"/>
        </w:rPr>
        <w:t>新沂市骆马湖蓝藻打捞体系建设工程2#打捞平台购置安装工程</w:t>
      </w:r>
      <w:r>
        <w:rPr>
          <w:rFonts w:hint="eastAsia" w:ascii="宋体" w:hAnsi="宋体" w:cs="宋体"/>
          <w:sz w:val="24"/>
        </w:rPr>
        <w:t>及有关事项协商一致，共同达成如下协议：</w:t>
      </w:r>
    </w:p>
    <w:p w14:paraId="3DC39248">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一、工程概况</w:t>
      </w:r>
    </w:p>
    <w:p w14:paraId="286CD1CF">
      <w:pPr>
        <w:pStyle w:val="263"/>
        <w:widowControl/>
        <w:pBdr>
          <w:top w:val="none" w:color="000000" w:sz="0" w:space="0"/>
          <w:left w:val="none" w:color="000000" w:sz="0" w:space="0"/>
          <w:bottom w:val="none" w:color="000000" w:sz="0" w:space="0"/>
          <w:right w:val="none" w:color="000000" w:sz="0" w:space="0"/>
        </w:pBdr>
        <w:spacing w:line="400" w:lineRule="exact"/>
        <w:ind w:firstLine="431"/>
        <w:rPr>
          <w:rFonts w:hint="eastAsia" w:ascii="宋体" w:hAnsi="宋体" w:cs="宋体"/>
          <w:sz w:val="24"/>
        </w:rPr>
      </w:pPr>
      <w:r>
        <w:rPr>
          <w:rFonts w:hint="eastAsia" w:ascii="宋体" w:hAnsi="宋体" w:cs="宋体"/>
          <w:sz w:val="24"/>
        </w:rPr>
        <w:t>1.工程名称：</w:t>
      </w:r>
      <w:r>
        <w:rPr>
          <w:rFonts w:hint="eastAsia" w:ascii="宋体" w:hAnsi="宋体" w:cs="宋体"/>
          <w:sz w:val="24"/>
          <w:u w:val="single"/>
          <w:lang w:eastAsia="zh-CN"/>
        </w:rPr>
        <w:t>新沂市骆马湖蓝藻打捞体系建设工程2#打捞平台购置安装工程</w:t>
      </w:r>
      <w:r>
        <w:rPr>
          <w:rFonts w:hint="eastAsia" w:ascii="宋体" w:hAnsi="宋体" w:cs="宋体"/>
          <w:sz w:val="24"/>
          <w:u w:val="single"/>
        </w:rPr>
        <w:t>(采购包XX：      )</w:t>
      </w:r>
      <w:r>
        <w:rPr>
          <w:rFonts w:hint="eastAsia" w:ascii="宋体" w:hAnsi="宋体" w:cs="宋体"/>
          <w:sz w:val="24"/>
        </w:rPr>
        <w:t>。</w:t>
      </w:r>
    </w:p>
    <w:p w14:paraId="2EE22D68">
      <w:pPr>
        <w:pStyle w:val="263"/>
        <w:widowControl/>
        <w:pBdr>
          <w:top w:val="none" w:color="000000" w:sz="0" w:space="0"/>
          <w:left w:val="none" w:color="000000" w:sz="0" w:space="0"/>
          <w:bottom w:val="none" w:color="000000" w:sz="0" w:space="0"/>
          <w:right w:val="none" w:color="000000" w:sz="0" w:space="0"/>
        </w:pBdr>
        <w:spacing w:line="400" w:lineRule="exact"/>
        <w:ind w:firstLine="431"/>
        <w:rPr>
          <w:rFonts w:hint="eastAsia" w:ascii="宋体" w:hAnsi="宋体" w:cs="宋体"/>
          <w:sz w:val="24"/>
        </w:rPr>
      </w:pPr>
      <w:r>
        <w:rPr>
          <w:rFonts w:hint="eastAsia" w:ascii="宋体" w:hAnsi="宋体" w:cs="宋体"/>
          <w:sz w:val="24"/>
        </w:rPr>
        <w:t>2.工程地点：</w:t>
      </w:r>
      <w:r>
        <w:rPr>
          <w:rFonts w:hint="eastAsia" w:ascii="宋体" w:hAnsi="宋体" w:cs="宋体"/>
          <w:sz w:val="24"/>
          <w:lang w:val="zh-CN"/>
        </w:rPr>
        <w:t>徐州市新沂市</w:t>
      </w:r>
      <w:r>
        <w:rPr>
          <w:rFonts w:hint="eastAsia" w:ascii="宋体" w:hAnsi="宋体" w:cs="宋体"/>
          <w:sz w:val="24"/>
        </w:rPr>
        <w:t>。</w:t>
      </w:r>
    </w:p>
    <w:p w14:paraId="759C8CCC">
      <w:pPr>
        <w:pStyle w:val="263"/>
        <w:widowControl/>
        <w:pBdr>
          <w:top w:val="none" w:color="000000" w:sz="0" w:space="0"/>
          <w:left w:val="none" w:color="000000" w:sz="0" w:space="0"/>
          <w:bottom w:val="none" w:color="000000" w:sz="0" w:space="0"/>
          <w:right w:val="none" w:color="000000" w:sz="0" w:space="0"/>
        </w:pBdr>
        <w:spacing w:line="400" w:lineRule="exact"/>
        <w:ind w:firstLine="431"/>
        <w:rPr>
          <w:rFonts w:hint="eastAsia" w:ascii="宋体" w:hAnsi="宋体" w:cs="宋体"/>
          <w:sz w:val="24"/>
        </w:rPr>
      </w:pPr>
      <w:r>
        <w:rPr>
          <w:rFonts w:hint="eastAsia" w:ascii="宋体" w:hAnsi="宋体" w:cs="宋体"/>
          <w:sz w:val="24"/>
        </w:rPr>
        <w:t xml:space="preserve">3.工程立项批准文号： </w:t>
      </w:r>
      <w:r>
        <w:rPr>
          <w:rFonts w:hint="eastAsia" w:ascii="宋体" w:hAnsi="宋体" w:cs="宋体"/>
          <w:sz w:val="24"/>
          <w:u w:val="single"/>
        </w:rPr>
        <w:t xml:space="preserve">    /    </w:t>
      </w:r>
      <w:r>
        <w:rPr>
          <w:rFonts w:hint="eastAsia" w:ascii="宋体" w:hAnsi="宋体" w:cs="宋体"/>
          <w:sz w:val="24"/>
        </w:rPr>
        <w:t>。</w:t>
      </w:r>
    </w:p>
    <w:p w14:paraId="0DEB4666">
      <w:pPr>
        <w:pStyle w:val="263"/>
        <w:widowControl/>
        <w:pBdr>
          <w:top w:val="none" w:color="000000" w:sz="0" w:space="0"/>
          <w:left w:val="none" w:color="000000" w:sz="0" w:space="0"/>
          <w:bottom w:val="none" w:color="000000" w:sz="0" w:space="0"/>
          <w:right w:val="none" w:color="000000" w:sz="0" w:space="0"/>
        </w:pBdr>
        <w:spacing w:line="400" w:lineRule="exact"/>
        <w:ind w:firstLine="431"/>
        <w:rPr>
          <w:rFonts w:hint="eastAsia" w:ascii="宋体" w:hAnsi="宋体" w:cs="宋体"/>
          <w:sz w:val="24"/>
        </w:rPr>
      </w:pPr>
      <w:r>
        <w:rPr>
          <w:rFonts w:hint="eastAsia" w:ascii="宋体" w:hAnsi="宋体" w:cs="宋体"/>
          <w:sz w:val="24"/>
        </w:rPr>
        <w:t>4.资金来源：财政。</w:t>
      </w:r>
    </w:p>
    <w:p w14:paraId="0F672DAB">
      <w:pPr>
        <w:pStyle w:val="263"/>
        <w:widowControl/>
        <w:pBdr>
          <w:top w:val="none" w:color="000000" w:sz="0" w:space="0"/>
          <w:left w:val="none" w:color="000000" w:sz="0" w:space="0"/>
          <w:bottom w:val="none" w:color="000000" w:sz="0" w:space="0"/>
          <w:right w:val="none" w:color="000000" w:sz="0" w:space="0"/>
        </w:pBdr>
        <w:spacing w:line="400" w:lineRule="exact"/>
        <w:ind w:firstLine="431"/>
        <w:rPr>
          <w:rFonts w:hint="eastAsia" w:ascii="宋体" w:hAnsi="宋体" w:cs="宋体"/>
          <w:sz w:val="24"/>
          <w:lang w:val="zh-CN"/>
        </w:rPr>
      </w:pPr>
      <w:r>
        <w:rPr>
          <w:rFonts w:hint="eastAsia" w:ascii="宋体" w:hAnsi="宋体" w:cs="宋体"/>
          <w:sz w:val="24"/>
        </w:rPr>
        <w:t>5.工程内容：</w:t>
      </w:r>
      <w:r>
        <w:rPr>
          <w:rFonts w:hint="eastAsia" w:ascii="宋体" w:hAnsi="宋体" w:cs="Times New Roman"/>
          <w:color w:val="000000"/>
          <w:sz w:val="24"/>
          <w:szCs w:val="24"/>
          <w:highlight w:val="none"/>
          <w:lang w:val="en-US" w:eastAsia="zh-CN" w:bidi="ar-SA"/>
        </w:rPr>
        <w:t>新沂市骆马湖蓝藻打捞体系建设工程2#打捞平台购置安装工程</w:t>
      </w:r>
      <w:r>
        <w:rPr>
          <w:rFonts w:hint="eastAsia" w:ascii="宋体" w:hAnsi="宋体" w:cs="宋体"/>
          <w:color w:val="000000"/>
          <w:sz w:val="24"/>
          <w:highlight w:val="none"/>
          <w:lang w:eastAsia="zh-CN"/>
        </w:rPr>
        <w:t>，为进一步提升骆马湖蓝藻打捞处置能力，改善生态区域环境，保障水源地供水安全，采购安装蓝藻打捞平台1座</w:t>
      </w:r>
      <w:r>
        <w:rPr>
          <w:rFonts w:hint="eastAsia" w:ascii="宋体" w:hAnsi="宋体" w:cs="宋体"/>
          <w:sz w:val="24"/>
          <w:lang w:val="zh-CN"/>
        </w:rPr>
        <w:t>等。</w:t>
      </w:r>
      <w:r>
        <w:rPr>
          <w:rFonts w:ascii="宋体" w:hAnsi="宋体" w:cs="宋体"/>
          <w:sz w:val="24"/>
          <w:lang w:val="zh-CN"/>
        </w:rPr>
        <w:t xml:space="preserve"> </w:t>
      </w:r>
    </w:p>
    <w:p w14:paraId="0A597F79">
      <w:pPr>
        <w:pStyle w:val="263"/>
        <w:widowControl/>
        <w:pBdr>
          <w:top w:val="none" w:color="000000" w:sz="0" w:space="0"/>
          <w:left w:val="none" w:color="000000" w:sz="0" w:space="0"/>
          <w:bottom w:val="none" w:color="000000" w:sz="0" w:space="0"/>
          <w:right w:val="none" w:color="000000" w:sz="0" w:space="0"/>
        </w:pBdr>
        <w:spacing w:line="400" w:lineRule="exact"/>
        <w:ind w:firstLine="431"/>
        <w:rPr>
          <w:rFonts w:hint="eastAsia" w:ascii="宋体" w:hAnsi="宋体" w:cs="宋体"/>
          <w:sz w:val="24"/>
        </w:rPr>
      </w:pPr>
      <w:r>
        <w:rPr>
          <w:rFonts w:hint="eastAsia" w:ascii="宋体" w:hAnsi="宋体" w:cs="宋体"/>
          <w:sz w:val="24"/>
        </w:rPr>
        <w:t>6.工程承包范围：详见工程量清单及施工图所含全部内容。  </w:t>
      </w:r>
    </w:p>
    <w:p w14:paraId="6A07DBD1">
      <w:pPr>
        <w:pStyle w:val="263"/>
        <w:widowControl/>
        <w:pBdr>
          <w:top w:val="none" w:color="000000" w:sz="0" w:space="0"/>
          <w:left w:val="none" w:color="000000" w:sz="0" w:space="0"/>
          <w:bottom w:val="none" w:color="000000" w:sz="0" w:space="0"/>
          <w:right w:val="none" w:color="000000" w:sz="0" w:space="0"/>
        </w:pBdr>
        <w:spacing w:line="400" w:lineRule="exact"/>
        <w:ind w:left="-360" w:firstLine="720"/>
        <w:rPr>
          <w:rFonts w:hint="eastAsia" w:ascii="宋体" w:hAnsi="宋体" w:cs="宋体"/>
          <w:sz w:val="24"/>
        </w:rPr>
      </w:pPr>
      <w:r>
        <w:rPr>
          <w:rFonts w:hint="eastAsia" w:ascii="宋体" w:hAnsi="宋体" w:cs="宋体"/>
          <w:sz w:val="24"/>
        </w:rPr>
        <w:t>7.承包方式：包工包料。</w:t>
      </w:r>
    </w:p>
    <w:p w14:paraId="5A58EEE5">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二、合同工期</w:t>
      </w:r>
    </w:p>
    <w:p w14:paraId="1EA8C945">
      <w:pPr>
        <w:pStyle w:val="263"/>
        <w:widowControl/>
        <w:pBdr>
          <w:top w:val="none" w:color="000000" w:sz="0" w:space="0"/>
          <w:left w:val="none" w:color="000000" w:sz="0" w:space="0"/>
          <w:bottom w:val="none" w:color="000000" w:sz="0" w:space="0"/>
          <w:right w:val="none" w:color="000000" w:sz="0" w:space="0"/>
        </w:pBdr>
        <w:spacing w:line="400" w:lineRule="exact"/>
        <w:ind w:firstLine="459"/>
        <w:rPr>
          <w:rFonts w:hint="eastAsia" w:ascii="宋体" w:hAnsi="宋体" w:cs="宋体"/>
          <w:sz w:val="24"/>
        </w:rPr>
      </w:pPr>
      <w:r>
        <w:rPr>
          <w:rFonts w:hint="eastAsia" w:ascii="宋体" w:hAnsi="宋体" w:cs="宋体"/>
          <w:sz w:val="24"/>
        </w:rPr>
        <w:t>计划开工日期：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w:t>
      </w:r>
    </w:p>
    <w:p w14:paraId="597516D2">
      <w:pPr>
        <w:pStyle w:val="263"/>
        <w:widowControl/>
        <w:pBdr>
          <w:top w:val="none" w:color="000000" w:sz="0" w:space="0"/>
          <w:left w:val="none" w:color="000000" w:sz="0" w:space="0"/>
          <w:bottom w:val="none" w:color="000000" w:sz="0" w:space="0"/>
          <w:right w:val="none" w:color="000000" w:sz="0" w:space="0"/>
        </w:pBdr>
        <w:spacing w:line="400" w:lineRule="exact"/>
        <w:ind w:firstLine="459"/>
        <w:rPr>
          <w:rFonts w:hint="eastAsia" w:ascii="宋体" w:hAnsi="宋体" w:cs="宋体"/>
          <w:sz w:val="24"/>
        </w:rPr>
      </w:pPr>
      <w:r>
        <w:rPr>
          <w:rFonts w:hint="eastAsia" w:ascii="宋体" w:hAnsi="宋体" w:cs="宋体"/>
          <w:sz w:val="24"/>
        </w:rPr>
        <w:t>计划竣工日期：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w:t>
      </w:r>
      <w:r>
        <w:rPr>
          <w:rFonts w:hint="eastAsia" w:ascii="宋体" w:hAnsi="宋体" w:cs="宋体"/>
          <w:sz w:val="24"/>
          <w:u w:val="single"/>
        </w:rPr>
        <w:t></w:t>
      </w:r>
      <w:r>
        <w:rPr>
          <w:rFonts w:hint="eastAsia" w:ascii="宋体" w:hAnsi="宋体" w:cs="宋体"/>
          <w:sz w:val="24"/>
        </w:rPr>
        <w:t>日。</w:t>
      </w:r>
    </w:p>
    <w:p w14:paraId="28EDAA2F">
      <w:pPr>
        <w:pStyle w:val="263"/>
        <w:widowControl/>
        <w:pBdr>
          <w:top w:val="none" w:color="000000" w:sz="0" w:space="0"/>
          <w:left w:val="none" w:color="000000" w:sz="0" w:space="0"/>
          <w:bottom w:val="none" w:color="000000" w:sz="0" w:space="0"/>
          <w:right w:val="none" w:color="000000" w:sz="0" w:space="0"/>
        </w:pBdr>
        <w:spacing w:line="400" w:lineRule="exact"/>
        <w:ind w:firstLine="459"/>
        <w:rPr>
          <w:rFonts w:hint="eastAsia" w:ascii="宋体" w:hAnsi="宋体" w:cs="宋体"/>
          <w:sz w:val="24"/>
        </w:rPr>
      </w:pPr>
      <w:r>
        <w:rPr>
          <w:rFonts w:hint="eastAsia" w:ascii="宋体" w:hAnsi="宋体" w:cs="宋体"/>
          <w:sz w:val="24"/>
        </w:rPr>
        <w:t>工期总日历天数：</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天。工期总日历天数与根据前述计划开竣工日期计算的工期天数不一致的，以工期总日历天数为准。</w:t>
      </w:r>
    </w:p>
    <w:p w14:paraId="0DFDB7DD">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三、质量标准</w:t>
      </w:r>
    </w:p>
    <w:p w14:paraId="4E293401">
      <w:pPr>
        <w:pStyle w:val="263"/>
        <w:widowControl/>
        <w:pBdr>
          <w:top w:val="none" w:color="000000" w:sz="0" w:space="0"/>
          <w:left w:val="none" w:color="000000" w:sz="0" w:space="0"/>
          <w:bottom w:val="none" w:color="000000" w:sz="0" w:space="0"/>
          <w:right w:val="none" w:color="000000" w:sz="0" w:space="0"/>
        </w:pBdr>
        <w:spacing w:line="400" w:lineRule="exact"/>
        <w:ind w:firstLine="459"/>
        <w:rPr>
          <w:rFonts w:hint="eastAsia" w:ascii="宋体" w:hAnsi="宋体" w:cs="宋体"/>
          <w:sz w:val="24"/>
        </w:rPr>
      </w:pPr>
      <w:r>
        <w:rPr>
          <w:rFonts w:hint="eastAsia" w:ascii="宋体" w:hAnsi="宋体" w:cs="宋体"/>
          <w:sz w:val="24"/>
        </w:rPr>
        <w:t>必须满足设计图纸对于施工工艺要求，工程质量符合</w:t>
      </w:r>
      <w:r>
        <w:rPr>
          <w:rFonts w:hint="eastAsia" w:ascii="宋体" w:hAnsi="宋体" w:cs="宋体"/>
          <w:sz w:val="24"/>
          <w:u w:val="single"/>
        </w:rPr>
        <w:t>合格</w:t>
      </w:r>
      <w:r>
        <w:rPr>
          <w:rFonts w:hint="eastAsia" w:ascii="宋体" w:hAnsi="宋体" w:cs="宋体"/>
          <w:sz w:val="24"/>
        </w:rPr>
        <w:t>标准。</w:t>
      </w:r>
    </w:p>
    <w:p w14:paraId="334912FF">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四、签约合同价与合同价格形式</w:t>
      </w:r>
    </w:p>
    <w:p w14:paraId="623A638E">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1.签约合同价为：</w:t>
      </w:r>
    </w:p>
    <w:p w14:paraId="25EF3D76">
      <w:pPr>
        <w:pStyle w:val="263"/>
        <w:widowControl/>
        <w:pBdr>
          <w:top w:val="none" w:color="000000" w:sz="0" w:space="0"/>
          <w:left w:val="none" w:color="000000" w:sz="0" w:space="0"/>
          <w:bottom w:val="none" w:color="000000" w:sz="0" w:space="0"/>
          <w:right w:val="none" w:color="000000" w:sz="0" w:space="0"/>
        </w:pBdr>
        <w:spacing w:line="400" w:lineRule="exact"/>
        <w:ind w:firstLine="55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元)；</w:t>
      </w:r>
    </w:p>
    <w:p w14:paraId="2FF77C99">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其中：</w:t>
      </w:r>
    </w:p>
    <w:p w14:paraId="134DACF0">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（1）安全文明施工费：</w:t>
      </w:r>
    </w:p>
    <w:p w14:paraId="4ACF0324">
      <w:pPr>
        <w:pStyle w:val="263"/>
        <w:widowControl/>
        <w:pBdr>
          <w:top w:val="none" w:color="000000" w:sz="0" w:space="0"/>
          <w:left w:val="none" w:color="000000" w:sz="0" w:space="0"/>
          <w:bottom w:val="none" w:color="000000" w:sz="0" w:space="0"/>
          <w:right w:val="none" w:color="000000" w:sz="0" w:space="0"/>
        </w:pBdr>
        <w:spacing w:line="400" w:lineRule="exact"/>
        <w:ind w:firstLine="99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w:t>
      </w:r>
      <w:r>
        <w:rPr>
          <w:rFonts w:hint="eastAsia" w:ascii="宋体" w:hAnsi="宋体" w:cs="宋体"/>
          <w:sz w:val="24"/>
        </w:rPr>
        <w:t> (¥</w:t>
      </w:r>
      <w:r>
        <w:rPr>
          <w:rFonts w:hint="eastAsia" w:ascii="宋体" w:hAnsi="宋体" w:cs="宋体"/>
          <w:sz w:val="24"/>
          <w:u w:val="single"/>
        </w:rPr>
        <w:t>          </w:t>
      </w:r>
      <w:r>
        <w:rPr>
          <w:rFonts w:hint="eastAsia" w:ascii="宋体" w:hAnsi="宋体" w:cs="宋体"/>
          <w:sz w:val="24"/>
        </w:rPr>
        <w:t>元)；</w:t>
      </w:r>
    </w:p>
    <w:p w14:paraId="5A565DD8">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2.合同价格形式：</w:t>
      </w:r>
      <w:r>
        <w:rPr>
          <w:rFonts w:hint="eastAsia" w:ascii="宋体" w:hAnsi="宋体" w:cs="宋体"/>
          <w:sz w:val="24"/>
          <w:u w:val="single"/>
        </w:rPr>
        <w:t>固定单价合同</w:t>
      </w:r>
      <w:r>
        <w:rPr>
          <w:rFonts w:hint="eastAsia" w:ascii="宋体" w:hAnsi="宋体" w:cs="宋体"/>
          <w:sz w:val="24"/>
        </w:rPr>
        <w:t>。</w:t>
      </w:r>
    </w:p>
    <w:p w14:paraId="4275A1C7">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五、项目经理</w:t>
      </w:r>
    </w:p>
    <w:p w14:paraId="5AEF7720">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承包人项目经理：</w:t>
      </w:r>
      <w:r>
        <w:rPr>
          <w:rFonts w:hint="eastAsia" w:ascii="宋体" w:hAnsi="宋体" w:cs="宋体"/>
          <w:sz w:val="24"/>
          <w:u w:val="single"/>
        </w:rPr>
        <w:t>                     </w:t>
      </w:r>
      <w:r>
        <w:rPr>
          <w:rFonts w:hint="eastAsia" w:ascii="宋体" w:hAnsi="宋体" w:cs="宋体"/>
          <w:sz w:val="24"/>
        </w:rPr>
        <w:t>。</w:t>
      </w:r>
    </w:p>
    <w:p w14:paraId="00BB629A">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六、合同文件构成</w:t>
      </w:r>
    </w:p>
    <w:p w14:paraId="27CE2097">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本协议书与下列文件一起构成合同文件：</w:t>
      </w:r>
    </w:p>
    <w:p w14:paraId="075394B8">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（1）中标通知书（如有）；</w:t>
      </w:r>
    </w:p>
    <w:p w14:paraId="673A1155">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 xml:space="preserve">（2）投标函及其附录（如有）； </w:t>
      </w:r>
    </w:p>
    <w:p w14:paraId="5ADCA9F3">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（3）专用合同条款及其附件；</w:t>
      </w:r>
    </w:p>
    <w:p w14:paraId="347EDDC6">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（4）通用合同条款；</w:t>
      </w:r>
    </w:p>
    <w:p w14:paraId="56AF9360">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（5）技术标准和要求；</w:t>
      </w:r>
    </w:p>
    <w:p w14:paraId="40FE3E49">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（6）图纸；</w:t>
      </w:r>
    </w:p>
    <w:p w14:paraId="01EFACF6">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（7）已标价工程量清单或预算书；</w:t>
      </w:r>
    </w:p>
    <w:p w14:paraId="0C47348A">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（8）其他合同文件。</w:t>
      </w:r>
    </w:p>
    <w:p w14:paraId="73C8DB49">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在合同订立及履行过程中形成的与合同有关的文件均构成合同文件组成部分。</w:t>
      </w:r>
    </w:p>
    <w:p w14:paraId="20AC7FCC">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16CF710A">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七、承诺</w:t>
      </w:r>
    </w:p>
    <w:p w14:paraId="56BC79AF">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05F71325">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7A263788">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3.发包人和承包人通过招投标形式签订合同的，双方理解并承诺不再就同一工程另行签订与合同实质性内容相背离的协议。</w:t>
      </w:r>
    </w:p>
    <w:p w14:paraId="44D140EA">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八、词语含义</w:t>
      </w:r>
    </w:p>
    <w:p w14:paraId="2BFA6DCC">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本协议书中词语含义与第二部分通用合同条款中赋予的含义相同。</w:t>
      </w:r>
    </w:p>
    <w:p w14:paraId="7E21C533">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九、签订时间</w:t>
      </w:r>
    </w:p>
    <w:p w14:paraId="45938975">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本合同于</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日签订。</w:t>
      </w:r>
    </w:p>
    <w:p w14:paraId="41BC9CC4">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十、签订地点</w:t>
      </w:r>
    </w:p>
    <w:p w14:paraId="47B18064">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本合同在</w:t>
      </w:r>
      <w:r>
        <w:rPr>
          <w:rFonts w:hint="eastAsia" w:ascii="宋体" w:hAnsi="宋体" w:cs="宋体"/>
          <w:sz w:val="24"/>
          <w:u w:val="single"/>
        </w:rPr>
        <w:t>本工程所在地</w:t>
      </w:r>
      <w:r>
        <w:rPr>
          <w:rFonts w:hint="eastAsia" w:ascii="宋体" w:hAnsi="宋体" w:cs="宋体"/>
          <w:sz w:val="24"/>
        </w:rPr>
        <w:t>签订。</w:t>
      </w:r>
    </w:p>
    <w:p w14:paraId="1F61220B">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十一、补充协议</w:t>
      </w:r>
    </w:p>
    <w:p w14:paraId="44957694">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合同未尽事宜，合同当事人另行签订补充协议，补充协议是合同的组成部分。</w:t>
      </w:r>
    </w:p>
    <w:p w14:paraId="43839775">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十二、合同生效</w:t>
      </w:r>
    </w:p>
    <w:p w14:paraId="03C4B800">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本合同自</w:t>
      </w:r>
      <w:r>
        <w:rPr>
          <w:rFonts w:hint="eastAsia" w:ascii="宋体" w:hAnsi="宋体" w:cs="宋体"/>
          <w:sz w:val="24"/>
          <w:u w:val="single"/>
        </w:rPr>
        <w:t>双方签字、盖章后</w:t>
      </w:r>
      <w:r>
        <w:rPr>
          <w:rFonts w:hint="eastAsia" w:ascii="宋体" w:hAnsi="宋体" w:cs="宋体"/>
          <w:sz w:val="24"/>
        </w:rPr>
        <w:t>生效。</w:t>
      </w:r>
    </w:p>
    <w:p w14:paraId="7A170616">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十三、合同份数</w:t>
      </w:r>
    </w:p>
    <w:p w14:paraId="57DBD0A0">
      <w:pPr>
        <w:pStyle w:val="263"/>
        <w:widowControl/>
        <w:pBdr>
          <w:top w:val="none" w:color="000000" w:sz="0" w:space="0"/>
          <w:left w:val="none" w:color="000000" w:sz="0" w:space="0"/>
          <w:bottom w:val="none" w:color="000000" w:sz="0" w:space="0"/>
          <w:right w:val="none" w:color="000000" w:sz="0" w:space="0"/>
        </w:pBdr>
        <w:spacing w:line="400" w:lineRule="exact"/>
        <w:ind w:firstLine="44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份，均具有同等法律效力，发包人执</w:t>
      </w:r>
      <w:r>
        <w:rPr>
          <w:rFonts w:hint="eastAsia" w:ascii="宋体" w:hAnsi="宋体" w:cs="宋体"/>
          <w:sz w:val="24"/>
          <w:u w:val="single"/>
        </w:rPr>
        <w:t xml:space="preserve">        </w:t>
      </w:r>
      <w:r>
        <w:rPr>
          <w:rFonts w:hint="eastAsia" w:ascii="宋体" w:hAnsi="宋体" w:cs="宋体"/>
          <w:sz w:val="24"/>
        </w:rPr>
        <w:t>份，承包人执</w:t>
      </w:r>
      <w:r>
        <w:rPr>
          <w:rFonts w:hint="eastAsia" w:ascii="宋体" w:hAnsi="宋体" w:cs="宋体"/>
          <w:sz w:val="24"/>
          <w:u w:val="single"/>
        </w:rPr>
        <w:t xml:space="preserve">      </w:t>
      </w:r>
      <w:r>
        <w:rPr>
          <w:rFonts w:hint="eastAsia" w:ascii="宋体" w:hAnsi="宋体" w:cs="宋体"/>
          <w:sz w:val="24"/>
        </w:rPr>
        <w:t>份。</w:t>
      </w:r>
    </w:p>
    <w:p w14:paraId="20AAA326">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p>
    <w:p w14:paraId="16B4FAF1">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发包人(公章)                 承包人(公章)</w:t>
      </w:r>
    </w:p>
    <w:p w14:paraId="0E0969F8">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                                 </w:t>
      </w:r>
    </w:p>
    <w:p w14:paraId="76449004">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法定代表人或其委托代理人：               法定代表人或其委托代理人：</w:t>
      </w:r>
    </w:p>
    <w:p w14:paraId="51EEA3B2">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（签字）                 （签字）</w:t>
      </w:r>
    </w:p>
    <w:p w14:paraId="68A0F246">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组织机构代码：                           组织机构代码：</w:t>
      </w:r>
    </w:p>
    <w:p w14:paraId="2DC6D994">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地  址：                                地  址：</w:t>
      </w:r>
    </w:p>
    <w:p w14:paraId="27FFE832">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邮政编码：                               邮政编码：</w:t>
      </w:r>
    </w:p>
    <w:p w14:paraId="15FE71AD">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法定代表人：                             法定代表人：</w:t>
      </w:r>
    </w:p>
    <w:p w14:paraId="5ACDA825">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委托代理人：                           委托代理人：</w:t>
      </w:r>
    </w:p>
    <w:p w14:paraId="2EA22417">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 xml:space="preserve">电  话：                                传  真：               </w:t>
      </w:r>
    </w:p>
    <w:p w14:paraId="4AEAC31C">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电  话：                                传  真：</w:t>
      </w:r>
    </w:p>
    <w:p w14:paraId="4F78A698">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电子信箱：                              电子信箱：</w:t>
      </w:r>
    </w:p>
    <w:p w14:paraId="1303D82E">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开户银行：                              开户银行：</w:t>
      </w:r>
    </w:p>
    <w:p w14:paraId="6F96DC83">
      <w:pPr>
        <w:pStyle w:val="263"/>
        <w:widowControl/>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账  号：                                账  号：</w:t>
      </w:r>
    </w:p>
    <w:p w14:paraId="077F6ABD">
      <w:pPr>
        <w:pStyle w:val="263"/>
        <w:pBdr>
          <w:top w:val="none" w:color="000000" w:sz="0" w:space="0"/>
          <w:left w:val="none" w:color="000000" w:sz="0" w:space="0"/>
          <w:bottom w:val="none" w:color="000000" w:sz="0" w:space="0"/>
          <w:right w:val="none" w:color="000000" w:sz="0" w:space="0"/>
        </w:pBdr>
        <w:spacing w:after="200" w:line="539" w:lineRule="atLeast"/>
        <w:ind w:right="-36" w:firstLine="554"/>
        <w:rPr>
          <w:rFonts w:hint="eastAsia" w:ascii="宋体" w:hAnsi="宋体" w:cs="宋体"/>
          <w:sz w:val="24"/>
        </w:rPr>
      </w:pPr>
      <w:r>
        <w:rPr>
          <w:rFonts w:hint="eastAsia" w:ascii="宋体" w:hAnsi="宋体" w:cs="宋体"/>
          <w:sz w:val="24"/>
        </w:rPr>
        <w:t> </w:t>
      </w:r>
    </w:p>
    <w:p w14:paraId="318EE786">
      <w:pPr>
        <w:pStyle w:val="263"/>
        <w:pBdr>
          <w:top w:val="none" w:color="000000" w:sz="0" w:space="0"/>
          <w:left w:val="none" w:color="000000" w:sz="0" w:space="0"/>
          <w:bottom w:val="none" w:color="000000" w:sz="0" w:space="0"/>
          <w:right w:val="none" w:color="000000" w:sz="0" w:space="0"/>
        </w:pBdr>
        <w:spacing w:before="260" w:after="260" w:line="98" w:lineRule="atLeast"/>
        <w:jc w:val="center"/>
        <w:rPr>
          <w:rFonts w:hint="eastAsia" w:ascii="宋体" w:hAnsi="宋体" w:cs="宋体"/>
          <w:sz w:val="24"/>
        </w:rPr>
      </w:pPr>
      <w:r>
        <w:rPr>
          <w:rFonts w:hint="eastAsia" w:ascii="宋体" w:hAnsi="宋体" w:cs="宋体"/>
          <w:sz w:val="24"/>
        </w:rPr>
        <w:br w:type="page" w:clear="all"/>
      </w:r>
    </w:p>
    <w:p w14:paraId="041D368D">
      <w:pPr>
        <w:pStyle w:val="263"/>
        <w:pBdr>
          <w:top w:val="none" w:color="000000" w:sz="0" w:space="0"/>
          <w:left w:val="none" w:color="000000" w:sz="0" w:space="0"/>
          <w:bottom w:val="none" w:color="000000" w:sz="0" w:space="0"/>
          <w:right w:val="none" w:color="000000" w:sz="0" w:space="0"/>
        </w:pBdr>
        <w:spacing w:before="260" w:after="260" w:line="98" w:lineRule="atLeast"/>
        <w:jc w:val="center"/>
        <w:rPr>
          <w:rFonts w:hint="eastAsia" w:ascii="宋体" w:hAnsi="宋体" w:cs="宋体"/>
          <w:sz w:val="24"/>
        </w:rPr>
      </w:pPr>
      <w:r>
        <w:rPr>
          <w:rFonts w:hint="eastAsia" w:ascii="宋体" w:hAnsi="宋体" w:cs="宋体"/>
          <w:b/>
          <w:sz w:val="24"/>
        </w:rPr>
        <w:t>第二部分 通用合同条款</w:t>
      </w:r>
    </w:p>
    <w:p w14:paraId="72E115B6">
      <w:pPr>
        <w:pStyle w:val="263"/>
        <w:pBdr>
          <w:top w:val="none" w:color="000000" w:sz="0" w:space="0"/>
          <w:left w:val="none" w:color="000000" w:sz="0" w:space="0"/>
          <w:bottom w:val="none" w:color="000000" w:sz="0" w:space="0"/>
          <w:right w:val="none" w:color="000000" w:sz="0" w:space="0"/>
        </w:pBdr>
        <w:spacing w:after="200" w:line="85" w:lineRule="atLeast"/>
        <w:ind w:firstLine="440"/>
        <w:rPr>
          <w:rFonts w:hint="eastAsia" w:ascii="宋体" w:hAnsi="宋体" w:cs="宋体"/>
          <w:sz w:val="24"/>
        </w:rPr>
      </w:pPr>
      <w:r>
        <w:rPr>
          <w:rFonts w:hint="eastAsia" w:ascii="宋体" w:hAnsi="宋体" w:cs="宋体"/>
          <w:sz w:val="24"/>
        </w:rPr>
        <w:t> </w:t>
      </w:r>
    </w:p>
    <w:p w14:paraId="4DC32E61">
      <w:pPr>
        <w:pStyle w:val="263"/>
        <w:pBdr>
          <w:top w:val="none" w:color="000000" w:sz="0" w:space="0"/>
          <w:left w:val="none" w:color="000000" w:sz="0" w:space="0"/>
          <w:bottom w:val="none" w:color="000000" w:sz="0" w:space="0"/>
          <w:right w:val="none" w:color="000000" w:sz="0" w:space="0"/>
        </w:pBdr>
        <w:spacing w:after="200" w:line="85" w:lineRule="atLeast"/>
        <w:ind w:firstLine="440"/>
        <w:rPr>
          <w:rFonts w:hint="eastAsia" w:ascii="宋体" w:hAnsi="宋体" w:cs="宋体"/>
          <w:sz w:val="24"/>
        </w:rPr>
      </w:pPr>
      <w:r>
        <w:rPr>
          <w:rFonts w:hint="eastAsia" w:ascii="宋体" w:hAnsi="宋体" w:cs="宋体"/>
          <w:b/>
          <w:sz w:val="24"/>
        </w:rPr>
        <w:t>  采用《建设工程施工合同（示范文本）》（GF—2017—0201）。</w:t>
      </w:r>
    </w:p>
    <w:p w14:paraId="523F53BC">
      <w:pPr>
        <w:pStyle w:val="263"/>
        <w:pBdr>
          <w:top w:val="none" w:color="000000" w:sz="0" w:space="0"/>
          <w:left w:val="none" w:color="000000" w:sz="0" w:space="0"/>
          <w:bottom w:val="none" w:color="000000" w:sz="0" w:space="0"/>
          <w:right w:val="none" w:color="000000" w:sz="0" w:space="0"/>
        </w:pBdr>
        <w:spacing w:after="200" w:line="620" w:lineRule="atLeast"/>
        <w:jc w:val="center"/>
        <w:rPr>
          <w:rFonts w:hint="eastAsia" w:ascii="宋体" w:hAnsi="宋体" w:cs="宋体"/>
          <w:sz w:val="24"/>
        </w:rPr>
      </w:pPr>
      <w:r>
        <w:rPr>
          <w:rFonts w:hint="eastAsia" w:ascii="宋体" w:hAnsi="宋体" w:cs="宋体"/>
          <w:b/>
          <w:sz w:val="24"/>
          <w:u w:val="single"/>
        </w:rPr>
        <w:t>此部分在正式签订合同时应不加修改的、完整的装订在合同中。</w:t>
      </w:r>
    </w:p>
    <w:p w14:paraId="581DB557">
      <w:pPr>
        <w:pStyle w:val="263"/>
        <w:pBdr>
          <w:top w:val="none" w:color="000000" w:sz="0" w:space="0"/>
          <w:left w:val="none" w:color="000000" w:sz="0" w:space="0"/>
          <w:bottom w:val="none" w:color="000000" w:sz="0" w:space="0"/>
          <w:right w:val="none" w:color="000000" w:sz="0" w:space="0"/>
        </w:pBdr>
        <w:tabs>
          <w:tab w:val="left" w:pos="492"/>
        </w:tabs>
        <w:spacing w:before="260" w:after="260" w:line="98" w:lineRule="atLeast"/>
        <w:jc w:val="left"/>
        <w:rPr>
          <w:rFonts w:hint="eastAsia" w:ascii="宋体" w:hAnsi="宋体" w:cs="宋体"/>
          <w:sz w:val="24"/>
        </w:rPr>
      </w:pPr>
    </w:p>
    <w:p w14:paraId="5132B7A1">
      <w:pPr>
        <w:pStyle w:val="248"/>
        <w:rPr>
          <w:rFonts w:hint="eastAsia" w:ascii="宋体" w:hAnsi="宋体" w:cs="宋体"/>
          <w:sz w:val="24"/>
          <w:lang w:eastAsia="zh-CN"/>
        </w:rPr>
      </w:pPr>
    </w:p>
    <w:p w14:paraId="2B402824">
      <w:pPr>
        <w:pStyle w:val="263"/>
        <w:rPr>
          <w:rFonts w:hint="eastAsia" w:ascii="宋体" w:hAnsi="宋体" w:cs="宋体"/>
          <w:sz w:val="24"/>
        </w:rPr>
      </w:pPr>
    </w:p>
    <w:p w14:paraId="6B4F3ADD">
      <w:pPr>
        <w:pStyle w:val="248"/>
        <w:rPr>
          <w:rFonts w:hint="eastAsia" w:ascii="宋体" w:hAnsi="宋体" w:cs="宋体"/>
          <w:sz w:val="24"/>
          <w:lang w:eastAsia="zh-CN"/>
        </w:rPr>
      </w:pPr>
    </w:p>
    <w:p w14:paraId="0B537BA6">
      <w:pPr>
        <w:pStyle w:val="263"/>
        <w:rPr>
          <w:rFonts w:hint="eastAsia" w:ascii="宋体" w:hAnsi="宋体" w:cs="宋体"/>
          <w:sz w:val="24"/>
        </w:rPr>
      </w:pPr>
    </w:p>
    <w:p w14:paraId="56EAE097">
      <w:pPr>
        <w:pStyle w:val="248"/>
        <w:rPr>
          <w:rFonts w:hint="eastAsia" w:ascii="宋体" w:hAnsi="宋体" w:cs="宋体"/>
          <w:sz w:val="24"/>
          <w:lang w:eastAsia="zh-CN"/>
        </w:rPr>
      </w:pPr>
    </w:p>
    <w:p w14:paraId="6BA86E9F">
      <w:pPr>
        <w:pStyle w:val="263"/>
        <w:rPr>
          <w:rFonts w:hint="eastAsia" w:ascii="宋体" w:hAnsi="宋体" w:cs="宋体"/>
          <w:sz w:val="24"/>
        </w:rPr>
      </w:pPr>
    </w:p>
    <w:p w14:paraId="2560E53E">
      <w:pPr>
        <w:pStyle w:val="248"/>
        <w:rPr>
          <w:rFonts w:hint="eastAsia" w:ascii="宋体" w:hAnsi="宋体" w:cs="宋体"/>
          <w:sz w:val="24"/>
          <w:lang w:eastAsia="zh-CN"/>
        </w:rPr>
      </w:pPr>
    </w:p>
    <w:p w14:paraId="545C349C">
      <w:pPr>
        <w:pStyle w:val="263"/>
        <w:rPr>
          <w:rFonts w:hint="eastAsia" w:ascii="宋体" w:hAnsi="宋体" w:cs="宋体"/>
          <w:sz w:val="24"/>
        </w:rPr>
      </w:pPr>
    </w:p>
    <w:p w14:paraId="31B29DDB">
      <w:pPr>
        <w:pStyle w:val="248"/>
        <w:rPr>
          <w:rFonts w:hint="eastAsia" w:ascii="宋体" w:hAnsi="宋体" w:cs="宋体"/>
          <w:sz w:val="24"/>
          <w:lang w:eastAsia="zh-CN"/>
        </w:rPr>
      </w:pPr>
    </w:p>
    <w:p w14:paraId="7C88A7C4">
      <w:pPr>
        <w:pStyle w:val="263"/>
        <w:rPr>
          <w:rFonts w:hint="eastAsia" w:ascii="宋体" w:hAnsi="宋体" w:cs="宋体"/>
          <w:sz w:val="24"/>
        </w:rPr>
      </w:pPr>
    </w:p>
    <w:p w14:paraId="2D75E425">
      <w:pPr>
        <w:pStyle w:val="248"/>
        <w:rPr>
          <w:rFonts w:hint="eastAsia" w:ascii="宋体" w:hAnsi="宋体" w:cs="宋体"/>
          <w:sz w:val="24"/>
          <w:lang w:eastAsia="zh-CN"/>
        </w:rPr>
      </w:pPr>
    </w:p>
    <w:p w14:paraId="49199566">
      <w:pPr>
        <w:pStyle w:val="263"/>
        <w:rPr>
          <w:rFonts w:hint="eastAsia" w:ascii="宋体" w:hAnsi="宋体" w:cs="宋体"/>
          <w:sz w:val="24"/>
        </w:rPr>
      </w:pPr>
    </w:p>
    <w:p w14:paraId="6FA554D7">
      <w:pPr>
        <w:pStyle w:val="248"/>
        <w:rPr>
          <w:rFonts w:hint="eastAsia" w:ascii="宋体" w:hAnsi="宋体" w:cs="宋体"/>
          <w:sz w:val="24"/>
          <w:lang w:eastAsia="zh-CN"/>
        </w:rPr>
      </w:pPr>
    </w:p>
    <w:p w14:paraId="64CD69B7">
      <w:pPr>
        <w:pStyle w:val="263"/>
        <w:rPr>
          <w:rFonts w:hint="eastAsia" w:ascii="宋体" w:hAnsi="宋体" w:cs="宋体"/>
          <w:sz w:val="24"/>
        </w:rPr>
      </w:pPr>
    </w:p>
    <w:p w14:paraId="55C727DF">
      <w:pPr>
        <w:pStyle w:val="248"/>
        <w:rPr>
          <w:rFonts w:hint="eastAsia" w:ascii="宋体" w:hAnsi="宋体" w:cs="宋体"/>
          <w:sz w:val="24"/>
          <w:lang w:eastAsia="zh-CN"/>
        </w:rPr>
      </w:pPr>
    </w:p>
    <w:p w14:paraId="3308B597">
      <w:pPr>
        <w:pStyle w:val="263"/>
        <w:rPr>
          <w:rFonts w:hint="eastAsia" w:ascii="宋体" w:hAnsi="宋体" w:cs="宋体"/>
          <w:sz w:val="24"/>
        </w:rPr>
      </w:pPr>
    </w:p>
    <w:p w14:paraId="651472E2">
      <w:pPr>
        <w:pStyle w:val="248"/>
        <w:rPr>
          <w:rFonts w:hint="eastAsia" w:ascii="宋体" w:hAnsi="宋体" w:cs="宋体"/>
          <w:sz w:val="24"/>
          <w:lang w:eastAsia="zh-CN"/>
        </w:rPr>
      </w:pPr>
    </w:p>
    <w:p w14:paraId="7661F33A">
      <w:pPr>
        <w:pStyle w:val="263"/>
        <w:rPr>
          <w:rFonts w:hint="eastAsia" w:ascii="宋体" w:hAnsi="宋体" w:cs="宋体"/>
          <w:sz w:val="24"/>
        </w:rPr>
      </w:pPr>
    </w:p>
    <w:p w14:paraId="334F67F2">
      <w:pPr>
        <w:pStyle w:val="248"/>
        <w:rPr>
          <w:rFonts w:hint="eastAsia" w:ascii="宋体" w:hAnsi="宋体" w:cs="宋体"/>
          <w:sz w:val="24"/>
          <w:lang w:eastAsia="zh-CN"/>
        </w:rPr>
      </w:pPr>
    </w:p>
    <w:p w14:paraId="6D97C88F">
      <w:pPr>
        <w:pStyle w:val="263"/>
        <w:rPr>
          <w:rFonts w:hint="eastAsia" w:ascii="宋体" w:hAnsi="宋体" w:cs="宋体"/>
          <w:sz w:val="24"/>
        </w:rPr>
      </w:pPr>
    </w:p>
    <w:p w14:paraId="57D50AFA">
      <w:pPr>
        <w:pStyle w:val="248"/>
        <w:rPr>
          <w:rFonts w:hint="eastAsia" w:ascii="宋体" w:hAnsi="宋体" w:cs="宋体"/>
          <w:sz w:val="24"/>
          <w:lang w:eastAsia="zh-CN"/>
        </w:rPr>
      </w:pPr>
    </w:p>
    <w:p w14:paraId="2B07BB7D">
      <w:pPr>
        <w:pStyle w:val="263"/>
        <w:rPr>
          <w:rFonts w:hint="eastAsia" w:ascii="宋体" w:hAnsi="宋体" w:cs="宋体"/>
          <w:sz w:val="24"/>
        </w:rPr>
      </w:pPr>
    </w:p>
    <w:p w14:paraId="6FDDEB92">
      <w:pPr>
        <w:widowControl/>
        <w:jc w:val="left"/>
        <w:rPr>
          <w:rFonts w:hint="eastAsia" w:ascii="宋体" w:hAnsi="宋体" w:cs="宋体"/>
          <w:b/>
          <w:sz w:val="24"/>
        </w:rPr>
      </w:pPr>
      <w:r>
        <w:rPr>
          <w:rFonts w:hint="eastAsia" w:ascii="宋体" w:hAnsi="宋体" w:cs="宋体"/>
          <w:b/>
          <w:sz w:val="24"/>
        </w:rPr>
        <w:br w:type="page" w:clear="all"/>
      </w:r>
    </w:p>
    <w:p w14:paraId="5E8F5BE0">
      <w:pPr>
        <w:keepNext/>
        <w:keepLines/>
        <w:spacing w:line="415" w:lineRule="auto"/>
        <w:jc w:val="center"/>
        <w:outlineLvl w:val="2"/>
        <w:rPr>
          <w:rFonts w:hint="eastAsia" w:ascii="宋体" w:hAnsi="宋体" w:eastAsia="宋体" w:cs="宋体"/>
          <w:b/>
          <w:color w:val="auto"/>
          <w:sz w:val="32"/>
          <w:szCs w:val="32"/>
          <w:highlight w:val="none"/>
          <w:lang w:val="en-US" w:eastAsia="zh-CN" w:bidi="ar-SA"/>
        </w:rPr>
      </w:pPr>
      <w:bookmarkStart w:id="1" w:name="_Toc110245278"/>
      <w:bookmarkStart w:id="2" w:name="_Toc498006746"/>
      <w:r>
        <w:rPr>
          <w:rFonts w:hint="eastAsia" w:ascii="宋体" w:hAnsi="宋体" w:eastAsia="宋体" w:cs="宋体"/>
          <w:b w:val="0"/>
          <w:color w:val="auto"/>
          <w:sz w:val="32"/>
          <w:szCs w:val="32"/>
          <w:highlight w:val="none"/>
          <w:lang w:val="en-US" w:eastAsia="zh-CN" w:bidi="ar-SA"/>
        </w:rPr>
        <w:t>第三部分 专用合同条款</w:t>
      </w:r>
      <w:bookmarkEnd w:id="1"/>
      <w:bookmarkEnd w:id="2"/>
    </w:p>
    <w:p w14:paraId="12EB2814">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3" w:name="_Toc351203633"/>
      <w:r>
        <w:rPr>
          <w:rFonts w:hint="eastAsia" w:ascii="宋体" w:hAnsi="宋体" w:eastAsia="宋体" w:cs="宋体"/>
          <w:color w:val="auto"/>
          <w:sz w:val="24"/>
          <w:szCs w:val="24"/>
          <w:highlight w:val="none"/>
          <w:lang w:val="en-US" w:eastAsia="zh-CN" w:bidi="ar-SA"/>
        </w:rPr>
        <w:t>1</w:t>
      </w:r>
      <w:bookmarkStart w:id="4" w:name="_Toc297048342"/>
      <w:bookmarkStart w:id="5" w:name="_Toc296891196"/>
      <w:bookmarkStart w:id="6" w:name="_Toc292559866"/>
      <w:bookmarkStart w:id="7" w:name="_Toc296347155"/>
      <w:bookmarkStart w:id="8" w:name="_Toc296944495"/>
      <w:bookmarkStart w:id="9" w:name="_Toc296503156"/>
      <w:bookmarkStart w:id="10" w:name="_Toc296346657"/>
      <w:bookmarkStart w:id="11" w:name="_Toc296890984"/>
      <w:bookmarkStart w:id="12" w:name="_Toc297120456"/>
      <w:bookmarkStart w:id="13" w:name="_Toc292559361"/>
      <w:r>
        <w:rPr>
          <w:rFonts w:hint="eastAsia" w:ascii="宋体" w:hAnsi="宋体" w:eastAsia="宋体" w:cs="宋体"/>
          <w:color w:val="auto"/>
          <w:sz w:val="24"/>
          <w:szCs w:val="24"/>
          <w:highlight w:val="none"/>
          <w:lang w:val="en-US" w:eastAsia="zh-CN" w:bidi="ar-SA"/>
        </w:rPr>
        <w:t>. 一般约定</w:t>
      </w:r>
      <w:bookmarkEnd w:id="3"/>
      <w:bookmarkEnd w:id="4"/>
      <w:bookmarkEnd w:id="5"/>
      <w:bookmarkEnd w:id="6"/>
      <w:bookmarkEnd w:id="7"/>
      <w:bookmarkEnd w:id="8"/>
      <w:bookmarkEnd w:id="9"/>
      <w:bookmarkEnd w:id="10"/>
      <w:bookmarkEnd w:id="11"/>
      <w:bookmarkEnd w:id="12"/>
      <w:bookmarkEnd w:id="13"/>
    </w:p>
    <w:p w14:paraId="40BD5C8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词语定义</w:t>
      </w:r>
    </w:p>
    <w:p w14:paraId="47FCD75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1.1.1 合同</w:t>
      </w:r>
    </w:p>
    <w:p w14:paraId="3B6E364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1.1.1.1 其他合同文件包括：。</w:t>
      </w:r>
    </w:p>
    <w:p w14:paraId="1B5F8FC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1.1.2 合同当事人及其他相关方</w:t>
      </w:r>
    </w:p>
    <w:p w14:paraId="7510A58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1.1.2.1 监理人：</w:t>
      </w:r>
    </w:p>
    <w:p w14:paraId="60F5AAF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    称：</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0CBA31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资质类别和等级：；</w:t>
      </w:r>
    </w:p>
    <w:p w14:paraId="4B9DA70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p>
    <w:p w14:paraId="2FF2D0B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电子信箱：；</w:t>
      </w:r>
    </w:p>
    <w:p w14:paraId="2ACCADE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通信地址：。</w:t>
      </w:r>
    </w:p>
    <w:p w14:paraId="65E230A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1.1.2.2 设计人：</w:t>
      </w:r>
    </w:p>
    <w:p w14:paraId="40987FB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    称：；</w:t>
      </w:r>
    </w:p>
    <w:p w14:paraId="70AB237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资质类别和等级：</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219395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AFC1D5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电子信箱：</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5544AA5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通信地址：。</w:t>
      </w:r>
    </w:p>
    <w:p w14:paraId="668BE24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1.1.3 工程和设备</w:t>
      </w:r>
    </w:p>
    <w:p w14:paraId="1380EEA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1.1.3.1 作为施工现场组成部分的其他场所包括：</w:t>
      </w:r>
      <w:r>
        <w:rPr>
          <w:rFonts w:hint="eastAsia" w:ascii="宋体" w:hAnsi="宋体" w:eastAsia="宋体" w:cs="宋体"/>
          <w:color w:val="auto"/>
          <w:sz w:val="24"/>
          <w:szCs w:val="24"/>
          <w:highlight w:val="none"/>
          <w:u w:val="single"/>
          <w:lang w:val="en-US" w:eastAsia="zh-CN" w:bidi="ar-SA"/>
        </w:rPr>
        <w:t>符合通用条款规定的发包人提供的施工场地</w:t>
      </w:r>
      <w:r>
        <w:rPr>
          <w:rFonts w:hint="eastAsia" w:ascii="宋体" w:hAnsi="宋体" w:eastAsia="宋体" w:cs="宋体"/>
          <w:color w:val="auto"/>
          <w:sz w:val="24"/>
          <w:szCs w:val="24"/>
          <w:highlight w:val="none"/>
          <w:lang w:val="en-US" w:eastAsia="zh-CN" w:bidi="ar-SA"/>
        </w:rPr>
        <w:t>。</w:t>
      </w:r>
    </w:p>
    <w:p w14:paraId="30CCD07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1.1.3.2 永久占地包括：</w:t>
      </w:r>
      <w:r>
        <w:rPr>
          <w:rFonts w:hint="eastAsia" w:ascii="宋体" w:hAnsi="宋体" w:eastAsia="宋体" w:cs="宋体"/>
          <w:color w:val="auto"/>
          <w:sz w:val="24"/>
          <w:szCs w:val="24"/>
          <w:highlight w:val="none"/>
          <w:u w:val="single"/>
          <w:lang w:val="en-US" w:eastAsia="zh-CN" w:bidi="ar-SA"/>
        </w:rPr>
        <w:t>规划红线范围内的土地</w:t>
      </w:r>
      <w:r>
        <w:rPr>
          <w:rFonts w:hint="eastAsia" w:ascii="宋体" w:hAnsi="宋体" w:eastAsia="宋体" w:cs="宋体"/>
          <w:color w:val="auto"/>
          <w:sz w:val="24"/>
          <w:szCs w:val="24"/>
          <w:highlight w:val="none"/>
          <w:lang w:val="en-US" w:eastAsia="zh-CN" w:bidi="ar-SA"/>
        </w:rPr>
        <w:t>。</w:t>
      </w:r>
    </w:p>
    <w:p w14:paraId="2D98441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1.1.3.3 临时占地包括：</w:t>
      </w:r>
      <w:r>
        <w:rPr>
          <w:rFonts w:hint="eastAsia" w:ascii="宋体" w:hAnsi="宋体" w:eastAsia="宋体" w:cs="宋体"/>
          <w:color w:val="auto"/>
          <w:sz w:val="24"/>
          <w:szCs w:val="24"/>
          <w:highlight w:val="none"/>
          <w:u w:val="single"/>
          <w:lang w:val="en-US" w:eastAsia="zh-CN" w:bidi="ar-SA"/>
        </w:rPr>
        <w:t>规划红线范围外因施工需要而占用的土地</w:t>
      </w:r>
      <w:r>
        <w:rPr>
          <w:rFonts w:hint="eastAsia" w:ascii="宋体" w:hAnsi="宋体" w:eastAsia="宋体" w:cs="宋体"/>
          <w:color w:val="auto"/>
          <w:sz w:val="24"/>
          <w:szCs w:val="24"/>
          <w:highlight w:val="none"/>
          <w:lang w:val="en-US" w:eastAsia="zh-CN" w:bidi="ar-SA"/>
        </w:rPr>
        <w:t>。</w:t>
      </w:r>
    </w:p>
    <w:p w14:paraId="5A2DC22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1.2 法律 </w:t>
      </w:r>
    </w:p>
    <w:p w14:paraId="72D29B8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适用于合同的其他规范性文件：</w:t>
      </w:r>
      <w:r>
        <w:rPr>
          <w:rFonts w:hint="eastAsia" w:ascii="宋体" w:hAnsi="宋体" w:eastAsia="宋体" w:cs="宋体"/>
          <w:color w:val="auto"/>
          <w:sz w:val="24"/>
          <w:szCs w:val="24"/>
          <w:highlight w:val="none"/>
          <w:u w:val="single"/>
          <w:lang w:val="en-US" w:eastAsia="zh-CN" w:bidi="ar-SA"/>
        </w:rPr>
        <w:t>适用《中华人民共和国民法典》、《中华人民共和国建筑法》、《中华人民共和国招标投标法》、《中华人民共和国招标投标法实施条例》、《建筑工程质量管理条例》等相关法律法规及工程所在地的地方法规、规定</w:t>
      </w:r>
      <w:r>
        <w:rPr>
          <w:rFonts w:hint="eastAsia" w:ascii="宋体" w:hAnsi="宋体" w:eastAsia="宋体" w:cs="宋体"/>
          <w:color w:val="auto"/>
          <w:sz w:val="24"/>
          <w:szCs w:val="24"/>
          <w:highlight w:val="none"/>
          <w:lang w:val="en-US" w:eastAsia="zh-CN" w:bidi="ar-SA"/>
        </w:rPr>
        <w:t>。</w:t>
      </w:r>
    </w:p>
    <w:p w14:paraId="10FDEA3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 标准和规范</w:t>
      </w:r>
    </w:p>
    <w:p w14:paraId="73E24B8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1.3.1 适用于工程的标准规范包括：</w:t>
      </w:r>
      <w:r>
        <w:rPr>
          <w:rFonts w:hint="eastAsia" w:ascii="宋体" w:hAnsi="宋体" w:eastAsia="宋体" w:cs="宋体"/>
          <w:color w:val="auto"/>
          <w:sz w:val="24"/>
          <w:szCs w:val="24"/>
          <w:highlight w:val="none"/>
          <w:u w:val="single"/>
          <w:lang w:val="en-US" w:eastAsia="zh-CN" w:bidi="ar-SA"/>
        </w:rPr>
        <w:t>适用国家、行业及工程所在地现行的相关标准、规范、规定（对于同一标准、规范应以最新颁布者为准）</w:t>
      </w:r>
      <w:r>
        <w:rPr>
          <w:rFonts w:hint="eastAsia" w:ascii="宋体" w:hAnsi="宋体" w:eastAsia="宋体" w:cs="宋体"/>
          <w:color w:val="auto"/>
          <w:sz w:val="24"/>
          <w:szCs w:val="24"/>
          <w:highlight w:val="none"/>
          <w:lang w:val="en-US" w:eastAsia="zh-CN" w:bidi="ar-SA"/>
        </w:rPr>
        <w:t>。</w:t>
      </w:r>
    </w:p>
    <w:p w14:paraId="78ED220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1.3.2 发包人提供国外标准、规范的名称：</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0D2ACA0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1.3.3 发包人对工程的技术标准和功能要求的特殊要求：</w:t>
      </w:r>
    </w:p>
    <w:p w14:paraId="6FF22CF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 xml:space="preserve">按设计图纸施工，若设计图纸中也没有的，经发包人批准后按发包人批准的要求执行 </w:t>
      </w:r>
      <w:r>
        <w:rPr>
          <w:rFonts w:hint="eastAsia" w:ascii="宋体" w:hAnsi="宋体" w:eastAsia="宋体" w:cs="宋体"/>
          <w:color w:val="auto"/>
          <w:sz w:val="24"/>
          <w:szCs w:val="24"/>
          <w:highlight w:val="none"/>
          <w:lang w:val="en-US" w:eastAsia="zh-CN" w:bidi="ar-SA"/>
        </w:rPr>
        <w:t>。</w:t>
      </w:r>
    </w:p>
    <w:p w14:paraId="755A89B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 合同文件的优先顺序</w:t>
      </w:r>
    </w:p>
    <w:p w14:paraId="49D6234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合同文件组成及优先顺序为：</w:t>
      </w:r>
      <w:r>
        <w:rPr>
          <w:rFonts w:hint="eastAsia" w:ascii="宋体" w:hAnsi="宋体" w:eastAsia="宋体" w:cs="宋体"/>
          <w:color w:val="auto"/>
          <w:sz w:val="24"/>
          <w:szCs w:val="24"/>
          <w:highlight w:val="none"/>
          <w:u w:val="single"/>
          <w:lang w:val="en-US" w:eastAsia="zh-CN" w:bidi="ar-SA"/>
        </w:rPr>
        <w:t>⑴ 本工程有关洽商、变更的书面协议；⑵ 本合同协议书；⑶ 本合同专用条款及附件（附件中包含承包人最终确认的工程量清单报价书；另外若补充条款与其它条款不一致的，以补充条款为准）；⑷ 中标通知书；⑸ 招标文件（含答疑文件）； ⑹ 工程量清单；⑺ 投标文件（含投标文件澄清、说明及确认函）；⑻ 本合同通用条款；⑼ 标准、规范及有关技术文件；⑽ 施工图纸</w:t>
      </w:r>
      <w:r>
        <w:rPr>
          <w:rFonts w:hint="eastAsia" w:ascii="宋体" w:hAnsi="宋体" w:eastAsia="宋体" w:cs="宋体"/>
          <w:color w:val="auto"/>
          <w:sz w:val="24"/>
          <w:szCs w:val="24"/>
          <w:highlight w:val="none"/>
          <w:lang w:val="en-US" w:eastAsia="zh-CN" w:bidi="ar-SA"/>
        </w:rPr>
        <w:t>。</w:t>
      </w:r>
    </w:p>
    <w:p w14:paraId="28E3A39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 图纸和承包人文件</w:t>
      </w:r>
      <w:r>
        <w:rPr>
          <w:rFonts w:hint="eastAsia" w:ascii="宋体" w:hAnsi="宋体" w:eastAsia="宋体" w:cs="宋体"/>
          <w:color w:val="auto"/>
          <w:sz w:val="24"/>
          <w:szCs w:val="24"/>
          <w:highlight w:val="none"/>
          <w:lang w:val="en-US" w:eastAsia="zh-CN" w:bidi="ar-SA"/>
        </w:rPr>
        <w:tab/>
      </w:r>
    </w:p>
    <w:p w14:paraId="39A13AF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1.5.1 图纸的提供</w:t>
      </w:r>
    </w:p>
    <w:p w14:paraId="4D6F359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发包人向承包人提供图纸的期限：</w:t>
      </w:r>
      <w:r>
        <w:rPr>
          <w:rFonts w:hint="eastAsia" w:ascii="宋体" w:hAnsi="宋体" w:eastAsia="宋体" w:cs="宋体"/>
          <w:color w:val="auto"/>
          <w:sz w:val="24"/>
          <w:szCs w:val="24"/>
          <w:highlight w:val="none"/>
          <w:u w:val="single"/>
          <w:lang w:val="en-US" w:eastAsia="zh-CN" w:bidi="ar-SA"/>
        </w:rPr>
        <w:t>开工前5天</w:t>
      </w:r>
      <w:r>
        <w:rPr>
          <w:rFonts w:hint="eastAsia" w:ascii="宋体" w:hAnsi="宋体" w:eastAsia="宋体" w:cs="宋体"/>
          <w:color w:val="auto"/>
          <w:sz w:val="24"/>
          <w:szCs w:val="24"/>
          <w:highlight w:val="none"/>
          <w:lang w:val="en-US" w:eastAsia="zh-CN" w:bidi="ar-SA"/>
        </w:rPr>
        <w:t>；</w:t>
      </w:r>
    </w:p>
    <w:p w14:paraId="08A24F1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发包人向承包人提供图纸的数量：</w:t>
      </w:r>
      <w:r>
        <w:rPr>
          <w:rFonts w:hint="eastAsia" w:ascii="宋体" w:hAnsi="宋体" w:eastAsia="宋体" w:cs="宋体"/>
          <w:color w:val="auto"/>
          <w:sz w:val="24"/>
          <w:szCs w:val="24"/>
          <w:highlight w:val="none"/>
          <w:u w:val="single"/>
          <w:lang w:val="en-US" w:eastAsia="zh-CN" w:bidi="ar-SA"/>
        </w:rPr>
        <w:t>肆套（不含竣工图纸），如施工过程中，承包人另有图纸需要，发包人可代为联系，费用由承包人承担。承包人在接到发包人施工图后应认真组织相关专业人员进行审核，图纸中存在问题的应在图纸会审时提出，否则在施工过程中因图纸本身存在的问题而发生变更，并由此导致费用增加的，发包人不予认可，且工期不予顺延</w:t>
      </w:r>
      <w:r>
        <w:rPr>
          <w:rFonts w:hint="eastAsia" w:ascii="宋体" w:hAnsi="宋体" w:eastAsia="宋体" w:cs="宋体"/>
          <w:color w:val="auto"/>
          <w:sz w:val="24"/>
          <w:szCs w:val="24"/>
          <w:highlight w:val="none"/>
          <w:lang w:val="en-US" w:eastAsia="zh-CN" w:bidi="ar-SA"/>
        </w:rPr>
        <w:t>；</w:t>
      </w:r>
    </w:p>
    <w:p w14:paraId="1326E63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发包人向承包人提供图纸的内容：</w:t>
      </w:r>
      <w:r>
        <w:rPr>
          <w:rFonts w:hint="eastAsia" w:ascii="宋体" w:hAnsi="宋体" w:eastAsia="宋体" w:cs="宋体"/>
          <w:color w:val="auto"/>
          <w:sz w:val="24"/>
          <w:szCs w:val="24"/>
          <w:highlight w:val="none"/>
          <w:u w:val="single"/>
          <w:lang w:val="en-US" w:eastAsia="zh-CN" w:bidi="ar-SA"/>
        </w:rPr>
        <w:t>通过图纸审核的全套施工图纸及相关资料</w:t>
      </w:r>
      <w:r>
        <w:rPr>
          <w:rFonts w:hint="eastAsia" w:ascii="宋体" w:hAnsi="宋体" w:eastAsia="宋体" w:cs="宋体"/>
          <w:color w:val="auto"/>
          <w:sz w:val="24"/>
          <w:szCs w:val="24"/>
          <w:highlight w:val="none"/>
          <w:lang w:val="en-US" w:eastAsia="zh-CN" w:bidi="ar-SA"/>
        </w:rPr>
        <w:t>。</w:t>
      </w:r>
    </w:p>
    <w:p w14:paraId="3DE038A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1.5.2 承包人文件</w:t>
      </w:r>
    </w:p>
    <w:p w14:paraId="5AFAE27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需要由承包人提供的文件，包括：</w:t>
      </w:r>
      <w:r>
        <w:rPr>
          <w:rFonts w:hint="eastAsia" w:ascii="宋体" w:hAnsi="宋体" w:eastAsia="宋体" w:cs="宋体"/>
          <w:color w:val="auto"/>
          <w:sz w:val="24"/>
          <w:szCs w:val="24"/>
          <w:highlight w:val="none"/>
          <w:u w:val="single"/>
          <w:lang w:val="en-US" w:eastAsia="zh-CN" w:bidi="ar-SA"/>
        </w:rPr>
        <w:t xml:space="preserve">根据项目的工期总目标编制项目总进度计划，并在开工前一周提供施工进度总计划、施工组织设计和材料（设备）进场计划表等资料。工程的进展不符合进度计划时，发包人及监理人可要求承包人修改计划。除本合同另有规定外，任何计划的修改都不得造成完成期限的延误，因进度计划修改造成的费用增加由承包人承担 </w:t>
      </w:r>
      <w:r>
        <w:rPr>
          <w:rFonts w:hint="eastAsia" w:ascii="宋体" w:hAnsi="宋体" w:eastAsia="宋体" w:cs="宋体"/>
          <w:color w:val="auto"/>
          <w:sz w:val="24"/>
          <w:szCs w:val="24"/>
          <w:highlight w:val="none"/>
          <w:lang w:val="en-US" w:eastAsia="zh-CN" w:bidi="ar-SA"/>
        </w:rPr>
        <w:t>；</w:t>
      </w:r>
    </w:p>
    <w:p w14:paraId="2198357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承包人提供的文件的期限为：</w:t>
      </w:r>
      <w:r>
        <w:rPr>
          <w:rFonts w:hint="eastAsia" w:ascii="宋体" w:hAnsi="宋体" w:eastAsia="宋体" w:cs="宋体"/>
          <w:color w:val="auto"/>
          <w:sz w:val="24"/>
          <w:szCs w:val="24"/>
          <w:highlight w:val="none"/>
          <w:u w:val="single"/>
          <w:lang w:val="en-US" w:eastAsia="zh-CN" w:bidi="ar-SA"/>
        </w:rPr>
        <w:t>见上述条款</w:t>
      </w:r>
      <w:r>
        <w:rPr>
          <w:rFonts w:hint="eastAsia" w:ascii="宋体" w:hAnsi="宋体" w:eastAsia="宋体" w:cs="宋体"/>
          <w:color w:val="auto"/>
          <w:sz w:val="24"/>
          <w:szCs w:val="24"/>
          <w:highlight w:val="none"/>
          <w:lang w:val="en-US" w:eastAsia="zh-CN" w:bidi="ar-SA"/>
        </w:rPr>
        <w:t>；</w:t>
      </w:r>
    </w:p>
    <w:p w14:paraId="29EEE32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承包人提供的文件的数量为：</w:t>
      </w:r>
      <w:r>
        <w:rPr>
          <w:rFonts w:hint="eastAsia" w:ascii="宋体" w:hAnsi="宋体" w:eastAsia="宋体" w:cs="宋体"/>
          <w:color w:val="auto"/>
          <w:sz w:val="24"/>
          <w:szCs w:val="24"/>
          <w:highlight w:val="none"/>
          <w:u w:val="single"/>
          <w:lang w:val="en-US" w:eastAsia="zh-CN" w:bidi="ar-SA"/>
        </w:rPr>
        <w:t>依据发包人需要</w:t>
      </w:r>
      <w:r>
        <w:rPr>
          <w:rFonts w:hint="eastAsia" w:ascii="宋体" w:hAnsi="宋体" w:eastAsia="宋体" w:cs="宋体"/>
          <w:color w:val="auto"/>
          <w:sz w:val="24"/>
          <w:szCs w:val="24"/>
          <w:highlight w:val="none"/>
          <w:lang w:val="en-US" w:eastAsia="zh-CN" w:bidi="ar-SA"/>
        </w:rPr>
        <w:t>；</w:t>
      </w:r>
    </w:p>
    <w:p w14:paraId="238FBD2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承包人提供的文件的形式为：</w:t>
      </w:r>
      <w:r>
        <w:rPr>
          <w:rFonts w:hint="eastAsia" w:ascii="宋体" w:hAnsi="宋体" w:eastAsia="宋体" w:cs="宋体"/>
          <w:color w:val="auto"/>
          <w:sz w:val="24"/>
          <w:szCs w:val="24"/>
          <w:highlight w:val="none"/>
          <w:u w:val="single"/>
          <w:lang w:val="en-US" w:eastAsia="zh-CN" w:bidi="ar-SA"/>
        </w:rPr>
        <w:t>书面形式，以上资料必须经总监理工程师签字认可后报发包人</w:t>
      </w:r>
      <w:r>
        <w:rPr>
          <w:rFonts w:hint="eastAsia" w:ascii="宋体" w:hAnsi="宋体" w:eastAsia="宋体" w:cs="宋体"/>
          <w:color w:val="auto"/>
          <w:sz w:val="24"/>
          <w:szCs w:val="24"/>
          <w:highlight w:val="none"/>
          <w:lang w:val="en-US" w:eastAsia="zh-CN" w:bidi="ar-SA"/>
        </w:rPr>
        <w:t>；</w:t>
      </w:r>
    </w:p>
    <w:p w14:paraId="756705A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发包人审批承包人文件的期限：</w:t>
      </w:r>
      <w:r>
        <w:rPr>
          <w:rFonts w:hint="eastAsia" w:ascii="宋体" w:hAnsi="宋体" w:eastAsia="宋体" w:cs="宋体"/>
          <w:color w:val="auto"/>
          <w:sz w:val="24"/>
          <w:szCs w:val="24"/>
          <w:highlight w:val="none"/>
          <w:u w:val="single"/>
          <w:lang w:val="en-US" w:eastAsia="zh-CN" w:bidi="ar-SA"/>
        </w:rPr>
        <w:t>收到齐全的资料后合理时间内</w:t>
      </w:r>
      <w:r>
        <w:rPr>
          <w:rFonts w:hint="eastAsia" w:ascii="宋体" w:hAnsi="宋体" w:eastAsia="宋体" w:cs="宋体"/>
          <w:color w:val="auto"/>
          <w:sz w:val="24"/>
          <w:szCs w:val="24"/>
          <w:highlight w:val="none"/>
          <w:lang w:val="en-US" w:eastAsia="zh-CN" w:bidi="ar-SA"/>
        </w:rPr>
        <w:t>。</w:t>
      </w:r>
    </w:p>
    <w:p w14:paraId="329A8DB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1.5.3 现场图纸准备</w:t>
      </w:r>
    </w:p>
    <w:p w14:paraId="31C8B8A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关于现场图纸准备的约定：</w:t>
      </w:r>
      <w:r>
        <w:rPr>
          <w:rFonts w:hint="eastAsia" w:ascii="宋体" w:hAnsi="宋体" w:eastAsia="宋体" w:cs="宋体"/>
          <w:color w:val="auto"/>
          <w:sz w:val="24"/>
          <w:szCs w:val="24"/>
          <w:highlight w:val="none"/>
          <w:u w:val="single"/>
          <w:lang w:val="en-US" w:eastAsia="zh-CN" w:bidi="ar-SA"/>
        </w:rPr>
        <w:t>执行通用条款中相关1.6.2、1.6.3约定</w:t>
      </w:r>
      <w:r>
        <w:rPr>
          <w:rFonts w:hint="eastAsia" w:ascii="宋体" w:hAnsi="宋体" w:eastAsia="宋体" w:cs="宋体"/>
          <w:color w:val="auto"/>
          <w:sz w:val="24"/>
          <w:szCs w:val="24"/>
          <w:highlight w:val="none"/>
          <w:lang w:val="en-US" w:eastAsia="zh-CN" w:bidi="ar-SA"/>
        </w:rPr>
        <w:t>。</w:t>
      </w:r>
    </w:p>
    <w:p w14:paraId="5357570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 联络</w:t>
      </w:r>
    </w:p>
    <w:p w14:paraId="0352217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1.6.1 发包人和承包人应当在</w:t>
      </w:r>
      <w:r>
        <w:rPr>
          <w:rFonts w:hint="eastAsia" w:ascii="宋体" w:hAnsi="宋体" w:eastAsia="宋体" w:cs="宋体"/>
          <w:color w:val="auto"/>
          <w:sz w:val="24"/>
          <w:szCs w:val="24"/>
          <w:highlight w:val="none"/>
          <w:u w:val="single"/>
          <w:lang w:val="en-US" w:eastAsia="zh-CN" w:bidi="ar-SA"/>
        </w:rPr>
        <w:t xml:space="preserve"> 7 </w:t>
      </w:r>
      <w:r>
        <w:rPr>
          <w:rFonts w:hint="eastAsia" w:ascii="宋体" w:hAnsi="宋体" w:eastAsia="宋体" w:cs="宋体"/>
          <w:color w:val="auto"/>
          <w:sz w:val="24"/>
          <w:szCs w:val="24"/>
          <w:highlight w:val="none"/>
          <w:lang w:val="en-US" w:eastAsia="zh-CN" w:bidi="ar-SA"/>
        </w:rPr>
        <w:t>天内将与合同有关的通知、批准、证明、证书、指示、指令、要求、请求、同意、意见、确定和决定等书面函件送达对方当事人。</w:t>
      </w:r>
    </w:p>
    <w:p w14:paraId="42AD9AD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1.6.2 发包人接收文件的地点：</w:t>
      </w:r>
      <w:r>
        <w:rPr>
          <w:rFonts w:hint="eastAsia" w:ascii="宋体" w:hAnsi="宋体" w:eastAsia="宋体" w:cs="宋体"/>
          <w:color w:val="auto"/>
          <w:sz w:val="24"/>
          <w:szCs w:val="24"/>
          <w:highlight w:val="none"/>
          <w:u w:val="single"/>
          <w:lang w:val="en-US" w:eastAsia="zh-CN" w:bidi="ar-SA"/>
        </w:rPr>
        <w:t xml:space="preserve"> 项目所在地发包人办公室 </w:t>
      </w:r>
      <w:r>
        <w:rPr>
          <w:rFonts w:hint="eastAsia" w:ascii="宋体" w:hAnsi="宋体" w:eastAsia="宋体" w:cs="宋体"/>
          <w:color w:val="auto"/>
          <w:sz w:val="24"/>
          <w:szCs w:val="24"/>
          <w:highlight w:val="none"/>
          <w:lang w:val="en-US" w:eastAsia="zh-CN" w:bidi="ar-SA"/>
        </w:rPr>
        <w:t>；</w:t>
      </w:r>
    </w:p>
    <w:p w14:paraId="59DBD24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发包人指定的接收人为：。</w:t>
      </w:r>
    </w:p>
    <w:p w14:paraId="0417323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承包人接收文件的地点：</w:t>
      </w:r>
      <w:r>
        <w:rPr>
          <w:rFonts w:hint="eastAsia" w:ascii="宋体" w:hAnsi="宋体" w:eastAsia="宋体" w:cs="宋体"/>
          <w:color w:val="auto"/>
          <w:sz w:val="24"/>
          <w:szCs w:val="24"/>
          <w:highlight w:val="none"/>
          <w:u w:val="single"/>
          <w:lang w:val="en-US" w:eastAsia="zh-CN" w:bidi="ar-SA"/>
        </w:rPr>
        <w:t xml:space="preserve"> 项目所在地发包人办公室 </w:t>
      </w:r>
      <w:r>
        <w:rPr>
          <w:rFonts w:hint="eastAsia" w:ascii="宋体" w:hAnsi="宋体" w:eastAsia="宋体" w:cs="宋体"/>
          <w:color w:val="auto"/>
          <w:sz w:val="24"/>
          <w:szCs w:val="24"/>
          <w:highlight w:val="none"/>
          <w:lang w:val="en-US" w:eastAsia="zh-CN" w:bidi="ar-SA"/>
        </w:rPr>
        <w:t>；</w:t>
      </w:r>
    </w:p>
    <w:p w14:paraId="6FDF22A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承包人指定的接收人为：。</w:t>
      </w:r>
    </w:p>
    <w:p w14:paraId="6974DBE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监理人接收文件的地点：</w:t>
      </w:r>
      <w:r>
        <w:rPr>
          <w:rFonts w:hint="eastAsia" w:ascii="宋体" w:hAnsi="宋体" w:eastAsia="宋体" w:cs="宋体"/>
          <w:color w:val="auto"/>
          <w:sz w:val="24"/>
          <w:szCs w:val="24"/>
          <w:highlight w:val="none"/>
          <w:u w:val="single"/>
          <w:lang w:val="en-US" w:eastAsia="zh-CN" w:bidi="ar-SA"/>
        </w:rPr>
        <w:t xml:space="preserve"> 项目所在地监理人项目部 </w:t>
      </w:r>
      <w:r>
        <w:rPr>
          <w:rFonts w:hint="eastAsia" w:ascii="宋体" w:hAnsi="宋体" w:eastAsia="宋体" w:cs="宋体"/>
          <w:color w:val="auto"/>
          <w:sz w:val="24"/>
          <w:szCs w:val="24"/>
          <w:highlight w:val="none"/>
          <w:lang w:val="en-US" w:eastAsia="zh-CN" w:bidi="ar-SA"/>
        </w:rPr>
        <w:t>；</w:t>
      </w:r>
    </w:p>
    <w:p w14:paraId="21769F1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监理人指定的接收人为：。</w:t>
      </w:r>
    </w:p>
    <w:p w14:paraId="3AADE0E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 交通运输</w:t>
      </w:r>
    </w:p>
    <w:p w14:paraId="361FA00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Start w:id="14" w:name="_Toc304295521"/>
      <w:bookmarkStart w:id="15" w:name="_Toc303539100"/>
      <w:bookmarkStart w:id="16" w:name="_Toc300934943"/>
      <w:bookmarkStart w:id="17" w:name="_Toc318581155"/>
      <w:bookmarkStart w:id="18" w:name="_Toc312677986"/>
      <w:r>
        <w:rPr>
          <w:rFonts w:hint="eastAsia" w:ascii="宋体" w:hAnsi="宋体" w:eastAsia="宋体" w:cs="宋体"/>
          <w:color w:val="auto"/>
          <w:sz w:val="24"/>
          <w:szCs w:val="24"/>
          <w:highlight w:val="none"/>
          <w:lang w:val="en-US" w:eastAsia="zh-CN" w:bidi="ar-SA"/>
        </w:rPr>
        <w:t>.7.1 出入现场的权利</w:t>
      </w:r>
    </w:p>
    <w:p w14:paraId="650E551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关于出入现场的权利的约定：</w:t>
      </w:r>
      <w:r>
        <w:rPr>
          <w:rFonts w:hint="eastAsia" w:ascii="宋体" w:hAnsi="宋体" w:eastAsia="宋体" w:cs="宋体"/>
          <w:color w:val="auto"/>
          <w:sz w:val="24"/>
          <w:szCs w:val="24"/>
          <w:highlight w:val="none"/>
          <w:u w:val="single"/>
          <w:lang w:val="en-US" w:eastAsia="zh-CN" w:bidi="ar-SA"/>
        </w:rPr>
        <w:t xml:space="preserve"> 由承包人按发包人要求负责取得出入施工现场所需的批准手续和全部权利，以及取得因施工所需修建临时道路以及其他基础设施的权利，并承担相关手续费用和建设费用 </w:t>
      </w:r>
      <w:r>
        <w:rPr>
          <w:rFonts w:hint="eastAsia" w:ascii="宋体" w:hAnsi="宋体" w:eastAsia="宋体" w:cs="宋体"/>
          <w:color w:val="auto"/>
          <w:sz w:val="24"/>
          <w:szCs w:val="24"/>
          <w:highlight w:val="none"/>
          <w:lang w:val="en-US" w:eastAsia="zh-CN" w:bidi="ar-SA"/>
        </w:rPr>
        <w:t>。</w:t>
      </w:r>
      <w:bookmarkEnd w:id="14"/>
      <w:bookmarkEnd w:id="15"/>
      <w:bookmarkEnd w:id="16"/>
      <w:bookmarkEnd w:id="17"/>
      <w:bookmarkEnd w:id="18"/>
    </w:p>
    <w:p w14:paraId="2E1DA94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Start w:id="19" w:name="_Toc304295522"/>
      <w:bookmarkStart w:id="20" w:name="_Toc318581156"/>
      <w:bookmarkStart w:id="21" w:name="_Toc303539101"/>
      <w:bookmarkStart w:id="22" w:name="_Toc300934944"/>
      <w:bookmarkStart w:id="23" w:name="_Toc312677987"/>
      <w:r>
        <w:rPr>
          <w:rFonts w:hint="eastAsia" w:ascii="宋体" w:hAnsi="宋体" w:eastAsia="宋体" w:cs="宋体"/>
          <w:color w:val="auto"/>
          <w:sz w:val="24"/>
          <w:szCs w:val="24"/>
          <w:highlight w:val="none"/>
          <w:lang w:val="en-US" w:eastAsia="zh-CN" w:bidi="ar-SA"/>
        </w:rPr>
        <w:t>.7.2 场内交通</w:t>
      </w:r>
    </w:p>
    <w:p w14:paraId="7C1B0C7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关于场外交通和场内交通的边界的约定：</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73EB166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关于发包人向承包人免费提供满足工程施工需要的场内道路和交通设施的约定：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bookmarkEnd w:id="19"/>
      <w:bookmarkEnd w:id="20"/>
      <w:bookmarkEnd w:id="21"/>
      <w:bookmarkEnd w:id="22"/>
      <w:bookmarkEnd w:id="23"/>
      <w:bookmarkStart w:id="24" w:name="_Toc318581157"/>
    </w:p>
    <w:p w14:paraId="3CA29EE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1.7.3 超大件和超重件的运输</w:t>
      </w:r>
    </w:p>
    <w:p w14:paraId="7A84D4A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运输超大件或超重件所需的道路和桥梁临时加固改造费用和其他有关费用由</w:t>
      </w:r>
      <w:r>
        <w:rPr>
          <w:rFonts w:hint="eastAsia" w:ascii="宋体" w:hAnsi="宋体" w:eastAsia="宋体" w:cs="宋体"/>
          <w:color w:val="auto"/>
          <w:sz w:val="24"/>
          <w:szCs w:val="24"/>
          <w:highlight w:val="none"/>
          <w:u w:val="single"/>
          <w:lang w:val="en-US" w:eastAsia="zh-CN" w:bidi="ar-SA"/>
        </w:rPr>
        <w:t xml:space="preserve"> 承包人 </w:t>
      </w:r>
      <w:r>
        <w:rPr>
          <w:rFonts w:hint="eastAsia" w:ascii="宋体" w:hAnsi="宋体" w:eastAsia="宋体" w:cs="宋体"/>
          <w:color w:val="auto"/>
          <w:sz w:val="24"/>
          <w:szCs w:val="24"/>
          <w:highlight w:val="none"/>
          <w:lang w:val="en-US" w:eastAsia="zh-CN" w:bidi="ar-SA"/>
        </w:rPr>
        <w:t>承担。</w:t>
      </w:r>
      <w:bookmarkEnd w:id="24"/>
    </w:p>
    <w:p w14:paraId="6572636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 知识产权</w:t>
      </w:r>
    </w:p>
    <w:p w14:paraId="62D8E8F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0FCE0B0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关于发包人提供的上述文件的使用限制的要求：</w:t>
      </w:r>
    </w:p>
    <w:p w14:paraId="3D027F7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 xml:space="preserve">未经发包人同意，承包人不得私自复印或将发包人提供的图纸等资料提供给第三人。若违反本条，承包人应承担由此引起的法律责任，发包人有权向承包人索赔 </w:t>
      </w:r>
      <w:r>
        <w:rPr>
          <w:rFonts w:hint="eastAsia" w:ascii="宋体" w:hAnsi="宋体" w:eastAsia="宋体" w:cs="宋体"/>
          <w:color w:val="auto"/>
          <w:sz w:val="24"/>
          <w:szCs w:val="24"/>
          <w:highlight w:val="none"/>
          <w:lang w:val="en-US" w:eastAsia="zh-CN" w:bidi="ar-SA"/>
        </w:rPr>
        <w:t>。</w:t>
      </w:r>
    </w:p>
    <w:p w14:paraId="6A2CD88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1.8.2 关于承包人为实施工程所编制文件的著作权的归属：</w:t>
      </w:r>
      <w:r>
        <w:rPr>
          <w:rFonts w:hint="eastAsia" w:ascii="宋体" w:hAnsi="宋体" w:eastAsia="宋体" w:cs="宋体"/>
          <w:color w:val="auto"/>
          <w:sz w:val="24"/>
          <w:szCs w:val="24"/>
          <w:highlight w:val="none"/>
          <w:u w:val="single"/>
          <w:lang w:val="en-US" w:eastAsia="zh-CN" w:bidi="ar-SA"/>
        </w:rPr>
        <w:t xml:space="preserve"> 归承包人所有 </w:t>
      </w:r>
      <w:r>
        <w:rPr>
          <w:rFonts w:hint="eastAsia" w:ascii="宋体" w:hAnsi="宋体" w:eastAsia="宋体" w:cs="宋体"/>
          <w:color w:val="auto"/>
          <w:sz w:val="24"/>
          <w:szCs w:val="24"/>
          <w:highlight w:val="none"/>
          <w:lang w:val="en-US" w:eastAsia="zh-CN" w:bidi="ar-SA"/>
        </w:rPr>
        <w:t>。</w:t>
      </w:r>
    </w:p>
    <w:p w14:paraId="39AAF5A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关于承包人提供的上述文件的使用限制的要求：</w:t>
      </w:r>
      <w:r>
        <w:rPr>
          <w:rFonts w:hint="eastAsia" w:ascii="宋体" w:hAnsi="宋体" w:eastAsia="宋体" w:cs="宋体"/>
          <w:color w:val="auto"/>
          <w:sz w:val="24"/>
          <w:szCs w:val="24"/>
          <w:highlight w:val="none"/>
          <w:u w:val="single"/>
          <w:lang w:val="en-US" w:eastAsia="zh-CN" w:bidi="ar-SA"/>
        </w:rPr>
        <w:t xml:space="preserve"> 仅限于此工程项目 </w:t>
      </w:r>
      <w:r>
        <w:rPr>
          <w:rFonts w:hint="eastAsia" w:ascii="宋体" w:hAnsi="宋体" w:eastAsia="宋体" w:cs="宋体"/>
          <w:color w:val="auto"/>
          <w:sz w:val="24"/>
          <w:szCs w:val="24"/>
          <w:highlight w:val="none"/>
          <w:lang w:val="en-US" w:eastAsia="zh-CN" w:bidi="ar-SA"/>
        </w:rPr>
        <w:t>。</w:t>
      </w:r>
    </w:p>
    <w:p w14:paraId="133AA46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1.8.3 承包人在施工过程中所采用的专利、专有技术、技术秘密的使用费的承担方式：</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129C555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 工程量清单错误的修正</w:t>
      </w:r>
    </w:p>
    <w:p w14:paraId="7D9774A6">
      <w:pPr>
        <w:widowControl/>
        <w:spacing w:line="360" w:lineRule="auto"/>
        <w:ind w:firstLine="422"/>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出现工程量清单错误时，是否调整合同价格：</w:t>
      </w:r>
      <w:r>
        <w:rPr>
          <w:rFonts w:hint="eastAsia" w:ascii="宋体" w:hAnsi="宋体" w:eastAsia="宋体" w:cs="宋体"/>
          <w:b/>
          <w:color w:val="auto"/>
          <w:sz w:val="24"/>
          <w:szCs w:val="24"/>
          <w:highlight w:val="none"/>
          <w:u w:val="single"/>
          <w:lang w:val="en-US" w:eastAsia="zh-CN" w:bidi="ar-SA"/>
        </w:rPr>
        <w:t xml:space="preserve"> 应在招标时提出，其他情况均不调整 </w:t>
      </w:r>
      <w:r>
        <w:rPr>
          <w:rFonts w:hint="eastAsia" w:ascii="宋体" w:hAnsi="宋体" w:eastAsia="宋体" w:cs="宋体"/>
          <w:b/>
          <w:color w:val="auto"/>
          <w:sz w:val="24"/>
          <w:szCs w:val="24"/>
          <w:highlight w:val="none"/>
          <w:lang w:val="en-US" w:eastAsia="zh-CN" w:bidi="ar-SA"/>
        </w:rPr>
        <w:t>。</w:t>
      </w:r>
    </w:p>
    <w:p w14:paraId="0AB1D31E">
      <w:pPr>
        <w:widowControl/>
        <w:spacing w:line="360" w:lineRule="auto"/>
        <w:ind w:firstLine="422"/>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允许调整合同价格的工程量偏差范围：</w:t>
      </w:r>
      <w:r>
        <w:rPr>
          <w:rFonts w:hint="eastAsia" w:ascii="宋体" w:hAnsi="宋体" w:eastAsia="宋体" w:cs="宋体"/>
          <w:b/>
          <w:color w:val="auto"/>
          <w:sz w:val="24"/>
          <w:szCs w:val="24"/>
          <w:highlight w:val="none"/>
          <w:u w:val="single"/>
          <w:lang w:val="en-US" w:eastAsia="zh-CN" w:bidi="ar-SA"/>
        </w:rPr>
        <w:t xml:space="preserve">  /  </w:t>
      </w:r>
      <w:r>
        <w:rPr>
          <w:rFonts w:hint="eastAsia" w:ascii="宋体" w:hAnsi="宋体" w:eastAsia="宋体" w:cs="宋体"/>
          <w:b/>
          <w:color w:val="auto"/>
          <w:sz w:val="24"/>
          <w:szCs w:val="24"/>
          <w:highlight w:val="none"/>
          <w:lang w:val="en-US" w:eastAsia="zh-CN" w:bidi="ar-SA"/>
        </w:rPr>
        <w:t>。</w:t>
      </w:r>
    </w:p>
    <w:p w14:paraId="3295825A">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25" w:name="_Toc351203634"/>
      <w:r>
        <w:rPr>
          <w:rFonts w:hint="eastAsia" w:ascii="宋体" w:hAnsi="宋体" w:eastAsia="宋体" w:cs="宋体"/>
          <w:color w:val="auto"/>
          <w:sz w:val="24"/>
          <w:szCs w:val="24"/>
          <w:highlight w:val="none"/>
          <w:lang w:val="en-US" w:eastAsia="zh-CN" w:bidi="ar-SA"/>
        </w:rPr>
        <w:t>2</w:t>
      </w:r>
      <w:bookmarkStart w:id="26" w:name="_Toc296503157"/>
      <w:bookmarkStart w:id="27" w:name="_Toc296346658"/>
      <w:bookmarkStart w:id="28" w:name="_Toc292559867"/>
      <w:bookmarkStart w:id="29" w:name="_Toc297120457"/>
      <w:bookmarkStart w:id="30" w:name="_Toc296944496"/>
      <w:bookmarkStart w:id="31" w:name="_Toc297048343"/>
      <w:bookmarkStart w:id="32" w:name="_Toc292559362"/>
      <w:bookmarkStart w:id="33" w:name="_Toc296347156"/>
      <w:bookmarkStart w:id="34" w:name="_Toc296890985"/>
      <w:bookmarkStart w:id="35" w:name="_Toc296891197"/>
      <w:r>
        <w:rPr>
          <w:rFonts w:hint="eastAsia" w:ascii="宋体" w:hAnsi="宋体" w:eastAsia="宋体" w:cs="宋体"/>
          <w:color w:val="auto"/>
          <w:sz w:val="24"/>
          <w:szCs w:val="24"/>
          <w:highlight w:val="none"/>
          <w:lang w:val="en-US" w:eastAsia="zh-CN" w:bidi="ar-SA"/>
        </w:rPr>
        <w:t>. 发包人</w:t>
      </w:r>
      <w:bookmarkEnd w:id="25"/>
      <w:bookmarkEnd w:id="26"/>
      <w:bookmarkEnd w:id="27"/>
      <w:bookmarkEnd w:id="28"/>
      <w:bookmarkEnd w:id="29"/>
      <w:bookmarkEnd w:id="30"/>
      <w:bookmarkEnd w:id="31"/>
      <w:bookmarkEnd w:id="32"/>
      <w:bookmarkEnd w:id="33"/>
      <w:bookmarkEnd w:id="34"/>
      <w:bookmarkEnd w:id="35"/>
    </w:p>
    <w:p w14:paraId="0D990D9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 发包人代表</w:t>
      </w:r>
    </w:p>
    <w:p w14:paraId="5D13494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发包人代表：</w:t>
      </w:r>
    </w:p>
    <w:p w14:paraId="1CB1807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    名：；</w:t>
      </w:r>
    </w:p>
    <w:p w14:paraId="6870DCB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身份证号：；</w:t>
      </w:r>
    </w:p>
    <w:p w14:paraId="212EAF5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职    务：</w:t>
      </w:r>
      <w:r>
        <w:rPr>
          <w:rFonts w:hint="eastAsia" w:ascii="宋体" w:hAnsi="宋体" w:eastAsia="宋体" w:cs="宋体"/>
          <w:color w:val="auto"/>
          <w:sz w:val="24"/>
          <w:szCs w:val="24"/>
          <w:highlight w:val="none"/>
          <w:u w:val="single"/>
          <w:lang w:val="en-US" w:eastAsia="zh-CN" w:bidi="ar-SA"/>
        </w:rPr>
        <w:t xml:space="preserve"> 项目现场负责人   </w:t>
      </w:r>
      <w:r>
        <w:rPr>
          <w:rFonts w:hint="eastAsia" w:ascii="宋体" w:hAnsi="宋体" w:eastAsia="宋体" w:cs="宋体"/>
          <w:color w:val="auto"/>
          <w:sz w:val="24"/>
          <w:szCs w:val="24"/>
          <w:highlight w:val="none"/>
          <w:lang w:val="en-US" w:eastAsia="zh-CN" w:bidi="ar-SA"/>
        </w:rPr>
        <w:t>；</w:t>
      </w:r>
    </w:p>
    <w:p w14:paraId="40FE125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74428CD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电子信箱：</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1E442DE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通信地址：</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78698B65">
      <w:pPr>
        <w:widowControl/>
        <w:spacing w:line="360" w:lineRule="auto"/>
        <w:ind w:firstLine="420"/>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发包人对发包人代表的授权范围如下：</w:t>
      </w:r>
      <w:r>
        <w:rPr>
          <w:rFonts w:hint="eastAsia" w:ascii="宋体" w:hAnsi="宋体" w:eastAsia="宋体" w:cs="宋体"/>
          <w:color w:val="auto"/>
          <w:sz w:val="24"/>
          <w:szCs w:val="24"/>
          <w:highlight w:val="none"/>
          <w:u w:val="single"/>
          <w:lang w:val="en-US" w:eastAsia="zh-CN" w:bidi="ar-SA"/>
        </w:rPr>
        <w:t>现场管理；施工中有关项目的会签；对工程质量、安全、进度实施全面的监督管理，履行变更审批手续，负责技术、经济签证的现场确认，确定支付工程款，协调处理并解决有关变更、施工中的问题；凡需发包人确认的内容均须项目现场负责人签字确认 。</w:t>
      </w:r>
    </w:p>
    <w:p w14:paraId="176FF24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 施工现场、施工条件和基础资料的提供</w:t>
      </w:r>
    </w:p>
    <w:p w14:paraId="3B332D9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2.2.1 提供施工现场</w:t>
      </w:r>
    </w:p>
    <w:p w14:paraId="0428C66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关于发包人移交施工现场的期限要求：</w:t>
      </w:r>
      <w:r>
        <w:rPr>
          <w:rFonts w:hint="eastAsia" w:ascii="宋体" w:hAnsi="宋体" w:eastAsia="宋体" w:cs="宋体"/>
          <w:color w:val="auto"/>
          <w:sz w:val="24"/>
          <w:szCs w:val="24"/>
          <w:highlight w:val="none"/>
          <w:u w:val="single"/>
          <w:lang w:val="en-US" w:eastAsia="zh-CN" w:bidi="ar-SA"/>
        </w:rPr>
        <w:t xml:space="preserve"> 场地移交可以全部移交，所移交的场地能满足施工要求 </w:t>
      </w:r>
      <w:r>
        <w:rPr>
          <w:rFonts w:hint="eastAsia" w:ascii="宋体" w:hAnsi="宋体" w:eastAsia="宋体" w:cs="宋体"/>
          <w:color w:val="auto"/>
          <w:sz w:val="24"/>
          <w:szCs w:val="24"/>
          <w:highlight w:val="none"/>
          <w:lang w:val="en-US" w:eastAsia="zh-CN" w:bidi="ar-SA"/>
        </w:rPr>
        <w:t>。</w:t>
      </w:r>
    </w:p>
    <w:p w14:paraId="4518158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2.2.2 提供施工条件</w:t>
      </w:r>
    </w:p>
    <w:p w14:paraId="1ACF12FE">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关于发包人应负责提供施工所需要的条件，包括：</w:t>
      </w:r>
      <w:r>
        <w:rPr>
          <w:rFonts w:hint="eastAsia" w:ascii="宋体" w:hAnsi="宋体" w:eastAsia="宋体" w:cs="宋体"/>
          <w:color w:val="auto"/>
          <w:sz w:val="24"/>
          <w:szCs w:val="24"/>
          <w:highlight w:val="none"/>
          <w:u w:val="single"/>
          <w:lang w:val="en-US" w:eastAsia="zh-CN" w:bidi="ar-SA"/>
        </w:rPr>
        <w:t>开工前根据施工现场要求提供水、电线路接口，承包人根据发包人和施工总承包单位要求自行接驳水、电线路，分别挂表计量，其他线路由承包人自行办理。水、电费用（含摊销）由承包人承担，并包含在合同总价内，如不挂表计量或计量不准的，则按照结算价的1%扣回水电费</w:t>
      </w:r>
      <w:r>
        <w:rPr>
          <w:rFonts w:hint="eastAsia" w:ascii="宋体" w:hAnsi="宋体" w:eastAsia="宋体" w:cs="宋体"/>
          <w:color w:val="auto"/>
          <w:sz w:val="24"/>
          <w:szCs w:val="24"/>
          <w:highlight w:val="none"/>
          <w:lang w:val="en-US" w:eastAsia="zh-CN" w:bidi="ar-SA"/>
        </w:rPr>
        <w:t>。</w:t>
      </w:r>
    </w:p>
    <w:p w14:paraId="7DA5844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 资金来源证明及支付担保</w:t>
      </w:r>
    </w:p>
    <w:p w14:paraId="150A444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发包人提供资金来源证明的期限要求：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2147D3D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发包人是否提供支付担保：</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634AC1B8">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发包人提供支付担保的形式：</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3722FB0B">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36" w:name="_Toc351203635"/>
      <w:r>
        <w:rPr>
          <w:rFonts w:hint="eastAsia" w:ascii="宋体" w:hAnsi="宋体" w:eastAsia="宋体" w:cs="宋体"/>
          <w:color w:val="auto"/>
          <w:sz w:val="24"/>
          <w:szCs w:val="24"/>
          <w:highlight w:val="none"/>
          <w:lang w:val="en-US" w:eastAsia="zh-CN" w:bidi="ar-SA"/>
        </w:rPr>
        <w:t>3</w:t>
      </w:r>
      <w:bookmarkStart w:id="37" w:name="_Toc296891198"/>
      <w:bookmarkStart w:id="38" w:name="_Toc296503158"/>
      <w:bookmarkStart w:id="39" w:name="_Toc292559363"/>
      <w:bookmarkStart w:id="40" w:name="_Toc296944497"/>
      <w:bookmarkStart w:id="41" w:name="_Toc292559868"/>
      <w:bookmarkStart w:id="42" w:name="_Toc297120458"/>
      <w:bookmarkStart w:id="43" w:name="_Toc296347157"/>
      <w:bookmarkStart w:id="44" w:name="_Toc296890986"/>
      <w:bookmarkStart w:id="45" w:name="_Toc297048344"/>
      <w:bookmarkStart w:id="46" w:name="_Toc296346659"/>
      <w:r>
        <w:rPr>
          <w:rFonts w:hint="eastAsia" w:ascii="宋体" w:hAnsi="宋体" w:eastAsia="宋体" w:cs="宋体"/>
          <w:color w:val="auto"/>
          <w:sz w:val="24"/>
          <w:szCs w:val="24"/>
          <w:highlight w:val="none"/>
          <w:lang w:val="en-US" w:eastAsia="zh-CN" w:bidi="ar-SA"/>
        </w:rPr>
        <w:t>. 承包人</w:t>
      </w:r>
      <w:bookmarkEnd w:id="36"/>
      <w:bookmarkEnd w:id="37"/>
      <w:bookmarkEnd w:id="38"/>
      <w:bookmarkEnd w:id="39"/>
      <w:bookmarkEnd w:id="40"/>
      <w:bookmarkEnd w:id="41"/>
      <w:bookmarkEnd w:id="42"/>
      <w:bookmarkEnd w:id="43"/>
      <w:bookmarkEnd w:id="44"/>
      <w:bookmarkEnd w:id="45"/>
      <w:bookmarkEnd w:id="46"/>
    </w:p>
    <w:p w14:paraId="4346540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 承包人的一般义务</w:t>
      </w:r>
    </w:p>
    <w:p w14:paraId="35A1B93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(1)承包人提交的竣工资料的内容：</w:t>
      </w:r>
      <w:r>
        <w:rPr>
          <w:rFonts w:hint="eastAsia" w:ascii="宋体" w:hAnsi="宋体" w:eastAsia="宋体" w:cs="宋体"/>
          <w:color w:val="auto"/>
          <w:sz w:val="24"/>
          <w:szCs w:val="24"/>
          <w:highlight w:val="none"/>
          <w:u w:val="single"/>
          <w:lang w:val="en-US" w:eastAsia="zh-CN" w:bidi="ar-SA"/>
        </w:rPr>
        <w:t>符合竣工资料规范要求（含竣工图及相关文件）</w:t>
      </w:r>
      <w:r>
        <w:rPr>
          <w:rFonts w:hint="eastAsia" w:ascii="宋体" w:hAnsi="宋体" w:eastAsia="宋体" w:cs="宋体"/>
          <w:color w:val="auto"/>
          <w:sz w:val="24"/>
          <w:szCs w:val="24"/>
          <w:highlight w:val="none"/>
          <w:lang w:val="en-US" w:eastAsia="zh-CN" w:bidi="ar-SA"/>
        </w:rPr>
        <w:t>。</w:t>
      </w:r>
    </w:p>
    <w:p w14:paraId="5899A0D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承包人需要提交的竣工资料套数：</w:t>
      </w:r>
      <w:r>
        <w:rPr>
          <w:rFonts w:hint="eastAsia" w:ascii="宋体" w:hAnsi="宋体" w:eastAsia="宋体" w:cs="宋体"/>
          <w:color w:val="auto"/>
          <w:sz w:val="24"/>
          <w:szCs w:val="24"/>
          <w:highlight w:val="none"/>
          <w:u w:val="single"/>
          <w:lang w:val="en-US" w:eastAsia="zh-CN" w:bidi="ar-SA"/>
        </w:rPr>
        <w:t>肆套</w:t>
      </w:r>
      <w:r>
        <w:rPr>
          <w:rFonts w:hint="eastAsia" w:ascii="宋体" w:hAnsi="宋体" w:eastAsia="宋体" w:cs="宋体"/>
          <w:color w:val="auto"/>
          <w:sz w:val="24"/>
          <w:szCs w:val="24"/>
          <w:highlight w:val="none"/>
          <w:lang w:val="en-US" w:eastAsia="zh-CN" w:bidi="ar-SA"/>
        </w:rPr>
        <w:t>。</w:t>
      </w:r>
    </w:p>
    <w:p w14:paraId="439B94D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承包人提交的竣工资料的费用承担：</w:t>
      </w:r>
      <w:r>
        <w:rPr>
          <w:rFonts w:hint="eastAsia" w:ascii="宋体" w:hAnsi="宋体" w:eastAsia="宋体" w:cs="宋体"/>
          <w:color w:val="auto"/>
          <w:sz w:val="24"/>
          <w:szCs w:val="24"/>
          <w:highlight w:val="none"/>
          <w:u w:val="single"/>
          <w:lang w:val="en-US" w:eastAsia="zh-CN" w:bidi="ar-SA"/>
        </w:rPr>
        <w:t>由承包人自行解决，费用包含在合同总价内</w:t>
      </w:r>
      <w:r>
        <w:rPr>
          <w:rFonts w:hint="eastAsia" w:ascii="宋体" w:hAnsi="宋体" w:eastAsia="宋体" w:cs="宋体"/>
          <w:color w:val="auto"/>
          <w:sz w:val="24"/>
          <w:szCs w:val="24"/>
          <w:highlight w:val="none"/>
          <w:lang w:val="en-US" w:eastAsia="zh-CN" w:bidi="ar-SA"/>
        </w:rPr>
        <w:t>。</w:t>
      </w:r>
    </w:p>
    <w:p w14:paraId="62E07F0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承包人提交的竣工资料移交时间：</w:t>
      </w:r>
      <w:r>
        <w:rPr>
          <w:rFonts w:hint="eastAsia" w:ascii="宋体" w:hAnsi="宋体" w:eastAsia="宋体" w:cs="宋体"/>
          <w:color w:val="auto"/>
          <w:sz w:val="24"/>
          <w:szCs w:val="24"/>
          <w:highlight w:val="none"/>
          <w:u w:val="single"/>
          <w:lang w:val="en-US" w:eastAsia="zh-CN" w:bidi="ar-SA"/>
        </w:rPr>
        <w:t>承包人在工程竣工后一个月内</w:t>
      </w:r>
      <w:r>
        <w:rPr>
          <w:rFonts w:hint="eastAsia" w:ascii="宋体" w:hAnsi="宋体" w:eastAsia="宋体" w:cs="宋体"/>
          <w:color w:val="auto"/>
          <w:sz w:val="24"/>
          <w:szCs w:val="24"/>
          <w:highlight w:val="none"/>
          <w:lang w:val="en-US" w:eastAsia="zh-CN" w:bidi="ar-SA"/>
        </w:rPr>
        <w:t>。</w:t>
      </w:r>
    </w:p>
    <w:p w14:paraId="14FD385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承包人提交的竣工资料形式要求：</w:t>
      </w:r>
      <w:r>
        <w:rPr>
          <w:rFonts w:hint="eastAsia" w:ascii="宋体" w:hAnsi="宋体" w:eastAsia="宋体" w:cs="宋体"/>
          <w:color w:val="auto"/>
          <w:sz w:val="24"/>
          <w:szCs w:val="24"/>
          <w:highlight w:val="none"/>
          <w:u w:val="single"/>
          <w:lang w:val="en-US" w:eastAsia="zh-CN" w:bidi="ar-SA"/>
        </w:rPr>
        <w:t>符合竣工备案要求的纸质件（按要求盖章、签字）和电子件（刻光盘）</w:t>
      </w:r>
      <w:r>
        <w:rPr>
          <w:rFonts w:hint="eastAsia" w:ascii="宋体" w:hAnsi="宋体" w:eastAsia="宋体" w:cs="宋体"/>
          <w:color w:val="auto"/>
          <w:sz w:val="24"/>
          <w:szCs w:val="24"/>
          <w:highlight w:val="none"/>
          <w:lang w:val="en-US" w:eastAsia="zh-CN" w:bidi="ar-SA"/>
        </w:rPr>
        <w:t>。</w:t>
      </w:r>
    </w:p>
    <w:p w14:paraId="6845EB6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(2)承包人应履行的其他义务：</w:t>
      </w:r>
      <w:r>
        <w:rPr>
          <w:rFonts w:hint="eastAsia" w:ascii="宋体" w:hAnsi="宋体" w:eastAsia="宋体" w:cs="宋体"/>
          <w:color w:val="auto"/>
          <w:sz w:val="24"/>
          <w:szCs w:val="24"/>
          <w:highlight w:val="none"/>
          <w:u w:val="single"/>
          <w:lang w:val="en-US" w:eastAsia="zh-CN" w:bidi="ar-SA"/>
        </w:rPr>
        <w:t>① 本工程实行总承包管理，土建安装施工单位为总承包管理单位，行使总包管理职能，承担总包管理责任。本工程承包人在完成本合同规定的管网工程施工任务过程中，应服从总承包管理单位的监督、管理，与总承包管理单位协调、配合，按总承包人要求编报各类报审表资料。如与总承包管理单位就有关问题产生分歧，应书面上报发包人和监理人，并根据发包人的指示采取应对措施；② 应提供计划、报表的名称及完成时间：开工前一周须提供工程进度报表；③ 承担施工安全保卫工作的责任和要求：应采取有效防盗措施。主要工作人员进场应佩戴证明其身份的名卡，其他施工人员宜有识别标识。建立和执行防火管理制度，施工现场如设食堂其饮食、饮水设施应卫生可靠（一旦发生饮食卫生问题，一切责任由承包人负责）。施工现场临时用电按相关规范执行。承包人按照规定负责施工现场安全保卫工作，负责施工人员的治安教育及管理工作，由此发生事故，均由承包人负责；④ 需承包人办理的有关施工场地交通、环卫和施工噪音管理等手续：环保、环卫等相关手续由承包人办理。费用由承包人承担；⑤ 已完工程成品保护的特殊要求及费用承担：工程交付前成品保护由承包人负责，费用由承包人承担；⑥ 施工场地周围地下管线和邻近建筑物、构筑物(含文物保护建筑)、古树名木的保护要求及费用承担：对施工场地周围所有管网、管线、排水、道路及邻近建筑物承包人负责观测，若发生问题承包人要采取补救措施，费用承包人承担；⑦ 施工场地清洁卫生的要求：保证施工现场清洁卫生符合有关规定，达到标化现场工地要求（且满足总包单位管理要求）；⑧ 双方约定承包人应做的其它工作：必须严格执行施工场地管理规定以及发包人和总承包管理人的场地管理要求；严格执行发包人施工中变更、签证的规定；有配合发包人做好资料归档、决算审计的义务，及时处理好现场事务；⑨ 承包人必须对工程现场施工人员全部实行实名制考勤管理，签订劳动合同，设立工资存储专户，按照工程进度和工人实名制登记信息，按月足额由银行代发工资。</w:t>
      </w:r>
    </w:p>
    <w:p w14:paraId="107378B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 项目经理</w:t>
      </w:r>
    </w:p>
    <w:p w14:paraId="48BC612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3.2.1 项目经理：</w:t>
      </w:r>
    </w:p>
    <w:p w14:paraId="7D09BDD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    名：</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3B3898C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身份证号：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0D80763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建造师执业资格等级：</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52E86A6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建造师注册证书号：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52D2D5D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建造师执业印章号：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6A33B0C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安全生产考核合格证书号：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638128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3BA9456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电子信箱：</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F05B47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通信地址：</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24EF5F81">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1、领导、决策，调集企业所属各单位、各部门为项目进行全面服务和控制 ；</w:t>
      </w:r>
    </w:p>
    <w:p w14:paraId="76F384DA">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2、代表承包人履行对业主的合约，并受业主委托行使对项目所有分包商统一指挥、协调、管理权；</w:t>
      </w:r>
    </w:p>
    <w:p w14:paraId="3723DB9D">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3、负责组织编制与审批工程总体进度计划及其修订与调整；</w:t>
      </w:r>
    </w:p>
    <w:p w14:paraId="50FCCD38">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4、负责组织编制与审批质量保证计划及其修订与调整；</w:t>
      </w:r>
    </w:p>
    <w:p w14:paraId="50C2B48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5、负责组织编制与审批主要物资供应与采购计划及其修订与调整；</w:t>
      </w:r>
    </w:p>
    <w:p w14:paraId="265600E1">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6、负责组织编制与审批工程分包计划及其修订与调整；</w:t>
      </w:r>
    </w:p>
    <w:p w14:paraId="2041BAA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7、组织工程成本分析、预测及控制，对项目资金管理与财务运作负责；</w:t>
      </w:r>
    </w:p>
    <w:p w14:paraId="49611D5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8、与业主、监理保持经常沟通，了解业主需求，解决随时出现的问题，替业主排忧解难，保护业主利益；</w:t>
      </w:r>
    </w:p>
    <w:p w14:paraId="3A9F8A97">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9、负责组织人力资源调配、内部和外部关系协调；遵照合同约定及施工组织设计中的内容实施于工程，当超出实施范围应向上级决策机构申报。</w:t>
      </w:r>
    </w:p>
    <w:p w14:paraId="40E0DF1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关于项目经理每月在施工现场的时间要求：</w:t>
      </w:r>
      <w:r>
        <w:rPr>
          <w:rFonts w:hint="eastAsia" w:ascii="宋体" w:hAnsi="宋体" w:eastAsia="宋体" w:cs="宋体"/>
          <w:color w:val="auto"/>
          <w:sz w:val="24"/>
          <w:szCs w:val="24"/>
          <w:highlight w:val="none"/>
          <w:u w:val="single"/>
          <w:lang w:val="en-US" w:eastAsia="zh-CN" w:bidi="ar-SA"/>
        </w:rPr>
        <w:t>每周不少于6天，每天不少于7小时</w:t>
      </w:r>
      <w:r>
        <w:rPr>
          <w:rFonts w:hint="eastAsia" w:ascii="宋体" w:hAnsi="宋体" w:eastAsia="宋体" w:cs="宋体"/>
          <w:color w:val="auto"/>
          <w:sz w:val="24"/>
          <w:szCs w:val="24"/>
          <w:highlight w:val="none"/>
          <w:lang w:val="en-US" w:eastAsia="zh-CN" w:bidi="ar-SA"/>
        </w:rPr>
        <w:t>。</w:t>
      </w:r>
    </w:p>
    <w:p w14:paraId="48377FE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承包人未提交劳动合同，以及没有为项目经理缴纳社会保险证明的违约责任：</w:t>
      </w:r>
      <w:r>
        <w:rPr>
          <w:rFonts w:hint="eastAsia" w:ascii="宋体" w:hAnsi="宋体" w:eastAsia="宋体" w:cs="宋体"/>
          <w:color w:val="auto"/>
          <w:sz w:val="24"/>
          <w:szCs w:val="24"/>
          <w:highlight w:val="none"/>
          <w:u w:val="single"/>
          <w:lang w:val="en-US" w:eastAsia="zh-CN" w:bidi="ar-SA"/>
        </w:rPr>
        <w:t>发包人有权与承包人解除合同，已完工程，按照建设工程成本价结算，并追究由此带来的发包人一切损失</w:t>
      </w:r>
      <w:r>
        <w:rPr>
          <w:rFonts w:hint="eastAsia" w:ascii="宋体" w:hAnsi="宋体" w:eastAsia="宋体" w:cs="宋体"/>
          <w:color w:val="auto"/>
          <w:sz w:val="24"/>
          <w:szCs w:val="24"/>
          <w:highlight w:val="none"/>
          <w:lang w:val="en-US" w:eastAsia="zh-CN" w:bidi="ar-SA"/>
        </w:rPr>
        <w:t>。</w:t>
      </w:r>
    </w:p>
    <w:p w14:paraId="7B449B1A">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项目经理未经批准，擅自离开施工现场的违约责任：</w:t>
      </w:r>
      <w:r>
        <w:rPr>
          <w:rFonts w:hint="eastAsia" w:ascii="宋体" w:hAnsi="宋体" w:eastAsia="宋体" w:cs="宋体"/>
          <w:color w:val="auto"/>
          <w:sz w:val="24"/>
          <w:szCs w:val="24"/>
          <w:highlight w:val="none"/>
          <w:u w:val="single"/>
          <w:lang w:val="en-US" w:eastAsia="zh-CN" w:bidi="ar-SA"/>
        </w:rPr>
        <w:t>如果项目经理未经发包人同意，违反项目经理每月在施工现场的时间要求，每发现一次支付给发包人违约金人民币伍仟元（￥5000.00元），上不封顶。连续5天或一个月内累计5天不在现场，发包人有权要求承包人更换项目经理直至要求解除合同，追究违约责任，并报行政主管部门备案</w:t>
      </w:r>
      <w:r>
        <w:rPr>
          <w:rFonts w:hint="eastAsia" w:ascii="宋体" w:hAnsi="宋体" w:eastAsia="宋体" w:cs="宋体"/>
          <w:color w:val="auto"/>
          <w:sz w:val="24"/>
          <w:szCs w:val="24"/>
          <w:highlight w:val="none"/>
          <w:lang w:val="en-US" w:eastAsia="zh-CN" w:bidi="ar-SA"/>
        </w:rPr>
        <w:t>。</w:t>
      </w:r>
    </w:p>
    <w:p w14:paraId="2C9BC4C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3.2.2 承包人擅自更换项目经理的违约责任：</w:t>
      </w:r>
      <w:r>
        <w:rPr>
          <w:rFonts w:hint="eastAsia" w:ascii="宋体" w:hAnsi="宋体" w:eastAsia="宋体" w:cs="宋体"/>
          <w:color w:val="auto"/>
          <w:sz w:val="24"/>
          <w:szCs w:val="24"/>
          <w:highlight w:val="none"/>
          <w:u w:val="single"/>
          <w:lang w:val="en-US" w:eastAsia="zh-CN" w:bidi="ar-SA"/>
        </w:rPr>
        <w:t xml:space="preserve">项目经理不得擅自变更，若出现承包人擅自更换项目经理的情况，发包人有权解除合同并责令承包人退场,承包人承诺每天向发包人支付人民币贰仟元（￥2000.00元）违约金（从进场之日至退场之日），并追究由此带来的发包人的一切损失 </w:t>
      </w:r>
      <w:r>
        <w:rPr>
          <w:rFonts w:hint="eastAsia" w:ascii="宋体" w:hAnsi="宋体" w:eastAsia="宋体" w:cs="宋体"/>
          <w:color w:val="auto"/>
          <w:sz w:val="24"/>
          <w:szCs w:val="24"/>
          <w:highlight w:val="none"/>
          <w:lang w:val="en-US" w:eastAsia="zh-CN" w:bidi="ar-SA"/>
        </w:rPr>
        <w:t>。</w:t>
      </w:r>
    </w:p>
    <w:p w14:paraId="6858C23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3.2.3 承包人无正当理由拒绝更换项目经理的违约责任：</w:t>
      </w:r>
      <w:r>
        <w:rPr>
          <w:rFonts w:hint="eastAsia" w:ascii="宋体" w:hAnsi="宋体" w:eastAsia="宋体" w:cs="宋体"/>
          <w:color w:val="auto"/>
          <w:sz w:val="24"/>
          <w:szCs w:val="24"/>
          <w:highlight w:val="none"/>
          <w:u w:val="single"/>
          <w:lang w:val="en-US" w:eastAsia="zh-CN" w:bidi="ar-SA"/>
        </w:rPr>
        <w:t xml:space="preserve">发包人有权要求更换其认为不称职的项目经理。项目经理必须采取有效措施保证在整个施工期间现场有足够的劳力、材料、设备，保证工程顺利实施，并不受节假日的影响，否则视为项目经理失职，承包人承诺每次向发包人支付人民币贰仟元/次（￥2000.00元/次）的违约金 </w:t>
      </w:r>
      <w:r>
        <w:rPr>
          <w:rFonts w:hint="eastAsia" w:ascii="宋体" w:hAnsi="宋体" w:eastAsia="宋体" w:cs="宋体"/>
          <w:color w:val="auto"/>
          <w:sz w:val="24"/>
          <w:szCs w:val="24"/>
          <w:highlight w:val="none"/>
          <w:lang w:val="en-US" w:eastAsia="zh-CN" w:bidi="ar-SA"/>
        </w:rPr>
        <w:t>。</w:t>
      </w:r>
    </w:p>
    <w:p w14:paraId="2DD3138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 承包人人员</w:t>
      </w:r>
    </w:p>
    <w:p w14:paraId="5878894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3.3.1 承包人提交项目管理机构及施工现场管理人员安排报告的期限：</w:t>
      </w:r>
      <w:r>
        <w:rPr>
          <w:rFonts w:hint="eastAsia" w:ascii="宋体" w:hAnsi="宋体" w:eastAsia="宋体" w:cs="宋体"/>
          <w:color w:val="auto"/>
          <w:sz w:val="24"/>
          <w:szCs w:val="24"/>
          <w:highlight w:val="none"/>
          <w:u w:val="single"/>
          <w:lang w:val="en-US" w:eastAsia="zh-CN" w:bidi="ar-SA"/>
        </w:rPr>
        <w:t>合同签订7日内，如承包人不按时送审符合要求的项目管理机构及施工现场管理人员安排报告，承包人承诺按照现实情况支付给发包人1000-2000元的违约金，发包人有权拒付相应部分工程进度款，责任由承包人承担</w:t>
      </w:r>
      <w:r>
        <w:rPr>
          <w:rFonts w:hint="eastAsia" w:ascii="宋体" w:hAnsi="宋体" w:eastAsia="宋体" w:cs="宋体"/>
          <w:color w:val="auto"/>
          <w:sz w:val="24"/>
          <w:szCs w:val="24"/>
          <w:highlight w:val="none"/>
          <w:lang w:val="en-US" w:eastAsia="zh-CN" w:bidi="ar-SA"/>
        </w:rPr>
        <w:t>。</w:t>
      </w:r>
    </w:p>
    <w:p w14:paraId="27DE1F8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3.3.2 承包人无正当理由拒绝撤换主要施工管理人员的违约责任：</w:t>
      </w:r>
      <w:r>
        <w:rPr>
          <w:rFonts w:hint="eastAsia" w:ascii="宋体" w:hAnsi="宋体" w:eastAsia="宋体" w:cs="宋体"/>
          <w:color w:val="auto"/>
          <w:sz w:val="24"/>
          <w:szCs w:val="24"/>
          <w:highlight w:val="none"/>
          <w:u w:val="single"/>
          <w:lang w:val="en-US" w:eastAsia="zh-CN" w:bidi="ar-SA"/>
        </w:rPr>
        <w:t>承包人应对其主要施工管理人员必须进行有效的管理。监理人和发包人要求撤换不能胜任本职工作、行为不端或玩忽职守的承包人主要施工管理人员的，承包人应予以撤换，否则发包人有权解除合同，已完工程，按照建设工程成本价结算，并追究由此带来的发包人一切损失</w:t>
      </w:r>
      <w:r>
        <w:rPr>
          <w:rFonts w:hint="eastAsia" w:ascii="宋体" w:hAnsi="宋体" w:eastAsia="宋体" w:cs="宋体"/>
          <w:color w:val="auto"/>
          <w:sz w:val="24"/>
          <w:szCs w:val="24"/>
          <w:highlight w:val="none"/>
          <w:lang w:val="en-US" w:eastAsia="zh-CN" w:bidi="ar-SA"/>
        </w:rPr>
        <w:t>。</w:t>
      </w:r>
    </w:p>
    <w:p w14:paraId="4411033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3.3.3 承包人主要施工管理人员离开施工现场的批准要求：</w:t>
      </w:r>
      <w:r>
        <w:rPr>
          <w:rFonts w:hint="eastAsia" w:ascii="宋体" w:hAnsi="宋体" w:eastAsia="宋体" w:cs="宋体"/>
          <w:color w:val="auto"/>
          <w:sz w:val="24"/>
          <w:szCs w:val="24"/>
          <w:highlight w:val="none"/>
          <w:u w:val="single"/>
          <w:lang w:val="en-US" w:eastAsia="zh-CN" w:bidi="ar-SA"/>
        </w:rPr>
        <w:t>承包人主要施工管理人员如有特殊原因需要离开施工现场的，需提前一周报发包人、监理人，经发包人、监理人批准后才可离开施工现场，承包人承诺每违约一项（或一人）,需向发包人支付违约金1000元</w:t>
      </w:r>
      <w:r>
        <w:rPr>
          <w:rFonts w:hint="eastAsia" w:ascii="宋体" w:hAnsi="宋体" w:eastAsia="宋体" w:cs="宋体"/>
          <w:color w:val="auto"/>
          <w:sz w:val="24"/>
          <w:szCs w:val="24"/>
          <w:highlight w:val="none"/>
          <w:lang w:val="en-US" w:eastAsia="zh-CN" w:bidi="ar-SA"/>
        </w:rPr>
        <w:t>。</w:t>
      </w:r>
    </w:p>
    <w:p w14:paraId="56C0FC5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3.3.4 承包人擅自更换主要施工管理人员的违约责任：</w:t>
      </w:r>
      <w:r>
        <w:rPr>
          <w:rFonts w:hint="eastAsia" w:ascii="宋体" w:hAnsi="宋体" w:eastAsia="宋体" w:cs="宋体"/>
          <w:color w:val="auto"/>
          <w:sz w:val="24"/>
          <w:szCs w:val="24"/>
          <w:highlight w:val="none"/>
          <w:u w:val="single"/>
          <w:lang w:val="en-US" w:eastAsia="zh-CN" w:bidi="ar-SA"/>
        </w:rPr>
        <w:t>承包人投标文件所载明的项目经理不得变更，如擅自变更，视为违约，发包人有权终止合同，并追究由此带来的发包人一切损失。</w:t>
      </w:r>
    </w:p>
    <w:p w14:paraId="49493F1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3.3.5 承包人主要施工管理人员擅自离开施工现场的违约责任：</w:t>
      </w:r>
      <w:r>
        <w:rPr>
          <w:rFonts w:hint="eastAsia" w:ascii="宋体" w:hAnsi="宋体" w:eastAsia="宋体" w:cs="宋体"/>
          <w:color w:val="auto"/>
          <w:sz w:val="24"/>
          <w:szCs w:val="24"/>
          <w:highlight w:val="none"/>
          <w:u w:val="single"/>
          <w:lang w:val="en-US" w:eastAsia="zh-CN" w:bidi="ar-SA"/>
        </w:rPr>
        <w:t>承包人投标文件所载明的主要施工管理人员必须常驻现场，不得擅自离开施工现场，发包人每发现1次，承包人承诺每次向发包人支付人民币贰仟元/次（￥2000.00元/次）的违约金；上不封顶</w:t>
      </w:r>
      <w:r>
        <w:rPr>
          <w:rFonts w:hint="eastAsia" w:ascii="宋体" w:hAnsi="宋体" w:eastAsia="宋体" w:cs="宋体"/>
          <w:color w:val="auto"/>
          <w:sz w:val="24"/>
          <w:szCs w:val="24"/>
          <w:highlight w:val="none"/>
          <w:lang w:val="en-US" w:eastAsia="zh-CN" w:bidi="ar-SA"/>
        </w:rPr>
        <w:t>。</w:t>
      </w:r>
    </w:p>
    <w:p w14:paraId="1A4A06E5">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3.3.6 承包人未按时每月发放农民工工资和及时结算社保资金的违约责任：</w:t>
      </w:r>
      <w:r>
        <w:rPr>
          <w:rFonts w:hint="eastAsia" w:ascii="宋体" w:hAnsi="宋体" w:eastAsia="宋体" w:cs="宋体"/>
          <w:color w:val="auto"/>
          <w:sz w:val="24"/>
          <w:szCs w:val="24"/>
          <w:highlight w:val="none"/>
          <w:u w:val="single"/>
          <w:lang w:val="en-US" w:eastAsia="zh-CN" w:bidi="ar-SA"/>
        </w:rPr>
        <w:t>承包人必须按时每月发放农民工工资和及时结算社保资金，否则视为违约，发包人有权暂缓支付工程款，责任由承包人承担，并追究由此带来的发包人一切损失。</w:t>
      </w:r>
    </w:p>
    <w:p w14:paraId="35897331">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3.3.7 对承包人失信行为的处罚：</w:t>
      </w:r>
      <w:r>
        <w:rPr>
          <w:rFonts w:hint="eastAsia" w:ascii="宋体" w:hAnsi="宋体" w:eastAsia="宋体" w:cs="宋体"/>
          <w:color w:val="auto"/>
          <w:sz w:val="24"/>
          <w:szCs w:val="24"/>
          <w:highlight w:val="none"/>
          <w:u w:val="single"/>
          <w:lang w:val="en-US" w:eastAsia="zh-CN" w:bidi="ar-SA"/>
        </w:rPr>
        <w:t>承包人失信拖欠工资，报由有关部门在政府资金支持、政府采购、招投标、生产许可、履约担保、资质审核、融资贷款、市场准入、评优评先等方面依法依规予以限制；恶意欠薪涉嫌犯罪，依法移送司法机关追究刑事责任。</w:t>
      </w:r>
    </w:p>
    <w:p w14:paraId="658B063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bookmarkStart w:id="47" w:name="_Toc296890987"/>
      <w:bookmarkStart w:id="48" w:name="_Toc312677988"/>
      <w:bookmarkStart w:id="49" w:name="_Toc292559364"/>
      <w:bookmarkStart w:id="50" w:name="_Toc297048345"/>
      <w:bookmarkStart w:id="51" w:name="_Toc297120459"/>
      <w:bookmarkStart w:id="52" w:name="_Toc304295523"/>
      <w:bookmarkStart w:id="53" w:name="_Toc303539102"/>
      <w:bookmarkStart w:id="54" w:name="_Toc296347158"/>
      <w:bookmarkStart w:id="55" w:name="_Toc300934945"/>
      <w:bookmarkStart w:id="56" w:name="_Toc296891199"/>
      <w:bookmarkStart w:id="57" w:name="_Toc296944498"/>
      <w:bookmarkStart w:id="58" w:name="_Toc296346660"/>
      <w:bookmarkStart w:id="59" w:name="_Toc297216151"/>
      <w:bookmarkStart w:id="60" w:name="_Toc297123492"/>
      <w:bookmarkStart w:id="61" w:name="_Toc296503159"/>
      <w:bookmarkStart w:id="62" w:name="_Toc292559869"/>
      <w:r>
        <w:rPr>
          <w:rFonts w:hint="eastAsia" w:ascii="宋体" w:hAnsi="宋体" w:eastAsia="宋体" w:cs="宋体"/>
          <w:color w:val="auto"/>
          <w:sz w:val="24"/>
          <w:szCs w:val="24"/>
          <w:highlight w:val="none"/>
          <w:lang w:val="en-US" w:eastAsia="zh-CN" w:bidi="ar-SA"/>
        </w:rPr>
        <w:t>.4 分包</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13A2A0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3.4.1 分包的一般约定</w:t>
      </w:r>
    </w:p>
    <w:p w14:paraId="5494978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禁止分包的工程包括：</w:t>
      </w:r>
      <w:r>
        <w:rPr>
          <w:rFonts w:hint="eastAsia" w:ascii="宋体" w:hAnsi="宋体" w:eastAsia="宋体" w:cs="宋体"/>
          <w:color w:val="auto"/>
          <w:sz w:val="24"/>
          <w:szCs w:val="24"/>
          <w:highlight w:val="none"/>
          <w:u w:val="single"/>
          <w:lang w:val="en-US" w:eastAsia="zh-CN" w:bidi="ar-SA"/>
        </w:rPr>
        <w:t>本工程不允许承包人有任何形式的转包和未经允许的分包，否则发包人有权终止合同，一切损失由承包人承担。如某些专业工程，承包人自行施工质量不能令发包人和监理人满意，发包人同意承包人做分包处理，承包人应做好分包人的管理工作和负总责。分包单位的任何违约行为或疏忽导致工程损害或给发包人造成其他损失，承包人承担连带责任</w:t>
      </w:r>
      <w:r>
        <w:rPr>
          <w:rFonts w:hint="eastAsia" w:ascii="宋体" w:hAnsi="宋体" w:eastAsia="宋体" w:cs="宋体"/>
          <w:color w:val="auto"/>
          <w:sz w:val="24"/>
          <w:szCs w:val="24"/>
          <w:highlight w:val="none"/>
          <w:lang w:val="en-US" w:eastAsia="zh-CN" w:bidi="ar-SA"/>
        </w:rPr>
        <w:t>。</w:t>
      </w:r>
    </w:p>
    <w:p w14:paraId="3975669F">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主体结构、关键性工作的范围：</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02B7405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bookmarkStart w:id="63" w:name="_Toc312677990"/>
      <w:bookmarkStart w:id="64" w:name="_Toc318581159"/>
      <w:r>
        <w:rPr>
          <w:rFonts w:hint="eastAsia" w:ascii="宋体" w:hAnsi="宋体" w:eastAsia="宋体" w:cs="宋体"/>
          <w:color w:val="auto"/>
          <w:sz w:val="24"/>
          <w:szCs w:val="24"/>
          <w:highlight w:val="none"/>
          <w:lang w:val="en-US" w:eastAsia="zh-CN" w:bidi="ar-SA"/>
        </w:rPr>
        <w:t>.4.2 分包的确定</w:t>
      </w:r>
    </w:p>
    <w:p w14:paraId="58E2CB87">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允许分包的专业工程包括：</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019C13F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其他关于分包的约定：</w:t>
      </w:r>
      <w:r>
        <w:rPr>
          <w:rFonts w:hint="eastAsia" w:ascii="宋体" w:hAnsi="宋体" w:eastAsia="宋体" w:cs="宋体"/>
          <w:color w:val="auto"/>
          <w:sz w:val="24"/>
          <w:szCs w:val="24"/>
          <w:highlight w:val="none"/>
          <w:u w:val="single"/>
          <w:lang w:val="en-US" w:eastAsia="zh-CN" w:bidi="ar-SA"/>
        </w:rPr>
        <w:t>本工程不允许承包人有任何形式的转包和未经发包人允许的分包，否则发包人有权终止合同，一切损失由承包人承担</w:t>
      </w:r>
      <w:r>
        <w:rPr>
          <w:rFonts w:hint="eastAsia" w:ascii="宋体" w:hAnsi="宋体" w:eastAsia="宋体" w:cs="宋体"/>
          <w:color w:val="auto"/>
          <w:sz w:val="24"/>
          <w:szCs w:val="24"/>
          <w:highlight w:val="none"/>
          <w:lang w:val="en-US" w:eastAsia="zh-CN" w:bidi="ar-SA"/>
        </w:rPr>
        <w:t>。</w:t>
      </w:r>
    </w:p>
    <w:p w14:paraId="2D7ADDA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3.4.3 分包合同价款</w:t>
      </w:r>
    </w:p>
    <w:p w14:paraId="06CD397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关于分包合同价款支付的约定：</w:t>
      </w:r>
      <w:r>
        <w:rPr>
          <w:rFonts w:hint="eastAsia" w:ascii="宋体" w:hAnsi="宋体" w:eastAsia="宋体" w:cs="宋体"/>
          <w:color w:val="auto"/>
          <w:sz w:val="24"/>
          <w:szCs w:val="24"/>
          <w:highlight w:val="none"/>
          <w:u w:val="single"/>
          <w:lang w:val="en-US" w:eastAsia="zh-CN" w:bidi="ar-SA"/>
        </w:rPr>
        <w:t>无</w:t>
      </w:r>
      <w:r>
        <w:rPr>
          <w:rFonts w:hint="eastAsia" w:ascii="宋体" w:hAnsi="宋体" w:eastAsia="宋体" w:cs="宋体"/>
          <w:color w:val="auto"/>
          <w:sz w:val="24"/>
          <w:szCs w:val="24"/>
          <w:highlight w:val="none"/>
          <w:lang w:val="en-US" w:eastAsia="zh-CN" w:bidi="ar-SA"/>
        </w:rPr>
        <w:t>。</w:t>
      </w:r>
      <w:bookmarkEnd w:id="63"/>
      <w:bookmarkEnd w:id="64"/>
    </w:p>
    <w:p w14:paraId="2B4F1F4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 工程照管与成品、半成品保护</w:t>
      </w:r>
    </w:p>
    <w:p w14:paraId="6676A766">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承包人负责照管工程及工程相关的材料、工程设备的起始时间：</w:t>
      </w:r>
      <w:r>
        <w:rPr>
          <w:rFonts w:hint="eastAsia" w:ascii="宋体" w:hAnsi="宋体" w:eastAsia="宋体" w:cs="宋体"/>
          <w:color w:val="auto"/>
          <w:sz w:val="24"/>
          <w:szCs w:val="24"/>
          <w:highlight w:val="none"/>
          <w:u w:val="single"/>
          <w:lang w:val="en-US" w:eastAsia="zh-CN" w:bidi="ar-SA"/>
        </w:rPr>
        <w:t>在工程交付前，成品保护由承包人负责，费用已含在合同价款内，发生成品损坏，承包人负责予以修复，费用自理；如交付后，发包人要求承包人继续保护，费用另行商定</w:t>
      </w:r>
      <w:r>
        <w:rPr>
          <w:rFonts w:hint="eastAsia" w:ascii="宋体" w:hAnsi="宋体" w:eastAsia="宋体" w:cs="宋体"/>
          <w:color w:val="auto"/>
          <w:sz w:val="24"/>
          <w:szCs w:val="24"/>
          <w:highlight w:val="none"/>
          <w:lang w:val="en-US" w:eastAsia="zh-CN" w:bidi="ar-SA"/>
        </w:rPr>
        <w:t>。</w:t>
      </w:r>
    </w:p>
    <w:p w14:paraId="62BAD70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 履约担保</w:t>
      </w:r>
    </w:p>
    <w:p w14:paraId="0B28D88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承包人是否提供履约担保：</w:t>
      </w:r>
      <w:r>
        <w:rPr>
          <w:rFonts w:hint="eastAsia" w:ascii="宋体" w:hAnsi="宋体" w:eastAsia="宋体" w:cs="宋体"/>
          <w:color w:val="auto"/>
          <w:sz w:val="24"/>
          <w:szCs w:val="24"/>
          <w:highlight w:val="none"/>
          <w:u w:val="single"/>
          <w:lang w:val="en-US" w:eastAsia="zh-CN" w:bidi="ar-SA"/>
        </w:rPr>
        <w:t xml:space="preserve">  是   </w:t>
      </w:r>
      <w:r>
        <w:rPr>
          <w:rFonts w:hint="eastAsia" w:ascii="宋体" w:hAnsi="宋体" w:eastAsia="宋体" w:cs="宋体"/>
          <w:color w:val="auto"/>
          <w:sz w:val="24"/>
          <w:szCs w:val="24"/>
          <w:highlight w:val="none"/>
          <w:lang w:val="en-US" w:eastAsia="zh-CN" w:bidi="ar-SA"/>
        </w:rPr>
        <w:t>。</w:t>
      </w:r>
    </w:p>
    <w:p w14:paraId="1847A314">
      <w:pPr>
        <w:numPr>
          <w:ilvl w:val="0"/>
          <w:numId w:val="0"/>
        </w:numPr>
        <w:spacing w:line="360" w:lineRule="auto"/>
        <w:ind w:left="116" w:right="63" w:firstLine="24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履约担保的形式：银行支票、汇票； </w:t>
      </w:r>
    </w:p>
    <w:p w14:paraId="5779963A">
      <w:pPr>
        <w:numPr>
          <w:ilvl w:val="0"/>
          <w:numId w:val="0"/>
        </w:numPr>
        <w:spacing w:line="360" w:lineRule="auto"/>
        <w:ind w:left="116" w:right="63" w:firstLine="24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履约担保金额：中标价的10%； </w:t>
      </w:r>
    </w:p>
    <w:p w14:paraId="59CEBCC4">
      <w:pPr>
        <w:numPr>
          <w:ilvl w:val="0"/>
          <w:numId w:val="0"/>
        </w:numPr>
        <w:spacing w:line="360" w:lineRule="auto"/>
        <w:ind w:left="116" w:right="63" w:firstLine="24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履约担保的提交方式：银行支票、汇票。</w:t>
      </w:r>
    </w:p>
    <w:p w14:paraId="7C027161">
      <w:pPr>
        <w:numPr>
          <w:ilvl w:val="0"/>
          <w:numId w:val="0"/>
        </w:numPr>
        <w:spacing w:line="360" w:lineRule="auto"/>
        <w:ind w:left="116" w:right="63" w:firstLine="24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履约担保的递交时间：中标人自领取书面中标通知书 10日内按采购文件规定缴纳履约保证金。中标人未在规定时间内领取中标通知书或未在规定期限内缴纳履约保证金的，视为自动放弃中标资格。</w:t>
      </w:r>
    </w:p>
    <w:p w14:paraId="2118BA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履约担保收款人:</w:t>
      </w:r>
    </w:p>
    <w:p w14:paraId="6534C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履约担保开户行:</w:t>
      </w:r>
    </w:p>
    <w:p w14:paraId="505BD9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履约担保开户账号:</w:t>
      </w:r>
    </w:p>
    <w:p w14:paraId="3229B72E">
      <w:pPr>
        <w:numPr>
          <w:ilvl w:val="0"/>
          <w:numId w:val="0"/>
        </w:numPr>
        <w:spacing w:line="360" w:lineRule="auto"/>
        <w:ind w:right="63" w:firstLine="24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履约保证金的返还（无息）：承包人在无违法、违纪现象的情况下，完成竣工结算审计后14日内，全额返还。</w:t>
      </w:r>
    </w:p>
    <w:p w14:paraId="4E80EB49">
      <w:pPr>
        <w:keepNext/>
        <w:keepLines/>
        <w:widowControl/>
        <w:spacing w:before="164" w:after="164" w:line="360" w:lineRule="auto"/>
        <w:ind w:firstLine="420"/>
        <w:jc w:val="left"/>
        <w:rPr>
          <w:rFonts w:hint="eastAsia" w:ascii="宋体" w:hAnsi="宋体" w:eastAsia="宋体" w:cs="宋体"/>
          <w:color w:val="auto"/>
          <w:sz w:val="24"/>
          <w:szCs w:val="24"/>
          <w:highlight w:val="none"/>
          <w:lang w:val="en-US" w:eastAsia="zh-CN" w:bidi="ar-SA"/>
        </w:rPr>
      </w:pPr>
      <w:bookmarkStart w:id="65" w:name="_Toc351203636"/>
      <w:r>
        <w:rPr>
          <w:rFonts w:hint="eastAsia" w:ascii="宋体" w:hAnsi="宋体" w:eastAsia="宋体" w:cs="宋体"/>
          <w:color w:val="auto"/>
          <w:sz w:val="24"/>
          <w:szCs w:val="24"/>
          <w:highlight w:val="none"/>
          <w:lang w:val="en-US" w:eastAsia="zh-CN" w:bidi="ar-SA"/>
        </w:rPr>
        <w:t>4</w:t>
      </w:r>
      <w:bookmarkStart w:id="66" w:name="_Toc267251413"/>
      <w:bookmarkStart w:id="67" w:name="_Toc292559366"/>
      <w:bookmarkStart w:id="68" w:name="_Toc296890990"/>
      <w:bookmarkStart w:id="69" w:name="_Toc292559871"/>
      <w:bookmarkStart w:id="70" w:name="_Toc296891202"/>
      <w:bookmarkStart w:id="71" w:name="_Toc297048348"/>
      <w:bookmarkStart w:id="72" w:name="_Toc296347161"/>
      <w:bookmarkStart w:id="73" w:name="_Toc296346663"/>
      <w:bookmarkStart w:id="74" w:name="_Toc296944501"/>
      <w:bookmarkStart w:id="75" w:name="_Toc297120462"/>
      <w:bookmarkStart w:id="76" w:name="_Toc296503162"/>
      <w:r>
        <w:rPr>
          <w:rFonts w:hint="eastAsia" w:ascii="宋体" w:hAnsi="宋体" w:eastAsia="宋体" w:cs="宋体"/>
          <w:color w:val="auto"/>
          <w:sz w:val="24"/>
          <w:szCs w:val="24"/>
          <w:highlight w:val="none"/>
          <w:lang w:val="en-US" w:eastAsia="zh-CN" w:bidi="ar-SA"/>
        </w:rPr>
        <w:t>. 监</w:t>
      </w:r>
      <w:bookmarkEnd w:id="66"/>
      <w:bookmarkEnd w:id="67"/>
      <w:bookmarkEnd w:id="68"/>
      <w:bookmarkEnd w:id="69"/>
      <w:bookmarkEnd w:id="70"/>
      <w:bookmarkEnd w:id="71"/>
      <w:bookmarkEnd w:id="72"/>
      <w:bookmarkEnd w:id="73"/>
      <w:bookmarkEnd w:id="74"/>
      <w:bookmarkEnd w:id="75"/>
      <w:bookmarkEnd w:id="76"/>
      <w:r>
        <w:rPr>
          <w:rFonts w:hint="eastAsia" w:ascii="宋体" w:hAnsi="宋体" w:eastAsia="宋体" w:cs="宋体"/>
          <w:color w:val="auto"/>
          <w:sz w:val="24"/>
          <w:szCs w:val="24"/>
          <w:highlight w:val="none"/>
          <w:lang w:val="en-US" w:eastAsia="zh-CN" w:bidi="ar-SA"/>
        </w:rPr>
        <w:t>理人</w:t>
      </w:r>
      <w:bookmarkEnd w:id="65"/>
    </w:p>
    <w:p w14:paraId="6104D20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4.1 监理人的一般规定</w:t>
      </w:r>
    </w:p>
    <w:p w14:paraId="54195D7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关于监理人的监理内容：</w:t>
      </w:r>
      <w:r>
        <w:rPr>
          <w:rFonts w:hint="eastAsia" w:ascii="宋体" w:hAnsi="宋体" w:eastAsia="宋体" w:cs="宋体"/>
          <w:color w:val="auto"/>
          <w:sz w:val="24"/>
          <w:szCs w:val="24"/>
          <w:highlight w:val="none"/>
          <w:u w:val="single"/>
          <w:lang w:val="en-US" w:eastAsia="zh-CN" w:bidi="ar-SA"/>
        </w:rPr>
        <w:t>对建设工程的质量控制、进度控制、成本控制、合同管理、信息管理和各方协调工作，监督施工单位对工程施工进行科学管理、安全施工、文明施工，具体详见监理合同</w:t>
      </w:r>
      <w:r>
        <w:rPr>
          <w:rFonts w:hint="eastAsia" w:ascii="宋体" w:hAnsi="宋体" w:eastAsia="宋体" w:cs="宋体"/>
          <w:color w:val="auto"/>
          <w:sz w:val="24"/>
          <w:szCs w:val="24"/>
          <w:highlight w:val="none"/>
          <w:lang w:val="en-US" w:eastAsia="zh-CN" w:bidi="ar-SA"/>
        </w:rPr>
        <w:t>。</w:t>
      </w:r>
    </w:p>
    <w:p w14:paraId="22DA61F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关于监理人的监理权限：</w:t>
      </w:r>
      <w:r>
        <w:rPr>
          <w:rFonts w:hint="eastAsia" w:ascii="宋体" w:hAnsi="宋体" w:eastAsia="宋体" w:cs="宋体"/>
          <w:color w:val="auto"/>
          <w:sz w:val="24"/>
          <w:szCs w:val="24"/>
          <w:highlight w:val="none"/>
          <w:u w:val="single"/>
          <w:lang w:val="en-US" w:eastAsia="zh-CN" w:bidi="ar-SA"/>
        </w:rPr>
        <w:t>需要取得发包人批准才能行使的职权为工程款拨付、各项工程变更洽商的确认及重大质量、进度、安全问题的处理权</w:t>
      </w:r>
      <w:r>
        <w:rPr>
          <w:rFonts w:hint="eastAsia" w:ascii="宋体" w:hAnsi="宋体" w:eastAsia="宋体" w:cs="宋体"/>
          <w:color w:val="auto"/>
          <w:sz w:val="24"/>
          <w:szCs w:val="24"/>
          <w:highlight w:val="none"/>
          <w:lang w:val="en-US" w:eastAsia="zh-CN" w:bidi="ar-SA"/>
        </w:rPr>
        <w:t xml:space="preserve">。 </w:t>
      </w:r>
    </w:p>
    <w:p w14:paraId="07D1922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关于监理人在施工现场的办公场所、生活场所的提供和费用承担的约定：</w:t>
      </w:r>
      <w:r>
        <w:rPr>
          <w:rFonts w:hint="eastAsia" w:ascii="宋体" w:hAnsi="宋体" w:eastAsia="宋体" w:cs="宋体"/>
          <w:color w:val="auto"/>
          <w:sz w:val="24"/>
          <w:szCs w:val="24"/>
          <w:highlight w:val="none"/>
          <w:u w:val="single"/>
          <w:lang w:val="en-US" w:eastAsia="zh-CN" w:bidi="ar-SA"/>
        </w:rPr>
        <w:t>承包人应积极配合向监理人提供施工现场的办公用房和生活场所，其费用已包含在合同总价中</w:t>
      </w:r>
      <w:r>
        <w:rPr>
          <w:rFonts w:hint="eastAsia" w:ascii="宋体" w:hAnsi="宋体" w:eastAsia="宋体" w:cs="宋体"/>
          <w:color w:val="auto"/>
          <w:sz w:val="24"/>
          <w:szCs w:val="24"/>
          <w:highlight w:val="none"/>
          <w:lang w:val="en-US" w:eastAsia="zh-CN" w:bidi="ar-SA"/>
        </w:rPr>
        <w:t>。</w:t>
      </w:r>
    </w:p>
    <w:p w14:paraId="05EC860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4.2 监理人员</w:t>
      </w:r>
    </w:p>
    <w:p w14:paraId="2C9B01C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总监理工程师：</w:t>
      </w:r>
    </w:p>
    <w:p w14:paraId="0F94C83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    名：</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54C5676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职    务：</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2DB0C29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监理工程师执业资格证书号：</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0D6FDDB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0113162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电子信箱：</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726DA2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通信地址：</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w:t>
      </w:r>
    </w:p>
    <w:p w14:paraId="4A74234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关于监理人的其他约定：</w:t>
      </w:r>
      <w:r>
        <w:rPr>
          <w:rFonts w:hint="eastAsia" w:ascii="宋体" w:hAnsi="宋体" w:eastAsia="宋体" w:cs="宋体"/>
          <w:color w:val="auto"/>
          <w:sz w:val="24"/>
          <w:szCs w:val="24"/>
          <w:highlight w:val="none"/>
          <w:u w:val="single"/>
          <w:lang w:val="en-US" w:eastAsia="zh-CN" w:bidi="ar-SA"/>
        </w:rPr>
        <w:t>具体见监理合同</w:t>
      </w:r>
      <w:r>
        <w:rPr>
          <w:rFonts w:hint="eastAsia" w:ascii="宋体" w:hAnsi="宋体" w:eastAsia="宋体" w:cs="宋体"/>
          <w:color w:val="auto"/>
          <w:sz w:val="24"/>
          <w:szCs w:val="24"/>
          <w:highlight w:val="none"/>
          <w:lang w:val="en-US" w:eastAsia="zh-CN" w:bidi="ar-SA"/>
        </w:rPr>
        <w:t>。</w:t>
      </w:r>
    </w:p>
    <w:p w14:paraId="264EB91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4.3 商定或确定</w:t>
      </w:r>
    </w:p>
    <w:p w14:paraId="30E3AEE6">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77" w:name="_Toc267251418"/>
      <w:r>
        <w:rPr>
          <w:rFonts w:hint="eastAsia" w:ascii="宋体" w:hAnsi="宋体" w:eastAsia="宋体" w:cs="宋体"/>
          <w:color w:val="auto"/>
          <w:sz w:val="24"/>
          <w:szCs w:val="24"/>
          <w:highlight w:val="none"/>
          <w:lang w:val="en-US" w:eastAsia="zh-CN" w:bidi="ar-SA"/>
        </w:rPr>
        <w:t>在发包人和承包人不能通过协商达成一致意见时，发包人授权监理人对以下事项进行确定：</w:t>
      </w:r>
    </w:p>
    <w:p w14:paraId="6FED1C78">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78" w:name="_Toc351203637"/>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u w:val="single"/>
          <w:lang w:val="en-US" w:eastAsia="zh-CN" w:bidi="ar-SA"/>
        </w:rPr>
        <w:t>另行约定</w:t>
      </w:r>
      <w:r>
        <w:rPr>
          <w:rFonts w:hint="eastAsia" w:ascii="宋体" w:hAnsi="宋体" w:eastAsia="宋体" w:cs="宋体"/>
          <w:color w:val="auto"/>
          <w:sz w:val="24"/>
          <w:szCs w:val="24"/>
          <w:highlight w:val="none"/>
          <w:lang w:val="en-US" w:eastAsia="zh-CN" w:bidi="ar-SA"/>
        </w:rPr>
        <w:t>；</w:t>
      </w:r>
    </w:p>
    <w:p w14:paraId="5138AAE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060BD09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C3091E1">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bookmarkEnd w:id="77"/>
      <w:bookmarkStart w:id="79" w:name="_Toc296347162"/>
      <w:bookmarkStart w:id="80" w:name="_Toc296944502"/>
      <w:bookmarkStart w:id="81" w:name="_Toc297048349"/>
      <w:bookmarkStart w:id="82" w:name="_Toc296891203"/>
      <w:bookmarkStart w:id="83" w:name="_Toc296503163"/>
      <w:bookmarkStart w:id="84" w:name="_Toc292559872"/>
      <w:bookmarkStart w:id="85" w:name="_Toc296890991"/>
      <w:bookmarkStart w:id="86" w:name="_Toc297120463"/>
      <w:bookmarkStart w:id="87" w:name="_Toc292559367"/>
      <w:bookmarkStart w:id="88" w:name="_Toc296346664"/>
      <w:r>
        <w:rPr>
          <w:rFonts w:hint="eastAsia" w:ascii="宋体" w:hAnsi="宋体" w:eastAsia="宋体" w:cs="宋体"/>
          <w:color w:val="auto"/>
          <w:sz w:val="24"/>
          <w:szCs w:val="24"/>
          <w:highlight w:val="none"/>
          <w:lang w:val="en-US" w:eastAsia="zh-CN" w:bidi="ar-SA"/>
        </w:rPr>
        <w:t>. 工程质量</w:t>
      </w:r>
      <w:bookmarkEnd w:id="78"/>
    </w:p>
    <w:p w14:paraId="52DC9B1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5.1 质量要求</w:t>
      </w:r>
    </w:p>
    <w:p w14:paraId="025BF43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bookmarkStart w:id="89" w:name="_Toc300934949"/>
      <w:bookmarkStart w:id="90" w:name="_Toc297123496"/>
      <w:bookmarkStart w:id="91" w:name="_Toc303539106"/>
      <w:bookmarkStart w:id="92" w:name="_Toc304295527"/>
      <w:bookmarkStart w:id="93" w:name="_Toc312677997"/>
      <w:bookmarkStart w:id="94" w:name="_Toc297216155"/>
      <w:bookmarkStart w:id="95" w:name="_Toc318581164"/>
      <w:r>
        <w:rPr>
          <w:rFonts w:hint="eastAsia" w:ascii="宋体" w:hAnsi="宋体" w:eastAsia="宋体" w:cs="宋体"/>
          <w:color w:val="auto"/>
          <w:sz w:val="24"/>
          <w:szCs w:val="24"/>
          <w:highlight w:val="none"/>
          <w:lang w:val="en-US" w:eastAsia="zh-CN" w:bidi="ar-SA"/>
        </w:rPr>
        <w:t>.1.1 特殊质量标准和要求：</w:t>
      </w:r>
      <w:r>
        <w:rPr>
          <w:rFonts w:hint="eastAsia" w:ascii="宋体" w:hAnsi="宋体" w:eastAsia="宋体" w:cs="宋体"/>
          <w:color w:val="auto"/>
          <w:sz w:val="24"/>
          <w:szCs w:val="24"/>
          <w:highlight w:val="none"/>
          <w:u w:val="single"/>
          <w:lang w:val="en-US" w:eastAsia="zh-CN" w:bidi="ar-SA"/>
        </w:rPr>
        <w:t xml:space="preserve"> 一次性验收合格 </w:t>
      </w:r>
      <w:r>
        <w:rPr>
          <w:rFonts w:hint="eastAsia" w:ascii="宋体" w:hAnsi="宋体" w:eastAsia="宋体" w:cs="宋体"/>
          <w:color w:val="auto"/>
          <w:sz w:val="24"/>
          <w:szCs w:val="24"/>
          <w:highlight w:val="none"/>
          <w:lang w:val="en-US" w:eastAsia="zh-CN" w:bidi="ar-SA"/>
        </w:rPr>
        <w:t>。</w:t>
      </w:r>
    </w:p>
    <w:p w14:paraId="2553B46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关于工程奖项的约定：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944C69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5.2 隐蔽工程检查</w:t>
      </w:r>
    </w:p>
    <w:p w14:paraId="1A8C013F">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96" w:name="_Toc351203638"/>
      <w:r>
        <w:rPr>
          <w:rFonts w:hint="eastAsia" w:ascii="宋体" w:hAnsi="宋体" w:eastAsia="宋体" w:cs="宋体"/>
          <w:color w:val="auto"/>
          <w:sz w:val="24"/>
          <w:szCs w:val="24"/>
          <w:highlight w:val="none"/>
          <w:lang w:val="en-US" w:eastAsia="zh-CN" w:bidi="ar-SA"/>
        </w:rPr>
        <w:t>5.2.1 承包人提前通知监理人隐蔽工程检查的期限的约定：</w:t>
      </w:r>
      <w:r>
        <w:rPr>
          <w:rFonts w:hint="eastAsia" w:ascii="宋体" w:hAnsi="宋体" w:eastAsia="宋体" w:cs="宋体"/>
          <w:color w:val="auto"/>
          <w:sz w:val="24"/>
          <w:szCs w:val="24"/>
          <w:highlight w:val="none"/>
          <w:u w:val="single"/>
          <w:lang w:val="en-US" w:eastAsia="zh-CN" w:bidi="ar-SA"/>
        </w:rPr>
        <w:t>按质监部门的有关要求及通用条款规定执行</w:t>
      </w:r>
      <w:r>
        <w:rPr>
          <w:rFonts w:hint="eastAsia" w:ascii="宋体" w:hAnsi="宋体" w:eastAsia="宋体" w:cs="宋体"/>
          <w:color w:val="auto"/>
          <w:sz w:val="24"/>
          <w:szCs w:val="24"/>
          <w:highlight w:val="none"/>
          <w:lang w:val="en-US" w:eastAsia="zh-CN" w:bidi="ar-SA"/>
        </w:rPr>
        <w:t>。</w:t>
      </w:r>
    </w:p>
    <w:p w14:paraId="504CEFC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监理人不能按时进行检查时，应提前</w:t>
      </w:r>
      <w:r>
        <w:rPr>
          <w:rFonts w:hint="eastAsia" w:ascii="宋体" w:hAnsi="宋体" w:eastAsia="宋体" w:cs="宋体"/>
          <w:color w:val="auto"/>
          <w:sz w:val="24"/>
          <w:szCs w:val="24"/>
          <w:highlight w:val="none"/>
          <w:u w:val="single"/>
          <w:lang w:val="en-US" w:eastAsia="zh-CN" w:bidi="ar-SA"/>
        </w:rPr>
        <w:t xml:space="preserve"> 24 </w:t>
      </w:r>
      <w:r>
        <w:rPr>
          <w:rFonts w:hint="eastAsia" w:ascii="宋体" w:hAnsi="宋体" w:eastAsia="宋体" w:cs="宋体"/>
          <w:color w:val="auto"/>
          <w:sz w:val="24"/>
          <w:szCs w:val="24"/>
          <w:highlight w:val="none"/>
          <w:lang w:val="en-US" w:eastAsia="zh-CN" w:bidi="ar-SA"/>
        </w:rPr>
        <w:t>小时提交书面延期要求。</w:t>
      </w:r>
    </w:p>
    <w:p w14:paraId="07EEAFC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关于延期最长不得超过：</w:t>
      </w:r>
      <w:r>
        <w:rPr>
          <w:rFonts w:hint="eastAsia" w:ascii="宋体" w:hAnsi="宋体" w:eastAsia="宋体" w:cs="宋体"/>
          <w:color w:val="auto"/>
          <w:sz w:val="24"/>
          <w:szCs w:val="24"/>
          <w:highlight w:val="none"/>
          <w:u w:val="single"/>
          <w:lang w:val="en-US" w:eastAsia="zh-CN" w:bidi="ar-SA"/>
        </w:rPr>
        <w:t xml:space="preserve"> 48 </w:t>
      </w:r>
      <w:r>
        <w:rPr>
          <w:rFonts w:hint="eastAsia" w:ascii="宋体" w:hAnsi="宋体" w:eastAsia="宋体" w:cs="宋体"/>
          <w:color w:val="auto"/>
          <w:sz w:val="24"/>
          <w:szCs w:val="24"/>
          <w:highlight w:val="none"/>
          <w:lang w:val="en-US" w:eastAsia="zh-CN" w:bidi="ar-SA"/>
        </w:rPr>
        <w:t>小时。</w:t>
      </w:r>
    </w:p>
    <w:p w14:paraId="0B78D199">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 安全文明施工与环境保护</w:t>
      </w:r>
      <w:bookmarkEnd w:id="96"/>
    </w:p>
    <w:p w14:paraId="5C5B251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 安全文明施工</w:t>
      </w:r>
    </w:p>
    <w:p w14:paraId="023F2FA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6.1.1 项目安全生产的达标目标及相应事项的约定：</w:t>
      </w:r>
      <w:r>
        <w:rPr>
          <w:rFonts w:hint="eastAsia" w:ascii="宋体" w:hAnsi="宋体" w:eastAsia="宋体" w:cs="宋体"/>
          <w:color w:val="auto"/>
          <w:sz w:val="24"/>
          <w:szCs w:val="24"/>
          <w:highlight w:val="none"/>
          <w:u w:val="single"/>
          <w:lang w:val="en-US" w:eastAsia="zh-CN" w:bidi="ar-SA"/>
        </w:rPr>
        <w:t>承包人应遵守工程建设安全生产有关管理规定以及发包人相关安全生产规定，严格按安全标准组织施工，并随时接受行业安全检查人员依法实施的监督检查，采取必要的安全防护措施，消除事故隐患。其安全施工防护费用已经含在合同价款内。本工程在整个施工期间杜绝一切人身伤亡和重大质量安全事故，如发生上述事故，则发包人视为承包人违约，承包人承担安全事故全部责任和费用；在施工期间每发生一起重伤事故，承包人除了接受政府相关部门处罚外，承包人应保证在整个合同履行过程中所用的全部工器具、设备、施工机械及现场设施等的安全、性能和状态完好，能够实现预定的作用，满足合同约定和业主代表的要求。与工程有关的大中型施工机械、现场变配电设备以及重要施工器具等的检修、维护须提前7天通知发包人、监理工程师。承包人必须服从发包人和总现场安全考核管理办法</w:t>
      </w:r>
      <w:r>
        <w:rPr>
          <w:rFonts w:hint="eastAsia" w:ascii="宋体" w:hAnsi="宋体" w:eastAsia="宋体" w:cs="宋体"/>
          <w:color w:val="auto"/>
          <w:sz w:val="24"/>
          <w:szCs w:val="24"/>
          <w:highlight w:val="none"/>
          <w:lang w:val="en-US" w:eastAsia="zh-CN" w:bidi="ar-SA"/>
        </w:rPr>
        <w:t>。</w:t>
      </w:r>
    </w:p>
    <w:p w14:paraId="3906C51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6.1.2 关于治安保卫的特别约定：</w:t>
      </w:r>
      <w:r>
        <w:rPr>
          <w:rFonts w:hint="eastAsia" w:ascii="宋体" w:hAnsi="宋体" w:eastAsia="宋体" w:cs="宋体"/>
          <w:color w:val="auto"/>
          <w:sz w:val="24"/>
          <w:szCs w:val="24"/>
          <w:highlight w:val="none"/>
          <w:u w:val="single"/>
          <w:lang w:val="en-US" w:eastAsia="zh-CN" w:bidi="ar-SA"/>
        </w:rPr>
        <w:t>承包人应保证在整个合同履行过程中不发生民事或刑事案件，并承担施工安全保卫工作及非夜间施工照明的责任和要求：在实施和完成本工程过程中，承包人应充分关注和保障所有在场人员的安全，承包人对安全防护工作负全责（包括但不限于责任和费用），并禁止非施工人员、车辆进入现场。负责发包人供应的材料设备的保管。为保护本工程免遭损坏，或为现场附近和过往人群的安全与方便，在确有必要的时候和地方，或当监理工程师或有关主管部门要求时，承包人应自费提供照明、警卫、护栅、警告标志等安全防护措施，费用含在合同总价中。所有安全事故及责任，由承包人承担。如承包人未履行上述约定及通用条款相关义务造成工程、财产和人身伤害，由承包人承担责任，赔偿损失及支付发生的费用</w:t>
      </w:r>
      <w:r>
        <w:rPr>
          <w:rFonts w:hint="eastAsia" w:ascii="宋体" w:hAnsi="宋体" w:eastAsia="宋体" w:cs="宋体"/>
          <w:color w:val="auto"/>
          <w:sz w:val="24"/>
          <w:szCs w:val="24"/>
          <w:highlight w:val="none"/>
          <w:lang w:val="en-US" w:eastAsia="zh-CN" w:bidi="ar-SA"/>
        </w:rPr>
        <w:t>。</w:t>
      </w:r>
    </w:p>
    <w:p w14:paraId="1BC39F3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关于编制施工场地治安管理计划的约定：</w:t>
      </w:r>
      <w:r>
        <w:rPr>
          <w:rFonts w:hint="eastAsia" w:ascii="宋体" w:hAnsi="宋体" w:eastAsia="宋体" w:cs="宋体"/>
          <w:color w:val="auto"/>
          <w:sz w:val="24"/>
          <w:szCs w:val="24"/>
          <w:highlight w:val="none"/>
          <w:u w:val="single"/>
          <w:lang w:val="en-US" w:eastAsia="zh-CN" w:bidi="ar-SA"/>
        </w:rPr>
        <w:t>承包人应在工程开工前编制施工场地治安管理计划，并制定应对突发治安事件的紧急预案上报发包人。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r>
        <w:rPr>
          <w:rFonts w:hint="eastAsia" w:ascii="宋体" w:hAnsi="宋体" w:eastAsia="宋体" w:cs="宋体"/>
          <w:color w:val="auto"/>
          <w:sz w:val="24"/>
          <w:szCs w:val="24"/>
          <w:highlight w:val="none"/>
          <w:lang w:val="en-US" w:eastAsia="zh-CN" w:bidi="ar-SA"/>
        </w:rPr>
        <w:t>。</w:t>
      </w:r>
    </w:p>
    <w:p w14:paraId="44F6E47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6.1.3 文明施工</w:t>
      </w:r>
    </w:p>
    <w:p w14:paraId="1CDBA1D6">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合同当事人对文明施工的要求：</w:t>
      </w:r>
      <w:r>
        <w:rPr>
          <w:rFonts w:hint="eastAsia" w:ascii="宋体" w:hAnsi="宋体" w:eastAsia="宋体" w:cs="宋体"/>
          <w:color w:val="auto"/>
          <w:sz w:val="24"/>
          <w:szCs w:val="24"/>
          <w:highlight w:val="none"/>
          <w:u w:val="single"/>
          <w:lang w:val="en-US" w:eastAsia="zh-CN" w:bidi="ar-SA"/>
        </w:rPr>
        <w:t>按照《徐州市市区扬尘污染防治办法》的要求，开工前15日内向项目所在地环境保护行政主管部门进行排污申报；施工工地一律实行封闭 施工、防尘网覆盖、定时洒水，控制扬尘污染等安全文明施工措施，制定并落实扬尘污染 防治措施；扬尘污染防治设施应当保持完好、正常运行，不得擅自拆除和闲置；确需 拆除和闲置的，应当报经环境保护行政主管部门批准；拆除、开挖后的建筑垃圾必须 当日清除，并且覆盖运输，如因建筑垃圾未及时清理或运输不当，造成工地周边扬尘。及其他给发包人带来不利影响的事件，承包人承诺每查实一次向发包人支付3000元违约金；造成损失的，由承包人承担。</w:t>
      </w:r>
    </w:p>
    <w:p w14:paraId="62063A54">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承包人应负责修建、维修、养护和管理施工所需的临时道路和交通设施，并承担相应 费用；承包人修建的临时道路和交通设施应免费提供给发包人、监理人和其他承包人使用。</w:t>
      </w:r>
    </w:p>
    <w:p w14:paraId="4977C59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为保证道路交通安全及运输畅通,当施工期间，承包人必须与交通和公安部门协商，采取足够的交通疏导措施；承包人制定运输计划时，应避开现有道路上在高峰时的运输。投标人的扬尘防控环保要求必须符合严格按照《市政府关于印发徐州市2017-2018年秋冬季大气污染防治强化管控方案的通知》（徐政发﹝2017﹞53号）、《关于印发徐州市市区工地扬尘污染管理规范的通知》（徐空气提升办﹝2018﹞11号）和《徐州市2018年大气污染防治攻坚行动方案》、徐城管发【2018】55号文的规定。该费用已经包含在投标报价当中，结算不再增加此项费用。</w:t>
      </w:r>
    </w:p>
    <w:p w14:paraId="7B1A508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6.1.4 关于安全文明施工费支付比例和支付期限的约定：</w:t>
      </w:r>
      <w:r>
        <w:rPr>
          <w:rFonts w:hint="eastAsia" w:ascii="宋体" w:hAnsi="宋体" w:eastAsia="宋体" w:cs="宋体"/>
          <w:color w:val="auto"/>
          <w:sz w:val="24"/>
          <w:szCs w:val="24"/>
          <w:highlight w:val="none"/>
          <w:u w:val="single"/>
          <w:lang w:val="en-US" w:eastAsia="zh-CN" w:bidi="ar-SA"/>
        </w:rPr>
        <w:t>按通用条款执行</w:t>
      </w:r>
      <w:r>
        <w:rPr>
          <w:rFonts w:hint="eastAsia" w:ascii="宋体" w:hAnsi="宋体" w:eastAsia="宋体" w:cs="宋体"/>
          <w:color w:val="auto"/>
          <w:sz w:val="24"/>
          <w:szCs w:val="24"/>
          <w:highlight w:val="none"/>
          <w:lang w:val="en-US" w:eastAsia="zh-CN" w:bidi="ar-SA"/>
        </w:rPr>
        <w:t>。</w:t>
      </w:r>
      <w:bookmarkEnd w:id="89"/>
      <w:bookmarkEnd w:id="90"/>
      <w:bookmarkEnd w:id="91"/>
      <w:bookmarkEnd w:id="92"/>
      <w:bookmarkEnd w:id="93"/>
      <w:bookmarkEnd w:id="94"/>
      <w:bookmarkEnd w:id="95"/>
    </w:p>
    <w:p w14:paraId="05A46129">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97" w:name="_Toc351203639"/>
      <w:r>
        <w:rPr>
          <w:rFonts w:hint="eastAsia" w:ascii="宋体" w:hAnsi="宋体" w:eastAsia="宋体" w:cs="宋体"/>
          <w:color w:val="auto"/>
          <w:sz w:val="24"/>
          <w:szCs w:val="24"/>
          <w:highlight w:val="none"/>
          <w:lang w:val="en-US" w:eastAsia="zh-CN" w:bidi="ar-SA"/>
        </w:rPr>
        <w:t>7. 工期和进度</w:t>
      </w:r>
      <w:bookmarkEnd w:id="97"/>
    </w:p>
    <w:p w14:paraId="31119FB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7.1 施工组织设计</w:t>
      </w:r>
    </w:p>
    <w:p w14:paraId="0EB8C7F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7.1.1 合同当事人约定的施工组织设计应包括的其他内容：</w:t>
      </w:r>
      <w:r>
        <w:rPr>
          <w:rFonts w:hint="eastAsia" w:ascii="宋体" w:hAnsi="宋体" w:eastAsia="宋体" w:cs="宋体"/>
          <w:color w:val="auto"/>
          <w:sz w:val="24"/>
          <w:szCs w:val="24"/>
          <w:highlight w:val="none"/>
          <w:u w:val="single"/>
          <w:lang w:val="en-US" w:eastAsia="zh-CN" w:bidi="ar-SA"/>
        </w:rPr>
        <w:t>按通用条款执行</w:t>
      </w:r>
      <w:r>
        <w:rPr>
          <w:rFonts w:hint="eastAsia" w:ascii="宋体" w:hAnsi="宋体" w:eastAsia="宋体" w:cs="宋体"/>
          <w:color w:val="auto"/>
          <w:sz w:val="24"/>
          <w:szCs w:val="24"/>
          <w:highlight w:val="none"/>
          <w:lang w:val="en-US" w:eastAsia="zh-CN" w:bidi="ar-SA"/>
        </w:rPr>
        <w:t>。</w:t>
      </w:r>
    </w:p>
    <w:p w14:paraId="5794464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7.1.2 施工组织设计的提交和修改</w:t>
      </w:r>
    </w:p>
    <w:p w14:paraId="2BD2AA8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承包人提交详细施工组织设计的期限的约定：</w:t>
      </w:r>
      <w:r>
        <w:rPr>
          <w:rFonts w:hint="eastAsia" w:ascii="宋体" w:hAnsi="宋体" w:eastAsia="宋体" w:cs="宋体"/>
          <w:color w:val="auto"/>
          <w:sz w:val="24"/>
          <w:szCs w:val="24"/>
          <w:highlight w:val="none"/>
          <w:u w:val="single"/>
          <w:lang w:val="en-US" w:eastAsia="zh-CN" w:bidi="ar-SA"/>
        </w:rPr>
        <w:t>承包人收到施工图后，应在七天内做出详细的施工组织设计及文明施工标准化现场方案，报发包人及总监审批，施工组织设计应包括全部设备、材料、成品、半成品等需求供应进场计划，人员安排、质保体系、安保体系、安全文明施工措施、施工机械设备配备情况，以及施工现场优化布置等内容，增加费用由承包人自行承担。发包人接到监理报来的施工组织设计（各工期节点不得迟于合同工期节点规定）后五天内组织审核批准或提出修改意见，发包人批准的施工组织设计可作为工程款的支付参考依据。</w:t>
      </w:r>
    </w:p>
    <w:p w14:paraId="48054E5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发包人和监理人在收到详细的施工组织设计后确认或提出修改意见的期限：</w:t>
      </w:r>
      <w:r>
        <w:rPr>
          <w:rFonts w:hint="eastAsia" w:ascii="宋体" w:hAnsi="宋体" w:eastAsia="宋体" w:cs="宋体"/>
          <w:color w:val="auto"/>
          <w:sz w:val="24"/>
          <w:szCs w:val="24"/>
          <w:highlight w:val="none"/>
          <w:u w:val="single"/>
          <w:lang w:val="en-US" w:eastAsia="zh-CN" w:bidi="ar-SA"/>
        </w:rPr>
        <w:t>收到需要确认的文件后7日内。工程师对施工组织设计和进度计划的任何确认、调整和修改意见不免除和减轻承包人的工期责任</w:t>
      </w:r>
      <w:r>
        <w:rPr>
          <w:rFonts w:hint="eastAsia" w:ascii="宋体" w:hAnsi="宋体" w:eastAsia="宋体" w:cs="宋体"/>
          <w:color w:val="auto"/>
          <w:sz w:val="24"/>
          <w:szCs w:val="24"/>
          <w:highlight w:val="none"/>
          <w:lang w:val="en-US" w:eastAsia="zh-CN" w:bidi="ar-SA"/>
        </w:rPr>
        <w:t>。</w:t>
      </w:r>
    </w:p>
    <w:p w14:paraId="54B78BC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bookmarkStart w:id="98" w:name="_Toc312678005"/>
      <w:bookmarkStart w:id="99" w:name="_Toc303539123"/>
      <w:bookmarkStart w:id="100" w:name="_Toc300934966"/>
      <w:bookmarkStart w:id="101" w:name="_Toc297123514"/>
      <w:bookmarkStart w:id="102" w:name="_Toc304295541"/>
      <w:bookmarkStart w:id="103" w:name="_Toc297216173"/>
      <w:bookmarkStart w:id="104" w:name="_Toc312677479"/>
      <w:r>
        <w:rPr>
          <w:rFonts w:hint="eastAsia" w:ascii="宋体" w:hAnsi="宋体" w:eastAsia="宋体" w:cs="宋体"/>
          <w:color w:val="auto"/>
          <w:sz w:val="24"/>
          <w:szCs w:val="24"/>
          <w:highlight w:val="none"/>
          <w:lang w:val="en-US" w:eastAsia="zh-CN" w:bidi="ar-SA"/>
        </w:rPr>
        <w:t>.2 施工进度计划</w:t>
      </w:r>
    </w:p>
    <w:p w14:paraId="56920C7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7.2.1 施工进度计划的修订</w:t>
      </w:r>
    </w:p>
    <w:p w14:paraId="3867011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发包人和监理人在收到修订的施工进度计划后确认或提出修改意见的期限：</w:t>
      </w:r>
      <w:r>
        <w:rPr>
          <w:rFonts w:hint="eastAsia" w:ascii="宋体" w:hAnsi="宋体" w:eastAsia="宋体" w:cs="宋体"/>
          <w:color w:val="auto"/>
          <w:sz w:val="24"/>
          <w:szCs w:val="24"/>
          <w:highlight w:val="none"/>
          <w:u w:val="single"/>
          <w:lang w:val="en-US" w:eastAsia="zh-CN" w:bidi="ar-SA"/>
        </w:rPr>
        <w:t xml:space="preserve"> 收到后一周内 </w:t>
      </w:r>
      <w:r>
        <w:rPr>
          <w:rFonts w:hint="eastAsia" w:ascii="宋体" w:hAnsi="宋体" w:eastAsia="宋体" w:cs="宋体"/>
          <w:color w:val="auto"/>
          <w:sz w:val="24"/>
          <w:szCs w:val="24"/>
          <w:highlight w:val="none"/>
          <w:lang w:val="en-US" w:eastAsia="zh-CN" w:bidi="ar-SA"/>
        </w:rPr>
        <w:t>。</w:t>
      </w:r>
    </w:p>
    <w:p w14:paraId="71C99DC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7.3 开工</w:t>
      </w:r>
    </w:p>
    <w:p w14:paraId="001C374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7.3.1 开工准备</w:t>
      </w:r>
    </w:p>
    <w:p w14:paraId="23853B76">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关于承包人提交工程开工报审表的期限：</w:t>
      </w:r>
      <w:r>
        <w:rPr>
          <w:rFonts w:hint="eastAsia" w:ascii="宋体" w:hAnsi="宋体" w:eastAsia="宋体" w:cs="宋体"/>
          <w:color w:val="auto"/>
          <w:sz w:val="24"/>
          <w:szCs w:val="24"/>
          <w:highlight w:val="none"/>
          <w:u w:val="single"/>
          <w:lang w:val="en-US" w:eastAsia="zh-CN" w:bidi="ar-SA"/>
        </w:rPr>
        <w:t xml:space="preserve"> 开工前14日内 </w:t>
      </w:r>
      <w:r>
        <w:rPr>
          <w:rFonts w:hint="eastAsia" w:ascii="宋体" w:hAnsi="宋体" w:eastAsia="宋体" w:cs="宋体"/>
          <w:color w:val="auto"/>
          <w:sz w:val="24"/>
          <w:szCs w:val="24"/>
          <w:highlight w:val="none"/>
          <w:lang w:val="en-US" w:eastAsia="zh-CN" w:bidi="ar-SA"/>
        </w:rPr>
        <w:t>。</w:t>
      </w:r>
    </w:p>
    <w:p w14:paraId="0B1129B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关于发包人应完成的其他开工准备工作及期限：</w:t>
      </w:r>
      <w:r>
        <w:rPr>
          <w:rFonts w:hint="eastAsia" w:ascii="宋体" w:hAnsi="宋体" w:eastAsia="宋体" w:cs="宋体"/>
          <w:color w:val="auto"/>
          <w:sz w:val="24"/>
          <w:szCs w:val="24"/>
          <w:highlight w:val="none"/>
          <w:u w:val="single"/>
          <w:lang w:val="en-US" w:eastAsia="zh-CN" w:bidi="ar-SA"/>
        </w:rPr>
        <w:t>协商办理</w:t>
      </w:r>
      <w:r>
        <w:rPr>
          <w:rFonts w:hint="eastAsia" w:ascii="宋体" w:hAnsi="宋体" w:eastAsia="宋体" w:cs="宋体"/>
          <w:color w:val="auto"/>
          <w:sz w:val="24"/>
          <w:szCs w:val="24"/>
          <w:highlight w:val="none"/>
          <w:lang w:val="en-US" w:eastAsia="zh-CN" w:bidi="ar-SA"/>
        </w:rPr>
        <w:t>。</w:t>
      </w:r>
    </w:p>
    <w:p w14:paraId="20C0074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关于承包人应完成的其他开工准备工作及期限：</w:t>
      </w:r>
      <w:r>
        <w:rPr>
          <w:rFonts w:hint="eastAsia" w:ascii="宋体" w:hAnsi="宋体" w:eastAsia="宋体" w:cs="宋体"/>
          <w:color w:val="auto"/>
          <w:sz w:val="24"/>
          <w:szCs w:val="24"/>
          <w:highlight w:val="none"/>
          <w:u w:val="single"/>
          <w:lang w:val="en-US" w:eastAsia="zh-CN" w:bidi="ar-SA"/>
        </w:rPr>
        <w:t>协商办理</w:t>
      </w:r>
      <w:r>
        <w:rPr>
          <w:rFonts w:hint="eastAsia" w:ascii="宋体" w:hAnsi="宋体" w:eastAsia="宋体" w:cs="宋体"/>
          <w:color w:val="auto"/>
          <w:sz w:val="24"/>
          <w:szCs w:val="24"/>
          <w:highlight w:val="none"/>
          <w:lang w:val="en-US" w:eastAsia="zh-CN" w:bidi="ar-SA"/>
        </w:rPr>
        <w:t>。</w:t>
      </w:r>
    </w:p>
    <w:p w14:paraId="6E36CE6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7.3.2 开工通知</w:t>
      </w:r>
    </w:p>
    <w:p w14:paraId="1908483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因发包人原因造成监理人未能在计划开工日期之日起</w:t>
      </w:r>
      <w:r>
        <w:rPr>
          <w:rFonts w:hint="eastAsia" w:ascii="宋体" w:hAnsi="宋体" w:eastAsia="宋体" w:cs="宋体"/>
          <w:color w:val="auto"/>
          <w:sz w:val="24"/>
          <w:szCs w:val="24"/>
          <w:highlight w:val="none"/>
          <w:u w:val="single"/>
          <w:lang w:val="en-US" w:eastAsia="zh-CN" w:bidi="ar-SA"/>
        </w:rPr>
        <w:t xml:space="preserve"> 90 </w:t>
      </w:r>
      <w:r>
        <w:rPr>
          <w:rFonts w:hint="eastAsia" w:ascii="宋体" w:hAnsi="宋体" w:eastAsia="宋体" w:cs="宋体"/>
          <w:color w:val="auto"/>
          <w:sz w:val="24"/>
          <w:szCs w:val="24"/>
          <w:highlight w:val="none"/>
          <w:lang w:val="en-US" w:eastAsia="zh-CN" w:bidi="ar-SA"/>
        </w:rPr>
        <w:t>天内发出开工通知的，承包人有权提出价格调整要求，或者解除合同。</w:t>
      </w:r>
      <w:bookmarkEnd w:id="98"/>
      <w:bookmarkEnd w:id="99"/>
      <w:bookmarkEnd w:id="100"/>
      <w:bookmarkEnd w:id="101"/>
      <w:bookmarkEnd w:id="102"/>
      <w:bookmarkEnd w:id="103"/>
      <w:bookmarkEnd w:id="104"/>
    </w:p>
    <w:p w14:paraId="7C011A9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7.4 测量放线</w:t>
      </w:r>
    </w:p>
    <w:p w14:paraId="1542A1EA">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7.4.1 发包人通过监理人向承包人提供测量基准点、基准线和水准点及其书面资料的期限：</w:t>
      </w:r>
      <w:r>
        <w:rPr>
          <w:rFonts w:hint="eastAsia" w:ascii="宋体" w:hAnsi="宋体" w:eastAsia="宋体" w:cs="宋体"/>
          <w:color w:val="auto"/>
          <w:sz w:val="24"/>
          <w:szCs w:val="24"/>
          <w:highlight w:val="none"/>
          <w:u w:val="single"/>
          <w:lang w:val="en-US" w:eastAsia="zh-CN" w:bidi="ar-SA"/>
        </w:rPr>
        <w:t>开工前一周由发包人、承包人及总包单位在监理人见证下进行现场交验，并以书面形式提供给承包人。水准点、坐标控制点交验完毕，即由承包人自费负责保护，此后由于破坏或失准带来的重新测量、放点费用及由此造成的其他损失均由承包人承担</w:t>
      </w:r>
      <w:r>
        <w:rPr>
          <w:rFonts w:hint="eastAsia" w:ascii="宋体" w:hAnsi="宋体" w:eastAsia="宋体" w:cs="宋体"/>
          <w:color w:val="auto"/>
          <w:sz w:val="24"/>
          <w:szCs w:val="24"/>
          <w:highlight w:val="none"/>
          <w:lang w:val="en-US" w:eastAsia="zh-CN" w:bidi="ar-SA"/>
        </w:rPr>
        <w:t>。</w:t>
      </w:r>
    </w:p>
    <w:p w14:paraId="05B5E0F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bookmarkStart w:id="105" w:name="_Toc300934968"/>
      <w:bookmarkStart w:id="106" w:name="_Toc312677484"/>
      <w:bookmarkStart w:id="107" w:name="_Toc312678010"/>
      <w:bookmarkStart w:id="108" w:name="_Toc303539125"/>
      <w:bookmarkStart w:id="109" w:name="_Toc297216175"/>
      <w:bookmarkStart w:id="110" w:name="_Toc297123516"/>
      <w:bookmarkStart w:id="111" w:name="_Toc304295546"/>
      <w:r>
        <w:rPr>
          <w:rFonts w:hint="eastAsia" w:ascii="宋体" w:hAnsi="宋体" w:eastAsia="宋体" w:cs="宋体"/>
          <w:color w:val="auto"/>
          <w:sz w:val="24"/>
          <w:szCs w:val="24"/>
          <w:highlight w:val="none"/>
          <w:lang w:val="en-US" w:eastAsia="zh-CN" w:bidi="ar-SA"/>
        </w:rPr>
        <w:t>.5 工期延误</w:t>
      </w:r>
      <w:bookmarkEnd w:id="105"/>
      <w:bookmarkEnd w:id="106"/>
      <w:bookmarkEnd w:id="107"/>
      <w:bookmarkEnd w:id="108"/>
      <w:bookmarkEnd w:id="109"/>
      <w:bookmarkEnd w:id="110"/>
      <w:bookmarkEnd w:id="111"/>
    </w:p>
    <w:p w14:paraId="1576A828">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112" w:name="_Toc318581171"/>
      <w:bookmarkStart w:id="113" w:name="_Toc312678014"/>
      <w:r>
        <w:rPr>
          <w:rFonts w:hint="eastAsia" w:ascii="宋体" w:hAnsi="宋体" w:eastAsia="宋体" w:cs="宋体"/>
          <w:color w:val="auto"/>
          <w:sz w:val="24"/>
          <w:szCs w:val="24"/>
          <w:highlight w:val="none"/>
          <w:lang w:val="en-US" w:eastAsia="zh-CN" w:bidi="ar-SA"/>
        </w:rPr>
        <w:t>7.5.1 因发包人原因导致工期延误</w:t>
      </w:r>
    </w:p>
    <w:p w14:paraId="616447D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因发包人原因导致工期延误的其他情形：</w:t>
      </w:r>
      <w:r>
        <w:rPr>
          <w:rFonts w:hint="eastAsia" w:ascii="宋体" w:hAnsi="宋体" w:eastAsia="宋体" w:cs="宋体"/>
          <w:color w:val="auto"/>
          <w:sz w:val="24"/>
          <w:szCs w:val="24"/>
          <w:highlight w:val="none"/>
          <w:u w:val="single"/>
          <w:lang w:val="en-US" w:eastAsia="zh-CN" w:bidi="ar-SA"/>
        </w:rPr>
        <w:t xml:space="preserve">由于发包人原因造成工期延误的，承包人应在情况发生后2天内，就延误的工期以书面报告向发包人提出。发包人在收到报告后14天内予以确认，逾期不予确认也不提出意见，视为同意顺延工期。上述工期顺延的情况，发包人不承担窝工、停工、机械进出场、台班费等在内的其它责任和费用。双方在确定竣工日期时，已充分考虑可能出现各种形式的雨雪、冰雹、台风、高温天气、停电、停水、节假日、扰民和民扰、道路施工影响等不利因素及发包人分包工程的合理工期 </w:t>
      </w:r>
      <w:r>
        <w:rPr>
          <w:rFonts w:hint="eastAsia" w:ascii="宋体" w:hAnsi="宋体" w:eastAsia="宋体" w:cs="宋体"/>
          <w:color w:val="auto"/>
          <w:sz w:val="24"/>
          <w:szCs w:val="24"/>
          <w:highlight w:val="none"/>
          <w:lang w:val="en-US" w:eastAsia="zh-CN" w:bidi="ar-SA"/>
        </w:rPr>
        <w:t>。</w:t>
      </w:r>
    </w:p>
    <w:p w14:paraId="2A43FFF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bookmarkStart w:id="114" w:name="_Toc312678012"/>
      <w:bookmarkStart w:id="115" w:name="_Toc318581169"/>
      <w:bookmarkStart w:id="116" w:name="_Toc312677486"/>
      <w:bookmarkStart w:id="117" w:name="_Toc303539127"/>
      <w:bookmarkStart w:id="118" w:name="_Toc300934970"/>
      <w:bookmarkStart w:id="119" w:name="_Toc297216177"/>
      <w:bookmarkStart w:id="120" w:name="_Toc297123518"/>
      <w:bookmarkStart w:id="121" w:name="_Toc304295548"/>
      <w:r>
        <w:rPr>
          <w:rFonts w:hint="eastAsia" w:ascii="宋体" w:hAnsi="宋体" w:eastAsia="宋体" w:cs="宋体"/>
          <w:color w:val="auto"/>
          <w:sz w:val="24"/>
          <w:szCs w:val="24"/>
          <w:highlight w:val="none"/>
          <w:lang w:val="en-US" w:eastAsia="zh-CN" w:bidi="ar-SA"/>
        </w:rPr>
        <w:t>.5.2 因承包人原因导致工期延误</w:t>
      </w:r>
      <w:bookmarkEnd w:id="114"/>
      <w:bookmarkEnd w:id="115"/>
      <w:bookmarkEnd w:id="116"/>
    </w:p>
    <w:p w14:paraId="445C93B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因</w:t>
      </w:r>
      <w:bookmarkStart w:id="122" w:name="_Toc312678013"/>
      <w:bookmarkStart w:id="123" w:name="_Toc318581170"/>
      <w:bookmarkStart w:id="124" w:name="_Toc312677487"/>
      <w:r>
        <w:rPr>
          <w:rFonts w:hint="eastAsia" w:ascii="宋体" w:hAnsi="宋体" w:eastAsia="宋体" w:cs="宋体"/>
          <w:color w:val="auto"/>
          <w:sz w:val="24"/>
          <w:szCs w:val="24"/>
          <w:highlight w:val="none"/>
          <w:lang w:val="en-US" w:eastAsia="zh-CN" w:bidi="ar-SA"/>
        </w:rPr>
        <w:t>承包人原因造成工期延误，逾期竣工违约金的计算方法为：</w:t>
      </w:r>
      <w:r>
        <w:rPr>
          <w:rFonts w:hint="eastAsia" w:ascii="宋体" w:hAnsi="宋体" w:eastAsia="宋体" w:cs="宋体"/>
          <w:color w:val="auto"/>
          <w:sz w:val="24"/>
          <w:szCs w:val="24"/>
          <w:highlight w:val="none"/>
          <w:u w:val="single"/>
          <w:lang w:val="en-US" w:eastAsia="zh-CN" w:bidi="ar-SA"/>
        </w:rPr>
        <w:t xml:space="preserve">如承包人不能按合同约定工期完成合同工作内容而造成工期延误，应承担违约责任，并向发包人支付违约金，即按照合同工期每延误一天以合同总价的3‰计算违约金，累计延误工期天数不得超过30天；超过30天部分，承包人承诺每延误一天以合同总价的1%计算违约金；该违约金发包人从应向承包人支付的任何款项中扣除，此违约金的支付并不能解除承包人完成该工程的责任和合同规定的其他责任  </w:t>
      </w:r>
      <w:r>
        <w:rPr>
          <w:rFonts w:hint="eastAsia" w:ascii="宋体" w:hAnsi="宋体" w:eastAsia="宋体" w:cs="宋体"/>
          <w:color w:val="auto"/>
          <w:sz w:val="24"/>
          <w:szCs w:val="24"/>
          <w:highlight w:val="none"/>
          <w:lang w:val="en-US" w:eastAsia="zh-CN" w:bidi="ar-SA"/>
        </w:rPr>
        <w:t>。</w:t>
      </w:r>
      <w:bookmarkEnd w:id="117"/>
      <w:bookmarkEnd w:id="118"/>
      <w:bookmarkEnd w:id="119"/>
      <w:bookmarkEnd w:id="120"/>
      <w:bookmarkEnd w:id="121"/>
      <w:bookmarkEnd w:id="122"/>
      <w:bookmarkEnd w:id="123"/>
      <w:bookmarkEnd w:id="124"/>
    </w:p>
    <w:p w14:paraId="5EF4A11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因承包人原因造成工期延误，逾期竣工违约金的上限：</w:t>
      </w:r>
      <w:r>
        <w:rPr>
          <w:rFonts w:hint="eastAsia" w:ascii="宋体" w:hAnsi="宋体" w:eastAsia="宋体" w:cs="宋体"/>
          <w:color w:val="auto"/>
          <w:sz w:val="24"/>
          <w:szCs w:val="24"/>
          <w:highlight w:val="none"/>
          <w:u w:val="single"/>
          <w:lang w:val="en-US" w:eastAsia="zh-CN" w:bidi="ar-SA"/>
        </w:rPr>
        <w:t xml:space="preserve">合同总价的 5 % </w:t>
      </w:r>
      <w:r>
        <w:rPr>
          <w:rFonts w:hint="eastAsia" w:ascii="宋体" w:hAnsi="宋体" w:eastAsia="宋体" w:cs="宋体"/>
          <w:color w:val="auto"/>
          <w:sz w:val="24"/>
          <w:szCs w:val="24"/>
          <w:highlight w:val="none"/>
          <w:lang w:val="en-US" w:eastAsia="zh-CN" w:bidi="ar-SA"/>
        </w:rPr>
        <w:t>。</w:t>
      </w:r>
      <w:bookmarkEnd w:id="112"/>
      <w:bookmarkEnd w:id="113"/>
    </w:p>
    <w:p w14:paraId="53628B5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bookmarkStart w:id="125" w:name="_Toc303539128"/>
      <w:bookmarkStart w:id="126" w:name="_Toc300934971"/>
      <w:bookmarkStart w:id="127" w:name="_Toc312678015"/>
      <w:bookmarkStart w:id="128" w:name="_Toc304295549"/>
      <w:bookmarkStart w:id="129" w:name="_Toc297216178"/>
      <w:bookmarkStart w:id="130" w:name="_Toc297123519"/>
      <w:r>
        <w:rPr>
          <w:rFonts w:hint="eastAsia" w:ascii="宋体" w:hAnsi="宋体" w:eastAsia="宋体" w:cs="宋体"/>
          <w:color w:val="auto"/>
          <w:sz w:val="24"/>
          <w:szCs w:val="24"/>
          <w:highlight w:val="none"/>
          <w:lang w:val="en-US" w:eastAsia="zh-CN" w:bidi="ar-SA"/>
        </w:rPr>
        <w:t>.6 不</w:t>
      </w:r>
      <w:bookmarkEnd w:id="125"/>
      <w:bookmarkEnd w:id="126"/>
      <w:bookmarkEnd w:id="127"/>
      <w:bookmarkEnd w:id="128"/>
      <w:bookmarkEnd w:id="129"/>
      <w:bookmarkEnd w:id="130"/>
      <w:r>
        <w:rPr>
          <w:rFonts w:hint="eastAsia" w:ascii="宋体" w:hAnsi="宋体" w:eastAsia="宋体" w:cs="宋体"/>
          <w:color w:val="auto"/>
          <w:sz w:val="24"/>
          <w:szCs w:val="24"/>
          <w:highlight w:val="none"/>
          <w:lang w:val="en-US" w:eastAsia="zh-CN" w:bidi="ar-SA"/>
        </w:rPr>
        <w:t>利物质条件</w:t>
      </w:r>
    </w:p>
    <w:p w14:paraId="6AEFDE95">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131" w:name="_Toc303539129"/>
      <w:bookmarkStart w:id="132" w:name="_Toc318581172"/>
      <w:bookmarkStart w:id="133" w:name="_Toc300934972"/>
      <w:bookmarkStart w:id="134" w:name="_Toc297123520"/>
      <w:bookmarkStart w:id="135" w:name="_Toc297216179"/>
      <w:bookmarkStart w:id="136" w:name="_Toc312678016"/>
      <w:bookmarkStart w:id="137" w:name="_Toc304295550"/>
      <w:r>
        <w:rPr>
          <w:rFonts w:hint="eastAsia" w:ascii="宋体" w:hAnsi="宋体" w:eastAsia="宋体" w:cs="宋体"/>
          <w:color w:val="auto"/>
          <w:sz w:val="24"/>
          <w:szCs w:val="24"/>
          <w:highlight w:val="none"/>
          <w:lang w:val="en-US" w:eastAsia="zh-CN" w:bidi="ar-SA"/>
        </w:rPr>
        <w:t>不利物质条件的其他情形和有关约定：</w:t>
      </w:r>
      <w:r>
        <w:rPr>
          <w:rFonts w:hint="eastAsia" w:ascii="宋体" w:hAnsi="宋体" w:eastAsia="宋体" w:cs="宋体"/>
          <w:color w:val="auto"/>
          <w:sz w:val="24"/>
          <w:szCs w:val="24"/>
          <w:highlight w:val="none"/>
          <w:u w:val="single"/>
          <w:lang w:val="en-US" w:eastAsia="zh-CN" w:bidi="ar-SA"/>
        </w:rPr>
        <w:t xml:space="preserve">招标文件中已明确或投标文件承包人承诺完成，但暂未计入报价的项目不作为顺延工期的理由。雨雪、冰雹、台风、高温天气、低温天气、停水、停电、节假日、扰民和民扰、市政影响等不利因素等在总工期内，不另外考虑。如遇国家和政府要求短期（临时）停工的，双方商量处理 </w:t>
      </w:r>
      <w:r>
        <w:rPr>
          <w:rFonts w:hint="eastAsia" w:ascii="宋体" w:hAnsi="宋体" w:eastAsia="宋体" w:cs="宋体"/>
          <w:color w:val="auto"/>
          <w:sz w:val="24"/>
          <w:szCs w:val="24"/>
          <w:highlight w:val="none"/>
          <w:lang w:val="en-US" w:eastAsia="zh-CN" w:bidi="ar-SA"/>
        </w:rPr>
        <w:t>。</w:t>
      </w:r>
      <w:bookmarkEnd w:id="131"/>
      <w:bookmarkEnd w:id="132"/>
      <w:bookmarkEnd w:id="133"/>
      <w:bookmarkEnd w:id="134"/>
      <w:bookmarkEnd w:id="135"/>
      <w:bookmarkEnd w:id="136"/>
      <w:bookmarkEnd w:id="137"/>
    </w:p>
    <w:p w14:paraId="274986C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bookmarkStart w:id="138" w:name="_Toc297123521"/>
      <w:bookmarkStart w:id="139" w:name="_Toc312678017"/>
      <w:bookmarkStart w:id="140" w:name="_Toc297216180"/>
      <w:bookmarkStart w:id="141" w:name="_Toc304295551"/>
      <w:bookmarkStart w:id="142" w:name="_Toc300934973"/>
      <w:bookmarkStart w:id="143" w:name="_Toc303539130"/>
      <w:r>
        <w:rPr>
          <w:rFonts w:hint="eastAsia" w:ascii="宋体" w:hAnsi="宋体" w:eastAsia="宋体" w:cs="宋体"/>
          <w:color w:val="auto"/>
          <w:sz w:val="24"/>
          <w:szCs w:val="24"/>
          <w:highlight w:val="none"/>
          <w:lang w:val="en-US" w:eastAsia="zh-CN" w:bidi="ar-SA"/>
        </w:rPr>
        <w:t>.7 异常恶劣的气候条件</w:t>
      </w:r>
      <w:bookmarkEnd w:id="138"/>
      <w:bookmarkEnd w:id="139"/>
      <w:bookmarkEnd w:id="140"/>
      <w:bookmarkEnd w:id="141"/>
      <w:bookmarkEnd w:id="142"/>
      <w:bookmarkEnd w:id="143"/>
    </w:p>
    <w:p w14:paraId="48448B8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发包人和承包人同意以下情形视为异常恶劣的气候条件：</w:t>
      </w:r>
    </w:p>
    <w:p w14:paraId="7437D60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5FDFFFE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57AD515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6BB6E80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7.8 提前竣工的奖励</w:t>
      </w:r>
    </w:p>
    <w:p w14:paraId="62F01E9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7.8.1 提前竣工的奖励：</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5D77362F">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144" w:name="_Toc351203640"/>
      <w:r>
        <w:rPr>
          <w:rFonts w:hint="eastAsia" w:ascii="宋体" w:hAnsi="宋体" w:eastAsia="宋体" w:cs="宋体"/>
          <w:color w:val="auto"/>
          <w:sz w:val="24"/>
          <w:szCs w:val="24"/>
          <w:highlight w:val="none"/>
          <w:lang w:val="en-US" w:eastAsia="zh-CN" w:bidi="ar-SA"/>
        </w:rPr>
        <w:t>8. 材料与设备</w:t>
      </w:r>
      <w:bookmarkEnd w:id="79"/>
      <w:bookmarkEnd w:id="80"/>
      <w:bookmarkEnd w:id="81"/>
      <w:bookmarkEnd w:id="82"/>
      <w:bookmarkEnd w:id="83"/>
      <w:bookmarkEnd w:id="84"/>
      <w:bookmarkEnd w:id="85"/>
      <w:bookmarkEnd w:id="86"/>
      <w:bookmarkEnd w:id="87"/>
      <w:bookmarkEnd w:id="88"/>
      <w:bookmarkEnd w:id="144"/>
    </w:p>
    <w:p w14:paraId="4A4538F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w:t>
      </w:r>
      <w:bookmarkStart w:id="145" w:name="_Toc280868654"/>
      <w:bookmarkStart w:id="146" w:name="_Toc296944506"/>
      <w:bookmarkStart w:id="147" w:name="_Toc296346668"/>
      <w:bookmarkStart w:id="148" w:name="_Toc296890995"/>
      <w:bookmarkStart w:id="149" w:name="_Toc304295556"/>
      <w:bookmarkStart w:id="150" w:name="_Toc303539136"/>
      <w:bookmarkStart w:id="151" w:name="_Toc297216186"/>
      <w:bookmarkStart w:id="152" w:name="_Toc296347166"/>
      <w:bookmarkStart w:id="153" w:name="_Toc296891207"/>
      <w:bookmarkStart w:id="154" w:name="_Toc312678019"/>
      <w:bookmarkStart w:id="155" w:name="_Toc297120467"/>
      <w:bookmarkStart w:id="156" w:name="_Toc292559877"/>
      <w:bookmarkStart w:id="157" w:name="_Toc296503167"/>
      <w:bookmarkStart w:id="158" w:name="_Toc312677493"/>
      <w:bookmarkStart w:id="159" w:name="_Toc292559372"/>
      <w:bookmarkStart w:id="160" w:name="_Toc297123527"/>
      <w:bookmarkStart w:id="161" w:name="_Toc300934979"/>
      <w:bookmarkStart w:id="162" w:name="_Toc297048353"/>
      <w:bookmarkStart w:id="163" w:name="_Toc267251424"/>
      <w:bookmarkStart w:id="164" w:name="_Toc280868655"/>
      <w:bookmarkStart w:id="165" w:name="_Toc280868656"/>
      <w:r>
        <w:rPr>
          <w:rFonts w:hint="eastAsia" w:ascii="宋体" w:hAnsi="宋体" w:eastAsia="宋体" w:cs="宋体"/>
          <w:color w:val="auto"/>
          <w:sz w:val="24"/>
          <w:szCs w:val="24"/>
          <w:highlight w:val="none"/>
          <w:lang w:val="en-US" w:eastAsia="zh-CN" w:bidi="ar-SA"/>
        </w:rPr>
        <w:t>.4 材料与工程设备的保管与使用</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BEF605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w:t>
      </w:r>
      <w:bookmarkStart w:id="166" w:name="_Toc292559373"/>
      <w:bookmarkStart w:id="167" w:name="_Toc292559878"/>
      <w:bookmarkStart w:id="168" w:name="_Toc297048354"/>
      <w:bookmarkStart w:id="169" w:name="_Toc304295557"/>
      <w:bookmarkStart w:id="170" w:name="_Toc296346669"/>
      <w:bookmarkStart w:id="171" w:name="_Toc300934980"/>
      <w:bookmarkStart w:id="172" w:name="_Toc303539137"/>
      <w:bookmarkStart w:id="173" w:name="_Toc296347167"/>
      <w:bookmarkStart w:id="174" w:name="_Toc318581173"/>
      <w:bookmarkStart w:id="175" w:name="_Toc296503168"/>
      <w:bookmarkStart w:id="176" w:name="_Toc312677494"/>
      <w:bookmarkStart w:id="177" w:name="_Toc312678020"/>
      <w:bookmarkStart w:id="178" w:name="_Toc296890996"/>
      <w:bookmarkStart w:id="179" w:name="_Toc296944507"/>
      <w:bookmarkStart w:id="180" w:name="_Toc297123528"/>
      <w:bookmarkStart w:id="181" w:name="_Toc296891208"/>
      <w:bookmarkStart w:id="182" w:name="_Toc297120468"/>
      <w:bookmarkStart w:id="183" w:name="_Toc297216187"/>
      <w:r>
        <w:rPr>
          <w:rFonts w:hint="eastAsia" w:ascii="宋体" w:hAnsi="宋体" w:eastAsia="宋体" w:cs="宋体"/>
          <w:color w:val="auto"/>
          <w:sz w:val="24"/>
          <w:szCs w:val="24"/>
          <w:highlight w:val="none"/>
          <w:lang w:val="en-US" w:eastAsia="zh-CN" w:bidi="ar-SA"/>
        </w:rPr>
        <w:t>.4.1 发包人供应的材料设备的保管费用的承担：</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bookmarkEnd w:id="166"/>
      <w:bookmarkEnd w:id="167"/>
    </w:p>
    <w:p w14:paraId="6A911D57">
      <w:pPr>
        <w:widowControl/>
        <w:spacing w:line="360" w:lineRule="auto"/>
        <w:ind w:firstLine="422"/>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8.4.2 本工程检测费用的承担：</w:t>
      </w:r>
      <w:r>
        <w:rPr>
          <w:rFonts w:hint="eastAsia" w:ascii="宋体" w:hAnsi="宋体" w:eastAsia="宋体" w:cs="宋体"/>
          <w:b/>
          <w:color w:val="auto"/>
          <w:sz w:val="24"/>
          <w:szCs w:val="24"/>
          <w:highlight w:val="none"/>
          <w:u w:val="single"/>
          <w:lang w:val="en-US" w:eastAsia="zh-CN" w:bidi="ar-SA"/>
        </w:rPr>
        <w:t>承包人承担，包含在投标报价中，发包人不在另行支付。</w:t>
      </w:r>
    </w:p>
    <w:p w14:paraId="6B3B4D9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8.5 样品</w:t>
      </w:r>
    </w:p>
    <w:p w14:paraId="264DFB7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8.5.1 样品的报送与封存</w:t>
      </w:r>
    </w:p>
    <w:p w14:paraId="2143E57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需要承包人报送样品的材料或工程设备，样品的种类、名称、规格、数量要求：</w:t>
      </w:r>
      <w:r>
        <w:rPr>
          <w:rFonts w:hint="eastAsia" w:ascii="宋体" w:hAnsi="宋体" w:eastAsia="宋体" w:cs="宋体"/>
          <w:color w:val="auto"/>
          <w:sz w:val="24"/>
          <w:szCs w:val="24"/>
          <w:highlight w:val="none"/>
          <w:u w:val="single"/>
          <w:lang w:val="en-US" w:eastAsia="zh-CN" w:bidi="ar-SA"/>
        </w:rPr>
        <w:t>用于本工程之任何材料的品质，在使用前必须得到发包人认可或批准。在施工前，承包人须提供各有关材料的样本作认可之用。发包人对任何样本之认可或批准，并不免除承包人对工程质量应付的责任和义务。承包人须提供发包人认可或批准的样本在工地，以便发包人核对作为以后验收工程的标准</w:t>
      </w:r>
      <w:r>
        <w:rPr>
          <w:rFonts w:hint="eastAsia" w:ascii="宋体" w:hAnsi="宋体" w:eastAsia="宋体" w:cs="宋体"/>
          <w:color w:val="auto"/>
          <w:sz w:val="24"/>
          <w:szCs w:val="24"/>
          <w:highlight w:val="none"/>
          <w:lang w:val="en-US" w:eastAsia="zh-CN" w:bidi="ar-SA"/>
        </w:rPr>
        <w:t>。</w:t>
      </w:r>
    </w:p>
    <w:p w14:paraId="78446BE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8.6 施工设备和临时设施</w:t>
      </w:r>
    </w:p>
    <w:p w14:paraId="6F488A1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8.6.1 承包人提供的施工设备和临时设施</w:t>
      </w:r>
    </w:p>
    <w:p w14:paraId="56B6054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关于修建临时设施费用承担的约定：</w:t>
      </w:r>
      <w:r>
        <w:rPr>
          <w:rFonts w:hint="eastAsia" w:ascii="宋体" w:hAnsi="宋体" w:eastAsia="宋体" w:cs="宋体"/>
          <w:color w:val="auto"/>
          <w:sz w:val="24"/>
          <w:szCs w:val="24"/>
          <w:highlight w:val="none"/>
          <w:u w:val="single"/>
          <w:lang w:val="en-US" w:eastAsia="zh-CN" w:bidi="ar-SA"/>
        </w:rPr>
        <w:t xml:space="preserve">由承包人自行承担，并包含在合同总价内  </w:t>
      </w:r>
      <w:r>
        <w:rPr>
          <w:rFonts w:hint="eastAsia" w:ascii="宋体" w:hAnsi="宋体" w:eastAsia="宋体" w:cs="宋体"/>
          <w:color w:val="auto"/>
          <w:sz w:val="24"/>
          <w:szCs w:val="24"/>
          <w:highlight w:val="none"/>
          <w:lang w:val="en-US" w:eastAsia="zh-CN" w:bidi="ar-SA"/>
        </w:rPr>
        <w: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47DDAA9">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184" w:name="_Toc351203641"/>
      <w:r>
        <w:rPr>
          <w:rFonts w:hint="eastAsia" w:ascii="宋体" w:hAnsi="宋体" w:eastAsia="宋体" w:cs="宋体"/>
          <w:color w:val="auto"/>
          <w:sz w:val="24"/>
          <w:szCs w:val="24"/>
          <w:highlight w:val="none"/>
          <w:lang w:val="en-US" w:eastAsia="zh-CN" w:bidi="ar-SA"/>
        </w:rPr>
        <w:t>9</w:t>
      </w:r>
      <w:bookmarkEnd w:id="163"/>
      <w:bookmarkEnd w:id="164"/>
      <w:bookmarkEnd w:id="165"/>
      <w:bookmarkStart w:id="185" w:name="_Toc297123533"/>
      <w:bookmarkStart w:id="186" w:name="_Toc303539139"/>
      <w:bookmarkStart w:id="187" w:name="_Toc297216192"/>
      <w:bookmarkStart w:id="188" w:name="_Toc304295559"/>
      <w:bookmarkStart w:id="189" w:name="_Toc312677495"/>
      <w:bookmarkStart w:id="190" w:name="_Toc312678021"/>
      <w:bookmarkStart w:id="191" w:name="_Toc300934982"/>
      <w:bookmarkStart w:id="192" w:name="_Toc297120473"/>
      <w:bookmarkStart w:id="193" w:name="_Toc296347172"/>
      <w:bookmarkStart w:id="194" w:name="_Toc296891001"/>
      <w:bookmarkStart w:id="195" w:name="_Toc296891213"/>
      <w:bookmarkStart w:id="196" w:name="_Toc297048359"/>
      <w:bookmarkStart w:id="197" w:name="_Toc296944512"/>
      <w:bookmarkStart w:id="198" w:name="_Toc292559883"/>
      <w:bookmarkStart w:id="199" w:name="_Toc292559378"/>
      <w:bookmarkStart w:id="200" w:name="_Toc267251428"/>
      <w:bookmarkStart w:id="201" w:name="_Toc267251427"/>
      <w:bookmarkStart w:id="202" w:name="_Toc296346674"/>
      <w:bookmarkStart w:id="203" w:name="_Toc296503173"/>
      <w:r>
        <w:rPr>
          <w:rFonts w:hint="eastAsia" w:ascii="宋体" w:hAnsi="宋体" w:eastAsia="宋体" w:cs="宋体"/>
          <w:color w:val="auto"/>
          <w:sz w:val="24"/>
          <w:szCs w:val="24"/>
          <w:highlight w:val="none"/>
          <w:lang w:val="en-US" w:eastAsia="zh-CN" w:bidi="ar-SA"/>
        </w:rPr>
        <w:t>. 试验与检验</w:t>
      </w:r>
      <w:bookmarkEnd w:id="184"/>
      <w:bookmarkEnd w:id="185"/>
      <w:bookmarkEnd w:id="186"/>
      <w:bookmarkEnd w:id="187"/>
      <w:bookmarkEnd w:id="188"/>
      <w:bookmarkEnd w:id="189"/>
      <w:bookmarkEnd w:id="190"/>
      <w:bookmarkEnd w:id="191"/>
    </w:p>
    <w:p w14:paraId="5533E4B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w:t>
      </w:r>
      <w:bookmarkStart w:id="204" w:name="_Toc312678022"/>
      <w:bookmarkStart w:id="205" w:name="_Toc297216193"/>
      <w:bookmarkStart w:id="206" w:name="_Toc304295560"/>
      <w:bookmarkStart w:id="207" w:name="_Toc303539140"/>
      <w:bookmarkStart w:id="208" w:name="_Toc312677496"/>
      <w:bookmarkStart w:id="209" w:name="_Toc297123534"/>
      <w:bookmarkStart w:id="210" w:name="_Toc300934983"/>
      <w:r>
        <w:rPr>
          <w:rFonts w:hint="eastAsia" w:ascii="宋体" w:hAnsi="宋体" w:eastAsia="宋体" w:cs="宋体"/>
          <w:color w:val="auto"/>
          <w:sz w:val="24"/>
          <w:szCs w:val="24"/>
          <w:highlight w:val="none"/>
          <w:lang w:val="en-US" w:eastAsia="zh-CN" w:bidi="ar-SA"/>
        </w:rPr>
        <w:t>.1 试验设备与试验人员</w:t>
      </w:r>
      <w:bookmarkEnd w:id="204"/>
      <w:bookmarkEnd w:id="205"/>
      <w:bookmarkEnd w:id="206"/>
      <w:bookmarkEnd w:id="207"/>
      <w:bookmarkEnd w:id="208"/>
      <w:bookmarkEnd w:id="209"/>
      <w:bookmarkEnd w:id="210"/>
    </w:p>
    <w:p w14:paraId="05C7871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w:t>
      </w:r>
      <w:bookmarkStart w:id="211" w:name="_Toc312677497"/>
      <w:bookmarkStart w:id="212" w:name="_Toc312678023"/>
      <w:bookmarkStart w:id="213" w:name="_Toc303539141"/>
      <w:bookmarkStart w:id="214" w:name="_Toc304295561"/>
      <w:bookmarkStart w:id="215" w:name="_Toc297123535"/>
      <w:bookmarkStart w:id="216" w:name="_Toc300934984"/>
      <w:bookmarkStart w:id="217" w:name="_Toc297216194"/>
      <w:bookmarkStart w:id="218" w:name="_Toc318581174"/>
      <w:r>
        <w:rPr>
          <w:rFonts w:hint="eastAsia" w:ascii="宋体" w:hAnsi="宋体" w:eastAsia="宋体" w:cs="宋体"/>
          <w:color w:val="auto"/>
          <w:sz w:val="24"/>
          <w:szCs w:val="24"/>
          <w:highlight w:val="none"/>
          <w:lang w:val="en-US" w:eastAsia="zh-CN" w:bidi="ar-SA"/>
        </w:rPr>
        <w:t>.1.1 试验设备</w:t>
      </w:r>
      <w:bookmarkEnd w:id="211"/>
      <w:bookmarkEnd w:id="212"/>
      <w:bookmarkEnd w:id="213"/>
      <w:bookmarkEnd w:id="214"/>
      <w:bookmarkEnd w:id="215"/>
      <w:bookmarkEnd w:id="216"/>
      <w:bookmarkEnd w:id="217"/>
    </w:p>
    <w:p w14:paraId="23ADA5EE">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219" w:name="_Toc297216195"/>
      <w:bookmarkStart w:id="220" w:name="_Toc297123536"/>
      <w:bookmarkStart w:id="221" w:name="_Toc303539142"/>
      <w:bookmarkStart w:id="222" w:name="_Toc312678024"/>
      <w:bookmarkStart w:id="223" w:name="_Toc312677498"/>
      <w:bookmarkStart w:id="224" w:name="_Toc304295562"/>
      <w:bookmarkStart w:id="225" w:name="_Toc300934985"/>
      <w:r>
        <w:rPr>
          <w:rFonts w:hint="eastAsia" w:ascii="宋体" w:hAnsi="宋体" w:eastAsia="宋体" w:cs="宋体"/>
          <w:color w:val="auto"/>
          <w:sz w:val="24"/>
          <w:szCs w:val="24"/>
          <w:highlight w:val="none"/>
          <w:lang w:val="en-US" w:eastAsia="zh-CN" w:bidi="ar-SA"/>
        </w:rPr>
        <w:t>施工现场需要配置的试验场所：</w:t>
      </w:r>
      <w:r>
        <w:rPr>
          <w:rFonts w:hint="eastAsia" w:ascii="宋体" w:hAnsi="宋体" w:eastAsia="宋体" w:cs="宋体"/>
          <w:color w:val="auto"/>
          <w:sz w:val="24"/>
          <w:szCs w:val="24"/>
          <w:highlight w:val="none"/>
          <w:u w:val="single"/>
          <w:lang w:val="en-US" w:eastAsia="zh-CN" w:bidi="ar-SA"/>
        </w:rPr>
        <w:t xml:space="preserve">由承包人根据工程情况自行设置建设  </w:t>
      </w:r>
      <w:r>
        <w:rPr>
          <w:rFonts w:hint="eastAsia" w:ascii="宋体" w:hAnsi="宋体" w:eastAsia="宋体" w:cs="宋体"/>
          <w:color w:val="auto"/>
          <w:sz w:val="24"/>
          <w:szCs w:val="24"/>
          <w:highlight w:val="none"/>
          <w:lang w:val="en-US" w:eastAsia="zh-CN" w:bidi="ar-SA"/>
        </w:rPr>
        <w:t xml:space="preserve">。 </w:t>
      </w:r>
    </w:p>
    <w:p w14:paraId="606C07F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施工现场需要配备的试验设备：</w:t>
      </w:r>
      <w:r>
        <w:rPr>
          <w:rFonts w:hint="eastAsia" w:ascii="宋体" w:hAnsi="宋体" w:eastAsia="宋体" w:cs="宋体"/>
          <w:color w:val="auto"/>
          <w:sz w:val="24"/>
          <w:szCs w:val="24"/>
          <w:highlight w:val="none"/>
          <w:u w:val="single"/>
          <w:lang w:val="en-US" w:eastAsia="zh-CN" w:bidi="ar-SA"/>
        </w:rPr>
        <w:t xml:space="preserve">由承包人自行承担，并包含在合同总价内   </w:t>
      </w:r>
      <w:r>
        <w:rPr>
          <w:rFonts w:hint="eastAsia" w:ascii="宋体" w:hAnsi="宋体" w:eastAsia="宋体" w:cs="宋体"/>
          <w:color w:val="auto"/>
          <w:sz w:val="24"/>
          <w:szCs w:val="24"/>
          <w:highlight w:val="none"/>
          <w:lang w:val="en-US" w:eastAsia="zh-CN" w:bidi="ar-SA"/>
        </w:rPr>
        <w:t>。</w:t>
      </w:r>
    </w:p>
    <w:p w14:paraId="0B126D0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施工现场需要具备的其他试验条件：</w:t>
      </w:r>
      <w:r>
        <w:rPr>
          <w:rFonts w:hint="eastAsia" w:ascii="宋体" w:hAnsi="宋体" w:eastAsia="宋体" w:cs="宋体"/>
          <w:color w:val="auto"/>
          <w:sz w:val="24"/>
          <w:szCs w:val="24"/>
          <w:highlight w:val="none"/>
          <w:u w:val="single"/>
          <w:lang w:val="en-US" w:eastAsia="zh-CN" w:bidi="ar-SA"/>
        </w:rPr>
        <w:t xml:space="preserve">由承包人自行承担，并包含在合同总价内   </w:t>
      </w:r>
      <w:r>
        <w:rPr>
          <w:rFonts w:hint="eastAsia" w:ascii="宋体" w:hAnsi="宋体" w:eastAsia="宋体" w:cs="宋体"/>
          <w:color w:val="auto"/>
          <w:sz w:val="24"/>
          <w:szCs w:val="24"/>
          <w:highlight w:val="none"/>
          <w:lang w:val="en-US" w:eastAsia="zh-CN" w:bidi="ar-SA"/>
        </w:rPr>
        <w:t>。</w:t>
      </w:r>
    </w:p>
    <w:p w14:paraId="6CBDF6C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9.2 现场工艺试验 </w:t>
      </w:r>
    </w:p>
    <w:p w14:paraId="763BDC6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现场工艺试验的有关约定：</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bookmarkEnd w:id="218"/>
      <w:bookmarkEnd w:id="219"/>
      <w:bookmarkEnd w:id="220"/>
      <w:bookmarkEnd w:id="221"/>
      <w:bookmarkEnd w:id="222"/>
      <w:bookmarkEnd w:id="223"/>
      <w:bookmarkEnd w:id="224"/>
      <w:bookmarkEnd w:id="225"/>
    </w:p>
    <w:p w14:paraId="5794CFE9">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226" w:name="_Toc351203642"/>
      <w:r>
        <w:rPr>
          <w:rFonts w:hint="eastAsia" w:ascii="宋体" w:hAnsi="宋体" w:eastAsia="宋体" w:cs="宋体"/>
          <w:color w:val="auto"/>
          <w:sz w:val="24"/>
          <w:szCs w:val="24"/>
          <w:highlight w:val="none"/>
          <w:lang w:val="en-US" w:eastAsia="zh-CN" w:bidi="ar-SA"/>
        </w:rPr>
        <w:t>1</w:t>
      </w:r>
      <w:bookmarkEnd w:id="192"/>
      <w:bookmarkEnd w:id="193"/>
      <w:bookmarkEnd w:id="194"/>
      <w:bookmarkEnd w:id="195"/>
      <w:bookmarkEnd w:id="196"/>
      <w:bookmarkEnd w:id="197"/>
      <w:bookmarkEnd w:id="198"/>
      <w:bookmarkEnd w:id="199"/>
      <w:bookmarkEnd w:id="200"/>
      <w:bookmarkEnd w:id="201"/>
      <w:bookmarkEnd w:id="202"/>
      <w:bookmarkEnd w:id="203"/>
      <w:bookmarkStart w:id="227" w:name="_Toc297048379"/>
      <w:bookmarkStart w:id="228" w:name="_Toc304295566"/>
      <w:bookmarkStart w:id="229" w:name="_Toc303539146"/>
      <w:bookmarkStart w:id="230" w:name="_Toc296346694"/>
      <w:bookmarkStart w:id="231" w:name="_Toc312677499"/>
      <w:bookmarkStart w:id="232" w:name="_Toc292559903"/>
      <w:bookmarkStart w:id="233" w:name="_Toc296891021"/>
      <w:bookmarkStart w:id="234" w:name="_Toc296891233"/>
      <w:bookmarkStart w:id="235" w:name="_Toc297216199"/>
      <w:bookmarkStart w:id="236" w:name="_Toc297123540"/>
      <w:bookmarkStart w:id="237" w:name="_Toc296503193"/>
      <w:bookmarkStart w:id="238" w:name="_Toc312678025"/>
      <w:bookmarkStart w:id="239" w:name="_Toc292559398"/>
      <w:bookmarkStart w:id="240" w:name="_Toc296347192"/>
      <w:bookmarkStart w:id="241" w:name="_Toc297120493"/>
      <w:bookmarkStart w:id="242" w:name="_Toc300934989"/>
      <w:bookmarkStart w:id="243" w:name="_Toc296944532"/>
      <w:bookmarkStart w:id="244" w:name="_Toc267251437"/>
      <w:bookmarkStart w:id="245" w:name="_Toc267251439"/>
      <w:bookmarkStart w:id="246" w:name="_Toc267251433"/>
      <w:bookmarkStart w:id="247" w:name="_Toc267251441"/>
      <w:bookmarkStart w:id="248" w:name="_Toc267251435"/>
      <w:bookmarkStart w:id="249" w:name="_Toc267251440"/>
      <w:bookmarkStart w:id="250" w:name="_Toc267251442"/>
      <w:r>
        <w:rPr>
          <w:rFonts w:hint="eastAsia" w:ascii="宋体" w:hAnsi="宋体" w:eastAsia="宋体" w:cs="宋体"/>
          <w:color w:val="auto"/>
          <w:sz w:val="24"/>
          <w:szCs w:val="24"/>
          <w:highlight w:val="none"/>
          <w:lang w:val="en-US" w:eastAsia="zh-CN" w:bidi="ar-SA"/>
        </w:rPr>
        <w:t>0. 变更</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ED1F95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Start w:id="251" w:name="_Toc304295567"/>
      <w:bookmarkStart w:id="252" w:name="_Toc300934990"/>
      <w:bookmarkStart w:id="253" w:name="_Toc303539147"/>
      <w:bookmarkStart w:id="254" w:name="_Toc297216200"/>
      <w:bookmarkStart w:id="255" w:name="_Toc297048380"/>
      <w:bookmarkStart w:id="256" w:name="_Toc296503194"/>
      <w:bookmarkStart w:id="257" w:name="_Toc292559399"/>
      <w:bookmarkStart w:id="258" w:name="_Toc312678026"/>
      <w:bookmarkStart w:id="259" w:name="_Toc296891234"/>
      <w:bookmarkStart w:id="260" w:name="_Toc292559904"/>
      <w:bookmarkStart w:id="261" w:name="_Toc296346695"/>
      <w:bookmarkStart w:id="262" w:name="_Toc296891022"/>
      <w:bookmarkStart w:id="263" w:name="_Toc297123541"/>
      <w:bookmarkStart w:id="264" w:name="_Toc297120494"/>
      <w:bookmarkStart w:id="265" w:name="_Toc296347193"/>
      <w:bookmarkStart w:id="266" w:name="_Toc312677500"/>
      <w:bookmarkStart w:id="267" w:name="_Toc296944533"/>
      <w:r>
        <w:rPr>
          <w:rFonts w:hint="eastAsia" w:ascii="宋体" w:hAnsi="宋体" w:eastAsia="宋体" w:cs="宋体"/>
          <w:color w:val="auto"/>
          <w:sz w:val="24"/>
          <w:szCs w:val="24"/>
          <w:highlight w:val="none"/>
          <w:lang w:val="en-US" w:eastAsia="zh-CN" w:bidi="ar-SA"/>
        </w:rPr>
        <w:t>0.1 变更的范围</w:t>
      </w:r>
    </w:p>
    <w:p w14:paraId="27FEC50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关于变更的范围的约定：</w:t>
      </w:r>
      <w:r>
        <w:rPr>
          <w:rFonts w:hint="eastAsia" w:ascii="宋体" w:hAnsi="宋体" w:eastAsia="宋体" w:cs="宋体"/>
          <w:color w:val="auto"/>
          <w:sz w:val="24"/>
          <w:szCs w:val="24"/>
          <w:highlight w:val="none"/>
          <w:u w:val="single"/>
          <w:lang w:val="en-US" w:eastAsia="zh-CN" w:bidi="ar-SA"/>
        </w:rPr>
        <w:t>工程的设计变更由发包人提前通知监理、承包人，承包人应执行变更，工程变更、签证应先进行费用审批后实施</w:t>
      </w:r>
      <w:r>
        <w:rPr>
          <w:rFonts w:hint="eastAsia" w:ascii="宋体" w:hAnsi="宋体" w:eastAsia="宋体" w:cs="宋体"/>
          <w:color w:val="auto"/>
          <w:sz w:val="24"/>
          <w:szCs w:val="24"/>
          <w:highlight w:val="none"/>
          <w:lang w:val="en-US" w:eastAsia="zh-CN" w:bidi="ar-SA"/>
        </w:rPr>
        <w:t>。</w:t>
      </w:r>
    </w:p>
    <w:p w14:paraId="72ECB09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10.2 变更估价</w:t>
      </w:r>
    </w:p>
    <w:p w14:paraId="2422CF4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10.2.1 变更估价原则</w:t>
      </w:r>
    </w:p>
    <w:p w14:paraId="12C02264">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 xml:space="preserve">关于变更估价的约定: </w:t>
      </w:r>
      <w:r>
        <w:rPr>
          <w:rFonts w:hint="eastAsia" w:ascii="宋体" w:hAnsi="宋体" w:eastAsia="宋体" w:cs="宋体"/>
          <w:color w:val="auto"/>
          <w:sz w:val="24"/>
          <w:szCs w:val="24"/>
          <w:highlight w:val="none"/>
          <w:u w:val="single"/>
          <w:lang w:val="en-US" w:eastAsia="zh-CN" w:bidi="ar-SA"/>
        </w:rPr>
        <w:t>① 对承包人超出设计图纸（含设计变更）范围和因承包人原因造成返工的工程量，发包人不予计量；</w:t>
      </w:r>
    </w:p>
    <w:p w14:paraId="3F34DFDA">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② 对于发包人要求承包人完成合同以外的零星项目，承包人应在完成任务后7日内就用工数量和单价、机械台班数量和单价、使用材料和金额等向监理和发包人提出书面签证，发包人在收到经监理核准书面签证后7日内进行确认。承包人未在规定时间内提出书面签证，则视为放弃，逾期发包人不予办理；</w:t>
      </w:r>
    </w:p>
    <w:p w14:paraId="19814B7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③ 所有涉及工程造价确定方面的资料（含所有的变更签证资料），必须经过发包人代表的书面确认后，方可作为竣工后价款结算的唯一依据。</w:t>
      </w:r>
    </w:p>
    <w:p w14:paraId="1F7887B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Start w:id="268" w:name="_Toc297048383"/>
      <w:bookmarkStart w:id="269" w:name="_Toc296503197"/>
      <w:bookmarkStart w:id="270" w:name="_Toc296346698"/>
      <w:bookmarkStart w:id="271" w:name="_Toc292559907"/>
      <w:bookmarkStart w:id="272" w:name="_Toc296347196"/>
      <w:bookmarkStart w:id="273" w:name="_Toc296891237"/>
      <w:bookmarkStart w:id="274" w:name="_Toc296891025"/>
      <w:bookmarkStart w:id="275" w:name="_Toc296944536"/>
      <w:bookmarkStart w:id="276" w:name="_Toc297123544"/>
      <w:bookmarkStart w:id="277" w:name="_Toc297120497"/>
      <w:bookmarkStart w:id="278" w:name="_Toc303539150"/>
      <w:bookmarkStart w:id="279" w:name="_Toc292559402"/>
      <w:bookmarkStart w:id="280" w:name="_Toc300934993"/>
      <w:bookmarkStart w:id="281" w:name="_Toc297216203"/>
      <w:bookmarkStart w:id="282" w:name="_Toc304295570"/>
      <w:bookmarkStart w:id="283" w:name="_Toc312677503"/>
      <w:bookmarkStart w:id="284" w:name="_Toc312678029"/>
      <w:r>
        <w:rPr>
          <w:rFonts w:hint="eastAsia" w:ascii="宋体" w:hAnsi="宋体" w:eastAsia="宋体" w:cs="宋体"/>
          <w:color w:val="auto"/>
          <w:sz w:val="24"/>
          <w:szCs w:val="24"/>
          <w:highlight w:val="none"/>
          <w:lang w:val="en-US" w:eastAsia="zh-CN" w:bidi="ar-SA"/>
        </w:rPr>
        <w:t>0.3 承</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5" w:name="_Toc296891031"/>
      <w:bookmarkStart w:id="286" w:name="_Toc297123545"/>
      <w:bookmarkStart w:id="287" w:name="_Toc292559913"/>
      <w:bookmarkStart w:id="288" w:name="_Toc296944542"/>
      <w:bookmarkStart w:id="289" w:name="_Toc297120503"/>
      <w:bookmarkStart w:id="290" w:name="_Toc296891243"/>
      <w:bookmarkStart w:id="291" w:name="_Toc303539151"/>
      <w:bookmarkStart w:id="292" w:name="_Toc296503203"/>
      <w:bookmarkStart w:id="293" w:name="_Toc300934994"/>
      <w:bookmarkStart w:id="294" w:name="_Toc292559408"/>
      <w:bookmarkStart w:id="295" w:name="_Toc296347202"/>
      <w:bookmarkStart w:id="296" w:name="_Toc296346704"/>
      <w:bookmarkStart w:id="297" w:name="_Toc297048389"/>
      <w:bookmarkStart w:id="298" w:name="_Toc297216204"/>
      <w:r>
        <w:rPr>
          <w:rFonts w:hint="eastAsia" w:ascii="宋体" w:hAnsi="宋体" w:eastAsia="宋体" w:cs="宋体"/>
          <w:color w:val="auto"/>
          <w:sz w:val="24"/>
          <w:szCs w:val="24"/>
          <w:highlight w:val="none"/>
          <w:lang w:val="en-US" w:eastAsia="zh-CN" w:bidi="ar-SA"/>
        </w:rPr>
        <w:t>包人的合理化建议</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4F3349A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监理人审查承包人合理化建议的期限：</w:t>
      </w:r>
      <w:r>
        <w:rPr>
          <w:rFonts w:hint="eastAsia" w:ascii="宋体" w:hAnsi="宋体" w:eastAsia="宋体" w:cs="宋体"/>
          <w:color w:val="auto"/>
          <w:sz w:val="24"/>
          <w:szCs w:val="24"/>
          <w:highlight w:val="none"/>
          <w:u w:val="single"/>
          <w:lang w:val="en-US" w:eastAsia="zh-CN" w:bidi="ar-SA"/>
        </w:rPr>
        <w:t xml:space="preserve"> 7日内 </w:t>
      </w:r>
      <w:r>
        <w:rPr>
          <w:rFonts w:hint="eastAsia" w:ascii="宋体" w:hAnsi="宋体" w:eastAsia="宋体" w:cs="宋体"/>
          <w:color w:val="auto"/>
          <w:sz w:val="24"/>
          <w:szCs w:val="24"/>
          <w:highlight w:val="none"/>
          <w:lang w:val="en-US" w:eastAsia="zh-CN" w:bidi="ar-SA"/>
        </w:rPr>
        <w:t>。</w:t>
      </w:r>
    </w:p>
    <w:p w14:paraId="4C24BA2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发包人审批承包人合理化建议的期限：</w:t>
      </w:r>
      <w:r>
        <w:rPr>
          <w:rFonts w:hint="eastAsia" w:ascii="宋体" w:hAnsi="宋体" w:eastAsia="宋体" w:cs="宋体"/>
          <w:color w:val="auto"/>
          <w:sz w:val="24"/>
          <w:szCs w:val="24"/>
          <w:highlight w:val="none"/>
          <w:u w:val="single"/>
          <w:lang w:val="en-US" w:eastAsia="zh-CN" w:bidi="ar-SA"/>
        </w:rPr>
        <w:t xml:space="preserve"> 7日内 </w:t>
      </w:r>
      <w:r>
        <w:rPr>
          <w:rFonts w:hint="eastAsia" w:ascii="宋体" w:hAnsi="宋体" w:eastAsia="宋体" w:cs="宋体"/>
          <w:color w:val="auto"/>
          <w:sz w:val="24"/>
          <w:szCs w:val="24"/>
          <w:highlight w:val="none"/>
          <w:lang w:val="en-US" w:eastAsia="zh-CN" w:bidi="ar-SA"/>
        </w:rPr>
        <w:t>。</w:t>
      </w:r>
    </w:p>
    <w:p w14:paraId="5C10C97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承</w:t>
      </w:r>
      <w:bookmarkStart w:id="299" w:name="_Toc297123546"/>
      <w:bookmarkStart w:id="300" w:name="_Toc297216205"/>
      <w:bookmarkStart w:id="301" w:name="_Toc296347203"/>
      <w:bookmarkStart w:id="302" w:name="_Toc300934995"/>
      <w:bookmarkStart w:id="303" w:name="_Toc312677504"/>
      <w:bookmarkStart w:id="304" w:name="_Toc296891032"/>
      <w:bookmarkStart w:id="305" w:name="_Toc296891244"/>
      <w:bookmarkStart w:id="306" w:name="_Toc292559914"/>
      <w:bookmarkStart w:id="307" w:name="_Toc304295571"/>
      <w:bookmarkStart w:id="308" w:name="_Toc292559409"/>
      <w:bookmarkStart w:id="309" w:name="_Toc303539152"/>
      <w:bookmarkStart w:id="310" w:name="_Toc312678030"/>
      <w:bookmarkStart w:id="311" w:name="_Toc296346705"/>
      <w:bookmarkStart w:id="312" w:name="_Toc297120504"/>
      <w:bookmarkStart w:id="313" w:name="_Toc297048390"/>
      <w:bookmarkStart w:id="314" w:name="_Toc318581175"/>
      <w:bookmarkStart w:id="315" w:name="_Toc296503204"/>
      <w:bookmarkStart w:id="316" w:name="_Toc296944543"/>
      <w:r>
        <w:rPr>
          <w:rFonts w:hint="eastAsia" w:ascii="宋体" w:hAnsi="宋体" w:eastAsia="宋体" w:cs="宋体"/>
          <w:color w:val="auto"/>
          <w:sz w:val="24"/>
          <w:szCs w:val="24"/>
          <w:highlight w:val="none"/>
          <w:lang w:val="en-US" w:eastAsia="zh-CN" w:bidi="ar-SA"/>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lang w:val="en-US" w:eastAsia="zh-CN" w:bidi="ar-SA"/>
        </w:rPr>
        <w:t xml:space="preserve"> 另行协商 </w:t>
      </w:r>
      <w:r>
        <w:rPr>
          <w:rFonts w:hint="eastAsia" w:ascii="宋体" w:hAnsi="宋体" w:eastAsia="宋体" w:cs="宋体"/>
          <w:color w:val="auto"/>
          <w:sz w:val="24"/>
          <w:szCs w:val="24"/>
          <w:highlight w:val="none"/>
          <w:lang w:val="en-US" w:eastAsia="zh-CN" w:bidi="ar-SA"/>
        </w:rPr>
        <w: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F3C934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Start w:id="317" w:name="_Toc296346700"/>
      <w:bookmarkStart w:id="318" w:name="_Toc292559404"/>
      <w:bookmarkStart w:id="319" w:name="_Toc300934997"/>
      <w:bookmarkStart w:id="320" w:name="_Toc296891239"/>
      <w:bookmarkStart w:id="321" w:name="_Toc292559909"/>
      <w:bookmarkStart w:id="322" w:name="_Toc297048385"/>
      <w:bookmarkStart w:id="323" w:name="_Toc297120499"/>
      <w:bookmarkStart w:id="324" w:name="_Toc303539154"/>
      <w:bookmarkStart w:id="325" w:name="_Toc296503199"/>
      <w:bookmarkStart w:id="326" w:name="_Toc297123548"/>
      <w:bookmarkStart w:id="327" w:name="_Toc312677507"/>
      <w:bookmarkStart w:id="328" w:name="_Toc297216207"/>
      <w:bookmarkStart w:id="329" w:name="_Toc304295574"/>
      <w:bookmarkStart w:id="330" w:name="_Toc312678033"/>
      <w:bookmarkStart w:id="331" w:name="_Toc296347198"/>
      <w:bookmarkStart w:id="332" w:name="_Toc296944538"/>
      <w:bookmarkStart w:id="333" w:name="_Toc296891027"/>
      <w:r>
        <w:rPr>
          <w:rFonts w:hint="eastAsia" w:ascii="宋体" w:hAnsi="宋体" w:eastAsia="宋体" w:cs="宋体"/>
          <w:color w:val="auto"/>
          <w:sz w:val="24"/>
          <w:szCs w:val="24"/>
          <w:highlight w:val="none"/>
          <w:lang w:val="en-US" w:eastAsia="zh-CN" w:bidi="ar-SA"/>
        </w:rPr>
        <w:t>0.4 暂估价</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34782E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暂</w:t>
      </w:r>
      <w:bookmarkStart w:id="334" w:name="_Toc312677508"/>
      <w:bookmarkStart w:id="335" w:name="_Toc318581176"/>
      <w:bookmarkStart w:id="336" w:name="_Toc312678034"/>
      <w:r>
        <w:rPr>
          <w:rFonts w:hint="eastAsia" w:ascii="宋体" w:hAnsi="宋体" w:eastAsia="宋体" w:cs="宋体"/>
          <w:color w:val="auto"/>
          <w:sz w:val="24"/>
          <w:szCs w:val="24"/>
          <w:highlight w:val="none"/>
          <w:lang w:val="en-US" w:eastAsia="zh-CN" w:bidi="ar-SA"/>
        </w:rPr>
        <w:t>估价材料和工程设备的明细详见附件11：《暂估价一览表》。</w:t>
      </w:r>
      <w:bookmarkEnd w:id="334"/>
      <w:bookmarkEnd w:id="335"/>
      <w:bookmarkEnd w:id="336"/>
    </w:p>
    <w:p w14:paraId="459C52F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Start w:id="337" w:name="_Toc312677509"/>
      <w:bookmarkStart w:id="338" w:name="_Toc318581177"/>
      <w:bookmarkStart w:id="339" w:name="_Toc312678035"/>
      <w:r>
        <w:rPr>
          <w:rFonts w:hint="eastAsia" w:ascii="宋体" w:hAnsi="宋体" w:eastAsia="宋体" w:cs="宋体"/>
          <w:color w:val="auto"/>
          <w:sz w:val="24"/>
          <w:szCs w:val="24"/>
          <w:highlight w:val="none"/>
          <w:lang w:val="en-US" w:eastAsia="zh-CN" w:bidi="ar-SA"/>
        </w:rPr>
        <w:t>0.4.1 依法必须招标的暂估价项目</w:t>
      </w:r>
      <w:bookmarkEnd w:id="337"/>
      <w:bookmarkEnd w:id="338"/>
      <w:bookmarkEnd w:id="339"/>
    </w:p>
    <w:p w14:paraId="73FD05D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对于依法必须招标的暂估价项目的确认和批准采取第</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种方式确定。</w:t>
      </w:r>
    </w:p>
    <w:p w14:paraId="5DDC43C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10.4.2 不属于依法必须招标的暂估价项目</w:t>
      </w:r>
    </w:p>
    <w:p w14:paraId="342E3D7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对于不属于依法必须招标的暂估价项目的确认和批准采取第</w:t>
      </w:r>
      <w:r>
        <w:rPr>
          <w:rFonts w:hint="eastAsia" w:ascii="宋体" w:hAnsi="宋体" w:eastAsia="宋体" w:cs="宋体"/>
          <w:color w:val="auto"/>
          <w:sz w:val="24"/>
          <w:szCs w:val="24"/>
          <w:highlight w:val="none"/>
          <w:u w:val="single"/>
          <w:lang w:val="en-US" w:eastAsia="zh-CN" w:bidi="ar-SA"/>
        </w:rPr>
        <w:t xml:space="preserve">  3  </w:t>
      </w:r>
      <w:r>
        <w:rPr>
          <w:rFonts w:hint="eastAsia" w:ascii="宋体" w:hAnsi="宋体" w:eastAsia="宋体" w:cs="宋体"/>
          <w:color w:val="auto"/>
          <w:sz w:val="24"/>
          <w:szCs w:val="24"/>
          <w:highlight w:val="none"/>
          <w:lang w:val="en-US" w:eastAsia="zh-CN" w:bidi="ar-SA"/>
        </w:rPr>
        <w:t>种方式确定。</w:t>
      </w:r>
    </w:p>
    <w:p w14:paraId="55EF1CA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第3种方式：承包人直接实施的暂估价项目</w:t>
      </w:r>
    </w:p>
    <w:p w14:paraId="7943C08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承包人直接实施的暂估价项目的约定：</w:t>
      </w:r>
      <w:r>
        <w:rPr>
          <w:rFonts w:hint="eastAsia" w:ascii="宋体" w:hAnsi="宋体" w:eastAsia="宋体" w:cs="宋体"/>
          <w:b/>
          <w:color w:val="auto"/>
          <w:sz w:val="24"/>
          <w:szCs w:val="24"/>
          <w:highlight w:val="none"/>
          <w:u w:val="single"/>
          <w:lang w:val="en-US" w:eastAsia="zh-CN" w:bidi="ar-SA"/>
        </w:rPr>
        <w:t>材料暂估价中所有材料，施工过程中由发包方负责采购，费用由工程款支付</w:t>
      </w:r>
      <w:r>
        <w:rPr>
          <w:rFonts w:hint="eastAsia" w:ascii="宋体" w:hAnsi="宋体" w:eastAsia="宋体" w:cs="宋体"/>
          <w:b/>
          <w:color w:val="auto"/>
          <w:sz w:val="24"/>
          <w:szCs w:val="24"/>
          <w:highlight w:val="none"/>
          <w:lang w:val="en-US" w:eastAsia="zh-CN" w:bidi="ar-SA"/>
        </w:rPr>
        <w:t>。</w:t>
      </w:r>
    </w:p>
    <w:p w14:paraId="106FCBC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10.5 暂列金额</w:t>
      </w:r>
    </w:p>
    <w:p w14:paraId="0B8A67B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合同当事人关于暂列金额使用的约定：</w:t>
      </w:r>
      <w:r>
        <w:rPr>
          <w:rFonts w:hint="eastAsia" w:ascii="宋体" w:hAnsi="宋体" w:eastAsia="宋体" w:cs="宋体"/>
          <w:color w:val="auto"/>
          <w:sz w:val="24"/>
          <w:szCs w:val="24"/>
          <w:highlight w:val="none"/>
          <w:u w:val="single"/>
          <w:lang w:val="en-US" w:eastAsia="zh-CN" w:bidi="ar-SA"/>
        </w:rPr>
        <w:t>如有，暂列金额应按照发包人的要求使用，发包人的要求应通过监理人发出，承包人应对发包人发出的要求进行响应</w:t>
      </w:r>
      <w:r>
        <w:rPr>
          <w:rFonts w:hint="eastAsia" w:ascii="宋体" w:hAnsi="宋体" w:eastAsia="宋体" w:cs="宋体"/>
          <w:color w:val="auto"/>
          <w:sz w:val="24"/>
          <w:szCs w:val="24"/>
          <w:highlight w:val="none"/>
          <w:lang w:val="en-US" w:eastAsia="zh-CN" w:bidi="ar-SA"/>
        </w:rPr>
        <w:t>。</w:t>
      </w:r>
    </w:p>
    <w:p w14:paraId="645591D6">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340" w:name="_Toc351203643"/>
      <w:r>
        <w:rPr>
          <w:rFonts w:hint="eastAsia" w:ascii="宋体" w:hAnsi="宋体" w:eastAsia="宋体" w:cs="宋体"/>
          <w:color w:val="auto"/>
          <w:sz w:val="24"/>
          <w:szCs w:val="24"/>
          <w:highlight w:val="none"/>
          <w:lang w:val="en-US" w:eastAsia="zh-CN" w:bidi="ar-SA"/>
        </w:rPr>
        <w:t>11. 价格调整</w:t>
      </w:r>
      <w:bookmarkEnd w:id="340"/>
    </w:p>
    <w:p w14:paraId="62753D93">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341" w:name="_Toc297123550"/>
      <w:bookmarkStart w:id="342" w:name="_Toc296347200"/>
      <w:bookmarkStart w:id="343" w:name="_Toc296891241"/>
      <w:bookmarkStart w:id="344" w:name="_Toc296944540"/>
      <w:bookmarkStart w:id="345" w:name="_Toc297048387"/>
      <w:bookmarkStart w:id="346" w:name="_Toc312678039"/>
      <w:bookmarkStart w:id="347" w:name="_Toc297216209"/>
      <w:bookmarkStart w:id="348" w:name="_Toc300935000"/>
      <w:bookmarkStart w:id="349" w:name="_Toc296503201"/>
      <w:bookmarkStart w:id="350" w:name="_Toc303539157"/>
      <w:bookmarkStart w:id="351" w:name="_Toc292559406"/>
      <w:bookmarkStart w:id="352" w:name="_Toc304295577"/>
      <w:bookmarkStart w:id="353" w:name="_Toc296891029"/>
      <w:bookmarkStart w:id="354" w:name="_Toc297120501"/>
      <w:bookmarkStart w:id="355" w:name="_Toc296346702"/>
      <w:bookmarkStart w:id="356" w:name="_Toc292559911"/>
      <w:r>
        <w:rPr>
          <w:rFonts w:hint="eastAsia" w:ascii="宋体" w:hAnsi="宋体" w:eastAsia="宋体" w:cs="宋体"/>
          <w:color w:val="auto"/>
          <w:sz w:val="24"/>
          <w:szCs w:val="24"/>
          <w:highlight w:val="none"/>
          <w:lang w:val="en-US" w:eastAsia="zh-CN" w:bidi="ar-SA"/>
        </w:rPr>
        <w:t>11.1 市场价格波动引起的调整</w:t>
      </w:r>
      <w:bookmarkEnd w:id="244"/>
      <w:bookmarkEnd w:id="245"/>
      <w:bookmarkEnd w:id="246"/>
      <w:bookmarkEnd w:id="247"/>
      <w:bookmarkEnd w:id="248"/>
      <w:bookmarkEnd w:id="24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5951D7E">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357" w:name="_Toc296944544"/>
      <w:bookmarkStart w:id="358" w:name="_Toc297120505"/>
      <w:bookmarkStart w:id="359" w:name="_Toc297048391"/>
      <w:bookmarkStart w:id="360" w:name="_Toc296346706"/>
      <w:bookmarkStart w:id="361" w:name="_Toc296347204"/>
      <w:bookmarkStart w:id="362" w:name="_Toc296891033"/>
      <w:bookmarkStart w:id="363" w:name="_Toc296503205"/>
      <w:bookmarkStart w:id="364" w:name="_Toc296891245"/>
      <w:bookmarkStart w:id="365" w:name="_Toc292559410"/>
      <w:bookmarkStart w:id="366" w:name="_Toc292559915"/>
      <w:bookmarkStart w:id="367" w:name="_Toc297216211"/>
      <w:bookmarkStart w:id="368" w:name="_Toc312678040"/>
      <w:bookmarkStart w:id="369" w:name="_Toc351203644"/>
      <w:bookmarkStart w:id="370" w:name="_Toc300935002"/>
      <w:bookmarkStart w:id="371" w:name="_Toc304295579"/>
      <w:bookmarkStart w:id="372" w:name="_Toc303539159"/>
      <w:bookmarkStart w:id="373" w:name="_Toc297123552"/>
      <w:r>
        <w:rPr>
          <w:rFonts w:hint="eastAsia" w:ascii="宋体" w:hAnsi="宋体" w:eastAsia="宋体" w:cs="宋体"/>
          <w:color w:val="auto"/>
          <w:sz w:val="24"/>
          <w:szCs w:val="24"/>
          <w:highlight w:val="none"/>
          <w:lang w:val="en-US" w:eastAsia="zh-CN" w:bidi="ar-SA"/>
        </w:rPr>
        <w:t>市场价格波动是否调整合同价格的约定：</w:t>
      </w:r>
      <w:r>
        <w:rPr>
          <w:rFonts w:hint="eastAsia" w:ascii="宋体" w:hAnsi="宋体" w:eastAsia="宋体" w:cs="宋体"/>
          <w:color w:val="auto"/>
          <w:sz w:val="24"/>
          <w:szCs w:val="24"/>
          <w:highlight w:val="none"/>
          <w:u w:val="single"/>
          <w:lang w:val="en-US" w:eastAsia="zh-CN" w:bidi="ar-SA"/>
        </w:rPr>
        <w:t>除约定的调整范围外，其他材料、设备、机械费用等市场价格变化在投标综合单价里已考虑，不做调整，除不可抗力以外的其他风险</w:t>
      </w:r>
      <w:r>
        <w:rPr>
          <w:rFonts w:hint="eastAsia" w:ascii="宋体" w:hAnsi="宋体" w:eastAsia="宋体" w:cs="宋体"/>
          <w:color w:val="auto"/>
          <w:sz w:val="24"/>
          <w:szCs w:val="24"/>
          <w:highlight w:val="none"/>
          <w:lang w:val="en-US" w:eastAsia="zh-CN" w:bidi="ar-SA"/>
        </w:rPr>
        <w:t>。</w:t>
      </w:r>
    </w:p>
    <w:p w14:paraId="754B38C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因市场价格波动调整合同价格，采用以下第</w:t>
      </w:r>
      <w:r>
        <w:rPr>
          <w:rFonts w:hint="eastAsia" w:ascii="宋体" w:hAnsi="宋体" w:eastAsia="宋体" w:cs="宋体"/>
          <w:color w:val="auto"/>
          <w:sz w:val="24"/>
          <w:szCs w:val="24"/>
          <w:highlight w:val="none"/>
          <w:u w:val="single"/>
          <w:lang w:val="en-US" w:eastAsia="zh-CN" w:bidi="ar-SA"/>
        </w:rPr>
        <w:t xml:space="preserve">  3  </w:t>
      </w:r>
      <w:r>
        <w:rPr>
          <w:rFonts w:hint="eastAsia" w:ascii="宋体" w:hAnsi="宋体" w:eastAsia="宋体" w:cs="宋体"/>
          <w:color w:val="auto"/>
          <w:sz w:val="24"/>
          <w:szCs w:val="24"/>
          <w:highlight w:val="none"/>
          <w:lang w:val="en-US" w:eastAsia="zh-CN" w:bidi="ar-SA"/>
        </w:rPr>
        <w:t>种方式对合同价格进行调整：</w:t>
      </w:r>
    </w:p>
    <w:p w14:paraId="618AEED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第1种方式：采用价格指数进行价格调整。</w:t>
      </w:r>
    </w:p>
    <w:p w14:paraId="024AA1F4">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关于各可调因子、定值和变值权重，以及基本价格指数及其来源的约定：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 xml:space="preserve">；  </w:t>
      </w:r>
    </w:p>
    <w:p w14:paraId="12A2AC5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第2种方式：采用造价信息进行价格调整。</w:t>
      </w:r>
    </w:p>
    <w:p w14:paraId="648EFC0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关于基准价格的约定：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F40848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CB2FDA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13C362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③承包人在已标价工程量清单或预算书中载明的材料单价等于基准单价的：专用合同条款合同履行期间材料单价涨跌幅以基准单价为基础超过±%时，其超过部分据实调整。</w:t>
      </w:r>
    </w:p>
    <w:p w14:paraId="76828F6F">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第3种方式：其他价格调整方式：</w:t>
      </w:r>
    </w:p>
    <w:p w14:paraId="650CF5CC">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 xml:space="preserve">1、签证、变更、变动后的子目或漏项的综合单价，按以下办法调整：⑴工程量清单中已有工作内容和价格组成相同于变更子目或单项的综合单价时，按合同已有综合单价执行；⑵工程量清单中只有工作内容和价格组成类似于变更子目或单项的综合单价时，可以参照类似综合单价，由双方协商调整后确定变更的综合单价；⑶工程量清单中没有工作内容和价格组成相同或类似于变更子目或单项的综合单价时，由承包人按投标时的计价标准及投标费率编制变更综合单价报送监理工程师复核，最终由发包人、监理、跟踪审计共同确定变更的综合单价。 </w:t>
      </w:r>
    </w:p>
    <w:p w14:paraId="5067D8EF">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2、材料价格2024年第10期《徐州市建筑材料指导价》及市场询价、江苏省建设厅发布的人工指导价及其他有关文件规定，信息价没有标明的材料价格以该项目招标控制价中的材料价格为准。</w:t>
      </w:r>
    </w:p>
    <w:p w14:paraId="26621B8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3、因发包人原因造成工期延误的，延误期间发生的材料价格上涨差额由发包人承担；因承包人原因造成工期延误的，延误期间发生的材料价格上涨差额由承包人承担。</w:t>
      </w:r>
    </w:p>
    <w:p w14:paraId="679F5D54">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4、本工程的措施项目（模板、脚手架、文明施工措施费除外）实行一次性包干费用，过程中发生的变更、签证费将不计取措施费，仅计取规费及税金。</w:t>
      </w:r>
    </w:p>
    <w:p w14:paraId="720896FD">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5、承包人在施工过程中发生的变更、签证，应严格按发包人的变更、签证管理流程进行申报，其人工、机械、管理费、利润均按照投标时优惠率和费率。</w:t>
      </w:r>
    </w:p>
    <w:p w14:paraId="2C88B1E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6、人工费调整执行本项目工程量清单的规定同比例调整</w:t>
      </w:r>
      <w:r>
        <w:rPr>
          <w:rFonts w:hint="eastAsia" w:ascii="宋体" w:hAnsi="宋体" w:eastAsia="宋体" w:cs="宋体"/>
          <w:color w:val="auto"/>
          <w:sz w:val="24"/>
          <w:szCs w:val="24"/>
          <w:highlight w:val="none"/>
          <w:lang w:val="en-US" w:eastAsia="zh-CN" w:bidi="ar-SA"/>
        </w:rPr>
        <w:t>。</w:t>
      </w:r>
    </w:p>
    <w:p w14:paraId="5D7F13D9">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12. </w:t>
      </w:r>
      <w:bookmarkEnd w:id="357"/>
      <w:bookmarkEnd w:id="358"/>
      <w:bookmarkEnd w:id="359"/>
      <w:bookmarkEnd w:id="360"/>
      <w:bookmarkEnd w:id="361"/>
      <w:bookmarkEnd w:id="362"/>
      <w:bookmarkEnd w:id="363"/>
      <w:bookmarkEnd w:id="364"/>
      <w:bookmarkEnd w:id="365"/>
      <w:bookmarkEnd w:id="366"/>
      <w:r>
        <w:rPr>
          <w:rFonts w:hint="eastAsia" w:ascii="宋体" w:hAnsi="宋体" w:eastAsia="宋体" w:cs="宋体"/>
          <w:color w:val="auto"/>
          <w:sz w:val="24"/>
          <w:szCs w:val="24"/>
          <w:highlight w:val="none"/>
          <w:lang w:val="en-US" w:eastAsia="zh-CN" w:bidi="ar-SA"/>
        </w:rPr>
        <w:t>合同价格、计量与支付</w:t>
      </w:r>
      <w:bookmarkEnd w:id="367"/>
      <w:bookmarkEnd w:id="368"/>
      <w:bookmarkEnd w:id="369"/>
      <w:bookmarkEnd w:id="370"/>
      <w:bookmarkEnd w:id="371"/>
      <w:bookmarkEnd w:id="372"/>
      <w:bookmarkEnd w:id="373"/>
    </w:p>
    <w:p w14:paraId="3440D6AC">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374" w:name="_Toc292559916"/>
      <w:bookmarkStart w:id="375" w:name="_Toc267251461"/>
      <w:bookmarkStart w:id="376" w:name="_Toc292559411"/>
      <w:bookmarkStart w:id="377" w:name="_Toc296346707"/>
      <w:bookmarkStart w:id="378" w:name="_Toc296347205"/>
      <w:bookmarkStart w:id="379" w:name="_Toc296503206"/>
      <w:bookmarkStart w:id="380" w:name="_Toc296944545"/>
      <w:bookmarkStart w:id="381" w:name="_Toc296891246"/>
      <w:bookmarkStart w:id="382" w:name="_Toc297048392"/>
      <w:bookmarkStart w:id="383" w:name="_Toc297120506"/>
      <w:bookmarkStart w:id="384" w:name="_Toc296891034"/>
      <w:bookmarkStart w:id="385" w:name="_Toc303539160"/>
      <w:bookmarkStart w:id="386" w:name="_Toc304295580"/>
      <w:bookmarkStart w:id="387" w:name="_Toc300935003"/>
      <w:bookmarkStart w:id="388" w:name="_Toc297123553"/>
      <w:bookmarkStart w:id="389" w:name="_Toc297216212"/>
      <w:bookmarkStart w:id="390" w:name="_Toc312678041"/>
      <w:r>
        <w:rPr>
          <w:rFonts w:hint="eastAsia" w:ascii="宋体" w:hAnsi="宋体" w:eastAsia="宋体" w:cs="宋体"/>
          <w:color w:val="auto"/>
          <w:sz w:val="24"/>
          <w:szCs w:val="24"/>
          <w:highlight w:val="none"/>
          <w:lang w:val="en-US" w:eastAsia="zh-CN" w:bidi="ar-SA"/>
        </w:rPr>
        <w:t>12.1 合</w:t>
      </w:r>
      <w:bookmarkEnd w:id="374"/>
      <w:bookmarkEnd w:id="375"/>
      <w:bookmarkEnd w:id="376"/>
      <w:r>
        <w:rPr>
          <w:rFonts w:hint="eastAsia" w:ascii="宋体" w:hAnsi="宋体" w:eastAsia="宋体" w:cs="宋体"/>
          <w:color w:val="auto"/>
          <w:sz w:val="24"/>
          <w:szCs w:val="24"/>
          <w:highlight w:val="none"/>
          <w:lang w:val="en-US" w:eastAsia="zh-CN" w:bidi="ar-SA"/>
        </w:rPr>
        <w:t>同价</w:t>
      </w:r>
      <w:bookmarkEnd w:id="377"/>
      <w:bookmarkEnd w:id="378"/>
      <w:bookmarkEnd w:id="379"/>
      <w:bookmarkEnd w:id="380"/>
      <w:bookmarkEnd w:id="381"/>
      <w:bookmarkEnd w:id="382"/>
      <w:bookmarkEnd w:id="383"/>
      <w:bookmarkEnd w:id="384"/>
      <w:r>
        <w:rPr>
          <w:rFonts w:hint="eastAsia" w:ascii="宋体" w:hAnsi="宋体" w:eastAsia="宋体" w:cs="宋体"/>
          <w:color w:val="auto"/>
          <w:sz w:val="24"/>
          <w:szCs w:val="24"/>
          <w:highlight w:val="none"/>
          <w:lang w:val="en-US" w:eastAsia="zh-CN" w:bidi="ar-SA"/>
        </w:rPr>
        <w:t>格形式</w:t>
      </w:r>
      <w:bookmarkEnd w:id="385"/>
      <w:bookmarkEnd w:id="386"/>
      <w:bookmarkEnd w:id="387"/>
      <w:bookmarkEnd w:id="388"/>
      <w:bookmarkEnd w:id="389"/>
      <w:bookmarkEnd w:id="390"/>
    </w:p>
    <w:p w14:paraId="62479C0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1、单价合同。</w:t>
      </w:r>
    </w:p>
    <w:p w14:paraId="398AA079">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综合单价包含的风险范围：</w:t>
      </w:r>
      <w:r>
        <w:rPr>
          <w:rFonts w:hint="eastAsia" w:ascii="宋体" w:hAnsi="宋体" w:eastAsia="宋体" w:cs="宋体"/>
          <w:color w:val="auto"/>
          <w:sz w:val="24"/>
          <w:szCs w:val="24"/>
          <w:highlight w:val="none"/>
          <w:u w:val="single"/>
          <w:lang w:val="en-US" w:eastAsia="zh-CN" w:bidi="ar-SA"/>
        </w:rPr>
        <w:t>（1）一周内非承包人原因停水、停电造成累计停工在八小时以内的风险；</w:t>
      </w:r>
    </w:p>
    <w:p w14:paraId="2E790A0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2）招标图纸范围内的或在招标文件中已经明示或暗示的风险、责任和义务的费用，承包人不得因工程所需的材料、供应品及设备价格的涨价，或因与本合同施工有关的成本费用的增加为理由而要求调整综合单价，不得以未充分了解成本因素而要求调整综合单价或请求额外补偿，本合同另有约定的除外；</w:t>
      </w:r>
    </w:p>
    <w:p w14:paraId="03D779C3">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（3）作为一个有经验的承包人可以或应该预见的，为完成整体工程内容所必须考虑的风险；</w:t>
      </w:r>
    </w:p>
    <w:p w14:paraId="16DDAC0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（4）双方约定的不可抗力范围的风险；</w:t>
      </w:r>
    </w:p>
    <w:p w14:paraId="76DDFEF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（5）投标报价时所报的一次性包干的固定费用的风险；</w:t>
      </w:r>
    </w:p>
    <w:p w14:paraId="679A790E">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（6）招标文件中的暂定价以及原图纸或招标清单中未实施项的项目结算中予以扣除的风险；</w:t>
      </w:r>
    </w:p>
    <w:p w14:paraId="717F83EA">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（7）工程量误差或错误造成的工程造价调整的风险；</w:t>
      </w:r>
    </w:p>
    <w:p w14:paraId="046CF6A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8）承包人承认在递交投标书之时已详细审阅、了解本合同及其附件，并经现场踏勘，已充分了解工程位置现状及工程进度等，对工程场地周围的环境、场地现状、可能发生的困难与风险已充分考虑，并已反映到合同价款中。</w:t>
      </w:r>
    </w:p>
    <w:p w14:paraId="455E8C2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9）合同文件对承包人施工质量的要求高于国家标准或一般质量标准而引起承包人施工时多投入的费用、承包人提高建设标准高于发包人要求标准时引起承包人多投入的费用以及为避免施工期间噪声扰民，承包人对诸如夜间施工等所采取的防护措施而多投入的费用等均已包含在合同价款中，不再另行增补；</w:t>
      </w:r>
    </w:p>
    <w:p w14:paraId="2FDB45A2">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10）承包人必须严格按照施工图纸内容进行施工，不得以合同报价书中缺项或漏项及工程量与图纸不符等为理由拒绝施工。如果属于施工图纸或者合同报价书中包含的项目，承包人拒不施工的，发包人有权委托其他单位进行施工，发生的费用从承包人工程款中扣除；</w:t>
      </w:r>
    </w:p>
    <w:p w14:paraId="1D3C2E08">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11）承包人承诺已对施工现场进行考察，合同价款中包含由于施工现场多家施工单位交叉作业引起的工效降低、费用增加、工序颠倒引起费用增加等各项应有费用；考虑并包含周边区域已有的建（构）筑物、提升设备、以及自身提升设备间对施工的影响及费用；</w:t>
      </w:r>
    </w:p>
    <w:p w14:paraId="55C70A6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 xml:space="preserve">（12）措施项目是指为完成工程项目施工，发生于该工程施工前和施工过程中技术、生活、安全等方面的非工程实体项目。承包人在投标报价时已将该措施项目费考虑在内，费用标准自定，措施项目费用（除安全文明施工费外）以包干形式计入，无论在投标报价中是否单独列出均由承包人承担，结算时与分部分项工程量变化、设计变更、现场签证无关，不再调整  </w:t>
      </w:r>
      <w:r>
        <w:rPr>
          <w:rFonts w:hint="eastAsia" w:ascii="宋体" w:hAnsi="宋体" w:eastAsia="宋体" w:cs="宋体"/>
          <w:color w:val="auto"/>
          <w:sz w:val="24"/>
          <w:szCs w:val="24"/>
          <w:highlight w:val="none"/>
          <w:lang w:val="en-US" w:eastAsia="zh-CN" w:bidi="ar-SA"/>
        </w:rPr>
        <w:t>。</w:t>
      </w:r>
    </w:p>
    <w:p w14:paraId="30085B7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风险费用的计算方法：</w:t>
      </w:r>
      <w:r>
        <w:rPr>
          <w:rFonts w:hint="eastAsia" w:ascii="宋体" w:hAnsi="宋体" w:eastAsia="宋体" w:cs="宋体"/>
          <w:color w:val="auto"/>
          <w:sz w:val="24"/>
          <w:szCs w:val="24"/>
          <w:highlight w:val="none"/>
          <w:u w:val="single"/>
          <w:lang w:val="en-US" w:eastAsia="zh-CN" w:bidi="ar-SA"/>
        </w:rPr>
        <w:t xml:space="preserve">此合同的风险费用已包含在合同价款中，不再另行计取  </w:t>
      </w:r>
      <w:r>
        <w:rPr>
          <w:rFonts w:hint="eastAsia" w:ascii="宋体" w:hAnsi="宋体" w:eastAsia="宋体" w:cs="宋体"/>
          <w:color w:val="auto"/>
          <w:sz w:val="24"/>
          <w:szCs w:val="24"/>
          <w:highlight w:val="none"/>
          <w:lang w:val="en-US" w:eastAsia="zh-CN" w:bidi="ar-SA"/>
        </w:rPr>
        <w:t>。</w:t>
      </w:r>
    </w:p>
    <w:p w14:paraId="6AF8AD6E">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风险范围以外合同价格的调整方法：</w:t>
      </w:r>
      <w:r>
        <w:rPr>
          <w:rFonts w:hint="eastAsia" w:ascii="宋体" w:hAnsi="宋体" w:eastAsia="宋体" w:cs="宋体"/>
          <w:color w:val="auto"/>
          <w:sz w:val="24"/>
          <w:szCs w:val="24"/>
          <w:highlight w:val="none"/>
          <w:u w:val="single"/>
          <w:lang w:val="en-US" w:eastAsia="zh-CN" w:bidi="ar-SA"/>
        </w:rPr>
        <w:t>①至本工程投标截止日前28天，其后国家的法律、法规、规章和政策发生变化时，应按省级或行业建设主管部门或其授权的工程造价管理机构发布的规定调整合同价格，但承包人对人工费或人工单价的投标报价高于发布价格的除外。</w:t>
      </w:r>
    </w:p>
    <w:p w14:paraId="1955A02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 xml:space="preserve">②本招标工程合同，发包人按固定综合单价的办法签约的，工程完工后按实际完成工程量进行计量结算。承包人投标时是在仔细阅读招标文件、设计图纸、技术规范等前提下，结合对此工程的风险分析，作出自己的投标报价的。工程设计变更、现场变更签证以及发包人另行委托施工的追加工程，结算时必须有经发包人、监理等有关各方共同签字确认，按照约定办法进行结算，具体调整办法约定如下：①结算时调整项目与投标文件中清单项目相同的，按照投标文件中的综合单价执行。若投标文件中相同清单综合单价不一致的，按照最低的综合单价执行。②若投标文件中无此清单项目的，由承包人编制变更综合单价报送监理复核，并经发包人确认后执行。承包人编制变更综合单价的依据为：人工、机械、取费按投标报价为基准，材料以相应变更项目施工期之前一个月，最近一期的《新沂市工程造价信息》下浮10%为基准，无信息价的按发包人、监理共同认可的价格。③措施项目清单中的费用（除安全文明施工费外）无论工程量是否发生变化、设计图纸是否发生变更，结算时将不得调整，这些费用在整个工程是包干的  </w:t>
      </w:r>
      <w:r>
        <w:rPr>
          <w:rFonts w:hint="eastAsia" w:ascii="宋体" w:hAnsi="宋体" w:eastAsia="宋体" w:cs="宋体"/>
          <w:color w:val="auto"/>
          <w:sz w:val="24"/>
          <w:szCs w:val="24"/>
          <w:highlight w:val="none"/>
          <w:lang w:val="en-US" w:eastAsia="zh-CN" w:bidi="ar-SA"/>
        </w:rPr>
        <w:t>。</w:t>
      </w:r>
    </w:p>
    <w:p w14:paraId="40F4BE2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2、总价合同。</w:t>
      </w:r>
    </w:p>
    <w:p w14:paraId="3581241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总价包含的风险范围：</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05BBBF5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风险费用的计算方法：</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0789F04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风险范围以外合同价格的调整方法：</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1F70A7F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3、其他价格方式：</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354CE033">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391" w:name="_Toc297123554"/>
      <w:bookmarkStart w:id="392" w:name="_Toc300935004"/>
      <w:bookmarkStart w:id="393" w:name="_Toc312678042"/>
      <w:bookmarkStart w:id="394" w:name="_Toc297216213"/>
      <w:bookmarkStart w:id="395" w:name="_Toc304295581"/>
      <w:bookmarkStart w:id="396" w:name="_Toc303539161"/>
      <w:bookmarkStart w:id="397" w:name="_Toc292559412"/>
      <w:bookmarkStart w:id="398" w:name="_Toc297120507"/>
      <w:bookmarkStart w:id="399" w:name="_Toc296503207"/>
      <w:bookmarkStart w:id="400" w:name="_Toc296891035"/>
      <w:bookmarkStart w:id="401" w:name="_Toc296944546"/>
      <w:bookmarkStart w:id="402" w:name="_Toc296891247"/>
      <w:bookmarkStart w:id="403" w:name="_Toc297048393"/>
      <w:bookmarkStart w:id="404" w:name="_Toc296347206"/>
      <w:bookmarkStart w:id="405" w:name="_Toc296346708"/>
      <w:bookmarkStart w:id="406" w:name="_Toc292559917"/>
      <w:r>
        <w:rPr>
          <w:rFonts w:hint="eastAsia" w:ascii="宋体" w:hAnsi="宋体" w:eastAsia="宋体" w:cs="宋体"/>
          <w:color w:val="auto"/>
          <w:sz w:val="24"/>
          <w:szCs w:val="24"/>
          <w:highlight w:val="none"/>
          <w:lang w:val="en-US" w:eastAsia="zh-CN" w:bidi="ar-SA"/>
        </w:rPr>
        <w:t>12.2 预付款</w:t>
      </w:r>
      <w:bookmarkEnd w:id="391"/>
      <w:bookmarkEnd w:id="392"/>
      <w:bookmarkEnd w:id="393"/>
      <w:bookmarkEnd w:id="394"/>
      <w:bookmarkEnd w:id="395"/>
      <w:bookmarkEnd w:id="396"/>
    </w:p>
    <w:p w14:paraId="7ECA651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12.2.1 预付款的支付</w:t>
      </w:r>
    </w:p>
    <w:p w14:paraId="080D4A9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预付款支付比例或金额：</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2E3C012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预付款支付期限：</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7571385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预付款扣回的方式：</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7B8DC19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12.2.2 预付款担保</w:t>
      </w:r>
    </w:p>
    <w:p w14:paraId="6CE6F6A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承包人提交预付款担保的期限：</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1385D68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预付款担保的形式为：</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bookmarkEnd w:id="397"/>
      <w:bookmarkEnd w:id="398"/>
      <w:bookmarkEnd w:id="399"/>
      <w:bookmarkEnd w:id="400"/>
      <w:bookmarkEnd w:id="401"/>
      <w:bookmarkEnd w:id="402"/>
      <w:bookmarkEnd w:id="403"/>
      <w:bookmarkEnd w:id="404"/>
      <w:bookmarkEnd w:id="405"/>
      <w:bookmarkEnd w:id="406"/>
    </w:p>
    <w:p w14:paraId="6995B1E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 计量</w:t>
      </w:r>
    </w:p>
    <w:p w14:paraId="0715242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12.3.1 计量原则</w:t>
      </w:r>
    </w:p>
    <w:p w14:paraId="48049154">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工程量计算规则：</w:t>
      </w:r>
      <w:r>
        <w:rPr>
          <w:rFonts w:hint="eastAsia" w:ascii="宋体" w:hAnsi="宋体" w:eastAsia="宋体" w:cs="宋体"/>
          <w:color w:val="auto"/>
          <w:sz w:val="24"/>
          <w:szCs w:val="24"/>
          <w:highlight w:val="none"/>
          <w:u w:val="single"/>
          <w:lang w:val="en-US" w:eastAsia="zh-CN" w:bidi="ar-SA"/>
        </w:rPr>
        <w:t xml:space="preserve">  计价规则执行国家标准《建设工程工程量清单计价规范》(GB50500-2013)和建筑与装饰、安装工程的国家计量规范；《江苏省建筑与装饰工程计价定额》(2014)、《江苏省安装工程计价定额》(2014)、《江苏省建设工程费用定额》(2014)、“苏建价〔2016〕154号”文件(费用定额调整)、“苏建函价[2019]178号”文(调整增值税率)、“江苏省住房和城乡建设厅[2018]第24号”文(安全文明施工费、扬尘污染防治增加费、环境保护税等计取方法)。</w:t>
      </w:r>
    </w:p>
    <w:p w14:paraId="5A28464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12.3.2 计量周期</w:t>
      </w:r>
    </w:p>
    <w:p w14:paraId="021940F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关于计量周期的约定：</w:t>
      </w:r>
      <w:r>
        <w:rPr>
          <w:rFonts w:hint="eastAsia" w:ascii="宋体" w:hAnsi="宋体" w:eastAsia="宋体" w:cs="宋体"/>
          <w:color w:val="auto"/>
          <w:sz w:val="24"/>
          <w:szCs w:val="24"/>
          <w:highlight w:val="none"/>
          <w:u w:val="single"/>
          <w:lang w:val="en-US" w:eastAsia="zh-CN" w:bidi="ar-SA"/>
        </w:rPr>
        <w:t xml:space="preserve">  根据工程进度节点  </w:t>
      </w:r>
      <w:r>
        <w:rPr>
          <w:rFonts w:hint="eastAsia" w:ascii="宋体" w:hAnsi="宋体" w:eastAsia="宋体" w:cs="宋体"/>
          <w:color w:val="auto"/>
          <w:sz w:val="24"/>
          <w:szCs w:val="24"/>
          <w:highlight w:val="none"/>
          <w:lang w:val="en-US" w:eastAsia="zh-CN" w:bidi="ar-SA"/>
        </w:rPr>
        <w:t>。</w:t>
      </w:r>
    </w:p>
    <w:p w14:paraId="24B699A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12.3.3 单价合同的计量</w:t>
      </w:r>
    </w:p>
    <w:p w14:paraId="59F6B5C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关于单价合同计量的约定：</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0A9BF02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12.3.4 总价合同的计量</w:t>
      </w:r>
    </w:p>
    <w:p w14:paraId="637054B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关于总价合同计量的约定：</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19D3555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12.3.5 总价合同采用支付分解表计量支付的，是否适用第12.3.4 项〔总价合同的计量〕约定进行计量：</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08D2D3D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12.3.6 其他价格形式合同的计量</w:t>
      </w:r>
    </w:p>
    <w:p w14:paraId="6F54E35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其他价格形式的计量方式和程序：</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63EF0C0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12.4 工程进度款支付</w:t>
      </w:r>
    </w:p>
    <w:p w14:paraId="0C534A36">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407" w:name="_Toc296891251"/>
      <w:bookmarkStart w:id="408" w:name="_Toc296346712"/>
      <w:bookmarkStart w:id="409" w:name="_Toc297123556"/>
      <w:bookmarkStart w:id="410" w:name="_Toc297048397"/>
      <w:bookmarkStart w:id="411" w:name="_Toc296891039"/>
      <w:bookmarkStart w:id="412" w:name="_Toc296944550"/>
      <w:bookmarkStart w:id="413" w:name="_Toc303539163"/>
      <w:bookmarkStart w:id="414" w:name="_Toc297216215"/>
      <w:bookmarkStart w:id="415" w:name="_Toc296347210"/>
      <w:bookmarkStart w:id="416" w:name="_Toc292559416"/>
      <w:bookmarkStart w:id="417" w:name="_Toc292559921"/>
      <w:bookmarkStart w:id="418" w:name="_Toc297120511"/>
      <w:bookmarkStart w:id="419" w:name="_Toc300935006"/>
      <w:bookmarkStart w:id="420" w:name="_Toc296503211"/>
      <w:r>
        <w:rPr>
          <w:rFonts w:hint="eastAsia" w:ascii="宋体" w:hAnsi="宋体" w:eastAsia="宋体" w:cs="宋体"/>
          <w:color w:val="auto"/>
          <w:sz w:val="24"/>
          <w:szCs w:val="24"/>
          <w:highlight w:val="none"/>
          <w:lang w:val="en-US" w:eastAsia="zh-CN" w:bidi="ar-SA"/>
        </w:rPr>
        <w:t>12.4.1 付款周期</w:t>
      </w:r>
    </w:p>
    <w:p w14:paraId="2A895B21">
      <w:pPr>
        <w:widowControl w:val="0"/>
        <w:pBdr>
          <w:top w:val="none" w:color="000000" w:sz="0" w:space="0"/>
          <w:left w:val="none" w:color="000000" w:sz="0" w:space="0"/>
          <w:bottom w:val="none" w:color="000000" w:sz="0" w:space="0"/>
          <w:right w:val="none" w:color="000000" w:sz="0" w:space="0"/>
        </w:pBdr>
        <w:spacing w:line="40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关于付款周期的约定：</w:t>
      </w:r>
    </w:p>
    <w:p w14:paraId="270B3E8A">
      <w:pPr>
        <w:widowControl/>
        <w:spacing w:line="420" w:lineRule="exact"/>
        <w:ind w:firstLine="420"/>
        <w:jc w:val="left"/>
        <w:rPr>
          <w:rFonts w:hint="eastAsia" w:ascii="宋体" w:hAnsi="宋体" w:eastAsia="宋体" w:cs="宋体"/>
          <w:sz w:val="24"/>
          <w:szCs w:val="24"/>
          <w:lang w:val="en-US" w:eastAsia="zh-CN" w:bidi="ar-SA"/>
        </w:rPr>
      </w:pPr>
      <w:r>
        <w:rPr>
          <w:rFonts w:hint="eastAsia" w:ascii="宋体" w:hAnsi="宋体" w:eastAsia="宋体" w:cs="宋体"/>
          <w:color w:val="auto"/>
          <w:sz w:val="24"/>
          <w:szCs w:val="24"/>
          <w:highlight w:val="none"/>
          <w:lang w:val="en-US" w:eastAsia="zh-CN" w:bidi="ar-SA"/>
        </w:rPr>
        <w:t>本合同总金额为人民币大写金额</w:t>
      </w:r>
      <w:r>
        <w:rPr>
          <w:rFonts w:hint="eastAsia" w:ascii="仿宋" w:hAnsi="仿宋" w:eastAsia="仿宋" w:cs="仿宋"/>
          <w:bCs/>
          <w:sz w:val="22"/>
          <w:szCs w:val="22"/>
          <w:highlight w:val="none"/>
          <w:u w:val="single"/>
          <w:lang w:val="en-US" w:eastAsia="zh-CN" w:bidi="ar-SA"/>
        </w:rPr>
        <w:t>        </w:t>
      </w:r>
      <w:r>
        <w:rPr>
          <w:rFonts w:hint="eastAsia" w:ascii="宋体" w:hAnsi="宋体" w:eastAsia="宋体" w:cs="宋体"/>
          <w:color w:val="auto"/>
          <w:sz w:val="24"/>
          <w:szCs w:val="24"/>
          <w:highlight w:val="none"/>
          <w:lang w:val="en-US" w:eastAsia="zh-CN" w:bidi="ar-SA"/>
        </w:rPr>
        <w:t>元（小写金额</w:t>
      </w:r>
      <w:r>
        <w:rPr>
          <w:rFonts w:hint="eastAsia" w:ascii="仿宋" w:hAnsi="仿宋" w:eastAsia="仿宋" w:cs="仿宋"/>
          <w:bCs/>
          <w:sz w:val="22"/>
          <w:szCs w:val="22"/>
          <w:highlight w:val="none"/>
          <w:lang w:val="en-US" w:eastAsia="zh-CN" w:bidi="ar-SA"/>
        </w:rPr>
        <w:t>：</w:t>
      </w:r>
      <w:r>
        <w:rPr>
          <w:rFonts w:hint="eastAsia" w:ascii="仿宋" w:hAnsi="仿宋" w:eastAsia="仿宋" w:cs="仿宋"/>
          <w:bCs/>
          <w:sz w:val="22"/>
          <w:szCs w:val="22"/>
          <w:highlight w:val="none"/>
          <w:u w:val="single"/>
          <w:lang w:val="en-US" w:eastAsia="zh-CN" w:bidi="ar-SA"/>
        </w:rPr>
        <w:t>       </w:t>
      </w:r>
      <w:r>
        <w:rPr>
          <w:rFonts w:hint="eastAsia" w:ascii="宋体" w:hAnsi="宋体" w:eastAsia="宋体" w:cs="宋体"/>
          <w:color w:val="auto"/>
          <w:sz w:val="24"/>
          <w:szCs w:val="24"/>
          <w:highlight w:val="none"/>
          <w:lang w:val="en-US" w:eastAsia="zh-CN" w:bidi="ar-SA"/>
        </w:rPr>
        <w:t> 元）</w:t>
      </w:r>
      <w:r>
        <w:rPr>
          <w:rFonts w:hint="eastAsia" w:ascii="宋体" w:hAnsi="宋体" w:eastAsia="宋体" w:cs="宋体"/>
          <w:sz w:val="24"/>
          <w:szCs w:val="24"/>
          <w:lang w:val="en-US" w:eastAsia="zh-CN" w:bidi="ar-SA"/>
        </w:rPr>
        <w:t>经双方协商一致，选择以下第</w:t>
      </w:r>
      <w:r>
        <w:rPr>
          <w:rFonts w:hint="eastAsia" w:ascii="宋体" w:hAnsi="宋体" w:eastAsia="宋体" w:cs="宋体"/>
          <w:sz w:val="24"/>
          <w:szCs w:val="24"/>
          <w:u w:val="single"/>
          <w:lang w:val="en-US" w:eastAsia="zh-CN" w:bidi="ar-SA"/>
        </w:rPr>
        <w:t>      </w:t>
      </w:r>
      <w:r>
        <w:rPr>
          <w:rFonts w:hint="eastAsia" w:ascii="宋体" w:hAnsi="宋体" w:eastAsia="宋体" w:cs="宋体"/>
          <w:sz w:val="24"/>
          <w:szCs w:val="24"/>
          <w:lang w:val="en-US" w:eastAsia="zh-CN" w:bidi="ar-SA"/>
        </w:rPr>
        <w:t>种付款方式：</w:t>
      </w:r>
    </w:p>
    <w:p w14:paraId="605D95BF">
      <w:pPr>
        <w:widowControl w:val="0"/>
        <w:spacing w:line="400" w:lineRule="exact"/>
        <w:ind w:firstLine="472"/>
        <w:jc w:val="both"/>
        <w:rPr>
          <w:rFonts w:hint="eastAsia" w:ascii="宋体" w:hAnsi="宋体" w:eastAsia="宋体" w:cs="宋体"/>
          <w:sz w:val="24"/>
          <w:szCs w:val="24"/>
          <w:lang w:val="en-US" w:eastAsia="zh-CN" w:bidi="ar-SA"/>
        </w:rPr>
      </w:pPr>
      <w:r>
        <w:rPr>
          <w:rFonts w:hint="eastAsia" w:ascii="宋体" w:hAnsi="宋体" w:eastAsia="宋体" w:cs="宋体"/>
          <w:b/>
          <w:bCs/>
          <w:sz w:val="24"/>
          <w:szCs w:val="24"/>
          <w:lang w:val="en-US" w:eastAsia="zh-CN" w:bidi="ar-SA"/>
        </w:rPr>
        <w:t>付款方式一：提交预付款保函的</w:t>
      </w:r>
    </w:p>
    <w:p w14:paraId="4F6864C3">
      <w:pPr>
        <w:widowControl w:val="0"/>
        <w:pBdr>
          <w:top w:val="none" w:color="000000" w:sz="0" w:space="0"/>
          <w:left w:val="none" w:color="000000" w:sz="0" w:space="0"/>
          <w:bottom w:val="none" w:color="000000" w:sz="0" w:space="0"/>
          <w:right w:val="none" w:color="000000" w:sz="0" w:space="0"/>
        </w:pBdr>
        <w:spacing w:line="440" w:lineRule="exact"/>
        <w:ind w:firstLine="471"/>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在双方签订合同15个工作日后且乙方提供对应金额的增值税发票后（或乙方向甲方出具等额预付款保函后），由甲方办理政府采购资金结算手续，经审核后支付给乙方，支付合同价款的百分之三十(30%)即￥</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，大写：人民币</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元整。</w:t>
      </w:r>
    </w:p>
    <w:p w14:paraId="4C3DFFB5">
      <w:pPr>
        <w:widowControl w:val="0"/>
        <w:pBdr>
          <w:top w:val="none" w:color="000000" w:sz="0" w:space="0"/>
          <w:left w:val="none" w:color="000000" w:sz="0" w:space="0"/>
          <w:bottom w:val="none" w:color="000000" w:sz="0" w:space="0"/>
          <w:right w:val="none" w:color="000000" w:sz="0" w:space="0"/>
        </w:pBdr>
        <w:spacing w:line="440" w:lineRule="exact"/>
        <w:ind w:firstLine="471"/>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工程完工后，甲方组织验收，验收合格后支付至合同价款的百分之七十(70%)即￥</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，大写：人民币</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lang w:val="en-US" w:eastAsia="zh-CN" w:bidi="ar-SA"/>
        </w:rPr>
        <w:t>元整，</w:t>
      </w:r>
    </w:p>
    <w:p w14:paraId="6A8BC177">
      <w:pPr>
        <w:widowControl w:val="0"/>
        <w:pBdr>
          <w:top w:val="none" w:color="000000" w:sz="0" w:space="0"/>
          <w:left w:val="none" w:color="000000" w:sz="0" w:space="0"/>
          <w:bottom w:val="none" w:color="000000" w:sz="0" w:space="0"/>
          <w:right w:val="none" w:color="000000" w:sz="0" w:space="0"/>
        </w:pBdr>
        <w:spacing w:line="440" w:lineRule="exact"/>
        <w:ind w:firstLine="471"/>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结算审计结束后，以审计金额为准，将竣工结算资料报送采购人后，余款一次性付清。</w:t>
      </w:r>
    </w:p>
    <w:p w14:paraId="63BBECBF">
      <w:pPr>
        <w:widowControl w:val="0"/>
        <w:pBdr>
          <w:top w:val="none" w:color="000000" w:sz="0" w:space="0"/>
          <w:left w:val="none" w:color="000000" w:sz="0" w:space="0"/>
          <w:bottom w:val="none" w:color="000000" w:sz="0" w:space="0"/>
          <w:right w:val="none" w:color="000000" w:sz="0" w:space="0"/>
        </w:pBdr>
        <w:spacing w:line="440" w:lineRule="exact"/>
        <w:ind w:firstLine="471"/>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付款方式二：不提交预付款保函的</w:t>
      </w:r>
    </w:p>
    <w:p w14:paraId="235E6176">
      <w:pPr>
        <w:widowControl/>
        <w:spacing w:line="420" w:lineRule="exact"/>
        <w:ind w:firstLine="480"/>
        <w:jc w:val="left"/>
        <w:rPr>
          <w:rFonts w:hint="eastAsia" w:ascii="仿宋" w:hAnsi="仿宋" w:eastAsia="仿宋" w:cs="仿宋"/>
          <w:bCs/>
          <w:color w:val="auto"/>
          <w:sz w:val="22"/>
          <w:szCs w:val="22"/>
          <w:highlight w:val="none"/>
          <w:lang w:val="en-US" w:eastAsia="zh-CN" w:bidi="ar-SA"/>
        </w:rPr>
      </w:pPr>
      <w:r>
        <w:rPr>
          <w:rFonts w:hint="eastAsia" w:ascii="宋体" w:hAnsi="宋体" w:eastAsia="宋体" w:cs="宋体"/>
          <w:color w:val="auto"/>
          <w:sz w:val="24"/>
          <w:szCs w:val="24"/>
          <w:highlight w:val="none"/>
          <w:lang w:val="en-US" w:eastAsia="zh-CN" w:bidi="ar-SA"/>
        </w:rPr>
        <w:t>工程竣工经验收合格,待上级部门资金拨付后付至合同价款的50%；完整规范的竣工结算资料报送招标人，由招标人委托审计单位进行结算审计后，付至双方认可结算价的100%。</w:t>
      </w:r>
    </w:p>
    <w:p w14:paraId="43890DFD">
      <w:pPr>
        <w:widowControl/>
        <w:spacing w:line="360" w:lineRule="auto"/>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乙方应在甲方付款前向甲方开具等额的增值税发票，甲方见票付款。</w:t>
      </w:r>
    </w:p>
    <w:p w14:paraId="3A9B53D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度款与质量挂钩，如果所完成工程的质量达不到验收规范要求，发包人有权暂缓支付该部分工程款，待承包人整改完成符合验收规范要求后再行支付。农民工工资每月按时发放。每次支付工程款时，承包人需向发包人提供有效的合法发票。</w:t>
      </w:r>
    </w:p>
    <w:p w14:paraId="1E31AEA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12.4.2 形象进度付款申请单的编制</w:t>
      </w:r>
    </w:p>
    <w:p w14:paraId="1F43042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关于形象进度付款申请单编制的约定：</w:t>
      </w:r>
      <w:r>
        <w:rPr>
          <w:rFonts w:hint="eastAsia" w:ascii="宋体" w:hAnsi="宋体" w:eastAsia="宋体" w:cs="宋体"/>
          <w:color w:val="auto"/>
          <w:sz w:val="24"/>
          <w:szCs w:val="24"/>
          <w:highlight w:val="none"/>
          <w:u w:val="single"/>
          <w:lang w:val="en-US" w:eastAsia="zh-CN" w:bidi="ar-SA"/>
        </w:rPr>
        <w:t xml:space="preserve">执行通用条款，并由承包人提交，经发包人和监理单位确认 </w:t>
      </w:r>
      <w:r>
        <w:rPr>
          <w:rFonts w:hint="eastAsia" w:ascii="宋体" w:hAnsi="宋体" w:eastAsia="宋体" w:cs="宋体"/>
          <w:color w:val="auto"/>
          <w:sz w:val="24"/>
          <w:szCs w:val="24"/>
          <w:highlight w:val="none"/>
          <w:lang w:val="en-US" w:eastAsia="zh-CN" w:bidi="ar-SA"/>
        </w:rPr>
        <w:t>。</w:t>
      </w:r>
    </w:p>
    <w:p w14:paraId="44A8A0E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宋体" w:hAnsi="宋体" w:eastAsia="宋体" w:cs="宋体"/>
          <w:color w:val="auto"/>
          <w:sz w:val="24"/>
          <w:szCs w:val="24"/>
          <w:highlight w:val="none"/>
          <w:lang w:val="en-US" w:eastAsia="zh-CN" w:bidi="ar-SA"/>
        </w:rPr>
        <w:t>2.4.3 形象进度付款申请单的提交</w:t>
      </w:r>
    </w:p>
    <w:p w14:paraId="6AAAA3C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（1）单价合同形象进度付款申请单提交的约定：</w:t>
      </w:r>
      <w:r>
        <w:rPr>
          <w:rFonts w:hint="eastAsia" w:ascii="宋体" w:hAnsi="宋体" w:eastAsia="宋体" w:cs="宋体"/>
          <w:color w:val="auto"/>
          <w:sz w:val="24"/>
          <w:szCs w:val="24"/>
          <w:highlight w:val="none"/>
          <w:u w:val="single"/>
          <w:lang w:val="en-US" w:eastAsia="zh-CN" w:bidi="ar-SA"/>
        </w:rPr>
        <w:t>达到相应付款节点后由承包人14日内提交</w:t>
      </w:r>
      <w:r>
        <w:rPr>
          <w:rFonts w:hint="eastAsia" w:ascii="宋体" w:hAnsi="宋体" w:eastAsia="宋体" w:cs="宋体"/>
          <w:color w:val="auto"/>
          <w:sz w:val="24"/>
          <w:szCs w:val="24"/>
          <w:highlight w:val="none"/>
          <w:lang w:val="en-US" w:eastAsia="zh-CN" w:bidi="ar-SA"/>
        </w:rPr>
        <w:t>。</w:t>
      </w:r>
    </w:p>
    <w:p w14:paraId="09F092D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（2）总价合同形象进度付款申请单提交的约定：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40BF03E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（3）其他价格形式形象合同进度付款申请单提交的约定：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1CB71C4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12.4.4 形象进度款审核和支付</w:t>
      </w:r>
    </w:p>
    <w:p w14:paraId="3AA6435A">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（1）监理人审查并报送发包人的期限：</w:t>
      </w:r>
      <w:r>
        <w:rPr>
          <w:rFonts w:hint="eastAsia" w:ascii="宋体" w:hAnsi="宋体" w:eastAsia="宋体" w:cs="宋体"/>
          <w:color w:val="auto"/>
          <w:sz w:val="24"/>
          <w:szCs w:val="24"/>
          <w:highlight w:val="none"/>
          <w:u w:val="single"/>
          <w:lang w:val="en-US" w:eastAsia="zh-CN" w:bidi="ar-SA"/>
        </w:rPr>
        <w:t>收到承包人形象进度付款申请表以及相关资料后14天内完成审查并报送发包人</w:t>
      </w:r>
      <w:r>
        <w:rPr>
          <w:rFonts w:hint="eastAsia" w:ascii="宋体" w:hAnsi="宋体" w:eastAsia="宋体" w:cs="宋体"/>
          <w:color w:val="auto"/>
          <w:sz w:val="24"/>
          <w:szCs w:val="24"/>
          <w:highlight w:val="none"/>
          <w:lang w:val="en-US" w:eastAsia="zh-CN" w:bidi="ar-SA"/>
        </w:rPr>
        <w:t>。</w:t>
      </w:r>
    </w:p>
    <w:p w14:paraId="6217F4A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发包人完成审批并签发形象进度款支付证书的期限：</w:t>
      </w:r>
      <w:r>
        <w:rPr>
          <w:rFonts w:hint="eastAsia" w:ascii="宋体" w:hAnsi="宋体" w:eastAsia="宋体" w:cs="宋体"/>
          <w:color w:val="auto"/>
          <w:sz w:val="24"/>
          <w:szCs w:val="24"/>
          <w:highlight w:val="none"/>
          <w:u w:val="single"/>
          <w:lang w:val="en-US" w:eastAsia="zh-CN" w:bidi="ar-SA"/>
        </w:rPr>
        <w:t xml:space="preserve">收到进度付款申请表以及相关资料后14天内完成审批并签发进度款支付证书  </w:t>
      </w:r>
      <w:r>
        <w:rPr>
          <w:rFonts w:hint="eastAsia" w:ascii="宋体" w:hAnsi="宋体" w:eastAsia="宋体" w:cs="宋体"/>
          <w:color w:val="auto"/>
          <w:sz w:val="24"/>
          <w:szCs w:val="24"/>
          <w:highlight w:val="none"/>
          <w:lang w:val="en-US" w:eastAsia="zh-CN" w:bidi="ar-SA"/>
        </w:rPr>
        <w:t>。</w:t>
      </w:r>
    </w:p>
    <w:p w14:paraId="7116FD3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（2）发包人支付形象进度款的期限：</w:t>
      </w:r>
      <w:r>
        <w:rPr>
          <w:rFonts w:hint="eastAsia" w:ascii="宋体" w:hAnsi="宋体" w:eastAsia="宋体" w:cs="宋体"/>
          <w:color w:val="auto"/>
          <w:sz w:val="24"/>
          <w:szCs w:val="24"/>
          <w:highlight w:val="none"/>
          <w:u w:val="single"/>
          <w:lang w:val="en-US" w:eastAsia="zh-CN" w:bidi="ar-SA"/>
        </w:rPr>
        <w:t xml:space="preserve">  签发形象进度款支付证书或临时形象进度款支付证书后28天内完成支付</w:t>
      </w:r>
      <w:r>
        <w:rPr>
          <w:rFonts w:hint="eastAsia" w:ascii="宋体" w:hAnsi="宋体" w:eastAsia="宋体" w:cs="宋体"/>
          <w:color w:val="auto"/>
          <w:sz w:val="24"/>
          <w:szCs w:val="24"/>
          <w:highlight w:val="none"/>
          <w:lang w:val="en-US" w:eastAsia="zh-CN" w:bidi="ar-SA"/>
        </w:rPr>
        <w:t>。</w:t>
      </w:r>
    </w:p>
    <w:p w14:paraId="754D689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发包人逾期支形象付进度款的违约金的计算方式：</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572E7F8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12.4.6 支付分解表的编制</w:t>
      </w:r>
    </w:p>
    <w:p w14:paraId="13C76AD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1、总价合同支付分解表的编制与审批：</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817DBF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2、单价合同的总价项目支付分解表的编制与审批：</w:t>
      </w:r>
      <w:r>
        <w:rPr>
          <w:rFonts w:hint="eastAsia" w:ascii="宋体" w:hAnsi="宋体" w:eastAsia="宋体" w:cs="宋体"/>
          <w:color w:val="auto"/>
          <w:sz w:val="24"/>
          <w:szCs w:val="24"/>
          <w:highlight w:val="none"/>
          <w:u w:val="single"/>
          <w:lang w:val="en-US" w:eastAsia="zh-CN" w:bidi="ar-SA"/>
        </w:rPr>
        <w:t xml:space="preserve">由承包人根据施工进度计划节点以及合同对应付款基数进行分解，形成支付分解表  </w:t>
      </w:r>
      <w:r>
        <w:rPr>
          <w:rFonts w:hint="eastAsia" w:ascii="宋体" w:hAnsi="宋体" w:eastAsia="宋体" w:cs="宋体"/>
          <w:color w:val="auto"/>
          <w:sz w:val="24"/>
          <w:szCs w:val="24"/>
          <w:highlight w:val="none"/>
          <w:lang w:val="en-US" w:eastAsia="zh-CN" w:bidi="ar-SA"/>
        </w:rPr>
        <w:t>。</w:t>
      </w:r>
      <w:bookmarkEnd w:id="250"/>
    </w:p>
    <w:p w14:paraId="122D8DFE">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421" w:name="_Toc304295593"/>
      <w:bookmarkStart w:id="422" w:name="_Toc292559424"/>
      <w:bookmarkStart w:id="423" w:name="_Toc303539172"/>
      <w:bookmarkStart w:id="424" w:name="_Toc296891259"/>
      <w:bookmarkStart w:id="425" w:name="_Toc297123564"/>
      <w:bookmarkStart w:id="426" w:name="_Toc297120519"/>
      <w:bookmarkStart w:id="427" w:name="_Toc351203645"/>
      <w:bookmarkStart w:id="428" w:name="_Toc292559929"/>
      <w:bookmarkStart w:id="429" w:name="_Toc296944558"/>
      <w:bookmarkStart w:id="430" w:name="_Toc296503219"/>
      <w:bookmarkStart w:id="431" w:name="_Toc312678053"/>
      <w:bookmarkStart w:id="432" w:name="_Toc296346720"/>
      <w:bookmarkStart w:id="433" w:name="_Toc297048405"/>
      <w:bookmarkStart w:id="434" w:name="_Toc296891047"/>
      <w:bookmarkStart w:id="435" w:name="_Toc297216223"/>
      <w:bookmarkStart w:id="436" w:name="_Toc300935015"/>
      <w:bookmarkStart w:id="437" w:name="_Toc296347218"/>
      <w:r>
        <w:rPr>
          <w:rFonts w:hint="eastAsia" w:ascii="宋体" w:hAnsi="宋体" w:eastAsia="宋体" w:cs="宋体"/>
          <w:color w:val="auto"/>
          <w:sz w:val="24"/>
          <w:szCs w:val="24"/>
          <w:highlight w:val="none"/>
          <w:lang w:val="en-US" w:eastAsia="zh-CN" w:bidi="ar-SA"/>
        </w:rPr>
        <w:t>13. 验收和工程试车</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92BA30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13.1 分部分项工程验收</w:t>
      </w:r>
    </w:p>
    <w:p w14:paraId="00F4A94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13.1.1 监理人不能按时进行验收时，应提前</w:t>
      </w:r>
      <w:r>
        <w:rPr>
          <w:rFonts w:hint="eastAsia" w:ascii="宋体" w:hAnsi="宋体" w:eastAsia="宋体" w:cs="宋体"/>
          <w:color w:val="auto"/>
          <w:sz w:val="24"/>
          <w:szCs w:val="24"/>
          <w:highlight w:val="none"/>
          <w:u w:val="single"/>
          <w:lang w:val="en-US" w:eastAsia="zh-CN" w:bidi="ar-SA"/>
        </w:rPr>
        <w:t xml:space="preserve">  24  </w:t>
      </w:r>
      <w:r>
        <w:rPr>
          <w:rFonts w:hint="eastAsia" w:ascii="宋体" w:hAnsi="宋体" w:eastAsia="宋体" w:cs="宋体"/>
          <w:color w:val="auto"/>
          <w:sz w:val="24"/>
          <w:szCs w:val="24"/>
          <w:highlight w:val="none"/>
          <w:lang w:val="en-US" w:eastAsia="zh-CN" w:bidi="ar-SA"/>
        </w:rPr>
        <w:t>小时提交书面延期要求。</w:t>
      </w:r>
    </w:p>
    <w:p w14:paraId="7C4E2828">
      <w:pPr>
        <w:widowControl/>
        <w:spacing w:line="360" w:lineRule="auto"/>
        <w:ind w:firstLine="420"/>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关于延期最长不得超过：</w:t>
      </w:r>
      <w:r>
        <w:rPr>
          <w:rFonts w:hint="eastAsia" w:ascii="宋体" w:hAnsi="宋体" w:eastAsia="宋体" w:cs="宋体"/>
          <w:color w:val="auto"/>
          <w:sz w:val="24"/>
          <w:szCs w:val="24"/>
          <w:highlight w:val="none"/>
          <w:u w:val="single"/>
          <w:lang w:val="en-US" w:eastAsia="zh-CN" w:bidi="ar-SA"/>
        </w:rPr>
        <w:t xml:space="preserve">  48  </w:t>
      </w:r>
      <w:r>
        <w:rPr>
          <w:rFonts w:hint="eastAsia" w:ascii="宋体" w:hAnsi="宋体" w:eastAsia="宋体" w:cs="宋体"/>
          <w:color w:val="auto"/>
          <w:sz w:val="24"/>
          <w:szCs w:val="24"/>
          <w:highlight w:val="none"/>
          <w:lang w:val="en-US" w:eastAsia="zh-CN" w:bidi="ar-SA"/>
        </w:rPr>
        <w:t>小时。</w:t>
      </w:r>
    </w:p>
    <w:p w14:paraId="597E1B58">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438" w:name="_Toc303539173"/>
      <w:bookmarkStart w:id="439" w:name="_Toc292559933"/>
      <w:bookmarkStart w:id="440" w:name="_Toc296346724"/>
      <w:bookmarkStart w:id="441" w:name="_Toc297048409"/>
      <w:bookmarkStart w:id="442" w:name="_Toc296944562"/>
      <w:bookmarkStart w:id="443" w:name="_Toc296347222"/>
      <w:bookmarkStart w:id="444" w:name="_Toc304295596"/>
      <w:bookmarkStart w:id="445" w:name="_Toc296891263"/>
      <w:bookmarkStart w:id="446" w:name="_Toc297123565"/>
      <w:bookmarkStart w:id="447" w:name="_Toc292559428"/>
      <w:bookmarkStart w:id="448" w:name="_Toc312678056"/>
      <w:bookmarkStart w:id="449" w:name="_Toc296891051"/>
      <w:bookmarkStart w:id="450" w:name="_Toc297120523"/>
      <w:bookmarkStart w:id="451" w:name="_Toc300935016"/>
      <w:bookmarkStart w:id="452" w:name="_Toc297216224"/>
      <w:bookmarkStart w:id="453" w:name="_Toc296503223"/>
      <w:bookmarkStart w:id="454" w:name="_Toc267251473"/>
      <w:bookmarkStart w:id="455" w:name="_Toc267251474"/>
      <w:bookmarkStart w:id="456" w:name="_Toc267251471"/>
      <w:bookmarkStart w:id="457" w:name="_Toc267251470"/>
      <w:bookmarkStart w:id="458" w:name="_Toc267251476"/>
      <w:bookmarkStart w:id="459" w:name="_Toc267251472"/>
      <w:bookmarkStart w:id="460" w:name="_Toc267251475"/>
      <w:r>
        <w:rPr>
          <w:rFonts w:hint="eastAsia" w:ascii="宋体" w:hAnsi="宋体" w:eastAsia="宋体" w:cs="宋体"/>
          <w:color w:val="auto"/>
          <w:sz w:val="24"/>
          <w:szCs w:val="24"/>
          <w:highlight w:val="none"/>
          <w:lang w:val="en-US" w:eastAsia="zh-CN" w:bidi="ar-SA"/>
        </w:rPr>
        <w:t>13.2 竣工验收</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4556061">
      <w:pPr>
        <w:widowControl/>
        <w:spacing w:line="360" w:lineRule="auto"/>
        <w:ind w:firstLine="420"/>
        <w:jc w:val="left"/>
        <w:rPr>
          <w:rFonts w:hint="eastAsia" w:ascii="宋体" w:hAnsi="宋体" w:eastAsia="宋体" w:cs="宋体"/>
          <w:color w:val="auto"/>
          <w:sz w:val="24"/>
          <w:szCs w:val="24"/>
          <w:highlight w:val="none"/>
          <w:lang w:val="en-US" w:eastAsia="zh-CN" w:bidi="ar-SA"/>
        </w:rPr>
      </w:pPr>
      <w:bookmarkStart w:id="461" w:name="_Toc280868704"/>
      <w:bookmarkStart w:id="462" w:name="_Toc280868705"/>
      <w:bookmarkStart w:id="463" w:name="_Toc280868706"/>
      <w:bookmarkStart w:id="464" w:name="_Toc280868707"/>
      <w:bookmarkStart w:id="465" w:name="_Toc280868708"/>
      <w:bookmarkStart w:id="466" w:name="_Toc280868709"/>
      <w:r>
        <w:rPr>
          <w:rFonts w:hint="eastAsia" w:ascii="宋体" w:hAnsi="宋体" w:eastAsia="宋体" w:cs="宋体"/>
          <w:color w:val="auto"/>
          <w:sz w:val="24"/>
          <w:szCs w:val="24"/>
          <w:highlight w:val="none"/>
          <w:lang w:val="en-US" w:eastAsia="zh-CN" w:bidi="ar-SA"/>
        </w:rPr>
        <w:t>13.2.1 竣工验收程序</w:t>
      </w:r>
      <w:bookmarkEnd w:id="461"/>
    </w:p>
    <w:p w14:paraId="3FF7EFA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关于竣工验收程序的约定：</w:t>
      </w:r>
      <w:r>
        <w:rPr>
          <w:rFonts w:hint="eastAsia" w:ascii="宋体" w:hAnsi="宋体" w:eastAsia="宋体" w:cs="宋体"/>
          <w:color w:val="auto"/>
          <w:sz w:val="24"/>
          <w:szCs w:val="24"/>
          <w:highlight w:val="none"/>
          <w:u w:val="single"/>
          <w:lang w:val="en-US" w:eastAsia="zh-CN" w:bidi="ar-SA"/>
        </w:rPr>
        <w:t xml:space="preserve">执行通用条款 </w:t>
      </w:r>
      <w:r>
        <w:rPr>
          <w:rFonts w:hint="eastAsia" w:ascii="宋体" w:hAnsi="宋体" w:eastAsia="宋体" w:cs="宋体"/>
          <w:color w:val="auto"/>
          <w:sz w:val="24"/>
          <w:szCs w:val="24"/>
          <w:highlight w:val="none"/>
          <w:lang w:val="en-US" w:eastAsia="zh-CN" w:bidi="ar-SA"/>
        </w:rPr>
        <w:t>。</w:t>
      </w:r>
    </w:p>
    <w:p w14:paraId="3378764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发包人不按照本项约定组织竣工验收、颁发工程接收证书的违约金的计算方法</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bookmarkEnd w:id="462"/>
    </w:p>
    <w:p w14:paraId="793325A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13.2.2 移交、接收全部与部分工程</w:t>
      </w:r>
      <w:bookmarkEnd w:id="463"/>
      <w:bookmarkEnd w:id="464"/>
    </w:p>
    <w:p w14:paraId="54AF3A5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承包人向发包人移交工程的期限：</w:t>
      </w:r>
      <w:r>
        <w:rPr>
          <w:rFonts w:hint="eastAsia" w:ascii="宋体" w:hAnsi="宋体" w:eastAsia="宋体" w:cs="宋体"/>
          <w:color w:val="auto"/>
          <w:sz w:val="24"/>
          <w:szCs w:val="24"/>
          <w:highlight w:val="none"/>
          <w:u w:val="single"/>
          <w:lang w:val="en-US" w:eastAsia="zh-CN" w:bidi="ar-SA"/>
        </w:rPr>
        <w:t xml:space="preserve"> 竣工时间以发包人组织的竣工验收合格日期为准。经发包人组织验收合格的工程，则自验收结束之日起15天内承包人将工程移交给发包人，撤出全部临建、施工人员、施工机械和剩余材料，并将承包范围内的所有工程垃圾清理干净  </w:t>
      </w:r>
      <w:r>
        <w:rPr>
          <w:rFonts w:hint="eastAsia" w:ascii="宋体" w:hAnsi="宋体" w:eastAsia="宋体" w:cs="宋体"/>
          <w:color w:val="auto"/>
          <w:sz w:val="24"/>
          <w:szCs w:val="24"/>
          <w:highlight w:val="none"/>
          <w:lang w:val="en-US" w:eastAsia="zh-CN" w:bidi="ar-SA"/>
        </w:rPr>
        <w:t>。</w:t>
      </w:r>
    </w:p>
    <w:p w14:paraId="03967D60">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发包人未按本合同约定接收全部或部分工程的，违约金的计算方法为：</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7363B10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承包人未按时移交工程的，违约金的计算方法为：</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7C06041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13.3 工程试车</w:t>
      </w:r>
      <w:bookmarkEnd w:id="465"/>
    </w:p>
    <w:p w14:paraId="3854DEC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13.3.1 试车程序</w:t>
      </w:r>
    </w:p>
    <w:p w14:paraId="07FA597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工程试车内容：</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854C84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（1）单机无负荷试车费用由承担；</w:t>
      </w:r>
    </w:p>
    <w:p w14:paraId="41570E9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（2）无负荷联动试车费用由承担。</w:t>
      </w:r>
    </w:p>
    <w:p w14:paraId="775217D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13.3.2 投料试车</w:t>
      </w:r>
    </w:p>
    <w:p w14:paraId="02931CF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关于投料试车相关事项的约定：</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480B5F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13.4 竣工退场</w:t>
      </w:r>
    </w:p>
    <w:p w14:paraId="54EDEF3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13.6.1 竣工退场</w:t>
      </w:r>
    </w:p>
    <w:p w14:paraId="75FB1B8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承包人完成竣工退场的期限：</w:t>
      </w:r>
      <w:r>
        <w:rPr>
          <w:rFonts w:hint="eastAsia" w:ascii="宋体" w:hAnsi="宋体" w:eastAsia="宋体" w:cs="宋体"/>
          <w:color w:val="auto"/>
          <w:sz w:val="24"/>
          <w:szCs w:val="24"/>
          <w:highlight w:val="none"/>
          <w:u w:val="single"/>
          <w:lang w:val="en-US" w:eastAsia="zh-CN" w:bidi="ar-SA"/>
        </w:rPr>
        <w:t xml:space="preserve"> 竣工验收合格后14日内 </w:t>
      </w:r>
      <w:r>
        <w:rPr>
          <w:rFonts w:hint="eastAsia" w:ascii="宋体" w:hAnsi="宋体" w:eastAsia="宋体" w:cs="宋体"/>
          <w:color w:val="auto"/>
          <w:sz w:val="24"/>
          <w:szCs w:val="24"/>
          <w:highlight w:val="none"/>
          <w:lang w:val="en-US" w:eastAsia="zh-CN" w:bidi="ar-SA"/>
        </w:rPr>
        <w:t>。</w:t>
      </w:r>
    </w:p>
    <w:p w14:paraId="4A67F296">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467" w:name="_Toc351203646"/>
      <w:r>
        <w:rPr>
          <w:rFonts w:hint="eastAsia" w:ascii="宋体" w:hAnsi="宋体" w:eastAsia="宋体" w:cs="宋体"/>
          <w:color w:val="auto"/>
          <w:sz w:val="24"/>
          <w:szCs w:val="24"/>
          <w:highlight w:val="none"/>
          <w:lang w:val="en-US" w:eastAsia="zh-CN" w:bidi="ar-SA"/>
        </w:rPr>
        <w:t>14. 竣工结算</w:t>
      </w:r>
      <w:bookmarkEnd w:id="467"/>
    </w:p>
    <w:p w14:paraId="5F374B9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14.1 竣工结算申请</w:t>
      </w:r>
    </w:p>
    <w:p w14:paraId="48AE7F0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承包人提交竣工结算申请单的期限：</w:t>
      </w:r>
      <w:r>
        <w:rPr>
          <w:rFonts w:hint="eastAsia" w:ascii="宋体" w:hAnsi="宋体" w:eastAsia="宋体" w:cs="宋体"/>
          <w:color w:val="auto"/>
          <w:sz w:val="24"/>
          <w:szCs w:val="24"/>
          <w:highlight w:val="none"/>
          <w:u w:val="single"/>
          <w:lang w:val="en-US" w:eastAsia="zh-CN" w:bidi="ar-SA"/>
        </w:rPr>
        <w:t xml:space="preserve"> 工程竣工验收合格后一个月内 </w:t>
      </w:r>
      <w:r>
        <w:rPr>
          <w:rFonts w:hint="eastAsia" w:ascii="宋体" w:hAnsi="宋体" w:eastAsia="宋体" w:cs="宋体"/>
          <w:color w:val="auto"/>
          <w:sz w:val="24"/>
          <w:szCs w:val="24"/>
          <w:highlight w:val="none"/>
          <w:lang w:val="en-US" w:eastAsia="zh-CN" w:bidi="ar-SA"/>
        </w:rPr>
        <w:t>。</w:t>
      </w:r>
    </w:p>
    <w:p w14:paraId="33E4C17D">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竣工结算申请单应包括的内容：</w:t>
      </w:r>
      <w:r>
        <w:rPr>
          <w:rFonts w:hint="eastAsia" w:ascii="宋体" w:hAnsi="宋体" w:eastAsia="宋体" w:cs="宋体"/>
          <w:color w:val="auto"/>
          <w:sz w:val="24"/>
          <w:szCs w:val="24"/>
          <w:highlight w:val="none"/>
          <w:u w:val="single"/>
          <w:lang w:val="en-US" w:eastAsia="zh-CN" w:bidi="ar-SA"/>
        </w:rPr>
        <w:t xml:space="preserve">结算项目承包合同及合同报价书；经审查批准的竣工图；招标文件；变更及现场签证累计统计表、审批表、结算表及变更签证的详细资料；工程竣工验收记录表；施工单位上报的完整的竣工结算资料； </w:t>
      </w:r>
    </w:p>
    <w:p w14:paraId="4E9C78E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如核减额在承包人送审总价5%以内（含5%）审计费用由发包人承担，核减额在5%以上至10%（含10%），由承包人与发包人分别承担50%，核减额大于10%的，其审计费用由承包人全部承担审计费按基本费1000元+核减额的5%计算</w:t>
      </w:r>
      <w:r>
        <w:rPr>
          <w:rFonts w:hint="eastAsia" w:ascii="宋体" w:hAnsi="宋体" w:eastAsia="宋体" w:cs="宋体"/>
          <w:color w:val="auto"/>
          <w:sz w:val="24"/>
          <w:szCs w:val="24"/>
          <w:highlight w:val="none"/>
          <w:lang w:val="en-US" w:eastAsia="zh-CN" w:bidi="ar-SA"/>
        </w:rPr>
        <w:t>。</w:t>
      </w:r>
    </w:p>
    <w:p w14:paraId="511974F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14.2 竣工结算审核</w:t>
      </w:r>
    </w:p>
    <w:p w14:paraId="2D14A8E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发包人审批竣工付款申请单的期限：</w:t>
      </w:r>
      <w:r>
        <w:rPr>
          <w:rFonts w:hint="eastAsia" w:ascii="宋体" w:hAnsi="宋体" w:eastAsia="宋体" w:cs="宋体"/>
          <w:color w:val="auto"/>
          <w:sz w:val="24"/>
          <w:szCs w:val="24"/>
          <w:highlight w:val="none"/>
          <w:u w:val="single"/>
          <w:lang w:val="en-US" w:eastAsia="zh-CN" w:bidi="ar-SA"/>
        </w:rPr>
        <w:t>收到承包人提交的最终结清申请后28天内完成审批并向承包人颁发最终结清证书</w:t>
      </w:r>
      <w:r>
        <w:rPr>
          <w:rFonts w:hint="eastAsia" w:ascii="宋体" w:hAnsi="宋体" w:eastAsia="宋体" w:cs="宋体"/>
          <w:color w:val="auto"/>
          <w:sz w:val="24"/>
          <w:szCs w:val="24"/>
          <w:highlight w:val="none"/>
          <w:lang w:val="en-US" w:eastAsia="zh-CN" w:bidi="ar-SA"/>
        </w:rPr>
        <w:t>。</w:t>
      </w:r>
    </w:p>
    <w:p w14:paraId="56223E3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发包人完成竣工付款的期限：</w:t>
      </w:r>
      <w:r>
        <w:rPr>
          <w:rFonts w:hint="eastAsia" w:ascii="宋体" w:hAnsi="宋体" w:eastAsia="宋体" w:cs="宋体"/>
          <w:color w:val="auto"/>
          <w:sz w:val="24"/>
          <w:szCs w:val="24"/>
          <w:highlight w:val="none"/>
          <w:u w:val="single"/>
          <w:lang w:val="en-US" w:eastAsia="zh-CN" w:bidi="ar-SA"/>
        </w:rPr>
        <w:t xml:space="preserve">  签发竣工付款证书后28天内  </w:t>
      </w:r>
      <w:r>
        <w:rPr>
          <w:rFonts w:hint="eastAsia" w:ascii="宋体" w:hAnsi="宋体" w:eastAsia="宋体" w:cs="宋体"/>
          <w:color w:val="auto"/>
          <w:sz w:val="24"/>
          <w:szCs w:val="24"/>
          <w:highlight w:val="none"/>
          <w:lang w:val="en-US" w:eastAsia="zh-CN" w:bidi="ar-SA"/>
        </w:rPr>
        <w:t>。</w:t>
      </w:r>
    </w:p>
    <w:p w14:paraId="773541E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关于竣工付款证书异议部分复核的方式和程序：</w:t>
      </w:r>
      <w:r>
        <w:rPr>
          <w:rFonts w:hint="eastAsia" w:ascii="宋体" w:hAnsi="宋体" w:eastAsia="宋体" w:cs="宋体"/>
          <w:color w:val="auto"/>
          <w:sz w:val="24"/>
          <w:szCs w:val="24"/>
          <w:highlight w:val="none"/>
          <w:u w:val="single"/>
          <w:lang w:val="en-US" w:eastAsia="zh-CN" w:bidi="ar-SA"/>
        </w:rPr>
        <w:t xml:space="preserve">执行通用条款 </w:t>
      </w:r>
      <w:r>
        <w:rPr>
          <w:rFonts w:hint="eastAsia" w:ascii="宋体" w:hAnsi="宋体" w:eastAsia="宋体" w:cs="宋体"/>
          <w:color w:val="auto"/>
          <w:sz w:val="24"/>
          <w:szCs w:val="24"/>
          <w:highlight w:val="none"/>
          <w:lang w:val="en-US" w:eastAsia="zh-CN" w:bidi="ar-SA"/>
        </w:rPr>
        <w:t>。</w:t>
      </w:r>
    </w:p>
    <w:p w14:paraId="6C8118C8">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审减率约定：</w:t>
      </w:r>
      <w:r>
        <w:rPr>
          <w:rFonts w:hint="eastAsia" w:ascii="宋体" w:hAnsi="宋体" w:eastAsia="宋体" w:cs="宋体"/>
          <w:color w:val="auto"/>
          <w:sz w:val="24"/>
          <w:szCs w:val="24"/>
          <w:highlight w:val="none"/>
          <w:u w:val="single"/>
          <w:lang w:val="en-US" w:eastAsia="zh-CN" w:bidi="ar-SA"/>
        </w:rPr>
        <w:t>审计报告结（决）算审减率10%-15%的，承包人按审减金额的20%支付违约金，超过15%的，按照审减金额的30%支付违约金，发包人有权从工程款中直接扣除。对于一年内审减率连续两次超过15%的承包人试行黑名单制度，两年内不得参与市重点工程项目建设。</w:t>
      </w:r>
    </w:p>
    <w:p w14:paraId="6938F3C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项目终审费用约定：</w:t>
      </w:r>
      <w:r>
        <w:rPr>
          <w:rFonts w:hint="eastAsia" w:ascii="宋体" w:hAnsi="宋体" w:eastAsia="宋体" w:cs="宋体"/>
          <w:color w:val="auto"/>
          <w:sz w:val="24"/>
          <w:szCs w:val="24"/>
          <w:highlight w:val="none"/>
          <w:u w:val="single"/>
          <w:lang w:val="en-US" w:eastAsia="zh-CN" w:bidi="ar-SA"/>
        </w:rPr>
        <w:t>工程结（决）算经市审计中心终审后，审减率在3%（含3%）以内的，审计服务费用由发包人支付，3%-5%（含5%）发包人和承包人各付一半，5%以上的承包人全额支付。</w:t>
      </w:r>
    </w:p>
    <w:p w14:paraId="33F9DF4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14.3 最终结清</w:t>
      </w:r>
    </w:p>
    <w:p w14:paraId="33BED59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14.3.1 最终结清申请单</w:t>
      </w:r>
    </w:p>
    <w:p w14:paraId="4B552B6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承包人提交最终结清申请单的份数：</w:t>
      </w:r>
      <w:r>
        <w:rPr>
          <w:rFonts w:hint="eastAsia" w:ascii="宋体" w:hAnsi="宋体" w:eastAsia="宋体" w:cs="宋体"/>
          <w:color w:val="auto"/>
          <w:sz w:val="24"/>
          <w:szCs w:val="24"/>
          <w:highlight w:val="none"/>
          <w:u w:val="single"/>
          <w:lang w:val="en-US" w:eastAsia="zh-CN" w:bidi="ar-SA"/>
        </w:rPr>
        <w:t xml:space="preserve">       4份      </w:t>
      </w:r>
      <w:r>
        <w:rPr>
          <w:rFonts w:hint="eastAsia" w:ascii="宋体" w:hAnsi="宋体" w:eastAsia="宋体" w:cs="宋体"/>
          <w:color w:val="auto"/>
          <w:sz w:val="24"/>
          <w:szCs w:val="24"/>
          <w:highlight w:val="none"/>
          <w:lang w:val="en-US" w:eastAsia="zh-CN" w:bidi="ar-SA"/>
        </w:rPr>
        <w:t>。</w:t>
      </w:r>
    </w:p>
    <w:p w14:paraId="54D4670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承包人提交最终结算申请单的期限：</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 xml:space="preserve">。 </w:t>
      </w:r>
    </w:p>
    <w:p w14:paraId="1E83DC7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14.3.2 最终结清证书和支付</w:t>
      </w:r>
    </w:p>
    <w:p w14:paraId="6400BCC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（1）发包人完成最终结清申请单的审批并颁发最终结清证书的期限：</w:t>
      </w:r>
      <w:r>
        <w:rPr>
          <w:rFonts w:hint="eastAsia" w:ascii="宋体" w:hAnsi="宋体" w:eastAsia="宋体" w:cs="宋体"/>
          <w:color w:val="auto"/>
          <w:sz w:val="24"/>
          <w:szCs w:val="24"/>
          <w:highlight w:val="none"/>
          <w:u w:val="single"/>
          <w:lang w:val="en-US" w:eastAsia="zh-CN" w:bidi="ar-SA"/>
        </w:rPr>
        <w:t xml:space="preserve">收到承包人提交的最终结清申请后28天内完成审批并向承包人颁发最终结清证书 </w:t>
      </w:r>
      <w:r>
        <w:rPr>
          <w:rFonts w:hint="eastAsia" w:ascii="宋体" w:hAnsi="宋体" w:eastAsia="宋体" w:cs="宋体"/>
          <w:color w:val="auto"/>
          <w:sz w:val="24"/>
          <w:szCs w:val="24"/>
          <w:highlight w:val="none"/>
          <w:lang w:val="en-US" w:eastAsia="zh-CN" w:bidi="ar-SA"/>
        </w:rPr>
        <w:t>。</w:t>
      </w:r>
    </w:p>
    <w:p w14:paraId="20D2B9C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（2）发包人完成支付的期限：</w:t>
      </w:r>
      <w:r>
        <w:rPr>
          <w:rFonts w:hint="eastAsia" w:ascii="宋体" w:hAnsi="宋体" w:eastAsia="宋体" w:cs="宋体"/>
          <w:color w:val="auto"/>
          <w:sz w:val="24"/>
          <w:szCs w:val="24"/>
          <w:highlight w:val="none"/>
          <w:u w:val="single"/>
          <w:lang w:val="en-US" w:eastAsia="zh-CN" w:bidi="ar-SA"/>
        </w:rPr>
        <w:t xml:space="preserve">  签发最终结清证书后的28天内 </w:t>
      </w:r>
      <w:r>
        <w:rPr>
          <w:rFonts w:hint="eastAsia" w:ascii="宋体" w:hAnsi="宋体" w:eastAsia="宋体" w:cs="宋体"/>
          <w:color w:val="auto"/>
          <w:sz w:val="24"/>
          <w:szCs w:val="24"/>
          <w:highlight w:val="none"/>
          <w:lang w:val="en-US" w:eastAsia="zh-CN" w:bidi="ar-SA"/>
        </w:rPr>
        <w:t>。</w:t>
      </w:r>
      <w:bookmarkEnd w:id="454"/>
      <w:bookmarkEnd w:id="455"/>
      <w:bookmarkEnd w:id="456"/>
      <w:bookmarkEnd w:id="457"/>
      <w:bookmarkEnd w:id="458"/>
      <w:bookmarkEnd w:id="459"/>
      <w:bookmarkEnd w:id="460"/>
      <w:bookmarkEnd w:id="466"/>
    </w:p>
    <w:p w14:paraId="0EBE4E08">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468" w:name="_Toc351203647"/>
      <w:bookmarkStart w:id="469" w:name="_Toc267251483"/>
      <w:bookmarkStart w:id="470" w:name="_Toc267251482"/>
      <w:bookmarkStart w:id="471" w:name="_Toc267251484"/>
      <w:bookmarkStart w:id="472" w:name="_Toc267251485"/>
      <w:bookmarkStart w:id="473" w:name="_Toc267251488"/>
      <w:bookmarkStart w:id="474" w:name="_Toc267251486"/>
      <w:bookmarkStart w:id="475" w:name="_Toc267251490"/>
      <w:bookmarkStart w:id="476" w:name="_Toc267251489"/>
      <w:bookmarkStart w:id="477" w:name="_Toc267251499"/>
      <w:bookmarkStart w:id="478" w:name="_Toc267251498"/>
      <w:bookmarkStart w:id="479" w:name="_Toc267251494"/>
      <w:bookmarkStart w:id="480" w:name="_Toc267251491"/>
      <w:bookmarkStart w:id="481" w:name="_Toc267251501"/>
      <w:bookmarkStart w:id="482" w:name="_Toc267251503"/>
      <w:bookmarkStart w:id="483" w:name="_Toc267251495"/>
      <w:bookmarkStart w:id="484" w:name="_Toc267251496"/>
      <w:bookmarkStart w:id="485" w:name="_Toc267251497"/>
      <w:bookmarkStart w:id="486" w:name="_Toc267251502"/>
      <w:bookmarkStart w:id="487" w:name="_Toc267251493"/>
      <w:bookmarkStart w:id="488" w:name="_Toc267251492"/>
      <w:bookmarkStart w:id="489" w:name="_Toc267251504"/>
      <w:bookmarkStart w:id="490" w:name="_Toc267251506"/>
      <w:bookmarkStart w:id="491" w:name="_Toc267251507"/>
      <w:bookmarkStart w:id="492" w:name="_Toc267251508"/>
      <w:bookmarkStart w:id="493" w:name="_Toc267251510"/>
      <w:bookmarkStart w:id="494" w:name="_Toc267251515"/>
      <w:bookmarkStart w:id="495" w:name="_Toc267251513"/>
      <w:bookmarkStart w:id="496" w:name="_Toc267251511"/>
      <w:bookmarkStart w:id="497" w:name="_Toc267251509"/>
      <w:bookmarkStart w:id="498" w:name="_Toc267251514"/>
      <w:r>
        <w:rPr>
          <w:rFonts w:hint="eastAsia" w:ascii="宋体" w:hAnsi="宋体" w:eastAsia="宋体" w:cs="宋体"/>
          <w:color w:val="auto"/>
          <w:sz w:val="24"/>
          <w:szCs w:val="24"/>
          <w:highlight w:val="none"/>
          <w:lang w:val="en-US" w:eastAsia="zh-CN" w:bidi="ar-SA"/>
        </w:rPr>
        <w:t>15. 缺陷责任期与保修</w:t>
      </w:r>
      <w:bookmarkEnd w:id="468"/>
    </w:p>
    <w:p w14:paraId="0708C0F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15.1 缺陷责任期</w:t>
      </w:r>
      <w:bookmarkEnd w:id="469"/>
    </w:p>
    <w:p w14:paraId="0F000EB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缺陷责任期的具体期限：</w:t>
      </w:r>
      <w:r>
        <w:rPr>
          <w:rFonts w:hint="eastAsia" w:ascii="宋体" w:hAnsi="宋体" w:eastAsia="宋体" w:cs="宋体"/>
          <w:color w:val="auto"/>
          <w:sz w:val="24"/>
          <w:szCs w:val="24"/>
          <w:highlight w:val="none"/>
          <w:u w:val="single"/>
          <w:lang w:val="en-US" w:eastAsia="zh-CN" w:bidi="ar-SA"/>
        </w:rPr>
        <w:t xml:space="preserve"> 2年 </w:t>
      </w:r>
      <w:r>
        <w:rPr>
          <w:rFonts w:hint="eastAsia" w:ascii="宋体" w:hAnsi="宋体" w:eastAsia="宋体" w:cs="宋体"/>
          <w:color w:val="auto"/>
          <w:sz w:val="24"/>
          <w:szCs w:val="24"/>
          <w:highlight w:val="none"/>
          <w:lang w:val="en-US" w:eastAsia="zh-CN" w:bidi="ar-SA"/>
        </w:rPr>
        <w:t>。</w:t>
      </w:r>
    </w:p>
    <w:p w14:paraId="6C5F54C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15.2 质量保证金</w:t>
      </w:r>
    </w:p>
    <w:p w14:paraId="3FD8BEB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关于是否扣留质量保证金的约定：</w:t>
      </w:r>
      <w:r>
        <w:rPr>
          <w:rFonts w:hint="eastAsia" w:ascii="宋体" w:hAnsi="宋体" w:eastAsia="宋体" w:cs="宋体"/>
          <w:color w:val="auto"/>
          <w:sz w:val="24"/>
          <w:szCs w:val="24"/>
          <w:highlight w:val="none"/>
          <w:u w:val="single"/>
          <w:lang w:val="en-US" w:eastAsia="zh-CN" w:bidi="ar-SA"/>
        </w:rPr>
        <w:t xml:space="preserve"> 否 </w:t>
      </w:r>
      <w:r>
        <w:rPr>
          <w:rFonts w:hint="eastAsia" w:ascii="宋体" w:hAnsi="宋体" w:eastAsia="宋体" w:cs="宋体"/>
          <w:color w:val="auto"/>
          <w:sz w:val="24"/>
          <w:szCs w:val="24"/>
          <w:highlight w:val="none"/>
          <w:lang w:val="en-US" w:eastAsia="zh-CN" w:bidi="ar-SA"/>
        </w:rPr>
        <w:t>。</w:t>
      </w:r>
      <w:bookmarkEnd w:id="470"/>
      <w:bookmarkEnd w:id="471"/>
    </w:p>
    <w:p w14:paraId="0485C79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15.3 保修</w:t>
      </w:r>
      <w:bookmarkEnd w:id="472"/>
    </w:p>
    <w:p w14:paraId="211C73B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15.3.1 保修责任</w:t>
      </w:r>
    </w:p>
    <w:p w14:paraId="0536EB1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工程保修期为：</w:t>
      </w:r>
      <w:r>
        <w:rPr>
          <w:rFonts w:hint="eastAsia" w:ascii="宋体" w:hAnsi="宋体" w:eastAsia="宋体" w:cs="宋体"/>
          <w:color w:val="auto"/>
          <w:sz w:val="24"/>
          <w:szCs w:val="24"/>
          <w:highlight w:val="none"/>
          <w:u w:val="single"/>
          <w:lang w:val="en-US" w:eastAsia="zh-CN" w:bidi="ar-SA"/>
        </w:rPr>
        <w:t xml:space="preserve"> 地基基础工程、主体结构工程终身，防水5年，其它2年 </w:t>
      </w:r>
      <w:r>
        <w:rPr>
          <w:rFonts w:hint="eastAsia" w:ascii="宋体" w:hAnsi="宋体" w:eastAsia="宋体" w:cs="宋体"/>
          <w:color w:val="auto"/>
          <w:sz w:val="24"/>
          <w:szCs w:val="24"/>
          <w:highlight w:val="none"/>
          <w:lang w:val="en-US" w:eastAsia="zh-CN" w:bidi="ar-SA"/>
        </w:rPr>
        <w:t>。</w:t>
      </w:r>
    </w:p>
    <w:p w14:paraId="3C5ABCA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15.3.2 修复通知</w:t>
      </w:r>
    </w:p>
    <w:p w14:paraId="5F3D234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承包人收到保修通知并到达工程现场的合理时间：</w:t>
      </w:r>
      <w:r>
        <w:rPr>
          <w:rFonts w:hint="eastAsia" w:ascii="宋体" w:hAnsi="宋体" w:eastAsia="宋体" w:cs="宋体"/>
          <w:color w:val="auto"/>
          <w:sz w:val="24"/>
          <w:szCs w:val="24"/>
          <w:highlight w:val="none"/>
          <w:u w:val="single"/>
          <w:lang w:val="en-US" w:eastAsia="zh-CN" w:bidi="ar-SA"/>
        </w:rPr>
        <w:t xml:space="preserve"> 承包人收到保修通知后24小时内到达工程现场</w:t>
      </w:r>
      <w:r>
        <w:rPr>
          <w:rFonts w:hint="eastAsia" w:ascii="宋体" w:hAnsi="宋体" w:eastAsia="宋体" w:cs="宋体"/>
          <w:color w:val="auto"/>
          <w:sz w:val="24"/>
          <w:szCs w:val="24"/>
          <w:highlight w:val="none"/>
          <w:lang w:val="en-US" w:eastAsia="zh-CN" w:bidi="ar-SA"/>
        </w:rPr>
        <w:t>。</w:t>
      </w:r>
      <w:bookmarkEnd w:id="473"/>
      <w:bookmarkEnd w:id="474"/>
      <w:bookmarkEnd w:id="475"/>
      <w:bookmarkEnd w:id="476"/>
    </w:p>
    <w:p w14:paraId="2D51D5E1">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499" w:name="_Toc351203648"/>
      <w:bookmarkStart w:id="500" w:name="_Toc280868717"/>
      <w:bookmarkStart w:id="501" w:name="_Toc280868718"/>
      <w:r>
        <w:rPr>
          <w:rFonts w:hint="eastAsia" w:ascii="宋体" w:hAnsi="宋体" w:eastAsia="宋体" w:cs="宋体"/>
          <w:color w:val="auto"/>
          <w:sz w:val="24"/>
          <w:szCs w:val="24"/>
          <w:highlight w:val="none"/>
          <w:lang w:val="en-US" w:eastAsia="zh-CN" w:bidi="ar-SA"/>
        </w:rPr>
        <w:t>16. 违约</w:t>
      </w:r>
      <w:bookmarkEnd w:id="499"/>
    </w:p>
    <w:p w14:paraId="63DEFB9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16.1 发包人违约</w:t>
      </w:r>
    </w:p>
    <w:p w14:paraId="07E5BBB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16.1.1 发包人违约的情形</w:t>
      </w:r>
    </w:p>
    <w:p w14:paraId="3C553A0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发包人违约的其他情形：</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10BE302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16.1.2 发包人违约的责任</w:t>
      </w:r>
    </w:p>
    <w:p w14:paraId="02D9CBF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发包人违约责任的承担方式和计算方法：</w:t>
      </w:r>
    </w:p>
    <w:p w14:paraId="7FED9880">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(1)因发包人原因未能在计划开工日期前7天内下达开工通知的违约责任：</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02C9BC7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(2)因发包人原因未能按合同约定支付合同价款的违约责任：</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5BCD0F5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(3)发包人违反第10.1款〔变更的范围〕第（2）项约定，自行实施被取消的工作或转由他人实施的违约责任：</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6A488A1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517D31D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(5)因发包人违反合同约定造成暂停施工的违约责任：</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72F4A7B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(6)发包人无正当理由没有在约定期限内发出复工指示，导致承包人无法复工的违约责任：</w:t>
      </w:r>
      <w:r>
        <w:rPr>
          <w:rFonts w:hint="eastAsia" w:ascii="宋体" w:hAnsi="宋体" w:eastAsia="宋体" w:cs="宋体"/>
          <w:color w:val="auto"/>
          <w:sz w:val="24"/>
          <w:szCs w:val="24"/>
          <w:highlight w:val="none"/>
          <w:u w:val="single"/>
          <w:lang w:val="en-US" w:eastAsia="zh-CN" w:bidi="ar-SA"/>
        </w:rPr>
        <w:t xml:space="preserve">  执行通用条款   </w:t>
      </w:r>
      <w:r>
        <w:rPr>
          <w:rFonts w:hint="eastAsia" w:ascii="宋体" w:hAnsi="宋体" w:eastAsia="宋体" w:cs="宋体"/>
          <w:color w:val="auto"/>
          <w:sz w:val="24"/>
          <w:szCs w:val="24"/>
          <w:highlight w:val="none"/>
          <w:lang w:val="en-US" w:eastAsia="zh-CN" w:bidi="ar-SA"/>
        </w:rPr>
        <w:t>。</w:t>
      </w:r>
    </w:p>
    <w:p w14:paraId="198180C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(7)其他：</w:t>
      </w:r>
      <w:r>
        <w:rPr>
          <w:rFonts w:hint="eastAsia" w:ascii="宋体" w:hAnsi="宋体" w:eastAsia="宋体" w:cs="宋体"/>
          <w:color w:val="auto"/>
          <w:sz w:val="24"/>
          <w:szCs w:val="24"/>
          <w:highlight w:val="none"/>
          <w:u w:val="single"/>
          <w:lang w:val="en-US" w:eastAsia="zh-CN" w:bidi="ar-SA"/>
        </w:rPr>
        <w:t xml:space="preserve">   无   </w:t>
      </w:r>
      <w:r>
        <w:rPr>
          <w:rFonts w:hint="eastAsia" w:ascii="宋体" w:hAnsi="宋体" w:eastAsia="宋体" w:cs="宋体"/>
          <w:color w:val="auto"/>
          <w:sz w:val="24"/>
          <w:szCs w:val="24"/>
          <w:highlight w:val="none"/>
          <w:lang w:val="en-US" w:eastAsia="zh-CN" w:bidi="ar-SA"/>
        </w:rPr>
        <w:t>。</w:t>
      </w:r>
    </w:p>
    <w:p w14:paraId="683224A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16.1.3 因发包人违约解除合同</w:t>
      </w:r>
    </w:p>
    <w:p w14:paraId="7022CDD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承包人按16.1.1项〔发包人违约的情形〕约定暂停施工满</w:t>
      </w:r>
      <w:r>
        <w:rPr>
          <w:rFonts w:hint="eastAsia" w:ascii="宋体" w:hAnsi="宋体" w:eastAsia="宋体" w:cs="宋体"/>
          <w:color w:val="auto"/>
          <w:sz w:val="24"/>
          <w:szCs w:val="24"/>
          <w:highlight w:val="none"/>
          <w:u w:val="single"/>
          <w:lang w:val="en-US" w:eastAsia="zh-CN" w:bidi="ar-SA"/>
        </w:rPr>
        <w:t xml:space="preserve">  60  </w:t>
      </w:r>
      <w:r>
        <w:rPr>
          <w:rFonts w:hint="eastAsia" w:ascii="宋体" w:hAnsi="宋体" w:eastAsia="宋体" w:cs="宋体"/>
          <w:color w:val="auto"/>
          <w:sz w:val="24"/>
          <w:szCs w:val="24"/>
          <w:highlight w:val="none"/>
          <w:lang w:val="en-US" w:eastAsia="zh-CN" w:bidi="ar-SA"/>
        </w:rPr>
        <w:t>天后发包人仍不纠正其违约行为并致使合同目的不能实现的，承包人有权解除合同。</w:t>
      </w:r>
    </w:p>
    <w:p w14:paraId="604CF83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16.2 承包人违约</w:t>
      </w:r>
    </w:p>
    <w:p w14:paraId="1A1B2F1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16.2.1 承包人违约的情形</w:t>
      </w:r>
    </w:p>
    <w:p w14:paraId="7327AA5E">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承包人违约的其他情形：</w:t>
      </w:r>
      <w:r>
        <w:rPr>
          <w:rFonts w:hint="eastAsia" w:ascii="宋体" w:hAnsi="宋体" w:eastAsia="宋体" w:cs="宋体"/>
          <w:color w:val="auto"/>
          <w:sz w:val="24"/>
          <w:szCs w:val="24"/>
          <w:highlight w:val="none"/>
          <w:u w:val="single"/>
          <w:lang w:val="en-US" w:eastAsia="zh-CN" w:bidi="ar-SA"/>
        </w:rPr>
        <w:t>1、承包人应当按照合同中确定的开工日期开工，承包人承诺每逾期一天，按照合同总价款的万分之二计算，向发包人给付违约金。</w:t>
      </w:r>
    </w:p>
    <w:p w14:paraId="586A999E">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2、承包人承诺有下列情形之一者，发包人有权要求承包人承担违约责任，赔偿发包人损失，并可以要求解除或终止本合同的一部分或全部：</w:t>
      </w:r>
    </w:p>
    <w:p w14:paraId="7549859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u w:val="single"/>
          <w:lang w:val="en-US" w:eastAsia="zh-CN" w:bidi="ar-SA"/>
        </w:rPr>
        <w:t>超过合同中确定的或发包人要求开工日期达十天（含十天）以上的；</w:t>
      </w:r>
    </w:p>
    <w:p w14:paraId="7E98064B">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u w:val="single"/>
          <w:lang w:val="en-US" w:eastAsia="zh-CN" w:bidi="ar-SA"/>
        </w:rPr>
        <w:t>承包人有转移资产、抽逃资金、工人及设备数据不足及其它丧失履约能力之情形；</w:t>
      </w:r>
    </w:p>
    <w:p w14:paraId="21F0AAF8">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u w:val="single"/>
          <w:lang w:val="en-US" w:eastAsia="zh-CN" w:bidi="ar-SA"/>
        </w:rPr>
        <w:t>承包人违反本合同任何条款规定，经发包人限期改正而未改正；</w:t>
      </w:r>
    </w:p>
    <w:p w14:paraId="2CD15446">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u w:val="single"/>
          <w:lang w:val="en-US" w:eastAsia="zh-CN" w:bidi="ar-SA"/>
        </w:rPr>
        <w:t>承包人工作草率、偷工减料、消极怠工或不听从发包人指示，屡教不改；</w:t>
      </w:r>
    </w:p>
    <w:p w14:paraId="74927730">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u w:val="single"/>
          <w:lang w:val="en-US" w:eastAsia="zh-CN" w:bidi="ar-SA"/>
        </w:rPr>
        <w:t>承包人工程质量不合格，发包人有权要求承包人在限期内无偿修理或者返工、改建，并进行相应经济处罚，如未在限期内完成，发包人有权解除或终止合同；</w:t>
      </w:r>
    </w:p>
    <w:p w14:paraId="1DCDBAE3">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u w:val="single"/>
          <w:lang w:val="en-US" w:eastAsia="zh-CN" w:bidi="ar-SA"/>
        </w:rPr>
        <w:t>承包人其他违约行为，影响合同目的实现的。</w:t>
      </w:r>
    </w:p>
    <w:p w14:paraId="775A3706">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如本合同经发包人解除或终止，承包人承诺按照发包人的要求妥善做好施工场地的保护和移交工作，按发包人要求将自有机械设备和人员撤出施工场地。发包人有权以任何方式将全部或一部分工程改交他人承揽或施工，对此承包人不得异议﹐且应积极配合发包人办理工程报建等相关项目的变更登记手续。</w:t>
      </w:r>
    </w:p>
    <w:p w14:paraId="33E0233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bidi="ar-SA"/>
        </w:rPr>
        <w:t xml:space="preserve">3、在合同履行过程中，承包人不得以任何理由暂停工程或影响工程进度，只有经发包人书面同意才可顺延工期；非经发包人书面同意，任何事实、指令或文件都不能顺延工期。若承包人擅自停工而影响工程进度，发包人可以有权随时解除合同，并没收承包人的履约保函等各种担保、保证。承包人应立即返还发包人所付之工程、材料款。解除合同后，发包人可以依其认为适当的条件、方式与其它施工单位签约以完成工程，承包人应赔偿发包人因此所受之损失及所增加之费用  </w:t>
      </w:r>
      <w:r>
        <w:rPr>
          <w:rFonts w:hint="eastAsia" w:ascii="宋体" w:hAnsi="宋体" w:eastAsia="宋体" w:cs="宋体"/>
          <w:color w:val="auto"/>
          <w:sz w:val="24"/>
          <w:szCs w:val="24"/>
          <w:highlight w:val="none"/>
          <w:lang w:val="en-US" w:eastAsia="zh-CN" w:bidi="ar-SA"/>
        </w:rPr>
        <w:t>。</w:t>
      </w:r>
    </w:p>
    <w:p w14:paraId="01A898E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16.2.2 承包人违约的责任</w:t>
      </w:r>
    </w:p>
    <w:p w14:paraId="56441B8D">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承包人违约责任的承担方式和计算方法：</w:t>
      </w:r>
      <w:r>
        <w:rPr>
          <w:rFonts w:hint="eastAsia" w:ascii="宋体" w:hAnsi="宋体" w:eastAsia="宋体" w:cs="宋体"/>
          <w:color w:val="auto"/>
          <w:sz w:val="24"/>
          <w:szCs w:val="24"/>
          <w:highlight w:val="none"/>
          <w:u w:val="single"/>
          <w:lang w:val="en-US" w:eastAsia="zh-CN" w:bidi="ar-SA"/>
        </w:rPr>
        <w:t>1、发包人有权要求解除合同，并由承包人承担由此引起的一切损失，并负责由此引起的一切法律责任，并赔偿由此引起的发包人的一切经济损失。</w:t>
      </w:r>
    </w:p>
    <w:p w14:paraId="5D7A738F">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2、工期每延期一天，罚款合同总价的5‰ 。</w:t>
      </w:r>
    </w:p>
    <w:p w14:paraId="5630DF5E">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3、承包人确保达到投标时承诺的质量标准，否则赔偿合同总价的2%。</w:t>
      </w:r>
    </w:p>
    <w:p w14:paraId="685C0253">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 xml:space="preserve">4、承包人若发生重大安全、质量事故，除按有关规定执行外所增加的费用，由承包人承担。对因此而引起的工期延误等给发包方造成的损失承包人应承担赔偿责任。对质量问题，承包人必须采取措施，达到设计要求  </w:t>
      </w:r>
      <w:r>
        <w:rPr>
          <w:rFonts w:hint="eastAsia" w:ascii="宋体" w:hAnsi="宋体" w:eastAsia="宋体" w:cs="宋体"/>
          <w:color w:val="auto"/>
          <w:sz w:val="24"/>
          <w:szCs w:val="24"/>
          <w:highlight w:val="none"/>
          <w:lang w:val="en-US" w:eastAsia="zh-CN" w:bidi="ar-SA"/>
        </w:rPr>
        <w:t xml:space="preserve">。    </w:t>
      </w:r>
    </w:p>
    <w:p w14:paraId="7605884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16.2.3 因承包人违约解除合同</w:t>
      </w:r>
    </w:p>
    <w:p w14:paraId="19C22FC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关于承包人违约解除合同的特别约定：</w:t>
      </w:r>
      <w:r>
        <w:rPr>
          <w:rFonts w:hint="eastAsia" w:ascii="宋体" w:hAnsi="宋体" w:eastAsia="宋体" w:cs="宋体"/>
          <w:color w:val="auto"/>
          <w:sz w:val="24"/>
          <w:szCs w:val="24"/>
          <w:highlight w:val="none"/>
          <w:u w:val="single"/>
          <w:lang w:val="en-US" w:eastAsia="zh-CN" w:bidi="ar-SA"/>
        </w:rPr>
        <w:t xml:space="preserve">工期延误达10天以上，发包人有权解除合同，合同的解除不免除承包人按照本条款的约定承担工期延误违约责任。如果承包人借故拖延工程进度、导致工程停工超过15日，发包人有权更换施工单位，并且由此造成的一切损失（包括但不限于重新招标费用、重新招 标的中标价与原中标价的价差、工期延误等）均由承包人负责赔偿。所有违约金和赔偿金的支付不减轻承包人合同项下的任何责任和义  </w:t>
      </w:r>
      <w:r>
        <w:rPr>
          <w:rFonts w:hint="eastAsia" w:ascii="宋体" w:hAnsi="宋体" w:eastAsia="宋体" w:cs="宋体"/>
          <w:color w:val="auto"/>
          <w:sz w:val="24"/>
          <w:szCs w:val="24"/>
          <w:highlight w:val="none"/>
          <w:lang w:val="en-US" w:eastAsia="zh-CN" w:bidi="ar-SA"/>
        </w:rPr>
        <w:t>。</w:t>
      </w:r>
    </w:p>
    <w:p w14:paraId="70A18E4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lang w:val="en-US" w:eastAsia="zh-CN" w:bidi="ar-SA"/>
        </w:rPr>
        <w:t xml:space="preserve">  另行协商  </w:t>
      </w:r>
      <w:r>
        <w:rPr>
          <w:rFonts w:hint="eastAsia" w:ascii="宋体" w:hAnsi="宋体" w:eastAsia="宋体" w:cs="宋体"/>
          <w:color w:val="auto"/>
          <w:sz w:val="24"/>
          <w:szCs w:val="24"/>
          <w:highlight w:val="none"/>
          <w:lang w:val="en-US" w:eastAsia="zh-CN" w:bidi="ar-SA"/>
        </w:rPr>
        <w:t>。</w:t>
      </w:r>
    </w:p>
    <w:p w14:paraId="1D538879">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502" w:name="_Toc351203649"/>
      <w:r>
        <w:rPr>
          <w:rFonts w:hint="eastAsia" w:ascii="宋体" w:hAnsi="宋体" w:eastAsia="宋体" w:cs="宋体"/>
          <w:color w:val="auto"/>
          <w:sz w:val="24"/>
          <w:szCs w:val="24"/>
          <w:highlight w:val="none"/>
          <w:lang w:val="en-US" w:eastAsia="zh-CN" w:bidi="ar-SA"/>
        </w:rPr>
        <w:t>17. 不可抗力</w:t>
      </w:r>
      <w:bookmarkEnd w:id="500"/>
      <w:bookmarkEnd w:id="502"/>
    </w:p>
    <w:p w14:paraId="697A630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17.1 不可抗力的确认</w:t>
      </w:r>
    </w:p>
    <w:p w14:paraId="44B47109">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除通用合同条款约定的不可抗力事件之外，视为不可抗力的其他情形：</w:t>
      </w:r>
      <w:r>
        <w:rPr>
          <w:rFonts w:hint="eastAsia" w:ascii="宋体" w:hAnsi="宋体" w:eastAsia="宋体" w:cs="宋体"/>
          <w:color w:val="auto"/>
          <w:sz w:val="24"/>
          <w:szCs w:val="24"/>
          <w:highlight w:val="none"/>
          <w:u w:val="single"/>
          <w:lang w:val="en-US" w:eastAsia="zh-CN" w:bidi="ar-SA"/>
        </w:rPr>
        <w:t>执行通用条款</w:t>
      </w:r>
      <w:r>
        <w:rPr>
          <w:rFonts w:hint="eastAsia" w:ascii="宋体" w:hAnsi="宋体" w:eastAsia="宋体" w:cs="宋体"/>
          <w:color w:val="auto"/>
          <w:sz w:val="24"/>
          <w:szCs w:val="24"/>
          <w:highlight w:val="none"/>
          <w:lang w:val="en-US" w:eastAsia="zh-CN" w:bidi="ar-SA"/>
        </w:rPr>
        <w:t>。</w:t>
      </w:r>
    </w:p>
    <w:p w14:paraId="6FF9FA1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17.4 因不可抗力解除合同</w:t>
      </w:r>
    </w:p>
    <w:p w14:paraId="247F43F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合同解除后，发包人应在商定或确定发包人应支付款项后</w:t>
      </w:r>
      <w:r>
        <w:rPr>
          <w:rFonts w:hint="eastAsia" w:ascii="宋体" w:hAnsi="宋体" w:eastAsia="宋体" w:cs="宋体"/>
          <w:color w:val="auto"/>
          <w:sz w:val="24"/>
          <w:szCs w:val="24"/>
          <w:highlight w:val="none"/>
          <w:u w:val="single"/>
          <w:lang w:val="en-US" w:eastAsia="zh-CN" w:bidi="ar-SA"/>
        </w:rPr>
        <w:t xml:space="preserve">  60  </w:t>
      </w:r>
      <w:r>
        <w:rPr>
          <w:rFonts w:hint="eastAsia" w:ascii="宋体" w:hAnsi="宋体" w:eastAsia="宋体" w:cs="宋体"/>
          <w:color w:val="auto"/>
          <w:sz w:val="24"/>
          <w:szCs w:val="24"/>
          <w:highlight w:val="none"/>
          <w:lang w:val="en-US" w:eastAsia="zh-CN" w:bidi="ar-SA"/>
        </w:rPr>
        <w:t>天内完成款项的支付。</w:t>
      </w:r>
    </w:p>
    <w:p w14:paraId="76EB5218">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503" w:name="_Toc351203650"/>
      <w:r>
        <w:rPr>
          <w:rFonts w:hint="eastAsia" w:ascii="宋体" w:hAnsi="宋体" w:eastAsia="宋体" w:cs="宋体"/>
          <w:color w:val="auto"/>
          <w:sz w:val="24"/>
          <w:szCs w:val="24"/>
          <w:highlight w:val="none"/>
          <w:lang w:val="en-US" w:eastAsia="zh-CN" w:bidi="ar-SA"/>
        </w:rPr>
        <w:t>18. 保险</w:t>
      </w:r>
      <w:bookmarkEnd w:id="501"/>
      <w:bookmarkEnd w:id="503"/>
    </w:p>
    <w:p w14:paraId="163F166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18.1 工程保险</w:t>
      </w:r>
    </w:p>
    <w:p w14:paraId="020F37C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关于工程保险的特别约定：</w:t>
      </w:r>
      <w:r>
        <w:rPr>
          <w:rFonts w:hint="eastAsia" w:ascii="宋体" w:hAnsi="宋体" w:eastAsia="宋体" w:cs="宋体"/>
          <w:color w:val="auto"/>
          <w:sz w:val="24"/>
          <w:szCs w:val="24"/>
          <w:highlight w:val="none"/>
          <w:u w:val="single"/>
          <w:lang w:val="en-US" w:eastAsia="zh-CN" w:bidi="ar-SA"/>
        </w:rPr>
        <w:t xml:space="preserve">  承包人应按照国家强制性规定和自身需要，以承包人或承包人和发包人共同名义投保有关险种，所需费用包含在投标报价中 </w:t>
      </w:r>
      <w:r>
        <w:rPr>
          <w:rFonts w:hint="eastAsia" w:ascii="宋体" w:hAnsi="宋体" w:eastAsia="宋体" w:cs="宋体"/>
          <w:color w:val="auto"/>
          <w:sz w:val="24"/>
          <w:szCs w:val="24"/>
          <w:highlight w:val="none"/>
          <w:lang w:val="en-US" w:eastAsia="zh-CN" w:bidi="ar-SA"/>
        </w:rPr>
        <w:t>。</w:t>
      </w:r>
    </w:p>
    <w:p w14:paraId="6BF1DED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18.3 其他保险</w:t>
      </w:r>
    </w:p>
    <w:p w14:paraId="150B9B0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关于其他保险的约定：</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0BF57870">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承包人是否应为其施工设备等办理财产保险：</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2AA046A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18.4 通知义务</w:t>
      </w:r>
    </w:p>
    <w:p w14:paraId="7408751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关于变更保险合同时的通知义务的约定：</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bookmarkEnd w:id="477"/>
      <w:bookmarkEnd w:id="478"/>
      <w:bookmarkEnd w:id="479"/>
      <w:bookmarkEnd w:id="480"/>
      <w:bookmarkEnd w:id="481"/>
      <w:bookmarkEnd w:id="482"/>
      <w:bookmarkEnd w:id="483"/>
      <w:bookmarkEnd w:id="484"/>
      <w:bookmarkEnd w:id="485"/>
      <w:bookmarkEnd w:id="486"/>
      <w:bookmarkEnd w:id="487"/>
      <w:bookmarkEnd w:id="488"/>
    </w:p>
    <w:p w14:paraId="15E3847B">
      <w:pPr>
        <w:keepNext/>
        <w:keepLines/>
        <w:widowControl/>
        <w:spacing w:before="164" w:after="164" w:line="360" w:lineRule="auto"/>
        <w:jc w:val="left"/>
        <w:rPr>
          <w:rFonts w:hint="eastAsia" w:ascii="宋体" w:hAnsi="宋体" w:eastAsia="宋体" w:cs="宋体"/>
          <w:color w:val="auto"/>
          <w:sz w:val="24"/>
          <w:szCs w:val="24"/>
          <w:highlight w:val="none"/>
          <w:lang w:val="en-US" w:eastAsia="zh-CN" w:bidi="ar-SA"/>
        </w:rPr>
      </w:pPr>
      <w:bookmarkStart w:id="504" w:name="_Toc351203651"/>
      <w:r>
        <w:rPr>
          <w:rFonts w:hint="eastAsia" w:ascii="宋体" w:hAnsi="宋体" w:eastAsia="宋体" w:cs="宋体"/>
          <w:color w:val="auto"/>
          <w:sz w:val="24"/>
          <w:szCs w:val="24"/>
          <w:highlight w:val="none"/>
          <w:lang w:val="en-US" w:eastAsia="zh-CN" w:bidi="ar-SA"/>
        </w:rPr>
        <w:t>19. 争议解决</w:t>
      </w:r>
      <w:bookmarkEnd w:id="489"/>
      <w:bookmarkEnd w:id="490"/>
      <w:bookmarkEnd w:id="504"/>
    </w:p>
    <w:p w14:paraId="6ECD9DF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19.1 争</w:t>
      </w:r>
      <w:bookmarkEnd w:id="491"/>
      <w:r>
        <w:rPr>
          <w:rFonts w:hint="eastAsia" w:ascii="宋体" w:hAnsi="宋体" w:eastAsia="宋体" w:cs="宋体"/>
          <w:color w:val="auto"/>
          <w:sz w:val="24"/>
          <w:szCs w:val="24"/>
          <w:highlight w:val="none"/>
          <w:lang w:val="en-US" w:eastAsia="zh-CN" w:bidi="ar-SA"/>
        </w:rPr>
        <w:t>议评审</w:t>
      </w:r>
    </w:p>
    <w:p w14:paraId="704A52F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合同当事人是否同意将工程争议提交争议评审小组决定：。  </w:t>
      </w:r>
    </w:p>
    <w:p w14:paraId="2F25784B">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19.1.1 争议评审小组的确定</w:t>
      </w:r>
    </w:p>
    <w:p w14:paraId="4746B099">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争议评审小组成员的确定：</w:t>
      </w:r>
      <w:r>
        <w:rPr>
          <w:rFonts w:hint="eastAsia" w:ascii="宋体" w:hAnsi="宋体" w:eastAsia="宋体" w:cs="宋体"/>
          <w:color w:val="auto"/>
          <w:sz w:val="24"/>
          <w:szCs w:val="24"/>
          <w:highlight w:val="none"/>
          <w:u w:val="single"/>
          <w:lang w:val="en-US" w:eastAsia="zh-CN" w:bidi="ar-SA"/>
        </w:rPr>
        <w:t xml:space="preserve">       不提交        </w:t>
      </w:r>
      <w:r>
        <w:rPr>
          <w:rFonts w:hint="eastAsia" w:ascii="宋体" w:hAnsi="宋体" w:eastAsia="宋体" w:cs="宋体"/>
          <w:color w:val="auto"/>
          <w:sz w:val="24"/>
          <w:szCs w:val="24"/>
          <w:highlight w:val="none"/>
          <w:lang w:val="en-US" w:eastAsia="zh-CN" w:bidi="ar-SA"/>
        </w:rPr>
        <w:t>。</w:t>
      </w:r>
    </w:p>
    <w:p w14:paraId="3F1F429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选定争议评审员的期限：</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585078F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争议评审小组成员的报酬承担方式：</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25A1F1F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其他事项的约定：</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00875B9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19.1.2 争议评审小组的决定</w:t>
      </w:r>
    </w:p>
    <w:p w14:paraId="5FD78D6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合同当事人关于本项的约定：</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w:t>
      </w:r>
    </w:p>
    <w:p w14:paraId="63912FC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19.2 仲裁或诉讼</w:t>
      </w:r>
      <w:bookmarkEnd w:id="492"/>
    </w:p>
    <w:p w14:paraId="42DDA76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因合同及合同有关事项发生的争议，按下列第</w:t>
      </w:r>
      <w:r>
        <w:rPr>
          <w:rFonts w:hint="eastAsia" w:ascii="宋体" w:hAnsi="宋体" w:eastAsia="宋体" w:cs="宋体"/>
          <w:color w:val="auto"/>
          <w:sz w:val="24"/>
          <w:szCs w:val="24"/>
          <w:highlight w:val="none"/>
          <w:u w:val="single"/>
          <w:lang w:val="en-US" w:eastAsia="zh-CN" w:bidi="ar-SA"/>
        </w:rPr>
        <w:t xml:space="preserve">   2   </w:t>
      </w:r>
      <w:r>
        <w:rPr>
          <w:rFonts w:hint="eastAsia" w:ascii="宋体" w:hAnsi="宋体" w:eastAsia="宋体" w:cs="宋体"/>
          <w:color w:val="auto"/>
          <w:sz w:val="24"/>
          <w:szCs w:val="24"/>
          <w:highlight w:val="none"/>
          <w:lang w:val="en-US" w:eastAsia="zh-CN" w:bidi="ar-SA"/>
        </w:rPr>
        <w:t>种方式解决：</w:t>
      </w:r>
    </w:p>
    <w:p w14:paraId="680D874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(1)向仲裁委员会申请仲裁；</w:t>
      </w:r>
    </w:p>
    <w:p w14:paraId="71A2F31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(2)向</w:t>
      </w:r>
      <w:r>
        <w:rPr>
          <w:rFonts w:hint="eastAsia" w:ascii="宋体" w:hAnsi="宋体" w:eastAsia="宋体" w:cs="宋体"/>
          <w:color w:val="auto"/>
          <w:sz w:val="24"/>
          <w:szCs w:val="24"/>
          <w:highlight w:val="none"/>
          <w:u w:val="single"/>
          <w:lang w:val="en-US" w:eastAsia="zh-CN" w:bidi="ar-SA"/>
        </w:rPr>
        <w:t xml:space="preserve">   新沂市  </w:t>
      </w:r>
      <w:r>
        <w:rPr>
          <w:rFonts w:hint="eastAsia" w:ascii="宋体" w:hAnsi="宋体" w:eastAsia="宋体" w:cs="宋体"/>
          <w:color w:val="auto"/>
          <w:sz w:val="24"/>
          <w:szCs w:val="24"/>
          <w:highlight w:val="none"/>
          <w:lang w:val="en-US" w:eastAsia="zh-CN" w:bidi="ar-SA"/>
        </w:rPr>
        <w:t>人民法院起诉。</w:t>
      </w:r>
      <w:bookmarkEnd w:id="493"/>
      <w:bookmarkEnd w:id="494"/>
      <w:bookmarkEnd w:id="495"/>
      <w:bookmarkEnd w:id="496"/>
      <w:bookmarkEnd w:id="497"/>
      <w:bookmarkEnd w:id="498"/>
      <w:bookmarkStart w:id="505" w:name="_Toc358569763"/>
    </w:p>
    <w:p w14:paraId="06590975">
      <w:pPr>
        <w:keepNext w:val="0"/>
        <w:keepLines w:val="0"/>
        <w:widowControl/>
        <w:spacing w:before="0" w:after="0" w:line="360" w:lineRule="auto"/>
        <w:jc w:val="center"/>
        <w:outlineLvl w:val="9"/>
        <w:rPr>
          <w:rFonts w:hint="eastAsia" w:ascii="宋体" w:hAnsi="宋体" w:eastAsia="宋体" w:cs="宋体"/>
          <w:b/>
          <w:color w:val="auto"/>
          <w:sz w:val="24"/>
          <w:szCs w:val="24"/>
          <w:highlight w:val="none"/>
          <w:lang w:val="zh-CN" w:eastAsia="zh-CN" w:bidi="ar-SA"/>
        </w:rPr>
      </w:pPr>
      <w:bookmarkStart w:id="506" w:name="_Toc25273"/>
      <w:bookmarkStart w:id="507" w:name="_Toc2511"/>
      <w:r>
        <w:rPr>
          <w:rFonts w:hint="eastAsia" w:ascii="宋体" w:hAnsi="宋体" w:eastAsia="宋体" w:cs="宋体"/>
          <w:b/>
          <w:color w:val="auto"/>
          <w:sz w:val="24"/>
          <w:szCs w:val="24"/>
          <w:highlight w:val="none"/>
          <w:lang w:val="zh-CN" w:eastAsia="zh-CN" w:bidi="ar-SA"/>
        </w:rPr>
        <w:t>专用合同条件附件</w:t>
      </w:r>
      <w:bookmarkEnd w:id="506"/>
      <w:bookmarkEnd w:id="507"/>
    </w:p>
    <w:p w14:paraId="3EED7792">
      <w:pPr>
        <w:widowControl/>
        <w:jc w:val="left"/>
        <w:rPr>
          <w:rFonts w:hint="eastAsia" w:ascii="宋体" w:hAnsi="宋体" w:eastAsia="宋体" w:cs="宋体"/>
          <w:color w:val="auto"/>
          <w:sz w:val="24"/>
          <w:szCs w:val="24"/>
          <w:highlight w:val="none"/>
          <w:lang w:val="en-US" w:eastAsia="zh-CN" w:bidi="ar-SA"/>
        </w:rPr>
      </w:pPr>
    </w:p>
    <w:p w14:paraId="61E6409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附件1：工程质量保修书</w:t>
      </w:r>
    </w:p>
    <w:p w14:paraId="3377478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附件2：主要建设工程文件目录</w:t>
      </w:r>
    </w:p>
    <w:p w14:paraId="3274A72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附件3：承包人主要管理人员表</w:t>
      </w:r>
    </w:p>
    <w:p w14:paraId="4725C393">
      <w:pPr>
        <w:keepNext/>
        <w:keepLines/>
        <w:widowControl/>
        <w:tabs>
          <w:tab w:val="left" w:pos="312"/>
          <w:tab w:val="left" w:pos="1134"/>
        </w:tabs>
        <w:spacing w:line="360" w:lineRule="auto"/>
        <w:jc w:val="center"/>
        <w:outlineLvl w:val="9"/>
        <w:rPr>
          <w:rFonts w:hint="eastAsia" w:ascii="宋体" w:hAnsi="宋体" w:eastAsia="宋体" w:cs="宋体"/>
          <w:b/>
          <w:color w:val="auto"/>
          <w:sz w:val="24"/>
          <w:szCs w:val="24"/>
          <w:highlight w:val="none"/>
          <w:lang w:val="en-US" w:eastAsia="zh-CN" w:bidi="ar-SA"/>
        </w:rPr>
      </w:pPr>
      <w:bookmarkStart w:id="508" w:name="_Toc20171895"/>
      <w:bookmarkStart w:id="509" w:name="_Toc32488"/>
      <w:r>
        <w:rPr>
          <w:rFonts w:hint="eastAsia" w:ascii="宋体" w:hAnsi="宋体" w:eastAsia="宋体" w:cs="宋体"/>
          <w:b/>
          <w:color w:val="auto"/>
          <w:sz w:val="24"/>
          <w:szCs w:val="24"/>
          <w:highlight w:val="none"/>
          <w:lang w:val="en-US" w:eastAsia="zh-CN" w:bidi="ar-SA"/>
        </w:rPr>
        <w:br w:type="page" w:clear="all"/>
      </w:r>
      <w:r>
        <w:rPr>
          <w:rFonts w:hint="eastAsia" w:ascii="宋体" w:hAnsi="宋体" w:eastAsia="宋体" w:cs="宋体"/>
          <w:b/>
          <w:color w:val="auto"/>
          <w:sz w:val="24"/>
          <w:szCs w:val="24"/>
          <w:highlight w:val="none"/>
          <w:lang w:val="en-US" w:eastAsia="zh-CN" w:bidi="ar-SA"/>
        </w:rPr>
        <w:t>附件1  工程质量保修书</w:t>
      </w:r>
      <w:bookmarkEnd w:id="508"/>
      <w:bookmarkEnd w:id="509"/>
    </w:p>
    <w:p w14:paraId="5AB857B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发包人（全称）：</w:t>
      </w:r>
      <w:r>
        <w:rPr>
          <w:rFonts w:hint="eastAsia" w:ascii="宋体" w:hAnsi="宋体" w:eastAsia="宋体" w:cs="宋体"/>
          <w:color w:val="auto"/>
          <w:sz w:val="24"/>
          <w:szCs w:val="24"/>
          <w:highlight w:val="none"/>
          <w:u w:val="single"/>
          <w:lang w:val="en-US" w:eastAsia="zh-CN" w:bidi="ar-SA"/>
        </w:rPr>
        <w:t xml:space="preserve"> 新沂市水务局（机关）</w:t>
      </w:r>
    </w:p>
    <w:p w14:paraId="4C2BFC3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承包人（全称）：</w:t>
      </w:r>
    </w:p>
    <w:p w14:paraId="32F70DA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发包人和承包人根据《中华人民共和国建筑法》和《建设工程质量管理条例》，经协商一致就（工程全称）订立工程质量保修书。</w:t>
      </w:r>
    </w:p>
    <w:p w14:paraId="4F9083A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一、工程质量保修范围和内容</w:t>
      </w:r>
    </w:p>
    <w:p w14:paraId="2ED57F6E">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承包人在质量保修期内，按照有关法律规定和合同约定，承担工程质量保修责任。</w:t>
      </w:r>
    </w:p>
    <w:p w14:paraId="596A2409">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D29B7D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二、质量保修期</w:t>
      </w:r>
    </w:p>
    <w:p w14:paraId="70EE6F23">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根据《建设工程质量管理条例》及有关规定，工程的质量保修期如下：</w:t>
      </w:r>
    </w:p>
    <w:p w14:paraId="0876AD4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1．地基基础工程和主体结构工程为设计文件规定的工程合理使用年限；</w:t>
      </w:r>
    </w:p>
    <w:p w14:paraId="5987BB2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2．屋面防水工程、有防水要求的卫生间、房间和外墙面的防渗为</w:t>
      </w:r>
      <w:r>
        <w:rPr>
          <w:rFonts w:hint="eastAsia" w:ascii="宋体" w:hAnsi="宋体" w:eastAsia="宋体" w:cs="宋体"/>
          <w:color w:val="auto"/>
          <w:sz w:val="24"/>
          <w:szCs w:val="24"/>
          <w:highlight w:val="none"/>
          <w:u w:val="single"/>
          <w:lang w:val="en-US" w:eastAsia="zh-CN" w:bidi="ar-SA"/>
        </w:rPr>
        <w:t xml:space="preserve">  5  </w:t>
      </w:r>
      <w:r>
        <w:rPr>
          <w:rFonts w:hint="eastAsia" w:ascii="宋体" w:hAnsi="宋体" w:eastAsia="宋体" w:cs="宋体"/>
          <w:color w:val="auto"/>
          <w:sz w:val="24"/>
          <w:szCs w:val="24"/>
          <w:highlight w:val="none"/>
          <w:lang w:val="en-US" w:eastAsia="zh-CN" w:bidi="ar-SA"/>
        </w:rPr>
        <w:t>年；</w:t>
      </w:r>
    </w:p>
    <w:p w14:paraId="3684CF01">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3．装修工程为</w:t>
      </w:r>
      <w:r>
        <w:rPr>
          <w:rFonts w:hint="eastAsia" w:ascii="宋体" w:hAnsi="宋体" w:eastAsia="宋体" w:cs="宋体"/>
          <w:color w:val="auto"/>
          <w:sz w:val="24"/>
          <w:szCs w:val="24"/>
          <w:highlight w:val="none"/>
          <w:u w:val="single"/>
          <w:lang w:val="en-US" w:eastAsia="zh-CN" w:bidi="ar-SA"/>
        </w:rPr>
        <w:t xml:space="preserve">   2   </w:t>
      </w:r>
      <w:r>
        <w:rPr>
          <w:rFonts w:hint="eastAsia" w:ascii="宋体" w:hAnsi="宋体" w:eastAsia="宋体" w:cs="宋体"/>
          <w:color w:val="auto"/>
          <w:sz w:val="24"/>
          <w:szCs w:val="24"/>
          <w:highlight w:val="none"/>
          <w:lang w:val="en-US" w:eastAsia="zh-CN" w:bidi="ar-SA"/>
        </w:rPr>
        <w:t>年；</w:t>
      </w:r>
    </w:p>
    <w:p w14:paraId="1DE0D4A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4．电气管线、给排水管道、设备安装工程为</w:t>
      </w:r>
      <w:r>
        <w:rPr>
          <w:rFonts w:hint="eastAsia" w:ascii="宋体" w:hAnsi="宋体" w:eastAsia="宋体" w:cs="宋体"/>
          <w:color w:val="auto"/>
          <w:sz w:val="24"/>
          <w:szCs w:val="24"/>
          <w:highlight w:val="none"/>
          <w:u w:val="single"/>
          <w:lang w:val="en-US" w:eastAsia="zh-CN" w:bidi="ar-SA"/>
        </w:rPr>
        <w:t xml:space="preserve">   2  </w:t>
      </w:r>
      <w:r>
        <w:rPr>
          <w:rFonts w:hint="eastAsia" w:ascii="宋体" w:hAnsi="宋体" w:eastAsia="宋体" w:cs="宋体"/>
          <w:color w:val="auto"/>
          <w:sz w:val="24"/>
          <w:szCs w:val="24"/>
          <w:highlight w:val="none"/>
          <w:lang w:val="en-US" w:eastAsia="zh-CN" w:bidi="ar-SA"/>
        </w:rPr>
        <w:t>年；</w:t>
      </w:r>
    </w:p>
    <w:p w14:paraId="710ABBB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5．供热与供冷系统为</w:t>
      </w:r>
      <w:r>
        <w:rPr>
          <w:rFonts w:hint="eastAsia" w:ascii="宋体" w:hAnsi="宋体" w:eastAsia="宋体" w:cs="宋体"/>
          <w:color w:val="auto"/>
          <w:sz w:val="24"/>
          <w:szCs w:val="24"/>
          <w:highlight w:val="none"/>
          <w:u w:val="single"/>
          <w:lang w:val="en-US" w:eastAsia="zh-CN" w:bidi="ar-SA"/>
        </w:rPr>
        <w:t xml:space="preserve">  2  </w:t>
      </w:r>
      <w:r>
        <w:rPr>
          <w:rFonts w:hint="eastAsia" w:ascii="宋体" w:hAnsi="宋体" w:eastAsia="宋体" w:cs="宋体"/>
          <w:color w:val="auto"/>
          <w:sz w:val="24"/>
          <w:szCs w:val="24"/>
          <w:highlight w:val="none"/>
          <w:lang w:val="en-US" w:eastAsia="zh-CN" w:bidi="ar-SA"/>
        </w:rPr>
        <w:t>个采暖期、供冷期；</w:t>
      </w:r>
    </w:p>
    <w:p w14:paraId="603C008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6．住宅小区内的给排水设施、道路等配套工程为</w:t>
      </w:r>
      <w:r>
        <w:rPr>
          <w:rFonts w:hint="eastAsia" w:ascii="宋体" w:hAnsi="宋体" w:eastAsia="宋体" w:cs="宋体"/>
          <w:color w:val="auto"/>
          <w:sz w:val="24"/>
          <w:szCs w:val="24"/>
          <w:highlight w:val="none"/>
          <w:u w:val="single"/>
          <w:lang w:val="en-US" w:eastAsia="zh-CN" w:bidi="ar-SA"/>
        </w:rPr>
        <w:t xml:space="preserve">    2  </w:t>
      </w:r>
      <w:r>
        <w:rPr>
          <w:rFonts w:hint="eastAsia" w:ascii="宋体" w:hAnsi="宋体" w:eastAsia="宋体" w:cs="宋体"/>
          <w:color w:val="auto"/>
          <w:sz w:val="24"/>
          <w:szCs w:val="24"/>
          <w:highlight w:val="none"/>
          <w:lang w:val="en-US" w:eastAsia="zh-CN" w:bidi="ar-SA"/>
        </w:rPr>
        <w:t>年；</w:t>
      </w:r>
    </w:p>
    <w:p w14:paraId="60D3E9E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7．其他项目保修期限约定如下：</w:t>
      </w:r>
      <w:r>
        <w:rPr>
          <w:rFonts w:hint="eastAsia" w:ascii="宋体" w:hAnsi="宋体" w:eastAsia="宋体" w:cs="宋体"/>
          <w:sz w:val="24"/>
          <w:szCs w:val="20"/>
          <w:lang w:val="en-US" w:eastAsia="zh-CN" w:bidi="ar-SA"/>
        </w:rPr>
        <w:t>质量保修期为</w:t>
      </w:r>
      <w:r>
        <w:rPr>
          <w:rFonts w:hint="eastAsia" w:ascii="宋体" w:hAnsi="宋体" w:eastAsia="宋体" w:cs="宋体"/>
          <w:sz w:val="24"/>
          <w:szCs w:val="20"/>
          <w:u w:val="single"/>
          <w:lang w:val="en-US" w:eastAsia="zh-CN" w:bidi="ar-SA"/>
        </w:rPr>
        <w:t xml:space="preserve"> 2 </w:t>
      </w:r>
      <w:r>
        <w:rPr>
          <w:rFonts w:hint="eastAsia" w:ascii="宋体" w:hAnsi="宋体" w:eastAsia="宋体" w:cs="宋体"/>
          <w:sz w:val="24"/>
          <w:szCs w:val="20"/>
          <w:lang w:val="en-US" w:eastAsia="zh-CN" w:bidi="ar-SA"/>
        </w:rPr>
        <w:t>年。</w:t>
      </w:r>
    </w:p>
    <w:p w14:paraId="1FF402AC">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质量保修期自工程竣工验收合格之日起计算。</w:t>
      </w:r>
    </w:p>
    <w:p w14:paraId="5E17072F">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三、缺陷责任期</w:t>
      </w:r>
    </w:p>
    <w:p w14:paraId="49F66E02">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工程缺陷责任期为</w:t>
      </w:r>
      <w:r>
        <w:rPr>
          <w:rFonts w:hint="eastAsia" w:ascii="宋体" w:hAnsi="宋体" w:eastAsia="宋体" w:cs="宋体"/>
          <w:color w:val="auto"/>
          <w:sz w:val="24"/>
          <w:szCs w:val="24"/>
          <w:highlight w:val="none"/>
          <w:u w:val="single"/>
          <w:lang w:val="en-US" w:eastAsia="zh-CN" w:bidi="ar-SA"/>
        </w:rPr>
        <w:t xml:space="preserve"> 24 </w:t>
      </w:r>
      <w:r>
        <w:rPr>
          <w:rFonts w:hint="eastAsia" w:ascii="宋体" w:hAnsi="宋体" w:eastAsia="宋体" w:cs="宋体"/>
          <w:color w:val="auto"/>
          <w:sz w:val="24"/>
          <w:szCs w:val="24"/>
          <w:highlight w:val="none"/>
          <w:lang w:val="en-US" w:eastAsia="zh-CN" w:bidi="ar-SA"/>
        </w:rPr>
        <w:t>个月，缺陷责任期自工程通过竣工验收之日起计算。单位/区段工程先于全部工程进行验收，单位/区段工程缺陷责任期自单位/区段工程验收合格之日起算。</w:t>
      </w:r>
    </w:p>
    <w:p w14:paraId="07183AE7">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四、质量保修责任</w:t>
      </w:r>
    </w:p>
    <w:p w14:paraId="2EB4F33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1．属于保修范围、内容的项目，承包人应当在接到保修通知之日起7天内派人保修。承包人不在约定期限内派人保修的，发包人可以委托他人修理。</w:t>
      </w:r>
    </w:p>
    <w:p w14:paraId="6A0A9BF8">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2．发生紧急事故需抢修的，承包人在接到事故通知后，应当立即到达事故现场抢修。</w:t>
      </w:r>
    </w:p>
    <w:p w14:paraId="21040544">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3B6D066A">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4．质量保修完成后，由发包人组织验收。</w:t>
      </w:r>
    </w:p>
    <w:p w14:paraId="1CC02BC6">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五、保修费用</w:t>
      </w:r>
    </w:p>
    <w:p w14:paraId="255D5E3D">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保修费用由造成质量缺陷的责任方承担。</w:t>
      </w:r>
    </w:p>
    <w:p w14:paraId="702BB089">
      <w:pPr>
        <w:widowControl/>
        <w:spacing w:line="360" w:lineRule="auto"/>
        <w:ind w:firstLine="420"/>
        <w:jc w:val="lef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六、双方约定的其他工程质量保修事项：。</w:t>
      </w:r>
    </w:p>
    <w:p w14:paraId="5C6D7785">
      <w:pPr>
        <w:widowControl/>
        <w:spacing w:line="360" w:lineRule="auto"/>
        <w:ind w:firstLine="42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工程质量保修书由发包人、承包人在工程竣工验收前共同签署，作为工程总承包合同附件，其有效期限至保修期满。</w:t>
      </w:r>
    </w:p>
    <w:p w14:paraId="154DB95D">
      <w:pPr>
        <w:widowControl/>
        <w:spacing w:line="360" w:lineRule="auto"/>
        <w:ind w:firstLine="420"/>
        <w:jc w:val="left"/>
        <w:rPr>
          <w:rFonts w:hint="eastAsia" w:ascii="宋体" w:hAnsi="宋体" w:eastAsia="宋体" w:cs="宋体"/>
          <w:color w:val="auto"/>
          <w:sz w:val="24"/>
          <w:szCs w:val="24"/>
          <w:highlight w:val="none"/>
          <w:lang w:val="en-US" w:eastAsia="zh-CN" w:bidi="ar-SA"/>
        </w:rPr>
      </w:pPr>
    </w:p>
    <w:p w14:paraId="6734F8BA">
      <w:pPr>
        <w:keepNext/>
        <w:keepLines/>
        <w:spacing w:before="120" w:after="120"/>
        <w:outlineLvl w:val="3"/>
        <w:rPr>
          <w:rFonts w:hint="eastAsia" w:ascii="宋体" w:hAnsi="宋体" w:eastAsia="宋体" w:cs="宋体"/>
          <w:b/>
          <w:color w:val="auto"/>
          <w:sz w:val="24"/>
          <w:szCs w:val="24"/>
          <w:highlight w:val="none"/>
          <w:lang w:val="en-US" w:eastAsia="zh-CN" w:bidi="ar-SA"/>
        </w:rPr>
      </w:pPr>
    </w:p>
    <w:p w14:paraId="2BACCDCC">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发包人(公章)：                           承包人(公章)：          </w:t>
      </w:r>
    </w:p>
    <w:p w14:paraId="1DADA155">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地  址：                                 地  址：       </w:t>
      </w:r>
    </w:p>
    <w:p w14:paraId="67226670">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法定代表人(签字)：                       法定代表人(签字)：       </w:t>
      </w:r>
    </w:p>
    <w:p w14:paraId="46D7054F">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委托代理人(签字)：                       委托代理人(签字)：       </w:t>
      </w:r>
    </w:p>
    <w:p w14:paraId="349EFDD6">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  话：                                 电  话：</w:t>
      </w:r>
    </w:p>
    <w:p w14:paraId="64F1992C">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传  真：                                 传  真：  </w:t>
      </w:r>
    </w:p>
    <w:p w14:paraId="640C62C0">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开户银行：                               开户银行：</w:t>
      </w:r>
    </w:p>
    <w:p w14:paraId="2E3AC807">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账  号：                                 账  号： </w:t>
      </w:r>
    </w:p>
    <w:p w14:paraId="23BE2534">
      <w:pPr>
        <w:widowControl/>
        <w:spacing w:after="164"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邮政编码：                               邮政编码：</w:t>
      </w:r>
    </w:p>
    <w:p w14:paraId="59DBAC54">
      <w:pPr>
        <w:keepNext/>
        <w:keepLines/>
        <w:widowControl/>
        <w:tabs>
          <w:tab w:val="left" w:pos="312"/>
          <w:tab w:val="left" w:pos="1134"/>
        </w:tabs>
        <w:spacing w:line="360" w:lineRule="auto"/>
        <w:jc w:val="center"/>
        <w:outlineLvl w:val="9"/>
        <w:rPr>
          <w:rFonts w:hint="eastAsia" w:ascii="宋体" w:hAnsi="宋体" w:eastAsia="宋体" w:cs="宋体"/>
          <w:b/>
          <w:color w:val="auto"/>
          <w:sz w:val="24"/>
          <w:szCs w:val="24"/>
          <w:highlight w:val="none"/>
          <w:lang w:val="en-US" w:eastAsia="zh-CN" w:bidi="ar-SA"/>
        </w:rPr>
      </w:pPr>
      <w:bookmarkStart w:id="510" w:name="_Toc9101"/>
      <w:bookmarkStart w:id="511" w:name="_Toc20171896"/>
    </w:p>
    <w:p w14:paraId="1B7FAA63">
      <w:pPr>
        <w:widowControl/>
        <w:jc w:val="left"/>
        <w:rPr>
          <w:rFonts w:hint="eastAsia" w:ascii="宋体" w:hAnsi="宋体" w:eastAsia="宋体" w:cs="宋体"/>
          <w:color w:val="auto"/>
          <w:sz w:val="24"/>
          <w:szCs w:val="24"/>
          <w:highlight w:val="none"/>
          <w:lang w:val="en-US" w:eastAsia="zh-CN" w:bidi="ar-SA"/>
        </w:rPr>
      </w:pPr>
    </w:p>
    <w:p w14:paraId="51CA2ED7">
      <w:pPr>
        <w:keepNext/>
        <w:keepLines/>
        <w:widowControl/>
        <w:tabs>
          <w:tab w:val="left" w:pos="312"/>
          <w:tab w:val="left" w:pos="1134"/>
        </w:tabs>
        <w:spacing w:line="360" w:lineRule="auto"/>
        <w:jc w:val="center"/>
        <w:outlineLvl w:val="9"/>
        <w:rPr>
          <w:rFonts w:hint="eastAsia" w:ascii="宋体" w:hAnsi="宋体" w:eastAsia="宋体" w:cs="宋体"/>
          <w:b/>
          <w:color w:val="auto"/>
          <w:sz w:val="24"/>
          <w:szCs w:val="24"/>
          <w:highlight w:val="none"/>
          <w:lang w:val="en-US" w:eastAsia="zh-CN" w:bidi="ar-SA"/>
        </w:rPr>
      </w:pPr>
    </w:p>
    <w:p w14:paraId="146CE387">
      <w:pPr>
        <w:widowControl/>
        <w:jc w:val="left"/>
        <w:rPr>
          <w:rFonts w:hint="eastAsia" w:ascii="宋体" w:hAnsi="宋体" w:eastAsia="宋体" w:cs="宋体"/>
          <w:color w:val="auto"/>
          <w:sz w:val="20"/>
          <w:szCs w:val="20"/>
          <w:highlight w:val="none"/>
          <w:lang w:val="en-US" w:eastAsia="zh-CN" w:bidi="ar-SA"/>
        </w:rPr>
      </w:pPr>
    </w:p>
    <w:p w14:paraId="2F754F43">
      <w:pPr>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br w:type="page" w:clear="all"/>
      </w:r>
    </w:p>
    <w:p w14:paraId="7A60F2B3">
      <w:pPr>
        <w:keepNext/>
        <w:keepLines/>
        <w:widowControl/>
        <w:tabs>
          <w:tab w:val="left" w:pos="312"/>
          <w:tab w:val="left" w:pos="1134"/>
        </w:tabs>
        <w:spacing w:line="360" w:lineRule="auto"/>
        <w:jc w:val="center"/>
        <w:outlineLvl w:val="9"/>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附件2  主要建设工程文件目录</w:t>
      </w:r>
      <w:bookmarkEnd w:id="510"/>
      <w:bookmarkEnd w:id="511"/>
    </w:p>
    <w:tbl>
      <w:tblPr>
        <w:tblStyle w:val="4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12FF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6FB6731">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文件名称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D634D9A">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套数</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3D6F19E">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费用（元）</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DF78B6C">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997B26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移交时间</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9557BEC">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责任人</w:t>
            </w:r>
          </w:p>
        </w:tc>
      </w:tr>
      <w:tr w14:paraId="02DE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683B826">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CB4F4E">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C050899">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2F424BE">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F6068B1">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1B4ABA1">
            <w:pPr>
              <w:spacing w:after="120"/>
              <w:jc w:val="center"/>
              <w:rPr>
                <w:rFonts w:hint="eastAsia" w:ascii="宋体" w:hAnsi="宋体" w:eastAsia="宋体" w:cs="宋体"/>
                <w:color w:val="auto"/>
                <w:sz w:val="24"/>
                <w:szCs w:val="24"/>
                <w:highlight w:val="none"/>
                <w:lang w:val="en-US" w:eastAsia="zh-CN" w:bidi="ar-SA"/>
              </w:rPr>
            </w:pPr>
          </w:p>
        </w:tc>
      </w:tr>
      <w:tr w14:paraId="0CF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32286F0">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6F1697">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84C33B4">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DBB3376">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882FA7C">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C083DA3">
            <w:pPr>
              <w:spacing w:after="120"/>
              <w:jc w:val="center"/>
              <w:rPr>
                <w:rFonts w:hint="eastAsia" w:ascii="宋体" w:hAnsi="宋体" w:eastAsia="宋体" w:cs="宋体"/>
                <w:color w:val="auto"/>
                <w:sz w:val="24"/>
                <w:szCs w:val="24"/>
                <w:highlight w:val="none"/>
                <w:lang w:val="en-US" w:eastAsia="zh-CN" w:bidi="ar-SA"/>
              </w:rPr>
            </w:pPr>
          </w:p>
        </w:tc>
      </w:tr>
      <w:tr w14:paraId="180E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35F5FC2">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9E29D3">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3488576">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674A465">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D1F87A6">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E47770B">
            <w:pPr>
              <w:spacing w:after="120"/>
              <w:jc w:val="center"/>
              <w:rPr>
                <w:rFonts w:hint="eastAsia" w:ascii="宋体" w:hAnsi="宋体" w:eastAsia="宋体" w:cs="宋体"/>
                <w:color w:val="auto"/>
                <w:sz w:val="24"/>
                <w:szCs w:val="24"/>
                <w:highlight w:val="none"/>
                <w:lang w:val="en-US" w:eastAsia="zh-CN" w:bidi="ar-SA"/>
              </w:rPr>
            </w:pPr>
          </w:p>
        </w:tc>
      </w:tr>
      <w:tr w14:paraId="62B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06CBD07">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AF8196">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29F9A0D">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4A7B2EA">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8192696">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665AD0E">
            <w:pPr>
              <w:spacing w:after="120"/>
              <w:jc w:val="center"/>
              <w:rPr>
                <w:rFonts w:hint="eastAsia" w:ascii="宋体" w:hAnsi="宋体" w:eastAsia="宋体" w:cs="宋体"/>
                <w:color w:val="auto"/>
                <w:sz w:val="24"/>
                <w:szCs w:val="24"/>
                <w:highlight w:val="none"/>
                <w:lang w:val="en-US" w:eastAsia="zh-CN" w:bidi="ar-SA"/>
              </w:rPr>
            </w:pPr>
          </w:p>
        </w:tc>
      </w:tr>
      <w:tr w14:paraId="7E83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EC021A">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DC7BE4">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FA3ABB4">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45D3E6A">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E3B2720">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38D82A4">
            <w:pPr>
              <w:spacing w:after="120"/>
              <w:jc w:val="center"/>
              <w:rPr>
                <w:rFonts w:hint="eastAsia" w:ascii="宋体" w:hAnsi="宋体" w:eastAsia="宋体" w:cs="宋体"/>
                <w:color w:val="auto"/>
                <w:sz w:val="24"/>
                <w:szCs w:val="24"/>
                <w:highlight w:val="none"/>
                <w:lang w:val="en-US" w:eastAsia="zh-CN" w:bidi="ar-SA"/>
              </w:rPr>
            </w:pPr>
          </w:p>
        </w:tc>
      </w:tr>
      <w:tr w14:paraId="2D0A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23B4E1F">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F218D7">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84E6FB3">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D6E6A1B">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F7A0D37">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5067508">
            <w:pPr>
              <w:spacing w:after="120"/>
              <w:jc w:val="center"/>
              <w:rPr>
                <w:rFonts w:hint="eastAsia" w:ascii="宋体" w:hAnsi="宋体" w:eastAsia="宋体" w:cs="宋体"/>
                <w:color w:val="auto"/>
                <w:sz w:val="24"/>
                <w:szCs w:val="24"/>
                <w:highlight w:val="none"/>
                <w:lang w:val="en-US" w:eastAsia="zh-CN" w:bidi="ar-SA"/>
              </w:rPr>
            </w:pPr>
          </w:p>
        </w:tc>
      </w:tr>
      <w:tr w14:paraId="0318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12ACF4E">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84B39D">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B859D55">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C74DC1E">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23BFEE7">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C58A19C">
            <w:pPr>
              <w:spacing w:after="120"/>
              <w:jc w:val="center"/>
              <w:rPr>
                <w:rFonts w:hint="eastAsia" w:ascii="宋体" w:hAnsi="宋体" w:eastAsia="宋体" w:cs="宋体"/>
                <w:color w:val="auto"/>
                <w:sz w:val="24"/>
                <w:szCs w:val="24"/>
                <w:highlight w:val="none"/>
                <w:lang w:val="en-US" w:eastAsia="zh-CN" w:bidi="ar-SA"/>
              </w:rPr>
            </w:pPr>
          </w:p>
        </w:tc>
      </w:tr>
      <w:tr w14:paraId="1C0B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16EB16C">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D66ED9">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EDC8468">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88F5119">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A0BD20B">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02A99A8">
            <w:pPr>
              <w:spacing w:after="120"/>
              <w:jc w:val="center"/>
              <w:rPr>
                <w:rFonts w:hint="eastAsia" w:ascii="宋体" w:hAnsi="宋体" w:eastAsia="宋体" w:cs="宋体"/>
                <w:color w:val="auto"/>
                <w:sz w:val="24"/>
                <w:szCs w:val="24"/>
                <w:highlight w:val="none"/>
                <w:lang w:val="en-US" w:eastAsia="zh-CN" w:bidi="ar-SA"/>
              </w:rPr>
            </w:pPr>
          </w:p>
        </w:tc>
      </w:tr>
      <w:tr w14:paraId="28FC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2227B4C">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8F59ED">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A6C8667">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EB53836">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9B5CDC8">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4A3A77F">
            <w:pPr>
              <w:widowControl/>
              <w:jc w:val="center"/>
              <w:rPr>
                <w:rFonts w:hint="eastAsia" w:ascii="宋体" w:hAnsi="宋体" w:eastAsia="宋体" w:cs="宋体"/>
                <w:color w:val="auto"/>
                <w:sz w:val="24"/>
                <w:szCs w:val="24"/>
                <w:highlight w:val="none"/>
                <w:lang w:val="en-US" w:eastAsia="zh-CN" w:bidi="ar-SA"/>
              </w:rPr>
            </w:pPr>
          </w:p>
        </w:tc>
      </w:tr>
      <w:tr w14:paraId="1D64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3A9CE3D">
            <w:pPr>
              <w:spacing w:after="120"/>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1BAF651">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D6CEFDF">
            <w:pPr>
              <w:spacing w:after="120"/>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5EB0D4C">
            <w:pPr>
              <w:spacing w:after="120"/>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86FE9C5">
            <w:pPr>
              <w:spacing w:after="120"/>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F251DC8">
            <w:pPr>
              <w:spacing w:after="120"/>
              <w:jc w:val="center"/>
              <w:rPr>
                <w:rFonts w:hint="eastAsia" w:ascii="宋体" w:hAnsi="宋体" w:eastAsia="宋体" w:cs="宋体"/>
                <w:color w:val="auto"/>
                <w:sz w:val="24"/>
                <w:szCs w:val="24"/>
                <w:highlight w:val="none"/>
                <w:lang w:val="en-US" w:eastAsia="zh-CN" w:bidi="ar-SA"/>
              </w:rPr>
            </w:pPr>
          </w:p>
        </w:tc>
      </w:tr>
      <w:tr w14:paraId="59A4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D18278C">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3B64F0">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EC03873">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161C0830">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4143EC7">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C7E468F">
            <w:pPr>
              <w:widowControl/>
              <w:jc w:val="center"/>
              <w:rPr>
                <w:rFonts w:hint="eastAsia" w:ascii="宋体" w:hAnsi="宋体" w:eastAsia="宋体" w:cs="宋体"/>
                <w:color w:val="auto"/>
                <w:sz w:val="24"/>
                <w:szCs w:val="24"/>
                <w:highlight w:val="none"/>
                <w:lang w:val="en-US" w:eastAsia="zh-CN" w:bidi="ar-SA"/>
              </w:rPr>
            </w:pPr>
          </w:p>
        </w:tc>
      </w:tr>
      <w:tr w14:paraId="0A14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C0A60B5">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737646">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94C411C">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AE5FD8A">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5744999">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9682FE5">
            <w:pPr>
              <w:widowControl/>
              <w:jc w:val="center"/>
              <w:rPr>
                <w:rFonts w:hint="eastAsia" w:ascii="宋体" w:hAnsi="宋体" w:eastAsia="宋体" w:cs="宋体"/>
                <w:color w:val="auto"/>
                <w:sz w:val="24"/>
                <w:szCs w:val="24"/>
                <w:highlight w:val="none"/>
                <w:lang w:val="en-US" w:eastAsia="zh-CN" w:bidi="ar-SA"/>
              </w:rPr>
            </w:pPr>
          </w:p>
        </w:tc>
      </w:tr>
      <w:tr w14:paraId="6581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83057C9">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4BF1B59">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E6644C0">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D83A475">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6BF1BD7">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9B1705B">
            <w:pPr>
              <w:widowControl/>
              <w:jc w:val="center"/>
              <w:rPr>
                <w:rFonts w:hint="eastAsia" w:ascii="宋体" w:hAnsi="宋体" w:eastAsia="宋体" w:cs="宋体"/>
                <w:color w:val="auto"/>
                <w:sz w:val="24"/>
                <w:szCs w:val="24"/>
                <w:highlight w:val="none"/>
                <w:lang w:val="en-US" w:eastAsia="zh-CN" w:bidi="ar-SA"/>
              </w:rPr>
            </w:pPr>
          </w:p>
        </w:tc>
      </w:tr>
      <w:tr w14:paraId="6B7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162814B">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07C669">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C429B18">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4E00FD0">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E3D2F28">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468C989">
            <w:pPr>
              <w:widowControl/>
              <w:jc w:val="center"/>
              <w:rPr>
                <w:rFonts w:hint="eastAsia" w:ascii="宋体" w:hAnsi="宋体" w:eastAsia="宋体" w:cs="宋体"/>
                <w:color w:val="auto"/>
                <w:sz w:val="24"/>
                <w:szCs w:val="24"/>
                <w:highlight w:val="none"/>
                <w:lang w:val="en-US" w:eastAsia="zh-CN" w:bidi="ar-SA"/>
              </w:rPr>
            </w:pPr>
          </w:p>
        </w:tc>
      </w:tr>
      <w:tr w14:paraId="3C85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CFFD204">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F8C68C">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C469C02">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251DD64">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770CDC9">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454D2D4">
            <w:pPr>
              <w:widowControl/>
              <w:jc w:val="center"/>
              <w:rPr>
                <w:rFonts w:hint="eastAsia" w:ascii="宋体" w:hAnsi="宋体" w:eastAsia="宋体" w:cs="宋体"/>
                <w:color w:val="auto"/>
                <w:sz w:val="24"/>
                <w:szCs w:val="24"/>
                <w:highlight w:val="none"/>
                <w:lang w:val="en-US" w:eastAsia="zh-CN" w:bidi="ar-SA"/>
              </w:rPr>
            </w:pPr>
          </w:p>
        </w:tc>
      </w:tr>
      <w:tr w14:paraId="5B05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0C3EC9B">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DEC9C0">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9DE76F5">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2DFC50A">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921C7CF">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5C68503">
            <w:pPr>
              <w:widowControl/>
              <w:jc w:val="center"/>
              <w:rPr>
                <w:rFonts w:hint="eastAsia" w:ascii="宋体" w:hAnsi="宋体" w:eastAsia="宋体" w:cs="宋体"/>
                <w:color w:val="auto"/>
                <w:sz w:val="24"/>
                <w:szCs w:val="24"/>
                <w:highlight w:val="none"/>
                <w:lang w:val="en-US" w:eastAsia="zh-CN" w:bidi="ar-SA"/>
              </w:rPr>
            </w:pPr>
          </w:p>
        </w:tc>
      </w:tr>
      <w:tr w14:paraId="520E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20B31C6">
            <w:pPr>
              <w:widowControl/>
              <w:jc w:val="center"/>
              <w:rPr>
                <w:rFonts w:hint="eastAsia" w:ascii="宋体" w:hAnsi="宋体" w:eastAsia="宋体" w:cs="宋体"/>
                <w:color w:val="auto"/>
                <w:sz w:val="24"/>
                <w:szCs w:val="24"/>
                <w:highlight w:val="none"/>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3132FE">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5A403A7">
            <w:pPr>
              <w:widowControl/>
              <w:jc w:val="center"/>
              <w:rPr>
                <w:rFonts w:hint="eastAsia" w:ascii="宋体" w:hAnsi="宋体" w:eastAsia="宋体" w:cs="宋体"/>
                <w:color w:val="auto"/>
                <w:sz w:val="24"/>
                <w:szCs w:val="24"/>
                <w:highlight w:val="none"/>
                <w:lang w:val="en-US" w:eastAsia="zh-CN" w:bidi="ar-SA"/>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4D024A04">
            <w:pPr>
              <w:widowControl/>
              <w:jc w:val="center"/>
              <w:rPr>
                <w:rFonts w:hint="eastAsia" w:ascii="宋体" w:hAnsi="宋体" w:eastAsia="宋体" w:cs="宋体"/>
                <w:color w:val="auto"/>
                <w:sz w:val="24"/>
                <w:szCs w:val="24"/>
                <w:highlight w:val="none"/>
                <w:lang w:val="en-US" w:eastAsia="zh-CN" w:bidi="ar-SA"/>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620F70A">
            <w:pPr>
              <w:widowControl/>
              <w:jc w:val="center"/>
              <w:rPr>
                <w:rFonts w:hint="eastAsia" w:ascii="宋体" w:hAnsi="宋体" w:eastAsia="宋体" w:cs="宋体"/>
                <w:color w:val="auto"/>
                <w:sz w:val="24"/>
                <w:szCs w:val="24"/>
                <w:highlight w:val="none"/>
                <w:lang w:val="en-US" w:eastAsia="zh-CN" w:bidi="ar-SA"/>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CA634A3">
            <w:pPr>
              <w:widowControl/>
              <w:jc w:val="center"/>
              <w:rPr>
                <w:rFonts w:hint="eastAsia" w:ascii="宋体" w:hAnsi="宋体" w:eastAsia="宋体" w:cs="宋体"/>
                <w:color w:val="auto"/>
                <w:sz w:val="24"/>
                <w:szCs w:val="24"/>
                <w:highlight w:val="none"/>
                <w:lang w:val="en-US" w:eastAsia="zh-CN" w:bidi="ar-SA"/>
              </w:rPr>
            </w:pPr>
          </w:p>
        </w:tc>
      </w:tr>
    </w:tbl>
    <w:p w14:paraId="39E81872">
      <w:pPr>
        <w:widowControl/>
        <w:jc w:val="left"/>
        <w:rPr>
          <w:rFonts w:hint="eastAsia" w:ascii="宋体" w:hAnsi="宋体" w:eastAsia="宋体" w:cs="宋体"/>
          <w:color w:val="auto"/>
          <w:sz w:val="24"/>
          <w:szCs w:val="24"/>
          <w:highlight w:val="none"/>
          <w:lang w:val="en-US" w:eastAsia="zh-CN" w:bidi="ar-SA"/>
        </w:rPr>
      </w:pPr>
    </w:p>
    <w:p w14:paraId="373484AB">
      <w:pPr>
        <w:widowControl/>
        <w:jc w:val="left"/>
        <w:rPr>
          <w:rFonts w:hint="eastAsia" w:ascii="宋体" w:hAnsi="宋体" w:eastAsia="宋体" w:cs="宋体"/>
          <w:color w:val="auto"/>
          <w:sz w:val="24"/>
          <w:szCs w:val="24"/>
          <w:highlight w:val="none"/>
          <w:lang w:val="en-US" w:eastAsia="zh-CN" w:bidi="ar-SA"/>
        </w:rPr>
      </w:pPr>
      <w:bookmarkStart w:id="512" w:name="_Toc20171897"/>
      <w:bookmarkStart w:id="513" w:name="_Toc16062"/>
    </w:p>
    <w:p w14:paraId="5BA45B77">
      <w:pPr>
        <w:keepNext/>
        <w:keepLines/>
        <w:widowControl/>
        <w:tabs>
          <w:tab w:val="left" w:pos="312"/>
          <w:tab w:val="left" w:pos="1134"/>
        </w:tabs>
        <w:spacing w:line="360" w:lineRule="auto"/>
        <w:jc w:val="center"/>
        <w:outlineLvl w:val="9"/>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附件3 承包人主要管理人员表</w:t>
      </w:r>
      <w:bookmarkEnd w:id="512"/>
      <w:bookmarkEnd w:id="513"/>
    </w:p>
    <w:tbl>
      <w:tblPr>
        <w:tblStyle w:val="4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0"/>
        <w:gridCol w:w="1385"/>
        <w:gridCol w:w="1107"/>
        <w:gridCol w:w="1107"/>
        <w:gridCol w:w="3808"/>
      </w:tblGrid>
      <w:tr w14:paraId="1011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BAC884B">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B75FA8E">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姓名</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193DAF0">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职务</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A1DC19F">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职称</w:t>
            </w:r>
          </w:p>
        </w:tc>
        <w:tc>
          <w:tcPr>
            <w:tcW w:w="3808" w:type="dxa"/>
            <w:tcBorders>
              <w:top w:val="single" w:color="auto" w:sz="4" w:space="0"/>
              <w:left w:val="single" w:color="auto" w:sz="4" w:space="0"/>
              <w:bottom w:val="single" w:color="auto" w:sz="4" w:space="0"/>
              <w:right w:val="single" w:color="auto" w:sz="4" w:space="0"/>
            </w:tcBorders>
            <w:noWrap w:val="0"/>
            <w:vAlign w:val="center"/>
          </w:tcPr>
          <w:p w14:paraId="75DD1F8A">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主要资历、经验及承担过的项目</w:t>
            </w:r>
          </w:p>
        </w:tc>
      </w:tr>
      <w:tr w14:paraId="66E9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8877" w:type="dxa"/>
            <w:gridSpan w:val="5"/>
            <w:tcBorders>
              <w:top w:val="single" w:color="auto" w:sz="4" w:space="0"/>
              <w:left w:val="single" w:color="auto" w:sz="4" w:space="0"/>
              <w:bottom w:val="single" w:color="auto" w:sz="4" w:space="0"/>
              <w:right w:val="single" w:color="auto" w:sz="4" w:space="0"/>
            </w:tcBorders>
            <w:noWrap w:val="0"/>
            <w:vAlign w:val="center"/>
          </w:tcPr>
          <w:p w14:paraId="49DA341A">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一、总部人员</w:t>
            </w:r>
          </w:p>
        </w:tc>
      </w:tr>
      <w:tr w14:paraId="28F1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39FCD28">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项目主管</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01F5A56">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A1E2C79">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F9F3ABE">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AE1842D">
            <w:pPr>
              <w:spacing w:after="120"/>
              <w:jc w:val="center"/>
              <w:rPr>
                <w:rFonts w:hint="eastAsia" w:ascii="宋体" w:hAnsi="宋体" w:eastAsia="宋体" w:cs="宋体"/>
                <w:color w:val="auto"/>
                <w:sz w:val="24"/>
                <w:szCs w:val="24"/>
                <w:highlight w:val="none"/>
                <w:lang w:val="en-US" w:eastAsia="zh-CN" w:bidi="ar-SA"/>
              </w:rPr>
            </w:pPr>
          </w:p>
        </w:tc>
      </w:tr>
      <w:tr w14:paraId="47C7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F0B131F">
            <w:pPr>
              <w:spacing w:after="120"/>
              <w:jc w:val="center"/>
              <w:rPr>
                <w:rFonts w:hint="eastAsia" w:ascii="宋体" w:hAnsi="宋体" w:eastAsia="宋体" w:cs="宋体"/>
                <w:color w:val="auto"/>
                <w:sz w:val="24"/>
                <w:szCs w:val="24"/>
                <w:highlight w:val="none"/>
                <w:lang w:val="en-US" w:eastAsia="zh-CN"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2BCDAF2">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0ED5797">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2CC9AC3">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1ED6F534">
            <w:pPr>
              <w:spacing w:after="120"/>
              <w:jc w:val="center"/>
              <w:rPr>
                <w:rFonts w:hint="eastAsia" w:ascii="宋体" w:hAnsi="宋体" w:eastAsia="宋体" w:cs="宋体"/>
                <w:color w:val="auto"/>
                <w:sz w:val="24"/>
                <w:szCs w:val="24"/>
                <w:highlight w:val="none"/>
                <w:lang w:val="en-US" w:eastAsia="zh-CN" w:bidi="ar-SA"/>
              </w:rPr>
            </w:pPr>
          </w:p>
        </w:tc>
      </w:tr>
      <w:tr w14:paraId="6897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80EA3D5">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其他人员</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639268C">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FAC349B">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C757362">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9386AAD">
            <w:pPr>
              <w:spacing w:after="120"/>
              <w:jc w:val="center"/>
              <w:rPr>
                <w:rFonts w:hint="eastAsia" w:ascii="宋体" w:hAnsi="宋体" w:eastAsia="宋体" w:cs="宋体"/>
                <w:color w:val="auto"/>
                <w:sz w:val="24"/>
                <w:szCs w:val="24"/>
                <w:highlight w:val="none"/>
                <w:lang w:val="en-US" w:eastAsia="zh-CN" w:bidi="ar-SA"/>
              </w:rPr>
            </w:pPr>
          </w:p>
        </w:tc>
      </w:tr>
      <w:tr w14:paraId="4E3F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9C21C36">
            <w:pPr>
              <w:spacing w:after="120"/>
              <w:jc w:val="center"/>
              <w:rPr>
                <w:rFonts w:hint="eastAsia" w:ascii="宋体" w:hAnsi="宋体" w:eastAsia="宋体" w:cs="宋体"/>
                <w:color w:val="auto"/>
                <w:sz w:val="24"/>
                <w:szCs w:val="24"/>
                <w:highlight w:val="none"/>
                <w:lang w:val="en-US" w:eastAsia="zh-CN"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1A26F11">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BC9CCA2">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6332058">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ED4BCD4">
            <w:pPr>
              <w:spacing w:after="120"/>
              <w:jc w:val="center"/>
              <w:rPr>
                <w:rFonts w:hint="eastAsia" w:ascii="宋体" w:hAnsi="宋体" w:eastAsia="宋体" w:cs="宋体"/>
                <w:color w:val="auto"/>
                <w:sz w:val="24"/>
                <w:szCs w:val="24"/>
                <w:highlight w:val="none"/>
                <w:lang w:val="en-US" w:eastAsia="zh-CN" w:bidi="ar-SA"/>
              </w:rPr>
            </w:pPr>
          </w:p>
        </w:tc>
      </w:tr>
      <w:tr w14:paraId="367C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8877" w:type="dxa"/>
            <w:gridSpan w:val="5"/>
            <w:tcBorders>
              <w:top w:val="single" w:color="auto" w:sz="4" w:space="0"/>
              <w:left w:val="single" w:color="auto" w:sz="4" w:space="0"/>
              <w:bottom w:val="single" w:color="auto" w:sz="4" w:space="0"/>
              <w:right w:val="single" w:color="auto" w:sz="4" w:space="0"/>
            </w:tcBorders>
            <w:noWrap w:val="0"/>
            <w:vAlign w:val="center"/>
          </w:tcPr>
          <w:p w14:paraId="65C2DD5E">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二、现场人员</w:t>
            </w:r>
          </w:p>
        </w:tc>
      </w:tr>
      <w:tr w14:paraId="500A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8776818">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工程总承包</w:t>
            </w:r>
          </w:p>
          <w:p w14:paraId="757A7720">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项目经理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32EEFC3">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77F2B27">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7DA0C7">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05A6B90">
            <w:pPr>
              <w:spacing w:after="120"/>
              <w:jc w:val="center"/>
              <w:rPr>
                <w:rFonts w:hint="eastAsia" w:ascii="宋体" w:hAnsi="宋体" w:eastAsia="宋体" w:cs="宋体"/>
                <w:color w:val="auto"/>
                <w:sz w:val="24"/>
                <w:szCs w:val="24"/>
                <w:highlight w:val="none"/>
                <w:lang w:val="en-US" w:eastAsia="zh-CN" w:bidi="ar-SA"/>
              </w:rPr>
            </w:pPr>
          </w:p>
          <w:p w14:paraId="16A31190">
            <w:pPr>
              <w:spacing w:after="120"/>
              <w:jc w:val="center"/>
              <w:rPr>
                <w:rFonts w:hint="eastAsia" w:ascii="宋体" w:hAnsi="宋体" w:eastAsia="宋体" w:cs="宋体"/>
                <w:color w:val="auto"/>
                <w:sz w:val="24"/>
                <w:szCs w:val="24"/>
                <w:highlight w:val="none"/>
                <w:lang w:val="en-US" w:eastAsia="zh-CN" w:bidi="ar-SA"/>
              </w:rPr>
            </w:pPr>
          </w:p>
        </w:tc>
      </w:tr>
      <w:tr w14:paraId="4700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E3D9763">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项目副经理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60429BC">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951FFD8">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5643BB5">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8F967D1">
            <w:pPr>
              <w:spacing w:after="120"/>
              <w:jc w:val="center"/>
              <w:rPr>
                <w:rFonts w:hint="eastAsia" w:ascii="宋体" w:hAnsi="宋体" w:eastAsia="宋体" w:cs="宋体"/>
                <w:color w:val="auto"/>
                <w:sz w:val="24"/>
                <w:szCs w:val="24"/>
                <w:highlight w:val="none"/>
                <w:lang w:val="en-US" w:eastAsia="zh-CN" w:bidi="ar-SA"/>
              </w:rPr>
            </w:pPr>
          </w:p>
        </w:tc>
      </w:tr>
      <w:tr w14:paraId="4DDF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476C8D4">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设计负责人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DAD7FC3">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381DCA4">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E1B6D1F">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088FD8E5">
            <w:pPr>
              <w:spacing w:after="120"/>
              <w:jc w:val="center"/>
              <w:rPr>
                <w:rFonts w:hint="eastAsia" w:ascii="宋体" w:hAnsi="宋体" w:eastAsia="宋体" w:cs="宋体"/>
                <w:color w:val="auto"/>
                <w:sz w:val="24"/>
                <w:szCs w:val="24"/>
                <w:highlight w:val="none"/>
                <w:lang w:val="en-US" w:eastAsia="zh-CN" w:bidi="ar-SA"/>
              </w:rPr>
            </w:pPr>
          </w:p>
        </w:tc>
      </w:tr>
      <w:tr w14:paraId="2A18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F585580">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采购负责人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343C7C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3655503">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93EF0F8">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62385CA6">
            <w:pPr>
              <w:spacing w:after="120"/>
              <w:jc w:val="center"/>
              <w:rPr>
                <w:rFonts w:hint="eastAsia" w:ascii="宋体" w:hAnsi="宋体" w:eastAsia="宋体" w:cs="宋体"/>
                <w:color w:val="auto"/>
                <w:sz w:val="24"/>
                <w:szCs w:val="24"/>
                <w:highlight w:val="none"/>
                <w:lang w:val="en-US" w:eastAsia="zh-CN" w:bidi="ar-SA"/>
              </w:rPr>
            </w:pPr>
          </w:p>
        </w:tc>
      </w:tr>
      <w:tr w14:paraId="5506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3A62286">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施工负责人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FA929C2">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AF9CF81">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F7C95D1">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1F92E95E">
            <w:pPr>
              <w:spacing w:after="120"/>
              <w:jc w:val="center"/>
              <w:rPr>
                <w:rFonts w:hint="eastAsia" w:ascii="宋体" w:hAnsi="宋体" w:eastAsia="宋体" w:cs="宋体"/>
                <w:color w:val="auto"/>
                <w:sz w:val="24"/>
                <w:szCs w:val="24"/>
                <w:highlight w:val="none"/>
                <w:lang w:val="en-US" w:eastAsia="zh-CN" w:bidi="ar-SA"/>
              </w:rPr>
            </w:pPr>
          </w:p>
        </w:tc>
      </w:tr>
      <w:tr w14:paraId="5662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F6EFC5E">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技术负责人</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E395DCD">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E181CC2">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DBEB853">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3AA3D71">
            <w:pPr>
              <w:spacing w:after="120"/>
              <w:jc w:val="center"/>
              <w:rPr>
                <w:rFonts w:hint="eastAsia" w:ascii="宋体" w:hAnsi="宋体" w:eastAsia="宋体" w:cs="宋体"/>
                <w:color w:val="auto"/>
                <w:sz w:val="24"/>
                <w:szCs w:val="24"/>
                <w:highlight w:val="none"/>
                <w:lang w:val="en-US" w:eastAsia="zh-CN" w:bidi="ar-SA"/>
              </w:rPr>
            </w:pPr>
          </w:p>
        </w:tc>
      </w:tr>
      <w:tr w14:paraId="7F88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2F53DFB6">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造价管理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215AE2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05BF193">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0E31013">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16D3FF1">
            <w:pPr>
              <w:spacing w:after="120"/>
              <w:jc w:val="center"/>
              <w:rPr>
                <w:rFonts w:hint="eastAsia" w:ascii="宋体" w:hAnsi="宋体" w:eastAsia="宋体" w:cs="宋体"/>
                <w:color w:val="auto"/>
                <w:sz w:val="24"/>
                <w:szCs w:val="24"/>
                <w:highlight w:val="none"/>
                <w:lang w:val="en-US" w:eastAsia="zh-CN" w:bidi="ar-SA"/>
              </w:rPr>
            </w:pPr>
          </w:p>
        </w:tc>
      </w:tr>
      <w:tr w14:paraId="4592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5858CE56">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EDEB96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F2C913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63F9485">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34424AA7">
            <w:pPr>
              <w:spacing w:after="120"/>
              <w:jc w:val="center"/>
              <w:rPr>
                <w:rFonts w:hint="eastAsia" w:ascii="宋体" w:hAnsi="宋体" w:eastAsia="宋体" w:cs="宋体"/>
                <w:color w:val="auto"/>
                <w:sz w:val="24"/>
                <w:szCs w:val="24"/>
                <w:highlight w:val="none"/>
                <w:lang w:val="en-US" w:eastAsia="zh-CN" w:bidi="ar-SA"/>
              </w:rPr>
            </w:pPr>
          </w:p>
        </w:tc>
      </w:tr>
      <w:tr w14:paraId="3990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05729AA4">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计划管理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B435AA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C89383A">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AAF1BC9">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80FAFAB">
            <w:pPr>
              <w:spacing w:after="120"/>
              <w:jc w:val="center"/>
              <w:rPr>
                <w:rFonts w:hint="eastAsia" w:ascii="宋体" w:hAnsi="宋体" w:eastAsia="宋体" w:cs="宋体"/>
                <w:color w:val="auto"/>
                <w:sz w:val="24"/>
                <w:szCs w:val="24"/>
                <w:highlight w:val="none"/>
                <w:lang w:val="en-US" w:eastAsia="zh-CN" w:bidi="ar-SA"/>
              </w:rPr>
            </w:pPr>
          </w:p>
        </w:tc>
      </w:tr>
      <w:tr w14:paraId="237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1D8049A1">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安全管理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686CA7B">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46E586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E4A5A67">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57FD8809">
            <w:pPr>
              <w:spacing w:after="120"/>
              <w:jc w:val="center"/>
              <w:rPr>
                <w:rFonts w:hint="eastAsia" w:ascii="宋体" w:hAnsi="宋体" w:eastAsia="宋体" w:cs="宋体"/>
                <w:color w:val="auto"/>
                <w:sz w:val="24"/>
                <w:szCs w:val="24"/>
                <w:highlight w:val="none"/>
                <w:lang w:val="en-US" w:eastAsia="zh-CN" w:bidi="ar-SA"/>
              </w:rPr>
            </w:pPr>
          </w:p>
        </w:tc>
      </w:tr>
      <w:tr w14:paraId="2905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7BD4CE56">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环境管理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E2B9362">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C11901D">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84F5501">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24E64827">
            <w:pPr>
              <w:spacing w:after="120"/>
              <w:jc w:val="center"/>
              <w:rPr>
                <w:rFonts w:hint="eastAsia" w:ascii="宋体" w:hAnsi="宋体" w:eastAsia="宋体" w:cs="宋体"/>
                <w:color w:val="auto"/>
                <w:sz w:val="24"/>
                <w:szCs w:val="24"/>
                <w:highlight w:val="none"/>
                <w:lang w:val="en-US" w:eastAsia="zh-CN" w:bidi="ar-SA"/>
              </w:rPr>
            </w:pPr>
          </w:p>
        </w:tc>
      </w:tr>
      <w:tr w14:paraId="61A1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9DB6463">
            <w:pPr>
              <w:spacing w:after="12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其他人员</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BFCF866">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CC63F15">
            <w:pPr>
              <w:spacing w:after="120"/>
              <w:jc w:val="center"/>
              <w:rPr>
                <w:rFonts w:hint="eastAsia" w:ascii="宋体" w:hAnsi="宋体" w:eastAsia="宋体" w:cs="宋体"/>
                <w:color w:val="auto"/>
                <w:sz w:val="24"/>
                <w:szCs w:val="24"/>
                <w:highlight w:val="none"/>
                <w:lang w:val="en-US" w:eastAsia="zh-CN" w:bidi="ar-SA"/>
              </w:rPr>
            </w:pPr>
          </w:p>
          <w:bookmarkEnd w:id="505"/>
        </w:tc>
        <w:tc>
          <w:tcPr>
            <w:tcW w:w="1107" w:type="dxa"/>
            <w:tcBorders>
              <w:top w:val="single" w:color="auto" w:sz="4" w:space="0"/>
              <w:left w:val="single" w:color="auto" w:sz="4" w:space="0"/>
              <w:bottom w:val="single" w:color="auto" w:sz="4" w:space="0"/>
              <w:right w:val="single" w:color="auto" w:sz="4" w:space="0"/>
            </w:tcBorders>
            <w:noWrap w:val="0"/>
            <w:vAlign w:val="center"/>
          </w:tcPr>
          <w:p w14:paraId="07E544F5">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4CEFE6CE">
            <w:pPr>
              <w:spacing w:after="120"/>
              <w:jc w:val="center"/>
              <w:rPr>
                <w:rFonts w:hint="eastAsia" w:ascii="宋体" w:hAnsi="宋体" w:eastAsia="宋体" w:cs="宋体"/>
                <w:color w:val="auto"/>
                <w:sz w:val="24"/>
                <w:szCs w:val="24"/>
                <w:highlight w:val="none"/>
                <w:lang w:val="en-US" w:eastAsia="zh-CN" w:bidi="ar-SA"/>
              </w:rPr>
            </w:pPr>
          </w:p>
        </w:tc>
      </w:tr>
      <w:tr w14:paraId="5FB7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4E93494B">
            <w:pPr>
              <w:spacing w:after="120"/>
              <w:jc w:val="center"/>
              <w:rPr>
                <w:rFonts w:hint="eastAsia" w:ascii="宋体" w:hAnsi="宋体" w:eastAsia="宋体" w:cs="宋体"/>
                <w:color w:val="auto"/>
                <w:sz w:val="24"/>
                <w:szCs w:val="24"/>
                <w:highlight w:val="none"/>
                <w:lang w:val="en-US" w:eastAsia="zh-CN"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E60F009">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A3F6BA5">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32ACCCD">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622BCF51">
            <w:pPr>
              <w:spacing w:after="120"/>
              <w:jc w:val="center"/>
              <w:rPr>
                <w:rFonts w:hint="eastAsia" w:ascii="宋体" w:hAnsi="宋体" w:eastAsia="宋体" w:cs="宋体"/>
                <w:color w:val="auto"/>
                <w:sz w:val="24"/>
                <w:szCs w:val="24"/>
                <w:highlight w:val="none"/>
                <w:lang w:val="en-US" w:eastAsia="zh-CN" w:bidi="ar-SA"/>
              </w:rPr>
            </w:pPr>
          </w:p>
        </w:tc>
      </w:tr>
      <w:tr w14:paraId="2197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exact"/>
          <w:jc w:val="center"/>
        </w:trPr>
        <w:tc>
          <w:tcPr>
            <w:tcW w:w="1470" w:type="dxa"/>
            <w:tcBorders>
              <w:top w:val="single" w:color="auto" w:sz="4" w:space="0"/>
              <w:left w:val="single" w:color="auto" w:sz="4" w:space="0"/>
              <w:bottom w:val="single" w:color="auto" w:sz="4" w:space="0"/>
              <w:right w:val="single" w:color="auto" w:sz="4" w:space="0"/>
            </w:tcBorders>
            <w:noWrap w:val="0"/>
            <w:vAlign w:val="center"/>
          </w:tcPr>
          <w:p w14:paraId="336B13B4">
            <w:pPr>
              <w:spacing w:after="120"/>
              <w:jc w:val="center"/>
              <w:rPr>
                <w:rFonts w:hint="eastAsia" w:ascii="宋体" w:hAnsi="宋体" w:eastAsia="宋体" w:cs="宋体"/>
                <w:color w:val="auto"/>
                <w:sz w:val="24"/>
                <w:szCs w:val="24"/>
                <w:highlight w:val="none"/>
                <w:lang w:val="en-US" w:eastAsia="zh-CN" w:bidi="ar-SA"/>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5B00E0CC">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5E6D8BE">
            <w:pPr>
              <w:spacing w:after="120"/>
              <w:jc w:val="center"/>
              <w:rPr>
                <w:rFonts w:hint="eastAsia" w:ascii="宋体" w:hAnsi="宋体" w:eastAsia="宋体" w:cs="宋体"/>
                <w:color w:val="auto"/>
                <w:sz w:val="24"/>
                <w:szCs w:val="24"/>
                <w:highlight w:val="none"/>
                <w:lang w:val="en-US" w:eastAsia="zh-CN" w:bidi="ar-SA"/>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9DD2E2D">
            <w:pPr>
              <w:spacing w:after="120"/>
              <w:jc w:val="center"/>
              <w:rPr>
                <w:rFonts w:hint="eastAsia" w:ascii="宋体" w:hAnsi="宋体" w:eastAsia="宋体" w:cs="宋体"/>
                <w:color w:val="auto"/>
                <w:sz w:val="24"/>
                <w:szCs w:val="24"/>
                <w:highlight w:val="none"/>
                <w:lang w:val="en-US" w:eastAsia="zh-CN" w:bidi="ar-SA"/>
              </w:rPr>
            </w:pPr>
          </w:p>
        </w:tc>
        <w:tc>
          <w:tcPr>
            <w:tcW w:w="3808" w:type="dxa"/>
            <w:tcBorders>
              <w:top w:val="single" w:color="auto" w:sz="4" w:space="0"/>
              <w:left w:val="single" w:color="auto" w:sz="4" w:space="0"/>
              <w:bottom w:val="single" w:color="auto" w:sz="4" w:space="0"/>
              <w:right w:val="single" w:color="auto" w:sz="4" w:space="0"/>
            </w:tcBorders>
            <w:noWrap w:val="0"/>
            <w:vAlign w:val="center"/>
          </w:tcPr>
          <w:p w14:paraId="008C01F2">
            <w:pPr>
              <w:spacing w:after="120"/>
              <w:jc w:val="center"/>
              <w:rPr>
                <w:rFonts w:hint="eastAsia" w:ascii="宋体" w:hAnsi="宋体" w:eastAsia="宋体" w:cs="宋体"/>
                <w:color w:val="auto"/>
                <w:sz w:val="24"/>
                <w:szCs w:val="24"/>
                <w:highlight w:val="none"/>
                <w:lang w:val="en-US" w:eastAsia="zh-CN" w:bidi="ar-SA"/>
              </w:rPr>
            </w:pPr>
          </w:p>
        </w:tc>
      </w:tr>
    </w:tbl>
    <w:p w14:paraId="0CF55039">
      <w:pPr>
        <w:keepNext w:val="0"/>
        <w:keepLines w:val="0"/>
        <w:pageBreakBefore w:val="0"/>
        <w:widowControl/>
        <w:spacing w:line="360" w:lineRule="auto"/>
        <w:ind w:left="0" w:firstLine="0"/>
        <w:jc w:val="both"/>
        <w:rPr>
          <w:rFonts w:hint="eastAsia" w:ascii="宋体" w:hAnsi="宋体" w:eastAsia="宋体" w:cs="宋体"/>
          <w:color w:val="000000"/>
          <w:sz w:val="24"/>
          <w:szCs w:val="24"/>
          <w:highlight w:val="none"/>
          <w:lang w:val="en-US" w:eastAsia="zh-CN" w:bidi="ar-SA"/>
        </w:rPr>
      </w:pPr>
    </w:p>
    <w:p w14:paraId="294FA55D">
      <w:pPr>
        <w:rPr>
          <w:rFonts w:hint="eastAsia" w:ascii="宋体" w:hAnsi="宋体" w:cs="宋体"/>
          <w:b/>
          <w:bCs/>
          <w:sz w:val="36"/>
        </w:rPr>
      </w:pPr>
      <w:r>
        <w:rPr>
          <w:rFonts w:hint="eastAsia" w:ascii="宋体" w:hAnsi="宋体" w:cs="宋体"/>
          <w:b/>
          <w:bCs/>
          <w:sz w:val="36"/>
        </w:rPr>
        <w:br w:type="page" w:clear="all"/>
      </w:r>
    </w:p>
    <w:p w14:paraId="53B7BE9B">
      <w:pPr>
        <w:spacing w:line="360" w:lineRule="auto"/>
        <w:jc w:val="center"/>
        <w:rPr>
          <w:rFonts w:hint="eastAsia" w:ascii="宋体" w:hAnsi="宋体" w:cs="宋体"/>
          <w:b/>
          <w:bCs/>
          <w:sz w:val="36"/>
        </w:rPr>
      </w:pPr>
      <w:r>
        <w:rPr>
          <w:rFonts w:hint="eastAsia" w:ascii="宋体" w:hAnsi="宋体" w:cs="宋体"/>
          <w:b/>
          <w:bCs/>
          <w:sz w:val="36"/>
          <w:lang w:val="en-US" w:eastAsia="zh-CN"/>
        </w:rPr>
        <w:t>9</w:t>
      </w:r>
      <w:r>
        <w:rPr>
          <w:rFonts w:hint="eastAsia" w:ascii="宋体" w:hAnsi="宋体" w:cs="宋体"/>
          <w:b/>
          <w:bCs/>
          <w:sz w:val="36"/>
        </w:rPr>
        <w:t>、承诺书</w:t>
      </w:r>
    </w:p>
    <w:p w14:paraId="5D5D9628">
      <w:pPr>
        <w:pBdr>
          <w:top w:val="none" w:color="000000" w:sz="0" w:space="0"/>
          <w:left w:val="none" w:color="000000" w:sz="0" w:space="0"/>
          <w:bottom w:val="none" w:color="000000" w:sz="0" w:space="0"/>
          <w:right w:val="none" w:color="000000" w:sz="0" w:space="0"/>
        </w:pBdr>
        <w:spacing w:line="400" w:lineRule="exact"/>
        <w:ind w:firstLine="6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（采购人）：</w:t>
      </w:r>
    </w:p>
    <w:p w14:paraId="7C060BF4">
      <w:pPr>
        <w:pBdr>
          <w:top w:val="none" w:color="000000" w:sz="0" w:space="0"/>
          <w:left w:val="none" w:color="000000" w:sz="0" w:space="0"/>
          <w:bottom w:val="none" w:color="000000" w:sz="0" w:space="0"/>
          <w:right w:val="none" w:color="000000" w:sz="0" w:space="0"/>
        </w:pBdr>
        <w:spacing w:line="400" w:lineRule="exact"/>
        <w:ind w:firstLine="600"/>
        <w:rPr>
          <w:rFonts w:hint="eastAsia" w:ascii="宋体" w:hAnsi="宋体" w:cs="宋体"/>
          <w:sz w:val="24"/>
        </w:rPr>
      </w:pPr>
      <w:r>
        <w:rPr>
          <w:rFonts w:hint="eastAsia" w:ascii="宋体" w:hAnsi="宋体" w:cs="宋体"/>
          <w:sz w:val="24"/>
        </w:rPr>
        <w:t>根据贵方《磋商文件》（项目编号：</w:t>
      </w:r>
      <w:r>
        <w:rPr>
          <w:rFonts w:hint="eastAsia" w:ascii="宋体" w:hAnsi="宋体" w:cs="宋体"/>
          <w:sz w:val="24"/>
          <w:u w:val="single"/>
        </w:rPr>
        <w:t xml:space="preserve">         </w:t>
      </w:r>
      <w:r>
        <w:rPr>
          <w:rFonts w:hint="eastAsia" w:ascii="宋体" w:hAnsi="宋体" w:cs="宋体"/>
          <w:sz w:val="24"/>
        </w:rPr>
        <w:t>）要求，本供应商正式提交以下首次响应文件。</w:t>
      </w:r>
    </w:p>
    <w:p w14:paraId="08BD4ECD">
      <w:pPr>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cs="宋体"/>
          <w:sz w:val="24"/>
        </w:rPr>
      </w:pPr>
      <w:r>
        <w:rPr>
          <w:rFonts w:hint="eastAsia" w:ascii="宋体" w:hAnsi="宋体" w:cs="宋体"/>
          <w:sz w:val="24"/>
        </w:rPr>
        <w:t xml:space="preserve">（1）承诺书； </w:t>
      </w:r>
    </w:p>
    <w:p w14:paraId="4E79710D">
      <w:pPr>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cs="宋体"/>
          <w:sz w:val="24"/>
        </w:rPr>
      </w:pPr>
      <w:r>
        <w:rPr>
          <w:rFonts w:hint="eastAsia" w:ascii="宋体" w:hAnsi="宋体" w:cs="宋体"/>
          <w:sz w:val="24"/>
        </w:rPr>
        <w:t xml:space="preserve">（2）磋商报价表； </w:t>
      </w:r>
    </w:p>
    <w:p w14:paraId="143113DD">
      <w:pPr>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cs="宋体"/>
          <w:sz w:val="24"/>
        </w:rPr>
      </w:pPr>
      <w:r>
        <w:rPr>
          <w:rFonts w:hint="eastAsia" w:ascii="宋体" w:hAnsi="宋体" w:cs="宋体"/>
          <w:sz w:val="24"/>
        </w:rPr>
        <w:t>（3）偏离表；</w:t>
      </w:r>
    </w:p>
    <w:p w14:paraId="3EFF64D3">
      <w:pPr>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cs="宋体"/>
          <w:sz w:val="24"/>
        </w:rPr>
      </w:pPr>
      <w:r>
        <w:rPr>
          <w:rFonts w:hint="eastAsia" w:ascii="宋体" w:hAnsi="宋体" w:cs="宋体"/>
          <w:sz w:val="24"/>
        </w:rPr>
        <w:t>（4）磋商文件要求提供的其他响应文件。</w:t>
      </w:r>
    </w:p>
    <w:p w14:paraId="46D3ECF6">
      <w:pPr>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cs="宋体"/>
          <w:sz w:val="24"/>
        </w:rPr>
      </w:pPr>
      <w:r>
        <w:rPr>
          <w:rFonts w:hint="eastAsia" w:ascii="宋体" w:hAnsi="宋体" w:cs="宋体"/>
          <w:sz w:val="24"/>
        </w:rPr>
        <w:t>我单位符合《中华人民共和国政府采购法》第二十二条的规定，符合本项目供应商资格要求。</w:t>
      </w:r>
    </w:p>
    <w:p w14:paraId="7021B1ED">
      <w:pPr>
        <w:pBdr>
          <w:top w:val="none" w:color="000000" w:sz="0" w:space="0"/>
          <w:left w:val="none" w:color="000000" w:sz="0" w:space="0"/>
          <w:bottom w:val="none" w:color="000000" w:sz="0" w:space="0"/>
          <w:right w:val="none" w:color="000000" w:sz="0" w:space="0"/>
        </w:pBdr>
        <w:spacing w:line="400" w:lineRule="exact"/>
        <w:ind w:firstLine="480"/>
        <w:rPr>
          <w:rFonts w:hint="eastAsia" w:ascii="宋体" w:hAnsi="宋体" w:cs="宋体"/>
          <w:sz w:val="24"/>
        </w:rPr>
      </w:pPr>
      <w:r>
        <w:rPr>
          <w:rFonts w:hint="eastAsia" w:ascii="宋体" w:hAnsi="宋体" w:cs="宋体"/>
          <w:sz w:val="24"/>
        </w:rPr>
        <w:t>我单位按照磋商文件的要求编制响应文件，并对其提交的响应文件的真实性、合法性承担法律责任。</w:t>
      </w:r>
    </w:p>
    <w:p w14:paraId="2EC7FA0A">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 xml:space="preserve">供应商兹宣布同意如下: </w:t>
      </w:r>
    </w:p>
    <w:p w14:paraId="32E25044">
      <w:pPr>
        <w:pBdr>
          <w:top w:val="none" w:color="000000" w:sz="0" w:space="0"/>
          <w:left w:val="none" w:color="000000" w:sz="0" w:space="0"/>
          <w:bottom w:val="none" w:color="000000" w:sz="0" w:space="0"/>
          <w:right w:val="none" w:color="000000" w:sz="0" w:space="0"/>
        </w:pBdr>
        <w:spacing w:line="400" w:lineRule="exact"/>
        <w:ind w:firstLine="600"/>
        <w:rPr>
          <w:rFonts w:hint="eastAsia" w:ascii="宋体" w:hAnsi="宋体" w:cs="宋体"/>
          <w:sz w:val="24"/>
        </w:rPr>
      </w:pPr>
      <w:r>
        <w:rPr>
          <w:rFonts w:hint="eastAsia" w:ascii="宋体" w:hAnsi="宋体" w:cs="宋体"/>
          <w:sz w:val="24"/>
        </w:rPr>
        <w:t>一、完全承担根据《磋商文件》规定完成合同的责任和义务（如有偏离，将全部填写在偏离表中）。</w:t>
      </w:r>
    </w:p>
    <w:p w14:paraId="15404C4C">
      <w:pPr>
        <w:pBdr>
          <w:top w:val="none" w:color="000000" w:sz="0" w:space="0"/>
          <w:left w:val="none" w:color="000000" w:sz="0" w:space="0"/>
          <w:bottom w:val="none" w:color="000000" w:sz="0" w:space="0"/>
          <w:right w:val="none" w:color="000000" w:sz="0" w:space="0"/>
        </w:pBdr>
        <w:spacing w:line="400" w:lineRule="exact"/>
        <w:ind w:firstLine="600"/>
        <w:rPr>
          <w:rFonts w:hint="eastAsia" w:ascii="宋体" w:hAnsi="宋体" w:cs="宋体"/>
          <w:sz w:val="24"/>
        </w:rPr>
      </w:pPr>
      <w:r>
        <w:rPr>
          <w:rFonts w:hint="eastAsia" w:ascii="宋体" w:hAnsi="宋体" w:cs="宋体"/>
          <w:sz w:val="24"/>
        </w:rPr>
        <w:t>二、保证所提供的响应文件及所有材料的真实、合法、有效，并对其负责。</w:t>
      </w:r>
    </w:p>
    <w:p w14:paraId="6E6BB26D">
      <w:pPr>
        <w:pBdr>
          <w:top w:val="none" w:color="000000" w:sz="0" w:space="0"/>
          <w:left w:val="none" w:color="000000" w:sz="0" w:space="0"/>
          <w:bottom w:val="none" w:color="000000" w:sz="0" w:space="0"/>
          <w:right w:val="none" w:color="000000" w:sz="0" w:space="0"/>
        </w:pBdr>
        <w:spacing w:line="400" w:lineRule="exact"/>
        <w:ind w:firstLine="600"/>
        <w:rPr>
          <w:rFonts w:hint="eastAsia" w:ascii="宋体" w:hAnsi="宋体" w:cs="宋体"/>
          <w:sz w:val="24"/>
        </w:rPr>
      </w:pPr>
      <w:r>
        <w:rPr>
          <w:rFonts w:hint="eastAsia" w:ascii="宋体" w:hAnsi="宋体" w:cs="宋体"/>
          <w:sz w:val="24"/>
        </w:rPr>
        <w:t>三、已详细审核竞争性磋商文件（含竞争性磋商文件的澄清或者修改），本供应商完全理解并同意放弃对这方面不明及误解的权利。</w:t>
      </w:r>
    </w:p>
    <w:p w14:paraId="6FAC7508">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四、所供货物保证符合国家有关产品质量、性能和安全标准，无权利瑕疵。</w:t>
      </w:r>
    </w:p>
    <w:p w14:paraId="2645FCBB">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五、报价有效期为30个工作日。</w:t>
      </w:r>
    </w:p>
    <w:p w14:paraId="4D105133">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六、同意向贵方提供贵方可能要求的与本次磋商采购有关的任何证据或资料。</w:t>
      </w:r>
    </w:p>
    <w:p w14:paraId="22EAC518">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七、完全理解贵方不一定要接受最低的报价或收到的任何报价。</w:t>
      </w:r>
    </w:p>
    <w:p w14:paraId="2511CD1B">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八、</w:t>
      </w:r>
      <w:r>
        <w:rPr>
          <w:rFonts w:hint="eastAsia" w:ascii="宋体" w:hAnsi="宋体" w:cs="宋体"/>
          <w:sz w:val="24"/>
          <w:lang w:eastAsia="zh-CN"/>
        </w:rPr>
        <w:t>永明项目管理有限公司</w:t>
      </w:r>
      <w:r>
        <w:rPr>
          <w:rFonts w:hint="eastAsia" w:ascii="宋体" w:hAnsi="宋体" w:cs="宋体"/>
          <w:sz w:val="24"/>
        </w:rPr>
        <w:t>有权将我单位本项目的《磋商报价表》和《分项报价表》予以公示，公示的方式由</w:t>
      </w:r>
      <w:r>
        <w:rPr>
          <w:rFonts w:hint="eastAsia" w:ascii="宋体" w:hAnsi="宋体" w:cs="宋体"/>
          <w:sz w:val="24"/>
          <w:lang w:eastAsia="zh-CN"/>
        </w:rPr>
        <w:t>永明项目管理有限公司</w:t>
      </w:r>
      <w:r>
        <w:rPr>
          <w:rFonts w:hint="eastAsia" w:ascii="宋体" w:hAnsi="宋体" w:cs="宋体"/>
          <w:sz w:val="24"/>
        </w:rPr>
        <w:t>确定。</w:t>
      </w:r>
    </w:p>
    <w:p w14:paraId="22E3F412">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59F1232F">
      <w:pPr>
        <w:pBdr>
          <w:top w:val="none" w:color="000000" w:sz="0" w:space="0"/>
          <w:left w:val="none" w:color="000000" w:sz="0" w:space="0"/>
          <w:bottom w:val="none" w:color="000000" w:sz="0" w:space="0"/>
          <w:right w:val="none" w:color="000000" w:sz="0" w:space="0"/>
        </w:pBdr>
        <w:spacing w:line="400" w:lineRule="exact"/>
        <w:ind w:right="29" w:firstLine="600"/>
        <w:rPr>
          <w:rFonts w:hint="eastAsia" w:ascii="宋体" w:hAnsi="宋体" w:cs="宋体"/>
          <w:sz w:val="24"/>
        </w:rPr>
      </w:pPr>
      <w:r>
        <w:rPr>
          <w:rFonts w:hint="eastAsia" w:ascii="宋体" w:hAnsi="宋体" w:cs="宋体"/>
          <w:sz w:val="24"/>
        </w:rPr>
        <w:t> </w:t>
      </w:r>
    </w:p>
    <w:p w14:paraId="0672FFED">
      <w:pPr>
        <w:pBdr>
          <w:top w:val="none" w:color="000000" w:sz="0" w:space="0"/>
          <w:left w:val="none" w:color="000000" w:sz="0" w:space="0"/>
          <w:bottom w:val="none" w:color="000000" w:sz="0" w:space="0"/>
          <w:right w:val="none" w:color="000000" w:sz="0" w:space="0"/>
        </w:pBdr>
        <w:spacing w:line="400" w:lineRule="exact"/>
        <w:ind w:right="29"/>
        <w:rPr>
          <w:rFonts w:hint="eastAsia" w:ascii="宋体" w:hAnsi="宋体" w:cs="宋体"/>
          <w:sz w:val="24"/>
        </w:rPr>
      </w:pPr>
      <w:r>
        <w:rPr>
          <w:rFonts w:hint="eastAsia" w:ascii="宋体" w:hAnsi="宋体" w:cs="宋体"/>
          <w:sz w:val="24"/>
        </w:rPr>
        <w:t>供应商（电子签章）：</w:t>
      </w:r>
    </w:p>
    <w:p w14:paraId="305716C5">
      <w:pPr>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联系电话：</w:t>
      </w:r>
    </w:p>
    <w:p w14:paraId="15E10F73">
      <w:pPr>
        <w:pBdr>
          <w:top w:val="none" w:color="000000" w:sz="0" w:space="0"/>
          <w:left w:val="none" w:color="000000" w:sz="0" w:space="0"/>
          <w:bottom w:val="none" w:color="000000" w:sz="0" w:space="0"/>
          <w:right w:val="none" w:color="000000" w:sz="0" w:space="0"/>
        </w:pBdr>
        <w:spacing w:line="400" w:lineRule="exact"/>
        <w:rPr>
          <w:rFonts w:hint="eastAsia" w:ascii="宋体" w:hAnsi="宋体" w:cs="宋体"/>
          <w:sz w:val="24"/>
        </w:rPr>
      </w:pPr>
      <w:r>
        <w:rPr>
          <w:rFonts w:hint="eastAsia" w:ascii="宋体" w:hAnsi="宋体" w:cs="宋体"/>
          <w:sz w:val="24"/>
        </w:rPr>
        <w:t>移动电话：</w:t>
      </w:r>
    </w:p>
    <w:p w14:paraId="63B273D9">
      <w:pPr>
        <w:pBdr>
          <w:top w:val="none" w:color="000000" w:sz="0" w:space="0"/>
          <w:left w:val="none" w:color="000000" w:sz="0" w:space="0"/>
          <w:bottom w:val="none" w:color="000000" w:sz="0" w:space="0"/>
          <w:right w:val="none" w:color="000000" w:sz="0" w:space="0"/>
        </w:pBdr>
        <w:spacing w:line="400" w:lineRule="exact"/>
        <w:ind w:right="29"/>
        <w:rPr>
          <w:rFonts w:hint="eastAsia" w:ascii="宋体" w:hAnsi="宋体" w:cs="宋体"/>
          <w:sz w:val="24"/>
        </w:rPr>
      </w:pPr>
      <w:r>
        <w:rPr>
          <w:rFonts w:hint="eastAsia" w:ascii="宋体" w:hAnsi="宋体" w:cs="宋体"/>
          <w:sz w:val="24"/>
        </w:rPr>
        <w:t>日期：</w:t>
      </w:r>
    </w:p>
    <w:p w14:paraId="7F002282">
      <w:pPr>
        <w:pBdr>
          <w:top w:val="none" w:color="000000" w:sz="0" w:space="0"/>
          <w:left w:val="none" w:color="000000" w:sz="0" w:space="0"/>
          <w:bottom w:val="none" w:color="000000" w:sz="0" w:space="0"/>
          <w:right w:val="none" w:color="000000" w:sz="0" w:space="0"/>
        </w:pBdr>
        <w:spacing w:line="480" w:lineRule="exact"/>
        <w:jc w:val="center"/>
        <w:rPr>
          <w:rFonts w:hint="eastAsia" w:ascii="宋体" w:hAnsi="宋体" w:cs="宋体"/>
          <w:sz w:val="24"/>
        </w:rPr>
      </w:pPr>
      <w:r>
        <w:rPr>
          <w:rFonts w:hint="eastAsia" w:ascii="宋体" w:hAnsi="宋体" w:cs="宋体"/>
          <w:sz w:val="24"/>
        </w:rPr>
        <w:br w:type="page" w:clear="all"/>
      </w:r>
    </w:p>
    <w:p w14:paraId="41D3BE50">
      <w:pPr>
        <w:spacing w:line="360" w:lineRule="auto"/>
        <w:jc w:val="center"/>
        <w:rPr>
          <w:rFonts w:hint="eastAsia" w:ascii="宋体" w:hAnsi="宋体" w:cs="宋体"/>
          <w:b/>
          <w:bCs/>
          <w:sz w:val="36"/>
        </w:rPr>
      </w:pPr>
      <w:r>
        <w:rPr>
          <w:rFonts w:hint="eastAsia" w:ascii="宋体" w:hAnsi="宋体" w:cs="宋体"/>
          <w:b/>
          <w:bCs/>
          <w:sz w:val="36"/>
          <w:lang w:val="en-US" w:eastAsia="zh-CN"/>
        </w:rPr>
        <w:t>10</w:t>
      </w:r>
      <w:r>
        <w:rPr>
          <w:rFonts w:hint="eastAsia" w:ascii="宋体" w:hAnsi="宋体" w:cs="宋体"/>
          <w:b/>
          <w:bCs/>
          <w:sz w:val="36"/>
        </w:rPr>
        <w:t>、授权委托书</w:t>
      </w:r>
    </w:p>
    <w:p w14:paraId="48086A91">
      <w:pPr>
        <w:pBdr>
          <w:top w:val="none" w:color="000000" w:sz="0" w:space="0"/>
          <w:left w:val="none" w:color="000000" w:sz="0" w:space="0"/>
          <w:bottom w:val="none" w:color="000000" w:sz="0" w:space="0"/>
          <w:right w:val="none" w:color="000000" w:sz="0" w:space="0"/>
        </w:pBdr>
        <w:spacing w:line="480" w:lineRule="exact"/>
        <w:rPr>
          <w:rFonts w:hint="eastAsia" w:ascii="宋体" w:hAnsi="宋体" w:cs="宋体"/>
          <w:sz w:val="24"/>
        </w:rPr>
      </w:pPr>
      <w:r>
        <w:rPr>
          <w:rFonts w:hint="eastAsia" w:ascii="宋体" w:hAnsi="宋体" w:cs="宋体"/>
          <w:sz w:val="24"/>
        </w:rPr>
        <w:t> </w:t>
      </w:r>
    </w:p>
    <w:p w14:paraId="7DA44F96">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委托人（全称）：</w:t>
      </w:r>
    </w:p>
    <w:p w14:paraId="001016F8">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地址：</w:t>
      </w:r>
    </w:p>
    <w:p w14:paraId="176D2CC0">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法定代表人（负责人）：</w:t>
      </w:r>
    </w:p>
    <w:p w14:paraId="68FB7BC6">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统一社会信用代码：</w:t>
      </w:r>
    </w:p>
    <w:p w14:paraId="5E62529C">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 </w:t>
      </w:r>
    </w:p>
    <w:p w14:paraId="63C6DB03">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受托人：先生（女士）</w:t>
      </w:r>
    </w:p>
    <w:p w14:paraId="2F85412F">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身份证号：</w:t>
      </w:r>
    </w:p>
    <w:p w14:paraId="73E4A812">
      <w:pPr>
        <w:pBdr>
          <w:top w:val="none" w:color="000000" w:sz="0" w:space="0"/>
          <w:left w:val="none" w:color="000000" w:sz="0" w:space="0"/>
          <w:bottom w:val="none" w:color="000000" w:sz="0" w:space="0"/>
          <w:right w:val="none" w:color="000000" w:sz="0" w:space="0"/>
        </w:pBdr>
        <w:spacing w:line="440" w:lineRule="exact"/>
        <w:jc w:val="center"/>
        <w:rPr>
          <w:rFonts w:hint="eastAsia" w:ascii="宋体" w:hAnsi="宋体" w:cs="宋体"/>
          <w:sz w:val="24"/>
        </w:rPr>
      </w:pPr>
      <w:r>
        <w:rPr>
          <w:rFonts w:hint="eastAsia" w:ascii="宋体" w:hAnsi="宋体" w:cs="宋体"/>
          <w:sz w:val="24"/>
        </w:rPr>
        <w:t> </w:t>
      </w:r>
    </w:p>
    <w:p w14:paraId="5ACCF3F2">
      <w:pPr>
        <w:pBdr>
          <w:top w:val="none" w:color="000000" w:sz="0" w:space="0"/>
          <w:left w:val="none" w:color="000000" w:sz="0" w:space="0"/>
          <w:bottom w:val="none" w:color="000000" w:sz="0" w:space="0"/>
          <w:right w:val="none" w:color="000000" w:sz="0" w:space="0"/>
        </w:pBdr>
        <w:spacing w:line="440" w:lineRule="exact"/>
        <w:ind w:firstLine="630"/>
        <w:rPr>
          <w:rFonts w:hint="eastAsia" w:ascii="宋体" w:hAnsi="宋体" w:cs="宋体"/>
          <w:sz w:val="24"/>
        </w:rPr>
      </w:pPr>
      <w:r>
        <w:rPr>
          <w:rFonts w:hint="eastAsia" w:ascii="宋体" w:hAnsi="宋体" w:cs="宋体"/>
          <w:sz w:val="24"/>
        </w:rPr>
        <w:t>兹委托（     ）全权代表我企业（公司）参与</w:t>
      </w:r>
      <w:r>
        <w:rPr>
          <w:rFonts w:hint="eastAsia" w:ascii="宋体" w:hAnsi="宋体" w:cs="宋体"/>
          <w:sz w:val="24"/>
          <w:u w:val="single"/>
          <w:lang w:eastAsia="zh-CN"/>
        </w:rPr>
        <w:t>新沂市骆马湖蓝藻打捞体系建设工程2#打捞平台购置安装工程</w:t>
      </w:r>
      <w:r>
        <w:rPr>
          <w:rFonts w:hint="eastAsia" w:ascii="宋体" w:hAnsi="宋体" w:cs="宋体"/>
          <w:sz w:val="24"/>
        </w:rPr>
        <w:t>[项目编号：</w:t>
      </w:r>
      <w:r>
        <w:rPr>
          <w:rFonts w:hint="eastAsia" w:ascii="宋体" w:hAnsi="宋体" w:cs="宋体"/>
          <w:sz w:val="24"/>
          <w:lang w:eastAsia="zh-CN"/>
        </w:rPr>
        <w:t>JSZC-320381-YMXM-C2025-0005</w:t>
      </w:r>
      <w:r>
        <w:rPr>
          <w:rFonts w:hint="eastAsia" w:ascii="宋体" w:hAnsi="宋体" w:cs="宋体"/>
          <w:sz w:val="24"/>
        </w:rPr>
        <w:t>]的磋商活动及签订合同。（</w:t>
      </w:r>
      <w:r>
        <w:rPr>
          <w:rFonts w:hint="eastAsia" w:ascii="宋体" w:hAnsi="宋体" w:cs="宋体"/>
          <w:b/>
          <w:sz w:val="24"/>
        </w:rPr>
        <w:t>      </w:t>
      </w:r>
      <w:r>
        <w:rPr>
          <w:rFonts w:hint="eastAsia" w:ascii="宋体" w:hAnsi="宋体" w:cs="宋体"/>
          <w:sz w:val="24"/>
        </w:rPr>
        <w:t>   ）以我企业（公司）名义所为的行为及签署的文件，我企业（公司）均予以认可。有关法律责任均由我企业（公司）承担。（     ）无转委托权。委托期限自  年  月日起至  年  月  日止。</w:t>
      </w:r>
    </w:p>
    <w:p w14:paraId="04426D43">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 </w:t>
      </w:r>
    </w:p>
    <w:p w14:paraId="679089C8">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委托人（电子签章）：</w:t>
      </w:r>
    </w:p>
    <w:p w14:paraId="78292B56">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法定代表人（负责人）（签字）：</w:t>
      </w:r>
    </w:p>
    <w:p w14:paraId="7E863552">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受托人（签字）：</w:t>
      </w:r>
    </w:p>
    <w:p w14:paraId="67EB385D">
      <w:pPr>
        <w:pBdr>
          <w:top w:val="none" w:color="000000" w:sz="0" w:space="0"/>
          <w:left w:val="none" w:color="000000" w:sz="0" w:space="0"/>
          <w:bottom w:val="none" w:color="000000" w:sz="0" w:space="0"/>
          <w:right w:val="none" w:color="000000" w:sz="0" w:space="0"/>
        </w:pBdr>
        <w:spacing w:line="440" w:lineRule="exact"/>
        <w:ind w:firstLine="5228"/>
        <w:rPr>
          <w:rFonts w:hint="eastAsia" w:ascii="宋体" w:hAnsi="宋体" w:cs="宋体"/>
          <w:sz w:val="24"/>
        </w:rPr>
      </w:pPr>
      <w:r>
        <w:rPr>
          <w:rFonts w:hint="eastAsia" w:ascii="宋体" w:hAnsi="宋体" w:cs="宋体"/>
          <w:sz w:val="24"/>
        </w:rPr>
        <w:t>年  月  日</w:t>
      </w:r>
    </w:p>
    <w:p w14:paraId="11C73357">
      <w:pPr>
        <w:pBdr>
          <w:top w:val="none" w:color="000000" w:sz="0" w:space="0"/>
          <w:left w:val="none" w:color="000000" w:sz="0" w:space="0"/>
          <w:bottom w:val="none" w:color="000000" w:sz="0" w:space="0"/>
          <w:right w:val="none" w:color="000000" w:sz="0" w:space="0"/>
        </w:pBdr>
        <w:spacing w:line="440" w:lineRule="exact"/>
        <w:rPr>
          <w:rFonts w:hint="eastAsia" w:ascii="宋体" w:hAnsi="宋体" w:cs="宋体"/>
          <w:sz w:val="24"/>
        </w:rPr>
      </w:pPr>
      <w:r>
        <w:rPr>
          <w:rFonts w:hint="eastAsia" w:ascii="宋体" w:hAnsi="宋体" w:cs="宋体"/>
          <w:sz w:val="24"/>
        </w:rPr>
        <w:t>(受托人身份证扫描件附后)</w:t>
      </w:r>
    </w:p>
    <w:p w14:paraId="67177C53">
      <w:pPr>
        <w:pBdr>
          <w:top w:val="none" w:color="000000" w:sz="0" w:space="0"/>
          <w:left w:val="none" w:color="000000" w:sz="0" w:space="0"/>
          <w:bottom w:val="none" w:color="000000" w:sz="0" w:space="0"/>
          <w:right w:val="none" w:color="000000" w:sz="0" w:space="0"/>
        </w:pBdr>
        <w:spacing w:line="480" w:lineRule="exact"/>
        <w:jc w:val="center"/>
        <w:rPr>
          <w:rFonts w:hint="eastAsia" w:ascii="宋体" w:hAnsi="宋体" w:cs="宋体"/>
          <w:sz w:val="24"/>
        </w:rPr>
      </w:pPr>
      <w:r>
        <w:rPr>
          <w:rFonts w:hint="eastAsia" w:ascii="宋体" w:hAnsi="宋体" w:cs="宋体"/>
          <w:sz w:val="24"/>
        </w:rPr>
        <w:br w:type="page" w:clear="all"/>
      </w:r>
    </w:p>
    <w:p w14:paraId="787828B2">
      <w:pPr>
        <w:spacing w:line="360" w:lineRule="auto"/>
        <w:jc w:val="center"/>
        <w:rPr>
          <w:rFonts w:hint="eastAsia" w:ascii="宋体" w:hAnsi="宋体" w:cs="宋体"/>
          <w:b/>
          <w:bCs/>
          <w:sz w:val="36"/>
        </w:rPr>
      </w:pPr>
      <w:r>
        <w:rPr>
          <w:rFonts w:hint="eastAsia" w:ascii="宋体" w:hAnsi="宋体" w:cs="宋体"/>
          <w:b/>
          <w:bCs/>
          <w:sz w:val="36"/>
          <w:lang w:val="en-US" w:eastAsia="zh-CN"/>
        </w:rPr>
        <w:t>11</w:t>
      </w:r>
      <w:r>
        <w:rPr>
          <w:rFonts w:hint="eastAsia" w:ascii="宋体" w:hAnsi="宋体" w:cs="宋体"/>
          <w:b/>
          <w:bCs/>
          <w:sz w:val="36"/>
        </w:rPr>
        <w:t>、中小企业声明函</w:t>
      </w:r>
    </w:p>
    <w:p w14:paraId="7887B288">
      <w:pPr>
        <w:spacing w:line="360" w:lineRule="auto"/>
        <w:rPr>
          <w:rFonts w:hint="eastAsia" w:ascii="宋体" w:hAnsi="宋体" w:cstheme="minorEastAsia"/>
          <w:sz w:val="24"/>
          <w:u w:val="single"/>
        </w:rPr>
      </w:pPr>
      <w:r>
        <w:rPr>
          <w:rFonts w:hint="eastAsia" w:ascii="宋体" w:hAnsi="宋体" w:cstheme="minorEastAsia"/>
          <w:sz w:val="24"/>
        </w:rPr>
        <w:t>项目名称：</w:t>
      </w:r>
    </w:p>
    <w:p w14:paraId="3E4F517F">
      <w:pPr>
        <w:spacing w:line="360" w:lineRule="auto"/>
        <w:rPr>
          <w:rFonts w:hint="eastAsia" w:ascii="宋体" w:hAnsi="宋体" w:cstheme="minorEastAsia"/>
          <w:sz w:val="24"/>
          <w:u w:val="single"/>
        </w:rPr>
      </w:pPr>
      <w:r>
        <w:rPr>
          <w:rFonts w:hint="eastAsia" w:ascii="宋体" w:hAnsi="宋体" w:cstheme="minorEastAsia"/>
          <w:sz w:val="24"/>
        </w:rPr>
        <w:t>项目编号：</w:t>
      </w:r>
    </w:p>
    <w:p w14:paraId="25562754">
      <w:pPr>
        <w:spacing w:line="360" w:lineRule="auto"/>
        <w:rPr>
          <w:rFonts w:hint="eastAsia" w:ascii="宋体" w:hAnsi="宋体" w:cstheme="minorEastAsia"/>
          <w:sz w:val="24"/>
        </w:rPr>
      </w:pPr>
      <w:r>
        <w:rPr>
          <w:rFonts w:hint="eastAsia" w:ascii="宋体" w:hAnsi="宋体" w:cstheme="minorEastAsia"/>
          <w:sz w:val="24"/>
        </w:rPr>
        <w:t>　　</w:t>
      </w:r>
    </w:p>
    <w:p w14:paraId="41206CF2">
      <w:pPr>
        <w:spacing w:line="360" w:lineRule="auto"/>
        <w:rPr>
          <w:rFonts w:hint="eastAsia" w:ascii="宋体" w:hAnsi="宋体" w:cstheme="minorEastAsia"/>
          <w:sz w:val="24"/>
        </w:rPr>
      </w:pPr>
      <w:r>
        <w:rPr>
          <w:rFonts w:hint="eastAsia" w:ascii="宋体" w:hAnsi="宋体" w:cstheme="minorEastAsia"/>
          <w:sz w:val="24"/>
        </w:rPr>
        <w:t>本公司郑重声明，根据《政府采购促进中小企业发展管理办法》（财库﹝2020﹞46号）的规定，本公司参加（单位名称）的（项目名称）采购活动，服务全部由符合政策要求的中小企业承接。相关企业的具体情况如下：</w:t>
      </w:r>
    </w:p>
    <w:p w14:paraId="74A22EB7">
      <w:pPr>
        <w:spacing w:line="360" w:lineRule="auto"/>
        <w:rPr>
          <w:rFonts w:hint="eastAsia" w:ascii="宋体" w:hAnsi="宋体" w:cstheme="minorEastAsia"/>
          <w:sz w:val="24"/>
        </w:rPr>
      </w:pPr>
      <w:r>
        <w:rPr>
          <w:rFonts w:hint="eastAsia" w:ascii="宋体" w:hAnsi="宋体" w:cstheme="minorEastAsia"/>
          <w:sz w:val="24"/>
        </w:rPr>
        <w:t>1.</w:t>
      </w:r>
      <w:r>
        <w:rPr>
          <w:rFonts w:hint="eastAsia" w:ascii="宋体" w:hAnsi="宋体" w:cstheme="minorEastAsia"/>
          <w:sz w:val="24"/>
          <w:highlight w:val="none"/>
        </w:rPr>
        <w:t>（采购标的）</w:t>
      </w:r>
      <w:r>
        <w:rPr>
          <w:rFonts w:hint="eastAsia" w:ascii="宋体" w:hAnsi="宋体" w:cstheme="minorEastAsia"/>
          <w:sz w:val="24"/>
        </w:rPr>
        <w:t>，属于</w:t>
      </w:r>
      <w:r>
        <w:rPr>
          <w:rFonts w:hint="eastAsia" w:ascii="宋体" w:hAnsi="宋体" w:cstheme="minorEastAsia"/>
          <w:sz w:val="24"/>
          <w:u w:val="single"/>
        </w:rPr>
        <w:t>（ ）行</w:t>
      </w:r>
      <w:r>
        <w:rPr>
          <w:rFonts w:hint="eastAsia" w:ascii="宋体" w:hAnsi="宋体" w:cstheme="minorEastAsia"/>
          <w:sz w:val="24"/>
        </w:rPr>
        <w:t>业；承建（承接）企业为（</w:t>
      </w:r>
      <w:r>
        <w:rPr>
          <w:rFonts w:hint="eastAsia" w:ascii="宋体" w:hAnsi="宋体" w:cstheme="minorEastAsia"/>
          <w:sz w:val="24"/>
          <w:u w:val="single"/>
        </w:rPr>
        <w:t>企业名称</w:t>
      </w:r>
      <w:r>
        <w:rPr>
          <w:rFonts w:hint="eastAsia" w:ascii="宋体" w:hAnsi="宋体" w:cstheme="minorEastAsia"/>
          <w:sz w:val="24"/>
        </w:rPr>
        <w:t>），从业人员</w:t>
      </w:r>
      <w:r>
        <w:rPr>
          <w:rFonts w:hint="eastAsia" w:ascii="宋体" w:hAnsi="宋体" w:cstheme="minorEastAsia"/>
          <w:sz w:val="24"/>
          <w:u w:val="single"/>
        </w:rPr>
        <w:t xml:space="preserve">  </w:t>
      </w:r>
      <w:r>
        <w:rPr>
          <w:rFonts w:hint="eastAsia" w:ascii="宋体" w:hAnsi="宋体" w:cstheme="minorEastAsia"/>
          <w:sz w:val="24"/>
        </w:rPr>
        <w:t>人，营业收入为</w:t>
      </w:r>
      <w:r>
        <w:rPr>
          <w:rFonts w:hint="eastAsia" w:ascii="宋体" w:hAnsi="宋体" w:cstheme="minorEastAsia"/>
          <w:sz w:val="24"/>
          <w:u w:val="single"/>
        </w:rPr>
        <w:t xml:space="preserve">  </w:t>
      </w:r>
      <w:r>
        <w:rPr>
          <w:rFonts w:hint="eastAsia" w:ascii="宋体" w:hAnsi="宋体" w:cstheme="minorEastAsia"/>
          <w:sz w:val="24"/>
        </w:rPr>
        <w:t>万元，资产总额为</w:t>
      </w:r>
      <w:r>
        <w:rPr>
          <w:rFonts w:hint="eastAsia" w:ascii="宋体" w:hAnsi="宋体" w:cstheme="minorEastAsia"/>
          <w:sz w:val="24"/>
          <w:u w:val="single"/>
        </w:rPr>
        <w:t xml:space="preserve">  </w:t>
      </w:r>
      <w:r>
        <w:rPr>
          <w:rFonts w:hint="eastAsia" w:ascii="宋体" w:hAnsi="宋体" w:cstheme="minorEastAsia"/>
          <w:sz w:val="24"/>
        </w:rPr>
        <w:t>万元，属于（□中型企业、□小型企业、□微型企业，请勾选！)；</w:t>
      </w:r>
    </w:p>
    <w:p w14:paraId="57AEB2BE">
      <w:pPr>
        <w:spacing w:line="360" w:lineRule="auto"/>
        <w:rPr>
          <w:rFonts w:hint="eastAsia" w:ascii="宋体" w:hAnsi="宋体" w:cstheme="minorEastAsia"/>
          <w:sz w:val="24"/>
        </w:rPr>
      </w:pPr>
    </w:p>
    <w:p w14:paraId="6F33094F">
      <w:pPr>
        <w:spacing w:line="360" w:lineRule="auto"/>
        <w:rPr>
          <w:rFonts w:hint="eastAsia" w:ascii="宋体" w:hAnsi="宋体" w:cstheme="minorEastAsia"/>
          <w:sz w:val="24"/>
        </w:rPr>
      </w:pPr>
      <w:r>
        <w:rPr>
          <w:rFonts w:hint="eastAsia" w:ascii="宋体" w:hAnsi="宋体" w:cstheme="minorEastAsia"/>
          <w:sz w:val="24"/>
        </w:rPr>
        <w:t>以上企业，不属于大企业的分支机构，不存在控股股东为大企业的情形，也不存在与大企业的负责人为同一人的情形。</w:t>
      </w:r>
    </w:p>
    <w:p w14:paraId="45A072D2">
      <w:pPr>
        <w:spacing w:line="360" w:lineRule="auto"/>
        <w:rPr>
          <w:rFonts w:hint="eastAsia" w:ascii="宋体" w:hAnsi="宋体" w:cstheme="minorEastAsia"/>
          <w:sz w:val="24"/>
        </w:rPr>
      </w:pPr>
      <w:r>
        <w:rPr>
          <w:rFonts w:hint="eastAsia" w:ascii="宋体" w:hAnsi="宋体" w:cstheme="minorEastAsia"/>
          <w:sz w:val="24"/>
        </w:rPr>
        <w:t>本企业对上述声明内容的真实性负责。如有虚假，将依法承担相应责任。</w:t>
      </w:r>
    </w:p>
    <w:p w14:paraId="38EC79E1">
      <w:pPr>
        <w:widowControl/>
        <w:spacing w:line="360" w:lineRule="auto"/>
        <w:ind w:firstLine="480"/>
        <w:jc w:val="center"/>
        <w:rPr>
          <w:rFonts w:hint="eastAsia" w:ascii="宋体" w:hAnsi="宋体" w:cstheme="minorEastAsia"/>
          <w:sz w:val="24"/>
        </w:rPr>
      </w:pPr>
      <w:r>
        <w:rPr>
          <w:rFonts w:hint="eastAsia" w:ascii="宋体" w:hAnsi="宋体" w:cstheme="minorEastAsia"/>
          <w:sz w:val="24"/>
        </w:rPr>
        <w:t xml:space="preserve"> 企业名称（供应商名称）（电子签章）： </w:t>
      </w:r>
    </w:p>
    <w:p w14:paraId="60CB073E">
      <w:pPr>
        <w:widowControl/>
        <w:spacing w:line="360" w:lineRule="auto"/>
        <w:ind w:right="480"/>
        <w:rPr>
          <w:rFonts w:hint="eastAsia" w:ascii="宋体" w:hAnsi="宋体" w:cstheme="minorEastAsia"/>
          <w:sz w:val="24"/>
        </w:rPr>
      </w:pPr>
      <w:r>
        <w:rPr>
          <w:rFonts w:hint="eastAsia" w:ascii="宋体" w:hAnsi="宋体" w:cstheme="minorEastAsia"/>
          <w:sz w:val="24"/>
        </w:rPr>
        <w:t xml:space="preserve">                               日  期：  年  月  日</w:t>
      </w:r>
    </w:p>
    <w:p w14:paraId="5062E645">
      <w:pPr>
        <w:spacing w:line="360" w:lineRule="auto"/>
        <w:rPr>
          <w:rFonts w:hint="eastAsia" w:ascii="宋体" w:hAnsi="宋体" w:cstheme="minorEastAsia"/>
          <w:sz w:val="24"/>
        </w:rPr>
      </w:pPr>
    </w:p>
    <w:p w14:paraId="7469E338">
      <w:pPr>
        <w:spacing w:line="360" w:lineRule="auto"/>
        <w:rPr>
          <w:rFonts w:hint="eastAsia" w:ascii="宋体" w:hAnsi="宋体" w:cstheme="minorEastAsia"/>
          <w:b/>
          <w:bCs/>
          <w:sz w:val="24"/>
        </w:rPr>
      </w:pPr>
      <w:r>
        <w:rPr>
          <w:rFonts w:hint="eastAsia" w:ascii="宋体" w:hAnsi="宋体" w:cstheme="minorEastAsia"/>
          <w:b/>
          <w:bCs/>
          <w:sz w:val="24"/>
        </w:rPr>
        <w:t>注：本项目采购的属于建筑业。</w:t>
      </w:r>
    </w:p>
    <w:p w14:paraId="08C577F9">
      <w:pPr>
        <w:spacing w:line="360" w:lineRule="auto"/>
        <w:ind w:firstLine="600"/>
        <w:jc w:val="left"/>
        <w:rPr>
          <w:rFonts w:hint="eastAsia" w:ascii="宋体" w:hAnsi="宋体" w:cstheme="minorEastAsia"/>
          <w:sz w:val="24"/>
        </w:rPr>
      </w:pPr>
      <w:r>
        <w:rPr>
          <w:rFonts w:hint="eastAsia" w:ascii="宋体" w:hAnsi="宋体" w:cstheme="minorEastAsia"/>
          <w:sz w:val="24"/>
        </w:rPr>
        <w:t>备注：</w:t>
      </w:r>
    </w:p>
    <w:p w14:paraId="66C43C79">
      <w:pPr>
        <w:spacing w:line="360" w:lineRule="auto"/>
        <w:ind w:firstLine="600"/>
        <w:jc w:val="left"/>
        <w:rPr>
          <w:rFonts w:hint="eastAsia" w:ascii="宋体" w:hAnsi="宋体" w:cstheme="minorEastAsia"/>
          <w:sz w:val="24"/>
        </w:rPr>
      </w:pPr>
      <w:r>
        <w:rPr>
          <w:rFonts w:hint="eastAsia" w:ascii="宋体" w:hAnsi="宋体" w:cstheme="minorEastAsia"/>
          <w:sz w:val="24"/>
        </w:rPr>
        <w:t>1、从业人员、营业收入、资产总额填报上一年度数据，无上一年度数据的新成立企业可不填报。</w:t>
      </w:r>
    </w:p>
    <w:p w14:paraId="524163F5">
      <w:pPr>
        <w:pStyle w:val="277"/>
        <w:spacing w:line="360" w:lineRule="auto"/>
        <w:ind w:firstLine="600"/>
        <w:rPr>
          <w:rFonts w:hint="eastAsia" w:ascii="宋体" w:hAnsi="宋体" w:eastAsia="宋体" w:cstheme="minorEastAsia"/>
          <w:sz w:val="24"/>
          <w:szCs w:val="24"/>
          <w:lang w:eastAsia="zh-CN"/>
        </w:rPr>
      </w:pPr>
      <w:r>
        <w:rPr>
          <w:rFonts w:hint="eastAsia" w:ascii="宋体" w:hAnsi="宋体" w:eastAsia="宋体" w:cstheme="minorEastAsia"/>
          <w:sz w:val="24"/>
          <w:szCs w:val="24"/>
          <w:lang w:eastAsia="zh-CN"/>
        </w:rPr>
        <w:t>2、“中小企业声明函”查询渠道用微信搜索“中小企业规模类型自测小程序”。</w:t>
      </w:r>
    </w:p>
    <w:p w14:paraId="615A7C9F">
      <w:pPr>
        <w:widowControl/>
        <w:spacing w:line="360" w:lineRule="auto"/>
        <w:jc w:val="left"/>
        <w:rPr>
          <w:rFonts w:hint="eastAsia" w:ascii="宋体" w:hAnsi="宋体" w:cs="宋体"/>
          <w:b/>
          <w:bCs/>
          <w:sz w:val="36"/>
        </w:rPr>
      </w:pPr>
      <w:r>
        <w:rPr>
          <w:rFonts w:hint="eastAsia" w:ascii="宋体" w:hAnsi="宋体" w:cs="宋体"/>
          <w:b/>
          <w:bCs/>
          <w:sz w:val="36"/>
        </w:rPr>
        <w:br w:type="page" w:clear="all"/>
      </w:r>
    </w:p>
    <w:p w14:paraId="674DD69C">
      <w:pPr>
        <w:spacing w:line="360" w:lineRule="auto"/>
        <w:jc w:val="center"/>
        <w:rPr>
          <w:rFonts w:hint="eastAsia" w:ascii="宋体" w:hAnsi="宋体" w:cs="宋体"/>
          <w:b/>
          <w:bCs/>
          <w:sz w:val="36"/>
        </w:rPr>
      </w:pPr>
      <w:r>
        <w:rPr>
          <w:rFonts w:hint="eastAsia" w:ascii="宋体" w:hAnsi="宋体" w:cs="宋体"/>
          <w:b/>
          <w:bCs/>
          <w:sz w:val="36"/>
        </w:rPr>
        <w:t>1</w:t>
      </w:r>
      <w:r>
        <w:rPr>
          <w:rFonts w:hint="eastAsia" w:ascii="宋体" w:hAnsi="宋体" w:cs="宋体"/>
          <w:b/>
          <w:bCs/>
          <w:sz w:val="36"/>
          <w:lang w:val="en-US" w:eastAsia="zh-CN"/>
        </w:rPr>
        <w:t>2</w:t>
      </w:r>
      <w:r>
        <w:rPr>
          <w:rFonts w:hint="eastAsia" w:ascii="宋体" w:hAnsi="宋体" w:cs="宋体"/>
          <w:b/>
          <w:bCs/>
          <w:sz w:val="36"/>
        </w:rPr>
        <w:t>、供应商参加政府采购活动前3年内在经营活动中没有重大违法记录的书面声明</w:t>
      </w:r>
    </w:p>
    <w:p w14:paraId="62E0D2EA">
      <w:pPr>
        <w:pBdr>
          <w:top w:val="none" w:color="000000" w:sz="0" w:space="0"/>
          <w:left w:val="none" w:color="000000" w:sz="0" w:space="0"/>
          <w:bottom w:val="none" w:color="000000" w:sz="0" w:space="0"/>
          <w:right w:val="none" w:color="000000" w:sz="0" w:space="0"/>
        </w:pBdr>
        <w:spacing w:line="480" w:lineRule="exact"/>
        <w:rPr>
          <w:rFonts w:hint="eastAsia" w:ascii="宋体" w:hAnsi="宋体" w:cs="宋体"/>
          <w:sz w:val="24"/>
        </w:rPr>
      </w:pPr>
      <w:r>
        <w:rPr>
          <w:rFonts w:hint="eastAsia" w:ascii="宋体" w:hAnsi="宋体" w:cs="宋体"/>
          <w:sz w:val="24"/>
        </w:rPr>
        <w:t> </w:t>
      </w:r>
    </w:p>
    <w:p w14:paraId="60FB33BD">
      <w:pPr>
        <w:pBdr>
          <w:top w:val="none" w:color="000000" w:sz="0" w:space="0"/>
          <w:left w:val="none" w:color="000000" w:sz="0" w:space="0"/>
          <w:bottom w:val="none" w:color="000000" w:sz="0" w:space="0"/>
          <w:right w:val="none" w:color="000000" w:sz="0" w:space="0"/>
        </w:pBdr>
        <w:spacing w:line="480" w:lineRule="exact"/>
        <w:ind w:firstLine="480"/>
        <w:rPr>
          <w:rFonts w:hint="eastAsia" w:ascii="宋体" w:hAnsi="宋体" w:cs="宋体"/>
          <w:sz w:val="24"/>
        </w:rPr>
      </w:pPr>
      <w:r>
        <w:rPr>
          <w:rFonts w:hint="eastAsia" w:ascii="宋体" w:hAnsi="宋体" w:cs="宋体"/>
          <w:sz w:val="24"/>
        </w:rPr>
        <w:t>我单位在参加</w:t>
      </w:r>
      <w:r>
        <w:rPr>
          <w:rFonts w:hint="eastAsia" w:ascii="宋体" w:hAnsi="宋体" w:cs="宋体"/>
          <w:sz w:val="24"/>
          <w:lang w:eastAsia="zh-CN"/>
        </w:rPr>
        <w:t>新沂市骆马湖蓝藻打捞体系建设工程2#打捞平台购置安装工程</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）政府采购活动前3年内在经营活动中没有重大违法记录。重大违法记录是指因违法经营受到刑事处罚或者责令停产停业、吊销许可证或者执照、较大数额罚款等行政处罚。</w:t>
      </w:r>
    </w:p>
    <w:p w14:paraId="49E601FE">
      <w:pPr>
        <w:pBdr>
          <w:top w:val="none" w:color="000000" w:sz="0" w:space="0"/>
          <w:left w:val="none" w:color="000000" w:sz="0" w:space="0"/>
          <w:bottom w:val="none" w:color="000000" w:sz="0" w:space="0"/>
          <w:right w:val="none" w:color="000000" w:sz="0" w:space="0"/>
        </w:pBdr>
        <w:spacing w:line="480" w:lineRule="exact"/>
        <w:ind w:firstLine="480"/>
        <w:rPr>
          <w:rFonts w:hint="eastAsia" w:ascii="宋体" w:hAnsi="宋体" w:cs="宋体"/>
          <w:sz w:val="24"/>
        </w:rPr>
      </w:pPr>
      <w:r>
        <w:rPr>
          <w:rFonts w:hint="eastAsia" w:ascii="宋体" w:hAnsi="宋体" w:cs="宋体"/>
          <w:sz w:val="24"/>
        </w:rPr>
        <w:t>我单位对上述声明的真实性负责。如有虚假，将依法承担相应责任。</w:t>
      </w:r>
    </w:p>
    <w:p w14:paraId="547E2145">
      <w:pPr>
        <w:pBdr>
          <w:top w:val="none" w:color="000000" w:sz="0" w:space="0"/>
          <w:left w:val="none" w:color="000000" w:sz="0" w:space="0"/>
          <w:bottom w:val="none" w:color="000000" w:sz="0" w:space="0"/>
          <w:right w:val="none" w:color="000000" w:sz="0" w:space="0"/>
        </w:pBdr>
        <w:spacing w:line="480" w:lineRule="exact"/>
        <w:ind w:right="29"/>
        <w:rPr>
          <w:rFonts w:hint="eastAsia" w:ascii="宋体" w:hAnsi="宋体" w:cs="宋体"/>
          <w:sz w:val="24"/>
        </w:rPr>
      </w:pPr>
      <w:r>
        <w:rPr>
          <w:rFonts w:hint="eastAsia" w:ascii="宋体" w:hAnsi="宋体" w:cs="宋体"/>
          <w:sz w:val="24"/>
        </w:rPr>
        <w:t>                          </w:t>
      </w:r>
    </w:p>
    <w:p w14:paraId="58B44A23">
      <w:pPr>
        <w:pBdr>
          <w:top w:val="none" w:color="000000" w:sz="0" w:space="0"/>
          <w:left w:val="none" w:color="000000" w:sz="0" w:space="0"/>
          <w:bottom w:val="none" w:color="000000" w:sz="0" w:space="0"/>
          <w:right w:val="none" w:color="000000" w:sz="0" w:space="0"/>
        </w:pBdr>
        <w:spacing w:line="480" w:lineRule="exact"/>
        <w:ind w:right="29"/>
        <w:rPr>
          <w:rFonts w:hint="eastAsia" w:ascii="宋体" w:hAnsi="宋体" w:cs="宋体"/>
          <w:sz w:val="24"/>
        </w:rPr>
      </w:pPr>
      <w:r>
        <w:rPr>
          <w:rFonts w:hint="eastAsia" w:ascii="宋体" w:hAnsi="宋体" w:cs="宋体"/>
          <w:sz w:val="24"/>
        </w:rPr>
        <w:t> </w:t>
      </w:r>
    </w:p>
    <w:p w14:paraId="23C454CA">
      <w:pPr>
        <w:pBdr>
          <w:top w:val="none" w:color="000000" w:sz="0" w:space="0"/>
          <w:left w:val="none" w:color="000000" w:sz="0" w:space="0"/>
          <w:bottom w:val="none" w:color="000000" w:sz="0" w:space="0"/>
          <w:right w:val="none" w:color="000000" w:sz="0" w:space="0"/>
        </w:pBdr>
        <w:spacing w:line="480" w:lineRule="exact"/>
        <w:ind w:right="29"/>
        <w:rPr>
          <w:rFonts w:hint="eastAsia" w:ascii="宋体" w:hAnsi="宋体" w:cs="宋体"/>
          <w:sz w:val="24"/>
        </w:rPr>
      </w:pPr>
      <w:r>
        <w:rPr>
          <w:rFonts w:hint="eastAsia" w:ascii="宋体" w:hAnsi="宋体" w:cs="宋体"/>
          <w:sz w:val="24"/>
        </w:rPr>
        <w:t>供应商（电子签章）：</w:t>
      </w:r>
    </w:p>
    <w:p w14:paraId="603335D0">
      <w:pPr>
        <w:pBdr>
          <w:top w:val="none" w:color="000000" w:sz="0" w:space="0"/>
          <w:left w:val="none" w:color="000000" w:sz="0" w:space="0"/>
          <w:bottom w:val="none" w:color="000000" w:sz="0" w:space="0"/>
          <w:right w:val="none" w:color="000000" w:sz="0" w:space="0"/>
        </w:pBdr>
        <w:spacing w:line="480" w:lineRule="exact"/>
        <w:ind w:right="29"/>
        <w:rPr>
          <w:rFonts w:hint="eastAsia" w:ascii="宋体" w:hAnsi="宋体" w:cs="宋体"/>
          <w:sz w:val="24"/>
        </w:rPr>
      </w:pPr>
      <w:r>
        <w:rPr>
          <w:rFonts w:hint="eastAsia" w:ascii="宋体" w:hAnsi="宋体" w:cs="宋体"/>
          <w:sz w:val="24"/>
        </w:rPr>
        <w:t>日期：</w:t>
      </w:r>
    </w:p>
    <w:p w14:paraId="49E19338">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11B235ED">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5533E166">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6D4EB7FE">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798458EE">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6A628451">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4B6B88EC">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725E0A92">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2F7960B9">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303AB6A7">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1CEA2A48">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354463D2">
      <w:pPr>
        <w:pBdr>
          <w:top w:val="none" w:color="000000" w:sz="0" w:space="0"/>
          <w:left w:val="none" w:color="000000" w:sz="0" w:space="0"/>
          <w:bottom w:val="none" w:color="000000" w:sz="0" w:space="0"/>
          <w:right w:val="none" w:color="000000" w:sz="0" w:space="0"/>
        </w:pBdr>
        <w:spacing w:line="480" w:lineRule="exact"/>
        <w:ind w:left="239" w:firstLine="2640"/>
        <w:rPr>
          <w:rFonts w:hint="eastAsia" w:ascii="宋体" w:hAnsi="宋体" w:cs="宋体"/>
          <w:sz w:val="24"/>
        </w:rPr>
      </w:pPr>
      <w:r>
        <w:rPr>
          <w:rFonts w:hint="eastAsia" w:ascii="宋体" w:hAnsi="宋体" w:cs="宋体"/>
          <w:sz w:val="24"/>
        </w:rPr>
        <w:t> </w:t>
      </w:r>
    </w:p>
    <w:p w14:paraId="18234C8F">
      <w:pPr>
        <w:pBdr>
          <w:top w:val="none" w:color="000000" w:sz="0" w:space="0"/>
          <w:left w:val="none" w:color="000000" w:sz="0" w:space="0"/>
          <w:bottom w:val="none" w:color="000000" w:sz="0" w:space="0"/>
          <w:right w:val="none" w:color="000000" w:sz="0" w:space="0"/>
        </w:pBdr>
        <w:spacing w:line="480" w:lineRule="exact"/>
        <w:rPr>
          <w:rFonts w:hint="eastAsia" w:ascii="宋体" w:hAnsi="宋体" w:cs="宋体"/>
          <w:sz w:val="24"/>
        </w:rPr>
      </w:pPr>
      <w:r>
        <w:rPr>
          <w:rFonts w:hint="eastAsia" w:ascii="宋体" w:hAnsi="宋体" w:cs="宋体"/>
          <w:sz w:val="24"/>
        </w:rPr>
        <w:br w:type="page" w:clear="all"/>
      </w:r>
    </w:p>
    <w:p w14:paraId="46461768">
      <w:pPr>
        <w:spacing w:line="360" w:lineRule="auto"/>
        <w:jc w:val="center"/>
        <w:rPr>
          <w:rFonts w:hint="eastAsia" w:ascii="宋体" w:hAnsi="宋体" w:cs="宋体"/>
          <w:b/>
          <w:bCs/>
          <w:sz w:val="36"/>
        </w:rPr>
      </w:pPr>
      <w:r>
        <w:rPr>
          <w:rFonts w:hint="eastAsia" w:ascii="宋体" w:hAnsi="宋体" w:cs="宋体"/>
          <w:b/>
          <w:bCs/>
          <w:sz w:val="36"/>
        </w:rPr>
        <w:t>1</w:t>
      </w:r>
      <w:r>
        <w:rPr>
          <w:rFonts w:hint="eastAsia" w:ascii="宋体" w:hAnsi="宋体" w:cs="宋体"/>
          <w:b/>
          <w:bCs/>
          <w:sz w:val="36"/>
          <w:lang w:val="en-US" w:eastAsia="zh-CN"/>
        </w:rPr>
        <w:t>3</w:t>
      </w:r>
      <w:r>
        <w:rPr>
          <w:rFonts w:hint="eastAsia" w:ascii="宋体" w:hAnsi="宋体" w:cs="宋体"/>
          <w:b/>
          <w:bCs/>
          <w:sz w:val="36"/>
        </w:rPr>
        <w:t>、残疾人福利性单位声明函</w:t>
      </w:r>
    </w:p>
    <w:p w14:paraId="397A1110">
      <w:pPr>
        <w:pBdr>
          <w:top w:val="none" w:color="000000" w:sz="0" w:space="0"/>
          <w:left w:val="none" w:color="000000" w:sz="0" w:space="0"/>
          <w:bottom w:val="none" w:color="000000" w:sz="0" w:space="0"/>
          <w:right w:val="none" w:color="000000" w:sz="0" w:space="0"/>
        </w:pBdr>
        <w:spacing w:line="480" w:lineRule="exact"/>
        <w:jc w:val="center"/>
        <w:rPr>
          <w:rFonts w:hint="eastAsia" w:ascii="宋体" w:hAnsi="宋体" w:cs="宋体"/>
          <w:sz w:val="24"/>
        </w:rPr>
      </w:pPr>
      <w:r>
        <w:rPr>
          <w:rFonts w:hint="eastAsia" w:ascii="宋体" w:hAnsi="宋体" w:cs="宋体"/>
          <w:sz w:val="24"/>
        </w:rPr>
        <w:t>（注：如供应商不属于残疾人福利性单位，不需提供此说明函）</w:t>
      </w:r>
    </w:p>
    <w:p w14:paraId="4B7E27B0">
      <w:pPr>
        <w:pBdr>
          <w:top w:val="none" w:color="000000" w:sz="0" w:space="0"/>
          <w:left w:val="none" w:color="000000" w:sz="0" w:space="0"/>
          <w:bottom w:val="none" w:color="000000" w:sz="0" w:space="0"/>
          <w:right w:val="none" w:color="000000" w:sz="0" w:space="0"/>
        </w:pBdr>
        <w:spacing w:line="480" w:lineRule="exact"/>
        <w:jc w:val="center"/>
        <w:rPr>
          <w:rFonts w:hint="eastAsia" w:ascii="宋体" w:hAnsi="宋体" w:cs="宋体"/>
          <w:sz w:val="24"/>
        </w:rPr>
      </w:pPr>
      <w:r>
        <w:rPr>
          <w:rFonts w:hint="eastAsia" w:ascii="宋体" w:hAnsi="宋体" w:cs="宋体"/>
          <w:sz w:val="24"/>
        </w:rPr>
        <w:t> </w:t>
      </w:r>
    </w:p>
    <w:p w14:paraId="06A0D7E2">
      <w:pPr>
        <w:pBdr>
          <w:top w:val="none" w:color="000000" w:sz="0" w:space="0"/>
          <w:left w:val="none" w:color="000000" w:sz="0" w:space="0"/>
          <w:bottom w:val="none" w:color="000000" w:sz="0" w:space="0"/>
          <w:right w:val="none" w:color="000000" w:sz="0" w:space="0"/>
        </w:pBdr>
        <w:spacing w:line="480" w:lineRule="exact"/>
        <w:jc w:val="center"/>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JSZC-320381-YMXM-C2025-0005</w:t>
      </w:r>
    </w:p>
    <w:p w14:paraId="7C9BFA65">
      <w:pPr>
        <w:pBdr>
          <w:top w:val="none" w:color="000000" w:sz="0" w:space="0"/>
          <w:left w:val="none" w:color="000000" w:sz="0" w:space="0"/>
          <w:bottom w:val="none" w:color="000000" w:sz="0" w:space="0"/>
          <w:right w:val="none" w:color="000000" w:sz="0" w:space="0"/>
        </w:pBdr>
        <w:spacing w:line="480" w:lineRule="exact"/>
        <w:rPr>
          <w:rFonts w:hint="eastAsia" w:ascii="宋体" w:hAnsi="宋体" w:cs="宋体"/>
          <w:sz w:val="24"/>
        </w:rPr>
      </w:pPr>
      <w:r>
        <w:rPr>
          <w:rFonts w:hint="eastAsia" w:ascii="宋体" w:hAnsi="宋体" w:cs="宋体"/>
          <w:b/>
          <w:spacing w:val="6"/>
          <w:sz w:val="24"/>
        </w:rPr>
        <w:t> </w:t>
      </w:r>
    </w:p>
    <w:p w14:paraId="15041DC6">
      <w:pPr>
        <w:pBdr>
          <w:top w:val="none" w:color="000000" w:sz="0" w:space="0"/>
          <w:left w:val="none" w:color="000000" w:sz="0" w:space="0"/>
          <w:bottom w:val="none" w:color="000000" w:sz="0" w:space="0"/>
          <w:right w:val="none" w:color="000000" w:sz="0" w:space="0"/>
        </w:pBdr>
        <w:spacing w:line="480" w:lineRule="exact"/>
        <w:ind w:firstLine="624"/>
        <w:rPr>
          <w:rFonts w:hint="eastAsia" w:ascii="宋体" w:hAnsi="宋体" w:cs="宋体"/>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A12482">
      <w:pPr>
        <w:pBdr>
          <w:top w:val="none" w:color="000000" w:sz="0" w:space="0"/>
          <w:left w:val="none" w:color="000000" w:sz="0" w:space="0"/>
          <w:bottom w:val="none" w:color="000000" w:sz="0" w:space="0"/>
          <w:right w:val="none" w:color="000000" w:sz="0" w:space="0"/>
        </w:pBdr>
        <w:spacing w:line="480" w:lineRule="exact"/>
        <w:ind w:firstLine="624"/>
        <w:rPr>
          <w:rFonts w:hint="eastAsia" w:ascii="宋体" w:hAnsi="宋体" w:cs="宋体"/>
          <w:sz w:val="24"/>
        </w:rPr>
      </w:pPr>
      <w:r>
        <w:rPr>
          <w:rFonts w:hint="eastAsia" w:ascii="宋体" w:hAnsi="宋体" w:cs="宋体"/>
          <w:spacing w:val="6"/>
          <w:sz w:val="24"/>
        </w:rPr>
        <w:t>本单位对上述声明的真实性负责。如有虚假，将依法承担相应责任。</w:t>
      </w:r>
    </w:p>
    <w:p w14:paraId="2CBAA225">
      <w:pPr>
        <w:pBdr>
          <w:top w:val="none" w:color="000000" w:sz="0" w:space="0"/>
          <w:left w:val="none" w:color="000000" w:sz="0" w:space="0"/>
          <w:bottom w:val="none" w:color="000000" w:sz="0" w:space="0"/>
          <w:right w:val="none" w:color="000000" w:sz="0" w:space="0"/>
        </w:pBdr>
        <w:spacing w:line="480" w:lineRule="exact"/>
        <w:ind w:firstLine="624"/>
        <w:rPr>
          <w:rFonts w:hint="eastAsia" w:ascii="宋体" w:hAnsi="宋体" w:cs="宋体"/>
          <w:sz w:val="24"/>
        </w:rPr>
      </w:pPr>
      <w:r>
        <w:rPr>
          <w:rFonts w:hint="eastAsia" w:ascii="宋体" w:hAnsi="宋体" w:cs="宋体"/>
          <w:spacing w:val="6"/>
          <w:sz w:val="24"/>
        </w:rPr>
        <w:t> </w:t>
      </w:r>
    </w:p>
    <w:p w14:paraId="29DB7B5D">
      <w:pPr>
        <w:pBdr>
          <w:top w:val="none" w:color="000000" w:sz="0" w:space="0"/>
          <w:left w:val="none" w:color="000000" w:sz="0" w:space="0"/>
          <w:bottom w:val="none" w:color="000000" w:sz="0" w:space="0"/>
          <w:right w:val="none" w:color="000000" w:sz="0" w:space="0"/>
        </w:pBdr>
        <w:spacing w:line="480" w:lineRule="exact"/>
        <w:ind w:firstLine="624"/>
        <w:rPr>
          <w:rFonts w:hint="eastAsia" w:ascii="宋体" w:hAnsi="宋体" w:cs="宋体"/>
          <w:sz w:val="24"/>
        </w:rPr>
      </w:pPr>
      <w:r>
        <w:rPr>
          <w:rFonts w:hint="eastAsia" w:ascii="宋体" w:hAnsi="宋体" w:cs="宋体"/>
          <w:spacing w:val="6"/>
          <w:sz w:val="24"/>
        </w:rPr>
        <w:t> </w:t>
      </w:r>
    </w:p>
    <w:p w14:paraId="38D6572B">
      <w:pPr>
        <w:pBdr>
          <w:top w:val="none" w:color="000000" w:sz="0" w:space="0"/>
          <w:left w:val="none" w:color="000000" w:sz="0" w:space="0"/>
          <w:bottom w:val="none" w:color="000000" w:sz="0" w:space="0"/>
          <w:right w:val="none" w:color="000000" w:sz="0" w:space="0"/>
        </w:pBdr>
        <w:spacing w:line="480" w:lineRule="exact"/>
        <w:ind w:right="1560" w:firstLine="624"/>
        <w:jc w:val="center"/>
        <w:rPr>
          <w:rFonts w:hint="eastAsia" w:ascii="宋体" w:hAnsi="宋体" w:cs="宋体"/>
          <w:sz w:val="24"/>
        </w:rPr>
      </w:pPr>
      <w:r>
        <w:rPr>
          <w:rFonts w:hint="eastAsia" w:ascii="宋体" w:hAnsi="宋体" w:cs="宋体"/>
          <w:spacing w:val="6"/>
          <w:sz w:val="24"/>
        </w:rPr>
        <w:t>        单位名称（电子签章）：</w:t>
      </w:r>
    </w:p>
    <w:p w14:paraId="5CBA62E1">
      <w:pPr>
        <w:pBdr>
          <w:top w:val="none" w:color="000000" w:sz="0" w:space="0"/>
          <w:left w:val="none" w:color="000000" w:sz="0" w:space="0"/>
          <w:bottom w:val="none" w:color="000000" w:sz="0" w:space="0"/>
          <w:right w:val="none" w:color="000000" w:sz="0" w:space="0"/>
        </w:pBdr>
        <w:spacing w:line="480" w:lineRule="exact"/>
        <w:ind w:right="1560" w:firstLine="624"/>
        <w:jc w:val="center"/>
        <w:rPr>
          <w:rFonts w:hint="eastAsia" w:ascii="宋体" w:hAnsi="宋体" w:cs="宋体"/>
          <w:sz w:val="24"/>
        </w:rPr>
      </w:pPr>
      <w:r>
        <w:rPr>
          <w:rFonts w:hint="eastAsia" w:ascii="宋体" w:hAnsi="宋体" w:cs="宋体"/>
          <w:spacing w:val="6"/>
          <w:sz w:val="24"/>
        </w:rPr>
        <w:t>       日期：</w:t>
      </w:r>
    </w:p>
    <w:p w14:paraId="3E63E107">
      <w:pPr>
        <w:pBdr>
          <w:top w:val="none" w:color="000000" w:sz="0" w:space="0"/>
          <w:left w:val="none" w:color="000000" w:sz="0" w:space="0"/>
          <w:bottom w:val="none" w:color="000000" w:sz="0" w:space="0"/>
          <w:right w:val="none" w:color="000000" w:sz="0" w:space="0"/>
        </w:pBdr>
        <w:spacing w:line="480" w:lineRule="exact"/>
        <w:rPr>
          <w:rFonts w:hint="eastAsia" w:ascii="宋体" w:hAnsi="宋体" w:cs="宋体"/>
          <w:sz w:val="24"/>
        </w:rPr>
      </w:pPr>
      <w:r>
        <w:rPr>
          <w:rFonts w:hint="eastAsia" w:ascii="宋体" w:hAnsi="宋体" w:cs="宋体"/>
          <w:sz w:val="24"/>
        </w:rPr>
        <w:t> </w:t>
      </w:r>
    </w:p>
    <w:p w14:paraId="031E6874">
      <w:pPr>
        <w:pBdr>
          <w:top w:val="none" w:color="000000" w:sz="0" w:space="0"/>
          <w:left w:val="none" w:color="000000" w:sz="0" w:space="0"/>
          <w:bottom w:val="none" w:color="000000" w:sz="0" w:space="0"/>
          <w:right w:val="none" w:color="000000" w:sz="0" w:space="0"/>
        </w:pBdr>
        <w:spacing w:line="480" w:lineRule="exact"/>
        <w:rPr>
          <w:rFonts w:hint="eastAsia" w:ascii="宋体" w:hAnsi="宋体" w:cs="宋体"/>
          <w:sz w:val="24"/>
        </w:rPr>
      </w:pPr>
      <w:r>
        <w:rPr>
          <w:rFonts w:hint="eastAsia" w:ascii="宋体" w:hAnsi="宋体" w:cs="宋体"/>
          <w:sz w:val="24"/>
        </w:rPr>
        <w:t>说明：</w:t>
      </w:r>
    </w:p>
    <w:p w14:paraId="28DC5D9C">
      <w:pPr>
        <w:pBdr>
          <w:top w:val="none" w:color="000000" w:sz="0" w:space="0"/>
          <w:left w:val="none" w:color="000000" w:sz="0" w:space="0"/>
          <w:bottom w:val="none" w:color="000000" w:sz="0" w:space="0"/>
          <w:right w:val="none" w:color="000000" w:sz="0" w:space="0"/>
        </w:pBdr>
        <w:spacing w:line="480" w:lineRule="exact"/>
        <w:ind w:firstLine="600"/>
        <w:rPr>
          <w:rFonts w:hint="eastAsia" w:ascii="宋体" w:hAnsi="宋体" w:cs="宋体"/>
          <w:sz w:val="24"/>
        </w:rPr>
      </w:pPr>
      <w:r>
        <w:rPr>
          <w:rFonts w:hint="eastAsia" w:ascii="宋体" w:hAnsi="宋体" w:cs="宋体"/>
          <w:sz w:val="24"/>
        </w:rPr>
        <w:t>中标、成交供应商为残疾人福利性单位的，采购人或者其委托的采购代理机构应当随中标、成交结果同时公告其《残疾人福利性单位声明函》，接受社会监督。</w:t>
      </w:r>
    </w:p>
    <w:p w14:paraId="3FAA71E4">
      <w:pPr>
        <w:pBdr>
          <w:top w:val="none" w:color="000000" w:sz="0" w:space="0"/>
          <w:left w:val="none" w:color="000000" w:sz="0" w:space="0"/>
          <w:bottom w:val="none" w:color="000000" w:sz="0" w:space="0"/>
          <w:right w:val="none" w:color="000000" w:sz="0" w:space="0"/>
        </w:pBdr>
        <w:spacing w:line="480" w:lineRule="exact"/>
        <w:ind w:firstLine="600"/>
        <w:rPr>
          <w:rFonts w:hint="eastAsia" w:ascii="宋体" w:hAnsi="宋体" w:cs="宋体"/>
          <w:sz w:val="24"/>
        </w:rPr>
      </w:pPr>
      <w:r>
        <w:rPr>
          <w:rFonts w:hint="eastAsia" w:ascii="宋体" w:hAnsi="宋体" w:cs="宋体"/>
          <w:sz w:val="24"/>
        </w:rPr>
        <w:t>供应商提供的《残疾人福利性单位声明函》与事实不符的，依照《政府采购法》第七十七条第一款的规定追究法律责任。</w:t>
      </w:r>
      <w:r>
        <w:rPr>
          <w:rFonts w:hint="eastAsia" w:ascii="宋体" w:hAnsi="宋体" w:cs="宋体"/>
          <w:b/>
          <w:sz w:val="24"/>
        </w:rPr>
        <w:br w:type="page" w:clear="all"/>
      </w:r>
    </w:p>
    <w:p w14:paraId="0186A0E9">
      <w:pPr>
        <w:spacing w:line="480" w:lineRule="auto"/>
        <w:ind w:firstLine="482"/>
        <w:jc w:val="center"/>
        <w:rPr>
          <w:rFonts w:hint="eastAsia" w:ascii="宋体" w:hAnsi="宋体" w:cs="宋体"/>
          <w:b/>
          <w:bCs/>
          <w:sz w:val="36"/>
        </w:rPr>
      </w:pPr>
      <w:r>
        <w:rPr>
          <w:rFonts w:hint="eastAsia" w:ascii="宋体" w:hAnsi="宋体" w:cs="宋体"/>
          <w:b/>
          <w:bCs/>
          <w:sz w:val="36"/>
        </w:rPr>
        <w:t>1</w:t>
      </w:r>
      <w:r>
        <w:rPr>
          <w:rFonts w:hint="eastAsia" w:ascii="宋体" w:hAnsi="宋体" w:cs="宋体"/>
          <w:b/>
          <w:bCs/>
          <w:sz w:val="36"/>
          <w:lang w:val="en-US" w:eastAsia="zh-CN"/>
        </w:rPr>
        <w:t>4</w:t>
      </w:r>
      <w:r>
        <w:rPr>
          <w:rFonts w:hint="eastAsia" w:ascii="宋体" w:hAnsi="宋体" w:cs="宋体"/>
          <w:b/>
          <w:bCs/>
          <w:sz w:val="36"/>
        </w:rPr>
        <w:t>、具备履行合同所必需的设备和专业技术能力的书面声明（附证明材料复印件）格式（格式可自拟）</w:t>
      </w:r>
    </w:p>
    <w:p w14:paraId="555900DE">
      <w:pPr>
        <w:spacing w:line="360" w:lineRule="auto"/>
        <w:rPr>
          <w:rFonts w:hint="eastAsia" w:ascii="宋体" w:hAnsi="宋体" w:cs="宋体"/>
          <w:sz w:val="24"/>
        </w:rPr>
      </w:pPr>
      <w:r>
        <w:rPr>
          <w:rFonts w:hint="eastAsia" w:ascii="宋体" w:hAnsi="宋体" w:cs="宋体"/>
          <w:sz w:val="24"/>
        </w:rPr>
        <w:t xml:space="preserve">项目名称：                        </w:t>
      </w:r>
    </w:p>
    <w:p w14:paraId="5FB4EA78">
      <w:pPr>
        <w:spacing w:line="360" w:lineRule="auto"/>
        <w:rPr>
          <w:rFonts w:hint="eastAsia" w:ascii="宋体" w:hAnsi="宋体" w:cs="宋体"/>
          <w:sz w:val="24"/>
        </w:rPr>
      </w:pPr>
      <w:r>
        <w:rPr>
          <w:rFonts w:hint="eastAsia" w:ascii="宋体" w:hAnsi="宋体" w:cs="宋体"/>
          <w:sz w:val="24"/>
        </w:rPr>
        <w:t xml:space="preserve">项目编号：                          </w:t>
      </w:r>
    </w:p>
    <w:p w14:paraId="62AB4558">
      <w:pPr>
        <w:spacing w:line="360" w:lineRule="auto"/>
        <w:rPr>
          <w:rFonts w:hint="eastAsia" w:ascii="宋体" w:hAnsi="宋体" w:cs="宋体"/>
          <w:sz w:val="24"/>
        </w:rPr>
      </w:pPr>
      <w:r>
        <w:rPr>
          <w:rFonts w:hint="eastAsia" w:ascii="宋体" w:hAnsi="宋体" w:cs="宋体"/>
          <w:sz w:val="24"/>
        </w:rPr>
        <w:t>供应商郑重声明：供应商具备履行合同（项目名称：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所必需的设备和专业技术能力， 具体为：</w:t>
      </w:r>
    </w:p>
    <w:p w14:paraId="43CA6D61">
      <w:pPr>
        <w:spacing w:line="360" w:lineRule="auto"/>
        <w:rPr>
          <w:rFonts w:hint="eastAsia" w:ascii="宋体" w:hAnsi="宋体" w:cs="宋体"/>
          <w:sz w:val="24"/>
        </w:rPr>
      </w:pPr>
      <w:r>
        <w:rPr>
          <w:rFonts w:hint="eastAsia" w:ascii="宋体" w:hAnsi="宋体" w:cs="宋体"/>
          <w:sz w:val="24"/>
        </w:rPr>
        <w:t>设备：</w:t>
      </w:r>
    </w:p>
    <w:p w14:paraId="34A788F5">
      <w:pPr>
        <w:spacing w:line="360" w:lineRule="auto"/>
        <w:rPr>
          <w:rFonts w:hint="eastAsia" w:ascii="宋体" w:hAnsi="宋体" w:cs="宋体"/>
          <w:sz w:val="24"/>
        </w:rPr>
      </w:pPr>
      <w:r>
        <w:rPr>
          <w:rFonts w:hint="eastAsia" w:ascii="宋体" w:hAnsi="宋体" w:cs="宋体"/>
          <w:sz w:val="24"/>
        </w:rPr>
        <w:t xml:space="preserve">1、 </w:t>
      </w:r>
      <w:r>
        <w:rPr>
          <w:rFonts w:hint="eastAsia" w:ascii="宋体" w:hAnsi="宋体" w:cs="宋体"/>
          <w:sz w:val="24"/>
        </w:rPr>
        <w:tab/>
      </w:r>
      <w:r>
        <w:rPr>
          <w:rFonts w:hint="eastAsia" w:ascii="宋体" w:hAnsi="宋体" w:cs="宋体"/>
          <w:sz w:val="24"/>
        </w:rPr>
        <w:t>（证明材料复印件附后）</w:t>
      </w:r>
    </w:p>
    <w:p w14:paraId="7951C4EB">
      <w:pPr>
        <w:spacing w:line="360" w:lineRule="auto"/>
        <w:rPr>
          <w:rFonts w:hint="eastAsia" w:ascii="宋体" w:hAnsi="宋体" w:cs="宋体"/>
          <w:sz w:val="24"/>
        </w:rPr>
      </w:pPr>
      <w:r>
        <w:rPr>
          <w:rFonts w:hint="eastAsia" w:ascii="宋体" w:hAnsi="宋体" w:cs="宋体"/>
          <w:sz w:val="24"/>
        </w:rPr>
        <w:t xml:space="preserve">2、 </w:t>
      </w:r>
      <w:r>
        <w:rPr>
          <w:rFonts w:hint="eastAsia" w:ascii="宋体" w:hAnsi="宋体" w:cs="宋体"/>
          <w:sz w:val="24"/>
        </w:rPr>
        <w:tab/>
      </w:r>
      <w:r>
        <w:rPr>
          <w:rFonts w:hint="eastAsia" w:ascii="宋体" w:hAnsi="宋体" w:cs="宋体"/>
          <w:sz w:val="24"/>
        </w:rPr>
        <w:t>（证明材料复印件附后）</w:t>
      </w:r>
    </w:p>
    <w:p w14:paraId="5159F4F4">
      <w:pPr>
        <w:spacing w:line="360" w:lineRule="auto"/>
        <w:rPr>
          <w:rFonts w:hint="eastAsia" w:ascii="宋体" w:hAnsi="宋体" w:cs="宋体"/>
          <w:sz w:val="24"/>
        </w:rPr>
      </w:pPr>
      <w:r>
        <w:rPr>
          <w:rFonts w:hint="eastAsia" w:ascii="宋体" w:hAnsi="宋体" w:cs="宋体"/>
          <w:sz w:val="24"/>
        </w:rPr>
        <w:t xml:space="preserve">3、 </w:t>
      </w:r>
      <w:r>
        <w:rPr>
          <w:rFonts w:hint="eastAsia" w:ascii="宋体" w:hAnsi="宋体" w:cs="宋体"/>
          <w:sz w:val="24"/>
        </w:rPr>
        <w:tab/>
      </w:r>
      <w:r>
        <w:rPr>
          <w:rFonts w:hint="eastAsia" w:ascii="宋体" w:hAnsi="宋体" w:cs="宋体"/>
          <w:sz w:val="24"/>
        </w:rPr>
        <w:t>（证明材料复印件附后）</w:t>
      </w:r>
    </w:p>
    <w:p w14:paraId="2686D877">
      <w:pPr>
        <w:spacing w:line="360" w:lineRule="auto"/>
        <w:rPr>
          <w:rFonts w:hint="eastAsia" w:ascii="宋体" w:hAnsi="宋体" w:cs="宋体"/>
          <w:sz w:val="24"/>
        </w:rPr>
      </w:pPr>
      <w:r>
        <w:rPr>
          <w:rFonts w:hint="eastAsia" w:ascii="宋体" w:hAnsi="宋体" w:cs="宋体"/>
          <w:sz w:val="24"/>
        </w:rPr>
        <w:t>…………</w:t>
      </w:r>
    </w:p>
    <w:p w14:paraId="65F130C9">
      <w:pPr>
        <w:spacing w:line="360" w:lineRule="auto"/>
        <w:rPr>
          <w:rFonts w:hint="eastAsia" w:ascii="宋体" w:hAnsi="宋体" w:cs="宋体"/>
          <w:sz w:val="24"/>
        </w:rPr>
      </w:pPr>
      <w:r>
        <w:rPr>
          <w:rFonts w:hint="eastAsia" w:ascii="宋体" w:hAnsi="宋体" w:cs="宋体"/>
          <w:sz w:val="24"/>
        </w:rPr>
        <w:t>专业技术能力：</w:t>
      </w:r>
    </w:p>
    <w:p w14:paraId="503DF97A">
      <w:pPr>
        <w:spacing w:line="360" w:lineRule="auto"/>
        <w:rPr>
          <w:rFonts w:hint="eastAsia" w:ascii="宋体" w:hAnsi="宋体" w:cs="宋体"/>
          <w:sz w:val="24"/>
        </w:rPr>
      </w:pPr>
      <w:r>
        <w:rPr>
          <w:rFonts w:hint="eastAsia" w:ascii="宋体" w:hAnsi="宋体" w:cs="宋体"/>
          <w:sz w:val="24"/>
        </w:rPr>
        <w:t xml:space="preserve">1、 </w:t>
      </w:r>
      <w:r>
        <w:rPr>
          <w:rFonts w:hint="eastAsia" w:ascii="宋体" w:hAnsi="宋体" w:cs="宋体"/>
          <w:sz w:val="24"/>
        </w:rPr>
        <w:tab/>
      </w:r>
      <w:r>
        <w:rPr>
          <w:rFonts w:hint="eastAsia" w:ascii="宋体" w:hAnsi="宋体" w:cs="宋体"/>
          <w:sz w:val="24"/>
        </w:rPr>
        <w:t>（证明材料复印件附后）</w:t>
      </w:r>
    </w:p>
    <w:p w14:paraId="6FFACF1A">
      <w:pPr>
        <w:spacing w:line="360" w:lineRule="auto"/>
        <w:rPr>
          <w:rFonts w:hint="eastAsia" w:ascii="宋体" w:hAnsi="宋体" w:cs="宋体"/>
          <w:sz w:val="24"/>
        </w:rPr>
      </w:pPr>
      <w:r>
        <w:rPr>
          <w:rFonts w:hint="eastAsia" w:ascii="宋体" w:hAnsi="宋体" w:cs="宋体"/>
          <w:sz w:val="24"/>
        </w:rPr>
        <w:t xml:space="preserve">2、 </w:t>
      </w:r>
      <w:r>
        <w:rPr>
          <w:rFonts w:hint="eastAsia" w:ascii="宋体" w:hAnsi="宋体" w:cs="宋体"/>
          <w:sz w:val="24"/>
        </w:rPr>
        <w:tab/>
      </w:r>
      <w:r>
        <w:rPr>
          <w:rFonts w:hint="eastAsia" w:ascii="宋体" w:hAnsi="宋体" w:cs="宋体"/>
          <w:sz w:val="24"/>
        </w:rPr>
        <w:t>（证明材料复印件附后）</w:t>
      </w:r>
    </w:p>
    <w:p w14:paraId="3A37EDC9">
      <w:pPr>
        <w:spacing w:line="360" w:lineRule="auto"/>
        <w:rPr>
          <w:rFonts w:hint="eastAsia" w:ascii="宋体" w:hAnsi="宋体" w:cs="宋体"/>
          <w:sz w:val="24"/>
        </w:rPr>
      </w:pPr>
      <w:r>
        <w:rPr>
          <w:rFonts w:hint="eastAsia" w:ascii="宋体" w:hAnsi="宋体" w:cs="宋体"/>
          <w:sz w:val="24"/>
        </w:rPr>
        <w:t xml:space="preserve">3、 </w:t>
      </w:r>
      <w:r>
        <w:rPr>
          <w:rFonts w:hint="eastAsia" w:ascii="宋体" w:hAnsi="宋体" w:cs="宋体"/>
          <w:sz w:val="24"/>
        </w:rPr>
        <w:tab/>
      </w:r>
      <w:r>
        <w:rPr>
          <w:rFonts w:hint="eastAsia" w:ascii="宋体" w:hAnsi="宋体" w:cs="宋体"/>
          <w:sz w:val="24"/>
        </w:rPr>
        <w:t>（证明材料复印件附后）</w:t>
      </w:r>
    </w:p>
    <w:p w14:paraId="4142F110">
      <w:pPr>
        <w:spacing w:line="360" w:lineRule="auto"/>
        <w:rPr>
          <w:rFonts w:hint="eastAsia" w:ascii="宋体" w:hAnsi="宋体" w:cs="宋体"/>
          <w:sz w:val="24"/>
        </w:rPr>
      </w:pPr>
      <w:r>
        <w:rPr>
          <w:rFonts w:hint="eastAsia" w:ascii="宋体" w:hAnsi="宋体" w:cs="宋体"/>
          <w:sz w:val="24"/>
        </w:rPr>
        <w:t>………… 特此声明。</w:t>
      </w:r>
    </w:p>
    <w:p w14:paraId="5C25B060">
      <w:pPr>
        <w:spacing w:line="360" w:lineRule="auto"/>
        <w:rPr>
          <w:rFonts w:hint="eastAsia" w:ascii="宋体" w:hAnsi="宋体" w:cs="宋体"/>
          <w:spacing w:val="6"/>
          <w:sz w:val="24"/>
        </w:rPr>
      </w:pPr>
      <w:r>
        <w:rPr>
          <w:rFonts w:hint="eastAsia" w:ascii="宋体" w:hAnsi="宋体" w:cs="宋体"/>
          <w:sz w:val="24"/>
        </w:rPr>
        <w:t>供应商对上述声明的真实性负责。如有虚假，将依法承担相应责任。</w:t>
      </w:r>
    </w:p>
    <w:p w14:paraId="73165593">
      <w:pPr>
        <w:pBdr>
          <w:top w:val="none" w:color="000000" w:sz="0" w:space="0"/>
          <w:left w:val="none" w:color="000000" w:sz="0" w:space="0"/>
          <w:bottom w:val="none" w:color="000000" w:sz="0" w:space="0"/>
          <w:right w:val="none" w:color="000000" w:sz="0" w:space="0"/>
        </w:pBdr>
        <w:spacing w:line="480" w:lineRule="exact"/>
        <w:ind w:right="1560" w:firstLine="624"/>
        <w:jc w:val="center"/>
        <w:rPr>
          <w:rFonts w:hint="eastAsia" w:ascii="宋体" w:hAnsi="宋体" w:cs="宋体"/>
          <w:sz w:val="24"/>
        </w:rPr>
      </w:pPr>
      <w:r>
        <w:rPr>
          <w:rFonts w:hint="eastAsia" w:ascii="宋体" w:hAnsi="宋体" w:cs="宋体"/>
          <w:spacing w:val="6"/>
          <w:sz w:val="24"/>
        </w:rPr>
        <w:t>单位名称（电子签章）：</w:t>
      </w:r>
    </w:p>
    <w:p w14:paraId="4BF6D770">
      <w:pPr>
        <w:pBdr>
          <w:top w:val="none" w:color="000000" w:sz="0" w:space="0"/>
          <w:left w:val="none" w:color="000000" w:sz="0" w:space="0"/>
          <w:bottom w:val="none" w:color="000000" w:sz="0" w:space="0"/>
          <w:right w:val="none" w:color="000000" w:sz="0" w:space="0"/>
        </w:pBdr>
        <w:spacing w:line="480" w:lineRule="exact"/>
        <w:ind w:right="1560" w:firstLine="624"/>
        <w:jc w:val="center"/>
        <w:rPr>
          <w:rFonts w:hint="eastAsia" w:ascii="宋体" w:hAnsi="宋体" w:cs="宋体"/>
          <w:spacing w:val="6"/>
          <w:sz w:val="24"/>
        </w:rPr>
      </w:pPr>
      <w:r>
        <w:rPr>
          <w:rFonts w:hint="eastAsia" w:ascii="宋体" w:hAnsi="宋体" w:cs="宋体"/>
          <w:spacing w:val="6"/>
          <w:sz w:val="24"/>
        </w:rPr>
        <w:t>       日期：</w:t>
      </w:r>
    </w:p>
    <w:p w14:paraId="55312ECE">
      <w:pPr>
        <w:pStyle w:val="73"/>
      </w:pPr>
      <w:r>
        <w:rPr>
          <w:rFonts w:hint="eastAsia"/>
        </w:rPr>
        <w:br w:type="page" w:clear="all"/>
      </w:r>
    </w:p>
    <w:p w14:paraId="30E20D10">
      <w:pPr>
        <w:widowControl/>
        <w:jc w:val="left"/>
        <w:rPr>
          <w:rFonts w:hint="eastAsia" w:ascii="宋体" w:hAnsi="宋体" w:cs="宋体"/>
          <w:b/>
          <w:bCs/>
          <w:sz w:val="24"/>
        </w:rPr>
      </w:pPr>
    </w:p>
    <w:p w14:paraId="2B2EE1A5">
      <w:pPr>
        <w:spacing w:line="360" w:lineRule="auto"/>
        <w:jc w:val="center"/>
        <w:rPr>
          <w:rFonts w:hint="eastAsia" w:ascii="宋体" w:hAnsi="宋体" w:cs="宋体"/>
          <w:b/>
          <w:bCs/>
          <w:sz w:val="36"/>
        </w:rPr>
      </w:pPr>
      <w:r>
        <w:rPr>
          <w:rFonts w:hint="eastAsia" w:ascii="宋体" w:hAnsi="宋体" w:cs="宋体"/>
          <w:b/>
          <w:bCs/>
          <w:sz w:val="36"/>
        </w:rPr>
        <w:t>1</w:t>
      </w:r>
      <w:r>
        <w:rPr>
          <w:rFonts w:hint="eastAsia" w:ascii="宋体" w:hAnsi="宋体" w:cs="宋体"/>
          <w:b/>
          <w:bCs/>
          <w:sz w:val="36"/>
          <w:lang w:val="en-US" w:eastAsia="zh-CN"/>
        </w:rPr>
        <w:t>5</w:t>
      </w:r>
      <w:r>
        <w:rPr>
          <w:rFonts w:hint="eastAsia" w:ascii="宋体" w:hAnsi="宋体" w:cs="宋体"/>
          <w:b/>
          <w:bCs/>
          <w:sz w:val="36"/>
        </w:rPr>
        <w:t>、代理服务收费标准</w:t>
      </w:r>
    </w:p>
    <w:p w14:paraId="6E5C11DD">
      <w:pPr>
        <w:keepNext w:val="0"/>
        <w:keepLines w:val="0"/>
        <w:pageBreakBefore w:val="0"/>
        <w:widowControl w:val="0"/>
        <w:spacing w:after="0" w:line="360" w:lineRule="auto"/>
        <w:ind w:left="0" w:firstLine="482"/>
        <w:jc w:val="both"/>
        <w:rPr>
          <w:rFonts w:hint="eastAsia" w:ascii="宋体" w:hAnsi="宋体" w:eastAsia="宋体" w:cs="宋体"/>
          <w:b/>
          <w:color w:val="000000"/>
          <w:sz w:val="24"/>
          <w:highlight w:val="none"/>
          <w:lang w:val="en-US" w:eastAsia="zh-CN" w:bidi="ar-SA"/>
        </w:rPr>
      </w:pPr>
      <w:r>
        <w:rPr>
          <w:rFonts w:hint="eastAsia" w:ascii="宋体" w:hAnsi="宋体" w:eastAsia="宋体" w:cs="宋体"/>
          <w:b/>
          <w:color w:val="000000"/>
          <w:sz w:val="24"/>
          <w:highlight w:val="none"/>
          <w:lang w:val="en-US" w:eastAsia="zh-CN" w:bidi="ar-SA"/>
        </w:rPr>
        <w:t>成交供应商在领取中标通知书前，应缴纳招标代理服务费，收取标准参照：</w:t>
      </w:r>
    </w:p>
    <w:p w14:paraId="217108D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line="360" w:lineRule="auto"/>
        <w:ind w:left="0" w:right="0" w:firstLine="480"/>
        <w:jc w:val="both"/>
        <w:rPr>
          <w:rFonts w:hint="eastAsia" w:ascii="宋体" w:hAnsi="宋体" w:eastAsia="宋体" w:cs="宋体"/>
          <w:b w:val="0"/>
          <w:bCs/>
          <w:color w:val="000000"/>
          <w:sz w:val="24"/>
          <w:szCs w:val="24"/>
          <w:highlight w:val="none"/>
          <w:lang w:val="en-US" w:eastAsia="zh-CN" w:bidi="ar-SA"/>
        </w:rPr>
      </w:pPr>
      <w:r>
        <w:rPr>
          <w:rFonts w:hint="eastAsia" w:ascii="宋体" w:hAnsi="宋体" w:eastAsia="宋体" w:cs="宋体"/>
          <w:b w:val="0"/>
          <w:bCs/>
          <w:color w:val="000000"/>
          <w:sz w:val="24"/>
          <w:szCs w:val="24"/>
          <w:highlight w:val="none"/>
          <w:lang w:val="en-US" w:eastAsia="zh-CN" w:bidi="ar-SA"/>
        </w:rPr>
        <w:t>采购代理常规服务收费按照《江苏省政府采购代理常规服务收费指导价》(见附件)列明的定额或差额定率分档累进费率和项目中标或者成交金额计算(有分包的以一个项目计算)，可根据项目难易程度和优质优价原则在合理范围内适当上浮或者下浮。非因代理机构原因终止的代理项目可以按照上述收费标准的30%收费。</w:t>
      </w:r>
    </w:p>
    <w:p w14:paraId="0C93DF44">
      <w:pPr>
        <w:widowControl w:val="0"/>
        <w:pBdr>
          <w:top w:val="none" w:color="000000" w:sz="0" w:space="0"/>
          <w:left w:val="none" w:color="000000" w:sz="0" w:space="0"/>
          <w:bottom w:val="none" w:color="000000" w:sz="0" w:space="0"/>
          <w:right w:val="none" w:color="000000" w:sz="0" w:space="0"/>
        </w:pBdr>
        <w:spacing w:before="0" w:after="0"/>
        <w:ind w:left="0" w:right="0" w:firstLine="420"/>
        <w:jc w:val="both"/>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附件：</w:t>
      </w:r>
    </w:p>
    <w:tbl>
      <w:tblPr>
        <w:tblStyle w:val="45"/>
        <w:tblW w:w="8292" w:type="dxa"/>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5025"/>
        <w:gridCol w:w="3267"/>
      </w:tblGrid>
      <w:tr w14:paraId="7D93EE9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95" w:hRule="atLeast"/>
          <w:jc w:val="center"/>
        </w:trPr>
        <w:tc>
          <w:tcPr>
            <w:tcW w:w="8292"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8F6807">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招标代理服务收费标准</w:t>
            </w:r>
          </w:p>
        </w:tc>
      </w:tr>
      <w:tr w14:paraId="47C0237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1" w:hRule="atLeas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D173F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中标金额（万元）</w:t>
            </w:r>
          </w:p>
        </w:tc>
        <w:tc>
          <w:tcPr>
            <w:tcW w:w="326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C855D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费率</w:t>
            </w:r>
          </w:p>
        </w:tc>
      </w:tr>
      <w:tr w14:paraId="0C1903D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6644D3">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最低收费金额（每个委托项目）</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0C4769">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5000元</w:t>
            </w:r>
          </w:p>
        </w:tc>
      </w:tr>
      <w:tr w14:paraId="0CD921F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46CE48">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50万元以下（含50万元）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8B87E">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1.6%</w:t>
            </w:r>
          </w:p>
        </w:tc>
      </w:tr>
      <w:tr w14:paraId="63EF0AF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C03A7B">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50-400万元（含400万元）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E43A88">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1.5%</w:t>
            </w:r>
          </w:p>
        </w:tc>
      </w:tr>
      <w:tr w14:paraId="754F6CC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49D79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400-1000万元（含1000万元）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E4485F">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1.1%</w:t>
            </w:r>
          </w:p>
        </w:tc>
      </w:tr>
      <w:tr w14:paraId="71BEEF7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D92FBB">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1000-5000万元（含5000万元）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8B15DE">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0.8%</w:t>
            </w:r>
          </w:p>
        </w:tc>
      </w:tr>
      <w:tr w14:paraId="6B3F15A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7483EC">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5000-1亿元（含1亿元）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462548">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0.25%</w:t>
            </w:r>
          </w:p>
        </w:tc>
      </w:tr>
      <w:tr w14:paraId="09757F6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D2A874">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1-10亿元（含10亿元）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79276E">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0.05%</w:t>
            </w:r>
          </w:p>
        </w:tc>
      </w:tr>
      <w:tr w14:paraId="265B738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02F9E6">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10-50亿元（含50亿元）</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129231">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0.01%</w:t>
            </w:r>
          </w:p>
        </w:tc>
      </w:tr>
      <w:tr w14:paraId="5CC4043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67" w:hRule="exact"/>
          <w:jc w:val="center"/>
        </w:trPr>
        <w:tc>
          <w:tcPr>
            <w:tcW w:w="502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C1B672">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50亿元以上</w:t>
            </w:r>
          </w:p>
        </w:tc>
        <w:tc>
          <w:tcPr>
            <w:tcW w:w="326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008A2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85" w:lineRule="atLeast"/>
              <w:ind w:left="0" w:right="0" w:firstLine="0"/>
              <w:jc w:val="center"/>
              <w:rPr>
                <w:rFonts w:ascii="Times New Roman" w:hAnsi="Times New Roman" w:eastAsia="宋体" w:cs="Times New Roman"/>
                <w:sz w:val="21"/>
                <w:szCs w:val="24"/>
                <w:lang w:val="en-US" w:eastAsia="zh-CN" w:bidi="ar-SA"/>
              </w:rPr>
            </w:pPr>
            <w:r>
              <w:rPr>
                <w:rFonts w:ascii="宋体" w:hAnsi="宋体" w:eastAsia="宋体" w:cs="宋体"/>
                <w:color w:val="000000"/>
                <w:sz w:val="24"/>
                <w:szCs w:val="24"/>
                <w:lang w:val="en-US" w:eastAsia="zh-CN" w:bidi="ar-SA"/>
              </w:rPr>
              <w:t>0.005%</w:t>
            </w:r>
          </w:p>
        </w:tc>
      </w:tr>
    </w:tbl>
    <w:p w14:paraId="205E7244">
      <w:pPr>
        <w:widowControl w:val="0"/>
        <w:pBdr>
          <w:top w:val="none" w:color="000000" w:sz="0" w:space="0"/>
          <w:left w:val="none" w:color="000000" w:sz="0" w:space="0"/>
          <w:bottom w:val="none" w:color="000000" w:sz="0" w:space="0"/>
          <w:right w:val="none" w:color="000000" w:sz="0" w:space="0"/>
        </w:pBdr>
        <w:spacing w:before="0" w:after="0"/>
        <w:ind w:left="0" w:right="0" w:firstLine="480"/>
        <w:jc w:val="both"/>
        <w:rPr>
          <w:rFonts w:ascii="Times New Roman" w:hAnsi="Times New Roman" w:eastAsia="宋体" w:cs="Times New Roman"/>
          <w:sz w:val="21"/>
          <w:szCs w:val="24"/>
          <w:lang w:val="en-US" w:eastAsia="zh-CN" w:bidi="ar-SA"/>
        </w:rPr>
      </w:pPr>
    </w:p>
    <w:p w14:paraId="23BAE152">
      <w:pPr>
        <w:keepNext w:val="0"/>
        <w:keepLines w:val="0"/>
        <w:pageBreakBefore w:val="0"/>
        <w:widowControl/>
        <w:spacing w:line="360" w:lineRule="auto"/>
        <w:ind w:left="0" w:firstLine="480"/>
        <w:jc w:val="left"/>
        <w:rPr>
          <w:rFonts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说明：</w:t>
      </w:r>
    </w:p>
    <w:p w14:paraId="2D4690B3">
      <w:pPr>
        <w:keepNext w:val="0"/>
        <w:keepLines w:val="0"/>
        <w:pageBreakBefore w:val="0"/>
        <w:widowControl/>
        <w:spacing w:line="360" w:lineRule="auto"/>
        <w:ind w:left="0" w:firstLine="480"/>
        <w:jc w:val="left"/>
        <w:rPr>
          <w:rFonts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1. 按上表计算的收费为代理服务全过程的收费金额。各社会代理机构不另外收取采购文件制作售卖费用。</w:t>
      </w:r>
    </w:p>
    <w:p w14:paraId="1CA7CEEB">
      <w:pPr>
        <w:keepNext w:val="0"/>
        <w:keepLines w:val="0"/>
        <w:pageBreakBefore w:val="0"/>
        <w:widowControl/>
        <w:spacing w:line="360" w:lineRule="auto"/>
        <w:ind w:left="0" w:firstLine="480"/>
        <w:jc w:val="left"/>
        <w:rPr>
          <w:rFonts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2. 代理服务费按差额定率累进法计算。</w:t>
      </w:r>
    </w:p>
    <w:p w14:paraId="58143F99">
      <w:pPr>
        <w:keepNext w:val="0"/>
        <w:keepLines w:val="0"/>
        <w:pageBreakBefore w:val="0"/>
        <w:widowControl/>
        <w:spacing w:line="360" w:lineRule="auto"/>
        <w:ind w:left="0" w:firstLine="480"/>
        <w:jc w:val="left"/>
        <w:rPr>
          <w:rFonts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3. 代理服务费基准金额（按差额定率累进法计算的）=中标金额（按差额定率累进法计算的） * 费率（%）。</w:t>
      </w:r>
    </w:p>
    <w:p w14:paraId="6C81F8BC">
      <w:pPr>
        <w:keepNext w:val="0"/>
        <w:keepLines w:val="0"/>
        <w:pageBreakBefore w:val="0"/>
        <w:widowControl/>
        <w:spacing w:line="360" w:lineRule="auto"/>
        <w:ind w:left="0" w:firstLine="480"/>
        <w:jc w:val="left"/>
        <w:rPr>
          <w:rFonts w:ascii="Times New Roman" w:hAnsi="Times New Roman" w:eastAsia="宋体" w:cs="Times New Roman"/>
          <w:color w:val="auto"/>
          <w:sz w:val="24"/>
          <w:szCs w:val="20"/>
          <w:highlight w:val="none"/>
          <w:lang w:val="en-US" w:eastAsia="zh-CN" w:bidi="ar-SA"/>
        </w:rPr>
      </w:pPr>
      <w:r>
        <w:rPr>
          <w:rFonts w:hint="eastAsia" w:ascii="Times New Roman" w:hAnsi="Times New Roman" w:eastAsia="宋体" w:cs="Times New Roman"/>
          <w:color w:val="auto"/>
          <w:sz w:val="24"/>
          <w:szCs w:val="20"/>
          <w:highlight w:val="none"/>
          <w:lang w:val="en-US" w:eastAsia="zh-CN" w:bidi="ar-SA"/>
        </w:rPr>
        <w:t>4. 代理服务费应收取金额=代理服务费基准金额（按差额定率累进法计算的）的合计数。</w:t>
      </w:r>
    </w:p>
    <w:p w14:paraId="32F86212">
      <w:pPr>
        <w:keepNext w:val="0"/>
        <w:keepLines w:val="0"/>
        <w:pageBreakBefore w:val="0"/>
        <w:pBdr>
          <w:top w:val="none" w:color="000000" w:sz="0" w:space="0"/>
          <w:left w:val="none" w:color="000000" w:sz="0" w:space="0"/>
          <w:bottom w:val="none" w:color="000000" w:sz="0" w:space="0"/>
          <w:right w:val="none" w:color="000000" w:sz="0" w:space="0"/>
        </w:pBdr>
        <w:spacing w:line="360" w:lineRule="auto"/>
        <w:ind w:left="0" w:firstLine="480"/>
        <w:jc w:val="both"/>
        <w:rPr>
          <w:rFonts w:hint="eastAsia" w:ascii="宋体" w:hAnsi="宋体" w:cs="宋体"/>
          <w:sz w:val="24"/>
        </w:rPr>
      </w:pPr>
      <w:r>
        <w:rPr>
          <w:rFonts w:hint="eastAsia" w:ascii="Times New Roman" w:hAnsi="Times New Roman" w:eastAsia="宋体" w:cs="Times New Roman"/>
          <w:color w:val="auto"/>
          <w:sz w:val="24"/>
          <w:szCs w:val="22"/>
          <w:highlight w:val="none"/>
          <w:lang w:val="en-US" w:eastAsia="zh-CN" w:bidi="ar-SA"/>
        </w:rPr>
        <w:t>5. 定点类等无金额或事先不能计算出价格总额的项目，按中标(成交)金额100万元计算服务费。</w:t>
      </w:r>
      <w:r>
        <w:rPr>
          <w:rFonts w:hint="eastAsia" w:ascii="宋体" w:hAnsi="宋体" w:cs="宋体"/>
          <w:sz w:val="24"/>
        </w:rPr>
        <w:t> </w:t>
      </w:r>
    </w:p>
    <w:p w14:paraId="4E465E65">
      <w:pPr>
        <w:keepNext w:val="0"/>
        <w:keepLines w:val="0"/>
        <w:pageBreakBefore w:val="0"/>
        <w:pBdr>
          <w:top w:val="none" w:color="000000" w:sz="0" w:space="0"/>
          <w:left w:val="none" w:color="000000" w:sz="0" w:space="0"/>
          <w:bottom w:val="none" w:color="000000" w:sz="0" w:space="0"/>
          <w:right w:val="none" w:color="000000" w:sz="0" w:space="0"/>
        </w:pBdr>
        <w:spacing w:line="360" w:lineRule="auto"/>
        <w:ind w:left="0" w:firstLine="48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、开户银行：中国建设银行徐州云龙支行</w:t>
      </w:r>
    </w:p>
    <w:p w14:paraId="69813F14">
      <w:pPr>
        <w:keepNext w:val="0"/>
        <w:keepLines w:val="0"/>
        <w:pageBreakBefore w:val="0"/>
        <w:pBdr>
          <w:top w:val="none" w:color="000000" w:sz="0" w:space="0"/>
          <w:left w:val="none" w:color="000000" w:sz="0" w:space="0"/>
          <w:bottom w:val="none" w:color="000000" w:sz="0" w:space="0"/>
          <w:right w:val="none" w:color="000000" w:sz="0" w:space="0"/>
        </w:pBdr>
        <w:spacing w:line="360" w:lineRule="auto"/>
        <w:ind w:left="0" w:firstLine="480"/>
        <w:rPr>
          <w:rFonts w:hint="eastAsia" w:ascii="宋体" w:hAnsi="宋体" w:eastAsia="宋体" w:cs="宋体"/>
          <w:sz w:val="24"/>
        </w:rPr>
      </w:pPr>
      <w:r>
        <w:rPr>
          <w:rFonts w:hint="eastAsia" w:ascii="宋体" w:hAnsi="宋体" w:eastAsia="宋体" w:cs="宋体"/>
          <w:sz w:val="24"/>
        </w:rPr>
        <w:t>账号：32050171813600002831</w:t>
      </w:r>
    </w:p>
    <w:p w14:paraId="43A533E1">
      <w:pPr>
        <w:keepNext w:val="0"/>
        <w:keepLines w:val="0"/>
        <w:pageBreakBefore w:val="0"/>
        <w:pBdr>
          <w:top w:val="none" w:color="000000" w:sz="0" w:space="0"/>
          <w:left w:val="none" w:color="000000" w:sz="0" w:space="0"/>
          <w:bottom w:val="none" w:color="000000" w:sz="0" w:space="0"/>
          <w:right w:val="none" w:color="000000" w:sz="0" w:space="0"/>
        </w:pBdr>
        <w:spacing w:line="360" w:lineRule="auto"/>
        <w:ind w:left="0" w:firstLine="480"/>
        <w:rPr>
          <w:rFonts w:hint="eastAsia" w:ascii="宋体" w:hAnsi="宋体" w:eastAsia="宋体" w:cs="宋体"/>
          <w:sz w:val="24"/>
        </w:rPr>
      </w:pPr>
      <w:r>
        <w:rPr>
          <w:rFonts w:hint="eastAsia" w:ascii="宋体" w:hAnsi="宋体" w:eastAsia="宋体" w:cs="宋体"/>
          <w:sz w:val="24"/>
        </w:rPr>
        <w:t>账户名称：永明项目管理有限公司华越分公司</w:t>
      </w:r>
    </w:p>
    <w:p w14:paraId="63B5C4A3">
      <w:pPr>
        <w:keepNext w:val="0"/>
        <w:keepLines w:val="0"/>
        <w:pageBreakBefore w:val="0"/>
        <w:pBdr>
          <w:top w:val="none" w:color="000000" w:sz="0" w:space="0"/>
          <w:left w:val="none" w:color="000000" w:sz="0" w:space="0"/>
          <w:bottom w:val="none" w:color="000000" w:sz="0" w:space="0"/>
          <w:right w:val="none" w:color="000000" w:sz="0" w:space="0"/>
        </w:pBdr>
        <w:spacing w:line="360" w:lineRule="auto"/>
        <w:ind w:left="0" w:firstLine="480"/>
        <w:jc w:val="both"/>
        <w:rPr>
          <w:rFonts w:hint="eastAsia" w:ascii="宋体" w:hAnsi="宋体" w:eastAsia="宋体" w:cs="宋体"/>
          <w:sz w:val="24"/>
        </w:rPr>
      </w:pPr>
      <w:r>
        <w:rPr>
          <w:rFonts w:hint="eastAsia" w:ascii="宋体" w:hAnsi="宋体" w:eastAsia="宋体" w:cs="宋体"/>
          <w:sz w:val="24"/>
        </w:rPr>
        <w:t>行号：J3030017841403</w:t>
      </w:r>
    </w:p>
    <w:p w14:paraId="0FC36FB4">
      <w:pPr>
        <w:pBdr>
          <w:top w:val="none" w:color="000000" w:sz="0" w:space="0"/>
          <w:left w:val="none" w:color="000000" w:sz="0" w:space="0"/>
          <w:bottom w:val="none" w:color="000000" w:sz="0" w:space="0"/>
          <w:right w:val="none" w:color="000000" w:sz="0" w:space="0"/>
        </w:pBdr>
        <w:spacing w:line="400" w:lineRule="exact"/>
        <w:ind w:firstLine="630"/>
        <w:rPr>
          <w:rFonts w:hint="eastAsia" w:ascii="宋体" w:hAnsi="宋体" w:cs="宋体"/>
          <w:sz w:val="24"/>
        </w:rPr>
      </w:pPr>
    </w:p>
    <w:p w14:paraId="0A64B8C8">
      <w:pPr>
        <w:spacing w:line="360" w:lineRule="auto"/>
        <w:jc w:val="center"/>
        <w:rPr>
          <w:rFonts w:hint="eastAsia" w:ascii="宋体" w:hAnsi="宋体" w:cs="宋体"/>
          <w:sz w:val="36"/>
        </w:rPr>
      </w:pPr>
      <w:r>
        <w:rPr>
          <w:rFonts w:hint="eastAsia" w:ascii="宋体" w:hAnsi="宋体" w:cs="宋体"/>
          <w:sz w:val="36"/>
        </w:rPr>
        <w:t> </w:t>
      </w:r>
    </w:p>
    <w:p w14:paraId="52AABADF">
      <w:pPr>
        <w:rPr>
          <w:rFonts w:hint="eastAsia" w:ascii="宋体" w:hAnsi="宋体" w:cs="宋体"/>
          <w:sz w:val="36"/>
        </w:rPr>
      </w:pPr>
      <w:r>
        <w:rPr>
          <w:rFonts w:hint="eastAsia" w:ascii="宋体" w:hAnsi="宋体" w:cs="宋体"/>
          <w:sz w:val="36"/>
        </w:rPr>
        <w:br w:type="page" w:clear="all"/>
      </w:r>
    </w:p>
    <w:p w14:paraId="07A4E401">
      <w:pPr>
        <w:spacing w:line="360" w:lineRule="auto"/>
        <w:jc w:val="center"/>
        <w:rPr>
          <w:rFonts w:hint="eastAsia" w:ascii="宋体" w:hAnsi="宋体" w:cs="宋体"/>
          <w:sz w:val="36"/>
        </w:rPr>
      </w:pPr>
      <w:r>
        <w:rPr>
          <w:rFonts w:hint="eastAsia" w:ascii="宋体" w:hAnsi="宋体" w:cs="宋体"/>
          <w:sz w:val="36"/>
        </w:rPr>
        <w:t>1</w:t>
      </w:r>
      <w:r>
        <w:rPr>
          <w:rFonts w:hint="eastAsia" w:ascii="宋体" w:hAnsi="宋体" w:cs="宋体"/>
          <w:sz w:val="36"/>
          <w:lang w:val="en-US" w:eastAsia="zh-CN"/>
        </w:rPr>
        <w:t>6</w:t>
      </w:r>
      <w:r>
        <w:rPr>
          <w:rFonts w:hint="eastAsia" w:ascii="宋体" w:hAnsi="宋体" w:cs="宋体"/>
          <w:sz w:val="36"/>
        </w:rPr>
        <w:t>、预付款保函支付条款模板</w:t>
      </w:r>
    </w:p>
    <w:p w14:paraId="58101039">
      <w:pPr>
        <w:pBdr>
          <w:top w:val="none" w:color="000000" w:sz="0" w:space="0"/>
          <w:left w:val="none" w:color="000000" w:sz="0" w:space="0"/>
          <w:bottom w:val="none" w:color="000000" w:sz="0" w:space="0"/>
          <w:right w:val="none" w:color="000000" w:sz="0" w:space="0"/>
        </w:pBdr>
        <w:spacing w:before="220" w:line="250" w:lineRule="atLeast"/>
        <w:ind w:firstLine="643"/>
        <w:rPr>
          <w:rFonts w:hint="eastAsia" w:ascii="宋体" w:hAnsi="宋体" w:cs="宋体"/>
          <w:sz w:val="24"/>
        </w:rPr>
      </w:pPr>
      <w:r>
        <w:rPr>
          <w:rFonts w:hint="eastAsia" w:ascii="宋体" w:hAnsi="宋体" w:cs="宋体"/>
          <w:b/>
          <w:sz w:val="24"/>
        </w:rPr>
        <w:t>付款条件一：提交预付款保函的</w:t>
      </w:r>
    </w:p>
    <w:p w14:paraId="4926BBBC">
      <w:pPr>
        <w:pBdr>
          <w:top w:val="none" w:color="000000" w:sz="0" w:space="0"/>
          <w:left w:val="none" w:color="000000" w:sz="0" w:space="0"/>
          <w:bottom w:val="none" w:color="000000" w:sz="0" w:space="0"/>
          <w:right w:val="none" w:color="000000" w:sz="0" w:space="0"/>
        </w:pBdr>
        <w:spacing w:before="220" w:line="250" w:lineRule="atLeast"/>
        <w:ind w:firstLine="640"/>
        <w:rPr>
          <w:rFonts w:hint="eastAsia" w:ascii="宋体" w:hAnsi="宋体" w:cs="宋体"/>
          <w:sz w:val="24"/>
        </w:rPr>
      </w:pPr>
      <w:r>
        <w:rPr>
          <w:rFonts w:hint="eastAsia" w:ascii="宋体" w:hAnsi="宋体" w:cs="宋体"/>
          <w:sz w:val="24"/>
        </w:rPr>
        <w:t>（1）合同签订且乙方向甲方出具预付款保函后</w:t>
      </w:r>
      <w:r>
        <w:rPr>
          <w:rFonts w:hint="eastAsia" w:ascii="宋体" w:hAnsi="宋体" w:cs="宋体"/>
          <w:sz w:val="24"/>
          <w:u w:val="single"/>
        </w:rPr>
        <w:t>    </w:t>
      </w:r>
      <w:r>
        <w:rPr>
          <w:rFonts w:hint="eastAsia" w:ascii="宋体" w:hAnsi="宋体" w:cs="宋体"/>
          <w:sz w:val="24"/>
        </w:rPr>
        <w:t>个工作日内，甲方应支付合同价款的百分之</w:t>
      </w:r>
      <w:r>
        <w:rPr>
          <w:rFonts w:hint="eastAsia" w:ascii="宋体" w:hAnsi="宋体" w:cs="宋体"/>
          <w:sz w:val="24"/>
          <w:u w:val="single"/>
        </w:rPr>
        <w:t>        XX（    XX%），</w:t>
      </w:r>
      <w:r>
        <w:rPr>
          <w:rFonts w:hint="eastAsia" w:ascii="宋体" w:hAnsi="宋体" w:cs="宋体"/>
          <w:sz w:val="24"/>
        </w:rPr>
        <w:t>小写￥</w:t>
      </w:r>
      <w:r>
        <w:rPr>
          <w:rFonts w:hint="eastAsia" w:ascii="宋体" w:hAnsi="宋体" w:cs="宋体"/>
          <w:sz w:val="24"/>
          <w:u w:val="single"/>
        </w:rPr>
        <w:t>      </w:t>
      </w:r>
      <w:r>
        <w:rPr>
          <w:rFonts w:hint="eastAsia" w:ascii="宋体" w:hAnsi="宋体" w:cs="宋体"/>
          <w:sz w:val="24"/>
        </w:rPr>
        <w:t>大写：人民币</w:t>
      </w:r>
      <w:r>
        <w:rPr>
          <w:rFonts w:hint="eastAsia" w:ascii="宋体" w:hAnsi="宋体" w:cs="宋体"/>
          <w:sz w:val="24"/>
          <w:u w:val="single"/>
        </w:rPr>
        <w:t>          </w:t>
      </w:r>
      <w:r>
        <w:rPr>
          <w:rFonts w:hint="eastAsia" w:ascii="宋体" w:hAnsi="宋体" w:cs="宋体"/>
          <w:sz w:val="24"/>
        </w:rPr>
        <w:t>。</w:t>
      </w:r>
    </w:p>
    <w:p w14:paraId="4CF34B7A">
      <w:pPr>
        <w:pBdr>
          <w:top w:val="none" w:color="000000" w:sz="0" w:space="0"/>
          <w:left w:val="none" w:color="000000" w:sz="0" w:space="0"/>
          <w:bottom w:val="none" w:color="000000" w:sz="0" w:space="0"/>
          <w:right w:val="none" w:color="000000" w:sz="0" w:space="0"/>
        </w:pBdr>
        <w:spacing w:before="220" w:line="250" w:lineRule="atLeast"/>
        <w:ind w:firstLine="640"/>
        <w:rPr>
          <w:rFonts w:hint="eastAsia" w:ascii="宋体" w:hAnsi="宋体" w:cs="宋体"/>
          <w:sz w:val="24"/>
        </w:rPr>
      </w:pPr>
      <w:r>
        <w:rPr>
          <w:rFonts w:hint="eastAsia" w:ascii="宋体" w:hAnsi="宋体" w:cs="宋体"/>
          <w:sz w:val="24"/>
        </w:rPr>
        <w:t>乙方需提交的支付文件：乙方出具的全额正式发票。</w:t>
      </w:r>
      <w:r>
        <w:rPr>
          <w:rFonts w:hint="eastAsia" w:ascii="宋体" w:hAnsi="宋体" w:cs="宋体"/>
          <w:sz w:val="24"/>
        </w:rPr>
        <w:br w:type="textWrapping"/>
      </w:r>
      <w:r>
        <w:rPr>
          <w:rFonts w:hint="eastAsia" w:ascii="宋体" w:hAnsi="宋体" w:cs="宋体"/>
          <w:sz w:val="24"/>
        </w:rPr>
        <w:t>（2）验收合格后</w:t>
      </w:r>
      <w:r>
        <w:rPr>
          <w:rFonts w:hint="eastAsia" w:ascii="宋体" w:hAnsi="宋体" w:cs="宋体"/>
          <w:sz w:val="24"/>
          <w:u w:val="single"/>
        </w:rPr>
        <w:t>   </w:t>
      </w:r>
      <w:r>
        <w:rPr>
          <w:rFonts w:hint="eastAsia" w:ascii="宋体" w:hAnsi="宋体" w:cs="宋体"/>
          <w:sz w:val="24"/>
        </w:rPr>
        <w:t>个工作日内，甲方应支付合同价款的百分之</w:t>
      </w:r>
      <w:r>
        <w:rPr>
          <w:rFonts w:hint="eastAsia" w:ascii="宋体" w:hAnsi="宋体" w:cs="宋体"/>
          <w:sz w:val="24"/>
          <w:u w:val="single"/>
        </w:rPr>
        <w:t>XX（    XX%），</w:t>
      </w:r>
      <w:r>
        <w:rPr>
          <w:rFonts w:hint="eastAsia" w:ascii="宋体" w:hAnsi="宋体" w:cs="宋体"/>
          <w:sz w:val="24"/>
        </w:rPr>
        <w:t>小写￥</w:t>
      </w:r>
      <w:r>
        <w:rPr>
          <w:rFonts w:hint="eastAsia" w:ascii="宋体" w:hAnsi="宋体" w:cs="宋体"/>
          <w:sz w:val="24"/>
          <w:u w:val="single"/>
        </w:rPr>
        <w:t>      </w:t>
      </w:r>
      <w:r>
        <w:rPr>
          <w:rFonts w:hint="eastAsia" w:ascii="宋体" w:hAnsi="宋体" w:cs="宋体"/>
          <w:sz w:val="24"/>
        </w:rPr>
        <w:t>大写：人民币</w:t>
      </w:r>
      <w:r>
        <w:rPr>
          <w:rFonts w:hint="eastAsia" w:ascii="宋体" w:hAnsi="宋体" w:cs="宋体"/>
          <w:sz w:val="24"/>
          <w:u w:val="single"/>
        </w:rPr>
        <w:t>          </w:t>
      </w:r>
      <w:r>
        <w:rPr>
          <w:rFonts w:hint="eastAsia" w:ascii="宋体" w:hAnsi="宋体" w:cs="宋体"/>
          <w:sz w:val="24"/>
        </w:rPr>
        <w:t>。</w:t>
      </w:r>
    </w:p>
    <w:p w14:paraId="50D34CD7">
      <w:pPr>
        <w:pBdr>
          <w:top w:val="none" w:color="000000" w:sz="0" w:space="0"/>
          <w:left w:val="none" w:color="000000" w:sz="0" w:space="0"/>
          <w:bottom w:val="none" w:color="000000" w:sz="0" w:space="0"/>
          <w:right w:val="none" w:color="000000" w:sz="0" w:space="0"/>
        </w:pBdr>
        <w:spacing w:before="220" w:line="250" w:lineRule="atLeast"/>
        <w:ind w:firstLine="643"/>
        <w:rPr>
          <w:rFonts w:hint="eastAsia" w:ascii="宋体" w:hAnsi="宋体" w:cs="宋体"/>
          <w:sz w:val="24"/>
        </w:rPr>
      </w:pPr>
      <w:r>
        <w:rPr>
          <w:rFonts w:hint="eastAsia" w:ascii="宋体" w:hAnsi="宋体" w:cs="宋体"/>
          <w:b/>
          <w:sz w:val="24"/>
        </w:rPr>
        <w:t>……</w:t>
      </w:r>
    </w:p>
    <w:p w14:paraId="59A6ADD9">
      <w:pPr>
        <w:pBdr>
          <w:top w:val="none" w:color="000000" w:sz="0" w:space="0"/>
          <w:left w:val="none" w:color="000000" w:sz="0" w:space="0"/>
          <w:bottom w:val="none" w:color="000000" w:sz="0" w:space="0"/>
          <w:right w:val="none" w:color="000000" w:sz="0" w:space="0"/>
        </w:pBdr>
        <w:spacing w:before="220" w:line="250" w:lineRule="atLeast"/>
        <w:ind w:firstLine="643"/>
        <w:rPr>
          <w:rFonts w:hint="eastAsia" w:ascii="宋体" w:hAnsi="宋体" w:cs="宋体"/>
          <w:sz w:val="24"/>
        </w:rPr>
      </w:pPr>
      <w:r>
        <w:rPr>
          <w:rFonts w:hint="eastAsia" w:ascii="宋体" w:hAnsi="宋体" w:cs="宋体"/>
          <w:b/>
          <w:sz w:val="24"/>
        </w:rPr>
        <w:t>付款条件二：不提交预付款保函的</w:t>
      </w:r>
    </w:p>
    <w:p w14:paraId="669F3E4A">
      <w:pPr>
        <w:pBdr>
          <w:top w:val="none" w:color="000000" w:sz="0" w:space="0"/>
          <w:left w:val="none" w:color="000000" w:sz="0" w:space="0"/>
          <w:bottom w:val="none" w:color="000000" w:sz="0" w:space="0"/>
          <w:right w:val="none" w:color="000000" w:sz="0" w:space="0"/>
        </w:pBdr>
        <w:spacing w:before="220" w:line="250" w:lineRule="atLeast"/>
        <w:ind w:firstLine="640"/>
        <w:rPr>
          <w:rFonts w:hint="eastAsia" w:ascii="宋体" w:hAnsi="宋体" w:cs="宋体"/>
          <w:sz w:val="24"/>
        </w:rPr>
      </w:pPr>
      <w:r>
        <w:rPr>
          <w:rFonts w:hint="eastAsia" w:ascii="宋体" w:hAnsi="宋体" w:cs="宋体"/>
          <w:sz w:val="24"/>
        </w:rPr>
        <w:t>（1）合同签订后</w:t>
      </w:r>
      <w:r>
        <w:rPr>
          <w:rFonts w:hint="eastAsia" w:ascii="宋体" w:hAnsi="宋体" w:cs="宋体"/>
          <w:sz w:val="24"/>
          <w:u w:val="single"/>
        </w:rPr>
        <w:t>   </w:t>
      </w:r>
      <w:r>
        <w:rPr>
          <w:rFonts w:hint="eastAsia" w:ascii="宋体" w:hAnsi="宋体" w:cs="宋体"/>
          <w:sz w:val="24"/>
        </w:rPr>
        <w:t>个工作日内，甲方应支付合同价款的百分之</w:t>
      </w:r>
      <w:r>
        <w:rPr>
          <w:rFonts w:hint="eastAsia" w:ascii="宋体" w:hAnsi="宋体" w:cs="宋体"/>
          <w:sz w:val="24"/>
          <w:u w:val="single"/>
        </w:rPr>
        <w:t>XX（    XX%），</w:t>
      </w:r>
      <w:r>
        <w:rPr>
          <w:rFonts w:hint="eastAsia" w:ascii="宋体" w:hAnsi="宋体" w:cs="宋体"/>
          <w:sz w:val="24"/>
        </w:rPr>
        <w:t>小写￥</w:t>
      </w:r>
      <w:r>
        <w:rPr>
          <w:rFonts w:hint="eastAsia" w:ascii="宋体" w:hAnsi="宋体" w:cs="宋体"/>
          <w:sz w:val="24"/>
          <w:u w:val="single"/>
        </w:rPr>
        <w:t>      </w:t>
      </w:r>
      <w:r>
        <w:rPr>
          <w:rFonts w:hint="eastAsia" w:ascii="宋体" w:hAnsi="宋体" w:cs="宋体"/>
          <w:sz w:val="24"/>
        </w:rPr>
        <w:t>大写：人民币</w:t>
      </w:r>
      <w:r>
        <w:rPr>
          <w:rFonts w:hint="eastAsia" w:ascii="宋体" w:hAnsi="宋体" w:cs="宋体"/>
          <w:sz w:val="24"/>
          <w:u w:val="single"/>
        </w:rPr>
        <w:t>          </w:t>
      </w:r>
      <w:r>
        <w:rPr>
          <w:rFonts w:hint="eastAsia" w:ascii="宋体" w:hAnsi="宋体" w:cs="宋体"/>
          <w:sz w:val="24"/>
        </w:rPr>
        <w:t>。</w:t>
      </w:r>
    </w:p>
    <w:p w14:paraId="6C061685">
      <w:pPr>
        <w:pBdr>
          <w:top w:val="none" w:color="000000" w:sz="0" w:space="0"/>
          <w:left w:val="none" w:color="000000" w:sz="0" w:space="0"/>
          <w:bottom w:val="none" w:color="000000" w:sz="0" w:space="0"/>
          <w:right w:val="none" w:color="000000" w:sz="0" w:space="0"/>
        </w:pBdr>
        <w:spacing w:before="220" w:line="250" w:lineRule="atLeast"/>
        <w:ind w:firstLine="640"/>
        <w:rPr>
          <w:rFonts w:hint="eastAsia" w:ascii="宋体" w:hAnsi="宋体" w:cs="宋体"/>
          <w:sz w:val="24"/>
        </w:rPr>
      </w:pPr>
      <w:r>
        <w:rPr>
          <w:rFonts w:hint="eastAsia" w:ascii="宋体" w:hAnsi="宋体" w:cs="宋体"/>
          <w:sz w:val="24"/>
        </w:rPr>
        <w:t>乙方需提交的支付文件：乙方出具的全额正式发票。</w:t>
      </w:r>
    </w:p>
    <w:p w14:paraId="499CDA69">
      <w:pPr>
        <w:pBdr>
          <w:top w:val="none" w:color="000000" w:sz="0" w:space="0"/>
          <w:left w:val="none" w:color="000000" w:sz="0" w:space="0"/>
          <w:bottom w:val="none" w:color="000000" w:sz="0" w:space="0"/>
          <w:right w:val="none" w:color="000000" w:sz="0" w:space="0"/>
        </w:pBdr>
        <w:spacing w:before="220" w:line="250" w:lineRule="atLeast"/>
        <w:ind w:firstLine="640"/>
        <w:rPr>
          <w:rFonts w:hint="eastAsia" w:ascii="宋体" w:hAnsi="宋体" w:cs="宋体"/>
          <w:sz w:val="24"/>
        </w:rPr>
      </w:pPr>
      <w:r>
        <w:rPr>
          <w:rFonts w:hint="eastAsia" w:ascii="宋体" w:hAnsi="宋体" w:cs="宋体"/>
          <w:sz w:val="24"/>
        </w:rPr>
        <w:t>（2）验收合格后</w:t>
      </w:r>
      <w:r>
        <w:rPr>
          <w:rFonts w:hint="eastAsia" w:ascii="宋体" w:hAnsi="宋体" w:cs="宋体"/>
          <w:sz w:val="24"/>
          <w:u w:val="single"/>
        </w:rPr>
        <w:t>   </w:t>
      </w:r>
      <w:r>
        <w:rPr>
          <w:rFonts w:hint="eastAsia" w:ascii="宋体" w:hAnsi="宋体" w:cs="宋体"/>
          <w:sz w:val="24"/>
        </w:rPr>
        <w:t>个工作日内，甲方应支付合同价款的百分之</w:t>
      </w:r>
      <w:r>
        <w:rPr>
          <w:rFonts w:hint="eastAsia" w:ascii="宋体" w:hAnsi="宋体" w:cs="宋体"/>
          <w:sz w:val="24"/>
          <w:u w:val="single"/>
        </w:rPr>
        <w:t>XX（    XX%），</w:t>
      </w:r>
      <w:r>
        <w:rPr>
          <w:rFonts w:hint="eastAsia" w:ascii="宋体" w:hAnsi="宋体" w:cs="宋体"/>
          <w:sz w:val="24"/>
        </w:rPr>
        <w:t>小写￥</w:t>
      </w:r>
      <w:r>
        <w:rPr>
          <w:rFonts w:hint="eastAsia" w:ascii="宋体" w:hAnsi="宋体" w:cs="宋体"/>
          <w:sz w:val="24"/>
          <w:u w:val="single"/>
        </w:rPr>
        <w:t>      </w:t>
      </w:r>
      <w:r>
        <w:rPr>
          <w:rFonts w:hint="eastAsia" w:ascii="宋体" w:hAnsi="宋体" w:cs="宋体"/>
          <w:sz w:val="24"/>
        </w:rPr>
        <w:t>大写：人民币</w:t>
      </w:r>
      <w:r>
        <w:rPr>
          <w:rFonts w:hint="eastAsia" w:ascii="宋体" w:hAnsi="宋体" w:cs="宋体"/>
          <w:sz w:val="24"/>
          <w:u w:val="single"/>
        </w:rPr>
        <w:t>          </w:t>
      </w:r>
      <w:r>
        <w:rPr>
          <w:rFonts w:hint="eastAsia" w:ascii="宋体" w:hAnsi="宋体" w:cs="宋体"/>
          <w:sz w:val="24"/>
        </w:rPr>
        <w:t>。</w:t>
      </w:r>
    </w:p>
    <w:p w14:paraId="64067F30">
      <w:pPr>
        <w:pBdr>
          <w:top w:val="none" w:color="000000" w:sz="0" w:space="0"/>
          <w:left w:val="none" w:color="000000" w:sz="0" w:space="0"/>
          <w:bottom w:val="none" w:color="000000" w:sz="0" w:space="0"/>
          <w:right w:val="none" w:color="000000" w:sz="0" w:space="0"/>
        </w:pBdr>
        <w:spacing w:before="220" w:line="250" w:lineRule="atLeast"/>
        <w:ind w:firstLine="643"/>
        <w:rPr>
          <w:rFonts w:hint="eastAsia" w:ascii="宋体" w:hAnsi="宋体" w:cs="宋体"/>
          <w:sz w:val="24"/>
        </w:rPr>
      </w:pPr>
      <w:r>
        <w:rPr>
          <w:rFonts w:hint="eastAsia" w:ascii="宋体" w:hAnsi="宋体" w:cs="宋体"/>
          <w:b/>
          <w:sz w:val="24"/>
        </w:rPr>
        <w:t>……</w:t>
      </w:r>
    </w:p>
    <w:p w14:paraId="6E233418">
      <w:pPr>
        <w:pBdr>
          <w:top w:val="none" w:color="000000" w:sz="0" w:space="0"/>
          <w:left w:val="none" w:color="000000" w:sz="0" w:space="0"/>
          <w:bottom w:val="none" w:color="000000" w:sz="0" w:space="0"/>
          <w:right w:val="none" w:color="000000" w:sz="0" w:space="0"/>
        </w:pBdr>
        <w:spacing w:before="220" w:line="250" w:lineRule="atLeast"/>
        <w:ind w:firstLine="643"/>
        <w:rPr>
          <w:rFonts w:hint="eastAsia" w:ascii="宋体" w:hAnsi="宋体" w:cs="宋体"/>
          <w:sz w:val="24"/>
        </w:rPr>
      </w:pPr>
      <w:r>
        <w:rPr>
          <w:rFonts w:hint="eastAsia" w:ascii="宋体" w:hAnsi="宋体" w:cs="宋体"/>
          <w:b/>
          <w:sz w:val="24"/>
        </w:rPr>
        <w:t>注:</w:t>
      </w:r>
    </w:p>
    <w:p w14:paraId="547EAE31">
      <w:pPr>
        <w:pBdr>
          <w:top w:val="none" w:color="000000" w:sz="0" w:space="0"/>
          <w:left w:val="none" w:color="000000" w:sz="0" w:space="0"/>
          <w:bottom w:val="none" w:color="000000" w:sz="0" w:space="0"/>
          <w:right w:val="none" w:color="000000" w:sz="0" w:space="0"/>
        </w:pBdr>
        <w:spacing w:line="400" w:lineRule="exact"/>
        <w:ind w:firstLine="630"/>
        <w:rPr>
          <w:rFonts w:hint="eastAsia" w:ascii="宋体" w:hAnsi="宋体" w:cs="宋体"/>
          <w:sz w:val="24"/>
        </w:rPr>
      </w:pPr>
      <w:r>
        <w:rPr>
          <w:rFonts w:hint="eastAsia" w:ascii="宋体" w:hAnsi="宋体" w:cs="宋体"/>
          <w:sz w:val="24"/>
        </w:rPr>
        <w:t>1、付款条件一中，出具预付款保函后支付的合同款应当与保函金额一致。</w:t>
      </w:r>
    </w:p>
    <w:p w14:paraId="5F70AD33">
      <w:pPr>
        <w:pBdr>
          <w:top w:val="none" w:color="000000" w:sz="0" w:space="0"/>
          <w:left w:val="none" w:color="000000" w:sz="0" w:space="0"/>
          <w:bottom w:val="none" w:color="000000" w:sz="0" w:space="0"/>
          <w:right w:val="none" w:color="000000" w:sz="0" w:space="0"/>
        </w:pBdr>
        <w:spacing w:line="400" w:lineRule="exact"/>
        <w:ind w:firstLine="630"/>
        <w:rPr>
          <w:rFonts w:hint="eastAsia" w:ascii="宋体" w:hAnsi="宋体" w:cs="宋体"/>
          <w:sz w:val="24"/>
        </w:rPr>
      </w:pPr>
      <w:r>
        <w:rPr>
          <w:rFonts w:hint="eastAsia" w:ascii="宋体" w:hAnsi="宋体" w:cs="宋体"/>
          <w:sz w:val="24"/>
        </w:rPr>
        <w:t>2、付款条件二中，预付款比例设定应符合《关于做好政府采购支持企业发展有关事项的通知》(苏财购〔2020〕52号)要求。</w:t>
      </w:r>
    </w:p>
    <w:p w14:paraId="79D2C2AD"/>
    <w:p w14:paraId="0D87F94F">
      <w:pPr>
        <w:pStyle w:val="255"/>
        <w:spacing w:after="312" w:line="520" w:lineRule="exact"/>
        <w:jc w:val="center"/>
        <w:rPr>
          <w:rFonts w:hint="eastAsia" w:hAnsi="宋体" w:cs="宋体"/>
          <w:b/>
          <w:sz w:val="36"/>
        </w:rPr>
      </w:pPr>
    </w:p>
    <w:p w14:paraId="3F03E62A">
      <w:pPr>
        <w:pStyle w:val="255"/>
        <w:spacing w:after="312" w:line="520" w:lineRule="exact"/>
        <w:jc w:val="center"/>
        <w:rPr>
          <w:rFonts w:hint="eastAsia" w:hAnsi="宋体" w:cs="宋体"/>
          <w:b/>
          <w:sz w:val="36"/>
        </w:rPr>
      </w:pPr>
    </w:p>
    <w:p w14:paraId="294D5FF5">
      <w:pPr>
        <w:pStyle w:val="255"/>
        <w:spacing w:after="312" w:line="520" w:lineRule="exact"/>
        <w:rPr>
          <w:rFonts w:hint="eastAsia" w:hAnsi="宋体" w:cs="宋体"/>
          <w:b/>
          <w:sz w:val="36"/>
        </w:rPr>
      </w:pPr>
    </w:p>
    <w:sectPr>
      <w:headerReference r:id="rId10" w:type="default"/>
      <w:footerReference r:id="rId11" w:type="default"/>
      <w:pgSz w:w="11906" w:h="16838"/>
      <w:pgMar w:top="1418" w:right="1274" w:bottom="1418" w:left="1276"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3CE4">
    <w:pPr>
      <w:pStyle w:val="26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D37BDF7">
                          <w:pPr>
                            <w:pStyle w:val="264"/>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p w14:paraId="30CF1AC7"/>
                        <w:p w14:paraId="0EF09395"/>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5D37BDF7">
                    <w:pPr>
                      <w:pStyle w:val="264"/>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p w14:paraId="30CF1AC7"/>
                  <w:p w14:paraId="0EF0939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C9FB">
    <w:pPr>
      <w:pStyle w:val="26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676DA3B">
                          <w:pPr>
                            <w:pStyle w:val="264"/>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C6511B7"/>
                        <w:p w14:paraId="6F523A00"/>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14:paraId="5676DA3B">
                    <w:pPr>
                      <w:pStyle w:val="264"/>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C6511B7"/>
                  <w:p w14:paraId="6F523A00"/>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6CFB">
    <w:pPr>
      <w:widowControl w:val="0"/>
      <w:jc w:val="center"/>
      <w:rPr>
        <w:rFonts w:hint="default" w:ascii="Calibri" w:hAnsi="Calibri" w:eastAsia="宋体" w:cs="Times New Roman"/>
        <w:sz w:val="21"/>
        <w:szCs w:val="24"/>
      </w:rPr>
    </w:pPr>
    <w:r>
      <w:rPr>
        <w:rFonts w:hint="default" w:ascii="Calibri" w:hAnsi="Calibri" w:eastAsia="宋体" w:cs="Times New Roman"/>
        <w:sz w:val="21"/>
        <w:szCs w:val="24"/>
      </w:rPr>
      <w:fldChar w:fldCharType="begin"/>
    </w:r>
    <w:r>
      <w:rPr>
        <w:rFonts w:hint="default" w:ascii="Calibri" w:hAnsi="Calibri" w:eastAsia="宋体" w:cs="Times New Roman"/>
        <w:sz w:val="21"/>
        <w:szCs w:val="24"/>
      </w:rPr>
      <w:instrText xml:space="preserve">PAGE \* MERGEFORMAT</w:instrText>
    </w:r>
    <w:r>
      <w:rPr>
        <w:rFonts w:hint="default" w:ascii="Calibri" w:hAnsi="Calibri" w:eastAsia="宋体" w:cs="Times New Roman"/>
        <w:sz w:val="21"/>
        <w:szCs w:val="24"/>
      </w:rPr>
      <w:fldChar w:fldCharType="separate"/>
    </w:r>
    <w:r>
      <w:rPr>
        <w:rFonts w:hint="default" w:ascii="Calibri" w:hAnsi="Calibri" w:eastAsia="宋体" w:cs="Times New Roman"/>
        <w:sz w:val="21"/>
        <w:szCs w:val="24"/>
      </w:rPr>
      <w:t>1</w:t>
    </w:r>
    <w:r>
      <w:rPr>
        <w:rFonts w:hint="default" w:ascii="Calibri" w:hAnsi="Calibri" w:eastAsia="宋体" w:cs="Times New Roman"/>
        <w:sz w:val="21"/>
        <w:szCs w:val="24"/>
      </w:rPr>
      <w:fldChar w:fldCharType="end"/>
    </w:r>
  </w:p>
  <w:p w14:paraId="655F4501">
    <w:pPr>
      <w:widowControl w:val="0"/>
      <w:jc w:val="both"/>
      <w:rPr>
        <w:rFonts w:hint="default" w:ascii="Calibri" w:hAnsi="Calibri" w:eastAsia="宋体" w:cs="Times New Roman"/>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F420">
    <w:pPr>
      <w:widowControl w:val="0"/>
      <w:jc w:val="left"/>
      <w:rPr>
        <w:rFonts w:hint="default" w:ascii="Calibri" w:hAnsi="Calibri" w:eastAsia="宋体" w:cs="Times New Roman"/>
        <w:sz w:val="18"/>
        <w:szCs w:val="18"/>
      </w:rPr>
    </w:pPr>
    <w:r>
      <w:rPr>
        <w:rFonts w:hint="default"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235" cy="147955"/>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14:paraId="7793C310">
                          <w:pPr>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57</w:t>
                          </w:r>
                          <w:r>
                            <w:rPr>
                              <w:rFonts w:hint="eastAsia" w:eastAsia="宋体" w:cs="Times New Roman"/>
                              <w:sz w:val="18"/>
                            </w:rPr>
                            <w:fldChar w:fldCharType="end"/>
                          </w:r>
                        </w:p>
                        <w:p w14:paraId="176BF0DE">
                          <w:pPr>
                            <w:rPr>
                              <w:rFonts w:eastAsia="宋体" w:cs="Times New Roman"/>
                            </w:rPr>
                          </w:pPr>
                        </w:p>
                        <w:p w14:paraId="29398BAA">
                          <w:pPr>
                            <w:rPr>
                              <w:rFonts w:eastAsia="宋体" w:cs="Times New Roman"/>
                            </w:rPr>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5pt;width:18.05pt;mso-position-horizontal:center;mso-position-horizontal-relative:margin;mso-wrap-style:none;z-index:251659264;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8aPB0QAAAAMBAAAPAAAAAAAAAAEAIAAA&#10;ACIAAABkcnMvZG93bnJldi54bWxQSwECFAAUAAAACACHTuJA7pI/mtoBAAClAwAADgAAAAAAAAAB&#10;ACAAAAAgAQAAZHJzL2Uyb0RvYy54bWxQSwUGAAAAAAYABgBZAQAAbAUAAAAA&#10;">
              <v:fill on="f" focussize="0,0"/>
              <v:stroke on="f"/>
              <v:imagedata o:title=""/>
              <o:lock v:ext="edit" aspectratio="f"/>
              <v:textbox inset="0mm,0mm,0mm,0mm" style="mso-fit-shape-to-text:t;">
                <w:txbxContent>
                  <w:p w14:paraId="7793C310">
                    <w:pPr>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57</w:t>
                    </w:r>
                    <w:r>
                      <w:rPr>
                        <w:rFonts w:hint="eastAsia" w:eastAsia="宋体" w:cs="Times New Roman"/>
                        <w:sz w:val="18"/>
                      </w:rPr>
                      <w:fldChar w:fldCharType="end"/>
                    </w:r>
                  </w:p>
                  <w:p w14:paraId="176BF0DE">
                    <w:pPr>
                      <w:rPr>
                        <w:rFonts w:eastAsia="宋体" w:cs="Times New Roman"/>
                      </w:rPr>
                    </w:pPr>
                  </w:p>
                  <w:p w14:paraId="29398BAA">
                    <w:pPr>
                      <w:rPr>
                        <w:rFonts w:eastAsia="宋体" w:cs="Times New Roma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0459">
    <w:pPr>
      <w:pStyle w:val="26"/>
      <w:jc w:val="center"/>
    </w:pPr>
    <w:r>
      <w:fldChar w:fldCharType="begin"/>
    </w:r>
    <w:r>
      <w:instrText xml:space="preserve">PAGE \* MERGEFORMAT</w:instrText>
    </w:r>
    <w:r>
      <w:fldChar w:fldCharType="separate"/>
    </w:r>
    <w:r>
      <w:t>1</w:t>
    </w:r>
    <w:r>
      <w:fldChar w:fldCharType="end"/>
    </w:r>
  </w:p>
  <w:p w14:paraId="4A602AF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E05C">
    <w:pPr>
      <w:pStyle w:val="265"/>
      <w:pBdr>
        <w:bottom w:val="none" w:color="000000" w:sz="0" w:space="0"/>
      </w:pBdr>
      <w:jc w:val="left"/>
      <w:rPr>
        <w:rFonts w:hint="eastAsia"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7363">
    <w:pPr>
      <w:pStyle w:val="265"/>
      <w:pBdr>
        <w:bottom w:val="none" w:color="000000" w:sz="0" w:space="1"/>
      </w:pBdr>
      <w:ind w:left="5866" w:hanging="5866"/>
      <w:jc w:val="left"/>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C4DD">
    <w:pPr>
      <w:widowControl w:val="0"/>
      <w:pBdr>
        <w:bottom w:val="none" w:color="000000" w:sz="0" w:space="0"/>
      </w:pBdr>
      <w:jc w:val="center"/>
      <w:rPr>
        <w:rFonts w:hint="default" w:ascii="Calibri" w:hAnsi="Calibri"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AC80">
    <w:pPr>
      <w:pStyle w:val="265"/>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BF205925"/>
    <w:multiLevelType w:val="multilevel"/>
    <w:tmpl w:val="BF205925"/>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2">
    <w:nsid w:val="CF092B84"/>
    <w:multiLevelType w:val="multilevel"/>
    <w:tmpl w:val="CF092B84"/>
    <w:lvl w:ilvl="0" w:tentative="0">
      <w:start w:val="1"/>
      <w:numFmt w:val="decimal"/>
      <w:pStyle w:val="294"/>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53208E"/>
    <w:multiLevelType w:val="multilevel"/>
    <w:tmpl w:val="0053208E"/>
    <w:lvl w:ilvl="0" w:tentative="0">
      <w:start w:val="1"/>
      <w:numFmt w:val="decimal"/>
      <w:pStyle w:val="252"/>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ADCABA"/>
    <w:multiLevelType w:val="multilevel"/>
    <w:tmpl w:val="59ADCABA"/>
    <w:lvl w:ilvl="0" w:tentative="0">
      <w:start w:val="1"/>
      <w:numFmt w:val="decimal"/>
      <w:lvlText w:val="%1"/>
      <w:lvlJc w:val="left"/>
      <w:pPr>
        <w:ind w:left="425" w:hanging="425"/>
      </w:pPr>
    </w:lvl>
    <w:lvl w:ilvl="1" w:tentative="0">
      <w:start w:val="1"/>
      <w:numFmt w:val="decimal"/>
      <w:pStyle w:val="300"/>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2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rPr>
  </w:style>
  <w:style w:type="paragraph" w:styleId="2">
    <w:name w:val="heading 1"/>
    <w:basedOn w:val="1"/>
    <w:next w:val="1"/>
    <w:link w:val="112"/>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113"/>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14"/>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115"/>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116"/>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117"/>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18"/>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19"/>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20"/>
    <w:unhideWhenUsed/>
    <w:qFormat/>
    <w:uiPriority w:val="9"/>
    <w:pPr>
      <w:keepNext/>
      <w:keepLines/>
      <w:spacing w:before="320" w:after="200"/>
      <w:outlineLvl w:val="8"/>
    </w:pPr>
    <w:rPr>
      <w:rFonts w:ascii="Arial" w:hAnsi="Arial" w:eastAsia="Arial" w:cs="Arial"/>
      <w:i/>
      <w:iCs/>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index 8"/>
    <w:basedOn w:val="1"/>
    <w:next w:val="1"/>
    <w:unhideWhenUsed/>
    <w:qFormat/>
    <w:uiPriority w:val="99"/>
    <w:pPr>
      <w:widowControl/>
      <w:spacing w:after="200" w:line="276" w:lineRule="auto"/>
      <w:ind w:left="1400"/>
      <w:jc w:val="left"/>
    </w:pPr>
    <w:rPr>
      <w:rFonts w:asciiTheme="minorHAnsi" w:hAnsiTheme="minorHAnsi" w:eastAsiaTheme="minorHAnsi" w:cstheme="minorBidi"/>
      <w:sz w:val="22"/>
      <w:szCs w:val="22"/>
      <w:lang w:eastAsia="en-US"/>
    </w:r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index 5"/>
    <w:basedOn w:val="1"/>
    <w:next w:val="1"/>
    <w:qFormat/>
    <w:uiPriority w:val="0"/>
    <w:pPr>
      <w:widowControl/>
      <w:spacing w:after="200" w:line="276" w:lineRule="auto"/>
      <w:ind w:left="798"/>
      <w:jc w:val="left"/>
    </w:pPr>
    <w:rPr>
      <w:rFonts w:eastAsiaTheme="minorHAnsi" w:cstheme="minorBidi"/>
      <w:szCs w:val="22"/>
      <w:lang w:eastAsia="en-US"/>
    </w:rPr>
  </w:style>
  <w:style w:type="paragraph" w:styleId="15">
    <w:name w:val="annotation text"/>
    <w:basedOn w:val="1"/>
    <w:link w:val="273"/>
    <w:semiHidden/>
    <w:unhideWhenUsed/>
    <w:qFormat/>
    <w:uiPriority w:val="99"/>
    <w:pPr>
      <w:jc w:val="left"/>
    </w:pPr>
  </w:style>
  <w:style w:type="paragraph" w:styleId="16">
    <w:name w:val="Body Text"/>
    <w:basedOn w:val="1"/>
    <w:link w:val="270"/>
    <w:qFormat/>
    <w:uiPriority w:val="0"/>
    <w:pPr>
      <w:spacing w:after="60" w:line="360" w:lineRule="atLeast"/>
      <w:ind w:left="72" w:right="30"/>
      <w:jc w:val="center"/>
    </w:pPr>
    <w:rPr>
      <w:rFonts w:ascii="Times New Roman" w:hAnsi="Times New Roman"/>
      <w:sz w:val="20"/>
      <w:szCs w:val="20"/>
    </w:rPr>
  </w:style>
  <w:style w:type="paragraph" w:styleId="17">
    <w:name w:val="Body Text Indent"/>
    <w:basedOn w:val="1"/>
    <w:link w:val="276"/>
    <w:unhideWhenUsed/>
    <w:qFormat/>
    <w:uiPriority w:val="0"/>
    <w:pPr>
      <w:spacing w:after="120"/>
      <w:ind w:left="420"/>
    </w:pPr>
  </w:style>
  <w:style w:type="paragraph" w:styleId="18">
    <w:name w:val="Block Text"/>
    <w:basedOn w:val="1"/>
    <w:qFormat/>
    <w:uiPriority w:val="0"/>
    <w:pPr>
      <w:ind w:left="256" w:right="6" w:firstLine="624"/>
    </w:pPr>
    <w:rPr>
      <w:rFonts w:eastAsia="仿宋"/>
      <w:sz w:val="28"/>
      <w:szCs w:val="20"/>
    </w:r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Plain Text"/>
    <w:basedOn w:val="1"/>
    <w:next w:val="1"/>
    <w:qFormat/>
    <w:uiPriority w:val="0"/>
    <w:rPr>
      <w:rFonts w:hint="eastAsia" w:ascii="宋体" w:hAnsi="Courier New" w:eastAsia="仿宋_GB2312"/>
      <w:sz w:val="30"/>
      <w:szCs w:val="20"/>
    </w:rPr>
  </w:style>
  <w:style w:type="paragraph" w:styleId="22">
    <w:name w:val="toc 8"/>
    <w:basedOn w:val="1"/>
    <w:next w:val="1"/>
    <w:unhideWhenUsed/>
    <w:qFormat/>
    <w:uiPriority w:val="39"/>
    <w:pPr>
      <w:spacing w:after="57"/>
      <w:ind w:left="1984"/>
    </w:pPr>
  </w:style>
  <w:style w:type="paragraph" w:styleId="23">
    <w:name w:val="Date"/>
    <w:basedOn w:val="1"/>
    <w:next w:val="1"/>
    <w:unhideWhenUsed/>
    <w:qFormat/>
    <w:uiPriority w:val="0"/>
    <w:rPr>
      <w:rFonts w:ascii="宋体" w:hAnsi="Times New Roman"/>
    </w:rPr>
  </w:style>
  <w:style w:type="paragraph" w:styleId="24">
    <w:name w:val="endnote text"/>
    <w:basedOn w:val="1"/>
    <w:link w:val="239"/>
    <w:semiHidden/>
    <w:unhideWhenUsed/>
    <w:qFormat/>
    <w:uiPriority w:val="99"/>
    <w:rPr>
      <w:sz w:val="20"/>
    </w:rPr>
  </w:style>
  <w:style w:type="paragraph" w:styleId="25">
    <w:name w:val="Balloon Text"/>
    <w:basedOn w:val="1"/>
    <w:link w:val="272"/>
    <w:semiHidden/>
    <w:unhideWhenUsed/>
    <w:qFormat/>
    <w:uiPriority w:val="99"/>
    <w:rPr>
      <w:sz w:val="18"/>
      <w:szCs w:val="18"/>
    </w:rPr>
  </w:style>
  <w:style w:type="paragraph" w:styleId="26">
    <w:name w:val="footer"/>
    <w:basedOn w:val="1"/>
    <w:link w:val="131"/>
    <w:unhideWhenUsed/>
    <w:qFormat/>
    <w:uiPriority w:val="99"/>
    <w:pPr>
      <w:tabs>
        <w:tab w:val="center" w:pos="7143"/>
        <w:tab w:val="right" w:pos="14287"/>
      </w:tabs>
    </w:pPr>
  </w:style>
  <w:style w:type="paragraph" w:styleId="27">
    <w:name w:val="envelope return"/>
    <w:basedOn w:val="1"/>
    <w:qFormat/>
    <w:uiPriority w:val="0"/>
    <w:pPr>
      <w:widowControl/>
      <w:spacing w:after="200" w:line="276" w:lineRule="auto"/>
      <w:jc w:val="left"/>
    </w:pPr>
    <w:rPr>
      <w:rFonts w:ascii="Arial" w:hAnsi="Arial" w:eastAsiaTheme="minorHAnsi" w:cstheme="minorBidi"/>
      <w:sz w:val="22"/>
      <w:szCs w:val="22"/>
      <w:lang w:eastAsia="en-US"/>
    </w:rPr>
  </w:style>
  <w:style w:type="paragraph" w:styleId="28">
    <w:name w:val="header"/>
    <w:basedOn w:val="1"/>
    <w:link w:val="129"/>
    <w:unhideWhenUsed/>
    <w:qFormat/>
    <w:uiPriority w:val="99"/>
    <w:pPr>
      <w:tabs>
        <w:tab w:val="center" w:pos="7143"/>
        <w:tab w:val="right" w:pos="14287"/>
      </w:tabs>
    </w:pPr>
  </w:style>
  <w:style w:type="paragraph" w:styleId="29">
    <w:name w:val="toc 1"/>
    <w:basedOn w:val="1"/>
    <w:next w:val="1"/>
    <w:unhideWhenUsed/>
    <w:qFormat/>
    <w:uiPriority w:val="39"/>
    <w:pPr>
      <w:spacing w:after="57"/>
    </w:pPr>
  </w:style>
  <w:style w:type="paragraph" w:styleId="30">
    <w:name w:val="toc 4"/>
    <w:basedOn w:val="1"/>
    <w:next w:val="1"/>
    <w:unhideWhenUsed/>
    <w:qFormat/>
    <w:uiPriority w:val="39"/>
    <w:pPr>
      <w:spacing w:after="57"/>
      <w:ind w:left="850"/>
    </w:pPr>
  </w:style>
  <w:style w:type="paragraph" w:styleId="31">
    <w:name w:val="Subtitle"/>
    <w:basedOn w:val="1"/>
    <w:next w:val="1"/>
    <w:link w:val="124"/>
    <w:qFormat/>
    <w:uiPriority w:val="11"/>
    <w:pPr>
      <w:spacing w:before="200" w:after="200"/>
    </w:pPr>
    <w:rPr>
      <w:sz w:val="24"/>
    </w:rPr>
  </w:style>
  <w:style w:type="paragraph" w:styleId="32">
    <w:name w:val="footnote text"/>
    <w:basedOn w:val="1"/>
    <w:link w:val="238"/>
    <w:unhideWhenUsed/>
    <w:qFormat/>
    <w:uiPriority w:val="0"/>
    <w:pPr>
      <w:spacing w:after="40"/>
    </w:pPr>
    <w:rPr>
      <w:sz w:val="18"/>
    </w:rPr>
  </w:style>
  <w:style w:type="paragraph" w:styleId="33">
    <w:name w:val="toc 6"/>
    <w:basedOn w:val="1"/>
    <w:next w:val="1"/>
    <w:unhideWhenUsed/>
    <w:qFormat/>
    <w:uiPriority w:val="39"/>
    <w:pPr>
      <w:spacing w:after="57"/>
      <w:ind w:left="1417"/>
    </w:pPr>
  </w:style>
  <w:style w:type="paragraph" w:styleId="34">
    <w:name w:val="Body Text Indent 3"/>
    <w:basedOn w:val="1"/>
    <w:link w:val="280"/>
    <w:qFormat/>
    <w:uiPriority w:val="0"/>
    <w:pPr>
      <w:widowControl/>
      <w:spacing w:after="200" w:line="276" w:lineRule="auto"/>
      <w:ind w:left="645" w:firstLine="645"/>
      <w:jc w:val="left"/>
    </w:pPr>
    <w:rPr>
      <w:rFonts w:ascii="Arial" w:hAnsi="Arial" w:eastAsia="仿宋_GB2312" w:cstheme="minorBidi"/>
      <w:color w:val="FFFF00"/>
      <w:sz w:val="32"/>
      <w:szCs w:val="32"/>
      <w:lang w:eastAsia="en-US"/>
    </w:rPr>
  </w:style>
  <w:style w:type="paragraph" w:styleId="35">
    <w:name w:val="table of figures"/>
    <w:basedOn w:val="1"/>
    <w:next w:val="1"/>
    <w:unhideWhenUsed/>
    <w:qFormat/>
    <w:uiPriority w:val="99"/>
  </w:style>
  <w:style w:type="paragraph" w:styleId="36">
    <w:name w:val="toc 2"/>
    <w:basedOn w:val="1"/>
    <w:next w:val="1"/>
    <w:unhideWhenUsed/>
    <w:qFormat/>
    <w:uiPriority w:val="39"/>
    <w:pPr>
      <w:spacing w:after="57"/>
      <w:ind w:left="283"/>
    </w:pPr>
  </w:style>
  <w:style w:type="paragraph" w:styleId="37">
    <w:name w:val="toc 9"/>
    <w:basedOn w:val="1"/>
    <w:next w:val="1"/>
    <w:unhideWhenUsed/>
    <w:qFormat/>
    <w:uiPriority w:val="39"/>
    <w:pPr>
      <w:spacing w:after="57"/>
      <w:ind w:left="2268"/>
    </w:pPr>
  </w:style>
  <w:style w:type="paragraph" w:styleId="38">
    <w:name w:val="Body Text 2"/>
    <w:basedOn w:val="1"/>
    <w:link w:val="281"/>
    <w:semiHidden/>
    <w:unhideWhenUsed/>
    <w:qFormat/>
    <w:uiPriority w:val="99"/>
    <w:pPr>
      <w:widowControl/>
      <w:spacing w:after="120" w:line="480" w:lineRule="auto"/>
      <w:jc w:val="left"/>
    </w:pPr>
    <w:rPr>
      <w:rFonts w:asciiTheme="minorHAnsi" w:hAnsiTheme="minorHAnsi" w:eastAsiaTheme="minorHAnsi" w:cstheme="minorBidi"/>
      <w:sz w:val="22"/>
      <w:szCs w:val="22"/>
      <w:lang w:eastAsia="en-US"/>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styleId="40">
    <w:name w:val="Title"/>
    <w:basedOn w:val="1"/>
    <w:next w:val="1"/>
    <w:link w:val="123"/>
    <w:qFormat/>
    <w:uiPriority w:val="10"/>
    <w:pPr>
      <w:spacing w:before="300" w:after="200"/>
      <w:contextualSpacing/>
    </w:pPr>
    <w:rPr>
      <w:sz w:val="48"/>
      <w:szCs w:val="48"/>
    </w:rPr>
  </w:style>
  <w:style w:type="paragraph" w:styleId="41">
    <w:name w:val="annotation subject"/>
    <w:basedOn w:val="15"/>
    <w:next w:val="15"/>
    <w:link w:val="274"/>
    <w:semiHidden/>
    <w:unhideWhenUsed/>
    <w:qFormat/>
    <w:uiPriority w:val="99"/>
    <w:rPr>
      <w:b/>
      <w:bCs/>
    </w:rPr>
  </w:style>
  <w:style w:type="paragraph" w:styleId="42">
    <w:name w:val="Body Text First Indent"/>
    <w:basedOn w:val="16"/>
    <w:next w:val="43"/>
    <w:link w:val="278"/>
    <w:unhideWhenUsed/>
    <w:qFormat/>
    <w:uiPriority w:val="99"/>
    <w:pPr>
      <w:widowControl/>
      <w:spacing w:after="120" w:line="276" w:lineRule="auto"/>
      <w:ind w:left="0" w:right="0" w:firstLine="420"/>
      <w:jc w:val="left"/>
    </w:pPr>
    <w:rPr>
      <w:rFonts w:asciiTheme="minorHAnsi" w:hAnsiTheme="minorHAnsi" w:eastAsiaTheme="minorHAnsi" w:cstheme="minorBidi"/>
      <w:sz w:val="22"/>
      <w:szCs w:val="22"/>
      <w:lang w:eastAsia="en-US"/>
    </w:rPr>
  </w:style>
  <w:style w:type="paragraph" w:styleId="43">
    <w:name w:val="Body Text First Indent 2"/>
    <w:basedOn w:val="17"/>
    <w:link w:val="279"/>
    <w:unhideWhenUsed/>
    <w:qFormat/>
    <w:uiPriority w:val="99"/>
    <w:pPr>
      <w:widowControl/>
      <w:spacing w:line="276" w:lineRule="auto"/>
      <w:ind w:left="0" w:firstLine="420"/>
      <w:jc w:val="left"/>
    </w:pPr>
    <w:rPr>
      <w:rFonts w:asciiTheme="minorHAnsi" w:hAnsiTheme="minorHAnsi" w:eastAsiaTheme="minorHAnsi" w:cstheme="minorBidi"/>
      <w:sz w:val="22"/>
      <w:szCs w:val="22"/>
      <w:lang w:eastAsia="en-US"/>
    </w:rPr>
  </w:style>
  <w:style w:type="table" w:styleId="45">
    <w:name w:val="Table Grid"/>
    <w:basedOn w:val="4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0"/>
    <w:rPr>
      <w:b/>
    </w:rPr>
  </w:style>
  <w:style w:type="character" w:styleId="48">
    <w:name w:val="endnote reference"/>
    <w:basedOn w:val="46"/>
    <w:semiHidden/>
    <w:unhideWhenUsed/>
    <w:qFormat/>
    <w:uiPriority w:val="99"/>
    <w:rPr>
      <w:vertAlign w:val="superscript"/>
    </w:rPr>
  </w:style>
  <w:style w:type="character" w:styleId="49">
    <w:name w:val="FollowedHyperlink"/>
    <w:basedOn w:val="46"/>
    <w:semiHidden/>
    <w:unhideWhenUsed/>
    <w:qFormat/>
    <w:uiPriority w:val="99"/>
    <w:rPr>
      <w:color w:val="333333"/>
      <w:u w:val="none"/>
    </w:rPr>
  </w:style>
  <w:style w:type="character" w:styleId="50">
    <w:name w:val="Hyperlink"/>
    <w:unhideWhenUsed/>
    <w:qFormat/>
    <w:uiPriority w:val="99"/>
    <w:rPr>
      <w:color w:val="0563C1" w:themeColor="hyperlink"/>
      <w:u w:val="single"/>
      <w14:textFill>
        <w14:solidFill>
          <w14:schemeClr w14:val="hlink"/>
        </w14:solidFill>
      </w14:textFill>
    </w:rPr>
  </w:style>
  <w:style w:type="character" w:styleId="51">
    <w:name w:val="annotation reference"/>
    <w:basedOn w:val="46"/>
    <w:semiHidden/>
    <w:unhideWhenUsed/>
    <w:qFormat/>
    <w:uiPriority w:val="99"/>
    <w:rPr>
      <w:sz w:val="21"/>
      <w:szCs w:val="21"/>
    </w:rPr>
  </w:style>
  <w:style w:type="character" w:styleId="52">
    <w:name w:val="footnote reference"/>
    <w:basedOn w:val="46"/>
    <w:unhideWhenUsed/>
    <w:qFormat/>
    <w:uiPriority w:val="99"/>
    <w:rPr>
      <w:vertAlign w:val="superscript"/>
    </w:rPr>
  </w:style>
  <w:style w:type="table" w:customStyle="1" w:styleId="53">
    <w:name w:val="Plain Table 1"/>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basedOn w:val="4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basedOn w:val="4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basedOn w:val="4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basedOn w:val="4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basedOn w:val="4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2"/>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0">
    <w:name w:val="Grid Table 3"/>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1">
    <w:name w:val="Grid Table 4"/>
    <w:basedOn w:val="4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Grid Table 5 Dark"/>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3">
    <w:name w:val="Grid Table 6 Colorful"/>
    <w:basedOn w:val="4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4">
    <w:name w:val="Grid Table 7 Colorful"/>
    <w:basedOn w:val="4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5">
    <w:name w:val="List Table 1 Light"/>
    <w:basedOn w:val="4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6">
    <w:name w:val="List Table 2"/>
    <w:basedOn w:val="4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7">
    <w:name w:val="List Table 3"/>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8">
    <w:name w:val="List Table 4"/>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List Table 5 Dark"/>
    <w:basedOn w:val="4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0">
    <w:name w:val="List Table 6 Colorful"/>
    <w:basedOn w:val="4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1">
    <w:name w:val="List Table 7 Colorful"/>
    <w:basedOn w:val="4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2">
    <w:name w:val="TOC Heading"/>
    <w:unhideWhenUsed/>
    <w:qFormat/>
    <w:uiPriority w:val="39"/>
    <w:rPr>
      <w:rFonts w:hint="default" w:ascii="Times New Roman" w:hAnsi="Times New Roman" w:eastAsia="宋体" w:cs="Times New Roman"/>
    </w:rPr>
  </w:style>
  <w:style w:type="paragraph" w:customStyle="1" w:styleId="73">
    <w:name w:val="正文文本11"/>
    <w:basedOn w:val="1"/>
    <w:next w:val="1"/>
    <w:qFormat/>
    <w:uiPriority w:val="0"/>
    <w:pPr>
      <w:spacing w:after="120"/>
    </w:pPr>
  </w:style>
  <w:style w:type="table" w:customStyle="1" w:styleId="74">
    <w:name w:val="无格式表格 11"/>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5">
    <w:name w:val="无格式表格 21"/>
    <w:basedOn w:val="4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6">
    <w:name w:val="无格式表格 31"/>
    <w:basedOn w:val="4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无格式表格 41"/>
    <w:basedOn w:val="4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无格式表格 51"/>
    <w:basedOn w:val="4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网格表 1 浅色1"/>
    <w:basedOn w:val="4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0">
    <w:name w:val="网格表 2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网格表 3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网格表 41"/>
    <w:basedOn w:val="4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网格表 5 深色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4">
    <w:name w:val="网格表 6 彩色1"/>
    <w:basedOn w:val="4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5">
    <w:name w:val="网格表 7 彩色1"/>
    <w:basedOn w:val="4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6">
    <w:name w:val="清单表 1 浅色1"/>
    <w:basedOn w:val="4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7">
    <w:name w:val="清单表 21"/>
    <w:basedOn w:val="4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8">
    <w:name w:val="清单表 3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9">
    <w:name w:val="清单表 4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90">
    <w:name w:val="清单表 5 深色1"/>
    <w:basedOn w:val="4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91">
    <w:name w:val="清单表 6 彩色1"/>
    <w:basedOn w:val="4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92">
    <w:name w:val="清单表 7 彩色1"/>
    <w:basedOn w:val="4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93">
    <w:name w:val="TOC 标题1"/>
    <w:unhideWhenUsed/>
    <w:qFormat/>
    <w:uiPriority w:val="39"/>
    <w:rPr>
      <w:rFonts w:hint="default" w:ascii="Times New Roman" w:hAnsi="Times New Roman" w:eastAsia="宋体" w:cs="Times New Roman"/>
    </w:rPr>
  </w:style>
  <w:style w:type="character" w:customStyle="1" w:styleId="94">
    <w:name w:val="Heading 1 Char"/>
    <w:basedOn w:val="46"/>
    <w:qFormat/>
    <w:uiPriority w:val="9"/>
    <w:rPr>
      <w:rFonts w:ascii="Arial" w:hAnsi="Arial" w:eastAsia="Arial" w:cs="Arial"/>
      <w:sz w:val="40"/>
      <w:szCs w:val="40"/>
    </w:rPr>
  </w:style>
  <w:style w:type="character" w:customStyle="1" w:styleId="95">
    <w:name w:val="Heading 2 Char"/>
    <w:basedOn w:val="46"/>
    <w:qFormat/>
    <w:uiPriority w:val="9"/>
    <w:rPr>
      <w:rFonts w:ascii="Arial" w:hAnsi="Arial" w:eastAsia="Arial" w:cs="Arial"/>
      <w:sz w:val="34"/>
    </w:rPr>
  </w:style>
  <w:style w:type="character" w:customStyle="1" w:styleId="96">
    <w:name w:val="Heading 3 Char"/>
    <w:basedOn w:val="46"/>
    <w:qFormat/>
    <w:uiPriority w:val="9"/>
    <w:rPr>
      <w:rFonts w:ascii="Arial" w:hAnsi="Arial" w:eastAsia="Arial" w:cs="Arial"/>
      <w:sz w:val="30"/>
      <w:szCs w:val="30"/>
    </w:rPr>
  </w:style>
  <w:style w:type="character" w:customStyle="1" w:styleId="97">
    <w:name w:val="Heading 4 Char"/>
    <w:basedOn w:val="46"/>
    <w:qFormat/>
    <w:uiPriority w:val="9"/>
    <w:rPr>
      <w:rFonts w:ascii="Arial" w:hAnsi="Arial" w:eastAsia="Arial" w:cs="Arial"/>
      <w:b/>
      <w:bCs/>
      <w:sz w:val="26"/>
      <w:szCs w:val="26"/>
    </w:rPr>
  </w:style>
  <w:style w:type="character" w:customStyle="1" w:styleId="98">
    <w:name w:val="Heading 5 Char"/>
    <w:basedOn w:val="46"/>
    <w:qFormat/>
    <w:uiPriority w:val="9"/>
    <w:rPr>
      <w:rFonts w:ascii="Arial" w:hAnsi="Arial" w:eastAsia="Arial" w:cs="Arial"/>
      <w:b/>
      <w:bCs/>
      <w:sz w:val="24"/>
      <w:szCs w:val="24"/>
    </w:rPr>
  </w:style>
  <w:style w:type="character" w:customStyle="1" w:styleId="99">
    <w:name w:val="Heading 6 Char"/>
    <w:basedOn w:val="46"/>
    <w:qFormat/>
    <w:uiPriority w:val="9"/>
    <w:rPr>
      <w:rFonts w:ascii="Arial" w:hAnsi="Arial" w:eastAsia="Arial" w:cs="Arial"/>
      <w:b/>
      <w:bCs/>
      <w:sz w:val="22"/>
      <w:szCs w:val="22"/>
    </w:rPr>
  </w:style>
  <w:style w:type="character" w:customStyle="1" w:styleId="100">
    <w:name w:val="Heading 7 Char"/>
    <w:basedOn w:val="46"/>
    <w:qFormat/>
    <w:uiPriority w:val="9"/>
    <w:rPr>
      <w:rFonts w:ascii="Arial" w:hAnsi="Arial" w:eastAsia="Arial" w:cs="Arial"/>
      <w:b/>
      <w:bCs/>
      <w:i/>
      <w:iCs/>
      <w:sz w:val="22"/>
      <w:szCs w:val="22"/>
    </w:rPr>
  </w:style>
  <w:style w:type="character" w:customStyle="1" w:styleId="101">
    <w:name w:val="Heading 8 Char"/>
    <w:basedOn w:val="46"/>
    <w:qFormat/>
    <w:uiPriority w:val="9"/>
    <w:rPr>
      <w:rFonts w:ascii="Arial" w:hAnsi="Arial" w:eastAsia="Arial" w:cs="Arial"/>
      <w:i/>
      <w:iCs/>
      <w:sz w:val="22"/>
      <w:szCs w:val="22"/>
    </w:rPr>
  </w:style>
  <w:style w:type="character" w:customStyle="1" w:styleId="102">
    <w:name w:val="Heading 9 Char"/>
    <w:basedOn w:val="46"/>
    <w:qFormat/>
    <w:uiPriority w:val="9"/>
    <w:rPr>
      <w:rFonts w:ascii="Arial" w:hAnsi="Arial" w:eastAsia="Arial" w:cs="Arial"/>
      <w:i/>
      <w:iCs/>
      <w:sz w:val="21"/>
      <w:szCs w:val="21"/>
    </w:rPr>
  </w:style>
  <w:style w:type="character" w:customStyle="1" w:styleId="103">
    <w:name w:val="Title Char"/>
    <w:basedOn w:val="46"/>
    <w:qFormat/>
    <w:uiPriority w:val="10"/>
    <w:rPr>
      <w:sz w:val="48"/>
      <w:szCs w:val="48"/>
    </w:rPr>
  </w:style>
  <w:style w:type="character" w:customStyle="1" w:styleId="104">
    <w:name w:val="Subtitle Char"/>
    <w:basedOn w:val="46"/>
    <w:qFormat/>
    <w:uiPriority w:val="11"/>
    <w:rPr>
      <w:sz w:val="24"/>
      <w:szCs w:val="24"/>
    </w:rPr>
  </w:style>
  <w:style w:type="character" w:customStyle="1" w:styleId="105">
    <w:name w:val="Quote Char"/>
    <w:qFormat/>
    <w:uiPriority w:val="29"/>
    <w:rPr>
      <w:i/>
    </w:rPr>
  </w:style>
  <w:style w:type="character" w:customStyle="1" w:styleId="106">
    <w:name w:val="Intense Quote Char"/>
    <w:qFormat/>
    <w:uiPriority w:val="30"/>
    <w:rPr>
      <w:i/>
    </w:rPr>
  </w:style>
  <w:style w:type="character" w:customStyle="1" w:styleId="107">
    <w:name w:val="Header Char"/>
    <w:basedOn w:val="46"/>
    <w:qFormat/>
    <w:uiPriority w:val="99"/>
  </w:style>
  <w:style w:type="character" w:customStyle="1" w:styleId="108">
    <w:name w:val="Caption Char"/>
    <w:qFormat/>
    <w:uiPriority w:val="99"/>
  </w:style>
  <w:style w:type="character" w:customStyle="1" w:styleId="109">
    <w:name w:val="Footnote Text Char"/>
    <w:qFormat/>
    <w:uiPriority w:val="99"/>
    <w:rPr>
      <w:sz w:val="18"/>
    </w:rPr>
  </w:style>
  <w:style w:type="character" w:customStyle="1" w:styleId="110">
    <w:name w:val="Endnote Text Char"/>
    <w:qFormat/>
    <w:uiPriority w:val="99"/>
    <w:rPr>
      <w:sz w:val="20"/>
    </w:rPr>
  </w:style>
  <w:style w:type="paragraph" w:customStyle="1" w:styleId="111">
    <w:name w:val="TOC 标题111"/>
    <w:unhideWhenUsed/>
    <w:qFormat/>
    <w:uiPriority w:val="39"/>
    <w:rPr>
      <w:rFonts w:hint="default" w:ascii="Calibri" w:hAnsi="Calibri" w:eastAsia="宋体" w:cs="Times New Roman"/>
    </w:rPr>
  </w:style>
  <w:style w:type="character" w:customStyle="1" w:styleId="112">
    <w:name w:val="标题 1 字符"/>
    <w:basedOn w:val="46"/>
    <w:link w:val="2"/>
    <w:qFormat/>
    <w:uiPriority w:val="9"/>
    <w:rPr>
      <w:rFonts w:ascii="Arial" w:hAnsi="Arial" w:eastAsia="Arial" w:cs="Arial"/>
      <w:sz w:val="40"/>
      <w:szCs w:val="40"/>
    </w:rPr>
  </w:style>
  <w:style w:type="character" w:customStyle="1" w:styleId="113">
    <w:name w:val="标题 2 字符"/>
    <w:basedOn w:val="46"/>
    <w:link w:val="3"/>
    <w:qFormat/>
    <w:uiPriority w:val="9"/>
    <w:rPr>
      <w:rFonts w:ascii="Arial" w:hAnsi="Arial" w:eastAsia="Arial" w:cs="Arial"/>
      <w:sz w:val="34"/>
    </w:rPr>
  </w:style>
  <w:style w:type="character" w:customStyle="1" w:styleId="114">
    <w:name w:val="标题 3 字符"/>
    <w:basedOn w:val="46"/>
    <w:link w:val="4"/>
    <w:qFormat/>
    <w:uiPriority w:val="9"/>
    <w:rPr>
      <w:rFonts w:ascii="Arial" w:hAnsi="Arial" w:eastAsia="Arial" w:cs="Arial"/>
      <w:sz w:val="30"/>
      <w:szCs w:val="30"/>
    </w:rPr>
  </w:style>
  <w:style w:type="character" w:customStyle="1" w:styleId="115">
    <w:name w:val="标题 4 字符"/>
    <w:basedOn w:val="46"/>
    <w:link w:val="5"/>
    <w:qFormat/>
    <w:uiPriority w:val="9"/>
    <w:rPr>
      <w:rFonts w:ascii="Arial" w:hAnsi="Arial" w:eastAsia="Arial" w:cs="Arial"/>
      <w:b/>
      <w:bCs/>
      <w:sz w:val="26"/>
      <w:szCs w:val="26"/>
    </w:rPr>
  </w:style>
  <w:style w:type="character" w:customStyle="1" w:styleId="116">
    <w:name w:val="标题 5 字符"/>
    <w:basedOn w:val="46"/>
    <w:link w:val="6"/>
    <w:qFormat/>
    <w:uiPriority w:val="9"/>
    <w:rPr>
      <w:rFonts w:ascii="Arial" w:hAnsi="Arial" w:eastAsia="Arial" w:cs="Arial"/>
      <w:b/>
      <w:bCs/>
      <w:sz w:val="24"/>
      <w:szCs w:val="24"/>
    </w:rPr>
  </w:style>
  <w:style w:type="character" w:customStyle="1" w:styleId="117">
    <w:name w:val="标题 6 字符"/>
    <w:basedOn w:val="46"/>
    <w:link w:val="7"/>
    <w:qFormat/>
    <w:uiPriority w:val="9"/>
    <w:rPr>
      <w:rFonts w:ascii="Arial" w:hAnsi="Arial" w:eastAsia="Arial" w:cs="Arial"/>
      <w:b/>
      <w:bCs/>
      <w:sz w:val="22"/>
      <w:szCs w:val="22"/>
    </w:rPr>
  </w:style>
  <w:style w:type="character" w:customStyle="1" w:styleId="118">
    <w:name w:val="标题 7 字符"/>
    <w:basedOn w:val="46"/>
    <w:link w:val="8"/>
    <w:qFormat/>
    <w:uiPriority w:val="9"/>
    <w:rPr>
      <w:rFonts w:ascii="Arial" w:hAnsi="Arial" w:eastAsia="Arial" w:cs="Arial"/>
      <w:b/>
      <w:bCs/>
      <w:i/>
      <w:iCs/>
      <w:sz w:val="22"/>
      <w:szCs w:val="22"/>
    </w:rPr>
  </w:style>
  <w:style w:type="character" w:customStyle="1" w:styleId="119">
    <w:name w:val="标题 8 字符"/>
    <w:basedOn w:val="46"/>
    <w:link w:val="9"/>
    <w:qFormat/>
    <w:uiPriority w:val="9"/>
    <w:rPr>
      <w:rFonts w:ascii="Arial" w:hAnsi="Arial" w:eastAsia="Arial" w:cs="Arial"/>
      <w:i/>
      <w:iCs/>
      <w:sz w:val="22"/>
      <w:szCs w:val="22"/>
    </w:rPr>
  </w:style>
  <w:style w:type="character" w:customStyle="1" w:styleId="120">
    <w:name w:val="标题 9 字符"/>
    <w:basedOn w:val="46"/>
    <w:link w:val="10"/>
    <w:qFormat/>
    <w:uiPriority w:val="9"/>
    <w:rPr>
      <w:rFonts w:ascii="Arial" w:hAnsi="Arial" w:eastAsia="Arial" w:cs="Arial"/>
      <w:i/>
      <w:iCs/>
      <w:sz w:val="21"/>
      <w:szCs w:val="21"/>
    </w:rPr>
  </w:style>
  <w:style w:type="paragraph" w:styleId="121">
    <w:name w:val="List Paragraph"/>
    <w:basedOn w:val="1"/>
    <w:qFormat/>
    <w:uiPriority w:val="34"/>
    <w:pPr>
      <w:ind w:left="720"/>
      <w:contextualSpacing/>
    </w:pPr>
  </w:style>
  <w:style w:type="paragraph" w:styleId="122">
    <w:name w:val="No Spacing"/>
    <w:qFormat/>
    <w:uiPriority w:val="1"/>
    <w:rPr>
      <w:rFonts w:hint="default" w:asciiTheme="minorHAnsi" w:hAnsiTheme="minorHAnsi" w:eastAsiaTheme="minorEastAsia" w:cstheme="minorBidi"/>
    </w:rPr>
  </w:style>
  <w:style w:type="character" w:customStyle="1" w:styleId="123">
    <w:name w:val="标题 字符"/>
    <w:basedOn w:val="46"/>
    <w:link w:val="40"/>
    <w:qFormat/>
    <w:uiPriority w:val="10"/>
    <w:rPr>
      <w:sz w:val="48"/>
      <w:szCs w:val="48"/>
    </w:rPr>
  </w:style>
  <w:style w:type="character" w:customStyle="1" w:styleId="124">
    <w:name w:val="副标题 字符"/>
    <w:basedOn w:val="46"/>
    <w:link w:val="31"/>
    <w:qFormat/>
    <w:uiPriority w:val="11"/>
    <w:rPr>
      <w:sz w:val="24"/>
      <w:szCs w:val="24"/>
    </w:rPr>
  </w:style>
  <w:style w:type="paragraph" w:styleId="125">
    <w:name w:val="Quote"/>
    <w:basedOn w:val="1"/>
    <w:next w:val="1"/>
    <w:link w:val="126"/>
    <w:qFormat/>
    <w:uiPriority w:val="29"/>
    <w:pPr>
      <w:ind w:left="720" w:right="720"/>
    </w:pPr>
    <w:rPr>
      <w:i/>
    </w:rPr>
  </w:style>
  <w:style w:type="character" w:customStyle="1" w:styleId="126">
    <w:name w:val="引用 字符"/>
    <w:link w:val="125"/>
    <w:qFormat/>
    <w:uiPriority w:val="29"/>
    <w:rPr>
      <w:i/>
    </w:rPr>
  </w:style>
  <w:style w:type="paragraph" w:styleId="127">
    <w:name w:val="Intense Quote"/>
    <w:basedOn w:val="1"/>
    <w:next w:val="1"/>
    <w:link w:val="12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8">
    <w:name w:val="明显引用 字符"/>
    <w:link w:val="127"/>
    <w:qFormat/>
    <w:uiPriority w:val="30"/>
    <w:rPr>
      <w:i/>
    </w:rPr>
  </w:style>
  <w:style w:type="character" w:customStyle="1" w:styleId="129">
    <w:name w:val="页眉 字符"/>
    <w:basedOn w:val="46"/>
    <w:link w:val="28"/>
    <w:qFormat/>
    <w:uiPriority w:val="99"/>
  </w:style>
  <w:style w:type="character" w:customStyle="1" w:styleId="130">
    <w:name w:val="Footer Char"/>
    <w:basedOn w:val="46"/>
    <w:qFormat/>
    <w:uiPriority w:val="99"/>
  </w:style>
  <w:style w:type="character" w:customStyle="1" w:styleId="131">
    <w:name w:val="页脚 字符"/>
    <w:link w:val="26"/>
    <w:qFormat/>
    <w:uiPriority w:val="99"/>
  </w:style>
  <w:style w:type="table" w:customStyle="1" w:styleId="132">
    <w:name w:val="Table Grid Light"/>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33">
    <w:name w:val="Grid Table 1 Light - Accent 1"/>
    <w:basedOn w:val="4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34">
    <w:name w:val="Grid Table 1 Light - Accent 2"/>
    <w:basedOn w:val="4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35">
    <w:name w:val="Grid Table 1 Light - Accent 3"/>
    <w:basedOn w:val="4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36">
    <w:name w:val="Grid Table 1 Light - Accent 4"/>
    <w:basedOn w:val="4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37">
    <w:name w:val="Grid Table 1 Light - Accent 5"/>
    <w:basedOn w:val="4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38">
    <w:name w:val="Grid Table 1 Light - Accent 6"/>
    <w:basedOn w:val="4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39">
    <w:name w:val="Grid Table 2 - Accent 1"/>
    <w:basedOn w:val="4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40">
    <w:name w:val="Grid Table 2 - Accent 2"/>
    <w:basedOn w:val="4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1">
    <w:name w:val="Grid Table 2 - Accent 3"/>
    <w:basedOn w:val="4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2">
    <w:name w:val="Grid Table 2 - Accent 4"/>
    <w:basedOn w:val="4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3">
    <w:name w:val="Grid Table 2 - Accent 5"/>
    <w:basedOn w:val="4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44">
    <w:name w:val="Grid Table 2 - Accent 6"/>
    <w:basedOn w:val="4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5">
    <w:name w:val="Grid Table 3 - Accent 1"/>
    <w:basedOn w:val="4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46">
    <w:name w:val="Grid Table 3 - Accent 2"/>
    <w:basedOn w:val="4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7">
    <w:name w:val="Grid Table 3 - Accent 3"/>
    <w:basedOn w:val="4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8">
    <w:name w:val="Grid Table 3 - Accent 4"/>
    <w:basedOn w:val="4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9">
    <w:name w:val="Grid Table 3 - Accent 5"/>
    <w:basedOn w:val="44"/>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50">
    <w:name w:val="Grid Table 3 - Accent 6"/>
    <w:basedOn w:val="44"/>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1">
    <w:name w:val="Grid Table 4 - Accent 1"/>
    <w:basedOn w:val="4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52">
    <w:name w:val="Grid Table 4 - Accent 2"/>
    <w:basedOn w:val="4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53">
    <w:name w:val="Grid Table 4 - Accent 3"/>
    <w:basedOn w:val="4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54">
    <w:name w:val="Grid Table 4 - Accent 4"/>
    <w:basedOn w:val="4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55">
    <w:name w:val="Grid Table 4 - Accent 5"/>
    <w:basedOn w:val="4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56">
    <w:name w:val="Grid Table 4 - Accent 6"/>
    <w:basedOn w:val="4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57">
    <w:name w:val="Grid Table 5 Dark- Accent 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58">
    <w:name w:val="Grid Table 5 Dark - Accent 2"/>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59">
    <w:name w:val="Grid Table 5 Dark - Accent 3"/>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60">
    <w:name w:val="Grid Table 5 Dark- Accent 4"/>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61">
    <w:name w:val="Grid Table 5 Dark - Accent 5"/>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62">
    <w:name w:val="Grid Table 5 Dark - Accent 6"/>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63">
    <w:name w:val="Grid Table 6 Colorful - Accent 1"/>
    <w:basedOn w:val="4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64">
    <w:name w:val="Grid Table 6 Colorful - Accent 2"/>
    <w:basedOn w:val="4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5">
    <w:name w:val="Grid Table 6 Colorful - Accent 3"/>
    <w:basedOn w:val="44"/>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66">
    <w:name w:val="Grid Table 6 Colorful - Accent 4"/>
    <w:basedOn w:val="4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7">
    <w:name w:val="Grid Table 6 Colorful - Accent 5"/>
    <w:basedOn w:val="44"/>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68">
    <w:name w:val="Grid Table 6 Colorful - Accent 6"/>
    <w:basedOn w:val="44"/>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69">
    <w:name w:val="Grid Table 7 Colorful - Accent 1"/>
    <w:basedOn w:val="44"/>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70">
    <w:name w:val="Grid Table 7 Colorful - Accent 2"/>
    <w:basedOn w:val="44"/>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1">
    <w:name w:val="Grid Table 7 Colorful - Accent 3"/>
    <w:basedOn w:val="44"/>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72">
    <w:name w:val="Grid Table 7 Colorful - Accent 4"/>
    <w:basedOn w:val="44"/>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3">
    <w:name w:val="Grid Table 7 Colorful - Accent 5"/>
    <w:basedOn w:val="44"/>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74">
    <w:name w:val="Grid Table 7 Colorful - Accent 6"/>
    <w:basedOn w:val="44"/>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75">
    <w:name w:val="List Table 1 Light - Accent 1"/>
    <w:basedOn w:val="44"/>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76">
    <w:name w:val="List Table 1 Light - Accent 2"/>
    <w:basedOn w:val="44"/>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77">
    <w:name w:val="List Table 1 Light - Accent 3"/>
    <w:basedOn w:val="44"/>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78">
    <w:name w:val="List Table 1 Light - Accent 4"/>
    <w:basedOn w:val="44"/>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79">
    <w:name w:val="List Table 1 Light - Accent 5"/>
    <w:basedOn w:val="44"/>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80">
    <w:name w:val="List Table 1 Light - Accent 6"/>
    <w:basedOn w:val="44"/>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81">
    <w:name w:val="List Table 2 - Accent 1"/>
    <w:basedOn w:val="44"/>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82">
    <w:name w:val="List Table 2 - Accent 2"/>
    <w:basedOn w:val="44"/>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3">
    <w:name w:val="List Table 2 - Accent 3"/>
    <w:basedOn w:val="44"/>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4">
    <w:name w:val="List Table 2 - Accent 4"/>
    <w:basedOn w:val="44"/>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5">
    <w:name w:val="List Table 2 - Accent 5"/>
    <w:basedOn w:val="44"/>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6">
    <w:name w:val="List Table 2 - Accent 6"/>
    <w:basedOn w:val="4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7">
    <w:name w:val="List Table 3 - Accent 1"/>
    <w:basedOn w:val="44"/>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88">
    <w:name w:val="List Table 3 - Accent 2"/>
    <w:basedOn w:val="4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89">
    <w:name w:val="List Table 3 - Accent 3"/>
    <w:basedOn w:val="44"/>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90">
    <w:name w:val="List Table 3 - Accent 4"/>
    <w:basedOn w:val="4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91">
    <w:name w:val="List Table 3 - Accent 5"/>
    <w:basedOn w:val="44"/>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92">
    <w:name w:val="List Table 3 - Accent 6"/>
    <w:basedOn w:val="4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93">
    <w:name w:val="List Table 4 - Accent 1"/>
    <w:basedOn w:val="44"/>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94">
    <w:name w:val="List Table 4 - Accent 2"/>
    <w:basedOn w:val="44"/>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95">
    <w:name w:val="List Table 4 - Accent 3"/>
    <w:basedOn w:val="44"/>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96">
    <w:name w:val="List Table 4 - Accent 4"/>
    <w:basedOn w:val="4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97">
    <w:name w:val="List Table 4 - Accent 5"/>
    <w:basedOn w:val="44"/>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98">
    <w:name w:val="List Table 4 - Accent 6"/>
    <w:basedOn w:val="44"/>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99">
    <w:name w:val="List Table 5 Dark - Accent 1"/>
    <w:basedOn w:val="44"/>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200">
    <w:name w:val="List Table 5 Dark - Accent 2"/>
    <w:basedOn w:val="44"/>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01">
    <w:name w:val="List Table 5 Dark - Accent 3"/>
    <w:basedOn w:val="44"/>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02">
    <w:name w:val="List Table 5 Dark - Accent 4"/>
    <w:basedOn w:val="44"/>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03">
    <w:name w:val="List Table 5 Dark - Accent 5"/>
    <w:basedOn w:val="44"/>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04">
    <w:name w:val="List Table 5 Dark - Accent 6"/>
    <w:basedOn w:val="4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05">
    <w:name w:val="List Table 6 Colorful - Accent 1"/>
    <w:basedOn w:val="44"/>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06">
    <w:name w:val="List Table 6 Colorful - Accent 2"/>
    <w:basedOn w:val="44"/>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7">
    <w:name w:val="List Table 6 Colorful - Accent 3"/>
    <w:basedOn w:val="44"/>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8">
    <w:name w:val="List Table 6 Colorful - Accent 4"/>
    <w:basedOn w:val="44"/>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09">
    <w:name w:val="List Table 6 Colorful - Accent 5"/>
    <w:basedOn w:val="44"/>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10">
    <w:name w:val="List Table 6 Colorful - Accent 6"/>
    <w:basedOn w:val="44"/>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11">
    <w:name w:val="List Table 7 Colorful - Accent 1"/>
    <w:basedOn w:val="44"/>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12">
    <w:name w:val="List Table 7 Colorful - Accent 2"/>
    <w:basedOn w:val="44"/>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3">
    <w:name w:val="List Table 7 Colorful - Accent 3"/>
    <w:basedOn w:val="44"/>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14">
    <w:name w:val="List Table 7 Colorful - Accent 4"/>
    <w:basedOn w:val="44"/>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5">
    <w:name w:val="List Table 7 Colorful - Accent 5"/>
    <w:basedOn w:val="44"/>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16">
    <w:name w:val="List Table 7 Colorful - Accent 6"/>
    <w:basedOn w:val="44"/>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17">
    <w:name w:val="Lined - Accent"/>
    <w:basedOn w:val="4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8">
    <w:name w:val="Lined - Accent 1"/>
    <w:basedOn w:val="44"/>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9">
    <w:name w:val="Lined - Accent 2"/>
    <w:basedOn w:val="44"/>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20">
    <w:name w:val="Lined - Accent 3"/>
    <w:basedOn w:val="44"/>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21">
    <w:name w:val="Lined - Accent 4"/>
    <w:basedOn w:val="44"/>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22">
    <w:name w:val="Lined - Accent 5"/>
    <w:basedOn w:val="44"/>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23">
    <w:name w:val="Lined - Accent 6"/>
    <w:basedOn w:val="44"/>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24">
    <w:name w:val="Bordered &amp; Lined - Accent"/>
    <w:basedOn w:val="4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5">
    <w:name w:val="Bordered &amp; Lined - Accent 1"/>
    <w:basedOn w:val="44"/>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26">
    <w:name w:val="Bordered &amp; Lined - Accent 2"/>
    <w:basedOn w:val="44"/>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27">
    <w:name w:val="Bordered &amp; Lined - Accent 3"/>
    <w:basedOn w:val="44"/>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28">
    <w:name w:val="Bordered &amp; Lined - Accent 4"/>
    <w:basedOn w:val="44"/>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29">
    <w:name w:val="Bordered &amp; Lined - Accent 5"/>
    <w:basedOn w:val="44"/>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30">
    <w:name w:val="Bordered &amp; Lined - Accent 6"/>
    <w:basedOn w:val="44"/>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31">
    <w:name w:val="Bordered"/>
    <w:basedOn w:val="4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32">
    <w:name w:val="Bordered - Accent 1"/>
    <w:basedOn w:val="4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33">
    <w:name w:val="Bordered - Accent 2"/>
    <w:basedOn w:val="4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34">
    <w:name w:val="Bordered - Accent 3"/>
    <w:basedOn w:val="4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35">
    <w:name w:val="Bordered - Accent 4"/>
    <w:basedOn w:val="4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36">
    <w:name w:val="Bordered - Accent 5"/>
    <w:basedOn w:val="4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37">
    <w:name w:val="Bordered - Accent 6"/>
    <w:basedOn w:val="4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38">
    <w:name w:val="脚注文本 字符"/>
    <w:link w:val="32"/>
    <w:qFormat/>
    <w:uiPriority w:val="0"/>
    <w:rPr>
      <w:sz w:val="18"/>
    </w:rPr>
  </w:style>
  <w:style w:type="character" w:customStyle="1" w:styleId="239">
    <w:name w:val="尾注文本 字符"/>
    <w:link w:val="24"/>
    <w:qFormat/>
    <w:uiPriority w:val="99"/>
    <w:rPr>
      <w:sz w:val="20"/>
    </w:rPr>
  </w:style>
  <w:style w:type="paragraph" w:customStyle="1" w:styleId="240">
    <w:name w:val="TOC 标题11"/>
    <w:unhideWhenUsed/>
    <w:qFormat/>
    <w:uiPriority w:val="39"/>
    <w:rPr>
      <w:rFonts w:hint="default" w:asciiTheme="minorHAnsi" w:hAnsiTheme="minorHAnsi" w:eastAsiaTheme="minorEastAsia" w:cstheme="minorBidi"/>
    </w:rPr>
  </w:style>
  <w:style w:type="paragraph" w:customStyle="1" w:styleId="241">
    <w:name w:val="正文文本缩进1"/>
    <w:basedOn w:val="242"/>
    <w:next w:val="247"/>
    <w:qFormat/>
    <w:uiPriority w:val="0"/>
    <w:pPr>
      <w:spacing w:after="120"/>
      <w:ind w:left="420"/>
    </w:pPr>
  </w:style>
  <w:style w:type="paragraph" w:customStyle="1" w:styleId="242">
    <w:name w:val="正文1"/>
    <w:next w:val="243"/>
    <w:link w:val="299"/>
    <w:qFormat/>
    <w:uiPriority w:val="0"/>
    <w:pPr>
      <w:widowControl w:val="0"/>
      <w:jc w:val="both"/>
    </w:pPr>
    <w:rPr>
      <w:rFonts w:hint="default" w:ascii="Calibri" w:hAnsi="Calibri" w:eastAsia="宋体" w:cs="Times New Roman"/>
      <w:sz w:val="21"/>
      <w:szCs w:val="24"/>
    </w:rPr>
  </w:style>
  <w:style w:type="paragraph" w:customStyle="1" w:styleId="243">
    <w:name w:val="目录 11"/>
    <w:basedOn w:val="244"/>
    <w:next w:val="244"/>
    <w:unhideWhenUsed/>
    <w:qFormat/>
    <w:uiPriority w:val="0"/>
    <w:pPr>
      <w:widowControl/>
      <w:spacing w:after="100" w:line="259" w:lineRule="auto"/>
      <w:jc w:val="left"/>
    </w:pPr>
    <w:rPr>
      <w:rFonts w:ascii="Calibri" w:hAnsi="Calibri"/>
      <w:sz w:val="22"/>
      <w:szCs w:val="22"/>
    </w:rPr>
  </w:style>
  <w:style w:type="paragraph" w:customStyle="1" w:styleId="244">
    <w:name w:val="正文12"/>
    <w:next w:val="245"/>
    <w:qFormat/>
    <w:uiPriority w:val="0"/>
    <w:pPr>
      <w:widowControl w:val="0"/>
      <w:jc w:val="both"/>
    </w:pPr>
    <w:rPr>
      <w:rFonts w:hint="default" w:ascii="Times New Roman" w:hAnsi="Times New Roman" w:eastAsia="宋体" w:cs="Times New Roman"/>
      <w:sz w:val="21"/>
      <w:szCs w:val="24"/>
    </w:rPr>
  </w:style>
  <w:style w:type="paragraph" w:customStyle="1" w:styleId="245">
    <w:name w:val="脚注文本1"/>
    <w:basedOn w:val="242"/>
    <w:next w:val="246"/>
    <w:qFormat/>
    <w:uiPriority w:val="0"/>
    <w:pPr>
      <w:spacing w:line="360" w:lineRule="atLeast"/>
      <w:jc w:val="left"/>
    </w:pPr>
    <w:rPr>
      <w:rFonts w:ascii="宋体" w:eastAsia="Times New Roman"/>
      <w:sz w:val="18"/>
      <w:szCs w:val="18"/>
    </w:rPr>
  </w:style>
  <w:style w:type="paragraph" w:customStyle="1" w:styleId="246">
    <w:name w:val="索引 51"/>
    <w:basedOn w:val="242"/>
    <w:next w:val="242"/>
    <w:qFormat/>
    <w:uiPriority w:val="0"/>
    <w:pPr>
      <w:spacing w:line="360" w:lineRule="atLeast"/>
      <w:ind w:left="798"/>
      <w:jc w:val="left"/>
    </w:pPr>
    <w:rPr>
      <w:sz w:val="24"/>
      <w:szCs w:val="20"/>
    </w:rPr>
  </w:style>
  <w:style w:type="paragraph" w:customStyle="1" w:styleId="247">
    <w:name w:val="寄信人地址1"/>
    <w:basedOn w:val="1"/>
    <w:qFormat/>
    <w:uiPriority w:val="0"/>
    <w:rPr>
      <w:rFonts w:ascii="Arial" w:hAnsi="Arial"/>
    </w:rPr>
  </w:style>
  <w:style w:type="paragraph" w:customStyle="1" w:styleId="248">
    <w:name w:val="正文文本1"/>
    <w:basedOn w:val="242"/>
    <w:next w:val="249"/>
    <w:qFormat/>
    <w:uiPriority w:val="0"/>
    <w:pPr>
      <w:spacing w:after="120"/>
    </w:pPr>
    <w:rPr>
      <w:lang w:eastAsia="en-US"/>
    </w:rPr>
  </w:style>
  <w:style w:type="paragraph" w:customStyle="1" w:styleId="249">
    <w:name w:val="一级条标题"/>
    <w:basedOn w:val="250"/>
    <w:next w:val="25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50">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rPr>
  </w:style>
  <w:style w:type="paragraph" w:customStyle="1" w:styleId="251">
    <w:name w:val="段"/>
    <w:basedOn w:val="1"/>
    <w:next w:val="1"/>
    <w:qFormat/>
    <w:uiPriority w:val="0"/>
    <w:pPr>
      <w:widowControl/>
      <w:ind w:firstLine="200"/>
    </w:pPr>
    <w:rPr>
      <w:rFonts w:hint="eastAsia" w:ascii="宋体"/>
      <w:szCs w:val="20"/>
    </w:rPr>
  </w:style>
  <w:style w:type="paragraph" w:customStyle="1" w:styleId="252">
    <w:name w:val="标题 21"/>
    <w:basedOn w:val="1"/>
    <w:next w:val="1"/>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253">
    <w:name w:val="彩色列表 - 着色 11"/>
    <w:basedOn w:val="1"/>
    <w:qFormat/>
    <w:uiPriority w:val="0"/>
    <w:pPr>
      <w:ind w:firstLine="420"/>
    </w:pPr>
    <w:rPr>
      <w:rFonts w:ascii="Times New Roman" w:hAnsi="Times New Roman"/>
      <w:sz w:val="20"/>
    </w:rPr>
  </w:style>
  <w:style w:type="paragraph" w:customStyle="1" w:styleId="254">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255">
    <w:name w:val="纯文本1"/>
    <w:basedOn w:val="1"/>
    <w:qFormat/>
    <w:uiPriority w:val="0"/>
    <w:rPr>
      <w:rFonts w:ascii="宋体" w:hAnsi="Courier New"/>
      <w:szCs w:val="21"/>
    </w:rPr>
  </w:style>
  <w:style w:type="paragraph" w:customStyle="1" w:styleId="256">
    <w:name w:val="正文_0"/>
    <w:qFormat/>
    <w:uiPriority w:val="0"/>
    <w:pPr>
      <w:widowControl w:val="0"/>
      <w:jc w:val="both"/>
    </w:pPr>
    <w:rPr>
      <w:rFonts w:hint="default" w:ascii="Calibri" w:hAnsi="Calibri" w:eastAsia="宋体" w:cs="Times New Roman"/>
      <w:sz w:val="21"/>
      <w:szCs w:val="22"/>
    </w:rPr>
  </w:style>
  <w:style w:type="paragraph" w:customStyle="1" w:styleId="257">
    <w:name w:val="_Style 2"/>
    <w:basedOn w:val="258"/>
    <w:next w:val="1"/>
    <w:qFormat/>
    <w:uiPriority w:val="0"/>
    <w:pPr>
      <w:spacing w:line="576" w:lineRule="auto"/>
      <w:jc w:val="both"/>
      <w:outlineLvl w:val="9"/>
    </w:pPr>
    <w:rPr>
      <w:rFonts w:ascii="Times New Roman" w:hAnsi="Times New Roman"/>
    </w:rPr>
  </w:style>
  <w:style w:type="paragraph" w:customStyle="1" w:styleId="258">
    <w:name w:val="标题 11"/>
    <w:basedOn w:val="1"/>
    <w:next w:val="1"/>
    <w:qFormat/>
    <w:uiPriority w:val="0"/>
    <w:pPr>
      <w:keepNext/>
      <w:keepLines/>
      <w:spacing w:before="340" w:after="330" w:line="578" w:lineRule="auto"/>
      <w:jc w:val="center"/>
      <w:outlineLvl w:val="0"/>
    </w:pPr>
    <w:rPr>
      <w:b/>
      <w:bCs/>
      <w:sz w:val="44"/>
      <w:szCs w:val="44"/>
    </w:rPr>
  </w:style>
  <w:style w:type="paragraph" w:customStyle="1" w:styleId="259">
    <w:name w:val="标题 31"/>
    <w:basedOn w:val="1"/>
    <w:next w:val="1"/>
    <w:qFormat/>
    <w:uiPriority w:val="0"/>
    <w:pPr>
      <w:keepNext/>
      <w:keepLines/>
      <w:spacing w:before="260" w:after="260" w:line="416" w:lineRule="auto"/>
      <w:outlineLvl w:val="2"/>
    </w:pPr>
    <w:rPr>
      <w:b/>
      <w:bCs/>
      <w:sz w:val="32"/>
      <w:szCs w:val="32"/>
    </w:rPr>
  </w:style>
  <w:style w:type="paragraph" w:customStyle="1" w:styleId="260">
    <w:name w:val="标题 41"/>
    <w:basedOn w:val="1"/>
    <w:next w:val="1"/>
    <w:qFormat/>
    <w:uiPriority w:val="0"/>
    <w:pPr>
      <w:keepNext/>
      <w:keepLines/>
      <w:spacing w:before="280" w:after="290" w:line="372" w:lineRule="auto"/>
      <w:outlineLvl w:val="3"/>
    </w:pPr>
    <w:rPr>
      <w:rFonts w:ascii="Cambria" w:hAnsi="Cambria"/>
      <w:b/>
      <w:bCs/>
      <w:sz w:val="28"/>
      <w:szCs w:val="28"/>
    </w:rPr>
  </w:style>
  <w:style w:type="paragraph" w:customStyle="1" w:styleId="261">
    <w:name w:val="正文11"/>
    <w:basedOn w:val="1"/>
    <w:next w:val="262"/>
    <w:qFormat/>
    <w:uiPriority w:val="0"/>
  </w:style>
  <w:style w:type="paragraph" w:customStyle="1" w:styleId="262">
    <w:name w:val="文本块1"/>
    <w:basedOn w:val="263"/>
    <w:next w:val="260"/>
    <w:qFormat/>
    <w:uiPriority w:val="0"/>
    <w:pPr>
      <w:ind w:left="256" w:right="6" w:firstLine="624"/>
    </w:pPr>
    <w:rPr>
      <w:rFonts w:eastAsia="仿宋"/>
      <w:sz w:val="28"/>
      <w:szCs w:val="20"/>
    </w:rPr>
  </w:style>
  <w:style w:type="paragraph" w:customStyle="1" w:styleId="263">
    <w:name w:val="正文111"/>
    <w:next w:val="241"/>
    <w:qFormat/>
    <w:uiPriority w:val="0"/>
    <w:pPr>
      <w:widowControl w:val="0"/>
      <w:jc w:val="both"/>
    </w:pPr>
    <w:rPr>
      <w:rFonts w:hint="default" w:ascii="Times New Roman" w:hAnsi="Times New Roman" w:eastAsia="宋体" w:cs="Times New Roman"/>
      <w:sz w:val="21"/>
      <w:szCs w:val="24"/>
    </w:rPr>
  </w:style>
  <w:style w:type="paragraph" w:customStyle="1" w:styleId="264">
    <w:name w:val="页脚1"/>
    <w:basedOn w:val="1"/>
    <w:qFormat/>
    <w:uiPriority w:val="0"/>
    <w:pPr>
      <w:tabs>
        <w:tab w:val="center" w:pos="4153"/>
        <w:tab w:val="right" w:pos="8306"/>
      </w:tabs>
      <w:jc w:val="left"/>
    </w:pPr>
    <w:rPr>
      <w:sz w:val="18"/>
      <w:szCs w:val="18"/>
    </w:rPr>
  </w:style>
  <w:style w:type="paragraph" w:customStyle="1" w:styleId="265">
    <w:name w:val="页眉1"/>
    <w:basedOn w:val="1"/>
    <w:qFormat/>
    <w:uiPriority w:val="0"/>
    <w:pPr>
      <w:pBdr>
        <w:bottom w:val="single" w:color="000000" w:sz="6" w:space="1"/>
      </w:pBdr>
      <w:tabs>
        <w:tab w:val="center" w:pos="4153"/>
        <w:tab w:val="right" w:pos="8306"/>
      </w:tabs>
      <w:jc w:val="center"/>
    </w:pPr>
    <w:rPr>
      <w:sz w:val="18"/>
      <w:szCs w:val="18"/>
    </w:rPr>
  </w:style>
  <w:style w:type="character" w:customStyle="1" w:styleId="266">
    <w:name w:val="页码1"/>
    <w:basedOn w:val="267"/>
    <w:qFormat/>
    <w:uiPriority w:val="0"/>
    <w:rPr>
      <w:rFonts w:hint="default" w:ascii="Calibri" w:hAnsi="Calibri" w:eastAsia="宋体" w:cs="Times New Roman"/>
      <w:sz w:val="21"/>
      <w:szCs w:val="24"/>
      <w:lang w:val="en-US" w:eastAsia="zh-CN" w:bidi="ar-SA"/>
    </w:rPr>
  </w:style>
  <w:style w:type="character" w:customStyle="1" w:styleId="267">
    <w:name w:val="默认段落字体1"/>
    <w:semiHidden/>
    <w:qFormat/>
    <w:uiPriority w:val="0"/>
  </w:style>
  <w:style w:type="character" w:customStyle="1" w:styleId="268">
    <w:name w:val="NormalCharacter1"/>
    <w:semiHidden/>
    <w:qFormat/>
    <w:uiPriority w:val="0"/>
    <w:rPr>
      <w:sz w:val="21"/>
      <w:szCs w:val="24"/>
      <w:lang w:val="en-US" w:eastAsia="zh-CN" w:bidi="ar-SA"/>
    </w:rPr>
  </w:style>
  <w:style w:type="paragraph" w:customStyle="1" w:styleId="269">
    <w:name w:val="Blockquote"/>
    <w:basedOn w:val="1"/>
    <w:qFormat/>
    <w:uiPriority w:val="0"/>
    <w:pPr>
      <w:spacing w:before="100" w:after="100"/>
      <w:ind w:left="764" w:right="567"/>
      <w:jc w:val="left"/>
    </w:pPr>
    <w:rPr>
      <w:rFonts w:ascii="Times New Roman" w:hAnsi="Times New Roman"/>
      <w:sz w:val="24"/>
      <w:szCs w:val="20"/>
    </w:rPr>
  </w:style>
  <w:style w:type="character" w:customStyle="1" w:styleId="270">
    <w:name w:val="正文文本 字符"/>
    <w:link w:val="16"/>
    <w:qFormat/>
    <w:uiPriority w:val="0"/>
  </w:style>
  <w:style w:type="character" w:customStyle="1" w:styleId="271">
    <w:name w:val="正文文本 字符1"/>
    <w:basedOn w:val="46"/>
    <w:semiHidden/>
    <w:qFormat/>
    <w:uiPriority w:val="99"/>
    <w:rPr>
      <w:rFonts w:ascii="Calibri" w:hAnsi="Calibri"/>
      <w:sz w:val="21"/>
      <w:szCs w:val="24"/>
    </w:rPr>
  </w:style>
  <w:style w:type="character" w:customStyle="1" w:styleId="272">
    <w:name w:val="批注框文本 字符"/>
    <w:basedOn w:val="46"/>
    <w:link w:val="25"/>
    <w:semiHidden/>
    <w:qFormat/>
    <w:uiPriority w:val="99"/>
    <w:rPr>
      <w:rFonts w:ascii="Calibri" w:hAnsi="Calibri"/>
      <w:sz w:val="18"/>
      <w:szCs w:val="18"/>
    </w:rPr>
  </w:style>
  <w:style w:type="character" w:customStyle="1" w:styleId="273">
    <w:name w:val="批注文字 字符"/>
    <w:basedOn w:val="46"/>
    <w:link w:val="15"/>
    <w:semiHidden/>
    <w:qFormat/>
    <w:uiPriority w:val="99"/>
    <w:rPr>
      <w:sz w:val="21"/>
      <w:szCs w:val="24"/>
    </w:rPr>
  </w:style>
  <w:style w:type="character" w:customStyle="1" w:styleId="274">
    <w:name w:val="批注主题 字符"/>
    <w:basedOn w:val="273"/>
    <w:link w:val="41"/>
    <w:semiHidden/>
    <w:qFormat/>
    <w:uiPriority w:val="99"/>
    <w:rPr>
      <w:b/>
      <w:bCs/>
      <w:sz w:val="21"/>
      <w:szCs w:val="24"/>
    </w:rPr>
  </w:style>
  <w:style w:type="paragraph" w:customStyle="1" w:styleId="275">
    <w:name w:val="Default"/>
    <w:unhideWhenUsed/>
    <w:qFormat/>
    <w:uiPriority w:val="99"/>
    <w:pPr>
      <w:widowControl w:val="0"/>
    </w:pPr>
    <w:rPr>
      <w:rFonts w:hint="eastAsia" w:ascii="宋体" w:hAnsi="宋体" w:eastAsia="宋体" w:cs="Times New Roman"/>
      <w:color w:val="000000"/>
      <w:sz w:val="24"/>
    </w:rPr>
  </w:style>
  <w:style w:type="character" w:customStyle="1" w:styleId="276">
    <w:name w:val="正文文本缩进 字符"/>
    <w:basedOn w:val="46"/>
    <w:link w:val="17"/>
    <w:semiHidden/>
    <w:qFormat/>
    <w:uiPriority w:val="99"/>
    <w:rPr>
      <w:rFonts w:ascii="Calibri" w:hAnsi="Calibri"/>
      <w:sz w:val="21"/>
      <w:szCs w:val="24"/>
    </w:rPr>
  </w:style>
  <w:style w:type="paragraph" w:customStyle="1" w:styleId="277">
    <w:name w:val="脚注文本11"/>
    <w:basedOn w:val="1"/>
    <w:next w:val="1"/>
    <w:unhideWhenUsed/>
    <w:qFormat/>
    <w:uiPriority w:val="0"/>
    <w:pPr>
      <w:widowControl/>
      <w:spacing w:after="40" w:line="276" w:lineRule="auto"/>
      <w:jc w:val="left"/>
    </w:pPr>
    <w:rPr>
      <w:rFonts w:asciiTheme="minorHAnsi" w:hAnsiTheme="minorHAnsi" w:eastAsiaTheme="minorHAnsi" w:cstheme="minorBidi"/>
      <w:sz w:val="18"/>
      <w:szCs w:val="22"/>
      <w:lang w:eastAsia="en-US"/>
    </w:rPr>
  </w:style>
  <w:style w:type="character" w:customStyle="1" w:styleId="278">
    <w:name w:val="正文文本首行缩进 字符"/>
    <w:basedOn w:val="270"/>
    <w:link w:val="42"/>
    <w:qFormat/>
    <w:uiPriority w:val="99"/>
    <w:rPr>
      <w:rFonts w:asciiTheme="minorHAnsi" w:hAnsiTheme="minorHAnsi" w:eastAsiaTheme="minorHAnsi" w:cstheme="minorBidi"/>
      <w:sz w:val="22"/>
      <w:szCs w:val="22"/>
      <w:lang w:eastAsia="en-US"/>
    </w:rPr>
  </w:style>
  <w:style w:type="character" w:customStyle="1" w:styleId="279">
    <w:name w:val="正文文本首行缩进 2 字符"/>
    <w:basedOn w:val="276"/>
    <w:link w:val="43"/>
    <w:qFormat/>
    <w:uiPriority w:val="99"/>
    <w:rPr>
      <w:rFonts w:asciiTheme="minorHAnsi" w:hAnsiTheme="minorHAnsi" w:eastAsiaTheme="minorHAnsi" w:cstheme="minorBidi"/>
      <w:sz w:val="22"/>
      <w:szCs w:val="22"/>
      <w:lang w:eastAsia="en-US"/>
    </w:rPr>
  </w:style>
  <w:style w:type="character" w:customStyle="1" w:styleId="280">
    <w:name w:val="正文文本缩进 3 字符"/>
    <w:basedOn w:val="46"/>
    <w:link w:val="34"/>
    <w:qFormat/>
    <w:uiPriority w:val="0"/>
    <w:rPr>
      <w:rFonts w:ascii="Arial" w:hAnsi="Arial" w:eastAsia="仿宋_GB2312" w:cstheme="minorBidi"/>
      <w:color w:val="FFFF00"/>
      <w:sz w:val="32"/>
      <w:szCs w:val="32"/>
      <w:lang w:eastAsia="en-US"/>
    </w:rPr>
  </w:style>
  <w:style w:type="character" w:customStyle="1" w:styleId="281">
    <w:name w:val="正文文本 2 字符"/>
    <w:basedOn w:val="46"/>
    <w:link w:val="38"/>
    <w:semiHidden/>
    <w:qFormat/>
    <w:uiPriority w:val="99"/>
    <w:rPr>
      <w:rFonts w:asciiTheme="minorHAnsi" w:hAnsiTheme="minorHAnsi" w:eastAsiaTheme="minorHAnsi" w:cstheme="minorBidi"/>
      <w:sz w:val="22"/>
      <w:szCs w:val="22"/>
      <w:lang w:eastAsia="en-US"/>
    </w:rPr>
  </w:style>
  <w:style w:type="paragraph" w:customStyle="1" w:styleId="282">
    <w:name w:val="索引 511"/>
    <w:basedOn w:val="1"/>
    <w:next w:val="1"/>
    <w:qFormat/>
    <w:uiPriority w:val="0"/>
    <w:pPr>
      <w:widowControl/>
      <w:spacing w:after="200" w:line="276" w:lineRule="auto"/>
      <w:ind w:left="798"/>
      <w:jc w:val="left"/>
    </w:pPr>
    <w:rPr>
      <w:rFonts w:eastAsiaTheme="minorHAnsi" w:cstheme="minorBidi"/>
      <w:szCs w:val="22"/>
      <w:lang w:eastAsia="en-US"/>
    </w:rPr>
  </w:style>
  <w:style w:type="paragraph" w:customStyle="1" w:styleId="283">
    <w:name w:val="正文首行缩进11"/>
    <w:basedOn w:val="73"/>
    <w:next w:val="284"/>
    <w:qFormat/>
    <w:uiPriority w:val="0"/>
    <w:pPr>
      <w:ind w:firstLine="420"/>
    </w:pPr>
    <w:rPr>
      <w:rFonts w:ascii="仿宋_GB2312" w:hAnsi="Times New Roman" w:eastAsia="仿宋_GB2312"/>
      <w:sz w:val="30"/>
      <w:szCs w:val="30"/>
    </w:rPr>
  </w:style>
  <w:style w:type="paragraph" w:customStyle="1" w:styleId="284">
    <w:name w:val="正文首行缩进 211"/>
    <w:basedOn w:val="285"/>
    <w:qFormat/>
    <w:uiPriority w:val="99"/>
    <w:pPr>
      <w:spacing w:after="0" w:line="360" w:lineRule="auto"/>
      <w:ind w:left="0" w:firstLine="420"/>
    </w:pPr>
    <w:rPr>
      <w:rFonts w:ascii="宋体" w:hAnsi="宋体"/>
    </w:rPr>
  </w:style>
  <w:style w:type="paragraph" w:customStyle="1" w:styleId="285">
    <w:name w:val="正文文本缩进11"/>
    <w:basedOn w:val="263"/>
    <w:next w:val="286"/>
    <w:qFormat/>
    <w:uiPriority w:val="0"/>
    <w:pPr>
      <w:spacing w:after="120"/>
      <w:ind w:left="420"/>
    </w:pPr>
  </w:style>
  <w:style w:type="paragraph" w:customStyle="1" w:styleId="286">
    <w:name w:val="寄信人地址11"/>
    <w:basedOn w:val="1"/>
    <w:qFormat/>
    <w:uiPriority w:val="0"/>
    <w:pPr>
      <w:widowControl/>
      <w:spacing w:after="200" w:line="276" w:lineRule="auto"/>
      <w:jc w:val="left"/>
    </w:pPr>
    <w:rPr>
      <w:rFonts w:ascii="Arial" w:hAnsi="Arial" w:eastAsiaTheme="minorHAnsi" w:cstheme="minorBidi"/>
      <w:sz w:val="22"/>
      <w:szCs w:val="22"/>
      <w:lang w:eastAsia="en-US"/>
    </w:rPr>
  </w:style>
  <w:style w:type="paragraph" w:customStyle="1" w:styleId="287">
    <w:name w:val="正文112"/>
    <w:next w:val="73"/>
    <w:qFormat/>
    <w:uiPriority w:val="0"/>
    <w:pPr>
      <w:widowControl w:val="0"/>
      <w:jc w:val="both"/>
    </w:pPr>
    <w:rPr>
      <w:rFonts w:hint="default" w:ascii="Times New Roman" w:hAnsi="Times New Roman" w:eastAsia="宋体" w:cs="Times New Roman"/>
      <w:sz w:val="21"/>
      <w:szCs w:val="24"/>
    </w:rPr>
  </w:style>
  <w:style w:type="paragraph" w:customStyle="1" w:styleId="288">
    <w:name w:val="正文首行缩进1"/>
    <w:basedOn w:val="73"/>
    <w:next w:val="289"/>
    <w:qFormat/>
    <w:uiPriority w:val="0"/>
    <w:pPr>
      <w:spacing w:line="360" w:lineRule="auto"/>
      <w:ind w:firstLine="200"/>
    </w:pPr>
    <w:rPr>
      <w:rFonts w:ascii="仿宋_GB2312" w:hAnsi="Times New Roman" w:eastAsia="仿宋_GB2312"/>
      <w:sz w:val="30"/>
      <w:szCs w:val="30"/>
    </w:rPr>
  </w:style>
  <w:style w:type="paragraph" w:customStyle="1" w:styleId="289">
    <w:name w:val="正文首行缩进 21"/>
    <w:basedOn w:val="241"/>
    <w:next w:val="263"/>
    <w:qFormat/>
    <w:uiPriority w:val="0"/>
    <w:pPr>
      <w:widowControl/>
      <w:ind w:firstLine="420"/>
    </w:pPr>
    <w:rPr>
      <w:rFonts w:ascii="仿宋_GB2312" w:hAnsi="Times New Roman" w:eastAsia="仿宋_GB2312"/>
      <w:color w:val="FF6600"/>
    </w:rPr>
  </w:style>
  <w:style w:type="paragraph" w:customStyle="1" w:styleId="290">
    <w:name w:val="正文文本111"/>
    <w:basedOn w:val="291"/>
    <w:next w:val="244"/>
    <w:qFormat/>
    <w:uiPriority w:val="0"/>
  </w:style>
  <w:style w:type="paragraph" w:customStyle="1" w:styleId="291">
    <w:name w:val="正文1121"/>
    <w:next w:val="290"/>
    <w:qFormat/>
    <w:uiPriority w:val="0"/>
    <w:pPr>
      <w:widowControl w:val="0"/>
      <w:jc w:val="both"/>
    </w:pPr>
    <w:rPr>
      <w:rFonts w:hint="default" w:ascii="Calibri" w:hAnsi="Calibri" w:eastAsia="宋体" w:cs="Times New Roman"/>
      <w:sz w:val="21"/>
      <w:szCs w:val="24"/>
    </w:rPr>
  </w:style>
  <w:style w:type="paragraph" w:customStyle="1" w:styleId="292">
    <w:name w:val="正文1111"/>
    <w:next w:val="293"/>
    <w:qFormat/>
    <w:uiPriority w:val="0"/>
    <w:pPr>
      <w:widowControl w:val="0"/>
      <w:jc w:val="both"/>
    </w:pPr>
    <w:rPr>
      <w:rFonts w:hint="default" w:ascii="Times New Roman" w:hAnsi="Times New Roman" w:eastAsia="宋体" w:cs="Times New Roman"/>
      <w:sz w:val="21"/>
      <w:szCs w:val="24"/>
    </w:rPr>
  </w:style>
  <w:style w:type="paragraph" w:customStyle="1" w:styleId="293">
    <w:name w:val="文本块11"/>
    <w:basedOn w:val="292"/>
    <w:qFormat/>
    <w:uiPriority w:val="6"/>
    <w:pPr>
      <w:ind w:left="420" w:right="33"/>
      <w:jc w:val="left"/>
    </w:pPr>
    <w:rPr>
      <w:sz w:val="24"/>
      <w:szCs w:val="20"/>
    </w:rPr>
  </w:style>
  <w:style w:type="paragraph" w:customStyle="1" w:styleId="294">
    <w:name w:val="标题 211"/>
    <w:basedOn w:val="292"/>
    <w:next w:val="292"/>
    <w:qFormat/>
    <w:uiPriority w:val="0"/>
    <w:pPr>
      <w:keepNext/>
      <w:keepLines/>
      <w:numPr>
        <w:ilvl w:val="0"/>
        <w:numId w:val="2"/>
      </w:numPr>
      <w:spacing w:before="260" w:after="260" w:line="416" w:lineRule="auto"/>
      <w:outlineLvl w:val="1"/>
    </w:pPr>
    <w:rPr>
      <w:rFonts w:ascii="Cambria" w:hAnsi="Cambria"/>
      <w:b/>
      <w:bCs/>
      <w:sz w:val="28"/>
      <w:szCs w:val="32"/>
    </w:rPr>
  </w:style>
  <w:style w:type="paragraph" w:customStyle="1" w:styleId="295">
    <w:name w:val="标题 111"/>
    <w:basedOn w:val="261"/>
    <w:next w:val="261"/>
    <w:qFormat/>
    <w:uiPriority w:val="0"/>
    <w:pPr>
      <w:keepNext/>
      <w:keepLines/>
      <w:spacing w:line="578" w:lineRule="auto"/>
      <w:jc w:val="center"/>
      <w:outlineLvl w:val="0"/>
    </w:pPr>
    <w:rPr>
      <w:rFonts w:ascii="Times New Roman" w:hAnsi="Times New Roman" w:eastAsia="新宋体"/>
      <w:b/>
      <w:bCs/>
      <w:sz w:val="30"/>
      <w:szCs w:val="44"/>
    </w:rPr>
  </w:style>
  <w:style w:type="paragraph" w:customStyle="1" w:styleId="296">
    <w:name w:val="正文文本 21"/>
    <w:basedOn w:val="261"/>
    <w:qFormat/>
    <w:uiPriority w:val="0"/>
    <w:pPr>
      <w:spacing w:after="120" w:line="480" w:lineRule="auto"/>
    </w:pPr>
    <w:rPr>
      <w:rFonts w:ascii="Times New Roman" w:hAnsi="Times New Roman"/>
    </w:rPr>
  </w:style>
  <w:style w:type="paragraph" w:customStyle="1" w:styleId="297">
    <w:name w:val="正文49"/>
    <w:qFormat/>
    <w:uiPriority w:val="0"/>
    <w:pPr>
      <w:widowControl w:val="0"/>
      <w:jc w:val="both"/>
    </w:pPr>
    <w:rPr>
      <w:rFonts w:hint="default" w:ascii="Calibri" w:hAnsi="Calibri" w:eastAsia="宋体" w:cs="Times New Roman"/>
      <w:sz w:val="21"/>
      <w:szCs w:val="22"/>
    </w:rPr>
  </w:style>
  <w:style w:type="paragraph" w:customStyle="1" w:styleId="298">
    <w:name w:val="BlockQuote"/>
    <w:basedOn w:val="263"/>
    <w:qFormat/>
    <w:uiPriority w:val="0"/>
    <w:pPr>
      <w:ind w:left="256" w:right="6" w:firstLine="624"/>
    </w:pPr>
    <w:rPr>
      <w:rFonts w:eastAsia="仿宋_GB2312"/>
      <w:sz w:val="28"/>
    </w:rPr>
  </w:style>
  <w:style w:type="character" w:customStyle="1" w:styleId="299">
    <w:name w:val="NormalCharacter"/>
    <w:link w:val="242"/>
    <w:qFormat/>
    <w:uiPriority w:val="0"/>
    <w:rPr>
      <w:rFonts w:ascii="Calibri" w:hAnsi="Calibri"/>
      <w:sz w:val="21"/>
      <w:szCs w:val="24"/>
    </w:rPr>
  </w:style>
  <w:style w:type="paragraph" w:customStyle="1" w:styleId="300">
    <w:name w:val="标题 2(智慧花都)"/>
    <w:basedOn w:val="3"/>
    <w:qFormat/>
    <w:uiPriority w:val="0"/>
    <w:pPr>
      <w:widowControl/>
      <w:numPr>
        <w:ilvl w:val="1"/>
        <w:numId w:val="3"/>
      </w:numPr>
      <w:tabs>
        <w:tab w:val="left" w:pos="480"/>
      </w:tabs>
      <w:spacing w:before="120" w:after="120" w:line="360" w:lineRule="auto"/>
      <w:jc w:val="left"/>
    </w:pPr>
    <w:rPr>
      <w:rFonts w:ascii="仿宋" w:hAnsi="仿宋" w:eastAsia="仿宋"/>
      <w:szCs w:val="28"/>
      <w:lang w:eastAsia="en-US" w:bidi="en-US"/>
    </w:rPr>
  </w:style>
  <w:style w:type="paragraph" w:customStyle="1" w:styleId="301">
    <w:name w:val="列表段落1"/>
    <w:basedOn w:val="242"/>
    <w:next w:val="1"/>
    <w:qFormat/>
    <w:uiPriority w:val="0"/>
    <w:pPr>
      <w:spacing w:line="360" w:lineRule="auto"/>
      <w:ind w:left="840" w:firstLine="420"/>
    </w:pPr>
    <w:rPr>
      <w:rFonts w:ascii="黑体" w:hAnsi="黑体" w:eastAsia="黑体"/>
      <w:sz w:val="24"/>
    </w:rPr>
  </w:style>
  <w:style w:type="paragraph" w:customStyle="1" w:styleId="302">
    <w:name w:val="文档结构图1"/>
    <w:basedOn w:val="261"/>
    <w:qFormat/>
    <w:uiPriority w:val="0"/>
    <w:rPr>
      <w:rFonts w:ascii="宋体" w:hAnsi="Times New Roman"/>
      <w:sz w:val="18"/>
      <w:szCs w:val="18"/>
    </w:rPr>
  </w:style>
  <w:style w:type="paragraph" w:customStyle="1" w:styleId="303">
    <w:name w:val="列出段落"/>
    <w:basedOn w:val="261"/>
    <w:qFormat/>
    <w:uiPriority w:val="0"/>
    <w:pPr>
      <w:ind w:firstLine="420"/>
    </w:pPr>
    <w:rPr>
      <w:rFonts w:ascii="Times New Roman" w:hAnsi="Times New Roman"/>
    </w:rPr>
  </w:style>
  <w:style w:type="paragraph" w:customStyle="1" w:styleId="304">
    <w:name w:val="p0"/>
    <w:basedOn w:val="261"/>
    <w:qFormat/>
    <w:uiPriority w:val="0"/>
    <w:pPr>
      <w:widowControl/>
    </w:pPr>
    <w:rPr>
      <w:rFonts w:ascii="Times New Roman" w:hAnsi="Times New Roman"/>
      <w:szCs w:val="21"/>
    </w:rPr>
  </w:style>
  <w:style w:type="character" w:customStyle="1" w:styleId="305">
    <w:name w:val="font91"/>
    <w:basedOn w:val="46"/>
    <w:qFormat/>
    <w:uiPriority w:val="0"/>
    <w:rPr>
      <w:rFonts w:hint="eastAsia" w:ascii="宋体" w:hAnsi="宋体" w:eastAsia="宋体" w:cs="宋体"/>
      <w:color w:val="000000"/>
      <w:sz w:val="20"/>
      <w:szCs w:val="20"/>
      <w:u w:val="none"/>
    </w:rPr>
  </w:style>
  <w:style w:type="character" w:customStyle="1" w:styleId="306">
    <w:name w:val="font61"/>
    <w:basedOn w:val="46"/>
    <w:qFormat/>
    <w:uiPriority w:val="0"/>
    <w:rPr>
      <w:rFonts w:hint="eastAsia" w:ascii="宋体" w:hAnsi="宋体" w:eastAsia="宋体" w:cs="宋体"/>
      <w:color w:val="000000"/>
      <w:sz w:val="20"/>
      <w:szCs w:val="20"/>
      <w:u w:val="none"/>
    </w:rPr>
  </w:style>
  <w:style w:type="character" w:customStyle="1" w:styleId="307">
    <w:name w:val="font81"/>
    <w:basedOn w:val="46"/>
    <w:qFormat/>
    <w:uiPriority w:val="0"/>
    <w:rPr>
      <w:rFonts w:hint="default" w:ascii="Times New Roman" w:hAnsi="Times New Roman" w:cs="Times New Roman"/>
      <w:color w:val="000000"/>
      <w:sz w:val="20"/>
      <w:szCs w:val="20"/>
      <w:u w:val="none"/>
    </w:rPr>
  </w:style>
  <w:style w:type="character" w:customStyle="1" w:styleId="308">
    <w:name w:val="font31"/>
    <w:basedOn w:val="46"/>
    <w:qFormat/>
    <w:uiPriority w:val="0"/>
    <w:rPr>
      <w:rFonts w:hint="default" w:ascii="Times New Roman" w:hAnsi="Times New Roman" w:cs="Times New Roman"/>
      <w:color w:val="000000"/>
      <w:sz w:val="20"/>
      <w:szCs w:val="20"/>
      <w:u w:val="none"/>
    </w:rPr>
  </w:style>
  <w:style w:type="paragraph" w:customStyle="1" w:styleId="309">
    <w:name w:val="列出段落1"/>
    <w:basedOn w:val="261"/>
    <w:qFormat/>
    <w:uiPriority w:val="0"/>
    <w:pPr>
      <w:ind w:firstLine="420"/>
    </w:pPr>
    <w:rPr>
      <w:rFonts w:ascii="Times New Roman" w:hAnsi="Times New Roman"/>
    </w:rPr>
  </w:style>
  <w:style w:type="paragraph" w:customStyle="1" w:styleId="310">
    <w:name w:val="标题_0"/>
    <w:basedOn w:val="311"/>
    <w:qFormat/>
    <w:uiPriority w:val="0"/>
    <w:pPr>
      <w:spacing w:before="120" w:after="120" w:line="360" w:lineRule="auto"/>
      <w:jc w:val="center"/>
      <w:outlineLvl w:val="0"/>
    </w:pPr>
    <w:rPr>
      <w:rFonts w:ascii="黑体" w:hAnsi="Arial" w:eastAsia="黑体"/>
      <w:b/>
      <w:bCs/>
      <w:sz w:val="32"/>
      <w:szCs w:val="32"/>
    </w:rPr>
  </w:style>
  <w:style w:type="paragraph" w:customStyle="1" w:styleId="311">
    <w:name w:val="正文_1"/>
    <w:qFormat/>
    <w:uiPriority w:val="0"/>
    <w:rPr>
      <w:rFonts w:hint="default" w:ascii="Times New Roman" w:hAnsi="Times New Roman" w:eastAsia="宋体" w:cs="Times New Roman"/>
      <w:sz w:val="21"/>
      <w:szCs w:val="22"/>
    </w:rPr>
  </w:style>
  <w:style w:type="paragraph" w:customStyle="1" w:styleId="312">
    <w:name w:val="Fließtext"/>
    <w:basedOn w:val="1"/>
    <w:qFormat/>
    <w:uiPriority w:val="99"/>
    <w:pPr>
      <w:widowControl/>
      <w:spacing w:after="200" w:line="276" w:lineRule="auto"/>
      <w:jc w:val="left"/>
    </w:pPr>
    <w:rPr>
      <w:rFonts w:asciiTheme="minorHAnsi" w:hAnsiTheme="minorHAnsi" w:eastAsiaTheme="minorHAnsi" w:cstheme="minorBidi"/>
      <w:sz w:val="22"/>
      <w:szCs w:val="22"/>
      <w:lang w:eastAsia="en-US"/>
    </w:rPr>
  </w:style>
  <w:style w:type="paragraph" w:customStyle="1" w:styleId="313">
    <w:name w:val="文本块21"/>
    <w:basedOn w:val="1"/>
    <w:qFormat/>
    <w:uiPriority w:val="6"/>
    <w:pPr>
      <w:widowControl/>
      <w:spacing w:after="200" w:line="276" w:lineRule="auto"/>
      <w:ind w:left="420" w:right="33"/>
      <w:jc w:val="left"/>
    </w:pPr>
    <w:rPr>
      <w:rFonts w:asciiTheme="minorHAnsi" w:hAnsiTheme="minorHAnsi" w:eastAsiaTheme="minorHAnsi" w:cstheme="minorBidi"/>
      <w:sz w:val="24"/>
      <w:szCs w:val="20"/>
      <w:lang w:eastAsia="en-US"/>
    </w:rPr>
  </w:style>
  <w:style w:type="paragraph" w:customStyle="1" w:styleId="314">
    <w:name w:val="正文文本1111"/>
    <w:basedOn w:val="1"/>
    <w:next w:val="249"/>
    <w:qFormat/>
    <w:uiPriority w:val="0"/>
    <w:pPr>
      <w:widowControl/>
      <w:spacing w:after="60" w:line="360" w:lineRule="atLeast"/>
      <w:ind w:left="72" w:right="30"/>
      <w:jc w:val="center"/>
    </w:pPr>
    <w:rPr>
      <w:rFonts w:asciiTheme="minorHAnsi" w:hAnsiTheme="minorHAnsi" w:eastAsiaTheme="minorHAnsi" w:cstheme="minorBidi"/>
      <w:sz w:val="22"/>
      <w:szCs w:val="22"/>
      <w:lang w:eastAsia="en-US"/>
    </w:rPr>
  </w:style>
  <w:style w:type="paragraph" w:customStyle="1" w:styleId="315">
    <w:name w:val="Revision"/>
    <w:hidden/>
    <w:semiHidden/>
    <w:qFormat/>
    <w:uiPriority w:val="99"/>
    <w:rPr>
      <w:rFonts w:hint="default" w:ascii="Calibri" w:hAnsi="Calibri"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BA6A0-5792-442B-B702-1944BAC84AAE}">
  <ds:schemaRefs/>
</ds:datastoreItem>
</file>

<file path=docProps/app.xml><?xml version="1.0" encoding="utf-8"?>
<Properties xmlns="http://schemas.openxmlformats.org/officeDocument/2006/extended-properties" xmlns:vt="http://schemas.openxmlformats.org/officeDocument/2006/docPropsVTypes">
  <Template>Normal</Template>
  <Pages>33</Pages>
  <Words>15301</Words>
  <Characters>16025</Characters>
  <TotalTime>0</TotalTime>
  <ScaleCrop>false</ScaleCrop>
  <LinksUpToDate>false</LinksUpToDate>
  <CharactersWithSpaces>16221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2025-01-27T03:58:00Z</dcterms:created>
  <dc:creator>DELL</dc:creator>
  <cp:lastModifiedBy>黑糖树莓</cp:lastModifiedBy>
  <dcterms:modified xsi:type="dcterms:W3CDTF">2025-03-03T06:21:58Z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806754A1D57946DABCADE7811DD4E568_13</vt:lpwstr>
  </property>
  <property fmtid="{D5CDD505-2E9C-101B-9397-08002B2CF9AE}" pid="4" name="KSOTemplateDocerSaveRecord">
    <vt:lpwstr>eyJoZGlkIjoiYTljMDQwYzY2YjFmZmZlYjFmNDY2ODEwZTJiNTIwYzIiLCJ1c2VySWQiOiI3MTQ1Mjg4MzEifQ==</vt:lpwstr>
  </property>
</Properties>
</file>