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如有建议或意见，请以书面形式并加盖公章、注明联系人、联系方式，于2025年</w:t>
      </w:r>
      <w:r>
        <w:rPr>
          <w:rFonts w:hint="eastAsia" w:ascii="宋体" w:hAnsi="宋体" w:cs="宋体"/>
          <w:b/>
          <w:color w:val="auto"/>
          <w:sz w:val="32"/>
          <w:szCs w:val="32"/>
          <w:highlight w:val="none"/>
          <w:lang w:val="en-US" w:eastAsia="zh-CN"/>
        </w:rPr>
        <w:t>2</w:t>
      </w:r>
      <w:r>
        <w:rPr>
          <w:rFonts w:hint="eastAsia" w:ascii="宋体" w:hAnsi="宋体" w:eastAsia="宋体" w:cs="宋体"/>
          <w:b/>
          <w:color w:val="auto"/>
          <w:sz w:val="32"/>
          <w:szCs w:val="32"/>
          <w:highlight w:val="none"/>
          <w:lang w:val="en-US" w:eastAsia="zh-CN"/>
        </w:rPr>
        <w:t>月</w:t>
      </w:r>
      <w:r>
        <w:rPr>
          <w:rFonts w:hint="eastAsia" w:ascii="宋体" w:hAnsi="宋体" w:cs="宋体"/>
          <w:b/>
          <w:color w:val="auto"/>
          <w:sz w:val="32"/>
          <w:szCs w:val="32"/>
          <w:highlight w:val="none"/>
          <w:lang w:val="en-US" w:eastAsia="zh-CN"/>
        </w:rPr>
        <w:t>26</w:t>
      </w:r>
      <w:r>
        <w:rPr>
          <w:rFonts w:hint="eastAsia" w:ascii="宋体" w:hAnsi="宋体" w:eastAsia="宋体" w:cs="宋体"/>
          <w:b/>
          <w:color w:val="auto"/>
          <w:sz w:val="32"/>
          <w:szCs w:val="32"/>
          <w:highlight w:val="none"/>
          <w:lang w:val="en-US" w:eastAsia="zh-CN"/>
        </w:rPr>
        <w:t>日17:30之前送至采购人单位，逾期不受理（如邮寄，2025年</w:t>
      </w:r>
      <w:r>
        <w:rPr>
          <w:rFonts w:hint="eastAsia" w:ascii="宋体" w:hAnsi="宋体" w:cs="宋体"/>
          <w:b/>
          <w:color w:val="auto"/>
          <w:sz w:val="32"/>
          <w:szCs w:val="32"/>
          <w:highlight w:val="none"/>
          <w:lang w:val="en-US" w:eastAsia="zh-CN"/>
        </w:rPr>
        <w:t>2</w:t>
      </w:r>
      <w:r>
        <w:rPr>
          <w:rFonts w:hint="eastAsia" w:ascii="宋体" w:hAnsi="宋体" w:eastAsia="宋体" w:cs="宋体"/>
          <w:b/>
          <w:color w:val="auto"/>
          <w:sz w:val="32"/>
          <w:szCs w:val="32"/>
          <w:highlight w:val="none"/>
          <w:lang w:val="en-US" w:eastAsia="zh-CN"/>
        </w:rPr>
        <w:t>月</w:t>
      </w:r>
      <w:r>
        <w:rPr>
          <w:rFonts w:hint="eastAsia" w:ascii="宋体" w:hAnsi="宋体" w:cs="宋体"/>
          <w:b/>
          <w:color w:val="auto"/>
          <w:sz w:val="32"/>
          <w:szCs w:val="32"/>
          <w:highlight w:val="none"/>
          <w:lang w:val="en-US" w:eastAsia="zh-CN"/>
        </w:rPr>
        <w:t>26</w:t>
      </w:r>
      <w:bookmarkStart w:id="0" w:name="_GoBack"/>
      <w:bookmarkEnd w:id="0"/>
      <w:r>
        <w:rPr>
          <w:rFonts w:hint="eastAsia" w:ascii="宋体" w:hAnsi="宋体" w:eastAsia="宋体" w:cs="宋体"/>
          <w:b/>
          <w:color w:val="auto"/>
          <w:sz w:val="32"/>
          <w:szCs w:val="32"/>
          <w:highlight w:val="none"/>
          <w:lang w:val="en-US" w:eastAsia="zh-CN"/>
        </w:rPr>
        <w:t>日17:30之后到达采购人单位的邮件将不再受理）。</w:t>
      </w:r>
    </w:p>
    <w:p>
      <w:pP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br w:type="page"/>
      </w:r>
    </w:p>
    <w:p>
      <w:pPr>
        <w:spacing w:before="120" w:after="120" w:line="400" w:lineRule="exact"/>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采购需求</w:t>
      </w:r>
    </w:p>
    <w:p>
      <w:pPr>
        <w:keepNext w:val="0"/>
        <w:keepLines w:val="0"/>
        <w:pageBreakBefore w:val="0"/>
        <w:widowControl w:val="0"/>
        <w:kinsoku/>
        <w:wordWrap/>
        <w:overflowPunct/>
        <w:topLinePunct w:val="0"/>
        <w:autoSpaceDE/>
        <w:autoSpaceDN/>
        <w:bidi w:val="0"/>
        <w:adjustRightInd w:val="0"/>
        <w:snapToGrid w:val="0"/>
        <w:spacing w:line="312" w:lineRule="auto"/>
        <w:ind w:firstLine="482" w:firstLineChars="200"/>
        <w:jc w:val="both"/>
        <w:textAlignment w:val="auto"/>
        <w:outlineLvl w:val="1"/>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一、本项目采购预算金额如下</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本项目不接受超</w:t>
      </w:r>
      <w:r>
        <w:rPr>
          <w:rFonts w:hint="eastAsia" w:ascii="宋体" w:hAnsi="宋体" w:eastAsia="宋体" w:cs="宋体"/>
          <w:b w:val="0"/>
          <w:bCs w:val="0"/>
          <w:color w:val="auto"/>
          <w:sz w:val="24"/>
          <w:szCs w:val="24"/>
          <w:u w:val="none"/>
          <w:lang w:val="en-US" w:eastAsia="zh-CN"/>
        </w:rPr>
        <w:t>过</w:t>
      </w:r>
      <w:r>
        <w:rPr>
          <w:rFonts w:hint="eastAsia" w:ascii="宋体" w:hAnsi="宋体" w:cs="宋体"/>
          <w:b w:val="0"/>
          <w:bCs w:val="0"/>
          <w:color w:val="auto"/>
          <w:sz w:val="24"/>
          <w:szCs w:val="24"/>
          <w:u w:val="none"/>
          <w:lang w:val="en-US" w:eastAsia="zh-CN"/>
        </w:rPr>
        <w:t>650</w:t>
      </w:r>
      <w:r>
        <w:rPr>
          <w:rFonts w:hint="eastAsia" w:ascii="宋体" w:hAnsi="宋体" w:eastAsia="宋体" w:cs="宋体"/>
          <w:b w:val="0"/>
          <w:bCs w:val="0"/>
          <w:color w:val="auto"/>
          <w:sz w:val="24"/>
          <w:szCs w:val="24"/>
          <w:u w:val="none"/>
          <w:lang w:val="en-US" w:eastAsia="zh-CN"/>
        </w:rPr>
        <w:t>万元人民币的投标报价；服务期限为</w:t>
      </w:r>
      <w:r>
        <w:rPr>
          <w:rFonts w:hint="eastAsia" w:ascii="宋体" w:hAnsi="宋体" w:cs="宋体"/>
          <w:b w:val="0"/>
          <w:bCs w:val="0"/>
          <w:color w:val="auto"/>
          <w:sz w:val="24"/>
          <w:szCs w:val="24"/>
          <w:u w:val="none"/>
          <w:lang w:val="en-US" w:eastAsia="zh-CN"/>
        </w:rPr>
        <w:t>1</w:t>
      </w:r>
      <w:r>
        <w:rPr>
          <w:rFonts w:hint="eastAsia" w:ascii="宋体" w:hAnsi="宋体" w:eastAsia="宋体" w:cs="宋体"/>
          <w:b w:val="0"/>
          <w:bCs w:val="0"/>
          <w:color w:val="auto"/>
          <w:sz w:val="24"/>
          <w:szCs w:val="24"/>
          <w:u w:val="none"/>
          <w:lang w:val="en-US" w:eastAsia="zh-CN"/>
        </w:rPr>
        <w:t>年。</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both"/>
        <w:textAlignment w:val="auto"/>
        <w:outlineLvl w:val="1"/>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总报价包括人工费、资料费、服装、清扫工具、耗材、相关税金、合理利润以及投标人认为完成本项目所需要的其他费用等。招标人不再支付报价以外的任何费用。</w:t>
      </w:r>
    </w:p>
    <w:p>
      <w:pPr>
        <w:keepNext w:val="0"/>
        <w:keepLines w:val="0"/>
        <w:pageBreakBefore w:val="0"/>
        <w:widowControl w:val="0"/>
        <w:kinsoku/>
        <w:wordWrap/>
        <w:overflowPunct/>
        <w:topLinePunct w:val="0"/>
        <w:autoSpaceDE/>
        <w:autoSpaceDN/>
        <w:bidi w:val="0"/>
        <w:adjustRightInd w:val="0"/>
        <w:snapToGrid w:val="0"/>
        <w:spacing w:line="312" w:lineRule="auto"/>
        <w:ind w:firstLine="482" w:firstLineChars="200"/>
        <w:jc w:val="both"/>
        <w:textAlignment w:val="auto"/>
        <w:outlineLvl w:val="1"/>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二、项目概况</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根据《沛县龙固镇五网协同市场化运营体系实施方案》｛沛政办发〔2021〕8号｝的通知要求，结合我镇实际情况，构建环卫保洁、垃圾分类、再生资源回收、公共设施管护、便民服务“五网协同”市场化运行体系。</w:t>
      </w:r>
    </w:p>
    <w:p>
      <w:pPr>
        <w:keepNext w:val="0"/>
        <w:keepLines w:val="0"/>
        <w:pageBreakBefore w:val="0"/>
        <w:widowControl w:val="0"/>
        <w:kinsoku/>
        <w:wordWrap/>
        <w:overflowPunct/>
        <w:topLinePunct w:val="0"/>
        <w:autoSpaceDE/>
        <w:autoSpaceDN/>
        <w:bidi w:val="0"/>
        <w:adjustRightInd w:val="0"/>
        <w:snapToGrid w:val="0"/>
        <w:spacing w:line="312" w:lineRule="auto"/>
        <w:ind w:firstLine="482" w:firstLineChars="200"/>
        <w:jc w:val="both"/>
        <w:textAlignment w:val="auto"/>
        <w:outlineLvl w:val="1"/>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三、项目实施范围</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龙固镇全辖区范围</w:t>
      </w:r>
    </w:p>
    <w:p>
      <w:pPr>
        <w:keepNext w:val="0"/>
        <w:keepLines w:val="0"/>
        <w:pageBreakBefore w:val="0"/>
        <w:widowControl w:val="0"/>
        <w:kinsoku/>
        <w:wordWrap/>
        <w:overflowPunct/>
        <w:topLinePunct w:val="0"/>
        <w:autoSpaceDE/>
        <w:autoSpaceDN/>
        <w:bidi w:val="0"/>
        <w:adjustRightInd w:val="0"/>
        <w:snapToGrid w:val="0"/>
        <w:spacing w:line="312" w:lineRule="auto"/>
        <w:ind w:firstLine="482" w:firstLineChars="200"/>
        <w:jc w:val="both"/>
        <w:textAlignment w:val="auto"/>
        <w:outlineLvl w:val="1"/>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四、项目实施内容</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构建环卫保洁、垃圾分类、再生资源回收、公共设施管护、便民服务“五网协同”市场化运行体系。</w:t>
      </w:r>
    </w:p>
    <w:p>
      <w:pPr>
        <w:spacing w:line="520" w:lineRule="exact"/>
        <w:ind w:firstLine="56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1、环卫保洁</w:t>
      </w:r>
    </w:p>
    <w:p>
      <w:pPr>
        <w:tabs>
          <w:tab w:val="center" w:pos="5131"/>
        </w:tabs>
        <w:spacing w:line="520" w:lineRule="exact"/>
        <w:ind w:firstLine="56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（1）镇区的主次道路、背街小巷、绿化带、河塘沟渠等公共区域</w:t>
      </w:r>
    </w:p>
    <w:p>
      <w:pPr>
        <w:tabs>
          <w:tab w:val="center" w:pos="5131"/>
        </w:tabs>
        <w:spacing w:line="520" w:lineRule="exact"/>
        <w:ind w:firstLine="56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保洁作业采取人工清扫和机械化保洁相结合的方式。每天早上7点前完成道路普扫后，转入正常巡回保洁,巡回保洁时间内，不得出现断档期。镇区主次街道机扫每天至少2遍，最低气温高于零摄氏度的天气，洒水每天不低于</w:t>
      </w:r>
      <w:r>
        <w:rPr>
          <w:rFonts w:hint="eastAsia" w:ascii="宋体" w:hAnsi="宋体" w:eastAsia="宋体" w:cs="宋体"/>
          <w:color w:val="auto"/>
          <w:sz w:val="24"/>
          <w:szCs w:val="24"/>
          <w:highlight w:val="white"/>
          <w:lang w:val="en-US" w:eastAsia="zh-CN"/>
        </w:rPr>
        <w:t>3</w:t>
      </w:r>
      <w:r>
        <w:rPr>
          <w:rFonts w:hint="eastAsia" w:ascii="宋体" w:hAnsi="宋体" w:eastAsia="宋体" w:cs="宋体"/>
          <w:color w:val="auto"/>
          <w:sz w:val="24"/>
          <w:szCs w:val="24"/>
          <w:highlight w:val="white"/>
        </w:rPr>
        <w:t>遍。镇区主次道路两侧及背街小巷、绿化带、河道、坑塘、沟渠内实行巡回保洁，垃圾、纸质野广告及时清理，确保干净整洁。实行单班制作业，作业时间为夏季上午6:00-11:00，下午2:30—6:30；冬季上午6:30-11:30，下午1:30—5:30。作业时间内保洁人员统一着标志服，保洁工具齐全。</w:t>
      </w:r>
    </w:p>
    <w:p>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white"/>
          <w:u w:val="single"/>
          <w:lang w:val="en-US" w:eastAsia="zh-CN" w:bidi="ar-SA"/>
        </w:rPr>
      </w:pPr>
      <w:r>
        <w:rPr>
          <w:rFonts w:hint="eastAsia" w:ascii="宋体" w:hAnsi="宋体" w:eastAsia="宋体" w:cs="宋体"/>
          <w:color w:val="auto"/>
          <w:sz w:val="24"/>
          <w:szCs w:val="24"/>
          <w:highlight w:val="white"/>
          <w:u w:val="single"/>
          <w:lang w:val="en-US" w:eastAsia="zh-CN" w:bidi="ar-SA"/>
        </w:rPr>
        <w:t>遇到重大活动突击活动，乙方配合甲方，保洁费用由市场化公司负责。</w:t>
      </w:r>
    </w:p>
    <w:p>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white"/>
          <w:u w:val="single"/>
          <w:lang w:val="en-US" w:eastAsia="zh-CN" w:bidi="ar-SA"/>
        </w:rPr>
      </w:pPr>
      <w:r>
        <w:rPr>
          <w:rFonts w:hint="eastAsia" w:ascii="宋体" w:hAnsi="宋体" w:eastAsia="宋体" w:cs="宋体"/>
          <w:color w:val="auto"/>
          <w:sz w:val="24"/>
          <w:szCs w:val="24"/>
          <w:highlight w:val="white"/>
          <w:u w:val="single"/>
          <w:lang w:val="en-US" w:eastAsia="zh-CN" w:bidi="ar-SA"/>
        </w:rPr>
        <w:t>每周六周天对镇区和工业园区进行一次大扫除。</w:t>
      </w:r>
    </w:p>
    <w:p>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white"/>
          <w:u w:val="single"/>
          <w:lang w:val="en-US" w:eastAsia="zh-CN" w:bidi="ar-SA"/>
        </w:rPr>
      </w:pPr>
      <w:r>
        <w:rPr>
          <w:rFonts w:hint="eastAsia" w:ascii="宋体" w:hAnsi="宋体" w:eastAsia="宋体" w:cs="宋体"/>
          <w:color w:val="auto"/>
          <w:sz w:val="24"/>
          <w:szCs w:val="24"/>
          <w:highlight w:val="white"/>
          <w:u w:val="single"/>
          <w:lang w:val="en-US" w:eastAsia="zh-CN" w:bidi="ar-SA"/>
        </w:rPr>
        <w:t>打草（除现有绿化管护队伍管理区域以外）</w:t>
      </w:r>
    </w:p>
    <w:p>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white"/>
          <w:u w:val="single"/>
          <w:lang w:val="en-US" w:eastAsia="zh-CN" w:bidi="ar-SA"/>
        </w:rPr>
      </w:pPr>
      <w:r>
        <w:rPr>
          <w:rFonts w:hint="eastAsia" w:ascii="宋体" w:hAnsi="宋体" w:eastAsia="宋体" w:cs="宋体"/>
          <w:color w:val="auto"/>
          <w:sz w:val="24"/>
          <w:szCs w:val="24"/>
          <w:highlight w:val="white"/>
          <w:u w:val="single"/>
          <w:lang w:val="en-US" w:eastAsia="zh-CN" w:bidi="ar-SA"/>
        </w:rPr>
        <w:t>负责甲方辖区内规上企业生活垃圾转运。</w:t>
      </w:r>
    </w:p>
    <w:p>
      <w:pPr>
        <w:spacing w:line="520" w:lineRule="exact"/>
        <w:ind w:firstLine="56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（2）村庄公共区域及周边</w:t>
      </w:r>
    </w:p>
    <w:p>
      <w:pPr>
        <w:spacing w:line="520" w:lineRule="exact"/>
        <w:ind w:firstLine="56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采取村庄道路普扫和巡回保洁的方式，每周道路普扫至少2遍,巡回保洁不得出现断档期。村庄内干净、整洁、有序，道路、坑塘、沟渠、房前屋后等区域做到无垃圾，无乱贴乱画。实行单班制作业，作业时间为夏季上午7:00-11:00，下午2:30—6:30；冬季上午7:30-11:30，下午1:30—5:30。作业时间内保洁人员统一着标志服，保洁工具齐全。</w:t>
      </w:r>
    </w:p>
    <w:p>
      <w:pPr>
        <w:pStyle w:val="2"/>
        <w:ind w:firstLine="480" w:firstLineChars="200"/>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highlight w:val="white"/>
          <w:u w:val="single"/>
          <w:lang w:eastAsia="zh-CN"/>
        </w:rPr>
        <w:t>村内零星建筑垃圾交由市场化公司负责。（建筑垃圾小于</w:t>
      </w:r>
      <w:r>
        <w:rPr>
          <w:rFonts w:hint="eastAsia" w:ascii="宋体" w:hAnsi="宋体" w:eastAsia="宋体" w:cs="宋体"/>
          <w:color w:val="auto"/>
          <w:sz w:val="24"/>
          <w:szCs w:val="24"/>
          <w:highlight w:val="white"/>
          <w:u w:val="single"/>
          <w:lang w:val="en-US" w:eastAsia="zh-CN"/>
        </w:rPr>
        <w:t>1-2T。面积小于1-3平方</w:t>
      </w:r>
      <w:r>
        <w:rPr>
          <w:rFonts w:hint="eastAsia" w:ascii="宋体" w:hAnsi="宋体" w:eastAsia="宋体" w:cs="宋体"/>
          <w:color w:val="auto"/>
          <w:sz w:val="24"/>
          <w:szCs w:val="24"/>
          <w:highlight w:val="white"/>
          <w:u w:val="single"/>
          <w:lang w:eastAsia="zh-CN"/>
        </w:rPr>
        <w:t>）</w:t>
      </w:r>
    </w:p>
    <w:p>
      <w:pPr>
        <w:spacing w:line="520" w:lineRule="exact"/>
        <w:ind w:firstLine="56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（3）镇区至各村道路及村与村之间道路</w:t>
      </w:r>
    </w:p>
    <w:p>
      <w:pPr>
        <w:spacing w:line="520" w:lineRule="exact"/>
        <w:ind w:firstLine="56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采取机械化清扫和人工保洁的方式，机扫每周至少1遍，道路及路边沟日常保洁到位。</w:t>
      </w:r>
    </w:p>
    <w:p>
      <w:pPr>
        <w:numPr>
          <w:ilvl w:val="0"/>
          <w:numId w:val="1"/>
        </w:numPr>
        <w:spacing w:line="520" w:lineRule="exact"/>
        <w:ind w:firstLine="56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村级坑塘</w:t>
      </w:r>
    </w:p>
    <w:p>
      <w:pPr>
        <w:spacing w:line="520" w:lineRule="exact"/>
        <w:ind w:firstLine="56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水面、岸坡无垃圾杂物</w:t>
      </w:r>
      <w:r>
        <w:rPr>
          <w:rFonts w:hint="eastAsia" w:ascii="宋体" w:hAnsi="宋体" w:eastAsia="宋体" w:cs="宋体"/>
          <w:color w:val="auto"/>
          <w:sz w:val="24"/>
          <w:szCs w:val="24"/>
          <w:highlight w:val="white"/>
          <w:lang w:val="en-US" w:eastAsia="zh-CN"/>
        </w:rPr>
        <w:t>，</w:t>
      </w:r>
      <w:r>
        <w:rPr>
          <w:rFonts w:hint="eastAsia" w:ascii="宋体" w:hAnsi="宋体" w:eastAsia="宋体" w:cs="宋体"/>
          <w:color w:val="auto"/>
          <w:sz w:val="24"/>
          <w:szCs w:val="24"/>
          <w:highlight w:val="white"/>
        </w:rPr>
        <w:t>定期巡回管养到位。</w:t>
      </w:r>
    </w:p>
    <w:p>
      <w:pPr>
        <w:spacing w:line="520" w:lineRule="exact"/>
        <w:ind w:firstLine="56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（5）农村公厕</w:t>
      </w:r>
    </w:p>
    <w:p>
      <w:pPr>
        <w:spacing w:line="520" w:lineRule="exact"/>
        <w:ind w:firstLine="56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实现全天候开放，全时段保洁。做到定时消杀、无异味，每周至少1次消毒除臭，夏秋季节和疫情期间，应增加消毒次数；地面清洁、无积水、无纸屑烟头等杂物，每天上下午各应打扫、冲刷不少于2次，清理废弃物收集容器不少于1次，人流量大的公厕应增加清理频次；墙面、天花板、门窗、洗手盆、隔板整洁，无乱涂乱画、无污迹、无积灰、无蜘蛛网，每天清理不少于1次；小便池、大便槽（蹲坑）保持整洁，无蝇蛆孳生、无堵塞、满溢等现象，无明显生锈、尿垢、粪迹、垃圾，管道畅通，每天上下午各应打扫、冲刷不少于2次，蚊蝇孳生季节应定时喷洒灭蚊蝇药物；公厕周边环境干净整洁，每天保洁不少于1次，化粪池应及时抽取，杜绝粪污满溢。</w:t>
      </w:r>
    </w:p>
    <w:p>
      <w:pPr>
        <w:spacing w:line="520" w:lineRule="exact"/>
        <w:ind w:firstLine="56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2、垃圾分类</w:t>
      </w:r>
    </w:p>
    <w:p>
      <w:pPr>
        <w:spacing w:line="520" w:lineRule="exact"/>
        <w:ind w:firstLine="56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（1）垃圾分类投放</w:t>
      </w:r>
    </w:p>
    <w:p>
      <w:pPr>
        <w:spacing w:line="520" w:lineRule="exact"/>
        <w:ind w:firstLine="56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实行“厨余垃圾、可回收物、有害垃圾、其他垃圾”四分类。</w:t>
      </w:r>
      <w:r>
        <w:rPr>
          <w:rFonts w:hint="eastAsia" w:ascii="宋体" w:hAnsi="宋体" w:cs="宋体"/>
          <w:color w:val="auto"/>
          <w:sz w:val="24"/>
          <w:szCs w:val="24"/>
          <w:highlight w:val="white"/>
          <w:lang w:val="en-US" w:eastAsia="zh-CN"/>
        </w:rPr>
        <w:t>镇</w:t>
      </w:r>
      <w:r>
        <w:rPr>
          <w:rFonts w:hint="eastAsia" w:ascii="宋体" w:hAnsi="宋体" w:eastAsia="宋体" w:cs="宋体"/>
          <w:color w:val="auto"/>
          <w:sz w:val="24"/>
          <w:szCs w:val="24"/>
          <w:highlight w:val="white"/>
          <w:lang w:val="en-US" w:eastAsia="zh-CN"/>
        </w:rPr>
        <w:t>为</w:t>
      </w:r>
      <w:r>
        <w:rPr>
          <w:rFonts w:hint="eastAsia" w:ascii="宋体" w:hAnsi="宋体" w:eastAsia="宋体" w:cs="宋体"/>
          <w:color w:val="auto"/>
          <w:sz w:val="24"/>
          <w:szCs w:val="24"/>
          <w:highlight w:val="white"/>
        </w:rPr>
        <w:t>村民</w:t>
      </w:r>
      <w:r>
        <w:rPr>
          <w:rFonts w:hint="eastAsia" w:ascii="宋体" w:hAnsi="宋体" w:eastAsia="宋体" w:cs="宋体"/>
          <w:color w:val="auto"/>
          <w:sz w:val="24"/>
          <w:szCs w:val="24"/>
          <w:highlight w:val="white"/>
          <w:lang w:val="en-US" w:eastAsia="zh-CN"/>
        </w:rPr>
        <w:t>配备</w:t>
      </w:r>
      <w:r>
        <w:rPr>
          <w:rFonts w:hint="eastAsia" w:ascii="宋体" w:hAnsi="宋体" w:eastAsia="宋体" w:cs="宋体"/>
          <w:color w:val="auto"/>
          <w:sz w:val="24"/>
          <w:szCs w:val="24"/>
          <w:highlight w:val="white"/>
        </w:rPr>
        <w:t>户垃圾分类收集桶，分别是“厨余垃圾收集桶”和“其他垃圾收集桶”</w:t>
      </w:r>
      <w:r>
        <w:rPr>
          <w:rFonts w:hint="eastAsia" w:ascii="宋体" w:hAnsi="宋体" w:cs="宋体"/>
          <w:color w:val="auto"/>
          <w:sz w:val="24"/>
          <w:szCs w:val="24"/>
          <w:highlight w:val="white"/>
          <w:lang w:eastAsia="zh-CN"/>
        </w:rPr>
        <w:t>，</w:t>
      </w:r>
      <w:r>
        <w:rPr>
          <w:rFonts w:hint="eastAsia" w:ascii="宋体" w:hAnsi="宋体" w:eastAsia="宋体" w:cs="宋体"/>
          <w:color w:val="auto"/>
          <w:sz w:val="24"/>
          <w:szCs w:val="24"/>
          <w:highlight w:val="white"/>
        </w:rPr>
        <w:t>村内设置有害垃圾和可回收物暂存点，由村民自行投放后，保洁员实行分类收集。</w:t>
      </w:r>
    </w:p>
    <w:p>
      <w:pPr>
        <w:spacing w:line="520" w:lineRule="exact"/>
        <w:ind w:firstLine="56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（2）垃圾分类收运处置</w:t>
      </w:r>
    </w:p>
    <w:p>
      <w:pPr>
        <w:spacing w:line="520" w:lineRule="exact"/>
        <w:ind w:firstLine="56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实施“撤桶（箱）并点”模式，辖区内不放置垃圾收集容器（垃圾桶、移动箱体），保洁员定时定点收集。根据村庄规模，按照“一村一建”或“多村合建”的方式，</w:t>
      </w:r>
      <w:r>
        <w:rPr>
          <w:rFonts w:hint="eastAsia" w:ascii="宋体" w:hAnsi="宋体" w:eastAsia="宋体" w:cs="宋体"/>
          <w:color w:val="auto"/>
          <w:sz w:val="24"/>
          <w:szCs w:val="24"/>
          <w:highlight w:val="white"/>
          <w:lang w:eastAsia="zh-CN"/>
        </w:rPr>
        <w:t>镇</w:t>
      </w:r>
      <w:r>
        <w:rPr>
          <w:rFonts w:hint="eastAsia" w:ascii="宋体" w:hAnsi="宋体" w:eastAsia="宋体" w:cs="宋体"/>
          <w:color w:val="auto"/>
          <w:sz w:val="24"/>
          <w:szCs w:val="24"/>
          <w:highlight w:val="white"/>
        </w:rPr>
        <w:t>建设垃圾分类中转房，面积20-30平方米，镇建设2-3处垃圾分类中转房，面积 40-60 平方米，站内管理规范，垃圾日产日清。</w:t>
      </w:r>
      <w:r>
        <w:rPr>
          <w:rFonts w:hint="eastAsia" w:ascii="宋体" w:hAnsi="宋体" w:eastAsia="宋体" w:cs="宋体"/>
          <w:color w:val="auto"/>
          <w:sz w:val="24"/>
          <w:szCs w:val="24"/>
          <w:highlight w:val="white"/>
          <w:lang w:eastAsia="zh-CN"/>
        </w:rPr>
        <w:t>市场化公司负责</w:t>
      </w:r>
      <w:r>
        <w:rPr>
          <w:rFonts w:hint="eastAsia" w:ascii="宋体" w:hAnsi="宋体" w:eastAsia="宋体" w:cs="宋体"/>
          <w:color w:val="auto"/>
          <w:kern w:val="2"/>
          <w:sz w:val="24"/>
          <w:szCs w:val="24"/>
          <w:highlight w:val="white"/>
          <w:u w:val="single"/>
          <w:lang w:val="en-US" w:eastAsia="zh-CN" w:bidi="ar-SA"/>
        </w:rPr>
        <w:t>新建</w:t>
      </w:r>
      <w:r>
        <w:rPr>
          <w:rFonts w:hint="eastAsia" w:ascii="宋体" w:hAnsi="宋体" w:cs="宋体"/>
          <w:color w:val="auto"/>
          <w:kern w:val="2"/>
          <w:sz w:val="24"/>
          <w:szCs w:val="24"/>
          <w:highlight w:val="white"/>
          <w:u w:val="single"/>
          <w:lang w:val="en-US" w:eastAsia="zh-CN" w:bidi="ar-SA"/>
        </w:rPr>
        <w:t>23</w:t>
      </w:r>
      <w:r>
        <w:rPr>
          <w:rFonts w:hint="eastAsia" w:ascii="宋体" w:hAnsi="宋体" w:eastAsia="宋体" w:cs="宋体"/>
          <w:color w:val="auto"/>
          <w:kern w:val="2"/>
          <w:sz w:val="24"/>
          <w:szCs w:val="24"/>
          <w:highlight w:val="white"/>
          <w:u w:val="single"/>
          <w:lang w:val="en-US" w:eastAsia="zh-CN" w:bidi="ar-SA"/>
        </w:rPr>
        <w:t>处撤桶并点垃圾收集</w:t>
      </w:r>
      <w:r>
        <w:rPr>
          <w:rFonts w:hint="eastAsia" w:ascii="宋体" w:hAnsi="宋体" w:cs="宋体"/>
          <w:color w:val="auto"/>
          <w:kern w:val="2"/>
          <w:sz w:val="24"/>
          <w:szCs w:val="24"/>
          <w:highlight w:val="white"/>
          <w:u w:val="single"/>
          <w:lang w:val="en-US" w:eastAsia="zh-CN" w:bidi="ar-SA"/>
        </w:rPr>
        <w:t>示范</w:t>
      </w:r>
      <w:r>
        <w:rPr>
          <w:rFonts w:hint="eastAsia" w:ascii="宋体" w:hAnsi="宋体" w:eastAsia="宋体" w:cs="宋体"/>
          <w:color w:val="auto"/>
          <w:kern w:val="2"/>
          <w:sz w:val="24"/>
          <w:szCs w:val="24"/>
          <w:highlight w:val="white"/>
          <w:u w:val="single"/>
          <w:lang w:val="en-US" w:eastAsia="zh-CN" w:bidi="ar-SA"/>
        </w:rPr>
        <w:t>点。</w:t>
      </w:r>
      <w:r>
        <w:rPr>
          <w:rFonts w:hint="eastAsia" w:ascii="宋体" w:hAnsi="宋体" w:eastAsia="宋体" w:cs="宋体"/>
          <w:color w:val="auto"/>
          <w:sz w:val="24"/>
          <w:szCs w:val="24"/>
          <w:highlight w:val="white"/>
        </w:rPr>
        <w:t>村民分类投放的生活垃圾严格按照“不同垃圾、不同车辆、不同去向”的原则，实施分类转运，将其他垃圾和厨余垃圾送至垃圾分类中转房后，其他垃圾用压缩车转运至镇垃圾中转站，经再次压缩后送至县垃圾焚烧发电厂。厨余垃圾由保洁员使用厨余垃圾收运车送至附近村庄厌氧发酵池或阳光堆肥房。有害垃圾送至镇有害垃圾归集点，可回收物送至镇大件垃圾和可回收物分拣中心。</w:t>
      </w:r>
    </w:p>
    <w:p>
      <w:pPr>
        <w:spacing w:line="520" w:lineRule="exact"/>
        <w:ind w:firstLine="56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（3）浓厚宣传氛围</w:t>
      </w:r>
    </w:p>
    <w:p>
      <w:pPr>
        <w:spacing w:line="520" w:lineRule="exact"/>
        <w:ind w:firstLine="56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在辖区内定期开展垃圾分类宣传活动，营造宣传氛围，每个自然村设置宣传阵地，提高村民参与率和知晓率。</w:t>
      </w:r>
    </w:p>
    <w:p>
      <w:pPr>
        <w:spacing w:line="520" w:lineRule="exact"/>
        <w:ind w:firstLine="56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（4）落实激励制度</w:t>
      </w:r>
    </w:p>
    <w:p>
      <w:pPr>
        <w:spacing w:line="520" w:lineRule="exact"/>
        <w:ind w:firstLine="56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为保障垃圾分类工作正常运行，根据保洁员分类工作实绩和收集厨余垃圾量，给予保洁员绩效补贴；同时，</w:t>
      </w:r>
      <w:r>
        <w:rPr>
          <w:rFonts w:hint="eastAsia" w:ascii="宋体" w:hAnsi="宋体" w:cs="宋体"/>
          <w:color w:val="auto"/>
          <w:sz w:val="24"/>
          <w:szCs w:val="24"/>
          <w:highlight w:val="white"/>
          <w:lang w:val="en-US" w:eastAsia="zh-CN"/>
        </w:rPr>
        <w:t>镇</w:t>
      </w:r>
      <w:r>
        <w:rPr>
          <w:rFonts w:hint="eastAsia" w:ascii="宋体" w:hAnsi="宋体" w:eastAsia="宋体" w:cs="宋体"/>
          <w:color w:val="auto"/>
          <w:sz w:val="24"/>
          <w:szCs w:val="24"/>
          <w:highlight w:val="white"/>
        </w:rPr>
        <w:t>为每户村民发放积分卡，对每户分类的垃圾据实积分，积分可用于兑换日用品或现金；通过设立公示栏、红黑榜、荣辱榜、点赞墙、笑脸墙等形式落实评比制度。</w:t>
      </w:r>
    </w:p>
    <w:p>
      <w:pPr>
        <w:spacing w:line="520" w:lineRule="exact"/>
        <w:ind w:firstLine="56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（5）垃圾中转站管理</w:t>
      </w:r>
    </w:p>
    <w:p>
      <w:pPr>
        <w:spacing w:line="520" w:lineRule="exact"/>
        <w:ind w:firstLine="56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按照《沛县农村生活垃圾转运站建设标准及管理规范》文件要求，进一步规范转运站管理，完善设施设备使用功能，提升转运承载能力，确保转运站正常运行。</w:t>
      </w:r>
    </w:p>
    <w:p>
      <w:pPr>
        <w:spacing w:line="520" w:lineRule="exact"/>
        <w:ind w:firstLine="56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3、再生资源回收</w:t>
      </w:r>
    </w:p>
    <w:p>
      <w:pPr>
        <w:spacing w:line="520" w:lineRule="exact"/>
        <w:ind w:firstLine="56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推进再生资源回收“一镇一站、一村一点”网格化布点运营，依托环卫保洁网和垃圾分类收运网，落实好保洁员前端上门收集可回收物、分拣运输，实现再生资源回收利用和垃圾分类处理的融合运行，推动再生资源规范化、专业化处理和利用。配合取缔无证照废品收购站（点），对证照齐全的废品收购站（点）依据镇区规划进行优化整合后，可与市场化企业采取融合的方式经营。</w:t>
      </w:r>
    </w:p>
    <w:p>
      <w:pPr>
        <w:pStyle w:val="20"/>
        <w:spacing w:after="0" w:line="520" w:lineRule="exact"/>
        <w:ind w:firstLine="560"/>
        <w:jc w:val="left"/>
        <w:rPr>
          <w:rFonts w:hint="eastAsia" w:ascii="宋体" w:hAnsi="宋体" w:eastAsia="宋体" w:cs="宋体"/>
          <w:color w:val="auto"/>
          <w:sz w:val="24"/>
          <w:szCs w:val="24"/>
          <w:highlight w:val="white"/>
          <w:u w:val="none"/>
        </w:rPr>
      </w:pPr>
      <w:r>
        <w:rPr>
          <w:rFonts w:hint="eastAsia" w:ascii="宋体" w:hAnsi="宋体" w:eastAsia="宋体" w:cs="宋体"/>
          <w:color w:val="auto"/>
          <w:sz w:val="24"/>
          <w:szCs w:val="24"/>
          <w:highlight w:val="white"/>
          <w:u w:val="none"/>
        </w:rPr>
        <w:t>4、公共设施管护</w:t>
      </w:r>
    </w:p>
    <w:p>
      <w:pPr>
        <w:pStyle w:val="20"/>
        <w:spacing w:after="0" w:line="520" w:lineRule="exact"/>
        <w:ind w:firstLine="560"/>
        <w:jc w:val="left"/>
        <w:rPr>
          <w:rFonts w:hint="eastAsia" w:ascii="宋体" w:hAnsi="宋体" w:eastAsia="宋体" w:cs="宋体"/>
          <w:color w:val="auto"/>
          <w:sz w:val="24"/>
          <w:szCs w:val="24"/>
          <w:highlight w:val="white"/>
          <w:u w:val="none"/>
          <w:lang w:eastAsia="zh-CN"/>
        </w:rPr>
      </w:pPr>
      <w:r>
        <w:rPr>
          <w:rFonts w:hint="eastAsia" w:ascii="宋体" w:hAnsi="宋体" w:eastAsia="宋体" w:cs="宋体"/>
          <w:color w:val="auto"/>
          <w:sz w:val="24"/>
          <w:szCs w:val="24"/>
          <w:highlight w:val="white"/>
          <w:u w:val="none"/>
        </w:rPr>
        <w:t>建立管养队伍，负责镇交由完好的中转站、公厕</w:t>
      </w:r>
      <w:r>
        <w:rPr>
          <w:rFonts w:hint="eastAsia" w:ascii="宋体" w:hAnsi="宋体" w:eastAsia="宋体" w:cs="宋体"/>
          <w:color w:val="auto"/>
          <w:sz w:val="24"/>
          <w:szCs w:val="24"/>
          <w:highlight w:val="white"/>
          <w:u w:val="none"/>
          <w:lang w:val="en-US" w:eastAsia="zh-CN"/>
        </w:rPr>
        <w:t>和</w:t>
      </w:r>
      <w:r>
        <w:rPr>
          <w:rFonts w:hint="eastAsia" w:ascii="宋体" w:hAnsi="宋体" w:eastAsia="宋体" w:cs="宋体"/>
          <w:color w:val="auto"/>
          <w:sz w:val="24"/>
          <w:szCs w:val="24"/>
          <w:highlight w:val="white"/>
          <w:u w:val="none"/>
        </w:rPr>
        <w:t>化粪池粪污抽取管理、运行、维修维护等</w:t>
      </w:r>
      <w:r>
        <w:rPr>
          <w:rFonts w:hint="eastAsia" w:ascii="宋体" w:hAnsi="宋体" w:eastAsia="宋体" w:cs="宋体"/>
          <w:color w:val="auto"/>
          <w:sz w:val="24"/>
          <w:szCs w:val="24"/>
          <w:highlight w:val="white"/>
          <w:u w:val="none"/>
          <w:lang w:eastAsia="zh-CN"/>
        </w:rPr>
        <w:t>。</w:t>
      </w:r>
    </w:p>
    <w:p>
      <w:pPr>
        <w:pStyle w:val="20"/>
        <w:spacing w:after="0" w:line="520" w:lineRule="exact"/>
        <w:ind w:firstLine="560"/>
        <w:jc w:val="left"/>
        <w:rPr>
          <w:rFonts w:hint="eastAsia" w:ascii="宋体" w:hAnsi="宋体" w:eastAsia="宋体" w:cs="宋体"/>
          <w:color w:val="auto"/>
          <w:sz w:val="24"/>
          <w:szCs w:val="24"/>
          <w:highlight w:val="white"/>
          <w:u w:val="none"/>
        </w:rPr>
      </w:pPr>
      <w:r>
        <w:rPr>
          <w:rFonts w:hint="eastAsia" w:ascii="宋体" w:hAnsi="宋体" w:eastAsia="宋体" w:cs="宋体"/>
          <w:color w:val="auto"/>
          <w:sz w:val="24"/>
          <w:szCs w:val="24"/>
          <w:highlight w:val="white"/>
          <w:u w:val="none"/>
          <w:lang w:eastAsia="zh-CN"/>
        </w:rPr>
        <w:t>新建村级</w:t>
      </w:r>
      <w:r>
        <w:rPr>
          <w:rFonts w:hint="eastAsia" w:ascii="宋体" w:hAnsi="宋体" w:eastAsia="宋体" w:cs="宋体"/>
          <w:color w:val="auto"/>
          <w:sz w:val="24"/>
          <w:szCs w:val="24"/>
          <w:highlight w:val="white"/>
          <w:u w:val="none"/>
        </w:rPr>
        <w:t>可回收物站点、有害垃圾归集点、村垃圾分类中转房等设施的管理、运行、维修维护（包含水电费）。</w:t>
      </w:r>
    </w:p>
    <w:p>
      <w:pPr>
        <w:pStyle w:val="20"/>
        <w:spacing w:after="0" w:line="520" w:lineRule="exact"/>
        <w:ind w:firstLine="560"/>
        <w:jc w:val="left"/>
        <w:rPr>
          <w:rFonts w:hint="eastAsia" w:ascii="宋体" w:hAnsi="宋体" w:eastAsia="宋体" w:cs="宋体"/>
          <w:color w:val="auto"/>
          <w:sz w:val="24"/>
          <w:szCs w:val="24"/>
          <w:highlight w:val="white"/>
          <w:u w:val="none"/>
        </w:rPr>
      </w:pPr>
      <w:r>
        <w:rPr>
          <w:rFonts w:hint="eastAsia" w:ascii="宋体" w:hAnsi="宋体" w:eastAsia="宋体" w:cs="宋体"/>
          <w:color w:val="auto"/>
          <w:sz w:val="24"/>
          <w:szCs w:val="24"/>
          <w:highlight w:val="white"/>
          <w:u w:val="none"/>
        </w:rPr>
        <w:t>道路、路灯设施、公共文化设施、体育健身设施、休闲娱乐广场等公共设施的日常管护等工作，此日常管护费用可另行约定。</w:t>
      </w:r>
    </w:p>
    <w:p>
      <w:pPr>
        <w:pStyle w:val="20"/>
        <w:spacing w:after="0" w:line="520" w:lineRule="exact"/>
        <w:ind w:firstLine="560"/>
        <w:jc w:val="left"/>
        <w:rPr>
          <w:rFonts w:hint="eastAsia" w:ascii="宋体" w:hAnsi="宋体" w:eastAsia="宋体" w:cs="宋体"/>
          <w:color w:val="auto"/>
          <w:sz w:val="24"/>
          <w:szCs w:val="24"/>
          <w:highlight w:val="white"/>
          <w:u w:val="none"/>
        </w:rPr>
      </w:pPr>
      <w:r>
        <w:rPr>
          <w:rFonts w:hint="eastAsia" w:ascii="宋体" w:hAnsi="宋体" w:eastAsia="宋体" w:cs="宋体"/>
          <w:color w:val="auto"/>
          <w:sz w:val="24"/>
          <w:szCs w:val="24"/>
          <w:highlight w:val="white"/>
          <w:u w:val="none"/>
        </w:rPr>
        <w:t>5、便民服务</w:t>
      </w:r>
    </w:p>
    <w:p>
      <w:pPr>
        <w:pStyle w:val="20"/>
        <w:spacing w:after="0" w:line="520" w:lineRule="exact"/>
        <w:ind w:firstLine="560"/>
        <w:jc w:val="left"/>
        <w:rPr>
          <w:rFonts w:hint="eastAsia" w:ascii="宋体" w:hAnsi="宋体" w:eastAsia="宋体" w:cs="宋体"/>
          <w:color w:val="auto"/>
          <w:sz w:val="24"/>
          <w:szCs w:val="24"/>
          <w:highlight w:val="white"/>
          <w:u w:val="none"/>
        </w:rPr>
      </w:pPr>
      <w:r>
        <w:rPr>
          <w:rFonts w:hint="eastAsia" w:ascii="宋体" w:hAnsi="宋体" w:eastAsia="宋体" w:cs="宋体"/>
          <w:color w:val="auto"/>
          <w:sz w:val="24"/>
          <w:szCs w:val="24"/>
          <w:highlight w:val="white"/>
          <w:u w:val="none"/>
        </w:rPr>
        <w:t>对村内便民服务站点为村民提供饮用水、收发快递、小型商超、WiFi、垃圾分类积分兑换等社区便民服务发挥其使用功能承诺予以配合，同时可作为垃圾分类宣传阵地。</w:t>
      </w:r>
    </w:p>
    <w:p>
      <w:pPr>
        <w:spacing w:line="520" w:lineRule="exact"/>
        <w:ind w:firstLine="560"/>
        <w:jc w:val="left"/>
        <w:rPr>
          <w:rFonts w:hint="eastAsia" w:ascii="宋体" w:hAnsi="宋体" w:eastAsia="宋体" w:cs="宋体"/>
          <w:color w:val="auto"/>
          <w:sz w:val="24"/>
          <w:szCs w:val="24"/>
          <w:highlight w:val="white"/>
          <w:u w:val="none"/>
        </w:rPr>
      </w:pPr>
      <w:r>
        <w:rPr>
          <w:rFonts w:hint="eastAsia" w:ascii="宋体" w:hAnsi="宋体" w:eastAsia="宋体" w:cs="宋体"/>
          <w:color w:val="auto"/>
          <w:sz w:val="24"/>
          <w:szCs w:val="24"/>
          <w:highlight w:val="white"/>
          <w:u w:val="none"/>
        </w:rPr>
        <w:t>6、具体作业项目、作业量详见附件。</w:t>
      </w:r>
    </w:p>
    <w:p>
      <w:pPr>
        <w:spacing w:line="520" w:lineRule="exact"/>
        <w:ind w:firstLine="56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第八条 作业规范、标准及要求：作业规范符合但不限于《 江苏省城市环境卫生作业服务质量标准》，《城市道路环卫机械化作业质量标准》、等现行有关法律法规、规章和规范性文件。服务质量和要求详见《徐州市城市环境卫生检查考核实施细则（试行）》。</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both"/>
        <w:textAlignment w:val="auto"/>
        <w:rPr>
          <w:rFonts w:hint="eastAsia" w:ascii="宋体" w:hAnsi="宋体" w:eastAsia="宋体" w:cs="宋体"/>
          <w:b w:val="0"/>
          <w:bCs w:val="0"/>
          <w:color w:val="auto"/>
          <w:sz w:val="24"/>
          <w:szCs w:val="24"/>
          <w:lang w:val="en-US" w:eastAsia="zh-CN"/>
        </w:rPr>
      </w:pPr>
    </w:p>
    <w:p>
      <w:pPr>
        <w:pStyle w:val="2"/>
        <w:rPr>
          <w:rFonts w:hint="eastAsia" w:ascii="宋体" w:hAnsi="宋体" w:eastAsia="宋体" w:cs="宋体"/>
          <w:b w:val="0"/>
          <w:bCs w:val="0"/>
          <w:color w:val="auto"/>
          <w:sz w:val="24"/>
          <w:szCs w:val="24"/>
          <w:lang w:val="en-US" w:eastAsia="zh-CN"/>
        </w:rPr>
      </w:pPr>
    </w:p>
    <w:p>
      <w:pPr>
        <w:pStyle w:val="3"/>
        <w:rPr>
          <w:rFonts w:hint="eastAsia" w:ascii="宋体" w:hAnsi="宋体" w:eastAsia="宋体" w:cs="宋体"/>
          <w:b w:val="0"/>
          <w:bCs w:val="0"/>
          <w:color w:val="auto"/>
          <w:sz w:val="24"/>
          <w:szCs w:val="24"/>
          <w:lang w:val="en-US" w:eastAsia="zh-CN"/>
        </w:rPr>
      </w:pPr>
    </w:p>
    <w:p>
      <w:pPr>
        <w:pStyle w:val="19"/>
        <w:rPr>
          <w:rFonts w:hint="eastAsia" w:ascii="宋体" w:hAnsi="宋体" w:eastAsia="宋体" w:cs="宋体"/>
          <w:b w:val="0"/>
          <w:bCs w:val="0"/>
          <w:color w:val="auto"/>
          <w:sz w:val="24"/>
          <w:szCs w:val="24"/>
          <w:lang w:val="en-US" w:eastAsia="zh-CN"/>
        </w:rPr>
      </w:pPr>
    </w:p>
    <w:p>
      <w:pPr>
        <w:pStyle w:val="12"/>
        <w:rPr>
          <w:rFonts w:hint="eastAsia" w:ascii="宋体" w:hAnsi="宋体" w:eastAsia="宋体" w:cs="宋体"/>
          <w:b w:val="0"/>
          <w:bCs w:val="0"/>
          <w:color w:val="auto"/>
          <w:sz w:val="24"/>
          <w:szCs w:val="24"/>
          <w:lang w:val="en-US" w:eastAsia="zh-CN"/>
        </w:rPr>
      </w:pPr>
    </w:p>
    <w:p>
      <w:pPr>
        <w:pStyle w:val="14"/>
        <w:rPr>
          <w:rFonts w:hint="eastAsia" w:ascii="宋体" w:hAnsi="宋体" w:eastAsia="宋体" w:cs="宋体"/>
          <w:b w:val="0"/>
          <w:bCs w:val="0"/>
          <w:color w:val="auto"/>
          <w:sz w:val="24"/>
          <w:szCs w:val="24"/>
          <w:lang w:val="en-US" w:eastAsia="zh-CN"/>
        </w:rPr>
      </w:pPr>
    </w:p>
    <w:p>
      <w:pPr>
        <w:pStyle w:val="12"/>
        <w:rPr>
          <w:rFonts w:hint="eastAsia" w:ascii="宋体" w:hAnsi="宋体" w:eastAsia="宋体" w:cs="宋体"/>
          <w:b w:val="0"/>
          <w:bCs w:val="0"/>
          <w:color w:val="auto"/>
          <w:sz w:val="24"/>
          <w:szCs w:val="24"/>
          <w:lang w:val="en-US" w:eastAsia="zh-CN"/>
        </w:rPr>
      </w:pPr>
    </w:p>
    <w:p>
      <w:pPr>
        <w:pStyle w:val="14"/>
        <w:rPr>
          <w:rFonts w:hint="eastAsia" w:ascii="宋体" w:hAnsi="宋体" w:eastAsia="宋体" w:cs="宋体"/>
          <w:b w:val="0"/>
          <w:bCs w:val="0"/>
          <w:color w:val="auto"/>
          <w:sz w:val="24"/>
          <w:szCs w:val="24"/>
          <w:lang w:val="en-US" w:eastAsia="zh-CN"/>
        </w:rPr>
      </w:pPr>
    </w:p>
    <w:p>
      <w:pPr>
        <w:pStyle w:val="12"/>
        <w:rPr>
          <w:rFonts w:hint="eastAsia" w:ascii="宋体" w:hAnsi="宋体" w:eastAsia="宋体" w:cs="宋体"/>
          <w:b w:val="0"/>
          <w:bCs w:val="0"/>
          <w:color w:val="auto"/>
          <w:sz w:val="24"/>
          <w:szCs w:val="24"/>
          <w:lang w:val="en-US" w:eastAsia="zh-CN"/>
        </w:rPr>
      </w:pPr>
    </w:p>
    <w:p>
      <w:pPr>
        <w:pStyle w:val="14"/>
        <w:rPr>
          <w:rFonts w:hint="eastAsia" w:ascii="宋体" w:hAnsi="宋体" w:eastAsia="宋体" w:cs="宋体"/>
          <w:b w:val="0"/>
          <w:bCs w:val="0"/>
          <w:color w:val="auto"/>
          <w:sz w:val="24"/>
          <w:szCs w:val="24"/>
          <w:lang w:val="en-US" w:eastAsia="zh-CN"/>
        </w:rPr>
      </w:pPr>
    </w:p>
    <w:p>
      <w:pPr>
        <w:pStyle w:val="12"/>
        <w:rPr>
          <w:rFonts w:hint="eastAsia" w:ascii="宋体" w:hAnsi="宋体" w:eastAsia="宋体" w:cs="宋体"/>
          <w:b w:val="0"/>
          <w:bCs w:val="0"/>
          <w:color w:val="auto"/>
          <w:sz w:val="24"/>
          <w:szCs w:val="24"/>
          <w:lang w:val="en-US" w:eastAsia="zh-CN"/>
        </w:rPr>
      </w:pPr>
    </w:p>
    <w:p>
      <w:pPr>
        <w:pStyle w:val="14"/>
        <w:ind w:left="0" w:leftChars="0" w:firstLine="0" w:firstLineChars="0"/>
        <w:rPr>
          <w:rFonts w:hint="eastAsia" w:ascii="宋体" w:hAnsi="宋体" w:eastAsia="宋体" w:cs="宋体"/>
          <w:b w:val="0"/>
          <w:bCs w:val="0"/>
          <w:color w:val="auto"/>
          <w:sz w:val="24"/>
          <w:szCs w:val="24"/>
          <w:lang w:val="en-US" w:eastAsia="zh-CN"/>
        </w:rPr>
      </w:pP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br w:type="page"/>
      </w:r>
    </w:p>
    <w:p>
      <w:pPr>
        <w:pStyle w:val="14"/>
        <w:rPr>
          <w:rFonts w:hint="eastAsia"/>
          <w:color w:val="auto"/>
          <w:lang w:val="en-US" w:eastAsia="zh-CN"/>
        </w:rPr>
      </w:pPr>
    </w:p>
    <w:tbl>
      <w:tblPr>
        <w:tblStyle w:val="24"/>
        <w:tblW w:w="93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955"/>
        <w:gridCol w:w="2244"/>
        <w:gridCol w:w="1976"/>
        <w:gridCol w:w="1684"/>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7" w:hRule="atLeast"/>
        </w:trPr>
        <w:tc>
          <w:tcPr>
            <w:tcW w:w="938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6"/>
                <w:szCs w:val="36"/>
                <w:u w:val="none"/>
              </w:rPr>
            </w:pPr>
            <w:r>
              <w:rPr>
                <w:rFonts w:hint="eastAsia" w:ascii="宋体" w:hAnsi="宋体" w:eastAsia="宋体" w:cs="宋体"/>
                <w:i w:val="0"/>
                <w:iCs w:val="0"/>
                <w:color w:val="auto"/>
                <w:kern w:val="0"/>
                <w:sz w:val="36"/>
                <w:szCs w:val="36"/>
                <w:u w:val="none"/>
                <w:lang w:val="en-US" w:eastAsia="zh-CN" w:bidi="ar"/>
              </w:rPr>
              <w:t>镇区主次街道及护城河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696"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2"/>
                <w:szCs w:val="22"/>
                <w:u w:val="none"/>
              </w:rPr>
            </w:pPr>
          </w:p>
        </w:tc>
        <w:tc>
          <w:tcPr>
            <w:tcW w:w="1955"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2"/>
                <w:szCs w:val="22"/>
                <w:u w:val="none"/>
              </w:rPr>
            </w:pPr>
          </w:p>
        </w:tc>
        <w:tc>
          <w:tcPr>
            <w:tcW w:w="2244"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2"/>
                <w:szCs w:val="22"/>
                <w:u w:val="none"/>
              </w:rPr>
            </w:pPr>
          </w:p>
        </w:tc>
        <w:tc>
          <w:tcPr>
            <w:tcW w:w="1976"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2"/>
                <w:szCs w:val="22"/>
                <w:u w:val="none"/>
              </w:rPr>
            </w:pPr>
          </w:p>
        </w:tc>
        <w:tc>
          <w:tcPr>
            <w:tcW w:w="1684"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2"/>
                <w:szCs w:val="22"/>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道路名称</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起点</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终点</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长度（约米）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沙河东路</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榆行村南</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朱庄村北</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9147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沙河西路</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李庄闸</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前程子村北</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9208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湖南路</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李庄闸</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果园村委会</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湖中路</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沙河东路</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焦刘新区路口</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恒辉路</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桃园</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三里新村北路口</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零号路</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老八拱桥</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镇西小新庄</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沛龙路</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镇东新居委会</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姚楼桥</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7748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经三路</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龙固汽车站西门</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零号路</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经四路</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龙飞大街</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零号路</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1380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教委路</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龙飞大街西头</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龙小南门东路口</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王孚路</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龙固老医院门口</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经三路交叉口</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龙飞大街</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湖陵公园北门</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教委路交叉口</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1076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昭阳路</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253省道</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厂前路</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厂前路</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昭阳路北头</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污水处理厂</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2580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石固路</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恒冉公司</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厂前路</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防洪路</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大钟</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昭阳路口</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1211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江龙路</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昭阳路北头</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龙固矿西门口</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光伏路</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天安2号门</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沙河西路</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纬八路</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昭阳路</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三河尖矿北门</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1452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纬九路</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恒辉公路</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杨圩子村口</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青年路</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零号路</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新建居委会</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2176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三河尖工人村路</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三河尖工人村东门</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三河尖矿北门</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978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龙东矿工人村路</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253省道</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龙东矿东门口</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护城河</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零号路向北</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一干渠</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9" w:hRule="atLeast"/>
        </w:trPr>
        <w:tc>
          <w:tcPr>
            <w:tcW w:w="9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保洁作业标准和内容：保洁作业采取人工清扫和机械化保洁相结合的方式，每天早上7点前完成过路普扫后，转入正常巡回保洁，巡回保洁时间内，不得出现断档期。镇区主次街道机扫每天至少2遍，最低气温高于零摄氏度的天气，酒水每天不低于3遍，实行单班制作业，作业时间为夏季上午6:00-11:00，下午2:30—6:30；冬季上午6:30-11:30，下午1:30—5:30。作业时间内保洁人员统一着标志服，保洁工具齐全。2、此表作业范围及数量仅为参考数据，投标人投标前需勘察现场掌握实际情况，投标报价中应包含镇区内所有主次街道。</w:t>
            </w:r>
          </w:p>
        </w:tc>
      </w:tr>
    </w:tbl>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br w:type="page"/>
      </w:r>
    </w:p>
    <w:tbl>
      <w:tblPr>
        <w:tblStyle w:val="24"/>
        <w:tblW w:w="83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0"/>
        <w:gridCol w:w="1796"/>
        <w:gridCol w:w="2222"/>
        <w:gridCol w:w="1259"/>
        <w:gridCol w:w="2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8346"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6"/>
                <w:szCs w:val="36"/>
                <w:u w:val="none"/>
                <w:lang w:val="en-US" w:eastAsia="zh-CN" w:bidi="ar"/>
              </w:rPr>
              <w:t>农村公厕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8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公厕地点</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公厕名称</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公厕星级</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镇区</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沛龙路公厕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湖陵公园公厕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农行公厕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经四路公厕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鸡市公厕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沙河西路公厕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沙河东路公厕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姚楼桥公厕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邵马村</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邵马村委会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孟庄南</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邢庄西</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谢庄东</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王庄中段</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邵马西</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邱集东</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张王庄村</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张庄西</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小王庄东</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焦刘村</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A区</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三河尖村</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陆新庄西</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三河尖村委会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桃行村</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孔庄村</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新建村</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小李庄中段</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黄圩子刘庄东</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黄圩子刘庄西</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新建居</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高圩子南</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时圩子东</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刘新庄北</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果园村</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果园村委会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榆行西</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两王庄中段</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后洼村</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魏马庄西</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杨圩子北</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桃园村</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恒辉路东侧</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桃园村委会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头道圩子东</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桃园村中段</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孟庄西南</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三里社区</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东区北侧</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西区西侧</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赵湾南</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镇东社区</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张庙村中段</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后三里中间北头</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后三里中间南头</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中三里南</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中三里东</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镇东村委会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镇西社区</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小新庄东</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镇西村委会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姚家场中</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南菜园南</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垃圾中转站</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张耿庄社区</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耿庄南</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宋新庄西</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shd w:val="clear" w:color="auto" w:fill="auto"/>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张耿庄村委会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张庄西</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刘庄南</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沙河村</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沙河中</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沙河村委会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沙河北</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姚楼社区</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姚楼村北</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姚楼村委会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中二社区</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小新庄东</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农电站家属院东</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韩庄社区</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韩庄小区东</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后韩庄东</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奚各村</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奚阁南</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周庄东</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龙西社区</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龙西村委会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中一社区</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小新庄南</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中三社区</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中三新区北</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中三新区南</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龙东社区</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陆合村东</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谢庄南</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王庄中段</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邓楼东</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龙东村委会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前程子村</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前程子村北</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前程子村南</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杨庄南</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王庄中</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王庄东</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丁庄中段</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丁庄南</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游园</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三类</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bl>
    <w:p>
      <w:pPr>
        <w:rPr>
          <w:rFonts w:hint="eastAsia" w:asciiTheme="minorEastAsia" w:hAnsiTheme="minorEastAsia" w:eastAsiaTheme="minorEastAsia" w:cstheme="minorEastAsia"/>
          <w:b/>
          <w:bCs/>
          <w:color w:val="auto"/>
          <w:sz w:val="24"/>
          <w:szCs w:val="24"/>
          <w:lang w:val="en-US" w:eastAsia="zh-CN"/>
        </w:rPr>
      </w:pPr>
    </w:p>
    <w:p>
      <w:pP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五、市场化运行公司工作责任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负责各类车辆投入及标准化配置；负责按照标准配备各类人员；负责运营镇级可回收物站及有害垃圾归集点；负责运营各镇（场）街道交由完好的中转站、垃圾分类处置设施、公厕、可回收物站点、有害垃圾归集点、村垃圾分类中转房等设施的管理、运行等；负责巡查柴草、秸秆、粪堆等乱堆乱放情况，并及时向镇（场）街道汇报；主管部门交办的临时性任务等。组织机构健全，应当按照企业规范管理要求设立各相关内部管理机构，管理人员规范着装、挂牌上岗；必须配备足够的通讯设备并保持畅通。各项管理制度健全，制定各岗位操作规范，定期组织安全生产教育，具有完善的突发事件应急预案。</w:t>
      </w:r>
    </w:p>
    <w:p>
      <w:pPr>
        <w:keepNext w:val="0"/>
        <w:keepLines w:val="0"/>
        <w:pageBreakBefore w:val="0"/>
        <w:widowControl w:val="0"/>
        <w:kinsoku/>
        <w:wordWrap/>
        <w:overflowPunct/>
        <w:topLinePunct w:val="0"/>
        <w:autoSpaceDE/>
        <w:autoSpaceDN/>
        <w:bidi w:val="0"/>
        <w:adjustRightInd w:val="0"/>
        <w:snapToGrid w:val="0"/>
        <w:spacing w:line="288" w:lineRule="auto"/>
        <w:ind w:firstLine="482" w:firstLineChars="200"/>
        <w:jc w:val="both"/>
        <w:textAlignment w:val="auto"/>
        <w:outlineLvl w:val="1"/>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六、项目要求</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1、市场化运行公司必须遵守劳动法，依法规范用工，符合条件的须参加基本社会养老保险，按法律、法规及文件规定执行。</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2、按采购人要求在每月25日前向采购人提供相关运行资料，包括但不限于人员信息、工资和加班费发放、设备（车辆）信息、垃圾清运量等，并确保资料信息的真实性。</w:t>
      </w:r>
    </w:p>
    <w:p>
      <w:pPr>
        <w:keepNext w:val="0"/>
        <w:keepLines w:val="0"/>
        <w:pageBreakBefore w:val="0"/>
        <w:widowControl w:val="0"/>
        <w:kinsoku/>
        <w:wordWrap/>
        <w:overflowPunct/>
        <w:topLinePunct w:val="0"/>
        <w:autoSpaceDE/>
        <w:autoSpaceDN/>
        <w:bidi w:val="0"/>
        <w:adjustRightInd w:val="0"/>
        <w:snapToGrid w:val="0"/>
        <w:spacing w:line="288" w:lineRule="auto"/>
        <w:ind w:firstLine="482" w:firstLineChars="200"/>
        <w:jc w:val="both"/>
        <w:textAlignment w:val="auto"/>
        <w:outlineLvl w:val="1"/>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七、人员、设备配置要求（本项不允许负偏离，否则按废标处理）</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（一）人员、设备专用原则</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人员专用原则：项目所有人员专门服务于本项目，不得用于其他项目中。项目负责人应为投标人本单位人员（提供3个月（含）以上社保缴纳证明），必须具有两年以上环卫管理经验，提供相关主管单位证明，且需常驻本项目。</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2、设备（车辆）专用原则：投标人必须按照招标文件要求配备相关车辆设备，且承诺投入各标段车辆不得用于其他标段或其他项目。</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（二）人员配置基本要求</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1、环卫作业人员年龄要求</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（1）符合相关法律、法规规定。</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（2）人员总数最低应满足下表要求：</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14"/>
        <w:gridCol w:w="1202"/>
        <w:gridCol w:w="730"/>
        <w:gridCol w:w="592"/>
        <w:gridCol w:w="1000"/>
        <w:gridCol w:w="417"/>
        <w:gridCol w:w="617"/>
        <w:gridCol w:w="450"/>
        <w:gridCol w:w="700"/>
        <w:gridCol w:w="750"/>
        <w:gridCol w:w="1083"/>
        <w:gridCol w:w="567"/>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974" w:hRule="atLeast"/>
        </w:trPr>
        <w:tc>
          <w:tcPr>
            <w:tcW w:w="714" w:type="dxa"/>
            <w:vAlign w:val="center"/>
          </w:tcPr>
          <w:p>
            <w:pPr>
              <w:spacing w:before="767" w:line="255" w:lineRule="exact"/>
              <w:ind w:left="8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项目经理</w:t>
            </w:r>
            <w:r>
              <w:rPr>
                <w:rFonts w:hint="eastAsia" w:asciiTheme="minorEastAsia" w:hAnsiTheme="minorEastAsia" w:eastAsiaTheme="minorEastAsia" w:cstheme="minorEastAsia"/>
                <w:color w:val="auto"/>
                <w:sz w:val="24"/>
                <w:szCs w:val="24"/>
              </w:rPr>
              <w:t>员</w:t>
            </w:r>
          </w:p>
        </w:tc>
        <w:tc>
          <w:tcPr>
            <w:tcW w:w="1202" w:type="dxa"/>
            <w:vAlign w:val="center"/>
          </w:tcPr>
          <w:p>
            <w:pPr>
              <w:spacing w:line="4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镇区</w:t>
            </w:r>
            <w:r>
              <w:rPr>
                <w:rFonts w:hint="eastAsia" w:asciiTheme="minorEastAsia" w:hAnsiTheme="minorEastAsia" w:eastAsiaTheme="minorEastAsia" w:cstheme="minorEastAsia"/>
                <w:color w:val="auto"/>
                <w:sz w:val="24"/>
                <w:szCs w:val="24"/>
                <w:lang w:val="en-US" w:eastAsia="zh-CN"/>
              </w:rPr>
              <w:t>和工业园区</w:t>
            </w:r>
            <w:r>
              <w:rPr>
                <w:rFonts w:hint="eastAsia" w:asciiTheme="minorEastAsia" w:hAnsiTheme="minorEastAsia" w:eastAsiaTheme="minorEastAsia" w:cstheme="minorEastAsia"/>
                <w:color w:val="auto"/>
                <w:sz w:val="24"/>
                <w:szCs w:val="24"/>
              </w:rPr>
              <w:t>保洁员</w:t>
            </w:r>
          </w:p>
        </w:tc>
        <w:tc>
          <w:tcPr>
            <w:tcW w:w="730" w:type="dxa"/>
            <w:vAlign w:val="center"/>
          </w:tcPr>
          <w:p>
            <w:pPr>
              <w:spacing w:before="422" w:line="460" w:lineRule="exact"/>
              <w:ind w:left="8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村庄保洁员</w:t>
            </w:r>
          </w:p>
        </w:tc>
        <w:tc>
          <w:tcPr>
            <w:tcW w:w="592" w:type="dxa"/>
            <w:vAlign w:val="center"/>
          </w:tcPr>
          <w:p>
            <w:pPr>
              <w:spacing w:before="422" w:line="460" w:lineRule="exact"/>
              <w:ind w:left="6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公厕保洁员</w:t>
            </w:r>
          </w:p>
        </w:tc>
        <w:tc>
          <w:tcPr>
            <w:tcW w:w="1000" w:type="dxa"/>
            <w:vAlign w:val="center"/>
          </w:tcPr>
          <w:p>
            <w:pPr>
              <w:spacing w:before="208" w:line="440" w:lineRule="exact"/>
              <w:ind w:left="8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垃圾分类处置设施管理员</w:t>
            </w:r>
          </w:p>
        </w:tc>
        <w:tc>
          <w:tcPr>
            <w:tcW w:w="417" w:type="dxa"/>
            <w:vAlign w:val="center"/>
          </w:tcPr>
          <w:p>
            <w:pPr>
              <w:spacing w:before="767" w:line="255" w:lineRule="exact"/>
              <w:ind w:firstLine="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维修工</w:t>
            </w:r>
          </w:p>
        </w:tc>
        <w:tc>
          <w:tcPr>
            <w:tcW w:w="617" w:type="dxa"/>
            <w:vAlign w:val="center"/>
          </w:tcPr>
          <w:p>
            <w:pPr>
              <w:spacing w:before="767" w:line="255" w:lineRule="exact"/>
              <w:ind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驾驶员</w:t>
            </w:r>
          </w:p>
        </w:tc>
        <w:tc>
          <w:tcPr>
            <w:tcW w:w="450" w:type="dxa"/>
            <w:vAlign w:val="center"/>
          </w:tcPr>
          <w:p>
            <w:pPr>
              <w:spacing w:before="767" w:line="255" w:lineRule="exact"/>
              <w:ind w:firstLine="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挂桶工</w:t>
            </w:r>
          </w:p>
        </w:tc>
        <w:tc>
          <w:tcPr>
            <w:tcW w:w="700" w:type="dxa"/>
            <w:vAlign w:val="center"/>
          </w:tcPr>
          <w:p>
            <w:pPr>
              <w:spacing w:before="767" w:line="255" w:lineRule="exact"/>
              <w:ind w:firstLine="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镇区管理员</w:t>
            </w:r>
          </w:p>
        </w:tc>
        <w:tc>
          <w:tcPr>
            <w:tcW w:w="750" w:type="dxa"/>
            <w:vAlign w:val="center"/>
          </w:tcPr>
          <w:p>
            <w:pPr>
              <w:spacing w:before="767" w:line="255" w:lineRule="exact"/>
              <w:ind w:firstLine="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村庄管理员</w:t>
            </w:r>
          </w:p>
        </w:tc>
        <w:tc>
          <w:tcPr>
            <w:tcW w:w="1083" w:type="dxa"/>
            <w:vAlign w:val="center"/>
          </w:tcPr>
          <w:p>
            <w:pPr>
              <w:spacing w:before="767" w:line="255" w:lineRule="exact"/>
              <w:ind w:firstLine="0"/>
              <w:jc w:val="both"/>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工业园区管理员</w:t>
            </w:r>
          </w:p>
        </w:tc>
        <w:tc>
          <w:tcPr>
            <w:tcW w:w="567" w:type="dxa"/>
            <w:vAlign w:val="center"/>
          </w:tcPr>
          <w:p>
            <w:pPr>
              <w:spacing w:before="767" w:line="255" w:lineRule="exact"/>
              <w:ind w:firstLine="0" w:firstLine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中转站管理员</w:t>
            </w:r>
          </w:p>
        </w:tc>
        <w:tc>
          <w:tcPr>
            <w:tcW w:w="891" w:type="dxa"/>
            <w:vAlign w:val="center"/>
          </w:tcPr>
          <w:p>
            <w:pPr>
              <w:spacing w:before="767" w:line="255" w:lineRule="exact"/>
              <w:ind w:firstLine="0" w:firstLine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电动高压冲洗车人员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99" w:hRule="atLeast"/>
        </w:trPr>
        <w:tc>
          <w:tcPr>
            <w:tcW w:w="714" w:type="dxa"/>
            <w:vAlign w:val="center"/>
          </w:tcPr>
          <w:p>
            <w:pPr>
              <w:spacing w:line="240" w:lineRule="exact"/>
              <w:ind w:firstLine="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w:t>
            </w:r>
          </w:p>
        </w:tc>
        <w:tc>
          <w:tcPr>
            <w:tcW w:w="1202" w:type="dxa"/>
            <w:vAlign w:val="center"/>
          </w:tcPr>
          <w:p>
            <w:pPr>
              <w:spacing w:line="216" w:lineRule="exact"/>
              <w:ind w:left="80" w:firstLine="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78</w:t>
            </w:r>
          </w:p>
        </w:tc>
        <w:tc>
          <w:tcPr>
            <w:tcW w:w="730" w:type="dxa"/>
            <w:vAlign w:val="center"/>
          </w:tcPr>
          <w:p>
            <w:pPr>
              <w:spacing w:line="240" w:lineRule="exact"/>
              <w:ind w:firstLine="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113</w:t>
            </w:r>
          </w:p>
        </w:tc>
        <w:tc>
          <w:tcPr>
            <w:tcW w:w="592" w:type="dxa"/>
            <w:vAlign w:val="center"/>
          </w:tcPr>
          <w:p>
            <w:pPr>
              <w:spacing w:line="240" w:lineRule="exact"/>
              <w:ind w:firstLine="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86</w:t>
            </w:r>
          </w:p>
        </w:tc>
        <w:tc>
          <w:tcPr>
            <w:tcW w:w="1000" w:type="dxa"/>
            <w:vAlign w:val="center"/>
          </w:tcPr>
          <w:p>
            <w:pPr>
              <w:spacing w:line="240" w:lineRule="exact"/>
              <w:ind w:firstLine="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26</w:t>
            </w:r>
          </w:p>
        </w:tc>
        <w:tc>
          <w:tcPr>
            <w:tcW w:w="417" w:type="dxa"/>
            <w:vAlign w:val="center"/>
          </w:tcPr>
          <w:p>
            <w:pPr>
              <w:spacing w:line="24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617" w:type="dxa"/>
            <w:vAlign w:val="center"/>
          </w:tcPr>
          <w:p>
            <w:pPr>
              <w:spacing w:line="240" w:lineRule="exact"/>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w:t>
            </w:r>
          </w:p>
        </w:tc>
        <w:tc>
          <w:tcPr>
            <w:tcW w:w="450" w:type="dxa"/>
            <w:vAlign w:val="center"/>
          </w:tcPr>
          <w:p>
            <w:pPr>
              <w:spacing w:line="24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p>
        </w:tc>
        <w:tc>
          <w:tcPr>
            <w:tcW w:w="700" w:type="dxa"/>
            <w:vAlign w:val="center"/>
          </w:tcPr>
          <w:p>
            <w:pPr>
              <w:spacing w:line="240" w:lineRule="exact"/>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750" w:type="dxa"/>
            <w:vAlign w:val="center"/>
          </w:tcPr>
          <w:p>
            <w:pPr>
              <w:spacing w:line="240" w:lineRule="exact"/>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w:t>
            </w:r>
          </w:p>
        </w:tc>
        <w:tc>
          <w:tcPr>
            <w:tcW w:w="1083" w:type="dxa"/>
            <w:vAlign w:val="center"/>
          </w:tcPr>
          <w:p>
            <w:pPr>
              <w:spacing w:line="240" w:lineRule="exact"/>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567" w:type="dxa"/>
            <w:vAlign w:val="center"/>
          </w:tcPr>
          <w:p>
            <w:pPr>
              <w:spacing w:line="240" w:lineRule="exact"/>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891" w:type="dxa"/>
            <w:vAlign w:val="center"/>
          </w:tcPr>
          <w:p>
            <w:pPr>
              <w:spacing w:line="24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r>
    </w:tbl>
    <w:p>
      <w:pPr>
        <w:keepNext w:val="0"/>
        <w:keepLines w:val="0"/>
        <w:pageBreakBefore w:val="0"/>
        <w:widowControl w:val="0"/>
        <w:kinsoku/>
        <w:wordWrap/>
        <w:overflowPunct/>
        <w:topLinePunct w:val="0"/>
        <w:autoSpaceDE/>
        <w:autoSpaceDN/>
        <w:bidi w:val="0"/>
        <w:adjustRightInd w:val="0"/>
        <w:snapToGrid w:val="0"/>
        <w:spacing w:line="288" w:lineRule="auto"/>
        <w:ind w:firstLine="482" w:firstLineChars="200"/>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备注：</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上述人数不含法定节假日、周末调休人数；管理人员包括班长、主管、车队长，不包括项目部组成人员；道路保洁人员包括一线道路清扫、捡拾、快速巡回保洁人员等道路一线作业人员；项目经理、会计等项目部组成人员不统计在人员配置要求内。</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2、中标人承担所有人员及设备的安全责任及费用。</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3、中标人须为作业人员提供工作服及必要的劳动防护用品。</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4、投标文件中提供</w:t>
      </w:r>
      <w:r>
        <w:rPr>
          <w:rFonts w:hint="eastAsia" w:asciiTheme="minorEastAsia" w:hAnsiTheme="minorEastAsia" w:eastAsiaTheme="minorEastAsia" w:cstheme="minorEastAsia"/>
          <w:b/>
          <w:bCs/>
          <w:color w:val="auto"/>
          <w:sz w:val="24"/>
          <w:szCs w:val="24"/>
          <w:lang w:val="en-US" w:eastAsia="zh-CN"/>
        </w:rPr>
        <w:t>“中标后作业人员配置”的承诺文件</w:t>
      </w:r>
      <w:r>
        <w:rPr>
          <w:rFonts w:hint="eastAsia" w:asciiTheme="minorEastAsia" w:hAnsiTheme="minorEastAsia" w:eastAsiaTheme="minorEastAsia" w:cstheme="minorEastAsia"/>
          <w:b w:val="0"/>
          <w:bCs w:val="0"/>
          <w:color w:val="auto"/>
          <w:sz w:val="24"/>
          <w:szCs w:val="24"/>
          <w:lang w:val="en-US" w:eastAsia="zh-CN"/>
        </w:rPr>
        <w:t>，否则按照无效投标处理。</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（三）设备（车辆）、工具配置基本要求</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1、设备（车辆）、工具配置基本要求</w:t>
      </w:r>
    </w:p>
    <w:tbl>
      <w:tblPr>
        <w:tblStyle w:val="24"/>
        <w:tblW w:w="115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3"/>
        <w:gridCol w:w="760"/>
        <w:gridCol w:w="555"/>
        <w:gridCol w:w="519"/>
        <w:gridCol w:w="852"/>
        <w:gridCol w:w="1092"/>
        <w:gridCol w:w="982"/>
        <w:gridCol w:w="778"/>
        <w:gridCol w:w="555"/>
        <w:gridCol w:w="982"/>
        <w:gridCol w:w="740"/>
        <w:gridCol w:w="593"/>
        <w:gridCol w:w="630"/>
        <w:gridCol w:w="518"/>
        <w:gridCol w:w="573"/>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839" w:hRule="atLeast"/>
          <w:jc w:val="center"/>
        </w:trPr>
        <w:tc>
          <w:tcPr>
            <w:tcW w:w="873" w:type="dxa"/>
            <w:vAlign w:val="center"/>
          </w:tcPr>
          <w:p>
            <w:pPr>
              <w:spacing w:before="678" w:line="440" w:lineRule="exact"/>
              <w:ind w:left="8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3T垃圾</w:t>
            </w:r>
            <w:r>
              <w:rPr>
                <w:rFonts w:hint="eastAsia" w:asciiTheme="minorEastAsia" w:hAnsiTheme="minorEastAsia" w:eastAsiaTheme="minorEastAsia" w:cstheme="minorEastAsia"/>
                <w:color w:val="auto"/>
                <w:sz w:val="24"/>
                <w:szCs w:val="24"/>
              </w:rPr>
              <w:t>压缩式收运车辆</w:t>
            </w:r>
          </w:p>
        </w:tc>
        <w:tc>
          <w:tcPr>
            <w:tcW w:w="760" w:type="dxa"/>
            <w:vAlign w:val="center"/>
          </w:tcPr>
          <w:p>
            <w:pPr>
              <w:spacing w:before="468" w:line="440" w:lineRule="exact"/>
              <w:jc w:val="center"/>
              <w:rPr>
                <w:rFonts w:hint="default"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8T垃圾</w:t>
            </w:r>
            <w:r>
              <w:rPr>
                <w:rFonts w:hint="eastAsia" w:asciiTheme="minorEastAsia" w:hAnsiTheme="minorEastAsia" w:eastAsiaTheme="minorEastAsia" w:cstheme="minorEastAsia"/>
                <w:color w:val="auto"/>
                <w:sz w:val="24"/>
                <w:szCs w:val="24"/>
              </w:rPr>
              <w:t>压缩式收运车辆</w:t>
            </w:r>
          </w:p>
        </w:tc>
        <w:tc>
          <w:tcPr>
            <w:tcW w:w="555" w:type="dxa"/>
            <w:vAlign w:val="center"/>
          </w:tcPr>
          <w:p>
            <w:pPr>
              <w:spacing w:line="4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12T垃圾转运车</w:t>
            </w:r>
          </w:p>
        </w:tc>
        <w:tc>
          <w:tcPr>
            <w:tcW w:w="519" w:type="dxa"/>
            <w:vAlign w:val="center"/>
          </w:tcPr>
          <w:p>
            <w:pPr>
              <w:spacing w:before="468" w:line="440" w:lineRule="exact"/>
              <w:ind w:left="8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抽粪车</w:t>
            </w:r>
          </w:p>
        </w:tc>
        <w:tc>
          <w:tcPr>
            <w:tcW w:w="852" w:type="dxa"/>
            <w:vAlign w:val="center"/>
          </w:tcPr>
          <w:p>
            <w:pPr>
              <w:spacing w:before="205" w:line="4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保洁员专用电动收集车</w:t>
            </w:r>
          </w:p>
        </w:tc>
        <w:tc>
          <w:tcPr>
            <w:tcW w:w="1092" w:type="dxa"/>
            <w:vAlign w:val="center"/>
          </w:tcPr>
          <w:p>
            <w:pPr>
              <w:spacing w:before="428" w:line="4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保洁员垃圾分类收集车（载桶式）</w:t>
            </w:r>
          </w:p>
        </w:tc>
        <w:tc>
          <w:tcPr>
            <w:tcW w:w="982" w:type="dxa"/>
            <w:vAlign w:val="center"/>
          </w:tcPr>
          <w:p>
            <w:pPr>
              <w:spacing w:before="428" w:line="4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电动有害垃圾和可回收物车辆</w:t>
            </w:r>
          </w:p>
        </w:tc>
        <w:tc>
          <w:tcPr>
            <w:tcW w:w="778" w:type="dxa"/>
            <w:vAlign w:val="center"/>
          </w:tcPr>
          <w:p>
            <w:pPr>
              <w:spacing w:before="205" w:line="4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公共设施维护专业维护车辆</w:t>
            </w:r>
          </w:p>
        </w:tc>
        <w:tc>
          <w:tcPr>
            <w:tcW w:w="555" w:type="dxa"/>
            <w:vAlign w:val="center"/>
          </w:tcPr>
          <w:p>
            <w:pPr>
              <w:spacing w:before="465" w:line="420" w:lineRule="exact"/>
              <w:ind w:left="100" w:firstLine="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洒水车</w:t>
            </w:r>
          </w:p>
        </w:tc>
        <w:tc>
          <w:tcPr>
            <w:tcW w:w="982" w:type="dxa"/>
            <w:vAlign w:val="center"/>
          </w:tcPr>
          <w:p>
            <w:pPr>
              <w:spacing w:before="465" w:line="420" w:lineRule="exact"/>
              <w:ind w:left="10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洒水车（需配100米雾炮）</w:t>
            </w:r>
          </w:p>
        </w:tc>
        <w:tc>
          <w:tcPr>
            <w:tcW w:w="740" w:type="dxa"/>
            <w:vAlign w:val="center"/>
          </w:tcPr>
          <w:p>
            <w:pPr>
              <w:spacing w:before="465" w:line="420" w:lineRule="exact"/>
              <w:ind w:left="100" w:firstLine="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电动高压冲洗车</w:t>
            </w:r>
          </w:p>
        </w:tc>
        <w:tc>
          <w:tcPr>
            <w:tcW w:w="593" w:type="dxa"/>
            <w:vAlign w:val="center"/>
          </w:tcPr>
          <w:p>
            <w:pPr>
              <w:spacing w:before="465" w:line="420" w:lineRule="exact"/>
              <w:ind w:left="100" w:firstLine="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勾背车</w:t>
            </w:r>
          </w:p>
        </w:tc>
        <w:tc>
          <w:tcPr>
            <w:tcW w:w="630" w:type="dxa"/>
            <w:vAlign w:val="center"/>
          </w:tcPr>
          <w:p>
            <w:pPr>
              <w:spacing w:before="465" w:line="420" w:lineRule="exact"/>
              <w:ind w:left="100" w:firstLine="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240L垃圾桶</w:t>
            </w:r>
          </w:p>
        </w:tc>
        <w:tc>
          <w:tcPr>
            <w:tcW w:w="518" w:type="dxa"/>
            <w:vAlign w:val="center"/>
          </w:tcPr>
          <w:p>
            <w:pPr>
              <w:spacing w:before="465" w:line="420" w:lineRule="exact"/>
              <w:ind w:left="100" w:firstLine="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4T机扫车</w:t>
            </w:r>
          </w:p>
        </w:tc>
        <w:tc>
          <w:tcPr>
            <w:tcW w:w="573" w:type="dxa"/>
            <w:vAlign w:val="center"/>
          </w:tcPr>
          <w:p>
            <w:pPr>
              <w:spacing w:before="465" w:line="420" w:lineRule="exact"/>
              <w:ind w:left="100" w:firstLine="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8T</w:t>
            </w:r>
            <w:r>
              <w:rPr>
                <w:rFonts w:hint="eastAsia" w:asciiTheme="minorEastAsia" w:hAnsiTheme="minorEastAsia" w:eastAsiaTheme="minorEastAsia" w:cstheme="minorEastAsia"/>
                <w:color w:val="auto"/>
                <w:sz w:val="24"/>
                <w:szCs w:val="24"/>
              </w:rPr>
              <w:t>机扫车</w:t>
            </w:r>
          </w:p>
        </w:tc>
        <w:tc>
          <w:tcPr>
            <w:tcW w:w="573" w:type="dxa"/>
            <w:vAlign w:val="center"/>
          </w:tcPr>
          <w:p>
            <w:pPr>
              <w:spacing w:before="465" w:line="420" w:lineRule="exact"/>
              <w:ind w:left="100" w:firstLine="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坑塘保洁船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17" w:hRule="atLeast"/>
          <w:jc w:val="center"/>
        </w:trPr>
        <w:tc>
          <w:tcPr>
            <w:tcW w:w="873" w:type="dxa"/>
            <w:vAlign w:val="center"/>
          </w:tcPr>
          <w:p>
            <w:pPr>
              <w:spacing w:line="210" w:lineRule="exact"/>
              <w:ind w:left="80" w:firstLine="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760" w:type="dxa"/>
            <w:vAlign w:val="center"/>
          </w:tcPr>
          <w:p>
            <w:pPr>
              <w:spacing w:line="210" w:lineRule="exact"/>
              <w:ind w:left="80" w:firstLine="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555" w:type="dxa"/>
            <w:vAlign w:val="center"/>
          </w:tcPr>
          <w:p>
            <w:pPr>
              <w:spacing w:line="210" w:lineRule="exact"/>
              <w:ind w:left="80" w:firstLine="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519" w:type="dxa"/>
            <w:vAlign w:val="center"/>
          </w:tcPr>
          <w:p>
            <w:pPr>
              <w:spacing w:line="210" w:lineRule="exact"/>
              <w:ind w:left="80" w:firstLine="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852" w:type="dxa"/>
            <w:vAlign w:val="center"/>
          </w:tcPr>
          <w:p>
            <w:pPr>
              <w:spacing w:line="210" w:lineRule="exact"/>
              <w:ind w:left="80" w:firstLine="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78</w:t>
            </w:r>
          </w:p>
        </w:tc>
        <w:tc>
          <w:tcPr>
            <w:tcW w:w="1092" w:type="dxa"/>
            <w:vAlign w:val="center"/>
          </w:tcPr>
          <w:p>
            <w:pPr>
              <w:spacing w:line="210" w:lineRule="exact"/>
              <w:ind w:left="80" w:firstLine="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40</w:t>
            </w:r>
          </w:p>
        </w:tc>
        <w:tc>
          <w:tcPr>
            <w:tcW w:w="982" w:type="dxa"/>
            <w:vAlign w:val="center"/>
          </w:tcPr>
          <w:p>
            <w:pPr>
              <w:spacing w:line="210" w:lineRule="exact"/>
              <w:ind w:left="80" w:firstLine="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778" w:type="dxa"/>
            <w:vAlign w:val="center"/>
          </w:tcPr>
          <w:p>
            <w:pPr>
              <w:spacing w:line="210" w:lineRule="exact"/>
              <w:ind w:left="80" w:firstLine="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555" w:type="dxa"/>
            <w:vAlign w:val="center"/>
          </w:tcPr>
          <w:p>
            <w:pPr>
              <w:spacing w:line="210" w:lineRule="exact"/>
              <w:ind w:left="80" w:firstLine="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982" w:type="dxa"/>
            <w:vAlign w:val="center"/>
          </w:tcPr>
          <w:p>
            <w:pPr>
              <w:spacing w:line="210" w:lineRule="exact"/>
              <w:ind w:left="80" w:firstLine="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740" w:type="dxa"/>
            <w:vAlign w:val="center"/>
          </w:tcPr>
          <w:p>
            <w:pPr>
              <w:spacing w:line="210" w:lineRule="exact"/>
              <w:ind w:left="80" w:firstLine="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593" w:type="dxa"/>
            <w:vAlign w:val="center"/>
          </w:tcPr>
          <w:p>
            <w:pPr>
              <w:spacing w:line="210" w:lineRule="exact"/>
              <w:ind w:left="80" w:firstLine="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630" w:type="dxa"/>
            <w:vAlign w:val="center"/>
          </w:tcPr>
          <w:p>
            <w:pPr>
              <w:spacing w:line="210" w:lineRule="exact"/>
              <w:ind w:left="80" w:firstLine="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3000</w:t>
            </w:r>
          </w:p>
        </w:tc>
        <w:tc>
          <w:tcPr>
            <w:tcW w:w="518" w:type="dxa"/>
            <w:vAlign w:val="center"/>
          </w:tcPr>
          <w:p>
            <w:pPr>
              <w:spacing w:line="210" w:lineRule="exact"/>
              <w:ind w:left="80" w:firstLine="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573" w:type="dxa"/>
            <w:vAlign w:val="center"/>
          </w:tcPr>
          <w:p>
            <w:pPr>
              <w:spacing w:line="210" w:lineRule="exact"/>
              <w:ind w:left="80" w:firstLine="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573" w:type="dxa"/>
            <w:vAlign w:val="center"/>
          </w:tcPr>
          <w:p>
            <w:pPr>
              <w:spacing w:line="210" w:lineRule="exact"/>
              <w:ind w:left="80" w:firstLine="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r>
    </w:tbl>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注：1、上表中</w:t>
      </w:r>
      <w:r>
        <w:rPr>
          <w:rFonts w:hint="eastAsia" w:asciiTheme="minorEastAsia" w:hAnsiTheme="minorEastAsia" w:eastAsiaTheme="minorEastAsia" w:cstheme="minorEastAsia"/>
          <w:color w:val="auto"/>
          <w:sz w:val="24"/>
          <w:szCs w:val="24"/>
          <w:lang w:val="en-US" w:eastAsia="zh-CN"/>
        </w:rPr>
        <w:t>12T</w:t>
      </w:r>
      <w:r>
        <w:rPr>
          <w:rFonts w:hint="eastAsia" w:asciiTheme="minorEastAsia" w:hAnsiTheme="minorEastAsia" w:eastAsiaTheme="minorEastAsia" w:cstheme="minorEastAsia"/>
          <w:b w:val="0"/>
          <w:bCs w:val="0"/>
          <w:color w:val="auto"/>
          <w:sz w:val="24"/>
          <w:szCs w:val="24"/>
          <w:lang w:val="en-US" w:eastAsia="zh-CN"/>
        </w:rPr>
        <w:t>垃圾转运车1辆、勾背车1辆、洒水车1辆、8T机扫车1辆，中标后镇政府无偿提供使用，市场化公司负责车辆维修和保险，需配置专职驾驶员。</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2、设备（车辆）外观要求标识统一，中标后，必须按采购方要求进行车辆涂装，相关费用包含于投标报价内。</w:t>
      </w:r>
    </w:p>
    <w:p>
      <w:pPr>
        <w:pStyle w:val="2"/>
        <w:ind w:firstLine="480" w:firstLineChars="200"/>
        <w:rPr>
          <w:rFonts w:hint="default" w:asciiTheme="minorEastAsia" w:hAnsiTheme="minorEastAsia" w:eastAsiaTheme="minorEastAsia" w:cstheme="minorEastAsia"/>
          <w:b w:val="0"/>
          <w:bCs w:val="0"/>
          <w:color w:val="auto"/>
          <w:sz w:val="24"/>
          <w:szCs w:val="24"/>
          <w:u w:val="none"/>
          <w:lang w:val="en-US" w:eastAsia="zh-CN" w:bidi="ar-SA"/>
        </w:rPr>
      </w:pPr>
      <w:r>
        <w:rPr>
          <w:rFonts w:hint="eastAsia" w:asciiTheme="minorEastAsia" w:hAnsiTheme="minorEastAsia" w:eastAsiaTheme="minorEastAsia" w:cstheme="minorEastAsia"/>
          <w:b w:val="0"/>
          <w:bCs w:val="0"/>
          <w:color w:val="auto"/>
          <w:sz w:val="24"/>
          <w:szCs w:val="24"/>
          <w:u w:val="none"/>
          <w:lang w:val="en-US" w:eastAsia="zh-CN" w:bidi="ar-SA"/>
        </w:rPr>
        <w:t>3、投标文件中提供“</w:t>
      </w:r>
      <w:r>
        <w:rPr>
          <w:rFonts w:hint="eastAsia" w:asciiTheme="minorEastAsia" w:hAnsiTheme="minorEastAsia" w:eastAsiaTheme="minorEastAsia" w:cstheme="minorEastAsia"/>
          <w:b/>
          <w:bCs/>
          <w:color w:val="auto"/>
          <w:sz w:val="24"/>
          <w:szCs w:val="24"/>
          <w:u w:val="none"/>
          <w:lang w:val="en-US" w:eastAsia="zh-CN" w:bidi="ar-SA"/>
        </w:rPr>
        <w:t>中标后不低于作业设备（车辆）配置基本标准配备车辆的</w:t>
      </w:r>
      <w:r>
        <w:rPr>
          <w:rFonts w:hint="eastAsia" w:asciiTheme="minorEastAsia" w:hAnsiTheme="minorEastAsia" w:eastAsiaTheme="minorEastAsia" w:cstheme="minorEastAsia"/>
          <w:b w:val="0"/>
          <w:bCs w:val="0"/>
          <w:color w:val="auto"/>
          <w:sz w:val="24"/>
          <w:szCs w:val="24"/>
          <w:u w:val="none"/>
          <w:lang w:val="en-US" w:eastAsia="zh-CN" w:bidi="ar-SA"/>
        </w:rPr>
        <w:t>”的承诺文件，否则按照无效投标处理。</w:t>
      </w:r>
    </w:p>
    <w:p>
      <w:pP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八、实施要求</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（一）投标人应针对本项目加强组织领导，制定农村“五网协同”市场化运行体系服务方案，服务方案至少应包含以下部分</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1、项目分析</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投标人根据招标文件、地方情况和个人理解等方面，对项目整体、作业范围、实施内容、人员及设备、工具配备、监督考核、作业难点重点、应急、突击、重大活动保障、安全作业管理等进行分析。</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1、项目管理团队、场所配备方案</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投标人应根据项目特点建立项目管理小组，项目管理小组应包含项目经理一名和管理小组成员若干，提供停车场地、办公场所等使用方案，内部管理、设施设备管养等制度。投标文件中应编制《项目管理团队、场所配备方案》并提供《项目组织架构表》格式自拟。</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（二）环卫保洁</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1、人工保洁管理方案</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方案内容中至少包含道路的排班、组织、岗位设置、人工作业规范、内部人员管理制度、内部人员岗位职责等内容，填写《道路清扫保洁人员配备表》格式如下：</w:t>
      </w:r>
    </w:p>
    <w:tbl>
      <w:tblPr>
        <w:tblStyle w:val="24"/>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847"/>
        <w:gridCol w:w="1848"/>
        <w:gridCol w:w="1848"/>
        <w:gridCol w:w="1282"/>
        <w:gridCol w:w="1304"/>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64" w:hRule="atLeast"/>
        </w:trPr>
        <w:tc>
          <w:tcPr>
            <w:tcW w:w="9740" w:type="dxa"/>
            <w:gridSpan w:val="6"/>
            <w:vAlign w:val="center"/>
          </w:tcPr>
          <w:p>
            <w:pPr>
              <w:spacing w:line="225" w:lineRule="exact"/>
              <w:ind w:left="420" w:firstLine="0"/>
              <w:jc w:val="both"/>
              <w:rPr>
                <w:rFonts w:hint="eastAsia" w:ascii="宋体" w:hAnsi="宋体" w:eastAsia="宋体" w:cs="宋体"/>
                <w:color w:val="auto"/>
                <w:sz w:val="24"/>
                <w:szCs w:val="24"/>
              </w:rPr>
            </w:pPr>
            <w:r>
              <w:rPr>
                <w:rFonts w:hint="eastAsia" w:ascii="宋体" w:hAnsi="宋体" w:eastAsia="宋体" w:cs="宋体"/>
                <w:color w:val="auto"/>
                <w:sz w:val="22"/>
                <w:szCs w:val="28"/>
              </w:rPr>
              <w:t>道路清扫保洁人员配备表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64" w:hRule="atLeast"/>
        </w:trPr>
        <w:tc>
          <w:tcPr>
            <w:tcW w:w="1847" w:type="dxa"/>
            <w:vAlign w:val="center"/>
          </w:tcPr>
          <w:p>
            <w:pPr>
              <w:spacing w:line="300" w:lineRule="exact"/>
              <w:ind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848" w:type="dxa"/>
            <w:vAlign w:val="center"/>
          </w:tcPr>
          <w:p>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道路名称</w:t>
            </w:r>
          </w:p>
        </w:tc>
        <w:tc>
          <w:tcPr>
            <w:tcW w:w="1848" w:type="dxa"/>
            <w:vAlign w:val="center"/>
          </w:tcPr>
          <w:p>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起点</w:t>
            </w:r>
          </w:p>
        </w:tc>
        <w:tc>
          <w:tcPr>
            <w:tcW w:w="1282" w:type="dxa"/>
            <w:vAlign w:val="center"/>
          </w:tcPr>
          <w:p>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终点</w:t>
            </w:r>
          </w:p>
        </w:tc>
        <w:tc>
          <w:tcPr>
            <w:tcW w:w="1304" w:type="dxa"/>
            <w:vAlign w:val="center"/>
          </w:tcPr>
          <w:p>
            <w:pPr>
              <w:spacing w:line="3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岗位数</w:t>
            </w:r>
          </w:p>
        </w:tc>
        <w:tc>
          <w:tcPr>
            <w:tcW w:w="1611" w:type="dxa"/>
            <w:vAlign w:val="center"/>
          </w:tcPr>
          <w:p>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人员数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64" w:hRule="atLeast"/>
        </w:trPr>
        <w:tc>
          <w:tcPr>
            <w:tcW w:w="1847" w:type="dxa"/>
            <w:vAlign w:val="center"/>
          </w:tcPr>
          <w:p>
            <w:pPr>
              <w:spacing w:line="300" w:lineRule="exact"/>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848" w:type="dxa"/>
            <w:vAlign w:val="center"/>
          </w:tcPr>
          <w:p>
            <w:pPr>
              <w:spacing w:line="300" w:lineRule="exact"/>
              <w:jc w:val="center"/>
              <w:rPr>
                <w:rFonts w:hint="eastAsia" w:ascii="宋体" w:hAnsi="宋体" w:eastAsia="宋体" w:cs="宋体"/>
                <w:color w:val="auto"/>
                <w:sz w:val="24"/>
                <w:szCs w:val="24"/>
              </w:rPr>
            </w:pPr>
          </w:p>
        </w:tc>
        <w:tc>
          <w:tcPr>
            <w:tcW w:w="1848" w:type="dxa"/>
            <w:vAlign w:val="center"/>
          </w:tcPr>
          <w:p>
            <w:pPr>
              <w:spacing w:line="300" w:lineRule="exact"/>
              <w:jc w:val="center"/>
              <w:rPr>
                <w:rFonts w:hint="eastAsia" w:ascii="宋体" w:hAnsi="宋体" w:eastAsia="宋体" w:cs="宋体"/>
                <w:color w:val="auto"/>
                <w:sz w:val="24"/>
                <w:szCs w:val="24"/>
              </w:rPr>
            </w:pPr>
          </w:p>
        </w:tc>
        <w:tc>
          <w:tcPr>
            <w:tcW w:w="1282" w:type="dxa"/>
            <w:vAlign w:val="center"/>
          </w:tcPr>
          <w:p>
            <w:pPr>
              <w:spacing w:line="300" w:lineRule="exact"/>
              <w:jc w:val="center"/>
              <w:rPr>
                <w:rFonts w:hint="eastAsia" w:ascii="宋体" w:hAnsi="宋体" w:eastAsia="宋体" w:cs="宋体"/>
                <w:color w:val="auto"/>
                <w:sz w:val="24"/>
                <w:szCs w:val="24"/>
              </w:rPr>
            </w:pPr>
          </w:p>
        </w:tc>
        <w:tc>
          <w:tcPr>
            <w:tcW w:w="1304" w:type="dxa"/>
            <w:vAlign w:val="center"/>
          </w:tcPr>
          <w:p>
            <w:pPr>
              <w:spacing w:line="300" w:lineRule="exact"/>
              <w:ind w:left="440" w:firstLine="0"/>
              <w:jc w:val="right"/>
              <w:rPr>
                <w:rFonts w:hint="eastAsia" w:ascii="宋体" w:hAnsi="宋体" w:eastAsia="宋体" w:cs="宋体"/>
                <w:color w:val="auto"/>
                <w:sz w:val="24"/>
                <w:szCs w:val="24"/>
              </w:rPr>
            </w:pPr>
          </w:p>
        </w:tc>
        <w:tc>
          <w:tcPr>
            <w:tcW w:w="1611" w:type="dxa"/>
            <w:vAlign w:val="center"/>
          </w:tcPr>
          <w:p>
            <w:pPr>
              <w:spacing w:line="3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64" w:hRule="atLeast"/>
        </w:trPr>
        <w:tc>
          <w:tcPr>
            <w:tcW w:w="1847" w:type="dxa"/>
            <w:vAlign w:val="center"/>
          </w:tcPr>
          <w:p>
            <w:pPr>
              <w:spacing w:line="300" w:lineRule="exact"/>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848" w:type="dxa"/>
            <w:vAlign w:val="center"/>
          </w:tcPr>
          <w:p>
            <w:pPr>
              <w:spacing w:line="300" w:lineRule="exact"/>
              <w:jc w:val="center"/>
              <w:rPr>
                <w:rFonts w:hint="eastAsia" w:ascii="宋体" w:hAnsi="宋体" w:eastAsia="宋体" w:cs="宋体"/>
                <w:color w:val="auto"/>
                <w:sz w:val="24"/>
                <w:szCs w:val="24"/>
              </w:rPr>
            </w:pPr>
          </w:p>
        </w:tc>
        <w:tc>
          <w:tcPr>
            <w:tcW w:w="1848" w:type="dxa"/>
            <w:vAlign w:val="center"/>
          </w:tcPr>
          <w:p>
            <w:pPr>
              <w:spacing w:line="300" w:lineRule="exact"/>
              <w:jc w:val="center"/>
              <w:rPr>
                <w:rFonts w:hint="eastAsia" w:ascii="宋体" w:hAnsi="宋体" w:eastAsia="宋体" w:cs="宋体"/>
                <w:color w:val="auto"/>
                <w:sz w:val="24"/>
                <w:szCs w:val="24"/>
              </w:rPr>
            </w:pPr>
          </w:p>
        </w:tc>
        <w:tc>
          <w:tcPr>
            <w:tcW w:w="1282" w:type="dxa"/>
            <w:vAlign w:val="center"/>
          </w:tcPr>
          <w:p>
            <w:pPr>
              <w:spacing w:line="300" w:lineRule="exact"/>
              <w:jc w:val="center"/>
              <w:rPr>
                <w:rFonts w:hint="eastAsia" w:ascii="宋体" w:hAnsi="宋体" w:eastAsia="宋体" w:cs="宋体"/>
                <w:color w:val="auto"/>
                <w:sz w:val="24"/>
                <w:szCs w:val="24"/>
              </w:rPr>
            </w:pPr>
          </w:p>
        </w:tc>
        <w:tc>
          <w:tcPr>
            <w:tcW w:w="1304" w:type="dxa"/>
            <w:vAlign w:val="center"/>
          </w:tcPr>
          <w:p>
            <w:pPr>
              <w:spacing w:line="300" w:lineRule="exact"/>
              <w:ind w:left="440" w:firstLine="0"/>
              <w:jc w:val="right"/>
              <w:rPr>
                <w:rFonts w:hint="eastAsia" w:ascii="宋体" w:hAnsi="宋体" w:eastAsia="宋体" w:cs="宋体"/>
                <w:color w:val="auto"/>
                <w:sz w:val="24"/>
                <w:szCs w:val="24"/>
              </w:rPr>
            </w:pPr>
          </w:p>
        </w:tc>
        <w:tc>
          <w:tcPr>
            <w:tcW w:w="1611" w:type="dxa"/>
            <w:vAlign w:val="center"/>
          </w:tcPr>
          <w:p>
            <w:pPr>
              <w:spacing w:line="3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64" w:hRule="atLeast"/>
        </w:trPr>
        <w:tc>
          <w:tcPr>
            <w:tcW w:w="1847" w:type="dxa"/>
            <w:vAlign w:val="center"/>
          </w:tcPr>
          <w:p>
            <w:pPr>
              <w:spacing w:line="300" w:lineRule="exact"/>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848" w:type="dxa"/>
            <w:vAlign w:val="center"/>
          </w:tcPr>
          <w:p>
            <w:pPr>
              <w:spacing w:line="300" w:lineRule="exact"/>
              <w:jc w:val="center"/>
              <w:rPr>
                <w:rFonts w:hint="eastAsia" w:ascii="宋体" w:hAnsi="宋体" w:eastAsia="宋体" w:cs="宋体"/>
                <w:color w:val="auto"/>
                <w:sz w:val="24"/>
                <w:szCs w:val="24"/>
              </w:rPr>
            </w:pPr>
          </w:p>
        </w:tc>
        <w:tc>
          <w:tcPr>
            <w:tcW w:w="1848" w:type="dxa"/>
            <w:vAlign w:val="center"/>
          </w:tcPr>
          <w:p>
            <w:pPr>
              <w:spacing w:line="300" w:lineRule="exact"/>
              <w:jc w:val="center"/>
              <w:rPr>
                <w:rFonts w:hint="eastAsia" w:ascii="宋体" w:hAnsi="宋体" w:eastAsia="宋体" w:cs="宋体"/>
                <w:color w:val="auto"/>
                <w:sz w:val="24"/>
                <w:szCs w:val="24"/>
              </w:rPr>
            </w:pPr>
          </w:p>
        </w:tc>
        <w:tc>
          <w:tcPr>
            <w:tcW w:w="1282" w:type="dxa"/>
            <w:vAlign w:val="center"/>
          </w:tcPr>
          <w:p>
            <w:pPr>
              <w:spacing w:line="300" w:lineRule="exact"/>
              <w:jc w:val="center"/>
              <w:rPr>
                <w:rFonts w:hint="eastAsia" w:ascii="宋体" w:hAnsi="宋体" w:eastAsia="宋体" w:cs="宋体"/>
                <w:color w:val="auto"/>
                <w:sz w:val="24"/>
                <w:szCs w:val="24"/>
              </w:rPr>
            </w:pPr>
          </w:p>
        </w:tc>
        <w:tc>
          <w:tcPr>
            <w:tcW w:w="1304" w:type="dxa"/>
            <w:vAlign w:val="center"/>
          </w:tcPr>
          <w:p>
            <w:pPr>
              <w:spacing w:line="300" w:lineRule="exact"/>
              <w:ind w:left="440" w:firstLine="0"/>
              <w:jc w:val="right"/>
              <w:rPr>
                <w:rFonts w:hint="eastAsia" w:ascii="宋体" w:hAnsi="宋体" w:eastAsia="宋体" w:cs="宋体"/>
                <w:color w:val="auto"/>
                <w:sz w:val="24"/>
                <w:szCs w:val="24"/>
              </w:rPr>
            </w:pPr>
          </w:p>
        </w:tc>
        <w:tc>
          <w:tcPr>
            <w:tcW w:w="1611" w:type="dxa"/>
            <w:vAlign w:val="center"/>
          </w:tcPr>
          <w:p>
            <w:pPr>
              <w:spacing w:line="3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64" w:hRule="atLeast"/>
        </w:trPr>
        <w:tc>
          <w:tcPr>
            <w:tcW w:w="1847" w:type="dxa"/>
            <w:vAlign w:val="center"/>
          </w:tcPr>
          <w:p>
            <w:pPr>
              <w:spacing w:line="300" w:lineRule="exact"/>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848" w:type="dxa"/>
            <w:vAlign w:val="center"/>
          </w:tcPr>
          <w:p>
            <w:pPr>
              <w:spacing w:line="300" w:lineRule="exact"/>
              <w:jc w:val="center"/>
              <w:rPr>
                <w:rFonts w:hint="eastAsia" w:ascii="宋体" w:hAnsi="宋体" w:eastAsia="宋体" w:cs="宋体"/>
                <w:color w:val="auto"/>
                <w:sz w:val="24"/>
                <w:szCs w:val="24"/>
              </w:rPr>
            </w:pPr>
          </w:p>
        </w:tc>
        <w:tc>
          <w:tcPr>
            <w:tcW w:w="1848" w:type="dxa"/>
            <w:vAlign w:val="center"/>
          </w:tcPr>
          <w:p>
            <w:pPr>
              <w:spacing w:line="300" w:lineRule="exact"/>
              <w:jc w:val="center"/>
              <w:rPr>
                <w:rFonts w:hint="eastAsia" w:ascii="宋体" w:hAnsi="宋体" w:eastAsia="宋体" w:cs="宋体"/>
                <w:color w:val="auto"/>
                <w:sz w:val="24"/>
                <w:szCs w:val="24"/>
              </w:rPr>
            </w:pPr>
          </w:p>
        </w:tc>
        <w:tc>
          <w:tcPr>
            <w:tcW w:w="1282" w:type="dxa"/>
            <w:vAlign w:val="center"/>
          </w:tcPr>
          <w:p>
            <w:pPr>
              <w:spacing w:line="300" w:lineRule="exact"/>
              <w:jc w:val="center"/>
              <w:rPr>
                <w:rFonts w:hint="eastAsia" w:ascii="宋体" w:hAnsi="宋体" w:eastAsia="宋体" w:cs="宋体"/>
                <w:color w:val="auto"/>
                <w:sz w:val="24"/>
                <w:szCs w:val="24"/>
              </w:rPr>
            </w:pPr>
          </w:p>
        </w:tc>
        <w:tc>
          <w:tcPr>
            <w:tcW w:w="1304" w:type="dxa"/>
            <w:vAlign w:val="center"/>
          </w:tcPr>
          <w:p>
            <w:pPr>
              <w:spacing w:line="300" w:lineRule="exact"/>
              <w:ind w:left="440" w:firstLine="0"/>
              <w:jc w:val="right"/>
              <w:rPr>
                <w:rFonts w:hint="eastAsia" w:ascii="宋体" w:hAnsi="宋体" w:eastAsia="宋体" w:cs="宋体"/>
                <w:color w:val="auto"/>
                <w:sz w:val="24"/>
                <w:szCs w:val="24"/>
              </w:rPr>
            </w:pPr>
          </w:p>
        </w:tc>
        <w:tc>
          <w:tcPr>
            <w:tcW w:w="1611" w:type="dxa"/>
            <w:vAlign w:val="center"/>
          </w:tcPr>
          <w:p>
            <w:pPr>
              <w:spacing w:line="3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74" w:hRule="atLeast"/>
        </w:trPr>
        <w:tc>
          <w:tcPr>
            <w:tcW w:w="1847" w:type="dxa"/>
            <w:vAlign w:val="center"/>
          </w:tcPr>
          <w:p>
            <w:pPr>
              <w:spacing w:line="300" w:lineRule="exact"/>
              <w:ind w:firstLine="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848" w:type="dxa"/>
            <w:vAlign w:val="center"/>
          </w:tcPr>
          <w:p>
            <w:pPr>
              <w:spacing w:line="300" w:lineRule="exact"/>
              <w:jc w:val="center"/>
              <w:rPr>
                <w:rFonts w:hint="eastAsia" w:ascii="宋体" w:hAnsi="宋体" w:eastAsia="宋体" w:cs="宋体"/>
                <w:color w:val="auto"/>
                <w:sz w:val="24"/>
                <w:szCs w:val="24"/>
              </w:rPr>
            </w:pPr>
          </w:p>
        </w:tc>
        <w:tc>
          <w:tcPr>
            <w:tcW w:w="1848" w:type="dxa"/>
            <w:vAlign w:val="center"/>
          </w:tcPr>
          <w:p>
            <w:pPr>
              <w:spacing w:line="300" w:lineRule="exact"/>
              <w:jc w:val="center"/>
              <w:rPr>
                <w:rFonts w:hint="eastAsia" w:ascii="宋体" w:hAnsi="宋体" w:eastAsia="宋体" w:cs="宋体"/>
                <w:color w:val="auto"/>
                <w:sz w:val="24"/>
                <w:szCs w:val="24"/>
              </w:rPr>
            </w:pPr>
          </w:p>
        </w:tc>
        <w:tc>
          <w:tcPr>
            <w:tcW w:w="1282" w:type="dxa"/>
            <w:vAlign w:val="center"/>
          </w:tcPr>
          <w:p>
            <w:pPr>
              <w:spacing w:line="300" w:lineRule="exact"/>
              <w:jc w:val="center"/>
              <w:rPr>
                <w:rFonts w:hint="eastAsia" w:ascii="宋体" w:hAnsi="宋体" w:eastAsia="宋体" w:cs="宋体"/>
                <w:color w:val="auto"/>
                <w:sz w:val="24"/>
                <w:szCs w:val="24"/>
              </w:rPr>
            </w:pPr>
          </w:p>
        </w:tc>
        <w:tc>
          <w:tcPr>
            <w:tcW w:w="1304" w:type="dxa"/>
            <w:vAlign w:val="center"/>
          </w:tcPr>
          <w:p>
            <w:pPr>
              <w:spacing w:line="300" w:lineRule="exact"/>
              <w:ind w:left="440" w:firstLine="0"/>
              <w:jc w:val="right"/>
              <w:rPr>
                <w:rFonts w:hint="eastAsia" w:ascii="宋体" w:hAnsi="宋体" w:eastAsia="宋体" w:cs="宋体"/>
                <w:color w:val="auto"/>
                <w:sz w:val="24"/>
                <w:szCs w:val="24"/>
              </w:rPr>
            </w:pPr>
          </w:p>
        </w:tc>
        <w:tc>
          <w:tcPr>
            <w:tcW w:w="1611" w:type="dxa"/>
            <w:vAlign w:val="center"/>
          </w:tcPr>
          <w:p>
            <w:pPr>
              <w:spacing w:line="300" w:lineRule="exact"/>
              <w:jc w:val="center"/>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2、环卫机械化作业管理方案</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方案内容中至少包含机械化设备配备、作业方案、日常和季节性作业时间安排、停车场地、机械化设备管理制度、内部人员管理制度、内部人员岗位职责、设备保养等内容进行综合评价。</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3、公厕保洁管理方案</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方案内容中至少包含公厕保洁方案。方案中须至少体现人员配备、作业时间、保洁标准、内部人员管理制度、岗位工作要求、运行台帐记录等基本要求，填写《公厕保洁人员表》格式如下：</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br w:type="page"/>
      </w:r>
    </w:p>
    <w:p>
      <w:pPr>
        <w:pStyle w:val="2"/>
        <w:rPr>
          <w:rFonts w:hint="eastAsia"/>
          <w:color w:val="auto"/>
          <w:lang w:val="en-US" w:eastAsia="zh-CN"/>
        </w:rPr>
      </w:pPr>
    </w:p>
    <w:tbl>
      <w:tblPr>
        <w:tblStyle w:val="24"/>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911"/>
        <w:gridCol w:w="1912"/>
        <w:gridCol w:w="3433"/>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38" w:hRule="atLeast"/>
        </w:trPr>
        <w:tc>
          <w:tcPr>
            <w:tcW w:w="9800" w:type="dxa"/>
            <w:gridSpan w:val="4"/>
            <w:vAlign w:val="center"/>
          </w:tcPr>
          <w:p>
            <w:pPr>
              <w:spacing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公厕保洁人员表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74" w:hRule="atLeast"/>
        </w:trPr>
        <w:tc>
          <w:tcPr>
            <w:tcW w:w="1911" w:type="dxa"/>
            <w:vAlign w:val="center"/>
          </w:tcPr>
          <w:p>
            <w:pPr>
              <w:spacing w:line="270" w:lineRule="exact"/>
              <w:ind w:left="44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912" w:type="dxa"/>
            <w:vAlign w:val="center"/>
          </w:tcPr>
          <w:p>
            <w:pPr>
              <w:spacing w:line="27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公厕名称</w:t>
            </w:r>
          </w:p>
        </w:tc>
        <w:tc>
          <w:tcPr>
            <w:tcW w:w="3433" w:type="dxa"/>
            <w:vAlign w:val="center"/>
          </w:tcPr>
          <w:p>
            <w:pPr>
              <w:spacing w:line="270" w:lineRule="exact"/>
              <w:ind w:left="42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公厕地点</w:t>
            </w:r>
          </w:p>
        </w:tc>
        <w:tc>
          <w:tcPr>
            <w:tcW w:w="2544" w:type="dxa"/>
            <w:vAlign w:val="center"/>
          </w:tcPr>
          <w:p>
            <w:pPr>
              <w:spacing w:line="270" w:lineRule="exact"/>
              <w:ind w:left="42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人员数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74" w:hRule="atLeast"/>
        </w:trPr>
        <w:tc>
          <w:tcPr>
            <w:tcW w:w="1911" w:type="dxa"/>
            <w:vAlign w:val="center"/>
          </w:tcPr>
          <w:p>
            <w:pPr>
              <w:spacing w:line="210" w:lineRule="exact"/>
              <w:ind w:left="42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912" w:type="dxa"/>
            <w:vAlign w:val="center"/>
          </w:tcPr>
          <w:p>
            <w:pPr>
              <w:rPr>
                <w:rFonts w:hint="eastAsia" w:ascii="宋体" w:hAnsi="宋体" w:eastAsia="宋体" w:cs="宋体"/>
                <w:color w:val="auto"/>
                <w:sz w:val="24"/>
                <w:szCs w:val="24"/>
              </w:rPr>
            </w:pPr>
          </w:p>
        </w:tc>
        <w:tc>
          <w:tcPr>
            <w:tcW w:w="3433" w:type="dxa"/>
            <w:vAlign w:val="center"/>
          </w:tcPr>
          <w:p>
            <w:pPr>
              <w:rPr>
                <w:rFonts w:hint="eastAsia" w:ascii="宋体" w:hAnsi="宋体" w:eastAsia="宋体" w:cs="宋体"/>
                <w:color w:val="auto"/>
                <w:sz w:val="24"/>
                <w:szCs w:val="24"/>
              </w:rPr>
            </w:pPr>
          </w:p>
        </w:tc>
        <w:tc>
          <w:tcPr>
            <w:tcW w:w="2544" w:type="dxa"/>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74" w:hRule="atLeast"/>
        </w:trPr>
        <w:tc>
          <w:tcPr>
            <w:tcW w:w="1911" w:type="dxa"/>
            <w:vAlign w:val="center"/>
          </w:tcPr>
          <w:p>
            <w:pPr>
              <w:spacing w:line="240" w:lineRule="exact"/>
              <w:ind w:left="42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912" w:type="dxa"/>
            <w:vAlign w:val="center"/>
          </w:tcPr>
          <w:p>
            <w:pPr>
              <w:rPr>
                <w:rFonts w:hint="eastAsia" w:ascii="宋体" w:hAnsi="宋体" w:eastAsia="宋体" w:cs="宋体"/>
                <w:color w:val="auto"/>
                <w:sz w:val="24"/>
                <w:szCs w:val="24"/>
              </w:rPr>
            </w:pPr>
          </w:p>
        </w:tc>
        <w:tc>
          <w:tcPr>
            <w:tcW w:w="3433" w:type="dxa"/>
            <w:vAlign w:val="center"/>
          </w:tcPr>
          <w:p>
            <w:pPr>
              <w:rPr>
                <w:rFonts w:hint="eastAsia" w:ascii="宋体" w:hAnsi="宋体" w:eastAsia="宋体" w:cs="宋体"/>
                <w:color w:val="auto"/>
                <w:sz w:val="24"/>
                <w:szCs w:val="24"/>
              </w:rPr>
            </w:pPr>
          </w:p>
        </w:tc>
        <w:tc>
          <w:tcPr>
            <w:tcW w:w="2544" w:type="dxa"/>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74" w:hRule="atLeast"/>
        </w:trPr>
        <w:tc>
          <w:tcPr>
            <w:tcW w:w="1911" w:type="dxa"/>
            <w:vAlign w:val="center"/>
          </w:tcPr>
          <w:p>
            <w:pPr>
              <w:spacing w:line="240" w:lineRule="exact"/>
              <w:ind w:left="42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912" w:type="dxa"/>
            <w:vAlign w:val="center"/>
          </w:tcPr>
          <w:p>
            <w:pPr>
              <w:rPr>
                <w:rFonts w:hint="eastAsia" w:ascii="宋体" w:hAnsi="宋体" w:eastAsia="宋体" w:cs="宋体"/>
                <w:color w:val="auto"/>
                <w:sz w:val="24"/>
                <w:szCs w:val="24"/>
              </w:rPr>
            </w:pPr>
          </w:p>
        </w:tc>
        <w:tc>
          <w:tcPr>
            <w:tcW w:w="3433" w:type="dxa"/>
            <w:vAlign w:val="center"/>
          </w:tcPr>
          <w:p>
            <w:pPr>
              <w:rPr>
                <w:rFonts w:hint="eastAsia" w:ascii="宋体" w:hAnsi="宋体" w:eastAsia="宋体" w:cs="宋体"/>
                <w:color w:val="auto"/>
                <w:sz w:val="24"/>
                <w:szCs w:val="24"/>
              </w:rPr>
            </w:pPr>
          </w:p>
        </w:tc>
        <w:tc>
          <w:tcPr>
            <w:tcW w:w="2544" w:type="dxa"/>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84" w:hRule="atLeast"/>
        </w:trPr>
        <w:tc>
          <w:tcPr>
            <w:tcW w:w="1911"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p>
        </w:tc>
        <w:tc>
          <w:tcPr>
            <w:tcW w:w="1912" w:type="dxa"/>
            <w:vAlign w:val="center"/>
          </w:tcPr>
          <w:p>
            <w:pPr>
              <w:rPr>
                <w:rFonts w:hint="eastAsia" w:ascii="宋体" w:hAnsi="宋体" w:eastAsia="宋体" w:cs="宋体"/>
                <w:color w:val="auto"/>
                <w:sz w:val="24"/>
                <w:szCs w:val="24"/>
              </w:rPr>
            </w:pPr>
          </w:p>
        </w:tc>
        <w:tc>
          <w:tcPr>
            <w:tcW w:w="3433" w:type="dxa"/>
            <w:vAlign w:val="center"/>
          </w:tcPr>
          <w:p>
            <w:pPr>
              <w:rPr>
                <w:rFonts w:hint="eastAsia" w:ascii="宋体" w:hAnsi="宋体" w:eastAsia="宋体" w:cs="宋体"/>
                <w:color w:val="auto"/>
                <w:sz w:val="24"/>
                <w:szCs w:val="24"/>
              </w:rPr>
            </w:pPr>
          </w:p>
        </w:tc>
        <w:tc>
          <w:tcPr>
            <w:tcW w:w="2544" w:type="dxa"/>
            <w:vAlign w:val="center"/>
          </w:tcPr>
          <w:p>
            <w:pPr>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4、垃圾前端分类收集运输管理方案</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方案内容中至少包含垃圾前端分类收集运输的方案。方案中须至少体现人员配备、时间安排、工具配备、设备（车辆）安排、垃圾量台账记录等基本要求；</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5、野广告管理方案</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按照《沛县农村“五网协同”市场化运行体系实施方案》要求及经验自行编制。</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6、保洁质量方案</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按照《沛县农村“五网协同”市场化运行体系实施方案》保洁作业标准和内容及经验自行编制。</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（三）垃圾分类</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1、组织管理方案</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建立健全垃圾分类考核制度、激励制度，制定实施方案，加强领导，组织动员，安排专人负责指导，开展日常培训和岗前培训</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2、设施配置方案</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为每名保洁员配备分类收运车，有标识标志、归属地名称；配备有害垃圾收集车辆；村庄内垃圾分类中转房、可回收物站、有害垃圾归集点、中转站运行正常，环境整洁，功能齐全，配备专人。垃圾分类处置设施（阳光堆肥房或厌氧发酵池）运行正常，配备专人，管理规范。</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3、分类全链条方案</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按照“厨余垃圾、可回收物、其他垃圾、有害垃圾”四分法，实施分类投放、分类收集、分类转运、分类处置全链条体系。四类垃圾收集无混装混运；转运有时间、有计划，日产日清，有害垃圾有定期运送处理制度；有处置设施的规范手续和接收记录，厨余产出物由利用途径。</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（四）再生资源回收</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1、村级回收点、镇级可回收物和大件垃圾分拣中心、可回收物车辆管理、运行、维修维护正常。</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2、落实好保洁员前端上门收集可回收物、分拣运输，实现再生资源回收利用和垃圾分类处理的融合运行。</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3、对各辖区内有证照齐全的废品收购站废品收购站采取合作、融合的方式进行经营。</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（五）公共设施管护</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1、成立管护队伍。</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2、垃圾分类处置设施正常运行，管理规范，设施无损坏现象。</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3、公厕设施维护到位，化粪池抽取及时，并进行资源化利用。公厕管理制度及标识标志设置规范，内部设施、设备完好无损，定期维护管养到位，水电正常使用。</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（六）便民服务</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在村庄内新建的或依托垃圾分类中转房等公共设施，合理设置一处多功能便民服务站点，为村民提供饮用水、收发快递、小型商超、WiFi、垃圾分类积分兑换等社区便民服务，同时也可作为垃圾分类宣传阵地。</w:t>
      </w:r>
    </w:p>
    <w:p>
      <w:pPr>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firstLine="482" w:firstLineChars="200"/>
        <w:jc w:val="both"/>
        <w:textAlignment w:val="auto"/>
        <w:outlineLvl w:val="1"/>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其他要求：见招标文件第五章《拟签订的合同文本》。</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82E8FA"/>
    <w:multiLevelType w:val="singleLevel"/>
    <w:tmpl w:val="A282E8FA"/>
    <w:lvl w:ilvl="0" w:tentative="0">
      <w:start w:val="9"/>
      <w:numFmt w:val="chineseCounting"/>
      <w:suff w:val="nothing"/>
      <w:lvlText w:val="%1、"/>
      <w:lvlJc w:val="left"/>
      <w:rPr>
        <w:rFonts w:hint="eastAsia"/>
      </w:rPr>
    </w:lvl>
  </w:abstractNum>
  <w:abstractNum w:abstractNumId="1">
    <w:nsid w:val="F4B5D9F5"/>
    <w:multiLevelType w:val="multilevel"/>
    <w:tmpl w:val="F4B5D9F5"/>
    <w:lvl w:ilvl="0" w:tentative="0">
      <w:start w:val="4"/>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BB4173"/>
    <w:rsid w:val="1BBB4173"/>
    <w:rsid w:val="305A5343"/>
    <w:rsid w:val="34B120F4"/>
    <w:rsid w:val="69927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4"/>
      <w:lang w:val="en-US" w:eastAsia="zh-CN" w:bidi="ar-SA"/>
    </w:rPr>
  </w:style>
  <w:style w:type="character" w:default="1" w:styleId="23">
    <w:name w:val="Default Paragraph Font"/>
    <w:semiHidden/>
    <w:qFormat/>
    <w:uiPriority w:val="0"/>
  </w:style>
  <w:style w:type="table" w:default="1" w:styleId="2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color w:val="000000"/>
      <w:sz w:val="24"/>
      <w:u w:val="single"/>
    </w:rPr>
  </w:style>
  <w:style w:type="paragraph" w:customStyle="1" w:styleId="3">
    <w:name w:val="一级条标题"/>
    <w:basedOn w:val="4"/>
    <w:next w:val="19"/>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4">
    <w:name w:val="章标题"/>
    <w:basedOn w:val="5"/>
    <w:next w:val="1"/>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lang w:val="en-US" w:eastAsia="zh-CN" w:bidi="ar-SA"/>
    </w:rPr>
  </w:style>
  <w:style w:type="paragraph" w:customStyle="1" w:styleId="5">
    <w:name w:val="正文112"/>
    <w:next w:val="6"/>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
    <w:name w:val="正文首行缩进1"/>
    <w:basedOn w:val="7"/>
    <w:next w:val="8"/>
    <w:qFormat/>
    <w:uiPriority w:val="0"/>
    <w:pPr>
      <w:ind w:firstLine="420"/>
    </w:pPr>
  </w:style>
  <w:style w:type="paragraph" w:customStyle="1" w:styleId="7">
    <w:name w:val="正文文本11"/>
    <w:basedOn w:val="5"/>
    <w:next w:val="3"/>
    <w:qFormat/>
    <w:uiPriority w:val="0"/>
    <w:pPr>
      <w:spacing w:after="120"/>
    </w:pPr>
  </w:style>
  <w:style w:type="paragraph" w:customStyle="1" w:styleId="8">
    <w:name w:val="正文首行缩进 21"/>
    <w:basedOn w:val="9"/>
    <w:next w:val="10"/>
    <w:qFormat/>
    <w:uiPriority w:val="0"/>
    <w:pPr>
      <w:ind w:firstLine="420"/>
    </w:pPr>
    <w:rPr>
      <w:rFonts w:ascii="宋体" w:hAnsi="宋体"/>
      <w:sz w:val="20"/>
      <w:szCs w:val="20"/>
    </w:rPr>
  </w:style>
  <w:style w:type="paragraph" w:customStyle="1" w:styleId="9">
    <w:name w:val="正文文本缩进1"/>
    <w:basedOn w:val="10"/>
    <w:next w:val="16"/>
    <w:unhideWhenUsed/>
    <w:qFormat/>
    <w:uiPriority w:val="99"/>
    <w:pPr>
      <w:spacing w:line="360" w:lineRule="auto"/>
      <w:ind w:firstLine="425"/>
    </w:pPr>
  </w:style>
  <w:style w:type="paragraph" w:customStyle="1" w:styleId="10">
    <w:name w:val="正文12"/>
    <w:next w:val="1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1">
    <w:name w:val="脚注文本1"/>
    <w:basedOn w:val="12"/>
    <w:next w:val="15"/>
    <w:qFormat/>
    <w:uiPriority w:val="0"/>
    <w:rPr>
      <w:rFonts w:ascii="宋体" w:eastAsia="Times New Roman"/>
      <w:sz w:val="18"/>
      <w:szCs w:val="18"/>
    </w:rPr>
  </w:style>
  <w:style w:type="paragraph" w:customStyle="1" w:styleId="12">
    <w:name w:val="正文1"/>
    <w:basedOn w:val="13"/>
    <w:next w:val="14"/>
    <w:qFormat/>
    <w:uiPriority w:val="0"/>
    <w:rPr>
      <w:rFonts w:hint="default" w:ascii="Times New Roman" w:hAnsi="Times New Roman" w:eastAsia="宋体" w:cs="Times New Roman"/>
      <w:lang w:val="en-US" w:eastAsia="zh-CN" w:bidi="ar-SA"/>
    </w:rPr>
  </w:style>
  <w:style w:type="paragraph" w:customStyle="1" w:styleId="13">
    <w:name w:val="正文111"/>
    <w:next w:val="6"/>
    <w:qFormat/>
    <w:uiPriority w:val="0"/>
    <w:rPr>
      <w:rFonts w:hint="default" w:ascii="Times New Roman" w:hAnsi="Times New Roman" w:eastAsia="宋体" w:cs="Times New Roman"/>
      <w:lang w:val="en-US" w:eastAsia="zh-CN" w:bidi="ar-SA"/>
    </w:rPr>
  </w:style>
  <w:style w:type="paragraph" w:customStyle="1" w:styleId="14">
    <w:name w:val="索引 41"/>
    <w:next w:val="12"/>
    <w:qFormat/>
    <w:uiPriority w:val="0"/>
    <w:pPr>
      <w:widowControl w:val="0"/>
      <w:ind w:left="600"/>
      <w:jc w:val="both"/>
    </w:pPr>
    <w:rPr>
      <w:rFonts w:hint="default" w:ascii="Calibri" w:hAnsi="Calibri" w:eastAsia="宋体" w:cs="Times New Roman"/>
      <w:sz w:val="22"/>
      <w:szCs w:val="22"/>
      <w:lang w:val="en-US" w:eastAsia="zh-CN" w:bidi="ar-SA"/>
    </w:rPr>
  </w:style>
  <w:style w:type="paragraph" w:customStyle="1" w:styleId="15">
    <w:name w:val="索引 51"/>
    <w:basedOn w:val="1"/>
    <w:next w:val="13"/>
    <w:qFormat/>
    <w:uiPriority w:val="0"/>
    <w:pPr>
      <w:ind w:left="798"/>
      <w:jc w:val="left"/>
    </w:pPr>
    <w:rPr>
      <w:rFonts w:ascii="Calibri" w:hAnsi="Calibri"/>
    </w:rPr>
  </w:style>
  <w:style w:type="paragraph" w:customStyle="1" w:styleId="16">
    <w:name w:val="寄信人地址1"/>
    <w:basedOn w:val="17"/>
    <w:unhideWhenUsed/>
    <w:qFormat/>
    <w:uiPriority w:val="99"/>
    <w:rPr>
      <w:rFonts w:ascii="Arial" w:hAnsi="Arial"/>
    </w:rPr>
  </w:style>
  <w:style w:type="paragraph" w:customStyle="1" w:styleId="17">
    <w:name w:val="正文11"/>
    <w:next w:val="1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8">
    <w:name w:val="文本块1"/>
    <w:basedOn w:val="13"/>
    <w:qFormat/>
    <w:uiPriority w:val="6"/>
    <w:pPr>
      <w:ind w:left="256" w:right="6" w:firstLine="624"/>
    </w:pPr>
    <w:rPr>
      <w:rFonts w:eastAsia="仿宋"/>
      <w:sz w:val="28"/>
      <w:szCs w:val="20"/>
    </w:rPr>
  </w:style>
  <w:style w:type="paragraph" w:customStyle="1" w:styleId="19">
    <w:name w:val="段"/>
    <w:basedOn w:val="17"/>
    <w:next w:val="12"/>
    <w:qFormat/>
    <w:uiPriority w:val="0"/>
    <w:pPr>
      <w:widowControl/>
      <w:ind w:firstLine="200"/>
    </w:pPr>
    <w:rPr>
      <w:rFonts w:hint="eastAsia" w:ascii="宋体"/>
      <w:sz w:val="20"/>
      <w:szCs w:val="20"/>
    </w:rPr>
  </w:style>
  <w:style w:type="paragraph" w:styleId="20">
    <w:name w:val="Body Text First Indent"/>
    <w:basedOn w:val="2"/>
    <w:next w:val="21"/>
    <w:qFormat/>
    <w:uiPriority w:val="99"/>
    <w:pPr>
      <w:ind w:firstLine="420"/>
    </w:pPr>
  </w:style>
  <w:style w:type="paragraph" w:styleId="21">
    <w:name w:val="Body Text First Indent 2"/>
    <w:basedOn w:val="22"/>
    <w:next w:val="1"/>
    <w:unhideWhenUsed/>
    <w:qFormat/>
    <w:uiPriority w:val="0"/>
    <w:pPr>
      <w:ind w:firstLine="420"/>
    </w:pPr>
  </w:style>
  <w:style w:type="paragraph" w:styleId="22">
    <w:name w:val="Body Text Indent"/>
    <w:basedOn w:val="1"/>
    <w:qFormat/>
    <w:uiPriority w:val="0"/>
    <w:pPr>
      <w:spacing w:after="120"/>
      <w:ind w:left="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5550</Words>
  <Characters>5851</Characters>
  <Lines>0</Lines>
  <Paragraphs>0</Paragraphs>
  <TotalTime>13</TotalTime>
  <ScaleCrop>false</ScaleCrop>
  <LinksUpToDate>false</LinksUpToDate>
  <CharactersWithSpaces>5855</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2025-02-12T06:11:00Z</dcterms:created>
  <dc:creator>王倩</dc:creator>
  <cp:lastModifiedBy>Administrator</cp:lastModifiedBy>
  <cp:lastPrinted>2025-02-13T02:51:00Z</cp:lastPrinted>
  <dcterms:modified xsi:type="dcterms:W3CDTF">2025-02-21T01:05:03Z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92DAAABF9E794B7EAC2E5E20F42BB522_13</vt:lpwstr>
  </property>
  <property fmtid="{D5CDD505-2E9C-101B-9397-08002B2CF9AE}" pid="4" name="KSOTemplateDocerSaveRecord">
    <vt:lpwstr>eyJoZGlkIjoiMzEwNTM5NzYwMDRjMzkwZTVkZjY2ODkwMGIxNGU0OTUiLCJ1c2VySWQiOiIzMTE5NjI5NTgifQ==</vt:lpwstr>
  </property>
</Properties>
</file>