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ind w:left="0" w:right="0" w:firstLine="560"/>
        <w:jc w:val="both"/>
      </w:pPr>
      <w:r>
        <w:rPr>
          <w:rFonts w:hint="eastAsia" w:ascii="宋体" w:hAnsi="宋体" w:eastAsia="宋体" w:cs="宋体"/>
          <w:color w:val="000000"/>
          <w:sz w:val="28"/>
          <w:szCs w:val="28"/>
        </w:rPr>
        <w:t>如有建议或意见，请以书面形式并加盖公章、注明联系人、联系方式，于2025年2月18日17:00之前送至我单位，逾期不受理（如邮寄，2025年2月18日17:00之后到达本公司的邮件将不再受理）。</w:t>
      </w:r>
    </w:p>
    <w:p>
      <w:pPr>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rPr>
        <w:br w:type="page"/>
      </w:r>
    </w:p>
    <w:p>
      <w:pPr>
        <w:numPr>
          <w:ilvl w:val="0"/>
          <w:numId w:val="1"/>
        </w:numPr>
        <w:tabs>
          <w:tab w:val="left" w:pos="1703"/>
        </w:tabs>
        <w:jc w:val="center"/>
        <w:rPr>
          <w:rFonts w:hint="eastAsia" w:ascii="宋体" w:hAnsi="宋体" w:eastAsia="宋体" w:cs="宋体"/>
          <w:b/>
          <w:bCs/>
          <w:color w:val="auto"/>
          <w:sz w:val="36"/>
          <w:szCs w:val="36"/>
          <w:highlight w:val="none"/>
        </w:rPr>
      </w:pPr>
      <w:bookmarkStart w:id="0" w:name="_GoBack"/>
      <w:bookmarkEnd w:id="0"/>
      <w:r>
        <w:rPr>
          <w:rFonts w:hint="eastAsia" w:ascii="宋体" w:hAnsi="宋体" w:eastAsia="宋体" w:cs="宋体"/>
          <w:b/>
          <w:bCs/>
          <w:color w:val="auto"/>
          <w:sz w:val="36"/>
          <w:szCs w:val="36"/>
          <w:highlight w:val="none"/>
        </w:rPr>
        <w:t>项目要求（采购需求）</w:t>
      </w:r>
    </w:p>
    <w:p>
      <w:pPr>
        <w:keepNext w:val="0"/>
        <w:keepLines w:val="0"/>
        <w:pageBreakBefore w:val="0"/>
        <w:widowControl/>
        <w:pBdr>
          <w:top w:val="none" w:color="000000" w:sz="0" w:space="0"/>
          <w:left w:val="none" w:color="000000" w:sz="0" w:space="0"/>
          <w:bottom w:val="none" w:color="000000" w:sz="0" w:space="0"/>
          <w:right w:val="none" w:color="000000" w:sz="0" w:space="0"/>
        </w:pBdr>
        <w:spacing w:before="0" w:after="0" w:line="360" w:lineRule="auto"/>
        <w:ind w:right="0" w:firstLine="480"/>
        <w:jc w:val="left"/>
        <w:rPr>
          <w:rFonts w:hint="eastAsia" w:ascii="宋体" w:hAnsi="宋体" w:eastAsia="宋体" w:cs="宋体"/>
          <w:b/>
          <w:bCs/>
          <w:color w:val="auto"/>
          <w:sz w:val="28"/>
          <w:szCs w:val="28"/>
          <w:highlight w:val="none"/>
          <w:lang w:val="en-US" w:eastAsia="zh-CN" w:bidi="ar-SA"/>
        </w:rPr>
      </w:pPr>
    </w:p>
    <w:p>
      <w:pPr>
        <w:keepNext w:val="0"/>
        <w:keepLines w:val="0"/>
        <w:pageBreakBefore w:val="0"/>
        <w:widowControl/>
        <w:spacing w:line="360" w:lineRule="auto"/>
        <w:ind w:firstLine="480"/>
        <w:jc w:val="left"/>
        <w:outlineLvl w:val="1"/>
        <w:rPr>
          <w:rFonts w:hint="eastAsia" w:ascii="宋体" w:hAnsi="宋体" w:cs="宋体"/>
          <w:b w:val="0"/>
          <w:bCs w:val="0"/>
          <w:color w:val="auto"/>
          <w:sz w:val="24"/>
          <w:szCs w:val="24"/>
          <w:highlight w:val="none"/>
          <w:lang w:val="en-US" w:eastAsia="zh-CN" w:bidi="ar-SA"/>
        </w:rPr>
      </w:pPr>
      <w:r>
        <w:rPr>
          <w:rFonts w:hint="eastAsia" w:ascii="宋体" w:hAnsi="宋体" w:cs="宋体"/>
          <w:b w:val="0"/>
          <w:bCs w:val="0"/>
          <w:color w:val="auto"/>
          <w:sz w:val="24"/>
          <w:szCs w:val="24"/>
          <w:highlight w:val="none"/>
          <w:lang w:val="en-US" w:eastAsia="zh-CN" w:bidi="ar-SA"/>
        </w:rPr>
        <w:t>一、总体要求</w:t>
      </w:r>
    </w:p>
    <w:p>
      <w:pPr>
        <w:keepNext w:val="0"/>
        <w:keepLines w:val="0"/>
        <w:pageBreakBefore w:val="0"/>
        <w:widowControl/>
        <w:spacing w:line="360" w:lineRule="auto"/>
        <w:ind w:firstLine="480"/>
        <w:jc w:val="left"/>
        <w:outlineLvl w:val="1"/>
        <w:rPr>
          <w:rFonts w:hint="eastAsia" w:ascii="宋体" w:hAnsi="宋体" w:cs="宋体"/>
          <w:b w:val="0"/>
          <w:bCs w:val="0"/>
          <w:color w:val="auto"/>
          <w:sz w:val="24"/>
          <w:szCs w:val="24"/>
          <w:highlight w:val="none"/>
          <w:lang w:val="en-US" w:eastAsia="zh-CN" w:bidi="ar-SA"/>
        </w:rPr>
      </w:pPr>
      <w:r>
        <w:rPr>
          <w:rFonts w:hint="eastAsia" w:ascii="宋体" w:hAnsi="宋体" w:cs="宋体"/>
          <w:b w:val="0"/>
          <w:bCs w:val="0"/>
          <w:color w:val="auto"/>
          <w:sz w:val="24"/>
          <w:szCs w:val="24"/>
          <w:highlight w:val="none"/>
          <w:lang w:val="en-US" w:eastAsia="zh-CN" w:bidi="ar-SA"/>
        </w:rPr>
        <w:t>围绕“如厕洗澡安全，室内行走便利，居家环境改善，智能监测跟进，辅助器具适配”等方面，对本辖区内有需求的社会老年人家庭、困难老年人家庭提供适老化改造服务，支持居家适老化设施改造和智能监测设施、适老辅具配备，改善老年人的居家生活环境，提升老年人幸福感、获得感和安全感。</w:t>
      </w:r>
    </w:p>
    <w:p>
      <w:pPr>
        <w:keepNext w:val="0"/>
        <w:keepLines w:val="0"/>
        <w:pageBreakBefore w:val="0"/>
        <w:widowControl/>
        <w:spacing w:line="360" w:lineRule="auto"/>
        <w:ind w:firstLine="480"/>
        <w:jc w:val="left"/>
        <w:outlineLvl w:val="1"/>
        <w:rPr>
          <w:rFonts w:hint="eastAsia" w:ascii="宋体" w:hAnsi="宋体" w:cs="宋体"/>
          <w:b w:val="0"/>
          <w:bCs w:val="0"/>
          <w:color w:val="auto"/>
          <w:sz w:val="24"/>
          <w:szCs w:val="24"/>
          <w:highlight w:val="none"/>
          <w:lang w:val="en-US" w:eastAsia="zh-CN" w:bidi="ar-SA"/>
        </w:rPr>
      </w:pPr>
      <w:r>
        <w:rPr>
          <w:rFonts w:hint="eastAsia" w:ascii="宋体" w:hAnsi="宋体" w:cs="宋体"/>
          <w:b w:val="0"/>
          <w:bCs w:val="0"/>
          <w:color w:val="auto"/>
          <w:sz w:val="24"/>
          <w:szCs w:val="24"/>
          <w:highlight w:val="none"/>
          <w:lang w:val="en-US" w:eastAsia="zh-CN" w:bidi="ar-SA"/>
        </w:rPr>
        <w:t>二、补贴政策</w:t>
      </w:r>
    </w:p>
    <w:p>
      <w:pPr>
        <w:keepNext w:val="0"/>
        <w:keepLines w:val="0"/>
        <w:pageBreakBefore w:val="0"/>
        <w:widowControl/>
        <w:spacing w:line="360" w:lineRule="auto"/>
        <w:ind w:firstLine="480"/>
        <w:jc w:val="left"/>
        <w:outlineLvl w:val="1"/>
        <w:rPr>
          <w:rFonts w:hint="eastAsia" w:ascii="宋体" w:hAnsi="宋体" w:cs="宋体"/>
          <w:b w:val="0"/>
          <w:bCs w:val="0"/>
          <w:color w:val="auto"/>
          <w:sz w:val="24"/>
          <w:szCs w:val="24"/>
          <w:highlight w:val="none"/>
          <w:lang w:val="en-US" w:eastAsia="zh-CN" w:bidi="ar-SA"/>
        </w:rPr>
      </w:pPr>
      <w:r>
        <w:rPr>
          <w:rFonts w:hint="eastAsia" w:ascii="宋体" w:hAnsi="宋体" w:cs="宋体"/>
          <w:b w:val="0"/>
          <w:bCs w:val="0"/>
          <w:color w:val="auto"/>
          <w:sz w:val="24"/>
          <w:szCs w:val="24"/>
          <w:highlight w:val="none"/>
          <w:lang w:val="en-US" w:eastAsia="zh-CN" w:bidi="ar-SA"/>
        </w:rPr>
        <w:t>（一）补贴范围</w:t>
      </w:r>
    </w:p>
    <w:p>
      <w:pPr>
        <w:keepNext w:val="0"/>
        <w:keepLines w:val="0"/>
        <w:pageBreakBefore w:val="0"/>
        <w:widowControl/>
        <w:spacing w:line="360" w:lineRule="auto"/>
        <w:ind w:firstLine="480"/>
        <w:jc w:val="left"/>
        <w:outlineLvl w:val="1"/>
        <w:rPr>
          <w:rFonts w:hint="eastAsia" w:ascii="宋体" w:hAnsi="宋体" w:cs="宋体"/>
          <w:b w:val="0"/>
          <w:bCs w:val="0"/>
          <w:color w:val="auto"/>
          <w:sz w:val="24"/>
          <w:szCs w:val="24"/>
          <w:highlight w:val="none"/>
          <w:lang w:val="en-US" w:eastAsia="zh-CN" w:bidi="ar-SA"/>
        </w:rPr>
      </w:pPr>
      <w:r>
        <w:rPr>
          <w:rFonts w:hint="eastAsia" w:ascii="宋体" w:hAnsi="宋体" w:cs="宋体"/>
          <w:b w:val="0"/>
          <w:bCs w:val="0"/>
          <w:color w:val="auto"/>
          <w:sz w:val="24"/>
          <w:szCs w:val="24"/>
          <w:highlight w:val="none"/>
          <w:lang w:val="en-US" w:eastAsia="zh-CN" w:bidi="ar-SA"/>
        </w:rPr>
        <w:t>居住在邳州市60周岁以上的老年人均可自愿申请改造。对符合条件的邳州户籍老年人给予一定的补贴。</w:t>
      </w:r>
    </w:p>
    <w:p>
      <w:pPr>
        <w:pStyle w:val="6"/>
        <w:spacing w:line="360" w:lineRule="auto"/>
        <w:ind w:firstLine="480"/>
        <w:rPr>
          <w:rFonts w:hint="eastAsia" w:ascii="宋体" w:hAnsi="宋体" w:cs="宋体"/>
          <w:b w:val="0"/>
          <w:bCs w:val="0"/>
          <w:color w:val="auto"/>
          <w:sz w:val="24"/>
          <w:szCs w:val="24"/>
          <w:highlight w:val="none"/>
          <w:lang w:val="en-US" w:eastAsia="zh-CN" w:bidi="ar-SA"/>
        </w:rPr>
      </w:pPr>
      <w:r>
        <w:rPr>
          <w:rFonts w:hint="eastAsia" w:ascii="宋体" w:hAnsi="宋体" w:cs="宋体"/>
          <w:b w:val="0"/>
          <w:bCs w:val="0"/>
          <w:color w:val="auto"/>
          <w:sz w:val="24"/>
          <w:szCs w:val="24"/>
          <w:highlight w:val="none"/>
          <w:lang w:val="en-US" w:eastAsia="zh-CN" w:bidi="ar-SA"/>
        </w:rPr>
        <w:t>本项目总预算为56万元整。</w:t>
      </w:r>
    </w:p>
    <w:p>
      <w:pPr>
        <w:keepNext w:val="0"/>
        <w:keepLines w:val="0"/>
        <w:pageBreakBefore w:val="0"/>
        <w:widowControl/>
        <w:spacing w:line="360" w:lineRule="auto"/>
        <w:ind w:firstLine="480"/>
        <w:jc w:val="left"/>
        <w:outlineLvl w:val="1"/>
        <w:rPr>
          <w:rFonts w:hint="eastAsia" w:ascii="宋体" w:hAnsi="宋体" w:cs="宋体"/>
          <w:b w:val="0"/>
          <w:bCs w:val="0"/>
          <w:color w:val="auto"/>
          <w:sz w:val="24"/>
          <w:szCs w:val="24"/>
          <w:highlight w:val="none"/>
          <w:lang w:val="en-US" w:eastAsia="zh-CN" w:bidi="ar-SA"/>
        </w:rPr>
      </w:pPr>
      <w:r>
        <w:rPr>
          <w:rFonts w:hint="eastAsia" w:ascii="宋体" w:hAnsi="宋体" w:cs="宋体"/>
          <w:b w:val="0"/>
          <w:bCs w:val="0"/>
          <w:color w:val="auto"/>
          <w:sz w:val="24"/>
          <w:szCs w:val="24"/>
          <w:highlight w:val="none"/>
          <w:lang w:val="en-US" w:eastAsia="zh-CN" w:bidi="ar-SA"/>
        </w:rPr>
        <w:t xml:space="preserve">根据省民政厅、省发展和改革委员会、省财政厅《关于印发&lt;江苏省消费品以旧换新居家适老化改造实施细则&gt;的通知》等相关文件精神，申请居家适老化改造的老年人家庭可在公布的服务企业中跨区域自主选择服务企业，对接服务需求。双方确定具体改造事项，制定改造工作方案，约定开工完工时间，保存改造前的图片资料。 </w:t>
      </w:r>
    </w:p>
    <w:p>
      <w:pPr>
        <w:keepNext w:val="0"/>
        <w:keepLines w:val="0"/>
        <w:pageBreakBefore w:val="0"/>
        <w:widowControl/>
        <w:spacing w:line="360" w:lineRule="auto"/>
        <w:ind w:firstLine="480"/>
        <w:jc w:val="left"/>
        <w:outlineLvl w:val="1"/>
        <w:rPr>
          <w:rFonts w:hint="eastAsia" w:ascii="宋体" w:hAnsi="宋体" w:cs="宋体"/>
          <w:b w:val="0"/>
          <w:bCs w:val="0"/>
          <w:color w:val="auto"/>
          <w:sz w:val="24"/>
          <w:szCs w:val="24"/>
          <w:highlight w:val="none"/>
          <w:lang w:val="en-US" w:eastAsia="zh-CN" w:bidi="ar-SA"/>
        </w:rPr>
      </w:pPr>
      <w:r>
        <w:rPr>
          <w:rFonts w:hint="eastAsia" w:ascii="宋体" w:hAnsi="宋体" w:cs="宋体"/>
          <w:b w:val="0"/>
          <w:bCs w:val="0"/>
          <w:color w:val="auto"/>
          <w:sz w:val="24"/>
          <w:szCs w:val="24"/>
          <w:highlight w:val="none"/>
          <w:lang w:val="en-US" w:eastAsia="zh-CN" w:bidi="ar-SA"/>
        </w:rPr>
        <w:t>本项目划分成四个区域，旨在为邳州市内符合条件的居家适老化老年人家庭有更多的选择和对比，并不作为最终成交户数和金额的依据。</w:t>
      </w:r>
    </w:p>
    <w:p>
      <w:pPr>
        <w:keepNext w:val="0"/>
        <w:keepLines w:val="0"/>
        <w:pageBreakBefore w:val="0"/>
        <w:widowControl/>
        <w:spacing w:line="360" w:lineRule="auto"/>
        <w:ind w:firstLine="480"/>
        <w:jc w:val="left"/>
        <w:outlineLvl w:val="1"/>
        <w:rPr>
          <w:rFonts w:hint="eastAsia" w:ascii="宋体" w:hAnsi="宋体" w:cs="宋体"/>
          <w:b w:val="0"/>
          <w:bCs w:val="0"/>
          <w:color w:val="auto"/>
          <w:sz w:val="24"/>
          <w:szCs w:val="24"/>
          <w:highlight w:val="none"/>
          <w:lang w:val="en-US" w:eastAsia="zh-CN" w:bidi="ar-SA"/>
        </w:rPr>
      </w:pPr>
      <w:r>
        <w:rPr>
          <w:rFonts w:hint="eastAsia" w:ascii="宋体" w:hAnsi="宋体" w:cs="宋体"/>
          <w:b w:val="0"/>
          <w:bCs w:val="0"/>
          <w:color w:val="auto"/>
          <w:sz w:val="24"/>
          <w:szCs w:val="24"/>
          <w:highlight w:val="none"/>
          <w:lang w:val="en-US" w:eastAsia="zh-CN" w:bidi="ar-SA"/>
        </w:rPr>
        <w:t>改造方案须经老年人或其代理人签字确认，双方签订合同后方可实施适老化改造，以系统审核后实际人数和金额进行最终结算。</w:t>
      </w:r>
    </w:p>
    <w:p>
      <w:pPr>
        <w:keepNext w:val="0"/>
        <w:keepLines w:val="0"/>
        <w:pageBreakBefore w:val="0"/>
        <w:widowControl/>
        <w:spacing w:line="360" w:lineRule="auto"/>
        <w:ind w:firstLine="480"/>
        <w:jc w:val="left"/>
        <w:outlineLvl w:val="1"/>
        <w:rPr>
          <w:rFonts w:hint="eastAsia" w:ascii="宋体" w:hAnsi="宋体" w:cs="宋体"/>
          <w:b w:val="0"/>
          <w:bCs w:val="0"/>
          <w:color w:val="auto"/>
          <w:sz w:val="24"/>
          <w:szCs w:val="24"/>
          <w:highlight w:val="none"/>
          <w:lang w:val="en-US" w:eastAsia="zh-CN" w:bidi="ar-SA"/>
        </w:rPr>
      </w:pPr>
      <w:r>
        <w:rPr>
          <w:rFonts w:hint="eastAsia" w:ascii="宋体" w:hAnsi="宋体" w:cs="宋体"/>
          <w:b w:val="0"/>
          <w:bCs w:val="0"/>
          <w:color w:val="auto"/>
          <w:sz w:val="24"/>
          <w:szCs w:val="24"/>
          <w:highlight w:val="none"/>
          <w:lang w:val="en-US" w:eastAsia="zh-CN" w:bidi="ar-SA"/>
        </w:rPr>
        <w:t>报价应包括货款、包装、运输、装卸、保险、税金、货到就位以及售后服务等一切税金、利润和费用。本项目以“单价汇总额”方式进行报价。</w:t>
      </w:r>
    </w:p>
    <w:p>
      <w:pPr>
        <w:keepNext w:val="0"/>
        <w:keepLines w:val="0"/>
        <w:pageBreakBefore w:val="0"/>
        <w:widowControl/>
        <w:spacing w:line="360" w:lineRule="auto"/>
        <w:ind w:firstLine="480"/>
        <w:jc w:val="left"/>
        <w:outlineLvl w:val="1"/>
        <w:rPr>
          <w:rFonts w:hint="eastAsia" w:ascii="宋体" w:hAnsi="宋体" w:cs="宋体"/>
          <w:b w:val="0"/>
          <w:bCs w:val="0"/>
          <w:color w:val="auto"/>
          <w:sz w:val="24"/>
          <w:szCs w:val="24"/>
          <w:highlight w:val="none"/>
          <w:lang w:val="en-US" w:eastAsia="zh-CN" w:bidi="ar-SA"/>
        </w:rPr>
      </w:pPr>
      <w:r>
        <w:rPr>
          <w:rFonts w:hint="eastAsia" w:ascii="宋体" w:hAnsi="宋体" w:cs="宋体"/>
          <w:b w:val="0"/>
          <w:bCs w:val="0"/>
          <w:color w:val="auto"/>
          <w:sz w:val="24"/>
          <w:szCs w:val="24"/>
          <w:highlight w:val="none"/>
          <w:lang w:val="en-US" w:eastAsia="zh-CN" w:bidi="ar-SA"/>
        </w:rPr>
        <w:t>注：</w:t>
      </w:r>
      <w:r>
        <w:rPr>
          <w:rFonts w:hint="eastAsia" w:ascii="宋体" w:hAnsi="宋体"/>
          <w:sz w:val="24"/>
          <w:highlight w:val="none"/>
        </w:rPr>
        <w:t>本项目</w:t>
      </w:r>
      <w:r>
        <w:rPr>
          <w:rFonts w:hint="eastAsia" w:ascii="宋体" w:hAnsi="宋体"/>
          <w:sz w:val="24"/>
          <w:highlight w:val="none"/>
          <w:lang w:eastAsia="zh-CN"/>
        </w:rPr>
        <w:t>所有</w:t>
      </w:r>
      <w:r>
        <w:rPr>
          <w:rFonts w:hint="eastAsia" w:ascii="宋体" w:hAnsi="宋体"/>
          <w:sz w:val="24"/>
          <w:highlight w:val="none"/>
          <w:lang w:val="en-US" w:eastAsia="zh-CN"/>
        </w:rPr>
        <w:t>产品</w:t>
      </w:r>
      <w:r>
        <w:rPr>
          <w:rFonts w:hint="eastAsia" w:ascii="宋体" w:hAnsi="宋体" w:eastAsia="宋体" w:cs="宋体"/>
          <w:sz w:val="24"/>
          <w:szCs w:val="24"/>
          <w:highlight w:val="none"/>
        </w:rPr>
        <w:t>逐项（每种产品重点推荐1件产品</w:t>
      </w:r>
      <w:r>
        <w:rPr>
          <w:rFonts w:hint="eastAsia" w:ascii="宋体" w:hAnsi="宋体" w:cs="宋体"/>
          <w:sz w:val="24"/>
          <w:szCs w:val="24"/>
          <w:highlight w:val="none"/>
          <w:lang w:eastAsia="zh-CN"/>
        </w:rPr>
        <w:t>，</w:t>
      </w:r>
      <w:r>
        <w:rPr>
          <w:rFonts w:hint="eastAsia" w:ascii="宋体" w:hAnsi="宋体" w:eastAsia="宋体" w:cs="宋体"/>
          <w:sz w:val="24"/>
          <w:szCs w:val="24"/>
          <w:highlight w:val="none"/>
        </w:rPr>
        <w:t>单位（按米、个、平方米、</w:t>
      </w:r>
      <w:r>
        <w:rPr>
          <w:rFonts w:hint="eastAsia" w:ascii="宋体" w:hAnsi="宋体" w:eastAsia="宋体" w:cs="宋体"/>
          <w:color w:val="auto"/>
          <w:sz w:val="24"/>
          <w:szCs w:val="24"/>
          <w:highlight w:val="none"/>
        </w:rPr>
        <w:t>张、项等）、单价（按元）</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单价之和</w:t>
      </w:r>
      <w:r>
        <w:rPr>
          <w:rFonts w:hint="eastAsia" w:ascii="宋体" w:hAnsi="宋体"/>
          <w:color w:val="auto"/>
          <w:sz w:val="24"/>
          <w:highlight w:val="none"/>
          <w:lang w:val="en-US" w:eastAsia="zh-CN"/>
        </w:rPr>
        <w:t>不接受超过66867.16元人民币/采购包的报价。</w:t>
      </w:r>
      <w:r>
        <w:rPr>
          <w:rFonts w:hint="eastAsia" w:ascii="宋体" w:hAnsi="宋体"/>
          <w:color w:val="auto"/>
          <w:sz w:val="24"/>
          <w:highlight w:val="none"/>
        </w:rPr>
        <w:t>报价包含项目</w:t>
      </w:r>
      <w:r>
        <w:rPr>
          <w:rFonts w:hint="eastAsia" w:ascii="宋体" w:hAnsi="宋体"/>
          <w:sz w:val="24"/>
          <w:highlight w:val="none"/>
        </w:rPr>
        <w:t>完成的所有费用</w:t>
      </w:r>
      <w:r>
        <w:rPr>
          <w:rFonts w:hint="eastAsia" w:ascii="宋体" w:hAnsi="宋体"/>
          <w:color w:val="auto"/>
          <w:sz w:val="24"/>
          <w:highlight w:val="none"/>
        </w:rPr>
        <w:t>，供应商报价时需考虑完成本项目内容所涉及的包含并不限于人工费、材料费、机械费、工具设备费、税费、保险、培训、售后服务、验收、利润等供应商认为可能发生的相关一切费用。采购人不再支付报价以外的任何费用。</w:t>
      </w:r>
    </w:p>
    <w:p>
      <w:pPr>
        <w:keepNext w:val="0"/>
        <w:keepLines w:val="0"/>
        <w:pageBreakBefore w:val="0"/>
        <w:widowControl/>
        <w:spacing w:line="360" w:lineRule="auto"/>
        <w:ind w:firstLine="480"/>
        <w:jc w:val="left"/>
        <w:outlineLvl w:val="1"/>
        <w:rPr>
          <w:rFonts w:hint="eastAsia" w:ascii="宋体" w:hAnsi="宋体" w:cs="宋体"/>
          <w:b w:val="0"/>
          <w:bCs w:val="0"/>
          <w:color w:val="auto"/>
          <w:sz w:val="24"/>
          <w:szCs w:val="24"/>
          <w:highlight w:val="none"/>
          <w:lang w:val="en-US" w:eastAsia="zh-CN" w:bidi="ar-SA"/>
        </w:rPr>
      </w:pPr>
      <w:r>
        <w:rPr>
          <w:rFonts w:hint="eastAsia" w:ascii="宋体" w:hAnsi="宋体" w:cs="宋体"/>
          <w:b w:val="0"/>
          <w:bCs w:val="0"/>
          <w:color w:val="auto"/>
          <w:sz w:val="24"/>
          <w:szCs w:val="24"/>
          <w:highlight w:val="none"/>
          <w:lang w:val="en-US" w:eastAsia="zh-CN" w:bidi="ar-SA"/>
        </w:rPr>
        <w:t>（二）补贴标准</w:t>
      </w:r>
    </w:p>
    <w:p>
      <w:pPr>
        <w:keepNext w:val="0"/>
        <w:keepLines w:val="0"/>
        <w:pageBreakBefore w:val="0"/>
        <w:widowControl/>
        <w:spacing w:line="360" w:lineRule="auto"/>
        <w:ind w:firstLine="480"/>
        <w:jc w:val="left"/>
        <w:outlineLvl w:val="1"/>
        <w:rPr>
          <w:rFonts w:hint="eastAsia" w:ascii="宋体" w:hAnsi="宋体" w:cs="宋体"/>
          <w:b w:val="0"/>
          <w:bCs w:val="0"/>
          <w:color w:val="auto"/>
          <w:sz w:val="24"/>
          <w:szCs w:val="24"/>
          <w:highlight w:val="none"/>
          <w:lang w:val="en-US" w:eastAsia="zh-CN" w:bidi="ar-SA"/>
        </w:rPr>
      </w:pPr>
      <w:r>
        <w:rPr>
          <w:rFonts w:hint="eastAsia" w:ascii="宋体" w:hAnsi="宋体" w:cs="宋体"/>
          <w:b w:val="0"/>
          <w:bCs w:val="0"/>
          <w:color w:val="auto"/>
          <w:sz w:val="24"/>
          <w:szCs w:val="24"/>
          <w:highlight w:val="none"/>
          <w:lang w:val="en-US" w:eastAsia="zh-CN" w:bidi="ar-SA"/>
        </w:rPr>
        <w:t>省级制定《江苏省消费品以旧换新居家适老化改造补贴建议目录》。响应供应商根据本采购文件清单报价，清单内的居家适老化设施改造和智能监测设施、适老辅具配备均按照中标价格进行补贴。</w:t>
      </w:r>
    </w:p>
    <w:p>
      <w:pPr>
        <w:keepNext w:val="0"/>
        <w:keepLines w:val="0"/>
        <w:pageBreakBefore w:val="0"/>
        <w:widowControl/>
        <w:spacing w:line="360" w:lineRule="auto"/>
        <w:ind w:firstLine="480"/>
        <w:jc w:val="left"/>
        <w:outlineLvl w:val="1"/>
        <w:rPr>
          <w:rFonts w:hint="eastAsia" w:ascii="宋体" w:hAnsi="宋体" w:cs="宋体"/>
          <w:b w:val="0"/>
          <w:bCs w:val="0"/>
          <w:color w:val="auto"/>
          <w:sz w:val="24"/>
          <w:szCs w:val="24"/>
          <w:highlight w:val="none"/>
          <w:lang w:val="en-US" w:eastAsia="zh-CN" w:bidi="ar-SA"/>
        </w:rPr>
      </w:pPr>
      <w:r>
        <w:rPr>
          <w:rFonts w:hint="eastAsia" w:ascii="宋体" w:hAnsi="宋体" w:cs="宋体"/>
          <w:b w:val="0"/>
          <w:bCs w:val="0"/>
          <w:color w:val="auto"/>
          <w:sz w:val="24"/>
          <w:szCs w:val="24"/>
          <w:highlight w:val="none"/>
          <w:lang w:val="en-US" w:eastAsia="zh-CN" w:bidi="ar-SA"/>
        </w:rPr>
        <w:t>1.社会老年人自付50%，补贴50%，补贴上限每户3000元。</w:t>
      </w:r>
    </w:p>
    <w:p>
      <w:pPr>
        <w:keepNext w:val="0"/>
        <w:keepLines w:val="0"/>
        <w:pageBreakBefore w:val="0"/>
        <w:widowControl/>
        <w:spacing w:line="360" w:lineRule="auto"/>
        <w:ind w:firstLine="480"/>
        <w:jc w:val="left"/>
        <w:outlineLvl w:val="1"/>
        <w:rPr>
          <w:rFonts w:hint="eastAsia" w:ascii="宋体" w:hAnsi="宋体" w:cs="宋体"/>
          <w:b w:val="0"/>
          <w:bCs w:val="0"/>
          <w:color w:val="auto"/>
          <w:sz w:val="24"/>
          <w:szCs w:val="24"/>
          <w:highlight w:val="none"/>
          <w:lang w:val="en-US" w:eastAsia="zh-CN" w:bidi="ar-SA"/>
        </w:rPr>
      </w:pPr>
      <w:r>
        <w:rPr>
          <w:rFonts w:hint="eastAsia" w:ascii="宋体" w:hAnsi="宋体" w:cs="宋体"/>
          <w:b w:val="0"/>
          <w:bCs w:val="0"/>
          <w:color w:val="auto"/>
          <w:sz w:val="24"/>
          <w:szCs w:val="24"/>
          <w:highlight w:val="none"/>
          <w:lang w:val="en-US" w:eastAsia="zh-CN" w:bidi="ar-SA"/>
        </w:rPr>
        <w:t>2.经济困难老年人（分散供养特困人员、低保对象、低保边缘家庭成员和支出型困难家庭成员）在每户3000元限额标准内按实际支出全额补贴。超出补贴标准部分由老年人家庭自行支付。</w:t>
      </w:r>
    </w:p>
    <w:p>
      <w:pPr>
        <w:keepNext w:val="0"/>
        <w:keepLines w:val="0"/>
        <w:pageBreakBefore w:val="0"/>
        <w:widowControl/>
        <w:spacing w:line="360" w:lineRule="auto"/>
        <w:ind w:firstLine="480"/>
        <w:jc w:val="left"/>
        <w:outlineLvl w:val="1"/>
        <w:rPr>
          <w:rFonts w:hint="eastAsia" w:ascii="宋体" w:hAnsi="宋体" w:cs="宋体"/>
          <w:b w:val="0"/>
          <w:bCs w:val="0"/>
          <w:color w:val="auto"/>
          <w:sz w:val="24"/>
          <w:szCs w:val="24"/>
          <w:highlight w:val="none"/>
          <w:lang w:val="en-US" w:eastAsia="zh-CN" w:bidi="ar-SA"/>
        </w:rPr>
      </w:pPr>
      <w:r>
        <w:rPr>
          <w:rFonts w:hint="eastAsia" w:ascii="宋体" w:hAnsi="宋体" w:cs="宋体"/>
          <w:b w:val="0"/>
          <w:bCs w:val="0"/>
          <w:color w:val="auto"/>
          <w:sz w:val="24"/>
          <w:szCs w:val="24"/>
          <w:highlight w:val="none"/>
          <w:lang w:val="en-US" w:eastAsia="zh-CN" w:bidi="ar-SA"/>
        </w:rPr>
        <w:t>已享受家庭适老化改造全额补贴的不得重复享受。成交供应商在项目实施过程中根据采购人提供的名单对申请老人家庭进行资格审查筛选。改造对象身份发生变化时，一年之内按最高标准给予补贴；民政“老年人家庭适老化改造”项目与老干部局、残联等部门的改造项目不得重复享受补贴；低收入人口老年人家庭因居住房屋拆迁，提供拆迁证明材料和新居住房证明，可对照本政策二次享受适老化改造补贴。</w:t>
      </w:r>
    </w:p>
    <w:p>
      <w:pPr>
        <w:keepNext w:val="0"/>
        <w:keepLines w:val="0"/>
        <w:pageBreakBefore w:val="0"/>
        <w:widowControl/>
        <w:spacing w:line="360" w:lineRule="auto"/>
        <w:ind w:firstLine="480"/>
        <w:jc w:val="left"/>
        <w:outlineLvl w:val="1"/>
        <w:rPr>
          <w:rFonts w:hint="eastAsia" w:ascii="宋体" w:hAnsi="宋体" w:cs="宋体"/>
          <w:b w:val="0"/>
          <w:bCs w:val="0"/>
          <w:color w:val="auto"/>
          <w:sz w:val="24"/>
          <w:szCs w:val="24"/>
          <w:highlight w:val="none"/>
          <w:lang w:val="en-US" w:eastAsia="zh-CN" w:bidi="ar-SA"/>
        </w:rPr>
      </w:pPr>
      <w:r>
        <w:rPr>
          <w:rFonts w:hint="eastAsia" w:ascii="宋体" w:hAnsi="宋体" w:cs="宋体"/>
          <w:b w:val="0"/>
          <w:bCs w:val="0"/>
          <w:color w:val="auto"/>
          <w:sz w:val="24"/>
          <w:szCs w:val="24"/>
          <w:highlight w:val="none"/>
          <w:lang w:val="en-US" w:eastAsia="zh-CN" w:bidi="ar-SA"/>
        </w:rPr>
        <w:t>注：若上级主管部门发布最新政策，则以最新政策为准。</w:t>
      </w:r>
    </w:p>
    <w:p>
      <w:pPr>
        <w:keepNext w:val="0"/>
        <w:keepLines w:val="0"/>
        <w:pageBreakBefore w:val="0"/>
        <w:widowControl/>
        <w:spacing w:line="360" w:lineRule="auto"/>
        <w:ind w:firstLine="480"/>
        <w:jc w:val="left"/>
        <w:outlineLvl w:val="1"/>
        <w:rPr>
          <w:rFonts w:hint="eastAsia" w:ascii="宋体" w:hAnsi="宋体" w:cs="宋体"/>
          <w:b w:val="0"/>
          <w:bCs w:val="0"/>
          <w:color w:val="auto"/>
          <w:sz w:val="24"/>
          <w:szCs w:val="24"/>
          <w:highlight w:val="none"/>
          <w:lang w:val="en-US" w:eastAsia="zh-CN" w:bidi="ar-SA"/>
        </w:rPr>
      </w:pPr>
      <w:r>
        <w:rPr>
          <w:rFonts w:hint="eastAsia" w:ascii="宋体" w:hAnsi="宋体" w:cs="宋体"/>
          <w:b w:val="0"/>
          <w:bCs w:val="0"/>
          <w:color w:val="auto"/>
          <w:sz w:val="24"/>
          <w:szCs w:val="24"/>
          <w:highlight w:val="none"/>
          <w:lang w:val="en-US" w:eastAsia="zh-CN" w:bidi="ar-SA"/>
        </w:rPr>
        <w:t>三、改造原则</w:t>
      </w:r>
    </w:p>
    <w:p>
      <w:pPr>
        <w:keepNext w:val="0"/>
        <w:keepLines w:val="0"/>
        <w:pageBreakBefore w:val="0"/>
        <w:widowControl/>
        <w:spacing w:line="360" w:lineRule="auto"/>
        <w:ind w:firstLine="480"/>
        <w:jc w:val="left"/>
        <w:outlineLvl w:val="1"/>
        <w:rPr>
          <w:rFonts w:hint="eastAsia" w:ascii="宋体" w:hAnsi="宋体" w:cs="宋体"/>
          <w:b w:val="0"/>
          <w:bCs w:val="0"/>
          <w:color w:val="auto"/>
          <w:sz w:val="24"/>
          <w:szCs w:val="24"/>
          <w:highlight w:val="none"/>
          <w:lang w:val="en-US" w:eastAsia="zh-CN" w:bidi="ar-SA"/>
        </w:rPr>
      </w:pPr>
      <w:r>
        <w:rPr>
          <w:rFonts w:hint="eastAsia" w:ascii="宋体" w:hAnsi="宋体" w:cs="宋体"/>
          <w:b w:val="0"/>
          <w:bCs w:val="0"/>
          <w:color w:val="auto"/>
          <w:sz w:val="24"/>
          <w:szCs w:val="24"/>
          <w:highlight w:val="none"/>
          <w:lang w:val="en-US" w:eastAsia="zh-CN" w:bidi="ar-SA"/>
        </w:rPr>
        <w:t>（一）“一户一案”和“一户一档”。</w:t>
      </w:r>
    </w:p>
    <w:p>
      <w:pPr>
        <w:keepNext w:val="0"/>
        <w:keepLines w:val="0"/>
        <w:pageBreakBefore w:val="0"/>
        <w:widowControl/>
        <w:spacing w:line="360" w:lineRule="auto"/>
        <w:ind w:firstLine="480"/>
        <w:jc w:val="left"/>
        <w:outlineLvl w:val="1"/>
        <w:rPr>
          <w:rFonts w:hint="eastAsia" w:ascii="宋体" w:hAnsi="宋体" w:cs="宋体"/>
          <w:b w:val="0"/>
          <w:bCs w:val="0"/>
          <w:color w:val="auto"/>
          <w:sz w:val="24"/>
          <w:szCs w:val="24"/>
          <w:highlight w:val="none"/>
          <w:lang w:val="en-US" w:eastAsia="zh-CN" w:bidi="ar-SA"/>
        </w:rPr>
      </w:pPr>
      <w:r>
        <w:rPr>
          <w:rFonts w:hint="eastAsia" w:ascii="宋体" w:hAnsi="宋体" w:cs="宋体"/>
          <w:b w:val="0"/>
          <w:bCs w:val="0"/>
          <w:color w:val="auto"/>
          <w:sz w:val="24"/>
          <w:szCs w:val="24"/>
          <w:highlight w:val="none"/>
          <w:lang w:val="en-US" w:eastAsia="zh-CN" w:bidi="ar-SA"/>
        </w:rPr>
        <w:t>1.按照“一户一案”原则，重点围绕“如厕洗澡安全，室内行走便利，居家环境改善，智能监测跟进，辅助器具适配”五个方面功能，根据每户评估情况和实际需求，设计个性化改造方案。</w:t>
      </w:r>
    </w:p>
    <w:p>
      <w:pPr>
        <w:keepNext w:val="0"/>
        <w:keepLines w:val="0"/>
        <w:pageBreakBefore w:val="0"/>
        <w:widowControl/>
        <w:spacing w:line="360" w:lineRule="auto"/>
        <w:ind w:firstLine="480"/>
        <w:jc w:val="left"/>
        <w:outlineLvl w:val="1"/>
        <w:rPr>
          <w:rFonts w:hint="eastAsia" w:ascii="宋体" w:hAnsi="宋体" w:cs="宋体"/>
          <w:b w:val="0"/>
          <w:bCs w:val="0"/>
          <w:color w:val="auto"/>
          <w:sz w:val="24"/>
          <w:szCs w:val="24"/>
          <w:highlight w:val="none"/>
          <w:lang w:val="en-US" w:eastAsia="zh-CN" w:bidi="ar-SA"/>
        </w:rPr>
      </w:pPr>
      <w:r>
        <w:rPr>
          <w:rFonts w:hint="eastAsia" w:ascii="宋体" w:hAnsi="宋体" w:cs="宋体"/>
          <w:b w:val="0"/>
          <w:bCs w:val="0"/>
          <w:color w:val="auto"/>
          <w:sz w:val="24"/>
          <w:szCs w:val="24"/>
          <w:highlight w:val="none"/>
          <w:lang w:val="en-US" w:eastAsia="zh-CN" w:bidi="ar-SA"/>
        </w:rPr>
        <w:t>2.按照“一户一档”原则，将申请表、评估及方案设计表、改造实施表、改造服务协议、改造验收表、完整清晰的改造前后图片等资料形成档案（电子化档案和纸质档案），保存改造服务数据。</w:t>
      </w:r>
    </w:p>
    <w:p>
      <w:pPr>
        <w:keepNext w:val="0"/>
        <w:keepLines w:val="0"/>
        <w:pageBreakBefore w:val="0"/>
        <w:widowControl/>
        <w:spacing w:line="360" w:lineRule="auto"/>
        <w:ind w:firstLine="480"/>
        <w:jc w:val="left"/>
        <w:outlineLvl w:val="1"/>
        <w:rPr>
          <w:rFonts w:hint="eastAsia" w:ascii="宋体" w:hAnsi="宋体" w:cs="宋体"/>
          <w:b w:val="0"/>
          <w:bCs w:val="0"/>
          <w:color w:val="auto"/>
          <w:sz w:val="24"/>
          <w:szCs w:val="24"/>
          <w:highlight w:val="none"/>
          <w:lang w:val="en-US" w:eastAsia="zh-CN" w:bidi="ar-SA"/>
        </w:rPr>
      </w:pPr>
      <w:r>
        <w:rPr>
          <w:rFonts w:hint="eastAsia" w:ascii="宋体" w:hAnsi="宋体" w:cs="宋体"/>
          <w:b w:val="0"/>
          <w:bCs w:val="0"/>
          <w:color w:val="auto"/>
          <w:sz w:val="24"/>
          <w:szCs w:val="24"/>
          <w:highlight w:val="none"/>
          <w:lang w:val="en-US" w:eastAsia="zh-CN" w:bidi="ar-SA"/>
        </w:rPr>
        <w:t>（二）规范开展改造服务</w:t>
      </w:r>
    </w:p>
    <w:p>
      <w:pPr>
        <w:keepNext w:val="0"/>
        <w:keepLines w:val="0"/>
        <w:pageBreakBefore w:val="0"/>
        <w:widowControl/>
        <w:spacing w:line="360" w:lineRule="auto"/>
        <w:ind w:firstLine="480"/>
        <w:jc w:val="left"/>
        <w:outlineLvl w:val="1"/>
        <w:rPr>
          <w:rFonts w:hint="eastAsia" w:ascii="宋体" w:hAnsi="宋体" w:cs="宋体"/>
          <w:b w:val="0"/>
          <w:bCs w:val="0"/>
          <w:color w:val="auto"/>
          <w:sz w:val="24"/>
          <w:szCs w:val="24"/>
          <w:highlight w:val="none"/>
          <w:lang w:val="en-US" w:eastAsia="zh-CN" w:bidi="ar-SA"/>
        </w:rPr>
      </w:pPr>
      <w:r>
        <w:rPr>
          <w:rFonts w:hint="eastAsia" w:ascii="宋体" w:hAnsi="宋体" w:cs="宋体"/>
          <w:b w:val="0"/>
          <w:bCs w:val="0"/>
          <w:color w:val="auto"/>
          <w:sz w:val="24"/>
          <w:szCs w:val="24"/>
          <w:highlight w:val="none"/>
          <w:lang w:val="en-US" w:eastAsia="zh-CN" w:bidi="ar-SA"/>
        </w:rPr>
        <w:t>1.服务人员要注意工作方式、方法和态度，不得与老人、家属、街道社区工作人员发生矛盾。</w:t>
      </w:r>
    </w:p>
    <w:p>
      <w:pPr>
        <w:keepNext w:val="0"/>
        <w:keepLines w:val="0"/>
        <w:pageBreakBefore w:val="0"/>
        <w:widowControl/>
        <w:spacing w:line="360" w:lineRule="auto"/>
        <w:ind w:firstLine="480"/>
        <w:jc w:val="left"/>
        <w:outlineLvl w:val="1"/>
        <w:rPr>
          <w:rFonts w:hint="eastAsia" w:ascii="宋体" w:hAnsi="宋体" w:cs="宋体"/>
          <w:b w:val="0"/>
          <w:bCs w:val="0"/>
          <w:color w:val="auto"/>
          <w:sz w:val="24"/>
          <w:szCs w:val="24"/>
          <w:highlight w:val="none"/>
          <w:lang w:val="en-US" w:eastAsia="zh-CN" w:bidi="ar-SA"/>
        </w:rPr>
      </w:pPr>
      <w:r>
        <w:rPr>
          <w:rFonts w:hint="eastAsia" w:ascii="宋体" w:hAnsi="宋体" w:cs="宋体"/>
          <w:b w:val="0"/>
          <w:bCs w:val="0"/>
          <w:color w:val="auto"/>
          <w:sz w:val="24"/>
          <w:szCs w:val="24"/>
          <w:highlight w:val="none"/>
          <w:lang w:val="en-US" w:eastAsia="zh-CN" w:bidi="ar-SA"/>
        </w:rPr>
        <w:t>2.配送安装到位后会为老人进行使用说明介绍，对老人进行培训，指导老人使用等。</w:t>
      </w:r>
    </w:p>
    <w:p>
      <w:pPr>
        <w:keepNext w:val="0"/>
        <w:keepLines w:val="0"/>
        <w:pageBreakBefore w:val="0"/>
        <w:widowControl/>
        <w:spacing w:line="360" w:lineRule="auto"/>
        <w:ind w:firstLine="480"/>
        <w:jc w:val="left"/>
        <w:outlineLvl w:val="1"/>
        <w:rPr>
          <w:rFonts w:hint="eastAsia" w:ascii="宋体" w:hAnsi="宋体" w:cs="宋体"/>
          <w:b w:val="0"/>
          <w:bCs w:val="0"/>
          <w:color w:val="auto"/>
          <w:sz w:val="24"/>
          <w:szCs w:val="24"/>
          <w:highlight w:val="none"/>
          <w:lang w:val="en-US" w:eastAsia="zh-CN" w:bidi="ar-SA"/>
        </w:rPr>
      </w:pPr>
      <w:r>
        <w:rPr>
          <w:rFonts w:hint="eastAsia" w:ascii="宋体" w:hAnsi="宋体" w:cs="宋体"/>
          <w:b w:val="0"/>
          <w:bCs w:val="0"/>
          <w:color w:val="auto"/>
          <w:sz w:val="24"/>
          <w:szCs w:val="24"/>
          <w:highlight w:val="none"/>
          <w:lang w:val="en-US" w:eastAsia="zh-CN" w:bidi="ar-SA"/>
        </w:rPr>
        <w:t>3.实施服务过程中产生的垃圾要及时清运，并对老人家中因服务搬动的物品进行归位整理。</w:t>
      </w:r>
    </w:p>
    <w:p>
      <w:pPr>
        <w:keepNext w:val="0"/>
        <w:keepLines w:val="0"/>
        <w:pageBreakBefore w:val="0"/>
        <w:widowControl/>
        <w:spacing w:line="360" w:lineRule="auto"/>
        <w:ind w:firstLine="480"/>
        <w:jc w:val="left"/>
        <w:outlineLvl w:val="1"/>
        <w:rPr>
          <w:rFonts w:hint="eastAsia" w:ascii="宋体" w:hAnsi="宋体" w:cs="宋体"/>
          <w:b w:val="0"/>
          <w:bCs w:val="0"/>
          <w:color w:val="auto"/>
          <w:sz w:val="24"/>
          <w:szCs w:val="24"/>
          <w:highlight w:val="none"/>
          <w:lang w:val="en-US" w:eastAsia="zh-CN" w:bidi="ar-SA"/>
        </w:rPr>
      </w:pPr>
      <w:r>
        <w:rPr>
          <w:rFonts w:hint="eastAsia" w:ascii="宋体" w:hAnsi="宋体" w:cs="宋体"/>
          <w:b w:val="0"/>
          <w:bCs w:val="0"/>
          <w:color w:val="auto"/>
          <w:sz w:val="24"/>
          <w:szCs w:val="24"/>
          <w:highlight w:val="none"/>
          <w:lang w:val="en-US" w:eastAsia="zh-CN" w:bidi="ar-SA"/>
        </w:rPr>
        <w:t>4.在实际改造实施过程中，因为老人的身体状况发生变化，家庭因素等原因，需要方案实时调整，涉及方案重新设计，产品调换，回收等内容的需积极跟进调整。</w:t>
      </w:r>
    </w:p>
    <w:p>
      <w:pPr>
        <w:keepNext w:val="0"/>
        <w:keepLines w:val="0"/>
        <w:pageBreakBefore w:val="0"/>
        <w:widowControl/>
        <w:spacing w:line="360" w:lineRule="auto"/>
        <w:ind w:firstLine="480"/>
        <w:jc w:val="left"/>
        <w:outlineLvl w:val="1"/>
        <w:rPr>
          <w:rFonts w:hint="eastAsia" w:ascii="宋体" w:hAnsi="宋体" w:cs="宋体"/>
          <w:b w:val="0"/>
          <w:bCs w:val="0"/>
          <w:color w:val="auto"/>
          <w:sz w:val="24"/>
          <w:szCs w:val="24"/>
          <w:highlight w:val="none"/>
          <w:lang w:val="en-US" w:eastAsia="zh-CN" w:bidi="ar-SA"/>
        </w:rPr>
      </w:pPr>
      <w:r>
        <w:rPr>
          <w:rFonts w:hint="eastAsia" w:ascii="宋体" w:hAnsi="宋体" w:cs="宋体"/>
          <w:b w:val="0"/>
          <w:bCs w:val="0"/>
          <w:color w:val="auto"/>
          <w:sz w:val="24"/>
          <w:szCs w:val="24"/>
          <w:highlight w:val="none"/>
          <w:lang w:val="en-US" w:eastAsia="zh-CN" w:bidi="ar-SA"/>
        </w:rPr>
        <w:t>5.确保在执行过程中人员与老人、家属、工作人员的人身安全。执行过程中发生任何安全问题，由成交供应商自行负责，采购人不承担任何责任。</w:t>
      </w:r>
    </w:p>
    <w:p>
      <w:pPr>
        <w:keepNext w:val="0"/>
        <w:keepLines w:val="0"/>
        <w:pageBreakBefore w:val="0"/>
        <w:widowControl/>
        <w:spacing w:line="360" w:lineRule="auto"/>
        <w:ind w:firstLine="480"/>
        <w:jc w:val="left"/>
        <w:outlineLvl w:val="1"/>
        <w:rPr>
          <w:rFonts w:hint="eastAsia" w:ascii="宋体" w:hAnsi="宋体" w:cs="宋体"/>
          <w:b w:val="0"/>
          <w:bCs w:val="0"/>
          <w:color w:val="auto"/>
          <w:sz w:val="24"/>
          <w:szCs w:val="24"/>
          <w:highlight w:val="none"/>
          <w:lang w:val="en-US" w:eastAsia="zh-CN" w:bidi="ar-SA"/>
        </w:rPr>
      </w:pPr>
      <w:r>
        <w:rPr>
          <w:rFonts w:hint="eastAsia" w:ascii="宋体" w:hAnsi="宋体" w:cs="宋体"/>
          <w:b w:val="0"/>
          <w:bCs w:val="0"/>
          <w:color w:val="auto"/>
          <w:sz w:val="24"/>
          <w:szCs w:val="24"/>
          <w:highlight w:val="none"/>
          <w:lang w:val="en-US" w:eastAsia="zh-CN" w:bidi="ar-SA"/>
        </w:rPr>
        <w:t>6.严格按照改造申请、评估设计、实施改造、监管验收、补贴结算等步骤，规范开展老年人居家适老化改造。常态化开展家庭适老化改造“回头看”，主动征询既往改造家庭的意见建议，提升后续服务。</w:t>
      </w:r>
    </w:p>
    <w:p>
      <w:pPr>
        <w:keepNext w:val="0"/>
        <w:keepLines w:val="0"/>
        <w:pageBreakBefore w:val="0"/>
        <w:widowControl/>
        <w:spacing w:line="360" w:lineRule="auto"/>
        <w:ind w:firstLine="480"/>
        <w:jc w:val="left"/>
        <w:outlineLvl w:val="1"/>
        <w:rPr>
          <w:rFonts w:hint="eastAsia" w:ascii="宋体" w:hAnsi="宋体" w:cs="宋体"/>
          <w:b w:val="0"/>
          <w:bCs w:val="0"/>
          <w:color w:val="auto"/>
          <w:sz w:val="24"/>
          <w:szCs w:val="24"/>
          <w:highlight w:val="none"/>
          <w:lang w:val="en-US" w:eastAsia="zh-CN" w:bidi="ar-SA"/>
        </w:rPr>
      </w:pPr>
      <w:r>
        <w:rPr>
          <w:rFonts w:hint="eastAsia" w:ascii="宋体" w:hAnsi="宋体" w:cs="宋体"/>
          <w:b w:val="0"/>
          <w:bCs w:val="0"/>
          <w:color w:val="auto"/>
          <w:sz w:val="24"/>
          <w:szCs w:val="24"/>
          <w:highlight w:val="none"/>
          <w:lang w:val="en-US" w:eastAsia="zh-CN" w:bidi="ar-SA"/>
        </w:rPr>
        <w:t>（三）确保质量</w:t>
      </w:r>
    </w:p>
    <w:p>
      <w:pPr>
        <w:keepNext w:val="0"/>
        <w:keepLines w:val="0"/>
        <w:pageBreakBefore w:val="0"/>
        <w:widowControl/>
        <w:spacing w:line="360" w:lineRule="auto"/>
        <w:ind w:firstLine="480"/>
        <w:jc w:val="left"/>
        <w:outlineLvl w:val="1"/>
        <w:rPr>
          <w:rFonts w:hint="eastAsia" w:ascii="宋体" w:hAnsi="宋体" w:cs="宋体"/>
          <w:b w:val="0"/>
          <w:bCs w:val="0"/>
          <w:color w:val="auto"/>
          <w:sz w:val="24"/>
          <w:szCs w:val="24"/>
          <w:highlight w:val="none"/>
          <w:lang w:val="en-US" w:eastAsia="zh-CN" w:bidi="ar-SA"/>
        </w:rPr>
      </w:pPr>
      <w:r>
        <w:rPr>
          <w:rFonts w:hint="eastAsia" w:ascii="宋体" w:hAnsi="宋体" w:cs="宋体"/>
          <w:b w:val="0"/>
          <w:bCs w:val="0"/>
          <w:color w:val="auto"/>
          <w:sz w:val="24"/>
          <w:szCs w:val="24"/>
          <w:highlight w:val="none"/>
          <w:lang w:val="en-US" w:eastAsia="zh-CN" w:bidi="ar-SA"/>
        </w:rPr>
        <w:t>对生活设施无障碍改造，如厕所洗澡安全改造、居家环境改善等设备安装和施工，要保质保量，预防因环境障碍和安全隐患导致的风险。</w:t>
      </w:r>
    </w:p>
    <w:p>
      <w:pPr>
        <w:keepNext w:val="0"/>
        <w:keepLines w:val="0"/>
        <w:pageBreakBefore w:val="0"/>
        <w:widowControl/>
        <w:spacing w:line="360" w:lineRule="auto"/>
        <w:ind w:firstLine="480"/>
        <w:jc w:val="left"/>
        <w:outlineLvl w:val="1"/>
        <w:rPr>
          <w:rFonts w:hint="eastAsia" w:ascii="宋体" w:hAnsi="宋体" w:cs="宋体"/>
          <w:b w:val="0"/>
          <w:bCs w:val="0"/>
          <w:color w:val="auto"/>
          <w:sz w:val="24"/>
          <w:szCs w:val="24"/>
          <w:highlight w:val="none"/>
          <w:lang w:val="en-US" w:eastAsia="zh-CN" w:bidi="ar-SA"/>
        </w:rPr>
      </w:pPr>
      <w:r>
        <w:rPr>
          <w:rFonts w:hint="eastAsia" w:ascii="宋体" w:hAnsi="宋体" w:cs="宋体"/>
          <w:b w:val="0"/>
          <w:bCs w:val="0"/>
          <w:color w:val="auto"/>
          <w:sz w:val="24"/>
          <w:szCs w:val="24"/>
          <w:highlight w:val="none"/>
          <w:lang w:val="en-US" w:eastAsia="zh-CN" w:bidi="ar-SA"/>
        </w:rPr>
        <w:t>四、服务流程</w:t>
      </w:r>
    </w:p>
    <w:p>
      <w:pPr>
        <w:keepNext w:val="0"/>
        <w:keepLines w:val="0"/>
        <w:pageBreakBefore w:val="0"/>
        <w:widowControl/>
        <w:spacing w:line="360" w:lineRule="auto"/>
        <w:ind w:firstLine="480"/>
        <w:jc w:val="left"/>
        <w:outlineLvl w:val="1"/>
        <w:rPr>
          <w:rFonts w:hint="eastAsia" w:ascii="宋体" w:hAnsi="宋体" w:cs="宋体"/>
          <w:b w:val="0"/>
          <w:bCs w:val="0"/>
          <w:color w:val="auto"/>
          <w:sz w:val="24"/>
          <w:szCs w:val="24"/>
          <w:highlight w:val="none"/>
          <w:lang w:val="en-US" w:eastAsia="zh-CN" w:bidi="ar-SA"/>
        </w:rPr>
      </w:pPr>
      <w:r>
        <w:rPr>
          <w:rFonts w:hint="eastAsia" w:ascii="宋体" w:hAnsi="宋体" w:cs="宋体"/>
          <w:b w:val="0"/>
          <w:bCs w:val="0"/>
          <w:color w:val="auto"/>
          <w:sz w:val="24"/>
          <w:szCs w:val="24"/>
          <w:highlight w:val="none"/>
          <w:lang w:val="en-US" w:eastAsia="zh-CN" w:bidi="ar-SA"/>
        </w:rPr>
        <w:t>（一）申请改造</w:t>
      </w:r>
    </w:p>
    <w:p>
      <w:pPr>
        <w:keepNext w:val="0"/>
        <w:keepLines w:val="0"/>
        <w:pageBreakBefore w:val="0"/>
        <w:widowControl/>
        <w:spacing w:line="360" w:lineRule="auto"/>
        <w:ind w:firstLine="480"/>
        <w:jc w:val="left"/>
        <w:outlineLvl w:val="1"/>
        <w:rPr>
          <w:rFonts w:hint="eastAsia" w:ascii="宋体" w:hAnsi="宋体" w:cs="宋体"/>
          <w:b w:val="0"/>
          <w:bCs w:val="0"/>
          <w:color w:val="auto"/>
          <w:sz w:val="24"/>
          <w:szCs w:val="24"/>
          <w:highlight w:val="none"/>
          <w:lang w:val="en-US" w:eastAsia="zh-CN" w:bidi="ar-SA"/>
        </w:rPr>
      </w:pPr>
      <w:r>
        <w:rPr>
          <w:rFonts w:hint="eastAsia" w:ascii="宋体" w:hAnsi="宋体" w:cs="宋体"/>
          <w:b w:val="0"/>
          <w:bCs w:val="0"/>
          <w:color w:val="auto"/>
          <w:sz w:val="24"/>
          <w:szCs w:val="24"/>
          <w:highlight w:val="none"/>
          <w:lang w:val="en-US" w:eastAsia="zh-CN" w:bidi="ar-SA"/>
        </w:rPr>
        <w:t>改造前，由老年人家庭通过“江苏民政”微信公众号—“微服务”—“居家适老化改造”移动端应用，或“苏服办”APP—“居家适老化改造”移动端应用提出改造申请，适老辅具配备老年人提出申请，只需按要求上传老年人身份证、老年人家庭购买适老辅具申请承诺书（见附件），无需提交拟改造住房的房产证明（不动产权证、宅基地权属证等相关证明）和房屋产权人授权书。提出申请设施改造和智能监测设施配备的需按要求上传老年人身份证、拟改造住房的房产证明（不动产权证、宅基地权属证等相关证明），并提交老年人家庭改造申请承诺书；老年人租住他人房屋或居住子女、亲属房屋的，如申请居家适老化改造，还需获得所居住房屋产权人的授权。可由子女、社区工作人员代为填报申请。</w:t>
      </w:r>
    </w:p>
    <w:p>
      <w:pPr>
        <w:keepNext w:val="0"/>
        <w:keepLines w:val="0"/>
        <w:pageBreakBefore w:val="0"/>
        <w:widowControl/>
        <w:spacing w:line="360" w:lineRule="auto"/>
        <w:ind w:firstLine="480"/>
        <w:jc w:val="left"/>
        <w:outlineLvl w:val="1"/>
        <w:rPr>
          <w:rFonts w:hint="eastAsia" w:ascii="宋体" w:hAnsi="宋体" w:cs="宋体"/>
          <w:b w:val="0"/>
          <w:bCs w:val="0"/>
          <w:color w:val="auto"/>
          <w:sz w:val="24"/>
          <w:szCs w:val="24"/>
          <w:highlight w:val="none"/>
          <w:lang w:val="en-US" w:eastAsia="zh-CN" w:bidi="ar-SA"/>
        </w:rPr>
      </w:pPr>
      <w:r>
        <w:rPr>
          <w:rFonts w:hint="eastAsia" w:ascii="宋体" w:hAnsi="宋体" w:cs="宋体"/>
          <w:b w:val="0"/>
          <w:bCs w:val="0"/>
          <w:color w:val="auto"/>
          <w:sz w:val="24"/>
          <w:szCs w:val="24"/>
          <w:highlight w:val="none"/>
          <w:lang w:val="en-US" w:eastAsia="zh-CN" w:bidi="ar-SA"/>
        </w:rPr>
        <w:t>（二）对接需求</w:t>
      </w:r>
    </w:p>
    <w:p>
      <w:pPr>
        <w:keepNext w:val="0"/>
        <w:keepLines w:val="0"/>
        <w:pageBreakBefore w:val="0"/>
        <w:widowControl/>
        <w:spacing w:line="360" w:lineRule="auto"/>
        <w:ind w:firstLine="480"/>
        <w:jc w:val="left"/>
        <w:outlineLvl w:val="1"/>
        <w:rPr>
          <w:rFonts w:hint="eastAsia" w:ascii="宋体" w:hAnsi="宋体" w:cs="宋体"/>
          <w:b w:val="0"/>
          <w:bCs w:val="0"/>
          <w:color w:val="auto"/>
          <w:sz w:val="24"/>
          <w:szCs w:val="24"/>
          <w:highlight w:val="none"/>
          <w:lang w:val="en-US" w:eastAsia="zh-CN" w:bidi="ar-SA"/>
        </w:rPr>
      </w:pPr>
      <w:r>
        <w:rPr>
          <w:rFonts w:hint="eastAsia" w:ascii="宋体" w:hAnsi="宋体" w:cs="宋体"/>
          <w:b w:val="0"/>
          <w:bCs w:val="0"/>
          <w:color w:val="auto"/>
          <w:sz w:val="24"/>
          <w:szCs w:val="24"/>
          <w:highlight w:val="none"/>
          <w:lang w:val="en-US" w:eastAsia="zh-CN" w:bidi="ar-SA"/>
        </w:rPr>
        <w:t>成交供应商与申请居家适老化改造的老年人家庭对接服务需求。双方确定具体改造事项，制定改造工作方案，约定开工完工时间，保存改造前的图片资料。改造方案须经老年人或其代理人签字确认，双方签订合同后方可实施适老化改造。</w:t>
      </w:r>
    </w:p>
    <w:p>
      <w:pPr>
        <w:keepNext w:val="0"/>
        <w:keepLines w:val="0"/>
        <w:pageBreakBefore w:val="0"/>
        <w:widowControl/>
        <w:spacing w:line="360" w:lineRule="auto"/>
        <w:ind w:firstLine="480"/>
        <w:jc w:val="left"/>
        <w:outlineLvl w:val="1"/>
        <w:rPr>
          <w:rFonts w:hint="eastAsia" w:ascii="宋体" w:hAnsi="宋体" w:cs="宋体"/>
          <w:b w:val="0"/>
          <w:bCs w:val="0"/>
          <w:color w:val="auto"/>
          <w:sz w:val="24"/>
          <w:szCs w:val="24"/>
          <w:highlight w:val="none"/>
          <w:lang w:val="en-US" w:eastAsia="zh-CN" w:bidi="ar-SA"/>
        </w:rPr>
      </w:pPr>
      <w:r>
        <w:rPr>
          <w:rFonts w:hint="eastAsia" w:ascii="宋体" w:hAnsi="宋体" w:cs="宋体"/>
          <w:b w:val="0"/>
          <w:bCs w:val="0"/>
          <w:color w:val="auto"/>
          <w:sz w:val="24"/>
          <w:szCs w:val="24"/>
          <w:highlight w:val="none"/>
          <w:lang w:val="en-US" w:eastAsia="zh-CN" w:bidi="ar-SA"/>
        </w:rPr>
        <w:t>（三）评估设计</w:t>
      </w:r>
    </w:p>
    <w:p>
      <w:pPr>
        <w:keepNext w:val="0"/>
        <w:keepLines w:val="0"/>
        <w:pageBreakBefore w:val="0"/>
        <w:widowControl/>
        <w:spacing w:line="360" w:lineRule="auto"/>
        <w:ind w:firstLine="480"/>
        <w:jc w:val="left"/>
        <w:outlineLvl w:val="1"/>
        <w:rPr>
          <w:rFonts w:hint="eastAsia" w:ascii="宋体" w:hAnsi="宋体" w:cs="宋体"/>
          <w:b w:val="0"/>
          <w:bCs w:val="0"/>
          <w:color w:val="auto"/>
          <w:sz w:val="24"/>
          <w:szCs w:val="24"/>
          <w:highlight w:val="none"/>
          <w:lang w:val="en-US" w:eastAsia="zh-CN" w:bidi="ar-SA"/>
        </w:rPr>
      </w:pPr>
      <w:r>
        <w:rPr>
          <w:rFonts w:hint="eastAsia" w:ascii="宋体" w:hAnsi="宋体" w:cs="宋体"/>
          <w:b w:val="0"/>
          <w:bCs w:val="0"/>
          <w:color w:val="auto"/>
          <w:sz w:val="24"/>
          <w:szCs w:val="24"/>
          <w:highlight w:val="none"/>
          <w:lang w:val="en-US" w:eastAsia="zh-CN" w:bidi="ar-SA"/>
        </w:rPr>
        <w:t>已确定需要适老化改造并通过申请的家庭，经成交供应商与相关单位对老年人身体状况、居住情况、居家生活环境等进行现场评估，并在五个工作日内给出评定结果，同时出具改造设计方案，经老年人、监护人签字或按指印确认，保存纸质材料。</w:t>
      </w:r>
    </w:p>
    <w:p>
      <w:pPr>
        <w:keepNext w:val="0"/>
        <w:keepLines w:val="0"/>
        <w:pageBreakBefore w:val="0"/>
        <w:widowControl/>
        <w:spacing w:line="360" w:lineRule="auto"/>
        <w:ind w:firstLine="480"/>
        <w:jc w:val="left"/>
        <w:outlineLvl w:val="1"/>
        <w:rPr>
          <w:rFonts w:hint="eastAsia" w:ascii="宋体" w:hAnsi="宋体" w:cs="宋体"/>
          <w:b w:val="0"/>
          <w:bCs w:val="0"/>
          <w:color w:val="auto"/>
          <w:sz w:val="24"/>
          <w:szCs w:val="24"/>
          <w:highlight w:val="none"/>
          <w:lang w:val="en-US" w:eastAsia="zh-CN" w:bidi="ar-SA"/>
        </w:rPr>
      </w:pPr>
      <w:r>
        <w:rPr>
          <w:rFonts w:hint="eastAsia" w:ascii="宋体" w:hAnsi="宋体" w:cs="宋体"/>
          <w:b w:val="0"/>
          <w:bCs w:val="0"/>
          <w:color w:val="auto"/>
          <w:sz w:val="24"/>
          <w:szCs w:val="24"/>
          <w:highlight w:val="none"/>
          <w:lang w:val="en-US" w:eastAsia="zh-CN" w:bidi="ar-SA"/>
        </w:rPr>
        <w:t>（四）实施改造</w:t>
      </w:r>
    </w:p>
    <w:p>
      <w:pPr>
        <w:keepNext w:val="0"/>
        <w:keepLines w:val="0"/>
        <w:pageBreakBefore w:val="0"/>
        <w:widowControl/>
        <w:spacing w:line="360" w:lineRule="auto"/>
        <w:ind w:firstLine="480"/>
        <w:jc w:val="left"/>
        <w:outlineLvl w:val="1"/>
        <w:rPr>
          <w:rFonts w:hint="eastAsia" w:ascii="宋体" w:hAnsi="宋体" w:cs="宋体"/>
          <w:b w:val="0"/>
          <w:bCs w:val="0"/>
          <w:color w:val="auto"/>
          <w:sz w:val="24"/>
          <w:szCs w:val="24"/>
          <w:highlight w:val="none"/>
          <w:lang w:val="en-US" w:eastAsia="zh-CN" w:bidi="ar-SA"/>
        </w:rPr>
      </w:pPr>
      <w:r>
        <w:rPr>
          <w:rFonts w:hint="eastAsia" w:ascii="宋体" w:hAnsi="宋体" w:cs="宋体"/>
          <w:b w:val="0"/>
          <w:bCs w:val="0"/>
          <w:color w:val="auto"/>
          <w:sz w:val="24"/>
          <w:szCs w:val="24"/>
          <w:highlight w:val="none"/>
          <w:lang w:val="en-US" w:eastAsia="zh-CN" w:bidi="ar-SA"/>
        </w:rPr>
        <w:t>采购人与成交供应商签订合同，成交供应商还应及时与老年人家庭对接，与老年人家庭和监督服务单位签订《老年人家庭适老化改造服务协议》，保质保量按时完成改造，在适老化改造平台上传服务协议、施工场景照片等资料。</w:t>
      </w:r>
    </w:p>
    <w:p>
      <w:pPr>
        <w:keepNext w:val="0"/>
        <w:keepLines w:val="0"/>
        <w:pageBreakBefore w:val="0"/>
        <w:widowControl/>
        <w:spacing w:line="360" w:lineRule="auto"/>
        <w:ind w:firstLine="480"/>
        <w:jc w:val="left"/>
        <w:outlineLvl w:val="1"/>
        <w:rPr>
          <w:rFonts w:hint="eastAsia" w:ascii="宋体" w:hAnsi="宋体" w:cs="宋体"/>
          <w:b w:val="0"/>
          <w:bCs w:val="0"/>
          <w:color w:val="auto"/>
          <w:sz w:val="24"/>
          <w:szCs w:val="24"/>
          <w:highlight w:val="none"/>
          <w:lang w:val="en-US" w:eastAsia="zh-CN" w:bidi="ar-SA"/>
        </w:rPr>
      </w:pPr>
      <w:r>
        <w:rPr>
          <w:rFonts w:hint="eastAsia" w:ascii="宋体" w:hAnsi="宋体" w:cs="宋体"/>
          <w:b w:val="0"/>
          <w:bCs w:val="0"/>
          <w:color w:val="auto"/>
          <w:sz w:val="24"/>
          <w:szCs w:val="24"/>
          <w:highlight w:val="none"/>
          <w:lang w:val="en-US" w:eastAsia="zh-CN" w:bidi="ar-SA"/>
        </w:rPr>
        <w:t>（五）监管验收。</w:t>
      </w:r>
    </w:p>
    <w:p>
      <w:pPr>
        <w:keepNext w:val="0"/>
        <w:keepLines w:val="0"/>
        <w:pageBreakBefore w:val="0"/>
        <w:widowControl/>
        <w:spacing w:line="360" w:lineRule="auto"/>
        <w:ind w:firstLine="480"/>
        <w:jc w:val="left"/>
        <w:outlineLvl w:val="1"/>
        <w:rPr>
          <w:rFonts w:hint="eastAsia" w:ascii="宋体" w:hAnsi="宋体" w:cs="宋体"/>
          <w:b w:val="0"/>
          <w:bCs w:val="0"/>
          <w:color w:val="auto"/>
          <w:sz w:val="24"/>
          <w:szCs w:val="24"/>
          <w:highlight w:val="none"/>
          <w:lang w:val="en-US" w:eastAsia="zh-CN" w:bidi="ar-SA"/>
        </w:rPr>
      </w:pPr>
      <w:r>
        <w:rPr>
          <w:rFonts w:hint="eastAsia" w:ascii="宋体" w:hAnsi="宋体" w:cs="宋体"/>
          <w:b w:val="0"/>
          <w:bCs w:val="0"/>
          <w:color w:val="auto"/>
          <w:sz w:val="24"/>
          <w:szCs w:val="24"/>
          <w:highlight w:val="none"/>
          <w:lang w:val="en-US" w:eastAsia="zh-CN" w:bidi="ar-SA"/>
        </w:rPr>
        <w:t>配合监管审计单位实施监管和开展验收审核或审计审核工作，进行满意度调查，完成项目验收，并将资料归档。</w:t>
      </w:r>
    </w:p>
    <w:p>
      <w:pPr>
        <w:keepNext w:val="0"/>
        <w:keepLines w:val="0"/>
        <w:pageBreakBefore w:val="0"/>
        <w:widowControl/>
        <w:spacing w:line="360" w:lineRule="auto"/>
        <w:ind w:firstLine="480"/>
        <w:jc w:val="left"/>
        <w:outlineLvl w:val="1"/>
        <w:rPr>
          <w:rFonts w:hint="eastAsia" w:ascii="宋体" w:hAnsi="宋体" w:cs="宋体"/>
          <w:b w:val="0"/>
          <w:bCs w:val="0"/>
          <w:color w:val="auto"/>
          <w:sz w:val="24"/>
          <w:szCs w:val="24"/>
          <w:highlight w:val="none"/>
          <w:lang w:val="en-US" w:eastAsia="zh-CN" w:bidi="ar-SA"/>
        </w:rPr>
      </w:pPr>
      <w:r>
        <w:rPr>
          <w:rFonts w:hint="eastAsia" w:ascii="宋体" w:hAnsi="宋体" w:cs="宋体"/>
          <w:b w:val="0"/>
          <w:bCs w:val="0"/>
          <w:color w:val="auto"/>
          <w:sz w:val="24"/>
          <w:szCs w:val="24"/>
          <w:highlight w:val="none"/>
          <w:lang w:val="en-US" w:eastAsia="zh-CN" w:bidi="ar-SA"/>
        </w:rPr>
        <w:t>（六）上传资料</w:t>
      </w:r>
    </w:p>
    <w:p>
      <w:pPr>
        <w:keepNext w:val="0"/>
        <w:keepLines w:val="0"/>
        <w:pageBreakBefore w:val="0"/>
        <w:widowControl/>
        <w:spacing w:line="360" w:lineRule="auto"/>
        <w:ind w:firstLine="480"/>
        <w:jc w:val="left"/>
        <w:outlineLvl w:val="1"/>
        <w:rPr>
          <w:rFonts w:hint="eastAsia" w:ascii="宋体" w:hAnsi="宋体" w:cs="宋体"/>
          <w:b w:val="0"/>
          <w:bCs w:val="0"/>
          <w:color w:val="auto"/>
          <w:sz w:val="24"/>
          <w:szCs w:val="24"/>
          <w:highlight w:val="none"/>
          <w:lang w:val="en-US" w:eastAsia="zh-CN" w:bidi="ar-SA"/>
        </w:rPr>
      </w:pPr>
      <w:r>
        <w:rPr>
          <w:rFonts w:hint="eastAsia" w:ascii="宋体" w:hAnsi="宋体" w:cs="宋体"/>
          <w:b w:val="0"/>
          <w:bCs w:val="0"/>
          <w:color w:val="auto"/>
          <w:sz w:val="24"/>
          <w:szCs w:val="24"/>
          <w:highlight w:val="none"/>
          <w:lang w:val="en-US" w:eastAsia="zh-CN" w:bidi="ar-SA"/>
        </w:rPr>
        <w:t>老年人家庭改造完成后自主进行质量验收，验收合格确认后，由成交供应商向民政部门提出竣工申请。通过“居家适老化改造”服务企业端系统应用上传以下材料：改造合同、改造和购置物品清单、房屋改造前水印照片及定位、改造后水印照片及定位；发票和老年人家庭自付部分支付凭证（经济困难老年人家庭除外）、验收合格确认单、申领补贴承诺书、改造企业申领补贴银行账号信息。</w:t>
      </w:r>
    </w:p>
    <w:p>
      <w:pPr>
        <w:keepNext w:val="0"/>
        <w:keepLines w:val="0"/>
        <w:pageBreakBefore w:val="0"/>
        <w:widowControl/>
        <w:spacing w:line="360" w:lineRule="auto"/>
        <w:ind w:firstLine="480"/>
        <w:jc w:val="left"/>
        <w:outlineLvl w:val="1"/>
        <w:rPr>
          <w:rFonts w:hint="eastAsia" w:ascii="宋体" w:hAnsi="宋体" w:cs="宋体"/>
          <w:b w:val="0"/>
          <w:bCs w:val="0"/>
          <w:color w:val="auto"/>
          <w:sz w:val="24"/>
          <w:szCs w:val="24"/>
          <w:highlight w:val="none"/>
          <w:lang w:val="en-US" w:eastAsia="zh-CN" w:bidi="ar-SA"/>
        </w:rPr>
      </w:pPr>
      <w:r>
        <w:rPr>
          <w:rFonts w:hint="eastAsia" w:ascii="宋体" w:hAnsi="宋体" w:cs="宋体"/>
          <w:b w:val="0"/>
          <w:bCs w:val="0"/>
          <w:color w:val="auto"/>
          <w:sz w:val="24"/>
          <w:szCs w:val="24"/>
          <w:highlight w:val="none"/>
          <w:lang w:val="en-US" w:eastAsia="zh-CN" w:bidi="ar-SA"/>
        </w:rPr>
        <w:t>（七）审核拨付</w:t>
      </w:r>
    </w:p>
    <w:p>
      <w:pPr>
        <w:keepNext w:val="0"/>
        <w:keepLines w:val="0"/>
        <w:pageBreakBefore w:val="0"/>
        <w:widowControl/>
        <w:spacing w:line="360" w:lineRule="auto"/>
        <w:ind w:firstLine="480"/>
        <w:jc w:val="left"/>
        <w:outlineLvl w:val="1"/>
        <w:rPr>
          <w:rFonts w:hint="eastAsia" w:ascii="宋体" w:hAnsi="宋体" w:cs="宋体"/>
          <w:b w:val="0"/>
          <w:bCs w:val="0"/>
          <w:color w:val="auto"/>
          <w:sz w:val="24"/>
          <w:szCs w:val="24"/>
          <w:highlight w:val="none"/>
          <w:lang w:val="en-US" w:eastAsia="zh-CN" w:bidi="ar-SA"/>
        </w:rPr>
      </w:pPr>
      <w:r>
        <w:rPr>
          <w:rFonts w:hint="eastAsia" w:ascii="宋体" w:hAnsi="宋体" w:cs="宋体"/>
          <w:b w:val="0"/>
          <w:bCs w:val="0"/>
          <w:color w:val="auto"/>
          <w:sz w:val="24"/>
          <w:szCs w:val="24"/>
          <w:highlight w:val="none"/>
          <w:lang w:val="en-US" w:eastAsia="zh-CN" w:bidi="ar-SA"/>
        </w:rPr>
        <w:t>民政部门在5个工作日内对补贴申领材料进行线上审核，必要时进行实地抽查。经审核符合补贴条件的，将补贴资金拨付至改造企业银行账号。</w:t>
      </w:r>
    </w:p>
    <w:p>
      <w:pPr>
        <w:keepNext w:val="0"/>
        <w:keepLines w:val="0"/>
        <w:pageBreakBefore w:val="0"/>
        <w:widowControl/>
        <w:spacing w:line="360" w:lineRule="auto"/>
        <w:ind w:firstLine="480"/>
        <w:jc w:val="left"/>
        <w:outlineLvl w:val="1"/>
        <w:rPr>
          <w:rFonts w:hint="eastAsia" w:ascii="宋体" w:hAnsi="宋体" w:cs="宋体"/>
          <w:b w:val="0"/>
          <w:bCs w:val="0"/>
          <w:color w:val="auto"/>
          <w:sz w:val="24"/>
          <w:szCs w:val="24"/>
          <w:highlight w:val="none"/>
          <w:lang w:val="en-US" w:eastAsia="zh-CN" w:bidi="ar-SA"/>
        </w:rPr>
      </w:pPr>
      <w:r>
        <w:rPr>
          <w:rFonts w:hint="eastAsia" w:ascii="宋体" w:hAnsi="宋体" w:cs="宋体"/>
          <w:b w:val="0"/>
          <w:bCs w:val="0"/>
          <w:color w:val="auto"/>
          <w:sz w:val="24"/>
          <w:szCs w:val="24"/>
          <w:highlight w:val="none"/>
          <w:lang w:val="en-US" w:eastAsia="zh-CN" w:bidi="ar-SA"/>
        </w:rPr>
        <w:t>注：成交供应商若未按合同规定履行合同义务，造成不良后果的，将按江苏省、徐州市相关规定记入失信行为记录，并将按照《江苏省养老服务市场失信联合惩戒对象名单管理实施办法》，将严重违法失信的养老服务单位和从业人员列入联合惩戒对象名单。</w:t>
      </w:r>
    </w:p>
    <w:p>
      <w:pPr>
        <w:keepNext w:val="0"/>
        <w:keepLines w:val="0"/>
        <w:pageBreakBefore w:val="0"/>
        <w:widowControl/>
        <w:spacing w:line="360" w:lineRule="auto"/>
        <w:ind w:firstLine="480"/>
        <w:jc w:val="left"/>
        <w:outlineLvl w:val="1"/>
        <w:rPr>
          <w:rFonts w:hint="eastAsia" w:ascii="宋体" w:hAnsi="宋体" w:cs="宋体"/>
          <w:b w:val="0"/>
          <w:bCs w:val="0"/>
          <w:color w:val="auto"/>
          <w:sz w:val="24"/>
          <w:szCs w:val="24"/>
          <w:highlight w:val="none"/>
          <w:lang w:val="en-US" w:eastAsia="zh-CN" w:bidi="ar-SA"/>
        </w:rPr>
      </w:pPr>
      <w:r>
        <w:rPr>
          <w:rFonts w:hint="eastAsia" w:ascii="宋体" w:hAnsi="宋体" w:cs="宋体"/>
          <w:b w:val="0"/>
          <w:bCs w:val="0"/>
          <w:color w:val="auto"/>
          <w:sz w:val="24"/>
          <w:szCs w:val="24"/>
          <w:highlight w:val="none"/>
          <w:lang w:val="en-US" w:eastAsia="zh-CN" w:bidi="ar-SA"/>
        </w:rPr>
        <w:t>五、改造清单</w:t>
      </w:r>
    </w:p>
    <w:p>
      <w:pPr>
        <w:keepNext w:val="0"/>
        <w:keepLines w:val="0"/>
        <w:pageBreakBefore w:val="0"/>
        <w:widowControl/>
        <w:spacing w:line="360" w:lineRule="auto"/>
        <w:ind w:firstLine="480"/>
        <w:jc w:val="left"/>
        <w:outlineLvl w:val="1"/>
        <w:rPr>
          <w:rFonts w:hint="eastAsia" w:ascii="宋体" w:hAnsi="宋体" w:cs="宋体"/>
          <w:b w:val="0"/>
          <w:bCs w:val="0"/>
          <w:color w:val="auto"/>
          <w:sz w:val="24"/>
          <w:szCs w:val="24"/>
          <w:highlight w:val="none"/>
          <w:lang w:val="en-US" w:eastAsia="zh-CN" w:bidi="ar-SA"/>
        </w:rPr>
      </w:pPr>
      <w:r>
        <w:rPr>
          <w:rFonts w:hint="eastAsia" w:ascii="宋体" w:hAnsi="宋体" w:cs="宋体"/>
          <w:b w:val="0"/>
          <w:bCs w:val="0"/>
          <w:color w:val="auto"/>
          <w:sz w:val="24"/>
          <w:szCs w:val="24"/>
          <w:highlight w:val="none"/>
          <w:lang w:val="en-US" w:eastAsia="zh-CN" w:bidi="ar-SA"/>
        </w:rPr>
        <w:t>详见附件一</w:t>
      </w:r>
    </w:p>
    <w:p>
      <w:pPr>
        <w:keepNext w:val="0"/>
        <w:keepLines w:val="0"/>
        <w:pageBreakBefore w:val="0"/>
        <w:widowControl/>
        <w:spacing w:line="360" w:lineRule="auto"/>
        <w:ind w:firstLine="480"/>
        <w:jc w:val="left"/>
        <w:outlineLvl w:val="1"/>
        <w:rPr>
          <w:rFonts w:hint="eastAsia" w:ascii="宋体" w:hAnsi="宋体" w:cs="宋体"/>
          <w:b w:val="0"/>
          <w:bCs w:val="0"/>
          <w:color w:val="auto"/>
          <w:sz w:val="24"/>
          <w:szCs w:val="24"/>
          <w:highlight w:val="none"/>
          <w:lang w:val="en-US" w:eastAsia="zh-CN" w:bidi="ar-SA"/>
        </w:rPr>
      </w:pPr>
      <w:r>
        <w:rPr>
          <w:rFonts w:hint="eastAsia" w:ascii="宋体" w:hAnsi="宋体" w:cs="宋体"/>
          <w:b w:val="0"/>
          <w:bCs w:val="0"/>
          <w:color w:val="auto"/>
          <w:sz w:val="24"/>
          <w:szCs w:val="24"/>
          <w:highlight w:val="none"/>
          <w:lang w:val="en-US" w:eastAsia="zh-CN" w:bidi="ar-SA"/>
        </w:rPr>
        <w:t>注：1.纯自费老人家庭改造，不局限于改造清单。</w:t>
      </w:r>
    </w:p>
    <w:p>
      <w:pPr>
        <w:keepNext w:val="0"/>
        <w:keepLines w:val="0"/>
        <w:pageBreakBefore w:val="0"/>
        <w:widowControl/>
        <w:spacing w:line="360" w:lineRule="auto"/>
        <w:ind w:firstLine="480"/>
        <w:jc w:val="left"/>
        <w:outlineLvl w:val="1"/>
        <w:rPr>
          <w:rFonts w:hint="eastAsia" w:ascii="宋体" w:hAnsi="宋体" w:cs="宋体"/>
          <w:b w:val="0"/>
          <w:bCs w:val="0"/>
          <w:color w:val="auto"/>
          <w:sz w:val="24"/>
          <w:szCs w:val="24"/>
          <w:highlight w:val="none"/>
          <w:lang w:val="en-US" w:eastAsia="zh-CN" w:bidi="ar-SA"/>
        </w:rPr>
      </w:pPr>
      <w:r>
        <w:rPr>
          <w:rFonts w:hint="eastAsia" w:ascii="宋体" w:hAnsi="宋体" w:cs="宋体"/>
          <w:b w:val="0"/>
          <w:bCs w:val="0"/>
          <w:color w:val="auto"/>
          <w:sz w:val="24"/>
          <w:szCs w:val="24"/>
          <w:highlight w:val="none"/>
          <w:lang w:val="en-US" w:eastAsia="zh-CN" w:bidi="ar-SA"/>
        </w:rPr>
        <w:t>2.上述清单中的价格包含主材价格和服务费。响应供应商报价时，产品应按主材价格和服务费分开报价，其中服务费包括人工、评估、办公设备、包装、运输、保险、地面墙面开槽及开孔、工具、辅材、安装调试管理、培训、售后服务、利润、税金等。</w:t>
      </w:r>
    </w:p>
    <w:p>
      <w:pPr>
        <w:keepNext w:val="0"/>
        <w:keepLines w:val="0"/>
        <w:pageBreakBefore w:val="0"/>
        <w:widowControl/>
        <w:spacing w:line="360" w:lineRule="auto"/>
        <w:ind w:firstLine="480"/>
        <w:jc w:val="left"/>
        <w:outlineLvl w:val="1"/>
        <w:rPr>
          <w:rFonts w:hint="eastAsia" w:ascii="宋体" w:hAnsi="宋体" w:cs="宋体"/>
          <w:b w:val="0"/>
          <w:bCs w:val="0"/>
          <w:color w:val="auto"/>
          <w:sz w:val="24"/>
          <w:szCs w:val="24"/>
          <w:highlight w:val="none"/>
          <w:lang w:val="en-US" w:eastAsia="zh-CN" w:bidi="ar-SA"/>
        </w:rPr>
      </w:pPr>
      <w:r>
        <w:rPr>
          <w:rFonts w:hint="eastAsia" w:ascii="宋体" w:hAnsi="宋体" w:cs="宋体"/>
          <w:b w:val="0"/>
          <w:bCs w:val="0"/>
          <w:color w:val="auto"/>
          <w:sz w:val="24"/>
          <w:szCs w:val="24"/>
          <w:highlight w:val="none"/>
          <w:lang w:val="en-US" w:eastAsia="zh-CN" w:bidi="ar-SA"/>
        </w:rPr>
        <w:t>六、售后（技术）服务要求</w:t>
      </w:r>
    </w:p>
    <w:p>
      <w:pPr>
        <w:keepNext w:val="0"/>
        <w:keepLines w:val="0"/>
        <w:pageBreakBefore w:val="0"/>
        <w:widowControl/>
        <w:spacing w:line="360" w:lineRule="auto"/>
        <w:ind w:firstLine="480"/>
        <w:jc w:val="left"/>
        <w:outlineLvl w:val="1"/>
        <w:rPr>
          <w:rFonts w:hint="eastAsia" w:ascii="宋体" w:hAnsi="宋体" w:cs="宋体"/>
          <w:b w:val="0"/>
          <w:bCs w:val="0"/>
          <w:color w:val="auto"/>
          <w:sz w:val="24"/>
          <w:szCs w:val="24"/>
          <w:highlight w:val="none"/>
          <w:lang w:val="en-US" w:eastAsia="zh-CN" w:bidi="ar-SA"/>
        </w:rPr>
      </w:pPr>
      <w:r>
        <w:rPr>
          <w:rFonts w:hint="eastAsia" w:ascii="宋体" w:hAnsi="宋体" w:cs="宋体"/>
          <w:b w:val="0"/>
          <w:bCs w:val="0"/>
          <w:color w:val="auto"/>
          <w:sz w:val="24"/>
          <w:szCs w:val="24"/>
          <w:highlight w:val="none"/>
          <w:lang w:val="en-US" w:eastAsia="zh-CN" w:bidi="ar-SA"/>
        </w:rPr>
        <w:t>（一）成交供应商应按项目需求中的材质、制作要求和质量标准完成相关改造服务的设计制作、运输、安装调试、验收、售后服务等工作。响应文件中须明确地标明设施设备及其主要部件的原产地（生产基地）、品牌及相关技术资料，交货（安装）时应附上原产地（生产基地）出厂合格证明、装箱清单。</w:t>
      </w:r>
    </w:p>
    <w:p>
      <w:pPr>
        <w:keepNext w:val="0"/>
        <w:keepLines w:val="0"/>
        <w:pageBreakBefore w:val="0"/>
        <w:widowControl/>
        <w:spacing w:line="360" w:lineRule="auto"/>
        <w:ind w:firstLine="480"/>
        <w:jc w:val="left"/>
        <w:outlineLvl w:val="1"/>
        <w:rPr>
          <w:rFonts w:hint="eastAsia" w:ascii="宋体" w:hAnsi="宋体" w:cs="宋体"/>
          <w:b w:val="0"/>
          <w:bCs w:val="0"/>
          <w:color w:val="auto"/>
          <w:sz w:val="24"/>
          <w:szCs w:val="24"/>
          <w:highlight w:val="none"/>
          <w:lang w:val="en-US" w:eastAsia="zh-CN" w:bidi="ar-SA"/>
        </w:rPr>
      </w:pPr>
      <w:r>
        <w:rPr>
          <w:rFonts w:hint="eastAsia" w:ascii="宋体" w:hAnsi="宋体" w:cs="宋体"/>
          <w:b w:val="0"/>
          <w:bCs w:val="0"/>
          <w:color w:val="auto"/>
          <w:sz w:val="24"/>
          <w:szCs w:val="24"/>
          <w:highlight w:val="none"/>
          <w:lang w:val="en-US" w:eastAsia="zh-CN" w:bidi="ar-SA"/>
        </w:rPr>
        <w:t>（二）标准和规范</w:t>
      </w:r>
    </w:p>
    <w:p>
      <w:pPr>
        <w:keepNext w:val="0"/>
        <w:keepLines w:val="0"/>
        <w:pageBreakBefore w:val="0"/>
        <w:widowControl/>
        <w:spacing w:line="360" w:lineRule="auto"/>
        <w:ind w:firstLine="480"/>
        <w:jc w:val="left"/>
        <w:outlineLvl w:val="1"/>
        <w:rPr>
          <w:rFonts w:hint="eastAsia" w:ascii="宋体" w:hAnsi="宋体" w:cs="宋体"/>
          <w:b w:val="0"/>
          <w:bCs w:val="0"/>
          <w:color w:val="auto"/>
          <w:sz w:val="24"/>
          <w:szCs w:val="24"/>
          <w:highlight w:val="none"/>
          <w:lang w:val="en-US" w:eastAsia="zh-CN" w:bidi="ar-SA"/>
        </w:rPr>
      </w:pPr>
      <w:r>
        <w:rPr>
          <w:rFonts w:hint="eastAsia" w:ascii="宋体" w:hAnsi="宋体" w:cs="宋体"/>
          <w:b w:val="0"/>
          <w:bCs w:val="0"/>
          <w:color w:val="auto"/>
          <w:sz w:val="24"/>
          <w:szCs w:val="24"/>
          <w:highlight w:val="none"/>
          <w:lang w:val="en-US" w:eastAsia="zh-CN" w:bidi="ar-SA"/>
        </w:rPr>
        <w:t>1.相关通用技术与基础标准；</w:t>
      </w:r>
    </w:p>
    <w:p>
      <w:pPr>
        <w:keepNext w:val="0"/>
        <w:keepLines w:val="0"/>
        <w:pageBreakBefore w:val="0"/>
        <w:widowControl/>
        <w:spacing w:line="360" w:lineRule="auto"/>
        <w:ind w:firstLine="480"/>
        <w:jc w:val="left"/>
        <w:outlineLvl w:val="1"/>
        <w:rPr>
          <w:rFonts w:hint="eastAsia" w:ascii="宋体" w:hAnsi="宋体" w:cs="宋体"/>
          <w:b w:val="0"/>
          <w:bCs w:val="0"/>
          <w:color w:val="auto"/>
          <w:sz w:val="24"/>
          <w:szCs w:val="24"/>
          <w:highlight w:val="none"/>
          <w:lang w:val="en-US" w:eastAsia="zh-CN" w:bidi="ar-SA"/>
        </w:rPr>
      </w:pPr>
      <w:r>
        <w:rPr>
          <w:rFonts w:hint="eastAsia" w:ascii="宋体" w:hAnsi="宋体" w:cs="宋体"/>
          <w:b w:val="0"/>
          <w:bCs w:val="0"/>
          <w:color w:val="auto"/>
          <w:sz w:val="24"/>
          <w:szCs w:val="24"/>
          <w:highlight w:val="none"/>
          <w:lang w:val="en-US" w:eastAsia="zh-CN" w:bidi="ar-SA"/>
        </w:rPr>
        <w:t>2.相关产品质量标准；</w:t>
      </w:r>
    </w:p>
    <w:p>
      <w:pPr>
        <w:keepNext w:val="0"/>
        <w:keepLines w:val="0"/>
        <w:pageBreakBefore w:val="0"/>
        <w:widowControl/>
        <w:spacing w:line="360" w:lineRule="auto"/>
        <w:ind w:firstLine="480"/>
        <w:jc w:val="left"/>
        <w:outlineLvl w:val="1"/>
        <w:rPr>
          <w:rFonts w:hint="eastAsia" w:ascii="宋体" w:hAnsi="宋体" w:cs="宋体"/>
          <w:b w:val="0"/>
          <w:bCs w:val="0"/>
          <w:color w:val="auto"/>
          <w:sz w:val="24"/>
          <w:szCs w:val="24"/>
          <w:highlight w:val="none"/>
          <w:lang w:val="en-US" w:eastAsia="zh-CN" w:bidi="ar-SA"/>
        </w:rPr>
      </w:pPr>
      <w:r>
        <w:rPr>
          <w:rFonts w:hint="eastAsia" w:ascii="宋体" w:hAnsi="宋体" w:cs="宋体"/>
          <w:b w:val="0"/>
          <w:bCs w:val="0"/>
          <w:color w:val="auto"/>
          <w:sz w:val="24"/>
          <w:szCs w:val="24"/>
          <w:highlight w:val="none"/>
          <w:lang w:val="en-US" w:eastAsia="zh-CN" w:bidi="ar-SA"/>
        </w:rPr>
        <w:t>3.相关产品试验方法标准；</w:t>
      </w:r>
    </w:p>
    <w:p>
      <w:pPr>
        <w:keepNext w:val="0"/>
        <w:keepLines w:val="0"/>
        <w:pageBreakBefore w:val="0"/>
        <w:widowControl/>
        <w:spacing w:line="360" w:lineRule="auto"/>
        <w:ind w:firstLine="480"/>
        <w:jc w:val="left"/>
        <w:outlineLvl w:val="1"/>
        <w:rPr>
          <w:rFonts w:hint="eastAsia" w:ascii="宋体" w:hAnsi="宋体" w:cs="宋体"/>
          <w:b w:val="0"/>
          <w:bCs w:val="0"/>
          <w:color w:val="auto"/>
          <w:sz w:val="24"/>
          <w:szCs w:val="24"/>
          <w:highlight w:val="none"/>
          <w:lang w:val="en-US" w:eastAsia="zh-CN" w:bidi="ar-SA"/>
        </w:rPr>
      </w:pPr>
      <w:r>
        <w:rPr>
          <w:rFonts w:hint="eastAsia" w:ascii="宋体" w:hAnsi="宋体" w:cs="宋体"/>
          <w:b w:val="0"/>
          <w:bCs w:val="0"/>
          <w:color w:val="auto"/>
          <w:sz w:val="24"/>
          <w:szCs w:val="24"/>
          <w:highlight w:val="none"/>
          <w:lang w:val="en-US" w:eastAsia="zh-CN" w:bidi="ar-SA"/>
        </w:rPr>
        <w:t>4.相关主要原材料质量标准；</w:t>
      </w:r>
    </w:p>
    <w:p>
      <w:pPr>
        <w:keepNext w:val="0"/>
        <w:keepLines w:val="0"/>
        <w:pageBreakBefore w:val="0"/>
        <w:widowControl/>
        <w:spacing w:line="360" w:lineRule="auto"/>
        <w:ind w:firstLine="480"/>
        <w:jc w:val="left"/>
        <w:outlineLvl w:val="1"/>
        <w:rPr>
          <w:rFonts w:hint="eastAsia" w:ascii="宋体" w:hAnsi="宋体" w:cs="宋体"/>
          <w:b w:val="0"/>
          <w:bCs w:val="0"/>
          <w:color w:val="auto"/>
          <w:sz w:val="24"/>
          <w:szCs w:val="24"/>
          <w:highlight w:val="none"/>
          <w:lang w:val="en-US" w:eastAsia="zh-CN" w:bidi="ar-SA"/>
        </w:rPr>
      </w:pPr>
      <w:r>
        <w:rPr>
          <w:rFonts w:hint="eastAsia" w:ascii="宋体" w:hAnsi="宋体" w:cs="宋体"/>
          <w:b w:val="0"/>
          <w:bCs w:val="0"/>
          <w:color w:val="auto"/>
          <w:sz w:val="24"/>
          <w:szCs w:val="24"/>
          <w:highlight w:val="none"/>
          <w:lang w:val="en-US" w:eastAsia="zh-CN" w:bidi="ar-SA"/>
        </w:rPr>
        <w:t>5.相关部分辅助材料及其试验方法标准。</w:t>
      </w:r>
    </w:p>
    <w:p>
      <w:pPr>
        <w:keepNext w:val="0"/>
        <w:keepLines w:val="0"/>
        <w:pageBreakBefore w:val="0"/>
        <w:widowControl/>
        <w:spacing w:line="360" w:lineRule="auto"/>
        <w:ind w:firstLine="480"/>
        <w:jc w:val="left"/>
        <w:outlineLvl w:val="1"/>
        <w:rPr>
          <w:rFonts w:hint="eastAsia" w:ascii="宋体" w:hAnsi="宋体" w:cs="宋体"/>
          <w:b w:val="0"/>
          <w:bCs w:val="0"/>
          <w:color w:val="auto"/>
          <w:sz w:val="24"/>
          <w:szCs w:val="24"/>
          <w:highlight w:val="none"/>
          <w:lang w:val="en-US" w:eastAsia="zh-CN" w:bidi="ar-SA"/>
        </w:rPr>
      </w:pPr>
      <w:r>
        <w:rPr>
          <w:rFonts w:hint="eastAsia" w:ascii="宋体" w:hAnsi="宋体" w:cs="宋体"/>
          <w:b w:val="0"/>
          <w:bCs w:val="0"/>
          <w:color w:val="auto"/>
          <w:sz w:val="24"/>
          <w:szCs w:val="24"/>
          <w:highlight w:val="none"/>
          <w:lang w:val="en-US" w:eastAsia="zh-CN" w:bidi="ar-SA"/>
        </w:rPr>
        <w:t>（三）技术规格说明</w:t>
      </w:r>
    </w:p>
    <w:p>
      <w:pPr>
        <w:keepNext w:val="0"/>
        <w:keepLines w:val="0"/>
        <w:pageBreakBefore w:val="0"/>
        <w:widowControl/>
        <w:spacing w:line="360" w:lineRule="auto"/>
        <w:ind w:firstLine="480"/>
        <w:jc w:val="left"/>
        <w:outlineLvl w:val="1"/>
        <w:rPr>
          <w:rFonts w:hint="eastAsia" w:ascii="宋体" w:hAnsi="宋体" w:cs="宋体"/>
          <w:b w:val="0"/>
          <w:bCs w:val="0"/>
          <w:color w:val="auto"/>
          <w:sz w:val="24"/>
          <w:szCs w:val="24"/>
          <w:highlight w:val="none"/>
          <w:lang w:val="en-US" w:eastAsia="zh-CN" w:bidi="ar-SA"/>
        </w:rPr>
      </w:pPr>
      <w:r>
        <w:rPr>
          <w:rFonts w:hint="eastAsia" w:ascii="宋体" w:hAnsi="宋体" w:cs="宋体"/>
          <w:b w:val="0"/>
          <w:bCs w:val="0"/>
          <w:color w:val="auto"/>
          <w:sz w:val="24"/>
          <w:szCs w:val="24"/>
          <w:highlight w:val="none"/>
          <w:lang w:val="en-US" w:eastAsia="zh-CN" w:bidi="ar-SA"/>
        </w:rPr>
        <w:t>1.所有金属管材质量技术标准须符合BS1387-1985标准要求，工艺需采用安装环保工艺，要求所有材料环保无污染。</w:t>
      </w:r>
    </w:p>
    <w:p>
      <w:pPr>
        <w:keepNext w:val="0"/>
        <w:keepLines w:val="0"/>
        <w:pageBreakBefore w:val="0"/>
        <w:widowControl/>
        <w:spacing w:line="360" w:lineRule="auto"/>
        <w:ind w:firstLine="480"/>
        <w:jc w:val="left"/>
        <w:outlineLvl w:val="1"/>
        <w:rPr>
          <w:rFonts w:hint="eastAsia" w:ascii="宋体" w:hAnsi="宋体" w:cs="宋体"/>
          <w:b w:val="0"/>
          <w:bCs w:val="0"/>
          <w:color w:val="auto"/>
          <w:sz w:val="24"/>
          <w:szCs w:val="24"/>
          <w:highlight w:val="none"/>
          <w:lang w:val="en-US" w:eastAsia="zh-CN" w:bidi="ar-SA"/>
        </w:rPr>
      </w:pPr>
      <w:r>
        <w:rPr>
          <w:rFonts w:hint="eastAsia" w:ascii="宋体" w:hAnsi="宋体" w:cs="宋体"/>
          <w:b w:val="0"/>
          <w:bCs w:val="0"/>
          <w:color w:val="auto"/>
          <w:sz w:val="24"/>
          <w:szCs w:val="24"/>
          <w:highlight w:val="none"/>
          <w:lang w:val="en-US" w:eastAsia="zh-CN" w:bidi="ar-SA"/>
        </w:rPr>
        <w:t>2.采用木材强度、甲醛释放量均应符合国家相关E1标准。</w:t>
      </w:r>
    </w:p>
    <w:p>
      <w:pPr>
        <w:keepNext w:val="0"/>
        <w:keepLines w:val="0"/>
        <w:pageBreakBefore w:val="0"/>
        <w:widowControl/>
        <w:spacing w:line="360" w:lineRule="auto"/>
        <w:ind w:firstLine="480"/>
        <w:jc w:val="left"/>
        <w:outlineLvl w:val="1"/>
        <w:rPr>
          <w:rFonts w:hint="eastAsia" w:ascii="宋体" w:hAnsi="宋体" w:cs="宋体"/>
          <w:b w:val="0"/>
          <w:bCs w:val="0"/>
          <w:color w:val="auto"/>
          <w:sz w:val="24"/>
          <w:szCs w:val="24"/>
          <w:highlight w:val="none"/>
          <w:lang w:val="en-US" w:eastAsia="zh-CN" w:bidi="ar-SA"/>
        </w:rPr>
      </w:pPr>
      <w:r>
        <w:rPr>
          <w:rFonts w:hint="eastAsia" w:ascii="宋体" w:hAnsi="宋体" w:cs="宋体"/>
          <w:b w:val="0"/>
          <w:bCs w:val="0"/>
          <w:color w:val="auto"/>
          <w:sz w:val="24"/>
          <w:szCs w:val="24"/>
          <w:highlight w:val="none"/>
          <w:lang w:val="en-US" w:eastAsia="zh-CN" w:bidi="ar-SA"/>
        </w:rPr>
        <w:t>3.产品的金属部件：外部金属件焊接处无气孔，烘焦焊瘤、飞溅、咬边，无脱焊、虚焊、焊穿等现象。</w:t>
      </w:r>
    </w:p>
    <w:p>
      <w:pPr>
        <w:keepNext w:val="0"/>
        <w:keepLines w:val="0"/>
        <w:pageBreakBefore w:val="0"/>
        <w:widowControl/>
        <w:spacing w:line="360" w:lineRule="auto"/>
        <w:ind w:firstLine="480"/>
        <w:jc w:val="left"/>
        <w:outlineLvl w:val="1"/>
        <w:rPr>
          <w:rFonts w:hint="eastAsia" w:ascii="宋体" w:hAnsi="宋体" w:cs="宋体"/>
          <w:b w:val="0"/>
          <w:bCs w:val="0"/>
          <w:color w:val="auto"/>
          <w:sz w:val="24"/>
          <w:szCs w:val="24"/>
          <w:highlight w:val="none"/>
          <w:lang w:val="en-US" w:eastAsia="zh-CN" w:bidi="ar-SA"/>
        </w:rPr>
      </w:pPr>
      <w:r>
        <w:rPr>
          <w:rFonts w:hint="eastAsia" w:ascii="宋体" w:hAnsi="宋体" w:cs="宋体"/>
          <w:b w:val="0"/>
          <w:bCs w:val="0"/>
          <w:color w:val="auto"/>
          <w:sz w:val="24"/>
          <w:szCs w:val="24"/>
          <w:highlight w:val="none"/>
          <w:lang w:val="en-US" w:eastAsia="zh-CN" w:bidi="ar-SA"/>
        </w:rPr>
        <w:t>4.金属件漆膜或电焊镀层外观无凹凸疙瘩、飞漆、皱皮、色差，电镀层无裂纹、剥落和返锈。</w:t>
      </w:r>
    </w:p>
    <w:p>
      <w:pPr>
        <w:keepNext w:val="0"/>
        <w:keepLines w:val="0"/>
        <w:pageBreakBefore w:val="0"/>
        <w:widowControl/>
        <w:spacing w:line="360" w:lineRule="auto"/>
        <w:ind w:firstLine="480"/>
        <w:jc w:val="left"/>
        <w:outlineLvl w:val="1"/>
        <w:rPr>
          <w:rFonts w:hint="eastAsia" w:ascii="宋体" w:hAnsi="宋体" w:cs="宋体"/>
          <w:b w:val="0"/>
          <w:bCs w:val="0"/>
          <w:color w:val="auto"/>
          <w:sz w:val="24"/>
          <w:szCs w:val="24"/>
          <w:highlight w:val="none"/>
          <w:lang w:val="en-US" w:eastAsia="zh-CN" w:bidi="ar-SA"/>
        </w:rPr>
      </w:pPr>
      <w:r>
        <w:rPr>
          <w:rFonts w:hint="eastAsia" w:ascii="宋体" w:hAnsi="宋体" w:cs="宋体"/>
          <w:b w:val="0"/>
          <w:bCs w:val="0"/>
          <w:color w:val="auto"/>
          <w:sz w:val="24"/>
          <w:szCs w:val="24"/>
          <w:highlight w:val="none"/>
          <w:lang w:val="en-US" w:eastAsia="zh-CN" w:bidi="ar-SA"/>
        </w:rPr>
        <w:t>5.油漆应环保、无毒，达到国家相关标准。</w:t>
      </w:r>
    </w:p>
    <w:p>
      <w:pPr>
        <w:keepNext w:val="0"/>
        <w:keepLines w:val="0"/>
        <w:pageBreakBefore w:val="0"/>
        <w:widowControl/>
        <w:spacing w:line="360" w:lineRule="auto"/>
        <w:ind w:firstLine="480"/>
        <w:jc w:val="left"/>
        <w:outlineLvl w:val="1"/>
        <w:rPr>
          <w:rFonts w:hint="eastAsia" w:ascii="宋体" w:hAnsi="宋体" w:cs="宋体"/>
          <w:b w:val="0"/>
          <w:bCs w:val="0"/>
          <w:color w:val="auto"/>
          <w:sz w:val="24"/>
          <w:szCs w:val="24"/>
          <w:highlight w:val="none"/>
          <w:lang w:val="en-US" w:eastAsia="zh-CN" w:bidi="ar-SA"/>
        </w:rPr>
      </w:pPr>
      <w:r>
        <w:rPr>
          <w:rFonts w:hint="eastAsia" w:ascii="宋体" w:hAnsi="宋体" w:cs="宋体"/>
          <w:b w:val="0"/>
          <w:bCs w:val="0"/>
          <w:color w:val="auto"/>
          <w:sz w:val="24"/>
          <w:szCs w:val="24"/>
          <w:highlight w:val="none"/>
          <w:lang w:val="en-US" w:eastAsia="zh-CN" w:bidi="ar-SA"/>
        </w:rPr>
        <w:t>6.相关设施设备的使用功能、规格尺寸、材料说明、数量等详见《采购清单》及《技术要求表》，制作及加工要符合相关的国家标准、行业标准及招标实际需要。</w:t>
      </w:r>
    </w:p>
    <w:p>
      <w:pPr>
        <w:keepNext w:val="0"/>
        <w:keepLines w:val="0"/>
        <w:pageBreakBefore w:val="0"/>
        <w:widowControl/>
        <w:spacing w:line="360" w:lineRule="auto"/>
        <w:ind w:firstLine="480"/>
        <w:jc w:val="left"/>
        <w:outlineLvl w:val="1"/>
        <w:rPr>
          <w:rFonts w:hint="eastAsia" w:ascii="宋体" w:hAnsi="宋体" w:cs="宋体"/>
          <w:b w:val="0"/>
          <w:bCs w:val="0"/>
          <w:color w:val="auto"/>
          <w:sz w:val="24"/>
          <w:szCs w:val="24"/>
          <w:highlight w:val="none"/>
          <w:lang w:val="en-US" w:eastAsia="zh-CN" w:bidi="ar-SA"/>
        </w:rPr>
      </w:pPr>
      <w:r>
        <w:rPr>
          <w:rFonts w:hint="eastAsia" w:ascii="宋体" w:hAnsi="宋体" w:cs="宋体"/>
          <w:b w:val="0"/>
          <w:bCs w:val="0"/>
          <w:color w:val="auto"/>
          <w:sz w:val="24"/>
          <w:szCs w:val="24"/>
          <w:highlight w:val="none"/>
          <w:lang w:val="en-US" w:eastAsia="zh-CN" w:bidi="ar-SA"/>
        </w:rPr>
        <w:t>（四）质保期：防水五年，其他贰年，自验收合格之日起算。成交供应商对质保期内所发生的设备维护、维修、更换等一切费用负责。</w:t>
      </w:r>
    </w:p>
    <w:p>
      <w:pPr>
        <w:keepNext w:val="0"/>
        <w:keepLines w:val="0"/>
        <w:pageBreakBefore w:val="0"/>
        <w:widowControl/>
        <w:spacing w:line="360" w:lineRule="auto"/>
        <w:ind w:firstLine="480"/>
        <w:jc w:val="left"/>
        <w:outlineLvl w:val="1"/>
        <w:rPr>
          <w:rFonts w:hint="eastAsia" w:ascii="宋体" w:hAnsi="宋体" w:cs="宋体"/>
          <w:b w:val="0"/>
          <w:bCs w:val="0"/>
          <w:color w:val="auto"/>
          <w:sz w:val="24"/>
          <w:szCs w:val="24"/>
          <w:highlight w:val="none"/>
          <w:lang w:val="en-US" w:eastAsia="zh-CN" w:bidi="ar-SA"/>
        </w:rPr>
      </w:pPr>
      <w:r>
        <w:rPr>
          <w:rFonts w:hint="eastAsia" w:ascii="宋体" w:hAnsi="宋体" w:cs="宋体"/>
          <w:b w:val="0"/>
          <w:bCs w:val="0"/>
          <w:color w:val="auto"/>
          <w:sz w:val="24"/>
          <w:szCs w:val="24"/>
          <w:highlight w:val="none"/>
          <w:lang w:val="en-US" w:eastAsia="zh-CN" w:bidi="ar-SA"/>
        </w:rPr>
        <w:t>质保期内非人为因素出现的质量问题，须按国家有关规定和要求（如无国家规定和要求的，按承诺和厂方“三包”规定）立即进行免费维修、免费更换有缺陷的零部件直至免费更换新货物。因货物本身问题在48小时之内仍不能排除的故障，应提供与原货物相同或不低于原货物性能的备用货物。故障排除后应出具书面故障诊断报告备案。</w:t>
      </w:r>
    </w:p>
    <w:p>
      <w:pPr>
        <w:keepNext w:val="0"/>
        <w:keepLines w:val="0"/>
        <w:pageBreakBefore w:val="0"/>
        <w:widowControl/>
        <w:spacing w:line="360" w:lineRule="auto"/>
        <w:ind w:firstLine="480"/>
        <w:jc w:val="left"/>
        <w:outlineLvl w:val="1"/>
        <w:rPr>
          <w:rFonts w:hint="eastAsia" w:ascii="宋体" w:hAnsi="宋体" w:cs="宋体"/>
          <w:b w:val="0"/>
          <w:bCs w:val="0"/>
          <w:color w:val="auto"/>
          <w:sz w:val="24"/>
          <w:szCs w:val="24"/>
          <w:highlight w:val="none"/>
          <w:lang w:val="en-US" w:eastAsia="zh-CN" w:bidi="ar-SA"/>
        </w:rPr>
      </w:pPr>
      <w:r>
        <w:rPr>
          <w:rFonts w:hint="eastAsia" w:ascii="宋体" w:hAnsi="宋体" w:cs="宋体"/>
          <w:b w:val="0"/>
          <w:bCs w:val="0"/>
          <w:color w:val="auto"/>
          <w:sz w:val="24"/>
          <w:szCs w:val="24"/>
          <w:highlight w:val="none"/>
          <w:lang w:val="en-US" w:eastAsia="zh-CN" w:bidi="ar-SA"/>
        </w:rPr>
        <w:t>（五）出现故障后，成交供应商如未按上述要求进行响应，采购人可以采取必要的补救措施，由此产生的风险和费用将由成交供应商承担。</w:t>
      </w:r>
    </w:p>
    <w:p>
      <w:pPr>
        <w:keepNext w:val="0"/>
        <w:keepLines w:val="0"/>
        <w:pageBreakBefore w:val="0"/>
        <w:widowControl/>
        <w:spacing w:line="360" w:lineRule="auto"/>
        <w:ind w:firstLine="480"/>
        <w:jc w:val="left"/>
        <w:outlineLvl w:val="1"/>
        <w:rPr>
          <w:rFonts w:hint="eastAsia" w:ascii="宋体" w:hAnsi="宋体" w:cs="宋体"/>
          <w:b w:val="0"/>
          <w:bCs w:val="0"/>
          <w:color w:val="auto"/>
          <w:sz w:val="24"/>
          <w:szCs w:val="24"/>
          <w:highlight w:val="none"/>
          <w:lang w:val="en-US" w:eastAsia="zh-CN" w:bidi="ar-SA"/>
        </w:rPr>
      </w:pPr>
      <w:r>
        <w:rPr>
          <w:rFonts w:hint="eastAsia" w:ascii="宋体" w:hAnsi="宋体" w:cs="宋体"/>
          <w:b w:val="0"/>
          <w:bCs w:val="0"/>
          <w:color w:val="auto"/>
          <w:sz w:val="24"/>
          <w:szCs w:val="24"/>
          <w:highlight w:val="none"/>
          <w:lang w:val="en-US" w:eastAsia="zh-CN" w:bidi="ar-SA"/>
        </w:rPr>
        <w:t>（六）购置的适老化设施必须经过国家相关资质部门的安全认证，提供设施的厂商或提供改造服务的单位应对改造服务项目按照相关规定提供质量保证。</w:t>
      </w:r>
    </w:p>
    <w:p>
      <w:pPr>
        <w:keepNext w:val="0"/>
        <w:keepLines w:val="0"/>
        <w:pageBreakBefore w:val="0"/>
        <w:widowControl/>
        <w:spacing w:line="360" w:lineRule="auto"/>
        <w:ind w:firstLine="480"/>
        <w:jc w:val="left"/>
        <w:outlineLvl w:val="1"/>
        <w:rPr>
          <w:rFonts w:hint="eastAsia" w:ascii="宋体" w:hAnsi="宋体" w:cs="宋体"/>
          <w:b w:val="0"/>
          <w:bCs w:val="0"/>
          <w:color w:val="auto"/>
          <w:sz w:val="24"/>
          <w:szCs w:val="24"/>
          <w:highlight w:val="none"/>
          <w:lang w:val="en-US" w:eastAsia="zh-CN" w:bidi="ar-SA"/>
        </w:rPr>
      </w:pPr>
      <w:r>
        <w:rPr>
          <w:rFonts w:hint="eastAsia" w:ascii="宋体" w:hAnsi="宋体" w:cs="宋体"/>
          <w:b w:val="0"/>
          <w:bCs w:val="0"/>
          <w:color w:val="auto"/>
          <w:sz w:val="24"/>
          <w:szCs w:val="24"/>
          <w:highlight w:val="none"/>
          <w:lang w:val="en-US" w:eastAsia="zh-CN" w:bidi="ar-SA"/>
        </w:rPr>
        <w:t>（七）如出现成交供应商提供货物质量不符合采购人要求，成交供应商无条件更正并配送、安装。</w:t>
      </w:r>
    </w:p>
    <w:p>
      <w:pPr>
        <w:keepNext w:val="0"/>
        <w:keepLines w:val="0"/>
        <w:pageBreakBefore w:val="0"/>
        <w:widowControl/>
        <w:spacing w:line="360" w:lineRule="auto"/>
        <w:ind w:firstLine="480"/>
        <w:jc w:val="left"/>
        <w:outlineLvl w:val="1"/>
        <w:rPr>
          <w:rFonts w:hint="eastAsia" w:ascii="宋体" w:hAnsi="宋体" w:cs="宋体"/>
          <w:b w:val="0"/>
          <w:bCs w:val="0"/>
          <w:color w:val="auto"/>
          <w:sz w:val="24"/>
          <w:szCs w:val="24"/>
          <w:highlight w:val="none"/>
          <w:lang w:val="en-US" w:eastAsia="zh-CN" w:bidi="ar-SA"/>
        </w:rPr>
      </w:pPr>
      <w:r>
        <w:rPr>
          <w:rFonts w:hint="eastAsia" w:ascii="宋体" w:hAnsi="宋体" w:cs="宋体"/>
          <w:b w:val="0"/>
          <w:bCs w:val="0"/>
          <w:color w:val="auto"/>
          <w:sz w:val="24"/>
          <w:szCs w:val="24"/>
          <w:highlight w:val="none"/>
          <w:lang w:val="en-US" w:eastAsia="zh-CN" w:bidi="ar-SA"/>
        </w:rPr>
        <w:t>七、报价及结算方式</w:t>
      </w:r>
    </w:p>
    <w:p>
      <w:pPr>
        <w:keepNext w:val="0"/>
        <w:keepLines w:val="0"/>
        <w:pageBreakBefore w:val="0"/>
        <w:widowControl/>
        <w:spacing w:line="360" w:lineRule="auto"/>
        <w:ind w:firstLine="480"/>
        <w:jc w:val="left"/>
        <w:outlineLvl w:val="1"/>
        <w:rPr>
          <w:rFonts w:hint="eastAsia" w:ascii="宋体" w:hAnsi="宋体" w:cs="宋体"/>
          <w:b w:val="0"/>
          <w:bCs w:val="0"/>
          <w:color w:val="auto"/>
          <w:sz w:val="24"/>
          <w:szCs w:val="24"/>
          <w:highlight w:val="none"/>
          <w:lang w:val="en-US" w:eastAsia="zh-CN" w:bidi="ar-SA"/>
        </w:rPr>
      </w:pPr>
      <w:r>
        <w:rPr>
          <w:rFonts w:hint="eastAsia" w:ascii="宋体" w:hAnsi="宋体" w:cs="宋体"/>
          <w:b w:val="0"/>
          <w:bCs w:val="0"/>
          <w:color w:val="auto"/>
          <w:sz w:val="24"/>
          <w:szCs w:val="24"/>
          <w:highlight w:val="none"/>
          <w:lang w:val="en-US" w:eastAsia="zh-CN" w:bidi="ar-SA"/>
        </w:rPr>
        <w:t>本项目报价为固定全费用单价，按实结算。磋商报价应包括竞争性磋商文件所确定的招标范围相应货物或者服务的供货、包装、运输、保险、安装调试管理、劳务、培训、办公设备、设备、工具、辅材、运送工具、地面墙面开槽及开孔、利润、风险、税金及政策性文件规定等各项应有费用，以及为完成该项货物或者服务项目所涉及的一切相关费用。</w:t>
      </w:r>
    </w:p>
    <w:p>
      <w:pPr>
        <w:keepNext w:val="0"/>
        <w:keepLines w:val="0"/>
        <w:pageBreakBefore w:val="0"/>
        <w:widowControl/>
        <w:spacing w:line="360" w:lineRule="auto"/>
        <w:ind w:firstLine="480"/>
        <w:jc w:val="left"/>
        <w:outlineLvl w:val="1"/>
        <w:rPr>
          <w:rFonts w:hint="eastAsia" w:ascii="宋体" w:hAnsi="宋体" w:cs="宋体"/>
          <w:b w:val="0"/>
          <w:bCs w:val="0"/>
          <w:color w:val="auto"/>
          <w:sz w:val="24"/>
          <w:szCs w:val="24"/>
          <w:highlight w:val="none"/>
          <w:lang w:val="en-US" w:eastAsia="zh-CN" w:bidi="ar-SA"/>
        </w:rPr>
      </w:pPr>
      <w:r>
        <w:rPr>
          <w:rFonts w:hint="eastAsia" w:ascii="宋体" w:hAnsi="宋体" w:cs="宋体"/>
          <w:b w:val="0"/>
          <w:bCs w:val="0"/>
          <w:color w:val="auto"/>
          <w:sz w:val="24"/>
          <w:szCs w:val="24"/>
          <w:highlight w:val="none"/>
          <w:lang w:val="en-US" w:eastAsia="zh-CN" w:bidi="ar-SA"/>
        </w:rPr>
        <w:t>每项服务只能有一个投标报价，采购人不接受具有附加条件的报价，含有附加条件的报价视为无效响应。</w:t>
      </w:r>
    </w:p>
    <w:p>
      <w:pPr>
        <w:keepNext w:val="0"/>
        <w:keepLines w:val="0"/>
        <w:pageBreakBefore w:val="0"/>
        <w:widowControl/>
        <w:spacing w:line="360" w:lineRule="auto"/>
        <w:ind w:firstLine="480"/>
        <w:jc w:val="left"/>
        <w:outlineLvl w:val="1"/>
        <w:rPr>
          <w:rFonts w:hint="eastAsia" w:ascii="宋体" w:hAnsi="宋体" w:cs="宋体"/>
          <w:b w:val="0"/>
          <w:bCs w:val="0"/>
          <w:color w:val="auto"/>
          <w:sz w:val="24"/>
          <w:szCs w:val="24"/>
          <w:highlight w:val="none"/>
          <w:lang w:val="en-US" w:eastAsia="zh-CN" w:bidi="ar-SA"/>
        </w:rPr>
      </w:pPr>
      <w:r>
        <w:rPr>
          <w:rFonts w:hint="eastAsia" w:ascii="宋体" w:hAnsi="宋体" w:cs="宋体"/>
          <w:b w:val="0"/>
          <w:bCs w:val="0"/>
          <w:color w:val="auto"/>
          <w:sz w:val="24"/>
          <w:szCs w:val="24"/>
          <w:highlight w:val="none"/>
          <w:lang w:val="en-US" w:eastAsia="zh-CN" w:bidi="ar-SA"/>
        </w:rPr>
        <w:t>报价货币为人民币，评标时以人民币为准。</w:t>
      </w:r>
    </w:p>
    <w:p>
      <w:pPr>
        <w:keepNext w:val="0"/>
        <w:keepLines w:val="0"/>
        <w:pageBreakBefore w:val="0"/>
        <w:widowControl/>
        <w:spacing w:line="360" w:lineRule="auto"/>
        <w:ind w:firstLine="480"/>
        <w:jc w:val="left"/>
        <w:outlineLvl w:val="1"/>
        <w:rPr>
          <w:rFonts w:hint="eastAsia" w:ascii="宋体" w:hAnsi="宋体" w:cs="宋体"/>
          <w:b w:val="0"/>
          <w:bCs w:val="0"/>
          <w:color w:val="auto"/>
          <w:sz w:val="24"/>
          <w:szCs w:val="24"/>
          <w:highlight w:val="none"/>
          <w:lang w:val="en-US" w:eastAsia="zh-CN" w:bidi="ar-SA"/>
        </w:rPr>
      </w:pPr>
      <w:r>
        <w:rPr>
          <w:rFonts w:hint="eastAsia" w:ascii="宋体" w:hAnsi="宋体" w:cs="宋体"/>
          <w:b w:val="0"/>
          <w:bCs w:val="0"/>
          <w:color w:val="auto"/>
          <w:sz w:val="24"/>
          <w:szCs w:val="24"/>
          <w:highlight w:val="none"/>
          <w:lang w:val="en-US" w:eastAsia="zh-CN" w:bidi="ar-SA"/>
        </w:rPr>
        <w:t>八、付款方式</w:t>
      </w:r>
    </w:p>
    <w:p>
      <w:pPr>
        <w:keepNext w:val="0"/>
        <w:keepLines w:val="0"/>
        <w:pageBreakBefore w:val="0"/>
        <w:widowControl/>
        <w:spacing w:line="360" w:lineRule="auto"/>
        <w:ind w:firstLine="480"/>
        <w:jc w:val="left"/>
        <w:outlineLvl w:val="1"/>
        <w:rPr>
          <w:rFonts w:hint="eastAsia" w:ascii="宋体" w:hAnsi="宋体" w:cs="宋体"/>
          <w:b w:val="0"/>
          <w:bCs w:val="0"/>
          <w:color w:val="auto"/>
          <w:sz w:val="24"/>
          <w:szCs w:val="24"/>
          <w:highlight w:val="none"/>
          <w:lang w:val="en-US" w:eastAsia="zh-CN" w:bidi="ar-SA"/>
        </w:rPr>
      </w:pPr>
      <w:r>
        <w:rPr>
          <w:rFonts w:hint="eastAsia" w:ascii="宋体" w:hAnsi="宋体" w:cs="宋体"/>
          <w:b w:val="0"/>
          <w:bCs w:val="0"/>
          <w:color w:val="auto"/>
          <w:sz w:val="24"/>
          <w:szCs w:val="24"/>
          <w:highlight w:val="none"/>
          <w:lang w:val="en-US" w:eastAsia="zh-CN" w:bidi="ar-SA"/>
        </w:rPr>
        <w:t>老年人及其家庭根据协议将改造费用中的自付部分自行支付给成交供应商。待改造完成并验收后，由采购人按监管单位审定的实际发生的补贴额与成交供应商结算。</w:t>
      </w:r>
    </w:p>
    <w:p>
      <w:pPr>
        <w:keepNext w:val="0"/>
        <w:keepLines w:val="0"/>
        <w:pageBreakBefore w:val="0"/>
        <w:widowControl/>
        <w:spacing w:line="360" w:lineRule="auto"/>
        <w:ind w:firstLine="480"/>
        <w:jc w:val="left"/>
        <w:outlineLvl w:val="1"/>
        <w:rPr>
          <w:rFonts w:hint="eastAsia" w:ascii="宋体" w:hAnsi="宋体" w:cs="宋体"/>
          <w:b w:val="0"/>
          <w:bCs w:val="0"/>
          <w:color w:val="auto"/>
          <w:sz w:val="24"/>
          <w:szCs w:val="24"/>
          <w:highlight w:val="none"/>
          <w:lang w:val="en-US" w:eastAsia="zh-CN" w:bidi="ar-SA"/>
        </w:rPr>
      </w:pPr>
      <w:r>
        <w:rPr>
          <w:rFonts w:hint="eastAsia" w:ascii="宋体" w:hAnsi="宋体" w:cs="宋体"/>
          <w:b w:val="0"/>
          <w:bCs w:val="0"/>
          <w:color w:val="auto"/>
          <w:sz w:val="24"/>
          <w:szCs w:val="24"/>
          <w:highlight w:val="none"/>
          <w:lang w:val="en-US" w:eastAsia="zh-CN" w:bidi="ar-SA"/>
        </w:rPr>
        <w:t>九、违约责任</w:t>
      </w:r>
    </w:p>
    <w:p>
      <w:pPr>
        <w:keepNext w:val="0"/>
        <w:keepLines w:val="0"/>
        <w:pageBreakBefore w:val="0"/>
        <w:widowControl/>
        <w:spacing w:line="360" w:lineRule="auto"/>
        <w:ind w:firstLine="480"/>
        <w:jc w:val="left"/>
        <w:outlineLvl w:val="1"/>
        <w:rPr>
          <w:rFonts w:hint="eastAsia" w:ascii="宋体" w:hAnsi="宋体" w:cs="宋体"/>
          <w:b w:val="0"/>
          <w:bCs w:val="0"/>
          <w:color w:val="auto"/>
          <w:sz w:val="24"/>
          <w:szCs w:val="24"/>
          <w:highlight w:val="none"/>
          <w:lang w:val="en-US" w:eastAsia="zh-CN" w:bidi="ar-SA"/>
        </w:rPr>
      </w:pPr>
      <w:r>
        <w:rPr>
          <w:rFonts w:hint="eastAsia" w:ascii="宋体" w:hAnsi="宋体" w:cs="宋体"/>
          <w:b w:val="0"/>
          <w:bCs w:val="0"/>
          <w:color w:val="auto"/>
          <w:sz w:val="24"/>
          <w:szCs w:val="24"/>
          <w:highlight w:val="none"/>
          <w:lang w:val="en-US" w:eastAsia="zh-CN" w:bidi="ar-SA"/>
        </w:rPr>
        <w:t>成交供应商若未按合同规定履行合同义务，采购人有权解除合同，解除合同的通知自发出之日生效，同时有权要求成交供应商按照合同总价5%的标准支付违约金，如违约金不足以弥补成交供应商造成的损失，则成交供应商应赔偿采购人所有损失。采购人有权按江苏省、徐州市相关规定，将成交供应商记入失信行为记录，按照《江苏省养老服务市场失信联合惩戒对象名单管理实施办法》将严重违法失信的养老服务单位和从业人员列入联合惩戒对象名单。</w:t>
      </w:r>
    </w:p>
    <w:p>
      <w:pPr>
        <w:keepNext w:val="0"/>
        <w:keepLines w:val="0"/>
        <w:pageBreakBefore w:val="0"/>
        <w:widowControl/>
        <w:spacing w:line="360" w:lineRule="auto"/>
        <w:ind w:firstLine="480"/>
        <w:jc w:val="left"/>
        <w:outlineLvl w:val="1"/>
        <w:rPr>
          <w:rFonts w:hint="eastAsia" w:ascii="宋体" w:hAnsi="宋体" w:cs="宋体"/>
          <w:b w:val="0"/>
          <w:bCs w:val="0"/>
          <w:color w:val="auto"/>
          <w:sz w:val="24"/>
          <w:szCs w:val="24"/>
          <w:highlight w:val="none"/>
          <w:lang w:val="en-US" w:eastAsia="zh-CN" w:bidi="ar-SA"/>
        </w:rPr>
      </w:pPr>
      <w:r>
        <w:rPr>
          <w:rFonts w:hint="eastAsia" w:ascii="宋体" w:hAnsi="宋体" w:cs="宋体"/>
          <w:b w:val="0"/>
          <w:bCs w:val="0"/>
          <w:color w:val="auto"/>
          <w:sz w:val="24"/>
          <w:szCs w:val="24"/>
          <w:highlight w:val="none"/>
          <w:lang w:val="en-US" w:eastAsia="zh-CN" w:bidi="ar-SA"/>
        </w:rPr>
        <w:t>十、重要提醒</w:t>
      </w:r>
    </w:p>
    <w:p>
      <w:pPr>
        <w:keepNext w:val="0"/>
        <w:keepLines w:val="0"/>
        <w:pageBreakBefore w:val="0"/>
        <w:widowControl/>
        <w:spacing w:line="360" w:lineRule="auto"/>
        <w:ind w:firstLine="480"/>
        <w:jc w:val="left"/>
        <w:outlineLvl w:val="1"/>
        <w:rPr>
          <w:rFonts w:hint="eastAsia" w:ascii="宋体" w:hAnsi="宋体" w:cs="宋体"/>
          <w:b w:val="0"/>
          <w:bCs w:val="0"/>
          <w:color w:val="auto"/>
          <w:sz w:val="24"/>
          <w:szCs w:val="24"/>
          <w:highlight w:val="none"/>
          <w:lang w:val="en-US" w:eastAsia="zh-CN" w:bidi="ar-SA"/>
        </w:rPr>
      </w:pPr>
      <w:r>
        <w:rPr>
          <w:rFonts w:hint="eastAsia" w:ascii="宋体" w:hAnsi="宋体" w:cs="宋体"/>
          <w:b w:val="0"/>
          <w:bCs w:val="0"/>
          <w:color w:val="auto"/>
          <w:sz w:val="24"/>
          <w:szCs w:val="24"/>
          <w:highlight w:val="none"/>
          <w:lang w:val="en-US" w:eastAsia="zh-CN" w:bidi="ar-SA"/>
        </w:rPr>
        <w:t>改造过程中，必须做好与改造户主的沟通，并注意现场保护，如由于施工不当导致产生纠纷，则由成交供应商负责解释说明或者赔偿。</w:t>
      </w:r>
    </w:p>
    <w:p>
      <w:pPr>
        <w:keepNext w:val="0"/>
        <w:keepLines w:val="0"/>
        <w:pageBreakBefore w:val="0"/>
        <w:widowControl/>
        <w:spacing w:line="360" w:lineRule="auto"/>
        <w:ind w:firstLine="480"/>
        <w:jc w:val="left"/>
        <w:outlineLvl w:val="1"/>
        <w:rPr>
          <w:rFonts w:hint="eastAsia" w:ascii="宋体" w:hAnsi="宋体" w:cs="宋体"/>
          <w:b w:val="0"/>
          <w:bCs w:val="0"/>
          <w:color w:val="auto"/>
          <w:sz w:val="24"/>
          <w:szCs w:val="24"/>
          <w:highlight w:val="none"/>
          <w:lang w:val="en-US" w:eastAsia="zh-CN" w:bidi="ar-SA"/>
        </w:rPr>
      </w:pPr>
      <w:r>
        <w:rPr>
          <w:rFonts w:hint="eastAsia" w:ascii="宋体" w:hAnsi="宋体" w:cs="宋体"/>
          <w:b w:val="0"/>
          <w:bCs w:val="0"/>
          <w:color w:val="auto"/>
          <w:sz w:val="24"/>
          <w:szCs w:val="24"/>
          <w:highlight w:val="none"/>
          <w:lang w:val="en-US" w:eastAsia="zh-CN" w:bidi="ar-SA"/>
        </w:rPr>
        <w:t>老年人及其家庭根据协议将改造费用中的自付部分自行支付给成交供应商，如产生此相关纠纷，由成交供应商与老人家庭自行协商解决。</w:t>
      </w:r>
    </w:p>
    <w:p>
      <w:pPr>
        <w:keepNext w:val="0"/>
        <w:keepLines w:val="0"/>
        <w:pageBreakBefore w:val="0"/>
        <w:widowControl/>
        <w:spacing w:line="360" w:lineRule="auto"/>
        <w:ind w:firstLine="480"/>
        <w:jc w:val="left"/>
        <w:outlineLvl w:val="1"/>
        <w:rPr>
          <w:rFonts w:hint="eastAsia" w:ascii="宋体" w:hAnsi="宋体" w:cs="宋体"/>
          <w:b w:val="0"/>
          <w:bCs w:val="0"/>
          <w:color w:val="auto"/>
          <w:sz w:val="24"/>
          <w:szCs w:val="24"/>
          <w:highlight w:val="none"/>
          <w:lang w:val="en-US" w:eastAsia="zh-CN" w:bidi="ar-SA"/>
        </w:rPr>
      </w:pPr>
      <w:r>
        <w:rPr>
          <w:rFonts w:hint="eastAsia" w:ascii="宋体" w:hAnsi="宋体" w:cs="宋体"/>
          <w:b w:val="0"/>
          <w:bCs w:val="0"/>
          <w:color w:val="auto"/>
          <w:sz w:val="24"/>
          <w:szCs w:val="24"/>
          <w:highlight w:val="none"/>
          <w:lang w:val="en-US" w:eastAsia="zh-CN" w:bidi="ar-SA"/>
        </w:rPr>
        <w:t>十一、其他内容和要求：见《磋商文件》拟签订的合同文本。</w:t>
      </w:r>
    </w:p>
    <w:p>
      <w:pPr>
        <w:rPr>
          <w:rFonts w:hint="eastAsia" w:ascii="宋体" w:hAnsi="宋体" w:cs="宋体"/>
          <w:color w:val="auto"/>
          <w:sz w:val="28"/>
          <w:szCs w:val="28"/>
          <w:highlight w:val="none"/>
          <w:lang w:val="en-US" w:eastAsia="zh-CN" w:bidi="ar-SA"/>
        </w:rPr>
      </w:pPr>
      <w:r>
        <w:rPr>
          <w:rFonts w:hint="eastAsia" w:ascii="宋体" w:hAnsi="宋体" w:cs="宋体"/>
          <w:color w:val="auto"/>
          <w:sz w:val="28"/>
          <w:szCs w:val="28"/>
          <w:highlight w:val="none"/>
          <w:lang w:val="en-US" w:eastAsia="zh-CN" w:bidi="ar-SA"/>
        </w:rPr>
        <w:t xml:space="preserve"> </w:t>
      </w:r>
    </w:p>
    <w:p>
      <w:pPr>
        <w:keepNext w:val="0"/>
        <w:keepLines w:val="0"/>
        <w:pageBreakBefore w:val="0"/>
        <w:widowControl/>
        <w:pBdr>
          <w:top w:val="none" w:color="000000" w:sz="0" w:space="0"/>
          <w:left w:val="none" w:color="000000" w:sz="0" w:space="0"/>
          <w:bottom w:val="none" w:color="000000" w:sz="0" w:space="0"/>
          <w:right w:val="none" w:color="000000" w:sz="0" w:space="0"/>
        </w:pBdr>
        <w:spacing w:before="0" w:after="0" w:line="360" w:lineRule="auto"/>
        <w:ind w:right="0" w:firstLine="480"/>
        <w:jc w:val="left"/>
        <w:rPr>
          <w:rFonts w:hint="eastAsia" w:ascii="宋体" w:hAnsi="宋体" w:eastAsia="宋体" w:cs="宋体"/>
          <w:b/>
          <w:bCs/>
          <w:color w:val="auto"/>
          <w:sz w:val="24"/>
          <w:szCs w:val="24"/>
          <w:highlight w:val="none"/>
          <w:lang w:val="en-US" w:eastAsia="zh-CN" w:bidi="ar-SA"/>
        </w:rPr>
        <w:sectPr>
          <w:footerReference r:id="rId4" w:type="first"/>
          <w:footerReference r:id="rId3" w:type="default"/>
          <w:pgSz w:w="11906" w:h="16838"/>
          <w:pgMar w:top="1440" w:right="1440" w:bottom="1440" w:left="1440" w:header="851" w:footer="992" w:gutter="0"/>
          <w:pgBorders>
            <w:top w:val="none" w:sz="0" w:space="0"/>
            <w:left w:val="none" w:sz="0" w:space="0"/>
            <w:bottom w:val="none" w:sz="0" w:space="0"/>
            <w:right w:val="none" w:sz="0" w:space="0"/>
          </w:pgBorders>
          <w:pgNumType w:fmt="decimal" w:start="1"/>
          <w:cols w:space="720" w:num="1"/>
          <w:docGrid w:linePitch="360" w:charSpace="0"/>
        </w:sectPr>
      </w:pPr>
    </w:p>
    <w:p>
      <w:pPr>
        <w:spacing w:line="440" w:lineRule="exact"/>
        <w:jc w:val="left"/>
        <w:rPr>
          <w:rFonts w:hint="eastAsia" w:ascii="宋体" w:hAnsi="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附件一：</w:t>
      </w:r>
    </w:p>
    <w:tbl>
      <w:tblPr>
        <w:tblStyle w:val="4"/>
        <w:tblpPr w:leftFromText="180" w:rightFromText="180" w:vertAnchor="text" w:horzAnchor="page" w:tblpX="1433" w:tblpY="29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428"/>
        <w:gridCol w:w="358"/>
        <w:gridCol w:w="499"/>
        <w:gridCol w:w="640"/>
        <w:gridCol w:w="364"/>
        <w:gridCol w:w="358"/>
        <w:gridCol w:w="1559"/>
        <w:gridCol w:w="1403"/>
        <w:gridCol w:w="994"/>
        <w:gridCol w:w="1276"/>
        <w:gridCol w:w="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197" w:type="pct"/>
            <w:shd w:val="clear" w:color="auto" w:fill="auto"/>
            <w:noWrap w:val="0"/>
            <w:vAlign w:val="center"/>
          </w:tcPr>
          <w:p>
            <w:pPr>
              <w:widowControl/>
              <w:jc w:val="center"/>
              <w:rPr>
                <w:rFonts w:ascii="宋体" w:hAnsi="宋体" w:eastAsia="宋体" w:cs="宋体"/>
                <w:b/>
                <w:bCs/>
                <w:color w:val="auto"/>
                <w:sz w:val="20"/>
                <w:szCs w:val="20"/>
                <w:highlight w:val="none"/>
                <w14:ligatures w14:val="none"/>
              </w:rPr>
            </w:pPr>
            <w:r>
              <w:rPr>
                <w:rFonts w:hint="eastAsia" w:ascii="宋体" w:hAnsi="宋体" w:eastAsia="宋体" w:cs="宋体"/>
                <w:b/>
                <w:bCs/>
                <w:color w:val="auto"/>
                <w:sz w:val="20"/>
                <w:szCs w:val="20"/>
                <w:highlight w:val="none"/>
                <w14:ligatures w14:val="none"/>
              </w:rPr>
              <w:t>序号</w:t>
            </w:r>
          </w:p>
        </w:tc>
        <w:tc>
          <w:tcPr>
            <w:tcW w:w="197" w:type="pct"/>
            <w:shd w:val="clear" w:color="auto" w:fill="auto"/>
            <w:noWrap w:val="0"/>
            <w:vAlign w:val="center"/>
          </w:tcPr>
          <w:p>
            <w:pPr>
              <w:widowControl/>
              <w:jc w:val="center"/>
              <w:rPr>
                <w:rFonts w:hint="eastAsia" w:ascii="宋体" w:hAnsi="宋体" w:eastAsia="宋体" w:cs="宋体"/>
                <w:b/>
                <w:bCs/>
                <w:color w:val="auto"/>
                <w:sz w:val="20"/>
                <w:szCs w:val="20"/>
                <w:highlight w:val="none"/>
                <w14:ligatures w14:val="none"/>
              </w:rPr>
            </w:pPr>
            <w:r>
              <w:rPr>
                <w:rFonts w:hint="eastAsia" w:ascii="宋体" w:hAnsi="宋体" w:eastAsia="宋体" w:cs="宋体"/>
                <w:b/>
                <w:bCs/>
                <w:color w:val="auto"/>
                <w:sz w:val="20"/>
                <w:szCs w:val="20"/>
                <w:highlight w:val="none"/>
                <w14:ligatures w14:val="none"/>
              </w:rPr>
              <w:t>类别</w:t>
            </w:r>
          </w:p>
        </w:tc>
        <w:tc>
          <w:tcPr>
            <w:tcW w:w="327" w:type="pct"/>
            <w:shd w:val="clear" w:color="auto" w:fill="auto"/>
            <w:noWrap w:val="0"/>
            <w:vAlign w:val="center"/>
          </w:tcPr>
          <w:p>
            <w:pPr>
              <w:widowControl/>
              <w:jc w:val="center"/>
              <w:rPr>
                <w:rFonts w:hint="eastAsia" w:ascii="宋体" w:hAnsi="宋体" w:eastAsia="宋体" w:cs="宋体"/>
                <w:b/>
                <w:bCs/>
                <w:color w:val="auto"/>
                <w:sz w:val="20"/>
                <w:szCs w:val="20"/>
                <w:highlight w:val="none"/>
                <w14:ligatures w14:val="none"/>
              </w:rPr>
            </w:pPr>
            <w:r>
              <w:rPr>
                <w:rFonts w:hint="eastAsia" w:ascii="宋体" w:hAnsi="宋体" w:eastAsia="宋体" w:cs="宋体"/>
                <w:b/>
                <w:bCs/>
                <w:color w:val="auto"/>
                <w:sz w:val="20"/>
                <w:szCs w:val="20"/>
                <w:highlight w:val="none"/>
                <w14:ligatures w14:val="none"/>
              </w:rPr>
              <w:t>项目名称</w:t>
            </w:r>
          </w:p>
        </w:tc>
        <w:tc>
          <w:tcPr>
            <w:tcW w:w="358" w:type="pct"/>
            <w:shd w:val="clear" w:color="auto" w:fill="auto"/>
            <w:noWrap w:val="0"/>
            <w:vAlign w:val="center"/>
          </w:tcPr>
          <w:p>
            <w:pPr>
              <w:widowControl/>
              <w:jc w:val="center"/>
              <w:rPr>
                <w:rFonts w:hint="eastAsia" w:ascii="宋体" w:hAnsi="宋体" w:eastAsia="宋体" w:cs="宋体"/>
                <w:b/>
                <w:bCs/>
                <w:color w:val="auto"/>
                <w:sz w:val="20"/>
                <w:szCs w:val="20"/>
                <w:highlight w:val="none"/>
                <w14:ligatures w14:val="none"/>
              </w:rPr>
            </w:pPr>
            <w:r>
              <w:rPr>
                <w:rFonts w:hint="eastAsia" w:ascii="宋体" w:hAnsi="宋体" w:eastAsia="宋体" w:cs="宋体"/>
                <w:b/>
                <w:bCs/>
                <w:color w:val="auto"/>
                <w:sz w:val="20"/>
                <w:szCs w:val="20"/>
                <w:highlight w:val="none"/>
                <w14:ligatures w14:val="none"/>
              </w:rPr>
              <w:t>改造内容</w:t>
            </w:r>
          </w:p>
        </w:tc>
        <w:tc>
          <w:tcPr>
            <w:tcW w:w="200" w:type="pct"/>
            <w:shd w:val="clear" w:color="auto" w:fill="auto"/>
            <w:noWrap w:val="0"/>
            <w:vAlign w:val="center"/>
          </w:tcPr>
          <w:p>
            <w:pPr>
              <w:widowControl/>
              <w:jc w:val="center"/>
              <w:rPr>
                <w:rFonts w:hint="eastAsia" w:ascii="宋体" w:hAnsi="宋体" w:eastAsia="宋体" w:cs="宋体"/>
                <w:b/>
                <w:bCs/>
                <w:color w:val="auto"/>
                <w:sz w:val="20"/>
                <w:szCs w:val="20"/>
                <w:highlight w:val="none"/>
                <w14:ligatures w14:val="none"/>
              </w:rPr>
            </w:pPr>
            <w:r>
              <w:rPr>
                <w:rFonts w:hint="eastAsia" w:ascii="宋体" w:hAnsi="宋体" w:eastAsia="宋体" w:cs="宋体"/>
                <w:b/>
                <w:bCs/>
                <w:color w:val="auto"/>
                <w:sz w:val="20"/>
                <w:szCs w:val="20"/>
                <w:highlight w:val="none"/>
                <w14:ligatures w14:val="none"/>
              </w:rPr>
              <w:t>单位</w:t>
            </w:r>
          </w:p>
        </w:tc>
        <w:tc>
          <w:tcPr>
            <w:tcW w:w="201" w:type="pct"/>
            <w:shd w:val="clear" w:color="auto" w:fill="auto"/>
            <w:noWrap w:val="0"/>
            <w:vAlign w:val="center"/>
          </w:tcPr>
          <w:p>
            <w:pPr>
              <w:widowControl/>
              <w:jc w:val="center"/>
              <w:rPr>
                <w:rFonts w:hint="eastAsia" w:ascii="宋体" w:hAnsi="宋体" w:eastAsia="宋体" w:cs="宋体"/>
                <w:b/>
                <w:bCs/>
                <w:color w:val="auto"/>
                <w:sz w:val="20"/>
                <w:szCs w:val="20"/>
                <w:highlight w:val="none"/>
                <w14:ligatures w14:val="none"/>
              </w:rPr>
            </w:pPr>
            <w:r>
              <w:rPr>
                <w:rFonts w:hint="eastAsia" w:ascii="宋体" w:hAnsi="宋体" w:eastAsia="宋体" w:cs="宋体"/>
                <w:b/>
                <w:bCs/>
                <w:color w:val="auto"/>
                <w:sz w:val="20"/>
                <w:szCs w:val="20"/>
                <w:highlight w:val="none"/>
                <w14:ligatures w14:val="none"/>
              </w:rPr>
              <w:t>数量</w:t>
            </w:r>
          </w:p>
        </w:tc>
        <w:tc>
          <w:tcPr>
            <w:tcW w:w="766" w:type="pct"/>
            <w:shd w:val="clear" w:color="auto" w:fill="auto"/>
            <w:noWrap w:val="0"/>
            <w:vAlign w:val="center"/>
          </w:tcPr>
          <w:p>
            <w:pPr>
              <w:widowControl/>
              <w:jc w:val="center"/>
              <w:rPr>
                <w:rFonts w:hint="eastAsia" w:ascii="宋体" w:hAnsi="宋体" w:eastAsia="宋体" w:cs="宋体"/>
                <w:b/>
                <w:bCs/>
                <w:color w:val="auto"/>
                <w:sz w:val="20"/>
                <w:szCs w:val="20"/>
                <w:highlight w:val="none"/>
                <w14:ligatures w14:val="none"/>
              </w:rPr>
            </w:pPr>
            <w:r>
              <w:rPr>
                <w:rFonts w:hint="eastAsia" w:ascii="宋体" w:hAnsi="宋体" w:eastAsia="宋体" w:cs="宋体"/>
                <w:b/>
                <w:bCs/>
                <w:color w:val="auto"/>
                <w:sz w:val="20"/>
                <w:szCs w:val="20"/>
                <w:highlight w:val="none"/>
                <w14:ligatures w14:val="none"/>
              </w:rPr>
              <w:t>尺寸</w:t>
            </w:r>
          </w:p>
        </w:tc>
        <w:tc>
          <w:tcPr>
            <w:tcW w:w="848" w:type="pct"/>
            <w:shd w:val="clear" w:color="auto" w:fill="auto"/>
            <w:noWrap w:val="0"/>
            <w:vAlign w:val="center"/>
          </w:tcPr>
          <w:p>
            <w:pPr>
              <w:widowControl/>
              <w:jc w:val="center"/>
              <w:rPr>
                <w:rFonts w:hint="eastAsia" w:ascii="宋体" w:hAnsi="宋体" w:eastAsia="宋体" w:cs="宋体"/>
                <w:b/>
                <w:bCs/>
                <w:color w:val="auto"/>
                <w:sz w:val="20"/>
                <w:szCs w:val="20"/>
                <w:highlight w:val="none"/>
                <w14:ligatures w14:val="none"/>
              </w:rPr>
            </w:pPr>
            <w:r>
              <w:rPr>
                <w:rFonts w:hint="eastAsia" w:ascii="宋体" w:hAnsi="宋体" w:eastAsia="宋体" w:cs="宋体"/>
                <w:b/>
                <w:bCs/>
                <w:color w:val="auto"/>
                <w:sz w:val="20"/>
                <w:szCs w:val="20"/>
                <w:highlight w:val="none"/>
                <w14:ligatures w14:val="none"/>
              </w:rPr>
              <w:t>最低参数要求</w:t>
            </w:r>
          </w:p>
        </w:tc>
        <w:tc>
          <w:tcPr>
            <w:tcW w:w="836" w:type="pct"/>
            <w:shd w:val="clear" w:color="auto" w:fill="auto"/>
            <w:noWrap w:val="0"/>
            <w:vAlign w:val="center"/>
          </w:tcPr>
          <w:p>
            <w:pPr>
              <w:widowControl/>
              <w:jc w:val="center"/>
              <w:rPr>
                <w:rFonts w:hint="eastAsia" w:ascii="宋体" w:hAnsi="宋体" w:eastAsia="宋体" w:cs="宋体"/>
                <w:b/>
                <w:bCs/>
                <w:color w:val="auto"/>
                <w:sz w:val="20"/>
                <w:szCs w:val="20"/>
                <w:highlight w:val="none"/>
                <w14:ligatures w14:val="none"/>
              </w:rPr>
            </w:pPr>
            <w:r>
              <w:rPr>
                <w:rFonts w:hint="eastAsia" w:ascii="宋体" w:hAnsi="宋体" w:eastAsia="宋体" w:cs="宋体"/>
                <w:b/>
                <w:bCs/>
                <w:color w:val="auto"/>
                <w:sz w:val="20"/>
                <w:szCs w:val="20"/>
                <w:highlight w:val="none"/>
                <w14:ligatures w14:val="none"/>
              </w:rPr>
              <w:t>功能说明</w:t>
            </w:r>
          </w:p>
        </w:tc>
        <w:tc>
          <w:tcPr>
            <w:tcW w:w="612" w:type="pct"/>
            <w:shd w:val="clear" w:color="auto" w:fill="auto"/>
            <w:noWrap w:val="0"/>
            <w:vAlign w:val="center"/>
          </w:tcPr>
          <w:p>
            <w:pPr>
              <w:widowControl/>
              <w:jc w:val="center"/>
              <w:rPr>
                <w:rFonts w:hint="default" w:ascii="宋体" w:hAnsi="宋体" w:eastAsia="宋体" w:cs="宋体"/>
                <w:b/>
                <w:bCs/>
                <w:color w:val="auto"/>
                <w:sz w:val="20"/>
                <w:szCs w:val="20"/>
                <w:highlight w:val="none"/>
                <w:lang w:val="en-US" w:eastAsia="zh-CN"/>
                <w14:ligatures w14:val="none"/>
              </w:rPr>
            </w:pPr>
            <w:r>
              <w:rPr>
                <w:rFonts w:hint="eastAsia" w:ascii="宋体" w:hAnsi="宋体" w:eastAsia="宋体" w:cs="宋体"/>
                <w:b/>
                <w:bCs/>
                <w:color w:val="auto"/>
                <w:sz w:val="20"/>
                <w:szCs w:val="20"/>
                <w:highlight w:val="none"/>
                <w14:ligatures w14:val="none"/>
              </w:rPr>
              <w:t>参考图片</w:t>
            </w:r>
            <w:r>
              <w:rPr>
                <w:rFonts w:hint="eastAsia" w:ascii="宋体" w:hAnsi="宋体" w:eastAsia="宋体" w:cs="宋体"/>
                <w:b/>
                <w:bCs/>
                <w:color w:val="auto"/>
                <w:sz w:val="20"/>
                <w:szCs w:val="20"/>
                <w:highlight w:val="none"/>
                <w:lang w:eastAsia="zh-CN"/>
                <w14:ligatures w14:val="none"/>
              </w:rPr>
              <w:t>（</w:t>
            </w:r>
            <w:r>
              <w:rPr>
                <w:rFonts w:hint="eastAsia" w:ascii="宋体" w:hAnsi="宋体" w:eastAsia="宋体" w:cs="宋体"/>
                <w:b/>
                <w:bCs/>
                <w:color w:val="auto"/>
                <w:sz w:val="20"/>
                <w:szCs w:val="20"/>
                <w:highlight w:val="none"/>
                <w:lang w:val="en-US" w:eastAsia="zh-CN"/>
                <w14:ligatures w14:val="none"/>
              </w:rPr>
              <w:t>仅供参考）</w:t>
            </w:r>
          </w:p>
        </w:tc>
        <w:tc>
          <w:tcPr>
            <w:tcW w:w="457" w:type="pct"/>
            <w:shd w:val="clear" w:color="auto" w:fill="auto"/>
            <w:noWrap w:val="0"/>
            <w:vAlign w:val="center"/>
          </w:tcPr>
          <w:p>
            <w:pPr>
              <w:widowControl/>
              <w:jc w:val="both"/>
              <w:rPr>
                <w:rFonts w:hint="eastAsia" w:ascii="宋体" w:hAnsi="宋体" w:eastAsia="宋体" w:cs="宋体"/>
                <w:b/>
                <w:bCs/>
                <w:color w:val="auto"/>
                <w:sz w:val="20"/>
                <w:szCs w:val="20"/>
                <w:highlight w:val="none"/>
                <w14:ligatures w14:val="none"/>
              </w:rPr>
            </w:pPr>
            <w:r>
              <w:rPr>
                <w:rFonts w:hint="eastAsia" w:ascii="宋体" w:hAnsi="宋体" w:eastAsia="宋体" w:cs="宋体"/>
                <w:b/>
                <w:bCs/>
                <w:color w:val="auto"/>
                <w:sz w:val="20"/>
                <w:szCs w:val="20"/>
                <w:highlight w:val="none"/>
                <w14:ligatures w14:val="none"/>
              </w:rPr>
              <w:t>最高限价（元）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84" w:hRule="atLeast"/>
        </w:trPr>
        <w:tc>
          <w:tcPr>
            <w:tcW w:w="197" w:type="pct"/>
            <w:shd w:val="clear" w:color="auto" w:fill="auto"/>
            <w:noWrap w:val="0"/>
            <w:vAlign w:val="center"/>
          </w:tcPr>
          <w:p>
            <w:pPr>
              <w:widowControl/>
              <w:jc w:val="center"/>
              <w:rPr>
                <w:rFonts w:hint="eastAsia" w:ascii="宋体" w:hAnsi="宋体" w:eastAsia="宋体" w:cs="宋体"/>
                <w:color w:val="auto"/>
                <w:sz w:val="20"/>
                <w:szCs w:val="20"/>
                <w:highlight w:val="none"/>
                <w:lang w:eastAsia="zh-CN"/>
                <w14:ligatures w14:val="none"/>
              </w:rPr>
            </w:pPr>
            <w:r>
              <w:rPr>
                <w:rFonts w:hint="eastAsia" w:ascii="宋体" w:hAnsi="宋体" w:eastAsia="宋体" w:cs="宋体"/>
                <w:color w:val="auto"/>
                <w:sz w:val="20"/>
                <w:szCs w:val="20"/>
                <w:highlight w:val="none"/>
                <w14:ligatures w14:val="none"/>
              </w:rPr>
              <w:t>1</w:t>
            </w:r>
          </w:p>
        </w:tc>
        <w:tc>
          <w:tcPr>
            <w:tcW w:w="197" w:type="pct"/>
            <w:vMerge w:val="restar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设</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施</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改</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造</w:t>
            </w:r>
          </w:p>
        </w:tc>
        <w:tc>
          <w:tcPr>
            <w:tcW w:w="327" w:type="pct"/>
            <w:vMerge w:val="restar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防滑处理</w:t>
            </w:r>
          </w:p>
        </w:tc>
        <w:tc>
          <w:tcPr>
            <w:tcW w:w="358"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防滑地垫</w:t>
            </w:r>
          </w:p>
        </w:tc>
        <w:tc>
          <w:tcPr>
            <w:tcW w:w="200"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块</w:t>
            </w:r>
          </w:p>
        </w:tc>
        <w:tc>
          <w:tcPr>
            <w:tcW w:w="201"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w:t>
            </w:r>
          </w:p>
        </w:tc>
        <w:tc>
          <w:tcPr>
            <w:tcW w:w="766"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尺寸：≥300*300mm</w:t>
            </w:r>
          </w:p>
        </w:tc>
        <w:tc>
          <w:tcPr>
            <w:tcW w:w="848"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防滑耐磨耐高温，环保材料。</w:t>
            </w:r>
          </w:p>
        </w:tc>
        <w:tc>
          <w:tcPr>
            <w:tcW w:w="836"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防止老人在洗澡时滑倒</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1、材质安全，环保无异味；</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2、表面气泡凸起设计，脚感舒适；</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3、底部密布吸盘，超强吸附，防滑力极强</w:t>
            </w:r>
          </w:p>
        </w:tc>
        <w:tc>
          <w:tcPr>
            <w:tcW w:w="612"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drawing>
                <wp:inline distT="0" distB="0" distL="114300" distR="114300">
                  <wp:extent cx="775335" cy="396240"/>
                  <wp:effectExtent l="0" t="0" r="5715" b="3810"/>
                  <wp:docPr id="296"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图片 95"/>
                          <pic:cNvPicPr>
                            <a:picLocks noChangeAspect="1"/>
                          </pic:cNvPicPr>
                        </pic:nvPicPr>
                        <pic:blipFill>
                          <a:blip r:embed="rId6"/>
                          <a:stretch>
                            <a:fillRect/>
                          </a:stretch>
                        </pic:blipFill>
                        <pic:spPr>
                          <a:xfrm>
                            <a:off x="0" y="0"/>
                            <a:ext cx="775334" cy="396240"/>
                          </a:xfrm>
                          <a:prstGeom prst="rect">
                            <a:avLst/>
                          </a:prstGeom>
                          <a:noFill/>
                          <a:ln w="9525">
                            <a:noFill/>
                          </a:ln>
                        </pic:spPr>
                      </pic:pic>
                    </a:graphicData>
                  </a:graphic>
                </wp:inline>
              </w:drawing>
            </w:r>
          </w:p>
        </w:tc>
        <w:tc>
          <w:tcPr>
            <w:tcW w:w="457" w:type="pct"/>
            <w:shd w:val="clear" w:color="auto" w:fill="auto"/>
            <w:noWrap w:val="0"/>
            <w:vAlign w:val="center"/>
          </w:tcPr>
          <w:p>
            <w:pPr>
              <w:widowControl/>
              <w:jc w:val="both"/>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197"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2</w:t>
            </w:r>
          </w:p>
        </w:tc>
        <w:tc>
          <w:tcPr>
            <w:tcW w:w="19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2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58"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瓷砖防滑剂</w:t>
            </w:r>
          </w:p>
        </w:tc>
        <w:tc>
          <w:tcPr>
            <w:tcW w:w="200"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平</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方</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米</w:t>
            </w:r>
          </w:p>
        </w:tc>
        <w:tc>
          <w:tcPr>
            <w:tcW w:w="201"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w:t>
            </w:r>
          </w:p>
        </w:tc>
        <w:tc>
          <w:tcPr>
            <w:tcW w:w="766"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根据需求施工</w:t>
            </w:r>
          </w:p>
        </w:tc>
        <w:tc>
          <w:tcPr>
            <w:tcW w:w="848" w:type="pct"/>
            <w:shd w:val="clear" w:color="auto" w:fill="auto"/>
            <w:noWrap w:val="0"/>
            <w:vAlign w:val="center"/>
          </w:tcPr>
          <w:p>
            <w:pPr>
              <w:widowControl/>
              <w:jc w:val="left"/>
              <w:rPr>
                <w:rFonts w:hint="eastAsia" w:ascii="宋体" w:hAnsi="宋体" w:eastAsia="宋体" w:cs="宋体"/>
                <w:color w:val="auto"/>
                <w:sz w:val="20"/>
                <w:szCs w:val="20"/>
                <w:highlight w:val="none"/>
                <w:lang w:eastAsia="zh-CN"/>
                <w14:ligatures w14:val="none"/>
              </w:rPr>
            </w:pPr>
            <w:r>
              <w:rPr>
                <w:rFonts w:hint="eastAsia" w:ascii="宋体" w:hAnsi="宋体" w:eastAsia="宋体" w:cs="宋体"/>
                <w:color w:val="auto"/>
                <w:sz w:val="20"/>
                <w:szCs w:val="20"/>
                <w:highlight w:val="none"/>
                <w14:ligatures w14:val="none"/>
              </w:rPr>
              <w:t>用范围：瓷砖、釉面砖、其他石材</w:t>
            </w:r>
            <w:r>
              <w:rPr>
                <w:rFonts w:hint="eastAsia" w:ascii="宋体" w:hAnsi="宋体" w:eastAsia="宋体" w:cs="宋体"/>
                <w:color w:val="auto"/>
                <w:sz w:val="20"/>
                <w:szCs w:val="20"/>
                <w:highlight w:val="none"/>
                <w:lang w:eastAsia="zh-CN"/>
                <w14:ligatures w14:val="none"/>
              </w:rPr>
              <w:t>；</w:t>
            </w:r>
          </w:p>
          <w:p>
            <w:pPr>
              <w:widowControl/>
              <w:jc w:val="left"/>
              <w:rPr>
                <w:rFonts w:hint="eastAsia" w:ascii="宋体" w:hAnsi="宋体" w:eastAsia="宋体" w:cs="宋体"/>
                <w:color w:val="auto"/>
                <w:sz w:val="20"/>
                <w:szCs w:val="20"/>
                <w:highlight w:val="none"/>
                <w:lang w:eastAsia="zh-CN"/>
                <w14:ligatures w14:val="none"/>
              </w:rPr>
            </w:pPr>
            <w:r>
              <w:rPr>
                <w:rFonts w:hint="eastAsia" w:ascii="宋体" w:hAnsi="宋体" w:eastAsia="宋体" w:cs="宋体"/>
                <w:color w:val="auto"/>
                <w:sz w:val="20"/>
                <w:szCs w:val="20"/>
                <w:highlight w:val="none"/>
                <w14:ligatures w14:val="none"/>
              </w:rPr>
              <w:t>界面作用力：亲水型</w:t>
            </w:r>
            <w:r>
              <w:rPr>
                <w:rFonts w:hint="eastAsia" w:ascii="宋体" w:hAnsi="宋体" w:eastAsia="宋体" w:cs="宋体"/>
                <w:color w:val="auto"/>
                <w:sz w:val="20"/>
                <w:szCs w:val="20"/>
                <w:highlight w:val="none"/>
                <w:lang w:eastAsia="zh-CN"/>
                <w14:ligatures w14:val="none"/>
              </w:rPr>
              <w:t>；</w:t>
            </w:r>
          </w:p>
          <w:p>
            <w:pPr>
              <w:widowControl/>
              <w:jc w:val="left"/>
              <w:rPr>
                <w:rFonts w:hint="eastAsia" w:ascii="宋体" w:hAnsi="宋体" w:eastAsia="宋体" w:cs="宋体"/>
                <w:color w:val="auto"/>
                <w:sz w:val="20"/>
                <w:szCs w:val="20"/>
                <w:highlight w:val="none"/>
                <w:lang w:eastAsia="zh-CN"/>
                <w14:ligatures w14:val="none"/>
              </w:rPr>
            </w:pPr>
            <w:r>
              <w:rPr>
                <w:rFonts w:hint="eastAsia" w:ascii="宋体" w:hAnsi="宋体" w:eastAsia="宋体" w:cs="宋体"/>
                <w:color w:val="auto"/>
                <w:sz w:val="20"/>
                <w:szCs w:val="20"/>
                <w:highlight w:val="none"/>
                <w14:ligatures w14:val="none"/>
              </w:rPr>
              <w:t>溶质成分：水溶性</w:t>
            </w:r>
            <w:r>
              <w:rPr>
                <w:rFonts w:hint="eastAsia" w:ascii="宋体" w:hAnsi="宋体" w:eastAsia="宋体" w:cs="宋体"/>
                <w:color w:val="auto"/>
                <w:sz w:val="20"/>
                <w:szCs w:val="20"/>
                <w:highlight w:val="none"/>
                <w:lang w:eastAsia="zh-CN"/>
                <w14:ligatures w14:val="none"/>
              </w:rPr>
              <w:t>。</w:t>
            </w:r>
          </w:p>
        </w:tc>
        <w:tc>
          <w:tcPr>
            <w:tcW w:w="836"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针对瓷砖地面，使用瓷砖防滑剂进行防滑处理。成本低、施工方便。</w:t>
            </w:r>
          </w:p>
        </w:tc>
        <w:tc>
          <w:tcPr>
            <w:tcW w:w="612"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drawing>
                <wp:inline distT="0" distB="0" distL="114300" distR="114300">
                  <wp:extent cx="720725" cy="690880"/>
                  <wp:effectExtent l="0" t="0" r="3175" b="13970"/>
                  <wp:docPr id="297"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图片 94"/>
                          <pic:cNvPicPr>
                            <a:picLocks noChangeAspect="1"/>
                          </pic:cNvPicPr>
                        </pic:nvPicPr>
                        <pic:blipFill>
                          <a:blip r:embed="rId7"/>
                          <a:stretch>
                            <a:fillRect/>
                          </a:stretch>
                        </pic:blipFill>
                        <pic:spPr>
                          <a:xfrm>
                            <a:off x="0" y="0"/>
                            <a:ext cx="720724" cy="690880"/>
                          </a:xfrm>
                          <a:prstGeom prst="rect">
                            <a:avLst/>
                          </a:prstGeom>
                          <a:noFill/>
                          <a:ln w="9525">
                            <a:noFill/>
                          </a:ln>
                        </pic:spPr>
                      </pic:pic>
                    </a:graphicData>
                  </a:graphic>
                </wp:inline>
              </w:drawing>
            </w:r>
          </w:p>
        </w:tc>
        <w:tc>
          <w:tcPr>
            <w:tcW w:w="457" w:type="pct"/>
            <w:shd w:val="clear" w:color="auto" w:fill="auto"/>
            <w:noWrap w:val="0"/>
            <w:vAlign w:val="center"/>
          </w:tcPr>
          <w:p>
            <w:pPr>
              <w:widowControl/>
              <w:jc w:val="both"/>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84" w:hRule="atLeast"/>
        </w:trPr>
        <w:tc>
          <w:tcPr>
            <w:tcW w:w="197" w:type="pct"/>
            <w:shd w:val="clear" w:color="auto" w:fill="auto"/>
            <w:noWrap w:val="0"/>
            <w:vAlign w:val="center"/>
          </w:tcPr>
          <w:p>
            <w:pPr>
              <w:widowControl/>
              <w:jc w:val="center"/>
              <w:rPr>
                <w:rFonts w:hint="eastAsia" w:ascii="宋体" w:hAnsi="宋体" w:eastAsia="宋体" w:cs="宋体"/>
                <w:color w:val="auto"/>
                <w:sz w:val="20"/>
                <w:szCs w:val="20"/>
                <w:highlight w:val="none"/>
                <w:lang w:eastAsia="zh-CN"/>
                <w14:ligatures w14:val="none"/>
              </w:rPr>
            </w:pPr>
            <w:r>
              <w:rPr>
                <w:rFonts w:hint="eastAsia" w:ascii="宋体" w:hAnsi="宋体" w:eastAsia="宋体" w:cs="宋体"/>
                <w:color w:val="auto"/>
                <w:sz w:val="20"/>
                <w:szCs w:val="20"/>
                <w:highlight w:val="none"/>
                <w14:ligatures w14:val="none"/>
              </w:rPr>
              <w:t>3</w:t>
            </w:r>
          </w:p>
        </w:tc>
        <w:tc>
          <w:tcPr>
            <w:tcW w:w="19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2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58"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PV防滑</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地板胶</w:t>
            </w:r>
          </w:p>
        </w:tc>
        <w:tc>
          <w:tcPr>
            <w:tcW w:w="200"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平</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方</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米</w:t>
            </w:r>
          </w:p>
        </w:tc>
        <w:tc>
          <w:tcPr>
            <w:tcW w:w="201"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w:t>
            </w:r>
          </w:p>
        </w:tc>
        <w:tc>
          <w:tcPr>
            <w:tcW w:w="766"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根据需求施工</w:t>
            </w:r>
          </w:p>
        </w:tc>
        <w:tc>
          <w:tcPr>
            <w:tcW w:w="848"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找平，防水，贴防滑地砖</w:t>
            </w:r>
            <w:r>
              <w:rPr>
                <w:rFonts w:hint="eastAsia" w:ascii="宋体" w:hAnsi="宋体" w:eastAsia="宋体" w:cs="宋体"/>
                <w:color w:val="auto"/>
                <w:sz w:val="20"/>
                <w:szCs w:val="20"/>
                <w:highlight w:val="none"/>
                <w:lang w:eastAsia="zh-CN"/>
                <w14:ligatures w14:val="none"/>
              </w:rPr>
              <w:t>。</w:t>
            </w:r>
          </w:p>
        </w:tc>
        <w:tc>
          <w:tcPr>
            <w:tcW w:w="836"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在卫生间铺设PVC等材质的防滑地砖（地板、地胶），避免滑倒并有一定的防潮作用。</w:t>
            </w:r>
          </w:p>
        </w:tc>
        <w:tc>
          <w:tcPr>
            <w:tcW w:w="612"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drawing>
                <wp:inline distT="0" distB="0" distL="114300" distR="114300">
                  <wp:extent cx="832485" cy="556895"/>
                  <wp:effectExtent l="0" t="0" r="5715" b="14605"/>
                  <wp:docPr id="298"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图片 93"/>
                          <pic:cNvPicPr>
                            <a:picLocks noChangeAspect="1"/>
                          </pic:cNvPicPr>
                        </pic:nvPicPr>
                        <pic:blipFill>
                          <a:blip r:embed="rId8"/>
                          <a:stretch>
                            <a:fillRect/>
                          </a:stretch>
                        </pic:blipFill>
                        <pic:spPr>
                          <a:xfrm>
                            <a:off x="0" y="0"/>
                            <a:ext cx="832485" cy="556895"/>
                          </a:xfrm>
                          <a:prstGeom prst="rect">
                            <a:avLst/>
                          </a:prstGeom>
                          <a:noFill/>
                          <a:ln w="9525">
                            <a:noFill/>
                          </a:ln>
                        </pic:spPr>
                      </pic:pic>
                    </a:graphicData>
                  </a:graphic>
                </wp:inline>
              </w:drawing>
            </w:r>
          </w:p>
        </w:tc>
        <w:tc>
          <w:tcPr>
            <w:tcW w:w="457" w:type="pct"/>
            <w:shd w:val="clear" w:color="auto" w:fill="auto"/>
            <w:noWrap w:val="0"/>
            <w:vAlign w:val="center"/>
          </w:tcPr>
          <w:p>
            <w:pPr>
              <w:widowControl/>
              <w:jc w:val="both"/>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197" w:type="pct"/>
            <w:shd w:val="clear" w:color="auto" w:fill="auto"/>
            <w:noWrap w:val="0"/>
            <w:vAlign w:val="center"/>
          </w:tcPr>
          <w:p>
            <w:pPr>
              <w:widowControl/>
              <w:jc w:val="center"/>
              <w:rPr>
                <w:rFonts w:hint="eastAsia" w:ascii="宋体" w:hAnsi="宋体" w:eastAsia="宋体" w:cs="宋体"/>
                <w:color w:val="auto"/>
                <w:sz w:val="20"/>
                <w:szCs w:val="20"/>
                <w:highlight w:val="none"/>
                <w:lang w:eastAsia="zh-CN"/>
                <w14:ligatures w14:val="none"/>
              </w:rPr>
            </w:pPr>
            <w:r>
              <w:rPr>
                <w:rFonts w:hint="eastAsia" w:ascii="宋体" w:hAnsi="宋体" w:eastAsia="宋体" w:cs="宋体"/>
                <w:color w:val="auto"/>
                <w:sz w:val="20"/>
                <w:szCs w:val="20"/>
                <w:highlight w:val="none"/>
                <w14:ligatures w14:val="none"/>
              </w:rPr>
              <w:t>4</w:t>
            </w:r>
          </w:p>
        </w:tc>
        <w:tc>
          <w:tcPr>
            <w:tcW w:w="19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27" w:type="pct"/>
            <w:vMerge w:val="restar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地面高差处理</w:t>
            </w:r>
          </w:p>
        </w:tc>
        <w:tc>
          <w:tcPr>
            <w:tcW w:w="358"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橡胶坡道</w:t>
            </w:r>
          </w:p>
        </w:tc>
        <w:tc>
          <w:tcPr>
            <w:tcW w:w="200"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米</w:t>
            </w:r>
          </w:p>
        </w:tc>
        <w:tc>
          <w:tcPr>
            <w:tcW w:w="201"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w:t>
            </w:r>
          </w:p>
        </w:tc>
        <w:tc>
          <w:tcPr>
            <w:tcW w:w="766"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宽度15cm</w:t>
            </w:r>
            <w:r>
              <w:rPr>
                <w:rFonts w:hint="eastAsia" w:ascii="宋体" w:hAnsi="宋体" w:cs="宋体"/>
                <w:color w:val="auto"/>
                <w:sz w:val="20"/>
                <w:szCs w:val="20"/>
                <w:highlight w:val="none"/>
                <w:lang w:eastAsia="zh-CN"/>
                <w14:ligatures w14:val="none"/>
              </w:rPr>
              <w:t>—</w:t>
            </w:r>
            <w:r>
              <w:rPr>
                <w:rFonts w:hint="eastAsia" w:ascii="宋体" w:hAnsi="宋体" w:eastAsia="宋体" w:cs="宋体"/>
                <w:color w:val="auto"/>
                <w:sz w:val="20"/>
                <w:szCs w:val="20"/>
                <w:highlight w:val="none"/>
                <w14:ligatures w14:val="none"/>
              </w:rPr>
              <w:t>20cm</w:t>
            </w:r>
          </w:p>
        </w:tc>
        <w:tc>
          <w:tcPr>
            <w:tcW w:w="848"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防滑纹理，边缘打磨，抗压橡胶更耐用，防水防滑不变形</w:t>
            </w:r>
            <w:r>
              <w:rPr>
                <w:rFonts w:hint="eastAsia" w:ascii="宋体" w:hAnsi="宋体" w:eastAsia="宋体" w:cs="宋体"/>
                <w:color w:val="auto"/>
                <w:sz w:val="20"/>
                <w:szCs w:val="20"/>
                <w:highlight w:val="none"/>
                <w:lang w:eastAsia="zh-CN"/>
                <w14:ligatures w14:val="none"/>
              </w:rPr>
              <w:t>。</w:t>
            </w:r>
          </w:p>
        </w:tc>
        <w:tc>
          <w:tcPr>
            <w:tcW w:w="836"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解决路面的高度差，打造无障碍路面，方便轮椅老人安全通行</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1、可灵活、有效解决室内外路面的高低差，打造无障碍路面，方便使用轮椅的老人安全通行；</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2、采用天然橡胶材质、耐水防滑、无需安装，方便携带，实用性极高；</w:t>
            </w:r>
          </w:p>
        </w:tc>
        <w:tc>
          <w:tcPr>
            <w:tcW w:w="612"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drawing>
                <wp:inline distT="0" distB="0" distL="114300" distR="114300">
                  <wp:extent cx="675005" cy="781685"/>
                  <wp:effectExtent l="0" t="0" r="10795" b="18415"/>
                  <wp:docPr id="7"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2"/>
                          <pic:cNvPicPr>
                            <a:picLocks noChangeAspect="1"/>
                          </pic:cNvPicPr>
                        </pic:nvPicPr>
                        <pic:blipFill>
                          <a:blip r:embed="rId9"/>
                          <a:stretch>
                            <a:fillRect/>
                          </a:stretch>
                        </pic:blipFill>
                        <pic:spPr>
                          <a:xfrm>
                            <a:off x="0" y="0"/>
                            <a:ext cx="675005" cy="781685"/>
                          </a:xfrm>
                          <a:prstGeom prst="rect">
                            <a:avLst/>
                          </a:prstGeom>
                          <a:noFill/>
                          <a:ln w="9525">
                            <a:noFill/>
                          </a:ln>
                        </pic:spPr>
                      </pic:pic>
                    </a:graphicData>
                  </a:graphic>
                </wp:inline>
              </w:drawing>
            </w:r>
          </w:p>
        </w:tc>
        <w:tc>
          <w:tcPr>
            <w:tcW w:w="457" w:type="pct"/>
            <w:shd w:val="clear" w:color="auto" w:fill="auto"/>
            <w:noWrap w:val="0"/>
            <w:vAlign w:val="center"/>
          </w:tcPr>
          <w:p>
            <w:pPr>
              <w:widowControl/>
              <w:jc w:val="both"/>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1" w:hRule="atLeast"/>
        </w:trPr>
        <w:tc>
          <w:tcPr>
            <w:tcW w:w="197" w:type="pct"/>
            <w:shd w:val="clear" w:color="auto" w:fill="auto"/>
            <w:noWrap w:val="0"/>
            <w:vAlign w:val="center"/>
          </w:tcPr>
          <w:p>
            <w:pPr>
              <w:widowControl/>
              <w:jc w:val="center"/>
              <w:rPr>
                <w:rFonts w:hint="eastAsia" w:ascii="宋体" w:hAnsi="宋体" w:eastAsia="宋体" w:cs="宋体"/>
                <w:color w:val="auto"/>
                <w:sz w:val="20"/>
                <w:szCs w:val="20"/>
                <w:highlight w:val="none"/>
                <w:lang w:eastAsia="zh-CN"/>
                <w14:ligatures w14:val="none"/>
              </w:rPr>
            </w:pPr>
            <w:r>
              <w:rPr>
                <w:rFonts w:hint="eastAsia" w:ascii="宋体" w:hAnsi="宋体" w:eastAsia="宋体" w:cs="宋体"/>
                <w:color w:val="auto"/>
                <w:sz w:val="20"/>
                <w:szCs w:val="20"/>
                <w:highlight w:val="none"/>
                <w14:ligatures w14:val="none"/>
              </w:rPr>
              <w:t>5</w:t>
            </w:r>
          </w:p>
        </w:tc>
        <w:tc>
          <w:tcPr>
            <w:tcW w:w="19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2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58"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坡道改造</w:t>
            </w:r>
          </w:p>
        </w:tc>
        <w:tc>
          <w:tcPr>
            <w:tcW w:w="200"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平</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方</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米</w:t>
            </w:r>
          </w:p>
        </w:tc>
        <w:tc>
          <w:tcPr>
            <w:tcW w:w="201"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w:t>
            </w:r>
          </w:p>
        </w:tc>
        <w:tc>
          <w:tcPr>
            <w:tcW w:w="766"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根据需求施工</w:t>
            </w:r>
          </w:p>
        </w:tc>
        <w:tc>
          <w:tcPr>
            <w:tcW w:w="848"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按坡比铺设坡道，压防滑纹</w:t>
            </w:r>
            <w:r>
              <w:rPr>
                <w:rFonts w:hint="eastAsia" w:ascii="宋体" w:hAnsi="宋体" w:eastAsia="宋体" w:cs="宋体"/>
                <w:color w:val="auto"/>
                <w:sz w:val="20"/>
                <w:szCs w:val="20"/>
                <w:highlight w:val="none"/>
                <w:lang w:eastAsia="zh-CN"/>
                <w14:ligatures w14:val="none"/>
              </w:rPr>
              <w:t>。</w:t>
            </w:r>
          </w:p>
        </w:tc>
        <w:tc>
          <w:tcPr>
            <w:tcW w:w="836"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台阶改坡道，铺设水泥坡道并做防滑处理，保证路面平滑、无高差障碍，避免老年人行走发生磕碰跌倒，方便轮椅进出。</w:t>
            </w:r>
          </w:p>
        </w:tc>
        <w:tc>
          <w:tcPr>
            <w:tcW w:w="612"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drawing>
                <wp:inline distT="0" distB="0" distL="114300" distR="114300">
                  <wp:extent cx="863600" cy="463550"/>
                  <wp:effectExtent l="0" t="0" r="12700" b="12700"/>
                  <wp:docPr id="8"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1"/>
                          <pic:cNvPicPr>
                            <a:picLocks noChangeAspect="1"/>
                          </pic:cNvPicPr>
                        </pic:nvPicPr>
                        <pic:blipFill>
                          <a:blip r:embed="rId10"/>
                          <a:stretch>
                            <a:fillRect/>
                          </a:stretch>
                        </pic:blipFill>
                        <pic:spPr>
                          <a:xfrm>
                            <a:off x="0" y="0"/>
                            <a:ext cx="863599" cy="463550"/>
                          </a:xfrm>
                          <a:prstGeom prst="rect">
                            <a:avLst/>
                          </a:prstGeom>
                          <a:noFill/>
                          <a:ln w="9525">
                            <a:noFill/>
                          </a:ln>
                        </pic:spPr>
                      </pic:pic>
                    </a:graphicData>
                  </a:graphic>
                </wp:inline>
              </w:drawing>
            </w:r>
          </w:p>
        </w:tc>
        <w:tc>
          <w:tcPr>
            <w:tcW w:w="457" w:type="pct"/>
            <w:shd w:val="clear" w:color="auto" w:fill="auto"/>
            <w:noWrap w:val="0"/>
            <w:vAlign w:val="center"/>
          </w:tcPr>
          <w:p>
            <w:pPr>
              <w:widowControl/>
              <w:jc w:val="both"/>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84" w:hRule="atLeast"/>
        </w:trPr>
        <w:tc>
          <w:tcPr>
            <w:tcW w:w="197" w:type="pct"/>
            <w:shd w:val="clear" w:color="auto" w:fill="auto"/>
            <w:noWrap w:val="0"/>
            <w:vAlign w:val="center"/>
          </w:tcPr>
          <w:p>
            <w:pPr>
              <w:widowControl/>
              <w:jc w:val="center"/>
              <w:rPr>
                <w:rFonts w:hint="eastAsia" w:ascii="宋体" w:hAnsi="宋体" w:eastAsia="宋体" w:cs="宋体"/>
                <w:color w:val="auto"/>
                <w:sz w:val="20"/>
                <w:szCs w:val="20"/>
                <w:highlight w:val="none"/>
                <w:lang w:eastAsia="zh-CN"/>
                <w14:ligatures w14:val="none"/>
              </w:rPr>
            </w:pPr>
            <w:r>
              <w:rPr>
                <w:rFonts w:hint="eastAsia" w:ascii="宋体" w:hAnsi="宋体" w:eastAsia="宋体" w:cs="宋体"/>
                <w:color w:val="auto"/>
                <w:sz w:val="20"/>
                <w:szCs w:val="20"/>
                <w:highlight w:val="none"/>
                <w14:ligatures w14:val="none"/>
              </w:rPr>
              <w:t>6</w:t>
            </w:r>
          </w:p>
        </w:tc>
        <w:tc>
          <w:tcPr>
            <w:tcW w:w="19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27" w:type="pct"/>
            <w:vMerge w:val="restar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门槛移除</w:t>
            </w:r>
          </w:p>
        </w:tc>
        <w:tc>
          <w:tcPr>
            <w:tcW w:w="358"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门槛移除</w:t>
            </w:r>
          </w:p>
        </w:tc>
        <w:tc>
          <w:tcPr>
            <w:tcW w:w="200"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项</w:t>
            </w:r>
          </w:p>
        </w:tc>
        <w:tc>
          <w:tcPr>
            <w:tcW w:w="201"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w:t>
            </w:r>
          </w:p>
        </w:tc>
        <w:tc>
          <w:tcPr>
            <w:tcW w:w="766"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根据需求施工</w:t>
            </w:r>
          </w:p>
        </w:tc>
        <w:tc>
          <w:tcPr>
            <w:tcW w:w="848"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移除门槛，保证老年人进出无磕碰跌倒风险，方便轮椅进出。</w:t>
            </w:r>
          </w:p>
        </w:tc>
        <w:tc>
          <w:tcPr>
            <w:tcW w:w="836"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移除门槛，保证老年人进出无磕碰跌倒风险，方便轮椅进出</w:t>
            </w:r>
          </w:p>
        </w:tc>
        <w:tc>
          <w:tcPr>
            <w:tcW w:w="612"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drawing>
                <wp:inline distT="0" distB="0" distL="114300" distR="114300">
                  <wp:extent cx="765175" cy="594995"/>
                  <wp:effectExtent l="0" t="0" r="15875" b="14605"/>
                  <wp:docPr id="9"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0"/>
                          <pic:cNvPicPr>
                            <a:picLocks noChangeAspect="1"/>
                          </pic:cNvPicPr>
                        </pic:nvPicPr>
                        <pic:blipFill>
                          <a:blip r:embed="rId11"/>
                          <a:stretch>
                            <a:fillRect/>
                          </a:stretch>
                        </pic:blipFill>
                        <pic:spPr>
                          <a:xfrm>
                            <a:off x="0" y="0"/>
                            <a:ext cx="765175" cy="594995"/>
                          </a:xfrm>
                          <a:prstGeom prst="rect">
                            <a:avLst/>
                          </a:prstGeom>
                          <a:noFill/>
                          <a:ln w="9525">
                            <a:noFill/>
                          </a:ln>
                        </pic:spPr>
                      </pic:pic>
                    </a:graphicData>
                  </a:graphic>
                </wp:inline>
              </w:drawing>
            </w:r>
          </w:p>
        </w:tc>
        <w:tc>
          <w:tcPr>
            <w:tcW w:w="457" w:type="pct"/>
            <w:shd w:val="clear" w:color="auto" w:fill="auto"/>
            <w:noWrap w:val="0"/>
            <w:vAlign w:val="center"/>
          </w:tcPr>
          <w:p>
            <w:pPr>
              <w:widowControl/>
              <w:jc w:val="both"/>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457" w:hRule="atLeast"/>
        </w:trPr>
        <w:tc>
          <w:tcPr>
            <w:tcW w:w="197" w:type="pct"/>
            <w:shd w:val="clear" w:color="auto" w:fill="auto"/>
            <w:noWrap w:val="0"/>
            <w:vAlign w:val="center"/>
          </w:tcPr>
          <w:p>
            <w:pPr>
              <w:widowControl/>
              <w:jc w:val="center"/>
              <w:rPr>
                <w:rFonts w:hint="eastAsia" w:ascii="宋体" w:hAnsi="宋体" w:eastAsia="宋体" w:cs="宋体"/>
                <w:color w:val="auto"/>
                <w:sz w:val="20"/>
                <w:szCs w:val="20"/>
                <w:highlight w:val="none"/>
                <w:lang w:eastAsia="zh-CN"/>
                <w14:ligatures w14:val="none"/>
              </w:rPr>
            </w:pPr>
            <w:r>
              <w:rPr>
                <w:rFonts w:hint="eastAsia" w:ascii="宋体" w:hAnsi="宋体" w:eastAsia="宋体" w:cs="宋体"/>
                <w:color w:val="auto"/>
                <w:sz w:val="20"/>
                <w:szCs w:val="20"/>
                <w:highlight w:val="none"/>
                <w14:ligatures w14:val="none"/>
              </w:rPr>
              <w:t>7</w:t>
            </w:r>
          </w:p>
        </w:tc>
        <w:tc>
          <w:tcPr>
            <w:tcW w:w="19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2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58"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房门拓宽</w:t>
            </w:r>
          </w:p>
        </w:tc>
        <w:tc>
          <w:tcPr>
            <w:tcW w:w="200"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平</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方</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米</w:t>
            </w:r>
          </w:p>
        </w:tc>
        <w:tc>
          <w:tcPr>
            <w:tcW w:w="201"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w:t>
            </w:r>
          </w:p>
        </w:tc>
        <w:tc>
          <w:tcPr>
            <w:tcW w:w="766"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拓宽门洞宽度不小于800mm</w:t>
            </w:r>
          </w:p>
        </w:tc>
        <w:tc>
          <w:tcPr>
            <w:tcW w:w="848"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拓宽门洞宽度</w:t>
            </w:r>
            <w:r>
              <w:rPr>
                <w:rFonts w:hint="eastAsia" w:ascii="宋体" w:hAnsi="宋体" w:eastAsia="宋体" w:cs="宋体"/>
                <w:color w:val="auto"/>
                <w:sz w:val="20"/>
                <w:szCs w:val="20"/>
                <w:highlight w:val="none"/>
                <w:lang w:eastAsia="zh-CN"/>
                <w14:ligatures w14:val="none"/>
              </w:rPr>
              <w:t>。</w:t>
            </w:r>
          </w:p>
        </w:tc>
        <w:tc>
          <w:tcPr>
            <w:tcW w:w="836"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对卫生间、厨房等空间较窄的门洞进行拓宽，改善通过性，方便轮椅进出。</w:t>
            </w:r>
          </w:p>
        </w:tc>
        <w:tc>
          <w:tcPr>
            <w:tcW w:w="612"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drawing>
                <wp:inline distT="0" distB="0" distL="114300" distR="114300">
                  <wp:extent cx="673735" cy="673735"/>
                  <wp:effectExtent l="0" t="0" r="12065" b="12065"/>
                  <wp:docPr id="10"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9"/>
                          <pic:cNvPicPr>
                            <a:picLocks noChangeAspect="1"/>
                          </pic:cNvPicPr>
                        </pic:nvPicPr>
                        <pic:blipFill>
                          <a:blip r:embed="rId12"/>
                          <a:stretch>
                            <a:fillRect/>
                          </a:stretch>
                        </pic:blipFill>
                        <pic:spPr>
                          <a:xfrm>
                            <a:off x="0" y="0"/>
                            <a:ext cx="673735" cy="673735"/>
                          </a:xfrm>
                          <a:prstGeom prst="rect">
                            <a:avLst/>
                          </a:prstGeom>
                          <a:noFill/>
                          <a:ln w="9525">
                            <a:noFill/>
                          </a:ln>
                        </pic:spPr>
                      </pic:pic>
                    </a:graphicData>
                  </a:graphic>
                </wp:inline>
              </w:drawing>
            </w:r>
          </w:p>
        </w:tc>
        <w:tc>
          <w:tcPr>
            <w:tcW w:w="457" w:type="pct"/>
            <w:shd w:val="clear" w:color="auto" w:fill="auto"/>
            <w:noWrap w:val="0"/>
            <w:vAlign w:val="center"/>
          </w:tcPr>
          <w:p>
            <w:pPr>
              <w:widowControl/>
              <w:jc w:val="both"/>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441" w:hRule="atLeast"/>
        </w:trPr>
        <w:tc>
          <w:tcPr>
            <w:tcW w:w="197" w:type="pct"/>
            <w:shd w:val="clear" w:color="auto" w:fill="auto"/>
            <w:noWrap w:val="0"/>
            <w:vAlign w:val="center"/>
          </w:tcPr>
          <w:p>
            <w:pPr>
              <w:widowControl/>
              <w:jc w:val="center"/>
              <w:rPr>
                <w:rFonts w:hint="eastAsia" w:ascii="宋体" w:hAnsi="宋体" w:eastAsia="宋体" w:cs="宋体"/>
                <w:color w:val="auto"/>
                <w:sz w:val="20"/>
                <w:szCs w:val="20"/>
                <w:highlight w:val="none"/>
                <w:lang w:eastAsia="zh-CN"/>
                <w14:ligatures w14:val="none"/>
              </w:rPr>
            </w:pPr>
            <w:r>
              <w:rPr>
                <w:rFonts w:hint="eastAsia" w:ascii="宋体" w:hAnsi="宋体" w:eastAsia="宋体" w:cs="宋体"/>
                <w:color w:val="auto"/>
                <w:sz w:val="20"/>
                <w:szCs w:val="20"/>
                <w:highlight w:val="none"/>
                <w14:ligatures w14:val="none"/>
              </w:rPr>
              <w:t>8</w:t>
            </w:r>
          </w:p>
        </w:tc>
        <w:tc>
          <w:tcPr>
            <w:tcW w:w="19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27"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平整硬化</w:t>
            </w:r>
          </w:p>
        </w:tc>
        <w:tc>
          <w:tcPr>
            <w:tcW w:w="358"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地面硬化</w:t>
            </w:r>
          </w:p>
        </w:tc>
        <w:tc>
          <w:tcPr>
            <w:tcW w:w="200"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平</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方</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米</w:t>
            </w:r>
          </w:p>
        </w:tc>
        <w:tc>
          <w:tcPr>
            <w:tcW w:w="201"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w:t>
            </w:r>
          </w:p>
        </w:tc>
        <w:tc>
          <w:tcPr>
            <w:tcW w:w="766"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根据需求施工</w:t>
            </w:r>
          </w:p>
        </w:tc>
        <w:tc>
          <w:tcPr>
            <w:tcW w:w="848"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地面</w:t>
            </w:r>
            <w:r>
              <w:rPr>
                <w:rFonts w:hint="eastAsia" w:ascii="宋体" w:hAnsi="宋体" w:cs="宋体"/>
                <w:color w:val="auto"/>
                <w:sz w:val="20"/>
                <w:szCs w:val="20"/>
                <w:highlight w:val="none"/>
                <w:lang w:eastAsia="zh-CN"/>
                <w14:ligatures w14:val="none"/>
              </w:rPr>
              <w:t>坚</w:t>
            </w:r>
            <w:r>
              <w:rPr>
                <w:rFonts w:hint="eastAsia" w:ascii="宋体" w:hAnsi="宋体" w:eastAsia="宋体" w:cs="宋体"/>
                <w:color w:val="auto"/>
                <w:sz w:val="20"/>
                <w:szCs w:val="20"/>
                <w:highlight w:val="none"/>
                <w14:ligatures w14:val="none"/>
              </w:rPr>
              <w:t>硬耐磨，防尘固沙</w:t>
            </w:r>
            <w:r>
              <w:rPr>
                <w:rFonts w:hint="eastAsia" w:ascii="宋体" w:hAnsi="宋体" w:eastAsia="宋体" w:cs="宋体"/>
                <w:color w:val="auto"/>
                <w:sz w:val="20"/>
                <w:szCs w:val="20"/>
                <w:highlight w:val="none"/>
                <w:lang w:eastAsia="zh-CN"/>
                <w14:ligatures w14:val="none"/>
              </w:rPr>
              <w:t>。</w:t>
            </w:r>
          </w:p>
        </w:tc>
        <w:tc>
          <w:tcPr>
            <w:tcW w:w="836"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地面清理，局部凿除，砼找平，收光</w:t>
            </w:r>
          </w:p>
        </w:tc>
        <w:tc>
          <w:tcPr>
            <w:tcW w:w="612"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drawing>
                <wp:inline distT="0" distB="0" distL="114300" distR="114300">
                  <wp:extent cx="793750" cy="596900"/>
                  <wp:effectExtent l="0" t="0" r="6350" b="12700"/>
                  <wp:docPr id="11"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8"/>
                          <pic:cNvPicPr>
                            <a:picLocks noChangeAspect="1"/>
                          </pic:cNvPicPr>
                        </pic:nvPicPr>
                        <pic:blipFill>
                          <a:blip r:embed="rId13"/>
                          <a:stretch>
                            <a:fillRect/>
                          </a:stretch>
                        </pic:blipFill>
                        <pic:spPr>
                          <a:xfrm>
                            <a:off x="0" y="0"/>
                            <a:ext cx="793750" cy="596900"/>
                          </a:xfrm>
                          <a:prstGeom prst="rect">
                            <a:avLst/>
                          </a:prstGeom>
                          <a:noFill/>
                          <a:ln w="9525">
                            <a:noFill/>
                          </a:ln>
                        </pic:spPr>
                      </pic:pic>
                    </a:graphicData>
                  </a:graphic>
                </wp:inline>
              </w:drawing>
            </w:r>
          </w:p>
        </w:tc>
        <w:tc>
          <w:tcPr>
            <w:tcW w:w="457" w:type="pct"/>
            <w:shd w:val="clear" w:color="auto" w:fill="auto"/>
            <w:noWrap w:val="0"/>
            <w:vAlign w:val="center"/>
          </w:tcPr>
          <w:p>
            <w:pPr>
              <w:widowControl/>
              <w:jc w:val="both"/>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480" w:hRule="atLeast"/>
        </w:trPr>
        <w:tc>
          <w:tcPr>
            <w:tcW w:w="197" w:type="pct"/>
            <w:shd w:val="clear" w:color="auto" w:fill="auto"/>
            <w:noWrap w:val="0"/>
            <w:vAlign w:val="center"/>
          </w:tcPr>
          <w:p>
            <w:pPr>
              <w:widowControl/>
              <w:jc w:val="center"/>
              <w:rPr>
                <w:rFonts w:hint="eastAsia" w:ascii="宋体" w:hAnsi="宋体" w:eastAsia="宋体" w:cs="宋体"/>
                <w:color w:val="auto"/>
                <w:sz w:val="20"/>
                <w:szCs w:val="20"/>
                <w:highlight w:val="none"/>
                <w:lang w:eastAsia="zh-CN"/>
                <w14:ligatures w14:val="none"/>
              </w:rPr>
            </w:pPr>
            <w:r>
              <w:rPr>
                <w:rFonts w:hint="eastAsia" w:ascii="宋体" w:hAnsi="宋体" w:eastAsia="宋体" w:cs="宋体"/>
                <w:color w:val="auto"/>
                <w:sz w:val="20"/>
                <w:szCs w:val="20"/>
                <w:highlight w:val="none"/>
                <w14:ligatures w14:val="none"/>
              </w:rPr>
              <w:t>9</w:t>
            </w:r>
          </w:p>
        </w:tc>
        <w:tc>
          <w:tcPr>
            <w:tcW w:w="19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27" w:type="pct"/>
            <w:vMerge w:val="restar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蹲坑加装坐便器</w:t>
            </w:r>
          </w:p>
        </w:tc>
        <w:tc>
          <w:tcPr>
            <w:tcW w:w="358"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蹲便器改坐便器</w:t>
            </w:r>
          </w:p>
        </w:tc>
        <w:tc>
          <w:tcPr>
            <w:tcW w:w="200"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个</w:t>
            </w:r>
          </w:p>
        </w:tc>
        <w:tc>
          <w:tcPr>
            <w:tcW w:w="201"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w:t>
            </w:r>
          </w:p>
        </w:tc>
        <w:tc>
          <w:tcPr>
            <w:tcW w:w="766"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坑距：300/400MM；</w:t>
            </w:r>
          </w:p>
        </w:tc>
        <w:tc>
          <w:tcPr>
            <w:tcW w:w="848"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原坐便器拆除，安装新坐便器</w:t>
            </w:r>
            <w:r>
              <w:rPr>
                <w:rFonts w:hint="eastAsia" w:ascii="宋体" w:hAnsi="宋体" w:eastAsia="宋体" w:cs="宋体"/>
                <w:color w:val="auto"/>
                <w:sz w:val="20"/>
                <w:szCs w:val="20"/>
                <w:highlight w:val="none"/>
                <w:lang w:eastAsia="zh-CN"/>
                <w14:ligatures w14:val="none"/>
              </w:rPr>
              <w:t>。</w:t>
            </w:r>
          </w:p>
        </w:tc>
        <w:tc>
          <w:tcPr>
            <w:tcW w:w="836"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减轻蹲姿造成的腿部压力，避免老年人如厕时摔倒，方便乘轮椅老年人使用。（包含马桶</w:t>
            </w:r>
            <w:r>
              <w:rPr>
                <w:rFonts w:hint="eastAsia" w:ascii="宋体" w:hAnsi="宋体" w:cs="宋体"/>
                <w:color w:val="auto"/>
                <w:sz w:val="20"/>
                <w:szCs w:val="20"/>
                <w:highlight w:val="none"/>
                <w:lang w:eastAsia="zh-CN"/>
                <w14:ligatures w14:val="none"/>
              </w:rPr>
              <w:t>）</w:t>
            </w:r>
          </w:p>
        </w:tc>
        <w:tc>
          <w:tcPr>
            <w:tcW w:w="612"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drawing>
                <wp:inline distT="0" distB="0" distL="114300" distR="114300">
                  <wp:extent cx="601980" cy="546100"/>
                  <wp:effectExtent l="0" t="0" r="7620" b="6350"/>
                  <wp:docPr id="12"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7"/>
                          <pic:cNvPicPr>
                            <a:picLocks noChangeAspect="1"/>
                          </pic:cNvPicPr>
                        </pic:nvPicPr>
                        <pic:blipFill>
                          <a:blip r:embed="rId14"/>
                          <a:stretch>
                            <a:fillRect/>
                          </a:stretch>
                        </pic:blipFill>
                        <pic:spPr>
                          <a:xfrm>
                            <a:off x="0" y="0"/>
                            <a:ext cx="601980" cy="546100"/>
                          </a:xfrm>
                          <a:prstGeom prst="rect">
                            <a:avLst/>
                          </a:prstGeom>
                          <a:noFill/>
                          <a:ln w="9525">
                            <a:noFill/>
                          </a:ln>
                        </pic:spPr>
                      </pic:pic>
                    </a:graphicData>
                  </a:graphic>
                </wp:inline>
              </w:drawing>
            </w:r>
          </w:p>
        </w:tc>
        <w:tc>
          <w:tcPr>
            <w:tcW w:w="457" w:type="pct"/>
            <w:shd w:val="clear" w:color="auto" w:fill="auto"/>
            <w:noWrap w:val="0"/>
            <w:vAlign w:val="center"/>
          </w:tcPr>
          <w:p>
            <w:pPr>
              <w:widowControl/>
              <w:jc w:val="both"/>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84" w:hRule="atLeast"/>
        </w:trPr>
        <w:tc>
          <w:tcPr>
            <w:tcW w:w="197" w:type="pct"/>
            <w:shd w:val="clear" w:color="auto" w:fill="auto"/>
            <w:noWrap w:val="0"/>
            <w:vAlign w:val="center"/>
          </w:tcPr>
          <w:p>
            <w:pPr>
              <w:widowControl/>
              <w:jc w:val="center"/>
              <w:rPr>
                <w:rFonts w:hint="eastAsia" w:ascii="宋体" w:hAnsi="宋体" w:eastAsia="宋体" w:cs="宋体"/>
                <w:color w:val="auto"/>
                <w:sz w:val="20"/>
                <w:szCs w:val="20"/>
                <w:highlight w:val="none"/>
                <w:lang w:eastAsia="zh-CN"/>
                <w14:ligatures w14:val="none"/>
              </w:rPr>
            </w:pPr>
            <w:r>
              <w:rPr>
                <w:rFonts w:hint="eastAsia" w:ascii="宋体" w:hAnsi="宋体" w:eastAsia="宋体" w:cs="宋体"/>
                <w:color w:val="auto"/>
                <w:sz w:val="20"/>
                <w:szCs w:val="20"/>
                <w:highlight w:val="none"/>
                <w14:ligatures w14:val="none"/>
              </w:rPr>
              <w:t>10</w:t>
            </w:r>
          </w:p>
        </w:tc>
        <w:tc>
          <w:tcPr>
            <w:tcW w:w="19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2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58"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马桶</w:t>
            </w:r>
          </w:p>
        </w:tc>
        <w:tc>
          <w:tcPr>
            <w:tcW w:w="200"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个</w:t>
            </w:r>
          </w:p>
        </w:tc>
        <w:tc>
          <w:tcPr>
            <w:tcW w:w="201"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w:t>
            </w:r>
          </w:p>
        </w:tc>
        <w:tc>
          <w:tcPr>
            <w:tcW w:w="766"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坑距：300/400MM</w:t>
            </w:r>
          </w:p>
        </w:tc>
        <w:tc>
          <w:tcPr>
            <w:tcW w:w="848"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对原有马桶老化等问题，拆除旧的，安装新的</w:t>
            </w:r>
            <w:r>
              <w:rPr>
                <w:rFonts w:hint="eastAsia" w:ascii="宋体" w:hAnsi="宋体" w:eastAsia="宋体" w:cs="宋体"/>
                <w:color w:val="auto"/>
                <w:sz w:val="20"/>
                <w:szCs w:val="20"/>
                <w:highlight w:val="none"/>
                <w:lang w:eastAsia="zh-CN"/>
                <w14:ligatures w14:val="none"/>
              </w:rPr>
              <w:t>。</w:t>
            </w:r>
          </w:p>
        </w:tc>
        <w:tc>
          <w:tcPr>
            <w:tcW w:w="836"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瓷体采用高压注浆工艺成型瓷体密度非常大，超低吸水率；抗菌智洁釉面，抗菌效果好，全管道施釉，不挂污，易洁净，而且不易堵塞。</w:t>
            </w:r>
          </w:p>
        </w:tc>
        <w:tc>
          <w:tcPr>
            <w:tcW w:w="612"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drawing>
                <wp:inline distT="0" distB="0" distL="114300" distR="114300">
                  <wp:extent cx="625475" cy="770890"/>
                  <wp:effectExtent l="0" t="0" r="3175" b="10160"/>
                  <wp:docPr id="14" name="图片 86"/>
                  <wp:cNvGraphicFramePr/>
                  <a:graphic xmlns:a="http://schemas.openxmlformats.org/drawingml/2006/main">
                    <a:graphicData uri="http://schemas.openxmlformats.org/drawingml/2006/picture">
                      <pic:pic xmlns:pic="http://schemas.openxmlformats.org/drawingml/2006/picture">
                        <pic:nvPicPr>
                          <pic:cNvPr id="14" name="图片 86"/>
                          <pic:cNvPicPr/>
                        </pic:nvPicPr>
                        <pic:blipFill>
                          <a:blip r:embed="rId15"/>
                          <a:stretch>
                            <a:fillRect/>
                          </a:stretch>
                        </pic:blipFill>
                        <pic:spPr>
                          <a:xfrm>
                            <a:off x="0" y="0"/>
                            <a:ext cx="625475" cy="770890"/>
                          </a:xfrm>
                          <a:prstGeom prst="rect">
                            <a:avLst/>
                          </a:prstGeom>
                        </pic:spPr>
                      </pic:pic>
                    </a:graphicData>
                  </a:graphic>
                </wp:inline>
              </w:drawing>
            </w:r>
          </w:p>
        </w:tc>
        <w:tc>
          <w:tcPr>
            <w:tcW w:w="457" w:type="pct"/>
            <w:shd w:val="clear" w:color="auto" w:fill="auto"/>
            <w:noWrap w:val="0"/>
            <w:vAlign w:val="center"/>
          </w:tcPr>
          <w:p>
            <w:pPr>
              <w:widowControl/>
              <w:jc w:val="both"/>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47" w:hRule="atLeast"/>
        </w:trPr>
        <w:tc>
          <w:tcPr>
            <w:tcW w:w="197" w:type="pct"/>
            <w:shd w:val="clear" w:color="auto" w:fill="auto"/>
            <w:noWrap w:val="0"/>
            <w:vAlign w:val="center"/>
          </w:tcPr>
          <w:p>
            <w:pPr>
              <w:widowControl/>
              <w:jc w:val="center"/>
              <w:rPr>
                <w:rFonts w:hint="eastAsia" w:ascii="宋体" w:hAnsi="宋体" w:eastAsia="宋体" w:cs="宋体"/>
                <w:color w:val="auto"/>
                <w:sz w:val="20"/>
                <w:szCs w:val="20"/>
                <w:highlight w:val="none"/>
                <w:lang w:eastAsia="zh-CN"/>
                <w14:ligatures w14:val="none"/>
              </w:rPr>
            </w:pPr>
            <w:r>
              <w:rPr>
                <w:rFonts w:hint="eastAsia" w:ascii="宋体" w:hAnsi="宋体" w:eastAsia="宋体" w:cs="宋体"/>
                <w:color w:val="auto"/>
                <w:sz w:val="20"/>
                <w:szCs w:val="20"/>
                <w:highlight w:val="none"/>
                <w14:ligatures w14:val="none"/>
              </w:rPr>
              <w:t>11</w:t>
            </w:r>
          </w:p>
        </w:tc>
        <w:tc>
          <w:tcPr>
            <w:tcW w:w="19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27" w:type="pct"/>
            <w:vMerge w:val="restar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浴缸/淋浴房改造</w:t>
            </w:r>
          </w:p>
        </w:tc>
        <w:tc>
          <w:tcPr>
            <w:tcW w:w="358"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浴缸拆除</w:t>
            </w:r>
          </w:p>
        </w:tc>
        <w:tc>
          <w:tcPr>
            <w:tcW w:w="200"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套</w:t>
            </w:r>
          </w:p>
        </w:tc>
        <w:tc>
          <w:tcPr>
            <w:tcW w:w="201"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w:t>
            </w:r>
          </w:p>
        </w:tc>
        <w:tc>
          <w:tcPr>
            <w:tcW w:w="766"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根据需求施工</w:t>
            </w:r>
          </w:p>
        </w:tc>
        <w:tc>
          <w:tcPr>
            <w:tcW w:w="848"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拆除，粉平，防水，改贴瓷砖（含施工费及材料成本费用）</w:t>
            </w:r>
            <w:r>
              <w:rPr>
                <w:rFonts w:hint="eastAsia" w:ascii="宋体" w:hAnsi="宋体" w:eastAsia="宋体" w:cs="宋体"/>
                <w:color w:val="auto"/>
                <w:sz w:val="20"/>
                <w:szCs w:val="20"/>
                <w:highlight w:val="none"/>
                <w:lang w:eastAsia="zh-CN"/>
                <w14:ligatures w14:val="none"/>
              </w:rPr>
              <w:t>。</w:t>
            </w:r>
          </w:p>
        </w:tc>
        <w:tc>
          <w:tcPr>
            <w:tcW w:w="836"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拆除浴缸/淋浴房，更换浴帘、浴杆，增加淋浴空间，方便照护人员辅助老年人洗浴，以及意外跌倒后的搀扶。</w:t>
            </w:r>
          </w:p>
        </w:tc>
        <w:tc>
          <w:tcPr>
            <w:tcW w:w="612"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drawing>
                <wp:inline distT="0" distB="0" distL="114300" distR="114300">
                  <wp:extent cx="781050" cy="590550"/>
                  <wp:effectExtent l="0" t="0" r="0" b="0"/>
                  <wp:docPr id="1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5"/>
                          <pic:cNvPicPr>
                            <a:picLocks noChangeAspect="1"/>
                          </pic:cNvPicPr>
                        </pic:nvPicPr>
                        <pic:blipFill>
                          <a:blip r:embed="rId16"/>
                          <a:stretch>
                            <a:fillRect/>
                          </a:stretch>
                        </pic:blipFill>
                        <pic:spPr>
                          <a:xfrm>
                            <a:off x="0" y="0"/>
                            <a:ext cx="781050" cy="590549"/>
                          </a:xfrm>
                          <a:prstGeom prst="rect">
                            <a:avLst/>
                          </a:prstGeom>
                          <a:noFill/>
                          <a:ln w="9525">
                            <a:noFill/>
                          </a:ln>
                        </pic:spPr>
                      </pic:pic>
                    </a:graphicData>
                  </a:graphic>
                </wp:inline>
              </w:drawing>
            </w:r>
          </w:p>
        </w:tc>
        <w:tc>
          <w:tcPr>
            <w:tcW w:w="457" w:type="pct"/>
            <w:shd w:val="clear" w:color="auto" w:fill="auto"/>
            <w:noWrap w:val="0"/>
            <w:vAlign w:val="center"/>
          </w:tcPr>
          <w:p>
            <w:pPr>
              <w:widowControl/>
              <w:jc w:val="both"/>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84" w:hRule="atLeast"/>
        </w:trPr>
        <w:tc>
          <w:tcPr>
            <w:tcW w:w="197" w:type="pct"/>
            <w:shd w:val="clear" w:color="auto" w:fill="auto"/>
            <w:noWrap w:val="0"/>
            <w:vAlign w:val="center"/>
          </w:tcPr>
          <w:p>
            <w:pPr>
              <w:widowControl/>
              <w:jc w:val="center"/>
              <w:rPr>
                <w:rFonts w:hint="eastAsia" w:ascii="宋体" w:hAnsi="宋体" w:eastAsia="宋体" w:cs="宋体"/>
                <w:color w:val="auto"/>
                <w:sz w:val="20"/>
                <w:szCs w:val="20"/>
                <w:highlight w:val="none"/>
                <w:lang w:eastAsia="zh-CN"/>
                <w14:ligatures w14:val="none"/>
              </w:rPr>
            </w:pPr>
            <w:r>
              <w:rPr>
                <w:rFonts w:hint="eastAsia" w:ascii="宋体" w:hAnsi="宋体" w:eastAsia="宋体" w:cs="宋体"/>
                <w:color w:val="auto"/>
                <w:sz w:val="20"/>
                <w:szCs w:val="20"/>
                <w:highlight w:val="none"/>
                <w14:ligatures w14:val="none"/>
              </w:rPr>
              <w:t>12</w:t>
            </w:r>
          </w:p>
        </w:tc>
        <w:tc>
          <w:tcPr>
            <w:tcW w:w="19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2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58"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浴帘</w:t>
            </w:r>
          </w:p>
        </w:tc>
        <w:tc>
          <w:tcPr>
            <w:tcW w:w="200"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条</w:t>
            </w:r>
          </w:p>
        </w:tc>
        <w:tc>
          <w:tcPr>
            <w:tcW w:w="201"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w:t>
            </w:r>
          </w:p>
        </w:tc>
        <w:tc>
          <w:tcPr>
            <w:tcW w:w="766"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EVA浴帘布，尺寸：2000*1800MM，</w:t>
            </w:r>
            <w:r>
              <w:rPr>
                <w:rFonts w:hint="eastAsia" w:ascii="宋体" w:hAnsi="宋体" w:eastAsia="宋体" w:cs="宋体"/>
                <w:color w:val="auto"/>
                <w:sz w:val="20"/>
                <w:szCs w:val="20"/>
                <w:highlight w:val="none"/>
                <w:lang w:val="en-US" w:eastAsia="zh-CN"/>
                <w14:ligatures w14:val="none"/>
              </w:rPr>
              <w:t>金属</w:t>
            </w:r>
            <w:r>
              <w:rPr>
                <w:rFonts w:hint="eastAsia" w:ascii="宋体" w:hAnsi="宋体" w:eastAsia="宋体" w:cs="宋体"/>
                <w:color w:val="auto"/>
                <w:sz w:val="20"/>
                <w:szCs w:val="20"/>
                <w:highlight w:val="none"/>
                <w14:ligatures w14:val="none"/>
              </w:rPr>
              <w:t>挂钩</w:t>
            </w:r>
          </w:p>
        </w:tc>
        <w:tc>
          <w:tcPr>
            <w:tcW w:w="848"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加厚涤纶布，金属挂钩</w:t>
            </w:r>
            <w:r>
              <w:rPr>
                <w:rFonts w:hint="eastAsia" w:ascii="宋体" w:hAnsi="宋体" w:eastAsia="宋体" w:cs="宋体"/>
                <w:color w:val="auto"/>
                <w:sz w:val="20"/>
                <w:szCs w:val="20"/>
                <w:highlight w:val="none"/>
                <w:lang w:eastAsia="zh-CN"/>
                <w14:ligatures w14:val="none"/>
              </w:rPr>
              <w:t>。</w:t>
            </w:r>
          </w:p>
        </w:tc>
        <w:tc>
          <w:tcPr>
            <w:tcW w:w="836"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防止老人淋浴时水溅出，降低滑倒风险</w:t>
            </w:r>
          </w:p>
          <w:p>
            <w:pPr>
              <w:widowControl/>
              <w:numPr>
                <w:ilvl w:val="0"/>
                <w:numId w:val="0"/>
              </w:numPr>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lang w:val="en-US" w:eastAsia="zh-CN"/>
                <w14:ligatures w14:val="none"/>
              </w:rPr>
              <w:t>1、</w:t>
            </w:r>
            <w:r>
              <w:rPr>
                <w:rFonts w:hint="eastAsia" w:ascii="宋体" w:hAnsi="宋体" w:eastAsia="宋体" w:cs="宋体"/>
                <w:color w:val="auto"/>
                <w:sz w:val="20"/>
                <w:szCs w:val="20"/>
                <w:highlight w:val="none"/>
                <w14:ligatures w14:val="none"/>
              </w:rPr>
              <w:t>加厚不透，保护隐私；</w:t>
            </w:r>
          </w:p>
          <w:p>
            <w:pPr>
              <w:widowControl/>
              <w:numPr>
                <w:ilvl w:val="0"/>
                <w:numId w:val="0"/>
              </w:numPr>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2、防水防霉</w:t>
            </w:r>
            <w:r>
              <w:rPr>
                <w:rFonts w:hint="eastAsia" w:ascii="宋体" w:hAnsi="宋体" w:eastAsia="宋体" w:cs="宋体"/>
                <w:color w:val="auto"/>
                <w:sz w:val="20"/>
                <w:szCs w:val="20"/>
                <w:highlight w:val="none"/>
                <w:lang w:eastAsia="zh-CN"/>
                <w14:ligatures w14:val="none"/>
              </w:rPr>
              <w:t>。</w:t>
            </w:r>
          </w:p>
        </w:tc>
        <w:tc>
          <w:tcPr>
            <w:tcW w:w="612"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drawing>
                <wp:inline distT="0" distB="0" distL="114300" distR="114300">
                  <wp:extent cx="737870" cy="742950"/>
                  <wp:effectExtent l="0" t="0" r="5080" b="0"/>
                  <wp:docPr id="16"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4"/>
                          <pic:cNvPicPr>
                            <a:picLocks noChangeAspect="1"/>
                          </pic:cNvPicPr>
                        </pic:nvPicPr>
                        <pic:blipFill>
                          <a:blip r:embed="rId17"/>
                          <a:stretch>
                            <a:fillRect/>
                          </a:stretch>
                        </pic:blipFill>
                        <pic:spPr>
                          <a:xfrm>
                            <a:off x="0" y="0"/>
                            <a:ext cx="737870" cy="742950"/>
                          </a:xfrm>
                          <a:prstGeom prst="rect">
                            <a:avLst/>
                          </a:prstGeom>
                          <a:noFill/>
                          <a:ln w="9525">
                            <a:noFill/>
                          </a:ln>
                        </pic:spPr>
                      </pic:pic>
                    </a:graphicData>
                  </a:graphic>
                </wp:inline>
              </w:drawing>
            </w:r>
          </w:p>
        </w:tc>
        <w:tc>
          <w:tcPr>
            <w:tcW w:w="457" w:type="pct"/>
            <w:shd w:val="clear" w:color="auto" w:fill="auto"/>
            <w:noWrap w:val="0"/>
            <w:vAlign w:val="center"/>
          </w:tcPr>
          <w:p>
            <w:pPr>
              <w:widowControl/>
              <w:jc w:val="both"/>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84" w:hRule="atLeast"/>
        </w:trPr>
        <w:tc>
          <w:tcPr>
            <w:tcW w:w="197" w:type="pct"/>
            <w:shd w:val="clear" w:color="auto" w:fill="auto"/>
            <w:noWrap w:val="0"/>
            <w:vAlign w:val="center"/>
          </w:tcPr>
          <w:p>
            <w:pPr>
              <w:widowControl/>
              <w:jc w:val="center"/>
              <w:rPr>
                <w:rFonts w:hint="eastAsia" w:ascii="宋体" w:hAnsi="宋体" w:eastAsia="宋体" w:cs="宋体"/>
                <w:color w:val="auto"/>
                <w:sz w:val="20"/>
                <w:szCs w:val="20"/>
                <w:highlight w:val="none"/>
                <w:lang w:eastAsia="zh-CN"/>
                <w14:ligatures w14:val="none"/>
              </w:rPr>
            </w:pPr>
            <w:r>
              <w:rPr>
                <w:rFonts w:hint="eastAsia" w:ascii="宋体" w:hAnsi="宋体" w:eastAsia="宋体" w:cs="宋体"/>
                <w:color w:val="auto"/>
                <w:sz w:val="20"/>
                <w:szCs w:val="20"/>
                <w:highlight w:val="none"/>
                <w14:ligatures w14:val="none"/>
              </w:rPr>
              <w:t>13</w:t>
            </w:r>
          </w:p>
        </w:tc>
        <w:tc>
          <w:tcPr>
            <w:tcW w:w="19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2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58"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普通花洒</w:t>
            </w:r>
          </w:p>
        </w:tc>
        <w:tc>
          <w:tcPr>
            <w:tcW w:w="200"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套</w:t>
            </w:r>
          </w:p>
        </w:tc>
        <w:tc>
          <w:tcPr>
            <w:tcW w:w="201"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w:t>
            </w:r>
          </w:p>
        </w:tc>
        <w:tc>
          <w:tcPr>
            <w:tcW w:w="766"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花洒软管≥1米</w:t>
            </w:r>
          </w:p>
        </w:tc>
        <w:tc>
          <w:tcPr>
            <w:tcW w:w="848"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冷热调节，龙头：金属加厚</w:t>
            </w:r>
            <w:r>
              <w:rPr>
                <w:rFonts w:hint="eastAsia" w:ascii="宋体" w:hAnsi="宋体" w:eastAsia="宋体" w:cs="宋体"/>
                <w:color w:val="auto"/>
                <w:sz w:val="20"/>
                <w:szCs w:val="20"/>
                <w:highlight w:val="none"/>
                <w:lang w:eastAsia="zh-CN"/>
                <w14:ligatures w14:val="none"/>
              </w:rPr>
              <w:t>。</w:t>
            </w:r>
          </w:p>
        </w:tc>
        <w:tc>
          <w:tcPr>
            <w:tcW w:w="836"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易于擦拭不留痕；出水模式多样，可供多种选择。</w:t>
            </w:r>
          </w:p>
        </w:tc>
        <w:tc>
          <w:tcPr>
            <w:tcW w:w="612"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drawing>
                <wp:inline distT="0" distB="0" distL="114300" distR="114300">
                  <wp:extent cx="819150" cy="568325"/>
                  <wp:effectExtent l="0" t="0" r="0" b="3175"/>
                  <wp:docPr id="17" name="图片 83"/>
                  <wp:cNvGraphicFramePr/>
                  <a:graphic xmlns:a="http://schemas.openxmlformats.org/drawingml/2006/main">
                    <a:graphicData uri="http://schemas.openxmlformats.org/drawingml/2006/picture">
                      <pic:pic xmlns:pic="http://schemas.openxmlformats.org/drawingml/2006/picture">
                        <pic:nvPicPr>
                          <pic:cNvPr id="17" name="图片 83"/>
                          <pic:cNvPicPr/>
                        </pic:nvPicPr>
                        <pic:blipFill>
                          <a:blip r:embed="rId18"/>
                          <a:stretch>
                            <a:fillRect/>
                          </a:stretch>
                        </pic:blipFill>
                        <pic:spPr>
                          <a:xfrm>
                            <a:off x="0" y="0"/>
                            <a:ext cx="819150" cy="568325"/>
                          </a:xfrm>
                          <a:prstGeom prst="rect">
                            <a:avLst/>
                          </a:prstGeom>
                        </pic:spPr>
                      </pic:pic>
                    </a:graphicData>
                  </a:graphic>
                </wp:inline>
              </w:drawing>
            </w:r>
          </w:p>
        </w:tc>
        <w:tc>
          <w:tcPr>
            <w:tcW w:w="457" w:type="pct"/>
            <w:shd w:val="clear" w:color="auto" w:fill="auto"/>
            <w:noWrap w:val="0"/>
            <w:vAlign w:val="center"/>
          </w:tcPr>
          <w:p>
            <w:pPr>
              <w:widowControl/>
              <w:jc w:val="both"/>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434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80" w:hRule="atLeast"/>
        </w:trPr>
        <w:tc>
          <w:tcPr>
            <w:tcW w:w="197" w:type="pct"/>
            <w:shd w:val="clear" w:color="auto" w:fill="auto"/>
            <w:noWrap w:val="0"/>
            <w:vAlign w:val="center"/>
          </w:tcPr>
          <w:p>
            <w:pPr>
              <w:widowControl/>
              <w:jc w:val="center"/>
              <w:rPr>
                <w:rFonts w:hint="eastAsia" w:ascii="宋体" w:hAnsi="宋体" w:eastAsia="宋体" w:cs="宋体"/>
                <w:color w:val="auto"/>
                <w:sz w:val="20"/>
                <w:szCs w:val="20"/>
                <w:highlight w:val="none"/>
                <w:lang w:eastAsia="zh-CN"/>
                <w14:ligatures w14:val="none"/>
              </w:rPr>
            </w:pPr>
            <w:r>
              <w:rPr>
                <w:rFonts w:hint="eastAsia" w:ascii="宋体" w:hAnsi="宋体" w:eastAsia="宋体" w:cs="宋体"/>
                <w:color w:val="auto"/>
                <w:sz w:val="20"/>
                <w:szCs w:val="20"/>
                <w:highlight w:val="none"/>
                <w14:ligatures w14:val="none"/>
              </w:rPr>
              <w:t>14</w:t>
            </w:r>
          </w:p>
        </w:tc>
        <w:tc>
          <w:tcPr>
            <w:tcW w:w="19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2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58"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墙地砖铺贴</w:t>
            </w:r>
          </w:p>
        </w:tc>
        <w:tc>
          <w:tcPr>
            <w:tcW w:w="200"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平</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方</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米</w:t>
            </w:r>
          </w:p>
        </w:tc>
        <w:tc>
          <w:tcPr>
            <w:tcW w:w="201"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w:t>
            </w:r>
          </w:p>
        </w:tc>
        <w:tc>
          <w:tcPr>
            <w:tcW w:w="766"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尺寸：300mm*600mm或300mm*300mm</w:t>
            </w:r>
          </w:p>
        </w:tc>
        <w:tc>
          <w:tcPr>
            <w:tcW w:w="848"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找平，防水，瓷砖铺贴</w:t>
            </w:r>
            <w:r>
              <w:rPr>
                <w:rFonts w:hint="eastAsia" w:ascii="宋体" w:hAnsi="宋体" w:eastAsia="宋体" w:cs="宋体"/>
                <w:color w:val="auto"/>
                <w:sz w:val="20"/>
                <w:szCs w:val="20"/>
                <w:highlight w:val="none"/>
                <w:lang w:eastAsia="zh-CN"/>
                <w14:ligatures w14:val="none"/>
              </w:rPr>
              <w:t>。</w:t>
            </w:r>
          </w:p>
        </w:tc>
        <w:tc>
          <w:tcPr>
            <w:tcW w:w="836" w:type="pct"/>
            <w:shd w:val="clear" w:color="auto" w:fill="auto"/>
            <w:noWrap w:val="0"/>
            <w:vAlign w:val="center"/>
          </w:tcPr>
          <w:p>
            <w:pPr>
              <w:widowControl/>
              <w:jc w:val="left"/>
              <w:rPr>
                <w:rFonts w:hint="eastAsia" w:ascii="宋体" w:hAnsi="宋体" w:eastAsia="宋体" w:cs="宋体"/>
                <w:color w:val="auto"/>
                <w:sz w:val="20"/>
                <w:szCs w:val="20"/>
                <w:highlight w:val="none"/>
                <w:lang w:eastAsia="zh-CN"/>
                <w14:ligatures w14:val="none"/>
              </w:rPr>
            </w:pPr>
            <w:r>
              <w:rPr>
                <w:rFonts w:hint="eastAsia" w:ascii="宋体" w:hAnsi="宋体" w:eastAsia="宋体" w:cs="宋体"/>
                <w:color w:val="auto"/>
                <w:sz w:val="20"/>
                <w:szCs w:val="20"/>
                <w:highlight w:val="none"/>
                <w14:ligatures w14:val="none"/>
              </w:rPr>
              <w:t>找平，防水，瓷砖铺贴</w:t>
            </w:r>
            <w:r>
              <w:rPr>
                <w:rFonts w:hint="eastAsia" w:ascii="宋体" w:hAnsi="宋体" w:eastAsia="宋体" w:cs="宋体"/>
                <w:color w:val="auto"/>
                <w:sz w:val="20"/>
                <w:szCs w:val="20"/>
                <w:highlight w:val="none"/>
                <w:lang w:eastAsia="zh-CN"/>
                <w14:ligatures w14:val="none"/>
              </w:rPr>
              <w:t>。</w:t>
            </w:r>
          </w:p>
        </w:tc>
        <w:tc>
          <w:tcPr>
            <w:tcW w:w="612"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drawing>
                <wp:inline distT="0" distB="0" distL="114300" distR="114300">
                  <wp:extent cx="760095" cy="460375"/>
                  <wp:effectExtent l="0" t="0" r="1905" b="15875"/>
                  <wp:docPr id="18"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2"/>
                          <pic:cNvPicPr>
                            <a:picLocks noChangeAspect="1"/>
                          </pic:cNvPicPr>
                        </pic:nvPicPr>
                        <pic:blipFill>
                          <a:blip r:embed="rId8"/>
                          <a:stretch>
                            <a:fillRect/>
                          </a:stretch>
                        </pic:blipFill>
                        <pic:spPr>
                          <a:xfrm>
                            <a:off x="0" y="0"/>
                            <a:ext cx="760095" cy="460375"/>
                          </a:xfrm>
                          <a:prstGeom prst="rect">
                            <a:avLst/>
                          </a:prstGeom>
                          <a:noFill/>
                          <a:ln w="9525">
                            <a:noFill/>
                          </a:ln>
                        </pic:spPr>
                      </pic:pic>
                    </a:graphicData>
                  </a:graphic>
                </wp:inline>
              </w:drawing>
            </w:r>
          </w:p>
        </w:tc>
        <w:tc>
          <w:tcPr>
            <w:tcW w:w="457" w:type="pct"/>
            <w:shd w:val="clear" w:color="auto" w:fill="auto"/>
            <w:noWrap w:val="0"/>
            <w:vAlign w:val="center"/>
          </w:tcPr>
          <w:p>
            <w:pPr>
              <w:widowControl/>
              <w:jc w:val="both"/>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67" w:hRule="atLeast"/>
        </w:trPr>
        <w:tc>
          <w:tcPr>
            <w:tcW w:w="197" w:type="pct"/>
            <w:shd w:val="clear" w:color="auto" w:fill="auto"/>
            <w:noWrap w:val="0"/>
            <w:vAlign w:val="center"/>
          </w:tcPr>
          <w:p>
            <w:pPr>
              <w:widowControl/>
              <w:jc w:val="center"/>
              <w:rPr>
                <w:rFonts w:hint="eastAsia" w:ascii="宋体" w:hAnsi="宋体" w:eastAsia="宋体" w:cs="宋体"/>
                <w:color w:val="auto"/>
                <w:sz w:val="20"/>
                <w:szCs w:val="20"/>
                <w:highlight w:val="none"/>
                <w:lang w:eastAsia="zh-CN"/>
                <w14:ligatures w14:val="none"/>
              </w:rPr>
            </w:pPr>
            <w:r>
              <w:rPr>
                <w:rFonts w:hint="eastAsia" w:ascii="宋体" w:hAnsi="宋体" w:eastAsia="宋体" w:cs="宋体"/>
                <w:color w:val="auto"/>
                <w:sz w:val="20"/>
                <w:szCs w:val="20"/>
                <w:highlight w:val="none"/>
                <w14:ligatures w14:val="none"/>
              </w:rPr>
              <w:t>15</w:t>
            </w:r>
          </w:p>
        </w:tc>
        <w:tc>
          <w:tcPr>
            <w:tcW w:w="19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2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58"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水路改造</w:t>
            </w:r>
          </w:p>
        </w:tc>
        <w:tc>
          <w:tcPr>
            <w:tcW w:w="200"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米</w:t>
            </w:r>
          </w:p>
        </w:tc>
        <w:tc>
          <w:tcPr>
            <w:tcW w:w="201"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w:t>
            </w:r>
          </w:p>
        </w:tc>
        <w:tc>
          <w:tcPr>
            <w:tcW w:w="766"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≥20*3.4MM壁厚</w:t>
            </w:r>
          </w:p>
        </w:tc>
        <w:tc>
          <w:tcPr>
            <w:tcW w:w="848"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品牌：</w:t>
            </w:r>
            <w:r>
              <w:rPr>
                <w:rFonts w:hint="eastAsia" w:ascii="宋体" w:hAnsi="宋体" w:eastAsia="宋体" w:cs="宋体"/>
                <w:color w:val="auto"/>
                <w:sz w:val="20"/>
                <w:szCs w:val="20"/>
                <w:highlight w:val="none"/>
                <w:lang w:val="en-US" w:eastAsia="zh-CN"/>
                <w14:ligatures w14:val="none"/>
              </w:rPr>
              <w:t>品牌</w:t>
            </w:r>
            <w:r>
              <w:rPr>
                <w:rFonts w:hint="eastAsia" w:ascii="宋体" w:hAnsi="宋体" w:eastAsia="宋体" w:cs="宋体"/>
                <w:color w:val="auto"/>
                <w:sz w:val="20"/>
                <w:szCs w:val="20"/>
                <w:highlight w:val="none"/>
                <w14:ligatures w14:val="none"/>
              </w:rPr>
              <w:t>冷热水管，≥20*3.4MM壁厚</w:t>
            </w:r>
            <w:r>
              <w:rPr>
                <w:rFonts w:hint="eastAsia" w:ascii="宋体" w:hAnsi="宋体" w:eastAsia="宋体" w:cs="宋体"/>
                <w:color w:val="auto"/>
                <w:sz w:val="20"/>
                <w:szCs w:val="20"/>
                <w:highlight w:val="none"/>
                <w:lang w:eastAsia="zh-CN"/>
                <w14:ligatures w14:val="none"/>
              </w:rPr>
              <w:t>。</w:t>
            </w:r>
          </w:p>
        </w:tc>
        <w:tc>
          <w:tcPr>
            <w:tcW w:w="836" w:type="pct"/>
            <w:shd w:val="clear" w:color="auto" w:fill="auto"/>
            <w:noWrap w:val="0"/>
            <w:vAlign w:val="center"/>
          </w:tcPr>
          <w:p>
            <w:pPr>
              <w:widowControl/>
              <w:jc w:val="left"/>
              <w:rPr>
                <w:rFonts w:hint="eastAsia" w:ascii="宋体" w:hAnsi="宋体" w:eastAsia="宋体" w:cs="宋体"/>
                <w:color w:val="auto"/>
                <w:sz w:val="20"/>
                <w:szCs w:val="20"/>
                <w:highlight w:val="none"/>
                <w:lang w:eastAsia="zh-CN"/>
                <w14:ligatures w14:val="none"/>
              </w:rPr>
            </w:pPr>
            <w:r>
              <w:rPr>
                <w:rFonts w:hint="eastAsia" w:ascii="宋体" w:hAnsi="宋体" w:eastAsia="宋体" w:cs="宋体"/>
                <w:color w:val="auto"/>
                <w:sz w:val="20"/>
                <w:szCs w:val="20"/>
                <w:highlight w:val="none"/>
                <w14:ligatures w14:val="none"/>
              </w:rPr>
              <w:t>室内水路布管</w:t>
            </w:r>
            <w:r>
              <w:rPr>
                <w:rFonts w:hint="eastAsia" w:ascii="宋体" w:hAnsi="宋体" w:eastAsia="宋体" w:cs="宋体"/>
                <w:color w:val="auto"/>
                <w:sz w:val="20"/>
                <w:szCs w:val="20"/>
                <w:highlight w:val="none"/>
                <w:lang w:eastAsia="zh-CN"/>
                <w14:ligatures w14:val="none"/>
              </w:rPr>
              <w:t>。</w:t>
            </w:r>
          </w:p>
        </w:tc>
        <w:tc>
          <w:tcPr>
            <w:tcW w:w="612"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drawing>
                <wp:inline distT="0" distB="0" distL="114300" distR="114300">
                  <wp:extent cx="787400" cy="387350"/>
                  <wp:effectExtent l="0" t="0" r="12700" b="12700"/>
                  <wp:docPr id="19"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1"/>
                          <pic:cNvPicPr>
                            <a:picLocks noChangeAspect="1"/>
                          </pic:cNvPicPr>
                        </pic:nvPicPr>
                        <pic:blipFill>
                          <a:blip r:embed="rId19"/>
                          <a:stretch>
                            <a:fillRect/>
                          </a:stretch>
                        </pic:blipFill>
                        <pic:spPr>
                          <a:xfrm>
                            <a:off x="0" y="0"/>
                            <a:ext cx="787400" cy="387350"/>
                          </a:xfrm>
                          <a:prstGeom prst="rect">
                            <a:avLst/>
                          </a:prstGeom>
                          <a:noFill/>
                          <a:ln w="9525">
                            <a:noFill/>
                          </a:ln>
                        </pic:spPr>
                      </pic:pic>
                    </a:graphicData>
                  </a:graphic>
                </wp:inline>
              </w:drawing>
            </w:r>
          </w:p>
        </w:tc>
        <w:tc>
          <w:tcPr>
            <w:tcW w:w="457" w:type="pct"/>
            <w:shd w:val="clear" w:color="auto" w:fill="auto"/>
            <w:noWrap w:val="0"/>
            <w:vAlign w:val="center"/>
          </w:tcPr>
          <w:p>
            <w:pPr>
              <w:widowControl/>
              <w:jc w:val="both"/>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01" w:hRule="atLeast"/>
        </w:trPr>
        <w:tc>
          <w:tcPr>
            <w:tcW w:w="197" w:type="pct"/>
            <w:shd w:val="clear" w:color="auto" w:fill="auto"/>
            <w:noWrap w:val="0"/>
            <w:vAlign w:val="center"/>
          </w:tcPr>
          <w:p>
            <w:pPr>
              <w:widowControl/>
              <w:jc w:val="center"/>
              <w:rPr>
                <w:rFonts w:hint="eastAsia" w:ascii="宋体" w:hAnsi="宋体" w:eastAsia="宋体" w:cs="宋体"/>
                <w:color w:val="auto"/>
                <w:sz w:val="20"/>
                <w:szCs w:val="20"/>
                <w:highlight w:val="none"/>
                <w:lang w:eastAsia="zh-CN"/>
                <w14:ligatures w14:val="none"/>
              </w:rPr>
            </w:pPr>
            <w:r>
              <w:rPr>
                <w:rFonts w:hint="eastAsia" w:ascii="宋体" w:hAnsi="宋体" w:eastAsia="宋体" w:cs="宋体"/>
                <w:color w:val="auto"/>
                <w:sz w:val="20"/>
                <w:szCs w:val="20"/>
                <w:highlight w:val="none"/>
                <w14:ligatures w14:val="none"/>
              </w:rPr>
              <w:t>16</w:t>
            </w:r>
          </w:p>
        </w:tc>
        <w:tc>
          <w:tcPr>
            <w:tcW w:w="19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2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58"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铝扣板吊顶</w:t>
            </w:r>
          </w:p>
        </w:tc>
        <w:tc>
          <w:tcPr>
            <w:tcW w:w="200"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平</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方</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米</w:t>
            </w:r>
          </w:p>
        </w:tc>
        <w:tc>
          <w:tcPr>
            <w:tcW w:w="201"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w:t>
            </w:r>
          </w:p>
        </w:tc>
        <w:tc>
          <w:tcPr>
            <w:tcW w:w="766"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尺寸：300*300MM</w:t>
            </w:r>
          </w:p>
        </w:tc>
        <w:tc>
          <w:tcPr>
            <w:tcW w:w="848"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轻钢龙骨+铝扣板</w:t>
            </w:r>
            <w:r>
              <w:rPr>
                <w:rFonts w:hint="eastAsia" w:ascii="宋体" w:hAnsi="宋体" w:eastAsia="宋体" w:cs="宋体"/>
                <w:color w:val="auto"/>
                <w:sz w:val="20"/>
                <w:szCs w:val="20"/>
                <w:highlight w:val="none"/>
                <w:lang w:eastAsia="zh-CN"/>
                <w14:ligatures w14:val="none"/>
              </w:rPr>
              <w:t>。</w:t>
            </w:r>
          </w:p>
        </w:tc>
        <w:tc>
          <w:tcPr>
            <w:tcW w:w="836" w:type="pct"/>
            <w:shd w:val="clear" w:color="auto" w:fill="auto"/>
            <w:noWrap w:val="0"/>
            <w:vAlign w:val="center"/>
          </w:tcPr>
          <w:p>
            <w:pPr>
              <w:widowControl/>
              <w:jc w:val="left"/>
              <w:rPr>
                <w:rFonts w:hint="eastAsia" w:ascii="宋体" w:hAnsi="宋体" w:eastAsia="宋体" w:cs="宋体"/>
                <w:color w:val="auto"/>
                <w:sz w:val="20"/>
                <w:szCs w:val="20"/>
                <w:highlight w:val="none"/>
                <w:lang w:eastAsia="zh-CN"/>
                <w14:ligatures w14:val="none"/>
              </w:rPr>
            </w:pPr>
            <w:r>
              <w:rPr>
                <w:rFonts w:hint="eastAsia" w:ascii="宋体" w:hAnsi="宋体" w:eastAsia="宋体" w:cs="宋体"/>
                <w:color w:val="auto"/>
                <w:sz w:val="20"/>
                <w:szCs w:val="20"/>
                <w:highlight w:val="none"/>
                <w14:ligatures w14:val="none"/>
              </w:rPr>
              <w:t>原吊顶拆除，安装铝制扣板吊顶</w:t>
            </w:r>
            <w:r>
              <w:rPr>
                <w:rFonts w:hint="eastAsia" w:ascii="宋体" w:hAnsi="宋体" w:eastAsia="宋体" w:cs="宋体"/>
                <w:color w:val="auto"/>
                <w:sz w:val="20"/>
                <w:szCs w:val="20"/>
                <w:highlight w:val="none"/>
                <w:lang w:eastAsia="zh-CN"/>
                <w14:ligatures w14:val="none"/>
              </w:rPr>
              <w:t>。</w:t>
            </w:r>
          </w:p>
        </w:tc>
        <w:tc>
          <w:tcPr>
            <w:tcW w:w="612"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drawing>
                <wp:inline distT="0" distB="0" distL="114300" distR="114300">
                  <wp:extent cx="762635" cy="509270"/>
                  <wp:effectExtent l="0" t="0" r="18415" b="5080"/>
                  <wp:docPr id="2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0"/>
                          <pic:cNvPicPr>
                            <a:picLocks noChangeAspect="1"/>
                          </pic:cNvPicPr>
                        </pic:nvPicPr>
                        <pic:blipFill>
                          <a:blip r:embed="rId20"/>
                          <a:stretch>
                            <a:fillRect/>
                          </a:stretch>
                        </pic:blipFill>
                        <pic:spPr>
                          <a:xfrm>
                            <a:off x="0" y="0"/>
                            <a:ext cx="762635" cy="509270"/>
                          </a:xfrm>
                          <a:prstGeom prst="rect">
                            <a:avLst/>
                          </a:prstGeom>
                          <a:noFill/>
                          <a:ln w="9525">
                            <a:noFill/>
                          </a:ln>
                        </pic:spPr>
                      </pic:pic>
                    </a:graphicData>
                  </a:graphic>
                </wp:inline>
              </w:drawing>
            </w:r>
          </w:p>
        </w:tc>
        <w:tc>
          <w:tcPr>
            <w:tcW w:w="457" w:type="pct"/>
            <w:shd w:val="clear" w:color="auto" w:fill="auto"/>
            <w:noWrap w:val="0"/>
            <w:vAlign w:val="center"/>
          </w:tcPr>
          <w:p>
            <w:pPr>
              <w:widowControl/>
              <w:jc w:val="both"/>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428" w:hRule="atLeast"/>
        </w:trPr>
        <w:tc>
          <w:tcPr>
            <w:tcW w:w="197" w:type="pct"/>
            <w:shd w:val="clear" w:color="auto" w:fill="auto"/>
            <w:noWrap w:val="0"/>
            <w:vAlign w:val="center"/>
          </w:tcPr>
          <w:p>
            <w:pPr>
              <w:widowControl/>
              <w:jc w:val="center"/>
              <w:rPr>
                <w:rFonts w:hint="eastAsia" w:ascii="宋体" w:hAnsi="宋体" w:eastAsia="宋体" w:cs="宋体"/>
                <w:color w:val="auto"/>
                <w:sz w:val="20"/>
                <w:szCs w:val="20"/>
                <w:highlight w:val="none"/>
                <w:lang w:eastAsia="zh-CN"/>
                <w14:ligatures w14:val="none"/>
              </w:rPr>
            </w:pPr>
            <w:r>
              <w:rPr>
                <w:rFonts w:hint="eastAsia" w:ascii="宋体" w:hAnsi="宋体" w:eastAsia="宋体" w:cs="宋体"/>
                <w:color w:val="auto"/>
                <w:sz w:val="20"/>
                <w:szCs w:val="20"/>
                <w:highlight w:val="none"/>
                <w14:ligatures w14:val="none"/>
              </w:rPr>
              <w:t>17</w:t>
            </w:r>
          </w:p>
        </w:tc>
        <w:tc>
          <w:tcPr>
            <w:tcW w:w="19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2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58"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隐形地漏</w:t>
            </w:r>
          </w:p>
        </w:tc>
        <w:tc>
          <w:tcPr>
            <w:tcW w:w="200"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套</w:t>
            </w:r>
          </w:p>
        </w:tc>
        <w:tc>
          <w:tcPr>
            <w:tcW w:w="201"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w:t>
            </w:r>
          </w:p>
        </w:tc>
        <w:tc>
          <w:tcPr>
            <w:tcW w:w="766"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管径：50/75MM</w:t>
            </w:r>
          </w:p>
        </w:tc>
        <w:tc>
          <w:tcPr>
            <w:tcW w:w="848" w:type="pct"/>
            <w:shd w:val="clear" w:color="auto" w:fill="auto"/>
            <w:noWrap w:val="0"/>
            <w:vAlign w:val="center"/>
          </w:tcPr>
          <w:p>
            <w:pPr>
              <w:widowControl/>
              <w:jc w:val="left"/>
              <w:rPr>
                <w:rFonts w:hint="eastAsia" w:ascii="宋体" w:hAnsi="宋体" w:eastAsia="宋体" w:cs="宋体"/>
                <w:color w:val="auto"/>
                <w:sz w:val="20"/>
                <w:szCs w:val="20"/>
                <w:highlight w:val="none"/>
                <w:lang w:eastAsia="zh-CN"/>
                <w14:ligatures w14:val="none"/>
              </w:rPr>
            </w:pPr>
            <w:r>
              <w:rPr>
                <w:rFonts w:hint="eastAsia" w:ascii="宋体" w:hAnsi="宋体" w:eastAsia="宋体" w:cs="宋体"/>
                <w:color w:val="auto"/>
                <w:sz w:val="20"/>
                <w:szCs w:val="20"/>
                <w:highlight w:val="none"/>
                <w14:ligatures w14:val="none"/>
              </w:rPr>
              <w:t>材质：黄铜</w:t>
            </w:r>
            <w:r>
              <w:rPr>
                <w:rFonts w:hint="eastAsia" w:ascii="宋体" w:hAnsi="宋体" w:eastAsia="宋体" w:cs="宋体"/>
                <w:color w:val="auto"/>
                <w:sz w:val="20"/>
                <w:szCs w:val="20"/>
                <w:highlight w:val="none"/>
                <w:lang w:eastAsia="zh-CN"/>
                <w14:ligatures w14:val="none"/>
              </w:rPr>
              <w:t>；</w:t>
            </w:r>
          </w:p>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适合管径：50/75MM</w:t>
            </w:r>
            <w:r>
              <w:rPr>
                <w:rFonts w:hint="eastAsia" w:ascii="宋体" w:hAnsi="宋体" w:eastAsia="宋体" w:cs="宋体"/>
                <w:color w:val="auto"/>
                <w:sz w:val="20"/>
                <w:szCs w:val="20"/>
                <w:highlight w:val="none"/>
                <w:lang w:eastAsia="zh-CN"/>
                <w14:ligatures w14:val="none"/>
              </w:rPr>
              <w:t>。</w:t>
            </w:r>
          </w:p>
        </w:tc>
        <w:tc>
          <w:tcPr>
            <w:tcW w:w="836" w:type="pct"/>
            <w:shd w:val="clear" w:color="auto" w:fill="auto"/>
            <w:noWrap w:val="0"/>
            <w:vAlign w:val="center"/>
          </w:tcPr>
          <w:p>
            <w:pPr>
              <w:widowControl/>
              <w:jc w:val="left"/>
              <w:rPr>
                <w:rFonts w:hint="eastAsia" w:ascii="宋体" w:hAnsi="宋体" w:eastAsia="宋体" w:cs="宋体"/>
                <w:color w:val="auto"/>
                <w:sz w:val="20"/>
                <w:szCs w:val="20"/>
                <w:highlight w:val="none"/>
                <w:lang w:eastAsia="zh-CN"/>
                <w14:ligatures w14:val="none"/>
              </w:rPr>
            </w:pPr>
            <w:r>
              <w:rPr>
                <w:rFonts w:hint="eastAsia" w:ascii="宋体" w:hAnsi="宋体" w:eastAsia="宋体" w:cs="宋体"/>
                <w:color w:val="auto"/>
                <w:sz w:val="20"/>
                <w:szCs w:val="20"/>
                <w:highlight w:val="none"/>
                <w14:ligatures w14:val="none"/>
              </w:rPr>
              <w:t>条形地漏安装（含主材、辅材）</w:t>
            </w:r>
            <w:r>
              <w:rPr>
                <w:rFonts w:hint="eastAsia" w:ascii="宋体" w:hAnsi="宋体" w:eastAsia="宋体" w:cs="宋体"/>
                <w:color w:val="auto"/>
                <w:sz w:val="20"/>
                <w:szCs w:val="20"/>
                <w:highlight w:val="none"/>
                <w:lang w:eastAsia="zh-CN"/>
                <w14:ligatures w14:val="none"/>
              </w:rPr>
              <w:t>。</w:t>
            </w:r>
          </w:p>
        </w:tc>
        <w:tc>
          <w:tcPr>
            <w:tcW w:w="612"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drawing>
                <wp:inline distT="0" distB="0" distL="114300" distR="114300">
                  <wp:extent cx="746760" cy="365125"/>
                  <wp:effectExtent l="0" t="0" r="15240" b="15875"/>
                  <wp:docPr id="21"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9"/>
                          <pic:cNvPicPr>
                            <a:picLocks noChangeAspect="1"/>
                          </pic:cNvPicPr>
                        </pic:nvPicPr>
                        <pic:blipFill>
                          <a:blip r:embed="rId21"/>
                          <a:stretch>
                            <a:fillRect/>
                          </a:stretch>
                        </pic:blipFill>
                        <pic:spPr>
                          <a:xfrm>
                            <a:off x="0" y="0"/>
                            <a:ext cx="746760" cy="365125"/>
                          </a:xfrm>
                          <a:prstGeom prst="rect">
                            <a:avLst/>
                          </a:prstGeom>
                          <a:noFill/>
                          <a:ln w="9525">
                            <a:noFill/>
                          </a:ln>
                        </pic:spPr>
                      </pic:pic>
                    </a:graphicData>
                  </a:graphic>
                </wp:inline>
              </w:drawing>
            </w:r>
          </w:p>
        </w:tc>
        <w:tc>
          <w:tcPr>
            <w:tcW w:w="457" w:type="pct"/>
            <w:shd w:val="clear" w:color="auto" w:fill="auto"/>
            <w:noWrap w:val="0"/>
            <w:vAlign w:val="center"/>
          </w:tcPr>
          <w:p>
            <w:pPr>
              <w:widowControl/>
              <w:jc w:val="both"/>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471" w:hRule="atLeast"/>
        </w:trPr>
        <w:tc>
          <w:tcPr>
            <w:tcW w:w="197" w:type="pct"/>
            <w:shd w:val="clear" w:color="auto" w:fill="auto"/>
            <w:noWrap w:val="0"/>
            <w:vAlign w:val="center"/>
          </w:tcPr>
          <w:p>
            <w:pPr>
              <w:widowControl/>
              <w:jc w:val="center"/>
              <w:rPr>
                <w:rFonts w:hint="eastAsia" w:ascii="宋体" w:hAnsi="宋体" w:eastAsia="宋体" w:cs="宋体"/>
                <w:color w:val="auto"/>
                <w:sz w:val="20"/>
                <w:szCs w:val="20"/>
                <w:highlight w:val="none"/>
                <w:lang w:eastAsia="zh-CN"/>
                <w14:ligatures w14:val="none"/>
              </w:rPr>
            </w:pPr>
            <w:r>
              <w:rPr>
                <w:rFonts w:hint="eastAsia" w:ascii="宋体" w:hAnsi="宋体" w:eastAsia="宋体" w:cs="宋体"/>
                <w:color w:val="auto"/>
                <w:sz w:val="20"/>
                <w:szCs w:val="20"/>
                <w:highlight w:val="none"/>
                <w14:ligatures w14:val="none"/>
              </w:rPr>
              <w:t>18</w:t>
            </w:r>
          </w:p>
        </w:tc>
        <w:tc>
          <w:tcPr>
            <w:tcW w:w="19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2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58"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方形不锈钢地漏</w:t>
            </w:r>
          </w:p>
        </w:tc>
        <w:tc>
          <w:tcPr>
            <w:tcW w:w="200"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套</w:t>
            </w:r>
          </w:p>
        </w:tc>
        <w:tc>
          <w:tcPr>
            <w:tcW w:w="201"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w:t>
            </w:r>
          </w:p>
        </w:tc>
        <w:tc>
          <w:tcPr>
            <w:tcW w:w="766"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管径：50/75MM</w:t>
            </w:r>
          </w:p>
        </w:tc>
        <w:tc>
          <w:tcPr>
            <w:tcW w:w="848"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材质：SUS304不锈钢</w:t>
            </w:r>
            <w:r>
              <w:rPr>
                <w:rFonts w:hint="eastAsia" w:ascii="宋体" w:hAnsi="宋体" w:eastAsia="宋体" w:cs="宋体"/>
                <w:color w:val="auto"/>
                <w:sz w:val="20"/>
                <w:szCs w:val="20"/>
                <w:highlight w:val="none"/>
                <w:lang w:eastAsia="zh-CN"/>
                <w14:ligatures w14:val="none"/>
              </w:rPr>
              <w:t>；</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管径：50/75MM</w:t>
            </w:r>
            <w:r>
              <w:rPr>
                <w:rFonts w:hint="eastAsia" w:ascii="宋体" w:hAnsi="宋体" w:eastAsia="宋体" w:cs="宋体"/>
                <w:color w:val="auto"/>
                <w:sz w:val="20"/>
                <w:szCs w:val="20"/>
                <w:highlight w:val="none"/>
                <w:lang w:eastAsia="zh-CN"/>
                <w14:ligatures w14:val="none"/>
              </w:rPr>
              <w:t>。</w:t>
            </w:r>
          </w:p>
        </w:tc>
        <w:tc>
          <w:tcPr>
            <w:tcW w:w="836" w:type="pct"/>
            <w:shd w:val="clear" w:color="auto" w:fill="auto"/>
            <w:noWrap w:val="0"/>
            <w:vAlign w:val="center"/>
          </w:tcPr>
          <w:p>
            <w:pPr>
              <w:widowControl/>
              <w:jc w:val="left"/>
              <w:rPr>
                <w:rFonts w:hint="eastAsia" w:ascii="宋体" w:hAnsi="宋体" w:eastAsia="宋体" w:cs="宋体"/>
                <w:color w:val="auto"/>
                <w:sz w:val="20"/>
                <w:szCs w:val="20"/>
                <w:highlight w:val="none"/>
                <w:lang w:eastAsia="zh-CN"/>
                <w14:ligatures w14:val="none"/>
              </w:rPr>
            </w:pPr>
            <w:r>
              <w:rPr>
                <w:rFonts w:hint="eastAsia" w:ascii="宋体" w:hAnsi="宋体" w:eastAsia="宋体" w:cs="宋体"/>
                <w:color w:val="auto"/>
                <w:sz w:val="20"/>
                <w:szCs w:val="20"/>
                <w:highlight w:val="none"/>
                <w14:ligatures w14:val="none"/>
              </w:rPr>
              <w:t>尺寸：100*100mm，材质：304不锈钢</w:t>
            </w:r>
            <w:r>
              <w:rPr>
                <w:rFonts w:hint="eastAsia" w:ascii="宋体" w:hAnsi="宋体" w:eastAsia="宋体" w:cs="宋体"/>
                <w:color w:val="auto"/>
                <w:sz w:val="20"/>
                <w:szCs w:val="20"/>
                <w:highlight w:val="none"/>
                <w:lang w:eastAsia="zh-CN"/>
                <w14:ligatures w14:val="none"/>
              </w:rPr>
              <w:t>。</w:t>
            </w:r>
          </w:p>
        </w:tc>
        <w:tc>
          <w:tcPr>
            <w:tcW w:w="612"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drawing>
                <wp:inline distT="0" distB="0" distL="114300" distR="114300">
                  <wp:extent cx="591185" cy="624205"/>
                  <wp:effectExtent l="0" t="0" r="18415" b="4445"/>
                  <wp:docPr id="22"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8"/>
                          <pic:cNvPicPr>
                            <a:picLocks noChangeAspect="1"/>
                          </pic:cNvPicPr>
                        </pic:nvPicPr>
                        <pic:blipFill>
                          <a:blip r:embed="rId22"/>
                          <a:stretch>
                            <a:fillRect/>
                          </a:stretch>
                        </pic:blipFill>
                        <pic:spPr>
                          <a:xfrm>
                            <a:off x="0" y="0"/>
                            <a:ext cx="591185" cy="624204"/>
                          </a:xfrm>
                          <a:prstGeom prst="rect">
                            <a:avLst/>
                          </a:prstGeom>
                          <a:noFill/>
                          <a:ln w="9525">
                            <a:noFill/>
                          </a:ln>
                        </pic:spPr>
                      </pic:pic>
                    </a:graphicData>
                  </a:graphic>
                </wp:inline>
              </w:drawing>
            </w:r>
          </w:p>
        </w:tc>
        <w:tc>
          <w:tcPr>
            <w:tcW w:w="457" w:type="pct"/>
            <w:shd w:val="clear" w:color="auto" w:fill="auto"/>
            <w:noWrap w:val="0"/>
            <w:vAlign w:val="center"/>
          </w:tcPr>
          <w:p>
            <w:pPr>
              <w:widowControl/>
              <w:jc w:val="both"/>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21" w:hRule="atLeast"/>
        </w:trPr>
        <w:tc>
          <w:tcPr>
            <w:tcW w:w="197" w:type="pct"/>
            <w:shd w:val="clear" w:color="auto" w:fill="auto"/>
            <w:noWrap w:val="0"/>
            <w:vAlign w:val="center"/>
          </w:tcPr>
          <w:p>
            <w:pPr>
              <w:widowControl/>
              <w:jc w:val="center"/>
              <w:rPr>
                <w:rFonts w:hint="eastAsia" w:ascii="宋体" w:hAnsi="宋体" w:eastAsia="宋体" w:cs="宋体"/>
                <w:color w:val="auto"/>
                <w:sz w:val="20"/>
                <w:szCs w:val="20"/>
                <w:highlight w:val="none"/>
                <w:lang w:eastAsia="zh-CN"/>
                <w14:ligatures w14:val="none"/>
              </w:rPr>
            </w:pPr>
            <w:r>
              <w:rPr>
                <w:rFonts w:hint="eastAsia" w:ascii="宋体" w:hAnsi="宋体" w:eastAsia="宋体" w:cs="宋体"/>
                <w:color w:val="auto"/>
                <w:sz w:val="20"/>
                <w:szCs w:val="20"/>
                <w:highlight w:val="none"/>
                <w14:ligatures w14:val="none"/>
              </w:rPr>
              <w:t>19</w:t>
            </w:r>
          </w:p>
        </w:tc>
        <w:tc>
          <w:tcPr>
            <w:tcW w:w="19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2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58"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热水宝</w:t>
            </w:r>
          </w:p>
        </w:tc>
        <w:tc>
          <w:tcPr>
            <w:tcW w:w="200"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套</w:t>
            </w:r>
          </w:p>
        </w:tc>
        <w:tc>
          <w:tcPr>
            <w:tcW w:w="201"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w:t>
            </w:r>
          </w:p>
        </w:tc>
        <w:tc>
          <w:tcPr>
            <w:tcW w:w="766"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容量≥5L</w:t>
            </w:r>
          </w:p>
        </w:tc>
        <w:tc>
          <w:tcPr>
            <w:tcW w:w="848" w:type="pct"/>
            <w:shd w:val="clear" w:color="auto" w:fill="auto"/>
            <w:noWrap w:val="0"/>
            <w:vAlign w:val="center"/>
          </w:tcPr>
          <w:p>
            <w:pPr>
              <w:widowControl/>
              <w:jc w:val="left"/>
              <w:rPr>
                <w:rFonts w:hint="eastAsia" w:ascii="宋体" w:hAnsi="宋体" w:eastAsia="宋体" w:cs="宋体"/>
                <w:b/>
                <w:bCs/>
                <w:color w:val="auto"/>
                <w:sz w:val="20"/>
                <w:szCs w:val="20"/>
                <w:highlight w:val="none"/>
                <w14:ligatures w14:val="none"/>
              </w:rPr>
            </w:pPr>
            <w:r>
              <w:rPr>
                <w:rFonts w:hint="eastAsia" w:ascii="宋体" w:hAnsi="宋体" w:eastAsia="宋体" w:cs="宋体"/>
                <w:color w:val="auto"/>
                <w:sz w:val="20"/>
                <w:szCs w:val="20"/>
                <w:highlight w:val="none"/>
                <w14:ligatures w14:val="none"/>
              </w:rPr>
              <w:t>功率≥1500W</w:t>
            </w:r>
            <w:r>
              <w:rPr>
                <w:rFonts w:hint="eastAsia" w:ascii="宋体" w:hAnsi="宋体" w:eastAsia="宋体" w:cs="宋体"/>
                <w:color w:val="auto"/>
                <w:sz w:val="20"/>
                <w:szCs w:val="20"/>
                <w:highlight w:val="none"/>
                <w:lang w:eastAsia="zh-CN"/>
                <w14:ligatures w14:val="none"/>
              </w:rPr>
              <w:t>。</w:t>
            </w:r>
          </w:p>
        </w:tc>
        <w:tc>
          <w:tcPr>
            <w:tcW w:w="836" w:type="pct"/>
            <w:shd w:val="clear" w:color="auto" w:fill="auto"/>
            <w:noWrap w:val="0"/>
            <w:vAlign w:val="center"/>
          </w:tcPr>
          <w:p>
            <w:pPr>
              <w:widowControl/>
              <w:jc w:val="left"/>
              <w:rPr>
                <w:rFonts w:hint="eastAsia" w:ascii="宋体" w:hAnsi="宋体" w:eastAsia="宋体" w:cs="宋体"/>
                <w:color w:val="auto"/>
                <w:sz w:val="20"/>
                <w:szCs w:val="20"/>
                <w:highlight w:val="none"/>
                <w:lang w:eastAsia="zh-CN"/>
                <w14:ligatures w14:val="none"/>
              </w:rPr>
            </w:pPr>
            <w:r>
              <w:rPr>
                <w:rFonts w:hint="eastAsia" w:ascii="宋体" w:hAnsi="宋体" w:eastAsia="宋体" w:cs="宋体"/>
                <w:color w:val="auto"/>
                <w:sz w:val="20"/>
                <w:szCs w:val="20"/>
                <w:highlight w:val="none"/>
                <w14:ligatures w14:val="none"/>
              </w:rPr>
              <w:t>实时热水，节能省电，</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出热水率高</w:t>
            </w:r>
            <w:r>
              <w:rPr>
                <w:rFonts w:hint="eastAsia" w:ascii="宋体" w:hAnsi="宋体" w:eastAsia="宋体" w:cs="宋体"/>
                <w:color w:val="auto"/>
                <w:sz w:val="20"/>
                <w:szCs w:val="20"/>
                <w:highlight w:val="none"/>
                <w:lang w:eastAsia="zh-CN"/>
                <w14:ligatures w14:val="none"/>
              </w:rPr>
              <w:t>。</w:t>
            </w:r>
          </w:p>
        </w:tc>
        <w:tc>
          <w:tcPr>
            <w:tcW w:w="612"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drawing>
                <wp:inline distT="0" distB="0" distL="114300" distR="114300">
                  <wp:extent cx="685800" cy="628650"/>
                  <wp:effectExtent l="0" t="0" r="0" b="0"/>
                  <wp:docPr id="23"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7"/>
                          <pic:cNvPicPr>
                            <a:picLocks noChangeAspect="1"/>
                          </pic:cNvPicPr>
                        </pic:nvPicPr>
                        <pic:blipFill>
                          <a:blip r:embed="rId23"/>
                          <a:stretch>
                            <a:fillRect/>
                          </a:stretch>
                        </pic:blipFill>
                        <pic:spPr>
                          <a:xfrm>
                            <a:off x="0" y="0"/>
                            <a:ext cx="685800" cy="628650"/>
                          </a:xfrm>
                          <a:prstGeom prst="rect">
                            <a:avLst/>
                          </a:prstGeom>
                          <a:noFill/>
                          <a:ln w="9525">
                            <a:noFill/>
                          </a:ln>
                        </pic:spPr>
                      </pic:pic>
                    </a:graphicData>
                  </a:graphic>
                </wp:inline>
              </w:drawing>
            </w:r>
          </w:p>
        </w:tc>
        <w:tc>
          <w:tcPr>
            <w:tcW w:w="457" w:type="pct"/>
            <w:shd w:val="clear" w:color="auto" w:fill="auto"/>
            <w:noWrap w:val="0"/>
            <w:vAlign w:val="center"/>
          </w:tcPr>
          <w:p>
            <w:pPr>
              <w:widowControl/>
              <w:jc w:val="both"/>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370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20" w:hRule="atLeast"/>
        </w:trPr>
        <w:tc>
          <w:tcPr>
            <w:tcW w:w="197" w:type="pct"/>
            <w:shd w:val="clear" w:color="auto" w:fill="auto"/>
            <w:noWrap w:val="0"/>
            <w:vAlign w:val="center"/>
          </w:tcPr>
          <w:p>
            <w:pPr>
              <w:widowControl/>
              <w:jc w:val="center"/>
              <w:rPr>
                <w:rFonts w:hint="eastAsia" w:ascii="宋体" w:hAnsi="宋体" w:eastAsia="宋体" w:cs="宋体"/>
                <w:color w:val="auto"/>
                <w:sz w:val="20"/>
                <w:szCs w:val="20"/>
                <w:highlight w:val="none"/>
                <w:lang w:eastAsia="zh-CN"/>
                <w14:ligatures w14:val="none"/>
              </w:rPr>
            </w:pPr>
            <w:r>
              <w:rPr>
                <w:rFonts w:hint="eastAsia" w:ascii="宋体" w:hAnsi="宋体" w:eastAsia="宋体" w:cs="宋体"/>
                <w:color w:val="auto"/>
                <w:sz w:val="20"/>
                <w:szCs w:val="20"/>
                <w:highlight w:val="none"/>
                <w14:ligatures w14:val="none"/>
              </w:rPr>
              <w:t>20</w:t>
            </w:r>
          </w:p>
        </w:tc>
        <w:tc>
          <w:tcPr>
            <w:tcW w:w="19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2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58"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燃气热水器</w:t>
            </w:r>
          </w:p>
        </w:tc>
        <w:tc>
          <w:tcPr>
            <w:tcW w:w="200"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套</w:t>
            </w:r>
          </w:p>
        </w:tc>
        <w:tc>
          <w:tcPr>
            <w:tcW w:w="201"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w:t>
            </w:r>
          </w:p>
        </w:tc>
        <w:tc>
          <w:tcPr>
            <w:tcW w:w="766"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额定产热水能力：≥13KG</w:t>
            </w:r>
          </w:p>
        </w:tc>
        <w:tc>
          <w:tcPr>
            <w:tcW w:w="848"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能效等级：2级</w:t>
            </w:r>
            <w:r>
              <w:rPr>
                <w:rFonts w:hint="eastAsia" w:ascii="宋体" w:hAnsi="宋体" w:eastAsia="宋体" w:cs="宋体"/>
                <w:color w:val="auto"/>
                <w:sz w:val="20"/>
                <w:szCs w:val="20"/>
                <w:highlight w:val="none"/>
                <w:lang w:eastAsia="zh-CN"/>
                <w14:ligatures w14:val="none"/>
              </w:rPr>
              <w:t>；</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安装环境：户内</w:t>
            </w:r>
            <w:r>
              <w:rPr>
                <w:rFonts w:hint="eastAsia" w:ascii="宋体" w:hAnsi="宋体" w:eastAsia="宋体" w:cs="宋体"/>
                <w:color w:val="auto"/>
                <w:sz w:val="20"/>
                <w:szCs w:val="20"/>
                <w:highlight w:val="none"/>
                <w:lang w:eastAsia="zh-CN"/>
                <w14:ligatures w14:val="none"/>
              </w:rPr>
              <w:t>。</w:t>
            </w:r>
          </w:p>
        </w:tc>
        <w:tc>
          <w:tcPr>
            <w:tcW w:w="836" w:type="pct"/>
            <w:shd w:val="clear" w:color="auto" w:fill="auto"/>
            <w:noWrap w:val="0"/>
            <w:vAlign w:val="center"/>
          </w:tcPr>
          <w:p>
            <w:pPr>
              <w:widowControl/>
              <w:jc w:val="left"/>
              <w:rPr>
                <w:rFonts w:hint="eastAsia" w:ascii="宋体" w:hAnsi="宋体" w:eastAsia="宋体" w:cs="宋体"/>
                <w:color w:val="auto"/>
                <w:sz w:val="20"/>
                <w:szCs w:val="20"/>
                <w:highlight w:val="none"/>
                <w:lang w:eastAsia="zh-CN"/>
                <w14:ligatures w14:val="none"/>
              </w:rPr>
            </w:pPr>
            <w:r>
              <w:rPr>
                <w:rFonts w:hint="eastAsia" w:ascii="宋体" w:hAnsi="宋体" w:eastAsia="宋体" w:cs="宋体"/>
                <w:color w:val="auto"/>
                <w:sz w:val="20"/>
                <w:szCs w:val="20"/>
                <w:highlight w:val="none"/>
                <w14:ligatures w14:val="none"/>
              </w:rPr>
              <w:t>舒适恒温，智能防冻，燃气热水器</w:t>
            </w:r>
            <w:r>
              <w:rPr>
                <w:rFonts w:hint="eastAsia" w:ascii="宋体" w:hAnsi="宋体" w:eastAsia="宋体" w:cs="宋体"/>
                <w:color w:val="auto"/>
                <w:sz w:val="20"/>
                <w:szCs w:val="20"/>
                <w:highlight w:val="none"/>
                <w:lang w:eastAsia="zh-CN"/>
                <w14:ligatures w14:val="none"/>
              </w:rPr>
              <w:t>。</w:t>
            </w:r>
          </w:p>
        </w:tc>
        <w:tc>
          <w:tcPr>
            <w:tcW w:w="612"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drawing>
                <wp:inline distT="0" distB="0" distL="114300" distR="114300">
                  <wp:extent cx="819150" cy="641350"/>
                  <wp:effectExtent l="0" t="0" r="0" b="6350"/>
                  <wp:docPr id="24"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6"/>
                          <pic:cNvPicPr>
                            <a:picLocks noChangeAspect="1"/>
                          </pic:cNvPicPr>
                        </pic:nvPicPr>
                        <pic:blipFill>
                          <a:blip r:embed="rId24"/>
                          <a:stretch>
                            <a:fillRect/>
                          </a:stretch>
                        </pic:blipFill>
                        <pic:spPr>
                          <a:xfrm>
                            <a:off x="0" y="0"/>
                            <a:ext cx="819150" cy="641350"/>
                          </a:xfrm>
                          <a:prstGeom prst="rect">
                            <a:avLst/>
                          </a:prstGeom>
                          <a:noFill/>
                          <a:ln w="9525">
                            <a:noFill/>
                          </a:ln>
                        </pic:spPr>
                      </pic:pic>
                    </a:graphicData>
                  </a:graphic>
                </wp:inline>
              </w:drawing>
            </w:r>
          </w:p>
        </w:tc>
        <w:tc>
          <w:tcPr>
            <w:tcW w:w="457" w:type="pct"/>
            <w:shd w:val="clear" w:color="auto" w:fill="auto"/>
            <w:noWrap w:val="0"/>
            <w:vAlign w:val="center"/>
          </w:tcPr>
          <w:p>
            <w:pPr>
              <w:widowControl/>
              <w:jc w:val="both"/>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27" w:hRule="atLeast"/>
        </w:trPr>
        <w:tc>
          <w:tcPr>
            <w:tcW w:w="197" w:type="pct"/>
            <w:shd w:val="clear" w:color="auto" w:fill="auto"/>
            <w:noWrap w:val="0"/>
            <w:vAlign w:val="center"/>
          </w:tcPr>
          <w:p>
            <w:pPr>
              <w:widowControl/>
              <w:jc w:val="center"/>
              <w:rPr>
                <w:rFonts w:hint="eastAsia" w:ascii="宋体" w:hAnsi="宋体" w:eastAsia="宋体" w:cs="宋体"/>
                <w:color w:val="auto"/>
                <w:sz w:val="20"/>
                <w:szCs w:val="20"/>
                <w:highlight w:val="none"/>
                <w:lang w:eastAsia="zh-CN"/>
                <w14:ligatures w14:val="none"/>
              </w:rPr>
            </w:pPr>
            <w:r>
              <w:rPr>
                <w:rFonts w:hint="eastAsia" w:ascii="宋体" w:hAnsi="宋体" w:eastAsia="宋体" w:cs="宋体"/>
                <w:color w:val="auto"/>
                <w:sz w:val="20"/>
                <w:szCs w:val="20"/>
                <w:highlight w:val="none"/>
                <w14:ligatures w14:val="none"/>
              </w:rPr>
              <w:t>21</w:t>
            </w:r>
          </w:p>
        </w:tc>
        <w:tc>
          <w:tcPr>
            <w:tcW w:w="19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2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58"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电热水器</w:t>
            </w:r>
          </w:p>
        </w:tc>
        <w:tc>
          <w:tcPr>
            <w:tcW w:w="200"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台</w:t>
            </w:r>
          </w:p>
        </w:tc>
        <w:tc>
          <w:tcPr>
            <w:tcW w:w="201"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w:t>
            </w:r>
          </w:p>
        </w:tc>
        <w:tc>
          <w:tcPr>
            <w:tcW w:w="766"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≥40L</w:t>
            </w:r>
          </w:p>
        </w:tc>
        <w:tc>
          <w:tcPr>
            <w:tcW w:w="848"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能效等级：2级；</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温度可调节</w:t>
            </w:r>
            <w:r>
              <w:rPr>
                <w:rFonts w:hint="eastAsia" w:ascii="宋体" w:hAnsi="宋体" w:eastAsia="宋体" w:cs="宋体"/>
                <w:color w:val="auto"/>
                <w:sz w:val="20"/>
                <w:szCs w:val="20"/>
                <w:highlight w:val="none"/>
                <w:lang w:eastAsia="zh-CN"/>
                <w14:ligatures w14:val="none"/>
              </w:rPr>
              <w:t>。</w:t>
            </w:r>
          </w:p>
        </w:tc>
        <w:tc>
          <w:tcPr>
            <w:tcW w:w="836" w:type="pct"/>
            <w:shd w:val="clear" w:color="auto" w:fill="auto"/>
            <w:noWrap w:val="0"/>
            <w:vAlign w:val="center"/>
          </w:tcPr>
          <w:p>
            <w:pPr>
              <w:widowControl/>
              <w:jc w:val="left"/>
              <w:rPr>
                <w:rFonts w:hint="eastAsia" w:ascii="宋体" w:hAnsi="宋体" w:eastAsia="宋体" w:cs="宋体"/>
                <w:color w:val="auto"/>
                <w:sz w:val="20"/>
                <w:szCs w:val="20"/>
                <w:highlight w:val="none"/>
                <w:lang w:eastAsia="zh-CN"/>
                <w14:ligatures w14:val="none"/>
              </w:rPr>
            </w:pPr>
            <w:r>
              <w:rPr>
                <w:rFonts w:hint="eastAsia" w:ascii="宋体" w:hAnsi="宋体" w:eastAsia="宋体" w:cs="宋体"/>
                <w:color w:val="auto"/>
                <w:sz w:val="20"/>
                <w:szCs w:val="20"/>
                <w:highlight w:val="none"/>
                <w14:ligatures w14:val="none"/>
              </w:rPr>
              <w:t>安全防漏电、循环加热、低位注水高位加热</w:t>
            </w:r>
            <w:r>
              <w:rPr>
                <w:rFonts w:hint="eastAsia" w:ascii="宋体" w:hAnsi="宋体" w:eastAsia="宋体" w:cs="宋体"/>
                <w:color w:val="auto"/>
                <w:sz w:val="20"/>
                <w:szCs w:val="20"/>
                <w:highlight w:val="none"/>
                <w:lang w:eastAsia="zh-CN"/>
                <w14:ligatures w14:val="none"/>
              </w:rPr>
              <w:t>。</w:t>
            </w:r>
          </w:p>
        </w:tc>
        <w:tc>
          <w:tcPr>
            <w:tcW w:w="612"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drawing>
                <wp:inline distT="0" distB="0" distL="114300" distR="114300">
                  <wp:extent cx="767080" cy="330835"/>
                  <wp:effectExtent l="0" t="0" r="13970" b="12065"/>
                  <wp:docPr id="2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5"/>
                          <pic:cNvPicPr>
                            <a:picLocks noChangeAspect="1"/>
                          </pic:cNvPicPr>
                        </pic:nvPicPr>
                        <pic:blipFill>
                          <a:blip r:embed="rId25"/>
                          <a:stretch>
                            <a:fillRect/>
                          </a:stretch>
                        </pic:blipFill>
                        <pic:spPr>
                          <a:xfrm>
                            <a:off x="0" y="0"/>
                            <a:ext cx="767079" cy="330835"/>
                          </a:xfrm>
                          <a:prstGeom prst="rect">
                            <a:avLst/>
                          </a:prstGeom>
                          <a:noFill/>
                          <a:ln w="9525">
                            <a:noFill/>
                          </a:ln>
                        </pic:spPr>
                      </pic:pic>
                    </a:graphicData>
                  </a:graphic>
                </wp:inline>
              </w:drawing>
            </w:r>
          </w:p>
        </w:tc>
        <w:tc>
          <w:tcPr>
            <w:tcW w:w="457" w:type="pct"/>
            <w:shd w:val="clear" w:color="auto" w:fill="auto"/>
            <w:noWrap w:val="0"/>
            <w:vAlign w:val="center"/>
          </w:tcPr>
          <w:p>
            <w:pPr>
              <w:widowControl/>
              <w:jc w:val="both"/>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84" w:hRule="atLeast"/>
        </w:trPr>
        <w:tc>
          <w:tcPr>
            <w:tcW w:w="197" w:type="pct"/>
            <w:shd w:val="clear" w:color="auto" w:fill="auto"/>
            <w:noWrap w:val="0"/>
            <w:vAlign w:val="center"/>
          </w:tcPr>
          <w:p>
            <w:pPr>
              <w:widowControl/>
              <w:jc w:val="center"/>
              <w:rPr>
                <w:rFonts w:hint="eastAsia" w:ascii="宋体" w:hAnsi="宋体" w:eastAsia="宋体" w:cs="宋体"/>
                <w:color w:val="auto"/>
                <w:sz w:val="20"/>
                <w:szCs w:val="20"/>
                <w:highlight w:val="none"/>
                <w:lang w:eastAsia="zh-CN"/>
                <w14:ligatures w14:val="none"/>
              </w:rPr>
            </w:pPr>
            <w:r>
              <w:rPr>
                <w:rFonts w:hint="eastAsia" w:ascii="宋体" w:hAnsi="宋体" w:eastAsia="宋体" w:cs="宋体"/>
                <w:color w:val="auto"/>
                <w:sz w:val="20"/>
                <w:szCs w:val="20"/>
                <w:highlight w:val="none"/>
                <w14:ligatures w14:val="none"/>
              </w:rPr>
              <w:t>22</w:t>
            </w:r>
          </w:p>
        </w:tc>
        <w:tc>
          <w:tcPr>
            <w:tcW w:w="19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2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58"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浴霸</w:t>
            </w:r>
          </w:p>
        </w:tc>
        <w:tc>
          <w:tcPr>
            <w:tcW w:w="200"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台</w:t>
            </w:r>
          </w:p>
        </w:tc>
        <w:tc>
          <w:tcPr>
            <w:tcW w:w="201"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w:t>
            </w:r>
          </w:p>
        </w:tc>
        <w:tc>
          <w:tcPr>
            <w:tcW w:w="766"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尺寸：30cm*60cm</w:t>
            </w:r>
          </w:p>
        </w:tc>
        <w:tc>
          <w:tcPr>
            <w:tcW w:w="848"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功能：风暖强+风暖弱+一键干燥+智能换气+照明</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安装高度：≥140MM</w:t>
            </w:r>
            <w:r>
              <w:rPr>
                <w:rFonts w:hint="eastAsia" w:ascii="宋体" w:hAnsi="宋体" w:eastAsia="宋体" w:cs="宋体"/>
                <w:color w:val="auto"/>
                <w:sz w:val="20"/>
                <w:szCs w:val="20"/>
                <w:highlight w:val="none"/>
                <w:lang w:eastAsia="zh-CN"/>
                <w14:ligatures w14:val="none"/>
              </w:rPr>
              <w:t>。</w:t>
            </w:r>
          </w:p>
        </w:tc>
        <w:tc>
          <w:tcPr>
            <w:tcW w:w="836" w:type="pct"/>
            <w:shd w:val="clear" w:color="auto" w:fill="auto"/>
            <w:noWrap w:val="0"/>
            <w:vAlign w:val="center"/>
          </w:tcPr>
          <w:p>
            <w:pPr>
              <w:widowControl/>
              <w:jc w:val="left"/>
              <w:rPr>
                <w:rFonts w:hint="eastAsia" w:ascii="宋体" w:hAnsi="宋体" w:eastAsia="宋体" w:cs="宋体"/>
                <w:color w:val="auto"/>
                <w:sz w:val="20"/>
                <w:szCs w:val="20"/>
                <w:highlight w:val="none"/>
                <w:lang w:eastAsia="zh-CN"/>
                <w14:ligatures w14:val="none"/>
              </w:rPr>
            </w:pPr>
            <w:r>
              <w:rPr>
                <w:rFonts w:hint="eastAsia" w:ascii="宋体" w:hAnsi="宋体" w:eastAsia="宋体" w:cs="宋体"/>
                <w:color w:val="auto"/>
                <w:sz w:val="20"/>
                <w:szCs w:val="20"/>
                <w:highlight w:val="none"/>
                <w14:ligatures w14:val="none"/>
              </w:rPr>
              <w:t>高阻燃箱体（可在100℃长时间工作）换气量150³m/h、2400W低衰减陶瓷PTC、60秒升温30℃</w:t>
            </w:r>
            <w:r>
              <w:rPr>
                <w:rFonts w:hint="eastAsia" w:ascii="宋体" w:hAnsi="宋体" w:eastAsia="宋体" w:cs="宋体"/>
                <w:color w:val="auto"/>
                <w:sz w:val="20"/>
                <w:szCs w:val="20"/>
                <w:highlight w:val="none"/>
                <w:lang w:eastAsia="zh-CN"/>
                <w14:ligatures w14:val="none"/>
              </w:rPr>
              <w:t>。</w:t>
            </w:r>
          </w:p>
        </w:tc>
        <w:tc>
          <w:tcPr>
            <w:tcW w:w="612"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drawing>
                <wp:inline distT="0" distB="0" distL="114300" distR="114300">
                  <wp:extent cx="789305" cy="729615"/>
                  <wp:effectExtent l="0" t="0" r="10795" b="13335"/>
                  <wp:docPr id="26"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4"/>
                          <pic:cNvPicPr>
                            <a:picLocks noChangeAspect="1"/>
                          </pic:cNvPicPr>
                        </pic:nvPicPr>
                        <pic:blipFill>
                          <a:blip r:embed="rId26"/>
                          <a:stretch>
                            <a:fillRect/>
                          </a:stretch>
                        </pic:blipFill>
                        <pic:spPr>
                          <a:xfrm>
                            <a:off x="0" y="0"/>
                            <a:ext cx="789305" cy="729615"/>
                          </a:xfrm>
                          <a:prstGeom prst="rect">
                            <a:avLst/>
                          </a:prstGeom>
                          <a:noFill/>
                          <a:ln w="9525">
                            <a:noFill/>
                          </a:ln>
                        </pic:spPr>
                      </pic:pic>
                    </a:graphicData>
                  </a:graphic>
                </wp:inline>
              </w:drawing>
            </w:r>
          </w:p>
        </w:tc>
        <w:tc>
          <w:tcPr>
            <w:tcW w:w="457" w:type="pct"/>
            <w:shd w:val="clear" w:color="auto" w:fill="auto"/>
            <w:noWrap w:val="0"/>
            <w:vAlign w:val="center"/>
          </w:tcPr>
          <w:p>
            <w:pPr>
              <w:widowControl/>
              <w:jc w:val="both"/>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578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427" w:hRule="atLeast"/>
        </w:trPr>
        <w:tc>
          <w:tcPr>
            <w:tcW w:w="197" w:type="pct"/>
            <w:shd w:val="clear" w:color="auto" w:fill="auto"/>
            <w:noWrap w:val="0"/>
            <w:vAlign w:val="center"/>
          </w:tcPr>
          <w:p>
            <w:pPr>
              <w:widowControl/>
              <w:jc w:val="center"/>
              <w:rPr>
                <w:rFonts w:hint="eastAsia" w:ascii="宋体" w:hAnsi="宋体" w:eastAsia="宋体" w:cs="宋体"/>
                <w:color w:val="auto"/>
                <w:sz w:val="20"/>
                <w:szCs w:val="20"/>
                <w:highlight w:val="none"/>
                <w:lang w:eastAsia="zh-CN"/>
                <w14:ligatures w14:val="none"/>
              </w:rPr>
            </w:pPr>
            <w:r>
              <w:rPr>
                <w:rFonts w:hint="eastAsia" w:ascii="宋体" w:hAnsi="宋体" w:eastAsia="宋体" w:cs="宋体"/>
                <w:color w:val="auto"/>
                <w:sz w:val="20"/>
                <w:szCs w:val="20"/>
                <w:highlight w:val="none"/>
                <w14:ligatures w14:val="none"/>
              </w:rPr>
              <w:t>23</w:t>
            </w:r>
          </w:p>
        </w:tc>
        <w:tc>
          <w:tcPr>
            <w:tcW w:w="19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2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58"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助浴器</w:t>
            </w:r>
          </w:p>
        </w:tc>
        <w:tc>
          <w:tcPr>
            <w:tcW w:w="200"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台</w:t>
            </w:r>
          </w:p>
        </w:tc>
        <w:tc>
          <w:tcPr>
            <w:tcW w:w="201"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w:t>
            </w:r>
          </w:p>
        </w:tc>
        <w:tc>
          <w:tcPr>
            <w:tcW w:w="766"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尺寸：≥300*500mm</w:t>
            </w:r>
          </w:p>
        </w:tc>
        <w:tc>
          <w:tcPr>
            <w:tcW w:w="848"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功率≥2000W</w:t>
            </w:r>
            <w:r>
              <w:rPr>
                <w:rFonts w:hint="eastAsia" w:ascii="宋体" w:hAnsi="宋体" w:eastAsia="宋体" w:cs="宋体"/>
                <w:color w:val="auto"/>
                <w:sz w:val="20"/>
                <w:szCs w:val="20"/>
                <w:highlight w:val="none"/>
                <w:lang w:eastAsia="zh-CN"/>
                <w14:ligatures w14:val="none"/>
              </w:rPr>
              <w:t>。</w:t>
            </w:r>
          </w:p>
        </w:tc>
        <w:tc>
          <w:tcPr>
            <w:tcW w:w="836" w:type="pct"/>
            <w:shd w:val="clear" w:color="auto" w:fill="auto"/>
            <w:noWrap w:val="0"/>
            <w:vAlign w:val="center"/>
          </w:tcPr>
          <w:p>
            <w:pPr>
              <w:widowControl/>
              <w:jc w:val="left"/>
              <w:rPr>
                <w:rFonts w:hint="eastAsia" w:ascii="宋体" w:hAnsi="宋体" w:eastAsia="宋体" w:cs="宋体"/>
                <w:color w:val="auto"/>
                <w:sz w:val="20"/>
                <w:szCs w:val="20"/>
                <w:highlight w:val="none"/>
                <w:lang w:eastAsia="zh-CN"/>
                <w14:ligatures w14:val="none"/>
              </w:rPr>
            </w:pPr>
            <w:r>
              <w:rPr>
                <w:rFonts w:hint="eastAsia" w:ascii="宋体" w:hAnsi="宋体" w:eastAsia="宋体" w:cs="宋体"/>
                <w:color w:val="auto"/>
                <w:sz w:val="20"/>
                <w:szCs w:val="20"/>
                <w:highlight w:val="none"/>
                <w14:ligatures w14:val="none"/>
              </w:rPr>
              <w:t>取暖、通风、烘干、除湿，给老人打造健康舒适的洗澡环境</w:t>
            </w:r>
            <w:r>
              <w:rPr>
                <w:rFonts w:hint="eastAsia" w:ascii="宋体" w:hAnsi="宋体" w:eastAsia="宋体" w:cs="宋体"/>
                <w:color w:val="auto"/>
                <w:sz w:val="20"/>
                <w:szCs w:val="20"/>
                <w:highlight w:val="none"/>
                <w:lang w:eastAsia="zh-CN"/>
                <w14:ligatures w14:val="none"/>
              </w:rPr>
              <w:t>。</w:t>
            </w:r>
          </w:p>
        </w:tc>
        <w:tc>
          <w:tcPr>
            <w:tcW w:w="612"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drawing>
                <wp:inline distT="0" distB="0" distL="114300" distR="114300">
                  <wp:extent cx="781050" cy="539750"/>
                  <wp:effectExtent l="0" t="0" r="0" b="12700"/>
                  <wp:docPr id="27"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3"/>
                          <pic:cNvPicPr>
                            <a:picLocks noChangeAspect="1"/>
                          </pic:cNvPicPr>
                        </pic:nvPicPr>
                        <pic:blipFill>
                          <a:blip r:embed="rId27"/>
                          <a:stretch>
                            <a:fillRect/>
                          </a:stretch>
                        </pic:blipFill>
                        <pic:spPr>
                          <a:xfrm>
                            <a:off x="0" y="0"/>
                            <a:ext cx="781050" cy="539750"/>
                          </a:xfrm>
                          <a:prstGeom prst="rect">
                            <a:avLst/>
                          </a:prstGeom>
                          <a:noFill/>
                          <a:ln w="9525">
                            <a:noFill/>
                          </a:ln>
                        </pic:spPr>
                      </pic:pic>
                    </a:graphicData>
                  </a:graphic>
                </wp:inline>
              </w:drawing>
            </w:r>
          </w:p>
        </w:tc>
        <w:tc>
          <w:tcPr>
            <w:tcW w:w="457" w:type="pct"/>
            <w:shd w:val="clear" w:color="auto" w:fill="auto"/>
            <w:noWrap w:val="0"/>
            <w:vAlign w:val="center"/>
          </w:tcPr>
          <w:p>
            <w:pPr>
              <w:widowControl/>
              <w:jc w:val="both"/>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84" w:hRule="atLeast"/>
        </w:trPr>
        <w:tc>
          <w:tcPr>
            <w:tcW w:w="197" w:type="pct"/>
            <w:shd w:val="clear" w:color="auto" w:fill="auto"/>
            <w:noWrap w:val="0"/>
            <w:vAlign w:val="center"/>
          </w:tcPr>
          <w:p>
            <w:pPr>
              <w:widowControl/>
              <w:jc w:val="center"/>
              <w:rPr>
                <w:rFonts w:hint="eastAsia" w:ascii="宋体" w:hAnsi="宋体" w:eastAsia="宋体" w:cs="宋体"/>
                <w:color w:val="auto"/>
                <w:sz w:val="20"/>
                <w:szCs w:val="20"/>
                <w:highlight w:val="none"/>
                <w:lang w:eastAsia="zh-CN"/>
                <w14:ligatures w14:val="none"/>
              </w:rPr>
            </w:pPr>
            <w:r>
              <w:rPr>
                <w:rFonts w:hint="eastAsia" w:ascii="宋体" w:hAnsi="宋体" w:eastAsia="宋体" w:cs="宋体"/>
                <w:color w:val="auto"/>
                <w:sz w:val="20"/>
                <w:szCs w:val="20"/>
                <w:highlight w:val="none"/>
                <w14:ligatures w14:val="none"/>
              </w:rPr>
              <w:t>24</w:t>
            </w:r>
          </w:p>
        </w:tc>
        <w:tc>
          <w:tcPr>
            <w:tcW w:w="19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27" w:type="pct"/>
            <w:vMerge w:val="restar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适老智能坐便器</w:t>
            </w:r>
          </w:p>
        </w:tc>
        <w:tc>
          <w:tcPr>
            <w:tcW w:w="358"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cs="宋体"/>
                <w:color w:val="auto"/>
                <w:sz w:val="20"/>
                <w:szCs w:val="20"/>
                <w:highlight w:val="none"/>
                <w:lang w:eastAsia="zh-CN"/>
                <w14:ligatures w14:val="none"/>
              </w:rPr>
              <w:t>基础款</w:t>
            </w:r>
            <w:r>
              <w:rPr>
                <w:rFonts w:hint="eastAsia" w:ascii="宋体" w:hAnsi="宋体" w:eastAsia="宋体" w:cs="宋体"/>
                <w:color w:val="auto"/>
                <w:sz w:val="20"/>
                <w:szCs w:val="20"/>
                <w:highlight w:val="none"/>
                <w14:ligatures w14:val="none"/>
              </w:rPr>
              <w:t>适老智能坐便器</w:t>
            </w:r>
          </w:p>
        </w:tc>
        <w:tc>
          <w:tcPr>
            <w:tcW w:w="200"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个</w:t>
            </w:r>
          </w:p>
        </w:tc>
        <w:tc>
          <w:tcPr>
            <w:tcW w:w="201"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w:t>
            </w:r>
          </w:p>
        </w:tc>
        <w:tc>
          <w:tcPr>
            <w:tcW w:w="766"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坑距：300/400MM</w:t>
            </w:r>
          </w:p>
        </w:tc>
        <w:tc>
          <w:tcPr>
            <w:tcW w:w="848" w:type="pct"/>
            <w:shd w:val="clear" w:color="auto" w:fill="auto"/>
            <w:noWrap w:val="0"/>
            <w:vAlign w:val="center"/>
          </w:tcPr>
          <w:p>
            <w:pPr>
              <w:widowControl/>
              <w:jc w:val="left"/>
              <w:rPr>
                <w:rFonts w:hint="eastAsia" w:ascii="宋体" w:hAnsi="宋体" w:cs="宋体"/>
                <w:color w:val="auto"/>
                <w:sz w:val="20"/>
                <w:szCs w:val="20"/>
                <w:highlight w:val="none"/>
                <w:lang w:eastAsia="zh-CN"/>
                <w14:ligatures w14:val="none"/>
              </w:rPr>
            </w:pPr>
            <w:r>
              <w:rPr>
                <w:rFonts w:hint="eastAsia" w:ascii="宋体" w:hAnsi="宋体" w:eastAsia="宋体" w:cs="宋体"/>
                <w:color w:val="auto"/>
                <w:sz w:val="20"/>
                <w:szCs w:val="20"/>
                <w:highlight w:val="none"/>
                <w14:ligatures w14:val="none"/>
              </w:rPr>
              <w:t>坑距：300/400MM</w:t>
            </w:r>
            <w:r>
              <w:rPr>
                <w:rFonts w:hint="eastAsia" w:ascii="宋体" w:hAnsi="宋体" w:eastAsia="宋体" w:cs="宋体"/>
                <w:color w:val="auto"/>
                <w:sz w:val="20"/>
                <w:szCs w:val="20"/>
                <w:highlight w:val="none"/>
                <w:lang w:eastAsia="zh-CN"/>
                <w14:ligatures w14:val="none"/>
              </w:rPr>
              <w:t>；</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额定电压：AC220V50Hz</w:t>
            </w:r>
            <w:r>
              <w:rPr>
                <w:rFonts w:hint="eastAsia" w:ascii="宋体" w:hAnsi="宋体" w:eastAsia="宋体" w:cs="宋体"/>
                <w:color w:val="auto"/>
                <w:sz w:val="20"/>
                <w:szCs w:val="20"/>
                <w:highlight w:val="none"/>
                <w:lang w:eastAsia="zh-CN"/>
                <w14:ligatures w14:val="none"/>
              </w:rPr>
              <w:t>；</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材质：优质陶瓷</w:t>
            </w:r>
            <w:r>
              <w:rPr>
                <w:rFonts w:hint="eastAsia" w:ascii="宋体" w:hAnsi="宋体" w:cs="宋体"/>
                <w:color w:val="auto"/>
                <w:sz w:val="20"/>
                <w:szCs w:val="20"/>
                <w:highlight w:val="none"/>
                <w:lang w:eastAsia="zh-CN"/>
                <w14:ligatures w14:val="none"/>
              </w:rPr>
              <w:t>；</w:t>
            </w:r>
          </w:p>
          <w:p>
            <w:pPr>
              <w:widowControl/>
              <w:jc w:val="left"/>
              <w:rPr>
                <w:rFonts w:hint="eastAsia" w:ascii="宋体" w:hAnsi="宋体" w:cs="宋体"/>
                <w:color w:val="auto"/>
                <w:sz w:val="20"/>
                <w:szCs w:val="20"/>
                <w:highlight w:val="none"/>
                <w:lang w:eastAsia="zh-CN"/>
                <w14:ligatures w14:val="none"/>
              </w:rPr>
            </w:pPr>
            <w:r>
              <w:rPr>
                <w:rFonts w:hint="eastAsia" w:ascii="宋体" w:hAnsi="宋体" w:cs="宋体"/>
                <w:color w:val="auto"/>
                <w:sz w:val="20"/>
                <w:szCs w:val="20"/>
                <w:highlight w:val="none"/>
                <w:lang w:eastAsia="zh-CN"/>
                <w14:ligatures w14:val="none"/>
              </w:rPr>
              <w:t>恒温冲洗；</w:t>
            </w:r>
          </w:p>
          <w:p>
            <w:pPr>
              <w:widowControl/>
              <w:jc w:val="left"/>
              <w:rPr>
                <w:rFonts w:hint="eastAsia" w:ascii="宋体" w:hAnsi="宋体" w:eastAsia="宋体" w:cs="宋体"/>
                <w:color w:val="auto"/>
                <w:sz w:val="20"/>
                <w:szCs w:val="20"/>
                <w:highlight w:val="none"/>
                <w:lang w:eastAsia="zh-CN"/>
                <w14:ligatures w14:val="none"/>
              </w:rPr>
            </w:pPr>
            <w:r>
              <w:rPr>
                <w:rFonts w:ascii="Helvetica" w:hAnsi="Helvetica" w:eastAsia="Helvetica" w:cs="Helvetica"/>
                <w:i w:val="0"/>
                <w:iCs w:val="0"/>
                <w:caps w:val="0"/>
                <w:color w:val="333333"/>
                <w:spacing w:val="0"/>
                <w:sz w:val="21"/>
                <w:szCs w:val="21"/>
                <w:highlight w:val="none"/>
                <w:shd w:val="clear" w:fill="FFFFFF"/>
              </w:rPr>
              <w:t>暖风干燥</w:t>
            </w:r>
            <w:r>
              <w:rPr>
                <w:rFonts w:hint="eastAsia" w:ascii="宋体" w:hAnsi="宋体" w:eastAsia="宋体" w:cs="宋体"/>
                <w:color w:val="auto"/>
                <w:sz w:val="20"/>
                <w:szCs w:val="20"/>
                <w:highlight w:val="none"/>
                <w:lang w:eastAsia="zh-CN"/>
                <w14:ligatures w14:val="none"/>
              </w:rPr>
              <w:t>。</w:t>
            </w:r>
          </w:p>
        </w:tc>
        <w:tc>
          <w:tcPr>
            <w:tcW w:w="836"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符合适老高度，可减少老人因弯腰擦洗引起的跌倒等隐患。</w:t>
            </w:r>
          </w:p>
        </w:tc>
        <w:tc>
          <w:tcPr>
            <w:tcW w:w="612"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drawing>
                <wp:inline distT="0" distB="0" distL="114300" distR="114300">
                  <wp:extent cx="622300" cy="842010"/>
                  <wp:effectExtent l="0" t="0" r="6350" b="15240"/>
                  <wp:docPr id="28"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2"/>
                          <pic:cNvPicPr>
                            <a:picLocks noChangeAspect="1"/>
                          </pic:cNvPicPr>
                        </pic:nvPicPr>
                        <pic:blipFill>
                          <a:blip r:embed="rId28"/>
                          <a:stretch>
                            <a:fillRect/>
                          </a:stretch>
                        </pic:blipFill>
                        <pic:spPr>
                          <a:xfrm>
                            <a:off x="0" y="0"/>
                            <a:ext cx="622300" cy="842010"/>
                          </a:xfrm>
                          <a:prstGeom prst="rect">
                            <a:avLst/>
                          </a:prstGeom>
                          <a:noFill/>
                          <a:ln w="9525">
                            <a:noFill/>
                          </a:ln>
                        </pic:spPr>
                      </pic:pic>
                    </a:graphicData>
                  </a:graphic>
                </wp:inline>
              </w:drawing>
            </w:r>
          </w:p>
        </w:tc>
        <w:tc>
          <w:tcPr>
            <w:tcW w:w="457" w:type="pct"/>
            <w:shd w:val="clear" w:color="auto" w:fill="auto"/>
            <w:noWrap w:val="0"/>
            <w:vAlign w:val="center"/>
          </w:tcPr>
          <w:p>
            <w:pPr>
              <w:widowControl/>
              <w:jc w:val="both"/>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84" w:hRule="atLeast"/>
        </w:trPr>
        <w:tc>
          <w:tcPr>
            <w:tcW w:w="197" w:type="pct"/>
            <w:shd w:val="clear" w:color="auto" w:fill="auto"/>
            <w:noWrap w:val="0"/>
            <w:vAlign w:val="center"/>
          </w:tcPr>
          <w:p>
            <w:pPr>
              <w:widowControl/>
              <w:jc w:val="center"/>
              <w:rPr>
                <w:rFonts w:hint="default" w:ascii="宋体" w:hAnsi="宋体" w:eastAsia="宋体" w:cs="宋体"/>
                <w:color w:val="auto"/>
                <w:sz w:val="20"/>
                <w:szCs w:val="20"/>
                <w:highlight w:val="none"/>
                <w:lang w:val="en-US" w:eastAsia="zh-CN"/>
                <w14:ligatures w14:val="none"/>
              </w:rPr>
            </w:pPr>
            <w:r>
              <w:rPr>
                <w:rFonts w:hint="eastAsia" w:ascii="宋体" w:hAnsi="宋体" w:cs="宋体"/>
                <w:color w:val="auto"/>
                <w:sz w:val="20"/>
                <w:szCs w:val="20"/>
                <w:highlight w:val="none"/>
                <w:lang w:val="en-US" w:eastAsia="zh-CN"/>
                <w14:ligatures w14:val="none"/>
              </w:rPr>
              <w:t>25</w:t>
            </w:r>
          </w:p>
        </w:tc>
        <w:tc>
          <w:tcPr>
            <w:tcW w:w="19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27" w:type="pct"/>
            <w:vMerge w:val="continue"/>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p>
        </w:tc>
        <w:tc>
          <w:tcPr>
            <w:tcW w:w="358"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cs="宋体"/>
                <w:color w:val="auto"/>
                <w:sz w:val="20"/>
                <w:szCs w:val="20"/>
                <w:highlight w:val="none"/>
                <w:lang w:eastAsia="zh-CN"/>
                <w14:ligatures w14:val="none"/>
              </w:rPr>
              <w:t>升级款</w:t>
            </w:r>
            <w:r>
              <w:rPr>
                <w:rFonts w:hint="eastAsia" w:ascii="宋体" w:hAnsi="宋体" w:eastAsia="宋体" w:cs="宋体"/>
                <w:color w:val="auto"/>
                <w:sz w:val="20"/>
                <w:szCs w:val="20"/>
                <w:highlight w:val="none"/>
                <w14:ligatures w14:val="none"/>
              </w:rPr>
              <w:t>适老智能坐便器</w:t>
            </w:r>
          </w:p>
        </w:tc>
        <w:tc>
          <w:tcPr>
            <w:tcW w:w="200"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个</w:t>
            </w:r>
          </w:p>
        </w:tc>
        <w:tc>
          <w:tcPr>
            <w:tcW w:w="201"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w:t>
            </w:r>
          </w:p>
        </w:tc>
        <w:tc>
          <w:tcPr>
            <w:tcW w:w="766"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坑距：300/400MM</w:t>
            </w:r>
          </w:p>
        </w:tc>
        <w:tc>
          <w:tcPr>
            <w:tcW w:w="848" w:type="pct"/>
            <w:shd w:val="clear" w:color="auto" w:fill="auto"/>
            <w:noWrap w:val="0"/>
            <w:vAlign w:val="center"/>
          </w:tcPr>
          <w:p>
            <w:pPr>
              <w:widowControl/>
              <w:jc w:val="left"/>
              <w:rPr>
                <w:rFonts w:hint="eastAsia" w:ascii="宋体" w:hAnsi="宋体" w:cs="宋体"/>
                <w:color w:val="auto"/>
                <w:sz w:val="20"/>
                <w:szCs w:val="20"/>
                <w:highlight w:val="none"/>
                <w:lang w:eastAsia="zh-CN"/>
                <w14:ligatures w14:val="none"/>
              </w:rPr>
            </w:pPr>
            <w:r>
              <w:rPr>
                <w:rFonts w:hint="eastAsia" w:ascii="宋体" w:hAnsi="宋体" w:eastAsia="宋体" w:cs="宋体"/>
                <w:color w:val="auto"/>
                <w:sz w:val="20"/>
                <w:szCs w:val="20"/>
                <w:highlight w:val="none"/>
                <w14:ligatures w14:val="none"/>
              </w:rPr>
              <w:t>坑距：300/400MM</w:t>
            </w:r>
            <w:r>
              <w:rPr>
                <w:rFonts w:hint="eastAsia" w:ascii="宋体" w:hAnsi="宋体" w:eastAsia="宋体" w:cs="宋体"/>
                <w:color w:val="auto"/>
                <w:sz w:val="20"/>
                <w:szCs w:val="20"/>
                <w:highlight w:val="none"/>
                <w:lang w:eastAsia="zh-CN"/>
                <w14:ligatures w14:val="none"/>
              </w:rPr>
              <w:t>；</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额定电压：AC220V50Hz</w:t>
            </w:r>
            <w:r>
              <w:rPr>
                <w:rFonts w:hint="eastAsia" w:ascii="宋体" w:hAnsi="宋体" w:eastAsia="宋体" w:cs="宋体"/>
                <w:color w:val="auto"/>
                <w:sz w:val="20"/>
                <w:szCs w:val="20"/>
                <w:highlight w:val="none"/>
                <w:lang w:eastAsia="zh-CN"/>
                <w14:ligatures w14:val="none"/>
              </w:rPr>
              <w:t>；</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材质：优质陶瓷</w:t>
            </w:r>
            <w:r>
              <w:rPr>
                <w:rFonts w:hint="eastAsia" w:ascii="宋体" w:hAnsi="宋体" w:cs="宋体"/>
                <w:color w:val="auto"/>
                <w:sz w:val="20"/>
                <w:szCs w:val="20"/>
                <w:highlight w:val="none"/>
                <w:lang w:eastAsia="zh-CN"/>
                <w14:ligatures w14:val="none"/>
              </w:rPr>
              <w:t>；</w:t>
            </w:r>
          </w:p>
          <w:p>
            <w:pPr>
              <w:widowControl/>
              <w:jc w:val="left"/>
              <w:rPr>
                <w:rFonts w:hint="eastAsia" w:ascii="宋体" w:hAnsi="宋体" w:cs="宋体"/>
                <w:color w:val="auto"/>
                <w:sz w:val="20"/>
                <w:szCs w:val="20"/>
                <w:highlight w:val="none"/>
                <w:lang w:eastAsia="zh-CN"/>
                <w14:ligatures w14:val="none"/>
              </w:rPr>
            </w:pPr>
            <w:r>
              <w:rPr>
                <w:rFonts w:hint="eastAsia" w:ascii="宋体" w:hAnsi="宋体" w:cs="宋体"/>
                <w:color w:val="auto"/>
                <w:sz w:val="20"/>
                <w:szCs w:val="20"/>
                <w:highlight w:val="none"/>
                <w:lang w:eastAsia="zh-CN"/>
                <w14:ligatures w14:val="none"/>
              </w:rPr>
              <w:t>自动翻盖；</w:t>
            </w:r>
          </w:p>
          <w:p>
            <w:pPr>
              <w:widowControl/>
              <w:jc w:val="left"/>
              <w:rPr>
                <w:rFonts w:hint="eastAsia" w:ascii="宋体" w:hAnsi="宋体" w:cs="宋体"/>
                <w:color w:val="auto"/>
                <w:sz w:val="20"/>
                <w:szCs w:val="20"/>
                <w:highlight w:val="none"/>
                <w:lang w:eastAsia="zh-CN"/>
                <w14:ligatures w14:val="none"/>
              </w:rPr>
            </w:pPr>
            <w:r>
              <w:rPr>
                <w:rFonts w:hint="eastAsia" w:ascii="宋体" w:hAnsi="宋体" w:cs="宋体"/>
                <w:color w:val="auto"/>
                <w:sz w:val="20"/>
                <w:szCs w:val="20"/>
                <w:highlight w:val="none"/>
                <w:lang w:eastAsia="zh-CN"/>
                <w14:ligatures w14:val="none"/>
              </w:rPr>
              <w:t>座圈加热；</w:t>
            </w:r>
          </w:p>
          <w:p>
            <w:pPr>
              <w:widowControl/>
              <w:jc w:val="left"/>
              <w:rPr>
                <w:rFonts w:hint="eastAsia" w:ascii="宋体" w:hAnsi="宋体" w:cs="宋体"/>
                <w:color w:val="auto"/>
                <w:sz w:val="20"/>
                <w:szCs w:val="20"/>
                <w:highlight w:val="none"/>
                <w:lang w:eastAsia="zh-CN"/>
                <w14:ligatures w14:val="none"/>
              </w:rPr>
            </w:pPr>
            <w:r>
              <w:rPr>
                <w:rFonts w:hint="eastAsia" w:ascii="宋体" w:hAnsi="宋体" w:cs="宋体"/>
                <w:color w:val="auto"/>
                <w:sz w:val="20"/>
                <w:szCs w:val="20"/>
                <w:highlight w:val="none"/>
                <w:lang w:eastAsia="zh-CN"/>
                <w14:ligatures w14:val="none"/>
              </w:rPr>
              <w:t>恒温冲洗；</w:t>
            </w:r>
          </w:p>
          <w:p>
            <w:pPr>
              <w:widowControl/>
              <w:jc w:val="left"/>
              <w:rPr>
                <w:rFonts w:hint="eastAsia" w:ascii="宋体" w:hAnsi="宋体" w:cs="宋体"/>
                <w:color w:val="auto"/>
                <w:sz w:val="20"/>
                <w:szCs w:val="20"/>
                <w:highlight w:val="none"/>
                <w:lang w:eastAsia="zh-CN"/>
                <w14:ligatures w14:val="none"/>
              </w:rPr>
            </w:pPr>
            <w:r>
              <w:rPr>
                <w:rFonts w:hint="eastAsia" w:ascii="宋体" w:hAnsi="宋体" w:cs="宋体"/>
                <w:color w:val="auto"/>
                <w:sz w:val="20"/>
                <w:szCs w:val="20"/>
                <w:highlight w:val="none"/>
                <w:lang w:eastAsia="zh-CN"/>
                <w14:ligatures w14:val="none"/>
              </w:rPr>
              <w:t>自动除臭；</w:t>
            </w:r>
          </w:p>
          <w:p>
            <w:pPr>
              <w:widowControl/>
              <w:jc w:val="left"/>
              <w:rPr>
                <w:rFonts w:hint="eastAsia" w:ascii="宋体" w:hAnsi="宋体" w:eastAsia="宋体" w:cs="宋体"/>
                <w:color w:val="auto"/>
                <w:sz w:val="20"/>
                <w:szCs w:val="20"/>
                <w:highlight w:val="none"/>
                <w:lang w:eastAsia="zh-CN"/>
                <w14:ligatures w14:val="none"/>
              </w:rPr>
            </w:pPr>
            <w:r>
              <w:rPr>
                <w:rFonts w:ascii="Helvetica" w:hAnsi="Helvetica" w:eastAsia="Helvetica" w:cs="Helvetica"/>
                <w:i w:val="0"/>
                <w:iCs w:val="0"/>
                <w:caps w:val="0"/>
                <w:color w:val="333333"/>
                <w:spacing w:val="0"/>
                <w:sz w:val="21"/>
                <w:szCs w:val="21"/>
                <w:highlight w:val="none"/>
                <w:shd w:val="clear" w:fill="FFFFFF"/>
              </w:rPr>
              <w:t>暖风干燥</w:t>
            </w:r>
            <w:r>
              <w:rPr>
                <w:rFonts w:hint="eastAsia" w:ascii="Helvetica" w:hAnsi="Helvetica" w:eastAsia="宋体" w:cs="Helvetica"/>
                <w:i w:val="0"/>
                <w:iCs w:val="0"/>
                <w:caps w:val="0"/>
                <w:color w:val="333333"/>
                <w:spacing w:val="0"/>
                <w:sz w:val="21"/>
                <w:szCs w:val="21"/>
                <w:highlight w:val="none"/>
                <w:shd w:val="clear" w:fill="FFFFFF"/>
                <w:lang w:eastAsia="zh-CN"/>
              </w:rPr>
              <w:t>。</w:t>
            </w:r>
          </w:p>
        </w:tc>
        <w:tc>
          <w:tcPr>
            <w:tcW w:w="836"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符合适老高度，可减少老人因弯腰擦洗引起的跌倒等隐患。</w:t>
            </w:r>
          </w:p>
        </w:tc>
        <w:tc>
          <w:tcPr>
            <w:tcW w:w="612"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drawing>
                <wp:inline distT="0" distB="0" distL="114300" distR="114300">
                  <wp:extent cx="622300" cy="842010"/>
                  <wp:effectExtent l="0" t="0" r="6350" b="15240"/>
                  <wp:docPr id="299"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72"/>
                          <pic:cNvPicPr>
                            <a:picLocks noChangeAspect="1"/>
                          </pic:cNvPicPr>
                        </pic:nvPicPr>
                        <pic:blipFill>
                          <a:blip r:embed="rId28"/>
                          <a:stretch>
                            <a:fillRect/>
                          </a:stretch>
                        </pic:blipFill>
                        <pic:spPr>
                          <a:xfrm>
                            <a:off x="0" y="0"/>
                            <a:ext cx="622300" cy="842010"/>
                          </a:xfrm>
                          <a:prstGeom prst="rect">
                            <a:avLst/>
                          </a:prstGeom>
                          <a:noFill/>
                          <a:ln w="9525">
                            <a:noFill/>
                          </a:ln>
                        </pic:spPr>
                      </pic:pic>
                    </a:graphicData>
                  </a:graphic>
                </wp:inline>
              </w:drawing>
            </w:r>
          </w:p>
        </w:tc>
        <w:tc>
          <w:tcPr>
            <w:tcW w:w="457" w:type="pct"/>
            <w:shd w:val="clear" w:color="auto" w:fill="auto"/>
            <w:noWrap w:val="0"/>
            <w:vAlign w:val="center"/>
          </w:tcPr>
          <w:p>
            <w:pPr>
              <w:widowControl/>
              <w:jc w:val="both"/>
              <w:rPr>
                <w:rFonts w:hint="eastAsia" w:ascii="宋体" w:hAnsi="宋体" w:eastAsia="宋体" w:cs="宋体"/>
                <w:color w:val="auto"/>
                <w:sz w:val="20"/>
                <w:szCs w:val="20"/>
                <w:highlight w:val="none"/>
                <w14:ligatures w14:val="none"/>
              </w:rPr>
            </w:pPr>
            <w:r>
              <w:rPr>
                <w:rFonts w:hint="eastAsia" w:ascii="宋体" w:hAnsi="宋体" w:cs="宋体"/>
                <w:sz w:val="18"/>
                <w:szCs w:val="18"/>
                <w:highlight w:val="none"/>
              </w:rPr>
              <w:t>2820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31" w:hRule="atLeast"/>
        </w:trPr>
        <w:tc>
          <w:tcPr>
            <w:tcW w:w="197" w:type="pct"/>
            <w:shd w:val="clear" w:color="auto" w:fill="auto"/>
            <w:noWrap w:val="0"/>
            <w:vAlign w:val="center"/>
          </w:tcPr>
          <w:p>
            <w:pPr>
              <w:widowControl/>
              <w:jc w:val="center"/>
              <w:rPr>
                <w:rFonts w:hint="eastAsia" w:ascii="宋体" w:hAnsi="宋体" w:eastAsia="宋体" w:cs="宋体"/>
                <w:color w:val="auto"/>
                <w:sz w:val="20"/>
                <w:szCs w:val="20"/>
                <w:highlight w:val="none"/>
                <w:lang w:val="en-US" w:eastAsia="zh-CN"/>
                <w14:ligatures w14:val="none"/>
              </w:rPr>
            </w:pPr>
            <w:r>
              <w:rPr>
                <w:rFonts w:hint="eastAsia" w:ascii="宋体" w:hAnsi="宋体" w:eastAsia="宋体" w:cs="宋体"/>
                <w:color w:val="auto"/>
                <w:sz w:val="20"/>
                <w:szCs w:val="20"/>
                <w:highlight w:val="none"/>
                <w14:ligatures w14:val="none"/>
              </w:rPr>
              <w:t>2</w:t>
            </w:r>
            <w:r>
              <w:rPr>
                <w:rFonts w:hint="eastAsia" w:ascii="宋体" w:hAnsi="宋体" w:cs="宋体"/>
                <w:color w:val="auto"/>
                <w:sz w:val="20"/>
                <w:szCs w:val="20"/>
                <w:highlight w:val="none"/>
                <w:lang w:val="en-US" w:eastAsia="zh-CN"/>
                <w14:ligatures w14:val="none"/>
              </w:rPr>
              <w:t>6</w:t>
            </w:r>
          </w:p>
        </w:tc>
        <w:tc>
          <w:tcPr>
            <w:tcW w:w="19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27"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适老智能马桶盖</w:t>
            </w:r>
          </w:p>
        </w:tc>
        <w:tc>
          <w:tcPr>
            <w:tcW w:w="358"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适老智能马桶盖</w:t>
            </w:r>
          </w:p>
        </w:tc>
        <w:tc>
          <w:tcPr>
            <w:tcW w:w="200"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个</w:t>
            </w:r>
          </w:p>
        </w:tc>
        <w:tc>
          <w:tcPr>
            <w:tcW w:w="201"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w:t>
            </w:r>
          </w:p>
        </w:tc>
        <w:tc>
          <w:tcPr>
            <w:tcW w:w="766"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长度50.8CM（±5CM）</w:t>
            </w:r>
          </w:p>
        </w:tc>
        <w:tc>
          <w:tcPr>
            <w:tcW w:w="848" w:type="pct"/>
            <w:shd w:val="clear" w:color="auto" w:fill="auto"/>
            <w:noWrap w:val="0"/>
            <w:vAlign w:val="center"/>
          </w:tcPr>
          <w:p>
            <w:pPr>
              <w:widowControl/>
              <w:jc w:val="left"/>
              <w:rPr>
                <w:rFonts w:hint="eastAsia" w:ascii="宋体" w:hAnsi="宋体" w:eastAsia="宋体" w:cs="宋体"/>
                <w:color w:val="auto"/>
                <w:sz w:val="20"/>
                <w:szCs w:val="20"/>
                <w:highlight w:val="none"/>
                <w:lang w:eastAsia="zh-CN"/>
                <w14:ligatures w14:val="none"/>
              </w:rPr>
            </w:pPr>
            <w:r>
              <w:rPr>
                <w:rFonts w:hint="eastAsia" w:ascii="宋体" w:hAnsi="宋体" w:eastAsia="宋体" w:cs="宋体"/>
                <w:color w:val="auto"/>
                <w:sz w:val="20"/>
                <w:szCs w:val="20"/>
                <w:highlight w:val="none"/>
                <w14:ligatures w14:val="none"/>
              </w:rPr>
              <w:t>额定电压：AC220V50Hz</w:t>
            </w:r>
            <w:r>
              <w:rPr>
                <w:rFonts w:hint="eastAsia" w:ascii="宋体" w:hAnsi="宋体" w:eastAsia="宋体" w:cs="宋体"/>
                <w:color w:val="auto"/>
                <w:sz w:val="20"/>
                <w:szCs w:val="20"/>
                <w:highlight w:val="none"/>
                <w:lang w:eastAsia="zh-CN"/>
                <w14:ligatures w14:val="none"/>
              </w:rPr>
              <w:t>；</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材质：PP缓降盖板</w:t>
            </w:r>
            <w:r>
              <w:rPr>
                <w:rFonts w:hint="eastAsia" w:ascii="宋体" w:hAnsi="宋体" w:eastAsia="宋体" w:cs="宋体"/>
                <w:color w:val="auto"/>
                <w:sz w:val="20"/>
                <w:szCs w:val="20"/>
                <w:highlight w:val="none"/>
                <w:lang w:eastAsia="zh-CN"/>
                <w14:ligatures w14:val="none"/>
              </w:rPr>
              <w:t>。</w:t>
            </w:r>
          </w:p>
        </w:tc>
        <w:tc>
          <w:tcPr>
            <w:tcW w:w="836"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适合居</w:t>
            </w:r>
            <w:r>
              <w:rPr>
                <w:rFonts w:hint="eastAsia" w:ascii="宋体" w:hAnsi="宋体" w:cs="宋体"/>
                <w:color w:val="auto"/>
                <w:sz w:val="20"/>
                <w:szCs w:val="20"/>
                <w:highlight w:val="none"/>
                <w:lang w:eastAsia="zh-CN"/>
                <w14:ligatures w14:val="none"/>
              </w:rPr>
              <w:t>家用坐便器</w:t>
            </w:r>
            <w:r>
              <w:rPr>
                <w:rFonts w:hint="eastAsia" w:ascii="宋体" w:hAnsi="宋体" w:eastAsia="宋体" w:cs="宋体"/>
                <w:color w:val="auto"/>
                <w:sz w:val="20"/>
                <w:szCs w:val="20"/>
                <w:highlight w:val="none"/>
                <w14:ligatures w14:val="none"/>
              </w:rPr>
              <w:t>：可减少老人因弯腰擦洗引起的跌倒等隐患。</w:t>
            </w:r>
          </w:p>
        </w:tc>
        <w:tc>
          <w:tcPr>
            <w:tcW w:w="612"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drawing>
                <wp:inline distT="0" distB="0" distL="114300" distR="114300">
                  <wp:extent cx="704850" cy="438785"/>
                  <wp:effectExtent l="0" t="0" r="0" b="0"/>
                  <wp:docPr id="29" name="图片 71"/>
                  <wp:cNvGraphicFramePr/>
                  <a:graphic xmlns:a="http://schemas.openxmlformats.org/drawingml/2006/main">
                    <a:graphicData uri="http://schemas.openxmlformats.org/drawingml/2006/picture">
                      <pic:pic xmlns:pic="http://schemas.openxmlformats.org/drawingml/2006/picture">
                        <pic:nvPicPr>
                          <pic:cNvPr id="29" name="图片 71"/>
                          <pic:cNvPicPr/>
                        </pic:nvPicPr>
                        <pic:blipFill>
                          <a:blip r:embed="rId29"/>
                          <a:stretch>
                            <a:fillRect/>
                          </a:stretch>
                        </pic:blipFill>
                        <pic:spPr>
                          <a:xfrm>
                            <a:off x="0" y="0"/>
                            <a:ext cx="704850" cy="438785"/>
                          </a:xfrm>
                          <a:prstGeom prst="rect">
                            <a:avLst/>
                          </a:prstGeom>
                          <a:noFill/>
                          <a:ln w="9525">
                            <a:noFill/>
                          </a:ln>
                        </pic:spPr>
                      </pic:pic>
                    </a:graphicData>
                  </a:graphic>
                </wp:inline>
              </w:drawing>
            </w:r>
          </w:p>
        </w:tc>
        <w:tc>
          <w:tcPr>
            <w:tcW w:w="457" w:type="pct"/>
            <w:shd w:val="clear" w:color="auto" w:fill="auto"/>
            <w:noWrap w:val="0"/>
            <w:vAlign w:val="center"/>
          </w:tcPr>
          <w:p>
            <w:pPr>
              <w:widowControl/>
              <w:jc w:val="both"/>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1" w:hRule="atLeast"/>
        </w:trPr>
        <w:tc>
          <w:tcPr>
            <w:tcW w:w="197" w:type="pct"/>
            <w:shd w:val="clear" w:color="auto" w:fill="auto"/>
            <w:noWrap w:val="0"/>
            <w:vAlign w:val="center"/>
          </w:tcPr>
          <w:p>
            <w:pPr>
              <w:widowControl/>
              <w:jc w:val="center"/>
              <w:rPr>
                <w:rFonts w:hint="eastAsia" w:ascii="宋体" w:hAnsi="宋体" w:eastAsia="宋体" w:cs="宋体"/>
                <w:color w:val="auto"/>
                <w:sz w:val="20"/>
                <w:szCs w:val="20"/>
                <w:highlight w:val="none"/>
                <w:lang w:val="en-US" w:eastAsia="zh-CN" w:bidi="ar-SA"/>
                <w14:ligatures w14:val="none"/>
              </w:rPr>
            </w:pPr>
            <w:r>
              <w:rPr>
                <w:rFonts w:hint="eastAsia" w:ascii="宋体" w:hAnsi="宋体" w:eastAsia="宋体" w:cs="宋体"/>
                <w:color w:val="auto"/>
                <w:sz w:val="20"/>
                <w:szCs w:val="20"/>
                <w:highlight w:val="none"/>
                <w14:ligatures w14:val="none"/>
              </w:rPr>
              <w:t>27</w:t>
            </w:r>
          </w:p>
        </w:tc>
        <w:tc>
          <w:tcPr>
            <w:tcW w:w="19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27"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坐式沐浴器</w:t>
            </w:r>
          </w:p>
        </w:tc>
        <w:tc>
          <w:tcPr>
            <w:tcW w:w="358"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坐式沐浴器</w:t>
            </w:r>
          </w:p>
        </w:tc>
        <w:tc>
          <w:tcPr>
            <w:tcW w:w="200"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套</w:t>
            </w:r>
          </w:p>
        </w:tc>
        <w:tc>
          <w:tcPr>
            <w:tcW w:w="201"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w:t>
            </w:r>
          </w:p>
        </w:tc>
        <w:tc>
          <w:tcPr>
            <w:tcW w:w="766"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高度≥1.3米</w:t>
            </w:r>
          </w:p>
        </w:tc>
        <w:tc>
          <w:tcPr>
            <w:tcW w:w="848"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材质：金属+塑胶；</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颜色：白色；</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承重：150KG；</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双臂可以独立旋转，双侧喷淋臂可雾化出水，出水孔角度可调，随心所欲；</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环状包裹式洗浴，可站立亦可坐式洗浴。</w:t>
            </w:r>
          </w:p>
        </w:tc>
        <w:tc>
          <w:tcPr>
            <w:tcW w:w="836"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cs="宋体"/>
                <w:color w:val="auto"/>
                <w:sz w:val="20"/>
                <w:szCs w:val="20"/>
                <w:highlight w:val="none"/>
                <w:lang w:eastAsia="zh-CN"/>
                <w14:ligatures w14:val="none"/>
              </w:rPr>
              <w:t>座位</w:t>
            </w:r>
            <w:r>
              <w:rPr>
                <w:rFonts w:hint="eastAsia" w:ascii="宋体" w:hAnsi="宋体" w:eastAsia="宋体" w:cs="宋体"/>
                <w:color w:val="auto"/>
                <w:sz w:val="20"/>
                <w:szCs w:val="20"/>
                <w:highlight w:val="none"/>
                <w14:ligatures w14:val="none"/>
              </w:rPr>
              <w:t>采用折叠设计，可站可坐，不占空间；采用多喷头喷淋臂设计可随意调节角度，雾状喷水方式，方便老人洗浴。</w:t>
            </w:r>
          </w:p>
        </w:tc>
        <w:tc>
          <w:tcPr>
            <w:tcW w:w="612"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drawing>
                <wp:inline distT="0" distB="0" distL="114300" distR="114300">
                  <wp:extent cx="536575" cy="625475"/>
                  <wp:effectExtent l="0" t="0" r="15875" b="3175"/>
                  <wp:docPr id="3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0"/>
                          <pic:cNvPicPr>
                            <a:picLocks noChangeAspect="1"/>
                          </pic:cNvPicPr>
                        </pic:nvPicPr>
                        <pic:blipFill>
                          <a:blip r:embed="rId30"/>
                          <a:srcRect l="9257" r="60203" b="7269"/>
                          <a:stretch>
                            <a:fillRect/>
                          </a:stretch>
                        </pic:blipFill>
                        <pic:spPr>
                          <a:xfrm>
                            <a:off x="0" y="0"/>
                            <a:ext cx="536575" cy="625475"/>
                          </a:xfrm>
                          <a:prstGeom prst="rect">
                            <a:avLst/>
                          </a:prstGeom>
                          <a:noFill/>
                          <a:ln w="9525">
                            <a:noFill/>
                          </a:ln>
                        </pic:spPr>
                      </pic:pic>
                    </a:graphicData>
                  </a:graphic>
                </wp:inline>
              </w:drawing>
            </w:r>
          </w:p>
        </w:tc>
        <w:tc>
          <w:tcPr>
            <w:tcW w:w="457" w:type="pct"/>
            <w:shd w:val="clear" w:color="auto" w:fill="auto"/>
            <w:noWrap w:val="0"/>
            <w:vAlign w:val="center"/>
          </w:tcPr>
          <w:p>
            <w:pPr>
              <w:widowControl/>
              <w:jc w:val="both"/>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3910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61" w:hRule="atLeast"/>
        </w:trPr>
        <w:tc>
          <w:tcPr>
            <w:tcW w:w="197" w:type="pct"/>
            <w:shd w:val="clear" w:color="auto" w:fill="auto"/>
            <w:noWrap w:val="0"/>
            <w:vAlign w:val="center"/>
          </w:tcPr>
          <w:p>
            <w:pPr>
              <w:widowControl/>
              <w:jc w:val="center"/>
              <w:rPr>
                <w:rFonts w:hint="eastAsia" w:ascii="宋体" w:hAnsi="宋体" w:eastAsia="宋体" w:cs="宋体"/>
                <w:color w:val="auto"/>
                <w:sz w:val="20"/>
                <w:szCs w:val="20"/>
                <w:highlight w:val="none"/>
                <w:lang w:val="en-US" w:eastAsia="zh-CN" w:bidi="ar-SA"/>
                <w14:ligatures w14:val="none"/>
              </w:rPr>
            </w:pPr>
            <w:r>
              <w:rPr>
                <w:rFonts w:hint="eastAsia" w:ascii="宋体" w:hAnsi="宋体" w:eastAsia="宋体" w:cs="宋体"/>
                <w:color w:val="auto"/>
                <w:sz w:val="20"/>
                <w:szCs w:val="20"/>
                <w:highlight w:val="none"/>
                <w14:ligatures w14:val="none"/>
              </w:rPr>
              <w:t>28</w:t>
            </w:r>
          </w:p>
        </w:tc>
        <w:tc>
          <w:tcPr>
            <w:tcW w:w="19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27" w:type="pct"/>
            <w:vMerge w:val="restar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如厕扶手</w:t>
            </w:r>
          </w:p>
        </w:tc>
        <w:tc>
          <w:tcPr>
            <w:tcW w:w="358"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防滑一字型扶手</w:t>
            </w:r>
          </w:p>
        </w:tc>
        <w:tc>
          <w:tcPr>
            <w:tcW w:w="200"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个</w:t>
            </w:r>
          </w:p>
        </w:tc>
        <w:tc>
          <w:tcPr>
            <w:tcW w:w="201"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w:t>
            </w:r>
          </w:p>
        </w:tc>
        <w:tc>
          <w:tcPr>
            <w:tcW w:w="766"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外径≥35MM</w:t>
            </w:r>
          </w:p>
        </w:tc>
        <w:tc>
          <w:tcPr>
            <w:tcW w:w="848"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辅助老人起身、支撑；</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使用环保标准、抗老化、耐腐蚀材料。</w:t>
            </w:r>
          </w:p>
        </w:tc>
        <w:tc>
          <w:tcPr>
            <w:tcW w:w="836"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辅助老人起身、支撑；</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表面抗菌材质，安全防滑；</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可灵活运用在多个空间位置。</w:t>
            </w:r>
          </w:p>
        </w:tc>
        <w:tc>
          <w:tcPr>
            <w:tcW w:w="612"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drawing>
                <wp:inline distT="0" distB="0" distL="114300" distR="114300">
                  <wp:extent cx="791845" cy="419735"/>
                  <wp:effectExtent l="0" t="0" r="8255" b="18415"/>
                  <wp:docPr id="31"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9"/>
                          <pic:cNvPicPr>
                            <a:picLocks noChangeAspect="1"/>
                          </pic:cNvPicPr>
                        </pic:nvPicPr>
                        <pic:blipFill>
                          <a:blip r:embed="rId31"/>
                          <a:stretch>
                            <a:fillRect/>
                          </a:stretch>
                        </pic:blipFill>
                        <pic:spPr>
                          <a:xfrm rot="10800000">
                            <a:off x="0" y="0"/>
                            <a:ext cx="791845" cy="419735"/>
                          </a:xfrm>
                          <a:prstGeom prst="rect">
                            <a:avLst/>
                          </a:prstGeom>
                          <a:noFill/>
                          <a:ln w="9525">
                            <a:noFill/>
                          </a:ln>
                        </pic:spPr>
                      </pic:pic>
                    </a:graphicData>
                  </a:graphic>
                </wp:inline>
              </w:drawing>
            </w:r>
          </w:p>
        </w:tc>
        <w:tc>
          <w:tcPr>
            <w:tcW w:w="457" w:type="pct"/>
            <w:shd w:val="clear" w:color="auto" w:fill="auto"/>
            <w:noWrap w:val="0"/>
            <w:vAlign w:val="center"/>
          </w:tcPr>
          <w:p>
            <w:pPr>
              <w:widowControl/>
              <w:jc w:val="both"/>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84" w:hRule="atLeast"/>
        </w:trPr>
        <w:tc>
          <w:tcPr>
            <w:tcW w:w="197" w:type="pct"/>
            <w:shd w:val="clear" w:color="auto" w:fill="auto"/>
            <w:noWrap w:val="0"/>
            <w:vAlign w:val="center"/>
          </w:tcPr>
          <w:p>
            <w:pPr>
              <w:widowControl/>
              <w:jc w:val="center"/>
              <w:rPr>
                <w:rFonts w:hint="eastAsia" w:ascii="宋体" w:hAnsi="宋体" w:eastAsia="宋体" w:cs="宋体"/>
                <w:color w:val="auto"/>
                <w:sz w:val="20"/>
                <w:szCs w:val="20"/>
                <w:highlight w:val="none"/>
                <w:lang w:val="en-US" w:eastAsia="zh-CN" w:bidi="ar-SA"/>
                <w14:ligatures w14:val="none"/>
              </w:rPr>
            </w:pPr>
            <w:r>
              <w:rPr>
                <w:rFonts w:hint="eastAsia" w:ascii="宋体" w:hAnsi="宋体" w:eastAsia="宋体" w:cs="宋体"/>
                <w:color w:val="auto"/>
                <w:sz w:val="20"/>
                <w:szCs w:val="20"/>
                <w:highlight w:val="none"/>
                <w14:ligatures w14:val="none"/>
              </w:rPr>
              <w:t>29</w:t>
            </w:r>
          </w:p>
        </w:tc>
        <w:tc>
          <w:tcPr>
            <w:tcW w:w="19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2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58"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U型上翻马桶扶手</w:t>
            </w:r>
          </w:p>
        </w:tc>
        <w:tc>
          <w:tcPr>
            <w:tcW w:w="200"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个</w:t>
            </w:r>
          </w:p>
        </w:tc>
        <w:tc>
          <w:tcPr>
            <w:tcW w:w="201"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w:t>
            </w:r>
          </w:p>
        </w:tc>
        <w:tc>
          <w:tcPr>
            <w:tcW w:w="766"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外径≥35MM</w:t>
            </w:r>
          </w:p>
        </w:tc>
        <w:tc>
          <w:tcPr>
            <w:tcW w:w="848"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辅助老人起身、支撑；</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使用环保标准、抗老化、耐腐蚀材料。</w:t>
            </w:r>
          </w:p>
        </w:tc>
        <w:tc>
          <w:tcPr>
            <w:tcW w:w="836"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安装在马桶两侧，协助老人如厕起身</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1、采用亮色设计，方便老人准确抓扶；</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2、不使用的时候可上翻折叠收纳，节省空间。</w:t>
            </w:r>
          </w:p>
        </w:tc>
        <w:tc>
          <w:tcPr>
            <w:tcW w:w="612"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drawing>
                <wp:inline distT="0" distB="0" distL="114300" distR="114300">
                  <wp:extent cx="765175" cy="861060"/>
                  <wp:effectExtent l="0" t="0" r="15875" b="15240"/>
                  <wp:docPr id="32"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68"/>
                          <pic:cNvPicPr>
                            <a:picLocks noChangeAspect="1"/>
                          </pic:cNvPicPr>
                        </pic:nvPicPr>
                        <pic:blipFill>
                          <a:blip r:embed="rId32"/>
                          <a:stretch>
                            <a:fillRect/>
                          </a:stretch>
                        </pic:blipFill>
                        <pic:spPr>
                          <a:xfrm>
                            <a:off x="0" y="0"/>
                            <a:ext cx="765175" cy="861060"/>
                          </a:xfrm>
                          <a:prstGeom prst="rect">
                            <a:avLst/>
                          </a:prstGeom>
                          <a:noFill/>
                          <a:ln w="9525">
                            <a:noFill/>
                          </a:ln>
                        </pic:spPr>
                      </pic:pic>
                    </a:graphicData>
                  </a:graphic>
                </wp:inline>
              </w:drawing>
            </w:r>
          </w:p>
        </w:tc>
        <w:tc>
          <w:tcPr>
            <w:tcW w:w="457" w:type="pct"/>
            <w:shd w:val="clear" w:color="auto" w:fill="auto"/>
            <w:noWrap w:val="0"/>
            <w:vAlign w:val="center"/>
          </w:tcPr>
          <w:p>
            <w:pPr>
              <w:widowControl/>
              <w:jc w:val="both"/>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84" w:hRule="atLeast"/>
        </w:trPr>
        <w:tc>
          <w:tcPr>
            <w:tcW w:w="197" w:type="pct"/>
            <w:shd w:val="clear" w:color="auto" w:fill="auto"/>
            <w:noWrap w:val="0"/>
            <w:vAlign w:val="center"/>
          </w:tcPr>
          <w:p>
            <w:pPr>
              <w:widowControl/>
              <w:jc w:val="center"/>
              <w:rPr>
                <w:rFonts w:hint="eastAsia" w:ascii="宋体" w:hAnsi="宋体" w:eastAsia="宋体" w:cs="宋体"/>
                <w:color w:val="auto"/>
                <w:sz w:val="20"/>
                <w:szCs w:val="20"/>
                <w:highlight w:val="none"/>
                <w:lang w:val="en-US" w:eastAsia="zh-CN" w:bidi="ar-SA"/>
                <w14:ligatures w14:val="none"/>
              </w:rPr>
            </w:pPr>
            <w:r>
              <w:rPr>
                <w:rFonts w:hint="eastAsia" w:ascii="宋体" w:hAnsi="宋体" w:eastAsia="宋体" w:cs="宋体"/>
                <w:color w:val="auto"/>
                <w:sz w:val="20"/>
                <w:szCs w:val="20"/>
                <w:highlight w:val="none"/>
                <w14:ligatures w14:val="none"/>
              </w:rPr>
              <w:t>30</w:t>
            </w:r>
          </w:p>
        </w:tc>
        <w:tc>
          <w:tcPr>
            <w:tcW w:w="19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2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58"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一体式马桶扶手架</w:t>
            </w:r>
          </w:p>
        </w:tc>
        <w:tc>
          <w:tcPr>
            <w:tcW w:w="200"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个</w:t>
            </w:r>
          </w:p>
        </w:tc>
        <w:tc>
          <w:tcPr>
            <w:tcW w:w="201"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w:t>
            </w:r>
          </w:p>
        </w:tc>
        <w:tc>
          <w:tcPr>
            <w:tcW w:w="766"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适配马桶缸体座高：370-440MM（±50MM）</w:t>
            </w:r>
          </w:p>
        </w:tc>
        <w:tc>
          <w:tcPr>
            <w:tcW w:w="848"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为下肢行动不便的人群提供更便利的如厕辅助；</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外观光滑美观。</w:t>
            </w:r>
          </w:p>
        </w:tc>
        <w:tc>
          <w:tcPr>
            <w:tcW w:w="836"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为下肢行动不便的人群提供更便利的如厕辅助，适用于家庭、养老机构、公共场所等环境；</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体积轻巧，曲线设计，造型简洁美观；</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无需打孔安装。</w:t>
            </w:r>
          </w:p>
        </w:tc>
        <w:tc>
          <w:tcPr>
            <w:tcW w:w="612"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drawing>
                <wp:inline distT="0" distB="0" distL="114300" distR="114300">
                  <wp:extent cx="685800" cy="937260"/>
                  <wp:effectExtent l="0" t="0" r="0" b="15240"/>
                  <wp:docPr id="33"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7"/>
                          <pic:cNvPicPr>
                            <a:picLocks noChangeAspect="1"/>
                          </pic:cNvPicPr>
                        </pic:nvPicPr>
                        <pic:blipFill>
                          <a:blip r:embed="rId33"/>
                          <a:stretch>
                            <a:fillRect/>
                          </a:stretch>
                        </pic:blipFill>
                        <pic:spPr>
                          <a:xfrm>
                            <a:off x="0" y="0"/>
                            <a:ext cx="685800" cy="937260"/>
                          </a:xfrm>
                          <a:prstGeom prst="rect">
                            <a:avLst/>
                          </a:prstGeom>
                          <a:noFill/>
                          <a:ln w="9525">
                            <a:noFill/>
                          </a:ln>
                        </pic:spPr>
                      </pic:pic>
                    </a:graphicData>
                  </a:graphic>
                </wp:inline>
              </w:drawing>
            </w:r>
          </w:p>
        </w:tc>
        <w:tc>
          <w:tcPr>
            <w:tcW w:w="457" w:type="pct"/>
            <w:shd w:val="clear" w:color="auto" w:fill="auto"/>
            <w:noWrap w:val="0"/>
            <w:vAlign w:val="center"/>
          </w:tcPr>
          <w:p>
            <w:pPr>
              <w:widowControl/>
              <w:jc w:val="both"/>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510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84" w:hRule="atLeast"/>
        </w:trPr>
        <w:tc>
          <w:tcPr>
            <w:tcW w:w="197" w:type="pct"/>
            <w:shd w:val="clear" w:color="auto" w:fill="auto"/>
            <w:noWrap w:val="0"/>
            <w:vAlign w:val="center"/>
          </w:tcPr>
          <w:p>
            <w:pPr>
              <w:widowControl/>
              <w:jc w:val="center"/>
              <w:rPr>
                <w:rFonts w:hint="eastAsia" w:ascii="宋体" w:hAnsi="宋体" w:eastAsia="宋体" w:cs="宋体"/>
                <w:color w:val="auto"/>
                <w:sz w:val="20"/>
                <w:szCs w:val="20"/>
                <w:highlight w:val="none"/>
                <w:lang w:val="en-US" w:eastAsia="zh-CN" w:bidi="ar-SA"/>
                <w14:ligatures w14:val="none"/>
              </w:rPr>
            </w:pPr>
            <w:r>
              <w:rPr>
                <w:rFonts w:hint="eastAsia" w:ascii="宋体" w:hAnsi="宋体" w:eastAsia="宋体" w:cs="宋体"/>
                <w:color w:val="auto"/>
                <w:sz w:val="20"/>
                <w:szCs w:val="20"/>
                <w:highlight w:val="none"/>
                <w14:ligatures w14:val="none"/>
              </w:rPr>
              <w:t>31</w:t>
            </w:r>
          </w:p>
        </w:tc>
        <w:tc>
          <w:tcPr>
            <w:tcW w:w="19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2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58"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坐便器助力扶手</w:t>
            </w:r>
          </w:p>
        </w:tc>
        <w:tc>
          <w:tcPr>
            <w:tcW w:w="200"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个</w:t>
            </w:r>
          </w:p>
        </w:tc>
        <w:tc>
          <w:tcPr>
            <w:tcW w:w="201"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w:t>
            </w:r>
          </w:p>
        </w:tc>
        <w:tc>
          <w:tcPr>
            <w:tcW w:w="766"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高度≥500MM</w:t>
            </w:r>
          </w:p>
        </w:tc>
        <w:tc>
          <w:tcPr>
            <w:tcW w:w="848"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高度：≥3档调节</w:t>
            </w:r>
            <w:r>
              <w:rPr>
                <w:rFonts w:hint="eastAsia" w:ascii="宋体" w:hAnsi="宋体" w:eastAsia="宋体" w:cs="宋体"/>
                <w:color w:val="auto"/>
                <w:sz w:val="20"/>
                <w:szCs w:val="20"/>
                <w:highlight w:val="none"/>
                <w:lang w:eastAsia="zh-CN"/>
                <w14:ligatures w14:val="none"/>
              </w:rPr>
              <w:t>；</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材质：碳钢管</w:t>
            </w:r>
            <w:r>
              <w:rPr>
                <w:rFonts w:hint="eastAsia" w:ascii="宋体" w:hAnsi="宋体" w:eastAsia="宋体" w:cs="宋体"/>
                <w:color w:val="auto"/>
                <w:sz w:val="20"/>
                <w:szCs w:val="20"/>
                <w:highlight w:val="none"/>
                <w:lang w:eastAsia="zh-CN"/>
                <w14:ligatures w14:val="none"/>
              </w:rPr>
              <w:t>。</w:t>
            </w:r>
          </w:p>
        </w:tc>
        <w:tc>
          <w:tcPr>
            <w:tcW w:w="836"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定于</w:t>
            </w:r>
            <w:r>
              <w:rPr>
                <w:rFonts w:hint="eastAsia" w:ascii="宋体" w:hAnsi="宋体" w:cs="宋体"/>
                <w:color w:val="auto"/>
                <w:sz w:val="20"/>
                <w:szCs w:val="20"/>
                <w:highlight w:val="none"/>
                <w:lang w:eastAsia="zh-CN"/>
                <w14:ligatures w14:val="none"/>
              </w:rPr>
              <w:t>坐便器</w:t>
            </w:r>
            <w:r>
              <w:rPr>
                <w:rFonts w:hint="eastAsia" w:ascii="宋体" w:hAnsi="宋体" w:eastAsia="宋体" w:cs="宋体"/>
                <w:color w:val="auto"/>
                <w:sz w:val="20"/>
                <w:szCs w:val="20"/>
                <w:highlight w:val="none"/>
                <w14:ligatures w14:val="none"/>
              </w:rPr>
              <w:t>颈，脱卸方便；</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不占空间，与座椅、助力推车对接更加便捷；</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高度可调节，适合不同老人对不同高度的需求。</w:t>
            </w:r>
          </w:p>
        </w:tc>
        <w:tc>
          <w:tcPr>
            <w:tcW w:w="612"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drawing>
                <wp:inline distT="0" distB="0" distL="114300" distR="114300">
                  <wp:extent cx="702310" cy="768350"/>
                  <wp:effectExtent l="0" t="0" r="2540" b="12700"/>
                  <wp:docPr id="34"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66"/>
                          <pic:cNvPicPr>
                            <a:picLocks noChangeAspect="1"/>
                          </pic:cNvPicPr>
                        </pic:nvPicPr>
                        <pic:blipFill>
                          <a:blip r:embed="rId34"/>
                          <a:stretch>
                            <a:fillRect/>
                          </a:stretch>
                        </pic:blipFill>
                        <pic:spPr>
                          <a:xfrm>
                            <a:off x="0" y="0"/>
                            <a:ext cx="702310" cy="768350"/>
                          </a:xfrm>
                          <a:prstGeom prst="rect">
                            <a:avLst/>
                          </a:prstGeom>
                          <a:noFill/>
                          <a:ln w="9525">
                            <a:noFill/>
                          </a:ln>
                        </pic:spPr>
                      </pic:pic>
                    </a:graphicData>
                  </a:graphic>
                </wp:inline>
              </w:drawing>
            </w:r>
          </w:p>
        </w:tc>
        <w:tc>
          <w:tcPr>
            <w:tcW w:w="457" w:type="pct"/>
            <w:shd w:val="clear" w:color="auto" w:fill="auto"/>
            <w:noWrap w:val="0"/>
            <w:vAlign w:val="center"/>
          </w:tcPr>
          <w:p>
            <w:pPr>
              <w:widowControl/>
              <w:jc w:val="both"/>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374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47" w:hRule="atLeast"/>
        </w:trPr>
        <w:tc>
          <w:tcPr>
            <w:tcW w:w="197" w:type="pct"/>
            <w:shd w:val="clear" w:color="auto" w:fill="auto"/>
            <w:noWrap w:val="0"/>
            <w:vAlign w:val="center"/>
          </w:tcPr>
          <w:p>
            <w:pPr>
              <w:widowControl/>
              <w:jc w:val="center"/>
              <w:rPr>
                <w:rFonts w:hint="eastAsia" w:ascii="宋体" w:hAnsi="宋体" w:eastAsia="宋体" w:cs="宋体"/>
                <w:color w:val="auto"/>
                <w:sz w:val="20"/>
                <w:szCs w:val="20"/>
                <w:highlight w:val="none"/>
                <w:lang w:val="en-US" w:eastAsia="zh-CN" w:bidi="ar-SA"/>
                <w14:ligatures w14:val="none"/>
              </w:rPr>
            </w:pPr>
            <w:r>
              <w:rPr>
                <w:rFonts w:hint="eastAsia" w:ascii="宋体" w:hAnsi="宋体" w:eastAsia="宋体" w:cs="宋体"/>
                <w:color w:val="auto"/>
                <w:sz w:val="20"/>
                <w:szCs w:val="20"/>
                <w:highlight w:val="none"/>
                <w14:ligatures w14:val="none"/>
              </w:rPr>
              <w:t>32</w:t>
            </w:r>
          </w:p>
        </w:tc>
        <w:tc>
          <w:tcPr>
            <w:tcW w:w="19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27" w:type="pct"/>
            <w:vMerge w:val="restar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床边扶手</w:t>
            </w:r>
          </w:p>
        </w:tc>
        <w:tc>
          <w:tcPr>
            <w:tcW w:w="358"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可旋转床边扶手</w:t>
            </w:r>
          </w:p>
        </w:tc>
        <w:tc>
          <w:tcPr>
            <w:tcW w:w="200"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个</w:t>
            </w:r>
          </w:p>
        </w:tc>
        <w:tc>
          <w:tcPr>
            <w:tcW w:w="201"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w:t>
            </w:r>
          </w:p>
        </w:tc>
        <w:tc>
          <w:tcPr>
            <w:tcW w:w="766"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宽≥36CM</w:t>
            </w:r>
          </w:p>
        </w:tc>
        <w:tc>
          <w:tcPr>
            <w:tcW w:w="848"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管件材质：不锈钢</w:t>
            </w:r>
          </w:p>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地座材质：碳钢  厚底</w:t>
            </w:r>
          </w:p>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落地免打孔， 外包减震硅胶圈，五档高度可调。</w:t>
            </w:r>
            <w:r>
              <w:rPr>
                <w:rFonts w:ascii="宋体" w:hAnsi="宋体"/>
                <w:sz w:val="18"/>
                <w:szCs w:val="18"/>
                <w:highlight w:val="none"/>
              </w:rPr>
              <w:t>插入家用席梦思床垫下方，辅助使用者躺下或者起床。</w:t>
            </w:r>
          </w:p>
        </w:tc>
        <w:tc>
          <w:tcPr>
            <w:tcW w:w="836"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辅助使用者躺下或者起身。</w:t>
            </w:r>
          </w:p>
        </w:tc>
        <w:tc>
          <w:tcPr>
            <w:tcW w:w="612"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drawing>
                <wp:inline distT="0" distB="0" distL="114300" distR="114300">
                  <wp:extent cx="711200" cy="730885"/>
                  <wp:effectExtent l="0" t="0" r="13335" b="12065"/>
                  <wp:docPr id="3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5"/>
                          <pic:cNvPicPr>
                            <a:picLocks noChangeAspect="1"/>
                          </pic:cNvPicPr>
                        </pic:nvPicPr>
                        <pic:blipFill>
                          <a:blip r:embed="rId35"/>
                          <a:stretch>
                            <a:fillRect/>
                          </a:stretch>
                        </pic:blipFill>
                        <pic:spPr>
                          <a:xfrm>
                            <a:off x="0" y="0"/>
                            <a:ext cx="711200" cy="730885"/>
                          </a:xfrm>
                          <a:prstGeom prst="rect">
                            <a:avLst/>
                          </a:prstGeom>
                          <a:noFill/>
                          <a:ln w="9525">
                            <a:noFill/>
                          </a:ln>
                        </pic:spPr>
                      </pic:pic>
                    </a:graphicData>
                  </a:graphic>
                </wp:inline>
              </w:drawing>
            </w:r>
          </w:p>
        </w:tc>
        <w:tc>
          <w:tcPr>
            <w:tcW w:w="457" w:type="pct"/>
            <w:shd w:val="clear" w:color="auto" w:fill="auto"/>
            <w:noWrap w:val="0"/>
            <w:vAlign w:val="center"/>
          </w:tcPr>
          <w:p>
            <w:pPr>
              <w:widowControl/>
              <w:jc w:val="both"/>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84" w:hRule="atLeast"/>
        </w:trPr>
        <w:tc>
          <w:tcPr>
            <w:tcW w:w="197" w:type="pct"/>
            <w:shd w:val="clear" w:color="auto" w:fill="auto"/>
            <w:noWrap w:val="0"/>
            <w:vAlign w:val="center"/>
          </w:tcPr>
          <w:p>
            <w:pPr>
              <w:widowControl/>
              <w:jc w:val="center"/>
              <w:rPr>
                <w:rFonts w:hint="eastAsia" w:ascii="宋体" w:hAnsi="宋体" w:eastAsia="宋体" w:cs="宋体"/>
                <w:color w:val="auto"/>
                <w:sz w:val="20"/>
                <w:szCs w:val="20"/>
                <w:highlight w:val="none"/>
                <w:lang w:val="en-US" w:eastAsia="zh-CN" w:bidi="ar-SA"/>
                <w14:ligatures w14:val="none"/>
              </w:rPr>
            </w:pPr>
            <w:r>
              <w:rPr>
                <w:rFonts w:hint="eastAsia" w:ascii="宋体" w:hAnsi="宋体" w:eastAsia="宋体" w:cs="宋体"/>
                <w:color w:val="auto"/>
                <w:sz w:val="20"/>
                <w:szCs w:val="20"/>
                <w:highlight w:val="none"/>
                <w14:ligatures w14:val="none"/>
              </w:rPr>
              <w:t>33</w:t>
            </w:r>
          </w:p>
        </w:tc>
        <w:tc>
          <w:tcPr>
            <w:tcW w:w="19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2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58"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安装床边扶手（抓杆）</w:t>
            </w:r>
          </w:p>
        </w:tc>
        <w:tc>
          <w:tcPr>
            <w:tcW w:w="200"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个</w:t>
            </w:r>
          </w:p>
        </w:tc>
        <w:tc>
          <w:tcPr>
            <w:tcW w:w="201"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w:t>
            </w:r>
          </w:p>
        </w:tc>
        <w:tc>
          <w:tcPr>
            <w:tcW w:w="766"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底座宽：≥500MM</w:t>
            </w:r>
          </w:p>
        </w:tc>
        <w:tc>
          <w:tcPr>
            <w:tcW w:w="848"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ascii="宋体" w:hAnsi="宋体"/>
                <w:sz w:val="18"/>
                <w:szCs w:val="18"/>
                <w:highlight w:val="none"/>
              </w:rPr>
              <w:t>管件材质：不锈钢</w:t>
            </w:r>
            <w:r>
              <w:rPr>
                <w:rFonts w:ascii="宋体" w:hAnsi="宋体"/>
                <w:sz w:val="18"/>
                <w:szCs w:val="18"/>
                <w:highlight w:val="none"/>
              </w:rPr>
              <w:br w:type="textWrapping" w:clear="all"/>
            </w:r>
            <w:r>
              <w:rPr>
                <w:rFonts w:ascii="宋体" w:hAnsi="宋体"/>
                <w:sz w:val="18"/>
                <w:szCs w:val="18"/>
                <w:highlight w:val="none"/>
              </w:rPr>
              <w:t>地座材质：碳钢  厚底</w:t>
            </w:r>
            <w:r>
              <w:rPr>
                <w:rFonts w:ascii="宋体" w:hAnsi="宋体"/>
                <w:sz w:val="18"/>
                <w:szCs w:val="18"/>
                <w:highlight w:val="none"/>
              </w:rPr>
              <w:br w:type="textWrapping" w:clear="all"/>
            </w:r>
            <w:r>
              <w:rPr>
                <w:rFonts w:ascii="宋体" w:hAnsi="宋体"/>
                <w:sz w:val="18"/>
                <w:szCs w:val="18"/>
                <w:highlight w:val="none"/>
              </w:rPr>
              <w:t>落地免打孔，底座尺寸：60CM*50CM 外包减震硅胶圈，五档高度可调。</w:t>
            </w:r>
          </w:p>
        </w:tc>
        <w:tc>
          <w:tcPr>
            <w:tcW w:w="836" w:type="pct"/>
            <w:shd w:val="clear" w:color="auto" w:fill="auto"/>
            <w:noWrap w:val="0"/>
            <w:vAlign w:val="center"/>
          </w:tcPr>
          <w:p>
            <w:pPr>
              <w:widowControl/>
              <w:jc w:val="left"/>
              <w:rPr>
                <w:rFonts w:hint="eastAsia" w:ascii="宋体" w:hAnsi="宋体" w:eastAsia="宋体" w:cs="宋体"/>
                <w:color w:val="auto"/>
                <w:sz w:val="20"/>
                <w:szCs w:val="20"/>
                <w:highlight w:val="none"/>
                <w:lang w:eastAsia="zh-CN"/>
                <w14:ligatures w14:val="none"/>
              </w:rPr>
            </w:pPr>
            <w:r>
              <w:rPr>
                <w:rFonts w:hint="eastAsia" w:ascii="宋体" w:hAnsi="宋体" w:eastAsia="宋体" w:cs="宋体"/>
                <w:color w:val="auto"/>
                <w:sz w:val="20"/>
                <w:szCs w:val="20"/>
                <w:highlight w:val="none"/>
                <w14:ligatures w14:val="none"/>
              </w:rPr>
              <w:t>辅助老年人起身、上下床，防止翻身滚下床，保证老年人睡眠和活动安全</w:t>
            </w:r>
            <w:r>
              <w:rPr>
                <w:rFonts w:hint="eastAsia" w:ascii="宋体" w:hAnsi="宋体" w:eastAsia="宋体" w:cs="宋体"/>
                <w:color w:val="auto"/>
                <w:sz w:val="20"/>
                <w:szCs w:val="20"/>
                <w:highlight w:val="none"/>
                <w:lang w:eastAsia="zh-CN"/>
                <w14:ligatures w14:val="none"/>
              </w:rPr>
              <w:t>。</w:t>
            </w:r>
          </w:p>
        </w:tc>
        <w:tc>
          <w:tcPr>
            <w:tcW w:w="612"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drawing>
                <wp:inline distT="0" distB="0" distL="114300" distR="114300">
                  <wp:extent cx="736600" cy="1066800"/>
                  <wp:effectExtent l="0" t="0" r="6350" b="0"/>
                  <wp:docPr id="36"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4"/>
                          <pic:cNvPicPr>
                            <a:picLocks noChangeAspect="1"/>
                          </pic:cNvPicPr>
                        </pic:nvPicPr>
                        <pic:blipFill>
                          <a:blip r:embed="rId36"/>
                          <a:stretch>
                            <a:fillRect/>
                          </a:stretch>
                        </pic:blipFill>
                        <pic:spPr>
                          <a:xfrm>
                            <a:off x="0" y="0"/>
                            <a:ext cx="736600" cy="1066800"/>
                          </a:xfrm>
                          <a:prstGeom prst="rect">
                            <a:avLst/>
                          </a:prstGeom>
                          <a:noFill/>
                          <a:ln w="9525">
                            <a:noFill/>
                          </a:ln>
                        </pic:spPr>
                      </pic:pic>
                    </a:graphicData>
                  </a:graphic>
                </wp:inline>
              </w:drawing>
            </w:r>
          </w:p>
        </w:tc>
        <w:tc>
          <w:tcPr>
            <w:tcW w:w="457" w:type="pct"/>
            <w:shd w:val="clear" w:color="auto" w:fill="auto"/>
            <w:noWrap w:val="0"/>
            <w:vAlign w:val="center"/>
          </w:tcPr>
          <w:p>
            <w:pPr>
              <w:widowControl/>
              <w:jc w:val="both"/>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84" w:hRule="atLeast"/>
        </w:trPr>
        <w:tc>
          <w:tcPr>
            <w:tcW w:w="197" w:type="pct"/>
            <w:shd w:val="clear" w:color="auto" w:fill="auto"/>
            <w:noWrap w:val="0"/>
            <w:vAlign w:val="center"/>
          </w:tcPr>
          <w:p>
            <w:pPr>
              <w:widowControl/>
              <w:jc w:val="center"/>
              <w:rPr>
                <w:rFonts w:hint="eastAsia" w:ascii="宋体" w:hAnsi="宋体" w:eastAsia="宋体" w:cs="宋体"/>
                <w:color w:val="auto"/>
                <w:sz w:val="20"/>
                <w:szCs w:val="20"/>
                <w:highlight w:val="none"/>
                <w:lang w:eastAsia="zh-CN"/>
                <w14:ligatures w14:val="none"/>
              </w:rPr>
            </w:pPr>
            <w:r>
              <w:rPr>
                <w:rFonts w:hint="eastAsia" w:ascii="宋体" w:hAnsi="宋体" w:eastAsia="宋体" w:cs="宋体"/>
                <w:color w:val="auto"/>
                <w:sz w:val="20"/>
                <w:szCs w:val="20"/>
                <w:highlight w:val="none"/>
                <w14:ligatures w14:val="none"/>
              </w:rPr>
              <w:t>34</w:t>
            </w:r>
          </w:p>
        </w:tc>
        <w:tc>
          <w:tcPr>
            <w:tcW w:w="19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27" w:type="pct"/>
            <w:vMerge w:val="restar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淋浴区扶手</w:t>
            </w:r>
          </w:p>
        </w:tc>
        <w:tc>
          <w:tcPr>
            <w:tcW w:w="358"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135度扶手</w:t>
            </w:r>
          </w:p>
        </w:tc>
        <w:tc>
          <w:tcPr>
            <w:tcW w:w="200"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个</w:t>
            </w:r>
          </w:p>
        </w:tc>
        <w:tc>
          <w:tcPr>
            <w:tcW w:w="201"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w:t>
            </w:r>
          </w:p>
        </w:tc>
        <w:tc>
          <w:tcPr>
            <w:tcW w:w="766"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外径≥35MM</w:t>
            </w:r>
          </w:p>
        </w:tc>
        <w:tc>
          <w:tcPr>
            <w:tcW w:w="848"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辅助老人起身、支撑；</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使用环保标准、抗老化、耐腐蚀材料。</w:t>
            </w:r>
          </w:p>
        </w:tc>
        <w:tc>
          <w:tcPr>
            <w:tcW w:w="836" w:type="pct"/>
            <w:shd w:val="clear" w:color="auto" w:fill="auto"/>
            <w:noWrap w:val="0"/>
            <w:vAlign w:val="center"/>
          </w:tcPr>
          <w:p>
            <w:pPr>
              <w:widowControl/>
              <w:jc w:val="left"/>
              <w:rPr>
                <w:rFonts w:hint="eastAsia" w:ascii="宋体" w:hAnsi="宋体" w:eastAsia="宋体" w:cs="宋体"/>
                <w:color w:val="auto"/>
                <w:sz w:val="20"/>
                <w:szCs w:val="20"/>
                <w:highlight w:val="none"/>
                <w:lang w:eastAsia="zh-CN"/>
                <w14:ligatures w14:val="none"/>
              </w:rPr>
            </w:pPr>
            <w:r>
              <w:rPr>
                <w:rFonts w:hint="eastAsia" w:ascii="宋体" w:hAnsi="宋体" w:eastAsia="宋体" w:cs="宋体"/>
                <w:color w:val="auto"/>
                <w:sz w:val="20"/>
                <w:szCs w:val="20"/>
                <w:highlight w:val="none"/>
                <w14:ligatures w14:val="none"/>
              </w:rPr>
              <w:t>辅助老年人起身、站立、转身和坐（蹲）下</w:t>
            </w:r>
            <w:r>
              <w:rPr>
                <w:rFonts w:hint="eastAsia" w:ascii="宋体" w:hAnsi="宋体" w:eastAsia="宋体" w:cs="宋体"/>
                <w:color w:val="auto"/>
                <w:sz w:val="20"/>
                <w:szCs w:val="20"/>
                <w:highlight w:val="none"/>
                <w:lang w:eastAsia="zh-CN"/>
                <w14:ligatures w14:val="none"/>
              </w:rPr>
              <w:t>。</w:t>
            </w:r>
          </w:p>
        </w:tc>
        <w:tc>
          <w:tcPr>
            <w:tcW w:w="612"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drawing>
                <wp:inline distT="0" distB="0" distL="114300" distR="114300">
                  <wp:extent cx="781050" cy="577850"/>
                  <wp:effectExtent l="0" t="0" r="0" b="12700"/>
                  <wp:docPr id="37"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3"/>
                          <pic:cNvPicPr>
                            <a:picLocks noChangeAspect="1"/>
                          </pic:cNvPicPr>
                        </pic:nvPicPr>
                        <pic:blipFill>
                          <a:blip r:embed="rId37"/>
                          <a:stretch>
                            <a:fillRect/>
                          </a:stretch>
                        </pic:blipFill>
                        <pic:spPr>
                          <a:xfrm>
                            <a:off x="0" y="0"/>
                            <a:ext cx="781050" cy="577849"/>
                          </a:xfrm>
                          <a:prstGeom prst="rect">
                            <a:avLst/>
                          </a:prstGeom>
                          <a:noFill/>
                          <a:ln w="9525">
                            <a:noFill/>
                          </a:ln>
                        </pic:spPr>
                      </pic:pic>
                    </a:graphicData>
                  </a:graphic>
                </wp:inline>
              </w:drawing>
            </w:r>
          </w:p>
        </w:tc>
        <w:tc>
          <w:tcPr>
            <w:tcW w:w="457" w:type="pct"/>
            <w:shd w:val="clear" w:color="auto" w:fill="auto"/>
            <w:noWrap w:val="0"/>
            <w:vAlign w:val="center"/>
          </w:tcPr>
          <w:p>
            <w:pPr>
              <w:widowControl/>
              <w:jc w:val="both"/>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84" w:hRule="atLeast"/>
        </w:trPr>
        <w:tc>
          <w:tcPr>
            <w:tcW w:w="197" w:type="pct"/>
            <w:shd w:val="clear" w:color="auto" w:fill="auto"/>
            <w:noWrap w:val="0"/>
            <w:vAlign w:val="center"/>
          </w:tcPr>
          <w:p>
            <w:pPr>
              <w:widowControl/>
              <w:jc w:val="center"/>
              <w:rPr>
                <w:rFonts w:hint="eastAsia" w:ascii="宋体" w:hAnsi="宋体" w:eastAsia="宋体" w:cs="宋体"/>
                <w:color w:val="auto"/>
                <w:sz w:val="20"/>
                <w:szCs w:val="20"/>
                <w:highlight w:val="none"/>
                <w:lang w:eastAsia="zh-CN"/>
                <w14:ligatures w14:val="none"/>
              </w:rPr>
            </w:pPr>
            <w:r>
              <w:rPr>
                <w:rFonts w:hint="eastAsia" w:ascii="宋体" w:hAnsi="宋体" w:eastAsia="宋体" w:cs="宋体"/>
                <w:color w:val="auto"/>
                <w:sz w:val="20"/>
                <w:szCs w:val="20"/>
                <w:highlight w:val="none"/>
                <w14:ligatures w14:val="none"/>
              </w:rPr>
              <w:t>35</w:t>
            </w:r>
          </w:p>
        </w:tc>
        <w:tc>
          <w:tcPr>
            <w:tcW w:w="19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2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58"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T型扶手</w:t>
            </w:r>
          </w:p>
        </w:tc>
        <w:tc>
          <w:tcPr>
            <w:tcW w:w="200"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个</w:t>
            </w:r>
          </w:p>
        </w:tc>
        <w:tc>
          <w:tcPr>
            <w:tcW w:w="201"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w:t>
            </w:r>
          </w:p>
        </w:tc>
        <w:tc>
          <w:tcPr>
            <w:tcW w:w="766"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外径≥35MM</w:t>
            </w:r>
          </w:p>
        </w:tc>
        <w:tc>
          <w:tcPr>
            <w:tcW w:w="848"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辅助老人起身、支撑；</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使用环保标准、抗老化、耐腐蚀材料。</w:t>
            </w:r>
          </w:p>
        </w:tc>
        <w:tc>
          <w:tcPr>
            <w:tcW w:w="836"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根据卫生间墙体情况，视情安装T形扶手，辅助老年人站立支撑。</w:t>
            </w:r>
          </w:p>
        </w:tc>
        <w:tc>
          <w:tcPr>
            <w:tcW w:w="612"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drawing>
                <wp:inline distT="0" distB="0" distL="114300" distR="114300">
                  <wp:extent cx="480695" cy="669925"/>
                  <wp:effectExtent l="0" t="0" r="14605" b="15875"/>
                  <wp:docPr id="38"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62"/>
                          <pic:cNvPicPr>
                            <a:picLocks noChangeAspect="1"/>
                          </pic:cNvPicPr>
                        </pic:nvPicPr>
                        <pic:blipFill>
                          <a:blip r:embed="rId38"/>
                          <a:stretch>
                            <a:fillRect/>
                          </a:stretch>
                        </pic:blipFill>
                        <pic:spPr>
                          <a:xfrm>
                            <a:off x="0" y="0"/>
                            <a:ext cx="480695" cy="669925"/>
                          </a:xfrm>
                          <a:prstGeom prst="rect">
                            <a:avLst/>
                          </a:prstGeom>
                          <a:noFill/>
                          <a:ln w="9525">
                            <a:noFill/>
                          </a:ln>
                        </pic:spPr>
                      </pic:pic>
                    </a:graphicData>
                  </a:graphic>
                </wp:inline>
              </w:drawing>
            </w:r>
          </w:p>
        </w:tc>
        <w:tc>
          <w:tcPr>
            <w:tcW w:w="457" w:type="pct"/>
            <w:shd w:val="clear" w:color="auto" w:fill="auto"/>
            <w:noWrap w:val="0"/>
            <w:vAlign w:val="center"/>
          </w:tcPr>
          <w:p>
            <w:pPr>
              <w:widowControl/>
              <w:jc w:val="both"/>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14" w:hRule="atLeast"/>
        </w:trPr>
        <w:tc>
          <w:tcPr>
            <w:tcW w:w="197" w:type="pct"/>
            <w:shd w:val="clear" w:color="auto" w:fill="auto"/>
            <w:noWrap w:val="0"/>
            <w:vAlign w:val="center"/>
          </w:tcPr>
          <w:p>
            <w:pPr>
              <w:widowControl/>
              <w:jc w:val="center"/>
              <w:rPr>
                <w:rFonts w:hint="eastAsia" w:ascii="宋体" w:hAnsi="宋体" w:eastAsia="宋体" w:cs="宋体"/>
                <w:color w:val="auto"/>
                <w:sz w:val="20"/>
                <w:szCs w:val="20"/>
                <w:highlight w:val="none"/>
                <w:lang w:eastAsia="zh-CN"/>
                <w14:ligatures w14:val="none"/>
              </w:rPr>
            </w:pPr>
            <w:r>
              <w:rPr>
                <w:rFonts w:hint="eastAsia" w:ascii="宋体" w:hAnsi="宋体" w:eastAsia="宋体" w:cs="宋体"/>
                <w:color w:val="auto"/>
                <w:sz w:val="20"/>
                <w:szCs w:val="20"/>
                <w:highlight w:val="none"/>
                <w14:ligatures w14:val="none"/>
              </w:rPr>
              <w:t>36</w:t>
            </w:r>
          </w:p>
        </w:tc>
        <w:tc>
          <w:tcPr>
            <w:tcW w:w="19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2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58"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L型扶手</w:t>
            </w:r>
          </w:p>
        </w:tc>
        <w:tc>
          <w:tcPr>
            <w:tcW w:w="200"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个</w:t>
            </w:r>
          </w:p>
        </w:tc>
        <w:tc>
          <w:tcPr>
            <w:tcW w:w="201"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w:t>
            </w:r>
          </w:p>
        </w:tc>
        <w:tc>
          <w:tcPr>
            <w:tcW w:w="766"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外径≥35MM</w:t>
            </w:r>
          </w:p>
        </w:tc>
        <w:tc>
          <w:tcPr>
            <w:tcW w:w="848"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辅助老人起身、支撑；</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使用环保标准、抗老化、耐腐蚀材料。</w:t>
            </w:r>
          </w:p>
        </w:tc>
        <w:tc>
          <w:tcPr>
            <w:tcW w:w="836"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用于卫生间，方便老人如厕时起身借力</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1、表面抗菌材质，有防滑凸点，具有保温、抗菌、抗老化、耐腐蚀、防火阻燃的功能；</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2、外观呈L型，可同时满足横向和竖向的支撑需要；</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3、每个扶手均配备不锈钢螺丝和膨胀管。</w:t>
            </w:r>
          </w:p>
        </w:tc>
        <w:tc>
          <w:tcPr>
            <w:tcW w:w="612"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drawing>
                <wp:inline distT="0" distB="0" distL="114300" distR="114300">
                  <wp:extent cx="605155" cy="885190"/>
                  <wp:effectExtent l="0" t="0" r="4445" b="10160"/>
                  <wp:docPr id="39"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61"/>
                          <pic:cNvPicPr>
                            <a:picLocks noChangeAspect="1"/>
                          </pic:cNvPicPr>
                        </pic:nvPicPr>
                        <pic:blipFill>
                          <a:blip r:embed="rId39"/>
                          <a:stretch>
                            <a:fillRect/>
                          </a:stretch>
                        </pic:blipFill>
                        <pic:spPr>
                          <a:xfrm>
                            <a:off x="0" y="0"/>
                            <a:ext cx="605155" cy="885190"/>
                          </a:xfrm>
                          <a:prstGeom prst="rect">
                            <a:avLst/>
                          </a:prstGeom>
                          <a:noFill/>
                          <a:ln w="9525">
                            <a:noFill/>
                          </a:ln>
                        </pic:spPr>
                      </pic:pic>
                    </a:graphicData>
                  </a:graphic>
                </wp:inline>
              </w:drawing>
            </w:r>
          </w:p>
        </w:tc>
        <w:tc>
          <w:tcPr>
            <w:tcW w:w="457" w:type="pct"/>
            <w:shd w:val="clear" w:color="auto" w:fill="auto"/>
            <w:noWrap w:val="0"/>
            <w:vAlign w:val="center"/>
          </w:tcPr>
          <w:p>
            <w:pPr>
              <w:widowControl/>
              <w:jc w:val="both"/>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84" w:hRule="atLeast"/>
        </w:trPr>
        <w:tc>
          <w:tcPr>
            <w:tcW w:w="197" w:type="pct"/>
            <w:shd w:val="clear" w:color="auto" w:fill="auto"/>
            <w:noWrap w:val="0"/>
            <w:vAlign w:val="center"/>
          </w:tcPr>
          <w:p>
            <w:pPr>
              <w:widowControl/>
              <w:jc w:val="center"/>
              <w:rPr>
                <w:rFonts w:hint="eastAsia" w:ascii="宋体" w:hAnsi="宋体" w:eastAsia="宋体" w:cs="宋体"/>
                <w:color w:val="auto"/>
                <w:sz w:val="20"/>
                <w:szCs w:val="20"/>
                <w:highlight w:val="none"/>
                <w:lang w:eastAsia="zh-CN"/>
                <w14:ligatures w14:val="none"/>
              </w:rPr>
            </w:pPr>
            <w:r>
              <w:rPr>
                <w:rFonts w:hint="eastAsia" w:ascii="宋体" w:hAnsi="宋体" w:eastAsia="宋体" w:cs="宋体"/>
                <w:color w:val="auto"/>
                <w:sz w:val="20"/>
                <w:szCs w:val="20"/>
                <w:highlight w:val="none"/>
                <w14:ligatures w14:val="none"/>
              </w:rPr>
              <w:t>37</w:t>
            </w:r>
          </w:p>
        </w:tc>
        <w:tc>
          <w:tcPr>
            <w:tcW w:w="19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2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58"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台盆扶手</w:t>
            </w:r>
          </w:p>
        </w:tc>
        <w:tc>
          <w:tcPr>
            <w:tcW w:w="200"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个</w:t>
            </w:r>
          </w:p>
        </w:tc>
        <w:tc>
          <w:tcPr>
            <w:tcW w:w="201"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w:t>
            </w:r>
          </w:p>
        </w:tc>
        <w:tc>
          <w:tcPr>
            <w:tcW w:w="766"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外径≥35MM</w:t>
            </w:r>
          </w:p>
        </w:tc>
        <w:tc>
          <w:tcPr>
            <w:tcW w:w="848"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辅助老人起身、支撑；</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使用环保标准、抗老化、耐腐蚀材料。</w:t>
            </w:r>
          </w:p>
        </w:tc>
        <w:tc>
          <w:tcPr>
            <w:tcW w:w="836"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在保持原有台盆基础上，增加扶手，方便老人洗漱时抓扶，防止摔倒</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1、采用亮色设计，方便老人准确抓扶；</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2、多方向的扶手设计，方便老人不同借力需求。</w:t>
            </w:r>
          </w:p>
        </w:tc>
        <w:tc>
          <w:tcPr>
            <w:tcW w:w="612"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drawing>
                <wp:inline distT="0" distB="0" distL="114300" distR="114300">
                  <wp:extent cx="806450" cy="857885"/>
                  <wp:effectExtent l="0" t="0" r="12700" b="18415"/>
                  <wp:docPr id="4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0"/>
                          <pic:cNvPicPr>
                            <a:picLocks noChangeAspect="1"/>
                          </pic:cNvPicPr>
                        </pic:nvPicPr>
                        <pic:blipFill>
                          <a:blip r:embed="rId40"/>
                          <a:stretch>
                            <a:fillRect/>
                          </a:stretch>
                        </pic:blipFill>
                        <pic:spPr>
                          <a:xfrm>
                            <a:off x="0" y="0"/>
                            <a:ext cx="806450" cy="857885"/>
                          </a:xfrm>
                          <a:prstGeom prst="rect">
                            <a:avLst/>
                          </a:prstGeom>
                          <a:noFill/>
                          <a:ln w="9525">
                            <a:noFill/>
                          </a:ln>
                        </pic:spPr>
                      </pic:pic>
                    </a:graphicData>
                  </a:graphic>
                </wp:inline>
              </w:drawing>
            </w:r>
          </w:p>
        </w:tc>
        <w:tc>
          <w:tcPr>
            <w:tcW w:w="457" w:type="pct"/>
            <w:shd w:val="clear" w:color="auto" w:fill="auto"/>
            <w:noWrap w:val="0"/>
            <w:vAlign w:val="center"/>
          </w:tcPr>
          <w:p>
            <w:pPr>
              <w:widowControl/>
              <w:jc w:val="both"/>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84" w:hRule="atLeast"/>
        </w:trPr>
        <w:tc>
          <w:tcPr>
            <w:tcW w:w="197" w:type="pct"/>
            <w:shd w:val="clear" w:color="auto" w:fill="auto"/>
            <w:noWrap w:val="0"/>
            <w:vAlign w:val="center"/>
          </w:tcPr>
          <w:p>
            <w:pPr>
              <w:widowControl/>
              <w:jc w:val="center"/>
              <w:rPr>
                <w:rFonts w:hint="eastAsia" w:ascii="宋体" w:hAnsi="宋体" w:eastAsia="宋体" w:cs="宋体"/>
                <w:color w:val="auto"/>
                <w:sz w:val="20"/>
                <w:szCs w:val="20"/>
                <w:highlight w:val="none"/>
                <w:lang w:val="en-US" w:eastAsia="zh-CN"/>
                <w14:ligatures w14:val="none"/>
              </w:rPr>
            </w:pPr>
            <w:r>
              <w:rPr>
                <w:rFonts w:hint="eastAsia" w:ascii="宋体" w:hAnsi="宋体" w:eastAsia="宋体" w:cs="宋体"/>
                <w:color w:val="auto"/>
                <w:sz w:val="20"/>
                <w:szCs w:val="20"/>
                <w:highlight w:val="none"/>
                <w14:ligatures w14:val="none"/>
              </w:rPr>
              <w:t>3</w:t>
            </w:r>
            <w:r>
              <w:rPr>
                <w:rFonts w:hint="eastAsia" w:ascii="宋体" w:hAnsi="宋体" w:cs="宋体"/>
                <w:color w:val="auto"/>
                <w:sz w:val="20"/>
                <w:szCs w:val="20"/>
                <w:highlight w:val="none"/>
                <w:lang w:val="en-US" w:eastAsia="zh-CN"/>
                <w14:ligatures w14:val="none"/>
              </w:rPr>
              <w:t>8</w:t>
            </w:r>
          </w:p>
        </w:tc>
        <w:tc>
          <w:tcPr>
            <w:tcW w:w="19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27"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高差处和过道扶手</w:t>
            </w:r>
          </w:p>
        </w:tc>
        <w:tc>
          <w:tcPr>
            <w:tcW w:w="358"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扶手定制</w:t>
            </w:r>
          </w:p>
        </w:tc>
        <w:tc>
          <w:tcPr>
            <w:tcW w:w="200"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米</w:t>
            </w:r>
          </w:p>
        </w:tc>
        <w:tc>
          <w:tcPr>
            <w:tcW w:w="201"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w:t>
            </w:r>
          </w:p>
        </w:tc>
        <w:tc>
          <w:tcPr>
            <w:tcW w:w="766"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外径≥35MM</w:t>
            </w:r>
          </w:p>
        </w:tc>
        <w:tc>
          <w:tcPr>
            <w:tcW w:w="848"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辅助老人起身、支撑；</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使用环保标准、抗老化、耐腐蚀材料。</w:t>
            </w:r>
          </w:p>
        </w:tc>
        <w:tc>
          <w:tcPr>
            <w:tcW w:w="836" w:type="pct"/>
            <w:shd w:val="clear" w:color="auto" w:fill="auto"/>
            <w:noWrap w:val="0"/>
            <w:vAlign w:val="center"/>
          </w:tcPr>
          <w:p>
            <w:pPr>
              <w:widowControl/>
              <w:jc w:val="left"/>
              <w:rPr>
                <w:rFonts w:hint="eastAsia" w:ascii="宋体" w:hAnsi="宋体" w:eastAsia="宋体" w:cs="宋体"/>
                <w:color w:val="auto"/>
                <w:sz w:val="20"/>
                <w:szCs w:val="20"/>
                <w:highlight w:val="none"/>
                <w:lang w:eastAsia="zh-CN"/>
                <w14:ligatures w14:val="none"/>
              </w:rPr>
            </w:pPr>
            <w:r>
              <w:rPr>
                <w:rFonts w:hint="eastAsia" w:ascii="宋体" w:hAnsi="宋体" w:eastAsia="宋体" w:cs="宋体"/>
                <w:color w:val="auto"/>
                <w:sz w:val="20"/>
                <w:szCs w:val="20"/>
                <w:highlight w:val="none"/>
                <w14:ligatures w14:val="none"/>
              </w:rPr>
              <w:t>根据老人的需求定制墙面扶手、楼梯扶手等，安装在走廊通道处，方便老人行走时抓扶，减少安全隐患</w:t>
            </w:r>
            <w:r>
              <w:rPr>
                <w:rFonts w:hint="eastAsia" w:ascii="宋体" w:hAnsi="宋体" w:eastAsia="宋体" w:cs="宋体"/>
                <w:color w:val="auto"/>
                <w:sz w:val="20"/>
                <w:szCs w:val="20"/>
                <w:highlight w:val="none"/>
                <w:lang w:eastAsia="zh-CN"/>
                <w14:ligatures w14:val="none"/>
              </w:rPr>
              <w:t>。</w:t>
            </w:r>
          </w:p>
        </w:tc>
        <w:tc>
          <w:tcPr>
            <w:tcW w:w="612"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drawing>
                <wp:inline distT="0" distB="0" distL="114300" distR="114300">
                  <wp:extent cx="1184275" cy="609600"/>
                  <wp:effectExtent l="0" t="0" r="0" b="15875"/>
                  <wp:docPr id="41"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9"/>
                          <pic:cNvPicPr>
                            <a:picLocks noChangeAspect="1"/>
                          </pic:cNvPicPr>
                        </pic:nvPicPr>
                        <pic:blipFill>
                          <a:blip r:embed="rId41"/>
                          <a:stretch>
                            <a:fillRect/>
                          </a:stretch>
                        </pic:blipFill>
                        <pic:spPr>
                          <a:xfrm rot="5400000">
                            <a:off x="0" y="0"/>
                            <a:ext cx="1184275" cy="609600"/>
                          </a:xfrm>
                          <a:prstGeom prst="rect">
                            <a:avLst/>
                          </a:prstGeom>
                          <a:noFill/>
                          <a:ln w="9525">
                            <a:noFill/>
                          </a:ln>
                        </pic:spPr>
                      </pic:pic>
                    </a:graphicData>
                  </a:graphic>
                </wp:inline>
              </w:drawing>
            </w:r>
          </w:p>
        </w:tc>
        <w:tc>
          <w:tcPr>
            <w:tcW w:w="457" w:type="pct"/>
            <w:shd w:val="clear" w:color="auto" w:fill="auto"/>
            <w:noWrap w:val="0"/>
            <w:vAlign w:val="center"/>
          </w:tcPr>
          <w:p>
            <w:pPr>
              <w:widowControl/>
              <w:jc w:val="both"/>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84" w:hRule="atLeast"/>
        </w:trPr>
        <w:tc>
          <w:tcPr>
            <w:tcW w:w="197" w:type="pct"/>
            <w:shd w:val="clear" w:color="auto" w:fill="auto"/>
            <w:noWrap w:val="0"/>
            <w:vAlign w:val="center"/>
          </w:tcPr>
          <w:p>
            <w:pPr>
              <w:widowControl/>
              <w:jc w:val="center"/>
              <w:rPr>
                <w:rFonts w:hint="eastAsia" w:ascii="宋体" w:hAnsi="宋体" w:eastAsia="宋体" w:cs="宋体"/>
                <w:color w:val="auto"/>
                <w:sz w:val="20"/>
                <w:szCs w:val="20"/>
                <w:highlight w:val="none"/>
                <w:lang w:val="en-US" w:eastAsia="zh-CN" w:bidi="ar-SA"/>
                <w14:ligatures w14:val="none"/>
              </w:rPr>
            </w:pPr>
            <w:r>
              <w:rPr>
                <w:rFonts w:hint="eastAsia" w:ascii="宋体" w:hAnsi="宋体" w:eastAsia="宋体" w:cs="宋体"/>
                <w:color w:val="auto"/>
                <w:sz w:val="20"/>
                <w:szCs w:val="20"/>
                <w:highlight w:val="none"/>
                <w14:ligatures w14:val="none"/>
              </w:rPr>
              <w:t>39</w:t>
            </w:r>
          </w:p>
        </w:tc>
        <w:tc>
          <w:tcPr>
            <w:tcW w:w="19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27" w:type="pct"/>
            <w:vMerge w:val="restar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下压式门把手改造</w:t>
            </w:r>
          </w:p>
        </w:tc>
        <w:tc>
          <w:tcPr>
            <w:tcW w:w="358"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下压式门把手改造</w:t>
            </w:r>
          </w:p>
        </w:tc>
        <w:tc>
          <w:tcPr>
            <w:tcW w:w="200"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套</w:t>
            </w:r>
          </w:p>
        </w:tc>
        <w:tc>
          <w:tcPr>
            <w:tcW w:w="201"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w:t>
            </w:r>
          </w:p>
        </w:tc>
        <w:tc>
          <w:tcPr>
            <w:tcW w:w="766"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适配门厚度</w:t>
            </w:r>
            <w:r>
              <w:rPr>
                <w:rFonts w:hint="eastAsia" w:ascii="宋体" w:hAnsi="宋体" w:eastAsia="宋体" w:cs="宋体"/>
                <w:color w:val="auto"/>
                <w:sz w:val="20"/>
                <w:szCs w:val="20"/>
                <w:highlight w:val="none"/>
                <w:lang w:eastAsia="zh-CN"/>
                <w14:ligatures w14:val="none"/>
              </w:rPr>
              <w:t>：</w:t>
            </w:r>
            <w:r>
              <w:rPr>
                <w:rFonts w:hint="eastAsia" w:ascii="宋体" w:hAnsi="宋体" w:eastAsia="宋体" w:cs="宋体"/>
                <w:color w:val="auto"/>
                <w:sz w:val="20"/>
                <w:szCs w:val="20"/>
                <w:highlight w:val="none"/>
                <w14:ligatures w14:val="none"/>
              </w:rPr>
              <w:t>35</w:t>
            </w:r>
            <w:r>
              <w:rPr>
                <w:rFonts w:hint="eastAsia" w:ascii="宋体" w:hAnsi="宋体" w:cs="宋体"/>
                <w:color w:val="auto"/>
                <w:sz w:val="20"/>
                <w:szCs w:val="20"/>
                <w:highlight w:val="none"/>
                <w:lang w:eastAsia="zh-CN"/>
                <w14:ligatures w14:val="none"/>
              </w:rPr>
              <w:t>—</w:t>
            </w:r>
            <w:r>
              <w:rPr>
                <w:rFonts w:hint="eastAsia" w:ascii="宋体" w:hAnsi="宋体" w:eastAsia="宋体" w:cs="宋体"/>
                <w:color w:val="auto"/>
                <w:sz w:val="20"/>
                <w:szCs w:val="20"/>
                <w:highlight w:val="none"/>
                <w14:ligatures w14:val="none"/>
              </w:rPr>
              <w:t>50mm</w:t>
            </w:r>
          </w:p>
        </w:tc>
        <w:tc>
          <w:tcPr>
            <w:tcW w:w="848" w:type="pct"/>
            <w:shd w:val="clear" w:color="auto" w:fill="auto"/>
            <w:noWrap w:val="0"/>
            <w:vAlign w:val="center"/>
          </w:tcPr>
          <w:p>
            <w:pPr>
              <w:widowControl/>
              <w:jc w:val="left"/>
              <w:rPr>
                <w:rFonts w:hint="eastAsia" w:ascii="宋体" w:hAnsi="宋体" w:eastAsia="宋体" w:cs="宋体"/>
                <w:color w:val="auto"/>
                <w:sz w:val="20"/>
                <w:szCs w:val="20"/>
                <w:highlight w:val="none"/>
                <w:lang w:eastAsia="zh-CN"/>
                <w14:ligatures w14:val="none"/>
              </w:rPr>
            </w:pPr>
            <w:r>
              <w:rPr>
                <w:rFonts w:hint="eastAsia" w:ascii="宋体" w:hAnsi="宋体" w:eastAsia="宋体" w:cs="宋体"/>
                <w:color w:val="auto"/>
                <w:sz w:val="20"/>
                <w:szCs w:val="20"/>
                <w:highlight w:val="none"/>
                <w14:ligatures w14:val="none"/>
              </w:rPr>
              <w:t>合金、铜芯</w:t>
            </w:r>
            <w:r>
              <w:rPr>
                <w:rFonts w:hint="eastAsia" w:ascii="宋体" w:hAnsi="宋体" w:eastAsia="宋体" w:cs="宋体"/>
                <w:color w:val="auto"/>
                <w:sz w:val="20"/>
                <w:szCs w:val="20"/>
                <w:highlight w:val="none"/>
                <w:lang w:eastAsia="zh-CN"/>
                <w14:ligatures w14:val="none"/>
              </w:rPr>
              <w:t>。</w:t>
            </w:r>
          </w:p>
        </w:tc>
        <w:tc>
          <w:tcPr>
            <w:tcW w:w="836"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可用单手手掌或者手指轻松操作，增加摩擦力和稳定性，方便老年人开门。</w:t>
            </w:r>
          </w:p>
        </w:tc>
        <w:tc>
          <w:tcPr>
            <w:tcW w:w="612"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drawing>
                <wp:inline distT="0" distB="0" distL="114300" distR="114300">
                  <wp:extent cx="713105" cy="916940"/>
                  <wp:effectExtent l="0" t="0" r="10795" b="16510"/>
                  <wp:docPr id="42"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58"/>
                          <pic:cNvPicPr>
                            <a:picLocks noChangeAspect="1"/>
                          </pic:cNvPicPr>
                        </pic:nvPicPr>
                        <pic:blipFill>
                          <a:blip r:embed="rId42"/>
                          <a:stretch>
                            <a:fillRect/>
                          </a:stretch>
                        </pic:blipFill>
                        <pic:spPr>
                          <a:xfrm>
                            <a:off x="0" y="0"/>
                            <a:ext cx="713105" cy="916940"/>
                          </a:xfrm>
                          <a:prstGeom prst="rect">
                            <a:avLst/>
                          </a:prstGeom>
                          <a:noFill/>
                          <a:ln w="9525">
                            <a:noFill/>
                          </a:ln>
                        </pic:spPr>
                      </pic:pic>
                    </a:graphicData>
                  </a:graphic>
                </wp:inline>
              </w:drawing>
            </w:r>
          </w:p>
        </w:tc>
        <w:tc>
          <w:tcPr>
            <w:tcW w:w="457" w:type="pct"/>
            <w:shd w:val="clear" w:color="auto" w:fill="auto"/>
            <w:noWrap w:val="0"/>
            <w:vAlign w:val="center"/>
          </w:tcPr>
          <w:p>
            <w:pPr>
              <w:widowControl/>
              <w:jc w:val="both"/>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84" w:hRule="atLeast"/>
        </w:trPr>
        <w:tc>
          <w:tcPr>
            <w:tcW w:w="197" w:type="pct"/>
            <w:shd w:val="clear" w:color="auto" w:fill="auto"/>
            <w:noWrap w:val="0"/>
            <w:vAlign w:val="center"/>
          </w:tcPr>
          <w:p>
            <w:pPr>
              <w:widowControl/>
              <w:jc w:val="center"/>
              <w:rPr>
                <w:rFonts w:hint="eastAsia" w:ascii="宋体" w:hAnsi="宋体" w:eastAsia="宋体" w:cs="宋体"/>
                <w:color w:val="auto"/>
                <w:sz w:val="20"/>
                <w:szCs w:val="20"/>
                <w:highlight w:val="none"/>
                <w:lang w:val="en-US" w:eastAsia="zh-CN" w:bidi="ar-SA"/>
                <w14:ligatures w14:val="none"/>
              </w:rPr>
            </w:pPr>
            <w:r>
              <w:rPr>
                <w:rFonts w:hint="eastAsia" w:ascii="宋体" w:hAnsi="宋体" w:eastAsia="宋体" w:cs="宋体"/>
                <w:color w:val="auto"/>
                <w:sz w:val="20"/>
                <w:szCs w:val="20"/>
                <w:highlight w:val="none"/>
                <w14:ligatures w14:val="none"/>
              </w:rPr>
              <w:t>40</w:t>
            </w:r>
          </w:p>
        </w:tc>
        <w:tc>
          <w:tcPr>
            <w:tcW w:w="19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2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58"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智能门锁</w:t>
            </w:r>
          </w:p>
        </w:tc>
        <w:tc>
          <w:tcPr>
            <w:tcW w:w="200"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套</w:t>
            </w:r>
          </w:p>
        </w:tc>
        <w:tc>
          <w:tcPr>
            <w:tcW w:w="201"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w:t>
            </w:r>
          </w:p>
        </w:tc>
        <w:tc>
          <w:tcPr>
            <w:tcW w:w="766"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门厚范围：45</w:t>
            </w:r>
            <w:r>
              <w:rPr>
                <w:rFonts w:hint="eastAsia" w:ascii="宋体" w:hAnsi="宋体" w:cs="宋体"/>
                <w:color w:val="auto"/>
                <w:sz w:val="20"/>
                <w:szCs w:val="20"/>
                <w:highlight w:val="none"/>
                <w:lang w:eastAsia="zh-CN"/>
                <w14:ligatures w14:val="none"/>
              </w:rPr>
              <w:t>—</w:t>
            </w:r>
            <w:r>
              <w:rPr>
                <w:rFonts w:hint="eastAsia" w:ascii="宋体" w:hAnsi="宋体" w:eastAsia="宋体" w:cs="宋体"/>
                <w:color w:val="auto"/>
                <w:sz w:val="20"/>
                <w:szCs w:val="20"/>
                <w:highlight w:val="none"/>
                <w14:ligatures w14:val="none"/>
              </w:rPr>
              <w:t>110mm</w:t>
            </w:r>
          </w:p>
        </w:tc>
        <w:tc>
          <w:tcPr>
            <w:tcW w:w="848"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1、指纹开锁</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2、磁卡开锁</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3、密码开锁</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4、钥匙开锁</w:t>
            </w:r>
          </w:p>
        </w:tc>
        <w:tc>
          <w:tcPr>
            <w:tcW w:w="836" w:type="pct"/>
            <w:shd w:val="clear" w:color="auto" w:fill="auto"/>
            <w:noWrap w:val="0"/>
            <w:vAlign w:val="center"/>
          </w:tcPr>
          <w:p>
            <w:pPr>
              <w:widowControl/>
              <w:jc w:val="left"/>
              <w:rPr>
                <w:rFonts w:hint="eastAsia" w:ascii="宋体" w:hAnsi="宋体" w:eastAsia="宋体" w:cs="宋体"/>
                <w:color w:val="auto"/>
                <w:sz w:val="20"/>
                <w:szCs w:val="20"/>
                <w:highlight w:val="none"/>
                <w:lang w:eastAsia="zh-CN"/>
                <w14:ligatures w14:val="none"/>
              </w:rPr>
            </w:pPr>
            <w:r>
              <w:rPr>
                <w:rFonts w:hint="eastAsia" w:ascii="宋体" w:hAnsi="宋体" w:eastAsia="宋体" w:cs="宋体"/>
                <w:color w:val="auto"/>
                <w:sz w:val="20"/>
                <w:szCs w:val="20"/>
                <w:highlight w:val="none"/>
                <w14:ligatures w14:val="none"/>
              </w:rPr>
              <w:t>铝合金外框、表面钢化玻璃；</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指纹、密码、钥匙、感应卡四种模式；</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三防锁体、低电压报警、虚位密码、C级防盗锁芯</w:t>
            </w:r>
            <w:r>
              <w:rPr>
                <w:rFonts w:hint="eastAsia" w:ascii="宋体" w:hAnsi="宋体" w:eastAsia="宋体" w:cs="宋体"/>
                <w:color w:val="auto"/>
                <w:sz w:val="20"/>
                <w:szCs w:val="20"/>
                <w:highlight w:val="none"/>
                <w:lang w:eastAsia="zh-CN"/>
                <w14:ligatures w14:val="none"/>
              </w:rPr>
              <w:t>。</w:t>
            </w:r>
          </w:p>
        </w:tc>
        <w:tc>
          <w:tcPr>
            <w:tcW w:w="612"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drawing>
                <wp:inline distT="0" distB="0" distL="114300" distR="114300">
                  <wp:extent cx="787400" cy="1123950"/>
                  <wp:effectExtent l="0" t="0" r="12700" b="0"/>
                  <wp:docPr id="43"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57"/>
                          <pic:cNvPicPr>
                            <a:picLocks noChangeAspect="1"/>
                          </pic:cNvPicPr>
                        </pic:nvPicPr>
                        <pic:blipFill>
                          <a:blip r:embed="rId43"/>
                          <a:stretch>
                            <a:fillRect/>
                          </a:stretch>
                        </pic:blipFill>
                        <pic:spPr>
                          <a:xfrm>
                            <a:off x="0" y="0"/>
                            <a:ext cx="787400" cy="1123950"/>
                          </a:xfrm>
                          <a:prstGeom prst="rect">
                            <a:avLst/>
                          </a:prstGeom>
                          <a:noFill/>
                          <a:ln w="9525">
                            <a:noFill/>
                          </a:ln>
                        </pic:spPr>
                      </pic:pic>
                    </a:graphicData>
                  </a:graphic>
                </wp:inline>
              </w:drawing>
            </w:r>
          </w:p>
        </w:tc>
        <w:tc>
          <w:tcPr>
            <w:tcW w:w="457" w:type="pct"/>
            <w:shd w:val="clear" w:color="auto" w:fill="auto"/>
            <w:noWrap w:val="0"/>
            <w:vAlign w:val="center"/>
          </w:tcPr>
          <w:p>
            <w:pPr>
              <w:widowControl/>
              <w:jc w:val="both"/>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84" w:hRule="atLeast"/>
        </w:trPr>
        <w:tc>
          <w:tcPr>
            <w:tcW w:w="197" w:type="pct"/>
            <w:shd w:val="clear" w:color="auto" w:fill="auto"/>
            <w:noWrap w:val="0"/>
            <w:vAlign w:val="center"/>
          </w:tcPr>
          <w:p>
            <w:pPr>
              <w:widowControl/>
              <w:jc w:val="center"/>
              <w:rPr>
                <w:rFonts w:hint="eastAsia" w:ascii="宋体" w:hAnsi="宋体" w:eastAsia="宋体" w:cs="宋体"/>
                <w:color w:val="auto"/>
                <w:sz w:val="20"/>
                <w:szCs w:val="20"/>
                <w:highlight w:val="none"/>
                <w:lang w:val="en-US" w:eastAsia="zh-CN" w:bidi="ar-SA"/>
                <w14:ligatures w14:val="none"/>
              </w:rPr>
            </w:pPr>
            <w:r>
              <w:rPr>
                <w:rFonts w:hint="eastAsia" w:ascii="宋体" w:hAnsi="宋体" w:eastAsia="宋体" w:cs="宋体"/>
                <w:color w:val="auto"/>
                <w:sz w:val="20"/>
                <w:szCs w:val="20"/>
                <w:highlight w:val="none"/>
                <w14:ligatures w14:val="none"/>
              </w:rPr>
              <w:t>41</w:t>
            </w:r>
          </w:p>
        </w:tc>
        <w:tc>
          <w:tcPr>
            <w:tcW w:w="19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27" w:type="pct"/>
            <w:vMerge w:val="restar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台面高度改造</w:t>
            </w:r>
          </w:p>
        </w:tc>
        <w:tc>
          <w:tcPr>
            <w:tcW w:w="358"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适老橱柜—底柜</w:t>
            </w:r>
          </w:p>
        </w:tc>
        <w:tc>
          <w:tcPr>
            <w:tcW w:w="200"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米</w:t>
            </w:r>
          </w:p>
        </w:tc>
        <w:tc>
          <w:tcPr>
            <w:tcW w:w="201"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w:t>
            </w:r>
          </w:p>
        </w:tc>
        <w:tc>
          <w:tcPr>
            <w:tcW w:w="766"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宽度600mm</w:t>
            </w:r>
          </w:p>
        </w:tc>
        <w:tc>
          <w:tcPr>
            <w:tcW w:w="848"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降低灶具、洗菜池、面盆等台面高度，方便乘轮椅老年人或身高较矮的老年人操作。下方留出空间，方便乘轮椅老年人靠近。</w:t>
            </w:r>
          </w:p>
        </w:tc>
        <w:tc>
          <w:tcPr>
            <w:tcW w:w="836"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1、整体采用优质面板制作，防火、耐磨、硬度高。</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lang w:val="en-US" w:eastAsia="zh-CN"/>
                <w14:ligatures w14:val="none"/>
              </w:rPr>
              <w:t>2</w:t>
            </w:r>
            <w:r>
              <w:rPr>
                <w:rFonts w:hint="eastAsia" w:ascii="宋体" w:hAnsi="宋体" w:eastAsia="宋体" w:cs="宋体"/>
                <w:color w:val="auto"/>
                <w:sz w:val="20"/>
                <w:szCs w:val="20"/>
                <w:highlight w:val="none"/>
                <w14:ligatures w14:val="none"/>
              </w:rPr>
              <w:t>、人造大理石台面。</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底柜带门、带抽屉、带隔板</w:t>
            </w:r>
          </w:p>
        </w:tc>
        <w:tc>
          <w:tcPr>
            <w:tcW w:w="612"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drawing>
                <wp:inline distT="0" distB="0" distL="114300" distR="114300">
                  <wp:extent cx="781685" cy="577850"/>
                  <wp:effectExtent l="0" t="0" r="18415" b="12700"/>
                  <wp:docPr id="44"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56"/>
                          <pic:cNvPicPr>
                            <a:picLocks noChangeAspect="1"/>
                          </pic:cNvPicPr>
                        </pic:nvPicPr>
                        <pic:blipFill>
                          <a:blip r:embed="rId44"/>
                          <a:stretch>
                            <a:fillRect/>
                          </a:stretch>
                        </pic:blipFill>
                        <pic:spPr>
                          <a:xfrm>
                            <a:off x="0" y="0"/>
                            <a:ext cx="781685" cy="577849"/>
                          </a:xfrm>
                          <a:prstGeom prst="rect">
                            <a:avLst/>
                          </a:prstGeom>
                          <a:noFill/>
                          <a:ln w="9525">
                            <a:noFill/>
                          </a:ln>
                        </pic:spPr>
                      </pic:pic>
                    </a:graphicData>
                  </a:graphic>
                </wp:inline>
              </w:drawing>
            </w:r>
          </w:p>
        </w:tc>
        <w:tc>
          <w:tcPr>
            <w:tcW w:w="457" w:type="pct"/>
            <w:shd w:val="clear" w:color="auto" w:fill="auto"/>
            <w:noWrap w:val="0"/>
            <w:vAlign w:val="center"/>
          </w:tcPr>
          <w:p>
            <w:pPr>
              <w:widowControl/>
              <w:jc w:val="both"/>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94" w:hRule="atLeast"/>
        </w:trPr>
        <w:tc>
          <w:tcPr>
            <w:tcW w:w="197" w:type="pct"/>
            <w:shd w:val="clear" w:color="auto" w:fill="auto"/>
            <w:noWrap w:val="0"/>
            <w:vAlign w:val="center"/>
          </w:tcPr>
          <w:p>
            <w:pPr>
              <w:widowControl/>
              <w:jc w:val="center"/>
              <w:rPr>
                <w:rFonts w:hint="eastAsia" w:ascii="宋体" w:hAnsi="宋体" w:eastAsia="宋体" w:cs="宋体"/>
                <w:color w:val="auto"/>
                <w:sz w:val="20"/>
                <w:szCs w:val="20"/>
                <w:highlight w:val="none"/>
                <w:lang w:val="en-US" w:eastAsia="zh-CN" w:bidi="ar-SA"/>
                <w14:ligatures w14:val="none"/>
              </w:rPr>
            </w:pPr>
            <w:r>
              <w:rPr>
                <w:rFonts w:hint="eastAsia" w:ascii="宋体" w:hAnsi="宋体" w:eastAsia="宋体" w:cs="宋体"/>
                <w:color w:val="auto"/>
                <w:sz w:val="20"/>
                <w:szCs w:val="20"/>
                <w:highlight w:val="none"/>
                <w14:ligatures w14:val="none"/>
              </w:rPr>
              <w:t>42</w:t>
            </w:r>
          </w:p>
        </w:tc>
        <w:tc>
          <w:tcPr>
            <w:tcW w:w="19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2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58"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厨房燃气灶操</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作台</w:t>
            </w:r>
          </w:p>
        </w:tc>
        <w:tc>
          <w:tcPr>
            <w:tcW w:w="200"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张</w:t>
            </w:r>
          </w:p>
        </w:tc>
        <w:tc>
          <w:tcPr>
            <w:tcW w:w="201"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w:t>
            </w:r>
          </w:p>
        </w:tc>
        <w:tc>
          <w:tcPr>
            <w:tcW w:w="766"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尺寸≥120*44*70CM</w:t>
            </w:r>
          </w:p>
        </w:tc>
        <w:tc>
          <w:tcPr>
            <w:tcW w:w="848" w:type="pct"/>
            <w:shd w:val="clear" w:color="auto" w:fill="auto"/>
            <w:noWrap w:val="0"/>
            <w:vAlign w:val="center"/>
          </w:tcPr>
          <w:p>
            <w:pPr>
              <w:widowControl/>
              <w:jc w:val="left"/>
              <w:rPr>
                <w:rFonts w:hint="eastAsia" w:ascii="宋体" w:hAnsi="宋体" w:eastAsia="宋体" w:cs="宋体"/>
                <w:color w:val="auto"/>
                <w:sz w:val="20"/>
                <w:szCs w:val="20"/>
                <w:highlight w:val="none"/>
                <w:lang w:eastAsia="zh-CN"/>
                <w14:ligatures w14:val="none"/>
              </w:rPr>
            </w:pPr>
            <w:r>
              <w:rPr>
                <w:rFonts w:hint="eastAsia" w:ascii="宋体" w:hAnsi="宋体" w:eastAsia="宋体" w:cs="宋体"/>
                <w:color w:val="auto"/>
                <w:sz w:val="20"/>
                <w:szCs w:val="20"/>
                <w:highlight w:val="none"/>
                <w14:ligatures w14:val="none"/>
              </w:rPr>
              <w:t>加厚不锈钢</w:t>
            </w:r>
            <w:r>
              <w:rPr>
                <w:rFonts w:hint="eastAsia" w:ascii="宋体" w:hAnsi="宋体" w:eastAsia="宋体" w:cs="宋体"/>
                <w:color w:val="auto"/>
                <w:sz w:val="20"/>
                <w:szCs w:val="20"/>
                <w:highlight w:val="none"/>
                <w:lang w:eastAsia="zh-CN"/>
                <w14:ligatures w14:val="none"/>
              </w:rPr>
              <w:t>。</w:t>
            </w:r>
          </w:p>
        </w:tc>
        <w:tc>
          <w:tcPr>
            <w:tcW w:w="836" w:type="pct"/>
            <w:shd w:val="clear" w:color="auto" w:fill="auto"/>
            <w:noWrap w:val="0"/>
            <w:vAlign w:val="center"/>
          </w:tcPr>
          <w:p>
            <w:pPr>
              <w:widowControl/>
              <w:jc w:val="left"/>
              <w:rPr>
                <w:rFonts w:hint="eastAsia" w:ascii="宋体" w:hAnsi="宋体" w:eastAsia="宋体" w:cs="宋体"/>
                <w:color w:val="auto"/>
                <w:sz w:val="20"/>
                <w:szCs w:val="20"/>
                <w:highlight w:val="none"/>
                <w:lang w:val="en-US" w:eastAsia="zh-CN"/>
                <w14:ligatures w14:val="none"/>
              </w:rPr>
            </w:pPr>
            <w:r>
              <w:rPr>
                <w:rFonts w:hint="eastAsia" w:ascii="宋体" w:hAnsi="宋体" w:eastAsia="宋体" w:cs="宋体"/>
                <w:color w:val="auto"/>
                <w:sz w:val="20"/>
                <w:szCs w:val="20"/>
                <w:highlight w:val="none"/>
                <w14:ligatures w14:val="none"/>
              </w:rPr>
              <w:t>放置厨具燃气灶，承载能力强，</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稳定性高，易于清洁、消毒</w:t>
            </w:r>
            <w:r>
              <w:rPr>
                <w:rFonts w:hint="eastAsia" w:ascii="宋体" w:hAnsi="宋体" w:eastAsia="宋体" w:cs="宋体"/>
                <w:color w:val="auto"/>
                <w:sz w:val="20"/>
                <w:szCs w:val="20"/>
                <w:highlight w:val="none"/>
                <w:lang w:eastAsia="zh-CN"/>
                <w14:ligatures w14:val="none"/>
              </w:rPr>
              <w:t>。</w:t>
            </w:r>
          </w:p>
        </w:tc>
        <w:tc>
          <w:tcPr>
            <w:tcW w:w="612"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drawing>
                <wp:inline distT="0" distB="0" distL="114300" distR="114300">
                  <wp:extent cx="838200" cy="514350"/>
                  <wp:effectExtent l="0" t="0" r="0" b="0"/>
                  <wp:docPr id="45" name="图片 55"/>
                  <wp:cNvGraphicFramePr/>
                  <a:graphic xmlns:a="http://schemas.openxmlformats.org/drawingml/2006/main">
                    <a:graphicData uri="http://schemas.openxmlformats.org/drawingml/2006/picture">
                      <pic:pic xmlns:pic="http://schemas.openxmlformats.org/drawingml/2006/picture">
                        <pic:nvPicPr>
                          <pic:cNvPr id="45" name="图片 55"/>
                          <pic:cNvPicPr/>
                        </pic:nvPicPr>
                        <pic:blipFill>
                          <a:blip r:embed="rId45"/>
                          <a:stretch>
                            <a:fillRect/>
                          </a:stretch>
                        </pic:blipFill>
                        <pic:spPr>
                          <a:xfrm>
                            <a:off x="0" y="0"/>
                            <a:ext cx="838200" cy="514350"/>
                          </a:xfrm>
                          <a:prstGeom prst="rect">
                            <a:avLst/>
                          </a:prstGeom>
                          <a:noFill/>
                          <a:ln w="9525">
                            <a:noFill/>
                          </a:ln>
                        </pic:spPr>
                      </pic:pic>
                    </a:graphicData>
                  </a:graphic>
                </wp:inline>
              </w:drawing>
            </w:r>
          </w:p>
        </w:tc>
        <w:tc>
          <w:tcPr>
            <w:tcW w:w="457" w:type="pct"/>
            <w:shd w:val="clear" w:color="auto" w:fill="auto"/>
            <w:noWrap w:val="0"/>
            <w:vAlign w:val="center"/>
          </w:tcPr>
          <w:p>
            <w:pPr>
              <w:widowControl/>
              <w:jc w:val="both"/>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660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84" w:hRule="atLeast"/>
        </w:trPr>
        <w:tc>
          <w:tcPr>
            <w:tcW w:w="197" w:type="pct"/>
            <w:shd w:val="clear" w:color="auto" w:fill="auto"/>
            <w:noWrap w:val="0"/>
            <w:vAlign w:val="center"/>
          </w:tcPr>
          <w:p>
            <w:pPr>
              <w:widowControl/>
              <w:jc w:val="center"/>
              <w:rPr>
                <w:rFonts w:hint="eastAsia" w:ascii="宋体" w:hAnsi="宋体" w:eastAsia="宋体" w:cs="宋体"/>
                <w:color w:val="auto"/>
                <w:sz w:val="20"/>
                <w:szCs w:val="20"/>
                <w:highlight w:val="none"/>
                <w:lang w:val="en-US" w:eastAsia="zh-CN"/>
                <w14:ligatures w14:val="none"/>
              </w:rPr>
            </w:pPr>
            <w:r>
              <w:rPr>
                <w:rFonts w:hint="eastAsia" w:ascii="宋体" w:hAnsi="宋体" w:eastAsia="宋体" w:cs="宋体"/>
                <w:color w:val="auto"/>
                <w:sz w:val="20"/>
                <w:szCs w:val="20"/>
                <w:highlight w:val="none"/>
                <w14:ligatures w14:val="none"/>
              </w:rPr>
              <w:t>4</w:t>
            </w:r>
            <w:r>
              <w:rPr>
                <w:rFonts w:hint="eastAsia" w:ascii="宋体" w:hAnsi="宋体" w:cs="宋体"/>
                <w:color w:val="auto"/>
                <w:sz w:val="20"/>
                <w:szCs w:val="20"/>
                <w:highlight w:val="none"/>
                <w:lang w:val="en-US" w:eastAsia="zh-CN"/>
                <w14:ligatures w14:val="none"/>
              </w:rPr>
              <w:t>3</w:t>
            </w:r>
          </w:p>
        </w:tc>
        <w:tc>
          <w:tcPr>
            <w:tcW w:w="19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27"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适老可升降</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灶台</w:t>
            </w:r>
          </w:p>
        </w:tc>
        <w:tc>
          <w:tcPr>
            <w:tcW w:w="358"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升降式操作台</w:t>
            </w:r>
          </w:p>
        </w:tc>
        <w:tc>
          <w:tcPr>
            <w:tcW w:w="200"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米</w:t>
            </w:r>
          </w:p>
        </w:tc>
        <w:tc>
          <w:tcPr>
            <w:tcW w:w="201"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w:t>
            </w:r>
          </w:p>
        </w:tc>
        <w:tc>
          <w:tcPr>
            <w:tcW w:w="766"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宽度600mm</w:t>
            </w:r>
          </w:p>
        </w:tc>
        <w:tc>
          <w:tcPr>
            <w:tcW w:w="848" w:type="pct"/>
            <w:shd w:val="clear" w:color="auto" w:fill="auto"/>
            <w:noWrap w:val="0"/>
            <w:vAlign w:val="center"/>
          </w:tcPr>
          <w:p>
            <w:pPr>
              <w:widowControl/>
              <w:jc w:val="left"/>
              <w:rPr>
                <w:rFonts w:hint="eastAsia" w:ascii="宋体" w:hAnsi="宋体" w:eastAsia="宋体" w:cs="宋体"/>
                <w:color w:val="auto"/>
                <w:sz w:val="20"/>
                <w:szCs w:val="20"/>
                <w:highlight w:val="none"/>
                <w:lang w:eastAsia="zh-CN"/>
                <w14:ligatures w14:val="none"/>
              </w:rPr>
            </w:pPr>
            <w:r>
              <w:rPr>
                <w:rFonts w:hint="eastAsia" w:ascii="宋体" w:hAnsi="宋体" w:eastAsia="宋体" w:cs="宋体"/>
                <w:color w:val="auto"/>
                <w:sz w:val="20"/>
                <w:szCs w:val="20"/>
                <w:highlight w:val="none"/>
                <w14:ligatures w14:val="none"/>
              </w:rPr>
              <w:t>材质：不锈钢或石英石</w:t>
            </w:r>
            <w:r>
              <w:rPr>
                <w:rFonts w:hint="eastAsia" w:ascii="宋体" w:hAnsi="宋体" w:eastAsia="宋体" w:cs="宋体"/>
                <w:color w:val="auto"/>
                <w:sz w:val="20"/>
                <w:szCs w:val="20"/>
                <w:highlight w:val="none"/>
                <w:lang w:eastAsia="zh-CN"/>
                <w14:ligatures w14:val="none"/>
              </w:rPr>
              <w:t>。</w:t>
            </w:r>
          </w:p>
        </w:tc>
        <w:tc>
          <w:tcPr>
            <w:tcW w:w="836" w:type="pct"/>
            <w:shd w:val="clear" w:color="auto" w:fill="auto"/>
            <w:noWrap w:val="0"/>
            <w:vAlign w:val="center"/>
          </w:tcPr>
          <w:p>
            <w:pPr>
              <w:widowControl/>
              <w:jc w:val="left"/>
              <w:rPr>
                <w:rFonts w:hint="eastAsia" w:ascii="宋体" w:hAnsi="宋体" w:eastAsia="宋体" w:cs="宋体"/>
                <w:color w:val="auto"/>
                <w:sz w:val="20"/>
                <w:szCs w:val="20"/>
                <w:highlight w:val="none"/>
                <w:lang w:eastAsia="zh-CN"/>
                <w14:ligatures w14:val="none"/>
              </w:rPr>
            </w:pPr>
            <w:r>
              <w:rPr>
                <w:rFonts w:hint="eastAsia" w:ascii="宋体" w:hAnsi="宋体" w:eastAsia="宋体" w:cs="宋体"/>
                <w:color w:val="auto"/>
                <w:sz w:val="20"/>
                <w:szCs w:val="20"/>
                <w:highlight w:val="none"/>
                <w14:ligatures w14:val="none"/>
              </w:rPr>
              <w:t>将厨房操作台改造为升降橱柜，便于轮椅进出</w:t>
            </w:r>
            <w:r>
              <w:rPr>
                <w:rFonts w:hint="eastAsia" w:ascii="宋体" w:hAnsi="宋体" w:eastAsia="宋体" w:cs="宋体"/>
                <w:color w:val="auto"/>
                <w:sz w:val="20"/>
                <w:szCs w:val="20"/>
                <w:highlight w:val="none"/>
                <w:lang w:eastAsia="zh-CN"/>
                <w14:ligatures w14:val="none"/>
              </w:rPr>
              <w:t>。</w:t>
            </w:r>
          </w:p>
        </w:tc>
        <w:tc>
          <w:tcPr>
            <w:tcW w:w="612"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drawing>
                <wp:inline distT="0" distB="0" distL="114300" distR="114300">
                  <wp:extent cx="812800" cy="709295"/>
                  <wp:effectExtent l="0" t="0" r="6350" b="14605"/>
                  <wp:docPr id="46"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54"/>
                          <pic:cNvPicPr>
                            <a:picLocks noChangeAspect="1"/>
                          </pic:cNvPicPr>
                        </pic:nvPicPr>
                        <pic:blipFill>
                          <a:blip r:embed="rId46"/>
                          <a:stretch>
                            <a:fillRect/>
                          </a:stretch>
                        </pic:blipFill>
                        <pic:spPr>
                          <a:xfrm>
                            <a:off x="0" y="0"/>
                            <a:ext cx="812800" cy="709295"/>
                          </a:xfrm>
                          <a:prstGeom prst="rect">
                            <a:avLst/>
                          </a:prstGeom>
                          <a:noFill/>
                          <a:ln w="9525">
                            <a:noFill/>
                          </a:ln>
                        </pic:spPr>
                      </pic:pic>
                    </a:graphicData>
                  </a:graphic>
                </wp:inline>
              </w:drawing>
            </w:r>
          </w:p>
        </w:tc>
        <w:tc>
          <w:tcPr>
            <w:tcW w:w="457" w:type="pct"/>
            <w:shd w:val="clear" w:color="auto" w:fill="auto"/>
            <w:noWrap w:val="0"/>
            <w:vAlign w:val="center"/>
          </w:tcPr>
          <w:p>
            <w:pPr>
              <w:widowControl/>
              <w:jc w:val="both"/>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2380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84" w:hRule="atLeast"/>
        </w:trPr>
        <w:tc>
          <w:tcPr>
            <w:tcW w:w="197" w:type="pct"/>
            <w:shd w:val="clear" w:color="auto" w:fill="auto"/>
            <w:noWrap w:val="0"/>
            <w:vAlign w:val="center"/>
          </w:tcPr>
          <w:p>
            <w:pPr>
              <w:widowControl/>
              <w:jc w:val="center"/>
              <w:rPr>
                <w:rFonts w:hint="eastAsia" w:ascii="宋体" w:hAnsi="宋体" w:eastAsia="宋体" w:cs="宋体"/>
                <w:color w:val="auto"/>
                <w:sz w:val="20"/>
                <w:szCs w:val="20"/>
                <w:highlight w:val="none"/>
                <w:lang w:val="en-US" w:eastAsia="zh-CN" w:bidi="ar-SA"/>
                <w14:ligatures w14:val="none"/>
              </w:rPr>
            </w:pPr>
            <w:r>
              <w:rPr>
                <w:rFonts w:hint="eastAsia" w:ascii="宋体" w:hAnsi="宋体" w:eastAsia="宋体" w:cs="宋体"/>
                <w:color w:val="auto"/>
                <w:sz w:val="20"/>
                <w:szCs w:val="20"/>
                <w:highlight w:val="none"/>
                <w:lang w:val="en-US" w:eastAsia="zh-CN"/>
                <w14:ligatures w14:val="none"/>
              </w:rPr>
              <w:t>44</w:t>
            </w:r>
          </w:p>
        </w:tc>
        <w:tc>
          <w:tcPr>
            <w:tcW w:w="19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27"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厨房适老升降吊柜</w:t>
            </w:r>
          </w:p>
        </w:tc>
        <w:tc>
          <w:tcPr>
            <w:tcW w:w="358"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厨房适老升降吊柜（含电动升降拉篮）</w:t>
            </w:r>
          </w:p>
        </w:tc>
        <w:tc>
          <w:tcPr>
            <w:tcW w:w="200"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米</w:t>
            </w:r>
          </w:p>
        </w:tc>
        <w:tc>
          <w:tcPr>
            <w:tcW w:w="201"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w:t>
            </w:r>
          </w:p>
        </w:tc>
        <w:tc>
          <w:tcPr>
            <w:tcW w:w="766"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尺寸</w:t>
            </w:r>
            <w:r>
              <w:rPr>
                <w:rFonts w:hint="eastAsia" w:ascii="宋体" w:hAnsi="宋体" w:eastAsia="宋体" w:cs="宋体"/>
                <w:color w:val="auto"/>
                <w:sz w:val="20"/>
                <w:szCs w:val="20"/>
                <w:highlight w:val="none"/>
                <w:lang w:eastAsia="zh-CN"/>
                <w14:ligatures w14:val="none"/>
              </w:rPr>
              <w:t>：</w:t>
            </w:r>
            <w:r>
              <w:rPr>
                <w:rFonts w:hint="eastAsia" w:ascii="宋体" w:hAnsi="宋体" w:eastAsia="宋体" w:cs="宋体"/>
                <w:color w:val="auto"/>
                <w:sz w:val="20"/>
                <w:szCs w:val="20"/>
                <w:highlight w:val="none"/>
                <w14:ligatures w14:val="none"/>
              </w:rPr>
              <w:t>宽度350*高度800mm</w:t>
            </w:r>
          </w:p>
        </w:tc>
        <w:tc>
          <w:tcPr>
            <w:tcW w:w="848" w:type="pct"/>
            <w:shd w:val="clear" w:color="auto" w:fill="auto"/>
            <w:noWrap w:val="0"/>
            <w:vAlign w:val="center"/>
          </w:tcPr>
          <w:p>
            <w:pPr>
              <w:widowControl/>
              <w:jc w:val="left"/>
              <w:rPr>
                <w:rFonts w:hint="eastAsia" w:ascii="宋体" w:hAnsi="宋体" w:eastAsia="宋体" w:cs="宋体"/>
                <w:color w:val="auto"/>
                <w:sz w:val="20"/>
                <w:szCs w:val="20"/>
                <w:highlight w:val="none"/>
                <w:lang w:eastAsia="zh-CN"/>
                <w14:ligatures w14:val="none"/>
              </w:rPr>
            </w:pPr>
            <w:r>
              <w:rPr>
                <w:rFonts w:hint="eastAsia" w:ascii="宋体" w:hAnsi="宋体" w:eastAsia="宋体" w:cs="宋体"/>
                <w:color w:val="auto"/>
                <w:sz w:val="20"/>
                <w:szCs w:val="20"/>
                <w:highlight w:val="none"/>
                <w14:ligatures w14:val="none"/>
              </w:rPr>
              <w:t>整体采用优质三聚氰胺饰面板制作</w:t>
            </w:r>
            <w:r>
              <w:rPr>
                <w:rFonts w:hint="eastAsia" w:ascii="宋体" w:hAnsi="宋体" w:eastAsia="宋体" w:cs="宋体"/>
                <w:color w:val="auto"/>
                <w:sz w:val="20"/>
                <w:szCs w:val="20"/>
                <w:highlight w:val="none"/>
                <w:lang w:eastAsia="zh-CN"/>
                <w14:ligatures w14:val="none"/>
              </w:rPr>
              <w:t>。</w:t>
            </w:r>
          </w:p>
        </w:tc>
        <w:tc>
          <w:tcPr>
            <w:tcW w:w="836"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吊柜可上升、下降和暂停，吊篮垂直升降、免开柜门，方便老年人放/取物。</w:t>
            </w:r>
          </w:p>
        </w:tc>
        <w:tc>
          <w:tcPr>
            <w:tcW w:w="612"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drawing>
                <wp:inline distT="0" distB="0" distL="114300" distR="114300">
                  <wp:extent cx="878205" cy="781050"/>
                  <wp:effectExtent l="0" t="0" r="17145" b="0"/>
                  <wp:docPr id="47"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53"/>
                          <pic:cNvPicPr>
                            <a:picLocks noChangeAspect="1"/>
                          </pic:cNvPicPr>
                        </pic:nvPicPr>
                        <pic:blipFill>
                          <a:blip r:embed="rId47"/>
                          <a:srcRect t="28431"/>
                          <a:stretch>
                            <a:fillRect/>
                          </a:stretch>
                        </pic:blipFill>
                        <pic:spPr>
                          <a:xfrm>
                            <a:off x="0" y="0"/>
                            <a:ext cx="878205" cy="781050"/>
                          </a:xfrm>
                          <a:prstGeom prst="rect">
                            <a:avLst/>
                          </a:prstGeom>
                          <a:noFill/>
                          <a:ln w="9525">
                            <a:noFill/>
                          </a:ln>
                        </pic:spPr>
                      </pic:pic>
                    </a:graphicData>
                  </a:graphic>
                </wp:inline>
              </w:drawing>
            </w:r>
          </w:p>
        </w:tc>
        <w:tc>
          <w:tcPr>
            <w:tcW w:w="457" w:type="pct"/>
            <w:shd w:val="clear" w:color="auto" w:fill="auto"/>
            <w:noWrap w:val="0"/>
            <w:vAlign w:val="center"/>
          </w:tcPr>
          <w:p>
            <w:pPr>
              <w:widowControl/>
              <w:jc w:val="both"/>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1785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91" w:hRule="atLeast"/>
        </w:trPr>
        <w:tc>
          <w:tcPr>
            <w:tcW w:w="197" w:type="pct"/>
            <w:shd w:val="clear" w:color="auto" w:fill="auto"/>
            <w:noWrap w:val="0"/>
            <w:vAlign w:val="center"/>
          </w:tcPr>
          <w:p>
            <w:pPr>
              <w:widowControl/>
              <w:jc w:val="center"/>
              <w:rPr>
                <w:rFonts w:hint="default" w:ascii="宋体" w:hAnsi="宋体" w:eastAsia="宋体" w:cs="宋体"/>
                <w:color w:val="auto"/>
                <w:sz w:val="20"/>
                <w:szCs w:val="20"/>
                <w:highlight w:val="none"/>
                <w:lang w:val="en-US" w:eastAsia="zh-CN" w:bidi="ar-SA"/>
                <w14:ligatures w14:val="none"/>
              </w:rPr>
            </w:pPr>
            <w:r>
              <w:rPr>
                <w:rFonts w:hint="eastAsia" w:ascii="宋体" w:hAnsi="宋体" w:eastAsia="宋体" w:cs="宋体"/>
                <w:color w:val="auto"/>
                <w:sz w:val="20"/>
                <w:szCs w:val="20"/>
                <w:highlight w:val="none"/>
                <w14:ligatures w14:val="none"/>
              </w:rPr>
              <w:t>4</w:t>
            </w:r>
            <w:r>
              <w:rPr>
                <w:rFonts w:hint="eastAsia" w:ascii="宋体" w:hAnsi="宋体" w:eastAsia="宋体" w:cs="宋体"/>
                <w:color w:val="auto"/>
                <w:sz w:val="20"/>
                <w:szCs w:val="20"/>
                <w:highlight w:val="none"/>
                <w:lang w:val="en-US" w:eastAsia="zh-CN"/>
                <w14:ligatures w14:val="none"/>
              </w:rPr>
              <w:t>5</w:t>
            </w:r>
          </w:p>
        </w:tc>
        <w:tc>
          <w:tcPr>
            <w:tcW w:w="19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27"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szCs w:val="21"/>
                <w:highlight w:val="none"/>
              </w:rPr>
              <w:t>适老台盆和镜柜</w:t>
            </w:r>
          </w:p>
        </w:tc>
        <w:tc>
          <w:tcPr>
            <w:tcW w:w="358"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szCs w:val="21"/>
                <w:highlight w:val="none"/>
              </w:rPr>
              <w:t>适老台盆和镜柜</w:t>
            </w:r>
          </w:p>
        </w:tc>
        <w:tc>
          <w:tcPr>
            <w:tcW w:w="200" w:type="pct"/>
            <w:shd w:val="clear" w:color="auto" w:fill="auto"/>
            <w:noWrap w:val="0"/>
            <w:vAlign w:val="center"/>
          </w:tcPr>
          <w:p>
            <w:pPr>
              <w:widowControl/>
              <w:jc w:val="center"/>
              <w:rPr>
                <w:rFonts w:hint="eastAsia" w:ascii="宋体" w:hAnsi="宋体" w:eastAsia="宋体" w:cs="宋体"/>
                <w:color w:val="auto"/>
                <w:sz w:val="20"/>
                <w:szCs w:val="20"/>
                <w:highlight w:val="none"/>
                <w:lang w:val="en-US" w:eastAsia="zh-CN"/>
                <w14:ligatures w14:val="none"/>
              </w:rPr>
            </w:pPr>
            <w:r>
              <w:rPr>
                <w:rFonts w:hint="eastAsia" w:ascii="宋体" w:hAnsi="宋体" w:eastAsia="宋体" w:cs="宋体"/>
                <w:color w:val="auto"/>
                <w:sz w:val="20"/>
                <w:szCs w:val="20"/>
                <w:highlight w:val="none"/>
                <w:lang w:val="en-US" w:eastAsia="zh-CN"/>
                <w14:ligatures w14:val="none"/>
              </w:rPr>
              <w:t>套</w:t>
            </w:r>
          </w:p>
        </w:tc>
        <w:tc>
          <w:tcPr>
            <w:tcW w:w="201" w:type="pct"/>
            <w:shd w:val="clear" w:color="auto" w:fill="auto"/>
            <w:noWrap w:val="0"/>
            <w:vAlign w:val="center"/>
          </w:tcPr>
          <w:p>
            <w:pPr>
              <w:widowControl/>
              <w:jc w:val="center"/>
              <w:rPr>
                <w:rFonts w:hint="eastAsia" w:ascii="宋体" w:hAnsi="宋体" w:eastAsia="宋体" w:cs="宋体"/>
                <w:color w:val="auto"/>
                <w:sz w:val="20"/>
                <w:szCs w:val="20"/>
                <w:highlight w:val="none"/>
                <w:lang w:val="en-US" w:eastAsia="zh-CN"/>
                <w14:ligatures w14:val="none"/>
              </w:rPr>
            </w:pPr>
            <w:r>
              <w:rPr>
                <w:rFonts w:hint="eastAsia" w:ascii="宋体" w:hAnsi="宋体" w:eastAsia="宋体" w:cs="宋体"/>
                <w:color w:val="auto"/>
                <w:sz w:val="20"/>
                <w:szCs w:val="20"/>
                <w:highlight w:val="none"/>
                <w:lang w:val="en-US" w:eastAsia="zh-CN"/>
                <w14:ligatures w14:val="none"/>
              </w:rPr>
              <w:t>1</w:t>
            </w:r>
          </w:p>
        </w:tc>
        <w:tc>
          <w:tcPr>
            <w:tcW w:w="766" w:type="pct"/>
            <w:shd w:val="clear" w:color="auto" w:fill="auto"/>
            <w:noWrap w:val="0"/>
            <w:vAlign w:val="center"/>
          </w:tcPr>
          <w:p>
            <w:pPr>
              <w:widowControl/>
              <w:jc w:val="center"/>
              <w:rPr>
                <w:rFonts w:hint="eastAsia" w:ascii="宋体" w:hAnsi="宋体" w:eastAsia="宋体" w:cs="宋体"/>
                <w:color w:val="auto"/>
                <w:sz w:val="20"/>
                <w:szCs w:val="20"/>
                <w:highlight w:val="none"/>
                <w:lang w:eastAsia="zh-CN"/>
                <w14:ligatures w14:val="none"/>
              </w:rPr>
            </w:pPr>
            <w:r>
              <w:rPr>
                <w:rFonts w:hint="eastAsia" w:ascii="宋体" w:hAnsi="宋体" w:eastAsia="宋体" w:cs="宋体"/>
                <w:szCs w:val="21"/>
                <w:highlight w:val="none"/>
              </w:rPr>
              <w:t>适老台盆</w:t>
            </w: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长*宽*高）</w:t>
            </w: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800*550*520</w:t>
            </w:r>
            <w:r>
              <w:rPr>
                <w:rFonts w:hint="eastAsia" w:ascii="宋体" w:hAnsi="宋体" w:eastAsia="宋体" w:cs="宋体"/>
                <w:color w:val="auto"/>
                <w:sz w:val="20"/>
                <w:szCs w:val="20"/>
                <w:highlight w:val="none"/>
                <w14:ligatures w14:val="none"/>
              </w:rPr>
              <w:t>mm</w:t>
            </w:r>
            <w:r>
              <w:rPr>
                <w:rFonts w:hint="eastAsia" w:ascii="宋体" w:hAnsi="宋体" w:eastAsia="宋体" w:cs="宋体"/>
                <w:color w:val="auto"/>
                <w:sz w:val="20"/>
                <w:szCs w:val="20"/>
                <w:highlight w:val="none"/>
                <w:lang w:eastAsia="zh-CN"/>
                <w14:ligatures w14:val="none"/>
              </w:rPr>
              <w:t>；</w:t>
            </w:r>
          </w:p>
          <w:p>
            <w:pPr>
              <w:widowControl/>
              <w:jc w:val="center"/>
              <w:rPr>
                <w:rFonts w:hint="eastAsia" w:ascii="宋体" w:hAnsi="宋体" w:eastAsia="宋体" w:cs="宋体"/>
                <w:color w:val="auto"/>
                <w:sz w:val="20"/>
                <w:szCs w:val="20"/>
                <w:highlight w:val="none"/>
                <w:lang w:val="en-US" w:eastAsia="zh-CN"/>
                <w14:ligatures w14:val="none"/>
              </w:rPr>
            </w:pPr>
            <w:r>
              <w:rPr>
                <w:rFonts w:hint="eastAsia" w:ascii="宋体" w:hAnsi="宋体" w:eastAsia="宋体" w:cs="宋体"/>
                <w:szCs w:val="21"/>
                <w:highlight w:val="none"/>
              </w:rPr>
              <w:t>镜柜</w:t>
            </w: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800*600</w:t>
            </w:r>
            <w:r>
              <w:rPr>
                <w:rFonts w:hint="eastAsia" w:ascii="宋体" w:hAnsi="宋体" w:eastAsia="宋体" w:cs="宋体"/>
                <w:color w:val="auto"/>
                <w:sz w:val="20"/>
                <w:szCs w:val="20"/>
                <w:highlight w:val="none"/>
                <w14:ligatures w14:val="none"/>
              </w:rPr>
              <w:t>mm</w:t>
            </w:r>
            <w:r>
              <w:rPr>
                <w:rFonts w:hint="eastAsia" w:ascii="宋体" w:hAnsi="宋体" w:eastAsia="宋体" w:cs="宋体"/>
                <w:color w:val="auto"/>
                <w:sz w:val="20"/>
                <w:szCs w:val="20"/>
                <w:highlight w:val="none"/>
                <w:lang w:eastAsia="zh-CN"/>
                <w14:ligatures w14:val="none"/>
              </w:rPr>
              <w:t>。</w:t>
            </w:r>
          </w:p>
        </w:tc>
        <w:tc>
          <w:tcPr>
            <w:tcW w:w="848" w:type="pct"/>
            <w:shd w:val="clear" w:color="auto" w:fill="auto"/>
            <w:noWrap w:val="0"/>
            <w:vAlign w:val="center"/>
          </w:tcPr>
          <w:p>
            <w:pPr>
              <w:widowControl/>
              <w:jc w:val="left"/>
              <w:rPr>
                <w:rFonts w:hint="eastAsia" w:ascii="宋体" w:hAnsi="宋体" w:eastAsia="宋体" w:cs="宋体"/>
                <w:color w:val="auto"/>
                <w:sz w:val="20"/>
                <w:szCs w:val="20"/>
                <w:highlight w:val="none"/>
                <w:lang w:eastAsia="zh-CN"/>
                <w14:ligatures w14:val="none"/>
              </w:rPr>
            </w:pPr>
            <w:r>
              <w:rPr>
                <w:rFonts w:hint="eastAsia" w:ascii="宋体" w:hAnsi="宋体" w:eastAsia="宋体" w:cs="宋体"/>
                <w:szCs w:val="21"/>
                <w:highlight w:val="none"/>
              </w:rPr>
              <w:t>1、人造石或陶瓷台面，包含水龙头、下水器、软管；</w:t>
            </w:r>
            <w:r>
              <w:rPr>
                <w:rFonts w:hint="eastAsia" w:ascii="宋体" w:hAnsi="宋体" w:eastAsia="宋体" w:cs="宋体"/>
                <w:szCs w:val="21"/>
                <w:highlight w:val="none"/>
              </w:rPr>
              <w:br w:type="textWrapping" w:clear="all"/>
            </w:r>
            <w:r>
              <w:rPr>
                <w:rFonts w:hint="eastAsia" w:ascii="宋体" w:hAnsi="宋体" w:eastAsia="宋体" w:cs="宋体"/>
                <w:szCs w:val="21"/>
                <w:highlight w:val="none"/>
              </w:rPr>
              <w:t>2、台盆柜门内凹设计，方便轮椅出入；</w:t>
            </w:r>
            <w:r>
              <w:rPr>
                <w:rFonts w:hint="eastAsia" w:ascii="宋体" w:hAnsi="宋体" w:eastAsia="宋体" w:cs="宋体"/>
                <w:szCs w:val="21"/>
                <w:highlight w:val="none"/>
              </w:rPr>
              <w:br w:type="textWrapping" w:clear="all"/>
            </w:r>
            <w:r>
              <w:rPr>
                <w:rFonts w:hint="eastAsia" w:ascii="宋体" w:hAnsi="宋体" w:eastAsia="宋体" w:cs="宋体"/>
                <w:szCs w:val="21"/>
                <w:highlight w:val="none"/>
              </w:rPr>
              <w:t>3、镜面倾斜且角度可微调，方便老年人使用。</w:t>
            </w:r>
            <w:r>
              <w:rPr>
                <w:rFonts w:hint="eastAsia" w:ascii="宋体" w:hAnsi="宋体" w:eastAsia="宋体" w:cs="宋体"/>
                <w:szCs w:val="21"/>
                <w:highlight w:val="none"/>
              </w:rPr>
              <w:br w:type="textWrapping" w:clear="all"/>
            </w:r>
            <w:r>
              <w:rPr>
                <w:rFonts w:hint="eastAsia" w:ascii="宋体" w:hAnsi="宋体" w:eastAsia="宋体" w:cs="宋体"/>
                <w:szCs w:val="21"/>
                <w:highlight w:val="none"/>
              </w:rPr>
              <w:t>4、主材</w:t>
            </w:r>
            <w:r>
              <w:rPr>
                <w:rFonts w:hint="eastAsia" w:ascii="宋体" w:hAnsi="宋体" w:eastAsia="宋体" w:cs="宋体"/>
                <w:szCs w:val="21"/>
                <w:highlight w:val="none"/>
                <w:lang w:eastAsia="zh-CN"/>
              </w:rPr>
              <w:t>：</w:t>
            </w:r>
            <w:r>
              <w:rPr>
                <w:rFonts w:hint="eastAsia" w:ascii="宋体" w:hAnsi="宋体" w:eastAsia="宋体" w:cs="宋体"/>
                <w:szCs w:val="21"/>
                <w:highlight w:val="none"/>
              </w:rPr>
              <w:t>环保实木多层板免漆板，防水不易变形，高清银镜</w:t>
            </w:r>
            <w:r>
              <w:rPr>
                <w:rFonts w:hint="eastAsia" w:ascii="宋体" w:hAnsi="宋体" w:eastAsia="宋体" w:cs="宋体"/>
                <w:szCs w:val="21"/>
                <w:highlight w:val="none"/>
                <w:lang w:eastAsia="zh-CN"/>
              </w:rPr>
              <w:t>。</w:t>
            </w:r>
          </w:p>
        </w:tc>
        <w:tc>
          <w:tcPr>
            <w:tcW w:w="836"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szCs w:val="21"/>
                <w:highlight w:val="none"/>
              </w:rPr>
              <w:t>台面为陶瓷/人造石，釉面洁净平滑（包含下水器、软管）；台盆柜门内凹设计，方便轮椅出入；用镜面倾斜且角度可微调，方便老年人使用。</w:t>
            </w:r>
          </w:p>
        </w:tc>
        <w:tc>
          <w:tcPr>
            <w:tcW w:w="612"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highlight w:val="none"/>
              </w:rPr>
              <w:drawing>
                <wp:inline distT="0" distB="0" distL="114300" distR="114300">
                  <wp:extent cx="574040" cy="785495"/>
                  <wp:effectExtent l="0" t="0" r="16510" b="14605"/>
                  <wp:docPr id="30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图片 2"/>
                          <pic:cNvPicPr>
                            <a:picLocks noChangeAspect="1"/>
                          </pic:cNvPicPr>
                        </pic:nvPicPr>
                        <pic:blipFill>
                          <a:blip r:embed="rId48"/>
                          <a:stretch>
                            <a:fillRect/>
                          </a:stretch>
                        </pic:blipFill>
                        <pic:spPr>
                          <a:xfrm>
                            <a:off x="0" y="0"/>
                            <a:ext cx="574040" cy="785495"/>
                          </a:xfrm>
                          <a:prstGeom prst="rect">
                            <a:avLst/>
                          </a:prstGeom>
                          <a:noFill/>
                          <a:ln>
                            <a:noFill/>
                          </a:ln>
                        </pic:spPr>
                      </pic:pic>
                    </a:graphicData>
                  </a:graphic>
                </wp:inline>
              </w:drawing>
            </w:r>
          </w:p>
        </w:tc>
        <w:tc>
          <w:tcPr>
            <w:tcW w:w="457" w:type="pct"/>
            <w:shd w:val="clear" w:color="auto" w:fill="auto"/>
            <w:noWrap w:val="0"/>
            <w:vAlign w:val="center"/>
          </w:tcPr>
          <w:p>
            <w:pPr>
              <w:widowControl/>
              <w:jc w:val="both"/>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84" w:hRule="atLeast"/>
        </w:trPr>
        <w:tc>
          <w:tcPr>
            <w:tcW w:w="197" w:type="pct"/>
            <w:shd w:val="clear" w:color="auto" w:fill="auto"/>
            <w:noWrap w:val="0"/>
            <w:vAlign w:val="center"/>
          </w:tcPr>
          <w:p>
            <w:pPr>
              <w:widowControl/>
              <w:jc w:val="center"/>
              <w:rPr>
                <w:rFonts w:hint="eastAsia" w:ascii="宋体" w:hAnsi="宋体" w:eastAsia="宋体" w:cs="宋体"/>
                <w:color w:val="auto"/>
                <w:sz w:val="20"/>
                <w:szCs w:val="20"/>
                <w:highlight w:val="none"/>
                <w:lang w:val="en-US" w:eastAsia="zh-CN" w:bidi="ar-SA"/>
                <w14:ligatures w14:val="none"/>
              </w:rPr>
            </w:pPr>
            <w:r>
              <w:rPr>
                <w:rFonts w:hint="eastAsia" w:ascii="宋体" w:hAnsi="宋体" w:eastAsia="宋体" w:cs="宋体"/>
                <w:color w:val="auto"/>
                <w:sz w:val="20"/>
                <w:szCs w:val="20"/>
                <w:highlight w:val="none"/>
                <w14:ligatures w14:val="none"/>
              </w:rPr>
              <w:t>4</w:t>
            </w:r>
            <w:r>
              <w:rPr>
                <w:rFonts w:hint="eastAsia" w:ascii="宋体" w:hAnsi="宋体" w:eastAsia="宋体" w:cs="宋体"/>
                <w:color w:val="auto"/>
                <w:sz w:val="20"/>
                <w:szCs w:val="20"/>
                <w:highlight w:val="none"/>
                <w:lang w:val="en-US" w:eastAsia="zh-CN"/>
                <w14:ligatures w14:val="none"/>
              </w:rPr>
              <w:t>6</w:t>
            </w:r>
          </w:p>
        </w:tc>
        <w:tc>
          <w:tcPr>
            <w:tcW w:w="19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27" w:type="pct"/>
            <w:vMerge w:val="restar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水龙头改造</w:t>
            </w:r>
          </w:p>
        </w:tc>
        <w:tc>
          <w:tcPr>
            <w:tcW w:w="358"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适老抽拉台盆龙头</w:t>
            </w:r>
          </w:p>
        </w:tc>
        <w:tc>
          <w:tcPr>
            <w:tcW w:w="200"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套</w:t>
            </w:r>
          </w:p>
        </w:tc>
        <w:tc>
          <w:tcPr>
            <w:tcW w:w="201"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w:t>
            </w:r>
          </w:p>
        </w:tc>
        <w:tc>
          <w:tcPr>
            <w:tcW w:w="766"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高度≥170MM</w:t>
            </w:r>
          </w:p>
        </w:tc>
        <w:tc>
          <w:tcPr>
            <w:tcW w:w="848" w:type="pct"/>
            <w:shd w:val="clear" w:color="auto" w:fill="auto"/>
            <w:noWrap w:val="0"/>
            <w:vAlign w:val="center"/>
          </w:tcPr>
          <w:p>
            <w:pPr>
              <w:widowControl/>
              <w:numPr>
                <w:ilvl w:val="0"/>
                <w:numId w:val="0"/>
              </w:numPr>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lang w:val="en-US" w:eastAsia="zh-CN"/>
                <w14:ligatures w14:val="none"/>
              </w:rPr>
              <w:t>1、</w:t>
            </w:r>
            <w:r>
              <w:rPr>
                <w:rFonts w:hint="eastAsia" w:ascii="宋体" w:hAnsi="宋体" w:eastAsia="宋体" w:cs="宋体"/>
                <w:color w:val="auto"/>
                <w:sz w:val="20"/>
                <w:szCs w:val="20"/>
                <w:highlight w:val="none"/>
                <w14:ligatures w14:val="none"/>
              </w:rPr>
              <w:t>金属材质；</w:t>
            </w:r>
          </w:p>
          <w:p>
            <w:pPr>
              <w:widowControl/>
              <w:numPr>
                <w:ilvl w:val="0"/>
                <w:numId w:val="2"/>
              </w:numPr>
              <w:ind w:left="0" w:leftChars="0" w:firstLine="0" w:firstLineChars="0"/>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可抽拉；</w:t>
            </w:r>
          </w:p>
          <w:p>
            <w:pPr>
              <w:widowControl/>
              <w:numPr>
                <w:ilvl w:val="0"/>
                <w:numId w:val="0"/>
              </w:numPr>
              <w:ind w:leftChars="0"/>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lang w:val="en-US" w:eastAsia="zh-CN"/>
                <w14:ligatures w14:val="none"/>
              </w:rPr>
              <w:t>3、</w:t>
            </w:r>
            <w:r>
              <w:rPr>
                <w:rFonts w:hint="eastAsia" w:ascii="宋体" w:hAnsi="宋体" w:eastAsia="宋体" w:cs="宋体"/>
                <w:color w:val="auto"/>
                <w:sz w:val="20"/>
                <w:szCs w:val="20"/>
                <w:highlight w:val="none"/>
                <w14:ligatures w14:val="none"/>
              </w:rPr>
              <w:t>冷热双控。</w:t>
            </w:r>
          </w:p>
        </w:tc>
        <w:tc>
          <w:tcPr>
            <w:tcW w:w="836"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龙头具备可抽拉功能，清洗范围突破空间限制，出水灵活，使用便捷。</w:t>
            </w:r>
          </w:p>
        </w:tc>
        <w:tc>
          <w:tcPr>
            <w:tcW w:w="612"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drawing>
                <wp:inline distT="0" distB="0" distL="114300" distR="114300">
                  <wp:extent cx="825500" cy="755650"/>
                  <wp:effectExtent l="0" t="0" r="12700" b="6350"/>
                  <wp:docPr id="48"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52"/>
                          <pic:cNvPicPr>
                            <a:picLocks noChangeAspect="1"/>
                          </pic:cNvPicPr>
                        </pic:nvPicPr>
                        <pic:blipFill>
                          <a:blip r:embed="rId49"/>
                          <a:stretch>
                            <a:fillRect/>
                          </a:stretch>
                        </pic:blipFill>
                        <pic:spPr>
                          <a:xfrm>
                            <a:off x="0" y="0"/>
                            <a:ext cx="825500" cy="755650"/>
                          </a:xfrm>
                          <a:prstGeom prst="rect">
                            <a:avLst/>
                          </a:prstGeom>
                          <a:noFill/>
                          <a:ln w="9525">
                            <a:noFill/>
                          </a:ln>
                        </pic:spPr>
                      </pic:pic>
                    </a:graphicData>
                  </a:graphic>
                </wp:inline>
              </w:drawing>
            </w:r>
          </w:p>
        </w:tc>
        <w:tc>
          <w:tcPr>
            <w:tcW w:w="457" w:type="pct"/>
            <w:shd w:val="clear" w:color="auto" w:fill="auto"/>
            <w:noWrap w:val="0"/>
            <w:vAlign w:val="center"/>
          </w:tcPr>
          <w:p>
            <w:pPr>
              <w:widowControl/>
              <w:jc w:val="both"/>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84" w:hRule="atLeast"/>
        </w:trPr>
        <w:tc>
          <w:tcPr>
            <w:tcW w:w="197" w:type="pct"/>
            <w:shd w:val="clear" w:color="auto" w:fill="auto"/>
            <w:noWrap w:val="0"/>
            <w:vAlign w:val="center"/>
          </w:tcPr>
          <w:p>
            <w:pPr>
              <w:widowControl/>
              <w:jc w:val="center"/>
              <w:rPr>
                <w:rFonts w:hint="eastAsia" w:ascii="宋体" w:hAnsi="宋体" w:eastAsia="宋体" w:cs="宋体"/>
                <w:color w:val="auto"/>
                <w:sz w:val="20"/>
                <w:szCs w:val="20"/>
                <w:highlight w:val="none"/>
                <w:lang w:eastAsia="zh-CN"/>
                <w14:ligatures w14:val="none"/>
              </w:rPr>
            </w:pPr>
            <w:r>
              <w:rPr>
                <w:rFonts w:hint="eastAsia" w:ascii="宋体" w:hAnsi="宋体" w:eastAsia="宋体" w:cs="宋体"/>
                <w:color w:val="auto"/>
                <w:sz w:val="20"/>
                <w:szCs w:val="20"/>
                <w:highlight w:val="none"/>
                <w14:ligatures w14:val="none"/>
              </w:rPr>
              <w:t>4</w:t>
            </w:r>
            <w:r>
              <w:rPr>
                <w:rFonts w:hint="eastAsia" w:ascii="宋体" w:hAnsi="宋体" w:cs="宋体"/>
                <w:color w:val="auto"/>
                <w:sz w:val="20"/>
                <w:szCs w:val="20"/>
                <w:highlight w:val="none"/>
                <w:lang w:val="en-US" w:eastAsia="zh-CN"/>
                <w14:ligatures w14:val="none"/>
              </w:rPr>
              <w:t>7</w:t>
            </w:r>
          </w:p>
        </w:tc>
        <w:tc>
          <w:tcPr>
            <w:tcW w:w="19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2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58"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适老水龙头</w:t>
            </w:r>
          </w:p>
        </w:tc>
        <w:tc>
          <w:tcPr>
            <w:tcW w:w="200"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套</w:t>
            </w:r>
          </w:p>
        </w:tc>
        <w:tc>
          <w:tcPr>
            <w:tcW w:w="201"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w:t>
            </w:r>
          </w:p>
        </w:tc>
        <w:tc>
          <w:tcPr>
            <w:tcW w:w="766"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高度≥300MM</w:t>
            </w:r>
          </w:p>
        </w:tc>
        <w:tc>
          <w:tcPr>
            <w:tcW w:w="848"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lang w:val="en-US" w:eastAsia="zh-CN"/>
                <w14:ligatures w14:val="none"/>
              </w:rPr>
              <w:t>1、</w:t>
            </w:r>
            <w:r>
              <w:rPr>
                <w:rFonts w:hint="eastAsia" w:ascii="宋体" w:hAnsi="宋体" w:eastAsia="宋体" w:cs="宋体"/>
                <w:color w:val="auto"/>
                <w:sz w:val="20"/>
                <w:szCs w:val="20"/>
                <w:highlight w:val="none"/>
                <w14:ligatures w14:val="none"/>
              </w:rPr>
              <w:t>金属材质；</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lang w:val="en-US" w:eastAsia="zh-CN"/>
                <w14:ligatures w14:val="none"/>
              </w:rPr>
              <w:t>2、</w:t>
            </w:r>
            <w:r>
              <w:rPr>
                <w:rFonts w:hint="eastAsia" w:ascii="宋体" w:hAnsi="宋体" w:eastAsia="宋体" w:cs="宋体"/>
                <w:color w:val="auto"/>
                <w:sz w:val="20"/>
                <w:szCs w:val="20"/>
                <w:highlight w:val="none"/>
                <w14:ligatures w14:val="none"/>
              </w:rPr>
              <w:t>冷热双控。</w:t>
            </w:r>
          </w:p>
        </w:tc>
        <w:tc>
          <w:tcPr>
            <w:tcW w:w="836"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易于擦拭不留痕；</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使用便捷。</w:t>
            </w:r>
          </w:p>
        </w:tc>
        <w:tc>
          <w:tcPr>
            <w:tcW w:w="612"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drawing>
                <wp:inline distT="0" distB="0" distL="114300" distR="114300">
                  <wp:extent cx="686435" cy="603250"/>
                  <wp:effectExtent l="0" t="0" r="18415" b="6350"/>
                  <wp:docPr id="49"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51"/>
                          <pic:cNvPicPr>
                            <a:picLocks noChangeAspect="1"/>
                          </pic:cNvPicPr>
                        </pic:nvPicPr>
                        <pic:blipFill>
                          <a:blip r:embed="rId50"/>
                          <a:stretch>
                            <a:fillRect/>
                          </a:stretch>
                        </pic:blipFill>
                        <pic:spPr>
                          <a:xfrm>
                            <a:off x="0" y="0"/>
                            <a:ext cx="686435" cy="603250"/>
                          </a:xfrm>
                          <a:prstGeom prst="rect">
                            <a:avLst/>
                          </a:prstGeom>
                          <a:noFill/>
                          <a:ln w="9525">
                            <a:noFill/>
                          </a:ln>
                        </pic:spPr>
                      </pic:pic>
                    </a:graphicData>
                  </a:graphic>
                </wp:inline>
              </w:drawing>
            </w:r>
          </w:p>
        </w:tc>
        <w:tc>
          <w:tcPr>
            <w:tcW w:w="457" w:type="pct"/>
            <w:shd w:val="clear" w:color="auto" w:fill="auto"/>
            <w:noWrap w:val="0"/>
            <w:vAlign w:val="center"/>
          </w:tcPr>
          <w:p>
            <w:pPr>
              <w:widowControl/>
              <w:jc w:val="both"/>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255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84" w:hRule="atLeast"/>
        </w:trPr>
        <w:tc>
          <w:tcPr>
            <w:tcW w:w="197" w:type="pct"/>
            <w:shd w:val="clear" w:color="auto" w:fill="auto"/>
            <w:noWrap w:val="0"/>
            <w:vAlign w:val="center"/>
          </w:tcPr>
          <w:p>
            <w:pPr>
              <w:widowControl/>
              <w:jc w:val="center"/>
              <w:rPr>
                <w:rFonts w:hint="eastAsia" w:ascii="宋体" w:hAnsi="宋体" w:eastAsia="宋体" w:cs="宋体"/>
                <w:color w:val="auto"/>
                <w:sz w:val="20"/>
                <w:szCs w:val="20"/>
                <w:highlight w:val="none"/>
                <w:lang w:val="en-US" w:eastAsia="zh-CN"/>
                <w14:ligatures w14:val="none"/>
              </w:rPr>
            </w:pPr>
            <w:r>
              <w:rPr>
                <w:rFonts w:hint="eastAsia" w:ascii="宋体" w:hAnsi="宋体" w:eastAsia="宋体" w:cs="宋体"/>
                <w:color w:val="auto"/>
                <w:sz w:val="20"/>
                <w:szCs w:val="20"/>
                <w:highlight w:val="none"/>
                <w14:ligatures w14:val="none"/>
              </w:rPr>
              <w:t>4</w:t>
            </w:r>
            <w:r>
              <w:rPr>
                <w:rFonts w:hint="eastAsia" w:ascii="宋体" w:hAnsi="宋体" w:cs="宋体"/>
                <w:color w:val="auto"/>
                <w:sz w:val="20"/>
                <w:szCs w:val="20"/>
                <w:highlight w:val="none"/>
                <w:lang w:val="en-US" w:eastAsia="zh-CN"/>
                <w14:ligatures w14:val="none"/>
              </w:rPr>
              <w:t>8</w:t>
            </w:r>
          </w:p>
        </w:tc>
        <w:tc>
          <w:tcPr>
            <w:tcW w:w="19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2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58"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高脚台盆龙头</w:t>
            </w:r>
          </w:p>
        </w:tc>
        <w:tc>
          <w:tcPr>
            <w:tcW w:w="200"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套</w:t>
            </w:r>
          </w:p>
        </w:tc>
        <w:tc>
          <w:tcPr>
            <w:tcW w:w="201"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w:t>
            </w:r>
          </w:p>
        </w:tc>
        <w:tc>
          <w:tcPr>
            <w:tcW w:w="766"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高度≥150MM</w:t>
            </w:r>
          </w:p>
        </w:tc>
        <w:tc>
          <w:tcPr>
            <w:tcW w:w="848"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lang w:val="en-US" w:eastAsia="zh-CN"/>
                <w14:ligatures w14:val="none"/>
              </w:rPr>
              <w:t>1、</w:t>
            </w:r>
            <w:r>
              <w:rPr>
                <w:rFonts w:hint="eastAsia" w:ascii="宋体" w:hAnsi="宋体" w:eastAsia="宋体" w:cs="宋体"/>
                <w:color w:val="auto"/>
                <w:sz w:val="20"/>
                <w:szCs w:val="20"/>
                <w:highlight w:val="none"/>
                <w14:ligatures w14:val="none"/>
              </w:rPr>
              <w:t>金属材质；</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lang w:val="en-US" w:eastAsia="zh-CN"/>
                <w14:ligatures w14:val="none"/>
              </w:rPr>
              <w:t>2、</w:t>
            </w:r>
            <w:r>
              <w:rPr>
                <w:rFonts w:hint="eastAsia" w:ascii="宋体" w:hAnsi="宋体" w:eastAsia="宋体" w:cs="宋体"/>
                <w:color w:val="auto"/>
                <w:sz w:val="20"/>
                <w:szCs w:val="20"/>
                <w:highlight w:val="none"/>
                <w14:ligatures w14:val="none"/>
              </w:rPr>
              <w:t>冷热双控。</w:t>
            </w:r>
          </w:p>
        </w:tc>
        <w:tc>
          <w:tcPr>
            <w:tcW w:w="836"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美观环保；</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耐磨损、抗老化、寿命长，出水柔和。</w:t>
            </w:r>
          </w:p>
        </w:tc>
        <w:tc>
          <w:tcPr>
            <w:tcW w:w="612"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drawing>
                <wp:inline distT="0" distB="0" distL="114300" distR="114300">
                  <wp:extent cx="675005" cy="797560"/>
                  <wp:effectExtent l="0" t="0" r="10795" b="254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51"/>
                          <a:stretch>
                            <a:fillRect/>
                          </a:stretch>
                        </pic:blipFill>
                        <pic:spPr>
                          <a:xfrm>
                            <a:off x="0" y="0"/>
                            <a:ext cx="675005" cy="797560"/>
                          </a:xfrm>
                          <a:prstGeom prst="rect">
                            <a:avLst/>
                          </a:prstGeom>
                          <a:noFill/>
                          <a:ln w="9525">
                            <a:noFill/>
                          </a:ln>
                        </pic:spPr>
                      </pic:pic>
                    </a:graphicData>
                  </a:graphic>
                </wp:inline>
              </w:drawing>
            </w:r>
          </w:p>
        </w:tc>
        <w:tc>
          <w:tcPr>
            <w:tcW w:w="457" w:type="pct"/>
            <w:shd w:val="clear" w:color="auto" w:fill="auto"/>
            <w:noWrap w:val="0"/>
            <w:vAlign w:val="center"/>
          </w:tcPr>
          <w:p>
            <w:pPr>
              <w:widowControl/>
              <w:jc w:val="both"/>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272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44" w:hRule="atLeast"/>
        </w:trPr>
        <w:tc>
          <w:tcPr>
            <w:tcW w:w="197" w:type="pct"/>
            <w:shd w:val="clear" w:color="auto" w:fill="auto"/>
            <w:noWrap w:val="0"/>
            <w:vAlign w:val="center"/>
          </w:tcPr>
          <w:p>
            <w:pPr>
              <w:widowControl/>
              <w:jc w:val="center"/>
              <w:rPr>
                <w:rFonts w:hint="default" w:ascii="宋体" w:hAnsi="宋体" w:eastAsia="宋体" w:cs="宋体"/>
                <w:color w:val="auto"/>
                <w:sz w:val="20"/>
                <w:szCs w:val="20"/>
                <w:highlight w:val="none"/>
                <w:lang w:val="en-US" w:eastAsia="zh-CN"/>
                <w14:ligatures w14:val="none"/>
              </w:rPr>
            </w:pPr>
            <w:r>
              <w:rPr>
                <w:rFonts w:hint="eastAsia" w:ascii="宋体" w:hAnsi="宋体" w:eastAsia="宋体" w:cs="宋体"/>
                <w:color w:val="auto"/>
                <w:sz w:val="20"/>
                <w:szCs w:val="20"/>
                <w:highlight w:val="none"/>
                <w:lang w:val="en-US" w:eastAsia="zh-CN"/>
                <w14:ligatures w14:val="none"/>
              </w:rPr>
              <w:t>4</w:t>
            </w:r>
            <w:r>
              <w:rPr>
                <w:rFonts w:hint="eastAsia" w:ascii="宋体" w:hAnsi="宋体" w:cs="宋体"/>
                <w:color w:val="auto"/>
                <w:sz w:val="20"/>
                <w:szCs w:val="20"/>
                <w:highlight w:val="none"/>
                <w:lang w:val="en-US" w:eastAsia="zh-CN"/>
                <w14:ligatures w14:val="none"/>
              </w:rPr>
              <w:t>9</w:t>
            </w:r>
          </w:p>
        </w:tc>
        <w:tc>
          <w:tcPr>
            <w:tcW w:w="19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2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58"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平脚台盆龙头</w:t>
            </w:r>
          </w:p>
        </w:tc>
        <w:tc>
          <w:tcPr>
            <w:tcW w:w="200"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套</w:t>
            </w:r>
          </w:p>
        </w:tc>
        <w:tc>
          <w:tcPr>
            <w:tcW w:w="201"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w:t>
            </w:r>
          </w:p>
        </w:tc>
        <w:tc>
          <w:tcPr>
            <w:tcW w:w="766"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高度≥130MM</w:t>
            </w:r>
          </w:p>
        </w:tc>
        <w:tc>
          <w:tcPr>
            <w:tcW w:w="848"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lang w:val="en-US" w:eastAsia="zh-CN"/>
                <w14:ligatures w14:val="none"/>
              </w:rPr>
              <w:t>1、</w:t>
            </w:r>
            <w:r>
              <w:rPr>
                <w:rFonts w:hint="eastAsia" w:ascii="宋体" w:hAnsi="宋体" w:eastAsia="宋体" w:cs="宋体"/>
                <w:color w:val="auto"/>
                <w:sz w:val="20"/>
                <w:szCs w:val="20"/>
                <w:highlight w:val="none"/>
                <w14:ligatures w14:val="none"/>
              </w:rPr>
              <w:t>金属材质；</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lang w:val="en-US" w:eastAsia="zh-CN"/>
                <w14:ligatures w14:val="none"/>
              </w:rPr>
              <w:t>2、</w:t>
            </w:r>
            <w:r>
              <w:rPr>
                <w:rFonts w:hint="eastAsia" w:ascii="宋体" w:hAnsi="宋体" w:eastAsia="宋体" w:cs="宋体"/>
                <w:color w:val="auto"/>
                <w:sz w:val="20"/>
                <w:szCs w:val="20"/>
                <w:highlight w:val="none"/>
                <w14:ligatures w14:val="none"/>
              </w:rPr>
              <w:t>冷热双控。</w:t>
            </w:r>
          </w:p>
        </w:tc>
        <w:tc>
          <w:tcPr>
            <w:tcW w:w="836"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易擦拭不留痕；冷热双控设计，可随意调节。</w:t>
            </w:r>
          </w:p>
        </w:tc>
        <w:tc>
          <w:tcPr>
            <w:tcW w:w="612"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drawing>
                <wp:inline distT="0" distB="0" distL="114300" distR="114300">
                  <wp:extent cx="882650" cy="723900"/>
                  <wp:effectExtent l="0" t="0" r="12700" b="0"/>
                  <wp:docPr id="51"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9"/>
                          <pic:cNvPicPr>
                            <a:picLocks noChangeAspect="1"/>
                          </pic:cNvPicPr>
                        </pic:nvPicPr>
                        <pic:blipFill>
                          <a:blip r:embed="rId52"/>
                          <a:stretch>
                            <a:fillRect/>
                          </a:stretch>
                        </pic:blipFill>
                        <pic:spPr>
                          <a:xfrm>
                            <a:off x="0" y="0"/>
                            <a:ext cx="882650" cy="723900"/>
                          </a:xfrm>
                          <a:prstGeom prst="rect">
                            <a:avLst/>
                          </a:prstGeom>
                          <a:noFill/>
                          <a:ln w="9525">
                            <a:noFill/>
                          </a:ln>
                        </pic:spPr>
                      </pic:pic>
                    </a:graphicData>
                  </a:graphic>
                </wp:inline>
              </w:drawing>
            </w:r>
          </w:p>
        </w:tc>
        <w:tc>
          <w:tcPr>
            <w:tcW w:w="457" w:type="pct"/>
            <w:shd w:val="clear" w:color="auto" w:fill="auto"/>
            <w:noWrap w:val="0"/>
            <w:vAlign w:val="center"/>
          </w:tcPr>
          <w:p>
            <w:pPr>
              <w:widowControl/>
              <w:jc w:val="both"/>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84" w:hRule="atLeast"/>
        </w:trPr>
        <w:tc>
          <w:tcPr>
            <w:tcW w:w="197" w:type="pct"/>
            <w:shd w:val="clear" w:color="auto" w:fill="auto"/>
            <w:noWrap w:val="0"/>
            <w:vAlign w:val="center"/>
          </w:tcPr>
          <w:p>
            <w:pPr>
              <w:widowControl/>
              <w:jc w:val="center"/>
              <w:rPr>
                <w:rFonts w:hint="default" w:ascii="宋体" w:hAnsi="宋体" w:eastAsia="宋体" w:cs="宋体"/>
                <w:color w:val="auto"/>
                <w:sz w:val="20"/>
                <w:szCs w:val="20"/>
                <w:highlight w:val="none"/>
                <w:lang w:val="en-US" w:eastAsia="zh-CN"/>
                <w14:ligatures w14:val="none"/>
              </w:rPr>
            </w:pPr>
            <w:r>
              <w:rPr>
                <w:rFonts w:hint="eastAsia" w:ascii="宋体" w:hAnsi="宋体" w:cs="宋体"/>
                <w:color w:val="auto"/>
                <w:sz w:val="20"/>
                <w:szCs w:val="20"/>
                <w:highlight w:val="none"/>
                <w:lang w:val="en-US" w:eastAsia="zh-CN"/>
                <w14:ligatures w14:val="none"/>
              </w:rPr>
              <w:t>50</w:t>
            </w:r>
          </w:p>
        </w:tc>
        <w:tc>
          <w:tcPr>
            <w:tcW w:w="19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27" w:type="pct"/>
            <w:vMerge w:val="restar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更换或新增</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灯具</w:t>
            </w:r>
          </w:p>
        </w:tc>
        <w:tc>
          <w:tcPr>
            <w:tcW w:w="358"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吸顶灯</w:t>
            </w:r>
          </w:p>
        </w:tc>
        <w:tc>
          <w:tcPr>
            <w:tcW w:w="200"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只</w:t>
            </w:r>
          </w:p>
        </w:tc>
        <w:tc>
          <w:tcPr>
            <w:tcW w:w="201"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w:t>
            </w:r>
          </w:p>
        </w:tc>
        <w:tc>
          <w:tcPr>
            <w:tcW w:w="766"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外径尺寸：≥330mm</w:t>
            </w:r>
          </w:p>
        </w:tc>
        <w:tc>
          <w:tcPr>
            <w:tcW w:w="848" w:type="pct"/>
            <w:shd w:val="clear" w:color="auto" w:fill="auto"/>
            <w:noWrap w:val="0"/>
            <w:vAlign w:val="center"/>
          </w:tcPr>
          <w:p>
            <w:pPr>
              <w:widowControl/>
              <w:jc w:val="left"/>
              <w:rPr>
                <w:rFonts w:hint="eastAsia" w:ascii="宋体" w:hAnsi="宋体" w:eastAsia="宋体" w:cs="宋体"/>
                <w:color w:val="auto"/>
                <w:sz w:val="20"/>
                <w:szCs w:val="20"/>
                <w:highlight w:val="none"/>
                <w:lang w:val="en-US" w:eastAsia="zh-CN"/>
                <w14:ligatures w14:val="none"/>
              </w:rPr>
            </w:pPr>
            <w:r>
              <w:rPr>
                <w:rFonts w:hint="eastAsia" w:ascii="宋体" w:hAnsi="宋体" w:eastAsia="宋体" w:cs="宋体"/>
                <w:color w:val="auto"/>
                <w:sz w:val="20"/>
                <w:szCs w:val="20"/>
                <w:highlight w:val="none"/>
                <w14:ligatures w14:val="none"/>
              </w:rPr>
              <w:t>技术参数</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色温：6000K</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28W</w:t>
            </w:r>
            <w:r>
              <w:rPr>
                <w:rFonts w:hint="eastAsia" w:ascii="宋体" w:hAnsi="宋体" w:eastAsia="宋体" w:cs="宋体"/>
                <w:color w:val="auto"/>
                <w:sz w:val="20"/>
                <w:szCs w:val="20"/>
                <w:highlight w:val="none"/>
                <w:lang w:val="en-US" w:eastAsia="zh-CN"/>
                <w14:ligatures w14:val="none"/>
              </w:rPr>
              <w:t>。</w:t>
            </w:r>
          </w:p>
        </w:tc>
        <w:tc>
          <w:tcPr>
            <w:tcW w:w="836" w:type="pct"/>
            <w:shd w:val="clear" w:color="auto" w:fill="auto"/>
            <w:noWrap w:val="0"/>
            <w:vAlign w:val="center"/>
          </w:tcPr>
          <w:p>
            <w:pPr>
              <w:widowControl/>
              <w:jc w:val="left"/>
              <w:rPr>
                <w:rFonts w:hint="eastAsia" w:ascii="宋体" w:hAnsi="宋体" w:eastAsia="宋体" w:cs="宋体"/>
                <w:color w:val="auto"/>
                <w:sz w:val="20"/>
                <w:szCs w:val="20"/>
                <w:highlight w:val="none"/>
                <w:lang w:eastAsia="zh-CN"/>
                <w14:ligatures w14:val="none"/>
              </w:rPr>
            </w:pPr>
            <w:r>
              <w:rPr>
                <w:rFonts w:hint="eastAsia" w:ascii="宋体" w:hAnsi="宋体" w:eastAsia="宋体" w:cs="宋体"/>
                <w:color w:val="auto"/>
                <w:sz w:val="20"/>
                <w:szCs w:val="20"/>
                <w:highlight w:val="none"/>
                <w14:ligatures w14:val="none"/>
              </w:rPr>
              <w:t>高透光柔和护眼</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过滤刺眼光线，柔和舒适出光</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采用高透光率PVC面罩，点亮效果极佳。加厚冷轧板，一体冲压成型，</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表面处理通过多层烤漆技术，既防锈、又耐磨、更美观一体式光电结构合理设计，光电的高效稳定，有效延长灯具寿命。</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采用等边三角形整体发光设计，发光更均匀，更柔和；Ⅰ类灯具，产品具备接地保护；</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恒流IC电源驱动，具有输出过载、短路、欠压等保护功能；</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产品获得国家CCC强制认证；</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输入线采用接线端子固定，安全牢靠</w:t>
            </w:r>
            <w:r>
              <w:rPr>
                <w:rFonts w:hint="eastAsia" w:ascii="宋体" w:hAnsi="宋体" w:eastAsia="宋体" w:cs="宋体"/>
                <w:color w:val="auto"/>
                <w:sz w:val="20"/>
                <w:szCs w:val="20"/>
                <w:highlight w:val="none"/>
                <w:lang w:eastAsia="zh-CN"/>
                <w14:ligatures w14:val="none"/>
              </w:rPr>
              <w:t>。</w:t>
            </w:r>
          </w:p>
        </w:tc>
        <w:tc>
          <w:tcPr>
            <w:tcW w:w="612"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drawing>
                <wp:inline distT="0" distB="0" distL="114300" distR="114300">
                  <wp:extent cx="833755" cy="567055"/>
                  <wp:effectExtent l="0" t="0" r="4445" b="444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53"/>
                          <a:stretch>
                            <a:fillRect/>
                          </a:stretch>
                        </pic:blipFill>
                        <pic:spPr>
                          <a:xfrm>
                            <a:off x="0" y="0"/>
                            <a:ext cx="833755" cy="567055"/>
                          </a:xfrm>
                          <a:prstGeom prst="rect">
                            <a:avLst/>
                          </a:prstGeom>
                          <a:noFill/>
                          <a:ln w="9525">
                            <a:noFill/>
                          </a:ln>
                        </pic:spPr>
                      </pic:pic>
                    </a:graphicData>
                  </a:graphic>
                </wp:inline>
              </w:drawing>
            </w:r>
          </w:p>
        </w:tc>
        <w:tc>
          <w:tcPr>
            <w:tcW w:w="457" w:type="pct"/>
            <w:shd w:val="clear" w:color="auto" w:fill="auto"/>
            <w:noWrap w:val="0"/>
            <w:vAlign w:val="center"/>
          </w:tcPr>
          <w:p>
            <w:pPr>
              <w:widowControl/>
              <w:jc w:val="both"/>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08" w:hRule="atLeast"/>
        </w:trPr>
        <w:tc>
          <w:tcPr>
            <w:tcW w:w="197" w:type="pct"/>
            <w:shd w:val="clear" w:color="auto" w:fill="auto"/>
            <w:noWrap w:val="0"/>
            <w:vAlign w:val="center"/>
          </w:tcPr>
          <w:p>
            <w:pPr>
              <w:widowControl/>
              <w:jc w:val="center"/>
              <w:rPr>
                <w:rFonts w:hint="eastAsia" w:ascii="宋体" w:hAnsi="宋体" w:eastAsia="宋体" w:cs="宋体"/>
                <w:color w:val="auto"/>
                <w:sz w:val="20"/>
                <w:szCs w:val="20"/>
                <w:highlight w:val="none"/>
                <w:lang w:val="en-US" w:eastAsia="zh-CN" w:bidi="ar-SA"/>
                <w14:ligatures w14:val="none"/>
              </w:rPr>
            </w:pPr>
            <w:r>
              <w:rPr>
                <w:rFonts w:hint="eastAsia" w:ascii="宋体" w:hAnsi="宋体" w:eastAsia="宋体" w:cs="宋体"/>
                <w:color w:val="auto"/>
                <w:sz w:val="20"/>
                <w:szCs w:val="20"/>
                <w:highlight w:val="none"/>
                <w14:ligatures w14:val="none"/>
              </w:rPr>
              <w:t>5</w:t>
            </w:r>
            <w:r>
              <w:rPr>
                <w:rFonts w:hint="eastAsia" w:ascii="宋体" w:hAnsi="宋体" w:eastAsia="宋体" w:cs="宋体"/>
                <w:color w:val="auto"/>
                <w:sz w:val="20"/>
                <w:szCs w:val="20"/>
                <w:highlight w:val="none"/>
                <w:lang w:val="en-US" w:eastAsia="zh-CN"/>
                <w14:ligatures w14:val="none"/>
              </w:rPr>
              <w:t>1</w:t>
            </w:r>
          </w:p>
        </w:tc>
        <w:tc>
          <w:tcPr>
            <w:tcW w:w="19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2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58"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线路改造（4平方或2.5平方）</w:t>
            </w:r>
          </w:p>
        </w:tc>
        <w:tc>
          <w:tcPr>
            <w:tcW w:w="200"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平</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方</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米</w:t>
            </w:r>
          </w:p>
        </w:tc>
        <w:tc>
          <w:tcPr>
            <w:tcW w:w="201"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w:t>
            </w:r>
          </w:p>
        </w:tc>
        <w:tc>
          <w:tcPr>
            <w:tcW w:w="766"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2.5平方毫米/</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4平方毫米</w:t>
            </w:r>
          </w:p>
        </w:tc>
        <w:tc>
          <w:tcPr>
            <w:tcW w:w="848" w:type="pct"/>
            <w:shd w:val="clear" w:color="auto" w:fill="auto"/>
            <w:noWrap w:val="0"/>
            <w:vAlign w:val="center"/>
          </w:tcPr>
          <w:p>
            <w:pPr>
              <w:widowControl/>
              <w:jc w:val="left"/>
              <w:rPr>
                <w:rFonts w:hint="eastAsia" w:ascii="宋体" w:hAnsi="宋体" w:eastAsia="宋体" w:cs="宋体"/>
                <w:color w:val="auto"/>
                <w:sz w:val="20"/>
                <w:szCs w:val="20"/>
                <w:highlight w:val="none"/>
                <w:lang w:eastAsia="zh-CN"/>
                <w14:ligatures w14:val="none"/>
              </w:rPr>
            </w:pPr>
            <w:r>
              <w:rPr>
                <w:rFonts w:hint="eastAsia" w:ascii="宋体" w:hAnsi="宋体" w:eastAsia="宋体" w:cs="宋体"/>
                <w:color w:val="auto"/>
                <w:sz w:val="20"/>
                <w:szCs w:val="20"/>
                <w:highlight w:val="none"/>
                <w14:ligatures w14:val="none"/>
              </w:rPr>
              <w:t>3C认证</w:t>
            </w:r>
            <w:r>
              <w:rPr>
                <w:rFonts w:hint="eastAsia" w:ascii="宋体" w:hAnsi="宋体" w:eastAsia="宋体" w:cs="宋体"/>
                <w:color w:val="auto"/>
                <w:sz w:val="20"/>
                <w:szCs w:val="20"/>
                <w:highlight w:val="none"/>
                <w:lang w:eastAsia="zh-CN"/>
                <w14:ligatures w14:val="none"/>
              </w:rPr>
              <w:t>。</w:t>
            </w:r>
          </w:p>
        </w:tc>
        <w:tc>
          <w:tcPr>
            <w:tcW w:w="836" w:type="pct"/>
            <w:shd w:val="clear" w:color="auto" w:fill="auto"/>
            <w:noWrap w:val="0"/>
            <w:vAlign w:val="center"/>
          </w:tcPr>
          <w:p>
            <w:pPr>
              <w:widowControl/>
              <w:jc w:val="left"/>
              <w:rPr>
                <w:rFonts w:hint="eastAsia" w:ascii="宋体" w:hAnsi="宋体" w:eastAsia="宋体" w:cs="宋体"/>
                <w:color w:val="auto"/>
                <w:sz w:val="20"/>
                <w:szCs w:val="20"/>
                <w:highlight w:val="none"/>
                <w:lang w:eastAsia="zh-CN"/>
                <w14:ligatures w14:val="none"/>
              </w:rPr>
            </w:pPr>
            <w:r>
              <w:rPr>
                <w:rFonts w:hint="eastAsia" w:ascii="宋体" w:hAnsi="宋体" w:eastAsia="宋体" w:cs="宋体"/>
                <w:color w:val="auto"/>
                <w:sz w:val="20"/>
                <w:szCs w:val="20"/>
                <w:highlight w:val="none"/>
                <w14:ligatures w14:val="none"/>
              </w:rPr>
              <w:t>BV硬线</w:t>
            </w:r>
            <w:r>
              <w:rPr>
                <w:rFonts w:hint="eastAsia" w:ascii="宋体" w:hAnsi="宋体" w:eastAsia="宋体" w:cs="宋体"/>
                <w:color w:val="auto"/>
                <w:sz w:val="20"/>
                <w:szCs w:val="20"/>
                <w:highlight w:val="none"/>
                <w:lang w:eastAsia="zh-CN"/>
                <w14:ligatures w14:val="none"/>
              </w:rPr>
              <w:t>。</w:t>
            </w:r>
          </w:p>
        </w:tc>
        <w:tc>
          <w:tcPr>
            <w:tcW w:w="612"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drawing>
                <wp:inline distT="0" distB="0" distL="114300" distR="114300">
                  <wp:extent cx="713740" cy="744855"/>
                  <wp:effectExtent l="0" t="0" r="10160" b="17145"/>
                  <wp:docPr id="53"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7"/>
                          <pic:cNvPicPr>
                            <a:picLocks noChangeAspect="1"/>
                          </pic:cNvPicPr>
                        </pic:nvPicPr>
                        <pic:blipFill>
                          <a:blip r:embed="rId54"/>
                          <a:stretch>
                            <a:fillRect/>
                          </a:stretch>
                        </pic:blipFill>
                        <pic:spPr>
                          <a:xfrm>
                            <a:off x="0" y="0"/>
                            <a:ext cx="713740" cy="744855"/>
                          </a:xfrm>
                          <a:prstGeom prst="rect">
                            <a:avLst/>
                          </a:prstGeom>
                          <a:noFill/>
                          <a:ln w="9525">
                            <a:noFill/>
                          </a:ln>
                        </pic:spPr>
                      </pic:pic>
                    </a:graphicData>
                  </a:graphic>
                </wp:inline>
              </w:drawing>
            </w:r>
          </w:p>
        </w:tc>
        <w:tc>
          <w:tcPr>
            <w:tcW w:w="457" w:type="pct"/>
            <w:shd w:val="clear" w:color="auto" w:fill="auto"/>
            <w:noWrap w:val="0"/>
            <w:vAlign w:val="center"/>
          </w:tcPr>
          <w:p>
            <w:pPr>
              <w:widowControl/>
              <w:jc w:val="both"/>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84" w:hRule="atLeast"/>
        </w:trPr>
        <w:tc>
          <w:tcPr>
            <w:tcW w:w="197" w:type="pct"/>
            <w:shd w:val="clear" w:color="auto" w:fill="auto"/>
            <w:noWrap w:val="0"/>
            <w:vAlign w:val="center"/>
          </w:tcPr>
          <w:p>
            <w:pPr>
              <w:widowControl/>
              <w:jc w:val="center"/>
              <w:rPr>
                <w:rFonts w:hint="eastAsia" w:ascii="宋体" w:hAnsi="宋体" w:eastAsia="宋体" w:cs="宋体"/>
                <w:color w:val="auto"/>
                <w:sz w:val="20"/>
                <w:szCs w:val="20"/>
                <w:highlight w:val="none"/>
                <w:lang w:val="en-US" w:eastAsia="zh-CN" w:bidi="ar-SA"/>
                <w14:ligatures w14:val="none"/>
              </w:rPr>
            </w:pPr>
            <w:r>
              <w:rPr>
                <w:rFonts w:hint="eastAsia" w:ascii="宋体" w:hAnsi="宋体" w:eastAsia="宋体" w:cs="宋体"/>
                <w:color w:val="auto"/>
                <w:sz w:val="20"/>
                <w:szCs w:val="20"/>
                <w:highlight w:val="none"/>
                <w14:ligatures w14:val="none"/>
              </w:rPr>
              <w:t>5</w:t>
            </w:r>
            <w:r>
              <w:rPr>
                <w:rFonts w:hint="eastAsia" w:ascii="宋体" w:hAnsi="宋体" w:eastAsia="宋体" w:cs="宋体"/>
                <w:color w:val="auto"/>
                <w:sz w:val="20"/>
                <w:szCs w:val="20"/>
                <w:highlight w:val="none"/>
                <w:lang w:val="en-US" w:eastAsia="zh-CN"/>
                <w14:ligatures w14:val="none"/>
              </w:rPr>
              <w:t>2</w:t>
            </w:r>
          </w:p>
        </w:tc>
        <w:tc>
          <w:tcPr>
            <w:tcW w:w="19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2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58"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更换成套电箱</w:t>
            </w:r>
          </w:p>
        </w:tc>
        <w:tc>
          <w:tcPr>
            <w:tcW w:w="200"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套</w:t>
            </w:r>
          </w:p>
        </w:tc>
        <w:tc>
          <w:tcPr>
            <w:tcW w:w="201"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w:t>
            </w:r>
          </w:p>
        </w:tc>
        <w:tc>
          <w:tcPr>
            <w:tcW w:w="766"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p>
        </w:tc>
        <w:tc>
          <w:tcPr>
            <w:tcW w:w="848" w:type="pct"/>
            <w:shd w:val="clear" w:color="auto" w:fill="auto"/>
            <w:noWrap w:val="0"/>
            <w:vAlign w:val="center"/>
          </w:tcPr>
          <w:p>
            <w:pPr>
              <w:widowControl/>
              <w:jc w:val="left"/>
              <w:rPr>
                <w:rFonts w:hint="eastAsia" w:ascii="宋体" w:hAnsi="宋体" w:eastAsia="宋体" w:cs="宋体"/>
                <w:color w:val="auto"/>
                <w:sz w:val="20"/>
                <w:szCs w:val="20"/>
                <w:highlight w:val="none"/>
                <w:lang w:eastAsia="zh-CN"/>
                <w14:ligatures w14:val="none"/>
              </w:rPr>
            </w:pPr>
            <w:r>
              <w:rPr>
                <w:rFonts w:hint="eastAsia" w:ascii="宋体" w:hAnsi="宋体" w:eastAsia="宋体" w:cs="宋体"/>
                <w:color w:val="auto"/>
                <w:sz w:val="20"/>
                <w:szCs w:val="20"/>
                <w:highlight w:val="none"/>
                <w14:ligatures w14:val="none"/>
              </w:rPr>
              <w:t>材质：冷轧钢板</w:t>
            </w:r>
            <w:r>
              <w:rPr>
                <w:rFonts w:hint="eastAsia" w:ascii="宋体" w:hAnsi="宋体" w:eastAsia="宋体" w:cs="宋体"/>
                <w:color w:val="auto"/>
                <w:sz w:val="20"/>
                <w:szCs w:val="20"/>
                <w:highlight w:val="none"/>
                <w:lang w:eastAsia="zh-CN"/>
                <w14:ligatures w14:val="none"/>
              </w:rPr>
              <w:t>；</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喷塑工艺，防风防尘</w:t>
            </w:r>
            <w:r>
              <w:rPr>
                <w:rFonts w:hint="eastAsia" w:ascii="宋体" w:hAnsi="宋体" w:eastAsia="宋体" w:cs="宋体"/>
                <w:color w:val="auto"/>
                <w:sz w:val="20"/>
                <w:szCs w:val="20"/>
                <w:highlight w:val="none"/>
                <w:lang w:eastAsia="zh-CN"/>
                <w14:ligatures w14:val="none"/>
              </w:rPr>
              <w:t>。</w:t>
            </w:r>
          </w:p>
        </w:tc>
        <w:tc>
          <w:tcPr>
            <w:tcW w:w="836"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总空开，分路空开</w:t>
            </w:r>
          </w:p>
        </w:tc>
        <w:tc>
          <w:tcPr>
            <w:tcW w:w="612"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drawing>
                <wp:inline distT="0" distB="0" distL="114300" distR="114300">
                  <wp:extent cx="683260" cy="812800"/>
                  <wp:effectExtent l="0" t="0" r="2540" b="6350"/>
                  <wp:docPr id="54"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6"/>
                          <pic:cNvPicPr>
                            <a:picLocks noChangeAspect="1"/>
                          </pic:cNvPicPr>
                        </pic:nvPicPr>
                        <pic:blipFill>
                          <a:blip r:embed="rId55"/>
                          <a:stretch>
                            <a:fillRect/>
                          </a:stretch>
                        </pic:blipFill>
                        <pic:spPr>
                          <a:xfrm>
                            <a:off x="0" y="0"/>
                            <a:ext cx="683260" cy="812800"/>
                          </a:xfrm>
                          <a:prstGeom prst="rect">
                            <a:avLst/>
                          </a:prstGeom>
                          <a:noFill/>
                          <a:ln w="9525">
                            <a:noFill/>
                          </a:ln>
                        </pic:spPr>
                      </pic:pic>
                    </a:graphicData>
                  </a:graphic>
                </wp:inline>
              </w:drawing>
            </w:r>
          </w:p>
        </w:tc>
        <w:tc>
          <w:tcPr>
            <w:tcW w:w="457" w:type="pct"/>
            <w:shd w:val="clear" w:color="auto" w:fill="auto"/>
            <w:noWrap w:val="0"/>
            <w:vAlign w:val="center"/>
          </w:tcPr>
          <w:p>
            <w:pPr>
              <w:widowControl/>
              <w:jc w:val="both"/>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365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84" w:hRule="atLeast"/>
        </w:trPr>
        <w:tc>
          <w:tcPr>
            <w:tcW w:w="197" w:type="pct"/>
            <w:shd w:val="clear" w:color="auto" w:fill="auto"/>
            <w:noWrap w:val="0"/>
            <w:vAlign w:val="center"/>
          </w:tcPr>
          <w:p>
            <w:pPr>
              <w:widowControl/>
              <w:jc w:val="center"/>
              <w:rPr>
                <w:rFonts w:hint="eastAsia" w:ascii="宋体" w:hAnsi="宋体" w:eastAsia="宋体" w:cs="宋体"/>
                <w:color w:val="auto"/>
                <w:sz w:val="20"/>
                <w:szCs w:val="20"/>
                <w:highlight w:val="none"/>
                <w:lang w:val="en-US" w:eastAsia="zh-CN" w:bidi="ar-SA"/>
                <w14:ligatures w14:val="none"/>
              </w:rPr>
            </w:pPr>
            <w:r>
              <w:rPr>
                <w:rFonts w:hint="eastAsia" w:ascii="宋体" w:hAnsi="宋体" w:eastAsia="宋体" w:cs="宋体"/>
                <w:color w:val="auto"/>
                <w:sz w:val="20"/>
                <w:szCs w:val="20"/>
                <w:highlight w:val="none"/>
                <w14:ligatures w14:val="none"/>
              </w:rPr>
              <w:t>5</w:t>
            </w:r>
            <w:r>
              <w:rPr>
                <w:rFonts w:hint="eastAsia" w:ascii="宋体" w:hAnsi="宋体" w:eastAsia="宋体" w:cs="宋体"/>
                <w:color w:val="auto"/>
                <w:sz w:val="20"/>
                <w:szCs w:val="20"/>
                <w:highlight w:val="none"/>
                <w:lang w:val="en-US" w:eastAsia="zh-CN"/>
                <w14:ligatures w14:val="none"/>
              </w:rPr>
              <w:t>3</w:t>
            </w:r>
          </w:p>
        </w:tc>
        <w:tc>
          <w:tcPr>
            <w:tcW w:w="19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2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58"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一开五孔开关插座</w:t>
            </w:r>
          </w:p>
        </w:tc>
        <w:tc>
          <w:tcPr>
            <w:tcW w:w="200"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个</w:t>
            </w:r>
          </w:p>
        </w:tc>
        <w:tc>
          <w:tcPr>
            <w:tcW w:w="201"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w:t>
            </w:r>
          </w:p>
        </w:tc>
        <w:tc>
          <w:tcPr>
            <w:tcW w:w="766"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尺寸：86mm*86mm</w:t>
            </w:r>
          </w:p>
        </w:tc>
        <w:tc>
          <w:tcPr>
            <w:tcW w:w="848" w:type="pct"/>
            <w:shd w:val="clear" w:color="auto" w:fill="auto"/>
            <w:noWrap w:val="0"/>
            <w:vAlign w:val="center"/>
          </w:tcPr>
          <w:p>
            <w:pPr>
              <w:widowControl/>
              <w:jc w:val="left"/>
              <w:rPr>
                <w:rFonts w:hint="eastAsia" w:ascii="宋体" w:hAnsi="宋体" w:eastAsia="宋体" w:cs="宋体"/>
                <w:color w:val="auto"/>
                <w:sz w:val="20"/>
                <w:szCs w:val="20"/>
                <w:highlight w:val="none"/>
                <w:lang w:eastAsia="zh-CN"/>
                <w14:ligatures w14:val="none"/>
              </w:rPr>
            </w:pPr>
            <w:r>
              <w:rPr>
                <w:rFonts w:hint="eastAsia" w:ascii="宋体" w:hAnsi="宋体" w:eastAsia="宋体" w:cs="宋体"/>
                <w:color w:val="auto"/>
                <w:sz w:val="20"/>
                <w:szCs w:val="20"/>
                <w:highlight w:val="none"/>
                <w14:ligatures w14:val="none"/>
              </w:rPr>
              <w:t>PC材质，插孔类型：二三插</w:t>
            </w:r>
            <w:r>
              <w:rPr>
                <w:rFonts w:hint="eastAsia" w:ascii="宋体" w:hAnsi="宋体" w:eastAsia="宋体" w:cs="宋体"/>
                <w:color w:val="auto"/>
                <w:sz w:val="20"/>
                <w:szCs w:val="20"/>
                <w:highlight w:val="none"/>
                <w:lang w:eastAsia="zh-CN"/>
                <w14:ligatures w14:val="none"/>
              </w:rPr>
              <w:t>。</w:t>
            </w:r>
          </w:p>
        </w:tc>
        <w:tc>
          <w:tcPr>
            <w:tcW w:w="836"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一体化网格底座，抗冲击力强；</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插套组件锡抛光层及致密镍层防锈蚀，防电火花，安全用电；</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耐插拔，大间距五孔不打架，防火阻燃安心用</w:t>
            </w:r>
          </w:p>
        </w:tc>
        <w:tc>
          <w:tcPr>
            <w:tcW w:w="612"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drawing>
                <wp:inline distT="0" distB="0" distL="114300" distR="114300">
                  <wp:extent cx="711200" cy="698500"/>
                  <wp:effectExtent l="0" t="0" r="12700" b="6350"/>
                  <wp:docPr id="5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5"/>
                          <pic:cNvPicPr>
                            <a:picLocks noChangeAspect="1"/>
                          </pic:cNvPicPr>
                        </pic:nvPicPr>
                        <pic:blipFill>
                          <a:blip r:embed="rId56"/>
                          <a:stretch>
                            <a:fillRect/>
                          </a:stretch>
                        </pic:blipFill>
                        <pic:spPr>
                          <a:xfrm>
                            <a:off x="0" y="0"/>
                            <a:ext cx="711200" cy="698500"/>
                          </a:xfrm>
                          <a:prstGeom prst="rect">
                            <a:avLst/>
                          </a:prstGeom>
                          <a:noFill/>
                          <a:ln w="9525">
                            <a:noFill/>
                          </a:ln>
                        </pic:spPr>
                      </pic:pic>
                    </a:graphicData>
                  </a:graphic>
                </wp:inline>
              </w:drawing>
            </w:r>
          </w:p>
        </w:tc>
        <w:tc>
          <w:tcPr>
            <w:tcW w:w="457" w:type="pct"/>
            <w:shd w:val="clear" w:color="auto" w:fill="auto"/>
            <w:noWrap w:val="0"/>
            <w:vAlign w:val="center"/>
          </w:tcPr>
          <w:p>
            <w:pPr>
              <w:widowControl/>
              <w:jc w:val="both"/>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84" w:hRule="atLeast"/>
        </w:trPr>
        <w:tc>
          <w:tcPr>
            <w:tcW w:w="197" w:type="pct"/>
            <w:shd w:val="clear" w:color="auto" w:fill="auto"/>
            <w:noWrap w:val="0"/>
            <w:vAlign w:val="center"/>
          </w:tcPr>
          <w:p>
            <w:pPr>
              <w:widowControl/>
              <w:jc w:val="center"/>
              <w:rPr>
                <w:rFonts w:hint="eastAsia" w:ascii="宋体" w:hAnsi="宋体" w:eastAsia="宋体" w:cs="宋体"/>
                <w:color w:val="auto"/>
                <w:sz w:val="20"/>
                <w:szCs w:val="20"/>
                <w:highlight w:val="none"/>
                <w:lang w:val="en-US" w:eastAsia="zh-CN"/>
                <w14:ligatures w14:val="none"/>
              </w:rPr>
            </w:pPr>
            <w:r>
              <w:rPr>
                <w:rFonts w:hint="eastAsia" w:ascii="宋体" w:hAnsi="宋体" w:eastAsia="宋体" w:cs="宋体"/>
                <w:color w:val="auto"/>
                <w:sz w:val="20"/>
                <w:szCs w:val="20"/>
                <w:highlight w:val="none"/>
                <w14:ligatures w14:val="none"/>
              </w:rPr>
              <w:t>5</w:t>
            </w:r>
            <w:r>
              <w:rPr>
                <w:rFonts w:hint="eastAsia" w:ascii="宋体" w:hAnsi="宋体" w:cs="宋体"/>
                <w:color w:val="auto"/>
                <w:sz w:val="20"/>
                <w:szCs w:val="20"/>
                <w:highlight w:val="none"/>
                <w:lang w:val="en-US" w:eastAsia="zh-CN"/>
                <w14:ligatures w14:val="none"/>
              </w:rPr>
              <w:t>4</w:t>
            </w:r>
          </w:p>
        </w:tc>
        <w:tc>
          <w:tcPr>
            <w:tcW w:w="19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2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58"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单双开关面板</w:t>
            </w:r>
          </w:p>
        </w:tc>
        <w:tc>
          <w:tcPr>
            <w:tcW w:w="200"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个</w:t>
            </w:r>
          </w:p>
        </w:tc>
        <w:tc>
          <w:tcPr>
            <w:tcW w:w="201"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w:t>
            </w:r>
          </w:p>
        </w:tc>
        <w:tc>
          <w:tcPr>
            <w:tcW w:w="766"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尺寸：86mm*86mm</w:t>
            </w:r>
          </w:p>
        </w:tc>
        <w:tc>
          <w:tcPr>
            <w:tcW w:w="848" w:type="pct"/>
            <w:shd w:val="clear" w:color="auto" w:fill="auto"/>
            <w:noWrap w:val="0"/>
            <w:vAlign w:val="center"/>
          </w:tcPr>
          <w:p>
            <w:pPr>
              <w:widowControl/>
              <w:jc w:val="left"/>
              <w:rPr>
                <w:rFonts w:hint="eastAsia" w:ascii="宋体" w:hAnsi="宋体" w:eastAsia="宋体" w:cs="宋体"/>
                <w:color w:val="auto"/>
                <w:sz w:val="20"/>
                <w:szCs w:val="20"/>
                <w:highlight w:val="none"/>
                <w:lang w:eastAsia="zh-CN"/>
                <w14:ligatures w14:val="none"/>
              </w:rPr>
            </w:pPr>
            <w:r>
              <w:rPr>
                <w:rFonts w:hint="eastAsia" w:ascii="宋体" w:hAnsi="宋体" w:eastAsia="宋体" w:cs="宋体"/>
                <w:color w:val="auto"/>
                <w:sz w:val="20"/>
                <w:szCs w:val="20"/>
                <w:highlight w:val="none"/>
                <w14:ligatures w14:val="none"/>
              </w:rPr>
              <w:t>PC材质，产品类型：86型</w:t>
            </w:r>
            <w:r>
              <w:rPr>
                <w:rFonts w:hint="eastAsia" w:ascii="宋体" w:hAnsi="宋体" w:eastAsia="宋体" w:cs="宋体"/>
                <w:color w:val="auto"/>
                <w:sz w:val="20"/>
                <w:szCs w:val="20"/>
                <w:highlight w:val="none"/>
                <w:lang w:eastAsia="zh-CN"/>
                <w14:ligatures w14:val="none"/>
              </w:rPr>
              <w:t>。</w:t>
            </w:r>
          </w:p>
        </w:tc>
        <w:tc>
          <w:tcPr>
            <w:tcW w:w="836"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质感细腻，易清洁，防老化开裂，不易变黄，质感细腻；</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导电优良不生锈，银镍合金触电，开关次数高达行业标准两倍；</w:t>
            </w:r>
          </w:p>
        </w:tc>
        <w:tc>
          <w:tcPr>
            <w:tcW w:w="612"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drawing>
                <wp:inline distT="0" distB="0" distL="114300" distR="114300">
                  <wp:extent cx="744220" cy="692150"/>
                  <wp:effectExtent l="0" t="0" r="17780" b="12700"/>
                  <wp:docPr id="56"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5"/>
                          <pic:cNvPicPr>
                            <a:picLocks noChangeAspect="1"/>
                          </pic:cNvPicPr>
                        </pic:nvPicPr>
                        <pic:blipFill>
                          <a:blip r:embed="rId57"/>
                          <a:stretch>
                            <a:fillRect/>
                          </a:stretch>
                        </pic:blipFill>
                        <pic:spPr>
                          <a:xfrm>
                            <a:off x="0" y="0"/>
                            <a:ext cx="744220" cy="692150"/>
                          </a:xfrm>
                          <a:prstGeom prst="rect">
                            <a:avLst/>
                          </a:prstGeom>
                          <a:noFill/>
                          <a:ln w="9525">
                            <a:noFill/>
                          </a:ln>
                        </pic:spPr>
                      </pic:pic>
                    </a:graphicData>
                  </a:graphic>
                </wp:inline>
              </w:drawing>
            </w:r>
          </w:p>
        </w:tc>
        <w:tc>
          <w:tcPr>
            <w:tcW w:w="457" w:type="pct"/>
            <w:shd w:val="clear" w:color="auto" w:fill="auto"/>
            <w:noWrap w:val="0"/>
            <w:vAlign w:val="center"/>
          </w:tcPr>
          <w:p>
            <w:pPr>
              <w:widowControl/>
              <w:jc w:val="both"/>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0" w:hRule="atLeast"/>
        </w:trPr>
        <w:tc>
          <w:tcPr>
            <w:tcW w:w="197" w:type="pct"/>
            <w:shd w:val="clear" w:color="auto" w:fill="auto"/>
            <w:noWrap w:val="0"/>
            <w:vAlign w:val="center"/>
          </w:tcPr>
          <w:p>
            <w:pPr>
              <w:widowControl/>
              <w:jc w:val="center"/>
              <w:rPr>
                <w:rFonts w:hint="eastAsia" w:ascii="宋体" w:hAnsi="宋体" w:eastAsia="宋体" w:cs="宋体"/>
                <w:color w:val="auto"/>
                <w:sz w:val="20"/>
                <w:szCs w:val="20"/>
                <w:highlight w:val="none"/>
                <w:lang w:val="en-US" w:eastAsia="zh-CN"/>
                <w14:ligatures w14:val="none"/>
              </w:rPr>
            </w:pPr>
            <w:r>
              <w:rPr>
                <w:rFonts w:hint="eastAsia" w:ascii="宋体" w:hAnsi="宋体" w:eastAsia="宋体" w:cs="宋体"/>
                <w:color w:val="auto"/>
                <w:sz w:val="20"/>
                <w:szCs w:val="20"/>
                <w:highlight w:val="none"/>
                <w14:ligatures w14:val="none"/>
              </w:rPr>
              <w:t>5</w:t>
            </w:r>
            <w:r>
              <w:rPr>
                <w:rFonts w:hint="eastAsia" w:ascii="宋体" w:hAnsi="宋体" w:cs="宋体"/>
                <w:color w:val="auto"/>
                <w:sz w:val="20"/>
                <w:szCs w:val="20"/>
                <w:highlight w:val="none"/>
                <w:lang w:val="en-US" w:eastAsia="zh-CN"/>
                <w14:ligatures w14:val="none"/>
              </w:rPr>
              <w:t>5</w:t>
            </w:r>
          </w:p>
        </w:tc>
        <w:tc>
          <w:tcPr>
            <w:tcW w:w="19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2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58"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五孔插座</w:t>
            </w:r>
          </w:p>
        </w:tc>
        <w:tc>
          <w:tcPr>
            <w:tcW w:w="200"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个</w:t>
            </w:r>
          </w:p>
        </w:tc>
        <w:tc>
          <w:tcPr>
            <w:tcW w:w="201"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w:t>
            </w:r>
          </w:p>
        </w:tc>
        <w:tc>
          <w:tcPr>
            <w:tcW w:w="766"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尺寸：86mm*86mm</w:t>
            </w:r>
          </w:p>
        </w:tc>
        <w:tc>
          <w:tcPr>
            <w:tcW w:w="848" w:type="pct"/>
            <w:shd w:val="clear" w:color="auto" w:fill="auto"/>
            <w:noWrap w:val="0"/>
            <w:vAlign w:val="center"/>
          </w:tcPr>
          <w:p>
            <w:pPr>
              <w:widowControl/>
              <w:jc w:val="left"/>
              <w:rPr>
                <w:rFonts w:hint="eastAsia" w:ascii="宋体" w:hAnsi="宋体" w:eastAsia="宋体" w:cs="宋体"/>
                <w:color w:val="auto"/>
                <w:sz w:val="20"/>
                <w:szCs w:val="20"/>
                <w:highlight w:val="none"/>
                <w:lang w:eastAsia="zh-CN"/>
                <w14:ligatures w14:val="none"/>
              </w:rPr>
            </w:pPr>
            <w:r>
              <w:rPr>
                <w:rFonts w:hint="eastAsia" w:ascii="宋体" w:hAnsi="宋体" w:eastAsia="宋体" w:cs="宋体"/>
                <w:color w:val="auto"/>
                <w:sz w:val="20"/>
                <w:szCs w:val="20"/>
                <w:highlight w:val="none"/>
                <w14:ligatures w14:val="none"/>
              </w:rPr>
              <w:t>PC材质，插座类型：86型</w:t>
            </w:r>
            <w:r>
              <w:rPr>
                <w:rFonts w:hint="eastAsia" w:ascii="宋体" w:hAnsi="宋体" w:eastAsia="宋体" w:cs="宋体"/>
                <w:color w:val="auto"/>
                <w:sz w:val="20"/>
                <w:szCs w:val="20"/>
                <w:highlight w:val="none"/>
                <w:lang w:eastAsia="zh-CN"/>
                <w14:ligatures w14:val="none"/>
              </w:rPr>
              <w:t>；</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插孔类型：二三插</w:t>
            </w:r>
            <w:r>
              <w:rPr>
                <w:rFonts w:hint="eastAsia" w:ascii="宋体" w:hAnsi="宋体" w:eastAsia="宋体" w:cs="宋体"/>
                <w:color w:val="auto"/>
                <w:sz w:val="20"/>
                <w:szCs w:val="20"/>
                <w:highlight w:val="none"/>
                <w:lang w:eastAsia="zh-CN"/>
                <w14:ligatures w14:val="none"/>
              </w:rPr>
              <w:t>。</w:t>
            </w:r>
          </w:p>
        </w:tc>
        <w:tc>
          <w:tcPr>
            <w:tcW w:w="836"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一体化网格底座，抗冲击力强；</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插套组件锡抛光层及致密镍层防锈蚀，防电火花，安全用电；</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耐插拔，大间距五孔不打架，防火阻燃安心用</w:t>
            </w:r>
          </w:p>
        </w:tc>
        <w:tc>
          <w:tcPr>
            <w:tcW w:w="612"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drawing>
                <wp:inline distT="0" distB="0" distL="114300" distR="114300">
                  <wp:extent cx="673100" cy="701040"/>
                  <wp:effectExtent l="0" t="0" r="12700" b="3810"/>
                  <wp:docPr id="57"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4"/>
                          <pic:cNvPicPr>
                            <a:picLocks noChangeAspect="1"/>
                          </pic:cNvPicPr>
                        </pic:nvPicPr>
                        <pic:blipFill>
                          <a:blip r:embed="rId58"/>
                          <a:stretch>
                            <a:fillRect/>
                          </a:stretch>
                        </pic:blipFill>
                        <pic:spPr>
                          <a:xfrm>
                            <a:off x="0" y="0"/>
                            <a:ext cx="673100" cy="701040"/>
                          </a:xfrm>
                          <a:prstGeom prst="rect">
                            <a:avLst/>
                          </a:prstGeom>
                          <a:noFill/>
                          <a:ln w="9525">
                            <a:noFill/>
                          </a:ln>
                        </pic:spPr>
                      </pic:pic>
                    </a:graphicData>
                  </a:graphic>
                </wp:inline>
              </w:drawing>
            </w:r>
          </w:p>
        </w:tc>
        <w:tc>
          <w:tcPr>
            <w:tcW w:w="457" w:type="pct"/>
            <w:shd w:val="clear" w:color="auto" w:fill="auto"/>
            <w:noWrap w:val="0"/>
            <w:vAlign w:val="center"/>
          </w:tcPr>
          <w:p>
            <w:pPr>
              <w:widowControl/>
              <w:jc w:val="both"/>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84" w:hRule="atLeast"/>
        </w:trPr>
        <w:tc>
          <w:tcPr>
            <w:tcW w:w="197" w:type="pct"/>
            <w:shd w:val="clear" w:color="auto" w:fill="auto"/>
            <w:noWrap w:val="0"/>
            <w:vAlign w:val="center"/>
          </w:tcPr>
          <w:p>
            <w:pPr>
              <w:widowControl/>
              <w:jc w:val="center"/>
              <w:rPr>
                <w:rFonts w:hint="eastAsia" w:ascii="宋体" w:hAnsi="宋体" w:eastAsia="宋体" w:cs="宋体"/>
                <w:color w:val="auto"/>
                <w:sz w:val="20"/>
                <w:szCs w:val="20"/>
                <w:highlight w:val="none"/>
                <w:lang w:val="en-US" w:eastAsia="zh-CN" w:bidi="ar-SA"/>
                <w14:ligatures w14:val="none"/>
              </w:rPr>
            </w:pPr>
            <w:r>
              <w:rPr>
                <w:rFonts w:hint="eastAsia" w:ascii="宋体" w:hAnsi="宋体" w:eastAsia="宋体" w:cs="宋体"/>
                <w:color w:val="auto"/>
                <w:sz w:val="20"/>
                <w:szCs w:val="20"/>
                <w:highlight w:val="none"/>
                <w:lang w:val="en-US" w:eastAsia="zh-CN"/>
                <w14:ligatures w14:val="none"/>
              </w:rPr>
              <w:t>56</w:t>
            </w:r>
          </w:p>
        </w:tc>
        <w:tc>
          <w:tcPr>
            <w:tcW w:w="19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27"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安装感应夜灯（地灯）</w:t>
            </w:r>
          </w:p>
        </w:tc>
        <w:tc>
          <w:tcPr>
            <w:tcW w:w="358"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安装自动感应灯具</w:t>
            </w:r>
          </w:p>
        </w:tc>
        <w:tc>
          <w:tcPr>
            <w:tcW w:w="200"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只</w:t>
            </w:r>
          </w:p>
        </w:tc>
        <w:tc>
          <w:tcPr>
            <w:tcW w:w="201"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w:t>
            </w:r>
          </w:p>
        </w:tc>
        <w:tc>
          <w:tcPr>
            <w:tcW w:w="766"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尺寸≥80mm*80mm*25mm</w:t>
            </w:r>
          </w:p>
        </w:tc>
        <w:tc>
          <w:tcPr>
            <w:tcW w:w="848" w:type="pct"/>
            <w:shd w:val="clear" w:color="auto" w:fill="auto"/>
            <w:noWrap w:val="0"/>
            <w:vAlign w:val="center"/>
          </w:tcPr>
          <w:p>
            <w:pPr>
              <w:widowControl/>
              <w:jc w:val="left"/>
              <w:rPr>
                <w:rFonts w:hint="eastAsia" w:ascii="宋体" w:hAnsi="宋体" w:eastAsia="宋体" w:cs="宋体"/>
                <w:color w:val="auto"/>
                <w:sz w:val="20"/>
                <w:szCs w:val="20"/>
                <w:highlight w:val="none"/>
                <w:lang w:eastAsia="zh-CN"/>
                <w14:ligatures w14:val="none"/>
              </w:rPr>
            </w:pPr>
            <w:r>
              <w:rPr>
                <w:rFonts w:hint="eastAsia" w:ascii="宋体" w:hAnsi="宋体" w:eastAsia="宋体" w:cs="宋体"/>
                <w:color w:val="auto"/>
                <w:sz w:val="20"/>
                <w:szCs w:val="20"/>
                <w:highlight w:val="none"/>
                <w14:ligatures w14:val="none"/>
              </w:rPr>
              <w:t>1</w:t>
            </w:r>
            <w:r>
              <w:rPr>
                <w:rFonts w:hint="eastAsia" w:ascii="宋体" w:hAnsi="宋体" w:eastAsia="宋体" w:cs="宋体"/>
                <w:color w:val="auto"/>
                <w:sz w:val="20"/>
                <w:szCs w:val="20"/>
                <w:highlight w:val="none"/>
                <w:lang w:eastAsia="zh-CN"/>
                <w14:ligatures w14:val="none"/>
              </w:rPr>
              <w:t>、</w:t>
            </w:r>
            <w:r>
              <w:rPr>
                <w:rFonts w:hint="eastAsia" w:ascii="宋体" w:hAnsi="宋体" w:eastAsia="宋体" w:cs="宋体"/>
                <w:color w:val="auto"/>
                <w:sz w:val="20"/>
                <w:szCs w:val="20"/>
                <w:highlight w:val="none"/>
                <w14:ligatures w14:val="none"/>
              </w:rPr>
              <w:t>充电款</w:t>
            </w:r>
            <w:r>
              <w:rPr>
                <w:rFonts w:hint="eastAsia" w:ascii="宋体" w:hAnsi="宋体" w:eastAsia="宋体" w:cs="宋体"/>
                <w:color w:val="auto"/>
                <w:sz w:val="20"/>
                <w:szCs w:val="20"/>
                <w:highlight w:val="none"/>
                <w:lang w:eastAsia="zh-CN"/>
                <w14:ligatures w14:val="none"/>
              </w:rPr>
              <w:t>；</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2</w:t>
            </w:r>
            <w:r>
              <w:rPr>
                <w:rFonts w:hint="eastAsia" w:ascii="宋体" w:hAnsi="宋体" w:eastAsia="宋体" w:cs="宋体"/>
                <w:color w:val="auto"/>
                <w:sz w:val="20"/>
                <w:szCs w:val="20"/>
                <w:highlight w:val="none"/>
                <w:lang w:eastAsia="zh-CN"/>
                <w14:ligatures w14:val="none"/>
              </w:rPr>
              <w:t>、</w:t>
            </w:r>
            <w:r>
              <w:rPr>
                <w:rFonts w:hint="eastAsia" w:ascii="宋体" w:hAnsi="宋体" w:eastAsia="宋体" w:cs="宋体"/>
                <w:color w:val="auto"/>
                <w:sz w:val="20"/>
                <w:szCs w:val="20"/>
                <w:highlight w:val="none"/>
                <w14:ligatures w14:val="none"/>
              </w:rPr>
              <w:t>电池容量≥300Ah</w:t>
            </w:r>
            <w:r>
              <w:rPr>
                <w:rFonts w:hint="eastAsia" w:ascii="宋体" w:hAnsi="宋体" w:eastAsia="宋体" w:cs="宋体"/>
                <w:color w:val="auto"/>
                <w:sz w:val="20"/>
                <w:szCs w:val="20"/>
                <w:highlight w:val="none"/>
                <w:lang w:eastAsia="zh-CN"/>
                <w14:ligatures w14:val="none"/>
              </w:rPr>
              <w:t>；</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3</w:t>
            </w:r>
            <w:r>
              <w:rPr>
                <w:rFonts w:hint="eastAsia" w:ascii="宋体" w:hAnsi="宋体" w:eastAsia="宋体" w:cs="宋体"/>
                <w:color w:val="auto"/>
                <w:sz w:val="20"/>
                <w:szCs w:val="20"/>
                <w:highlight w:val="none"/>
                <w:lang w:eastAsia="zh-CN"/>
                <w14:ligatures w14:val="none"/>
              </w:rPr>
              <w:t>、</w:t>
            </w:r>
            <w:r>
              <w:rPr>
                <w:rFonts w:hint="eastAsia" w:ascii="宋体" w:hAnsi="宋体" w:eastAsia="宋体" w:cs="宋体"/>
                <w:color w:val="auto"/>
                <w:sz w:val="20"/>
                <w:szCs w:val="20"/>
                <w:highlight w:val="none"/>
                <w14:ligatures w14:val="none"/>
              </w:rPr>
              <w:t>LED人体感应灯</w:t>
            </w:r>
            <w:r>
              <w:rPr>
                <w:rFonts w:hint="eastAsia" w:ascii="宋体" w:hAnsi="宋体" w:eastAsia="宋体" w:cs="宋体"/>
                <w:color w:val="auto"/>
                <w:sz w:val="20"/>
                <w:szCs w:val="20"/>
                <w:highlight w:val="none"/>
                <w:lang w:eastAsia="zh-CN"/>
                <w14:ligatures w14:val="none"/>
              </w:rPr>
              <w:t>。</w:t>
            </w:r>
          </w:p>
        </w:tc>
        <w:tc>
          <w:tcPr>
            <w:tcW w:w="836"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安装感应便携灯，避免直射光源、强刺激性光源，人走灯灭，辅助老年人起夜使用。</w:t>
            </w:r>
          </w:p>
        </w:tc>
        <w:tc>
          <w:tcPr>
            <w:tcW w:w="612"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drawing>
                <wp:inline distT="0" distB="0" distL="114300" distR="114300">
                  <wp:extent cx="730250" cy="793115"/>
                  <wp:effectExtent l="0" t="0" r="12700" b="6985"/>
                  <wp:docPr id="58" name="图片 43"/>
                  <wp:cNvGraphicFramePr/>
                  <a:graphic xmlns:a="http://schemas.openxmlformats.org/drawingml/2006/main">
                    <a:graphicData uri="http://schemas.openxmlformats.org/drawingml/2006/picture">
                      <pic:pic xmlns:pic="http://schemas.openxmlformats.org/drawingml/2006/picture">
                        <pic:nvPicPr>
                          <pic:cNvPr id="58" name="图片 43"/>
                          <pic:cNvPicPr/>
                        </pic:nvPicPr>
                        <pic:blipFill>
                          <a:blip r:embed="rId59"/>
                          <a:stretch>
                            <a:fillRect/>
                          </a:stretch>
                        </pic:blipFill>
                        <pic:spPr>
                          <a:xfrm>
                            <a:off x="0" y="0"/>
                            <a:ext cx="730250" cy="793115"/>
                          </a:xfrm>
                          <a:prstGeom prst="rect">
                            <a:avLst/>
                          </a:prstGeom>
                        </pic:spPr>
                      </pic:pic>
                    </a:graphicData>
                  </a:graphic>
                </wp:inline>
              </w:drawing>
            </w:r>
          </w:p>
        </w:tc>
        <w:tc>
          <w:tcPr>
            <w:tcW w:w="457" w:type="pct"/>
            <w:shd w:val="clear" w:color="auto" w:fill="auto"/>
            <w:noWrap w:val="0"/>
            <w:vAlign w:val="center"/>
          </w:tcPr>
          <w:p>
            <w:pPr>
              <w:widowControl/>
              <w:jc w:val="both"/>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64" w:hRule="atLeast"/>
        </w:trPr>
        <w:tc>
          <w:tcPr>
            <w:tcW w:w="197" w:type="pct"/>
            <w:shd w:val="clear" w:color="auto" w:fill="auto"/>
            <w:noWrap w:val="0"/>
            <w:vAlign w:val="center"/>
          </w:tcPr>
          <w:p>
            <w:pPr>
              <w:widowControl/>
              <w:jc w:val="center"/>
              <w:rPr>
                <w:rFonts w:hint="default" w:ascii="宋体" w:hAnsi="宋体" w:eastAsia="宋体" w:cs="宋体"/>
                <w:color w:val="auto"/>
                <w:sz w:val="20"/>
                <w:szCs w:val="20"/>
                <w:highlight w:val="none"/>
                <w:lang w:val="en-US" w:eastAsia="zh-CN" w:bidi="ar-SA"/>
                <w14:ligatures w14:val="none"/>
              </w:rPr>
            </w:pPr>
            <w:r>
              <w:rPr>
                <w:rFonts w:hint="eastAsia" w:ascii="宋体" w:hAnsi="宋体" w:eastAsia="宋体" w:cs="宋体"/>
                <w:color w:val="auto"/>
                <w:sz w:val="20"/>
                <w:szCs w:val="20"/>
                <w:highlight w:val="none"/>
                <w:lang w:val="en-US" w:eastAsia="zh-CN"/>
                <w14:ligatures w14:val="none"/>
              </w:rPr>
              <w:t>57</w:t>
            </w:r>
          </w:p>
        </w:tc>
        <w:tc>
          <w:tcPr>
            <w:tcW w:w="197" w:type="pct"/>
            <w:vMerge w:val="continue"/>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p>
        </w:tc>
        <w:tc>
          <w:tcPr>
            <w:tcW w:w="327" w:type="pct"/>
            <w:shd w:val="clear" w:color="auto" w:fill="auto"/>
            <w:noWrap w:val="0"/>
            <w:vAlign w:val="center"/>
          </w:tcPr>
          <w:p>
            <w:pPr>
              <w:widowControl/>
              <w:jc w:val="center"/>
              <w:rPr>
                <w:rFonts w:hint="eastAsia" w:hAnsi="宋体" w:eastAsia="宋体" w:cs="宋体"/>
                <w:sz w:val="21"/>
                <w:highlight w:val="none"/>
              </w:rPr>
            </w:pPr>
            <w:r>
              <w:rPr>
                <w:rFonts w:hint="eastAsia" w:hAnsi="宋体" w:eastAsia="宋体" w:cs="宋体"/>
                <w:sz w:val="21"/>
                <w:highlight w:val="none"/>
              </w:rPr>
              <w:t>防撞条</w:t>
            </w:r>
          </w:p>
        </w:tc>
        <w:tc>
          <w:tcPr>
            <w:tcW w:w="358" w:type="pct"/>
            <w:shd w:val="clear" w:color="auto" w:fill="auto"/>
            <w:noWrap w:val="0"/>
            <w:vAlign w:val="center"/>
          </w:tcPr>
          <w:p>
            <w:pPr>
              <w:widowControl/>
              <w:jc w:val="center"/>
              <w:rPr>
                <w:rFonts w:hint="eastAsia" w:ascii="Times New Roman" w:hAnsi="宋体" w:eastAsia="宋体" w:cs="宋体"/>
                <w:sz w:val="21"/>
                <w:szCs w:val="24"/>
                <w:highlight w:val="none"/>
                <w:lang w:val="en-US" w:eastAsia="zh-CN" w:bidi="ar-SA"/>
              </w:rPr>
            </w:pPr>
            <w:r>
              <w:rPr>
                <w:rFonts w:hint="eastAsia" w:hAnsi="宋体" w:eastAsia="宋体" w:cs="宋体"/>
                <w:sz w:val="21"/>
                <w:highlight w:val="none"/>
              </w:rPr>
              <w:t>防撞条</w:t>
            </w:r>
          </w:p>
        </w:tc>
        <w:tc>
          <w:tcPr>
            <w:tcW w:w="200" w:type="pct"/>
            <w:shd w:val="clear" w:color="auto" w:fill="auto"/>
            <w:noWrap w:val="0"/>
            <w:vAlign w:val="center"/>
          </w:tcPr>
          <w:p>
            <w:pPr>
              <w:widowControl/>
              <w:jc w:val="center"/>
              <w:rPr>
                <w:rFonts w:hint="eastAsia" w:ascii="宋体" w:hAnsi="宋体" w:eastAsia="宋体" w:cs="宋体"/>
                <w:color w:val="auto"/>
                <w:sz w:val="20"/>
                <w:szCs w:val="20"/>
                <w:highlight w:val="none"/>
                <w:lang w:val="en-US" w:eastAsia="zh-CN" w:bidi="ar-SA"/>
                <w14:ligatures w14:val="none"/>
              </w:rPr>
            </w:pPr>
            <w:r>
              <w:rPr>
                <w:rFonts w:hint="eastAsia" w:ascii="宋体" w:hAnsi="宋体" w:eastAsia="宋体" w:cs="宋体"/>
                <w:color w:val="auto"/>
                <w:sz w:val="20"/>
                <w:szCs w:val="20"/>
                <w:highlight w:val="none"/>
                <w:lang w:val="en-US" w:eastAsia="zh-CN"/>
                <w14:ligatures w14:val="none"/>
              </w:rPr>
              <w:t>米</w:t>
            </w:r>
          </w:p>
        </w:tc>
        <w:tc>
          <w:tcPr>
            <w:tcW w:w="201" w:type="pct"/>
            <w:shd w:val="clear" w:color="auto" w:fill="auto"/>
            <w:noWrap w:val="0"/>
            <w:vAlign w:val="center"/>
          </w:tcPr>
          <w:p>
            <w:pPr>
              <w:widowControl/>
              <w:jc w:val="center"/>
              <w:rPr>
                <w:rFonts w:hint="eastAsia" w:ascii="宋体" w:hAnsi="宋体" w:eastAsia="宋体" w:cs="宋体"/>
                <w:color w:val="auto"/>
                <w:sz w:val="20"/>
                <w:szCs w:val="20"/>
                <w:highlight w:val="none"/>
                <w:lang w:val="en-US" w:eastAsia="zh-CN"/>
                <w14:ligatures w14:val="none"/>
              </w:rPr>
            </w:pPr>
            <w:r>
              <w:rPr>
                <w:rFonts w:hint="eastAsia" w:ascii="宋体" w:hAnsi="宋体" w:eastAsia="宋体" w:cs="宋体"/>
                <w:color w:val="auto"/>
                <w:sz w:val="20"/>
                <w:szCs w:val="20"/>
                <w:highlight w:val="none"/>
                <w:lang w:val="en-US" w:eastAsia="zh-CN"/>
                <w14:ligatures w14:val="none"/>
              </w:rPr>
              <w:t>1</w:t>
            </w:r>
          </w:p>
        </w:tc>
        <w:tc>
          <w:tcPr>
            <w:tcW w:w="766"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lang w:eastAsia="zh-CN"/>
                <w14:ligatures w14:val="none"/>
              </w:rPr>
              <w:t>厚度</w:t>
            </w:r>
            <w:r>
              <w:rPr>
                <w:rFonts w:hint="eastAsia" w:ascii="宋体" w:hAnsi="宋体" w:eastAsia="宋体" w:cs="宋体"/>
                <w:color w:val="auto"/>
                <w:sz w:val="20"/>
                <w:szCs w:val="20"/>
                <w:highlight w:val="none"/>
                <w14:ligatures w14:val="none"/>
              </w:rPr>
              <w:t>≥</w:t>
            </w:r>
            <w:r>
              <w:rPr>
                <w:rFonts w:hint="eastAsia" w:ascii="宋体" w:hAnsi="宋体" w:eastAsia="宋体" w:cs="宋体"/>
                <w:color w:val="auto"/>
                <w:sz w:val="20"/>
                <w:szCs w:val="20"/>
                <w:highlight w:val="none"/>
                <w:lang w:eastAsia="zh-CN"/>
                <w14:ligatures w14:val="none"/>
              </w:rPr>
              <w:t>1.2CM。</w:t>
            </w:r>
          </w:p>
        </w:tc>
        <w:tc>
          <w:tcPr>
            <w:tcW w:w="848" w:type="pct"/>
            <w:shd w:val="clear" w:color="auto" w:fill="auto"/>
            <w:noWrap w:val="0"/>
            <w:vAlign w:val="center"/>
          </w:tcPr>
          <w:p>
            <w:pPr>
              <w:widowControl/>
              <w:jc w:val="left"/>
              <w:rPr>
                <w:rFonts w:hint="eastAsia" w:ascii="宋体" w:hAnsi="宋体" w:eastAsia="宋体" w:cs="宋体"/>
                <w:color w:val="auto"/>
                <w:sz w:val="20"/>
                <w:szCs w:val="20"/>
                <w:highlight w:val="none"/>
                <w:lang w:eastAsia="zh-CN"/>
                <w14:ligatures w14:val="none"/>
              </w:rPr>
            </w:pPr>
            <w:r>
              <w:rPr>
                <w:rFonts w:hint="eastAsia" w:ascii="宋体" w:hAnsi="宋体" w:eastAsia="宋体" w:cs="宋体"/>
                <w:color w:val="auto"/>
                <w:sz w:val="20"/>
                <w:szCs w:val="20"/>
                <w:highlight w:val="none"/>
                <w:lang w:eastAsia="zh-CN"/>
                <w14:ligatures w14:val="none"/>
              </w:rPr>
              <w:t>加厚防撞，新型环保橡胶发泡材质。</w:t>
            </w:r>
          </w:p>
        </w:tc>
        <w:tc>
          <w:tcPr>
            <w:tcW w:w="836"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Theme="minorEastAsia" w:hAnsiTheme="minorEastAsia" w:eastAsiaTheme="minorEastAsia"/>
                <w:sz w:val="24"/>
                <w:highlight w:val="none"/>
              </w:rPr>
              <w:t>在家具尖角或墙角处安装防撞护角或防撞条，防止老年人磕碰划伤。</w:t>
            </w:r>
          </w:p>
        </w:tc>
        <w:tc>
          <w:tcPr>
            <w:tcW w:w="612"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Ansi="宋体" w:eastAsia="宋体" w:cs="宋体"/>
                <w:sz w:val="21"/>
                <w:highlight w:val="none"/>
              </w:rPr>
              <w:drawing>
                <wp:inline distT="0" distB="0" distL="0" distR="0">
                  <wp:extent cx="767080" cy="652780"/>
                  <wp:effectExtent l="0" t="0" r="13970" b="13970"/>
                  <wp:docPr id="301" name="图片 29"/>
                  <wp:cNvGraphicFramePr/>
                  <a:graphic xmlns:a="http://schemas.openxmlformats.org/drawingml/2006/main">
                    <a:graphicData uri="http://schemas.openxmlformats.org/drawingml/2006/picture">
                      <pic:pic xmlns:pic="http://schemas.openxmlformats.org/drawingml/2006/picture">
                        <pic:nvPicPr>
                          <pic:cNvPr id="301" name="图片 29"/>
                          <pic:cNvPicPr/>
                        </pic:nvPicPr>
                        <pic:blipFill>
                          <a:blip r:embed="rId60"/>
                          <a:stretch>
                            <a:fillRect/>
                          </a:stretch>
                        </pic:blipFill>
                        <pic:spPr>
                          <a:xfrm>
                            <a:off x="0" y="0"/>
                            <a:ext cx="767079" cy="652780"/>
                          </a:xfrm>
                          <a:prstGeom prst="rect">
                            <a:avLst/>
                          </a:prstGeom>
                          <a:noFill/>
                          <a:ln>
                            <a:noFill/>
                          </a:ln>
                        </pic:spPr>
                      </pic:pic>
                    </a:graphicData>
                  </a:graphic>
                </wp:inline>
              </w:drawing>
            </w:r>
          </w:p>
        </w:tc>
        <w:tc>
          <w:tcPr>
            <w:tcW w:w="457" w:type="pct"/>
            <w:shd w:val="clear" w:color="auto" w:fill="auto"/>
            <w:noWrap w:val="0"/>
            <w:vAlign w:val="center"/>
          </w:tcPr>
          <w:p>
            <w:pPr>
              <w:widowControl/>
              <w:jc w:val="both"/>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28.20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64" w:hRule="atLeast"/>
        </w:trPr>
        <w:tc>
          <w:tcPr>
            <w:tcW w:w="197" w:type="pct"/>
            <w:shd w:val="clear" w:color="auto" w:fill="auto"/>
            <w:noWrap w:val="0"/>
            <w:vAlign w:val="center"/>
          </w:tcPr>
          <w:p>
            <w:pPr>
              <w:widowControl/>
              <w:jc w:val="center"/>
              <w:rPr>
                <w:rFonts w:hint="default" w:ascii="宋体" w:hAnsi="宋体" w:eastAsia="宋体" w:cs="宋体"/>
                <w:color w:val="auto"/>
                <w:sz w:val="20"/>
                <w:szCs w:val="20"/>
                <w:highlight w:val="none"/>
                <w:lang w:val="en-US" w:eastAsia="zh-CN" w:bidi="ar-SA"/>
                <w14:ligatures w14:val="none"/>
              </w:rPr>
            </w:pPr>
            <w:r>
              <w:rPr>
                <w:rFonts w:hint="eastAsia" w:ascii="宋体" w:hAnsi="宋体" w:eastAsia="宋体" w:cs="宋体"/>
                <w:color w:val="auto"/>
                <w:sz w:val="20"/>
                <w:szCs w:val="20"/>
                <w:highlight w:val="none"/>
                <w14:ligatures w14:val="none"/>
              </w:rPr>
              <w:t>5</w:t>
            </w:r>
            <w:r>
              <w:rPr>
                <w:rFonts w:hint="eastAsia" w:ascii="宋体" w:hAnsi="宋体" w:eastAsia="宋体" w:cs="宋体"/>
                <w:color w:val="auto"/>
                <w:sz w:val="20"/>
                <w:szCs w:val="20"/>
                <w:highlight w:val="none"/>
                <w:lang w:val="en-US" w:eastAsia="zh-CN"/>
                <w14:ligatures w14:val="none"/>
              </w:rPr>
              <w:t>8</w:t>
            </w:r>
          </w:p>
        </w:tc>
        <w:tc>
          <w:tcPr>
            <w:tcW w:w="197" w:type="pct"/>
            <w:vMerge w:val="continue"/>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p>
        </w:tc>
        <w:tc>
          <w:tcPr>
            <w:tcW w:w="327"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hAnsi="宋体" w:eastAsia="宋体" w:cs="宋体"/>
                <w:sz w:val="21"/>
                <w:highlight w:val="none"/>
              </w:rPr>
              <w:t>防撞角</w:t>
            </w:r>
          </w:p>
        </w:tc>
        <w:tc>
          <w:tcPr>
            <w:tcW w:w="358" w:type="pct"/>
            <w:shd w:val="clear" w:color="auto" w:fill="auto"/>
            <w:noWrap w:val="0"/>
            <w:vAlign w:val="center"/>
          </w:tcPr>
          <w:p>
            <w:pPr>
              <w:widowControl/>
              <w:jc w:val="center"/>
              <w:rPr>
                <w:rFonts w:hint="eastAsia" w:ascii="宋体" w:hAnsi="宋体" w:eastAsia="宋体" w:cs="宋体"/>
                <w:color w:val="auto"/>
                <w:sz w:val="20"/>
                <w:szCs w:val="20"/>
                <w:highlight w:val="none"/>
                <w:lang w:val="en-US" w:eastAsia="zh-CN" w:bidi="ar-SA"/>
                <w14:ligatures w14:val="none"/>
              </w:rPr>
            </w:pPr>
            <w:r>
              <w:rPr>
                <w:rFonts w:hint="eastAsia" w:hAnsi="宋体" w:eastAsia="宋体" w:cs="宋体"/>
                <w:sz w:val="21"/>
                <w:highlight w:val="none"/>
              </w:rPr>
              <w:t>防撞角</w:t>
            </w:r>
          </w:p>
        </w:tc>
        <w:tc>
          <w:tcPr>
            <w:tcW w:w="200" w:type="pct"/>
            <w:shd w:val="clear" w:color="auto" w:fill="auto"/>
            <w:noWrap w:val="0"/>
            <w:vAlign w:val="center"/>
          </w:tcPr>
          <w:p>
            <w:pPr>
              <w:widowControl/>
              <w:jc w:val="center"/>
              <w:rPr>
                <w:rFonts w:hint="eastAsia" w:ascii="宋体" w:hAnsi="宋体" w:eastAsia="宋体" w:cs="宋体"/>
                <w:color w:val="auto"/>
                <w:sz w:val="20"/>
                <w:szCs w:val="20"/>
                <w:highlight w:val="none"/>
                <w:lang w:val="en-US" w:eastAsia="zh-CN" w:bidi="ar-SA"/>
                <w14:ligatures w14:val="none"/>
              </w:rPr>
            </w:pPr>
            <w:r>
              <w:rPr>
                <w:rFonts w:hint="eastAsia" w:ascii="宋体" w:hAnsi="宋体" w:eastAsia="宋体" w:cs="宋体"/>
                <w:color w:val="auto"/>
                <w:sz w:val="20"/>
                <w:szCs w:val="20"/>
                <w:highlight w:val="none"/>
                <w14:ligatures w14:val="none"/>
              </w:rPr>
              <w:t>个</w:t>
            </w:r>
          </w:p>
        </w:tc>
        <w:tc>
          <w:tcPr>
            <w:tcW w:w="201" w:type="pct"/>
            <w:shd w:val="clear" w:color="auto" w:fill="auto"/>
            <w:noWrap w:val="0"/>
            <w:vAlign w:val="center"/>
          </w:tcPr>
          <w:p>
            <w:pPr>
              <w:widowControl/>
              <w:jc w:val="center"/>
              <w:rPr>
                <w:rFonts w:hint="eastAsia" w:ascii="宋体" w:hAnsi="宋体" w:eastAsia="宋体" w:cs="宋体"/>
                <w:color w:val="auto"/>
                <w:sz w:val="20"/>
                <w:szCs w:val="20"/>
                <w:highlight w:val="none"/>
                <w:lang w:val="en-US" w:eastAsia="zh-CN"/>
                <w14:ligatures w14:val="none"/>
              </w:rPr>
            </w:pPr>
            <w:r>
              <w:rPr>
                <w:rFonts w:hint="eastAsia" w:ascii="宋体" w:hAnsi="宋体" w:eastAsia="宋体" w:cs="宋体"/>
                <w:color w:val="auto"/>
                <w:sz w:val="20"/>
                <w:szCs w:val="20"/>
                <w:highlight w:val="none"/>
                <w:lang w:val="en-US" w:eastAsia="zh-CN"/>
                <w14:ligatures w14:val="none"/>
              </w:rPr>
              <w:t>1</w:t>
            </w:r>
          </w:p>
        </w:tc>
        <w:tc>
          <w:tcPr>
            <w:tcW w:w="766"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lang w:eastAsia="zh-CN"/>
                <w14:ligatures w14:val="none"/>
              </w:rPr>
              <w:t>厚度</w:t>
            </w:r>
            <w:r>
              <w:rPr>
                <w:rFonts w:hint="eastAsia" w:ascii="宋体" w:hAnsi="宋体" w:eastAsia="宋体" w:cs="宋体"/>
                <w:color w:val="auto"/>
                <w:sz w:val="20"/>
                <w:szCs w:val="20"/>
                <w:highlight w:val="none"/>
                <w14:ligatures w14:val="none"/>
              </w:rPr>
              <w:t>≥</w:t>
            </w:r>
            <w:r>
              <w:rPr>
                <w:rFonts w:hint="eastAsia" w:ascii="宋体" w:hAnsi="宋体" w:eastAsia="宋体" w:cs="宋体"/>
                <w:color w:val="auto"/>
                <w:sz w:val="20"/>
                <w:szCs w:val="20"/>
                <w:highlight w:val="none"/>
                <w:lang w:eastAsia="zh-CN"/>
                <w14:ligatures w14:val="none"/>
              </w:rPr>
              <w:t>1.2CM。</w:t>
            </w:r>
          </w:p>
        </w:tc>
        <w:tc>
          <w:tcPr>
            <w:tcW w:w="848" w:type="pct"/>
            <w:shd w:val="clear" w:color="auto" w:fill="auto"/>
            <w:noWrap w:val="0"/>
            <w:vAlign w:val="center"/>
          </w:tcPr>
          <w:p>
            <w:pPr>
              <w:widowControl/>
              <w:jc w:val="left"/>
              <w:rPr>
                <w:rFonts w:hint="eastAsia" w:ascii="宋体" w:hAnsi="宋体" w:eastAsia="宋体" w:cs="宋体"/>
                <w:color w:val="auto"/>
                <w:sz w:val="20"/>
                <w:szCs w:val="20"/>
                <w:highlight w:val="none"/>
                <w:lang w:eastAsia="zh-CN"/>
                <w14:ligatures w14:val="none"/>
              </w:rPr>
            </w:pPr>
            <w:r>
              <w:rPr>
                <w:rFonts w:hint="eastAsia" w:ascii="宋体" w:hAnsi="宋体" w:eastAsia="宋体" w:cs="宋体"/>
                <w:color w:val="auto"/>
                <w:sz w:val="20"/>
                <w:szCs w:val="20"/>
                <w:highlight w:val="none"/>
                <w14:ligatures w14:val="none"/>
              </w:rPr>
              <w:t>加厚防撞，新型环保橡胶发泡材质</w:t>
            </w:r>
            <w:r>
              <w:rPr>
                <w:rFonts w:hint="eastAsia" w:ascii="宋体" w:hAnsi="宋体" w:eastAsia="宋体" w:cs="宋体"/>
                <w:color w:val="auto"/>
                <w:sz w:val="20"/>
                <w:szCs w:val="20"/>
                <w:highlight w:val="none"/>
                <w:lang w:eastAsia="zh-CN"/>
                <w14:ligatures w14:val="none"/>
              </w:rPr>
              <w:t>。</w:t>
            </w:r>
          </w:p>
        </w:tc>
        <w:tc>
          <w:tcPr>
            <w:tcW w:w="836"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Theme="minorEastAsia" w:hAnsiTheme="minorEastAsia" w:eastAsiaTheme="minorEastAsia"/>
                <w:sz w:val="24"/>
                <w:highlight w:val="none"/>
              </w:rPr>
              <w:t>在家具尖角或墙角处安装防撞护角或防撞条，防止老年人磕碰划伤。</w:t>
            </w:r>
          </w:p>
        </w:tc>
        <w:tc>
          <w:tcPr>
            <w:tcW w:w="612"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Ansi="宋体" w:eastAsia="宋体" w:cs="宋体"/>
                <w:sz w:val="21"/>
                <w:highlight w:val="none"/>
              </w:rPr>
              <w:drawing>
                <wp:inline distT="0" distB="0" distL="0" distR="0">
                  <wp:extent cx="673735" cy="673735"/>
                  <wp:effectExtent l="0" t="0" r="12065" b="12065"/>
                  <wp:docPr id="302" name="图片 30"/>
                  <wp:cNvGraphicFramePr/>
                  <a:graphic xmlns:a="http://schemas.openxmlformats.org/drawingml/2006/main">
                    <a:graphicData uri="http://schemas.openxmlformats.org/drawingml/2006/picture">
                      <pic:pic xmlns:pic="http://schemas.openxmlformats.org/drawingml/2006/picture">
                        <pic:nvPicPr>
                          <pic:cNvPr id="302" name="图片 30"/>
                          <pic:cNvPicPr/>
                        </pic:nvPicPr>
                        <pic:blipFill>
                          <a:blip r:embed="rId61"/>
                          <a:stretch>
                            <a:fillRect/>
                          </a:stretch>
                        </pic:blipFill>
                        <pic:spPr>
                          <a:xfrm>
                            <a:off x="0" y="0"/>
                            <a:ext cx="673735" cy="673735"/>
                          </a:xfrm>
                          <a:prstGeom prst="rect">
                            <a:avLst/>
                          </a:prstGeom>
                          <a:noFill/>
                          <a:ln>
                            <a:noFill/>
                          </a:ln>
                        </pic:spPr>
                      </pic:pic>
                    </a:graphicData>
                  </a:graphic>
                </wp:inline>
              </w:drawing>
            </w:r>
          </w:p>
        </w:tc>
        <w:tc>
          <w:tcPr>
            <w:tcW w:w="457" w:type="pct"/>
            <w:shd w:val="clear" w:color="auto" w:fill="auto"/>
            <w:noWrap w:val="0"/>
            <w:vAlign w:val="center"/>
          </w:tcPr>
          <w:p>
            <w:pPr>
              <w:widowControl/>
              <w:jc w:val="both"/>
              <w:rPr>
                <w:rFonts w:hint="eastAsia" w:ascii="宋体" w:hAnsi="宋体" w:eastAsia="宋体" w:cs="宋体"/>
                <w:color w:val="auto"/>
                <w:sz w:val="20"/>
                <w:szCs w:val="20"/>
                <w:highlight w:val="none"/>
                <w:lang w:eastAsia="zh-CN"/>
                <w14:ligatures w14:val="none"/>
              </w:rPr>
            </w:pPr>
            <w:r>
              <w:rPr>
                <w:rFonts w:hint="eastAsia" w:ascii="宋体" w:hAnsi="宋体" w:eastAsia="宋体" w:cs="宋体"/>
                <w:color w:val="auto"/>
                <w:sz w:val="20"/>
                <w:szCs w:val="20"/>
                <w:highlight w:val="none"/>
                <w14:ligatures w14:val="none"/>
              </w:rPr>
              <w:t>3.76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64" w:hRule="atLeast"/>
        </w:trPr>
        <w:tc>
          <w:tcPr>
            <w:tcW w:w="197" w:type="pct"/>
            <w:shd w:val="clear" w:color="auto" w:fill="auto"/>
            <w:noWrap w:val="0"/>
            <w:vAlign w:val="center"/>
          </w:tcPr>
          <w:p>
            <w:pPr>
              <w:widowControl/>
              <w:jc w:val="center"/>
              <w:rPr>
                <w:rFonts w:hint="eastAsia" w:ascii="宋体" w:hAnsi="宋体" w:eastAsia="宋体" w:cs="宋体"/>
                <w:color w:val="auto"/>
                <w:sz w:val="20"/>
                <w:szCs w:val="20"/>
                <w:highlight w:val="none"/>
                <w:lang w:val="en-US" w:eastAsia="zh-CN" w:bidi="ar-SA"/>
                <w14:ligatures w14:val="none"/>
              </w:rPr>
            </w:pPr>
            <w:r>
              <w:rPr>
                <w:rFonts w:hint="eastAsia" w:ascii="宋体" w:hAnsi="宋体" w:eastAsia="宋体" w:cs="宋体"/>
                <w:color w:val="auto"/>
                <w:sz w:val="20"/>
                <w:szCs w:val="20"/>
                <w:highlight w:val="none"/>
                <w14:ligatures w14:val="none"/>
              </w:rPr>
              <w:t>5</w:t>
            </w:r>
            <w:r>
              <w:rPr>
                <w:rFonts w:hint="eastAsia" w:ascii="宋体" w:hAnsi="宋体" w:eastAsia="宋体" w:cs="宋体"/>
                <w:color w:val="auto"/>
                <w:sz w:val="20"/>
                <w:szCs w:val="20"/>
                <w:highlight w:val="none"/>
                <w:lang w:val="en-US" w:eastAsia="zh-CN"/>
                <w14:ligatures w14:val="none"/>
              </w:rPr>
              <w:t>9</w:t>
            </w:r>
          </w:p>
        </w:tc>
        <w:tc>
          <w:tcPr>
            <w:tcW w:w="197" w:type="pct"/>
            <w:vMerge w:val="restar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智</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能</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监</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测</w:t>
            </w:r>
          </w:p>
        </w:tc>
        <w:tc>
          <w:tcPr>
            <w:tcW w:w="327"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一键呼叫装置</w:t>
            </w:r>
          </w:p>
        </w:tc>
        <w:tc>
          <w:tcPr>
            <w:tcW w:w="358"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一键呼叫装置</w:t>
            </w:r>
          </w:p>
        </w:tc>
        <w:tc>
          <w:tcPr>
            <w:tcW w:w="200"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个</w:t>
            </w:r>
          </w:p>
        </w:tc>
        <w:tc>
          <w:tcPr>
            <w:tcW w:w="201"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w:t>
            </w:r>
          </w:p>
        </w:tc>
        <w:tc>
          <w:tcPr>
            <w:tcW w:w="766"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尺寸：≥85*85mm</w:t>
            </w:r>
          </w:p>
        </w:tc>
        <w:tc>
          <w:tcPr>
            <w:tcW w:w="848"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一键报警，无需WIFI，无距离限制</w:t>
            </w:r>
          </w:p>
        </w:tc>
        <w:tc>
          <w:tcPr>
            <w:tcW w:w="836"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安装于卫生间或床头，通过无线网络连接家属手机，有意外情况可呼救。</w:t>
            </w:r>
          </w:p>
        </w:tc>
        <w:tc>
          <w:tcPr>
            <w:tcW w:w="612"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drawing>
                <wp:inline distT="0" distB="0" distL="114300" distR="114300">
                  <wp:extent cx="742950" cy="631825"/>
                  <wp:effectExtent l="0" t="0" r="0" b="15875"/>
                  <wp:docPr id="59"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2"/>
                          <pic:cNvPicPr>
                            <a:picLocks noChangeAspect="1"/>
                          </pic:cNvPicPr>
                        </pic:nvPicPr>
                        <pic:blipFill>
                          <a:blip r:embed="rId62"/>
                          <a:stretch>
                            <a:fillRect/>
                          </a:stretch>
                        </pic:blipFill>
                        <pic:spPr>
                          <a:xfrm>
                            <a:off x="0" y="0"/>
                            <a:ext cx="742950" cy="631825"/>
                          </a:xfrm>
                          <a:prstGeom prst="rect">
                            <a:avLst/>
                          </a:prstGeom>
                          <a:noFill/>
                          <a:ln w="9525">
                            <a:noFill/>
                          </a:ln>
                        </pic:spPr>
                      </pic:pic>
                    </a:graphicData>
                  </a:graphic>
                </wp:inline>
              </w:drawing>
            </w:r>
          </w:p>
        </w:tc>
        <w:tc>
          <w:tcPr>
            <w:tcW w:w="457" w:type="pct"/>
            <w:shd w:val="clear" w:color="auto" w:fill="auto"/>
            <w:noWrap w:val="0"/>
            <w:vAlign w:val="center"/>
          </w:tcPr>
          <w:p>
            <w:pPr>
              <w:widowControl/>
              <w:jc w:val="both"/>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84" w:hRule="atLeast"/>
        </w:trPr>
        <w:tc>
          <w:tcPr>
            <w:tcW w:w="197" w:type="pct"/>
            <w:shd w:val="clear" w:color="auto" w:fill="auto"/>
            <w:noWrap w:val="0"/>
            <w:vAlign w:val="center"/>
          </w:tcPr>
          <w:p>
            <w:pPr>
              <w:widowControl/>
              <w:jc w:val="center"/>
              <w:rPr>
                <w:rFonts w:hint="default" w:ascii="宋体" w:hAnsi="宋体" w:eastAsia="宋体" w:cs="宋体"/>
                <w:color w:val="auto"/>
                <w:sz w:val="20"/>
                <w:szCs w:val="20"/>
                <w:highlight w:val="none"/>
                <w:lang w:val="en-US" w:eastAsia="zh-CN"/>
                <w14:ligatures w14:val="none"/>
              </w:rPr>
            </w:pPr>
            <w:r>
              <w:rPr>
                <w:rFonts w:hint="eastAsia" w:ascii="宋体" w:hAnsi="宋体" w:cs="宋体"/>
                <w:color w:val="auto"/>
                <w:sz w:val="20"/>
                <w:szCs w:val="20"/>
                <w:highlight w:val="none"/>
                <w:lang w:val="en-US" w:eastAsia="zh-CN"/>
                <w14:ligatures w14:val="none"/>
              </w:rPr>
              <w:t>60</w:t>
            </w:r>
          </w:p>
        </w:tc>
        <w:tc>
          <w:tcPr>
            <w:tcW w:w="19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27"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人体感应探测器</w:t>
            </w:r>
          </w:p>
        </w:tc>
        <w:tc>
          <w:tcPr>
            <w:tcW w:w="358"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人体移动探测报警器</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（单红外）</w:t>
            </w:r>
          </w:p>
        </w:tc>
        <w:tc>
          <w:tcPr>
            <w:tcW w:w="200"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个</w:t>
            </w:r>
          </w:p>
        </w:tc>
        <w:tc>
          <w:tcPr>
            <w:tcW w:w="201"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w:t>
            </w:r>
          </w:p>
        </w:tc>
        <w:tc>
          <w:tcPr>
            <w:tcW w:w="766"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尺寸：≥110*55mm</w:t>
            </w:r>
          </w:p>
        </w:tc>
        <w:tc>
          <w:tcPr>
            <w:tcW w:w="848"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本产品通过红外检测实现监控老人是否长时间不动。老人摔倒或身体不适。在规定时间内没有任何</w:t>
            </w:r>
            <w:r>
              <w:rPr>
                <w:rFonts w:hint="eastAsia" w:ascii="宋体" w:hAnsi="宋体" w:cs="宋体"/>
                <w:color w:val="auto"/>
                <w:sz w:val="20"/>
                <w:szCs w:val="20"/>
                <w:highlight w:val="none"/>
                <w:lang w:eastAsia="zh-CN"/>
                <w14:ligatures w14:val="none"/>
              </w:rPr>
              <w:t>异动</w:t>
            </w:r>
            <w:r>
              <w:rPr>
                <w:rFonts w:hint="eastAsia" w:ascii="宋体" w:hAnsi="宋体" w:eastAsia="宋体" w:cs="宋体"/>
                <w:color w:val="auto"/>
                <w:sz w:val="20"/>
                <w:szCs w:val="20"/>
                <w:highlight w:val="none"/>
                <w14:ligatures w14:val="none"/>
              </w:rPr>
              <w:t>立即报警。</w:t>
            </w:r>
          </w:p>
        </w:tc>
        <w:tc>
          <w:tcPr>
            <w:tcW w:w="836"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安装在客厅、卫生间、卧室等居家环境中，监测老年人活动信息。实时传输数据，如发生老年人长时间处在某个区域，向老年人亲属及为老服务组织推送意外风险信息。</w:t>
            </w:r>
          </w:p>
        </w:tc>
        <w:tc>
          <w:tcPr>
            <w:tcW w:w="612"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drawing>
                <wp:inline distT="0" distB="0" distL="114300" distR="114300">
                  <wp:extent cx="691515" cy="806450"/>
                  <wp:effectExtent l="0" t="0" r="13335" b="12700"/>
                  <wp:docPr id="60"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1"/>
                          <pic:cNvPicPr>
                            <a:picLocks noChangeAspect="1"/>
                          </pic:cNvPicPr>
                        </pic:nvPicPr>
                        <pic:blipFill>
                          <a:blip r:embed="rId63"/>
                          <a:stretch>
                            <a:fillRect/>
                          </a:stretch>
                        </pic:blipFill>
                        <pic:spPr>
                          <a:xfrm>
                            <a:off x="0" y="0"/>
                            <a:ext cx="691515" cy="806450"/>
                          </a:xfrm>
                          <a:prstGeom prst="rect">
                            <a:avLst/>
                          </a:prstGeom>
                          <a:noFill/>
                          <a:ln w="9525">
                            <a:noFill/>
                          </a:ln>
                        </pic:spPr>
                      </pic:pic>
                    </a:graphicData>
                  </a:graphic>
                </wp:inline>
              </w:drawing>
            </w:r>
          </w:p>
        </w:tc>
        <w:tc>
          <w:tcPr>
            <w:tcW w:w="457" w:type="pct"/>
            <w:shd w:val="clear" w:color="auto" w:fill="auto"/>
            <w:noWrap w:val="0"/>
            <w:vAlign w:val="center"/>
          </w:tcPr>
          <w:p>
            <w:pPr>
              <w:widowControl/>
              <w:jc w:val="both"/>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253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84" w:hRule="atLeast"/>
        </w:trPr>
        <w:tc>
          <w:tcPr>
            <w:tcW w:w="197" w:type="pct"/>
            <w:shd w:val="clear" w:color="auto" w:fill="auto"/>
            <w:noWrap w:val="0"/>
            <w:vAlign w:val="center"/>
          </w:tcPr>
          <w:p>
            <w:pPr>
              <w:widowControl/>
              <w:jc w:val="center"/>
              <w:rPr>
                <w:rFonts w:hint="default" w:ascii="宋体" w:hAnsi="宋体" w:eastAsia="宋体" w:cs="宋体"/>
                <w:color w:val="auto"/>
                <w:sz w:val="20"/>
                <w:szCs w:val="20"/>
                <w:highlight w:val="none"/>
                <w:lang w:val="en-US" w:eastAsia="zh-CN" w:bidi="ar-SA"/>
                <w14:ligatures w14:val="none"/>
              </w:rPr>
            </w:pPr>
            <w:r>
              <w:rPr>
                <w:rFonts w:hint="eastAsia" w:ascii="宋体" w:hAnsi="宋体" w:eastAsia="宋体" w:cs="宋体"/>
                <w:color w:val="auto"/>
                <w:sz w:val="20"/>
                <w:szCs w:val="20"/>
                <w:highlight w:val="none"/>
                <w:lang w:val="en-US" w:eastAsia="zh-CN"/>
                <w14:ligatures w14:val="none"/>
              </w:rPr>
              <w:t>61</w:t>
            </w:r>
          </w:p>
        </w:tc>
        <w:tc>
          <w:tcPr>
            <w:tcW w:w="19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27"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门磁感应器</w:t>
            </w:r>
          </w:p>
        </w:tc>
        <w:tc>
          <w:tcPr>
            <w:tcW w:w="358"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门磁报警器</w:t>
            </w:r>
          </w:p>
        </w:tc>
        <w:tc>
          <w:tcPr>
            <w:tcW w:w="200"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个</w:t>
            </w:r>
          </w:p>
        </w:tc>
        <w:tc>
          <w:tcPr>
            <w:tcW w:w="201"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w:t>
            </w:r>
          </w:p>
        </w:tc>
        <w:tc>
          <w:tcPr>
            <w:tcW w:w="766"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发射器尺寸≥70×30mm</w:t>
            </w:r>
          </w:p>
        </w:tc>
        <w:tc>
          <w:tcPr>
            <w:tcW w:w="848"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本产品适用于监控各类门、窗的开关状态，监管老人进出门次数</w:t>
            </w:r>
          </w:p>
        </w:tc>
        <w:tc>
          <w:tcPr>
            <w:tcW w:w="836"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安装在老年人家庭室内外出入主门口处。实时传输数据，如发生长期未开关门情况，向老年人亲属及为老服务组织推送意外风险信息。</w:t>
            </w:r>
          </w:p>
        </w:tc>
        <w:tc>
          <w:tcPr>
            <w:tcW w:w="612"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drawing>
                <wp:inline distT="0" distB="0" distL="114300" distR="114300">
                  <wp:extent cx="625475" cy="845185"/>
                  <wp:effectExtent l="0" t="0" r="3175" b="12065"/>
                  <wp:docPr id="6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0"/>
                          <pic:cNvPicPr>
                            <a:picLocks noChangeAspect="1"/>
                          </pic:cNvPicPr>
                        </pic:nvPicPr>
                        <pic:blipFill>
                          <a:blip r:embed="rId64"/>
                          <a:stretch>
                            <a:fillRect/>
                          </a:stretch>
                        </pic:blipFill>
                        <pic:spPr>
                          <a:xfrm>
                            <a:off x="0" y="0"/>
                            <a:ext cx="625475" cy="845185"/>
                          </a:xfrm>
                          <a:prstGeom prst="rect">
                            <a:avLst/>
                          </a:prstGeom>
                          <a:noFill/>
                          <a:ln w="9525">
                            <a:noFill/>
                          </a:ln>
                        </pic:spPr>
                      </pic:pic>
                    </a:graphicData>
                  </a:graphic>
                </wp:inline>
              </w:drawing>
            </w:r>
          </w:p>
        </w:tc>
        <w:tc>
          <w:tcPr>
            <w:tcW w:w="457" w:type="pct"/>
            <w:shd w:val="clear" w:color="auto" w:fill="auto"/>
            <w:noWrap w:val="0"/>
            <w:vAlign w:val="center"/>
          </w:tcPr>
          <w:p>
            <w:pPr>
              <w:widowControl/>
              <w:jc w:val="both"/>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84" w:hRule="atLeast"/>
        </w:trPr>
        <w:tc>
          <w:tcPr>
            <w:tcW w:w="197" w:type="pct"/>
            <w:shd w:val="clear" w:color="auto" w:fill="auto"/>
            <w:noWrap w:val="0"/>
            <w:vAlign w:val="center"/>
          </w:tcPr>
          <w:p>
            <w:pPr>
              <w:widowControl/>
              <w:jc w:val="center"/>
              <w:rPr>
                <w:rFonts w:hint="eastAsia" w:ascii="宋体" w:hAnsi="宋体" w:eastAsia="宋体" w:cs="宋体"/>
                <w:color w:val="auto"/>
                <w:sz w:val="20"/>
                <w:szCs w:val="20"/>
                <w:highlight w:val="none"/>
                <w:lang w:val="en-US" w:eastAsia="zh-CN" w:bidi="ar-SA"/>
                <w14:ligatures w14:val="none"/>
              </w:rPr>
            </w:pPr>
            <w:r>
              <w:rPr>
                <w:rFonts w:hint="eastAsia" w:ascii="宋体" w:hAnsi="宋体" w:eastAsia="宋体" w:cs="宋体"/>
                <w:color w:val="auto"/>
                <w:sz w:val="20"/>
                <w:szCs w:val="20"/>
                <w:highlight w:val="none"/>
                <w:lang w:val="en-US" w:eastAsia="zh-CN"/>
                <w14:ligatures w14:val="none"/>
              </w:rPr>
              <w:t>62</w:t>
            </w:r>
          </w:p>
        </w:tc>
        <w:tc>
          <w:tcPr>
            <w:tcW w:w="19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27"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煤气泄漏报警器</w:t>
            </w:r>
          </w:p>
        </w:tc>
        <w:tc>
          <w:tcPr>
            <w:tcW w:w="358"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燃气报警器</w:t>
            </w:r>
          </w:p>
        </w:tc>
        <w:tc>
          <w:tcPr>
            <w:tcW w:w="200"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个</w:t>
            </w:r>
          </w:p>
        </w:tc>
        <w:tc>
          <w:tcPr>
            <w:tcW w:w="201"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w:t>
            </w:r>
          </w:p>
        </w:tc>
        <w:tc>
          <w:tcPr>
            <w:tcW w:w="766"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量程：≥0-20%LEL</w:t>
            </w:r>
          </w:p>
        </w:tc>
        <w:tc>
          <w:tcPr>
            <w:tcW w:w="848"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本产品适用于家庭、宾馆、公寓等存在可燃气体的室内场所，当探测器检测到空间中可燃气体含量超标时，立即触发报警。</w:t>
            </w:r>
          </w:p>
        </w:tc>
        <w:tc>
          <w:tcPr>
            <w:tcW w:w="836"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发生煤气泄漏意外时，响铃提醒老年人及时处理。实时传输数据，向老年人亲属及为老服务组织推送意外风险信息。</w:t>
            </w:r>
          </w:p>
        </w:tc>
        <w:tc>
          <w:tcPr>
            <w:tcW w:w="612"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drawing>
                <wp:inline distT="0" distB="0" distL="114300" distR="114300">
                  <wp:extent cx="711200" cy="787400"/>
                  <wp:effectExtent l="0" t="0" r="0" b="0"/>
                  <wp:docPr id="62"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9"/>
                          <pic:cNvPicPr>
                            <a:picLocks noChangeAspect="1"/>
                          </pic:cNvPicPr>
                        </pic:nvPicPr>
                        <pic:blipFill>
                          <a:blip r:embed="rId65"/>
                          <a:stretch>
                            <a:fillRect/>
                          </a:stretch>
                        </pic:blipFill>
                        <pic:spPr>
                          <a:xfrm>
                            <a:off x="0" y="0"/>
                            <a:ext cx="711200" cy="787400"/>
                          </a:xfrm>
                          <a:prstGeom prst="rect">
                            <a:avLst/>
                          </a:prstGeom>
                          <a:noFill/>
                          <a:ln w="9525">
                            <a:noFill/>
                          </a:ln>
                        </pic:spPr>
                      </pic:pic>
                    </a:graphicData>
                  </a:graphic>
                </wp:inline>
              </w:drawing>
            </w:r>
          </w:p>
        </w:tc>
        <w:tc>
          <w:tcPr>
            <w:tcW w:w="457" w:type="pct"/>
            <w:shd w:val="clear" w:color="auto" w:fill="auto"/>
            <w:noWrap w:val="0"/>
            <w:vAlign w:val="center"/>
          </w:tcPr>
          <w:p>
            <w:pPr>
              <w:widowControl/>
              <w:jc w:val="both"/>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84" w:hRule="atLeast"/>
        </w:trPr>
        <w:tc>
          <w:tcPr>
            <w:tcW w:w="197" w:type="pct"/>
            <w:shd w:val="clear" w:color="auto" w:fill="auto"/>
            <w:noWrap w:val="0"/>
            <w:vAlign w:val="center"/>
          </w:tcPr>
          <w:p>
            <w:pPr>
              <w:widowControl/>
              <w:jc w:val="center"/>
              <w:rPr>
                <w:rFonts w:hint="eastAsia" w:ascii="宋体" w:hAnsi="宋体" w:eastAsia="宋体" w:cs="宋体"/>
                <w:color w:val="auto"/>
                <w:sz w:val="20"/>
                <w:szCs w:val="20"/>
                <w:highlight w:val="none"/>
                <w:lang w:val="en-US" w:eastAsia="zh-CN" w:bidi="ar-SA"/>
                <w14:ligatures w14:val="none"/>
              </w:rPr>
            </w:pPr>
            <w:r>
              <w:rPr>
                <w:rFonts w:hint="eastAsia" w:ascii="宋体" w:hAnsi="宋体" w:eastAsia="宋体" w:cs="宋体"/>
                <w:color w:val="auto"/>
                <w:sz w:val="20"/>
                <w:szCs w:val="20"/>
                <w:highlight w:val="none"/>
                <w:lang w:val="en-US" w:eastAsia="zh-CN"/>
                <w14:ligatures w14:val="none"/>
              </w:rPr>
              <w:t>63</w:t>
            </w:r>
          </w:p>
        </w:tc>
        <w:tc>
          <w:tcPr>
            <w:tcW w:w="19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27"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溢水报警器</w:t>
            </w:r>
          </w:p>
        </w:tc>
        <w:tc>
          <w:tcPr>
            <w:tcW w:w="358"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水浸报警器</w:t>
            </w:r>
          </w:p>
        </w:tc>
        <w:tc>
          <w:tcPr>
            <w:tcW w:w="200"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个</w:t>
            </w:r>
          </w:p>
        </w:tc>
        <w:tc>
          <w:tcPr>
            <w:tcW w:w="201"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w:t>
            </w:r>
          </w:p>
        </w:tc>
        <w:tc>
          <w:tcPr>
            <w:tcW w:w="766"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尺寸：≥70*30mm</w:t>
            </w:r>
          </w:p>
        </w:tc>
        <w:tc>
          <w:tcPr>
            <w:tcW w:w="848"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本产品适用于监控居住环境漏水、水位预警等场景，避免老人忘记关水给家庭造成损失。</w:t>
            </w:r>
          </w:p>
        </w:tc>
        <w:tc>
          <w:tcPr>
            <w:tcW w:w="836"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发生溢水意外时，响铃提醒老年人及时处理。实时传输数据，向老年人亲属及为老服务组织推送意外风险信息。</w:t>
            </w:r>
          </w:p>
        </w:tc>
        <w:tc>
          <w:tcPr>
            <w:tcW w:w="612"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drawing>
                <wp:inline distT="0" distB="0" distL="114300" distR="114300">
                  <wp:extent cx="676275" cy="1042670"/>
                  <wp:effectExtent l="0" t="0" r="9525" b="5080"/>
                  <wp:docPr id="6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8"/>
                          <pic:cNvPicPr>
                            <a:picLocks noChangeAspect="1"/>
                          </pic:cNvPicPr>
                        </pic:nvPicPr>
                        <pic:blipFill>
                          <a:blip r:embed="rId66"/>
                          <a:stretch>
                            <a:fillRect/>
                          </a:stretch>
                        </pic:blipFill>
                        <pic:spPr>
                          <a:xfrm>
                            <a:off x="0" y="0"/>
                            <a:ext cx="676275" cy="1042670"/>
                          </a:xfrm>
                          <a:prstGeom prst="rect">
                            <a:avLst/>
                          </a:prstGeom>
                          <a:noFill/>
                          <a:ln w="9525">
                            <a:noFill/>
                          </a:ln>
                        </pic:spPr>
                      </pic:pic>
                    </a:graphicData>
                  </a:graphic>
                </wp:inline>
              </w:drawing>
            </w:r>
          </w:p>
        </w:tc>
        <w:tc>
          <w:tcPr>
            <w:tcW w:w="457" w:type="pct"/>
            <w:shd w:val="clear" w:color="auto" w:fill="auto"/>
            <w:noWrap w:val="0"/>
            <w:vAlign w:val="center"/>
          </w:tcPr>
          <w:p>
            <w:pPr>
              <w:widowControl/>
              <w:jc w:val="both"/>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84" w:hRule="atLeast"/>
        </w:trPr>
        <w:tc>
          <w:tcPr>
            <w:tcW w:w="197" w:type="pct"/>
            <w:shd w:val="clear" w:color="auto" w:fill="auto"/>
            <w:noWrap w:val="0"/>
            <w:vAlign w:val="center"/>
          </w:tcPr>
          <w:p>
            <w:pPr>
              <w:widowControl/>
              <w:jc w:val="center"/>
              <w:rPr>
                <w:rFonts w:hint="default" w:ascii="宋体" w:hAnsi="宋体" w:eastAsia="宋体" w:cs="宋体"/>
                <w:color w:val="auto"/>
                <w:sz w:val="20"/>
                <w:szCs w:val="20"/>
                <w:highlight w:val="none"/>
                <w:lang w:val="en-US" w:eastAsia="zh-CN"/>
                <w14:ligatures w14:val="none"/>
              </w:rPr>
            </w:pPr>
            <w:r>
              <w:rPr>
                <w:rFonts w:hint="eastAsia" w:ascii="宋体" w:hAnsi="宋体" w:eastAsia="宋体" w:cs="宋体"/>
                <w:color w:val="auto"/>
                <w:sz w:val="20"/>
                <w:szCs w:val="20"/>
                <w:highlight w:val="none"/>
                <w:lang w:val="en-US" w:eastAsia="zh-CN"/>
                <w14:ligatures w14:val="none"/>
              </w:rPr>
              <w:t>6</w:t>
            </w:r>
            <w:r>
              <w:rPr>
                <w:rFonts w:hint="eastAsia" w:ascii="宋体" w:hAnsi="宋体" w:cs="宋体"/>
                <w:color w:val="auto"/>
                <w:sz w:val="20"/>
                <w:szCs w:val="20"/>
                <w:highlight w:val="none"/>
                <w:lang w:val="en-US" w:eastAsia="zh-CN"/>
                <w14:ligatures w14:val="none"/>
              </w:rPr>
              <w:t>4</w:t>
            </w:r>
          </w:p>
        </w:tc>
        <w:tc>
          <w:tcPr>
            <w:tcW w:w="19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27"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烟雾报警器</w:t>
            </w:r>
          </w:p>
        </w:tc>
        <w:tc>
          <w:tcPr>
            <w:tcW w:w="358"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烟雾报警器</w:t>
            </w:r>
          </w:p>
        </w:tc>
        <w:tc>
          <w:tcPr>
            <w:tcW w:w="200"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个</w:t>
            </w:r>
          </w:p>
        </w:tc>
        <w:tc>
          <w:tcPr>
            <w:tcW w:w="201"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w:t>
            </w:r>
          </w:p>
        </w:tc>
        <w:tc>
          <w:tcPr>
            <w:tcW w:w="766"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报警声压：≥80dB</w:t>
            </w:r>
            <w:r>
              <w:rPr>
                <w:rFonts w:hint="eastAsia" w:ascii="宋体" w:hAnsi="宋体" w:cs="宋体"/>
                <w:color w:val="auto"/>
                <w:sz w:val="20"/>
                <w:szCs w:val="20"/>
                <w:highlight w:val="none"/>
                <w:lang w:eastAsia="zh-CN"/>
                <w14:ligatures w14:val="none"/>
              </w:rPr>
              <w:t>（</w:t>
            </w:r>
            <w:r>
              <w:rPr>
                <w:rFonts w:hint="eastAsia" w:ascii="宋体" w:hAnsi="宋体" w:eastAsia="宋体" w:cs="宋体"/>
                <w:color w:val="auto"/>
                <w:sz w:val="20"/>
                <w:szCs w:val="20"/>
                <w:highlight w:val="none"/>
                <w14:ligatures w14:val="none"/>
              </w:rPr>
              <w:t>正前方3米</w:t>
            </w:r>
            <w:r>
              <w:rPr>
                <w:rFonts w:hint="eastAsia" w:ascii="宋体" w:hAnsi="宋体" w:cs="宋体"/>
                <w:color w:val="auto"/>
                <w:sz w:val="20"/>
                <w:szCs w:val="20"/>
                <w:highlight w:val="none"/>
                <w:lang w:eastAsia="zh-CN"/>
                <w14:ligatures w14:val="none"/>
              </w:rPr>
              <w:t>）</w:t>
            </w:r>
          </w:p>
        </w:tc>
        <w:tc>
          <w:tcPr>
            <w:tcW w:w="848"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1、声光报警</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2、工作温度-10℃~50℃</w:t>
            </w:r>
          </w:p>
        </w:tc>
        <w:tc>
          <w:tcPr>
            <w:tcW w:w="836"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对屋内烟雾浓度进行监测，有火灾危险时进行声光报警提醒。</w:t>
            </w:r>
          </w:p>
        </w:tc>
        <w:tc>
          <w:tcPr>
            <w:tcW w:w="612"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drawing>
                <wp:inline distT="0" distB="0" distL="114300" distR="114300">
                  <wp:extent cx="472440" cy="610235"/>
                  <wp:effectExtent l="0" t="0" r="3810" b="18415"/>
                  <wp:docPr id="64"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7"/>
                          <pic:cNvPicPr>
                            <a:picLocks noChangeAspect="1"/>
                          </pic:cNvPicPr>
                        </pic:nvPicPr>
                        <pic:blipFill>
                          <a:blip r:embed="rId67"/>
                          <a:stretch>
                            <a:fillRect/>
                          </a:stretch>
                        </pic:blipFill>
                        <pic:spPr>
                          <a:xfrm>
                            <a:off x="0" y="0"/>
                            <a:ext cx="472440" cy="610235"/>
                          </a:xfrm>
                          <a:prstGeom prst="rect">
                            <a:avLst/>
                          </a:prstGeom>
                          <a:noFill/>
                          <a:ln w="9525">
                            <a:noFill/>
                          </a:ln>
                        </pic:spPr>
                      </pic:pic>
                    </a:graphicData>
                  </a:graphic>
                </wp:inline>
              </w:drawing>
            </w:r>
          </w:p>
        </w:tc>
        <w:tc>
          <w:tcPr>
            <w:tcW w:w="457" w:type="pct"/>
            <w:shd w:val="clear" w:color="auto" w:fill="auto"/>
            <w:noWrap w:val="0"/>
            <w:vAlign w:val="center"/>
          </w:tcPr>
          <w:p>
            <w:pPr>
              <w:widowControl/>
              <w:jc w:val="both"/>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84" w:hRule="atLeast"/>
        </w:trPr>
        <w:tc>
          <w:tcPr>
            <w:tcW w:w="197" w:type="pct"/>
            <w:shd w:val="clear" w:color="auto" w:fill="auto"/>
            <w:noWrap w:val="0"/>
            <w:vAlign w:val="center"/>
          </w:tcPr>
          <w:p>
            <w:pPr>
              <w:widowControl/>
              <w:jc w:val="center"/>
              <w:rPr>
                <w:rFonts w:hint="eastAsia" w:ascii="宋体" w:hAnsi="宋体" w:eastAsia="宋体" w:cs="宋体"/>
                <w:color w:val="auto"/>
                <w:sz w:val="20"/>
                <w:szCs w:val="20"/>
                <w:highlight w:val="none"/>
                <w:lang w:val="en-US" w:eastAsia="zh-CN" w:bidi="ar-SA"/>
                <w14:ligatures w14:val="none"/>
              </w:rPr>
            </w:pPr>
            <w:r>
              <w:rPr>
                <w:rFonts w:hint="eastAsia" w:ascii="宋体" w:hAnsi="宋体" w:eastAsia="宋体" w:cs="宋体"/>
                <w:color w:val="auto"/>
                <w:sz w:val="20"/>
                <w:szCs w:val="20"/>
                <w:highlight w:val="none"/>
                <w:lang w:val="en-US" w:eastAsia="zh-CN"/>
                <w14:ligatures w14:val="none"/>
              </w:rPr>
              <w:t>65</w:t>
            </w:r>
          </w:p>
        </w:tc>
        <w:tc>
          <w:tcPr>
            <w:tcW w:w="19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27"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电力脉象仪</w:t>
            </w:r>
          </w:p>
        </w:tc>
        <w:tc>
          <w:tcPr>
            <w:tcW w:w="358"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电力脉象仪</w:t>
            </w:r>
          </w:p>
        </w:tc>
        <w:tc>
          <w:tcPr>
            <w:tcW w:w="200"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个</w:t>
            </w:r>
          </w:p>
        </w:tc>
        <w:tc>
          <w:tcPr>
            <w:tcW w:w="201"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w:t>
            </w:r>
          </w:p>
        </w:tc>
        <w:tc>
          <w:tcPr>
            <w:tcW w:w="766"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尺寸不超过120mm*66mm*20mm。</w:t>
            </w:r>
          </w:p>
        </w:tc>
        <w:tc>
          <w:tcPr>
            <w:tcW w:w="848"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支持WiFi或4G通讯，具备电器</w:t>
            </w:r>
            <w:r>
              <w:rPr>
                <w:rFonts w:hint="eastAsia" w:ascii="宋体" w:hAnsi="宋体" w:cs="宋体"/>
                <w:color w:val="auto"/>
                <w:sz w:val="20"/>
                <w:szCs w:val="20"/>
                <w:highlight w:val="none"/>
                <w:lang w:eastAsia="zh-CN"/>
                <w14:ligatures w14:val="none"/>
              </w:rPr>
              <w:t>辨</w:t>
            </w:r>
            <w:r>
              <w:rPr>
                <w:rFonts w:hint="eastAsia" w:ascii="宋体" w:hAnsi="宋体" w:eastAsia="宋体" w:cs="宋体"/>
                <w:color w:val="auto"/>
                <w:sz w:val="20"/>
                <w:szCs w:val="20"/>
                <w:highlight w:val="none"/>
                <w14:ligatures w14:val="none"/>
              </w:rPr>
              <w:t>识功能，识别电器类型，要求设备使用寿命不低于10万小时。</w:t>
            </w:r>
          </w:p>
        </w:tc>
        <w:tc>
          <w:tcPr>
            <w:tcW w:w="836"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用电管理人工智能产品，在传统的用电监测的基础上实现对老人行为的监测，基于老人的生活习惯，进行异常行为的安全预警。</w:t>
            </w:r>
          </w:p>
        </w:tc>
        <w:tc>
          <w:tcPr>
            <w:tcW w:w="612"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drawing>
                <wp:inline distT="0" distB="0" distL="114300" distR="114300">
                  <wp:extent cx="659130" cy="548005"/>
                  <wp:effectExtent l="0" t="0" r="7620" b="4445"/>
                  <wp:docPr id="6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6"/>
                          <pic:cNvPicPr>
                            <a:picLocks noChangeAspect="1"/>
                          </pic:cNvPicPr>
                        </pic:nvPicPr>
                        <pic:blipFill>
                          <a:blip r:embed="rId68"/>
                          <a:stretch>
                            <a:fillRect/>
                          </a:stretch>
                        </pic:blipFill>
                        <pic:spPr>
                          <a:xfrm>
                            <a:off x="0" y="0"/>
                            <a:ext cx="659130" cy="548005"/>
                          </a:xfrm>
                          <a:prstGeom prst="rect">
                            <a:avLst/>
                          </a:prstGeom>
                          <a:noFill/>
                          <a:ln w="9525">
                            <a:noFill/>
                          </a:ln>
                        </pic:spPr>
                      </pic:pic>
                    </a:graphicData>
                  </a:graphic>
                </wp:inline>
              </w:drawing>
            </w:r>
          </w:p>
        </w:tc>
        <w:tc>
          <w:tcPr>
            <w:tcW w:w="457" w:type="pct"/>
            <w:shd w:val="clear" w:color="auto" w:fill="auto"/>
            <w:noWrap w:val="0"/>
            <w:vAlign w:val="center"/>
          </w:tcPr>
          <w:p>
            <w:pPr>
              <w:widowControl/>
              <w:jc w:val="both"/>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663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84" w:hRule="atLeast"/>
        </w:trPr>
        <w:tc>
          <w:tcPr>
            <w:tcW w:w="197" w:type="pct"/>
            <w:shd w:val="clear" w:color="auto" w:fill="auto"/>
            <w:noWrap w:val="0"/>
            <w:vAlign w:val="center"/>
          </w:tcPr>
          <w:p>
            <w:pPr>
              <w:widowControl/>
              <w:jc w:val="center"/>
              <w:rPr>
                <w:rFonts w:hint="default" w:ascii="宋体" w:hAnsi="宋体" w:eastAsia="宋体" w:cs="宋体"/>
                <w:color w:val="auto"/>
                <w:sz w:val="20"/>
                <w:szCs w:val="20"/>
                <w:highlight w:val="none"/>
                <w:lang w:val="en-US" w:eastAsia="zh-CN" w:bidi="ar-SA"/>
                <w14:ligatures w14:val="none"/>
              </w:rPr>
            </w:pPr>
            <w:r>
              <w:rPr>
                <w:rFonts w:hint="eastAsia" w:ascii="宋体" w:hAnsi="宋体" w:eastAsia="宋体" w:cs="宋体"/>
                <w:color w:val="auto"/>
                <w:sz w:val="20"/>
                <w:szCs w:val="20"/>
                <w:highlight w:val="none"/>
                <w:lang w:val="en-US" w:eastAsia="zh-CN"/>
                <w14:ligatures w14:val="none"/>
              </w:rPr>
              <w:t>66</w:t>
            </w:r>
          </w:p>
        </w:tc>
        <w:tc>
          <w:tcPr>
            <w:tcW w:w="19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27"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防干烧与定时灶具</w:t>
            </w:r>
          </w:p>
        </w:tc>
        <w:tc>
          <w:tcPr>
            <w:tcW w:w="358"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防干烧与定时灶具</w:t>
            </w:r>
          </w:p>
        </w:tc>
        <w:tc>
          <w:tcPr>
            <w:tcW w:w="200"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个</w:t>
            </w:r>
          </w:p>
        </w:tc>
        <w:tc>
          <w:tcPr>
            <w:tcW w:w="201"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w:t>
            </w:r>
          </w:p>
        </w:tc>
        <w:tc>
          <w:tcPr>
            <w:tcW w:w="766" w:type="pct"/>
            <w:shd w:val="clear" w:color="auto" w:fill="auto"/>
            <w:noWrap w:val="0"/>
            <w:vAlign w:val="center"/>
          </w:tcPr>
          <w:p>
            <w:pPr>
              <w:widowControl/>
              <w:jc w:val="center"/>
              <w:rPr>
                <w:rFonts w:hint="eastAsia" w:ascii="宋体" w:hAnsi="宋体" w:eastAsia="宋体" w:cs="宋体"/>
                <w:color w:val="auto"/>
                <w:sz w:val="20"/>
                <w:szCs w:val="20"/>
                <w:highlight w:val="none"/>
                <w:lang w:val="en-US" w:eastAsia="zh-CN"/>
                <w14:ligatures w14:val="none"/>
              </w:rPr>
            </w:pPr>
            <w:r>
              <w:rPr>
                <w:rFonts w:hint="eastAsia" w:ascii="宋体" w:hAnsi="宋体" w:eastAsia="宋体" w:cs="宋体"/>
                <w:szCs w:val="21"/>
                <w:highlight w:val="none"/>
              </w:rPr>
              <w:t>防干烧与定时灶具</w:t>
            </w:r>
          </w:p>
        </w:tc>
        <w:tc>
          <w:tcPr>
            <w:tcW w:w="848"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szCs w:val="21"/>
                <w:highlight w:val="none"/>
              </w:rPr>
              <w:t>1、180min双边定时功能；</w:t>
            </w:r>
            <w:r>
              <w:rPr>
                <w:rFonts w:hint="eastAsia" w:ascii="宋体" w:hAnsi="宋体" w:eastAsia="宋体" w:cs="宋体"/>
                <w:szCs w:val="21"/>
                <w:highlight w:val="none"/>
              </w:rPr>
              <w:br w:type="textWrapping" w:clear="all"/>
            </w:r>
            <w:r>
              <w:rPr>
                <w:rFonts w:hint="eastAsia" w:ascii="宋体" w:hAnsi="宋体" w:eastAsia="宋体" w:cs="宋体"/>
                <w:szCs w:val="21"/>
                <w:highlight w:val="none"/>
              </w:rPr>
              <w:t>2、防干烧功能；</w:t>
            </w:r>
            <w:r>
              <w:rPr>
                <w:rFonts w:hint="eastAsia" w:ascii="宋体" w:hAnsi="宋体" w:eastAsia="宋体" w:cs="宋体"/>
                <w:szCs w:val="21"/>
                <w:highlight w:val="none"/>
              </w:rPr>
              <w:br w:type="textWrapping" w:clear="all"/>
            </w:r>
            <w:r>
              <w:rPr>
                <w:rFonts w:hint="eastAsia" w:ascii="宋体" w:hAnsi="宋体" w:eastAsia="宋体" w:cs="宋体"/>
                <w:szCs w:val="21"/>
                <w:highlight w:val="none"/>
              </w:rPr>
              <w:t>3、油温提醒；</w:t>
            </w:r>
            <w:r>
              <w:rPr>
                <w:rFonts w:hint="eastAsia" w:ascii="宋体" w:hAnsi="宋体" w:eastAsia="宋体" w:cs="宋体"/>
                <w:szCs w:val="21"/>
                <w:highlight w:val="none"/>
              </w:rPr>
              <w:br w:type="textWrapping" w:clear="all"/>
            </w:r>
            <w:r>
              <w:rPr>
                <w:rFonts w:hint="eastAsia" w:ascii="宋体" w:hAnsi="宋体" w:eastAsia="宋体" w:cs="宋体"/>
                <w:szCs w:val="21"/>
                <w:highlight w:val="none"/>
              </w:rPr>
              <w:t>4、低电量提醒；</w:t>
            </w:r>
            <w:r>
              <w:rPr>
                <w:rFonts w:hint="eastAsia" w:ascii="宋体" w:hAnsi="宋体" w:eastAsia="宋体" w:cs="宋体"/>
                <w:szCs w:val="21"/>
                <w:highlight w:val="none"/>
              </w:rPr>
              <w:br w:type="textWrapping" w:clear="all"/>
            </w:r>
            <w:r>
              <w:rPr>
                <w:rFonts w:hint="eastAsia" w:ascii="宋体" w:hAnsi="宋体" w:eastAsia="宋体" w:cs="宋体"/>
                <w:szCs w:val="21"/>
                <w:highlight w:val="none"/>
              </w:rPr>
              <w:t>5、火力随心操控；</w:t>
            </w:r>
            <w:r>
              <w:rPr>
                <w:rFonts w:hint="eastAsia" w:ascii="宋体" w:hAnsi="宋体" w:eastAsia="宋体" w:cs="宋体"/>
                <w:szCs w:val="21"/>
                <w:highlight w:val="none"/>
              </w:rPr>
              <w:br w:type="textWrapping" w:clear="all"/>
            </w:r>
            <w:r>
              <w:rPr>
                <w:rFonts w:hint="eastAsia" w:ascii="宋体" w:hAnsi="宋体" w:eastAsia="宋体" w:cs="宋体"/>
                <w:szCs w:val="21"/>
                <w:highlight w:val="none"/>
              </w:rPr>
              <w:t>6、童锁+熄火保护；</w:t>
            </w:r>
            <w:r>
              <w:rPr>
                <w:rFonts w:hint="eastAsia" w:ascii="宋体" w:hAnsi="宋体" w:eastAsia="宋体" w:cs="宋体"/>
                <w:szCs w:val="21"/>
                <w:highlight w:val="none"/>
              </w:rPr>
              <w:br w:type="textWrapping" w:clear="all"/>
            </w:r>
            <w:r>
              <w:rPr>
                <w:rFonts w:hint="eastAsia" w:ascii="宋体" w:hAnsi="宋体" w:eastAsia="宋体" w:cs="宋体"/>
                <w:szCs w:val="21"/>
                <w:highlight w:val="none"/>
              </w:rPr>
              <w:t>7、天然气款热效率≥68%，液化气款热效率≥66%；</w:t>
            </w:r>
            <w:r>
              <w:rPr>
                <w:rFonts w:hint="eastAsia" w:ascii="宋体" w:hAnsi="宋体" w:eastAsia="宋体" w:cs="宋体"/>
                <w:szCs w:val="21"/>
                <w:highlight w:val="none"/>
              </w:rPr>
              <w:br w:type="textWrapping" w:clear="all"/>
            </w:r>
            <w:r>
              <w:rPr>
                <w:rFonts w:hint="eastAsia" w:ascii="宋体" w:hAnsi="宋体" w:eastAsia="宋体" w:cs="宋体"/>
                <w:szCs w:val="21"/>
                <w:highlight w:val="none"/>
              </w:rPr>
              <w:t>8、能效等级一级。</w:t>
            </w:r>
          </w:p>
        </w:tc>
        <w:tc>
          <w:tcPr>
            <w:tcW w:w="836"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szCs w:val="21"/>
                <w:highlight w:val="none"/>
              </w:rPr>
              <w:t>避免因老年人忘记关闭灶具造成的火灾事故。</w:t>
            </w:r>
          </w:p>
        </w:tc>
        <w:tc>
          <w:tcPr>
            <w:tcW w:w="612"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highlight w:val="none"/>
              </w:rPr>
              <w:drawing>
                <wp:inline distT="0" distB="0" distL="114300" distR="114300">
                  <wp:extent cx="944245" cy="629920"/>
                  <wp:effectExtent l="0" t="0" r="8255" b="17780"/>
                  <wp:docPr id="30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图片 3"/>
                          <pic:cNvPicPr>
                            <a:picLocks noChangeAspect="1"/>
                          </pic:cNvPicPr>
                        </pic:nvPicPr>
                        <pic:blipFill>
                          <a:blip r:embed="rId69"/>
                          <a:stretch>
                            <a:fillRect/>
                          </a:stretch>
                        </pic:blipFill>
                        <pic:spPr>
                          <a:xfrm>
                            <a:off x="0" y="0"/>
                            <a:ext cx="944245" cy="629920"/>
                          </a:xfrm>
                          <a:prstGeom prst="rect">
                            <a:avLst/>
                          </a:prstGeom>
                          <a:noFill/>
                          <a:ln>
                            <a:noFill/>
                          </a:ln>
                        </pic:spPr>
                      </pic:pic>
                    </a:graphicData>
                  </a:graphic>
                </wp:inline>
              </w:drawing>
            </w:r>
          </w:p>
        </w:tc>
        <w:tc>
          <w:tcPr>
            <w:tcW w:w="457" w:type="pct"/>
            <w:shd w:val="clear" w:color="auto" w:fill="auto"/>
            <w:noWrap w:val="0"/>
            <w:vAlign w:val="center"/>
          </w:tcPr>
          <w:p>
            <w:pPr>
              <w:widowControl/>
              <w:jc w:val="both"/>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84" w:hRule="atLeast"/>
        </w:trPr>
        <w:tc>
          <w:tcPr>
            <w:tcW w:w="197" w:type="pct"/>
            <w:shd w:val="clear" w:color="auto" w:fill="auto"/>
            <w:noWrap w:val="0"/>
            <w:vAlign w:val="center"/>
          </w:tcPr>
          <w:p>
            <w:pPr>
              <w:widowControl/>
              <w:jc w:val="center"/>
              <w:rPr>
                <w:rFonts w:hint="eastAsia" w:ascii="宋体" w:hAnsi="宋体" w:eastAsia="宋体" w:cs="宋体"/>
                <w:color w:val="auto"/>
                <w:sz w:val="20"/>
                <w:szCs w:val="20"/>
                <w:highlight w:val="none"/>
                <w:lang w:val="en-US" w:eastAsia="zh-CN" w:bidi="ar-SA"/>
                <w14:ligatures w14:val="none"/>
              </w:rPr>
            </w:pPr>
            <w:r>
              <w:rPr>
                <w:rFonts w:hint="eastAsia" w:ascii="宋体" w:hAnsi="宋体" w:eastAsia="宋体" w:cs="宋体"/>
                <w:color w:val="auto"/>
                <w:sz w:val="20"/>
                <w:szCs w:val="20"/>
                <w:highlight w:val="none"/>
                <w:lang w:val="en-US" w:eastAsia="zh-CN"/>
                <w14:ligatures w14:val="none"/>
              </w:rPr>
              <w:t>67</w:t>
            </w:r>
          </w:p>
        </w:tc>
        <w:tc>
          <w:tcPr>
            <w:tcW w:w="197" w:type="pct"/>
            <w:vMerge w:val="continue"/>
            <w:shd w:val="clear" w:color="auto" w:fill="auto"/>
            <w:noWrap w:val="0"/>
            <w:vAlign w:val="center"/>
          </w:tcPr>
          <w:p>
            <w:pPr>
              <w:widowControl/>
              <w:jc w:val="center"/>
              <w:rPr>
                <w:rFonts w:hint="default" w:ascii="宋体" w:hAnsi="宋体" w:eastAsia="宋体" w:cs="宋体"/>
                <w:color w:val="auto"/>
                <w:sz w:val="20"/>
                <w:szCs w:val="20"/>
                <w:highlight w:val="none"/>
                <w:lang w:val="en-US" w:eastAsia="zh-CN" w:bidi="ar-SA"/>
                <w14:ligatures w14:val="none"/>
              </w:rPr>
            </w:pPr>
          </w:p>
        </w:tc>
        <w:tc>
          <w:tcPr>
            <w:tcW w:w="327"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炉灶自动熄火保护装</w:t>
            </w:r>
          </w:p>
          <w:p>
            <w:pPr>
              <w:widowControl/>
              <w:jc w:val="center"/>
              <w:rPr>
                <w:rFonts w:hint="eastAsia" w:ascii="宋体" w:hAnsi="宋体" w:eastAsia="宋体" w:cs="宋体"/>
                <w:color w:val="auto"/>
                <w:sz w:val="20"/>
                <w:szCs w:val="20"/>
                <w:highlight w:val="none"/>
                <w:lang w:val="en-US" w:eastAsia="zh-CN" w:bidi="ar-SA"/>
                <w14:ligatures w14:val="none"/>
              </w:rPr>
            </w:pPr>
            <w:r>
              <w:rPr>
                <w:rFonts w:hint="eastAsia" w:ascii="宋体" w:hAnsi="宋体" w:eastAsia="宋体" w:cs="宋体"/>
                <w:color w:val="auto"/>
                <w:sz w:val="20"/>
                <w:szCs w:val="20"/>
                <w:highlight w:val="none"/>
                <w14:ligatures w14:val="none"/>
              </w:rPr>
              <w:t>置</w:t>
            </w:r>
          </w:p>
        </w:tc>
        <w:tc>
          <w:tcPr>
            <w:tcW w:w="358"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炉灶自动熄火保护装</w:t>
            </w:r>
          </w:p>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置</w:t>
            </w:r>
          </w:p>
        </w:tc>
        <w:tc>
          <w:tcPr>
            <w:tcW w:w="200"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个</w:t>
            </w:r>
          </w:p>
        </w:tc>
        <w:tc>
          <w:tcPr>
            <w:tcW w:w="201"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w:t>
            </w:r>
          </w:p>
        </w:tc>
        <w:tc>
          <w:tcPr>
            <w:tcW w:w="766"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szCs w:val="21"/>
                <w:highlight w:val="none"/>
              </w:rPr>
              <w:t>自动熄火保护灶具</w:t>
            </w:r>
          </w:p>
        </w:tc>
        <w:tc>
          <w:tcPr>
            <w:tcW w:w="848" w:type="pct"/>
            <w:shd w:val="clear" w:color="auto" w:fill="auto"/>
            <w:noWrap w:val="0"/>
            <w:vAlign w:val="center"/>
          </w:tcPr>
          <w:p>
            <w:pPr>
              <w:widowControl/>
              <w:jc w:val="left"/>
              <w:rPr>
                <w:rFonts w:hint="eastAsia" w:ascii="宋体" w:hAnsi="宋体" w:eastAsia="宋体" w:cs="宋体"/>
                <w:color w:val="auto"/>
                <w:sz w:val="20"/>
                <w:szCs w:val="20"/>
                <w:highlight w:val="none"/>
                <w:lang w:eastAsia="zh-CN"/>
                <w14:ligatures w14:val="none"/>
              </w:rPr>
            </w:pPr>
            <w:r>
              <w:rPr>
                <w:rFonts w:hint="eastAsia" w:ascii="宋体" w:hAnsi="宋体" w:eastAsia="宋体" w:cs="宋体"/>
                <w:szCs w:val="21"/>
                <w:highlight w:val="none"/>
              </w:rPr>
              <w:t>1、台嵌两用、双进气口螺纹直纹两用；</w:t>
            </w:r>
            <w:r>
              <w:rPr>
                <w:rFonts w:hint="eastAsia" w:ascii="宋体" w:hAnsi="宋体" w:eastAsia="宋体" w:cs="宋体"/>
                <w:szCs w:val="21"/>
                <w:highlight w:val="none"/>
              </w:rPr>
              <w:br w:type="textWrapping" w:clear="all"/>
            </w:r>
            <w:r>
              <w:rPr>
                <w:rFonts w:hint="eastAsia" w:ascii="宋体" w:hAnsi="宋体" w:eastAsia="宋体" w:cs="宋体"/>
                <w:szCs w:val="21"/>
                <w:highlight w:val="none"/>
              </w:rPr>
              <w:t>2、带熄火保护功能；</w:t>
            </w:r>
            <w:r>
              <w:rPr>
                <w:rFonts w:hint="eastAsia" w:ascii="宋体" w:hAnsi="宋体" w:eastAsia="宋体" w:cs="宋体"/>
                <w:szCs w:val="21"/>
                <w:highlight w:val="none"/>
              </w:rPr>
              <w:br w:type="textWrapping" w:clear="all"/>
            </w:r>
            <w:r>
              <w:rPr>
                <w:rFonts w:hint="eastAsia" w:ascii="宋体" w:hAnsi="宋体" w:eastAsia="宋体" w:cs="宋体"/>
                <w:szCs w:val="21"/>
                <w:highlight w:val="none"/>
              </w:rPr>
              <w:t>3、额定热负荷≥4.6kw；</w:t>
            </w:r>
            <w:r>
              <w:rPr>
                <w:rFonts w:hint="eastAsia" w:ascii="宋体" w:hAnsi="宋体" w:eastAsia="宋体" w:cs="宋体"/>
                <w:szCs w:val="21"/>
                <w:highlight w:val="none"/>
              </w:rPr>
              <w:br w:type="textWrapping" w:clear="all"/>
            </w:r>
            <w:r>
              <w:rPr>
                <w:rFonts w:hint="eastAsia" w:ascii="宋体" w:hAnsi="宋体" w:eastAsia="宋体" w:cs="宋体"/>
                <w:szCs w:val="21"/>
                <w:highlight w:val="none"/>
              </w:rPr>
              <w:t>4、能效等级≥二级，热效率≥61%</w:t>
            </w:r>
            <w:r>
              <w:rPr>
                <w:rFonts w:hint="eastAsia" w:ascii="宋体" w:hAnsi="宋体" w:eastAsia="宋体" w:cs="宋体"/>
                <w:szCs w:val="21"/>
                <w:highlight w:val="none"/>
              </w:rPr>
              <w:br w:type="textWrapping" w:clear="all"/>
            </w:r>
            <w:r>
              <w:rPr>
                <w:rFonts w:hint="eastAsia" w:ascii="宋体" w:hAnsi="宋体" w:eastAsia="宋体" w:cs="宋体"/>
                <w:szCs w:val="21"/>
                <w:highlight w:val="none"/>
              </w:rPr>
              <w:t>5、天然气款和液化气款可选</w:t>
            </w:r>
            <w:r>
              <w:rPr>
                <w:rFonts w:hint="eastAsia" w:ascii="宋体" w:hAnsi="宋体" w:eastAsia="宋体" w:cs="宋体"/>
                <w:szCs w:val="21"/>
                <w:highlight w:val="none"/>
                <w:lang w:eastAsia="zh-CN"/>
              </w:rPr>
              <w:t>。</w:t>
            </w:r>
          </w:p>
        </w:tc>
        <w:tc>
          <w:tcPr>
            <w:tcW w:w="836"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szCs w:val="21"/>
                <w:highlight w:val="none"/>
              </w:rPr>
              <w:t>避免因老年人忘记关闭灶具造成的火灾事故。</w:t>
            </w:r>
          </w:p>
        </w:tc>
        <w:tc>
          <w:tcPr>
            <w:tcW w:w="612"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highlight w:val="none"/>
              </w:rPr>
              <w:drawing>
                <wp:inline distT="0" distB="0" distL="114300" distR="114300">
                  <wp:extent cx="944245" cy="629920"/>
                  <wp:effectExtent l="0" t="0" r="8255" b="17780"/>
                  <wp:docPr id="30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图片 3"/>
                          <pic:cNvPicPr>
                            <a:picLocks noChangeAspect="1"/>
                          </pic:cNvPicPr>
                        </pic:nvPicPr>
                        <pic:blipFill>
                          <a:blip r:embed="rId69"/>
                          <a:stretch>
                            <a:fillRect/>
                          </a:stretch>
                        </pic:blipFill>
                        <pic:spPr>
                          <a:xfrm>
                            <a:off x="0" y="0"/>
                            <a:ext cx="944245" cy="629920"/>
                          </a:xfrm>
                          <a:prstGeom prst="rect">
                            <a:avLst/>
                          </a:prstGeom>
                          <a:noFill/>
                          <a:ln>
                            <a:noFill/>
                          </a:ln>
                        </pic:spPr>
                      </pic:pic>
                    </a:graphicData>
                  </a:graphic>
                </wp:inline>
              </w:drawing>
            </w:r>
          </w:p>
        </w:tc>
        <w:tc>
          <w:tcPr>
            <w:tcW w:w="457" w:type="pct"/>
            <w:shd w:val="clear" w:color="auto" w:fill="auto"/>
            <w:noWrap w:val="0"/>
            <w:vAlign w:val="center"/>
          </w:tcPr>
          <w:p>
            <w:pPr>
              <w:widowControl/>
              <w:jc w:val="both"/>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4" w:hRule="atLeast"/>
        </w:trPr>
        <w:tc>
          <w:tcPr>
            <w:tcW w:w="197" w:type="pct"/>
            <w:shd w:val="clear" w:color="auto" w:fill="auto"/>
            <w:noWrap w:val="0"/>
            <w:vAlign w:val="center"/>
          </w:tcPr>
          <w:p>
            <w:pPr>
              <w:widowControl/>
              <w:jc w:val="center"/>
              <w:rPr>
                <w:rFonts w:hint="default" w:ascii="宋体" w:hAnsi="宋体" w:eastAsia="宋体" w:cs="宋体"/>
                <w:color w:val="auto"/>
                <w:sz w:val="20"/>
                <w:szCs w:val="20"/>
                <w:highlight w:val="none"/>
                <w:lang w:val="en-US" w:eastAsia="zh-CN"/>
                <w14:ligatures w14:val="none"/>
              </w:rPr>
            </w:pPr>
            <w:r>
              <w:rPr>
                <w:rFonts w:hint="eastAsia" w:ascii="宋体" w:hAnsi="宋体" w:eastAsia="宋体" w:cs="宋体"/>
                <w:color w:val="auto"/>
                <w:sz w:val="20"/>
                <w:szCs w:val="20"/>
                <w:highlight w:val="none"/>
                <w:lang w:val="en-US" w:eastAsia="zh-CN"/>
                <w14:ligatures w14:val="none"/>
              </w:rPr>
              <w:t>6</w:t>
            </w:r>
            <w:r>
              <w:rPr>
                <w:rFonts w:hint="eastAsia" w:ascii="宋体" w:hAnsi="宋体" w:cs="宋体"/>
                <w:color w:val="auto"/>
                <w:sz w:val="20"/>
                <w:szCs w:val="20"/>
                <w:highlight w:val="none"/>
                <w:lang w:val="en-US" w:eastAsia="zh-CN"/>
                <w14:ligatures w14:val="none"/>
              </w:rPr>
              <w:t>8</w:t>
            </w:r>
          </w:p>
        </w:tc>
        <w:tc>
          <w:tcPr>
            <w:tcW w:w="19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27"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智能监控摄像头</w:t>
            </w:r>
          </w:p>
        </w:tc>
        <w:tc>
          <w:tcPr>
            <w:tcW w:w="358"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智能监控摄像头</w:t>
            </w:r>
          </w:p>
        </w:tc>
        <w:tc>
          <w:tcPr>
            <w:tcW w:w="200"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个</w:t>
            </w:r>
          </w:p>
        </w:tc>
        <w:tc>
          <w:tcPr>
            <w:tcW w:w="201"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w:t>
            </w:r>
          </w:p>
        </w:tc>
        <w:tc>
          <w:tcPr>
            <w:tcW w:w="766" w:type="pct"/>
            <w:shd w:val="clear" w:color="auto" w:fill="auto"/>
            <w:noWrap w:val="0"/>
            <w:vAlign w:val="center"/>
          </w:tcPr>
          <w:p>
            <w:pPr>
              <w:widowControl/>
              <w:jc w:val="center"/>
              <w:rPr>
                <w:rFonts w:hint="eastAsia" w:ascii="宋体" w:hAnsi="宋体" w:eastAsia="宋体" w:cs="宋体"/>
                <w:color w:val="auto"/>
                <w:sz w:val="20"/>
                <w:szCs w:val="20"/>
                <w:highlight w:val="none"/>
                <w:lang w:eastAsia="zh-CN"/>
                <w14:ligatures w14:val="none"/>
              </w:rPr>
            </w:pPr>
            <w:r>
              <w:rPr>
                <w:rFonts w:hint="eastAsia" w:ascii="宋体" w:hAnsi="宋体" w:eastAsia="宋体" w:cs="宋体"/>
                <w:color w:val="auto"/>
                <w:sz w:val="20"/>
                <w:szCs w:val="20"/>
                <w:highlight w:val="none"/>
                <w:lang w:val="en-US" w:eastAsia="zh-CN"/>
                <w14:ligatures w14:val="none"/>
              </w:rPr>
              <w:t>常规</w:t>
            </w:r>
          </w:p>
        </w:tc>
        <w:tc>
          <w:tcPr>
            <w:tcW w:w="848"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lang w:val="en-US" w:eastAsia="zh-CN"/>
                <w14:ligatures w14:val="none"/>
              </w:rPr>
              <w:t>1、</w:t>
            </w:r>
            <w:r>
              <w:rPr>
                <w:rFonts w:hint="eastAsia" w:ascii="宋体" w:hAnsi="宋体" w:eastAsia="宋体" w:cs="宋体"/>
                <w:color w:val="auto"/>
                <w:sz w:val="20"/>
                <w:szCs w:val="20"/>
                <w:highlight w:val="none"/>
                <w14:ligatures w14:val="none"/>
              </w:rPr>
              <w:t>200W像素，1080P；</w:t>
            </w:r>
          </w:p>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lang w:val="en-US" w:eastAsia="zh-CN"/>
                <w14:ligatures w14:val="none"/>
              </w:rPr>
              <w:t>2、</w:t>
            </w:r>
            <w:r>
              <w:rPr>
                <w:rFonts w:hint="eastAsia" w:ascii="宋体" w:hAnsi="宋体" w:eastAsia="宋体" w:cs="宋体"/>
                <w:color w:val="auto"/>
                <w:sz w:val="20"/>
                <w:szCs w:val="20"/>
                <w:highlight w:val="none"/>
                <w14:ligatures w14:val="none"/>
              </w:rPr>
              <w:t>高清支持大角度高速静音云台；</w:t>
            </w:r>
          </w:p>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lang w:val="en-US" w:eastAsia="zh-CN"/>
                <w14:ligatures w14:val="none"/>
              </w:rPr>
              <w:t>3、</w:t>
            </w:r>
            <w:r>
              <w:rPr>
                <w:rFonts w:hint="eastAsia" w:ascii="宋体" w:hAnsi="宋体" w:eastAsia="宋体" w:cs="宋体"/>
                <w:color w:val="auto"/>
                <w:sz w:val="20"/>
                <w:szCs w:val="20"/>
                <w:highlight w:val="none"/>
                <w14:ligatures w14:val="none"/>
              </w:rPr>
              <w:t>支持双向语音支持人脸人形；</w:t>
            </w:r>
          </w:p>
          <w:p>
            <w:pPr>
              <w:widowControl/>
              <w:jc w:val="left"/>
              <w:rPr>
                <w:rFonts w:hint="eastAsia" w:ascii="宋体" w:hAnsi="宋体" w:eastAsia="宋体" w:cs="宋体"/>
                <w:color w:val="auto"/>
                <w:sz w:val="20"/>
                <w:szCs w:val="20"/>
                <w:highlight w:val="none"/>
                <w:lang w:eastAsia="zh-CN"/>
                <w14:ligatures w14:val="none"/>
              </w:rPr>
            </w:pPr>
            <w:r>
              <w:rPr>
                <w:rFonts w:hint="eastAsia" w:ascii="宋体" w:hAnsi="宋体" w:eastAsia="宋体" w:cs="宋体"/>
                <w:color w:val="auto"/>
                <w:sz w:val="20"/>
                <w:szCs w:val="20"/>
                <w:highlight w:val="none"/>
                <w:lang w:val="en-US" w:eastAsia="zh-CN"/>
                <w14:ligatures w14:val="none"/>
              </w:rPr>
              <w:t>4、</w:t>
            </w:r>
            <w:r>
              <w:rPr>
                <w:rFonts w:hint="eastAsia" w:ascii="宋体" w:hAnsi="宋体" w:eastAsia="宋体" w:cs="宋体"/>
                <w:color w:val="auto"/>
                <w:sz w:val="20"/>
                <w:szCs w:val="20"/>
                <w:highlight w:val="none"/>
                <w14:ligatures w14:val="none"/>
              </w:rPr>
              <w:t>检测支持智能追踪，自动跟拍大功率双红外，支持10米照射</w:t>
            </w:r>
            <w:r>
              <w:rPr>
                <w:rFonts w:hint="eastAsia" w:ascii="宋体" w:hAnsi="宋体" w:eastAsia="宋体" w:cs="宋体"/>
                <w:color w:val="auto"/>
                <w:sz w:val="20"/>
                <w:szCs w:val="20"/>
                <w:highlight w:val="none"/>
                <w:lang w:eastAsia="zh-CN"/>
                <w14:ligatures w14:val="none"/>
              </w:rPr>
              <w:t>。</w:t>
            </w:r>
          </w:p>
        </w:tc>
        <w:tc>
          <w:tcPr>
            <w:tcW w:w="836"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双向实时视频或语音通话，及时掌握老人在家实时情况。</w:t>
            </w:r>
          </w:p>
        </w:tc>
        <w:tc>
          <w:tcPr>
            <w:tcW w:w="612"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ascii="Calibri" w:eastAsia="宋体"/>
                <w:sz w:val="21"/>
                <w:szCs w:val="24"/>
                <w:highlight w:val="none"/>
              </w:rPr>
              <w:drawing>
                <wp:inline distT="0" distB="0" distL="0" distR="0">
                  <wp:extent cx="905510" cy="819785"/>
                  <wp:effectExtent l="0" t="0" r="8890" b="18415"/>
                  <wp:docPr id="305" name="图片 305"/>
                  <wp:cNvGraphicFramePr/>
                  <a:graphic xmlns:a="http://schemas.openxmlformats.org/drawingml/2006/main">
                    <a:graphicData uri="http://schemas.openxmlformats.org/drawingml/2006/picture">
                      <pic:pic xmlns:pic="http://schemas.openxmlformats.org/drawingml/2006/picture">
                        <pic:nvPicPr>
                          <pic:cNvPr id="305" name="图片 305"/>
                          <pic:cNvPicPr/>
                        </pic:nvPicPr>
                        <pic:blipFill>
                          <a:blip r:embed="rId70"/>
                          <a:stretch>
                            <a:fillRect/>
                          </a:stretch>
                        </pic:blipFill>
                        <pic:spPr>
                          <a:xfrm>
                            <a:off x="0" y="0"/>
                            <a:ext cx="905510" cy="819785"/>
                          </a:xfrm>
                          <a:prstGeom prst="rect">
                            <a:avLst/>
                          </a:prstGeom>
                          <a:noFill/>
                          <a:ln>
                            <a:noFill/>
                          </a:ln>
                        </pic:spPr>
                      </pic:pic>
                    </a:graphicData>
                  </a:graphic>
                </wp:inline>
              </w:drawing>
            </w:r>
          </w:p>
        </w:tc>
        <w:tc>
          <w:tcPr>
            <w:tcW w:w="457" w:type="pct"/>
            <w:shd w:val="clear" w:color="auto" w:fill="auto"/>
            <w:noWrap w:val="0"/>
            <w:vAlign w:val="center"/>
          </w:tcPr>
          <w:p>
            <w:pPr>
              <w:widowControl/>
              <w:jc w:val="both"/>
              <w:rPr>
                <w:rFonts w:hint="default" w:ascii="宋体" w:hAnsi="宋体" w:eastAsia="宋体" w:cs="宋体"/>
                <w:color w:val="auto"/>
                <w:sz w:val="20"/>
                <w:szCs w:val="20"/>
                <w:highlight w:val="none"/>
                <w:lang w:val="en-US"/>
                <w14:ligatures w14:val="none"/>
              </w:rPr>
            </w:pPr>
            <w:r>
              <w:rPr>
                <w:rFonts w:hint="eastAsia" w:ascii="宋体" w:hAnsi="宋体" w:eastAsia="宋体" w:cs="宋体"/>
                <w:color w:val="auto"/>
                <w:sz w:val="20"/>
                <w:szCs w:val="20"/>
                <w:highlight w:val="none"/>
                <w:lang w:val="en-US" w:eastAsia="zh-CN"/>
                <w14:ligatures w14:val="none"/>
              </w:rPr>
              <w:t>310.2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84" w:hRule="atLeast"/>
        </w:trPr>
        <w:tc>
          <w:tcPr>
            <w:tcW w:w="197" w:type="pct"/>
            <w:shd w:val="clear" w:color="auto" w:fill="auto"/>
            <w:noWrap w:val="0"/>
            <w:vAlign w:val="center"/>
          </w:tcPr>
          <w:p>
            <w:pPr>
              <w:widowControl/>
              <w:jc w:val="center"/>
              <w:rPr>
                <w:rFonts w:hint="default" w:ascii="宋体" w:hAnsi="宋体" w:eastAsia="宋体" w:cs="宋体"/>
                <w:color w:val="auto"/>
                <w:sz w:val="20"/>
                <w:szCs w:val="20"/>
                <w:highlight w:val="none"/>
                <w:lang w:val="en-US" w:eastAsia="zh-CN" w:bidi="ar-SA"/>
                <w14:ligatures w14:val="none"/>
              </w:rPr>
            </w:pPr>
            <w:r>
              <w:rPr>
                <w:rFonts w:hint="eastAsia" w:ascii="宋体" w:hAnsi="宋体" w:eastAsia="宋体" w:cs="宋体"/>
                <w:color w:val="auto"/>
                <w:sz w:val="20"/>
                <w:szCs w:val="20"/>
                <w:highlight w:val="none"/>
                <w:lang w:val="en-US" w:eastAsia="zh-CN"/>
                <w14:ligatures w14:val="none"/>
              </w:rPr>
              <w:t>69</w:t>
            </w:r>
          </w:p>
        </w:tc>
        <w:tc>
          <w:tcPr>
            <w:tcW w:w="19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27"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lang w:val="en-US" w:eastAsia="zh-CN"/>
                <w14:ligatures w14:val="none"/>
              </w:rPr>
              <w:t>跌倒监测雷达</w:t>
            </w:r>
          </w:p>
          <w:p>
            <w:pPr>
              <w:widowControl/>
              <w:jc w:val="center"/>
              <w:rPr>
                <w:rFonts w:hint="eastAsia" w:ascii="宋体" w:hAnsi="宋体" w:eastAsia="宋体" w:cs="宋体"/>
                <w:color w:val="auto"/>
                <w:sz w:val="20"/>
                <w:szCs w:val="20"/>
                <w:highlight w:val="none"/>
                <w14:ligatures w14:val="none"/>
              </w:rPr>
            </w:pPr>
          </w:p>
        </w:tc>
        <w:tc>
          <w:tcPr>
            <w:tcW w:w="358"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lang w:val="en-US" w:eastAsia="zh-CN"/>
                <w14:ligatures w14:val="none"/>
              </w:rPr>
              <w:t>跌倒监测雷达</w:t>
            </w:r>
          </w:p>
        </w:tc>
        <w:tc>
          <w:tcPr>
            <w:tcW w:w="200"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个</w:t>
            </w:r>
          </w:p>
        </w:tc>
        <w:tc>
          <w:tcPr>
            <w:tcW w:w="201"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w:t>
            </w:r>
          </w:p>
        </w:tc>
        <w:tc>
          <w:tcPr>
            <w:tcW w:w="766"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lang w:val="en-US" w:eastAsia="zh-CN"/>
                <w14:ligatures w14:val="none"/>
              </w:rPr>
              <w:t>常规</w:t>
            </w:r>
          </w:p>
        </w:tc>
        <w:tc>
          <w:tcPr>
            <w:tcW w:w="848" w:type="pct"/>
            <w:shd w:val="clear" w:color="auto" w:fill="auto"/>
            <w:noWrap w:val="0"/>
            <w:vAlign w:val="center"/>
          </w:tcPr>
          <w:p>
            <w:pPr>
              <w:widowControl/>
              <w:jc w:val="left"/>
              <w:rPr>
                <w:rFonts w:hint="eastAsia" w:ascii="宋体" w:hAnsi="宋体" w:eastAsia="宋体" w:cs="宋体"/>
                <w:szCs w:val="21"/>
                <w:highlight w:val="none"/>
              </w:rPr>
            </w:pPr>
            <w:r>
              <w:rPr>
                <w:rFonts w:hint="eastAsia" w:ascii="宋体" w:hAnsi="宋体" w:eastAsia="宋体" w:cs="宋体"/>
                <w:szCs w:val="21"/>
                <w:highlight w:val="none"/>
              </w:rPr>
              <w:t>对老年人跌倒情况进行监测，可以通过电话语音、短信等多种手段，向监护人等发出预警信息。工作电压：DC5V工作电流：≤300Ma传感器：60G毫米波雷达无线方式：NB-loT（B3/B5/B8）支持报警类型：有人报警，无人报警（0~24H）、跌倒报警、驻留报警（1</w:t>
            </w:r>
            <w:r>
              <w:rPr>
                <w:rFonts w:hint="eastAsia" w:ascii="宋体" w:hAnsi="宋体" w:cs="宋体"/>
                <w:szCs w:val="21"/>
                <w:highlight w:val="none"/>
                <w:lang w:eastAsia="zh-CN"/>
              </w:rPr>
              <w:t>～</w:t>
            </w:r>
            <w:r>
              <w:rPr>
                <w:rFonts w:hint="eastAsia" w:ascii="宋体" w:hAnsi="宋体" w:eastAsia="宋体" w:cs="宋体"/>
                <w:szCs w:val="21"/>
                <w:highlight w:val="none"/>
              </w:rPr>
              <w:t>60min）</w:t>
            </w:r>
            <w:r>
              <w:rPr>
                <w:rFonts w:hint="eastAsia" w:ascii="宋体" w:hAnsi="宋体" w:cs="宋体"/>
                <w:szCs w:val="21"/>
                <w:highlight w:val="none"/>
                <w:lang w:eastAsia="zh-CN"/>
              </w:rPr>
              <w:t>，</w:t>
            </w:r>
            <w:r>
              <w:rPr>
                <w:rFonts w:hint="eastAsia" w:ascii="宋体" w:hAnsi="宋体" w:eastAsia="宋体" w:cs="宋体"/>
                <w:szCs w:val="21"/>
                <w:highlight w:val="none"/>
              </w:rPr>
              <w:t>相应报警支持开启关闭相对湿度：5%</w:t>
            </w:r>
            <w:r>
              <w:rPr>
                <w:rFonts w:hint="eastAsia" w:ascii="宋体" w:hAnsi="宋体" w:cs="宋体"/>
                <w:szCs w:val="21"/>
                <w:highlight w:val="none"/>
                <w:lang w:eastAsia="zh-CN"/>
              </w:rPr>
              <w:t>～</w:t>
            </w:r>
            <w:r>
              <w:rPr>
                <w:rFonts w:hint="eastAsia" w:ascii="宋体" w:hAnsi="宋体" w:eastAsia="宋体" w:cs="宋体"/>
                <w:szCs w:val="21"/>
                <w:highlight w:val="none"/>
              </w:rPr>
              <w:t>95%RH</w:t>
            </w:r>
            <w:r>
              <w:rPr>
                <w:rFonts w:hint="eastAsia" w:ascii="宋体" w:hAnsi="宋体" w:cs="宋体"/>
                <w:szCs w:val="21"/>
                <w:highlight w:val="none"/>
                <w:lang w:eastAsia="zh-CN"/>
              </w:rPr>
              <w:t>（</w:t>
            </w:r>
            <w:r>
              <w:rPr>
                <w:rFonts w:hint="eastAsia" w:ascii="宋体" w:hAnsi="宋体" w:eastAsia="宋体" w:cs="宋体"/>
                <w:szCs w:val="21"/>
                <w:highlight w:val="none"/>
              </w:rPr>
              <w:t>无凝结现象</w:t>
            </w:r>
            <w:r>
              <w:rPr>
                <w:rFonts w:hint="eastAsia" w:ascii="宋体" w:hAnsi="宋体" w:cs="宋体"/>
                <w:szCs w:val="21"/>
                <w:highlight w:val="none"/>
                <w:lang w:eastAsia="zh-CN"/>
              </w:rPr>
              <w:t>）</w:t>
            </w:r>
            <w:r>
              <w:rPr>
                <w:rFonts w:hint="eastAsia" w:ascii="宋体" w:hAnsi="宋体" w:eastAsia="宋体" w:cs="宋体"/>
                <w:szCs w:val="21"/>
                <w:highlight w:val="none"/>
              </w:rPr>
              <w:t>安装方式：吸顶安装含2</w:t>
            </w:r>
            <w:r>
              <w:rPr>
                <w:rFonts w:hint="eastAsia" w:ascii="宋体" w:hAnsi="宋体" w:cs="宋体"/>
                <w:szCs w:val="21"/>
                <w:highlight w:val="none"/>
                <w:lang w:eastAsia="zh-CN"/>
              </w:rPr>
              <w:t>年通信</w:t>
            </w:r>
            <w:r>
              <w:rPr>
                <w:rFonts w:hint="eastAsia" w:ascii="宋体" w:hAnsi="宋体" w:eastAsia="宋体" w:cs="宋体"/>
                <w:szCs w:val="21"/>
                <w:highlight w:val="none"/>
              </w:rPr>
              <w:t>费用及两年24小时人工值守平台的服务费</w:t>
            </w:r>
          </w:p>
        </w:tc>
        <w:tc>
          <w:tcPr>
            <w:tcW w:w="836" w:type="pct"/>
            <w:shd w:val="clear" w:color="auto" w:fill="auto"/>
            <w:noWrap w:val="0"/>
            <w:vAlign w:val="center"/>
          </w:tcPr>
          <w:p>
            <w:pPr>
              <w:widowControl/>
              <w:jc w:val="left"/>
              <w:rPr>
                <w:rFonts w:hint="eastAsia" w:ascii="宋体" w:hAnsi="宋体" w:eastAsia="宋体" w:cs="宋体"/>
                <w:szCs w:val="21"/>
                <w:highlight w:val="none"/>
              </w:rPr>
            </w:pPr>
            <w:r>
              <w:rPr>
                <w:rFonts w:hint="eastAsia" w:ascii="宋体" w:hAnsi="宋体" w:eastAsia="宋体" w:cs="宋体"/>
                <w:szCs w:val="21"/>
                <w:highlight w:val="none"/>
                <w:lang w:val="en-US" w:eastAsia="zh-CN"/>
              </w:rPr>
              <w:t>对老年人跌倒情况进行监测，可以通过电话语音、短信等多种手段，向监护人等发出预警信息。</w:t>
            </w:r>
          </w:p>
          <w:p>
            <w:pPr>
              <w:widowControl/>
              <w:jc w:val="left"/>
              <w:rPr>
                <w:rFonts w:hint="eastAsia" w:ascii="宋体" w:hAnsi="宋体" w:eastAsia="宋体" w:cs="宋体"/>
                <w:szCs w:val="21"/>
                <w:highlight w:val="none"/>
              </w:rPr>
            </w:pPr>
          </w:p>
        </w:tc>
        <w:tc>
          <w:tcPr>
            <w:tcW w:w="612"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highlight w:val="none"/>
              </w:rPr>
              <w:drawing>
                <wp:inline distT="0" distB="0" distL="114300" distR="114300">
                  <wp:extent cx="856615" cy="751205"/>
                  <wp:effectExtent l="0" t="0" r="635" b="10795"/>
                  <wp:docPr id="30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图片 4"/>
                          <pic:cNvPicPr>
                            <a:picLocks noChangeAspect="1"/>
                          </pic:cNvPicPr>
                        </pic:nvPicPr>
                        <pic:blipFill>
                          <a:blip r:embed="rId71"/>
                          <a:stretch>
                            <a:fillRect/>
                          </a:stretch>
                        </pic:blipFill>
                        <pic:spPr>
                          <a:xfrm>
                            <a:off x="0" y="0"/>
                            <a:ext cx="856615" cy="751205"/>
                          </a:xfrm>
                          <a:prstGeom prst="rect">
                            <a:avLst/>
                          </a:prstGeom>
                          <a:noFill/>
                          <a:ln>
                            <a:noFill/>
                          </a:ln>
                        </pic:spPr>
                      </pic:pic>
                    </a:graphicData>
                  </a:graphic>
                </wp:inline>
              </w:drawing>
            </w:r>
          </w:p>
        </w:tc>
        <w:tc>
          <w:tcPr>
            <w:tcW w:w="457" w:type="pct"/>
            <w:shd w:val="clear" w:color="auto" w:fill="auto"/>
            <w:noWrap w:val="0"/>
            <w:vAlign w:val="center"/>
          </w:tcPr>
          <w:p>
            <w:pPr>
              <w:widowControl/>
              <w:jc w:val="both"/>
              <w:rPr>
                <w:rFonts w:hint="default" w:ascii="宋体" w:hAnsi="宋体" w:eastAsia="宋体" w:cs="宋体"/>
                <w:color w:val="auto"/>
                <w:sz w:val="20"/>
                <w:szCs w:val="20"/>
                <w:highlight w:val="none"/>
                <w:lang w:val="en-US" w:eastAsia="zh-CN"/>
                <w14:ligatures w14:val="none"/>
              </w:rPr>
            </w:pPr>
            <w:r>
              <w:rPr>
                <w:rFonts w:hint="eastAsia" w:ascii="宋体" w:hAnsi="宋体" w:eastAsia="宋体" w:cs="宋体"/>
                <w:color w:val="auto"/>
                <w:sz w:val="20"/>
                <w:szCs w:val="20"/>
                <w:highlight w:val="none"/>
                <w:lang w:val="en-US" w:eastAsia="zh-CN"/>
                <w14:ligatures w14:val="none"/>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84" w:hRule="atLeast"/>
        </w:trPr>
        <w:tc>
          <w:tcPr>
            <w:tcW w:w="197" w:type="pct"/>
            <w:shd w:val="clear" w:color="auto" w:fill="auto"/>
            <w:noWrap w:val="0"/>
            <w:vAlign w:val="center"/>
          </w:tcPr>
          <w:p>
            <w:pPr>
              <w:widowControl/>
              <w:jc w:val="center"/>
              <w:rPr>
                <w:rFonts w:hint="default" w:ascii="宋体" w:hAnsi="宋体" w:eastAsia="宋体" w:cs="宋体"/>
                <w:color w:val="auto"/>
                <w:sz w:val="20"/>
                <w:szCs w:val="20"/>
                <w:highlight w:val="none"/>
                <w:lang w:val="en-US" w:eastAsia="zh-CN" w:bidi="ar-SA"/>
                <w14:ligatures w14:val="none"/>
              </w:rPr>
            </w:pPr>
            <w:r>
              <w:rPr>
                <w:rFonts w:hint="eastAsia" w:ascii="宋体" w:hAnsi="宋体" w:eastAsia="宋体" w:cs="宋体"/>
                <w:color w:val="auto"/>
                <w:sz w:val="20"/>
                <w:szCs w:val="20"/>
                <w:highlight w:val="none"/>
                <w:lang w:val="en-US" w:eastAsia="zh-CN"/>
                <w14:ligatures w14:val="none"/>
              </w:rPr>
              <w:t>70</w:t>
            </w:r>
          </w:p>
        </w:tc>
        <w:tc>
          <w:tcPr>
            <w:tcW w:w="19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27"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lang w:val="en-US" w:eastAsia="zh-CN"/>
                <w14:ligatures w14:val="none"/>
              </w:rPr>
              <w:t>坠床监测雷达</w:t>
            </w:r>
          </w:p>
          <w:p>
            <w:pPr>
              <w:widowControl/>
              <w:jc w:val="center"/>
              <w:rPr>
                <w:rFonts w:hint="eastAsia" w:ascii="宋体" w:hAnsi="宋体" w:eastAsia="宋体" w:cs="宋体"/>
                <w:color w:val="auto"/>
                <w:sz w:val="20"/>
                <w:szCs w:val="20"/>
                <w:highlight w:val="none"/>
                <w14:ligatures w14:val="none"/>
              </w:rPr>
            </w:pPr>
          </w:p>
        </w:tc>
        <w:tc>
          <w:tcPr>
            <w:tcW w:w="358"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lang w:val="en-US" w:eastAsia="zh-CN"/>
                <w14:ligatures w14:val="none"/>
              </w:rPr>
              <w:t>坠床监测雷达</w:t>
            </w:r>
          </w:p>
          <w:p>
            <w:pPr>
              <w:widowControl/>
              <w:jc w:val="center"/>
              <w:rPr>
                <w:rFonts w:hint="eastAsia" w:ascii="宋体" w:hAnsi="宋体" w:eastAsia="宋体" w:cs="宋体"/>
                <w:color w:val="auto"/>
                <w:sz w:val="20"/>
                <w:szCs w:val="20"/>
                <w:highlight w:val="none"/>
                <w14:ligatures w14:val="none"/>
              </w:rPr>
            </w:pPr>
          </w:p>
        </w:tc>
        <w:tc>
          <w:tcPr>
            <w:tcW w:w="200"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个</w:t>
            </w:r>
          </w:p>
        </w:tc>
        <w:tc>
          <w:tcPr>
            <w:tcW w:w="201"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w:t>
            </w:r>
          </w:p>
        </w:tc>
        <w:tc>
          <w:tcPr>
            <w:tcW w:w="766"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lang w:val="en-US" w:eastAsia="zh-CN"/>
                <w14:ligatures w14:val="none"/>
              </w:rPr>
              <w:t>常规</w:t>
            </w:r>
          </w:p>
        </w:tc>
        <w:tc>
          <w:tcPr>
            <w:tcW w:w="848"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szCs w:val="21"/>
                <w:highlight w:val="none"/>
              </w:rPr>
              <w:t>1、通信方式：WIFI；</w:t>
            </w:r>
            <w:r>
              <w:rPr>
                <w:rFonts w:hint="eastAsia" w:ascii="宋体" w:hAnsi="宋体" w:eastAsia="宋体" w:cs="宋体"/>
                <w:szCs w:val="21"/>
                <w:highlight w:val="none"/>
              </w:rPr>
              <w:br w:type="textWrapping" w:clear="all"/>
            </w:r>
            <w:r>
              <w:rPr>
                <w:rFonts w:hint="eastAsia" w:ascii="宋体" w:hAnsi="宋体" w:eastAsia="宋体" w:cs="宋体"/>
                <w:szCs w:val="21"/>
                <w:highlight w:val="none"/>
              </w:rPr>
              <w:t>2、在床/离床实时预警。</w:t>
            </w:r>
            <w:r>
              <w:rPr>
                <w:rFonts w:hint="eastAsia" w:ascii="宋体" w:hAnsi="宋体" w:eastAsia="宋体" w:cs="宋体"/>
                <w:szCs w:val="21"/>
                <w:highlight w:val="none"/>
              </w:rPr>
              <w:br w:type="textWrapping" w:clear="all"/>
            </w:r>
            <w:r>
              <w:rPr>
                <w:rFonts w:hint="eastAsia" w:ascii="宋体" w:hAnsi="宋体" w:eastAsia="宋体" w:cs="宋体"/>
                <w:szCs w:val="21"/>
                <w:highlight w:val="none"/>
              </w:rPr>
              <w:t>3、支持向监护人等发出预警信息。</w:t>
            </w:r>
          </w:p>
        </w:tc>
        <w:tc>
          <w:tcPr>
            <w:tcW w:w="836"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szCs w:val="21"/>
                <w:highlight w:val="none"/>
              </w:rPr>
              <w:t>对老年人坠床情况进行监测，可通过电话语音、短信等多种手段，向监护人等发出预警信息。</w:t>
            </w:r>
          </w:p>
        </w:tc>
        <w:tc>
          <w:tcPr>
            <w:tcW w:w="612"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highlight w:val="none"/>
              </w:rPr>
              <w:drawing>
                <wp:inline distT="0" distB="0" distL="114300" distR="114300">
                  <wp:extent cx="774065" cy="591185"/>
                  <wp:effectExtent l="0" t="0" r="6985" b="18415"/>
                  <wp:docPr id="30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图片 5"/>
                          <pic:cNvPicPr>
                            <a:picLocks noChangeAspect="1"/>
                          </pic:cNvPicPr>
                        </pic:nvPicPr>
                        <pic:blipFill>
                          <a:blip r:embed="rId72"/>
                          <a:stretch>
                            <a:fillRect/>
                          </a:stretch>
                        </pic:blipFill>
                        <pic:spPr>
                          <a:xfrm>
                            <a:off x="0" y="0"/>
                            <a:ext cx="774065" cy="591185"/>
                          </a:xfrm>
                          <a:prstGeom prst="rect">
                            <a:avLst/>
                          </a:prstGeom>
                          <a:noFill/>
                          <a:ln>
                            <a:noFill/>
                          </a:ln>
                        </pic:spPr>
                      </pic:pic>
                    </a:graphicData>
                  </a:graphic>
                </wp:inline>
              </w:drawing>
            </w:r>
          </w:p>
        </w:tc>
        <w:tc>
          <w:tcPr>
            <w:tcW w:w="457" w:type="pct"/>
            <w:shd w:val="clear" w:color="auto" w:fill="auto"/>
            <w:noWrap w:val="0"/>
            <w:vAlign w:val="center"/>
          </w:tcPr>
          <w:p>
            <w:pPr>
              <w:widowControl/>
              <w:jc w:val="both"/>
              <w:rPr>
                <w:rFonts w:hint="default" w:ascii="宋体" w:hAnsi="宋体" w:eastAsia="宋体" w:cs="宋体"/>
                <w:color w:val="auto"/>
                <w:sz w:val="20"/>
                <w:szCs w:val="20"/>
                <w:highlight w:val="none"/>
                <w:lang w:val="en-US" w:eastAsia="zh-CN"/>
                <w14:ligatures w14:val="none"/>
              </w:rPr>
            </w:pPr>
            <w:r>
              <w:rPr>
                <w:rFonts w:hint="eastAsia" w:ascii="宋体" w:hAnsi="宋体" w:eastAsia="宋体" w:cs="宋体"/>
                <w:color w:val="auto"/>
                <w:sz w:val="20"/>
                <w:szCs w:val="20"/>
                <w:highlight w:val="none"/>
                <w:lang w:val="en-US" w:eastAsia="zh-CN"/>
                <w14:ligatures w14:val="none"/>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84" w:hRule="atLeast"/>
        </w:trPr>
        <w:tc>
          <w:tcPr>
            <w:tcW w:w="197" w:type="pct"/>
            <w:shd w:val="clear" w:color="auto" w:fill="auto"/>
            <w:noWrap w:val="0"/>
            <w:vAlign w:val="center"/>
          </w:tcPr>
          <w:p>
            <w:pPr>
              <w:widowControl/>
              <w:jc w:val="center"/>
              <w:rPr>
                <w:rFonts w:hint="default" w:ascii="宋体" w:hAnsi="宋体" w:eastAsia="宋体" w:cs="宋体"/>
                <w:color w:val="auto"/>
                <w:sz w:val="20"/>
                <w:szCs w:val="20"/>
                <w:highlight w:val="none"/>
                <w:lang w:val="en-US" w:eastAsia="zh-CN"/>
                <w14:ligatures w14:val="none"/>
              </w:rPr>
            </w:pPr>
            <w:r>
              <w:rPr>
                <w:rFonts w:hint="eastAsia" w:ascii="宋体" w:hAnsi="宋体" w:eastAsia="宋体" w:cs="宋体"/>
                <w:color w:val="auto"/>
                <w:sz w:val="20"/>
                <w:szCs w:val="20"/>
                <w:highlight w:val="none"/>
                <w:lang w:val="en-US" w:eastAsia="zh-CN"/>
                <w14:ligatures w14:val="none"/>
              </w:rPr>
              <w:t>7</w:t>
            </w:r>
            <w:r>
              <w:rPr>
                <w:rFonts w:hint="eastAsia" w:ascii="宋体" w:hAnsi="宋体" w:cs="宋体"/>
                <w:color w:val="auto"/>
                <w:sz w:val="20"/>
                <w:szCs w:val="20"/>
                <w:highlight w:val="none"/>
                <w:lang w:val="en-US" w:eastAsia="zh-CN"/>
                <w14:ligatures w14:val="none"/>
              </w:rPr>
              <w:t>1</w:t>
            </w:r>
          </w:p>
        </w:tc>
        <w:tc>
          <w:tcPr>
            <w:tcW w:w="19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27"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lang w:val="en-US" w:eastAsia="zh-CN"/>
                <w14:ligatures w14:val="none"/>
              </w:rPr>
              <w:t>生命体征监测雷达</w:t>
            </w:r>
          </w:p>
          <w:p>
            <w:pPr>
              <w:widowControl/>
              <w:jc w:val="center"/>
              <w:rPr>
                <w:rFonts w:hint="eastAsia" w:ascii="宋体" w:hAnsi="宋体" w:eastAsia="宋体" w:cs="宋体"/>
                <w:color w:val="auto"/>
                <w:sz w:val="20"/>
                <w:szCs w:val="20"/>
                <w:highlight w:val="none"/>
                <w14:ligatures w14:val="none"/>
              </w:rPr>
            </w:pPr>
          </w:p>
        </w:tc>
        <w:tc>
          <w:tcPr>
            <w:tcW w:w="358"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lang w:val="en-US" w:eastAsia="zh-CN"/>
                <w14:ligatures w14:val="none"/>
              </w:rPr>
              <w:t>生命体征监测雷达</w:t>
            </w:r>
          </w:p>
          <w:p>
            <w:pPr>
              <w:widowControl/>
              <w:jc w:val="center"/>
              <w:rPr>
                <w:rFonts w:hint="eastAsia" w:ascii="宋体" w:hAnsi="宋体" w:eastAsia="宋体" w:cs="宋体"/>
                <w:color w:val="auto"/>
                <w:sz w:val="20"/>
                <w:szCs w:val="20"/>
                <w:highlight w:val="none"/>
                <w14:ligatures w14:val="none"/>
              </w:rPr>
            </w:pPr>
          </w:p>
        </w:tc>
        <w:tc>
          <w:tcPr>
            <w:tcW w:w="200"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个</w:t>
            </w:r>
          </w:p>
        </w:tc>
        <w:tc>
          <w:tcPr>
            <w:tcW w:w="201"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w:t>
            </w:r>
          </w:p>
        </w:tc>
        <w:tc>
          <w:tcPr>
            <w:tcW w:w="766"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lang w:val="en-US" w:eastAsia="zh-CN"/>
                <w14:ligatures w14:val="none"/>
              </w:rPr>
              <w:t>常规</w:t>
            </w:r>
          </w:p>
        </w:tc>
        <w:tc>
          <w:tcPr>
            <w:tcW w:w="848"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szCs w:val="21"/>
                <w:highlight w:val="none"/>
              </w:rPr>
              <w:t>1、通信方式：WIFI；</w:t>
            </w:r>
            <w:r>
              <w:rPr>
                <w:rFonts w:hint="eastAsia" w:ascii="宋体" w:hAnsi="宋体" w:eastAsia="宋体" w:cs="宋体"/>
                <w:szCs w:val="21"/>
                <w:highlight w:val="none"/>
              </w:rPr>
              <w:br w:type="textWrapping" w:clear="all"/>
            </w:r>
            <w:r>
              <w:rPr>
                <w:rFonts w:hint="eastAsia" w:ascii="宋体" w:hAnsi="宋体" w:eastAsia="宋体" w:cs="宋体"/>
                <w:szCs w:val="21"/>
                <w:highlight w:val="none"/>
              </w:rPr>
              <w:t>2、心率呼吸实时监测、睡眠情况报告、睡眠建议。</w:t>
            </w:r>
            <w:r>
              <w:rPr>
                <w:rFonts w:hint="eastAsia" w:ascii="宋体" w:hAnsi="宋体" w:eastAsia="宋体" w:cs="宋体"/>
                <w:szCs w:val="21"/>
                <w:highlight w:val="none"/>
              </w:rPr>
              <w:br w:type="textWrapping" w:clear="all"/>
            </w:r>
            <w:r>
              <w:rPr>
                <w:rFonts w:hint="eastAsia" w:ascii="宋体" w:hAnsi="宋体" w:eastAsia="宋体" w:cs="宋体"/>
                <w:szCs w:val="21"/>
                <w:highlight w:val="none"/>
              </w:rPr>
              <w:t>3、支持向监护人等发出预警信息。</w:t>
            </w:r>
          </w:p>
        </w:tc>
        <w:tc>
          <w:tcPr>
            <w:tcW w:w="836"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对老年人生命体征进行监测，可通过电话语音、短信等多种手段，向监护人等发出预警信息。</w:t>
            </w:r>
          </w:p>
        </w:tc>
        <w:tc>
          <w:tcPr>
            <w:tcW w:w="612"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highlight w:val="none"/>
              </w:rPr>
              <w:drawing>
                <wp:inline distT="0" distB="0" distL="114300" distR="114300">
                  <wp:extent cx="793115" cy="783590"/>
                  <wp:effectExtent l="0" t="0" r="6985" b="16510"/>
                  <wp:docPr id="30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6"/>
                          <pic:cNvPicPr>
                            <a:picLocks noChangeAspect="1"/>
                          </pic:cNvPicPr>
                        </pic:nvPicPr>
                        <pic:blipFill>
                          <a:blip r:embed="rId73"/>
                          <a:stretch>
                            <a:fillRect/>
                          </a:stretch>
                        </pic:blipFill>
                        <pic:spPr>
                          <a:xfrm>
                            <a:off x="0" y="0"/>
                            <a:ext cx="793115" cy="783590"/>
                          </a:xfrm>
                          <a:prstGeom prst="rect">
                            <a:avLst/>
                          </a:prstGeom>
                          <a:noFill/>
                          <a:ln>
                            <a:noFill/>
                          </a:ln>
                        </pic:spPr>
                      </pic:pic>
                    </a:graphicData>
                  </a:graphic>
                </wp:inline>
              </w:drawing>
            </w:r>
          </w:p>
        </w:tc>
        <w:tc>
          <w:tcPr>
            <w:tcW w:w="457" w:type="pct"/>
            <w:shd w:val="clear" w:color="auto" w:fill="auto"/>
            <w:noWrap w:val="0"/>
            <w:vAlign w:val="center"/>
          </w:tcPr>
          <w:p>
            <w:pPr>
              <w:widowControl/>
              <w:jc w:val="both"/>
              <w:rPr>
                <w:rFonts w:hint="default" w:ascii="宋体" w:hAnsi="宋体" w:eastAsia="宋体" w:cs="宋体"/>
                <w:color w:val="auto"/>
                <w:sz w:val="20"/>
                <w:szCs w:val="20"/>
                <w:highlight w:val="none"/>
                <w:lang w:val="en-US" w:eastAsia="zh-CN"/>
                <w14:ligatures w14:val="none"/>
              </w:rPr>
            </w:pPr>
            <w:r>
              <w:rPr>
                <w:rFonts w:hint="eastAsia" w:ascii="宋体" w:hAnsi="宋体" w:eastAsia="宋体" w:cs="宋体"/>
                <w:color w:val="auto"/>
                <w:sz w:val="20"/>
                <w:szCs w:val="20"/>
                <w:highlight w:val="none"/>
                <w:lang w:val="en-US" w:eastAsia="zh-CN"/>
                <w14:ligatures w14:val="none"/>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84" w:hRule="atLeast"/>
        </w:trPr>
        <w:tc>
          <w:tcPr>
            <w:tcW w:w="197" w:type="pct"/>
            <w:shd w:val="clear" w:color="auto" w:fill="auto"/>
            <w:noWrap w:val="0"/>
            <w:vAlign w:val="center"/>
          </w:tcPr>
          <w:p>
            <w:pPr>
              <w:widowControl/>
              <w:jc w:val="center"/>
              <w:rPr>
                <w:rFonts w:hint="default" w:ascii="宋体" w:hAnsi="宋体" w:eastAsia="宋体" w:cs="宋体"/>
                <w:color w:val="auto"/>
                <w:sz w:val="20"/>
                <w:szCs w:val="20"/>
                <w:highlight w:val="none"/>
                <w:lang w:val="en-US" w:eastAsia="zh-CN"/>
                <w14:ligatures w14:val="none"/>
              </w:rPr>
            </w:pPr>
            <w:r>
              <w:rPr>
                <w:rFonts w:hint="eastAsia" w:ascii="宋体" w:hAnsi="宋体" w:cs="宋体"/>
                <w:color w:val="auto"/>
                <w:sz w:val="20"/>
                <w:szCs w:val="20"/>
                <w:highlight w:val="none"/>
                <w:lang w:val="en-US" w:eastAsia="zh-CN"/>
                <w14:ligatures w14:val="none"/>
              </w:rPr>
              <w:t>72</w:t>
            </w:r>
          </w:p>
        </w:tc>
        <w:tc>
          <w:tcPr>
            <w:tcW w:w="19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27"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防走失胸卡</w:t>
            </w:r>
          </w:p>
        </w:tc>
        <w:tc>
          <w:tcPr>
            <w:tcW w:w="358"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防走失胸卡</w:t>
            </w:r>
          </w:p>
        </w:tc>
        <w:tc>
          <w:tcPr>
            <w:tcW w:w="200"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个</w:t>
            </w:r>
          </w:p>
        </w:tc>
        <w:tc>
          <w:tcPr>
            <w:tcW w:w="201"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w:t>
            </w:r>
          </w:p>
        </w:tc>
        <w:tc>
          <w:tcPr>
            <w:tcW w:w="766"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尺寸：≥95*55mm</w:t>
            </w:r>
          </w:p>
        </w:tc>
        <w:tc>
          <w:tcPr>
            <w:tcW w:w="848" w:type="pct"/>
            <w:shd w:val="clear" w:color="auto" w:fill="auto"/>
            <w:noWrap w:val="0"/>
            <w:vAlign w:val="center"/>
          </w:tcPr>
          <w:p>
            <w:pPr>
              <w:widowControl/>
              <w:jc w:val="left"/>
              <w:rPr>
                <w:rFonts w:hint="eastAsia" w:ascii="宋体" w:hAnsi="宋体" w:eastAsia="宋体" w:cs="宋体"/>
                <w:color w:val="auto"/>
                <w:sz w:val="20"/>
                <w:szCs w:val="20"/>
                <w:highlight w:val="none"/>
                <w:lang w:eastAsia="zh-CN"/>
                <w14:ligatures w14:val="none"/>
              </w:rPr>
            </w:pPr>
            <w:r>
              <w:rPr>
                <w:rFonts w:hint="eastAsia" w:ascii="宋体" w:hAnsi="宋体" w:eastAsia="宋体" w:cs="宋体"/>
                <w:color w:val="auto"/>
                <w:sz w:val="20"/>
                <w:szCs w:val="20"/>
                <w:highlight w:val="none"/>
                <w14:ligatures w14:val="none"/>
              </w:rPr>
              <w:t>超低功耗、多功能胸卡，防止老人走失，及时追踪老人位置</w:t>
            </w:r>
            <w:r>
              <w:rPr>
                <w:rFonts w:hint="eastAsia" w:ascii="宋体" w:hAnsi="宋体" w:eastAsia="宋体" w:cs="宋体"/>
                <w:color w:val="auto"/>
                <w:sz w:val="20"/>
                <w:szCs w:val="20"/>
                <w:highlight w:val="none"/>
                <w:lang w:eastAsia="zh-CN"/>
                <w14:ligatures w14:val="none"/>
              </w:rPr>
              <w:t>。</w:t>
            </w:r>
          </w:p>
        </w:tc>
        <w:tc>
          <w:tcPr>
            <w:tcW w:w="836"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集成老年人身份信息，可监测定位（或具备电子围栏功能），避免老年人走失。实时传输数据，向老年人亲属及为老服务组织推送意外风险信息。</w:t>
            </w:r>
          </w:p>
        </w:tc>
        <w:tc>
          <w:tcPr>
            <w:tcW w:w="612"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drawing>
                <wp:inline distT="0" distB="0" distL="114300" distR="114300">
                  <wp:extent cx="762000" cy="800100"/>
                  <wp:effectExtent l="0" t="0" r="0" b="0"/>
                  <wp:docPr id="66" name="图片 35"/>
                  <wp:cNvGraphicFramePr/>
                  <a:graphic xmlns:a="http://schemas.openxmlformats.org/drawingml/2006/main">
                    <a:graphicData uri="http://schemas.openxmlformats.org/drawingml/2006/picture">
                      <pic:pic xmlns:pic="http://schemas.openxmlformats.org/drawingml/2006/picture">
                        <pic:nvPicPr>
                          <pic:cNvPr id="66" name="图片 35"/>
                          <pic:cNvPicPr/>
                        </pic:nvPicPr>
                        <pic:blipFill>
                          <a:blip r:embed="rId74"/>
                          <a:stretch>
                            <a:fillRect/>
                          </a:stretch>
                        </pic:blipFill>
                        <pic:spPr>
                          <a:xfrm>
                            <a:off x="0" y="0"/>
                            <a:ext cx="762000" cy="800100"/>
                          </a:xfrm>
                          <a:prstGeom prst="rect">
                            <a:avLst/>
                          </a:prstGeom>
                          <a:noFill/>
                          <a:ln w="9525">
                            <a:noFill/>
                          </a:ln>
                        </pic:spPr>
                      </pic:pic>
                    </a:graphicData>
                  </a:graphic>
                </wp:inline>
              </w:drawing>
            </w:r>
          </w:p>
        </w:tc>
        <w:tc>
          <w:tcPr>
            <w:tcW w:w="457" w:type="pct"/>
            <w:shd w:val="clear" w:color="auto" w:fill="auto"/>
            <w:noWrap w:val="0"/>
            <w:vAlign w:val="center"/>
          </w:tcPr>
          <w:p>
            <w:pPr>
              <w:widowControl/>
              <w:jc w:val="both"/>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84" w:hRule="atLeast"/>
        </w:trPr>
        <w:tc>
          <w:tcPr>
            <w:tcW w:w="197" w:type="pct"/>
            <w:shd w:val="clear" w:color="auto" w:fill="auto"/>
            <w:noWrap w:val="0"/>
            <w:vAlign w:val="center"/>
          </w:tcPr>
          <w:p>
            <w:pPr>
              <w:widowControl/>
              <w:jc w:val="center"/>
              <w:rPr>
                <w:rFonts w:hint="default" w:ascii="宋体" w:hAnsi="宋体" w:eastAsia="宋体" w:cs="宋体"/>
                <w:color w:val="auto"/>
                <w:sz w:val="20"/>
                <w:szCs w:val="20"/>
                <w:highlight w:val="none"/>
                <w:lang w:val="en-US" w:eastAsia="zh-CN"/>
                <w14:ligatures w14:val="none"/>
              </w:rPr>
            </w:pPr>
            <w:r>
              <w:rPr>
                <w:rFonts w:hint="eastAsia" w:ascii="宋体" w:hAnsi="宋体" w:cs="宋体"/>
                <w:color w:val="auto"/>
                <w:sz w:val="20"/>
                <w:szCs w:val="20"/>
                <w:highlight w:val="none"/>
                <w:lang w:val="en-US" w:eastAsia="zh-CN"/>
                <w14:ligatures w14:val="none"/>
              </w:rPr>
              <w:t>73</w:t>
            </w:r>
          </w:p>
        </w:tc>
        <w:tc>
          <w:tcPr>
            <w:tcW w:w="197" w:type="pct"/>
            <w:vMerge w:val="restar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辅具配备</w:t>
            </w:r>
          </w:p>
        </w:tc>
        <w:tc>
          <w:tcPr>
            <w:tcW w:w="327" w:type="pct"/>
            <w:vMerge w:val="restar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手杖</w:t>
            </w:r>
          </w:p>
        </w:tc>
        <w:tc>
          <w:tcPr>
            <w:tcW w:w="358"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四角拐杖</w:t>
            </w:r>
          </w:p>
        </w:tc>
        <w:tc>
          <w:tcPr>
            <w:tcW w:w="200"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个</w:t>
            </w:r>
          </w:p>
        </w:tc>
        <w:tc>
          <w:tcPr>
            <w:tcW w:w="201"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w:t>
            </w:r>
          </w:p>
        </w:tc>
        <w:tc>
          <w:tcPr>
            <w:tcW w:w="766"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厚度</w:t>
            </w:r>
            <w:r>
              <w:rPr>
                <w:rFonts w:hint="eastAsia" w:ascii="宋体" w:hAnsi="宋体" w:eastAsia="宋体" w:cs="宋体"/>
                <w:color w:val="auto"/>
                <w:sz w:val="20"/>
                <w:szCs w:val="20"/>
                <w:highlight w:val="none"/>
                <w:lang w:eastAsia="zh-CN"/>
                <w14:ligatures w14:val="none"/>
              </w:rPr>
              <w:t>：</w:t>
            </w:r>
            <w:r>
              <w:rPr>
                <w:rFonts w:hint="eastAsia" w:ascii="宋体" w:hAnsi="宋体" w:eastAsia="宋体" w:cs="宋体"/>
                <w:color w:val="auto"/>
                <w:sz w:val="20"/>
                <w:szCs w:val="20"/>
                <w:highlight w:val="none"/>
                <w14:ligatures w14:val="none"/>
              </w:rPr>
              <w:t>≥1.2</w:t>
            </w:r>
            <w:r>
              <w:rPr>
                <w:rFonts w:hint="eastAsia" w:ascii="宋体" w:hAnsi="宋体" w:eastAsia="宋体" w:cs="宋体"/>
                <w:color w:val="auto"/>
                <w:sz w:val="20"/>
                <w:szCs w:val="20"/>
                <w:highlight w:val="none"/>
                <w:lang w:val="en-US" w:eastAsia="zh-CN"/>
                <w14:ligatures w14:val="none"/>
              </w:rPr>
              <w:t>mm</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可调高度</w:t>
            </w:r>
            <w:r>
              <w:rPr>
                <w:rFonts w:hint="eastAsia" w:ascii="宋体" w:hAnsi="宋体" w:eastAsia="宋体" w:cs="宋体"/>
                <w:color w:val="auto"/>
                <w:sz w:val="20"/>
                <w:szCs w:val="20"/>
                <w:highlight w:val="none"/>
                <w:lang w:eastAsia="zh-CN"/>
                <w14:ligatures w14:val="none"/>
              </w:rPr>
              <w:t>：</w:t>
            </w:r>
            <w:r>
              <w:rPr>
                <w:rFonts w:hint="eastAsia" w:ascii="宋体" w:hAnsi="宋体" w:eastAsia="宋体" w:cs="宋体"/>
                <w:color w:val="auto"/>
                <w:sz w:val="20"/>
                <w:szCs w:val="20"/>
                <w:highlight w:val="none"/>
                <w14:ligatures w14:val="none"/>
              </w:rPr>
              <w:t>73-91CM±5cm</w:t>
            </w:r>
          </w:p>
        </w:tc>
        <w:tc>
          <w:tcPr>
            <w:tcW w:w="848" w:type="pct"/>
            <w:shd w:val="clear" w:color="auto" w:fill="auto"/>
            <w:noWrap w:val="0"/>
            <w:vAlign w:val="center"/>
          </w:tcPr>
          <w:p>
            <w:pPr>
              <w:widowControl/>
              <w:jc w:val="left"/>
              <w:rPr>
                <w:rFonts w:hint="eastAsia" w:ascii="宋体" w:hAnsi="宋体" w:eastAsia="宋体" w:cs="宋体"/>
                <w:color w:val="auto"/>
                <w:sz w:val="20"/>
                <w:szCs w:val="20"/>
                <w:highlight w:val="none"/>
                <w:lang w:eastAsia="zh-CN"/>
                <w14:ligatures w14:val="none"/>
              </w:rPr>
            </w:pPr>
            <w:r>
              <w:rPr>
                <w:rFonts w:hint="eastAsia" w:ascii="宋体" w:hAnsi="宋体" w:eastAsia="宋体" w:cs="宋体"/>
                <w:color w:val="auto"/>
                <w:sz w:val="20"/>
                <w:szCs w:val="20"/>
                <w:highlight w:val="none"/>
                <w14:ligatures w14:val="none"/>
              </w:rPr>
              <w:t>杖身材质：高强度铝合金，脚垫材质：PVC，承重：100KG，多档调节，超强承重</w:t>
            </w:r>
            <w:r>
              <w:rPr>
                <w:rFonts w:hint="eastAsia" w:ascii="宋体" w:hAnsi="宋体" w:eastAsia="宋体" w:cs="宋体"/>
                <w:color w:val="auto"/>
                <w:sz w:val="20"/>
                <w:szCs w:val="20"/>
                <w:highlight w:val="none"/>
                <w:lang w:eastAsia="zh-CN"/>
                <w14:ligatures w14:val="none"/>
              </w:rPr>
              <w:t>。</w:t>
            </w:r>
          </w:p>
        </w:tc>
        <w:tc>
          <w:tcPr>
            <w:tcW w:w="836"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辅助腿脚不便的老人日常步行</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1、高度可调，满足不同身高老人的需求；</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2、四脚底座，更稳更安全</w:t>
            </w:r>
          </w:p>
        </w:tc>
        <w:tc>
          <w:tcPr>
            <w:tcW w:w="612"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drawing>
                <wp:inline distT="0" distB="0" distL="114300" distR="114300">
                  <wp:extent cx="762000" cy="946785"/>
                  <wp:effectExtent l="0" t="0" r="0" b="5715"/>
                  <wp:docPr id="6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4"/>
                          <pic:cNvPicPr>
                            <a:picLocks noChangeAspect="1"/>
                          </pic:cNvPicPr>
                        </pic:nvPicPr>
                        <pic:blipFill>
                          <a:blip r:embed="rId75"/>
                          <a:stretch>
                            <a:fillRect/>
                          </a:stretch>
                        </pic:blipFill>
                        <pic:spPr>
                          <a:xfrm>
                            <a:off x="0" y="0"/>
                            <a:ext cx="762000" cy="946785"/>
                          </a:xfrm>
                          <a:prstGeom prst="rect">
                            <a:avLst/>
                          </a:prstGeom>
                          <a:noFill/>
                          <a:ln w="9525">
                            <a:noFill/>
                          </a:ln>
                        </pic:spPr>
                      </pic:pic>
                    </a:graphicData>
                  </a:graphic>
                </wp:inline>
              </w:drawing>
            </w:r>
          </w:p>
        </w:tc>
        <w:tc>
          <w:tcPr>
            <w:tcW w:w="457" w:type="pct"/>
            <w:shd w:val="clear" w:color="auto" w:fill="auto"/>
            <w:noWrap w:val="0"/>
            <w:vAlign w:val="center"/>
          </w:tcPr>
          <w:p>
            <w:pPr>
              <w:widowControl/>
              <w:jc w:val="both"/>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84" w:hRule="atLeast"/>
        </w:trPr>
        <w:tc>
          <w:tcPr>
            <w:tcW w:w="197" w:type="pct"/>
            <w:shd w:val="clear" w:color="auto" w:fill="auto"/>
            <w:noWrap w:val="0"/>
            <w:vAlign w:val="center"/>
          </w:tcPr>
          <w:p>
            <w:pPr>
              <w:widowControl/>
              <w:jc w:val="center"/>
              <w:rPr>
                <w:rFonts w:hint="default" w:ascii="宋体" w:hAnsi="宋体" w:eastAsia="宋体" w:cs="宋体"/>
                <w:color w:val="auto"/>
                <w:sz w:val="20"/>
                <w:szCs w:val="20"/>
                <w:highlight w:val="none"/>
                <w:lang w:val="en-US" w:eastAsia="zh-CN"/>
                <w14:ligatures w14:val="none"/>
              </w:rPr>
            </w:pPr>
            <w:r>
              <w:rPr>
                <w:rFonts w:hint="eastAsia" w:ascii="宋体" w:hAnsi="宋体" w:cs="宋体"/>
                <w:color w:val="auto"/>
                <w:sz w:val="20"/>
                <w:szCs w:val="20"/>
                <w:highlight w:val="none"/>
                <w:lang w:val="en-US" w:eastAsia="zh-CN"/>
                <w14:ligatures w14:val="none"/>
              </w:rPr>
              <w:t>74</w:t>
            </w:r>
          </w:p>
        </w:tc>
        <w:tc>
          <w:tcPr>
            <w:tcW w:w="19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2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58"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带凳拐杖</w:t>
            </w:r>
          </w:p>
        </w:tc>
        <w:tc>
          <w:tcPr>
            <w:tcW w:w="200"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个</w:t>
            </w:r>
          </w:p>
        </w:tc>
        <w:tc>
          <w:tcPr>
            <w:tcW w:w="201"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w:t>
            </w:r>
          </w:p>
        </w:tc>
        <w:tc>
          <w:tcPr>
            <w:tcW w:w="766"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壁厚≥1.2mm</w:t>
            </w:r>
          </w:p>
        </w:tc>
        <w:tc>
          <w:tcPr>
            <w:tcW w:w="848"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（坐姿需注意，要面向拐杖面）</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1、座板：PVC材质、整体结构铝合金</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2、铝合金ABS塑料，承重200斤</w:t>
            </w:r>
          </w:p>
        </w:tc>
        <w:tc>
          <w:tcPr>
            <w:tcW w:w="836"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辅助腿脚不便的老人日常步行，可坐</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1.坐板开合顺滑</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2.螺丝处增加保护套堵头</w:t>
            </w:r>
          </w:p>
        </w:tc>
        <w:tc>
          <w:tcPr>
            <w:tcW w:w="612"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drawing>
                <wp:inline distT="0" distB="0" distL="114300" distR="114300">
                  <wp:extent cx="694690" cy="839470"/>
                  <wp:effectExtent l="0" t="0" r="10160" b="17780"/>
                  <wp:docPr id="6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3"/>
                          <pic:cNvPicPr>
                            <a:picLocks noChangeAspect="1"/>
                          </pic:cNvPicPr>
                        </pic:nvPicPr>
                        <pic:blipFill>
                          <a:blip r:embed="rId76"/>
                          <a:stretch>
                            <a:fillRect/>
                          </a:stretch>
                        </pic:blipFill>
                        <pic:spPr>
                          <a:xfrm>
                            <a:off x="0" y="0"/>
                            <a:ext cx="694690" cy="839470"/>
                          </a:xfrm>
                          <a:prstGeom prst="rect">
                            <a:avLst/>
                          </a:prstGeom>
                          <a:noFill/>
                          <a:ln w="9525">
                            <a:noFill/>
                          </a:ln>
                        </pic:spPr>
                      </pic:pic>
                    </a:graphicData>
                  </a:graphic>
                </wp:inline>
              </w:drawing>
            </w:r>
          </w:p>
        </w:tc>
        <w:tc>
          <w:tcPr>
            <w:tcW w:w="457" w:type="pct"/>
            <w:shd w:val="clear" w:color="auto" w:fill="auto"/>
            <w:noWrap w:val="0"/>
            <w:vAlign w:val="center"/>
          </w:tcPr>
          <w:p>
            <w:pPr>
              <w:widowControl/>
              <w:jc w:val="both"/>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37" w:hRule="atLeast"/>
        </w:trPr>
        <w:tc>
          <w:tcPr>
            <w:tcW w:w="197" w:type="pct"/>
            <w:shd w:val="clear" w:color="auto" w:fill="auto"/>
            <w:noWrap w:val="0"/>
            <w:vAlign w:val="center"/>
          </w:tcPr>
          <w:p>
            <w:pPr>
              <w:widowControl/>
              <w:jc w:val="center"/>
              <w:rPr>
                <w:rFonts w:hint="default" w:ascii="宋体" w:hAnsi="宋体" w:eastAsia="宋体" w:cs="宋体"/>
                <w:color w:val="auto"/>
                <w:sz w:val="20"/>
                <w:szCs w:val="20"/>
                <w:highlight w:val="none"/>
                <w:lang w:val="en-US" w:eastAsia="zh-CN"/>
                <w14:ligatures w14:val="none"/>
              </w:rPr>
            </w:pPr>
            <w:r>
              <w:rPr>
                <w:rFonts w:hint="eastAsia" w:ascii="宋体" w:hAnsi="宋体" w:cs="宋体"/>
                <w:color w:val="auto"/>
                <w:sz w:val="20"/>
                <w:szCs w:val="20"/>
                <w:highlight w:val="none"/>
                <w:lang w:val="en-US" w:eastAsia="zh-CN"/>
                <w14:ligatures w14:val="none"/>
              </w:rPr>
              <w:t>75</w:t>
            </w:r>
          </w:p>
        </w:tc>
        <w:tc>
          <w:tcPr>
            <w:tcW w:w="19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27" w:type="pct"/>
            <w:vMerge w:val="restar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助行器</w:t>
            </w:r>
          </w:p>
        </w:tc>
        <w:tc>
          <w:tcPr>
            <w:tcW w:w="358"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szCs w:val="21"/>
                <w:highlight w:val="none"/>
              </w:rPr>
              <w:t>框式助行器</w:t>
            </w:r>
          </w:p>
        </w:tc>
        <w:tc>
          <w:tcPr>
            <w:tcW w:w="200"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个</w:t>
            </w:r>
          </w:p>
        </w:tc>
        <w:tc>
          <w:tcPr>
            <w:tcW w:w="201"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w:t>
            </w:r>
          </w:p>
        </w:tc>
        <w:tc>
          <w:tcPr>
            <w:tcW w:w="766"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尺寸：≥460*520*(740-920)mm</w:t>
            </w:r>
          </w:p>
        </w:tc>
        <w:tc>
          <w:tcPr>
            <w:tcW w:w="848" w:type="pct"/>
            <w:shd w:val="clear" w:color="auto" w:fill="auto"/>
            <w:noWrap w:val="0"/>
            <w:vAlign w:val="center"/>
          </w:tcPr>
          <w:p>
            <w:pPr>
              <w:widowControl/>
              <w:jc w:val="left"/>
              <w:rPr>
                <w:rFonts w:hint="eastAsia" w:ascii="宋体" w:hAnsi="宋体" w:eastAsia="宋体" w:cs="宋体"/>
                <w:color w:val="auto"/>
                <w:sz w:val="20"/>
                <w:szCs w:val="20"/>
                <w:highlight w:val="none"/>
                <w:lang w:eastAsia="zh-CN"/>
                <w14:ligatures w14:val="none"/>
              </w:rPr>
            </w:pPr>
            <w:r>
              <w:rPr>
                <w:rFonts w:hint="eastAsia" w:ascii="宋体" w:hAnsi="宋体" w:eastAsia="宋体" w:cs="宋体"/>
                <w:szCs w:val="21"/>
                <w:highlight w:val="none"/>
              </w:rPr>
              <w:t>1、材质：优质铝合金（6061），一键折叠，带高强度H横杆稳固耐用；</w:t>
            </w:r>
            <w:r>
              <w:rPr>
                <w:rFonts w:hint="eastAsia" w:ascii="宋体" w:hAnsi="宋体" w:eastAsia="宋体" w:cs="宋体"/>
                <w:szCs w:val="21"/>
                <w:highlight w:val="none"/>
              </w:rPr>
              <w:br w:type="textWrapping" w:clear="all"/>
            </w:r>
            <w:r>
              <w:rPr>
                <w:rFonts w:hint="eastAsia" w:ascii="宋体" w:hAnsi="宋体" w:eastAsia="宋体" w:cs="宋体"/>
                <w:szCs w:val="21"/>
                <w:highlight w:val="none"/>
              </w:rPr>
              <w:t>2</w:t>
            </w:r>
            <w:r>
              <w:rPr>
                <w:rFonts w:hint="eastAsia" w:ascii="宋体" w:hAnsi="宋体" w:cs="宋体"/>
                <w:szCs w:val="21"/>
                <w:highlight w:val="none"/>
                <w:lang w:eastAsia="zh-CN"/>
              </w:rPr>
              <w:t>、</w:t>
            </w:r>
            <w:r>
              <w:rPr>
                <w:rFonts w:hint="eastAsia" w:ascii="宋体" w:hAnsi="宋体" w:eastAsia="宋体" w:cs="宋体"/>
                <w:szCs w:val="21"/>
                <w:highlight w:val="none"/>
              </w:rPr>
              <w:br w:type="textWrapping" w:clear="all"/>
            </w:r>
            <w:r>
              <w:rPr>
                <w:rFonts w:hint="eastAsia" w:ascii="宋体" w:hAnsi="宋体" w:eastAsia="宋体" w:cs="宋体"/>
                <w:szCs w:val="21"/>
                <w:highlight w:val="none"/>
              </w:rPr>
              <w:t>3、可替换滑轮腿设计（自带2个滑轮腿），弹珠式设计，腿高度6档可调；</w:t>
            </w:r>
            <w:r>
              <w:rPr>
                <w:rFonts w:hint="eastAsia" w:ascii="宋体" w:hAnsi="宋体" w:eastAsia="宋体" w:cs="宋体"/>
                <w:szCs w:val="21"/>
                <w:highlight w:val="none"/>
              </w:rPr>
              <w:br w:type="textWrapping" w:clear="all"/>
            </w:r>
            <w:r>
              <w:rPr>
                <w:rFonts w:hint="eastAsia" w:ascii="宋体" w:hAnsi="宋体" w:eastAsia="宋体" w:cs="宋体"/>
                <w:szCs w:val="21"/>
                <w:highlight w:val="none"/>
              </w:rPr>
              <w:t>4、自带座板、座板可上翻、可拆卸；</w:t>
            </w:r>
            <w:r>
              <w:rPr>
                <w:rFonts w:hint="eastAsia" w:ascii="宋体" w:hAnsi="宋体" w:eastAsia="宋体" w:cs="宋体"/>
                <w:szCs w:val="21"/>
                <w:highlight w:val="none"/>
              </w:rPr>
              <w:br w:type="textWrapping" w:clear="all"/>
            </w:r>
            <w:r>
              <w:rPr>
                <w:rFonts w:hint="eastAsia" w:ascii="宋体" w:hAnsi="宋体" w:eastAsia="宋体" w:cs="宋体"/>
                <w:szCs w:val="21"/>
                <w:highlight w:val="none"/>
              </w:rPr>
              <w:t>3、防滑扶手，PVC防滑脚垫</w:t>
            </w:r>
            <w:r>
              <w:rPr>
                <w:rFonts w:hint="eastAsia" w:ascii="宋体" w:hAnsi="宋体" w:eastAsia="宋体" w:cs="宋体"/>
                <w:szCs w:val="21"/>
                <w:highlight w:val="none"/>
              </w:rPr>
              <w:br w:type="textWrapping" w:clear="all"/>
            </w:r>
            <w:r>
              <w:rPr>
                <w:rFonts w:hint="eastAsia" w:ascii="宋体" w:hAnsi="宋体" w:eastAsia="宋体" w:cs="宋体"/>
                <w:szCs w:val="21"/>
                <w:highlight w:val="none"/>
              </w:rPr>
              <w:t>5、净重&lt;2.8KG。</w:t>
            </w:r>
            <w:r>
              <w:rPr>
                <w:rFonts w:hint="eastAsia" w:ascii="宋体" w:hAnsi="宋体" w:eastAsia="宋体" w:cs="宋体"/>
                <w:szCs w:val="21"/>
                <w:highlight w:val="none"/>
              </w:rPr>
              <w:br w:type="textWrapping" w:clear="all"/>
            </w:r>
            <w:r>
              <w:rPr>
                <w:rFonts w:hint="eastAsia" w:ascii="宋体" w:hAnsi="宋体" w:eastAsia="宋体" w:cs="宋体"/>
                <w:szCs w:val="21"/>
                <w:highlight w:val="none"/>
              </w:rPr>
              <w:t>6、承重≥100kg</w:t>
            </w:r>
            <w:r>
              <w:rPr>
                <w:rFonts w:hint="eastAsia" w:ascii="宋体" w:hAnsi="宋体" w:eastAsia="宋体" w:cs="宋体"/>
                <w:szCs w:val="21"/>
                <w:highlight w:val="none"/>
              </w:rPr>
              <w:br w:type="textWrapping" w:clear="all"/>
            </w:r>
            <w:r>
              <w:rPr>
                <w:rFonts w:hint="eastAsia" w:ascii="宋体" w:hAnsi="宋体" w:eastAsia="宋体" w:cs="宋体"/>
                <w:szCs w:val="21"/>
                <w:highlight w:val="none"/>
              </w:rPr>
              <w:t>7、医疗器械备案。</w:t>
            </w:r>
          </w:p>
        </w:tc>
        <w:tc>
          <w:tcPr>
            <w:tcW w:w="836"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辅助老年人站立和行走。</w:t>
            </w:r>
          </w:p>
        </w:tc>
        <w:tc>
          <w:tcPr>
            <w:tcW w:w="612"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drawing>
                <wp:inline distT="0" distB="0" distL="114300" distR="114300">
                  <wp:extent cx="806450" cy="977900"/>
                  <wp:effectExtent l="0" t="0" r="12700" b="12700"/>
                  <wp:docPr id="6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32"/>
                          <pic:cNvPicPr>
                            <a:picLocks noChangeAspect="1"/>
                          </pic:cNvPicPr>
                        </pic:nvPicPr>
                        <pic:blipFill>
                          <a:blip r:embed="rId77"/>
                          <a:stretch>
                            <a:fillRect/>
                          </a:stretch>
                        </pic:blipFill>
                        <pic:spPr>
                          <a:xfrm>
                            <a:off x="0" y="0"/>
                            <a:ext cx="806450" cy="977900"/>
                          </a:xfrm>
                          <a:prstGeom prst="rect">
                            <a:avLst/>
                          </a:prstGeom>
                          <a:noFill/>
                          <a:ln w="9525">
                            <a:noFill/>
                          </a:ln>
                        </pic:spPr>
                      </pic:pic>
                    </a:graphicData>
                  </a:graphic>
                </wp:inline>
              </w:drawing>
            </w:r>
          </w:p>
        </w:tc>
        <w:tc>
          <w:tcPr>
            <w:tcW w:w="457" w:type="pct"/>
            <w:shd w:val="clear" w:color="auto" w:fill="auto"/>
            <w:noWrap w:val="0"/>
            <w:vAlign w:val="center"/>
          </w:tcPr>
          <w:p>
            <w:pPr>
              <w:widowControl/>
              <w:jc w:val="both"/>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93" w:hRule="atLeast"/>
        </w:trPr>
        <w:tc>
          <w:tcPr>
            <w:tcW w:w="197" w:type="pct"/>
            <w:shd w:val="clear" w:color="auto" w:fill="auto"/>
            <w:noWrap w:val="0"/>
            <w:vAlign w:val="center"/>
          </w:tcPr>
          <w:p>
            <w:pPr>
              <w:widowControl/>
              <w:jc w:val="center"/>
              <w:rPr>
                <w:rFonts w:hint="default" w:ascii="宋体" w:hAnsi="宋体" w:eastAsia="宋体" w:cs="宋体"/>
                <w:color w:val="auto"/>
                <w:sz w:val="20"/>
                <w:szCs w:val="20"/>
                <w:highlight w:val="none"/>
                <w:lang w:val="en-US" w:eastAsia="zh-CN"/>
                <w14:ligatures w14:val="none"/>
              </w:rPr>
            </w:pPr>
            <w:r>
              <w:rPr>
                <w:rFonts w:hint="eastAsia" w:ascii="宋体" w:hAnsi="宋体" w:cs="宋体"/>
                <w:color w:val="auto"/>
                <w:sz w:val="20"/>
                <w:szCs w:val="20"/>
                <w:highlight w:val="none"/>
                <w:lang w:val="en-US" w:eastAsia="zh-CN"/>
                <w14:ligatures w14:val="none"/>
              </w:rPr>
              <w:t>76</w:t>
            </w:r>
          </w:p>
        </w:tc>
        <w:tc>
          <w:tcPr>
            <w:tcW w:w="19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27" w:type="pct"/>
            <w:vMerge w:val="continue"/>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p>
        </w:tc>
        <w:tc>
          <w:tcPr>
            <w:tcW w:w="358"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szCs w:val="21"/>
                <w:highlight w:val="none"/>
              </w:rPr>
              <w:t>轮式助行器</w:t>
            </w:r>
          </w:p>
        </w:tc>
        <w:tc>
          <w:tcPr>
            <w:tcW w:w="200"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个</w:t>
            </w:r>
          </w:p>
        </w:tc>
        <w:tc>
          <w:tcPr>
            <w:tcW w:w="201"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w:t>
            </w:r>
          </w:p>
        </w:tc>
        <w:tc>
          <w:tcPr>
            <w:tcW w:w="766"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p>
        </w:tc>
        <w:tc>
          <w:tcPr>
            <w:tcW w:w="848" w:type="pct"/>
            <w:shd w:val="clear" w:color="auto" w:fill="auto"/>
            <w:noWrap w:val="0"/>
            <w:vAlign w:val="center"/>
          </w:tcPr>
          <w:p>
            <w:pPr>
              <w:widowControl/>
              <w:jc w:val="left"/>
              <w:rPr>
                <w:rFonts w:hint="eastAsia" w:ascii="宋体" w:hAnsi="宋体" w:eastAsia="宋体" w:cs="宋体"/>
                <w:color w:val="auto"/>
                <w:sz w:val="20"/>
                <w:szCs w:val="20"/>
                <w:highlight w:val="none"/>
                <w:lang w:eastAsia="zh-CN"/>
                <w14:ligatures w14:val="none"/>
              </w:rPr>
            </w:pPr>
            <w:r>
              <w:rPr>
                <w:rFonts w:hint="eastAsia" w:ascii="宋体" w:hAnsi="宋体" w:eastAsia="宋体" w:cs="宋体"/>
                <w:szCs w:val="21"/>
                <w:highlight w:val="none"/>
              </w:rPr>
              <w:t>1、尺寸：长49CM：宽52CM；高74～92CM；折叠后尺寸：52*10*（74-92）CM，承重：100KG；净重：2.55KG；</w:t>
            </w:r>
            <w:r>
              <w:rPr>
                <w:rFonts w:hint="eastAsia" w:ascii="宋体" w:hAnsi="宋体" w:eastAsia="宋体" w:cs="宋体"/>
                <w:szCs w:val="21"/>
                <w:highlight w:val="none"/>
              </w:rPr>
              <w:br w:type="textWrapping" w:clear="all"/>
            </w:r>
            <w:r>
              <w:rPr>
                <w:rFonts w:hint="eastAsia" w:ascii="宋体" w:hAnsi="宋体" w:eastAsia="宋体" w:cs="宋体"/>
                <w:szCs w:val="21"/>
                <w:highlight w:val="none"/>
              </w:rPr>
              <w:t>2、以GB/t14728.1-2006《框式助行架》和CB/T14728.2-2008《轮式助行架》国家标准作为设计生产执行标准，其结构特点如下：</w:t>
            </w:r>
            <w:r>
              <w:rPr>
                <w:rFonts w:hint="eastAsia" w:ascii="宋体" w:hAnsi="宋体" w:eastAsia="宋体" w:cs="宋体"/>
                <w:szCs w:val="21"/>
                <w:highlight w:val="none"/>
              </w:rPr>
              <w:br w:type="textWrapping"/>
            </w:r>
            <w:r>
              <w:rPr>
                <w:rFonts w:hint="eastAsia" w:ascii="宋体" w:hAnsi="宋体" w:eastAsia="宋体" w:cs="宋体"/>
                <w:szCs w:val="21"/>
                <w:highlight w:val="none"/>
              </w:rPr>
              <w:t>2.1、主架：采用6061F高强度加粗铝合金材质，管直径为25.4mm，厚度为1.2MM，表面采用阳极氧化处理，可折叠式结构，不占空间。脚管管直径为28.6mm，厚度为1.2mm，前杆加宽加厚设计；主架高度8档可调，交互式和固定式两种使用方式，通过弹珠实现一键式的切换和折叠。前轮为5寸小轮</w:t>
            </w:r>
            <w:r>
              <w:rPr>
                <w:rFonts w:hint="eastAsia" w:ascii="宋体" w:hAnsi="宋体" w:cs="宋体"/>
                <w:szCs w:val="21"/>
                <w:highlight w:val="none"/>
                <w:lang w:eastAsia="zh-CN"/>
              </w:rPr>
              <w:t>。</w:t>
            </w:r>
            <w:r>
              <w:rPr>
                <w:rFonts w:hint="eastAsia" w:ascii="宋体" w:hAnsi="宋体" w:eastAsia="宋体" w:cs="宋体"/>
                <w:szCs w:val="21"/>
                <w:highlight w:val="none"/>
              </w:rPr>
              <w:br w:type="textWrapping"/>
            </w:r>
            <w:r>
              <w:rPr>
                <w:rFonts w:hint="eastAsia" w:ascii="宋体" w:hAnsi="宋体" w:eastAsia="宋体" w:cs="宋体"/>
                <w:szCs w:val="21"/>
                <w:highlight w:val="none"/>
              </w:rPr>
              <w:t>2.2、握把：采用PVC软质握把，表面有花纹防滑性好，手感舒适，不吸汗，使用时间寿命长；采用上下两级扶手设计，增加了辅助起身的功能。</w:t>
            </w:r>
            <w:r>
              <w:rPr>
                <w:rFonts w:hint="eastAsia" w:ascii="宋体" w:hAnsi="宋体" w:eastAsia="宋体" w:cs="宋体"/>
                <w:szCs w:val="21"/>
                <w:highlight w:val="none"/>
              </w:rPr>
              <w:br w:type="textWrapping"/>
            </w:r>
            <w:r>
              <w:rPr>
                <w:rFonts w:hint="eastAsia" w:ascii="宋体" w:hAnsi="宋体" w:eastAsia="宋体" w:cs="宋体"/>
                <w:szCs w:val="21"/>
                <w:highlight w:val="none"/>
              </w:rPr>
              <w:t>2.3、垫材质为耐用，耐磨，有弹性，表面摩擦系数较高的防滑橡胶材料。</w:t>
            </w:r>
          </w:p>
        </w:tc>
        <w:tc>
          <w:tcPr>
            <w:tcW w:w="836"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辅助老年人站立和行走。</w:t>
            </w:r>
          </w:p>
        </w:tc>
        <w:tc>
          <w:tcPr>
            <w:tcW w:w="612"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highlight w:val="none"/>
              </w:rPr>
              <w:drawing>
                <wp:inline distT="0" distB="0" distL="114300" distR="114300">
                  <wp:extent cx="662305" cy="831215"/>
                  <wp:effectExtent l="0" t="0" r="4445" b="6985"/>
                  <wp:docPr id="30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图片 7"/>
                          <pic:cNvPicPr>
                            <a:picLocks noChangeAspect="1"/>
                          </pic:cNvPicPr>
                        </pic:nvPicPr>
                        <pic:blipFill>
                          <a:blip r:embed="rId78"/>
                          <a:stretch>
                            <a:fillRect/>
                          </a:stretch>
                        </pic:blipFill>
                        <pic:spPr>
                          <a:xfrm>
                            <a:off x="0" y="0"/>
                            <a:ext cx="662305" cy="831215"/>
                          </a:xfrm>
                          <a:prstGeom prst="rect">
                            <a:avLst/>
                          </a:prstGeom>
                          <a:noFill/>
                          <a:ln>
                            <a:noFill/>
                          </a:ln>
                        </pic:spPr>
                      </pic:pic>
                    </a:graphicData>
                  </a:graphic>
                </wp:inline>
              </w:drawing>
            </w:r>
          </w:p>
        </w:tc>
        <w:tc>
          <w:tcPr>
            <w:tcW w:w="457" w:type="pct"/>
            <w:shd w:val="clear" w:color="auto" w:fill="auto"/>
            <w:noWrap w:val="0"/>
            <w:vAlign w:val="center"/>
          </w:tcPr>
          <w:p>
            <w:pPr>
              <w:widowControl/>
              <w:jc w:val="both"/>
              <w:rPr>
                <w:rFonts w:hint="default" w:ascii="宋体" w:hAnsi="宋体" w:eastAsia="宋体" w:cs="宋体"/>
                <w:color w:val="auto"/>
                <w:sz w:val="20"/>
                <w:szCs w:val="20"/>
                <w:highlight w:val="none"/>
                <w:lang w:val="en-US" w:eastAsia="zh-CN"/>
                <w14:ligatures w14:val="none"/>
              </w:rPr>
            </w:pPr>
            <w:r>
              <w:rPr>
                <w:rFonts w:hint="eastAsia" w:ascii="宋体" w:hAnsi="宋体" w:eastAsia="宋体" w:cs="宋体"/>
                <w:color w:val="auto"/>
                <w:sz w:val="20"/>
                <w:szCs w:val="20"/>
                <w:highlight w:val="none"/>
                <w:lang w:val="en-US" w:eastAsia="zh-CN"/>
                <w14:ligatures w14:val="none"/>
              </w:rPr>
              <w:t>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43" w:hRule="atLeast"/>
        </w:trPr>
        <w:tc>
          <w:tcPr>
            <w:tcW w:w="197" w:type="pct"/>
            <w:shd w:val="clear" w:color="auto" w:fill="auto"/>
            <w:noWrap w:val="0"/>
            <w:vAlign w:val="center"/>
          </w:tcPr>
          <w:p>
            <w:pPr>
              <w:widowControl/>
              <w:jc w:val="center"/>
              <w:rPr>
                <w:rFonts w:hint="default" w:ascii="宋体" w:hAnsi="宋体" w:eastAsia="宋体" w:cs="宋体"/>
                <w:color w:val="auto"/>
                <w:sz w:val="20"/>
                <w:szCs w:val="20"/>
                <w:highlight w:val="none"/>
                <w:lang w:val="en-US" w:eastAsia="zh-CN"/>
                <w14:ligatures w14:val="none"/>
              </w:rPr>
            </w:pPr>
            <w:r>
              <w:rPr>
                <w:rFonts w:hint="eastAsia" w:ascii="宋体" w:hAnsi="宋体" w:eastAsia="宋体" w:cs="宋体"/>
                <w:color w:val="auto"/>
                <w:sz w:val="20"/>
                <w:szCs w:val="20"/>
                <w:highlight w:val="none"/>
                <w:lang w:val="en-US" w:eastAsia="zh-CN"/>
                <w14:ligatures w14:val="none"/>
              </w:rPr>
              <w:t>7</w:t>
            </w:r>
            <w:r>
              <w:rPr>
                <w:rFonts w:hint="eastAsia" w:ascii="宋体" w:hAnsi="宋体" w:cs="宋体"/>
                <w:color w:val="auto"/>
                <w:sz w:val="20"/>
                <w:szCs w:val="20"/>
                <w:highlight w:val="none"/>
                <w:lang w:val="en-US" w:eastAsia="zh-CN"/>
                <w14:ligatures w14:val="none"/>
              </w:rPr>
              <w:t>7</w:t>
            </w:r>
          </w:p>
        </w:tc>
        <w:tc>
          <w:tcPr>
            <w:tcW w:w="19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27" w:type="pct"/>
            <w:vMerge w:val="continue"/>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p>
        </w:tc>
        <w:tc>
          <w:tcPr>
            <w:tcW w:w="358"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szCs w:val="21"/>
                <w:highlight w:val="none"/>
              </w:rPr>
              <w:t>台式助行器</w:t>
            </w:r>
          </w:p>
        </w:tc>
        <w:tc>
          <w:tcPr>
            <w:tcW w:w="200"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个</w:t>
            </w:r>
          </w:p>
        </w:tc>
        <w:tc>
          <w:tcPr>
            <w:tcW w:w="201"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w:t>
            </w:r>
          </w:p>
        </w:tc>
        <w:tc>
          <w:tcPr>
            <w:tcW w:w="766"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p>
        </w:tc>
        <w:tc>
          <w:tcPr>
            <w:tcW w:w="848"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szCs w:val="21"/>
                <w:highlight w:val="none"/>
              </w:rPr>
              <w:t>1、尺寸：100</w:t>
            </w:r>
            <w:r>
              <w:rPr>
                <w:rFonts w:hint="eastAsia" w:ascii="宋体" w:hAnsi="宋体" w:cs="宋体"/>
                <w:szCs w:val="21"/>
                <w:highlight w:val="none"/>
                <w:lang w:eastAsia="zh-CN"/>
              </w:rPr>
              <w:t>—</w:t>
            </w:r>
            <w:r>
              <w:rPr>
                <w:rFonts w:hint="eastAsia" w:ascii="宋体" w:hAnsi="宋体" w:eastAsia="宋体" w:cs="宋体"/>
                <w:szCs w:val="21"/>
                <w:highlight w:val="none"/>
              </w:rPr>
              <w:t>125cm可调，宽度64cm，长度70cm、座面高度50cm</w:t>
            </w:r>
            <w:r>
              <w:rPr>
                <w:rFonts w:hint="eastAsia" w:ascii="宋体" w:hAnsi="宋体" w:eastAsia="宋体" w:cs="宋体"/>
                <w:szCs w:val="21"/>
                <w:highlight w:val="none"/>
              </w:rPr>
              <w:br w:type="textWrapping" w:clear="all"/>
            </w:r>
            <w:r>
              <w:rPr>
                <w:rFonts w:hint="eastAsia" w:ascii="宋体" w:hAnsi="宋体" w:eastAsia="宋体" w:cs="宋体"/>
                <w:szCs w:val="21"/>
                <w:highlight w:val="none"/>
              </w:rPr>
              <w:t>2、材质：钢管电镀</w:t>
            </w:r>
            <w:r>
              <w:rPr>
                <w:rFonts w:hint="eastAsia" w:ascii="宋体" w:hAnsi="宋体" w:eastAsia="宋体" w:cs="宋体"/>
                <w:szCs w:val="21"/>
                <w:highlight w:val="none"/>
              </w:rPr>
              <w:br w:type="textWrapping" w:clear="all"/>
            </w:r>
            <w:r>
              <w:rPr>
                <w:rFonts w:hint="eastAsia" w:ascii="宋体" w:hAnsi="宋体" w:eastAsia="宋体" w:cs="宋体"/>
                <w:szCs w:val="21"/>
                <w:highlight w:val="none"/>
              </w:rPr>
              <w:t>3、自带座板</w:t>
            </w:r>
          </w:p>
        </w:tc>
        <w:tc>
          <w:tcPr>
            <w:tcW w:w="836"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辅助老年人站立和行走。</w:t>
            </w:r>
          </w:p>
        </w:tc>
        <w:tc>
          <w:tcPr>
            <w:tcW w:w="612"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highlight w:val="none"/>
              </w:rPr>
              <w:drawing>
                <wp:inline distT="0" distB="0" distL="114300" distR="114300">
                  <wp:extent cx="504825" cy="638810"/>
                  <wp:effectExtent l="0" t="0" r="9525" b="8890"/>
                  <wp:docPr id="3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图片 8"/>
                          <pic:cNvPicPr>
                            <a:picLocks noChangeAspect="1"/>
                          </pic:cNvPicPr>
                        </pic:nvPicPr>
                        <pic:blipFill>
                          <a:blip r:embed="rId79"/>
                          <a:stretch>
                            <a:fillRect/>
                          </a:stretch>
                        </pic:blipFill>
                        <pic:spPr>
                          <a:xfrm>
                            <a:off x="0" y="0"/>
                            <a:ext cx="504825" cy="638810"/>
                          </a:xfrm>
                          <a:prstGeom prst="rect">
                            <a:avLst/>
                          </a:prstGeom>
                          <a:noFill/>
                          <a:ln>
                            <a:noFill/>
                          </a:ln>
                        </pic:spPr>
                      </pic:pic>
                    </a:graphicData>
                  </a:graphic>
                </wp:inline>
              </w:drawing>
            </w:r>
          </w:p>
        </w:tc>
        <w:tc>
          <w:tcPr>
            <w:tcW w:w="457" w:type="pct"/>
            <w:shd w:val="clear" w:color="auto" w:fill="auto"/>
            <w:noWrap w:val="0"/>
            <w:vAlign w:val="center"/>
          </w:tcPr>
          <w:p>
            <w:pPr>
              <w:widowControl/>
              <w:jc w:val="both"/>
              <w:rPr>
                <w:rFonts w:hint="default" w:ascii="宋体" w:hAnsi="宋体" w:eastAsia="宋体" w:cs="宋体"/>
                <w:color w:val="auto"/>
                <w:sz w:val="20"/>
                <w:szCs w:val="20"/>
                <w:highlight w:val="none"/>
                <w:lang w:val="en-US" w:eastAsia="zh-CN"/>
                <w14:ligatures w14:val="none"/>
              </w:rPr>
            </w:pPr>
            <w:r>
              <w:rPr>
                <w:rFonts w:hint="eastAsia" w:ascii="宋体" w:hAnsi="宋体" w:eastAsia="宋体" w:cs="宋体"/>
                <w:color w:val="auto"/>
                <w:sz w:val="20"/>
                <w:szCs w:val="20"/>
                <w:highlight w:val="none"/>
                <w:lang w:val="en-US" w:eastAsia="zh-CN"/>
                <w14:ligatures w14:val="none"/>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74" w:hRule="atLeast"/>
        </w:trPr>
        <w:tc>
          <w:tcPr>
            <w:tcW w:w="197" w:type="pct"/>
            <w:shd w:val="clear" w:color="auto" w:fill="auto"/>
            <w:noWrap w:val="0"/>
            <w:vAlign w:val="center"/>
          </w:tcPr>
          <w:p>
            <w:pPr>
              <w:widowControl/>
              <w:jc w:val="center"/>
              <w:rPr>
                <w:rFonts w:hint="default" w:ascii="宋体" w:hAnsi="宋体" w:eastAsia="宋体" w:cs="宋体"/>
                <w:color w:val="auto"/>
                <w:sz w:val="20"/>
                <w:szCs w:val="20"/>
                <w:highlight w:val="none"/>
                <w:lang w:val="en-US" w:eastAsia="zh-CN"/>
                <w14:ligatures w14:val="none"/>
              </w:rPr>
            </w:pPr>
            <w:r>
              <w:rPr>
                <w:rFonts w:hint="eastAsia" w:ascii="宋体" w:hAnsi="宋体" w:eastAsia="宋体" w:cs="宋体"/>
                <w:color w:val="auto"/>
                <w:sz w:val="20"/>
                <w:szCs w:val="20"/>
                <w:highlight w:val="none"/>
                <w:lang w:val="en-US" w:eastAsia="zh-CN"/>
                <w14:ligatures w14:val="none"/>
              </w:rPr>
              <w:t>7</w:t>
            </w:r>
            <w:r>
              <w:rPr>
                <w:rFonts w:hint="eastAsia" w:ascii="宋体" w:hAnsi="宋体" w:cs="宋体"/>
                <w:color w:val="auto"/>
                <w:sz w:val="20"/>
                <w:szCs w:val="20"/>
                <w:highlight w:val="none"/>
                <w:lang w:val="en-US" w:eastAsia="zh-CN"/>
                <w14:ligatures w14:val="none"/>
              </w:rPr>
              <w:t>8</w:t>
            </w:r>
          </w:p>
        </w:tc>
        <w:tc>
          <w:tcPr>
            <w:tcW w:w="19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27" w:type="pct"/>
            <w:vMerge w:val="continue"/>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p>
        </w:tc>
        <w:tc>
          <w:tcPr>
            <w:tcW w:w="358"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szCs w:val="21"/>
                <w:highlight w:val="none"/>
              </w:rPr>
              <w:t>带座助行器</w:t>
            </w:r>
          </w:p>
        </w:tc>
        <w:tc>
          <w:tcPr>
            <w:tcW w:w="200"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个</w:t>
            </w:r>
          </w:p>
        </w:tc>
        <w:tc>
          <w:tcPr>
            <w:tcW w:w="201"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w:t>
            </w:r>
          </w:p>
        </w:tc>
        <w:tc>
          <w:tcPr>
            <w:tcW w:w="766"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最宽处</w:t>
            </w:r>
            <w:r>
              <w:rPr>
                <w:rFonts w:hint="eastAsia" w:ascii="宋体" w:hAnsi="宋体" w:cs="宋体"/>
                <w:color w:val="auto"/>
                <w:sz w:val="20"/>
                <w:szCs w:val="20"/>
                <w:highlight w:val="none"/>
                <w:lang w:eastAsia="zh-CN"/>
                <w14:ligatures w14:val="none"/>
              </w:rPr>
              <w:t>：</w:t>
            </w:r>
            <w:r>
              <w:rPr>
                <w:rFonts w:hint="eastAsia" w:ascii="宋体" w:hAnsi="宋体" w:eastAsia="宋体" w:cs="宋体"/>
                <w:color w:val="auto"/>
                <w:sz w:val="20"/>
                <w:szCs w:val="20"/>
                <w:highlight w:val="none"/>
                <w14:ligatures w14:val="none"/>
              </w:rPr>
              <w:t>轮子两侧64cm左右座宽</w:t>
            </w:r>
            <w:r>
              <w:rPr>
                <w:rFonts w:hint="eastAsia" w:ascii="宋体" w:hAnsi="宋体" w:cs="宋体"/>
                <w:color w:val="auto"/>
                <w:sz w:val="20"/>
                <w:szCs w:val="20"/>
                <w:highlight w:val="none"/>
                <w:lang w:eastAsia="zh-CN"/>
                <w14:ligatures w14:val="none"/>
              </w:rPr>
              <w:t>：</w:t>
            </w:r>
            <w:r>
              <w:rPr>
                <w:rFonts w:hint="eastAsia" w:ascii="宋体" w:hAnsi="宋体" w:eastAsia="宋体" w:cs="宋体"/>
                <w:color w:val="auto"/>
                <w:sz w:val="20"/>
                <w:szCs w:val="20"/>
                <w:highlight w:val="none"/>
                <w14:ligatures w14:val="none"/>
              </w:rPr>
              <w:t>36cm</w:t>
            </w:r>
          </w:p>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座垫深</w:t>
            </w:r>
            <w:r>
              <w:rPr>
                <w:rFonts w:hint="eastAsia" w:ascii="宋体" w:hAnsi="宋体" w:cs="宋体"/>
                <w:color w:val="auto"/>
                <w:sz w:val="20"/>
                <w:szCs w:val="20"/>
                <w:highlight w:val="none"/>
                <w:lang w:eastAsia="zh-CN"/>
                <w14:ligatures w14:val="none"/>
              </w:rPr>
              <w:t>：</w:t>
            </w:r>
            <w:r>
              <w:rPr>
                <w:rFonts w:hint="eastAsia" w:ascii="宋体" w:hAnsi="宋体" w:eastAsia="宋体" w:cs="宋体"/>
                <w:color w:val="auto"/>
                <w:sz w:val="20"/>
                <w:szCs w:val="20"/>
                <w:highlight w:val="none"/>
                <w14:ligatures w14:val="none"/>
              </w:rPr>
              <w:t>33cm重量</w:t>
            </w:r>
            <w:r>
              <w:rPr>
                <w:rFonts w:hint="eastAsia" w:ascii="宋体" w:hAnsi="宋体" w:cs="宋体"/>
                <w:color w:val="auto"/>
                <w:sz w:val="20"/>
                <w:szCs w:val="20"/>
                <w:highlight w:val="none"/>
                <w:lang w:eastAsia="zh-CN"/>
                <w14:ligatures w14:val="none"/>
              </w:rPr>
              <w:t>：</w:t>
            </w:r>
            <w:r>
              <w:rPr>
                <w:rFonts w:hint="eastAsia" w:ascii="宋体" w:hAnsi="宋体" w:eastAsia="宋体" w:cs="宋体"/>
                <w:color w:val="auto"/>
                <w:sz w:val="20"/>
                <w:szCs w:val="20"/>
                <w:highlight w:val="none"/>
                <w14:ligatures w14:val="none"/>
              </w:rPr>
              <w:t>4.9kg载重</w:t>
            </w:r>
            <w:r>
              <w:rPr>
                <w:rFonts w:hint="eastAsia" w:ascii="宋体" w:hAnsi="宋体" w:cs="宋体"/>
                <w:color w:val="auto"/>
                <w:sz w:val="20"/>
                <w:szCs w:val="20"/>
                <w:highlight w:val="none"/>
                <w:lang w:eastAsia="zh-CN"/>
                <w14:ligatures w14:val="none"/>
              </w:rPr>
              <w:t>：</w:t>
            </w:r>
            <w:r>
              <w:rPr>
                <w:rFonts w:hint="eastAsia" w:ascii="宋体" w:hAnsi="宋体" w:eastAsia="宋体" w:cs="宋体"/>
                <w:color w:val="auto"/>
                <w:sz w:val="20"/>
                <w:szCs w:val="20"/>
                <w:highlight w:val="none"/>
                <w14:ligatures w14:val="none"/>
              </w:rPr>
              <w:t>150kg折叠尺寸</w:t>
            </w:r>
            <w:r>
              <w:rPr>
                <w:rFonts w:hint="eastAsia" w:ascii="宋体" w:hAnsi="宋体" w:cs="宋体"/>
                <w:color w:val="auto"/>
                <w:sz w:val="20"/>
                <w:szCs w:val="20"/>
                <w:highlight w:val="none"/>
                <w:lang w:eastAsia="zh-CN"/>
                <w14:ligatures w14:val="none"/>
              </w:rPr>
              <w:t>：</w:t>
            </w:r>
            <w:r>
              <w:rPr>
                <w:rFonts w:hint="eastAsia" w:ascii="宋体" w:hAnsi="宋体" w:eastAsia="宋体" w:cs="宋体"/>
                <w:color w:val="auto"/>
                <w:sz w:val="20"/>
                <w:szCs w:val="20"/>
                <w:highlight w:val="none"/>
                <w14:ligatures w14:val="none"/>
              </w:rPr>
              <w:t>20cm</w:t>
            </w:r>
          </w:p>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中间宽度</w:t>
            </w:r>
            <w:r>
              <w:rPr>
                <w:rFonts w:hint="eastAsia" w:ascii="宋体" w:hAnsi="宋体" w:cs="宋体"/>
                <w:color w:val="auto"/>
                <w:sz w:val="20"/>
                <w:szCs w:val="20"/>
                <w:highlight w:val="none"/>
                <w:lang w:eastAsia="zh-CN"/>
                <w14:ligatures w14:val="none"/>
              </w:rPr>
              <w:t>：</w:t>
            </w:r>
            <w:r>
              <w:rPr>
                <w:rFonts w:hint="eastAsia" w:ascii="宋体" w:hAnsi="宋体" w:eastAsia="宋体" w:cs="宋体"/>
                <w:color w:val="auto"/>
                <w:sz w:val="20"/>
                <w:szCs w:val="20"/>
                <w:highlight w:val="none"/>
                <w14:ligatures w14:val="none"/>
              </w:rPr>
              <w:t>50cm左右</w:t>
            </w:r>
          </w:p>
          <w:p>
            <w:pPr>
              <w:widowControl/>
              <w:jc w:val="center"/>
              <w:rPr>
                <w:rFonts w:hint="eastAsia" w:ascii="宋体" w:hAnsi="宋体" w:eastAsia="宋体" w:cs="宋体"/>
                <w:color w:val="auto"/>
                <w:sz w:val="20"/>
                <w:szCs w:val="20"/>
                <w:highlight w:val="none"/>
                <w14:ligatures w14:val="none"/>
              </w:rPr>
            </w:pPr>
          </w:p>
        </w:tc>
        <w:tc>
          <w:tcPr>
            <w:tcW w:w="848"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szCs w:val="21"/>
                <w:highlight w:val="none"/>
              </w:rPr>
              <w:t>助行器，铝合金材质</w:t>
            </w:r>
            <w:r>
              <w:rPr>
                <w:rFonts w:hint="eastAsia" w:ascii="宋体" w:hAnsi="宋体" w:cs="宋体"/>
                <w:szCs w:val="21"/>
                <w:highlight w:val="none"/>
                <w:lang w:eastAsia="zh-CN"/>
              </w:rPr>
              <w:t>，</w:t>
            </w:r>
            <w:r>
              <w:rPr>
                <w:rFonts w:hint="eastAsia" w:ascii="宋体" w:hAnsi="宋体" w:eastAsia="宋体" w:cs="宋体"/>
                <w:szCs w:val="21"/>
                <w:highlight w:val="none"/>
              </w:rPr>
              <w:t>阳极氧化表面处理</w:t>
            </w:r>
            <w:r>
              <w:rPr>
                <w:rFonts w:hint="eastAsia" w:ascii="宋体" w:hAnsi="宋体" w:eastAsia="宋体" w:cs="宋体"/>
                <w:szCs w:val="21"/>
                <w:highlight w:val="none"/>
                <w:lang w:eastAsia="zh-CN"/>
              </w:rPr>
              <w:t>。</w:t>
            </w:r>
            <w:r>
              <w:rPr>
                <w:rFonts w:hint="eastAsia" w:ascii="宋体" w:hAnsi="宋体" w:eastAsia="宋体" w:cs="宋体"/>
                <w:szCs w:val="21"/>
                <w:highlight w:val="none"/>
              </w:rPr>
              <w:t>壁厚</w:t>
            </w:r>
            <w:r>
              <w:rPr>
                <w:rFonts w:hint="eastAsia" w:ascii="宋体" w:hAnsi="宋体" w:eastAsia="宋体" w:cs="宋体"/>
                <w:color w:val="auto"/>
                <w:sz w:val="20"/>
                <w:szCs w:val="20"/>
                <w:highlight w:val="none"/>
                <w14:ligatures w14:val="none"/>
              </w:rPr>
              <w:t>≥</w:t>
            </w:r>
            <w:r>
              <w:rPr>
                <w:rFonts w:hint="eastAsia" w:ascii="宋体" w:hAnsi="宋体" w:eastAsia="宋体" w:cs="宋体"/>
                <w:szCs w:val="21"/>
                <w:highlight w:val="none"/>
              </w:rPr>
              <w:t>1.2MM.一键折叠</w:t>
            </w:r>
            <w:r>
              <w:rPr>
                <w:rFonts w:hint="eastAsia" w:ascii="宋体" w:hAnsi="宋体" w:eastAsia="宋体" w:cs="宋体"/>
                <w:szCs w:val="21"/>
                <w:highlight w:val="none"/>
                <w:lang w:eastAsia="zh-CN"/>
              </w:rPr>
              <w:t>。</w:t>
            </w:r>
          </w:p>
        </w:tc>
        <w:tc>
          <w:tcPr>
            <w:tcW w:w="836" w:type="pct"/>
            <w:shd w:val="clear" w:color="auto" w:fill="auto"/>
            <w:noWrap w:val="0"/>
            <w:vAlign w:val="center"/>
          </w:tcPr>
          <w:p>
            <w:pPr>
              <w:widowControl/>
              <w:jc w:val="left"/>
              <w:rPr>
                <w:rFonts w:hint="eastAsia" w:ascii="宋体" w:hAnsi="宋体" w:eastAsia="宋体" w:cs="宋体"/>
                <w:color w:val="auto"/>
                <w:sz w:val="20"/>
                <w:szCs w:val="20"/>
                <w:highlight w:val="none"/>
                <w:lang w:eastAsia="zh-CN"/>
                <w14:ligatures w14:val="none"/>
              </w:rPr>
            </w:pPr>
            <w:r>
              <w:rPr>
                <w:rFonts w:hint="eastAsia" w:ascii="宋体" w:hAnsi="宋体" w:eastAsia="宋体" w:cs="宋体"/>
                <w:color w:val="auto"/>
                <w:sz w:val="20"/>
                <w:szCs w:val="20"/>
                <w:highlight w:val="none"/>
                <w14:ligatures w14:val="none"/>
              </w:rPr>
              <w:t>辅助老年人站立和行走。</w:t>
            </w:r>
          </w:p>
        </w:tc>
        <w:tc>
          <w:tcPr>
            <w:tcW w:w="612"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highlight w:val="none"/>
              </w:rPr>
              <w:drawing>
                <wp:inline distT="0" distB="0" distL="114300" distR="114300">
                  <wp:extent cx="558800" cy="675005"/>
                  <wp:effectExtent l="0" t="0" r="12700" b="10795"/>
                  <wp:docPr id="3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图片 9"/>
                          <pic:cNvPicPr>
                            <a:picLocks noChangeAspect="1"/>
                          </pic:cNvPicPr>
                        </pic:nvPicPr>
                        <pic:blipFill>
                          <a:blip r:embed="rId80"/>
                          <a:stretch>
                            <a:fillRect/>
                          </a:stretch>
                        </pic:blipFill>
                        <pic:spPr>
                          <a:xfrm>
                            <a:off x="0" y="0"/>
                            <a:ext cx="558800" cy="675005"/>
                          </a:xfrm>
                          <a:prstGeom prst="rect">
                            <a:avLst/>
                          </a:prstGeom>
                          <a:noFill/>
                          <a:ln>
                            <a:noFill/>
                          </a:ln>
                        </pic:spPr>
                      </pic:pic>
                    </a:graphicData>
                  </a:graphic>
                </wp:inline>
              </w:drawing>
            </w:r>
          </w:p>
        </w:tc>
        <w:tc>
          <w:tcPr>
            <w:tcW w:w="457" w:type="pct"/>
            <w:shd w:val="clear" w:color="auto" w:fill="auto"/>
            <w:noWrap w:val="0"/>
            <w:vAlign w:val="center"/>
          </w:tcPr>
          <w:p>
            <w:pPr>
              <w:widowControl/>
              <w:jc w:val="both"/>
              <w:rPr>
                <w:rFonts w:hint="default" w:ascii="宋体" w:hAnsi="宋体" w:eastAsia="宋体" w:cs="宋体"/>
                <w:color w:val="auto"/>
                <w:sz w:val="20"/>
                <w:szCs w:val="20"/>
                <w:highlight w:val="none"/>
                <w:lang w:val="en-US" w:eastAsia="zh-CN"/>
                <w14:ligatures w14:val="none"/>
              </w:rPr>
            </w:pPr>
            <w:r>
              <w:rPr>
                <w:rFonts w:hint="eastAsia" w:ascii="宋体" w:hAnsi="宋体" w:eastAsia="宋体" w:cs="宋体"/>
                <w:color w:val="auto"/>
                <w:sz w:val="20"/>
                <w:szCs w:val="20"/>
                <w:highlight w:val="none"/>
                <w:lang w:val="en-US" w:eastAsia="zh-CN"/>
                <w14:ligatures w14:val="none"/>
              </w:rPr>
              <w:t>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84" w:hRule="atLeast"/>
        </w:trPr>
        <w:tc>
          <w:tcPr>
            <w:tcW w:w="197" w:type="pct"/>
            <w:shd w:val="clear" w:color="auto" w:fill="auto"/>
            <w:noWrap w:val="0"/>
            <w:vAlign w:val="center"/>
          </w:tcPr>
          <w:p>
            <w:pPr>
              <w:widowControl/>
              <w:jc w:val="center"/>
              <w:rPr>
                <w:rFonts w:hint="default" w:ascii="宋体" w:hAnsi="宋体" w:eastAsia="宋体" w:cs="宋体"/>
                <w:color w:val="auto"/>
                <w:sz w:val="20"/>
                <w:szCs w:val="20"/>
                <w:highlight w:val="none"/>
                <w:lang w:val="en-US" w:eastAsia="zh-CN"/>
                <w14:ligatures w14:val="none"/>
              </w:rPr>
            </w:pPr>
            <w:r>
              <w:rPr>
                <w:rFonts w:hint="eastAsia" w:ascii="宋体" w:hAnsi="宋体" w:eastAsia="宋体" w:cs="宋体"/>
                <w:color w:val="auto"/>
                <w:sz w:val="20"/>
                <w:szCs w:val="20"/>
                <w:highlight w:val="none"/>
                <w:lang w:val="en-US" w:eastAsia="zh-CN"/>
                <w14:ligatures w14:val="none"/>
              </w:rPr>
              <w:t>7</w:t>
            </w:r>
            <w:r>
              <w:rPr>
                <w:rFonts w:hint="eastAsia" w:ascii="宋体" w:hAnsi="宋体" w:cs="宋体"/>
                <w:color w:val="auto"/>
                <w:sz w:val="20"/>
                <w:szCs w:val="20"/>
                <w:highlight w:val="none"/>
                <w:lang w:val="en-US" w:eastAsia="zh-CN"/>
                <w14:ligatures w14:val="none"/>
              </w:rPr>
              <w:t>9</w:t>
            </w:r>
          </w:p>
        </w:tc>
        <w:tc>
          <w:tcPr>
            <w:tcW w:w="19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27" w:type="pct"/>
            <w:vMerge w:val="continue"/>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p>
        </w:tc>
        <w:tc>
          <w:tcPr>
            <w:tcW w:w="358" w:type="pct"/>
            <w:shd w:val="clear" w:color="auto" w:fill="auto"/>
            <w:noWrap w:val="0"/>
            <w:vAlign w:val="center"/>
          </w:tcPr>
          <w:p>
            <w:pPr>
              <w:widowControl/>
              <w:jc w:val="center"/>
              <w:rPr>
                <w:rFonts w:hint="eastAsia" w:ascii="宋体" w:hAnsi="宋体" w:eastAsia="宋体" w:cs="宋体"/>
                <w:szCs w:val="21"/>
                <w:highlight w:val="none"/>
              </w:rPr>
            </w:pPr>
            <w:r>
              <w:rPr>
                <w:rFonts w:hint="eastAsia" w:ascii="宋体" w:hAnsi="宋体" w:eastAsia="宋体" w:cs="宋体"/>
                <w:szCs w:val="21"/>
                <w:highlight w:val="none"/>
                <w:lang w:val="en-US" w:eastAsia="zh-CN"/>
              </w:rPr>
              <w:t>适老助行推车</w:t>
            </w:r>
          </w:p>
          <w:p>
            <w:pPr>
              <w:widowControl/>
              <w:jc w:val="center"/>
              <w:rPr>
                <w:rFonts w:hint="eastAsia" w:ascii="宋体" w:hAnsi="宋体" w:eastAsia="宋体" w:cs="宋体"/>
                <w:szCs w:val="21"/>
                <w:highlight w:val="none"/>
              </w:rPr>
            </w:pPr>
          </w:p>
        </w:tc>
        <w:tc>
          <w:tcPr>
            <w:tcW w:w="200" w:type="pct"/>
            <w:shd w:val="clear" w:color="auto" w:fill="auto"/>
            <w:noWrap w:val="0"/>
            <w:vAlign w:val="center"/>
          </w:tcPr>
          <w:p>
            <w:pPr>
              <w:widowControl/>
              <w:jc w:val="center"/>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个</w:t>
            </w:r>
          </w:p>
        </w:tc>
        <w:tc>
          <w:tcPr>
            <w:tcW w:w="201" w:type="pct"/>
            <w:shd w:val="clear" w:color="auto" w:fill="auto"/>
            <w:noWrap w:val="0"/>
            <w:vAlign w:val="center"/>
          </w:tcPr>
          <w:p>
            <w:pPr>
              <w:widowControl/>
              <w:jc w:val="center"/>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1</w:t>
            </w:r>
          </w:p>
        </w:tc>
        <w:tc>
          <w:tcPr>
            <w:tcW w:w="766" w:type="pct"/>
            <w:shd w:val="clear" w:color="auto" w:fill="auto"/>
            <w:noWrap w:val="0"/>
            <w:vAlign w:val="center"/>
          </w:tcPr>
          <w:p>
            <w:pPr>
              <w:widowControl/>
              <w:jc w:val="center"/>
              <w:rPr>
                <w:rFonts w:hint="eastAsia" w:ascii="宋体" w:hAnsi="宋体" w:eastAsia="宋体" w:cs="宋体"/>
                <w:szCs w:val="21"/>
                <w:highlight w:val="none"/>
                <w:lang w:eastAsia="zh-CN"/>
              </w:rPr>
            </w:pPr>
            <w:r>
              <w:rPr>
                <w:rFonts w:hint="eastAsia" w:ascii="宋体" w:hAnsi="宋体" w:eastAsia="宋体" w:cs="宋体"/>
                <w:szCs w:val="21"/>
                <w:highlight w:val="none"/>
                <w:lang w:val="en-US" w:eastAsia="zh-CN"/>
              </w:rPr>
              <w:t>常规</w:t>
            </w:r>
          </w:p>
        </w:tc>
        <w:tc>
          <w:tcPr>
            <w:tcW w:w="848" w:type="pct"/>
            <w:shd w:val="clear" w:color="auto" w:fill="auto"/>
            <w:noWrap w:val="0"/>
            <w:vAlign w:val="center"/>
          </w:tcPr>
          <w:p>
            <w:pPr>
              <w:widowControl/>
              <w:jc w:val="left"/>
              <w:rPr>
                <w:rFonts w:hint="eastAsia" w:ascii="宋体" w:hAnsi="宋体" w:eastAsia="宋体" w:cs="宋体"/>
                <w:szCs w:val="21"/>
                <w:highlight w:val="none"/>
              </w:rPr>
            </w:pPr>
            <w:r>
              <w:rPr>
                <w:rFonts w:hint="eastAsia" w:ascii="宋体" w:hAnsi="宋体" w:eastAsia="宋体" w:cs="宋体"/>
                <w:szCs w:val="21"/>
                <w:highlight w:val="none"/>
              </w:rPr>
              <w:t>1、双轴万向轮、橡胶实心轮、360°水平灵活转向；</w:t>
            </w:r>
            <w:r>
              <w:rPr>
                <w:rFonts w:hint="eastAsia" w:ascii="宋体" w:hAnsi="宋体" w:eastAsia="宋体" w:cs="宋体"/>
                <w:szCs w:val="21"/>
                <w:highlight w:val="none"/>
              </w:rPr>
              <w:br w:type="textWrapping"/>
            </w:r>
            <w:r>
              <w:rPr>
                <w:rFonts w:hint="eastAsia" w:ascii="宋体" w:hAnsi="宋体" w:eastAsia="宋体" w:cs="宋体"/>
                <w:szCs w:val="21"/>
                <w:highlight w:val="none"/>
              </w:rPr>
              <w:t>2、加厚圆管车架、加厚牛津布；</w:t>
            </w:r>
            <w:r>
              <w:rPr>
                <w:rFonts w:hint="eastAsia" w:ascii="宋体" w:hAnsi="宋体" w:eastAsia="宋体" w:cs="宋体"/>
                <w:szCs w:val="21"/>
                <w:highlight w:val="none"/>
              </w:rPr>
              <w:br w:type="textWrapping"/>
            </w:r>
            <w:r>
              <w:rPr>
                <w:rFonts w:hint="eastAsia" w:ascii="宋体" w:hAnsi="宋体" w:eastAsia="宋体" w:cs="宋体"/>
                <w:szCs w:val="21"/>
                <w:highlight w:val="none"/>
              </w:rPr>
              <w:t>3、靠背2档可调，车身和脚踏可折叠；</w:t>
            </w:r>
            <w:r>
              <w:rPr>
                <w:rFonts w:hint="eastAsia" w:ascii="宋体" w:hAnsi="宋体" w:eastAsia="宋体" w:cs="宋体"/>
                <w:szCs w:val="21"/>
                <w:highlight w:val="none"/>
              </w:rPr>
              <w:br w:type="textWrapping"/>
            </w:r>
            <w:r>
              <w:rPr>
                <w:rFonts w:hint="eastAsia" w:ascii="宋体" w:hAnsi="宋体" w:eastAsia="宋体" w:cs="宋体"/>
                <w:szCs w:val="21"/>
                <w:highlight w:val="none"/>
              </w:rPr>
              <w:t>4、大量容购物框；</w:t>
            </w:r>
            <w:r>
              <w:rPr>
                <w:rFonts w:hint="eastAsia" w:ascii="宋体" w:hAnsi="宋体" w:eastAsia="宋体" w:cs="宋体"/>
                <w:szCs w:val="21"/>
                <w:highlight w:val="none"/>
              </w:rPr>
              <w:br w:type="textWrapping"/>
            </w:r>
            <w:r>
              <w:rPr>
                <w:rFonts w:hint="eastAsia" w:ascii="宋体" w:hAnsi="宋体" w:eastAsia="宋体" w:cs="宋体"/>
                <w:szCs w:val="21"/>
                <w:highlight w:val="none"/>
              </w:rPr>
              <w:t>5、双重刹车。</w:t>
            </w:r>
          </w:p>
        </w:tc>
        <w:tc>
          <w:tcPr>
            <w:tcW w:w="836" w:type="pct"/>
            <w:shd w:val="clear" w:color="auto" w:fill="auto"/>
            <w:noWrap w:val="0"/>
            <w:vAlign w:val="center"/>
          </w:tcPr>
          <w:p>
            <w:pPr>
              <w:widowControl/>
              <w:jc w:val="left"/>
              <w:rPr>
                <w:rFonts w:hint="eastAsia" w:ascii="宋体" w:hAnsi="宋体" w:eastAsia="宋体" w:cs="宋体"/>
                <w:szCs w:val="21"/>
                <w:highlight w:val="none"/>
              </w:rPr>
            </w:pPr>
            <w:r>
              <w:rPr>
                <w:rFonts w:hint="eastAsia" w:ascii="宋体" w:hAnsi="宋体" w:eastAsia="宋体" w:cs="宋体"/>
                <w:szCs w:val="21"/>
                <w:highlight w:val="none"/>
              </w:rPr>
              <w:t>可助行可推行，配置座椅靠背可休息，内置刹车带驻车功能，上提折叠设计，方便收纳。</w:t>
            </w:r>
          </w:p>
        </w:tc>
        <w:tc>
          <w:tcPr>
            <w:tcW w:w="612" w:type="pct"/>
            <w:shd w:val="clear" w:color="auto" w:fill="auto"/>
            <w:noWrap w:val="0"/>
            <w:vAlign w:val="center"/>
          </w:tcPr>
          <w:p>
            <w:pPr>
              <w:widowControl/>
              <w:jc w:val="center"/>
              <w:rPr>
                <w:rFonts w:hint="eastAsia" w:ascii="宋体" w:hAnsi="宋体" w:eastAsia="宋体" w:cs="宋体"/>
                <w:szCs w:val="21"/>
                <w:highlight w:val="none"/>
              </w:rPr>
            </w:pPr>
            <w:r>
              <w:rPr>
                <w:highlight w:val="none"/>
              </w:rPr>
              <w:drawing>
                <wp:inline distT="0" distB="0" distL="114300" distR="114300">
                  <wp:extent cx="696595" cy="852805"/>
                  <wp:effectExtent l="0" t="0" r="8255" b="4445"/>
                  <wp:docPr id="3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图片 10"/>
                          <pic:cNvPicPr>
                            <a:picLocks noChangeAspect="1"/>
                          </pic:cNvPicPr>
                        </pic:nvPicPr>
                        <pic:blipFill>
                          <a:blip r:embed="rId81"/>
                          <a:stretch>
                            <a:fillRect/>
                          </a:stretch>
                        </pic:blipFill>
                        <pic:spPr>
                          <a:xfrm>
                            <a:off x="0" y="0"/>
                            <a:ext cx="696595" cy="852805"/>
                          </a:xfrm>
                          <a:prstGeom prst="rect">
                            <a:avLst/>
                          </a:prstGeom>
                          <a:noFill/>
                          <a:ln>
                            <a:noFill/>
                          </a:ln>
                        </pic:spPr>
                      </pic:pic>
                    </a:graphicData>
                  </a:graphic>
                </wp:inline>
              </w:drawing>
            </w:r>
          </w:p>
        </w:tc>
        <w:tc>
          <w:tcPr>
            <w:tcW w:w="457" w:type="pct"/>
            <w:shd w:val="clear" w:color="auto" w:fill="auto"/>
            <w:noWrap w:val="0"/>
            <w:vAlign w:val="center"/>
          </w:tcPr>
          <w:p>
            <w:pPr>
              <w:widowControl/>
              <w:jc w:val="both"/>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84" w:hRule="atLeast"/>
        </w:trPr>
        <w:tc>
          <w:tcPr>
            <w:tcW w:w="197" w:type="pct"/>
            <w:shd w:val="clear" w:color="auto" w:fill="auto"/>
            <w:noWrap w:val="0"/>
            <w:vAlign w:val="center"/>
          </w:tcPr>
          <w:p>
            <w:pPr>
              <w:widowControl/>
              <w:jc w:val="center"/>
              <w:rPr>
                <w:rFonts w:hint="default" w:ascii="宋体" w:hAnsi="宋体" w:eastAsia="宋体" w:cs="宋体"/>
                <w:color w:val="auto"/>
                <w:sz w:val="20"/>
                <w:szCs w:val="20"/>
                <w:highlight w:val="none"/>
                <w:lang w:val="en-US" w:eastAsia="zh-CN"/>
                <w14:ligatures w14:val="none"/>
              </w:rPr>
            </w:pPr>
            <w:r>
              <w:rPr>
                <w:rFonts w:hint="eastAsia" w:ascii="宋体" w:hAnsi="宋体" w:cs="宋体"/>
                <w:color w:val="auto"/>
                <w:sz w:val="20"/>
                <w:szCs w:val="20"/>
                <w:highlight w:val="none"/>
                <w:lang w:val="en-US" w:eastAsia="zh-CN"/>
                <w14:ligatures w14:val="none"/>
              </w:rPr>
              <w:t>80</w:t>
            </w:r>
          </w:p>
        </w:tc>
        <w:tc>
          <w:tcPr>
            <w:tcW w:w="19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27" w:type="pct"/>
            <w:vMerge w:val="restar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轮椅</w:t>
            </w:r>
          </w:p>
        </w:tc>
        <w:tc>
          <w:tcPr>
            <w:tcW w:w="358"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轮椅</w:t>
            </w:r>
          </w:p>
        </w:tc>
        <w:tc>
          <w:tcPr>
            <w:tcW w:w="200"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辆</w:t>
            </w:r>
          </w:p>
        </w:tc>
        <w:tc>
          <w:tcPr>
            <w:tcW w:w="201"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w:t>
            </w:r>
          </w:p>
        </w:tc>
        <w:tc>
          <w:tcPr>
            <w:tcW w:w="766"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坐宽≥：45cm</w:t>
            </w:r>
          </w:p>
        </w:tc>
        <w:tc>
          <w:tcPr>
            <w:tcW w:w="848"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受力均匀，承重性能更好，表面喷涂处理，美观耐用</w:t>
            </w:r>
          </w:p>
        </w:tc>
        <w:tc>
          <w:tcPr>
            <w:tcW w:w="836"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让行动不便的老人，轻松出行</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1、钢管材质，安全稳重；</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2、面料轻便透气，一步折叠，方便外出</w:t>
            </w:r>
          </w:p>
        </w:tc>
        <w:tc>
          <w:tcPr>
            <w:tcW w:w="612"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drawing>
                <wp:inline distT="0" distB="0" distL="114300" distR="114300">
                  <wp:extent cx="814070" cy="920115"/>
                  <wp:effectExtent l="0" t="0" r="5080" b="13335"/>
                  <wp:docPr id="7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31"/>
                          <pic:cNvPicPr>
                            <a:picLocks noChangeAspect="1"/>
                          </pic:cNvPicPr>
                        </pic:nvPicPr>
                        <pic:blipFill>
                          <a:blip r:embed="rId82"/>
                          <a:stretch>
                            <a:fillRect/>
                          </a:stretch>
                        </pic:blipFill>
                        <pic:spPr>
                          <a:xfrm>
                            <a:off x="0" y="0"/>
                            <a:ext cx="814070" cy="920115"/>
                          </a:xfrm>
                          <a:prstGeom prst="rect">
                            <a:avLst/>
                          </a:prstGeom>
                          <a:noFill/>
                          <a:ln w="9525">
                            <a:noFill/>
                          </a:ln>
                        </pic:spPr>
                      </pic:pic>
                    </a:graphicData>
                  </a:graphic>
                </wp:inline>
              </w:drawing>
            </w:r>
          </w:p>
        </w:tc>
        <w:tc>
          <w:tcPr>
            <w:tcW w:w="457" w:type="pct"/>
            <w:shd w:val="clear" w:color="auto" w:fill="auto"/>
            <w:noWrap w:val="0"/>
            <w:vAlign w:val="center"/>
          </w:tcPr>
          <w:p>
            <w:pPr>
              <w:widowControl/>
              <w:jc w:val="both"/>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84" w:hRule="atLeast"/>
        </w:trPr>
        <w:tc>
          <w:tcPr>
            <w:tcW w:w="197" w:type="pct"/>
            <w:shd w:val="clear" w:color="auto" w:fill="auto"/>
            <w:noWrap w:val="0"/>
            <w:vAlign w:val="center"/>
          </w:tcPr>
          <w:p>
            <w:pPr>
              <w:widowControl/>
              <w:jc w:val="center"/>
              <w:rPr>
                <w:rFonts w:hint="default" w:ascii="宋体" w:hAnsi="宋体" w:eastAsia="宋体" w:cs="宋体"/>
                <w:color w:val="auto"/>
                <w:sz w:val="20"/>
                <w:szCs w:val="20"/>
                <w:highlight w:val="none"/>
                <w:lang w:val="en-US" w:eastAsia="zh-CN"/>
                <w14:ligatures w14:val="none"/>
              </w:rPr>
            </w:pPr>
            <w:r>
              <w:rPr>
                <w:rFonts w:hint="eastAsia" w:ascii="宋体" w:hAnsi="宋体" w:cs="宋体"/>
                <w:color w:val="auto"/>
                <w:sz w:val="20"/>
                <w:szCs w:val="20"/>
                <w:highlight w:val="none"/>
                <w:lang w:val="en-US" w:eastAsia="zh-CN"/>
                <w14:ligatures w14:val="none"/>
              </w:rPr>
              <w:t>81</w:t>
            </w:r>
          </w:p>
        </w:tc>
        <w:tc>
          <w:tcPr>
            <w:tcW w:w="19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2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58"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电动轮椅</w:t>
            </w:r>
          </w:p>
        </w:tc>
        <w:tc>
          <w:tcPr>
            <w:tcW w:w="200"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辆</w:t>
            </w:r>
          </w:p>
        </w:tc>
        <w:tc>
          <w:tcPr>
            <w:tcW w:w="201"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w:t>
            </w:r>
          </w:p>
        </w:tc>
        <w:tc>
          <w:tcPr>
            <w:tcW w:w="766" w:type="pct"/>
            <w:shd w:val="clear" w:color="auto" w:fill="auto"/>
            <w:noWrap w:val="0"/>
            <w:vAlign w:val="center"/>
          </w:tcPr>
          <w:p>
            <w:pPr>
              <w:widowControl/>
              <w:jc w:val="center"/>
              <w:rPr>
                <w:rFonts w:hint="eastAsia" w:ascii="宋体" w:hAnsi="宋体" w:eastAsia="宋体" w:cs="宋体"/>
                <w:color w:val="auto"/>
                <w:sz w:val="20"/>
                <w:szCs w:val="20"/>
                <w:highlight w:val="none"/>
                <w:lang w:eastAsia="zh-CN"/>
                <w14:ligatures w14:val="none"/>
              </w:rPr>
            </w:pPr>
            <w:r>
              <w:rPr>
                <w:rFonts w:hint="eastAsia" w:ascii="宋体" w:hAnsi="宋体" w:eastAsia="宋体" w:cs="宋体"/>
                <w:color w:val="auto"/>
                <w:sz w:val="20"/>
                <w:szCs w:val="20"/>
                <w:highlight w:val="none"/>
                <w14:ligatures w14:val="none"/>
              </w:rPr>
              <w:t>尺寸：≧98cm*62cm*92cm</w:t>
            </w:r>
          </w:p>
        </w:tc>
        <w:tc>
          <w:tcPr>
            <w:tcW w:w="848"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载重：100KG</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速度：0-6KM/H</w:t>
            </w:r>
          </w:p>
        </w:tc>
        <w:tc>
          <w:tcPr>
            <w:tcW w:w="836"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1、车架选A3钢焊接而成；具有强度高；重量轻的特性。</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2、座、靠软垫采用优质牛津布加</w:t>
            </w:r>
            <w:r>
              <w:rPr>
                <w:rFonts w:hint="eastAsia" w:ascii="宋体" w:hAnsi="宋体" w:cs="宋体"/>
                <w:color w:val="auto"/>
                <w:sz w:val="20"/>
                <w:szCs w:val="20"/>
                <w:highlight w:val="none"/>
                <w:lang w:eastAsia="zh-CN"/>
                <w14:ligatures w14:val="none"/>
              </w:rPr>
              <w:t>海绵</w:t>
            </w:r>
            <w:r>
              <w:rPr>
                <w:rFonts w:hint="eastAsia" w:ascii="宋体" w:hAnsi="宋体" w:eastAsia="宋体" w:cs="宋体"/>
                <w:color w:val="auto"/>
                <w:sz w:val="20"/>
                <w:szCs w:val="20"/>
                <w:highlight w:val="none"/>
                <w14:ligatures w14:val="none"/>
              </w:rPr>
              <w:t>面料，质地柔软、外表平整美观高档。</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3、智能型控制器，具</w:t>
            </w:r>
            <w:r>
              <w:rPr>
                <w:rFonts w:hint="eastAsia" w:ascii="宋体" w:hAnsi="宋体" w:cs="宋体"/>
                <w:color w:val="auto"/>
                <w:sz w:val="20"/>
                <w:szCs w:val="20"/>
                <w:highlight w:val="none"/>
                <w:lang w:eastAsia="zh-CN"/>
                <w14:ligatures w14:val="none"/>
              </w:rPr>
              <w:t>有</w:t>
            </w:r>
            <w:r>
              <w:rPr>
                <w:rFonts w:hint="eastAsia" w:ascii="宋体" w:hAnsi="宋体" w:eastAsia="宋体" w:cs="宋体"/>
                <w:color w:val="auto"/>
                <w:sz w:val="20"/>
                <w:szCs w:val="20"/>
                <w:highlight w:val="none"/>
                <w14:ligatures w14:val="none"/>
              </w:rPr>
              <w:t>控制精准，控制器时速为：1～6公里/小时可调节</w:t>
            </w:r>
            <w:r>
              <w:rPr>
                <w:rFonts w:hint="eastAsia" w:ascii="宋体" w:hAnsi="宋体" w:cs="宋体"/>
                <w:color w:val="auto"/>
                <w:sz w:val="20"/>
                <w:szCs w:val="20"/>
                <w:highlight w:val="none"/>
                <w:lang w:eastAsia="zh-CN"/>
                <w14:ligatures w14:val="none"/>
              </w:rPr>
              <w:t>，</w:t>
            </w:r>
            <w:r>
              <w:rPr>
                <w:rFonts w:hint="eastAsia" w:ascii="宋体" w:hAnsi="宋体" w:eastAsia="宋体" w:cs="宋体"/>
                <w:color w:val="auto"/>
                <w:sz w:val="20"/>
                <w:szCs w:val="20"/>
                <w:highlight w:val="none"/>
                <w14:ligatures w14:val="none"/>
              </w:rPr>
              <w:t>电量与速度显示功能，可任意360度转向。</w:t>
            </w:r>
          </w:p>
        </w:tc>
        <w:tc>
          <w:tcPr>
            <w:tcW w:w="612"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drawing>
                <wp:inline distT="0" distB="0" distL="114300" distR="114300">
                  <wp:extent cx="701675" cy="889000"/>
                  <wp:effectExtent l="0" t="0" r="3175" b="6350"/>
                  <wp:docPr id="7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0"/>
                          <pic:cNvPicPr>
                            <a:picLocks noChangeAspect="1"/>
                          </pic:cNvPicPr>
                        </pic:nvPicPr>
                        <pic:blipFill>
                          <a:blip r:embed="rId83"/>
                          <a:stretch>
                            <a:fillRect/>
                          </a:stretch>
                        </pic:blipFill>
                        <pic:spPr>
                          <a:xfrm>
                            <a:off x="0" y="0"/>
                            <a:ext cx="701675" cy="889000"/>
                          </a:xfrm>
                          <a:prstGeom prst="rect">
                            <a:avLst/>
                          </a:prstGeom>
                          <a:noFill/>
                          <a:ln w="9525">
                            <a:noFill/>
                          </a:ln>
                        </pic:spPr>
                      </pic:pic>
                    </a:graphicData>
                  </a:graphic>
                </wp:inline>
              </w:drawing>
            </w:r>
          </w:p>
        </w:tc>
        <w:tc>
          <w:tcPr>
            <w:tcW w:w="457" w:type="pct"/>
            <w:shd w:val="clear" w:color="auto" w:fill="auto"/>
            <w:noWrap w:val="0"/>
            <w:vAlign w:val="center"/>
          </w:tcPr>
          <w:p>
            <w:pPr>
              <w:widowControl/>
              <w:jc w:val="both"/>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3060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84" w:hRule="atLeast"/>
        </w:trPr>
        <w:tc>
          <w:tcPr>
            <w:tcW w:w="197" w:type="pct"/>
            <w:shd w:val="clear" w:color="auto" w:fill="auto"/>
            <w:noWrap w:val="0"/>
            <w:vAlign w:val="center"/>
          </w:tcPr>
          <w:p>
            <w:pPr>
              <w:widowControl/>
              <w:jc w:val="center"/>
              <w:rPr>
                <w:rFonts w:hint="default" w:ascii="宋体" w:hAnsi="宋体" w:eastAsia="宋体" w:cs="宋体"/>
                <w:color w:val="auto"/>
                <w:sz w:val="20"/>
                <w:szCs w:val="20"/>
                <w:highlight w:val="none"/>
                <w:lang w:val="en-US" w:eastAsia="zh-CN"/>
                <w14:ligatures w14:val="none"/>
              </w:rPr>
            </w:pPr>
            <w:r>
              <w:rPr>
                <w:rFonts w:hint="eastAsia" w:ascii="宋体" w:hAnsi="宋体" w:cs="宋体"/>
                <w:color w:val="auto"/>
                <w:sz w:val="20"/>
                <w:szCs w:val="20"/>
                <w:highlight w:val="none"/>
                <w:lang w:val="en-US" w:eastAsia="zh-CN"/>
                <w14:ligatures w14:val="none"/>
              </w:rPr>
              <w:t>82</w:t>
            </w:r>
          </w:p>
        </w:tc>
        <w:tc>
          <w:tcPr>
            <w:tcW w:w="19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27" w:type="pct"/>
            <w:vMerge w:val="restar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洗澡椅（浴凳）</w:t>
            </w:r>
          </w:p>
        </w:tc>
        <w:tc>
          <w:tcPr>
            <w:tcW w:w="358"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带扶手洗澡椅</w:t>
            </w:r>
          </w:p>
        </w:tc>
        <w:tc>
          <w:tcPr>
            <w:tcW w:w="200"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张</w:t>
            </w:r>
          </w:p>
        </w:tc>
        <w:tc>
          <w:tcPr>
            <w:tcW w:w="201"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w:t>
            </w:r>
          </w:p>
        </w:tc>
        <w:tc>
          <w:tcPr>
            <w:tcW w:w="766"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坐宽≥40CM</w:t>
            </w:r>
          </w:p>
        </w:tc>
        <w:tc>
          <w:tcPr>
            <w:tcW w:w="848"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椅架为铝合金管材质；</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高度可调节，带扶手；</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可放置浴室洗澡使用，也可当居家椅使用。</w:t>
            </w:r>
          </w:p>
        </w:tc>
        <w:tc>
          <w:tcPr>
            <w:tcW w:w="836"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座位高度可调节，带扶手。可放置浴室洗澡使用，也可当居家椅使用</w:t>
            </w:r>
          </w:p>
        </w:tc>
        <w:tc>
          <w:tcPr>
            <w:tcW w:w="612"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drawing>
                <wp:inline distT="0" distB="0" distL="114300" distR="114300">
                  <wp:extent cx="806450" cy="1005205"/>
                  <wp:effectExtent l="0" t="0" r="12700" b="4445"/>
                  <wp:docPr id="72" name="图片 29"/>
                  <wp:cNvGraphicFramePr/>
                  <a:graphic xmlns:a="http://schemas.openxmlformats.org/drawingml/2006/main">
                    <a:graphicData uri="http://schemas.openxmlformats.org/drawingml/2006/picture">
                      <pic:pic xmlns:pic="http://schemas.openxmlformats.org/drawingml/2006/picture">
                        <pic:nvPicPr>
                          <pic:cNvPr id="72" name="图片 29"/>
                          <pic:cNvPicPr/>
                        </pic:nvPicPr>
                        <pic:blipFill>
                          <a:blip r:embed="rId84"/>
                          <a:stretch>
                            <a:fillRect/>
                          </a:stretch>
                        </pic:blipFill>
                        <pic:spPr>
                          <a:xfrm>
                            <a:off x="0" y="0"/>
                            <a:ext cx="806450" cy="1005205"/>
                          </a:xfrm>
                          <a:prstGeom prst="rect">
                            <a:avLst/>
                          </a:prstGeom>
                        </pic:spPr>
                      </pic:pic>
                    </a:graphicData>
                  </a:graphic>
                </wp:inline>
              </w:drawing>
            </w:r>
          </w:p>
        </w:tc>
        <w:tc>
          <w:tcPr>
            <w:tcW w:w="457" w:type="pct"/>
            <w:shd w:val="clear" w:color="auto" w:fill="auto"/>
            <w:noWrap w:val="0"/>
            <w:vAlign w:val="center"/>
          </w:tcPr>
          <w:p>
            <w:pPr>
              <w:widowControl/>
              <w:jc w:val="both"/>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84" w:hRule="atLeast"/>
        </w:trPr>
        <w:tc>
          <w:tcPr>
            <w:tcW w:w="197" w:type="pct"/>
            <w:shd w:val="clear" w:color="auto" w:fill="auto"/>
            <w:noWrap w:val="0"/>
            <w:vAlign w:val="center"/>
          </w:tcPr>
          <w:p>
            <w:pPr>
              <w:widowControl/>
              <w:jc w:val="center"/>
              <w:rPr>
                <w:rFonts w:hint="default" w:ascii="宋体" w:hAnsi="宋体" w:eastAsia="宋体" w:cs="宋体"/>
                <w:color w:val="auto"/>
                <w:sz w:val="20"/>
                <w:szCs w:val="20"/>
                <w:highlight w:val="none"/>
                <w:lang w:val="en-US" w:eastAsia="zh-CN"/>
                <w14:ligatures w14:val="none"/>
              </w:rPr>
            </w:pPr>
            <w:r>
              <w:rPr>
                <w:rFonts w:hint="eastAsia" w:ascii="宋体" w:hAnsi="宋体" w:cs="宋体"/>
                <w:color w:val="auto"/>
                <w:sz w:val="20"/>
                <w:szCs w:val="20"/>
                <w:highlight w:val="none"/>
                <w:lang w:val="en-US" w:eastAsia="zh-CN"/>
                <w14:ligatures w14:val="none"/>
              </w:rPr>
              <w:t>83</w:t>
            </w:r>
          </w:p>
        </w:tc>
        <w:tc>
          <w:tcPr>
            <w:tcW w:w="19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2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58"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挂墙式助浴凳</w:t>
            </w:r>
          </w:p>
        </w:tc>
        <w:tc>
          <w:tcPr>
            <w:tcW w:w="200"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张</w:t>
            </w:r>
          </w:p>
        </w:tc>
        <w:tc>
          <w:tcPr>
            <w:tcW w:w="201"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w:t>
            </w:r>
          </w:p>
        </w:tc>
        <w:tc>
          <w:tcPr>
            <w:tcW w:w="766"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坐宽≥30CM</w:t>
            </w:r>
          </w:p>
        </w:tc>
        <w:tc>
          <w:tcPr>
            <w:tcW w:w="848"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方便老人坐姿淋浴；</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挂墙式，可折叠收纳；</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防滑设计；</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承重＞100斤。</w:t>
            </w:r>
          </w:p>
        </w:tc>
        <w:tc>
          <w:tcPr>
            <w:tcW w:w="836"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让老人可坐姿洗浴，更省力，方便照护人员洗浴</w:t>
            </w:r>
          </w:p>
        </w:tc>
        <w:tc>
          <w:tcPr>
            <w:tcW w:w="612"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drawing>
                <wp:inline distT="0" distB="0" distL="114300" distR="114300">
                  <wp:extent cx="680085" cy="920750"/>
                  <wp:effectExtent l="0" t="0" r="5715" b="12700"/>
                  <wp:docPr id="7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8"/>
                          <pic:cNvPicPr>
                            <a:picLocks noChangeAspect="1"/>
                          </pic:cNvPicPr>
                        </pic:nvPicPr>
                        <pic:blipFill>
                          <a:blip r:embed="rId85"/>
                          <a:stretch>
                            <a:fillRect/>
                          </a:stretch>
                        </pic:blipFill>
                        <pic:spPr>
                          <a:xfrm>
                            <a:off x="0" y="0"/>
                            <a:ext cx="680085" cy="920750"/>
                          </a:xfrm>
                          <a:prstGeom prst="rect">
                            <a:avLst/>
                          </a:prstGeom>
                          <a:noFill/>
                          <a:ln w="9525">
                            <a:noFill/>
                          </a:ln>
                        </pic:spPr>
                      </pic:pic>
                    </a:graphicData>
                  </a:graphic>
                </wp:inline>
              </w:drawing>
            </w:r>
          </w:p>
        </w:tc>
        <w:tc>
          <w:tcPr>
            <w:tcW w:w="457" w:type="pct"/>
            <w:shd w:val="clear" w:color="auto" w:fill="auto"/>
            <w:noWrap w:val="0"/>
            <w:vAlign w:val="center"/>
          </w:tcPr>
          <w:p>
            <w:pPr>
              <w:widowControl/>
              <w:jc w:val="both"/>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84" w:hRule="atLeast"/>
        </w:trPr>
        <w:tc>
          <w:tcPr>
            <w:tcW w:w="197" w:type="pct"/>
            <w:shd w:val="clear" w:color="auto" w:fill="auto"/>
            <w:noWrap w:val="0"/>
            <w:vAlign w:val="center"/>
          </w:tcPr>
          <w:p>
            <w:pPr>
              <w:widowControl/>
              <w:jc w:val="center"/>
              <w:rPr>
                <w:rFonts w:hint="default" w:ascii="宋体" w:hAnsi="宋体" w:eastAsia="宋体" w:cs="宋体"/>
                <w:color w:val="auto"/>
                <w:sz w:val="20"/>
                <w:szCs w:val="20"/>
                <w:highlight w:val="none"/>
                <w:lang w:val="en-US" w:eastAsia="zh-CN"/>
                <w14:ligatures w14:val="none"/>
              </w:rPr>
            </w:pPr>
            <w:r>
              <w:rPr>
                <w:rFonts w:hint="eastAsia" w:ascii="宋体" w:hAnsi="宋体" w:cs="宋体"/>
                <w:color w:val="auto"/>
                <w:sz w:val="20"/>
                <w:szCs w:val="20"/>
                <w:highlight w:val="none"/>
                <w:lang w:val="en-US" w:eastAsia="zh-CN"/>
                <w14:ligatures w14:val="none"/>
              </w:rPr>
              <w:t>84</w:t>
            </w:r>
          </w:p>
        </w:tc>
        <w:tc>
          <w:tcPr>
            <w:tcW w:w="19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27" w:type="pct"/>
            <w:vMerge w:val="restart"/>
            <w:shd w:val="clear" w:color="auto" w:fill="auto"/>
            <w:noWrap w:val="0"/>
            <w:vAlign w:val="center"/>
          </w:tcPr>
          <w:p>
            <w:pPr>
              <w:widowControl/>
              <w:jc w:val="center"/>
              <w:rPr>
                <w:rFonts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生活自助餐具</w:t>
            </w:r>
          </w:p>
        </w:tc>
        <w:tc>
          <w:tcPr>
            <w:tcW w:w="358" w:type="pct"/>
            <w:shd w:val="clear" w:color="auto" w:fill="auto"/>
            <w:noWrap w:val="0"/>
            <w:vAlign w:val="center"/>
          </w:tcPr>
          <w:p>
            <w:pPr>
              <w:widowControl/>
              <w:tabs>
                <w:tab w:val="left" w:pos="348"/>
              </w:tabs>
              <w:jc w:val="center"/>
              <w:rPr>
                <w:rFonts w:hint="eastAsia" w:ascii="宋体" w:hAnsi="宋体" w:eastAsia="宋体" w:cs="宋体"/>
                <w:color w:val="auto"/>
                <w:sz w:val="20"/>
                <w:szCs w:val="20"/>
                <w:highlight w:val="none"/>
                <w14:ligatures w14:val="none"/>
              </w:rPr>
            </w:pPr>
            <w:r>
              <w:rPr>
                <w:rFonts w:hint="eastAsia" w:ascii="宋体" w:hAnsi="宋体" w:cs="宋体"/>
                <w:color w:val="auto"/>
                <w:sz w:val="20"/>
                <w:szCs w:val="20"/>
                <w:highlight w:val="none"/>
                <w:lang w:bidi="ar"/>
              </w:rPr>
              <w:t>喂食器</w:t>
            </w:r>
          </w:p>
        </w:tc>
        <w:tc>
          <w:tcPr>
            <w:tcW w:w="200"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cs="宋体"/>
                <w:color w:val="auto"/>
                <w:sz w:val="20"/>
                <w:szCs w:val="20"/>
                <w:highlight w:val="none"/>
                <w:lang w:bidi="ar"/>
              </w:rPr>
              <w:t>个</w:t>
            </w:r>
          </w:p>
        </w:tc>
        <w:tc>
          <w:tcPr>
            <w:tcW w:w="201"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cs="宋体"/>
                <w:color w:val="auto"/>
                <w:sz w:val="20"/>
                <w:szCs w:val="20"/>
                <w:highlight w:val="none"/>
                <w:lang w:bidi="ar"/>
              </w:rPr>
              <w:t>1</w:t>
            </w:r>
          </w:p>
        </w:tc>
        <w:tc>
          <w:tcPr>
            <w:tcW w:w="766"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cs="宋体"/>
                <w:color w:val="auto"/>
                <w:sz w:val="20"/>
                <w:szCs w:val="20"/>
                <w:highlight w:val="none"/>
                <w:lang w:bidi="ar"/>
              </w:rPr>
              <w:t>容量≥300ml</w:t>
            </w:r>
          </w:p>
        </w:tc>
        <w:tc>
          <w:tcPr>
            <w:tcW w:w="848" w:type="pct"/>
            <w:shd w:val="clear" w:color="auto" w:fill="auto"/>
            <w:noWrap w:val="0"/>
            <w:vAlign w:val="center"/>
          </w:tcPr>
          <w:p>
            <w:pPr>
              <w:widowControl/>
              <w:jc w:val="left"/>
              <w:rPr>
                <w:rFonts w:hint="eastAsia" w:ascii="宋体" w:hAnsi="宋体" w:cs="宋体"/>
                <w:color w:val="auto"/>
                <w:sz w:val="20"/>
                <w:szCs w:val="20"/>
                <w:highlight w:val="none"/>
                <w:lang w:bidi="ar"/>
              </w:rPr>
            </w:pPr>
            <w:r>
              <w:rPr>
                <w:rFonts w:hint="eastAsia" w:ascii="宋体" w:hAnsi="宋体" w:cs="宋体"/>
                <w:color w:val="auto"/>
                <w:sz w:val="20"/>
                <w:szCs w:val="20"/>
                <w:highlight w:val="none"/>
                <w:lang w:bidi="ar"/>
              </w:rPr>
              <w:t>一杯多用，让卧床喝水、喂流食不再困难。</w:t>
            </w:r>
          </w:p>
          <w:p>
            <w:pPr>
              <w:widowControl/>
              <w:jc w:val="left"/>
              <w:rPr>
                <w:rFonts w:hint="eastAsia" w:ascii="宋体" w:hAnsi="宋体" w:eastAsia="宋体" w:cs="宋体"/>
                <w:color w:val="auto"/>
                <w:sz w:val="20"/>
                <w:szCs w:val="20"/>
                <w:highlight w:val="none"/>
                <w14:ligatures w14:val="none"/>
              </w:rPr>
            </w:pPr>
            <w:r>
              <w:rPr>
                <w:rFonts w:hint="eastAsia" w:ascii="宋体" w:hAnsi="宋体" w:cs="宋体"/>
                <w:color w:val="auto"/>
                <w:sz w:val="20"/>
                <w:szCs w:val="20"/>
                <w:highlight w:val="none"/>
                <w:lang w:bidi="ar"/>
              </w:rPr>
              <w:t>可当饮水杯/流食杯/日常杯使用。</w:t>
            </w:r>
          </w:p>
        </w:tc>
        <w:tc>
          <w:tcPr>
            <w:tcW w:w="836"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包括防洒碗（盘）、助食筷、弯柄勺（叉），辅助老年人进食。适老配重餐具，方便上肢及神经系统有功能障碍老</w:t>
            </w:r>
          </w:p>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年人的日常进食。</w:t>
            </w:r>
          </w:p>
        </w:tc>
        <w:tc>
          <w:tcPr>
            <w:tcW w:w="612"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color w:val="auto"/>
                <w:highlight w:val="none"/>
              </w:rPr>
              <w:drawing>
                <wp:inline distT="0" distB="0" distL="0" distR="0">
                  <wp:extent cx="429260" cy="548640"/>
                  <wp:effectExtent l="0" t="0" r="8890" b="3810"/>
                  <wp:docPr id="313"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图片 36"/>
                          <pic:cNvPicPr>
                            <a:picLocks noChangeAspect="1"/>
                          </pic:cNvPicPr>
                        </pic:nvPicPr>
                        <pic:blipFill>
                          <a:blip r:embed="rId86"/>
                          <a:stretch>
                            <a:fillRect/>
                          </a:stretch>
                        </pic:blipFill>
                        <pic:spPr>
                          <a:xfrm>
                            <a:off x="0" y="0"/>
                            <a:ext cx="429260" cy="548640"/>
                          </a:xfrm>
                          <a:prstGeom prst="rect">
                            <a:avLst/>
                          </a:prstGeom>
                          <a:noFill/>
                          <a:ln>
                            <a:noFill/>
                          </a:ln>
                        </pic:spPr>
                      </pic:pic>
                    </a:graphicData>
                  </a:graphic>
                </wp:inline>
              </w:drawing>
            </w:r>
          </w:p>
        </w:tc>
        <w:tc>
          <w:tcPr>
            <w:tcW w:w="457" w:type="pct"/>
            <w:shd w:val="clear" w:color="auto" w:fill="auto"/>
            <w:noWrap w:val="0"/>
            <w:vAlign w:val="center"/>
          </w:tcPr>
          <w:p>
            <w:pPr>
              <w:widowControl/>
              <w:jc w:val="both"/>
              <w:rPr>
                <w:rFonts w:hint="eastAsia" w:ascii="宋体" w:hAnsi="宋体" w:eastAsia="宋体" w:cs="宋体"/>
                <w:color w:val="auto"/>
                <w:sz w:val="20"/>
                <w:szCs w:val="20"/>
                <w:highlight w:val="none"/>
                <w14:ligatures w14:val="none"/>
              </w:rPr>
            </w:pPr>
            <w:r>
              <w:rPr>
                <w:rFonts w:hint="eastAsia" w:ascii="宋体" w:hAnsi="宋体" w:cs="宋体"/>
                <w:color w:val="auto"/>
                <w:sz w:val="20"/>
                <w:szCs w:val="20"/>
                <w:highlight w:val="none"/>
                <w:lang w:bidi="ar"/>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36" w:hRule="atLeast"/>
        </w:trPr>
        <w:tc>
          <w:tcPr>
            <w:tcW w:w="197" w:type="pct"/>
            <w:shd w:val="clear" w:color="auto" w:fill="auto"/>
            <w:noWrap w:val="0"/>
            <w:vAlign w:val="center"/>
          </w:tcPr>
          <w:p>
            <w:pPr>
              <w:widowControl/>
              <w:jc w:val="center"/>
              <w:rPr>
                <w:rFonts w:hint="default" w:ascii="宋体" w:hAnsi="宋体" w:eastAsia="宋体" w:cs="宋体"/>
                <w:color w:val="auto"/>
                <w:sz w:val="20"/>
                <w:szCs w:val="20"/>
                <w:highlight w:val="none"/>
                <w:lang w:val="en-US" w:eastAsia="zh-CN"/>
                <w14:ligatures w14:val="none"/>
              </w:rPr>
            </w:pPr>
            <w:r>
              <w:rPr>
                <w:rFonts w:hint="eastAsia" w:ascii="宋体" w:hAnsi="宋体" w:cs="宋体"/>
                <w:color w:val="auto"/>
                <w:sz w:val="20"/>
                <w:szCs w:val="20"/>
                <w:highlight w:val="none"/>
                <w:lang w:val="en-US" w:eastAsia="zh-CN"/>
                <w14:ligatures w14:val="none"/>
              </w:rPr>
              <w:t>85</w:t>
            </w:r>
          </w:p>
        </w:tc>
        <w:tc>
          <w:tcPr>
            <w:tcW w:w="19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27" w:type="pct"/>
            <w:vMerge w:val="continue"/>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p>
        </w:tc>
        <w:tc>
          <w:tcPr>
            <w:tcW w:w="358"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cs="宋体"/>
                <w:color w:val="auto"/>
                <w:sz w:val="20"/>
                <w:szCs w:val="20"/>
                <w:highlight w:val="none"/>
                <w:lang w:bidi="ar"/>
              </w:rPr>
              <w:t>软勺</w:t>
            </w:r>
          </w:p>
        </w:tc>
        <w:tc>
          <w:tcPr>
            <w:tcW w:w="200"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cs="宋体"/>
                <w:color w:val="auto"/>
                <w:sz w:val="20"/>
                <w:szCs w:val="20"/>
                <w:highlight w:val="none"/>
                <w:lang w:bidi="ar"/>
              </w:rPr>
              <w:t>个</w:t>
            </w:r>
          </w:p>
        </w:tc>
        <w:tc>
          <w:tcPr>
            <w:tcW w:w="201"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cs="宋体"/>
                <w:color w:val="auto"/>
                <w:sz w:val="20"/>
                <w:szCs w:val="20"/>
                <w:highlight w:val="none"/>
                <w:lang w:bidi="ar"/>
              </w:rPr>
              <w:t>1</w:t>
            </w:r>
          </w:p>
        </w:tc>
        <w:tc>
          <w:tcPr>
            <w:tcW w:w="766"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cs="宋体"/>
                <w:color w:val="auto"/>
                <w:sz w:val="20"/>
                <w:szCs w:val="20"/>
                <w:highlight w:val="none"/>
                <w:lang w:bidi="ar"/>
              </w:rPr>
              <w:t>长度≥18cm</w:t>
            </w:r>
          </w:p>
        </w:tc>
        <w:tc>
          <w:tcPr>
            <w:tcW w:w="848"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cs="宋体"/>
                <w:color w:val="auto"/>
                <w:sz w:val="20"/>
                <w:szCs w:val="20"/>
                <w:highlight w:val="none"/>
                <w:lang w:bidi="ar"/>
              </w:rPr>
              <w:t>易于抓握进食。辅助手部活动不便的老人进食</w:t>
            </w:r>
          </w:p>
        </w:tc>
        <w:tc>
          <w:tcPr>
            <w:tcW w:w="836"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包括防洒碗（盘）、助食筷、弯柄勺（叉），辅助老年人进食。适老配重餐具，方便上肢及神经系统有功能障碍老</w:t>
            </w:r>
          </w:p>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年人的日常进食。</w:t>
            </w:r>
          </w:p>
        </w:tc>
        <w:tc>
          <w:tcPr>
            <w:tcW w:w="612"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color w:val="auto"/>
                <w:highlight w:val="none"/>
              </w:rPr>
              <w:drawing>
                <wp:inline distT="0" distB="0" distL="0" distR="0">
                  <wp:extent cx="389890" cy="405765"/>
                  <wp:effectExtent l="0" t="0" r="10160" b="13335"/>
                  <wp:docPr id="31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图片 35"/>
                          <pic:cNvPicPr>
                            <a:picLocks noChangeAspect="1"/>
                          </pic:cNvPicPr>
                        </pic:nvPicPr>
                        <pic:blipFill>
                          <a:blip r:embed="rId87"/>
                          <a:stretch>
                            <a:fillRect/>
                          </a:stretch>
                        </pic:blipFill>
                        <pic:spPr>
                          <a:xfrm>
                            <a:off x="0" y="0"/>
                            <a:ext cx="389890" cy="405765"/>
                          </a:xfrm>
                          <a:prstGeom prst="rect">
                            <a:avLst/>
                          </a:prstGeom>
                          <a:noFill/>
                          <a:ln>
                            <a:noFill/>
                          </a:ln>
                        </pic:spPr>
                      </pic:pic>
                    </a:graphicData>
                  </a:graphic>
                </wp:inline>
              </w:drawing>
            </w:r>
          </w:p>
        </w:tc>
        <w:tc>
          <w:tcPr>
            <w:tcW w:w="457" w:type="pct"/>
            <w:shd w:val="clear" w:color="auto" w:fill="auto"/>
            <w:noWrap w:val="0"/>
            <w:vAlign w:val="center"/>
          </w:tcPr>
          <w:p>
            <w:pPr>
              <w:widowControl/>
              <w:jc w:val="both"/>
              <w:rPr>
                <w:rFonts w:hint="eastAsia" w:ascii="宋体" w:hAnsi="宋体" w:eastAsia="宋体" w:cs="宋体"/>
                <w:color w:val="auto"/>
                <w:sz w:val="20"/>
                <w:szCs w:val="20"/>
                <w:highlight w:val="none"/>
                <w14:ligatures w14:val="none"/>
              </w:rPr>
            </w:pPr>
            <w:r>
              <w:rPr>
                <w:rFonts w:hint="eastAsia" w:ascii="宋体" w:hAnsi="宋体" w:cs="宋体"/>
                <w:color w:val="auto"/>
                <w:sz w:val="20"/>
                <w:szCs w:val="20"/>
                <w:highlight w:val="none"/>
                <w:lang w:bidi="ar"/>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84" w:hRule="atLeast"/>
        </w:trPr>
        <w:tc>
          <w:tcPr>
            <w:tcW w:w="197" w:type="pct"/>
            <w:shd w:val="clear" w:color="auto" w:fill="auto"/>
            <w:noWrap w:val="0"/>
            <w:vAlign w:val="center"/>
          </w:tcPr>
          <w:p>
            <w:pPr>
              <w:widowControl/>
              <w:jc w:val="center"/>
              <w:rPr>
                <w:rFonts w:hint="default" w:ascii="宋体" w:hAnsi="宋体" w:eastAsia="宋体" w:cs="宋体"/>
                <w:color w:val="auto"/>
                <w:sz w:val="20"/>
                <w:szCs w:val="20"/>
                <w:highlight w:val="none"/>
                <w:lang w:val="en-US" w:eastAsia="zh-CN"/>
                <w14:ligatures w14:val="none"/>
              </w:rPr>
            </w:pPr>
            <w:r>
              <w:rPr>
                <w:rFonts w:hint="eastAsia" w:ascii="宋体" w:hAnsi="宋体" w:cs="宋体"/>
                <w:color w:val="auto"/>
                <w:sz w:val="20"/>
                <w:szCs w:val="20"/>
                <w:highlight w:val="none"/>
                <w:lang w:val="en-US" w:eastAsia="zh-CN"/>
                <w14:ligatures w14:val="none"/>
              </w:rPr>
              <w:t>86</w:t>
            </w:r>
          </w:p>
        </w:tc>
        <w:tc>
          <w:tcPr>
            <w:tcW w:w="19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27" w:type="pct"/>
            <w:vMerge w:val="continue"/>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p>
        </w:tc>
        <w:tc>
          <w:tcPr>
            <w:tcW w:w="358"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cs="宋体"/>
                <w:color w:val="auto"/>
                <w:sz w:val="20"/>
                <w:szCs w:val="20"/>
                <w:highlight w:val="none"/>
                <w:lang w:bidi="ar"/>
              </w:rPr>
              <w:t>助餐筷</w:t>
            </w:r>
          </w:p>
        </w:tc>
        <w:tc>
          <w:tcPr>
            <w:tcW w:w="200"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cs="宋体"/>
                <w:color w:val="auto"/>
                <w:sz w:val="20"/>
                <w:szCs w:val="20"/>
                <w:highlight w:val="none"/>
                <w:lang w:bidi="ar"/>
              </w:rPr>
              <w:t>双</w:t>
            </w:r>
          </w:p>
        </w:tc>
        <w:tc>
          <w:tcPr>
            <w:tcW w:w="201"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cs="宋体"/>
                <w:color w:val="auto"/>
                <w:sz w:val="20"/>
                <w:szCs w:val="20"/>
                <w:highlight w:val="none"/>
                <w:lang w:bidi="ar"/>
              </w:rPr>
              <w:t>1</w:t>
            </w:r>
          </w:p>
        </w:tc>
        <w:tc>
          <w:tcPr>
            <w:tcW w:w="766"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cs="宋体"/>
                <w:color w:val="auto"/>
                <w:sz w:val="20"/>
                <w:szCs w:val="20"/>
                <w:highlight w:val="none"/>
                <w:lang w:bidi="ar"/>
              </w:rPr>
              <w:t>长度≥22cm</w:t>
            </w:r>
          </w:p>
        </w:tc>
        <w:tc>
          <w:tcPr>
            <w:tcW w:w="848" w:type="pct"/>
            <w:shd w:val="clear" w:color="auto" w:fill="auto"/>
            <w:noWrap w:val="0"/>
            <w:vAlign w:val="center"/>
          </w:tcPr>
          <w:p>
            <w:pPr>
              <w:widowControl/>
              <w:jc w:val="left"/>
              <w:rPr>
                <w:rFonts w:hint="eastAsia" w:ascii="宋体" w:hAnsi="宋体" w:cs="宋体"/>
                <w:color w:val="auto"/>
                <w:sz w:val="20"/>
                <w:szCs w:val="20"/>
                <w:highlight w:val="none"/>
                <w:lang w:bidi="ar"/>
              </w:rPr>
            </w:pPr>
            <w:r>
              <w:rPr>
                <w:rFonts w:hint="eastAsia" w:ascii="宋体" w:hAnsi="宋体" w:cs="宋体"/>
                <w:color w:val="auto"/>
                <w:sz w:val="20"/>
                <w:szCs w:val="20"/>
                <w:highlight w:val="none"/>
                <w:lang w:bidi="ar"/>
              </w:rPr>
              <w:t>1</w:t>
            </w:r>
            <w:r>
              <w:rPr>
                <w:rFonts w:hint="eastAsia" w:ascii="宋体" w:hAnsi="宋体" w:cs="宋体"/>
                <w:color w:val="auto"/>
                <w:sz w:val="20"/>
                <w:szCs w:val="20"/>
                <w:highlight w:val="none"/>
                <w:lang w:eastAsia="zh-CN" w:bidi="ar"/>
              </w:rPr>
              <w:t>.</w:t>
            </w:r>
            <w:r>
              <w:rPr>
                <w:rFonts w:hint="eastAsia" w:ascii="宋体" w:hAnsi="宋体" w:cs="宋体"/>
                <w:color w:val="auto"/>
                <w:sz w:val="20"/>
                <w:szCs w:val="20"/>
                <w:highlight w:val="none"/>
                <w:lang w:bidi="ar"/>
              </w:rPr>
              <w:t>特点：无毒环保，防滑，防溢，手感舒适；</w:t>
            </w:r>
          </w:p>
          <w:p>
            <w:pPr>
              <w:widowControl/>
              <w:jc w:val="left"/>
              <w:rPr>
                <w:rFonts w:hint="eastAsia" w:ascii="宋体" w:hAnsi="宋体" w:eastAsia="宋体" w:cs="宋体"/>
                <w:color w:val="auto"/>
                <w:sz w:val="20"/>
                <w:szCs w:val="20"/>
                <w:highlight w:val="none"/>
                <w14:ligatures w14:val="none"/>
              </w:rPr>
            </w:pPr>
            <w:r>
              <w:rPr>
                <w:rFonts w:hint="eastAsia" w:ascii="宋体" w:hAnsi="宋体" w:cs="宋体"/>
                <w:color w:val="auto"/>
                <w:sz w:val="20"/>
                <w:szCs w:val="20"/>
                <w:highlight w:val="none"/>
                <w:lang w:bidi="ar"/>
              </w:rPr>
              <w:t>2.用途：专为老年人，残疾人设计</w:t>
            </w:r>
          </w:p>
        </w:tc>
        <w:tc>
          <w:tcPr>
            <w:tcW w:w="836"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包括防洒碗（盘）、助食筷、弯柄勺（叉），辅助老年人进食。适老配重餐具，方便上肢及神经系统有功能障碍老</w:t>
            </w:r>
          </w:p>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年人的日常进食。</w:t>
            </w:r>
          </w:p>
        </w:tc>
        <w:tc>
          <w:tcPr>
            <w:tcW w:w="612"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color w:val="auto"/>
                <w:highlight w:val="none"/>
              </w:rPr>
              <w:drawing>
                <wp:inline distT="0" distB="0" distL="0" distR="0">
                  <wp:extent cx="501015" cy="357505"/>
                  <wp:effectExtent l="0" t="0" r="13335" b="4445"/>
                  <wp:docPr id="31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图片 34"/>
                          <pic:cNvPicPr>
                            <a:picLocks noChangeAspect="1"/>
                          </pic:cNvPicPr>
                        </pic:nvPicPr>
                        <pic:blipFill>
                          <a:blip r:embed="rId88"/>
                          <a:stretch>
                            <a:fillRect/>
                          </a:stretch>
                        </pic:blipFill>
                        <pic:spPr>
                          <a:xfrm>
                            <a:off x="0" y="0"/>
                            <a:ext cx="501015" cy="357505"/>
                          </a:xfrm>
                          <a:prstGeom prst="rect">
                            <a:avLst/>
                          </a:prstGeom>
                          <a:noFill/>
                          <a:ln>
                            <a:noFill/>
                          </a:ln>
                        </pic:spPr>
                      </pic:pic>
                    </a:graphicData>
                  </a:graphic>
                </wp:inline>
              </w:drawing>
            </w:r>
          </w:p>
        </w:tc>
        <w:tc>
          <w:tcPr>
            <w:tcW w:w="457" w:type="pct"/>
            <w:shd w:val="clear" w:color="auto" w:fill="auto"/>
            <w:noWrap w:val="0"/>
            <w:vAlign w:val="center"/>
          </w:tcPr>
          <w:p>
            <w:pPr>
              <w:widowControl/>
              <w:jc w:val="both"/>
              <w:rPr>
                <w:rFonts w:hint="eastAsia" w:ascii="宋体" w:hAnsi="宋体" w:eastAsia="宋体" w:cs="宋体"/>
                <w:color w:val="auto"/>
                <w:sz w:val="20"/>
                <w:szCs w:val="20"/>
                <w:highlight w:val="none"/>
                <w14:ligatures w14:val="none"/>
              </w:rPr>
            </w:pPr>
            <w:r>
              <w:rPr>
                <w:rFonts w:hint="eastAsia" w:ascii="宋体" w:hAnsi="宋体" w:cs="宋体"/>
                <w:color w:val="auto"/>
                <w:sz w:val="20"/>
                <w:szCs w:val="20"/>
                <w:highlight w:val="none"/>
                <w:lang w:bidi="ar"/>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84" w:hRule="atLeast"/>
        </w:trPr>
        <w:tc>
          <w:tcPr>
            <w:tcW w:w="197" w:type="pct"/>
            <w:shd w:val="clear" w:color="auto" w:fill="auto"/>
            <w:noWrap w:val="0"/>
            <w:vAlign w:val="center"/>
          </w:tcPr>
          <w:p>
            <w:pPr>
              <w:widowControl/>
              <w:jc w:val="center"/>
              <w:rPr>
                <w:rFonts w:hint="default" w:ascii="宋体" w:hAnsi="宋体" w:eastAsia="宋体" w:cs="宋体"/>
                <w:color w:val="auto"/>
                <w:sz w:val="20"/>
                <w:szCs w:val="20"/>
                <w:highlight w:val="none"/>
                <w:lang w:val="en-US" w:eastAsia="zh-CN"/>
                <w14:ligatures w14:val="none"/>
              </w:rPr>
            </w:pPr>
            <w:r>
              <w:rPr>
                <w:rFonts w:hint="eastAsia" w:ascii="宋体" w:hAnsi="宋体" w:cs="宋体"/>
                <w:color w:val="auto"/>
                <w:sz w:val="20"/>
                <w:szCs w:val="20"/>
                <w:highlight w:val="none"/>
                <w:lang w:val="en-US" w:eastAsia="zh-CN"/>
                <w14:ligatures w14:val="none"/>
              </w:rPr>
              <w:t>87</w:t>
            </w:r>
          </w:p>
        </w:tc>
        <w:tc>
          <w:tcPr>
            <w:tcW w:w="19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27" w:type="pct"/>
            <w:vMerge w:val="continue"/>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p>
        </w:tc>
        <w:tc>
          <w:tcPr>
            <w:tcW w:w="358"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cs="宋体"/>
                <w:color w:val="auto"/>
                <w:sz w:val="20"/>
                <w:szCs w:val="20"/>
                <w:highlight w:val="none"/>
                <w:lang w:bidi="ar"/>
              </w:rPr>
              <w:t>弯柄勺（叉）</w:t>
            </w:r>
          </w:p>
        </w:tc>
        <w:tc>
          <w:tcPr>
            <w:tcW w:w="200"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cs="宋体"/>
                <w:color w:val="auto"/>
                <w:sz w:val="20"/>
                <w:szCs w:val="20"/>
                <w:highlight w:val="none"/>
                <w:lang w:bidi="ar"/>
              </w:rPr>
              <w:t>个</w:t>
            </w:r>
          </w:p>
        </w:tc>
        <w:tc>
          <w:tcPr>
            <w:tcW w:w="201"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cs="宋体"/>
                <w:color w:val="auto"/>
                <w:sz w:val="20"/>
                <w:szCs w:val="20"/>
                <w:highlight w:val="none"/>
                <w:lang w:bidi="ar"/>
              </w:rPr>
              <w:t>1</w:t>
            </w:r>
          </w:p>
        </w:tc>
        <w:tc>
          <w:tcPr>
            <w:tcW w:w="766"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cs="宋体"/>
                <w:color w:val="auto"/>
                <w:sz w:val="20"/>
                <w:szCs w:val="20"/>
                <w:highlight w:val="none"/>
                <w:lang w:bidi="ar"/>
              </w:rPr>
              <w:t>长度≥20cm</w:t>
            </w:r>
          </w:p>
        </w:tc>
        <w:tc>
          <w:tcPr>
            <w:tcW w:w="848"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cs="宋体"/>
                <w:color w:val="auto"/>
                <w:sz w:val="20"/>
                <w:szCs w:val="20"/>
                <w:highlight w:val="none"/>
                <w:lang w:bidi="ar"/>
              </w:rPr>
              <w:t>适用手部曲痉挛、手指变形、手指颤抖、握力丧失者，老人、儿童、手部受伤或残疾人士。</w:t>
            </w:r>
          </w:p>
        </w:tc>
        <w:tc>
          <w:tcPr>
            <w:tcW w:w="836"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包括防洒碗（盘）、助食筷、弯柄勺（叉），辅助老年人进食。适老配重餐具，方便上肢及神经系统有功能障碍老</w:t>
            </w:r>
          </w:p>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年人的日常进食。</w:t>
            </w:r>
          </w:p>
        </w:tc>
        <w:tc>
          <w:tcPr>
            <w:tcW w:w="612"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color w:val="auto"/>
                <w:highlight w:val="none"/>
              </w:rPr>
              <w:drawing>
                <wp:inline distT="0" distB="0" distL="0" distR="0">
                  <wp:extent cx="524510" cy="485140"/>
                  <wp:effectExtent l="0" t="0" r="8890" b="10160"/>
                  <wp:docPr id="31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图片 33"/>
                          <pic:cNvPicPr>
                            <a:picLocks noChangeAspect="1"/>
                          </pic:cNvPicPr>
                        </pic:nvPicPr>
                        <pic:blipFill>
                          <a:blip r:embed="rId89"/>
                          <a:stretch>
                            <a:fillRect/>
                          </a:stretch>
                        </pic:blipFill>
                        <pic:spPr>
                          <a:xfrm>
                            <a:off x="0" y="0"/>
                            <a:ext cx="524510" cy="485140"/>
                          </a:xfrm>
                          <a:prstGeom prst="rect">
                            <a:avLst/>
                          </a:prstGeom>
                          <a:noFill/>
                          <a:ln>
                            <a:noFill/>
                          </a:ln>
                        </pic:spPr>
                      </pic:pic>
                    </a:graphicData>
                  </a:graphic>
                </wp:inline>
              </w:drawing>
            </w:r>
          </w:p>
        </w:tc>
        <w:tc>
          <w:tcPr>
            <w:tcW w:w="457" w:type="pct"/>
            <w:shd w:val="clear" w:color="auto" w:fill="auto"/>
            <w:noWrap w:val="0"/>
            <w:vAlign w:val="center"/>
          </w:tcPr>
          <w:p>
            <w:pPr>
              <w:widowControl/>
              <w:jc w:val="both"/>
              <w:rPr>
                <w:rFonts w:hint="eastAsia" w:ascii="宋体" w:hAnsi="宋体" w:eastAsia="宋体" w:cs="宋体"/>
                <w:color w:val="auto"/>
                <w:sz w:val="20"/>
                <w:szCs w:val="20"/>
                <w:highlight w:val="none"/>
                <w14:ligatures w14:val="none"/>
              </w:rPr>
            </w:pPr>
            <w:r>
              <w:rPr>
                <w:rFonts w:hint="eastAsia" w:ascii="宋体" w:hAnsi="宋体" w:cs="宋体"/>
                <w:color w:val="auto"/>
                <w:sz w:val="20"/>
                <w:szCs w:val="20"/>
                <w:highlight w:val="none"/>
                <w:lang w:bidi="ar"/>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84" w:hRule="atLeast"/>
        </w:trPr>
        <w:tc>
          <w:tcPr>
            <w:tcW w:w="197" w:type="pct"/>
            <w:shd w:val="clear" w:color="auto" w:fill="auto"/>
            <w:noWrap w:val="0"/>
            <w:vAlign w:val="center"/>
          </w:tcPr>
          <w:p>
            <w:pPr>
              <w:widowControl/>
              <w:jc w:val="center"/>
              <w:rPr>
                <w:rFonts w:hint="default" w:ascii="宋体" w:hAnsi="宋体" w:eastAsia="宋体" w:cs="宋体"/>
                <w:color w:val="auto"/>
                <w:sz w:val="20"/>
                <w:szCs w:val="20"/>
                <w:highlight w:val="none"/>
                <w:lang w:val="en-US" w:eastAsia="zh-CN"/>
                <w14:ligatures w14:val="none"/>
              </w:rPr>
            </w:pPr>
            <w:r>
              <w:rPr>
                <w:rFonts w:hint="eastAsia" w:ascii="宋体" w:hAnsi="宋体" w:cs="宋体"/>
                <w:color w:val="auto"/>
                <w:sz w:val="20"/>
                <w:szCs w:val="20"/>
                <w:highlight w:val="none"/>
                <w:lang w:val="en-US" w:eastAsia="zh-CN"/>
                <w14:ligatures w14:val="none"/>
              </w:rPr>
              <w:t>88</w:t>
            </w:r>
          </w:p>
        </w:tc>
        <w:tc>
          <w:tcPr>
            <w:tcW w:w="19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27" w:type="pct"/>
            <w:vMerge w:val="restar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防压疮坐垫、靠垫或床垫</w:t>
            </w:r>
          </w:p>
        </w:tc>
        <w:tc>
          <w:tcPr>
            <w:tcW w:w="358"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防褥疮床垫</w:t>
            </w:r>
          </w:p>
        </w:tc>
        <w:tc>
          <w:tcPr>
            <w:tcW w:w="200"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张</w:t>
            </w:r>
          </w:p>
        </w:tc>
        <w:tc>
          <w:tcPr>
            <w:tcW w:w="201"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w:t>
            </w:r>
          </w:p>
        </w:tc>
        <w:tc>
          <w:tcPr>
            <w:tcW w:w="766"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充气后长度≥2000mm</w:t>
            </w:r>
          </w:p>
        </w:tc>
        <w:tc>
          <w:tcPr>
            <w:tcW w:w="848"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材质：医用级PVC加厚面料</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可有效体压分散，防止长期卧床老人出现褥疮</w:t>
            </w:r>
          </w:p>
        </w:tc>
        <w:tc>
          <w:tcPr>
            <w:tcW w:w="836"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避免长期乘坐轮椅或卧床的老年人发生严重压疮，包括防压疮坐垫、靠垫或床垫等。</w:t>
            </w:r>
          </w:p>
        </w:tc>
        <w:tc>
          <w:tcPr>
            <w:tcW w:w="612"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drawing>
                <wp:inline distT="0" distB="0" distL="114300" distR="114300">
                  <wp:extent cx="800100" cy="577850"/>
                  <wp:effectExtent l="0" t="0" r="0" b="12700"/>
                  <wp:docPr id="7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7"/>
                          <pic:cNvPicPr>
                            <a:picLocks noChangeAspect="1"/>
                          </pic:cNvPicPr>
                        </pic:nvPicPr>
                        <pic:blipFill>
                          <a:blip r:embed="rId90"/>
                          <a:stretch>
                            <a:fillRect/>
                          </a:stretch>
                        </pic:blipFill>
                        <pic:spPr>
                          <a:xfrm>
                            <a:off x="0" y="0"/>
                            <a:ext cx="800100" cy="577849"/>
                          </a:xfrm>
                          <a:prstGeom prst="rect">
                            <a:avLst/>
                          </a:prstGeom>
                          <a:noFill/>
                          <a:ln w="9525">
                            <a:noFill/>
                          </a:ln>
                        </pic:spPr>
                      </pic:pic>
                    </a:graphicData>
                  </a:graphic>
                </wp:inline>
              </w:drawing>
            </w:r>
          </w:p>
        </w:tc>
        <w:tc>
          <w:tcPr>
            <w:tcW w:w="457" w:type="pct"/>
            <w:shd w:val="clear" w:color="auto" w:fill="auto"/>
            <w:noWrap w:val="0"/>
            <w:vAlign w:val="center"/>
          </w:tcPr>
          <w:p>
            <w:pPr>
              <w:widowControl/>
              <w:jc w:val="both"/>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298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55" w:hRule="atLeast"/>
        </w:trPr>
        <w:tc>
          <w:tcPr>
            <w:tcW w:w="197" w:type="pct"/>
            <w:shd w:val="clear" w:color="auto" w:fill="auto"/>
            <w:noWrap w:val="0"/>
            <w:vAlign w:val="center"/>
          </w:tcPr>
          <w:p>
            <w:pPr>
              <w:widowControl/>
              <w:jc w:val="center"/>
              <w:rPr>
                <w:rFonts w:hint="default" w:ascii="宋体" w:hAnsi="宋体" w:eastAsia="宋体" w:cs="宋体"/>
                <w:color w:val="auto"/>
                <w:sz w:val="20"/>
                <w:szCs w:val="20"/>
                <w:highlight w:val="none"/>
                <w:lang w:val="en-US" w:eastAsia="zh-CN"/>
                <w14:ligatures w14:val="none"/>
              </w:rPr>
            </w:pPr>
            <w:r>
              <w:rPr>
                <w:rFonts w:hint="eastAsia" w:ascii="宋体" w:hAnsi="宋体" w:cs="宋体"/>
                <w:color w:val="auto"/>
                <w:sz w:val="20"/>
                <w:szCs w:val="20"/>
                <w:highlight w:val="none"/>
                <w:lang w:val="en-US" w:eastAsia="zh-CN"/>
                <w14:ligatures w14:val="none"/>
              </w:rPr>
              <w:t>89</w:t>
            </w:r>
          </w:p>
        </w:tc>
        <w:tc>
          <w:tcPr>
            <w:tcW w:w="19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2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58"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防褥疮靠垫</w:t>
            </w:r>
          </w:p>
        </w:tc>
        <w:tc>
          <w:tcPr>
            <w:tcW w:w="200"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个</w:t>
            </w:r>
          </w:p>
        </w:tc>
        <w:tc>
          <w:tcPr>
            <w:tcW w:w="201"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w:t>
            </w:r>
          </w:p>
        </w:tc>
        <w:tc>
          <w:tcPr>
            <w:tcW w:w="766"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尺寸≥500*250*150mm</w:t>
            </w:r>
          </w:p>
        </w:tc>
        <w:tc>
          <w:tcPr>
            <w:tcW w:w="848"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柔软贴合舒适，根据人体设计，让护理翻身更省力。</w:t>
            </w:r>
          </w:p>
        </w:tc>
        <w:tc>
          <w:tcPr>
            <w:tcW w:w="836"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材质：全棉布套+高密度海绵</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回弹性好，柔软贴合舒适。</w:t>
            </w:r>
          </w:p>
        </w:tc>
        <w:tc>
          <w:tcPr>
            <w:tcW w:w="612"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drawing>
                <wp:inline distT="0" distB="0" distL="114300" distR="114300">
                  <wp:extent cx="717550" cy="450215"/>
                  <wp:effectExtent l="0" t="0" r="6350" b="6985"/>
                  <wp:docPr id="75" name="图片 26"/>
                  <wp:cNvGraphicFramePr/>
                  <a:graphic xmlns:a="http://schemas.openxmlformats.org/drawingml/2006/main">
                    <a:graphicData uri="http://schemas.openxmlformats.org/drawingml/2006/picture">
                      <pic:pic xmlns:pic="http://schemas.openxmlformats.org/drawingml/2006/picture">
                        <pic:nvPicPr>
                          <pic:cNvPr id="75" name="图片 26"/>
                          <pic:cNvPicPr/>
                        </pic:nvPicPr>
                        <pic:blipFill>
                          <a:blip r:embed="rId91"/>
                          <a:stretch>
                            <a:fillRect/>
                          </a:stretch>
                        </pic:blipFill>
                        <pic:spPr>
                          <a:xfrm>
                            <a:off x="0" y="0"/>
                            <a:ext cx="717550" cy="450215"/>
                          </a:xfrm>
                          <a:prstGeom prst="rect">
                            <a:avLst/>
                          </a:prstGeom>
                          <a:noFill/>
                          <a:ln w="9525">
                            <a:noFill/>
                          </a:ln>
                        </pic:spPr>
                      </pic:pic>
                    </a:graphicData>
                  </a:graphic>
                </wp:inline>
              </w:drawing>
            </w:r>
          </w:p>
        </w:tc>
        <w:tc>
          <w:tcPr>
            <w:tcW w:w="457" w:type="pct"/>
            <w:shd w:val="clear" w:color="auto" w:fill="auto"/>
            <w:noWrap w:val="0"/>
            <w:vAlign w:val="center"/>
          </w:tcPr>
          <w:p>
            <w:pPr>
              <w:widowControl/>
              <w:jc w:val="both"/>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84" w:hRule="atLeast"/>
        </w:trPr>
        <w:tc>
          <w:tcPr>
            <w:tcW w:w="197" w:type="pct"/>
            <w:shd w:val="clear" w:color="auto" w:fill="auto"/>
            <w:noWrap w:val="0"/>
            <w:vAlign w:val="center"/>
          </w:tcPr>
          <w:p>
            <w:pPr>
              <w:widowControl/>
              <w:jc w:val="center"/>
              <w:rPr>
                <w:rFonts w:hint="default" w:ascii="宋体" w:hAnsi="宋体" w:eastAsia="宋体" w:cs="宋体"/>
                <w:color w:val="auto"/>
                <w:sz w:val="20"/>
                <w:szCs w:val="20"/>
                <w:highlight w:val="none"/>
                <w:lang w:val="en-US" w:eastAsia="zh-CN"/>
                <w14:ligatures w14:val="none"/>
              </w:rPr>
            </w:pPr>
            <w:r>
              <w:rPr>
                <w:rFonts w:hint="eastAsia" w:ascii="宋体" w:hAnsi="宋体" w:cs="宋体"/>
                <w:color w:val="auto"/>
                <w:sz w:val="20"/>
                <w:szCs w:val="20"/>
                <w:highlight w:val="none"/>
                <w:lang w:val="en-US" w:eastAsia="zh-CN"/>
                <w14:ligatures w14:val="none"/>
              </w:rPr>
              <w:t>90</w:t>
            </w:r>
          </w:p>
        </w:tc>
        <w:tc>
          <w:tcPr>
            <w:tcW w:w="19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2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58"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防褥疮坐垫</w:t>
            </w:r>
          </w:p>
        </w:tc>
        <w:tc>
          <w:tcPr>
            <w:tcW w:w="200"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个</w:t>
            </w:r>
          </w:p>
        </w:tc>
        <w:tc>
          <w:tcPr>
            <w:tcW w:w="201"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w:t>
            </w:r>
          </w:p>
        </w:tc>
        <w:tc>
          <w:tcPr>
            <w:tcW w:w="766"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尺寸≥420*420mm</w:t>
            </w:r>
          </w:p>
        </w:tc>
        <w:tc>
          <w:tcPr>
            <w:tcW w:w="848"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材质：优质PVC材质；</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轻巧耐拉伸，承重效果佳；</w:t>
            </w:r>
          </w:p>
        </w:tc>
        <w:tc>
          <w:tcPr>
            <w:tcW w:w="836"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重新分布臀部与背部受力，避免长期乘坐轮椅或卧床的老年人发生严重压疮。</w:t>
            </w:r>
          </w:p>
        </w:tc>
        <w:tc>
          <w:tcPr>
            <w:tcW w:w="612"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drawing>
                <wp:inline distT="0" distB="0" distL="114300" distR="114300">
                  <wp:extent cx="611505" cy="791845"/>
                  <wp:effectExtent l="0" t="0" r="17145" b="8255"/>
                  <wp:docPr id="76" name="图片 25"/>
                  <wp:cNvGraphicFramePr/>
                  <a:graphic xmlns:a="http://schemas.openxmlformats.org/drawingml/2006/main">
                    <a:graphicData uri="http://schemas.openxmlformats.org/drawingml/2006/picture">
                      <pic:pic xmlns:pic="http://schemas.openxmlformats.org/drawingml/2006/picture">
                        <pic:nvPicPr>
                          <pic:cNvPr id="76" name="图片 25"/>
                          <pic:cNvPicPr/>
                        </pic:nvPicPr>
                        <pic:blipFill>
                          <a:blip r:embed="rId92"/>
                          <a:stretch>
                            <a:fillRect/>
                          </a:stretch>
                        </pic:blipFill>
                        <pic:spPr>
                          <a:xfrm>
                            <a:off x="0" y="0"/>
                            <a:ext cx="611504" cy="791845"/>
                          </a:xfrm>
                          <a:prstGeom prst="rect">
                            <a:avLst/>
                          </a:prstGeom>
                          <a:noFill/>
                          <a:ln w="9525">
                            <a:noFill/>
                          </a:ln>
                        </pic:spPr>
                      </pic:pic>
                    </a:graphicData>
                  </a:graphic>
                </wp:inline>
              </w:drawing>
            </w:r>
          </w:p>
        </w:tc>
        <w:tc>
          <w:tcPr>
            <w:tcW w:w="457" w:type="pct"/>
            <w:shd w:val="clear" w:color="auto" w:fill="auto"/>
            <w:noWrap w:val="0"/>
            <w:vAlign w:val="center"/>
          </w:tcPr>
          <w:p>
            <w:pPr>
              <w:widowControl/>
              <w:jc w:val="both"/>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84" w:hRule="atLeast"/>
        </w:trPr>
        <w:tc>
          <w:tcPr>
            <w:tcW w:w="197" w:type="pct"/>
            <w:shd w:val="clear" w:color="auto" w:fill="auto"/>
            <w:noWrap w:val="0"/>
            <w:vAlign w:val="center"/>
          </w:tcPr>
          <w:p>
            <w:pPr>
              <w:widowControl/>
              <w:jc w:val="center"/>
              <w:rPr>
                <w:rFonts w:hint="default" w:ascii="宋体" w:hAnsi="宋体" w:eastAsia="宋体" w:cs="宋体"/>
                <w:color w:val="auto"/>
                <w:sz w:val="20"/>
                <w:szCs w:val="20"/>
                <w:highlight w:val="none"/>
                <w:lang w:val="en-US" w:eastAsia="zh-CN"/>
                <w14:ligatures w14:val="none"/>
              </w:rPr>
            </w:pPr>
            <w:r>
              <w:rPr>
                <w:rFonts w:hint="eastAsia" w:ascii="宋体" w:hAnsi="宋体" w:cs="宋体"/>
                <w:color w:val="auto"/>
                <w:sz w:val="20"/>
                <w:szCs w:val="20"/>
                <w:highlight w:val="none"/>
                <w:lang w:val="en-US" w:eastAsia="zh-CN"/>
                <w14:ligatures w14:val="none"/>
              </w:rPr>
              <w:t>91</w:t>
            </w:r>
          </w:p>
        </w:tc>
        <w:tc>
          <w:tcPr>
            <w:tcW w:w="19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27"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坐便椅</w:t>
            </w:r>
          </w:p>
        </w:tc>
        <w:tc>
          <w:tcPr>
            <w:tcW w:w="358"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移动坐便器</w:t>
            </w:r>
          </w:p>
        </w:tc>
        <w:tc>
          <w:tcPr>
            <w:tcW w:w="200"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个</w:t>
            </w:r>
          </w:p>
        </w:tc>
        <w:tc>
          <w:tcPr>
            <w:tcW w:w="201"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w:t>
            </w:r>
          </w:p>
        </w:tc>
        <w:tc>
          <w:tcPr>
            <w:tcW w:w="766"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坐宽≥40CM</w:t>
            </w:r>
          </w:p>
        </w:tc>
        <w:tc>
          <w:tcPr>
            <w:tcW w:w="848"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材质碳钢+塑料，承重100KG</w:t>
            </w:r>
          </w:p>
        </w:tc>
        <w:tc>
          <w:tcPr>
            <w:tcW w:w="836"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为体弱或行动不便的老人就近如厕，一般放于卧室。</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材质：碳钢+塑料</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可拆卸式塑料便桶，方便清理。</w:t>
            </w:r>
          </w:p>
        </w:tc>
        <w:tc>
          <w:tcPr>
            <w:tcW w:w="612"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drawing>
                <wp:inline distT="0" distB="0" distL="114300" distR="114300">
                  <wp:extent cx="704850" cy="1104900"/>
                  <wp:effectExtent l="0" t="0" r="0" b="0"/>
                  <wp:docPr id="7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4"/>
                          <pic:cNvPicPr>
                            <a:picLocks noChangeAspect="1"/>
                          </pic:cNvPicPr>
                        </pic:nvPicPr>
                        <pic:blipFill>
                          <a:blip r:embed="rId93"/>
                          <a:stretch>
                            <a:fillRect/>
                          </a:stretch>
                        </pic:blipFill>
                        <pic:spPr>
                          <a:xfrm>
                            <a:off x="0" y="0"/>
                            <a:ext cx="704850" cy="1104900"/>
                          </a:xfrm>
                          <a:prstGeom prst="rect">
                            <a:avLst/>
                          </a:prstGeom>
                          <a:noFill/>
                          <a:ln w="9525">
                            <a:noFill/>
                          </a:ln>
                        </pic:spPr>
                      </pic:pic>
                    </a:graphicData>
                  </a:graphic>
                </wp:inline>
              </w:drawing>
            </w:r>
          </w:p>
        </w:tc>
        <w:tc>
          <w:tcPr>
            <w:tcW w:w="457" w:type="pct"/>
            <w:shd w:val="clear" w:color="auto" w:fill="auto"/>
            <w:noWrap w:val="0"/>
            <w:vAlign w:val="center"/>
          </w:tcPr>
          <w:p>
            <w:pPr>
              <w:widowControl/>
              <w:jc w:val="both"/>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84" w:hRule="atLeast"/>
        </w:trPr>
        <w:tc>
          <w:tcPr>
            <w:tcW w:w="197" w:type="pct"/>
            <w:shd w:val="clear" w:color="auto" w:fill="auto"/>
            <w:noWrap w:val="0"/>
            <w:vAlign w:val="center"/>
          </w:tcPr>
          <w:p>
            <w:pPr>
              <w:widowControl/>
              <w:jc w:val="center"/>
              <w:rPr>
                <w:rFonts w:hint="default" w:ascii="宋体" w:hAnsi="宋体" w:eastAsia="宋体" w:cs="宋体"/>
                <w:color w:val="auto"/>
                <w:sz w:val="20"/>
                <w:szCs w:val="20"/>
                <w:highlight w:val="none"/>
                <w:lang w:val="en-US" w:eastAsia="zh-CN"/>
                <w14:ligatures w14:val="none"/>
              </w:rPr>
            </w:pPr>
            <w:r>
              <w:rPr>
                <w:rFonts w:hint="eastAsia" w:ascii="宋体" w:hAnsi="宋体" w:cs="宋体"/>
                <w:color w:val="auto"/>
                <w:sz w:val="20"/>
                <w:szCs w:val="20"/>
                <w:highlight w:val="none"/>
                <w:lang w:val="en-US" w:eastAsia="zh-CN"/>
                <w14:ligatures w14:val="none"/>
              </w:rPr>
              <w:t>92</w:t>
            </w:r>
          </w:p>
        </w:tc>
        <w:tc>
          <w:tcPr>
            <w:tcW w:w="19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27"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马桶增高器</w:t>
            </w:r>
          </w:p>
        </w:tc>
        <w:tc>
          <w:tcPr>
            <w:tcW w:w="358"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坐便器增高器</w:t>
            </w:r>
          </w:p>
        </w:tc>
        <w:tc>
          <w:tcPr>
            <w:tcW w:w="200"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个</w:t>
            </w:r>
          </w:p>
        </w:tc>
        <w:tc>
          <w:tcPr>
            <w:tcW w:w="201"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w:t>
            </w:r>
          </w:p>
        </w:tc>
        <w:tc>
          <w:tcPr>
            <w:tcW w:w="766"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宽≥45CM</w:t>
            </w:r>
          </w:p>
        </w:tc>
        <w:tc>
          <w:tcPr>
            <w:tcW w:w="848"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材质：PE；</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适合人群：腰腿障碍不便人士。</w:t>
            </w:r>
          </w:p>
        </w:tc>
        <w:tc>
          <w:tcPr>
            <w:tcW w:w="836"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安装在坐便器上的增高装置，带扶手，提高老年人如厕时的便利性和舒适度。</w:t>
            </w:r>
          </w:p>
        </w:tc>
        <w:tc>
          <w:tcPr>
            <w:tcW w:w="612"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drawing>
                <wp:inline distT="0" distB="0" distL="114300" distR="114300">
                  <wp:extent cx="760730" cy="698500"/>
                  <wp:effectExtent l="0" t="0" r="1270" b="6350"/>
                  <wp:docPr id="7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3"/>
                          <pic:cNvPicPr>
                            <a:picLocks noChangeAspect="1"/>
                          </pic:cNvPicPr>
                        </pic:nvPicPr>
                        <pic:blipFill>
                          <a:blip r:embed="rId94"/>
                          <a:srcRect t="7655" b="8733"/>
                          <a:stretch>
                            <a:fillRect/>
                          </a:stretch>
                        </pic:blipFill>
                        <pic:spPr>
                          <a:xfrm>
                            <a:off x="0" y="0"/>
                            <a:ext cx="760730" cy="698500"/>
                          </a:xfrm>
                          <a:prstGeom prst="rect">
                            <a:avLst/>
                          </a:prstGeom>
                          <a:noFill/>
                          <a:ln w="9525">
                            <a:noFill/>
                          </a:ln>
                        </pic:spPr>
                      </pic:pic>
                    </a:graphicData>
                  </a:graphic>
                </wp:inline>
              </w:drawing>
            </w:r>
          </w:p>
        </w:tc>
        <w:tc>
          <w:tcPr>
            <w:tcW w:w="457" w:type="pct"/>
            <w:shd w:val="clear" w:color="auto" w:fill="auto"/>
            <w:noWrap w:val="0"/>
            <w:vAlign w:val="center"/>
          </w:tcPr>
          <w:p>
            <w:pPr>
              <w:widowControl/>
              <w:jc w:val="both"/>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84" w:hRule="atLeast"/>
        </w:trPr>
        <w:tc>
          <w:tcPr>
            <w:tcW w:w="197" w:type="pct"/>
            <w:shd w:val="clear" w:color="auto" w:fill="auto"/>
            <w:noWrap w:val="0"/>
            <w:vAlign w:val="center"/>
          </w:tcPr>
          <w:p>
            <w:pPr>
              <w:widowControl/>
              <w:jc w:val="center"/>
              <w:rPr>
                <w:rFonts w:hint="default" w:ascii="宋体" w:hAnsi="宋体" w:eastAsia="宋体" w:cs="宋体"/>
                <w:color w:val="auto"/>
                <w:sz w:val="20"/>
                <w:szCs w:val="20"/>
                <w:highlight w:val="none"/>
                <w:lang w:val="en-US" w:eastAsia="zh-CN"/>
                <w14:ligatures w14:val="none"/>
              </w:rPr>
            </w:pPr>
            <w:r>
              <w:rPr>
                <w:rFonts w:hint="eastAsia" w:ascii="宋体" w:hAnsi="宋体" w:cs="宋体"/>
                <w:color w:val="auto"/>
                <w:sz w:val="20"/>
                <w:szCs w:val="20"/>
                <w:highlight w:val="none"/>
                <w:lang w:val="en-US" w:eastAsia="zh-CN"/>
                <w14:ligatures w14:val="none"/>
              </w:rPr>
              <w:t>93</w:t>
            </w:r>
          </w:p>
        </w:tc>
        <w:tc>
          <w:tcPr>
            <w:tcW w:w="19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27" w:type="pct"/>
            <w:vMerge w:val="restar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失能老年人护理设备</w:t>
            </w:r>
          </w:p>
        </w:tc>
        <w:tc>
          <w:tcPr>
            <w:tcW w:w="358"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调节式靠背器</w:t>
            </w:r>
          </w:p>
        </w:tc>
        <w:tc>
          <w:tcPr>
            <w:tcW w:w="200"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个</w:t>
            </w:r>
          </w:p>
        </w:tc>
        <w:tc>
          <w:tcPr>
            <w:tcW w:w="201"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w:t>
            </w:r>
          </w:p>
        </w:tc>
        <w:tc>
          <w:tcPr>
            <w:tcW w:w="766"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尺寸≥55*45cm</w:t>
            </w:r>
          </w:p>
        </w:tc>
        <w:tc>
          <w:tcPr>
            <w:tcW w:w="848"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承重≥100kg，多档可调</w:t>
            </w:r>
          </w:p>
        </w:tc>
        <w:tc>
          <w:tcPr>
            <w:tcW w:w="836"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辅助卧床瘫痪、偏瘫老人坐起，预防压疮，便于长期卧床老人的体位调整</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多档可调，满足不同角度需要</w:t>
            </w:r>
          </w:p>
        </w:tc>
        <w:tc>
          <w:tcPr>
            <w:tcW w:w="612"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drawing>
                <wp:inline distT="0" distB="0" distL="114300" distR="114300">
                  <wp:extent cx="812800" cy="828040"/>
                  <wp:effectExtent l="0" t="0" r="6350" b="10160"/>
                  <wp:docPr id="79" name="图片 22"/>
                  <wp:cNvGraphicFramePr/>
                  <a:graphic xmlns:a="http://schemas.openxmlformats.org/drawingml/2006/main">
                    <a:graphicData uri="http://schemas.openxmlformats.org/drawingml/2006/picture">
                      <pic:pic xmlns:pic="http://schemas.openxmlformats.org/drawingml/2006/picture">
                        <pic:nvPicPr>
                          <pic:cNvPr id="79" name="图片 22"/>
                          <pic:cNvPicPr/>
                        </pic:nvPicPr>
                        <pic:blipFill>
                          <a:blip r:embed="rId95"/>
                          <a:stretch>
                            <a:fillRect/>
                          </a:stretch>
                        </pic:blipFill>
                        <pic:spPr>
                          <a:xfrm>
                            <a:off x="0" y="0"/>
                            <a:ext cx="812800" cy="828040"/>
                          </a:xfrm>
                          <a:prstGeom prst="rect">
                            <a:avLst/>
                          </a:prstGeom>
                          <a:noFill/>
                          <a:ln w="9525">
                            <a:noFill/>
                          </a:ln>
                        </pic:spPr>
                      </pic:pic>
                    </a:graphicData>
                  </a:graphic>
                </wp:inline>
              </w:drawing>
            </w:r>
          </w:p>
        </w:tc>
        <w:tc>
          <w:tcPr>
            <w:tcW w:w="457" w:type="pct"/>
            <w:shd w:val="clear" w:color="auto" w:fill="auto"/>
            <w:noWrap w:val="0"/>
            <w:vAlign w:val="center"/>
          </w:tcPr>
          <w:p>
            <w:pPr>
              <w:widowControl/>
              <w:jc w:val="both"/>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84" w:hRule="atLeast"/>
        </w:trPr>
        <w:tc>
          <w:tcPr>
            <w:tcW w:w="197" w:type="pct"/>
            <w:shd w:val="clear" w:color="auto" w:fill="auto"/>
            <w:noWrap w:val="0"/>
            <w:vAlign w:val="center"/>
          </w:tcPr>
          <w:p>
            <w:pPr>
              <w:widowControl/>
              <w:jc w:val="center"/>
              <w:rPr>
                <w:rFonts w:hint="default" w:ascii="宋体" w:hAnsi="宋体" w:eastAsia="宋体" w:cs="宋体"/>
                <w:color w:val="auto"/>
                <w:sz w:val="20"/>
                <w:szCs w:val="20"/>
                <w:highlight w:val="none"/>
                <w:lang w:val="en-US" w:eastAsia="zh-CN"/>
                <w14:ligatures w14:val="none"/>
              </w:rPr>
            </w:pPr>
            <w:r>
              <w:rPr>
                <w:rFonts w:hint="eastAsia" w:ascii="宋体" w:hAnsi="宋体" w:cs="宋体"/>
                <w:color w:val="auto"/>
                <w:sz w:val="20"/>
                <w:szCs w:val="20"/>
                <w:highlight w:val="none"/>
                <w:lang w:val="en-US" w:eastAsia="zh-CN"/>
                <w14:ligatures w14:val="none"/>
              </w:rPr>
              <w:t>94</w:t>
            </w:r>
          </w:p>
        </w:tc>
        <w:tc>
          <w:tcPr>
            <w:tcW w:w="19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2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58"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移位机</w:t>
            </w:r>
          </w:p>
        </w:tc>
        <w:tc>
          <w:tcPr>
            <w:tcW w:w="200"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台</w:t>
            </w:r>
          </w:p>
        </w:tc>
        <w:tc>
          <w:tcPr>
            <w:tcW w:w="201"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w:t>
            </w:r>
          </w:p>
        </w:tc>
        <w:tc>
          <w:tcPr>
            <w:tcW w:w="766"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坐宽≥40CM</w:t>
            </w:r>
          </w:p>
        </w:tc>
        <w:tc>
          <w:tcPr>
            <w:tcW w:w="848"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车架由优质碳钢管材焊接而成，承重性能更好；</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可根据高度自由调节，轻松移位。</w:t>
            </w:r>
          </w:p>
        </w:tc>
        <w:tc>
          <w:tcPr>
            <w:tcW w:w="836"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解决轮椅到沙发、床、坐便器、座椅等之间的挪位困难问题，方便出行、如厕、洗澡、治疗等护理工作。</w:t>
            </w:r>
          </w:p>
        </w:tc>
        <w:tc>
          <w:tcPr>
            <w:tcW w:w="612"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drawing>
                <wp:inline distT="0" distB="0" distL="114300" distR="114300">
                  <wp:extent cx="667385" cy="838200"/>
                  <wp:effectExtent l="0" t="0" r="18415" b="0"/>
                  <wp:docPr id="80" name="图片 21"/>
                  <wp:cNvGraphicFramePr/>
                  <a:graphic xmlns:a="http://schemas.openxmlformats.org/drawingml/2006/main">
                    <a:graphicData uri="http://schemas.openxmlformats.org/drawingml/2006/picture">
                      <pic:pic xmlns:pic="http://schemas.openxmlformats.org/drawingml/2006/picture">
                        <pic:nvPicPr>
                          <pic:cNvPr id="80" name="图片 21"/>
                          <pic:cNvPicPr/>
                        </pic:nvPicPr>
                        <pic:blipFill>
                          <a:blip r:embed="rId96"/>
                          <a:stretch>
                            <a:fillRect/>
                          </a:stretch>
                        </pic:blipFill>
                        <pic:spPr>
                          <a:xfrm>
                            <a:off x="0" y="0"/>
                            <a:ext cx="667385" cy="838200"/>
                          </a:xfrm>
                          <a:prstGeom prst="rect">
                            <a:avLst/>
                          </a:prstGeom>
                          <a:noFill/>
                          <a:ln w="9525">
                            <a:noFill/>
                          </a:ln>
                        </pic:spPr>
                      </pic:pic>
                    </a:graphicData>
                  </a:graphic>
                </wp:inline>
              </w:drawing>
            </w:r>
          </w:p>
        </w:tc>
        <w:tc>
          <w:tcPr>
            <w:tcW w:w="457" w:type="pct"/>
            <w:shd w:val="clear" w:color="auto" w:fill="auto"/>
            <w:noWrap w:val="0"/>
            <w:vAlign w:val="center"/>
          </w:tcPr>
          <w:p>
            <w:pPr>
              <w:widowControl/>
              <w:jc w:val="both"/>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84" w:hRule="atLeast"/>
        </w:trPr>
        <w:tc>
          <w:tcPr>
            <w:tcW w:w="197" w:type="pct"/>
            <w:shd w:val="clear" w:color="auto" w:fill="auto"/>
            <w:noWrap w:val="0"/>
            <w:vAlign w:val="center"/>
          </w:tcPr>
          <w:p>
            <w:pPr>
              <w:widowControl/>
              <w:jc w:val="center"/>
              <w:rPr>
                <w:rFonts w:hint="default" w:ascii="宋体" w:hAnsi="宋体" w:eastAsia="宋体" w:cs="宋体"/>
                <w:color w:val="auto"/>
                <w:sz w:val="20"/>
                <w:szCs w:val="20"/>
                <w:highlight w:val="none"/>
                <w:lang w:val="en-US" w:eastAsia="zh-CN"/>
                <w14:ligatures w14:val="none"/>
              </w:rPr>
            </w:pPr>
            <w:r>
              <w:rPr>
                <w:rFonts w:hint="eastAsia" w:ascii="宋体" w:hAnsi="宋体" w:cs="宋体"/>
                <w:color w:val="auto"/>
                <w:sz w:val="20"/>
                <w:szCs w:val="20"/>
                <w:highlight w:val="none"/>
                <w:lang w:val="en-US" w:eastAsia="zh-CN"/>
                <w14:ligatures w14:val="none"/>
              </w:rPr>
              <w:t>95</w:t>
            </w:r>
          </w:p>
        </w:tc>
        <w:tc>
          <w:tcPr>
            <w:tcW w:w="19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2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58"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上下肢康复训练器</w:t>
            </w:r>
          </w:p>
        </w:tc>
        <w:tc>
          <w:tcPr>
            <w:tcW w:w="200"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台</w:t>
            </w:r>
          </w:p>
        </w:tc>
        <w:tc>
          <w:tcPr>
            <w:tcW w:w="201"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w:t>
            </w:r>
          </w:p>
        </w:tc>
        <w:tc>
          <w:tcPr>
            <w:tcW w:w="766"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承重：100KG</w:t>
            </w:r>
          </w:p>
        </w:tc>
        <w:tc>
          <w:tcPr>
            <w:tcW w:w="848"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上下肢都可调节</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锻炼上下肢协调能力</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阻力调节：可调</w:t>
            </w:r>
          </w:p>
        </w:tc>
        <w:tc>
          <w:tcPr>
            <w:tcW w:w="836"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关节活动度训练：上下肢康复训练器可以针对不同的关节进行多角度的运动训练，帮助患者恢复关节的正常活动范围。</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肌肉力量训练：通过调整设备的阻力和运动强度，患者可以进行不同程度的肌肉力量训练，增强上下肢的肌肉力量。</w:t>
            </w:r>
          </w:p>
        </w:tc>
        <w:tc>
          <w:tcPr>
            <w:tcW w:w="612"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drawing>
                <wp:inline distT="0" distB="0" distL="114300" distR="114300">
                  <wp:extent cx="804545" cy="932180"/>
                  <wp:effectExtent l="0" t="0" r="14605" b="1270"/>
                  <wp:docPr id="81" name="图片 20"/>
                  <wp:cNvGraphicFramePr/>
                  <a:graphic xmlns:a="http://schemas.openxmlformats.org/drawingml/2006/main">
                    <a:graphicData uri="http://schemas.openxmlformats.org/drawingml/2006/picture">
                      <pic:pic xmlns:pic="http://schemas.openxmlformats.org/drawingml/2006/picture">
                        <pic:nvPicPr>
                          <pic:cNvPr id="81" name="图片 20"/>
                          <pic:cNvPicPr/>
                        </pic:nvPicPr>
                        <pic:blipFill>
                          <a:blip r:embed="rId97"/>
                          <a:stretch>
                            <a:fillRect/>
                          </a:stretch>
                        </pic:blipFill>
                        <pic:spPr>
                          <a:xfrm>
                            <a:off x="0" y="0"/>
                            <a:ext cx="804545" cy="932180"/>
                          </a:xfrm>
                          <a:prstGeom prst="rect">
                            <a:avLst/>
                          </a:prstGeom>
                        </pic:spPr>
                      </pic:pic>
                    </a:graphicData>
                  </a:graphic>
                </wp:inline>
              </w:drawing>
            </w:r>
          </w:p>
        </w:tc>
        <w:tc>
          <w:tcPr>
            <w:tcW w:w="457" w:type="pct"/>
            <w:shd w:val="clear" w:color="auto" w:fill="auto"/>
            <w:noWrap w:val="0"/>
            <w:vAlign w:val="center"/>
          </w:tcPr>
          <w:p>
            <w:pPr>
              <w:widowControl/>
              <w:jc w:val="both"/>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4845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73" w:hRule="atLeast"/>
        </w:trPr>
        <w:tc>
          <w:tcPr>
            <w:tcW w:w="197" w:type="pct"/>
            <w:shd w:val="clear" w:color="auto" w:fill="auto"/>
            <w:noWrap w:val="0"/>
            <w:vAlign w:val="center"/>
          </w:tcPr>
          <w:p>
            <w:pPr>
              <w:widowControl/>
              <w:jc w:val="center"/>
              <w:rPr>
                <w:rFonts w:hint="default" w:ascii="宋体" w:hAnsi="宋体" w:eastAsia="宋体" w:cs="宋体"/>
                <w:color w:val="auto"/>
                <w:sz w:val="20"/>
                <w:szCs w:val="20"/>
                <w:highlight w:val="none"/>
                <w:lang w:val="en-US" w:eastAsia="zh-CN"/>
                <w14:ligatures w14:val="none"/>
              </w:rPr>
            </w:pPr>
            <w:r>
              <w:rPr>
                <w:rFonts w:hint="eastAsia" w:ascii="宋体" w:hAnsi="宋体" w:cs="宋体"/>
                <w:color w:val="auto"/>
                <w:sz w:val="20"/>
                <w:szCs w:val="20"/>
                <w:highlight w:val="none"/>
                <w:lang w:val="en-US" w:eastAsia="zh-CN"/>
                <w14:ligatures w14:val="none"/>
              </w:rPr>
              <w:t>96</w:t>
            </w:r>
          </w:p>
        </w:tc>
        <w:tc>
          <w:tcPr>
            <w:tcW w:w="19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2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58"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康复脚踏车</w:t>
            </w:r>
          </w:p>
        </w:tc>
        <w:tc>
          <w:tcPr>
            <w:tcW w:w="200"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台</w:t>
            </w:r>
          </w:p>
        </w:tc>
        <w:tc>
          <w:tcPr>
            <w:tcW w:w="201"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w:t>
            </w:r>
          </w:p>
        </w:tc>
        <w:tc>
          <w:tcPr>
            <w:tcW w:w="766"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尺寸：≧39*48*28cm</w:t>
            </w:r>
          </w:p>
        </w:tc>
        <w:tc>
          <w:tcPr>
            <w:tcW w:w="848"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阻力调节：可调</w:t>
            </w:r>
          </w:p>
        </w:tc>
        <w:tc>
          <w:tcPr>
            <w:tcW w:w="836"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锻炼、休闲健步使用</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手脚两用，计数显示，方便收纳</w:t>
            </w:r>
          </w:p>
        </w:tc>
        <w:tc>
          <w:tcPr>
            <w:tcW w:w="612"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drawing>
                <wp:inline distT="0" distB="0" distL="114300" distR="114300">
                  <wp:extent cx="556895" cy="490220"/>
                  <wp:effectExtent l="0" t="0" r="14605" b="5080"/>
                  <wp:docPr id="8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9"/>
                          <pic:cNvPicPr>
                            <a:picLocks noChangeAspect="1"/>
                          </pic:cNvPicPr>
                        </pic:nvPicPr>
                        <pic:blipFill>
                          <a:blip r:embed="rId98"/>
                          <a:stretch>
                            <a:fillRect/>
                          </a:stretch>
                        </pic:blipFill>
                        <pic:spPr>
                          <a:xfrm>
                            <a:off x="0" y="0"/>
                            <a:ext cx="556895" cy="490220"/>
                          </a:xfrm>
                          <a:prstGeom prst="rect">
                            <a:avLst/>
                          </a:prstGeom>
                          <a:noFill/>
                          <a:ln w="9525">
                            <a:noFill/>
                          </a:ln>
                        </pic:spPr>
                      </pic:pic>
                    </a:graphicData>
                  </a:graphic>
                </wp:inline>
              </w:drawing>
            </w:r>
          </w:p>
        </w:tc>
        <w:tc>
          <w:tcPr>
            <w:tcW w:w="457" w:type="pct"/>
            <w:shd w:val="clear" w:color="auto" w:fill="auto"/>
            <w:noWrap w:val="0"/>
            <w:vAlign w:val="center"/>
          </w:tcPr>
          <w:p>
            <w:pPr>
              <w:widowControl/>
              <w:jc w:val="both"/>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84" w:hRule="atLeast"/>
        </w:trPr>
        <w:tc>
          <w:tcPr>
            <w:tcW w:w="197" w:type="pct"/>
            <w:shd w:val="clear" w:color="auto" w:fill="auto"/>
            <w:noWrap w:val="0"/>
            <w:vAlign w:val="center"/>
          </w:tcPr>
          <w:p>
            <w:pPr>
              <w:widowControl/>
              <w:jc w:val="center"/>
              <w:rPr>
                <w:rFonts w:hint="default" w:ascii="宋体" w:hAnsi="宋体" w:eastAsia="宋体" w:cs="宋体"/>
                <w:color w:val="auto"/>
                <w:sz w:val="20"/>
                <w:szCs w:val="20"/>
                <w:highlight w:val="none"/>
                <w:lang w:val="en-US" w:eastAsia="zh-CN"/>
                <w14:ligatures w14:val="none"/>
              </w:rPr>
            </w:pPr>
            <w:r>
              <w:rPr>
                <w:rFonts w:hint="eastAsia" w:ascii="宋体" w:hAnsi="宋体" w:cs="宋体"/>
                <w:color w:val="auto"/>
                <w:sz w:val="20"/>
                <w:szCs w:val="20"/>
                <w:highlight w:val="none"/>
                <w:lang w:val="en-US" w:eastAsia="zh-CN"/>
                <w14:ligatures w14:val="none"/>
              </w:rPr>
              <w:t>97</w:t>
            </w:r>
          </w:p>
        </w:tc>
        <w:tc>
          <w:tcPr>
            <w:tcW w:w="19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2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58"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穿衣板</w:t>
            </w:r>
          </w:p>
        </w:tc>
        <w:tc>
          <w:tcPr>
            <w:tcW w:w="200"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个</w:t>
            </w:r>
          </w:p>
        </w:tc>
        <w:tc>
          <w:tcPr>
            <w:tcW w:w="201"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w:t>
            </w:r>
          </w:p>
        </w:tc>
        <w:tc>
          <w:tcPr>
            <w:tcW w:w="766"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长度≥50cm</w:t>
            </w:r>
          </w:p>
        </w:tc>
        <w:tc>
          <w:tcPr>
            <w:tcW w:w="848"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为关节炎、腰、背或腿伤人群独特设计</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1、穿</w:t>
            </w:r>
            <w:r>
              <w:rPr>
                <w:rFonts w:hint="eastAsia" w:ascii="宋体" w:hAnsi="宋体" w:cs="宋体"/>
                <w:color w:val="auto"/>
                <w:sz w:val="20"/>
                <w:szCs w:val="20"/>
                <w:highlight w:val="none"/>
                <w:lang w:eastAsia="zh-CN"/>
                <w14:ligatures w14:val="none"/>
              </w:rPr>
              <w:t>钩子</w:t>
            </w:r>
            <w:r>
              <w:rPr>
                <w:rFonts w:hint="eastAsia" w:ascii="宋体" w:hAnsi="宋体" w:eastAsia="宋体" w:cs="宋体"/>
                <w:color w:val="auto"/>
                <w:sz w:val="20"/>
                <w:szCs w:val="20"/>
                <w:highlight w:val="none"/>
                <w14:ligatures w14:val="none"/>
              </w:rPr>
              <w:t>的一端可以用来辅助穿衣裤；</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2、也可以从高处的衣橱上取衣物。</w:t>
            </w:r>
          </w:p>
        </w:tc>
        <w:tc>
          <w:tcPr>
            <w:tcW w:w="836"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内管铝合金材质，结实耐用。两端设计，一端凹凸，方便穿拖鞋，一端有钩子，辅助穿衣脱裤。</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应用于辅助使用者独立完成穿鞋子、衣服与训练穿脱能力。</w:t>
            </w:r>
          </w:p>
        </w:tc>
        <w:tc>
          <w:tcPr>
            <w:tcW w:w="612" w:type="pct"/>
            <w:shd w:val="clear" w:color="auto" w:fill="auto"/>
            <w:noWrap w:val="0"/>
            <w:vAlign w:val="center"/>
          </w:tcPr>
          <w:p>
            <w:pPr>
              <w:widowControl/>
              <w:jc w:val="center"/>
              <w:rPr>
                <w:rFonts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drawing>
                <wp:inline distT="0" distB="0" distL="114300" distR="114300">
                  <wp:extent cx="1022350" cy="488950"/>
                  <wp:effectExtent l="38735" t="17145" r="43815" b="27305"/>
                  <wp:docPr id="8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8"/>
                          <pic:cNvPicPr>
                            <a:picLocks noChangeAspect="1"/>
                          </pic:cNvPicPr>
                        </pic:nvPicPr>
                        <pic:blipFill>
                          <a:blip r:embed="rId99"/>
                          <a:stretch>
                            <a:fillRect/>
                          </a:stretch>
                        </pic:blipFill>
                        <pic:spPr>
                          <a:xfrm rot="5134779">
                            <a:off x="0" y="0"/>
                            <a:ext cx="1022350" cy="488950"/>
                          </a:xfrm>
                          <a:prstGeom prst="rect">
                            <a:avLst/>
                          </a:prstGeom>
                          <a:noFill/>
                          <a:ln w="9525">
                            <a:noFill/>
                          </a:ln>
                        </pic:spPr>
                      </pic:pic>
                    </a:graphicData>
                  </a:graphic>
                </wp:inline>
              </w:drawing>
            </w:r>
          </w:p>
        </w:tc>
        <w:tc>
          <w:tcPr>
            <w:tcW w:w="457" w:type="pct"/>
            <w:shd w:val="clear" w:color="auto" w:fill="auto"/>
            <w:noWrap w:val="0"/>
            <w:vAlign w:val="center"/>
          </w:tcPr>
          <w:p>
            <w:pPr>
              <w:widowControl/>
              <w:jc w:val="both"/>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18" w:hRule="atLeast"/>
        </w:trPr>
        <w:tc>
          <w:tcPr>
            <w:tcW w:w="197" w:type="pct"/>
            <w:shd w:val="clear" w:color="auto" w:fill="auto"/>
            <w:noWrap w:val="0"/>
            <w:vAlign w:val="center"/>
          </w:tcPr>
          <w:p>
            <w:pPr>
              <w:widowControl/>
              <w:jc w:val="center"/>
              <w:rPr>
                <w:rFonts w:hint="default" w:ascii="宋体" w:hAnsi="宋体" w:eastAsia="宋体" w:cs="宋体"/>
                <w:color w:val="auto"/>
                <w:sz w:val="20"/>
                <w:szCs w:val="20"/>
                <w:highlight w:val="none"/>
                <w:lang w:val="en-US" w:eastAsia="zh-CN"/>
                <w14:ligatures w14:val="none"/>
              </w:rPr>
            </w:pPr>
            <w:r>
              <w:rPr>
                <w:rFonts w:hint="eastAsia" w:ascii="宋体" w:hAnsi="宋体" w:cs="宋体"/>
                <w:color w:val="auto"/>
                <w:sz w:val="20"/>
                <w:szCs w:val="20"/>
                <w:highlight w:val="none"/>
                <w:lang w:val="en-US" w:eastAsia="zh-CN"/>
                <w14:ligatures w14:val="none"/>
              </w:rPr>
              <w:t>98</w:t>
            </w:r>
          </w:p>
        </w:tc>
        <w:tc>
          <w:tcPr>
            <w:tcW w:w="19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27"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助听器</w:t>
            </w:r>
          </w:p>
        </w:tc>
        <w:tc>
          <w:tcPr>
            <w:tcW w:w="358"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助听器</w:t>
            </w:r>
          </w:p>
        </w:tc>
        <w:tc>
          <w:tcPr>
            <w:tcW w:w="200"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个</w:t>
            </w:r>
          </w:p>
        </w:tc>
        <w:tc>
          <w:tcPr>
            <w:tcW w:w="201"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w:t>
            </w:r>
          </w:p>
        </w:tc>
        <w:tc>
          <w:tcPr>
            <w:tcW w:w="766"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失真率≤10%</w:t>
            </w:r>
          </w:p>
        </w:tc>
        <w:tc>
          <w:tcPr>
            <w:tcW w:w="848"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通道数多，失真率低，频率宽广</w:t>
            </w:r>
          </w:p>
        </w:tc>
        <w:tc>
          <w:tcPr>
            <w:tcW w:w="836"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帮助老年人听清声音来源，增加与周围的交流，包括盒式助听器、耳内助听器、耳背助听器、骨导助听器等。</w:t>
            </w:r>
          </w:p>
        </w:tc>
        <w:tc>
          <w:tcPr>
            <w:tcW w:w="612"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drawing>
                <wp:inline distT="0" distB="0" distL="114300" distR="114300">
                  <wp:extent cx="707390" cy="989330"/>
                  <wp:effectExtent l="0" t="0" r="16510" b="1270"/>
                  <wp:docPr id="8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7"/>
                          <pic:cNvPicPr>
                            <a:picLocks noChangeAspect="1"/>
                          </pic:cNvPicPr>
                        </pic:nvPicPr>
                        <pic:blipFill>
                          <a:blip r:embed="rId100"/>
                          <a:stretch>
                            <a:fillRect/>
                          </a:stretch>
                        </pic:blipFill>
                        <pic:spPr>
                          <a:xfrm>
                            <a:off x="0" y="0"/>
                            <a:ext cx="707390" cy="989330"/>
                          </a:xfrm>
                          <a:prstGeom prst="rect">
                            <a:avLst/>
                          </a:prstGeom>
                          <a:noFill/>
                          <a:ln w="9525">
                            <a:noFill/>
                          </a:ln>
                        </pic:spPr>
                      </pic:pic>
                    </a:graphicData>
                  </a:graphic>
                </wp:inline>
              </w:drawing>
            </w:r>
          </w:p>
        </w:tc>
        <w:tc>
          <w:tcPr>
            <w:tcW w:w="457" w:type="pct"/>
            <w:shd w:val="clear" w:color="auto" w:fill="auto"/>
            <w:noWrap w:val="0"/>
            <w:vAlign w:val="center"/>
          </w:tcPr>
          <w:p>
            <w:pPr>
              <w:widowControl/>
              <w:jc w:val="both"/>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81" w:hRule="atLeast"/>
        </w:trPr>
        <w:tc>
          <w:tcPr>
            <w:tcW w:w="197" w:type="pct"/>
            <w:shd w:val="clear" w:color="auto" w:fill="auto"/>
            <w:noWrap w:val="0"/>
            <w:vAlign w:val="center"/>
          </w:tcPr>
          <w:p>
            <w:pPr>
              <w:widowControl/>
              <w:jc w:val="center"/>
              <w:rPr>
                <w:rFonts w:hint="default" w:ascii="宋体" w:hAnsi="宋体" w:eastAsia="宋体" w:cs="宋体"/>
                <w:color w:val="auto"/>
                <w:sz w:val="20"/>
                <w:szCs w:val="20"/>
                <w:highlight w:val="none"/>
                <w:lang w:val="en-US" w:eastAsia="zh-CN"/>
                <w14:ligatures w14:val="none"/>
              </w:rPr>
            </w:pPr>
            <w:r>
              <w:rPr>
                <w:rFonts w:hint="eastAsia" w:ascii="宋体" w:hAnsi="宋体" w:cs="宋体"/>
                <w:color w:val="auto"/>
                <w:sz w:val="20"/>
                <w:szCs w:val="20"/>
                <w:highlight w:val="none"/>
                <w:lang w:val="en-US" w:eastAsia="zh-CN"/>
                <w14:ligatures w14:val="none"/>
              </w:rPr>
              <w:t>99</w:t>
            </w:r>
          </w:p>
        </w:tc>
        <w:tc>
          <w:tcPr>
            <w:tcW w:w="19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27" w:type="pct"/>
            <w:vMerge w:val="restar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助视器</w:t>
            </w:r>
          </w:p>
        </w:tc>
        <w:tc>
          <w:tcPr>
            <w:tcW w:w="358"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放大镜</w:t>
            </w:r>
          </w:p>
        </w:tc>
        <w:tc>
          <w:tcPr>
            <w:tcW w:w="200"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个</w:t>
            </w:r>
          </w:p>
        </w:tc>
        <w:tc>
          <w:tcPr>
            <w:tcW w:w="201"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w:t>
            </w:r>
          </w:p>
        </w:tc>
        <w:tc>
          <w:tcPr>
            <w:tcW w:w="766"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镜片倍率：5-10倍</w:t>
            </w:r>
          </w:p>
        </w:tc>
        <w:tc>
          <w:tcPr>
            <w:tcW w:w="848"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方便老人阅读</w:t>
            </w:r>
          </w:p>
        </w:tc>
        <w:tc>
          <w:tcPr>
            <w:tcW w:w="836"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相比传统的放大镜，免去上下来回对焦产生的文字或图像变形引起的眼累和眼晕，能够很好</w:t>
            </w:r>
            <w:r>
              <w:rPr>
                <w:rFonts w:hint="eastAsia" w:ascii="宋体" w:hAnsi="宋体" w:cs="宋体"/>
                <w:color w:val="auto"/>
                <w:sz w:val="20"/>
                <w:szCs w:val="20"/>
                <w:highlight w:val="none"/>
                <w:lang w:eastAsia="zh-CN"/>
                <w14:ligatures w14:val="none"/>
              </w:rPr>
              <w:t>地保</w:t>
            </w:r>
            <w:r>
              <w:rPr>
                <w:rFonts w:hint="eastAsia" w:ascii="宋体" w:hAnsi="宋体" w:eastAsia="宋体" w:cs="宋体"/>
                <w:color w:val="auto"/>
                <w:sz w:val="20"/>
                <w:szCs w:val="20"/>
                <w:highlight w:val="none"/>
                <w14:ligatures w14:val="none"/>
              </w:rPr>
              <w:t>护眼睛</w:t>
            </w:r>
          </w:p>
        </w:tc>
        <w:tc>
          <w:tcPr>
            <w:tcW w:w="612"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drawing>
                <wp:inline distT="0" distB="0" distL="114300" distR="114300">
                  <wp:extent cx="714375" cy="787400"/>
                  <wp:effectExtent l="0" t="0" r="9525" b="12700"/>
                  <wp:docPr id="85" name="图片 16"/>
                  <wp:cNvGraphicFramePr/>
                  <a:graphic xmlns:a="http://schemas.openxmlformats.org/drawingml/2006/main">
                    <a:graphicData uri="http://schemas.openxmlformats.org/drawingml/2006/picture">
                      <pic:pic xmlns:pic="http://schemas.openxmlformats.org/drawingml/2006/picture">
                        <pic:nvPicPr>
                          <pic:cNvPr id="85" name="图片 16"/>
                          <pic:cNvPicPr/>
                        </pic:nvPicPr>
                        <pic:blipFill>
                          <a:blip r:embed="rId101"/>
                          <a:stretch>
                            <a:fillRect/>
                          </a:stretch>
                        </pic:blipFill>
                        <pic:spPr>
                          <a:xfrm>
                            <a:off x="0" y="0"/>
                            <a:ext cx="714375" cy="787400"/>
                          </a:xfrm>
                          <a:prstGeom prst="rect">
                            <a:avLst/>
                          </a:prstGeom>
                          <a:noFill/>
                          <a:ln w="9525">
                            <a:noFill/>
                          </a:ln>
                        </pic:spPr>
                      </pic:pic>
                    </a:graphicData>
                  </a:graphic>
                </wp:inline>
              </w:drawing>
            </w:r>
          </w:p>
        </w:tc>
        <w:tc>
          <w:tcPr>
            <w:tcW w:w="457" w:type="pct"/>
            <w:shd w:val="clear" w:color="auto" w:fill="auto"/>
            <w:noWrap w:val="0"/>
            <w:vAlign w:val="center"/>
          </w:tcPr>
          <w:p>
            <w:pPr>
              <w:widowControl/>
              <w:jc w:val="both"/>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61" w:hRule="atLeast"/>
        </w:trPr>
        <w:tc>
          <w:tcPr>
            <w:tcW w:w="197" w:type="pct"/>
            <w:shd w:val="clear" w:color="auto" w:fill="auto"/>
            <w:noWrap w:val="0"/>
            <w:vAlign w:val="center"/>
          </w:tcPr>
          <w:p>
            <w:pPr>
              <w:widowControl/>
              <w:jc w:val="center"/>
              <w:rPr>
                <w:rFonts w:hint="default" w:ascii="宋体" w:hAnsi="宋体" w:eastAsia="宋体" w:cs="宋体"/>
                <w:color w:val="auto"/>
                <w:sz w:val="20"/>
                <w:szCs w:val="20"/>
                <w:highlight w:val="none"/>
                <w:lang w:val="en-US" w:eastAsia="zh-CN"/>
                <w14:ligatures w14:val="none"/>
              </w:rPr>
            </w:pPr>
            <w:r>
              <w:rPr>
                <w:rFonts w:hint="eastAsia" w:ascii="宋体" w:hAnsi="宋体" w:cs="宋体"/>
                <w:color w:val="auto"/>
                <w:sz w:val="20"/>
                <w:szCs w:val="20"/>
                <w:highlight w:val="none"/>
                <w:lang w:val="en-US" w:eastAsia="zh-CN"/>
                <w14:ligatures w14:val="none"/>
              </w:rPr>
              <w:t>100</w:t>
            </w:r>
          </w:p>
        </w:tc>
        <w:tc>
          <w:tcPr>
            <w:tcW w:w="19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2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58"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手持式LED放大镜</w:t>
            </w:r>
          </w:p>
        </w:tc>
        <w:tc>
          <w:tcPr>
            <w:tcW w:w="200"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个</w:t>
            </w:r>
          </w:p>
        </w:tc>
        <w:tc>
          <w:tcPr>
            <w:tcW w:w="201"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w:t>
            </w:r>
          </w:p>
        </w:tc>
        <w:tc>
          <w:tcPr>
            <w:tcW w:w="766"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镜片倍率：3-5倍</w:t>
            </w:r>
          </w:p>
        </w:tc>
        <w:tc>
          <w:tcPr>
            <w:tcW w:w="848"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方便老人阅读。LED照明，黑暗环境也可以方便使用</w:t>
            </w:r>
          </w:p>
        </w:tc>
        <w:tc>
          <w:tcPr>
            <w:tcW w:w="836"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运用光学/电子原理进行影像放大，方便老年人近用。</w:t>
            </w:r>
          </w:p>
        </w:tc>
        <w:tc>
          <w:tcPr>
            <w:tcW w:w="612"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drawing>
                <wp:inline distT="0" distB="0" distL="114300" distR="114300">
                  <wp:extent cx="755650" cy="657860"/>
                  <wp:effectExtent l="0" t="0" r="6350" b="8890"/>
                  <wp:docPr id="86" name="图片 15"/>
                  <wp:cNvGraphicFramePr/>
                  <a:graphic xmlns:a="http://schemas.openxmlformats.org/drawingml/2006/main">
                    <a:graphicData uri="http://schemas.openxmlformats.org/drawingml/2006/picture">
                      <pic:pic xmlns:pic="http://schemas.openxmlformats.org/drawingml/2006/picture">
                        <pic:nvPicPr>
                          <pic:cNvPr id="86" name="图片 15"/>
                          <pic:cNvPicPr/>
                        </pic:nvPicPr>
                        <pic:blipFill>
                          <a:blip r:embed="rId102"/>
                          <a:stretch>
                            <a:fillRect/>
                          </a:stretch>
                        </pic:blipFill>
                        <pic:spPr>
                          <a:xfrm>
                            <a:off x="0" y="0"/>
                            <a:ext cx="755650" cy="657860"/>
                          </a:xfrm>
                          <a:prstGeom prst="rect">
                            <a:avLst/>
                          </a:prstGeom>
                          <a:noFill/>
                          <a:ln w="9525">
                            <a:noFill/>
                          </a:ln>
                        </pic:spPr>
                      </pic:pic>
                    </a:graphicData>
                  </a:graphic>
                </wp:inline>
              </w:drawing>
            </w:r>
          </w:p>
        </w:tc>
        <w:tc>
          <w:tcPr>
            <w:tcW w:w="457" w:type="pct"/>
            <w:shd w:val="clear" w:color="auto" w:fill="auto"/>
            <w:noWrap w:val="0"/>
            <w:vAlign w:val="center"/>
          </w:tcPr>
          <w:p>
            <w:pPr>
              <w:widowControl/>
              <w:jc w:val="both"/>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84" w:hRule="atLeast"/>
        </w:trPr>
        <w:tc>
          <w:tcPr>
            <w:tcW w:w="197" w:type="pct"/>
            <w:shd w:val="clear" w:color="auto" w:fill="auto"/>
            <w:noWrap w:val="0"/>
            <w:vAlign w:val="center"/>
          </w:tcPr>
          <w:p>
            <w:pPr>
              <w:widowControl/>
              <w:jc w:val="center"/>
              <w:rPr>
                <w:rFonts w:hint="default" w:ascii="宋体" w:hAnsi="宋体" w:eastAsia="宋体" w:cs="宋体"/>
                <w:color w:val="auto"/>
                <w:sz w:val="20"/>
                <w:szCs w:val="20"/>
                <w:highlight w:val="none"/>
                <w:lang w:val="en-US" w:eastAsia="zh-CN"/>
                <w14:ligatures w14:val="none"/>
              </w:rPr>
            </w:pPr>
            <w:r>
              <w:rPr>
                <w:rFonts w:hint="eastAsia" w:ascii="宋体" w:hAnsi="宋体" w:cs="宋体"/>
                <w:color w:val="auto"/>
                <w:sz w:val="20"/>
                <w:szCs w:val="20"/>
                <w:highlight w:val="none"/>
                <w:lang w:val="en-US" w:eastAsia="zh-CN"/>
                <w14:ligatures w14:val="none"/>
              </w:rPr>
              <w:t>101</w:t>
            </w:r>
          </w:p>
        </w:tc>
        <w:tc>
          <w:tcPr>
            <w:tcW w:w="19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2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58"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放大镜指甲钳</w:t>
            </w:r>
          </w:p>
        </w:tc>
        <w:tc>
          <w:tcPr>
            <w:tcW w:w="200"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个</w:t>
            </w:r>
          </w:p>
        </w:tc>
        <w:tc>
          <w:tcPr>
            <w:tcW w:w="201"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w:t>
            </w:r>
          </w:p>
        </w:tc>
        <w:tc>
          <w:tcPr>
            <w:tcW w:w="766"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长度≥35mm</w:t>
            </w:r>
          </w:p>
        </w:tc>
        <w:tc>
          <w:tcPr>
            <w:tcW w:w="848"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带有放大镜，使指甲尖部放大，便于看清楚，使用更加安全</w:t>
            </w:r>
            <w:r>
              <w:rPr>
                <w:rFonts w:hint="eastAsia" w:ascii="宋体" w:hAnsi="宋体" w:cs="宋体"/>
                <w:color w:val="auto"/>
                <w:sz w:val="20"/>
                <w:szCs w:val="20"/>
                <w:highlight w:val="none"/>
                <w:lang w:eastAsia="zh-CN"/>
                <w14:ligatures w14:val="none"/>
              </w:rPr>
              <w:t>。</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因有放大镜，还可以观察指甲的卫生、健康情况</w:t>
            </w:r>
          </w:p>
        </w:tc>
        <w:tc>
          <w:tcPr>
            <w:tcW w:w="836"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帮助视力不佳的老人修剪指甲</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指甲钳和放大镜均为大尺寸，使用更加舒适，便捷</w:t>
            </w:r>
            <w:r>
              <w:rPr>
                <w:rFonts w:hint="eastAsia" w:ascii="宋体" w:hAnsi="宋体" w:cs="宋体"/>
                <w:color w:val="auto"/>
                <w:sz w:val="20"/>
                <w:szCs w:val="20"/>
                <w:highlight w:val="none"/>
                <w:lang w:eastAsia="zh-CN"/>
                <w14:ligatures w14:val="none"/>
              </w:rPr>
              <w:t>。</w:t>
            </w:r>
          </w:p>
        </w:tc>
        <w:tc>
          <w:tcPr>
            <w:tcW w:w="612"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drawing>
                <wp:inline distT="0" distB="0" distL="114300" distR="114300">
                  <wp:extent cx="744220" cy="609600"/>
                  <wp:effectExtent l="0" t="0" r="17780" b="0"/>
                  <wp:docPr id="8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4"/>
                          <pic:cNvPicPr>
                            <a:picLocks noChangeAspect="1"/>
                          </pic:cNvPicPr>
                        </pic:nvPicPr>
                        <pic:blipFill>
                          <a:blip r:embed="rId103"/>
                          <a:stretch>
                            <a:fillRect/>
                          </a:stretch>
                        </pic:blipFill>
                        <pic:spPr>
                          <a:xfrm>
                            <a:off x="0" y="0"/>
                            <a:ext cx="744220" cy="609600"/>
                          </a:xfrm>
                          <a:prstGeom prst="rect">
                            <a:avLst/>
                          </a:prstGeom>
                          <a:noFill/>
                          <a:ln w="9525">
                            <a:noFill/>
                          </a:ln>
                        </pic:spPr>
                      </pic:pic>
                    </a:graphicData>
                  </a:graphic>
                </wp:inline>
              </w:drawing>
            </w:r>
          </w:p>
        </w:tc>
        <w:tc>
          <w:tcPr>
            <w:tcW w:w="457" w:type="pct"/>
            <w:shd w:val="clear" w:color="auto" w:fill="auto"/>
            <w:noWrap w:val="0"/>
            <w:vAlign w:val="center"/>
          </w:tcPr>
          <w:p>
            <w:pPr>
              <w:widowControl/>
              <w:jc w:val="both"/>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84" w:hRule="atLeast"/>
        </w:trPr>
        <w:tc>
          <w:tcPr>
            <w:tcW w:w="197" w:type="pct"/>
            <w:shd w:val="clear" w:color="auto" w:fill="auto"/>
            <w:noWrap w:val="0"/>
            <w:vAlign w:val="center"/>
          </w:tcPr>
          <w:p>
            <w:pPr>
              <w:widowControl/>
              <w:jc w:val="center"/>
              <w:rPr>
                <w:rFonts w:hint="default" w:ascii="宋体" w:hAnsi="宋体" w:eastAsia="宋体" w:cs="宋体"/>
                <w:color w:val="auto"/>
                <w:sz w:val="20"/>
                <w:szCs w:val="20"/>
                <w:highlight w:val="none"/>
                <w:lang w:val="en-US" w:eastAsia="zh-CN"/>
                <w14:ligatures w14:val="none"/>
              </w:rPr>
            </w:pPr>
            <w:r>
              <w:rPr>
                <w:rFonts w:hint="eastAsia" w:ascii="宋体" w:hAnsi="宋体" w:cs="宋体"/>
                <w:color w:val="auto"/>
                <w:sz w:val="20"/>
                <w:szCs w:val="20"/>
                <w:highlight w:val="none"/>
                <w:lang w:val="en-US" w:eastAsia="zh-CN"/>
                <w14:ligatures w14:val="none"/>
              </w:rPr>
              <w:t>102</w:t>
            </w:r>
          </w:p>
        </w:tc>
        <w:tc>
          <w:tcPr>
            <w:tcW w:w="19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27" w:type="pct"/>
            <w:vMerge w:val="restar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适老家具配置</w:t>
            </w:r>
          </w:p>
        </w:tc>
        <w:tc>
          <w:tcPr>
            <w:tcW w:w="358"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换鞋凳</w:t>
            </w:r>
          </w:p>
        </w:tc>
        <w:tc>
          <w:tcPr>
            <w:tcW w:w="200"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张</w:t>
            </w:r>
          </w:p>
        </w:tc>
        <w:tc>
          <w:tcPr>
            <w:tcW w:w="201"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w:t>
            </w:r>
          </w:p>
        </w:tc>
        <w:tc>
          <w:tcPr>
            <w:tcW w:w="766"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≥长600*座面300*高600mm</w:t>
            </w:r>
          </w:p>
        </w:tc>
        <w:tc>
          <w:tcPr>
            <w:tcW w:w="848"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2、框架：采用优质橡胶木实木；</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3、油漆：环保油漆，成品纹理清晰、表层饱满、光泽润亮。涂装要求</w:t>
            </w:r>
            <w:r>
              <w:rPr>
                <w:rFonts w:hint="eastAsia" w:ascii="宋体" w:hAnsi="宋体" w:cs="宋体"/>
                <w:color w:val="auto"/>
                <w:sz w:val="20"/>
                <w:szCs w:val="20"/>
                <w:highlight w:val="none"/>
                <w:lang w:eastAsia="zh-CN"/>
                <w14:ligatures w14:val="none"/>
              </w:rPr>
              <w:t>无橘皮</w:t>
            </w:r>
            <w:r>
              <w:rPr>
                <w:rFonts w:hint="eastAsia" w:ascii="宋体" w:hAnsi="宋体" w:eastAsia="宋体" w:cs="宋体"/>
                <w:color w:val="auto"/>
                <w:sz w:val="20"/>
                <w:szCs w:val="20"/>
                <w:highlight w:val="none"/>
                <w14:ligatures w14:val="none"/>
              </w:rPr>
              <w:t>、发白、流挂、泪油现象。</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4、软包：优质油科技布</w:t>
            </w:r>
          </w:p>
        </w:tc>
        <w:tc>
          <w:tcPr>
            <w:tcW w:w="836"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方便老人坐下换鞋，呵护老人安全</w:t>
            </w:r>
          </w:p>
        </w:tc>
        <w:tc>
          <w:tcPr>
            <w:tcW w:w="612"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drawing>
                <wp:inline distT="0" distB="0" distL="114300" distR="114300">
                  <wp:extent cx="630555" cy="685800"/>
                  <wp:effectExtent l="0" t="0" r="17145" b="0"/>
                  <wp:docPr id="8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3"/>
                          <pic:cNvPicPr>
                            <a:picLocks noChangeAspect="1"/>
                          </pic:cNvPicPr>
                        </pic:nvPicPr>
                        <pic:blipFill>
                          <a:blip r:embed="rId104"/>
                          <a:stretch>
                            <a:fillRect/>
                          </a:stretch>
                        </pic:blipFill>
                        <pic:spPr>
                          <a:xfrm>
                            <a:off x="0" y="0"/>
                            <a:ext cx="630555" cy="685800"/>
                          </a:xfrm>
                          <a:prstGeom prst="rect">
                            <a:avLst/>
                          </a:prstGeom>
                          <a:noFill/>
                          <a:ln w="9525">
                            <a:noFill/>
                          </a:ln>
                        </pic:spPr>
                      </pic:pic>
                    </a:graphicData>
                  </a:graphic>
                </wp:inline>
              </w:drawing>
            </w:r>
          </w:p>
        </w:tc>
        <w:tc>
          <w:tcPr>
            <w:tcW w:w="457" w:type="pct"/>
            <w:shd w:val="clear" w:color="auto" w:fill="auto"/>
            <w:noWrap w:val="0"/>
            <w:vAlign w:val="center"/>
          </w:tcPr>
          <w:p>
            <w:pPr>
              <w:widowControl/>
              <w:jc w:val="both"/>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319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84" w:hRule="atLeast"/>
        </w:trPr>
        <w:tc>
          <w:tcPr>
            <w:tcW w:w="197" w:type="pct"/>
            <w:shd w:val="clear" w:color="auto" w:fill="auto"/>
            <w:noWrap w:val="0"/>
            <w:vAlign w:val="center"/>
          </w:tcPr>
          <w:p>
            <w:pPr>
              <w:widowControl/>
              <w:jc w:val="center"/>
              <w:rPr>
                <w:rFonts w:hint="default" w:ascii="宋体" w:hAnsi="宋体" w:eastAsia="宋体" w:cs="宋体"/>
                <w:color w:val="auto"/>
                <w:sz w:val="20"/>
                <w:szCs w:val="20"/>
                <w:highlight w:val="none"/>
                <w:lang w:val="en-US" w:eastAsia="zh-CN"/>
                <w14:ligatures w14:val="none"/>
              </w:rPr>
            </w:pPr>
            <w:r>
              <w:rPr>
                <w:rFonts w:hint="eastAsia" w:ascii="宋体" w:hAnsi="宋体" w:cs="宋体"/>
                <w:color w:val="auto"/>
                <w:sz w:val="20"/>
                <w:szCs w:val="20"/>
                <w:highlight w:val="none"/>
                <w:lang w:val="en-US" w:eastAsia="zh-CN"/>
                <w14:ligatures w14:val="none"/>
              </w:rPr>
              <w:t>103</w:t>
            </w:r>
          </w:p>
        </w:tc>
        <w:tc>
          <w:tcPr>
            <w:tcW w:w="19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2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58"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挂墙式换鞋凳</w:t>
            </w:r>
          </w:p>
        </w:tc>
        <w:tc>
          <w:tcPr>
            <w:tcW w:w="200"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张</w:t>
            </w:r>
          </w:p>
        </w:tc>
        <w:tc>
          <w:tcPr>
            <w:tcW w:w="201"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w:t>
            </w:r>
          </w:p>
        </w:tc>
        <w:tc>
          <w:tcPr>
            <w:tcW w:w="766"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尺寸：≥410*482mm</w:t>
            </w:r>
          </w:p>
        </w:tc>
        <w:tc>
          <w:tcPr>
            <w:tcW w:w="848"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整体采用铝合金材质，防水防潮，安全环保。缓降设计90度折叠，折叠后仅3.8MM厚</w:t>
            </w:r>
          </w:p>
        </w:tc>
        <w:tc>
          <w:tcPr>
            <w:tcW w:w="836"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1、玄关换鞋，可折叠设计，节省空间</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2、展开</w:t>
            </w:r>
            <w:r>
              <w:rPr>
                <w:rFonts w:hint="eastAsia" w:ascii="宋体" w:hAnsi="宋体" w:cs="宋体"/>
                <w:color w:val="auto"/>
                <w:sz w:val="20"/>
                <w:szCs w:val="20"/>
                <w:highlight w:val="none"/>
                <w:lang w:eastAsia="zh-CN"/>
                <w14:ligatures w14:val="none"/>
              </w:rPr>
              <w:t>无噪声</w:t>
            </w:r>
            <w:r>
              <w:rPr>
                <w:rFonts w:hint="eastAsia" w:ascii="宋体" w:hAnsi="宋体" w:eastAsia="宋体" w:cs="宋体"/>
                <w:color w:val="auto"/>
                <w:sz w:val="20"/>
                <w:szCs w:val="20"/>
                <w:highlight w:val="none"/>
                <w14:ligatures w14:val="none"/>
              </w:rPr>
              <w:t>，环保安全，300斤承重</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3、根据人体坐姿加宽凳面，加高设计，长时间使用也坐感舒适自然</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4、底部可调脚垫，平缓安全</w:t>
            </w:r>
          </w:p>
        </w:tc>
        <w:tc>
          <w:tcPr>
            <w:tcW w:w="612"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drawing>
                <wp:inline distT="0" distB="0" distL="114300" distR="114300">
                  <wp:extent cx="755650" cy="1041400"/>
                  <wp:effectExtent l="0" t="0" r="6350" b="6350"/>
                  <wp:docPr id="8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2"/>
                          <pic:cNvPicPr>
                            <a:picLocks noChangeAspect="1"/>
                          </pic:cNvPicPr>
                        </pic:nvPicPr>
                        <pic:blipFill>
                          <a:blip r:embed="rId105"/>
                          <a:stretch>
                            <a:fillRect/>
                          </a:stretch>
                        </pic:blipFill>
                        <pic:spPr>
                          <a:xfrm>
                            <a:off x="0" y="0"/>
                            <a:ext cx="755650" cy="1041400"/>
                          </a:xfrm>
                          <a:prstGeom prst="rect">
                            <a:avLst/>
                          </a:prstGeom>
                          <a:noFill/>
                          <a:ln w="9525">
                            <a:noFill/>
                          </a:ln>
                        </pic:spPr>
                      </pic:pic>
                    </a:graphicData>
                  </a:graphic>
                </wp:inline>
              </w:drawing>
            </w:r>
          </w:p>
        </w:tc>
        <w:tc>
          <w:tcPr>
            <w:tcW w:w="457" w:type="pct"/>
            <w:shd w:val="clear" w:color="auto" w:fill="auto"/>
            <w:noWrap w:val="0"/>
            <w:vAlign w:val="center"/>
          </w:tcPr>
          <w:p>
            <w:pPr>
              <w:widowControl/>
              <w:jc w:val="both"/>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247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8" w:hRule="atLeast"/>
        </w:trPr>
        <w:tc>
          <w:tcPr>
            <w:tcW w:w="197" w:type="pct"/>
            <w:shd w:val="clear" w:color="auto" w:fill="auto"/>
            <w:noWrap w:val="0"/>
            <w:vAlign w:val="center"/>
          </w:tcPr>
          <w:p>
            <w:pPr>
              <w:widowControl/>
              <w:jc w:val="center"/>
              <w:rPr>
                <w:rFonts w:hint="default" w:ascii="宋体" w:hAnsi="宋体" w:eastAsia="宋体" w:cs="宋体"/>
                <w:color w:val="auto"/>
                <w:sz w:val="20"/>
                <w:szCs w:val="20"/>
                <w:highlight w:val="none"/>
                <w:lang w:val="en-US" w:eastAsia="zh-CN"/>
                <w14:ligatures w14:val="none"/>
              </w:rPr>
            </w:pPr>
            <w:r>
              <w:rPr>
                <w:rFonts w:hint="eastAsia" w:ascii="宋体" w:hAnsi="宋体" w:cs="宋体"/>
                <w:color w:val="auto"/>
                <w:sz w:val="20"/>
                <w:szCs w:val="20"/>
                <w:highlight w:val="none"/>
                <w:lang w:val="en-US" w:eastAsia="zh-CN"/>
                <w14:ligatures w14:val="none"/>
              </w:rPr>
              <w:t>104</w:t>
            </w:r>
          </w:p>
        </w:tc>
        <w:tc>
          <w:tcPr>
            <w:tcW w:w="19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2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58"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适老方桌</w:t>
            </w:r>
          </w:p>
        </w:tc>
        <w:tc>
          <w:tcPr>
            <w:tcW w:w="200"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张</w:t>
            </w:r>
          </w:p>
        </w:tc>
        <w:tc>
          <w:tcPr>
            <w:tcW w:w="201"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w:t>
            </w:r>
          </w:p>
        </w:tc>
        <w:tc>
          <w:tcPr>
            <w:tcW w:w="766"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尺寸≥长800*宽800*高750mm；</w:t>
            </w:r>
          </w:p>
        </w:tc>
        <w:tc>
          <w:tcPr>
            <w:tcW w:w="848"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材质：橡胶木/白蜡木</w:t>
            </w:r>
          </w:p>
        </w:tc>
        <w:tc>
          <w:tcPr>
            <w:tcW w:w="836"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底部空间经过合理设计，方便健康老人的同时，也方便轮椅老人使用</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1、桌边内凹、桃心扶手孔，给老人胳膊更多更便捷的支撑，省心省力；</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2、边角倒圆，防止老人磕碰，呵护老人；</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3、采用优质橡胶木，环保油漆，稳固厚实，承重力强，环保耐用。</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4、可用于多个空间，如餐厅、活动区域等。</w:t>
            </w:r>
          </w:p>
        </w:tc>
        <w:tc>
          <w:tcPr>
            <w:tcW w:w="612"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drawing>
                <wp:inline distT="0" distB="0" distL="114300" distR="114300">
                  <wp:extent cx="793750" cy="937260"/>
                  <wp:effectExtent l="0" t="0" r="6350" b="15240"/>
                  <wp:docPr id="9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1"/>
                          <pic:cNvPicPr>
                            <a:picLocks noChangeAspect="1"/>
                          </pic:cNvPicPr>
                        </pic:nvPicPr>
                        <pic:blipFill>
                          <a:blip r:embed="rId106"/>
                          <a:stretch>
                            <a:fillRect/>
                          </a:stretch>
                        </pic:blipFill>
                        <pic:spPr>
                          <a:xfrm>
                            <a:off x="0" y="0"/>
                            <a:ext cx="793750" cy="937260"/>
                          </a:xfrm>
                          <a:prstGeom prst="rect">
                            <a:avLst/>
                          </a:prstGeom>
                          <a:noFill/>
                          <a:ln w="9525">
                            <a:noFill/>
                          </a:ln>
                        </pic:spPr>
                      </pic:pic>
                    </a:graphicData>
                  </a:graphic>
                </wp:inline>
              </w:drawing>
            </w:r>
          </w:p>
        </w:tc>
        <w:tc>
          <w:tcPr>
            <w:tcW w:w="457" w:type="pct"/>
            <w:shd w:val="clear" w:color="auto" w:fill="auto"/>
            <w:noWrap w:val="0"/>
            <w:vAlign w:val="center"/>
          </w:tcPr>
          <w:p>
            <w:pPr>
              <w:widowControl/>
              <w:jc w:val="both"/>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604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84" w:hRule="atLeast"/>
        </w:trPr>
        <w:tc>
          <w:tcPr>
            <w:tcW w:w="197" w:type="pct"/>
            <w:shd w:val="clear" w:color="auto" w:fill="auto"/>
            <w:noWrap w:val="0"/>
            <w:vAlign w:val="center"/>
          </w:tcPr>
          <w:p>
            <w:pPr>
              <w:widowControl/>
              <w:jc w:val="center"/>
              <w:rPr>
                <w:rFonts w:hint="default" w:ascii="宋体" w:hAnsi="宋体" w:eastAsia="宋体" w:cs="宋体"/>
                <w:color w:val="auto"/>
                <w:sz w:val="20"/>
                <w:szCs w:val="20"/>
                <w:highlight w:val="none"/>
                <w:lang w:val="en-US" w:eastAsia="zh-CN"/>
                <w14:ligatures w14:val="none"/>
              </w:rPr>
            </w:pPr>
            <w:r>
              <w:rPr>
                <w:rFonts w:hint="eastAsia" w:ascii="宋体" w:hAnsi="宋体" w:cs="宋体"/>
                <w:color w:val="auto"/>
                <w:sz w:val="20"/>
                <w:szCs w:val="20"/>
                <w:highlight w:val="none"/>
                <w:lang w:val="en-US" w:eastAsia="zh-CN"/>
                <w14:ligatures w14:val="none"/>
              </w:rPr>
              <w:t>105</w:t>
            </w:r>
          </w:p>
        </w:tc>
        <w:tc>
          <w:tcPr>
            <w:tcW w:w="19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2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58"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适老椅</w:t>
            </w:r>
          </w:p>
        </w:tc>
        <w:tc>
          <w:tcPr>
            <w:tcW w:w="200"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把</w:t>
            </w:r>
          </w:p>
        </w:tc>
        <w:tc>
          <w:tcPr>
            <w:tcW w:w="201"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w:t>
            </w:r>
          </w:p>
        </w:tc>
        <w:tc>
          <w:tcPr>
            <w:tcW w:w="766"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尺寸：≧520*≧520*≧800mm</w:t>
            </w:r>
          </w:p>
        </w:tc>
        <w:tc>
          <w:tcPr>
            <w:tcW w:w="848"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材质：橡胶木热压弯曲木；橡胶木底座框架+科技布软包</w:t>
            </w:r>
          </w:p>
        </w:tc>
        <w:tc>
          <w:tcPr>
            <w:tcW w:w="836"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打造尺寸、舒适度更适合老人的座椅1、采用环保弯曲木，经典款型，符合人体工程学，贴合人体曲线，坐感更舒适更适合老人。</w:t>
            </w:r>
          </w:p>
        </w:tc>
        <w:tc>
          <w:tcPr>
            <w:tcW w:w="612"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drawing>
                <wp:inline distT="0" distB="0" distL="114300" distR="114300">
                  <wp:extent cx="844550" cy="819150"/>
                  <wp:effectExtent l="0" t="0" r="12700" b="0"/>
                  <wp:docPr id="9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0"/>
                          <pic:cNvPicPr>
                            <a:picLocks noChangeAspect="1"/>
                          </pic:cNvPicPr>
                        </pic:nvPicPr>
                        <pic:blipFill>
                          <a:blip r:embed="rId107"/>
                          <a:stretch>
                            <a:fillRect/>
                          </a:stretch>
                        </pic:blipFill>
                        <pic:spPr>
                          <a:xfrm>
                            <a:off x="0" y="0"/>
                            <a:ext cx="844550" cy="819150"/>
                          </a:xfrm>
                          <a:prstGeom prst="rect">
                            <a:avLst/>
                          </a:prstGeom>
                          <a:noFill/>
                          <a:ln w="9525">
                            <a:noFill/>
                          </a:ln>
                        </pic:spPr>
                      </pic:pic>
                    </a:graphicData>
                  </a:graphic>
                </wp:inline>
              </w:drawing>
            </w:r>
          </w:p>
        </w:tc>
        <w:tc>
          <w:tcPr>
            <w:tcW w:w="457" w:type="pct"/>
            <w:shd w:val="clear" w:color="auto" w:fill="auto"/>
            <w:noWrap w:val="0"/>
            <w:vAlign w:val="center"/>
          </w:tcPr>
          <w:p>
            <w:pPr>
              <w:widowControl/>
              <w:jc w:val="both"/>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84" w:hRule="atLeast"/>
        </w:trPr>
        <w:tc>
          <w:tcPr>
            <w:tcW w:w="197" w:type="pct"/>
            <w:tcBorders>
              <w:bottom w:val="single" w:color="auto" w:sz="4" w:space="0"/>
            </w:tcBorders>
            <w:shd w:val="clear" w:color="auto" w:fill="auto"/>
            <w:noWrap w:val="0"/>
            <w:vAlign w:val="center"/>
          </w:tcPr>
          <w:p>
            <w:pPr>
              <w:widowControl/>
              <w:jc w:val="center"/>
              <w:rPr>
                <w:rFonts w:hint="default" w:ascii="宋体" w:hAnsi="宋体" w:eastAsia="宋体" w:cs="宋体"/>
                <w:color w:val="auto"/>
                <w:sz w:val="20"/>
                <w:szCs w:val="20"/>
                <w:highlight w:val="none"/>
                <w:lang w:val="en-US" w:eastAsia="zh-CN"/>
                <w14:ligatures w14:val="none"/>
              </w:rPr>
            </w:pPr>
            <w:r>
              <w:rPr>
                <w:rFonts w:hint="eastAsia" w:ascii="宋体" w:hAnsi="宋体" w:cs="宋体"/>
                <w:color w:val="auto"/>
                <w:sz w:val="20"/>
                <w:szCs w:val="20"/>
                <w:highlight w:val="none"/>
                <w:lang w:val="en-US" w:eastAsia="zh-CN"/>
                <w14:ligatures w14:val="none"/>
              </w:rPr>
              <w:t>106</w:t>
            </w:r>
          </w:p>
        </w:tc>
        <w:tc>
          <w:tcPr>
            <w:tcW w:w="197" w:type="pct"/>
            <w:vMerge w:val="continue"/>
            <w:tcBorders>
              <w:bottom w:val="single" w:color="auto" w:sz="4" w:space="0"/>
            </w:tcBorders>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27" w:type="pct"/>
            <w:vMerge w:val="continue"/>
            <w:tcBorders>
              <w:bottom w:val="single" w:color="auto" w:sz="4" w:space="0"/>
            </w:tcBorders>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58" w:type="pct"/>
            <w:tcBorders>
              <w:bottom w:val="single" w:color="auto" w:sz="4" w:space="0"/>
            </w:tcBorders>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适老衣柜</w:t>
            </w:r>
          </w:p>
        </w:tc>
        <w:tc>
          <w:tcPr>
            <w:tcW w:w="200" w:type="pct"/>
            <w:tcBorders>
              <w:bottom w:val="single" w:color="auto" w:sz="4" w:space="0"/>
            </w:tcBorders>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组</w:t>
            </w:r>
          </w:p>
        </w:tc>
        <w:tc>
          <w:tcPr>
            <w:tcW w:w="201" w:type="pct"/>
            <w:tcBorders>
              <w:bottom w:val="single" w:color="auto" w:sz="4" w:space="0"/>
            </w:tcBorders>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w:t>
            </w:r>
          </w:p>
        </w:tc>
        <w:tc>
          <w:tcPr>
            <w:tcW w:w="766" w:type="pct"/>
            <w:tcBorders>
              <w:bottom w:val="single" w:color="auto" w:sz="4" w:space="0"/>
            </w:tcBorders>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尺寸≥820*550*2000mm</w:t>
            </w:r>
          </w:p>
        </w:tc>
        <w:tc>
          <w:tcPr>
            <w:tcW w:w="848" w:type="pct"/>
            <w:tcBorders>
              <w:bottom w:val="single" w:color="auto" w:sz="4" w:space="0"/>
            </w:tcBorders>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多功能分区，内嵌座椅及抽屉，专业定制级油漆</w:t>
            </w:r>
          </w:p>
        </w:tc>
        <w:tc>
          <w:tcPr>
            <w:tcW w:w="836" w:type="pct"/>
            <w:tcBorders>
              <w:bottom w:val="single" w:color="auto" w:sz="4" w:space="0"/>
            </w:tcBorders>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1、材质：采用优质实木板材</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2、带门、带抽屉、带隔板，确保收纳空间，方便老年人取放物品。</w:t>
            </w:r>
          </w:p>
        </w:tc>
        <w:tc>
          <w:tcPr>
            <w:tcW w:w="612" w:type="pct"/>
            <w:tcBorders>
              <w:bottom w:val="single" w:color="auto" w:sz="4" w:space="0"/>
            </w:tcBorders>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drawing>
                <wp:inline distT="0" distB="0" distL="114300" distR="114300">
                  <wp:extent cx="527050" cy="629920"/>
                  <wp:effectExtent l="0" t="0" r="6350" b="17780"/>
                  <wp:docPr id="9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
                          <pic:cNvPicPr>
                            <a:picLocks noChangeAspect="1"/>
                          </pic:cNvPicPr>
                        </pic:nvPicPr>
                        <pic:blipFill>
                          <a:blip r:embed="rId108"/>
                          <a:stretch>
                            <a:fillRect/>
                          </a:stretch>
                        </pic:blipFill>
                        <pic:spPr>
                          <a:xfrm>
                            <a:off x="0" y="0"/>
                            <a:ext cx="527050" cy="629920"/>
                          </a:xfrm>
                          <a:prstGeom prst="rect">
                            <a:avLst/>
                          </a:prstGeom>
                          <a:noFill/>
                          <a:ln w="9525">
                            <a:noFill/>
                          </a:ln>
                        </pic:spPr>
                      </pic:pic>
                    </a:graphicData>
                  </a:graphic>
                </wp:inline>
              </w:drawing>
            </w:r>
          </w:p>
        </w:tc>
        <w:tc>
          <w:tcPr>
            <w:tcW w:w="457" w:type="pct"/>
            <w:tcBorders>
              <w:bottom w:val="single" w:color="auto" w:sz="4" w:space="0"/>
            </w:tcBorders>
            <w:shd w:val="clear" w:color="auto" w:fill="auto"/>
            <w:noWrap w:val="0"/>
            <w:vAlign w:val="center"/>
          </w:tcPr>
          <w:p>
            <w:pPr>
              <w:widowControl/>
              <w:jc w:val="both"/>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84" w:hRule="atLeast"/>
        </w:trPr>
        <w:tc>
          <w:tcPr>
            <w:tcW w:w="197"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center"/>
              <w:rPr>
                <w:rFonts w:hint="default" w:ascii="宋体" w:hAnsi="宋体" w:eastAsia="宋体" w:cs="宋体"/>
                <w:color w:val="auto"/>
                <w:sz w:val="20"/>
                <w:szCs w:val="20"/>
                <w:highlight w:val="none"/>
                <w:lang w:val="en-US" w:eastAsia="zh-CN"/>
                <w14:ligatures w14:val="none"/>
              </w:rPr>
            </w:pPr>
            <w:r>
              <w:rPr>
                <w:rFonts w:hint="eastAsia" w:ascii="宋体" w:hAnsi="宋体" w:cs="宋体"/>
                <w:color w:val="auto"/>
                <w:sz w:val="20"/>
                <w:szCs w:val="20"/>
                <w:highlight w:val="none"/>
                <w:lang w:val="en-US" w:eastAsia="zh-CN"/>
                <w14:ligatures w14:val="none"/>
              </w:rPr>
              <w:t>107</w:t>
            </w:r>
          </w:p>
        </w:tc>
        <w:tc>
          <w:tcPr>
            <w:tcW w:w="197"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27"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58"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阳台安装可升降晾衣杆</w:t>
            </w:r>
          </w:p>
        </w:tc>
        <w:tc>
          <w:tcPr>
            <w:tcW w:w="200"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套</w:t>
            </w:r>
          </w:p>
        </w:tc>
        <w:tc>
          <w:tcPr>
            <w:tcW w:w="201"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w:t>
            </w:r>
          </w:p>
        </w:tc>
        <w:tc>
          <w:tcPr>
            <w:tcW w:w="766"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长度≥2.4m</w:t>
            </w:r>
          </w:p>
        </w:tc>
        <w:tc>
          <w:tcPr>
            <w:tcW w:w="848"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手动升降，加厚铝合金材料，升降高度20-140CM</w:t>
            </w:r>
          </w:p>
        </w:tc>
        <w:tc>
          <w:tcPr>
            <w:tcW w:w="836"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向上晒衣服较吃力，落地挂衣架易占地，选择可升降晾衣杆更方便。</w:t>
            </w:r>
          </w:p>
        </w:tc>
        <w:tc>
          <w:tcPr>
            <w:tcW w:w="612"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center"/>
              <w:rPr>
                <w:rFonts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drawing>
                <wp:inline distT="0" distB="0" distL="114300" distR="114300">
                  <wp:extent cx="660400" cy="499110"/>
                  <wp:effectExtent l="0" t="0" r="6350" b="15240"/>
                  <wp:docPr id="3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图片 8"/>
                          <pic:cNvPicPr>
                            <a:picLocks noChangeAspect="1"/>
                          </pic:cNvPicPr>
                        </pic:nvPicPr>
                        <pic:blipFill>
                          <a:blip r:embed="rId109"/>
                          <a:stretch>
                            <a:fillRect/>
                          </a:stretch>
                        </pic:blipFill>
                        <pic:spPr>
                          <a:xfrm>
                            <a:off x="0" y="0"/>
                            <a:ext cx="660400" cy="499110"/>
                          </a:xfrm>
                          <a:prstGeom prst="rect">
                            <a:avLst/>
                          </a:prstGeom>
                          <a:noFill/>
                          <a:ln w="9525">
                            <a:noFill/>
                          </a:ln>
                        </pic:spPr>
                      </pic:pic>
                    </a:graphicData>
                  </a:graphic>
                </wp:inline>
              </w:drawing>
            </w:r>
          </w:p>
        </w:tc>
        <w:tc>
          <w:tcPr>
            <w:tcW w:w="457"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both"/>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84" w:hRule="atLeast"/>
        </w:trPr>
        <w:tc>
          <w:tcPr>
            <w:tcW w:w="197" w:type="pct"/>
            <w:tcBorders>
              <w:top w:val="single" w:color="auto" w:sz="4" w:space="0"/>
            </w:tcBorders>
            <w:shd w:val="clear" w:color="auto" w:fill="auto"/>
            <w:noWrap w:val="0"/>
            <w:vAlign w:val="center"/>
          </w:tcPr>
          <w:p>
            <w:pPr>
              <w:widowControl/>
              <w:jc w:val="center"/>
              <w:rPr>
                <w:rFonts w:hint="default" w:ascii="宋体" w:hAnsi="宋体" w:eastAsia="宋体" w:cs="宋体"/>
                <w:color w:val="auto"/>
                <w:sz w:val="20"/>
                <w:szCs w:val="20"/>
                <w:highlight w:val="none"/>
                <w:lang w:val="en-US" w:eastAsia="zh-CN"/>
                <w14:ligatures w14:val="none"/>
              </w:rPr>
            </w:pPr>
            <w:r>
              <w:rPr>
                <w:rFonts w:hint="eastAsia" w:ascii="宋体" w:hAnsi="宋体" w:cs="宋体"/>
                <w:color w:val="auto"/>
                <w:sz w:val="20"/>
                <w:szCs w:val="20"/>
                <w:highlight w:val="none"/>
                <w:lang w:val="en-US" w:eastAsia="zh-CN"/>
                <w14:ligatures w14:val="none"/>
              </w:rPr>
              <w:t>108</w:t>
            </w:r>
          </w:p>
        </w:tc>
        <w:tc>
          <w:tcPr>
            <w:tcW w:w="197" w:type="pct"/>
            <w:vMerge w:val="continue"/>
            <w:tcBorders>
              <w:top w:val="single" w:color="auto" w:sz="4" w:space="0"/>
            </w:tcBorders>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27" w:type="pct"/>
            <w:vMerge w:val="continue"/>
            <w:tcBorders>
              <w:top w:val="single" w:color="auto" w:sz="4" w:space="0"/>
            </w:tcBorders>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58" w:type="pct"/>
            <w:tcBorders>
              <w:top w:val="single" w:color="auto" w:sz="4" w:space="0"/>
            </w:tcBorders>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电动晾衣架</w:t>
            </w:r>
          </w:p>
        </w:tc>
        <w:tc>
          <w:tcPr>
            <w:tcW w:w="200" w:type="pct"/>
            <w:tcBorders>
              <w:top w:val="single" w:color="auto" w:sz="4" w:space="0"/>
            </w:tcBorders>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套</w:t>
            </w:r>
          </w:p>
        </w:tc>
        <w:tc>
          <w:tcPr>
            <w:tcW w:w="201" w:type="pct"/>
            <w:tcBorders>
              <w:top w:val="single" w:color="auto" w:sz="4" w:space="0"/>
            </w:tcBorders>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w:t>
            </w:r>
          </w:p>
        </w:tc>
        <w:tc>
          <w:tcPr>
            <w:tcW w:w="766" w:type="pct"/>
            <w:tcBorders>
              <w:top w:val="single" w:color="auto" w:sz="4" w:space="0"/>
            </w:tcBorders>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长度≥2.3m</w:t>
            </w:r>
          </w:p>
        </w:tc>
        <w:tc>
          <w:tcPr>
            <w:tcW w:w="848" w:type="pct"/>
            <w:tcBorders>
              <w:top w:val="single" w:color="auto" w:sz="4" w:space="0"/>
            </w:tcBorders>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材质：铝合金</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额定电压：220V</w:t>
            </w:r>
            <w:r>
              <w:rPr>
                <w:rFonts w:hint="eastAsia" w:ascii="宋体" w:hAnsi="宋体" w:cs="宋体"/>
                <w:color w:val="auto"/>
                <w:sz w:val="20"/>
                <w:szCs w:val="20"/>
                <w:highlight w:val="none"/>
                <w:lang w:eastAsia="zh-CN"/>
                <w14:ligatures w14:val="none"/>
              </w:rPr>
              <w:t>—</w:t>
            </w:r>
            <w:r>
              <w:rPr>
                <w:rFonts w:hint="eastAsia" w:ascii="宋体" w:hAnsi="宋体" w:eastAsia="宋体" w:cs="宋体"/>
                <w:color w:val="auto"/>
                <w:sz w:val="20"/>
                <w:szCs w:val="20"/>
                <w:highlight w:val="none"/>
                <w14:ligatures w14:val="none"/>
              </w:rPr>
              <w:t>50HZ</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升降高度：130CM</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承重：120KG</w:t>
            </w:r>
          </w:p>
        </w:tc>
        <w:tc>
          <w:tcPr>
            <w:tcW w:w="836" w:type="pct"/>
            <w:tcBorders>
              <w:top w:val="single" w:color="auto" w:sz="4" w:space="0"/>
            </w:tcBorders>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电动升降，22个防风孔，放衣服更贴合、防掉落，通风好；多功能可收放双晾被杆，满足多样晾晒需求。自带阳台灯，大面积照明，灯光柔和不刺眼，可充分照亮晾衣区域。</w:t>
            </w:r>
          </w:p>
        </w:tc>
        <w:tc>
          <w:tcPr>
            <w:tcW w:w="612" w:type="pct"/>
            <w:tcBorders>
              <w:top w:val="single" w:color="auto" w:sz="4" w:space="0"/>
            </w:tcBorders>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drawing>
                <wp:inline distT="0" distB="0" distL="114300" distR="114300">
                  <wp:extent cx="843915" cy="457200"/>
                  <wp:effectExtent l="0" t="0" r="13335" b="0"/>
                  <wp:docPr id="3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图片 7"/>
                          <pic:cNvPicPr>
                            <a:picLocks noChangeAspect="1"/>
                          </pic:cNvPicPr>
                        </pic:nvPicPr>
                        <pic:blipFill>
                          <a:blip r:embed="rId110"/>
                          <a:stretch>
                            <a:fillRect/>
                          </a:stretch>
                        </pic:blipFill>
                        <pic:spPr>
                          <a:xfrm>
                            <a:off x="0" y="0"/>
                            <a:ext cx="843915" cy="457200"/>
                          </a:xfrm>
                          <a:prstGeom prst="rect">
                            <a:avLst/>
                          </a:prstGeom>
                          <a:noFill/>
                          <a:ln w="9525">
                            <a:noFill/>
                          </a:ln>
                        </pic:spPr>
                      </pic:pic>
                    </a:graphicData>
                  </a:graphic>
                </wp:inline>
              </w:drawing>
            </w:r>
          </w:p>
        </w:tc>
        <w:tc>
          <w:tcPr>
            <w:tcW w:w="457" w:type="pct"/>
            <w:tcBorders>
              <w:top w:val="single" w:color="auto" w:sz="4" w:space="0"/>
            </w:tcBorders>
            <w:shd w:val="clear" w:color="auto" w:fill="auto"/>
            <w:noWrap w:val="0"/>
            <w:vAlign w:val="center"/>
          </w:tcPr>
          <w:p>
            <w:pPr>
              <w:widowControl/>
              <w:jc w:val="both"/>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84" w:hRule="atLeast"/>
        </w:trPr>
        <w:tc>
          <w:tcPr>
            <w:tcW w:w="197" w:type="pct"/>
            <w:shd w:val="clear" w:color="auto" w:fill="auto"/>
            <w:noWrap w:val="0"/>
            <w:vAlign w:val="center"/>
          </w:tcPr>
          <w:p>
            <w:pPr>
              <w:widowControl/>
              <w:jc w:val="center"/>
              <w:rPr>
                <w:rFonts w:hint="default" w:ascii="宋体" w:hAnsi="宋体" w:eastAsia="宋体" w:cs="宋体"/>
                <w:color w:val="auto"/>
                <w:sz w:val="20"/>
                <w:szCs w:val="20"/>
                <w:highlight w:val="none"/>
                <w:lang w:val="en-US" w:eastAsia="zh-CN"/>
                <w14:ligatures w14:val="none"/>
              </w:rPr>
            </w:pPr>
            <w:r>
              <w:rPr>
                <w:rFonts w:hint="eastAsia" w:ascii="宋体" w:hAnsi="宋体" w:cs="宋体"/>
                <w:color w:val="auto"/>
                <w:sz w:val="20"/>
                <w:szCs w:val="20"/>
                <w:highlight w:val="none"/>
                <w:lang w:val="en-US" w:eastAsia="zh-CN"/>
                <w14:ligatures w14:val="none"/>
              </w:rPr>
              <w:t>109</w:t>
            </w:r>
          </w:p>
        </w:tc>
        <w:tc>
          <w:tcPr>
            <w:tcW w:w="19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27" w:type="pct"/>
            <w:vMerge w:val="restar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多功能护理床</w:t>
            </w:r>
          </w:p>
        </w:tc>
        <w:tc>
          <w:tcPr>
            <w:tcW w:w="358"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手摇护理床</w:t>
            </w:r>
          </w:p>
        </w:tc>
        <w:tc>
          <w:tcPr>
            <w:tcW w:w="200"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张</w:t>
            </w:r>
          </w:p>
        </w:tc>
        <w:tc>
          <w:tcPr>
            <w:tcW w:w="201"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w:t>
            </w:r>
          </w:p>
        </w:tc>
        <w:tc>
          <w:tcPr>
            <w:tcW w:w="766"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尺寸：≧1980*960mm，</w:t>
            </w:r>
          </w:p>
        </w:tc>
        <w:tc>
          <w:tcPr>
            <w:tcW w:w="848"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手动起背</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折叠护栏，两侧适老化扶手</w:t>
            </w:r>
          </w:p>
        </w:tc>
        <w:tc>
          <w:tcPr>
            <w:tcW w:w="836"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帮助失能老年人完成起身、侧翻、上下床、吃饭等动作，辅助喂食、处理排泄物等。</w:t>
            </w:r>
          </w:p>
        </w:tc>
        <w:tc>
          <w:tcPr>
            <w:tcW w:w="612"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drawing>
                <wp:inline distT="0" distB="0" distL="114300" distR="114300">
                  <wp:extent cx="744220" cy="588010"/>
                  <wp:effectExtent l="0" t="0" r="17780" b="2540"/>
                  <wp:docPr id="3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图片 6"/>
                          <pic:cNvPicPr>
                            <a:picLocks noChangeAspect="1"/>
                          </pic:cNvPicPr>
                        </pic:nvPicPr>
                        <pic:blipFill>
                          <a:blip r:embed="rId111"/>
                          <a:stretch>
                            <a:fillRect/>
                          </a:stretch>
                        </pic:blipFill>
                        <pic:spPr>
                          <a:xfrm>
                            <a:off x="0" y="0"/>
                            <a:ext cx="744220" cy="588010"/>
                          </a:xfrm>
                          <a:prstGeom prst="rect">
                            <a:avLst/>
                          </a:prstGeom>
                          <a:noFill/>
                          <a:ln w="9525">
                            <a:noFill/>
                          </a:ln>
                        </pic:spPr>
                      </pic:pic>
                    </a:graphicData>
                  </a:graphic>
                </wp:inline>
              </w:drawing>
            </w:r>
          </w:p>
        </w:tc>
        <w:tc>
          <w:tcPr>
            <w:tcW w:w="457" w:type="pct"/>
            <w:shd w:val="clear" w:color="auto" w:fill="auto"/>
            <w:noWrap w:val="0"/>
            <w:vAlign w:val="center"/>
          </w:tcPr>
          <w:p>
            <w:pPr>
              <w:widowControl/>
              <w:jc w:val="both"/>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84" w:hRule="atLeast"/>
        </w:trPr>
        <w:tc>
          <w:tcPr>
            <w:tcW w:w="197" w:type="pct"/>
            <w:shd w:val="clear" w:color="auto" w:fill="auto"/>
            <w:noWrap w:val="0"/>
            <w:vAlign w:val="center"/>
          </w:tcPr>
          <w:p>
            <w:pPr>
              <w:widowControl/>
              <w:jc w:val="center"/>
              <w:rPr>
                <w:rFonts w:hint="default" w:ascii="宋体" w:hAnsi="宋体" w:eastAsia="宋体" w:cs="宋体"/>
                <w:color w:val="auto"/>
                <w:sz w:val="20"/>
                <w:szCs w:val="20"/>
                <w:highlight w:val="none"/>
                <w:lang w:val="en-US" w:eastAsia="zh-CN"/>
                <w14:ligatures w14:val="none"/>
              </w:rPr>
            </w:pPr>
            <w:r>
              <w:rPr>
                <w:rFonts w:hint="eastAsia" w:ascii="宋体" w:hAnsi="宋体" w:cs="宋体"/>
                <w:color w:val="auto"/>
                <w:sz w:val="20"/>
                <w:szCs w:val="20"/>
                <w:highlight w:val="none"/>
                <w:lang w:val="en-US" w:eastAsia="zh-CN"/>
                <w14:ligatures w14:val="none"/>
              </w:rPr>
              <w:t>110</w:t>
            </w:r>
          </w:p>
        </w:tc>
        <w:tc>
          <w:tcPr>
            <w:tcW w:w="19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2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58"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电动护理床</w:t>
            </w:r>
          </w:p>
        </w:tc>
        <w:tc>
          <w:tcPr>
            <w:tcW w:w="200"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张</w:t>
            </w:r>
          </w:p>
        </w:tc>
        <w:tc>
          <w:tcPr>
            <w:tcW w:w="201"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w:t>
            </w:r>
          </w:p>
        </w:tc>
        <w:tc>
          <w:tcPr>
            <w:tcW w:w="766"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尺寸：≧1980*900mm</w:t>
            </w:r>
          </w:p>
        </w:tc>
        <w:tc>
          <w:tcPr>
            <w:tcW w:w="848"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背部升降，腿部升降，背膝联动</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折叠护栏，两侧适老化扶手</w:t>
            </w:r>
          </w:p>
        </w:tc>
        <w:tc>
          <w:tcPr>
            <w:tcW w:w="836"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一床具有多种功能，给卧床老人打造居家护理环境</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背部升降，腿部升降，背膝联动。</w:t>
            </w:r>
          </w:p>
        </w:tc>
        <w:tc>
          <w:tcPr>
            <w:tcW w:w="612"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drawing>
                <wp:inline distT="0" distB="0" distL="114300" distR="114300">
                  <wp:extent cx="831850" cy="606425"/>
                  <wp:effectExtent l="0" t="0" r="6350" b="3175"/>
                  <wp:docPr id="320" name="图片 5"/>
                  <wp:cNvGraphicFramePr/>
                  <a:graphic xmlns:a="http://schemas.openxmlformats.org/drawingml/2006/main">
                    <a:graphicData uri="http://schemas.openxmlformats.org/drawingml/2006/picture">
                      <pic:pic xmlns:pic="http://schemas.openxmlformats.org/drawingml/2006/picture">
                        <pic:nvPicPr>
                          <pic:cNvPr id="320" name="图片 5"/>
                          <pic:cNvPicPr/>
                        </pic:nvPicPr>
                        <pic:blipFill>
                          <a:blip r:embed="rId112"/>
                          <a:stretch>
                            <a:fillRect/>
                          </a:stretch>
                        </pic:blipFill>
                        <pic:spPr>
                          <a:xfrm>
                            <a:off x="0" y="0"/>
                            <a:ext cx="831850" cy="606425"/>
                          </a:xfrm>
                          <a:prstGeom prst="rect">
                            <a:avLst/>
                          </a:prstGeom>
                          <a:noFill/>
                          <a:ln w="9525">
                            <a:noFill/>
                          </a:ln>
                        </pic:spPr>
                      </pic:pic>
                    </a:graphicData>
                  </a:graphic>
                </wp:inline>
              </w:drawing>
            </w:r>
          </w:p>
        </w:tc>
        <w:tc>
          <w:tcPr>
            <w:tcW w:w="457" w:type="pct"/>
            <w:shd w:val="clear" w:color="auto" w:fill="auto"/>
            <w:noWrap w:val="0"/>
            <w:vAlign w:val="center"/>
          </w:tcPr>
          <w:p>
            <w:pPr>
              <w:widowControl/>
              <w:jc w:val="both"/>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3390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84" w:hRule="atLeast"/>
        </w:trPr>
        <w:tc>
          <w:tcPr>
            <w:tcW w:w="197" w:type="pct"/>
            <w:shd w:val="clear" w:color="auto" w:fill="auto"/>
            <w:noWrap w:val="0"/>
            <w:vAlign w:val="center"/>
          </w:tcPr>
          <w:p>
            <w:pPr>
              <w:widowControl/>
              <w:jc w:val="center"/>
              <w:rPr>
                <w:rFonts w:hint="default" w:ascii="宋体" w:hAnsi="宋体" w:eastAsia="宋体" w:cs="宋体"/>
                <w:color w:val="auto"/>
                <w:sz w:val="20"/>
                <w:szCs w:val="20"/>
                <w:highlight w:val="none"/>
                <w:lang w:val="en-US" w:eastAsia="zh-CN"/>
                <w14:ligatures w14:val="none"/>
              </w:rPr>
            </w:pPr>
            <w:r>
              <w:rPr>
                <w:rFonts w:hint="eastAsia" w:ascii="宋体" w:hAnsi="宋体" w:cs="宋体"/>
                <w:color w:val="auto"/>
                <w:sz w:val="20"/>
                <w:szCs w:val="20"/>
                <w:highlight w:val="none"/>
                <w:lang w:val="en-US" w:eastAsia="zh-CN"/>
                <w14:ligatures w14:val="none"/>
              </w:rPr>
              <w:t>111</w:t>
            </w:r>
          </w:p>
        </w:tc>
        <w:tc>
          <w:tcPr>
            <w:tcW w:w="19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2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58"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居家适老床</w:t>
            </w:r>
          </w:p>
        </w:tc>
        <w:tc>
          <w:tcPr>
            <w:tcW w:w="200"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张</w:t>
            </w:r>
          </w:p>
        </w:tc>
        <w:tc>
          <w:tcPr>
            <w:tcW w:w="201"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w:t>
            </w:r>
          </w:p>
        </w:tc>
        <w:tc>
          <w:tcPr>
            <w:tcW w:w="766"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尺寸：≧长2000*宽1100mm；</w:t>
            </w:r>
          </w:p>
        </w:tc>
        <w:tc>
          <w:tcPr>
            <w:tcW w:w="848"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适老化扶手，床位有握手孔位，整床适老化高度设计</w:t>
            </w:r>
          </w:p>
        </w:tc>
        <w:tc>
          <w:tcPr>
            <w:tcW w:w="836"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给健康老人提供适当辅助，打造隐性适老化</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1、采用橡胶木实木材质，环保耐用；</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2、床尾做特殊设计，可供老人行走时</w:t>
            </w:r>
            <w:r>
              <w:rPr>
                <w:rFonts w:hint="eastAsia" w:ascii="宋体" w:hAnsi="宋体" w:cs="宋体"/>
                <w:color w:val="auto"/>
                <w:sz w:val="20"/>
                <w:szCs w:val="20"/>
                <w:highlight w:val="none"/>
                <w:lang w:eastAsia="zh-CN"/>
                <w14:ligatures w14:val="none"/>
              </w:rPr>
              <w:t>作为</w:t>
            </w:r>
            <w:r>
              <w:rPr>
                <w:rFonts w:hint="eastAsia" w:ascii="宋体" w:hAnsi="宋体" w:eastAsia="宋体" w:cs="宋体"/>
                <w:color w:val="auto"/>
                <w:sz w:val="20"/>
                <w:szCs w:val="20"/>
                <w:highlight w:val="none"/>
                <w14:ligatures w14:val="none"/>
              </w:rPr>
              <w:t>扶手使用；</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3、两侧配备实木扶手，方便老人起身、躺卧，也可防止老人从床上滚落，更多呵护老人；</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4、床头软包设计，防止老人磕碰，给到老人柔软支撑。</w:t>
            </w:r>
          </w:p>
        </w:tc>
        <w:tc>
          <w:tcPr>
            <w:tcW w:w="612"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drawing>
                <wp:inline distT="0" distB="0" distL="114300" distR="114300">
                  <wp:extent cx="846455" cy="717550"/>
                  <wp:effectExtent l="0" t="0" r="10795" b="6350"/>
                  <wp:docPr id="3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4"/>
                          <pic:cNvPicPr>
                            <a:picLocks noChangeAspect="1"/>
                          </pic:cNvPicPr>
                        </pic:nvPicPr>
                        <pic:blipFill>
                          <a:blip r:embed="rId113"/>
                          <a:stretch>
                            <a:fillRect/>
                          </a:stretch>
                        </pic:blipFill>
                        <pic:spPr>
                          <a:xfrm>
                            <a:off x="0" y="0"/>
                            <a:ext cx="846455" cy="717550"/>
                          </a:xfrm>
                          <a:prstGeom prst="rect">
                            <a:avLst/>
                          </a:prstGeom>
                          <a:noFill/>
                          <a:ln w="9525">
                            <a:noFill/>
                          </a:ln>
                        </pic:spPr>
                      </pic:pic>
                    </a:graphicData>
                  </a:graphic>
                </wp:inline>
              </w:drawing>
            </w:r>
          </w:p>
        </w:tc>
        <w:tc>
          <w:tcPr>
            <w:tcW w:w="457" w:type="pct"/>
            <w:shd w:val="clear" w:color="auto" w:fill="auto"/>
            <w:noWrap w:val="0"/>
            <w:vAlign w:val="center"/>
          </w:tcPr>
          <w:p>
            <w:pPr>
              <w:widowControl/>
              <w:jc w:val="both"/>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58" w:hRule="atLeast"/>
        </w:trPr>
        <w:tc>
          <w:tcPr>
            <w:tcW w:w="197" w:type="pct"/>
            <w:shd w:val="clear" w:color="auto" w:fill="auto"/>
            <w:noWrap w:val="0"/>
            <w:vAlign w:val="center"/>
          </w:tcPr>
          <w:p>
            <w:pPr>
              <w:widowControl/>
              <w:jc w:val="center"/>
              <w:rPr>
                <w:rFonts w:hint="default" w:ascii="宋体" w:hAnsi="宋体" w:eastAsia="宋体" w:cs="宋体"/>
                <w:color w:val="auto"/>
                <w:sz w:val="20"/>
                <w:szCs w:val="20"/>
                <w:highlight w:val="none"/>
                <w:lang w:val="en-US" w:eastAsia="zh-CN"/>
                <w14:ligatures w14:val="none"/>
              </w:rPr>
            </w:pPr>
            <w:r>
              <w:rPr>
                <w:rFonts w:hint="eastAsia" w:ascii="宋体" w:hAnsi="宋体" w:cs="宋体"/>
                <w:color w:val="auto"/>
                <w:sz w:val="20"/>
                <w:szCs w:val="20"/>
                <w:highlight w:val="none"/>
                <w:lang w:val="en-US" w:eastAsia="zh-CN"/>
                <w14:ligatures w14:val="none"/>
              </w:rPr>
              <w:t>112</w:t>
            </w:r>
          </w:p>
        </w:tc>
        <w:tc>
          <w:tcPr>
            <w:tcW w:w="19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2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58"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实木床头柜</w:t>
            </w:r>
          </w:p>
        </w:tc>
        <w:tc>
          <w:tcPr>
            <w:tcW w:w="200"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个</w:t>
            </w:r>
          </w:p>
        </w:tc>
        <w:tc>
          <w:tcPr>
            <w:tcW w:w="201"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w:t>
            </w:r>
          </w:p>
        </w:tc>
        <w:tc>
          <w:tcPr>
            <w:tcW w:w="766"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尺寸：≥400*400*650</w:t>
            </w:r>
          </w:p>
        </w:tc>
        <w:tc>
          <w:tcPr>
            <w:tcW w:w="848"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木质，圆弧边角，水性环保漆，防撞倒角</w:t>
            </w:r>
          </w:p>
        </w:tc>
        <w:tc>
          <w:tcPr>
            <w:tcW w:w="836"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桌面带挡板，防止物体滑落，多抽屉分格，便于储物</w:t>
            </w:r>
          </w:p>
        </w:tc>
        <w:tc>
          <w:tcPr>
            <w:tcW w:w="612"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drawing>
                <wp:inline distT="0" distB="0" distL="114300" distR="114300">
                  <wp:extent cx="705485" cy="644525"/>
                  <wp:effectExtent l="0" t="0" r="18415" b="3175"/>
                  <wp:docPr id="3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图片 3"/>
                          <pic:cNvPicPr>
                            <a:picLocks noChangeAspect="1"/>
                          </pic:cNvPicPr>
                        </pic:nvPicPr>
                        <pic:blipFill>
                          <a:blip r:embed="rId114"/>
                          <a:stretch>
                            <a:fillRect/>
                          </a:stretch>
                        </pic:blipFill>
                        <pic:spPr>
                          <a:xfrm>
                            <a:off x="0" y="0"/>
                            <a:ext cx="705485" cy="644525"/>
                          </a:xfrm>
                          <a:prstGeom prst="rect">
                            <a:avLst/>
                          </a:prstGeom>
                          <a:noFill/>
                          <a:ln w="9525">
                            <a:noFill/>
                            <a:round/>
                          </a:ln>
                        </pic:spPr>
                      </pic:pic>
                    </a:graphicData>
                  </a:graphic>
                </wp:inline>
              </w:drawing>
            </w:r>
          </w:p>
        </w:tc>
        <w:tc>
          <w:tcPr>
            <w:tcW w:w="457" w:type="pct"/>
            <w:shd w:val="clear" w:color="auto" w:fill="auto"/>
            <w:noWrap w:val="0"/>
            <w:vAlign w:val="center"/>
          </w:tcPr>
          <w:p>
            <w:pPr>
              <w:widowControl/>
              <w:jc w:val="both"/>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425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90" w:hRule="atLeast"/>
        </w:trPr>
        <w:tc>
          <w:tcPr>
            <w:tcW w:w="197" w:type="pct"/>
            <w:shd w:val="clear" w:color="auto" w:fill="auto"/>
            <w:noWrap w:val="0"/>
            <w:vAlign w:val="center"/>
          </w:tcPr>
          <w:p>
            <w:pPr>
              <w:widowControl/>
              <w:jc w:val="center"/>
              <w:rPr>
                <w:rFonts w:hint="default" w:ascii="宋体" w:hAnsi="宋体" w:eastAsia="宋体" w:cs="宋体"/>
                <w:color w:val="auto"/>
                <w:sz w:val="20"/>
                <w:szCs w:val="20"/>
                <w:highlight w:val="none"/>
                <w:lang w:val="en-US" w:eastAsia="zh-CN"/>
                <w14:ligatures w14:val="none"/>
              </w:rPr>
            </w:pPr>
            <w:r>
              <w:rPr>
                <w:rFonts w:hint="eastAsia" w:ascii="宋体" w:hAnsi="宋体" w:cs="宋体"/>
                <w:color w:val="auto"/>
                <w:sz w:val="20"/>
                <w:szCs w:val="20"/>
                <w:highlight w:val="none"/>
                <w:lang w:val="en-US" w:eastAsia="zh-CN"/>
                <w14:ligatures w14:val="none"/>
              </w:rPr>
              <w:t>113</w:t>
            </w:r>
          </w:p>
        </w:tc>
        <w:tc>
          <w:tcPr>
            <w:tcW w:w="19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27" w:type="pct"/>
            <w:vMerge w:val="continue"/>
            <w:shd w:val="clear" w:color="auto" w:fill="auto"/>
            <w:noWrap w:val="0"/>
            <w:vAlign w:val="center"/>
          </w:tcPr>
          <w:p>
            <w:pPr>
              <w:widowControl/>
              <w:jc w:val="center"/>
              <w:rPr>
                <w:rFonts w:ascii="宋体" w:hAnsi="宋体" w:eastAsia="宋体" w:cs="宋体"/>
                <w:color w:val="auto"/>
                <w:sz w:val="20"/>
                <w:szCs w:val="20"/>
                <w:highlight w:val="none"/>
                <w14:ligatures w14:val="none"/>
              </w:rPr>
            </w:pPr>
          </w:p>
        </w:tc>
        <w:tc>
          <w:tcPr>
            <w:tcW w:w="358"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床边桌</w:t>
            </w:r>
          </w:p>
        </w:tc>
        <w:tc>
          <w:tcPr>
            <w:tcW w:w="200"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张</w:t>
            </w:r>
          </w:p>
        </w:tc>
        <w:tc>
          <w:tcPr>
            <w:tcW w:w="201"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w:t>
            </w:r>
          </w:p>
        </w:tc>
        <w:tc>
          <w:tcPr>
            <w:tcW w:w="766"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尺寸：≥长800*宽400</w:t>
            </w:r>
          </w:p>
        </w:tc>
        <w:tc>
          <w:tcPr>
            <w:tcW w:w="848"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1.餐桌底架采用厚度≥2mm碳钢管，钣金件焊接而成。</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2.立柱采用优质铝型材</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3.气动升降装置，自由调节高度。</w:t>
            </w:r>
          </w:p>
        </w:tc>
        <w:tc>
          <w:tcPr>
            <w:tcW w:w="836"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1、餐桌底架采用厚度≥2mm碳钢管，钣金件焊接而成。表面除锈，高档环保静电喷塑，抗老化，不生锈。</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2、底架配有前后两个防护底罩，四个万向脚轮，环保工程塑料注塑而成，相较于普通裸露底架更加美观，使用年限更长。</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3、立柱采用优质铝型材，表面阳极氧化处理工艺，外观金属感更显高档，美观大方。</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4、气动升降装置，自由调节高度。</w:t>
            </w:r>
          </w:p>
        </w:tc>
        <w:tc>
          <w:tcPr>
            <w:tcW w:w="612" w:type="pct"/>
            <w:shd w:val="clear" w:color="auto" w:fill="auto"/>
            <w:noWrap w:val="0"/>
            <w:vAlign w:val="center"/>
          </w:tcPr>
          <w:p>
            <w:pPr>
              <w:widowControl/>
              <w:jc w:val="center"/>
              <w:rPr>
                <w:rFonts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drawing>
                <wp:inline distT="0" distB="0" distL="114300" distR="114300">
                  <wp:extent cx="746760" cy="970280"/>
                  <wp:effectExtent l="0" t="0" r="15240" b="1270"/>
                  <wp:docPr id="3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图片 2"/>
                          <pic:cNvPicPr>
                            <a:picLocks noChangeAspect="1"/>
                          </pic:cNvPicPr>
                        </pic:nvPicPr>
                        <pic:blipFill>
                          <a:blip r:embed="rId115"/>
                          <a:stretch>
                            <a:fillRect/>
                          </a:stretch>
                        </pic:blipFill>
                        <pic:spPr>
                          <a:xfrm>
                            <a:off x="0" y="0"/>
                            <a:ext cx="746760" cy="970280"/>
                          </a:xfrm>
                          <a:prstGeom prst="rect">
                            <a:avLst/>
                          </a:prstGeom>
                          <a:noFill/>
                          <a:ln w="9525">
                            <a:noFill/>
                          </a:ln>
                        </pic:spPr>
                      </pic:pic>
                    </a:graphicData>
                  </a:graphic>
                </wp:inline>
              </w:drawing>
            </w:r>
          </w:p>
        </w:tc>
        <w:tc>
          <w:tcPr>
            <w:tcW w:w="457" w:type="pct"/>
            <w:shd w:val="clear" w:color="auto" w:fill="auto"/>
            <w:noWrap w:val="0"/>
            <w:vAlign w:val="center"/>
          </w:tcPr>
          <w:p>
            <w:pPr>
              <w:widowControl/>
              <w:jc w:val="both"/>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trPr>
        <w:tc>
          <w:tcPr>
            <w:tcW w:w="197" w:type="pct"/>
            <w:shd w:val="clear" w:color="auto" w:fill="auto"/>
            <w:noWrap w:val="0"/>
            <w:vAlign w:val="center"/>
          </w:tcPr>
          <w:p>
            <w:pPr>
              <w:widowControl/>
              <w:jc w:val="center"/>
              <w:rPr>
                <w:rFonts w:hint="default" w:ascii="宋体" w:hAnsi="宋体" w:eastAsia="宋体" w:cs="宋体"/>
                <w:color w:val="auto"/>
                <w:sz w:val="20"/>
                <w:szCs w:val="20"/>
                <w:highlight w:val="none"/>
                <w:lang w:val="en-US" w:eastAsia="zh-CN"/>
                <w14:ligatures w14:val="none"/>
              </w:rPr>
            </w:pPr>
            <w:r>
              <w:rPr>
                <w:rFonts w:hint="eastAsia" w:ascii="宋体" w:hAnsi="宋体" w:cs="宋体"/>
                <w:color w:val="auto"/>
                <w:sz w:val="20"/>
                <w:szCs w:val="20"/>
                <w:highlight w:val="none"/>
                <w:lang w:val="en-US" w:eastAsia="zh-CN"/>
                <w14:ligatures w14:val="none"/>
              </w:rPr>
              <w:t>114</w:t>
            </w:r>
          </w:p>
        </w:tc>
        <w:tc>
          <w:tcPr>
            <w:tcW w:w="197"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居</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家</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环</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境</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改</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善</w:t>
            </w:r>
          </w:p>
        </w:tc>
        <w:tc>
          <w:tcPr>
            <w:tcW w:w="327"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室内墙面（吊顶）严重脱落，灰暗</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需要粉刷</w:t>
            </w:r>
          </w:p>
        </w:tc>
        <w:tc>
          <w:tcPr>
            <w:tcW w:w="358"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墙面出新</w:t>
            </w:r>
          </w:p>
        </w:tc>
        <w:tc>
          <w:tcPr>
            <w:tcW w:w="200"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平</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方</w:t>
            </w:r>
            <w:r>
              <w:rPr>
                <w:rFonts w:hint="eastAsia" w:ascii="宋体" w:hAnsi="宋体" w:eastAsia="宋体" w:cs="宋体"/>
                <w:color w:val="auto"/>
                <w:sz w:val="20"/>
                <w:szCs w:val="20"/>
                <w:highlight w:val="none"/>
                <w14:ligatures w14:val="none"/>
              </w:rPr>
              <w:br w:type="textWrapping"/>
            </w:r>
            <w:r>
              <w:rPr>
                <w:rFonts w:hint="eastAsia" w:ascii="宋体" w:hAnsi="宋体" w:eastAsia="宋体" w:cs="宋体"/>
                <w:color w:val="auto"/>
                <w:sz w:val="20"/>
                <w:szCs w:val="20"/>
                <w:highlight w:val="none"/>
                <w14:ligatures w14:val="none"/>
              </w:rPr>
              <w:t>米</w:t>
            </w:r>
          </w:p>
        </w:tc>
        <w:tc>
          <w:tcPr>
            <w:tcW w:w="201"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1</w:t>
            </w:r>
          </w:p>
        </w:tc>
        <w:tc>
          <w:tcPr>
            <w:tcW w:w="766"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根据需求施工</w:t>
            </w:r>
          </w:p>
        </w:tc>
        <w:tc>
          <w:tcPr>
            <w:tcW w:w="848"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原墙面清理，刷乳胶漆，净味环保</w:t>
            </w:r>
          </w:p>
        </w:tc>
        <w:tc>
          <w:tcPr>
            <w:tcW w:w="836" w:type="pct"/>
            <w:shd w:val="clear" w:color="auto" w:fill="auto"/>
            <w:noWrap w:val="0"/>
            <w:vAlign w:val="center"/>
          </w:tcPr>
          <w:p>
            <w:pPr>
              <w:widowControl/>
              <w:jc w:val="left"/>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原墙面清理，刮腻子，刷乳胶漆</w:t>
            </w:r>
          </w:p>
        </w:tc>
        <w:tc>
          <w:tcPr>
            <w:tcW w:w="612" w:type="pct"/>
            <w:shd w:val="clear" w:color="auto" w:fill="auto"/>
            <w:noWrap w:val="0"/>
            <w:vAlign w:val="center"/>
          </w:tcPr>
          <w:p>
            <w:pPr>
              <w:widowControl/>
              <w:jc w:val="center"/>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drawing>
                <wp:inline distT="0" distB="0" distL="114300" distR="114300">
                  <wp:extent cx="731520" cy="565150"/>
                  <wp:effectExtent l="0" t="0" r="11430" b="6350"/>
                  <wp:docPr id="3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图片 1"/>
                          <pic:cNvPicPr>
                            <a:picLocks noChangeAspect="1"/>
                          </pic:cNvPicPr>
                        </pic:nvPicPr>
                        <pic:blipFill>
                          <a:blip r:embed="rId116"/>
                          <a:stretch>
                            <a:fillRect/>
                          </a:stretch>
                        </pic:blipFill>
                        <pic:spPr>
                          <a:xfrm>
                            <a:off x="0" y="0"/>
                            <a:ext cx="731520" cy="565150"/>
                          </a:xfrm>
                          <a:prstGeom prst="rect">
                            <a:avLst/>
                          </a:prstGeom>
                          <a:noFill/>
                          <a:ln w="9525">
                            <a:noFill/>
                          </a:ln>
                        </pic:spPr>
                      </pic:pic>
                    </a:graphicData>
                  </a:graphic>
                </wp:inline>
              </w:drawing>
            </w:r>
          </w:p>
        </w:tc>
        <w:tc>
          <w:tcPr>
            <w:tcW w:w="457" w:type="pct"/>
            <w:shd w:val="clear" w:color="auto" w:fill="auto"/>
            <w:noWrap w:val="0"/>
            <w:vAlign w:val="center"/>
          </w:tcPr>
          <w:p>
            <w:pPr>
              <w:widowControl/>
              <w:jc w:val="both"/>
              <w:rPr>
                <w:rFonts w:hint="eastAsia" w:ascii="宋体" w:hAnsi="宋体" w:eastAsia="宋体" w:cs="宋体"/>
                <w:color w:val="auto"/>
                <w:sz w:val="20"/>
                <w:szCs w:val="20"/>
                <w:highlight w:val="none"/>
                <w14:ligatures w14:val="none"/>
              </w:rPr>
            </w:pPr>
            <w:r>
              <w:rPr>
                <w:rFonts w:hint="eastAsia" w:ascii="宋体" w:hAnsi="宋体" w:eastAsia="宋体" w:cs="宋体"/>
                <w:color w:val="auto"/>
                <w:sz w:val="20"/>
                <w:szCs w:val="20"/>
                <w:highlight w:val="none"/>
                <w14:ligatures w14:val="none"/>
              </w:rPr>
              <w:t>60</w:t>
            </w:r>
          </w:p>
        </w:tc>
      </w:tr>
    </w:tbl>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right" w:pos="4153"/>
        <w:tab w:val="left" w:leader="underscore" w:pos="8306"/>
      </w:tabs>
      <w:ind w:firstLine="5760"/>
      <w:rPr>
        <w:rFonts w:hint="eastAsia" w:eastAsia="宋体"/>
        <w:lang w:val="en-US" w:eastAsia="zh-CN"/>
      </w:rPr>
    </w:pPr>
    <w:r>
      <w:rPr>
        <w:rFonts w:hint="default"/>
        <w:sz w:val="18"/>
        <w:lang w:val="en-US"/>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2"/>
              <wp:cNvGraphicFramePr/>
              <a:graphic xmlns:a="http://schemas.openxmlformats.org/drawingml/2006/main">
                <a:graphicData uri="http://schemas.microsoft.com/office/word/2010/wordprocessingShape">
                  <wps:wsp>
                    <wps:cNvSpPr txBox="1"/>
                    <wps:spPr bwMode="auto">
                      <a:xfrm>
                        <a:off x="0" y="0"/>
                        <a:ext cx="1828800" cy="1828800"/>
                      </a:xfrm>
                      <a:prstGeom prst="rect">
                        <a:avLst/>
                      </a:prstGeom>
                      <a:noFill/>
                      <a:ln>
                        <a:noFill/>
                      </a:ln>
                    </wps:spPr>
                    <wps:txbx>
                      <w:txbxContent>
                        <w:p>
                          <w:pPr>
                            <w:pStyle w:val="2"/>
                            <w:tabs>
                              <w:tab w:val="center" w:pos="7143"/>
                              <w:tab w:val="right" w:pos="14287"/>
                              <w:tab w:val="clear" w:pos="4153"/>
                              <w:tab w:val="clear" w:pos="8306"/>
                            </w:tabs>
                          </w:pPr>
                          <w:r>
                            <w:fldChar w:fldCharType="begin"/>
                          </w:r>
                          <w:r>
                            <w:instrText xml:space="preserve"> PAGE  \* MERGEFORMAT </w:instrText>
                          </w:r>
                          <w:r>
                            <w:fldChar w:fldCharType="separate"/>
                          </w:r>
                          <w:r>
                            <w:t>1</w:t>
                          </w:r>
                          <w:r>
                            <w:fldChar w:fldCharType="end"/>
                          </w: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QbZgk0gEAAKcDAAAOAAAAAAAAAAEAIAAAAB4BAABk&#10;cnMvZTJvRG9jLnhtbFBLBQYAAAAABgAGAFkBAABiBQAAAAA=&#10;">
              <v:fill on="f" focussize="0,0"/>
              <v:stroke on="f"/>
              <v:imagedata o:title=""/>
              <o:lock v:ext="edit" aspectratio="f"/>
              <v:textbox inset="0mm,0mm,0mm,0mm" style="mso-fit-shape-to-text:t;">
                <w:txbxContent>
                  <w:p>
                    <w:pPr>
                      <w:pStyle w:val="2"/>
                      <w:tabs>
                        <w:tab w:val="center" w:pos="7143"/>
                        <w:tab w:val="right" w:pos="14287"/>
                        <w:tab w:val="clear" w:pos="4153"/>
                        <w:tab w:val="clear" w:pos="8306"/>
                      </w:tabs>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sz w:val="18"/>
        <w:lang w:val="en-US" w:eastAsia="zh-CN"/>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6"/>
              <wp:cNvGraphicFramePr/>
              <a:graphic xmlns:a="http://schemas.openxmlformats.org/drawingml/2006/main">
                <a:graphicData uri="http://schemas.microsoft.com/office/word/2010/wordprocessingShape">
                  <wps:wsp>
                    <wps:cNvSpPr txBox="1"/>
                    <wps:spPr bwMode="auto">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s0lY7tAAAAAFAQAADwAAAAAAAAABACAAAAAiAAAAZHJzL2Rvd25yZXYu&#10;eG1sUEsBAhQAFAAAAAgAh07iQENpqzE8AgAAbwQAAA4AAAAAAAAAAQAgAAAAHwEAAGRycy9lMm9E&#10;b2MueG1sUEsFBgAAAAAGAAYAWQEAAM0FAAAAAA==&#10;">
              <v:fill on="f" focussize="0,0"/>
              <v:stroke on="f" weight="0.5pt"/>
              <v:imagedata o:title=""/>
              <o:lock v:ext="edit" aspectratio="f"/>
              <v:textbox inset="0mm,0mm,0mm,0mm" style="mso-fit-shape-to-text:t;">
                <w:txbxContent>
                  <w:p>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205925"/>
    <w:multiLevelType w:val="multilevel"/>
    <w:tmpl w:val="BF205925"/>
    <w:lvl w:ilvl="0" w:tentative="0">
      <w:start w:val="2"/>
      <w:numFmt w:val="decimal"/>
      <w:suff w:val="nothing"/>
      <w:lvlText w:val="%1、"/>
      <w:lvlJc w:val="left"/>
    </w:lvl>
    <w:lvl w:ilvl="1" w:tentative="0">
      <w:start w:val="1"/>
      <w:numFmt w:val="bullet"/>
      <w:lvlText w:val="o"/>
      <w:lvlJc w:val="left"/>
      <w:pPr>
        <w:ind w:left="1440" w:hanging="360"/>
      </w:pPr>
      <w:rPr>
        <w:rFonts w:hint="default" w:ascii="Courier New" w:hAnsi="Courier New" w:eastAsia="Courier New" w:cs="Courier New"/>
      </w:rPr>
    </w:lvl>
    <w:lvl w:ilvl="2" w:tentative="0">
      <w:start w:val="1"/>
      <w:numFmt w:val="bullet"/>
      <w:lvlText w:val="§"/>
      <w:lvlJc w:val="left"/>
      <w:pPr>
        <w:ind w:left="2160" w:hanging="360"/>
      </w:pPr>
      <w:rPr>
        <w:rFonts w:hint="default" w:ascii="Wingdings" w:hAnsi="Wingdings" w:eastAsia="Wingdings" w:cs="Wingdings"/>
      </w:rPr>
    </w:lvl>
    <w:lvl w:ilvl="3" w:tentative="0">
      <w:start w:val="1"/>
      <w:numFmt w:val="bullet"/>
      <w:lvlText w:val="·"/>
      <w:lvlJc w:val="left"/>
      <w:pPr>
        <w:ind w:left="2880" w:hanging="360"/>
      </w:pPr>
      <w:rPr>
        <w:rFonts w:hint="default" w:ascii="Symbol" w:hAnsi="Symbol" w:eastAsia="Symbol" w:cs="Symbol"/>
      </w:rPr>
    </w:lvl>
    <w:lvl w:ilvl="4" w:tentative="0">
      <w:start w:val="1"/>
      <w:numFmt w:val="bullet"/>
      <w:lvlText w:val="o"/>
      <w:lvlJc w:val="left"/>
      <w:pPr>
        <w:ind w:left="3600" w:hanging="360"/>
      </w:pPr>
      <w:rPr>
        <w:rFonts w:hint="default" w:ascii="Courier New" w:hAnsi="Courier New" w:eastAsia="Courier New" w:cs="Courier New"/>
      </w:rPr>
    </w:lvl>
    <w:lvl w:ilvl="5" w:tentative="0">
      <w:start w:val="1"/>
      <w:numFmt w:val="bullet"/>
      <w:lvlText w:val="§"/>
      <w:lvlJc w:val="left"/>
      <w:pPr>
        <w:ind w:left="4320" w:hanging="360"/>
      </w:pPr>
      <w:rPr>
        <w:rFonts w:hint="default" w:ascii="Wingdings" w:hAnsi="Wingdings" w:eastAsia="Wingdings" w:cs="Wingdings"/>
      </w:rPr>
    </w:lvl>
    <w:lvl w:ilvl="6" w:tentative="0">
      <w:start w:val="1"/>
      <w:numFmt w:val="bullet"/>
      <w:lvlText w:val="·"/>
      <w:lvlJc w:val="left"/>
      <w:pPr>
        <w:ind w:left="5040" w:hanging="360"/>
      </w:pPr>
      <w:rPr>
        <w:rFonts w:hint="default" w:ascii="Symbol" w:hAnsi="Symbol" w:eastAsia="Symbol" w:cs="Symbol"/>
      </w:rPr>
    </w:lvl>
    <w:lvl w:ilvl="7" w:tentative="0">
      <w:start w:val="1"/>
      <w:numFmt w:val="bullet"/>
      <w:lvlText w:val="o"/>
      <w:lvlJc w:val="left"/>
      <w:pPr>
        <w:ind w:left="5760" w:hanging="360"/>
      </w:pPr>
      <w:rPr>
        <w:rFonts w:hint="default" w:ascii="Courier New" w:hAnsi="Courier New" w:eastAsia="Courier New" w:cs="Courier New"/>
      </w:rPr>
    </w:lvl>
    <w:lvl w:ilvl="8" w:tentative="0">
      <w:start w:val="1"/>
      <w:numFmt w:val="bullet"/>
      <w:lvlText w:val="§"/>
      <w:lvlJc w:val="left"/>
      <w:pPr>
        <w:ind w:left="6480" w:hanging="360"/>
      </w:pPr>
      <w:rPr>
        <w:rFonts w:hint="default" w:ascii="Wingdings" w:hAnsi="Wingdings" w:eastAsia="Wingdings" w:cs="Wingdings"/>
      </w:rPr>
    </w:lvl>
  </w:abstractNum>
  <w:abstractNum w:abstractNumId="1">
    <w:nsid w:val="E03A5717"/>
    <w:multiLevelType w:val="singleLevel"/>
    <w:tmpl w:val="E03A5717"/>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6C64ACA"/>
    <w:rsid w:val="01B81CBF"/>
    <w:rsid w:val="02CD5CA5"/>
    <w:rsid w:val="03FC05F6"/>
    <w:rsid w:val="130D6BA0"/>
    <w:rsid w:val="144B52F4"/>
    <w:rsid w:val="154F5DF0"/>
    <w:rsid w:val="18A37A0A"/>
    <w:rsid w:val="19F40A74"/>
    <w:rsid w:val="1D4F01A2"/>
    <w:rsid w:val="21161C8F"/>
    <w:rsid w:val="243221F3"/>
    <w:rsid w:val="26394EAB"/>
    <w:rsid w:val="2CBF41A5"/>
    <w:rsid w:val="32A224DC"/>
    <w:rsid w:val="3A1E3B55"/>
    <w:rsid w:val="3A4C62EE"/>
    <w:rsid w:val="3BA65C4D"/>
    <w:rsid w:val="43FA6A88"/>
    <w:rsid w:val="50CC7156"/>
    <w:rsid w:val="56B5155E"/>
    <w:rsid w:val="56C64ACA"/>
    <w:rsid w:val="57DC5CFA"/>
    <w:rsid w:val="5A5A3EF6"/>
    <w:rsid w:val="5AF52843"/>
    <w:rsid w:val="5CB402F9"/>
    <w:rsid w:val="5D9E1077"/>
    <w:rsid w:val="616C1720"/>
    <w:rsid w:val="62D70030"/>
    <w:rsid w:val="672C1EE2"/>
    <w:rsid w:val="6B515516"/>
    <w:rsid w:val="6CAB4224"/>
    <w:rsid w:val="6F166BA8"/>
    <w:rsid w:val="6FE3189F"/>
    <w:rsid w:val="796F48B6"/>
    <w:rsid w:val="7DE33459"/>
    <w:rsid w:val="7E693C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hint="default" w:ascii="Times New Roman" w:hAnsi="Times New Roman" w:eastAsia="宋体" w:cs="Times New Roman"/>
      <w:sz w:val="21"/>
      <w:szCs w:val="24"/>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jc w:val="left"/>
    </w:pPr>
    <w:rPr>
      <w:sz w:val="18"/>
      <w:szCs w:val="18"/>
    </w:rPr>
  </w:style>
  <w:style w:type="paragraph" w:styleId="3">
    <w:name w:val="Normal (Web)"/>
    <w:basedOn w:val="1"/>
    <w:uiPriority w:val="0"/>
    <w:rPr>
      <w:sz w:val="24"/>
    </w:rPr>
  </w:style>
  <w:style w:type="paragraph" w:customStyle="1" w:styleId="6">
    <w:name w:val="正文1121"/>
    <w:next w:val="7"/>
    <w:qFormat/>
    <w:uiPriority w:val="0"/>
    <w:pPr>
      <w:widowControl w:val="0"/>
      <w:jc w:val="both"/>
    </w:pPr>
    <w:rPr>
      <w:rFonts w:hint="default" w:ascii="Calibri" w:hAnsi="Calibri" w:eastAsia="宋体" w:cs="Times New Roman"/>
      <w:sz w:val="21"/>
      <w:szCs w:val="24"/>
      <w:lang w:val="en-US" w:eastAsia="zh-CN" w:bidi="ar-SA"/>
    </w:rPr>
  </w:style>
  <w:style w:type="paragraph" w:customStyle="1" w:styleId="7">
    <w:name w:val="正文文本111"/>
    <w:basedOn w:val="1"/>
    <w:next w:val="6"/>
    <w:qFormat/>
    <w:uiPriority w:val="0"/>
    <w:rPr>
      <w:rFonts w:ascii="楷体_GB2312" w:hAnsi="Arial" w:eastAsia="楷体_GB2312"/>
      <w:sz w:val="28"/>
      <w:szCs w:val="28"/>
      <w:lang w:val="en-US" w:eastAsia="en-US"/>
    </w:rPr>
  </w:style>
  <w:style w:type="paragraph" w:customStyle="1" w:styleId="8">
    <w:name w:val="页脚1"/>
    <w:basedOn w:val="1"/>
    <w:qFormat/>
    <w:uiPriority w:val="99"/>
    <w:pPr>
      <w:tabs>
        <w:tab w:val="center" w:pos="4153"/>
        <w:tab w:val="right" w:pos="8306"/>
      </w:tabs>
      <w:jc w:val="left"/>
    </w:pPr>
    <w:rPr>
      <w:sz w:val="18"/>
      <w:szCs w:val="18"/>
    </w:rPr>
  </w:style>
</w:styles>
</file>

<file path=word/_rels/document.xml.rels><?xml version="1.0" encoding="UTF-8" standalone="yes"?>
<Relationships xmlns="http://schemas.openxmlformats.org/package/2006/relationships"><Relationship Id="rId99" Type="http://schemas.openxmlformats.org/officeDocument/2006/relationships/image" Target="media/image94.png"/><Relationship Id="rId98" Type="http://schemas.openxmlformats.org/officeDocument/2006/relationships/image" Target="media/image93.png"/><Relationship Id="rId97" Type="http://schemas.openxmlformats.org/officeDocument/2006/relationships/image" Target="media/image92.png"/><Relationship Id="rId96" Type="http://schemas.openxmlformats.org/officeDocument/2006/relationships/image" Target="media/image91.png"/><Relationship Id="rId95" Type="http://schemas.openxmlformats.org/officeDocument/2006/relationships/image" Target="media/image90.jpeg"/><Relationship Id="rId94" Type="http://schemas.openxmlformats.org/officeDocument/2006/relationships/image" Target="media/image89.png"/><Relationship Id="rId93" Type="http://schemas.openxmlformats.org/officeDocument/2006/relationships/image" Target="media/image88.png"/><Relationship Id="rId92" Type="http://schemas.openxmlformats.org/officeDocument/2006/relationships/image" Target="media/image87.png"/><Relationship Id="rId91" Type="http://schemas.openxmlformats.org/officeDocument/2006/relationships/image" Target="media/image86.jpeg"/><Relationship Id="rId90" Type="http://schemas.openxmlformats.org/officeDocument/2006/relationships/image" Target="media/image85.png"/><Relationship Id="rId9" Type="http://schemas.openxmlformats.org/officeDocument/2006/relationships/image" Target="media/image4.png"/><Relationship Id="rId89" Type="http://schemas.openxmlformats.org/officeDocument/2006/relationships/image" Target="media/image84.png"/><Relationship Id="rId88" Type="http://schemas.openxmlformats.org/officeDocument/2006/relationships/image" Target="media/image83.png"/><Relationship Id="rId87" Type="http://schemas.openxmlformats.org/officeDocument/2006/relationships/image" Target="media/image82.png"/><Relationship Id="rId86" Type="http://schemas.openxmlformats.org/officeDocument/2006/relationships/image" Target="media/image81.png"/><Relationship Id="rId85" Type="http://schemas.openxmlformats.org/officeDocument/2006/relationships/image" Target="media/image80.png"/><Relationship Id="rId84" Type="http://schemas.openxmlformats.org/officeDocument/2006/relationships/image" Target="media/image79.png"/><Relationship Id="rId83" Type="http://schemas.openxmlformats.org/officeDocument/2006/relationships/image" Target="media/image78.png"/><Relationship Id="rId82" Type="http://schemas.openxmlformats.org/officeDocument/2006/relationships/image" Target="media/image77.png"/><Relationship Id="rId81" Type="http://schemas.openxmlformats.org/officeDocument/2006/relationships/image" Target="media/image76.png"/><Relationship Id="rId80" Type="http://schemas.openxmlformats.org/officeDocument/2006/relationships/image" Target="media/image75.png"/><Relationship Id="rId8" Type="http://schemas.openxmlformats.org/officeDocument/2006/relationships/image" Target="media/image3.png"/><Relationship Id="rId79" Type="http://schemas.openxmlformats.org/officeDocument/2006/relationships/image" Target="media/image74.png"/><Relationship Id="rId78" Type="http://schemas.openxmlformats.org/officeDocument/2006/relationships/image" Target="media/image73.png"/><Relationship Id="rId77" Type="http://schemas.openxmlformats.org/officeDocument/2006/relationships/image" Target="media/image72.png"/><Relationship Id="rId76" Type="http://schemas.openxmlformats.org/officeDocument/2006/relationships/image" Target="media/image71.png"/><Relationship Id="rId75" Type="http://schemas.openxmlformats.org/officeDocument/2006/relationships/image" Target="media/image70.png"/><Relationship Id="rId74" Type="http://schemas.openxmlformats.org/officeDocument/2006/relationships/image" Target="media/image69.png"/><Relationship Id="rId73" Type="http://schemas.openxmlformats.org/officeDocument/2006/relationships/image" Target="media/image68.pn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pn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jpe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jpe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jpe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jpe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2.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jpe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9" Type="http://schemas.openxmlformats.org/officeDocument/2006/relationships/fontTable" Target="fontTable.xml"/><Relationship Id="rId118" Type="http://schemas.openxmlformats.org/officeDocument/2006/relationships/numbering" Target="numbering.xml"/><Relationship Id="rId117" Type="http://schemas.openxmlformats.org/officeDocument/2006/relationships/customXml" Target="../customXml/item1.xml"/><Relationship Id="rId116" Type="http://schemas.openxmlformats.org/officeDocument/2006/relationships/image" Target="media/image111.png"/><Relationship Id="rId115" Type="http://schemas.openxmlformats.org/officeDocument/2006/relationships/image" Target="media/image110.png"/><Relationship Id="rId114" Type="http://schemas.openxmlformats.org/officeDocument/2006/relationships/image" Target="media/image109.png"/><Relationship Id="rId113" Type="http://schemas.openxmlformats.org/officeDocument/2006/relationships/image" Target="media/image108.png"/><Relationship Id="rId112" Type="http://schemas.openxmlformats.org/officeDocument/2006/relationships/image" Target="media/image107.png"/><Relationship Id="rId111" Type="http://schemas.openxmlformats.org/officeDocument/2006/relationships/image" Target="media/image106.png"/><Relationship Id="rId110" Type="http://schemas.openxmlformats.org/officeDocument/2006/relationships/image" Target="media/image105.png"/><Relationship Id="rId11" Type="http://schemas.openxmlformats.org/officeDocument/2006/relationships/image" Target="media/image6.png"/><Relationship Id="rId109" Type="http://schemas.openxmlformats.org/officeDocument/2006/relationships/image" Target="media/image104.png"/><Relationship Id="rId108" Type="http://schemas.openxmlformats.org/officeDocument/2006/relationships/image" Target="media/image103.png"/><Relationship Id="rId107" Type="http://schemas.openxmlformats.org/officeDocument/2006/relationships/image" Target="media/image102.png"/><Relationship Id="rId106" Type="http://schemas.openxmlformats.org/officeDocument/2006/relationships/image" Target="media/image101.png"/><Relationship Id="rId105" Type="http://schemas.openxmlformats.org/officeDocument/2006/relationships/image" Target="media/image100.png"/><Relationship Id="rId104" Type="http://schemas.openxmlformats.org/officeDocument/2006/relationships/image" Target="media/image99.png"/><Relationship Id="rId103" Type="http://schemas.openxmlformats.org/officeDocument/2006/relationships/image" Target="media/image98.png"/><Relationship Id="rId102" Type="http://schemas.openxmlformats.org/officeDocument/2006/relationships/image" Target="media/image97.jpeg"/><Relationship Id="rId101" Type="http://schemas.openxmlformats.org/officeDocument/2006/relationships/image" Target="media/image96.png"/><Relationship Id="rId100" Type="http://schemas.openxmlformats.org/officeDocument/2006/relationships/image" Target="media/image95.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Office_11.8.2.11500_F1E327BC-269C-435d-A152-05C5408002CA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2025-02-13T02:32:00Z</dcterms:created>
  <dc:creator>南京南大尚诚软件科技有限公司</dc:creator>
  <cp:lastModifiedBy>南京南大尚诚软件科技有限公司</cp:lastModifiedBy>
  <dcterms:modified xsi:type="dcterms:W3CDTF">2025-02-13T02:34:39Z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2052-11.8.2.11500</vt:lpwstr>
  </property>
  <property fmtid="{D5CDD505-2E9C-101B-9397-08002B2CF9AE}" pid="3" name="ICV">
    <vt:lpwstr>2B54086B18CB46039B9D4DEDB487E91D</vt:lpwstr>
  </property>
</Properties>
</file>