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A238B">
      <w:pPr>
        <w:spacing w:line="288" w:lineRule="auto"/>
        <w:jc w:val="both"/>
        <w:rPr>
          <w:rFonts w:hint="eastAsia" w:ascii="仿宋_GB2312" w:hAnsi="宋体" w:eastAsia="仿宋_GB2312"/>
          <w:b/>
          <w:sz w:val="32"/>
          <w:szCs w:val="32"/>
        </w:rPr>
      </w:pPr>
    </w:p>
    <w:p w14:paraId="77CF40BA">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如有建议或意见，请以书面形式并加盖公章、注明联系人、联系方式，于202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b/>
          <w:bCs/>
          <w:sz w:val="24"/>
          <w:szCs w:val="24"/>
          <w:lang w:val="en-US" w:eastAsia="zh-CN"/>
        </w:rPr>
        <w:t>2</w:t>
      </w:r>
      <w:r>
        <w:rPr>
          <w:rFonts w:hint="eastAsia" w:ascii="宋体" w:hAnsi="宋体" w:eastAsia="宋体"/>
          <w:b/>
          <w:bCs/>
          <w:sz w:val="24"/>
          <w:szCs w:val="24"/>
        </w:rPr>
        <w:t>月</w:t>
      </w:r>
      <w:r>
        <w:rPr>
          <w:rFonts w:hint="eastAsia" w:ascii="宋体" w:hAnsi="宋体"/>
          <w:b/>
          <w:bCs/>
          <w:sz w:val="24"/>
          <w:szCs w:val="24"/>
          <w:lang w:val="en-US" w:eastAsia="zh-CN"/>
        </w:rPr>
        <w:t>17</w:t>
      </w:r>
      <w:r>
        <w:rPr>
          <w:rFonts w:hint="eastAsia" w:ascii="宋体" w:hAnsi="宋体" w:eastAsia="宋体"/>
          <w:b/>
          <w:bCs/>
          <w:sz w:val="24"/>
          <w:szCs w:val="24"/>
        </w:rPr>
        <w:t>日17:00之前送至代理机构处，逾期不受理（如邮寄，202</w:t>
      </w:r>
      <w:r>
        <w:rPr>
          <w:rFonts w:hint="eastAsia" w:ascii="宋体" w:hAnsi="宋体" w:eastAsia="宋体"/>
          <w:b/>
          <w:bCs/>
          <w:sz w:val="24"/>
          <w:szCs w:val="24"/>
          <w:lang w:val="en-US" w:eastAsia="zh-CN"/>
        </w:rPr>
        <w:t>5</w:t>
      </w:r>
      <w:r>
        <w:rPr>
          <w:rFonts w:hint="eastAsia" w:ascii="宋体" w:hAnsi="宋体" w:eastAsia="宋体"/>
          <w:b/>
          <w:bCs/>
          <w:sz w:val="24"/>
          <w:szCs w:val="24"/>
        </w:rPr>
        <w:t>年</w:t>
      </w:r>
      <w:r>
        <w:rPr>
          <w:rFonts w:hint="eastAsia" w:ascii="宋体" w:hAnsi="宋体"/>
          <w:b/>
          <w:bCs/>
          <w:sz w:val="24"/>
          <w:szCs w:val="24"/>
          <w:lang w:val="en-US" w:eastAsia="zh-CN"/>
        </w:rPr>
        <w:t>2</w:t>
      </w:r>
      <w:r>
        <w:rPr>
          <w:rFonts w:hint="eastAsia" w:ascii="宋体" w:hAnsi="宋体" w:eastAsia="宋体"/>
          <w:b/>
          <w:bCs/>
          <w:sz w:val="24"/>
          <w:szCs w:val="24"/>
        </w:rPr>
        <w:t>月</w:t>
      </w:r>
      <w:r>
        <w:rPr>
          <w:rFonts w:hint="eastAsia" w:ascii="宋体" w:hAnsi="宋体"/>
          <w:b/>
          <w:bCs/>
          <w:sz w:val="24"/>
          <w:szCs w:val="24"/>
          <w:lang w:val="en-US" w:eastAsia="zh-CN"/>
        </w:rPr>
        <w:t>17</w:t>
      </w:r>
      <w:r>
        <w:rPr>
          <w:rFonts w:hint="eastAsia" w:ascii="宋体" w:hAnsi="宋体" w:eastAsia="宋体"/>
          <w:b/>
          <w:bCs/>
          <w:sz w:val="24"/>
          <w:szCs w:val="24"/>
        </w:rPr>
        <w:t>日17:00之后到达本公司的邮件将不再受理。）</w:t>
      </w:r>
    </w:p>
    <w:p w14:paraId="52E66868">
      <w:pPr>
        <w:spacing w:line="288" w:lineRule="auto"/>
        <w:jc w:val="center"/>
        <w:rPr>
          <w:rFonts w:hint="eastAsia" w:ascii="仿宋_GB2312" w:hAnsi="宋体" w:eastAsia="仿宋_GB2312"/>
          <w:b/>
          <w:sz w:val="32"/>
          <w:szCs w:val="32"/>
        </w:rPr>
      </w:pPr>
    </w:p>
    <w:p w14:paraId="3A612ABB">
      <w:pPr>
        <w:spacing w:line="288" w:lineRule="auto"/>
        <w:jc w:val="center"/>
        <w:rPr>
          <w:rFonts w:hint="eastAsia" w:ascii="仿宋_GB2312" w:hAnsi="宋体" w:eastAsia="仿宋_GB2312"/>
          <w:b/>
          <w:sz w:val="32"/>
          <w:szCs w:val="32"/>
        </w:rPr>
      </w:pPr>
    </w:p>
    <w:p w14:paraId="11644FD3">
      <w:pPr>
        <w:spacing w:line="288" w:lineRule="auto"/>
        <w:jc w:val="center"/>
        <w:rPr>
          <w:rFonts w:hint="eastAsia" w:ascii="仿宋_GB2312" w:hAnsi="宋体" w:eastAsia="仿宋_GB2312"/>
          <w:b/>
          <w:sz w:val="32"/>
          <w:szCs w:val="32"/>
        </w:rPr>
      </w:pPr>
    </w:p>
    <w:p w14:paraId="79C8C97B">
      <w:pPr>
        <w:spacing w:line="288" w:lineRule="auto"/>
        <w:jc w:val="center"/>
        <w:rPr>
          <w:rFonts w:hint="eastAsia" w:ascii="仿宋_GB2312" w:hAnsi="宋体" w:eastAsia="仿宋_GB2312"/>
          <w:b/>
          <w:sz w:val="32"/>
          <w:szCs w:val="32"/>
        </w:rPr>
      </w:pPr>
    </w:p>
    <w:p w14:paraId="22249005">
      <w:pPr>
        <w:spacing w:line="288" w:lineRule="auto"/>
        <w:jc w:val="center"/>
        <w:rPr>
          <w:rFonts w:hint="eastAsia" w:ascii="仿宋_GB2312" w:hAnsi="宋体" w:eastAsia="仿宋_GB2312"/>
          <w:b/>
          <w:sz w:val="32"/>
          <w:szCs w:val="32"/>
        </w:rPr>
      </w:pPr>
    </w:p>
    <w:p w14:paraId="6B70747C">
      <w:pPr>
        <w:spacing w:line="288" w:lineRule="auto"/>
        <w:jc w:val="center"/>
        <w:rPr>
          <w:rFonts w:hint="eastAsia" w:ascii="仿宋_GB2312" w:hAnsi="宋体" w:eastAsia="仿宋_GB2312"/>
          <w:b/>
          <w:sz w:val="32"/>
          <w:szCs w:val="32"/>
        </w:rPr>
      </w:pPr>
    </w:p>
    <w:p w14:paraId="38FF3C0F">
      <w:pPr>
        <w:spacing w:line="288" w:lineRule="auto"/>
        <w:jc w:val="center"/>
        <w:rPr>
          <w:rFonts w:hint="eastAsia" w:ascii="仿宋_GB2312" w:hAnsi="宋体" w:eastAsia="仿宋_GB2312"/>
          <w:b/>
          <w:sz w:val="32"/>
          <w:szCs w:val="32"/>
        </w:rPr>
      </w:pPr>
    </w:p>
    <w:p w14:paraId="100CBD52">
      <w:pPr>
        <w:spacing w:line="288" w:lineRule="auto"/>
        <w:jc w:val="center"/>
        <w:rPr>
          <w:rFonts w:hint="eastAsia" w:ascii="仿宋_GB2312" w:hAnsi="宋体" w:eastAsia="仿宋_GB2312"/>
          <w:b/>
          <w:sz w:val="32"/>
          <w:szCs w:val="32"/>
        </w:rPr>
      </w:pPr>
    </w:p>
    <w:p w14:paraId="688E7790">
      <w:pPr>
        <w:spacing w:line="288" w:lineRule="auto"/>
        <w:jc w:val="center"/>
        <w:rPr>
          <w:rFonts w:hint="eastAsia" w:ascii="仿宋_GB2312" w:hAnsi="宋体" w:eastAsia="仿宋_GB2312"/>
          <w:b/>
          <w:sz w:val="32"/>
          <w:szCs w:val="32"/>
        </w:rPr>
      </w:pPr>
    </w:p>
    <w:p w14:paraId="643F5B54">
      <w:pPr>
        <w:spacing w:line="288" w:lineRule="auto"/>
        <w:jc w:val="center"/>
        <w:rPr>
          <w:rFonts w:hint="eastAsia" w:ascii="仿宋_GB2312" w:hAnsi="宋体" w:eastAsia="仿宋_GB2312"/>
          <w:b/>
          <w:sz w:val="32"/>
          <w:szCs w:val="32"/>
        </w:rPr>
      </w:pPr>
    </w:p>
    <w:p w14:paraId="7F866EC7">
      <w:pPr>
        <w:spacing w:line="288" w:lineRule="auto"/>
        <w:jc w:val="center"/>
        <w:rPr>
          <w:rFonts w:hint="eastAsia" w:ascii="仿宋_GB2312" w:hAnsi="宋体" w:eastAsia="仿宋_GB2312"/>
          <w:b/>
          <w:sz w:val="32"/>
          <w:szCs w:val="32"/>
        </w:rPr>
      </w:pPr>
    </w:p>
    <w:p w14:paraId="1FEED839">
      <w:pPr>
        <w:spacing w:line="288" w:lineRule="auto"/>
        <w:jc w:val="center"/>
        <w:rPr>
          <w:rFonts w:hint="eastAsia" w:ascii="仿宋_GB2312" w:hAnsi="宋体" w:eastAsia="仿宋_GB2312"/>
          <w:b/>
          <w:sz w:val="32"/>
          <w:szCs w:val="32"/>
        </w:rPr>
      </w:pPr>
    </w:p>
    <w:p w14:paraId="2FA26572">
      <w:pPr>
        <w:spacing w:line="288" w:lineRule="auto"/>
        <w:jc w:val="center"/>
        <w:rPr>
          <w:rFonts w:hint="eastAsia" w:ascii="仿宋_GB2312" w:hAnsi="宋体" w:eastAsia="仿宋_GB2312"/>
          <w:b/>
          <w:sz w:val="32"/>
          <w:szCs w:val="32"/>
        </w:rPr>
      </w:pPr>
    </w:p>
    <w:p w14:paraId="088723B9">
      <w:pPr>
        <w:spacing w:line="288" w:lineRule="auto"/>
        <w:jc w:val="center"/>
        <w:rPr>
          <w:rFonts w:hint="eastAsia" w:ascii="仿宋_GB2312" w:hAnsi="宋体" w:eastAsia="仿宋_GB2312"/>
          <w:b/>
          <w:sz w:val="32"/>
          <w:szCs w:val="32"/>
        </w:rPr>
      </w:pPr>
    </w:p>
    <w:p w14:paraId="6D9AB3B1">
      <w:pPr>
        <w:spacing w:line="288" w:lineRule="auto"/>
        <w:jc w:val="center"/>
        <w:rPr>
          <w:rFonts w:hint="eastAsia" w:ascii="仿宋_GB2312" w:hAnsi="宋体" w:eastAsia="仿宋_GB2312"/>
          <w:b/>
          <w:sz w:val="32"/>
          <w:szCs w:val="32"/>
        </w:rPr>
      </w:pPr>
    </w:p>
    <w:p w14:paraId="760DB8AE">
      <w:pPr>
        <w:spacing w:line="288" w:lineRule="auto"/>
        <w:jc w:val="center"/>
        <w:rPr>
          <w:rFonts w:hint="eastAsia" w:ascii="仿宋_GB2312" w:hAnsi="宋体" w:eastAsia="仿宋_GB2312"/>
          <w:b/>
          <w:sz w:val="32"/>
          <w:szCs w:val="32"/>
        </w:rPr>
      </w:pPr>
    </w:p>
    <w:p w14:paraId="6FCBB8F3">
      <w:pPr>
        <w:spacing w:line="288" w:lineRule="auto"/>
        <w:jc w:val="center"/>
        <w:rPr>
          <w:rFonts w:hint="eastAsia" w:ascii="仿宋_GB2312" w:hAnsi="宋体" w:eastAsia="仿宋_GB2312"/>
          <w:b/>
          <w:sz w:val="32"/>
          <w:szCs w:val="32"/>
        </w:rPr>
      </w:pPr>
    </w:p>
    <w:p w14:paraId="5539DBF7">
      <w:pPr>
        <w:spacing w:line="288" w:lineRule="auto"/>
        <w:jc w:val="center"/>
        <w:rPr>
          <w:rFonts w:hint="eastAsia" w:ascii="仿宋_GB2312" w:hAnsi="宋体" w:eastAsia="仿宋_GB2312"/>
          <w:b/>
          <w:sz w:val="32"/>
          <w:szCs w:val="32"/>
        </w:rPr>
      </w:pPr>
    </w:p>
    <w:p w14:paraId="6483A557">
      <w:pPr>
        <w:spacing w:line="288" w:lineRule="auto"/>
        <w:jc w:val="both"/>
        <w:rPr>
          <w:rFonts w:hint="eastAsia" w:ascii="仿宋_GB2312" w:hAnsi="宋体" w:eastAsia="仿宋_GB2312"/>
          <w:b/>
          <w:sz w:val="32"/>
          <w:szCs w:val="32"/>
        </w:rPr>
      </w:pPr>
    </w:p>
    <w:p w14:paraId="2A1FB074">
      <w:pPr>
        <w:spacing w:line="288" w:lineRule="auto"/>
        <w:jc w:val="center"/>
        <w:rPr>
          <w:rStyle w:val="10"/>
          <w:rFonts w:ascii="仿宋" w:hAnsi="仿宋" w:eastAsia="仿宋" w:cs="仿宋"/>
          <w:b/>
          <w:bCs/>
          <w:sz w:val="24"/>
        </w:rPr>
      </w:pPr>
      <w:r>
        <w:rPr>
          <w:rFonts w:hint="eastAsia" w:ascii="仿宋_GB2312" w:hAnsi="宋体" w:eastAsia="仿宋_GB2312"/>
          <w:b/>
          <w:sz w:val="32"/>
          <w:szCs w:val="32"/>
        </w:rPr>
        <w:t>采购需求</w:t>
      </w:r>
      <w:bookmarkStart w:id="0" w:name="_Toc324452802"/>
      <w:bookmarkEnd w:id="0"/>
      <w:bookmarkStart w:id="1" w:name="_Toc322457054"/>
      <w:bookmarkEnd w:id="1"/>
    </w:p>
    <w:p w14:paraId="2917C11A">
      <w:pPr>
        <w:spacing w:line="360" w:lineRule="auto"/>
        <w:rPr>
          <w:rFonts w:hint="eastAsia" w:ascii="宋体" w:hAnsi="宋体" w:cs="宋体"/>
          <w:sz w:val="24"/>
        </w:rPr>
      </w:pPr>
      <w:r>
        <w:rPr>
          <w:rFonts w:hint="eastAsia" w:ascii="宋体" w:hAnsi="宋体" w:cs="宋体"/>
          <w:b/>
          <w:bCs/>
          <w:sz w:val="24"/>
        </w:rPr>
        <w:t>一、项目说明</w:t>
      </w:r>
    </w:p>
    <w:p w14:paraId="0F57C92E">
      <w:pPr>
        <w:spacing w:line="360" w:lineRule="auto"/>
        <w:ind w:firstLine="470"/>
        <w:rPr>
          <w:rFonts w:hint="eastAsia" w:ascii="宋体" w:hAnsi="宋体" w:cs="宋体"/>
          <w:sz w:val="24"/>
        </w:rPr>
      </w:pPr>
      <w:r>
        <w:rPr>
          <w:rFonts w:hint="eastAsia" w:ascii="宋体" w:hAnsi="宋体" w:cs="宋体"/>
          <w:sz w:val="24"/>
        </w:rPr>
        <w:t>1、招标人：沛县公安局。</w:t>
      </w:r>
    </w:p>
    <w:p w14:paraId="35CDAF2C">
      <w:pPr>
        <w:spacing w:line="360" w:lineRule="auto"/>
        <w:ind w:firstLine="470"/>
        <w:rPr>
          <w:rFonts w:hint="eastAsia" w:ascii="宋体" w:hAnsi="宋体" w:cs="宋体"/>
          <w:sz w:val="24"/>
        </w:rPr>
      </w:pPr>
      <w:r>
        <w:rPr>
          <w:rFonts w:hint="eastAsia" w:ascii="宋体" w:hAnsi="宋体" w:cs="宋体"/>
          <w:sz w:val="24"/>
        </w:rPr>
        <w:t>2、项目名称：沛县公安局国道518闫集街口交通设施采购。</w:t>
      </w:r>
    </w:p>
    <w:p w14:paraId="2EC5ED13">
      <w:pPr>
        <w:spacing w:line="360" w:lineRule="auto"/>
        <w:ind w:firstLine="480" w:firstLineChars="200"/>
        <w:rPr>
          <w:rFonts w:hint="eastAsia" w:ascii="宋体" w:hAnsi="宋体" w:cs="宋体"/>
          <w:sz w:val="24"/>
        </w:rPr>
      </w:pPr>
      <w:r>
        <w:rPr>
          <w:rFonts w:hint="eastAsia" w:ascii="宋体" w:hAnsi="宋体" w:cs="宋体"/>
          <w:sz w:val="24"/>
        </w:rPr>
        <w:t>3、本次采购的为</w:t>
      </w:r>
      <w:r>
        <w:rPr>
          <w:rFonts w:hint="eastAsia" w:ascii="宋体" w:hAnsi="宋体" w:cs="宋体"/>
          <w:color w:val="000000" w:themeColor="text1"/>
          <w:sz w:val="24"/>
          <w14:textFill>
            <w14:solidFill>
              <w14:schemeClr w14:val="tx1"/>
            </w14:solidFill>
          </w14:textFill>
        </w:rPr>
        <w:t>非进口产品。</w:t>
      </w:r>
      <w:r>
        <w:rPr>
          <w:rFonts w:hint="eastAsia" w:ascii="宋体" w:hAnsi="宋体" w:cs="宋体"/>
          <w:sz w:val="24"/>
        </w:rPr>
        <w:t>本项目不接受超过总价</w:t>
      </w:r>
      <w:r>
        <w:rPr>
          <w:rFonts w:hint="eastAsia" w:ascii="宋体" w:hAnsi="宋体" w:cs="宋体"/>
          <w:b/>
          <w:bCs/>
          <w:sz w:val="24"/>
        </w:rPr>
        <w:t>59.7385</w:t>
      </w:r>
      <w:r>
        <w:rPr>
          <w:rFonts w:hint="eastAsia" w:ascii="宋体" w:hAnsi="宋体" w:cs="宋体"/>
          <w:sz w:val="24"/>
        </w:rPr>
        <w:t>万元人民币（采购项目预算金额）的投标报价。本项目报价包含但不限于保修期内若发生故障免费更换所有有问题的零部件；所更换的零部件必须为新的原厂同型号匹配备件；所有货物及零配件的采购、包装、运输、人工费、材料费、机械费、售后服务、投标人的利润、税金、安装调试及系统软件升级、相关技术支持及培训费用等全部费用，采购人不再支付报价以外的任何费用。</w:t>
      </w:r>
    </w:p>
    <w:p w14:paraId="7A24AD51">
      <w:pPr>
        <w:spacing w:line="360" w:lineRule="auto"/>
        <w:ind w:firstLine="470"/>
        <w:rPr>
          <w:rFonts w:hint="eastAsia" w:ascii="宋体" w:hAnsi="宋体" w:cs="宋体"/>
          <w:sz w:val="24"/>
        </w:rPr>
      </w:pPr>
      <w:r>
        <w:rPr>
          <w:rFonts w:hint="eastAsia" w:ascii="宋体" w:hAnsi="宋体" w:cs="宋体"/>
          <w:sz w:val="24"/>
        </w:rPr>
        <w:t>4、合同履行的期限：合同生效日后，30日历天内完成交付并安装调试完毕并投入使用。</w:t>
      </w:r>
    </w:p>
    <w:p w14:paraId="6C19FE33">
      <w:pPr>
        <w:spacing w:line="360" w:lineRule="auto"/>
        <w:ind w:firstLine="470"/>
        <w:rPr>
          <w:rFonts w:hint="eastAsia" w:ascii="宋体" w:hAnsi="宋体" w:cs="宋体"/>
          <w:sz w:val="24"/>
        </w:rPr>
      </w:pPr>
      <w:r>
        <w:rPr>
          <w:rFonts w:hint="eastAsia" w:ascii="宋体" w:hAnsi="宋体" w:cs="宋体"/>
          <w:sz w:val="24"/>
        </w:rPr>
        <w:t>5、交货地点为采购人指定地点。</w:t>
      </w:r>
    </w:p>
    <w:p w14:paraId="3C39DB72">
      <w:pPr>
        <w:spacing w:line="360" w:lineRule="auto"/>
        <w:ind w:firstLine="470"/>
        <w:rPr>
          <w:rFonts w:hint="eastAsia" w:ascii="宋体" w:hAnsi="宋体" w:cs="宋体"/>
          <w:sz w:val="24"/>
        </w:rPr>
      </w:pPr>
      <w:r>
        <w:rPr>
          <w:rFonts w:hint="eastAsia" w:ascii="宋体" w:hAnsi="宋体" w:cs="宋体"/>
          <w:sz w:val="24"/>
        </w:rPr>
        <w:t>注：评标委员会认为投标人的报价明显低于其他通过符合性审查投标人的报价，有可能影响质量或者不能诚信履约的，要求其在评标现场合理的时间内提供书面说明，必要时提交相关证明材料。</w:t>
      </w:r>
    </w:p>
    <w:p w14:paraId="12A47411">
      <w:pPr>
        <w:spacing w:line="360" w:lineRule="auto"/>
        <w:ind w:firstLine="482" w:firstLineChars="200"/>
        <w:rPr>
          <w:rFonts w:hint="eastAsia" w:ascii="宋体" w:hAnsi="宋体" w:cs="宋体"/>
          <w:b/>
          <w:bCs/>
          <w:sz w:val="24"/>
        </w:rPr>
      </w:pPr>
    </w:p>
    <w:p w14:paraId="4A0566E0">
      <w:pPr>
        <w:spacing w:line="360" w:lineRule="auto"/>
        <w:rPr>
          <w:rFonts w:hint="eastAsia" w:ascii="宋体" w:hAnsi="宋体" w:cs="宋体"/>
          <w:sz w:val="24"/>
        </w:rPr>
      </w:pPr>
      <w:r>
        <w:rPr>
          <w:rFonts w:hint="eastAsia" w:ascii="宋体" w:hAnsi="宋体" w:cs="宋体"/>
          <w:b/>
          <w:bCs/>
          <w:sz w:val="24"/>
        </w:rPr>
        <w:t>二、项目概况</w:t>
      </w:r>
    </w:p>
    <w:p w14:paraId="4C4869C7">
      <w:pPr>
        <w:spacing w:line="360" w:lineRule="auto"/>
        <w:ind w:firstLine="480" w:firstLineChars="200"/>
        <w:rPr>
          <w:rFonts w:hint="eastAsia" w:ascii="宋体" w:hAnsi="宋体" w:cs="宋体"/>
          <w:sz w:val="24"/>
        </w:rPr>
      </w:pPr>
      <w:r>
        <w:rPr>
          <w:rFonts w:hint="eastAsia" w:ascii="宋体" w:hAnsi="宋体" w:cs="宋体"/>
          <w:sz w:val="24"/>
        </w:rPr>
        <w:t xml:space="preserve"> G518闫集街口未设置红绿灯，存在较大的交通安全隐患，近两年来放生多起交通事故。为了规范车辆和行人通行，避免交通事故发生，保障人民群众生命财产安全，经实地勘察，需在该街口增设红绿灯等安保设施。</w:t>
      </w:r>
    </w:p>
    <w:p w14:paraId="110EDF4C">
      <w:pPr>
        <w:ind w:firstLine="480"/>
        <w:rPr>
          <w:rFonts w:hint="eastAsia" w:ascii="宋体" w:hAnsi="宋体" w:cs="宋体"/>
          <w:b/>
          <w:sz w:val="24"/>
        </w:rPr>
      </w:pPr>
    </w:p>
    <w:p w14:paraId="02991E96">
      <w:pPr>
        <w:spacing w:line="360" w:lineRule="auto"/>
        <w:rPr>
          <w:rFonts w:hint="eastAsia" w:ascii="宋体" w:hAnsi="宋体" w:cs="宋体"/>
          <w:b/>
          <w:bCs/>
          <w:sz w:val="24"/>
          <w:lang w:val="zh-CN"/>
        </w:rPr>
      </w:pPr>
      <w:r>
        <w:rPr>
          <w:rFonts w:hint="eastAsia" w:ascii="宋体" w:hAnsi="宋体" w:cs="宋体"/>
          <w:b/>
          <w:sz w:val="24"/>
        </w:rPr>
        <w:t>三、技术规格(技术性能)及数量要求</w:t>
      </w:r>
    </w:p>
    <w:p w14:paraId="473707E8">
      <w:pPr>
        <w:spacing w:line="360" w:lineRule="auto"/>
        <w:rPr>
          <w:rFonts w:hint="eastAsia" w:ascii="宋体" w:hAnsi="宋体" w:cs="宋体"/>
          <w:b/>
          <w:bCs/>
          <w:sz w:val="24"/>
          <w:lang w:val="zh-CN"/>
        </w:rPr>
      </w:pPr>
      <w:r>
        <w:rPr>
          <w:rFonts w:hint="eastAsia" w:ascii="宋体" w:hAnsi="宋体" w:cs="宋体"/>
          <w:b/>
          <w:bCs/>
          <w:sz w:val="24"/>
          <w:lang w:val="zh-CN"/>
        </w:rPr>
        <w:t>第一部分</w:t>
      </w:r>
      <w:r>
        <w:rPr>
          <w:rFonts w:hint="eastAsia" w:ascii="宋体" w:hAnsi="宋体" w:cs="宋体"/>
          <w:b/>
          <w:bCs/>
          <w:sz w:val="24"/>
        </w:rPr>
        <w:t xml:space="preserve"> </w:t>
      </w:r>
      <w:r>
        <w:rPr>
          <w:rFonts w:hint="eastAsia" w:ascii="宋体" w:hAnsi="宋体" w:cs="宋体"/>
          <w:b/>
          <w:bCs/>
          <w:sz w:val="24"/>
          <w:lang w:val="zh-CN"/>
        </w:rPr>
        <w:t>交通信号灯控制系统的功能要求</w:t>
      </w:r>
    </w:p>
    <w:p w14:paraId="25371797">
      <w:pPr>
        <w:spacing w:line="360" w:lineRule="auto"/>
        <w:rPr>
          <w:rFonts w:hint="eastAsia" w:ascii="宋体" w:hAnsi="宋体" w:cs="宋体"/>
          <w:b/>
          <w:color w:val="000000"/>
          <w:sz w:val="24"/>
          <w:lang w:val="zh-CN"/>
        </w:rPr>
      </w:pPr>
      <w:r>
        <w:rPr>
          <w:rFonts w:hint="eastAsia" w:ascii="宋体" w:hAnsi="宋体" w:cs="宋体"/>
          <w:b/>
          <w:color w:val="000000"/>
          <w:sz w:val="24"/>
        </w:rPr>
        <w:t>1、</w:t>
      </w:r>
      <w:r>
        <w:rPr>
          <w:rFonts w:hint="eastAsia" w:ascii="宋体" w:hAnsi="宋体" w:cs="宋体"/>
          <w:b/>
          <w:color w:val="000000"/>
          <w:sz w:val="24"/>
          <w:lang w:val="zh-CN"/>
        </w:rPr>
        <w:t>交通信号控制系统功能：</w:t>
      </w:r>
    </w:p>
    <w:p w14:paraId="4D90D133">
      <w:pPr>
        <w:spacing w:line="360" w:lineRule="auto"/>
        <w:ind w:firstLine="420"/>
        <w:rPr>
          <w:rFonts w:hint="eastAsia" w:ascii="宋体" w:hAnsi="宋体" w:cs="宋体"/>
          <w:sz w:val="24"/>
          <w:lang w:val="zh-CN"/>
        </w:rPr>
      </w:pPr>
      <w:r>
        <w:rPr>
          <w:rFonts w:hint="eastAsia" w:ascii="宋体" w:hAnsi="宋体" w:cs="宋体"/>
          <w:sz w:val="24"/>
          <w:lang w:val="zh-CN"/>
        </w:rPr>
        <w:t>交通信号控制系统采用联网式多相位控制结构，可支持1000个路口信号控制，同时仿真的路口数至少为20个，应支持20个客户端；应具有集中监控、本地地图制作、分中心监控、设备监控和故障统计、交通流量数据的格式化存储和统计分析、用户管理、统一校时、信号机参数管理、交通仿真和辅助决策、路口信号配时、路口路段和子区编辑、日志的记录和管理以及多用户的远程手动控制与管理等功能。</w:t>
      </w:r>
      <w:r>
        <w:rPr>
          <w:rFonts w:hint="eastAsia" w:ascii="宋体" w:hAnsi="宋体" w:cs="宋体"/>
          <w:sz w:val="24"/>
        </w:rPr>
        <w:t>本次建设的信号系统必须</w:t>
      </w:r>
      <w:r>
        <w:rPr>
          <w:rFonts w:hint="eastAsia" w:ascii="宋体" w:hAnsi="宋体" w:cs="宋体"/>
          <w:sz w:val="24"/>
          <w:lang w:val="zh-CN"/>
        </w:rPr>
        <w:t>与沛县现有交通信号控制系统无缝对接，实现信号控制系统平台对前端信号设备的实施管控。</w:t>
      </w:r>
    </w:p>
    <w:p w14:paraId="47B66718">
      <w:pPr>
        <w:keepNext/>
        <w:keepLines/>
        <w:spacing w:before="260" w:after="260"/>
        <w:outlineLvl w:val="1"/>
        <w:rPr>
          <w:rFonts w:hint="eastAsia" w:ascii="宋体" w:hAnsi="宋体" w:cs="宋体"/>
          <w:b/>
          <w:color w:val="000000"/>
          <w:sz w:val="24"/>
          <w:lang w:val="zh-CN"/>
        </w:rPr>
      </w:pPr>
      <w:r>
        <w:rPr>
          <w:rFonts w:hint="eastAsia" w:ascii="宋体" w:hAnsi="宋体" w:cs="宋体"/>
          <w:b/>
          <w:color w:val="000000"/>
          <w:sz w:val="24"/>
          <w:lang w:val="zh-CN"/>
        </w:rPr>
        <w:t>2、交通信号控制系统产品的主要技术参数</w:t>
      </w:r>
    </w:p>
    <w:p w14:paraId="3B9DEE31">
      <w:pPr>
        <w:spacing w:line="360" w:lineRule="auto"/>
        <w:ind w:firstLine="420"/>
        <w:rPr>
          <w:rFonts w:hint="eastAsia" w:ascii="宋体" w:hAnsi="宋体" w:cs="宋体"/>
          <w:sz w:val="24"/>
          <w:lang w:val="zh-CN"/>
        </w:rPr>
      </w:pPr>
      <w:r>
        <w:rPr>
          <w:rFonts w:hint="eastAsia" w:ascii="宋体" w:hAnsi="宋体" w:cs="宋体"/>
          <w:sz w:val="24"/>
          <w:lang w:val="zh-CN"/>
        </w:rPr>
        <w:t>1） 信号机的技术参数</w:t>
      </w:r>
    </w:p>
    <w:p w14:paraId="34C7ABE9">
      <w:pPr>
        <w:spacing w:line="360" w:lineRule="auto"/>
        <w:ind w:firstLine="420"/>
        <w:rPr>
          <w:rFonts w:hint="eastAsia" w:ascii="宋体" w:hAnsi="宋体" w:cs="宋体"/>
          <w:color w:val="000000" w:themeColor="text1"/>
          <w:sz w:val="24"/>
          <w:lang w:val="zh-CN"/>
          <w14:textFill>
            <w14:solidFill>
              <w14:schemeClr w14:val="tx1"/>
            </w14:solidFill>
          </w14:textFill>
        </w:rPr>
      </w:pPr>
      <w:r>
        <w:rPr>
          <w:rFonts w:hint="eastAsia" w:ascii="宋体" w:hAnsi="宋体" w:cs="宋体"/>
          <w:sz w:val="24"/>
          <w:lang w:val="zh-CN"/>
        </w:rPr>
        <w:t>▲（1）信</w:t>
      </w:r>
      <w:r>
        <w:rPr>
          <w:rFonts w:hint="eastAsia" w:ascii="宋体" w:hAnsi="宋体" w:cs="宋体"/>
          <w:color w:val="000000" w:themeColor="text1"/>
          <w:sz w:val="24"/>
          <w:lang w:val="zh-CN"/>
          <w14:textFill>
            <w14:solidFill>
              <w14:schemeClr w14:val="tx1"/>
            </w14:solidFill>
          </w14:textFill>
        </w:rPr>
        <w:t>号机要求符合最新公布的信号机国家标准要求(GB25280-2016)，并经</w:t>
      </w:r>
      <w:r>
        <w:rPr>
          <w:rFonts w:hint="eastAsia" w:ascii="宋体" w:hAnsi="宋体" w:cs="宋体"/>
          <w:color w:val="000000" w:themeColor="text1"/>
          <w:sz w:val="24"/>
          <w:lang w:val="en-US" w:eastAsia="zh-CN"/>
          <w14:textFill>
            <w14:solidFill>
              <w14:schemeClr w14:val="tx1"/>
            </w14:solidFill>
          </w14:textFill>
        </w:rPr>
        <w:t>第三方检测机构</w:t>
      </w:r>
      <w:r>
        <w:rPr>
          <w:rFonts w:hint="eastAsia" w:ascii="宋体" w:hAnsi="宋体" w:cs="宋体"/>
          <w:color w:val="000000" w:themeColor="text1"/>
          <w:sz w:val="24"/>
          <w:lang w:val="zh-CN"/>
          <w14:textFill>
            <w14:solidFill>
              <w14:schemeClr w14:val="tx1"/>
            </w14:solidFill>
          </w14:textFill>
        </w:rPr>
        <w:t>检测合格，符合室外集中协调式道路交通信号控制机要求，</w:t>
      </w:r>
      <w:r>
        <w:rPr>
          <w:rFonts w:hint="eastAsia" w:ascii="宋体" w:hAnsi="宋体" w:cs="宋体"/>
          <w:color w:val="000000" w:themeColor="text1"/>
          <w:sz w:val="24"/>
          <w14:textFill>
            <w14:solidFill>
              <w14:schemeClr w14:val="tx1"/>
            </w14:solidFill>
          </w14:textFill>
        </w:rPr>
        <w:t>提供</w:t>
      </w:r>
      <w:r>
        <w:rPr>
          <w:rFonts w:hint="eastAsia" w:ascii="宋体" w:hAnsi="宋体" w:cs="宋体"/>
          <w:color w:val="000000" w:themeColor="text1"/>
          <w:sz w:val="24"/>
          <w:lang w:val="zh-CN"/>
          <w14:textFill>
            <w14:solidFill>
              <w14:schemeClr w14:val="tx1"/>
            </w14:solidFill>
          </w14:textFill>
        </w:rPr>
        <w:t>第三方检测机构出具的在有效期内的检测报告，本次投标所用信号机需与沛县现有的信号控制系统无缝对接，为满足整体系统功能的完整性，投标单位必须承诺与现有信号控制系统无缝对接。</w:t>
      </w:r>
    </w:p>
    <w:p w14:paraId="6B1AE8E0">
      <w:pPr>
        <w:spacing w:line="360" w:lineRule="auto"/>
        <w:ind w:firstLine="420"/>
        <w:rPr>
          <w:rFonts w:hint="eastAsia" w:ascii="宋体" w:hAnsi="宋体" w:cs="宋体"/>
          <w:sz w:val="24"/>
          <w:lang w:val="zh-CN"/>
        </w:rPr>
      </w:pPr>
      <w:r>
        <w:rPr>
          <w:rFonts w:hint="eastAsia" w:ascii="宋体" w:hAnsi="宋体" w:cs="宋体"/>
          <w:sz w:val="24"/>
          <w:lang w:val="zh-CN"/>
        </w:rPr>
        <w:t>（2）具有联网、无线联动、单点自适应、感应、手动、分时、黄闪、多相位、多时段、无电缆协调、公交优先、紧急车辆优先、行人触发以及交通量的自动检测与统计等控制，可根据设置的时间表控制不同时段的方案及工作方式。</w:t>
      </w:r>
    </w:p>
    <w:p w14:paraId="0264D469">
      <w:pPr>
        <w:spacing w:line="360" w:lineRule="auto"/>
        <w:ind w:firstLine="420"/>
        <w:rPr>
          <w:rFonts w:hint="eastAsia" w:ascii="宋体" w:hAnsi="宋体" w:cs="宋体"/>
          <w:sz w:val="24"/>
          <w:lang w:val="zh-CN"/>
        </w:rPr>
      </w:pPr>
      <w:r>
        <w:rPr>
          <w:rFonts w:hint="eastAsia" w:ascii="宋体" w:hAnsi="宋体" w:cs="宋体"/>
          <w:sz w:val="24"/>
          <w:lang w:val="zh-CN"/>
        </w:rPr>
        <w:t>（3）信号机应至少能完成48路信号输出，具有20路绿灯电压检测功能，灯组输出都可在软件上定义为机动灯或人行灯，能在路口模拟图上设置其安装位置及图案，能直观地观察到每个路口每个信号灯组灯色的工作状态。</w:t>
      </w:r>
    </w:p>
    <w:p w14:paraId="71357D82">
      <w:pPr>
        <w:spacing w:line="360" w:lineRule="auto"/>
        <w:ind w:firstLine="420"/>
        <w:rPr>
          <w:rFonts w:hint="eastAsia" w:ascii="宋体" w:hAnsi="宋体" w:cs="宋体"/>
          <w:sz w:val="24"/>
          <w:lang w:val="zh-CN"/>
        </w:rPr>
      </w:pPr>
      <w:r>
        <w:rPr>
          <w:rFonts w:hint="eastAsia" w:ascii="宋体" w:hAnsi="宋体" w:cs="宋体"/>
          <w:sz w:val="24"/>
          <w:lang w:val="zh-CN"/>
        </w:rPr>
        <w:t>（4）可至少设置20个相位，每个相位可指定信号灯组中的任意一个或多个进行控制，同一相位的某个信号灯组可以提早起动或延迟切断，并可重叠到下个相位运行。</w:t>
      </w:r>
    </w:p>
    <w:p w14:paraId="2C1CDB5E">
      <w:pPr>
        <w:spacing w:line="360" w:lineRule="auto"/>
        <w:ind w:firstLine="420"/>
        <w:rPr>
          <w:rFonts w:hint="eastAsia" w:ascii="宋体" w:hAnsi="宋体" w:cs="宋体"/>
          <w:sz w:val="24"/>
          <w:lang w:val="zh-CN"/>
        </w:rPr>
      </w:pPr>
      <w:r>
        <w:rPr>
          <w:rFonts w:hint="eastAsia" w:ascii="宋体" w:hAnsi="宋体" w:cs="宋体"/>
          <w:sz w:val="24"/>
          <w:lang w:val="zh-CN"/>
        </w:rPr>
        <w:t>（5）具有故障自检、绿冲突的设置及检测功能（包括绿灯点亮发生的绿冲突及红灯不亮而产生的绿冲突），对绿冲突进行检测和处理，出现绿冲突时能自动进入黄闪状态。</w:t>
      </w:r>
    </w:p>
    <w:p w14:paraId="6A18685B">
      <w:pPr>
        <w:spacing w:line="360" w:lineRule="auto"/>
        <w:ind w:firstLine="420"/>
        <w:rPr>
          <w:rFonts w:hint="eastAsia" w:ascii="宋体" w:hAnsi="宋体" w:cs="宋体"/>
          <w:color w:val="000000" w:themeColor="text1"/>
          <w:sz w:val="24"/>
          <w:lang w:val="zh-CN"/>
          <w14:textFill>
            <w14:solidFill>
              <w14:schemeClr w14:val="tx1"/>
            </w14:solidFill>
          </w14:textFill>
        </w:rPr>
      </w:pPr>
      <w:r>
        <w:rPr>
          <w:rFonts w:hint="eastAsia" w:ascii="宋体" w:hAnsi="宋体" w:cs="宋体"/>
          <w:sz w:val="24"/>
          <w:lang w:val="zh-CN"/>
        </w:rPr>
        <w:t>（6）能够自动记录故障类型（包括信号灯损坏与否，检测器故障等等）及故障发生时</w:t>
      </w:r>
      <w:r>
        <w:rPr>
          <w:rFonts w:hint="eastAsia" w:ascii="宋体" w:hAnsi="宋体" w:cs="宋体"/>
          <w:color w:val="000000" w:themeColor="text1"/>
          <w:sz w:val="24"/>
          <w:lang w:val="zh-CN"/>
          <w14:textFill>
            <w14:solidFill>
              <w14:schemeClr w14:val="tx1"/>
            </w14:solidFill>
          </w14:textFill>
        </w:rPr>
        <w:t>间和故障消失时间，并可在手提电脑上查询或清除。</w:t>
      </w:r>
    </w:p>
    <w:p w14:paraId="456868A3">
      <w:pPr>
        <w:spacing w:line="360" w:lineRule="auto"/>
        <w:ind w:firstLine="42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7）待行区控制功能，提供</w:t>
      </w:r>
      <w:r>
        <w:rPr>
          <w:rFonts w:hint="eastAsia" w:ascii="宋体" w:hAnsi="宋体" w:cs="宋体"/>
          <w:color w:val="000000" w:themeColor="text1"/>
          <w:sz w:val="24"/>
          <w:lang w:val="zh-CN"/>
          <w14:textFill>
            <w14:solidFill>
              <w14:schemeClr w14:val="tx1"/>
            </w14:solidFill>
          </w14:textFill>
        </w:rPr>
        <w:t>第三方检测机构出具的在有效期内的检测报告</w:t>
      </w:r>
      <w:r>
        <w:rPr>
          <w:rFonts w:hint="eastAsia" w:ascii="宋体" w:hAnsi="宋体" w:cs="宋体"/>
          <w:color w:val="000000" w:themeColor="text1"/>
          <w:sz w:val="24"/>
          <w14:textFill>
            <w14:solidFill>
              <w14:schemeClr w14:val="tx1"/>
            </w14:solidFill>
          </w14:textFill>
        </w:rPr>
        <w:t xml:space="preserve">。 </w:t>
      </w:r>
    </w:p>
    <w:p w14:paraId="51831F8A">
      <w:pPr>
        <w:spacing w:line="360" w:lineRule="auto"/>
        <w:ind w:firstLine="42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可根据待行区信号灯状态自动调整外接 LED 显示屏的显示信息，信息包括：车辆可以进入、禁止进入等。</w:t>
      </w:r>
    </w:p>
    <w:p w14:paraId="2E5DC14F">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8）人机界面操作与显示功能，提供</w:t>
      </w:r>
      <w:r>
        <w:rPr>
          <w:rFonts w:hint="eastAsia" w:ascii="宋体" w:hAnsi="宋体" w:cs="宋体"/>
          <w:color w:val="000000" w:themeColor="text1"/>
          <w:sz w:val="24"/>
          <w:lang w:val="zh-CN"/>
          <w14:textFill>
            <w14:solidFill>
              <w14:schemeClr w14:val="tx1"/>
            </w14:solidFill>
          </w14:textFill>
        </w:rPr>
        <w:t>第三方检测机构出具的在有效期内的检测报告</w:t>
      </w:r>
      <w:r>
        <w:rPr>
          <w:rFonts w:hint="eastAsia" w:ascii="宋体" w:hAnsi="宋体" w:cs="宋体"/>
          <w:color w:val="000000" w:themeColor="text1"/>
          <w:sz w:val="24"/>
          <w14:textFill>
            <w14:solidFill>
              <w14:schemeClr w14:val="tx1"/>
            </w14:solidFill>
          </w14:textFill>
        </w:rPr>
        <w:t xml:space="preserve">。 </w:t>
      </w:r>
    </w:p>
    <w:p w14:paraId="5DCDB4CF">
      <w:pPr>
        <w:spacing w:line="360" w:lineRule="auto"/>
        <w:ind w:firstLine="420"/>
        <w:rPr>
          <w:rFonts w:ascii="宋体" w:hAnsi="宋体" w:cs="宋体"/>
          <w:sz w:val="24"/>
        </w:rPr>
      </w:pPr>
      <w:r>
        <w:rPr>
          <w:rFonts w:hint="eastAsia" w:ascii="宋体" w:hAnsi="宋体" w:cs="宋体"/>
          <w:sz w:val="24"/>
        </w:rPr>
        <w:t>设备内置彩色液晶显示屏，支持中英文界面，支持触摸操作，可在无外接电脑情况下进行可视化、配置路口信号控制方案，实现信号机的参数设定与查询。</w:t>
      </w:r>
    </w:p>
    <w:p w14:paraId="4F11BFED">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（9）参数配置功能</w:t>
      </w:r>
    </w:p>
    <w:p w14:paraId="23477D88">
      <w:pPr>
        <w:spacing w:line="360" w:lineRule="auto"/>
        <w:ind w:firstLine="480" w:firstLineChars="200"/>
        <w:rPr>
          <w:rFonts w:ascii="宋体" w:hAnsi="宋体" w:cs="宋体"/>
          <w:sz w:val="24"/>
          <w:highlight w:val="none"/>
        </w:rPr>
      </w:pPr>
      <w:r>
        <w:rPr>
          <w:rFonts w:hint="eastAsia" w:ascii="宋体" w:hAnsi="宋体" w:cs="宋体"/>
          <w:sz w:val="24"/>
          <w:highlight w:val="none"/>
        </w:rPr>
        <w:t>可通过 wifi 方式连接平板电脑或手机进行参数配置、查看及状态监视。</w:t>
      </w:r>
      <w:r>
        <w:rPr>
          <w:rFonts w:hint="eastAsia" w:ascii="宋体" w:hAnsi="宋体" w:cs="宋体"/>
          <w:sz w:val="24"/>
          <w:highlight w:val="none"/>
          <w:lang w:val="en-US" w:eastAsia="zh-CN"/>
        </w:rPr>
        <w:t>提供</w:t>
      </w:r>
      <w:r>
        <w:rPr>
          <w:rFonts w:hint="eastAsia" w:ascii="宋体" w:hAnsi="宋体" w:cs="宋体"/>
          <w:sz w:val="24"/>
          <w:highlight w:val="none"/>
          <w:lang w:val="zh-CN"/>
        </w:rPr>
        <w:t>第三方检测机构出具的在有效期内的检测报告</w:t>
      </w:r>
      <w:r>
        <w:rPr>
          <w:rFonts w:hint="eastAsia" w:ascii="宋体" w:hAnsi="宋体" w:cs="宋体"/>
          <w:sz w:val="24"/>
          <w:highlight w:val="none"/>
        </w:rPr>
        <w:t>。</w:t>
      </w:r>
    </w:p>
    <w:p w14:paraId="736E596E">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（10）数据分析功能</w:t>
      </w:r>
    </w:p>
    <w:p w14:paraId="48597D4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可将采集的车辆数据和相应放行方案结构化存储，并可导出，可自动划分多个时段生成适合的配时方案。</w:t>
      </w:r>
      <w:r>
        <w:rPr>
          <w:rFonts w:hint="eastAsia" w:ascii="宋体" w:hAnsi="宋体" w:cs="宋体"/>
          <w:sz w:val="24"/>
          <w:highlight w:val="none"/>
          <w:lang w:val="en-US" w:eastAsia="zh-CN"/>
        </w:rPr>
        <w:t>提供</w:t>
      </w:r>
      <w:r>
        <w:rPr>
          <w:rFonts w:hint="eastAsia" w:ascii="宋体" w:hAnsi="宋体" w:cs="宋体"/>
          <w:sz w:val="24"/>
          <w:highlight w:val="none"/>
          <w:lang w:val="zh-CN"/>
        </w:rPr>
        <w:t>第三方检测机构出具的在有效期内的检测报告</w:t>
      </w:r>
      <w:r>
        <w:rPr>
          <w:rFonts w:hint="eastAsia" w:ascii="宋体" w:hAnsi="宋体" w:cs="宋体"/>
          <w:sz w:val="24"/>
          <w:highlight w:val="none"/>
        </w:rPr>
        <w:t>。</w:t>
      </w:r>
    </w:p>
    <w:p w14:paraId="379E637C">
      <w:pPr>
        <w:spacing w:line="360" w:lineRule="auto"/>
        <w:ind w:firstLine="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11</w:t>
      </w:r>
      <w:r>
        <w:rPr>
          <w:rFonts w:hint="eastAsia" w:ascii="宋体" w:hAnsi="宋体" w:cs="宋体"/>
          <w:sz w:val="24"/>
          <w:lang w:val="zh-CN"/>
        </w:rPr>
        <w:t>）相关参数</w:t>
      </w:r>
    </w:p>
    <w:p w14:paraId="525B504E">
      <w:pPr>
        <w:spacing w:line="360" w:lineRule="auto"/>
        <w:ind w:firstLine="420"/>
        <w:rPr>
          <w:rFonts w:hint="eastAsia" w:ascii="宋体" w:hAnsi="宋体" w:cs="宋体"/>
          <w:sz w:val="24"/>
          <w:lang w:val="zh-CN"/>
        </w:rPr>
      </w:pPr>
      <w:r>
        <w:rPr>
          <w:rFonts w:hint="eastAsia" w:ascii="宋体" w:hAnsi="宋体" w:cs="宋体"/>
          <w:sz w:val="24"/>
          <w:lang w:val="zh-CN"/>
        </w:rPr>
        <w:t>信号机使用电源：AC220V±20% 50Hz±5 %；</w:t>
      </w:r>
    </w:p>
    <w:p w14:paraId="1424AC63">
      <w:pPr>
        <w:spacing w:line="360" w:lineRule="auto"/>
        <w:ind w:firstLine="420"/>
        <w:rPr>
          <w:rFonts w:hint="eastAsia" w:ascii="宋体" w:hAnsi="宋体" w:cs="宋体"/>
          <w:sz w:val="24"/>
          <w:lang w:val="zh-CN"/>
        </w:rPr>
      </w:pPr>
      <w:r>
        <w:rPr>
          <w:rFonts w:hint="eastAsia" w:ascii="宋体" w:hAnsi="宋体" w:cs="宋体"/>
          <w:sz w:val="24"/>
          <w:lang w:val="zh-CN"/>
        </w:rPr>
        <w:t>电源总开关具有过载、短路保护功能，额定电压AC380V，额定电流60A；</w:t>
      </w:r>
    </w:p>
    <w:p w14:paraId="5DF60298">
      <w:pPr>
        <w:spacing w:line="360" w:lineRule="auto"/>
        <w:ind w:firstLine="420"/>
        <w:rPr>
          <w:rFonts w:hint="eastAsia" w:ascii="宋体" w:hAnsi="宋体" w:cs="宋体"/>
          <w:sz w:val="24"/>
          <w:lang w:val="zh-CN"/>
        </w:rPr>
      </w:pPr>
      <w:r>
        <w:rPr>
          <w:rFonts w:hint="eastAsia" w:ascii="宋体" w:hAnsi="宋体" w:cs="宋体"/>
          <w:sz w:val="24"/>
          <w:lang w:val="zh-CN"/>
        </w:rPr>
        <w:t>信号机的过电压放电保护：过电压放电器额定放电冲击电流（8/20μs）15kA，最大放电冲击电流（8/20μs）40kA；</w:t>
      </w:r>
    </w:p>
    <w:p w14:paraId="41CE56A3">
      <w:pPr>
        <w:spacing w:line="360" w:lineRule="auto"/>
        <w:ind w:firstLine="420"/>
        <w:rPr>
          <w:rFonts w:hint="eastAsia" w:ascii="宋体" w:hAnsi="宋体" w:cs="宋体"/>
          <w:sz w:val="24"/>
          <w:lang w:val="zh-CN"/>
        </w:rPr>
      </w:pPr>
      <w:r>
        <w:rPr>
          <w:rFonts w:hint="eastAsia" w:ascii="宋体" w:hAnsi="宋体" w:cs="宋体"/>
          <w:sz w:val="24"/>
          <w:lang w:val="zh-CN"/>
        </w:rPr>
        <w:t>信号机备用插座共三座，单座最大容量最大为AC250V 10A，负载总容量最大为AC250V 20A；</w:t>
      </w:r>
    </w:p>
    <w:p w14:paraId="23DE87C1">
      <w:pPr>
        <w:spacing w:line="360" w:lineRule="auto"/>
        <w:ind w:firstLine="420"/>
        <w:rPr>
          <w:rFonts w:hint="eastAsia" w:ascii="宋体" w:hAnsi="宋体" w:cs="宋体"/>
          <w:sz w:val="24"/>
          <w:lang w:val="zh-CN"/>
        </w:rPr>
      </w:pPr>
      <w:r>
        <w:rPr>
          <w:rFonts w:hint="eastAsia" w:ascii="宋体" w:hAnsi="宋体" w:cs="宋体"/>
          <w:sz w:val="24"/>
          <w:lang w:val="zh-CN"/>
        </w:rPr>
        <w:t>信号机的工作温度：-20℃--+70℃；</w:t>
      </w:r>
    </w:p>
    <w:p w14:paraId="2B0AB71B">
      <w:pPr>
        <w:spacing w:line="360" w:lineRule="auto"/>
        <w:ind w:firstLine="420"/>
        <w:rPr>
          <w:rFonts w:hint="eastAsia" w:ascii="宋体" w:hAnsi="宋体" w:cs="宋体"/>
          <w:sz w:val="24"/>
          <w:lang w:val="zh-CN"/>
        </w:rPr>
      </w:pPr>
      <w:r>
        <w:rPr>
          <w:rFonts w:hint="eastAsia" w:ascii="宋体" w:hAnsi="宋体" w:cs="宋体"/>
          <w:sz w:val="24"/>
          <w:lang w:val="zh-CN"/>
        </w:rPr>
        <w:t>储存温度：-40℃--+80℃；</w:t>
      </w:r>
    </w:p>
    <w:p w14:paraId="551F3EEE">
      <w:pPr>
        <w:spacing w:line="360" w:lineRule="auto"/>
        <w:ind w:firstLine="420"/>
        <w:rPr>
          <w:rFonts w:hint="eastAsia" w:ascii="宋体" w:hAnsi="宋体" w:cs="宋体"/>
          <w:sz w:val="24"/>
          <w:lang w:val="zh-CN"/>
        </w:rPr>
      </w:pPr>
      <w:r>
        <w:rPr>
          <w:rFonts w:hint="eastAsia" w:ascii="宋体" w:hAnsi="宋体" w:cs="宋体"/>
          <w:sz w:val="24"/>
          <w:lang w:val="zh-CN"/>
        </w:rPr>
        <w:t>信号机工作的相对湿度：5%--90%，40℃无冷凝；</w:t>
      </w:r>
    </w:p>
    <w:p w14:paraId="2ABE0C2D">
      <w:pPr>
        <w:spacing w:line="360" w:lineRule="auto"/>
        <w:ind w:firstLine="420"/>
        <w:rPr>
          <w:rFonts w:hint="eastAsia" w:ascii="宋体" w:hAnsi="宋体" w:cs="宋体"/>
          <w:sz w:val="24"/>
          <w:lang w:val="zh-CN"/>
        </w:rPr>
      </w:pPr>
      <w:r>
        <w:rPr>
          <w:rFonts w:hint="eastAsia" w:ascii="宋体" w:hAnsi="宋体" w:cs="宋体"/>
          <w:sz w:val="24"/>
          <w:lang w:val="zh-CN"/>
        </w:rPr>
        <w:t>信号机的外壳防护等级：IP54；防水、防潮、防尘，可在大风、大雨、冰雹、雷雨等恶劣环境下正常运行；</w:t>
      </w:r>
    </w:p>
    <w:p w14:paraId="57E5DA69">
      <w:pPr>
        <w:spacing w:line="360" w:lineRule="auto"/>
        <w:ind w:firstLine="420"/>
        <w:rPr>
          <w:rFonts w:hint="eastAsia" w:ascii="宋体" w:hAnsi="宋体" w:cs="宋体"/>
          <w:sz w:val="24"/>
          <w:lang w:val="zh-CN"/>
        </w:rPr>
      </w:pPr>
      <w:r>
        <w:rPr>
          <w:rFonts w:hint="eastAsia" w:ascii="宋体" w:hAnsi="宋体" w:cs="宋体"/>
          <w:sz w:val="24"/>
          <w:lang w:val="zh-CN"/>
        </w:rPr>
        <w:t>信号机可设置至少20个主相位、20个跟随相位、4个行人相位，48个独立信号输出；</w:t>
      </w:r>
    </w:p>
    <w:p w14:paraId="27F8D399">
      <w:pPr>
        <w:spacing w:line="360" w:lineRule="auto"/>
        <w:ind w:firstLine="420"/>
        <w:rPr>
          <w:rFonts w:hint="eastAsia" w:ascii="宋体" w:hAnsi="宋体" w:cs="宋体"/>
          <w:sz w:val="24"/>
          <w:lang w:val="zh-CN"/>
        </w:rPr>
      </w:pPr>
      <w:r>
        <w:rPr>
          <w:rFonts w:hint="eastAsia" w:ascii="宋体" w:hAnsi="宋体" w:cs="宋体"/>
          <w:sz w:val="24"/>
          <w:lang w:val="zh-CN"/>
        </w:rPr>
        <w:t>信号机机架为标准化设计，各单元均为上架式安装；</w:t>
      </w:r>
    </w:p>
    <w:p w14:paraId="0FDA6C2D">
      <w:pPr>
        <w:spacing w:line="360" w:lineRule="auto"/>
        <w:ind w:firstLine="420"/>
        <w:rPr>
          <w:rFonts w:hint="eastAsia" w:ascii="宋体" w:hAnsi="宋体" w:cs="宋体"/>
          <w:sz w:val="24"/>
          <w:lang w:val="zh-CN"/>
        </w:rPr>
      </w:pPr>
      <w:r>
        <w:rPr>
          <w:rFonts w:hint="eastAsia" w:ascii="宋体" w:hAnsi="宋体" w:cs="宋体"/>
          <w:sz w:val="24"/>
          <w:lang w:val="zh-CN"/>
        </w:rPr>
        <w:t>信号机机柜的内、外表面，以及控制面板光洁、平整，表面具有牢固的防锈、防腐蚀漆层；</w:t>
      </w:r>
    </w:p>
    <w:p w14:paraId="4974BAC9">
      <w:pPr>
        <w:spacing w:line="360" w:lineRule="auto"/>
        <w:ind w:firstLine="42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）信号系统接口要求</w:t>
      </w:r>
      <w:bookmarkStart w:id="2" w:name="_GoBack"/>
      <w:bookmarkEnd w:id="2"/>
    </w:p>
    <w:p w14:paraId="1E2E92F4">
      <w:pPr>
        <w:spacing w:line="360" w:lineRule="auto"/>
        <w:ind w:firstLine="420"/>
        <w:rPr>
          <w:rFonts w:hint="eastAsia" w:ascii="宋体" w:hAnsi="宋体" w:cs="宋体"/>
          <w:sz w:val="24"/>
          <w:lang w:val="zh-CN"/>
        </w:rPr>
      </w:pPr>
      <w:r>
        <w:rPr>
          <w:rFonts w:hint="eastAsia" w:ascii="宋体" w:hAnsi="宋体" w:cs="宋体"/>
          <w:sz w:val="24"/>
          <w:lang w:val="zh-CN"/>
        </w:rPr>
        <w:t>本工程所有外场设备均需无缝接入沛县交警大队交控中心现有的管理平台中，并对现有平台进行系统授权扩容。投标方须确保数据无缝对接。根据平台应用需求和接口数据规范要求，系统接口要求包括但不局限于：</w:t>
      </w:r>
    </w:p>
    <w:p w14:paraId="7BC85DA0">
      <w:pPr>
        <w:spacing w:line="360" w:lineRule="auto"/>
        <w:ind w:firstLine="420"/>
        <w:rPr>
          <w:rFonts w:hint="eastAsia" w:ascii="宋体" w:hAnsi="宋体" w:cs="宋体"/>
          <w:sz w:val="24"/>
          <w:lang w:val="zh-CN"/>
        </w:rPr>
      </w:pPr>
      <w:r>
        <w:rPr>
          <w:rFonts w:hint="eastAsia" w:ascii="宋体" w:hAnsi="宋体" w:cs="宋体"/>
          <w:sz w:val="24"/>
          <w:lang w:val="zh-CN"/>
        </w:rPr>
        <w:t>获取信号机静态信息（名称、编号、所在路口号、路口名称、空间位置、IP、路口渠化、配时方案）；</w:t>
      </w:r>
    </w:p>
    <w:p w14:paraId="50BCABCD">
      <w:pPr>
        <w:spacing w:line="360" w:lineRule="auto"/>
        <w:ind w:firstLine="420"/>
        <w:rPr>
          <w:rFonts w:hint="eastAsia" w:ascii="宋体" w:hAnsi="宋体" w:cs="宋体"/>
          <w:sz w:val="24"/>
          <w:lang w:val="zh-CN"/>
        </w:rPr>
      </w:pPr>
      <w:r>
        <w:rPr>
          <w:rFonts w:hint="eastAsia" w:ascii="宋体" w:hAnsi="宋体" w:cs="宋体"/>
          <w:sz w:val="24"/>
          <w:lang w:val="zh-CN"/>
        </w:rPr>
        <w:t>获取信号机当前运行的方案号；</w:t>
      </w:r>
    </w:p>
    <w:p w14:paraId="7117A7DE">
      <w:pPr>
        <w:spacing w:line="360" w:lineRule="auto"/>
        <w:ind w:firstLine="420"/>
        <w:rPr>
          <w:rFonts w:hint="eastAsia" w:ascii="宋体" w:hAnsi="宋体" w:cs="宋体"/>
          <w:sz w:val="24"/>
          <w:lang w:val="zh-CN"/>
        </w:rPr>
      </w:pPr>
      <w:r>
        <w:rPr>
          <w:rFonts w:hint="eastAsia" w:ascii="宋体" w:hAnsi="宋体" w:cs="宋体"/>
          <w:sz w:val="24"/>
          <w:lang w:val="zh-CN"/>
        </w:rPr>
        <w:t>推送信号机上一个周期详情（周期总时长，周期起点时刻，每个阶段的运行时间）；</w:t>
      </w:r>
    </w:p>
    <w:p w14:paraId="338FEC08">
      <w:pPr>
        <w:spacing w:line="360" w:lineRule="auto"/>
        <w:ind w:firstLine="420"/>
        <w:rPr>
          <w:rFonts w:hint="eastAsia" w:ascii="宋体" w:hAnsi="宋体" w:cs="宋体"/>
          <w:sz w:val="24"/>
          <w:lang w:val="zh-CN"/>
        </w:rPr>
      </w:pPr>
      <w:r>
        <w:rPr>
          <w:rFonts w:hint="eastAsia" w:ascii="宋体" w:hAnsi="宋体" w:cs="宋体"/>
          <w:sz w:val="24"/>
          <w:lang w:val="zh-CN"/>
        </w:rPr>
        <w:t>获取信号机当前运行的阶段及运行时间、灯色、锁定状态、锁定人员；</w:t>
      </w:r>
    </w:p>
    <w:p w14:paraId="335EB677">
      <w:pPr>
        <w:spacing w:line="360" w:lineRule="auto"/>
        <w:ind w:firstLine="420"/>
        <w:rPr>
          <w:rFonts w:hint="eastAsia" w:ascii="宋体" w:hAnsi="宋体" w:cs="宋体"/>
          <w:sz w:val="24"/>
          <w:lang w:val="zh-CN"/>
        </w:rPr>
      </w:pPr>
      <w:r>
        <w:rPr>
          <w:rFonts w:hint="eastAsia" w:ascii="宋体" w:hAnsi="宋体" w:cs="宋体"/>
          <w:sz w:val="24"/>
          <w:lang w:val="zh-CN"/>
        </w:rPr>
        <w:t>推送信号机当前运行的阶段、灯色；</w:t>
      </w:r>
    </w:p>
    <w:p w14:paraId="538AB89D">
      <w:pPr>
        <w:spacing w:line="360" w:lineRule="auto"/>
        <w:ind w:firstLine="420"/>
        <w:rPr>
          <w:rFonts w:hint="eastAsia" w:ascii="宋体" w:hAnsi="宋体" w:cs="宋体"/>
          <w:sz w:val="24"/>
          <w:lang w:val="zh-CN"/>
        </w:rPr>
      </w:pPr>
      <w:r>
        <w:rPr>
          <w:rFonts w:hint="eastAsia" w:ascii="宋体" w:hAnsi="宋体" w:cs="宋体"/>
          <w:sz w:val="24"/>
          <w:lang w:val="zh-CN"/>
        </w:rPr>
        <w:t>锁定阶段、释放阶段；步进阶段、解除步进；</w:t>
      </w:r>
    </w:p>
    <w:p w14:paraId="0BD94085">
      <w:pPr>
        <w:spacing w:line="360" w:lineRule="auto"/>
        <w:ind w:firstLine="420"/>
        <w:rPr>
          <w:rFonts w:hint="eastAsia" w:ascii="宋体" w:hAnsi="宋体" w:cs="宋体"/>
          <w:sz w:val="24"/>
          <w:lang w:val="zh-CN"/>
        </w:rPr>
      </w:pPr>
      <w:r>
        <w:rPr>
          <w:rFonts w:hint="eastAsia" w:ascii="宋体" w:hAnsi="宋体" w:cs="宋体"/>
          <w:sz w:val="24"/>
          <w:lang w:val="zh-CN"/>
        </w:rPr>
        <w:t>信号机全红、全红释放；信号机黄闪、黄闪释放；</w:t>
      </w:r>
    </w:p>
    <w:p w14:paraId="288CEDDB">
      <w:pPr>
        <w:spacing w:line="360" w:lineRule="auto"/>
        <w:ind w:firstLine="420"/>
        <w:rPr>
          <w:rFonts w:hint="eastAsia" w:ascii="宋体" w:hAnsi="宋体" w:cs="宋体"/>
          <w:sz w:val="24"/>
          <w:lang w:val="zh-CN"/>
        </w:rPr>
      </w:pPr>
      <w:r>
        <w:rPr>
          <w:rFonts w:hint="eastAsia" w:ascii="宋体" w:hAnsi="宋体" w:cs="宋体"/>
          <w:sz w:val="24"/>
          <w:lang w:val="zh-CN"/>
        </w:rPr>
        <w:t>获取信号机实时离线状态、故障信息；</w:t>
      </w:r>
    </w:p>
    <w:p w14:paraId="418DC599">
      <w:pPr>
        <w:spacing w:line="360" w:lineRule="auto"/>
        <w:ind w:firstLine="420"/>
        <w:rPr>
          <w:rFonts w:hint="eastAsia" w:ascii="宋体" w:hAnsi="宋体" w:cs="宋体"/>
          <w:sz w:val="24"/>
          <w:lang w:val="zh-CN"/>
        </w:rPr>
      </w:pPr>
      <w:r>
        <w:rPr>
          <w:rFonts w:hint="eastAsia" w:ascii="宋体" w:hAnsi="宋体" w:cs="宋体"/>
          <w:sz w:val="24"/>
          <w:lang w:val="zh-CN"/>
        </w:rPr>
        <w:t>推送信号机离线状态、故障信息；</w:t>
      </w:r>
    </w:p>
    <w:p w14:paraId="76E24CA7">
      <w:pPr>
        <w:spacing w:line="360" w:lineRule="auto"/>
        <w:ind w:firstLine="420"/>
        <w:rPr>
          <w:rFonts w:hint="eastAsia" w:ascii="宋体" w:hAnsi="宋体" w:cs="宋体"/>
          <w:sz w:val="24"/>
          <w:lang w:val="zh-CN"/>
        </w:rPr>
      </w:pPr>
      <w:r>
        <w:rPr>
          <w:rFonts w:hint="eastAsia" w:ascii="宋体" w:hAnsi="宋体" w:cs="宋体"/>
          <w:sz w:val="24"/>
          <w:lang w:val="zh-CN"/>
        </w:rPr>
        <w:t>子区与信号机映射；</w:t>
      </w:r>
    </w:p>
    <w:p w14:paraId="62A3AD35">
      <w:pPr>
        <w:spacing w:line="360" w:lineRule="auto"/>
        <w:ind w:firstLine="420"/>
        <w:rPr>
          <w:rFonts w:hint="eastAsia" w:ascii="宋体" w:hAnsi="宋体" w:cs="宋体"/>
          <w:sz w:val="24"/>
          <w:lang w:val="zh-CN"/>
        </w:rPr>
      </w:pPr>
      <w:r>
        <w:rPr>
          <w:rFonts w:hint="eastAsia" w:ascii="宋体" w:hAnsi="宋体" w:cs="宋体"/>
          <w:sz w:val="24"/>
          <w:lang w:val="zh-CN"/>
        </w:rPr>
        <w:t>动态子区分离与结合状态信息；</w:t>
      </w:r>
    </w:p>
    <w:p w14:paraId="3C38C4E9">
      <w:pPr>
        <w:spacing w:line="360" w:lineRule="auto"/>
        <w:ind w:firstLine="420"/>
        <w:rPr>
          <w:rFonts w:hint="eastAsia" w:ascii="宋体" w:hAnsi="宋体" w:cs="宋体"/>
          <w:sz w:val="24"/>
          <w:lang w:val="zh-CN"/>
        </w:rPr>
      </w:pPr>
      <w:r>
        <w:rPr>
          <w:rFonts w:hint="eastAsia" w:ascii="宋体" w:hAnsi="宋体" w:cs="宋体"/>
          <w:sz w:val="24"/>
          <w:lang w:val="zh-CN"/>
        </w:rPr>
        <w:t>日志信息。</w:t>
      </w:r>
    </w:p>
    <w:p w14:paraId="68E705BE">
      <w:pPr>
        <w:spacing w:line="360" w:lineRule="auto"/>
        <w:rPr>
          <w:rFonts w:hint="eastAsia" w:ascii="宋体" w:hAnsi="宋体" w:cs="宋体"/>
          <w:color w:val="000000"/>
          <w:sz w:val="24"/>
        </w:rPr>
      </w:pPr>
      <w:r>
        <w:rPr>
          <w:rFonts w:hint="eastAsia" w:ascii="宋体" w:hAnsi="宋体" w:cs="宋体"/>
          <w:b/>
          <w:color w:val="000000"/>
          <w:sz w:val="24"/>
        </w:rPr>
        <w:t>2）机动信号灯的技术参数</w:t>
      </w:r>
    </w:p>
    <w:p w14:paraId="01D447D5">
      <w:pPr>
        <w:spacing w:line="360" w:lineRule="auto"/>
        <w:ind w:firstLine="420"/>
        <w:rPr>
          <w:rFonts w:hint="eastAsia" w:ascii="宋体" w:hAnsi="宋体" w:cs="宋体"/>
          <w:color w:val="FF0000"/>
          <w:sz w:val="24"/>
          <w:lang w:val="zh-CN"/>
        </w:rPr>
      </w:pPr>
      <w:r>
        <w:rPr>
          <w:rFonts w:hint="eastAsia" w:ascii="宋体" w:hAnsi="宋体" w:cs="宋体"/>
          <w:color w:val="FF0000"/>
          <w:sz w:val="24"/>
          <w:lang w:val="zh-CN"/>
        </w:rPr>
        <w:t xml:space="preserve"> </w:t>
      </w:r>
      <w:r>
        <w:rPr>
          <w:rFonts w:hint="eastAsia" w:ascii="宋体" w:hAnsi="宋体" w:cs="宋体"/>
          <w:b/>
          <w:bCs/>
          <w:color w:val="auto"/>
          <w:sz w:val="24"/>
          <w:lang w:val="zh-CN"/>
        </w:rPr>
        <w:t>(1) 符合GB14887-2011国家标准的所有要求，具有</w:t>
      </w:r>
      <w:r>
        <w:rPr>
          <w:rFonts w:hint="eastAsia" w:ascii="宋体" w:hAnsi="宋体" w:cs="宋体"/>
          <w:b/>
          <w:bCs/>
          <w:color w:val="auto"/>
          <w:sz w:val="24"/>
          <w:lang w:val="en-US" w:eastAsia="zh-CN"/>
        </w:rPr>
        <w:t>第三方检测机构</w:t>
      </w:r>
      <w:r>
        <w:rPr>
          <w:rFonts w:hint="eastAsia" w:ascii="宋体" w:hAnsi="宋体" w:cs="宋体"/>
          <w:b/>
          <w:bCs/>
          <w:color w:val="auto"/>
          <w:sz w:val="24"/>
          <w:lang w:val="zh-CN"/>
        </w:rPr>
        <w:t>出具</w:t>
      </w:r>
      <w:r>
        <w:rPr>
          <w:rFonts w:hint="eastAsia" w:ascii="宋体" w:hAnsi="宋体" w:cs="宋体"/>
          <w:b/>
          <w:bCs/>
          <w:color w:val="auto"/>
          <w:sz w:val="24"/>
          <w:lang w:val="en-US" w:eastAsia="zh-CN"/>
        </w:rPr>
        <w:t>的</w:t>
      </w:r>
      <w:r>
        <w:rPr>
          <w:rFonts w:hint="eastAsia" w:ascii="宋体" w:hAnsi="宋体" w:cs="宋体"/>
          <w:b/>
          <w:bCs/>
          <w:color w:val="auto"/>
          <w:sz w:val="24"/>
          <w:lang w:val="zh-CN"/>
        </w:rPr>
        <w:t>2011年以后的检测报告；</w:t>
      </w:r>
    </w:p>
    <w:p w14:paraId="47D468E1">
      <w:pPr>
        <w:spacing w:line="360" w:lineRule="auto"/>
        <w:ind w:firstLine="420"/>
        <w:rPr>
          <w:rFonts w:hint="eastAsia" w:ascii="宋体" w:hAnsi="宋体" w:cs="宋体"/>
          <w:sz w:val="24"/>
          <w:lang w:val="zh-CN"/>
        </w:rPr>
      </w:pPr>
      <w:r>
        <w:rPr>
          <w:rFonts w:hint="eastAsia" w:ascii="宋体" w:hAnsi="宋体" w:cs="宋体"/>
          <w:sz w:val="24"/>
          <w:lang w:val="zh-CN"/>
        </w:rPr>
        <w:t>(2) LED灯数量：Φ400系列箭头灯LED灯数量不少于84颗，Φ400系列满灯LED灯数量不少于216颗；</w:t>
      </w:r>
    </w:p>
    <w:p w14:paraId="3AC869EA">
      <w:pPr>
        <w:spacing w:line="360" w:lineRule="auto"/>
        <w:ind w:firstLine="420"/>
        <w:rPr>
          <w:rFonts w:hint="eastAsia" w:ascii="宋体" w:hAnsi="宋体" w:cs="宋体"/>
          <w:sz w:val="24"/>
          <w:lang w:val="zh-CN"/>
        </w:rPr>
      </w:pPr>
      <w:r>
        <w:rPr>
          <w:rFonts w:hint="eastAsia" w:ascii="宋体" w:hAnsi="宋体" w:cs="宋体"/>
          <w:sz w:val="24"/>
          <w:lang w:val="zh-CN"/>
        </w:rPr>
        <w:t>(3)灯芯必须独立完整，可以拆卸，LED灯板和电源分开搁置，以保证灯板处的密封以及电源处的散热；</w:t>
      </w:r>
    </w:p>
    <w:p w14:paraId="35940F40">
      <w:pPr>
        <w:spacing w:line="360" w:lineRule="auto"/>
        <w:ind w:firstLine="420"/>
        <w:rPr>
          <w:rFonts w:hint="eastAsia" w:ascii="宋体" w:hAnsi="宋体" w:cs="宋体"/>
          <w:sz w:val="24"/>
          <w:lang w:val="zh-CN"/>
        </w:rPr>
      </w:pPr>
      <w:r>
        <w:rPr>
          <w:rFonts w:hint="eastAsia" w:ascii="宋体" w:hAnsi="宋体" w:cs="宋体"/>
          <w:sz w:val="24"/>
          <w:lang w:val="zh-CN"/>
        </w:rPr>
        <w:t>(4)灯具外壳应采用优质铝型材喷塑处理，机械强度高，外型美观，密封性能好，灯具表面应作亚光或无光喷涂处理, 不生锈，防尘，防水，必须确保灯具全天候安全使用；</w:t>
      </w:r>
    </w:p>
    <w:p w14:paraId="0C19CA8B">
      <w:pPr>
        <w:spacing w:line="360" w:lineRule="auto"/>
        <w:rPr>
          <w:rFonts w:hint="eastAsia" w:ascii="宋体" w:hAnsi="宋体" w:cs="宋体"/>
          <w:b/>
          <w:color w:val="000000"/>
          <w:sz w:val="24"/>
        </w:rPr>
      </w:pPr>
      <w:r>
        <w:rPr>
          <w:rFonts w:hint="eastAsia" w:ascii="宋体" w:hAnsi="宋体" w:cs="宋体"/>
          <w:b/>
          <w:color w:val="000000"/>
          <w:sz w:val="24"/>
        </w:rPr>
        <w:t>3）倒计时器的技术规格</w:t>
      </w:r>
    </w:p>
    <w:p w14:paraId="547BE420">
      <w:pPr>
        <w:spacing w:line="360" w:lineRule="auto"/>
        <w:ind w:firstLine="420"/>
        <w:rPr>
          <w:rFonts w:hint="eastAsia" w:ascii="宋体" w:hAnsi="宋体" w:cs="宋体"/>
          <w:sz w:val="24"/>
          <w:lang w:val="zh-CN"/>
        </w:rPr>
      </w:pPr>
      <w:r>
        <w:rPr>
          <w:rFonts w:hint="eastAsia" w:ascii="宋体" w:hAnsi="宋体" w:cs="宋体"/>
          <w:sz w:val="24"/>
          <w:lang w:val="zh-CN"/>
        </w:rPr>
        <w:t>▲</w:t>
      </w:r>
      <w:r>
        <w:rPr>
          <w:rFonts w:hint="eastAsia" w:ascii="宋体" w:hAnsi="宋体" w:cs="宋体"/>
          <w:color w:val="auto"/>
          <w:sz w:val="24"/>
          <w:lang w:val="zh-CN"/>
        </w:rPr>
        <w:t>⑴提供GA/T508-2014《道路交通信号倒计时显示器》第三方检测机构出具的在有效期内的检测报告</w:t>
      </w:r>
      <w:r>
        <w:rPr>
          <w:rFonts w:hint="eastAsia" w:ascii="宋体" w:hAnsi="宋体" w:cs="宋体"/>
          <w:color w:val="auto"/>
          <w:sz w:val="24"/>
        </w:rPr>
        <w:t>。</w:t>
      </w:r>
    </w:p>
    <w:p w14:paraId="2FEB9138">
      <w:pPr>
        <w:spacing w:line="360" w:lineRule="auto"/>
        <w:ind w:firstLine="420"/>
        <w:rPr>
          <w:rFonts w:hint="eastAsia" w:ascii="宋体" w:hAnsi="宋体" w:cs="宋体"/>
          <w:sz w:val="24"/>
          <w:lang w:val="zh-CN"/>
        </w:rPr>
      </w:pPr>
      <w:r>
        <w:rPr>
          <w:rFonts w:hint="eastAsia" w:ascii="宋体" w:hAnsi="宋体" w:cs="宋体"/>
          <w:sz w:val="24"/>
          <w:lang w:val="zh-CN"/>
        </w:rPr>
        <w:t>⑵ 采用高亮度发光二极管，利用贴装LED技术，基准轴上的亮度平均值，红色：≥4000cd/m2；绿色：≥4000cd/m2，使用寿命不少于50000小时；</w:t>
      </w:r>
    </w:p>
    <w:p w14:paraId="7B2ED2E7">
      <w:pPr>
        <w:spacing w:line="360" w:lineRule="auto"/>
        <w:ind w:firstLine="420"/>
        <w:rPr>
          <w:rFonts w:hint="eastAsia" w:ascii="宋体" w:hAnsi="宋体" w:cs="宋体"/>
          <w:sz w:val="24"/>
          <w:lang w:val="zh-CN"/>
        </w:rPr>
      </w:pPr>
      <w:r>
        <w:rPr>
          <w:rFonts w:hint="eastAsia" w:ascii="宋体" w:hAnsi="宋体" w:cs="宋体"/>
          <w:sz w:val="24"/>
          <w:lang w:val="zh-CN"/>
        </w:rPr>
        <w:t>(3) 尺寸规格：倒计时器字高为500mm～550mm，字宽为250mm～300mm，数字间距大于50mm，遮沿伸出机壳外长度大于300mm；</w:t>
      </w:r>
    </w:p>
    <w:p w14:paraId="4E5DE5A6">
      <w:pPr>
        <w:spacing w:line="360" w:lineRule="auto"/>
        <w:ind w:firstLine="420"/>
        <w:rPr>
          <w:rFonts w:hint="eastAsia" w:ascii="宋体" w:hAnsi="宋体" w:cs="宋体"/>
          <w:sz w:val="24"/>
          <w:lang w:val="zh-CN"/>
        </w:rPr>
      </w:pPr>
      <w:r>
        <w:rPr>
          <w:rFonts w:hint="eastAsia" w:ascii="宋体" w:hAnsi="宋体" w:cs="宋体"/>
          <w:sz w:val="24"/>
          <w:lang w:val="zh-CN"/>
        </w:rPr>
        <w:t>(4)产品功能:与信号灯同步同色的交通信号倒计时功能，单周期实时误差 &lt; 0.1 秒，无累积误差，以秒为计时单位，最大数字显示99秒，当计时超过99秒时，以特定方式显示（A0～F9表示100～159）；</w:t>
      </w:r>
    </w:p>
    <w:p w14:paraId="033FE35B">
      <w:pPr>
        <w:spacing w:line="360" w:lineRule="auto"/>
        <w:ind w:firstLine="420"/>
        <w:rPr>
          <w:rFonts w:hint="eastAsia" w:ascii="宋体" w:hAnsi="宋体" w:cs="宋体"/>
          <w:sz w:val="24"/>
          <w:lang w:val="zh-CN"/>
        </w:rPr>
      </w:pPr>
      <w:r>
        <w:rPr>
          <w:rFonts w:hint="eastAsia" w:ascii="宋体" w:hAnsi="宋体" w:cs="宋体"/>
          <w:sz w:val="24"/>
          <w:lang w:val="zh-CN"/>
        </w:rPr>
        <w:t>(5)</w:t>
      </w:r>
      <w:r>
        <w:rPr>
          <w:rFonts w:hint="eastAsia" w:ascii="宋体" w:hAnsi="宋体" w:cs="宋体"/>
          <w:sz w:val="24"/>
        </w:rPr>
        <w:t>倒计时器支持半程触发、学习式两种显示方式，同时具有通讯、跟随、触发功能，依据不同场景选择使用</w:t>
      </w:r>
      <w:r>
        <w:rPr>
          <w:rFonts w:hint="eastAsia" w:ascii="宋体" w:hAnsi="宋体" w:cs="宋体"/>
          <w:sz w:val="24"/>
          <w:lang w:val="zh-CN"/>
        </w:rPr>
        <w:t>；</w:t>
      </w:r>
    </w:p>
    <w:p w14:paraId="4501C990">
      <w:pPr>
        <w:spacing w:line="360" w:lineRule="auto"/>
        <w:ind w:firstLine="420"/>
        <w:rPr>
          <w:rFonts w:hint="eastAsia" w:ascii="宋体" w:hAnsi="宋体" w:cs="宋体"/>
          <w:sz w:val="24"/>
          <w:lang w:val="zh-CN"/>
        </w:rPr>
      </w:pPr>
      <w:r>
        <w:rPr>
          <w:rFonts w:hint="eastAsia" w:ascii="宋体" w:hAnsi="宋体" w:cs="宋体"/>
          <w:sz w:val="24"/>
          <w:lang w:val="zh-CN"/>
        </w:rPr>
        <w:t xml:space="preserve">(6)灯芯必须独立完整，可以拆卸，LED灯板和电源分开搁置，以保证灯板处的密封以及电源处的散热； </w:t>
      </w:r>
    </w:p>
    <w:p w14:paraId="709E794C">
      <w:pPr>
        <w:spacing w:line="360" w:lineRule="auto"/>
        <w:ind w:firstLine="420"/>
        <w:rPr>
          <w:rFonts w:hint="eastAsia" w:ascii="宋体" w:hAnsi="宋体" w:cs="宋体"/>
          <w:sz w:val="24"/>
          <w:lang w:val="zh-CN"/>
        </w:rPr>
      </w:pPr>
      <w:r>
        <w:rPr>
          <w:rFonts w:hint="eastAsia" w:ascii="宋体" w:hAnsi="宋体" w:cs="宋体"/>
          <w:sz w:val="24"/>
          <w:lang w:val="zh-CN"/>
        </w:rPr>
        <w:t>(7)灯具发光条框架为聚碳酸脂材料，外壳、支臂应采用优质铝合金型材，机械强度高，外型美观，密封性能好，灯具表面应作亚光或无光喷涂处理, 不生锈，防尘，防水，必须确保灯具全天候安全使用；</w:t>
      </w:r>
    </w:p>
    <w:p w14:paraId="0AA03D3E">
      <w:pPr>
        <w:spacing w:line="360" w:lineRule="auto"/>
        <w:rPr>
          <w:rFonts w:hint="eastAsia" w:ascii="宋体" w:hAnsi="宋体" w:cs="宋体"/>
          <w:color w:val="000000"/>
          <w:sz w:val="24"/>
        </w:rPr>
      </w:pPr>
      <w:r>
        <w:rPr>
          <w:rFonts w:hint="eastAsia" w:ascii="宋体" w:hAnsi="宋体" w:cs="宋体"/>
          <w:b/>
          <w:color w:val="000000"/>
          <w:sz w:val="24"/>
        </w:rPr>
        <w:t>4）机柜技术规格</w:t>
      </w:r>
    </w:p>
    <w:p w14:paraId="405A24E7">
      <w:pPr>
        <w:spacing w:line="360" w:lineRule="auto"/>
        <w:ind w:firstLine="420"/>
        <w:rPr>
          <w:rFonts w:hint="eastAsia" w:ascii="宋体" w:hAnsi="宋体" w:cs="宋体"/>
          <w:sz w:val="24"/>
          <w:lang w:val="zh-CN"/>
        </w:rPr>
      </w:pPr>
      <w:r>
        <w:rPr>
          <w:rFonts w:hint="eastAsia" w:ascii="宋体" w:hAnsi="宋体" w:cs="宋体"/>
          <w:sz w:val="24"/>
          <w:lang w:val="zh-CN"/>
        </w:rPr>
        <w:t>⑴ 信号机机柜的内、外表面及控制面板光洁、平整，没有凹痕、划伤、裂缝、变形等缺陷。表面有牢固的防锈、防腐蚀镀层或漆层，金属零件能够长期保持没有锈蚀及其它机械损伤，各滑动或转动部件活动灵活，紧固部件不松动，外部表面没有可能导致伤害的尖锐的突起或拐角；</w:t>
      </w:r>
    </w:p>
    <w:p w14:paraId="5D46804B">
      <w:pPr>
        <w:spacing w:line="360" w:lineRule="auto"/>
        <w:ind w:firstLine="420"/>
        <w:rPr>
          <w:rFonts w:hint="eastAsia" w:ascii="宋体" w:hAnsi="宋体" w:cs="宋体"/>
          <w:sz w:val="24"/>
          <w:lang w:val="zh-CN"/>
        </w:rPr>
      </w:pPr>
      <w:r>
        <w:rPr>
          <w:rFonts w:hint="eastAsia" w:ascii="宋体" w:hAnsi="宋体" w:cs="宋体"/>
          <w:sz w:val="24"/>
          <w:lang w:val="zh-CN"/>
        </w:rPr>
        <w:t>⑵ 信号机应有铭牌。铭牌尺寸应与信号机结构尺寸相适应。铭牌上应标明制造厂厂名、注册商标或识别标记、产品中文名称、规格型号、种类、制造地、可识别的唯一性编号、制造日期等。还应标出电源额定电压范围、额定功率范围、额定电流等主要电气参数；</w:t>
      </w:r>
    </w:p>
    <w:p w14:paraId="74B496EF">
      <w:pPr>
        <w:spacing w:line="360" w:lineRule="auto"/>
        <w:ind w:firstLine="420"/>
        <w:rPr>
          <w:rFonts w:hint="eastAsia" w:ascii="宋体" w:hAnsi="宋体" w:cs="宋体"/>
          <w:sz w:val="24"/>
          <w:lang w:val="zh-CN"/>
        </w:rPr>
      </w:pPr>
      <w:r>
        <w:rPr>
          <w:rFonts w:hint="eastAsia" w:ascii="宋体" w:hAnsi="宋体" w:cs="宋体"/>
          <w:sz w:val="24"/>
          <w:lang w:val="zh-CN"/>
        </w:rPr>
        <w:t>⑶ 机柜结构设计应能防雨并且尽可能降低灰尘及有害物质的侵入，机柜设计还要防止顶面积水；结构设计应使信号机具有足够的机械强度，能承受正常条件下可预料到的运输、安装、搬运等过程中的操作。</w:t>
      </w:r>
    </w:p>
    <w:p w14:paraId="4F0F38EC">
      <w:pPr>
        <w:spacing w:line="360" w:lineRule="auto"/>
        <w:ind w:firstLine="420"/>
        <w:rPr>
          <w:rFonts w:hint="eastAsia" w:ascii="宋体" w:hAnsi="宋体" w:cs="宋体"/>
          <w:sz w:val="24"/>
          <w:lang w:val="zh-CN"/>
        </w:rPr>
      </w:pPr>
      <w:r>
        <w:rPr>
          <w:rFonts w:hint="eastAsia" w:ascii="宋体" w:hAnsi="宋体" w:cs="宋体"/>
          <w:sz w:val="24"/>
          <w:lang w:val="zh-CN"/>
        </w:rPr>
        <w:t>⑷ 信号机箱体材料采用防锈、防腐蚀材料或做过防锈、防腐蚀处理的材料。信号机内部的印刷电路板材料及部件进行防潮、防腐、防盐雾的处理。</w:t>
      </w:r>
    </w:p>
    <w:p w14:paraId="1607975E">
      <w:pPr>
        <w:spacing w:line="360" w:lineRule="auto"/>
        <w:ind w:firstLine="420"/>
        <w:rPr>
          <w:rFonts w:hint="eastAsia" w:ascii="宋体" w:hAnsi="宋体" w:cs="宋体"/>
          <w:sz w:val="24"/>
          <w:lang w:val="zh-CN"/>
        </w:rPr>
      </w:pPr>
      <w:r>
        <w:rPr>
          <w:rFonts w:hint="eastAsia" w:ascii="宋体" w:hAnsi="宋体" w:cs="宋体"/>
          <w:sz w:val="24"/>
          <w:lang w:val="zh-CN"/>
        </w:rPr>
        <w:t>⑸ 信号机门的尺寸接近机柜的外部尺寸，机柜为1340X1200X550mm（高X宽X深）机柜门的最大开启角度&gt;120°角，双开门，机柜门设有牢固的统一门锁，以防止被非法使用者打开，门锁上有保护装置。机柜门与机柜接缝处有耐久并且有弹性的密封垫，密封垫连续设置，不得有间断缺口。机柜门上锁后，没有松动、变形现象。机壳门内设有存放用户手册、说明书、接线图、维修记录等资料的存储盒。为防止资料的老化，信号机接线图须采用适当的保护措施(如加膜处理)。</w:t>
      </w:r>
    </w:p>
    <w:p w14:paraId="3C46BEA0">
      <w:pPr>
        <w:spacing w:line="360" w:lineRule="auto"/>
        <w:rPr>
          <w:rFonts w:hint="eastAsia" w:ascii="宋体" w:hAnsi="宋体" w:cs="宋体"/>
          <w:b/>
          <w:color w:val="000000"/>
          <w:sz w:val="24"/>
        </w:rPr>
      </w:pPr>
      <w:r>
        <w:rPr>
          <w:rFonts w:hint="eastAsia" w:ascii="宋体" w:hAnsi="宋体" w:cs="宋体"/>
          <w:b/>
          <w:color w:val="000000"/>
          <w:sz w:val="24"/>
        </w:rPr>
        <w:t>5）灯杆的技术规格</w:t>
      </w:r>
    </w:p>
    <w:p w14:paraId="010BD2ED">
      <w:pPr>
        <w:spacing w:line="360" w:lineRule="auto"/>
        <w:ind w:firstLine="420"/>
        <w:rPr>
          <w:rFonts w:hint="eastAsia" w:ascii="宋体" w:hAnsi="宋体" w:cs="宋体"/>
          <w:sz w:val="24"/>
          <w:lang w:val="zh-CN"/>
        </w:rPr>
      </w:pPr>
      <w:r>
        <w:rPr>
          <w:rFonts w:hint="eastAsia" w:ascii="宋体" w:hAnsi="宋体" w:cs="宋体"/>
          <w:sz w:val="24"/>
          <w:lang w:val="zh-CN"/>
        </w:rPr>
        <w:t>⑴ 应采用大型杆件生产厂家的,采用热镀锌喷塑杆杆件；</w:t>
      </w:r>
    </w:p>
    <w:p w14:paraId="3DA7768F">
      <w:pPr>
        <w:spacing w:line="360" w:lineRule="auto"/>
        <w:ind w:firstLine="420"/>
        <w:rPr>
          <w:rFonts w:hint="eastAsia" w:ascii="宋体" w:hAnsi="宋体" w:cs="宋体"/>
          <w:sz w:val="24"/>
          <w:lang w:val="zh-CN"/>
        </w:rPr>
      </w:pPr>
      <w:r>
        <w:rPr>
          <w:rFonts w:hint="eastAsia" w:ascii="宋体" w:hAnsi="宋体" w:cs="宋体"/>
          <w:sz w:val="24"/>
          <w:lang w:val="zh-CN"/>
        </w:rPr>
        <w:t xml:space="preserve">⑵ 立柱底座与基础预埋件、立柱与悬臂之间必须通过法兰盘连接； </w:t>
      </w:r>
    </w:p>
    <w:p w14:paraId="5C7C2916">
      <w:pPr>
        <w:spacing w:line="360" w:lineRule="auto"/>
        <w:ind w:firstLine="420"/>
        <w:rPr>
          <w:rFonts w:hint="eastAsia" w:ascii="宋体" w:hAnsi="宋体" w:cs="宋体"/>
          <w:sz w:val="24"/>
          <w:lang w:val="zh-CN"/>
        </w:rPr>
      </w:pPr>
      <w:r>
        <w:rPr>
          <w:rFonts w:hint="eastAsia" w:ascii="宋体" w:hAnsi="宋体" w:cs="宋体"/>
          <w:sz w:val="24"/>
          <w:lang w:val="zh-CN"/>
        </w:rPr>
        <w:t xml:space="preserve">⑶ 表面热浸镀锌处理，镀锌量不少于500克／平方米，底座法兰盘的厚度大于15mm; </w:t>
      </w:r>
    </w:p>
    <w:p w14:paraId="22410DD5">
      <w:pPr>
        <w:spacing w:line="360" w:lineRule="auto"/>
        <w:ind w:firstLine="420"/>
        <w:rPr>
          <w:rFonts w:hint="eastAsia" w:ascii="宋体" w:hAnsi="宋体" w:cs="宋体"/>
          <w:sz w:val="24"/>
          <w:lang w:val="zh-CN"/>
        </w:rPr>
      </w:pPr>
      <w:r>
        <w:rPr>
          <w:rFonts w:hint="eastAsia" w:ascii="宋体" w:hAnsi="宋体" w:cs="宋体"/>
          <w:sz w:val="24"/>
          <w:lang w:val="zh-CN"/>
        </w:rPr>
        <w:t>⑷ 杆体设计要求：符合各项安全标准；</w:t>
      </w:r>
    </w:p>
    <w:p w14:paraId="34BC59E1">
      <w:pPr>
        <w:spacing w:line="360" w:lineRule="auto"/>
        <w:ind w:firstLine="420"/>
        <w:rPr>
          <w:rFonts w:hint="eastAsia" w:ascii="宋体" w:hAnsi="宋体" w:cs="宋体"/>
          <w:sz w:val="24"/>
          <w:lang w:val="zh-CN"/>
        </w:rPr>
      </w:pPr>
      <w:r>
        <w:rPr>
          <w:rFonts w:hint="eastAsia" w:ascii="宋体" w:hAnsi="宋体" w:cs="宋体"/>
          <w:sz w:val="24"/>
          <w:lang w:val="zh-CN"/>
        </w:rPr>
        <w:t>⑸ 杆体可抗最大风速40m／s，疲劳寿命大于30年；</w:t>
      </w:r>
    </w:p>
    <w:p w14:paraId="38D0DABD">
      <w:pPr>
        <w:spacing w:line="360" w:lineRule="auto"/>
        <w:ind w:firstLine="420"/>
        <w:rPr>
          <w:rFonts w:hint="eastAsia" w:ascii="宋体" w:hAnsi="宋体" w:cs="宋体"/>
          <w:sz w:val="24"/>
          <w:lang w:val="zh-CN"/>
        </w:rPr>
      </w:pPr>
      <w:r>
        <w:rPr>
          <w:rFonts w:hint="eastAsia" w:ascii="宋体" w:hAnsi="宋体" w:cs="宋体"/>
          <w:sz w:val="24"/>
          <w:lang w:val="zh-CN"/>
        </w:rPr>
        <w:t>⑹ 所有焊接件均要求双面全满焊焊牢并打磨光滑；</w:t>
      </w:r>
    </w:p>
    <w:p w14:paraId="3F6461DF">
      <w:pPr>
        <w:spacing w:line="360" w:lineRule="auto"/>
        <w:ind w:firstLine="420"/>
        <w:rPr>
          <w:rFonts w:hint="eastAsia" w:ascii="宋体" w:hAnsi="宋体" w:cs="宋体"/>
          <w:sz w:val="24"/>
          <w:lang w:val="zh-CN"/>
        </w:rPr>
      </w:pPr>
      <w:r>
        <w:rPr>
          <w:rFonts w:hint="eastAsia" w:ascii="宋体" w:hAnsi="宋体" w:cs="宋体"/>
          <w:sz w:val="24"/>
          <w:lang w:val="zh-CN"/>
        </w:rPr>
        <w:t>⑺ 所有紧固件及预埋件的地脚螺丝应热镀锌；</w:t>
      </w:r>
    </w:p>
    <w:p w14:paraId="090B805B">
      <w:pPr>
        <w:spacing w:line="360" w:lineRule="auto"/>
        <w:ind w:firstLine="420"/>
        <w:rPr>
          <w:rFonts w:hint="eastAsia" w:ascii="宋体" w:hAnsi="宋体" w:cs="宋体"/>
          <w:sz w:val="24"/>
          <w:lang w:val="zh-CN"/>
        </w:rPr>
      </w:pPr>
      <w:r>
        <w:rPr>
          <w:rFonts w:hint="eastAsia" w:ascii="宋体" w:hAnsi="宋体" w:cs="宋体"/>
          <w:sz w:val="24"/>
          <w:lang w:val="zh-CN"/>
        </w:rPr>
        <w:t>⑻ 要有可靠的防漏电接地，接地电阻不大于10Ω，且应符合GB50169。</w:t>
      </w:r>
    </w:p>
    <w:p w14:paraId="1947DC75">
      <w:pPr>
        <w:spacing w:line="360" w:lineRule="auto"/>
        <w:ind w:firstLine="420"/>
        <w:rPr>
          <w:rFonts w:hint="eastAsia" w:ascii="宋体" w:hAnsi="宋体" w:cs="宋体"/>
          <w:sz w:val="24"/>
          <w:lang w:val="zh-CN"/>
        </w:rPr>
      </w:pPr>
      <w:r>
        <w:rPr>
          <w:rFonts w:hint="eastAsia" w:ascii="宋体" w:hAnsi="宋体" w:cs="宋体"/>
          <w:sz w:val="24"/>
          <w:lang w:val="zh-CN"/>
        </w:rPr>
        <w:t>⑼ 具体参数如下：</w:t>
      </w:r>
    </w:p>
    <w:tbl>
      <w:tblPr>
        <w:tblStyle w:val="8"/>
        <w:tblW w:w="9549" w:type="dxa"/>
        <w:jc w:val="center"/>
        <w:tblLayout w:type="fixed"/>
        <w:tblCellMar>
          <w:top w:w="15" w:type="dxa"/>
          <w:left w:w="15" w:type="dxa"/>
          <w:bottom w:w="15" w:type="dxa"/>
          <w:right w:w="15" w:type="dxa"/>
        </w:tblCellMar>
      </w:tblPr>
      <w:tblGrid>
        <w:gridCol w:w="452"/>
        <w:gridCol w:w="811"/>
        <w:gridCol w:w="852"/>
        <w:gridCol w:w="709"/>
        <w:gridCol w:w="708"/>
        <w:gridCol w:w="993"/>
        <w:gridCol w:w="850"/>
        <w:gridCol w:w="992"/>
        <w:gridCol w:w="772"/>
        <w:gridCol w:w="2410"/>
      </w:tblGrid>
      <w:tr w14:paraId="39B2CC82">
        <w:tblPrEx>
          <w:tblCellMar>
            <w:top w:w="15" w:type="dxa"/>
            <w:left w:w="15" w:type="dxa"/>
            <w:bottom w:w="15" w:type="dxa"/>
            <w:right w:w="15" w:type="dxa"/>
          </w:tblCellMar>
        </w:tblPrEx>
        <w:trPr>
          <w:trHeight w:val="763"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74E12D39">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811" w:type="dxa"/>
            <w:tcBorders>
              <w:top w:val="single" w:color="000000" w:sz="4" w:space="0"/>
              <w:left w:val="single" w:color="000000" w:sz="4" w:space="0"/>
              <w:bottom w:val="single" w:color="000000" w:sz="4" w:space="0"/>
              <w:right w:val="single" w:color="000000" w:sz="4" w:space="0"/>
            </w:tcBorders>
            <w:vAlign w:val="center"/>
          </w:tcPr>
          <w:p w14:paraId="7D90D0CD">
            <w:pPr>
              <w:spacing w:line="360" w:lineRule="auto"/>
              <w:jc w:val="center"/>
              <w:rPr>
                <w:rFonts w:hint="eastAsia" w:ascii="宋体" w:hAnsi="宋体" w:cs="宋体"/>
                <w:color w:val="000000"/>
                <w:sz w:val="24"/>
              </w:rPr>
            </w:pPr>
            <w:r>
              <w:rPr>
                <w:rFonts w:hint="eastAsia" w:ascii="宋体" w:hAnsi="宋体" w:cs="宋体"/>
                <w:color w:val="000000"/>
                <w:sz w:val="24"/>
              </w:rPr>
              <w:t>名称</w:t>
            </w:r>
          </w:p>
        </w:tc>
        <w:tc>
          <w:tcPr>
            <w:tcW w:w="852" w:type="dxa"/>
            <w:tcBorders>
              <w:top w:val="single" w:color="000000" w:sz="4" w:space="0"/>
              <w:left w:val="single" w:color="000000" w:sz="4" w:space="0"/>
              <w:bottom w:val="single" w:color="000000" w:sz="4" w:space="0"/>
              <w:right w:val="single" w:color="000000" w:sz="4" w:space="0"/>
            </w:tcBorders>
            <w:vAlign w:val="center"/>
          </w:tcPr>
          <w:p w14:paraId="37A7344C">
            <w:pPr>
              <w:spacing w:line="360" w:lineRule="auto"/>
              <w:jc w:val="center"/>
              <w:rPr>
                <w:rFonts w:hint="eastAsia" w:ascii="宋体" w:hAnsi="宋体" w:cs="宋体"/>
                <w:color w:val="000000"/>
                <w:sz w:val="24"/>
              </w:rPr>
            </w:pPr>
            <w:r>
              <w:rPr>
                <w:rFonts w:hint="eastAsia" w:ascii="宋体" w:hAnsi="宋体" w:cs="宋体"/>
                <w:color w:val="000000"/>
                <w:sz w:val="24"/>
              </w:rPr>
              <w:t>样式</w:t>
            </w:r>
          </w:p>
        </w:tc>
        <w:tc>
          <w:tcPr>
            <w:tcW w:w="709" w:type="dxa"/>
            <w:tcBorders>
              <w:top w:val="single" w:color="000000" w:sz="4" w:space="0"/>
              <w:left w:val="single" w:color="000000" w:sz="4" w:space="0"/>
              <w:bottom w:val="single" w:color="000000" w:sz="4" w:space="0"/>
              <w:right w:val="single" w:color="000000" w:sz="4" w:space="0"/>
            </w:tcBorders>
            <w:vAlign w:val="center"/>
          </w:tcPr>
          <w:p w14:paraId="248E09C6">
            <w:pPr>
              <w:spacing w:line="360" w:lineRule="auto"/>
              <w:jc w:val="center"/>
              <w:rPr>
                <w:rFonts w:hint="eastAsia" w:ascii="宋体" w:hAnsi="宋体" w:cs="宋体"/>
                <w:color w:val="000000"/>
                <w:sz w:val="24"/>
              </w:rPr>
            </w:pPr>
            <w:r>
              <w:rPr>
                <w:rFonts w:hint="eastAsia" w:ascii="宋体" w:hAnsi="宋体" w:cs="宋体"/>
                <w:color w:val="000000"/>
                <w:sz w:val="24"/>
              </w:rPr>
              <w:t>主臂高度</w:t>
            </w:r>
          </w:p>
        </w:tc>
        <w:tc>
          <w:tcPr>
            <w:tcW w:w="708" w:type="dxa"/>
            <w:tcBorders>
              <w:top w:val="single" w:color="000000" w:sz="4" w:space="0"/>
              <w:left w:val="single" w:color="000000" w:sz="4" w:space="0"/>
              <w:bottom w:val="single" w:color="000000" w:sz="4" w:space="0"/>
              <w:right w:val="single" w:color="000000" w:sz="4" w:space="0"/>
            </w:tcBorders>
            <w:vAlign w:val="center"/>
          </w:tcPr>
          <w:p w14:paraId="7819B350">
            <w:pPr>
              <w:spacing w:line="360" w:lineRule="auto"/>
              <w:jc w:val="center"/>
              <w:rPr>
                <w:rFonts w:hint="eastAsia" w:ascii="宋体" w:hAnsi="宋体" w:cs="宋体"/>
                <w:color w:val="000000"/>
                <w:sz w:val="24"/>
              </w:rPr>
            </w:pPr>
            <w:r>
              <w:rPr>
                <w:rFonts w:hint="eastAsia" w:ascii="宋体" w:hAnsi="宋体" w:cs="宋体"/>
                <w:color w:val="000000"/>
                <w:sz w:val="24"/>
              </w:rPr>
              <w:t>横臂长度</w:t>
            </w:r>
          </w:p>
        </w:tc>
        <w:tc>
          <w:tcPr>
            <w:tcW w:w="993" w:type="dxa"/>
            <w:tcBorders>
              <w:top w:val="single" w:color="000000" w:sz="4" w:space="0"/>
              <w:left w:val="single" w:color="000000" w:sz="4" w:space="0"/>
              <w:bottom w:val="single" w:color="000000" w:sz="4" w:space="0"/>
              <w:right w:val="single" w:color="000000" w:sz="4" w:space="0"/>
            </w:tcBorders>
            <w:vAlign w:val="center"/>
          </w:tcPr>
          <w:p w14:paraId="0D0101B8">
            <w:pPr>
              <w:spacing w:line="360" w:lineRule="auto"/>
              <w:jc w:val="center"/>
              <w:rPr>
                <w:rFonts w:hint="eastAsia" w:ascii="宋体" w:hAnsi="宋体" w:cs="宋体"/>
                <w:color w:val="000000"/>
                <w:sz w:val="24"/>
              </w:rPr>
            </w:pPr>
            <w:r>
              <w:rPr>
                <w:rFonts w:hint="eastAsia" w:ascii="宋体" w:hAnsi="宋体" w:cs="宋体"/>
                <w:color w:val="000000"/>
                <w:sz w:val="24"/>
              </w:rPr>
              <w:t>主臂口径（MM）</w:t>
            </w:r>
          </w:p>
        </w:tc>
        <w:tc>
          <w:tcPr>
            <w:tcW w:w="850" w:type="dxa"/>
            <w:tcBorders>
              <w:top w:val="single" w:color="000000" w:sz="4" w:space="0"/>
              <w:left w:val="single" w:color="000000" w:sz="4" w:space="0"/>
              <w:bottom w:val="single" w:color="000000" w:sz="4" w:space="0"/>
              <w:right w:val="single" w:color="000000" w:sz="4" w:space="0"/>
            </w:tcBorders>
            <w:vAlign w:val="center"/>
          </w:tcPr>
          <w:p w14:paraId="7AABBAD8">
            <w:pPr>
              <w:spacing w:line="360" w:lineRule="auto"/>
              <w:jc w:val="center"/>
              <w:rPr>
                <w:rFonts w:hint="eastAsia" w:ascii="宋体" w:hAnsi="宋体" w:cs="宋体"/>
                <w:color w:val="000000"/>
                <w:sz w:val="24"/>
              </w:rPr>
            </w:pPr>
            <w:r>
              <w:rPr>
                <w:rFonts w:hint="eastAsia" w:ascii="宋体" w:hAnsi="宋体" w:cs="宋体"/>
                <w:color w:val="000000"/>
                <w:sz w:val="24"/>
              </w:rPr>
              <w:t>主臂壁厚（MM）</w:t>
            </w:r>
          </w:p>
        </w:tc>
        <w:tc>
          <w:tcPr>
            <w:tcW w:w="992" w:type="dxa"/>
            <w:tcBorders>
              <w:top w:val="single" w:color="000000" w:sz="4" w:space="0"/>
              <w:left w:val="single" w:color="000000" w:sz="4" w:space="0"/>
              <w:bottom w:val="single" w:color="000000" w:sz="4" w:space="0"/>
              <w:right w:val="single" w:color="000000" w:sz="4" w:space="0"/>
            </w:tcBorders>
            <w:vAlign w:val="center"/>
          </w:tcPr>
          <w:p w14:paraId="292BE9DB">
            <w:pPr>
              <w:spacing w:line="360" w:lineRule="auto"/>
              <w:jc w:val="center"/>
              <w:rPr>
                <w:rFonts w:hint="eastAsia" w:ascii="宋体" w:hAnsi="宋体" w:cs="宋体"/>
                <w:color w:val="000000"/>
                <w:sz w:val="24"/>
              </w:rPr>
            </w:pPr>
            <w:r>
              <w:rPr>
                <w:rFonts w:hint="eastAsia" w:ascii="宋体" w:hAnsi="宋体" w:cs="宋体"/>
                <w:color w:val="000000"/>
                <w:sz w:val="24"/>
              </w:rPr>
              <w:t>横臂口径（MM）</w:t>
            </w:r>
          </w:p>
        </w:tc>
        <w:tc>
          <w:tcPr>
            <w:tcW w:w="772" w:type="dxa"/>
            <w:tcBorders>
              <w:top w:val="single" w:color="000000" w:sz="4" w:space="0"/>
              <w:left w:val="single" w:color="000000" w:sz="4" w:space="0"/>
              <w:bottom w:val="single" w:color="000000" w:sz="4" w:space="0"/>
              <w:right w:val="single" w:color="000000" w:sz="4" w:space="0"/>
            </w:tcBorders>
            <w:vAlign w:val="center"/>
          </w:tcPr>
          <w:p w14:paraId="14B733EE">
            <w:pPr>
              <w:spacing w:line="360" w:lineRule="auto"/>
              <w:jc w:val="center"/>
              <w:rPr>
                <w:rFonts w:hint="eastAsia" w:ascii="宋体" w:hAnsi="宋体" w:cs="宋体"/>
                <w:color w:val="000000"/>
                <w:sz w:val="24"/>
              </w:rPr>
            </w:pPr>
            <w:r>
              <w:rPr>
                <w:rFonts w:hint="eastAsia" w:ascii="宋体" w:hAnsi="宋体" w:cs="宋体"/>
                <w:color w:val="000000"/>
                <w:sz w:val="24"/>
              </w:rPr>
              <w:t>横臂壁厚（MM）</w:t>
            </w:r>
          </w:p>
        </w:tc>
        <w:tc>
          <w:tcPr>
            <w:tcW w:w="2410" w:type="dxa"/>
            <w:tcBorders>
              <w:top w:val="single" w:color="000000" w:sz="4" w:space="0"/>
              <w:left w:val="single" w:color="000000" w:sz="4" w:space="0"/>
              <w:bottom w:val="single" w:color="000000" w:sz="4" w:space="0"/>
              <w:right w:val="single" w:color="000000" w:sz="4" w:space="0"/>
            </w:tcBorders>
            <w:vAlign w:val="center"/>
          </w:tcPr>
          <w:p w14:paraId="534FDBDF">
            <w:pPr>
              <w:spacing w:line="360" w:lineRule="auto"/>
              <w:jc w:val="center"/>
              <w:rPr>
                <w:rFonts w:hint="eastAsia" w:ascii="宋体" w:hAnsi="宋体" w:cs="宋体"/>
                <w:color w:val="000000"/>
                <w:sz w:val="24"/>
              </w:rPr>
            </w:pPr>
            <w:r>
              <w:rPr>
                <w:rFonts w:hint="eastAsia" w:ascii="宋体" w:hAnsi="宋体" w:cs="宋体"/>
                <w:color w:val="000000"/>
                <w:sz w:val="24"/>
              </w:rPr>
              <w:t>钢筋笼</w:t>
            </w:r>
          </w:p>
        </w:tc>
      </w:tr>
      <w:tr w14:paraId="0B915EC5">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1B5C708B">
            <w:pPr>
              <w:spacing w:line="360" w:lineRule="auto"/>
              <w:rPr>
                <w:rFonts w:hint="eastAsia" w:ascii="宋体" w:hAnsi="宋体" w:cs="宋体"/>
                <w:color w:val="000000"/>
                <w:sz w:val="24"/>
              </w:rPr>
            </w:pPr>
            <w:r>
              <w:rPr>
                <w:rFonts w:hint="eastAsia" w:ascii="宋体" w:hAnsi="宋体" w:cs="宋体"/>
                <w:color w:val="000000"/>
                <w:sz w:val="24"/>
              </w:rPr>
              <w:t>1</w:t>
            </w:r>
          </w:p>
        </w:tc>
        <w:tc>
          <w:tcPr>
            <w:tcW w:w="811" w:type="dxa"/>
            <w:tcBorders>
              <w:top w:val="single" w:color="000000" w:sz="4" w:space="0"/>
              <w:left w:val="single" w:color="000000" w:sz="4" w:space="0"/>
              <w:bottom w:val="single" w:color="000000" w:sz="4" w:space="0"/>
              <w:right w:val="single" w:color="000000" w:sz="4" w:space="0"/>
            </w:tcBorders>
            <w:vAlign w:val="center"/>
          </w:tcPr>
          <w:p w14:paraId="44564BC1">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3DA4FAFD">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7D3D8782">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3C8490FF">
            <w:pPr>
              <w:spacing w:line="360" w:lineRule="auto"/>
              <w:rPr>
                <w:rFonts w:hint="eastAsia" w:ascii="宋体" w:hAnsi="宋体" w:cs="宋体"/>
                <w:color w:val="000000"/>
                <w:sz w:val="24"/>
              </w:rPr>
            </w:pPr>
            <w:r>
              <w:rPr>
                <w:rFonts w:hint="eastAsia" w:ascii="宋体" w:hAnsi="宋体" w:cs="宋体"/>
                <w:color w:val="000000"/>
                <w:sz w:val="24"/>
              </w:rPr>
              <w:t>5米</w:t>
            </w:r>
          </w:p>
        </w:tc>
        <w:tc>
          <w:tcPr>
            <w:tcW w:w="993" w:type="dxa"/>
            <w:tcBorders>
              <w:top w:val="single" w:color="000000" w:sz="4" w:space="0"/>
              <w:left w:val="single" w:color="000000" w:sz="4" w:space="0"/>
              <w:bottom w:val="single" w:color="000000" w:sz="4" w:space="0"/>
              <w:right w:val="single" w:color="000000" w:sz="4" w:space="0"/>
            </w:tcBorders>
            <w:vAlign w:val="center"/>
          </w:tcPr>
          <w:p w14:paraId="44BB4966">
            <w:pPr>
              <w:spacing w:line="360" w:lineRule="auto"/>
              <w:rPr>
                <w:rFonts w:hint="eastAsia" w:ascii="宋体" w:hAnsi="宋体" w:cs="宋体"/>
                <w:color w:val="000000"/>
                <w:sz w:val="24"/>
              </w:rPr>
            </w:pPr>
            <w:r>
              <w:rPr>
                <w:rFonts w:hint="eastAsia" w:ascii="宋体" w:hAnsi="宋体" w:cs="宋体"/>
                <w:color w:val="000000"/>
                <w:sz w:val="24"/>
              </w:rPr>
              <w:t>250/200</w:t>
            </w:r>
          </w:p>
        </w:tc>
        <w:tc>
          <w:tcPr>
            <w:tcW w:w="850" w:type="dxa"/>
            <w:tcBorders>
              <w:top w:val="single" w:color="000000" w:sz="4" w:space="0"/>
              <w:left w:val="single" w:color="000000" w:sz="4" w:space="0"/>
              <w:bottom w:val="single" w:color="000000" w:sz="4" w:space="0"/>
              <w:right w:val="single" w:color="000000" w:sz="4" w:space="0"/>
            </w:tcBorders>
            <w:vAlign w:val="center"/>
          </w:tcPr>
          <w:p w14:paraId="5FFBA1D3">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537BF856">
            <w:pPr>
              <w:spacing w:line="360" w:lineRule="auto"/>
              <w:rPr>
                <w:rFonts w:hint="eastAsia" w:ascii="宋体" w:hAnsi="宋体" w:cs="宋体"/>
                <w:color w:val="000000"/>
                <w:sz w:val="24"/>
              </w:rPr>
            </w:pPr>
            <w:r>
              <w:rPr>
                <w:rFonts w:hint="eastAsia" w:ascii="宋体" w:hAnsi="宋体" w:cs="宋体"/>
                <w:color w:val="000000"/>
                <w:sz w:val="24"/>
              </w:rPr>
              <w:t>175/110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55F2EF88">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63DC0AA6">
            <w:pPr>
              <w:spacing w:line="360" w:lineRule="auto"/>
              <w:rPr>
                <w:rFonts w:hint="eastAsia" w:ascii="宋体" w:hAnsi="宋体" w:cs="宋体"/>
                <w:color w:val="000000"/>
                <w:sz w:val="24"/>
              </w:rPr>
            </w:pPr>
            <w:r>
              <w:rPr>
                <w:rFonts w:hint="eastAsia" w:ascii="宋体" w:hAnsi="宋体" w:cs="宋体"/>
                <w:color w:val="000000"/>
                <w:sz w:val="24"/>
              </w:rPr>
              <w:t>6*M20/1.5米/钢筋对角350/法兰盘230/450</w:t>
            </w:r>
          </w:p>
        </w:tc>
      </w:tr>
      <w:tr w14:paraId="3E234596">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62ED6496">
            <w:pPr>
              <w:spacing w:line="360" w:lineRule="auto"/>
              <w:rPr>
                <w:rFonts w:hint="eastAsia" w:ascii="宋体" w:hAnsi="宋体" w:cs="宋体"/>
                <w:color w:val="000000"/>
                <w:sz w:val="24"/>
              </w:rPr>
            </w:pPr>
            <w:r>
              <w:rPr>
                <w:rFonts w:hint="eastAsia" w:ascii="宋体" w:hAnsi="宋体" w:cs="宋体"/>
                <w:color w:val="000000"/>
                <w:sz w:val="24"/>
              </w:rPr>
              <w:t>2</w:t>
            </w:r>
          </w:p>
        </w:tc>
        <w:tc>
          <w:tcPr>
            <w:tcW w:w="811" w:type="dxa"/>
            <w:tcBorders>
              <w:top w:val="single" w:color="000000" w:sz="4" w:space="0"/>
              <w:left w:val="single" w:color="000000" w:sz="4" w:space="0"/>
              <w:bottom w:val="single" w:color="000000" w:sz="4" w:space="0"/>
              <w:right w:val="single" w:color="000000" w:sz="4" w:space="0"/>
            </w:tcBorders>
            <w:vAlign w:val="center"/>
          </w:tcPr>
          <w:p w14:paraId="4838B119">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41EEE76B">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0530DDD3">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3EBA94FC">
            <w:pPr>
              <w:spacing w:line="360" w:lineRule="auto"/>
              <w:rPr>
                <w:rFonts w:hint="eastAsia" w:ascii="宋体" w:hAnsi="宋体" w:cs="宋体"/>
                <w:color w:val="000000"/>
                <w:sz w:val="24"/>
              </w:rPr>
            </w:pPr>
            <w:r>
              <w:rPr>
                <w:rFonts w:hint="eastAsia" w:ascii="宋体" w:hAnsi="宋体" w:cs="宋体"/>
                <w:color w:val="000000"/>
                <w:sz w:val="24"/>
              </w:rPr>
              <w:t>6米</w:t>
            </w:r>
          </w:p>
        </w:tc>
        <w:tc>
          <w:tcPr>
            <w:tcW w:w="993" w:type="dxa"/>
            <w:tcBorders>
              <w:top w:val="single" w:color="000000" w:sz="4" w:space="0"/>
              <w:left w:val="single" w:color="000000" w:sz="4" w:space="0"/>
              <w:bottom w:val="single" w:color="000000" w:sz="4" w:space="0"/>
              <w:right w:val="single" w:color="000000" w:sz="4" w:space="0"/>
            </w:tcBorders>
            <w:vAlign w:val="center"/>
          </w:tcPr>
          <w:p w14:paraId="16F25D45">
            <w:pPr>
              <w:spacing w:line="360" w:lineRule="auto"/>
              <w:rPr>
                <w:rFonts w:hint="eastAsia" w:ascii="宋体" w:hAnsi="宋体" w:cs="宋体"/>
                <w:color w:val="000000"/>
                <w:sz w:val="24"/>
              </w:rPr>
            </w:pPr>
            <w:r>
              <w:rPr>
                <w:rFonts w:hint="eastAsia" w:ascii="宋体" w:hAnsi="宋体" w:cs="宋体"/>
                <w:color w:val="000000"/>
                <w:sz w:val="24"/>
              </w:rPr>
              <w:t>250/200</w:t>
            </w:r>
          </w:p>
        </w:tc>
        <w:tc>
          <w:tcPr>
            <w:tcW w:w="850" w:type="dxa"/>
            <w:tcBorders>
              <w:top w:val="single" w:color="000000" w:sz="4" w:space="0"/>
              <w:left w:val="single" w:color="000000" w:sz="4" w:space="0"/>
              <w:bottom w:val="single" w:color="000000" w:sz="4" w:space="0"/>
              <w:right w:val="single" w:color="000000" w:sz="4" w:space="0"/>
            </w:tcBorders>
            <w:vAlign w:val="center"/>
          </w:tcPr>
          <w:p w14:paraId="6AF0CBBF">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32C55A9E">
            <w:pPr>
              <w:spacing w:line="360" w:lineRule="auto"/>
              <w:rPr>
                <w:rFonts w:hint="eastAsia" w:ascii="宋体" w:hAnsi="宋体" w:cs="宋体"/>
                <w:color w:val="000000"/>
                <w:sz w:val="24"/>
              </w:rPr>
            </w:pPr>
            <w:r>
              <w:rPr>
                <w:rFonts w:hint="eastAsia" w:ascii="宋体" w:hAnsi="宋体" w:cs="宋体"/>
                <w:color w:val="000000"/>
                <w:sz w:val="24"/>
              </w:rPr>
              <w:t>190/110</w:t>
            </w:r>
          </w:p>
        </w:tc>
        <w:tc>
          <w:tcPr>
            <w:tcW w:w="772" w:type="dxa"/>
            <w:tcBorders>
              <w:top w:val="single" w:color="000000" w:sz="4" w:space="0"/>
              <w:left w:val="single" w:color="000000" w:sz="4" w:space="0"/>
              <w:bottom w:val="single" w:color="000000" w:sz="4" w:space="0"/>
              <w:right w:val="single" w:color="000000" w:sz="4" w:space="0"/>
            </w:tcBorders>
            <w:vAlign w:val="center"/>
          </w:tcPr>
          <w:p w14:paraId="58323F88">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1ABC1FF9">
            <w:pPr>
              <w:spacing w:line="360" w:lineRule="auto"/>
              <w:rPr>
                <w:rFonts w:hint="eastAsia" w:ascii="宋体" w:hAnsi="宋体" w:cs="宋体"/>
                <w:color w:val="000000"/>
                <w:sz w:val="24"/>
              </w:rPr>
            </w:pPr>
            <w:r>
              <w:rPr>
                <w:rFonts w:hint="eastAsia" w:ascii="宋体" w:hAnsi="宋体" w:cs="宋体"/>
                <w:color w:val="000000"/>
                <w:sz w:val="24"/>
              </w:rPr>
              <w:t>6*M20/1.5米/钢筋对角350/法兰盘230/450</w:t>
            </w:r>
          </w:p>
        </w:tc>
      </w:tr>
      <w:tr w14:paraId="11C0BF71">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6A3152D2">
            <w:pPr>
              <w:spacing w:line="360" w:lineRule="auto"/>
              <w:rPr>
                <w:rFonts w:hint="eastAsia" w:ascii="宋体" w:hAnsi="宋体" w:cs="宋体"/>
                <w:color w:val="000000"/>
                <w:sz w:val="24"/>
              </w:rPr>
            </w:pPr>
            <w:r>
              <w:rPr>
                <w:rFonts w:hint="eastAsia" w:ascii="宋体" w:hAnsi="宋体" w:cs="宋体"/>
                <w:color w:val="000000"/>
                <w:sz w:val="24"/>
              </w:rPr>
              <w:t>3</w:t>
            </w:r>
          </w:p>
        </w:tc>
        <w:tc>
          <w:tcPr>
            <w:tcW w:w="811" w:type="dxa"/>
            <w:tcBorders>
              <w:top w:val="single" w:color="000000" w:sz="4" w:space="0"/>
              <w:left w:val="single" w:color="000000" w:sz="4" w:space="0"/>
              <w:bottom w:val="single" w:color="000000" w:sz="4" w:space="0"/>
              <w:right w:val="single" w:color="000000" w:sz="4" w:space="0"/>
            </w:tcBorders>
            <w:vAlign w:val="center"/>
          </w:tcPr>
          <w:p w14:paraId="01433F80">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0BE7B29F">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52BC3C2D">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1A5D7B74">
            <w:pPr>
              <w:spacing w:line="360" w:lineRule="auto"/>
              <w:rPr>
                <w:rFonts w:hint="eastAsia" w:ascii="宋体" w:hAnsi="宋体" w:cs="宋体"/>
                <w:color w:val="000000"/>
                <w:sz w:val="24"/>
              </w:rPr>
            </w:pPr>
            <w:r>
              <w:rPr>
                <w:rFonts w:hint="eastAsia" w:ascii="宋体" w:hAnsi="宋体" w:cs="宋体"/>
                <w:color w:val="000000"/>
                <w:sz w:val="24"/>
              </w:rPr>
              <w:t>7米</w:t>
            </w:r>
          </w:p>
        </w:tc>
        <w:tc>
          <w:tcPr>
            <w:tcW w:w="993" w:type="dxa"/>
            <w:tcBorders>
              <w:top w:val="single" w:color="000000" w:sz="4" w:space="0"/>
              <w:left w:val="single" w:color="000000" w:sz="4" w:space="0"/>
              <w:bottom w:val="single" w:color="000000" w:sz="4" w:space="0"/>
              <w:right w:val="single" w:color="000000" w:sz="4" w:space="0"/>
            </w:tcBorders>
            <w:vAlign w:val="center"/>
          </w:tcPr>
          <w:p w14:paraId="0F55DEEB">
            <w:pPr>
              <w:spacing w:line="360" w:lineRule="auto"/>
              <w:rPr>
                <w:rFonts w:hint="eastAsia" w:ascii="宋体" w:hAnsi="宋体" w:cs="宋体"/>
                <w:color w:val="000000"/>
                <w:sz w:val="24"/>
              </w:rPr>
            </w:pPr>
            <w:r>
              <w:rPr>
                <w:rFonts w:hint="eastAsia" w:ascii="宋体" w:hAnsi="宋体" w:cs="宋体"/>
                <w:color w:val="000000"/>
                <w:sz w:val="24"/>
              </w:rPr>
              <w:t>250/200</w:t>
            </w:r>
          </w:p>
        </w:tc>
        <w:tc>
          <w:tcPr>
            <w:tcW w:w="850" w:type="dxa"/>
            <w:tcBorders>
              <w:top w:val="single" w:color="000000" w:sz="4" w:space="0"/>
              <w:left w:val="single" w:color="000000" w:sz="4" w:space="0"/>
              <w:bottom w:val="single" w:color="000000" w:sz="4" w:space="0"/>
              <w:right w:val="single" w:color="000000" w:sz="4" w:space="0"/>
            </w:tcBorders>
            <w:vAlign w:val="center"/>
          </w:tcPr>
          <w:p w14:paraId="6C55A5AD">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2CC1C28E">
            <w:pPr>
              <w:spacing w:line="360" w:lineRule="auto"/>
              <w:rPr>
                <w:rFonts w:hint="eastAsia" w:ascii="宋体" w:hAnsi="宋体" w:cs="宋体"/>
                <w:color w:val="000000"/>
                <w:sz w:val="24"/>
              </w:rPr>
            </w:pPr>
            <w:r>
              <w:rPr>
                <w:rFonts w:hint="eastAsia" w:ascii="宋体" w:hAnsi="宋体" w:cs="宋体"/>
                <w:color w:val="000000"/>
                <w:sz w:val="24"/>
              </w:rPr>
              <w:t>205/110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205179DC">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70BCB034">
            <w:pPr>
              <w:spacing w:line="360" w:lineRule="auto"/>
              <w:rPr>
                <w:rFonts w:hint="eastAsia" w:ascii="宋体" w:hAnsi="宋体" w:cs="宋体"/>
                <w:color w:val="000000"/>
                <w:sz w:val="24"/>
              </w:rPr>
            </w:pPr>
            <w:r>
              <w:rPr>
                <w:rFonts w:hint="eastAsia" w:ascii="宋体" w:hAnsi="宋体" w:cs="宋体"/>
                <w:color w:val="000000"/>
                <w:sz w:val="24"/>
              </w:rPr>
              <w:t>6*M20/1.5米/钢筋对角350/法兰盘230/450</w:t>
            </w:r>
          </w:p>
        </w:tc>
      </w:tr>
      <w:tr w14:paraId="2DEF7B2C">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2A7D11F7">
            <w:pPr>
              <w:spacing w:line="360" w:lineRule="auto"/>
              <w:rPr>
                <w:rFonts w:hint="eastAsia" w:ascii="宋体" w:hAnsi="宋体" w:cs="宋体"/>
                <w:color w:val="000000"/>
                <w:sz w:val="24"/>
              </w:rPr>
            </w:pPr>
            <w:r>
              <w:rPr>
                <w:rFonts w:hint="eastAsia" w:ascii="宋体" w:hAnsi="宋体" w:cs="宋体"/>
                <w:color w:val="000000"/>
                <w:sz w:val="24"/>
              </w:rPr>
              <w:t>4</w:t>
            </w:r>
          </w:p>
        </w:tc>
        <w:tc>
          <w:tcPr>
            <w:tcW w:w="811" w:type="dxa"/>
            <w:tcBorders>
              <w:top w:val="single" w:color="000000" w:sz="4" w:space="0"/>
              <w:left w:val="single" w:color="000000" w:sz="4" w:space="0"/>
              <w:bottom w:val="single" w:color="000000" w:sz="4" w:space="0"/>
              <w:right w:val="single" w:color="000000" w:sz="4" w:space="0"/>
            </w:tcBorders>
            <w:vAlign w:val="center"/>
          </w:tcPr>
          <w:p w14:paraId="1B270840">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437438B8">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5CB0D0E5">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064ACA2B">
            <w:pPr>
              <w:spacing w:line="360" w:lineRule="auto"/>
              <w:rPr>
                <w:rFonts w:hint="eastAsia" w:ascii="宋体" w:hAnsi="宋体" w:cs="宋体"/>
                <w:color w:val="000000"/>
                <w:sz w:val="24"/>
              </w:rPr>
            </w:pPr>
            <w:r>
              <w:rPr>
                <w:rFonts w:hint="eastAsia" w:ascii="宋体" w:hAnsi="宋体" w:cs="宋体"/>
                <w:color w:val="000000"/>
                <w:sz w:val="24"/>
              </w:rPr>
              <w:t>8米</w:t>
            </w:r>
          </w:p>
        </w:tc>
        <w:tc>
          <w:tcPr>
            <w:tcW w:w="993" w:type="dxa"/>
            <w:tcBorders>
              <w:top w:val="single" w:color="000000" w:sz="4" w:space="0"/>
              <w:left w:val="single" w:color="000000" w:sz="4" w:space="0"/>
              <w:bottom w:val="single" w:color="000000" w:sz="4" w:space="0"/>
              <w:right w:val="single" w:color="000000" w:sz="4" w:space="0"/>
            </w:tcBorders>
            <w:vAlign w:val="center"/>
          </w:tcPr>
          <w:p w14:paraId="7E3A9973">
            <w:pPr>
              <w:spacing w:line="360" w:lineRule="auto"/>
              <w:rPr>
                <w:rFonts w:hint="eastAsia" w:ascii="宋体" w:hAnsi="宋体" w:cs="宋体"/>
                <w:color w:val="000000"/>
                <w:sz w:val="24"/>
              </w:rPr>
            </w:pPr>
            <w:r>
              <w:rPr>
                <w:rFonts w:hint="eastAsia" w:ascii="宋体" w:hAnsi="宋体" w:cs="宋体"/>
                <w:color w:val="000000"/>
                <w:sz w:val="24"/>
              </w:rPr>
              <w:t>300/250</w:t>
            </w:r>
          </w:p>
        </w:tc>
        <w:tc>
          <w:tcPr>
            <w:tcW w:w="850" w:type="dxa"/>
            <w:tcBorders>
              <w:top w:val="single" w:color="000000" w:sz="4" w:space="0"/>
              <w:left w:val="single" w:color="000000" w:sz="4" w:space="0"/>
              <w:bottom w:val="single" w:color="000000" w:sz="4" w:space="0"/>
              <w:right w:val="single" w:color="000000" w:sz="4" w:space="0"/>
            </w:tcBorders>
            <w:vAlign w:val="center"/>
          </w:tcPr>
          <w:p w14:paraId="291DDC12">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79906BC9">
            <w:pPr>
              <w:spacing w:line="360" w:lineRule="auto"/>
              <w:rPr>
                <w:rFonts w:hint="eastAsia" w:ascii="宋体" w:hAnsi="宋体" w:cs="宋体"/>
                <w:color w:val="000000"/>
                <w:sz w:val="24"/>
              </w:rPr>
            </w:pPr>
            <w:r>
              <w:rPr>
                <w:rFonts w:hint="eastAsia" w:ascii="宋体" w:hAnsi="宋体" w:cs="宋体"/>
                <w:color w:val="000000"/>
                <w:sz w:val="24"/>
              </w:rPr>
              <w:t>220/110</w:t>
            </w:r>
          </w:p>
        </w:tc>
        <w:tc>
          <w:tcPr>
            <w:tcW w:w="772" w:type="dxa"/>
            <w:tcBorders>
              <w:top w:val="single" w:color="000000" w:sz="4" w:space="0"/>
              <w:left w:val="single" w:color="000000" w:sz="4" w:space="0"/>
              <w:bottom w:val="single" w:color="000000" w:sz="4" w:space="0"/>
              <w:right w:val="single" w:color="000000" w:sz="4" w:space="0"/>
            </w:tcBorders>
            <w:vAlign w:val="center"/>
          </w:tcPr>
          <w:p w14:paraId="348408A3">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484C308D">
            <w:pPr>
              <w:spacing w:line="360" w:lineRule="auto"/>
              <w:rPr>
                <w:rFonts w:hint="eastAsia" w:ascii="宋体" w:hAnsi="宋体" w:cs="宋体"/>
                <w:color w:val="000000"/>
                <w:sz w:val="24"/>
              </w:rPr>
            </w:pPr>
            <w:r>
              <w:rPr>
                <w:rFonts w:hint="eastAsia" w:ascii="宋体" w:hAnsi="宋体" w:cs="宋体"/>
                <w:color w:val="000000"/>
                <w:sz w:val="24"/>
              </w:rPr>
              <w:t>6*M30/1.7米/钢筋对角450/法兰盘250/550</w:t>
            </w:r>
          </w:p>
        </w:tc>
      </w:tr>
      <w:tr w14:paraId="1C67BA9D">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57551AAE">
            <w:pPr>
              <w:spacing w:line="360" w:lineRule="auto"/>
              <w:rPr>
                <w:rFonts w:hint="eastAsia" w:ascii="宋体" w:hAnsi="宋体" w:cs="宋体"/>
                <w:color w:val="000000"/>
                <w:sz w:val="24"/>
              </w:rPr>
            </w:pPr>
            <w:r>
              <w:rPr>
                <w:rFonts w:hint="eastAsia" w:ascii="宋体" w:hAnsi="宋体" w:cs="宋体"/>
                <w:color w:val="000000"/>
                <w:sz w:val="24"/>
              </w:rPr>
              <w:t>5</w:t>
            </w:r>
          </w:p>
        </w:tc>
        <w:tc>
          <w:tcPr>
            <w:tcW w:w="811" w:type="dxa"/>
            <w:tcBorders>
              <w:top w:val="single" w:color="000000" w:sz="4" w:space="0"/>
              <w:left w:val="single" w:color="000000" w:sz="4" w:space="0"/>
              <w:bottom w:val="single" w:color="000000" w:sz="4" w:space="0"/>
              <w:right w:val="single" w:color="000000" w:sz="4" w:space="0"/>
            </w:tcBorders>
            <w:vAlign w:val="center"/>
          </w:tcPr>
          <w:p w14:paraId="76ED5AED">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0AC62E83">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6FF3072B">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5966E392">
            <w:pPr>
              <w:spacing w:line="360" w:lineRule="auto"/>
              <w:rPr>
                <w:rFonts w:hint="eastAsia" w:ascii="宋体" w:hAnsi="宋体" w:cs="宋体"/>
                <w:color w:val="000000"/>
                <w:sz w:val="24"/>
              </w:rPr>
            </w:pPr>
            <w:r>
              <w:rPr>
                <w:rFonts w:hint="eastAsia" w:ascii="宋体" w:hAnsi="宋体" w:cs="宋体"/>
                <w:color w:val="000000"/>
                <w:sz w:val="24"/>
              </w:rPr>
              <w:t>9米</w:t>
            </w:r>
          </w:p>
        </w:tc>
        <w:tc>
          <w:tcPr>
            <w:tcW w:w="993" w:type="dxa"/>
            <w:tcBorders>
              <w:top w:val="single" w:color="000000" w:sz="4" w:space="0"/>
              <w:left w:val="single" w:color="000000" w:sz="4" w:space="0"/>
              <w:bottom w:val="single" w:color="000000" w:sz="4" w:space="0"/>
              <w:right w:val="single" w:color="000000" w:sz="4" w:space="0"/>
            </w:tcBorders>
            <w:vAlign w:val="center"/>
          </w:tcPr>
          <w:p w14:paraId="5B35480E">
            <w:pPr>
              <w:spacing w:line="360" w:lineRule="auto"/>
              <w:rPr>
                <w:rFonts w:hint="eastAsia" w:ascii="宋体" w:hAnsi="宋体" w:cs="宋体"/>
                <w:color w:val="000000"/>
                <w:sz w:val="24"/>
              </w:rPr>
            </w:pPr>
            <w:r>
              <w:rPr>
                <w:rFonts w:hint="eastAsia" w:ascii="宋体" w:hAnsi="宋体" w:cs="宋体"/>
                <w:color w:val="000000"/>
                <w:sz w:val="24"/>
              </w:rPr>
              <w:t>300/250</w:t>
            </w:r>
          </w:p>
        </w:tc>
        <w:tc>
          <w:tcPr>
            <w:tcW w:w="850" w:type="dxa"/>
            <w:tcBorders>
              <w:top w:val="single" w:color="000000" w:sz="4" w:space="0"/>
              <w:left w:val="single" w:color="000000" w:sz="4" w:space="0"/>
              <w:bottom w:val="single" w:color="000000" w:sz="4" w:space="0"/>
              <w:right w:val="single" w:color="000000" w:sz="4" w:space="0"/>
            </w:tcBorders>
            <w:vAlign w:val="center"/>
          </w:tcPr>
          <w:p w14:paraId="261A3022">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55B5432B">
            <w:pPr>
              <w:spacing w:line="360" w:lineRule="auto"/>
              <w:rPr>
                <w:rFonts w:hint="eastAsia" w:ascii="宋体" w:hAnsi="宋体" w:cs="宋体"/>
                <w:color w:val="000000"/>
                <w:sz w:val="24"/>
              </w:rPr>
            </w:pPr>
            <w:r>
              <w:rPr>
                <w:rFonts w:hint="eastAsia" w:ascii="宋体" w:hAnsi="宋体" w:cs="宋体"/>
                <w:color w:val="000000"/>
                <w:sz w:val="24"/>
              </w:rPr>
              <w:t>235/110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25DEB904">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6C6C939C">
            <w:pPr>
              <w:spacing w:line="360" w:lineRule="auto"/>
              <w:rPr>
                <w:rFonts w:hint="eastAsia" w:ascii="宋体" w:hAnsi="宋体" w:cs="宋体"/>
                <w:color w:val="000000"/>
                <w:sz w:val="24"/>
              </w:rPr>
            </w:pPr>
            <w:r>
              <w:rPr>
                <w:rFonts w:hint="eastAsia" w:ascii="宋体" w:hAnsi="宋体" w:cs="宋体"/>
                <w:color w:val="000000"/>
                <w:sz w:val="24"/>
              </w:rPr>
              <w:t>6*M30/1.7米/钢筋对角450/法兰盘250/550</w:t>
            </w:r>
          </w:p>
        </w:tc>
      </w:tr>
      <w:tr w14:paraId="6D2DD28F">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526EE516">
            <w:pPr>
              <w:spacing w:line="360" w:lineRule="auto"/>
              <w:rPr>
                <w:rFonts w:hint="eastAsia" w:ascii="宋体" w:hAnsi="宋体" w:cs="宋体"/>
                <w:color w:val="000000"/>
                <w:sz w:val="24"/>
              </w:rPr>
            </w:pPr>
            <w:r>
              <w:rPr>
                <w:rFonts w:hint="eastAsia" w:ascii="宋体" w:hAnsi="宋体" w:cs="宋体"/>
                <w:color w:val="000000"/>
                <w:sz w:val="24"/>
              </w:rPr>
              <w:t>6</w:t>
            </w:r>
          </w:p>
        </w:tc>
        <w:tc>
          <w:tcPr>
            <w:tcW w:w="811" w:type="dxa"/>
            <w:tcBorders>
              <w:top w:val="single" w:color="000000" w:sz="4" w:space="0"/>
              <w:left w:val="single" w:color="000000" w:sz="4" w:space="0"/>
              <w:bottom w:val="single" w:color="000000" w:sz="4" w:space="0"/>
              <w:right w:val="single" w:color="000000" w:sz="4" w:space="0"/>
            </w:tcBorders>
            <w:vAlign w:val="center"/>
          </w:tcPr>
          <w:p w14:paraId="035764D9">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4AC482DE">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6FDD54AA">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1905EBAE">
            <w:pPr>
              <w:spacing w:line="360" w:lineRule="auto"/>
              <w:rPr>
                <w:rFonts w:hint="eastAsia" w:ascii="宋体" w:hAnsi="宋体" w:cs="宋体"/>
                <w:color w:val="000000"/>
                <w:sz w:val="24"/>
              </w:rPr>
            </w:pPr>
            <w:r>
              <w:rPr>
                <w:rFonts w:hint="eastAsia" w:ascii="宋体" w:hAnsi="宋体" w:cs="宋体"/>
                <w:color w:val="000000"/>
                <w:sz w:val="24"/>
              </w:rPr>
              <w:t>10米</w:t>
            </w:r>
          </w:p>
        </w:tc>
        <w:tc>
          <w:tcPr>
            <w:tcW w:w="993" w:type="dxa"/>
            <w:tcBorders>
              <w:top w:val="single" w:color="000000" w:sz="4" w:space="0"/>
              <w:left w:val="single" w:color="000000" w:sz="4" w:space="0"/>
              <w:bottom w:val="single" w:color="000000" w:sz="4" w:space="0"/>
              <w:right w:val="single" w:color="000000" w:sz="4" w:space="0"/>
            </w:tcBorders>
            <w:vAlign w:val="center"/>
          </w:tcPr>
          <w:p w14:paraId="132F37AC">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15778393">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24FF59D3">
            <w:pPr>
              <w:spacing w:line="360" w:lineRule="auto"/>
              <w:rPr>
                <w:rFonts w:hint="eastAsia" w:ascii="宋体" w:hAnsi="宋体" w:cs="宋体"/>
                <w:color w:val="000000"/>
                <w:sz w:val="24"/>
              </w:rPr>
            </w:pPr>
            <w:r>
              <w:rPr>
                <w:rFonts w:hint="eastAsia" w:ascii="宋体" w:hAnsi="宋体" w:cs="宋体"/>
                <w:color w:val="000000"/>
                <w:sz w:val="24"/>
              </w:rPr>
              <w:t>250/110</w:t>
            </w:r>
          </w:p>
        </w:tc>
        <w:tc>
          <w:tcPr>
            <w:tcW w:w="772" w:type="dxa"/>
            <w:tcBorders>
              <w:top w:val="single" w:color="000000" w:sz="4" w:space="0"/>
              <w:left w:val="single" w:color="000000" w:sz="4" w:space="0"/>
              <w:bottom w:val="single" w:color="000000" w:sz="4" w:space="0"/>
              <w:right w:val="single" w:color="000000" w:sz="4" w:space="0"/>
            </w:tcBorders>
            <w:vAlign w:val="center"/>
          </w:tcPr>
          <w:p w14:paraId="7325A8B3">
            <w:pPr>
              <w:spacing w:line="360" w:lineRule="auto"/>
              <w:rPr>
                <w:rFonts w:hint="eastAsia" w:ascii="宋体" w:hAnsi="宋体" w:cs="宋体"/>
                <w:color w:val="000000"/>
                <w:sz w:val="24"/>
              </w:rPr>
            </w:pPr>
            <w:r>
              <w:rPr>
                <w:rFonts w:hint="eastAsia" w:ascii="宋体" w:hAnsi="宋体" w:cs="宋体"/>
                <w:color w:val="000000"/>
                <w:sz w:val="24"/>
              </w:rPr>
              <w:t>4</w:t>
            </w:r>
          </w:p>
        </w:tc>
        <w:tc>
          <w:tcPr>
            <w:tcW w:w="2410" w:type="dxa"/>
            <w:tcBorders>
              <w:top w:val="single" w:color="000000" w:sz="4" w:space="0"/>
              <w:left w:val="single" w:color="000000" w:sz="4" w:space="0"/>
              <w:bottom w:val="single" w:color="000000" w:sz="4" w:space="0"/>
              <w:right w:val="single" w:color="000000" w:sz="4" w:space="0"/>
            </w:tcBorders>
            <w:vAlign w:val="center"/>
          </w:tcPr>
          <w:p w14:paraId="06C5CBF3">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152FADD0">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11F3BB60">
            <w:pPr>
              <w:spacing w:line="360" w:lineRule="auto"/>
              <w:rPr>
                <w:rFonts w:hint="eastAsia" w:ascii="宋体" w:hAnsi="宋体" w:cs="宋体"/>
                <w:color w:val="000000"/>
                <w:sz w:val="24"/>
              </w:rPr>
            </w:pPr>
            <w:r>
              <w:rPr>
                <w:rFonts w:hint="eastAsia" w:ascii="宋体" w:hAnsi="宋体" w:cs="宋体"/>
                <w:color w:val="000000"/>
                <w:sz w:val="24"/>
              </w:rPr>
              <w:t>7</w:t>
            </w:r>
          </w:p>
        </w:tc>
        <w:tc>
          <w:tcPr>
            <w:tcW w:w="811" w:type="dxa"/>
            <w:tcBorders>
              <w:top w:val="single" w:color="000000" w:sz="4" w:space="0"/>
              <w:left w:val="single" w:color="000000" w:sz="4" w:space="0"/>
              <w:bottom w:val="single" w:color="000000" w:sz="4" w:space="0"/>
              <w:right w:val="single" w:color="000000" w:sz="4" w:space="0"/>
            </w:tcBorders>
            <w:vAlign w:val="center"/>
          </w:tcPr>
          <w:p w14:paraId="4E681C6E">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0B17778A">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1E5198DD">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3B6224D0">
            <w:pPr>
              <w:spacing w:line="360" w:lineRule="auto"/>
              <w:rPr>
                <w:rFonts w:hint="eastAsia" w:ascii="宋体" w:hAnsi="宋体" w:cs="宋体"/>
                <w:color w:val="000000"/>
                <w:sz w:val="24"/>
              </w:rPr>
            </w:pPr>
            <w:r>
              <w:rPr>
                <w:rFonts w:hint="eastAsia" w:ascii="宋体" w:hAnsi="宋体" w:cs="宋体"/>
                <w:color w:val="000000"/>
                <w:sz w:val="24"/>
              </w:rPr>
              <w:t>11米</w:t>
            </w:r>
          </w:p>
        </w:tc>
        <w:tc>
          <w:tcPr>
            <w:tcW w:w="993" w:type="dxa"/>
            <w:tcBorders>
              <w:top w:val="single" w:color="000000" w:sz="4" w:space="0"/>
              <w:left w:val="single" w:color="000000" w:sz="4" w:space="0"/>
              <w:bottom w:val="single" w:color="000000" w:sz="4" w:space="0"/>
              <w:right w:val="single" w:color="000000" w:sz="4" w:space="0"/>
            </w:tcBorders>
            <w:vAlign w:val="center"/>
          </w:tcPr>
          <w:p w14:paraId="3F2B00D3">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6FCB8082">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992" w:type="dxa"/>
            <w:tcBorders>
              <w:top w:val="single" w:color="000000" w:sz="4" w:space="0"/>
              <w:left w:val="single" w:color="000000" w:sz="4" w:space="0"/>
              <w:bottom w:val="single" w:color="000000" w:sz="4" w:space="0"/>
              <w:right w:val="single" w:color="000000" w:sz="4" w:space="0"/>
            </w:tcBorders>
            <w:vAlign w:val="center"/>
          </w:tcPr>
          <w:p w14:paraId="6D0DDD9B">
            <w:pPr>
              <w:spacing w:line="360" w:lineRule="auto"/>
              <w:rPr>
                <w:rFonts w:hint="eastAsia" w:ascii="宋体" w:hAnsi="宋体" w:cs="宋体"/>
                <w:color w:val="000000"/>
                <w:sz w:val="24"/>
              </w:rPr>
            </w:pPr>
            <w:r>
              <w:rPr>
                <w:rFonts w:hint="eastAsia" w:ascii="宋体" w:hAnsi="宋体" w:cs="宋体"/>
                <w:color w:val="000000"/>
                <w:sz w:val="24"/>
              </w:rPr>
              <w:t>265/110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47FB702E">
            <w:pPr>
              <w:spacing w:line="360" w:lineRule="auto"/>
              <w:rPr>
                <w:rFonts w:hint="eastAsia" w:ascii="宋体" w:hAnsi="宋体" w:cs="宋体"/>
                <w:color w:val="000000"/>
                <w:sz w:val="24"/>
              </w:rPr>
            </w:pPr>
            <w:r>
              <w:rPr>
                <w:rFonts w:hint="eastAsia" w:ascii="宋体" w:hAnsi="宋体" w:cs="宋体"/>
                <w:color w:val="000000"/>
                <w:sz w:val="24"/>
              </w:rPr>
              <w:t>5</w:t>
            </w:r>
          </w:p>
        </w:tc>
        <w:tc>
          <w:tcPr>
            <w:tcW w:w="2410" w:type="dxa"/>
            <w:tcBorders>
              <w:top w:val="single" w:color="000000" w:sz="4" w:space="0"/>
              <w:left w:val="single" w:color="000000" w:sz="4" w:space="0"/>
              <w:bottom w:val="single" w:color="000000" w:sz="4" w:space="0"/>
              <w:right w:val="single" w:color="000000" w:sz="4" w:space="0"/>
            </w:tcBorders>
            <w:vAlign w:val="center"/>
          </w:tcPr>
          <w:p w14:paraId="140B6BB5">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1FEEF247">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612BBABC">
            <w:pPr>
              <w:spacing w:line="360" w:lineRule="auto"/>
              <w:rPr>
                <w:rFonts w:hint="eastAsia" w:ascii="宋体" w:hAnsi="宋体" w:cs="宋体"/>
                <w:color w:val="000000"/>
                <w:sz w:val="24"/>
              </w:rPr>
            </w:pPr>
            <w:r>
              <w:rPr>
                <w:rFonts w:hint="eastAsia" w:ascii="宋体" w:hAnsi="宋体" w:cs="宋体"/>
                <w:color w:val="000000"/>
                <w:sz w:val="24"/>
              </w:rPr>
              <w:t>8</w:t>
            </w:r>
          </w:p>
        </w:tc>
        <w:tc>
          <w:tcPr>
            <w:tcW w:w="811" w:type="dxa"/>
            <w:tcBorders>
              <w:top w:val="single" w:color="000000" w:sz="4" w:space="0"/>
              <w:left w:val="single" w:color="000000" w:sz="4" w:space="0"/>
              <w:bottom w:val="single" w:color="000000" w:sz="4" w:space="0"/>
              <w:right w:val="single" w:color="000000" w:sz="4" w:space="0"/>
            </w:tcBorders>
            <w:vAlign w:val="center"/>
          </w:tcPr>
          <w:p w14:paraId="65A7A4A6">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6B6452C9">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02C8EB19">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70EFDE25">
            <w:pPr>
              <w:spacing w:line="360" w:lineRule="auto"/>
              <w:rPr>
                <w:rFonts w:hint="eastAsia" w:ascii="宋体" w:hAnsi="宋体" w:cs="宋体"/>
                <w:color w:val="000000"/>
                <w:sz w:val="24"/>
              </w:rPr>
            </w:pPr>
            <w:r>
              <w:rPr>
                <w:rFonts w:hint="eastAsia" w:ascii="宋体" w:hAnsi="宋体" w:cs="宋体"/>
                <w:color w:val="000000"/>
                <w:sz w:val="24"/>
              </w:rPr>
              <w:t>12米</w:t>
            </w:r>
          </w:p>
        </w:tc>
        <w:tc>
          <w:tcPr>
            <w:tcW w:w="993" w:type="dxa"/>
            <w:tcBorders>
              <w:top w:val="single" w:color="000000" w:sz="4" w:space="0"/>
              <w:left w:val="single" w:color="000000" w:sz="4" w:space="0"/>
              <w:bottom w:val="single" w:color="000000" w:sz="4" w:space="0"/>
              <w:right w:val="single" w:color="000000" w:sz="4" w:space="0"/>
            </w:tcBorders>
            <w:vAlign w:val="center"/>
          </w:tcPr>
          <w:p w14:paraId="3D2A16E6">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12BD3DDD">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992" w:type="dxa"/>
            <w:tcBorders>
              <w:top w:val="single" w:color="000000" w:sz="4" w:space="0"/>
              <w:left w:val="single" w:color="000000" w:sz="4" w:space="0"/>
              <w:bottom w:val="single" w:color="000000" w:sz="4" w:space="0"/>
              <w:right w:val="single" w:color="000000" w:sz="4" w:space="0"/>
            </w:tcBorders>
            <w:vAlign w:val="center"/>
          </w:tcPr>
          <w:p w14:paraId="00FB05A1">
            <w:pPr>
              <w:spacing w:line="360" w:lineRule="auto"/>
              <w:rPr>
                <w:rFonts w:hint="eastAsia" w:ascii="宋体" w:hAnsi="宋体" w:cs="宋体"/>
                <w:color w:val="000000"/>
                <w:sz w:val="24"/>
              </w:rPr>
            </w:pPr>
            <w:r>
              <w:rPr>
                <w:rFonts w:hint="eastAsia" w:ascii="宋体" w:hAnsi="宋体" w:cs="宋体"/>
                <w:color w:val="000000"/>
                <w:sz w:val="24"/>
              </w:rPr>
              <w:t>280/110</w:t>
            </w:r>
          </w:p>
        </w:tc>
        <w:tc>
          <w:tcPr>
            <w:tcW w:w="772" w:type="dxa"/>
            <w:tcBorders>
              <w:top w:val="single" w:color="000000" w:sz="4" w:space="0"/>
              <w:left w:val="single" w:color="000000" w:sz="4" w:space="0"/>
              <w:bottom w:val="single" w:color="000000" w:sz="4" w:space="0"/>
              <w:right w:val="single" w:color="000000" w:sz="4" w:space="0"/>
            </w:tcBorders>
            <w:vAlign w:val="center"/>
          </w:tcPr>
          <w:p w14:paraId="3913A9C3">
            <w:pPr>
              <w:spacing w:line="360" w:lineRule="auto"/>
              <w:rPr>
                <w:rFonts w:hint="eastAsia" w:ascii="宋体" w:hAnsi="宋体" w:cs="宋体"/>
                <w:color w:val="000000"/>
                <w:sz w:val="24"/>
              </w:rPr>
            </w:pPr>
            <w:r>
              <w:rPr>
                <w:rFonts w:hint="eastAsia" w:ascii="宋体" w:hAnsi="宋体" w:cs="宋体"/>
                <w:color w:val="000000"/>
                <w:sz w:val="24"/>
              </w:rPr>
              <w:t>5</w:t>
            </w:r>
          </w:p>
        </w:tc>
        <w:tc>
          <w:tcPr>
            <w:tcW w:w="2410" w:type="dxa"/>
            <w:tcBorders>
              <w:top w:val="single" w:color="000000" w:sz="4" w:space="0"/>
              <w:left w:val="single" w:color="000000" w:sz="4" w:space="0"/>
              <w:bottom w:val="single" w:color="000000" w:sz="4" w:space="0"/>
              <w:right w:val="single" w:color="000000" w:sz="4" w:space="0"/>
            </w:tcBorders>
            <w:vAlign w:val="center"/>
          </w:tcPr>
          <w:p w14:paraId="42646120">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30E1EC3B">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2CD1459E">
            <w:pPr>
              <w:spacing w:line="360" w:lineRule="auto"/>
              <w:rPr>
                <w:rFonts w:hint="eastAsia" w:ascii="宋体" w:hAnsi="宋体" w:cs="宋体"/>
                <w:color w:val="000000"/>
                <w:sz w:val="24"/>
              </w:rPr>
            </w:pPr>
            <w:r>
              <w:rPr>
                <w:rFonts w:hint="eastAsia" w:ascii="宋体" w:hAnsi="宋体" w:cs="宋体"/>
                <w:color w:val="000000"/>
                <w:sz w:val="24"/>
              </w:rPr>
              <w:t>9</w:t>
            </w:r>
          </w:p>
        </w:tc>
        <w:tc>
          <w:tcPr>
            <w:tcW w:w="811" w:type="dxa"/>
            <w:tcBorders>
              <w:top w:val="single" w:color="000000" w:sz="4" w:space="0"/>
              <w:left w:val="single" w:color="000000" w:sz="4" w:space="0"/>
              <w:bottom w:val="single" w:color="000000" w:sz="4" w:space="0"/>
              <w:right w:val="single" w:color="000000" w:sz="4" w:space="0"/>
            </w:tcBorders>
            <w:vAlign w:val="center"/>
          </w:tcPr>
          <w:p w14:paraId="73687E3C">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0ABFBAB6">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786A95C8">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2C01064E">
            <w:pPr>
              <w:spacing w:line="360" w:lineRule="auto"/>
              <w:rPr>
                <w:rFonts w:hint="eastAsia" w:ascii="宋体" w:hAnsi="宋体" w:cs="宋体"/>
                <w:color w:val="000000"/>
                <w:sz w:val="24"/>
              </w:rPr>
            </w:pPr>
            <w:r>
              <w:rPr>
                <w:rFonts w:hint="eastAsia" w:ascii="宋体" w:hAnsi="宋体" w:cs="宋体"/>
                <w:color w:val="000000"/>
                <w:sz w:val="24"/>
              </w:rPr>
              <w:t>13米</w:t>
            </w:r>
          </w:p>
        </w:tc>
        <w:tc>
          <w:tcPr>
            <w:tcW w:w="993" w:type="dxa"/>
            <w:tcBorders>
              <w:top w:val="single" w:color="000000" w:sz="4" w:space="0"/>
              <w:left w:val="single" w:color="000000" w:sz="4" w:space="0"/>
              <w:bottom w:val="single" w:color="000000" w:sz="4" w:space="0"/>
              <w:right w:val="single" w:color="000000" w:sz="4" w:space="0"/>
            </w:tcBorders>
            <w:vAlign w:val="center"/>
          </w:tcPr>
          <w:p w14:paraId="3E5BA080">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5C2910E3">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992" w:type="dxa"/>
            <w:tcBorders>
              <w:top w:val="single" w:color="000000" w:sz="4" w:space="0"/>
              <w:left w:val="single" w:color="000000" w:sz="4" w:space="0"/>
              <w:bottom w:val="single" w:color="000000" w:sz="4" w:space="0"/>
              <w:right w:val="single" w:color="000000" w:sz="4" w:space="0"/>
            </w:tcBorders>
            <w:vAlign w:val="center"/>
          </w:tcPr>
          <w:p w14:paraId="2E79ABC2">
            <w:pPr>
              <w:spacing w:line="360" w:lineRule="auto"/>
              <w:rPr>
                <w:rFonts w:hint="eastAsia" w:ascii="宋体" w:hAnsi="宋体" w:cs="宋体"/>
                <w:color w:val="000000"/>
                <w:sz w:val="24"/>
              </w:rPr>
            </w:pPr>
            <w:r>
              <w:rPr>
                <w:rFonts w:hint="eastAsia" w:ascii="宋体" w:hAnsi="宋体" w:cs="宋体"/>
                <w:color w:val="000000"/>
                <w:sz w:val="24"/>
              </w:rPr>
              <w:t>295/110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0CBEFC69">
            <w:pPr>
              <w:spacing w:line="360" w:lineRule="auto"/>
              <w:rPr>
                <w:rFonts w:hint="eastAsia" w:ascii="宋体" w:hAnsi="宋体" w:cs="宋体"/>
                <w:color w:val="000000"/>
                <w:sz w:val="24"/>
              </w:rPr>
            </w:pPr>
            <w:r>
              <w:rPr>
                <w:rFonts w:hint="eastAsia" w:ascii="宋体" w:hAnsi="宋体" w:cs="宋体"/>
                <w:color w:val="000000"/>
                <w:sz w:val="24"/>
              </w:rPr>
              <w:t>套接5+4</w:t>
            </w:r>
          </w:p>
        </w:tc>
        <w:tc>
          <w:tcPr>
            <w:tcW w:w="2410" w:type="dxa"/>
            <w:tcBorders>
              <w:top w:val="single" w:color="000000" w:sz="4" w:space="0"/>
              <w:left w:val="single" w:color="000000" w:sz="4" w:space="0"/>
              <w:bottom w:val="single" w:color="000000" w:sz="4" w:space="0"/>
              <w:right w:val="single" w:color="000000" w:sz="4" w:space="0"/>
            </w:tcBorders>
            <w:vAlign w:val="center"/>
          </w:tcPr>
          <w:p w14:paraId="15E5EDD6">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57F99049">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663063D4">
            <w:pPr>
              <w:spacing w:line="360" w:lineRule="auto"/>
              <w:rPr>
                <w:rFonts w:hint="eastAsia" w:ascii="宋体" w:hAnsi="宋体" w:cs="宋体"/>
                <w:color w:val="000000"/>
                <w:sz w:val="24"/>
              </w:rPr>
            </w:pPr>
            <w:r>
              <w:rPr>
                <w:rFonts w:hint="eastAsia" w:ascii="宋体" w:hAnsi="宋体" w:cs="宋体"/>
                <w:color w:val="000000"/>
                <w:sz w:val="24"/>
              </w:rPr>
              <w:t>10</w:t>
            </w:r>
          </w:p>
        </w:tc>
        <w:tc>
          <w:tcPr>
            <w:tcW w:w="811" w:type="dxa"/>
            <w:tcBorders>
              <w:top w:val="single" w:color="000000" w:sz="4" w:space="0"/>
              <w:left w:val="single" w:color="000000" w:sz="4" w:space="0"/>
              <w:bottom w:val="single" w:color="000000" w:sz="4" w:space="0"/>
              <w:right w:val="single" w:color="000000" w:sz="4" w:space="0"/>
            </w:tcBorders>
            <w:vAlign w:val="center"/>
          </w:tcPr>
          <w:p w14:paraId="6972B865">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7118E89C">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63A0946B">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226AAE81">
            <w:pPr>
              <w:spacing w:line="360" w:lineRule="auto"/>
              <w:rPr>
                <w:rFonts w:hint="eastAsia" w:ascii="宋体" w:hAnsi="宋体" w:cs="宋体"/>
                <w:color w:val="000000"/>
                <w:sz w:val="24"/>
              </w:rPr>
            </w:pPr>
            <w:r>
              <w:rPr>
                <w:rFonts w:hint="eastAsia" w:ascii="宋体" w:hAnsi="宋体" w:cs="宋体"/>
                <w:color w:val="000000"/>
                <w:sz w:val="24"/>
              </w:rPr>
              <w:t>14米</w:t>
            </w:r>
          </w:p>
        </w:tc>
        <w:tc>
          <w:tcPr>
            <w:tcW w:w="993" w:type="dxa"/>
            <w:tcBorders>
              <w:top w:val="single" w:color="000000" w:sz="4" w:space="0"/>
              <w:left w:val="single" w:color="000000" w:sz="4" w:space="0"/>
              <w:bottom w:val="single" w:color="000000" w:sz="4" w:space="0"/>
              <w:right w:val="single" w:color="000000" w:sz="4" w:space="0"/>
            </w:tcBorders>
            <w:vAlign w:val="center"/>
          </w:tcPr>
          <w:p w14:paraId="71B55856">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550AD466">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992" w:type="dxa"/>
            <w:tcBorders>
              <w:top w:val="single" w:color="000000" w:sz="4" w:space="0"/>
              <w:left w:val="single" w:color="000000" w:sz="4" w:space="0"/>
              <w:bottom w:val="single" w:color="000000" w:sz="4" w:space="0"/>
              <w:right w:val="single" w:color="000000" w:sz="4" w:space="0"/>
            </w:tcBorders>
            <w:vAlign w:val="center"/>
          </w:tcPr>
          <w:p w14:paraId="1B834252">
            <w:pPr>
              <w:spacing w:line="360" w:lineRule="auto"/>
              <w:rPr>
                <w:rFonts w:hint="eastAsia" w:ascii="宋体" w:hAnsi="宋体" w:cs="宋体"/>
                <w:color w:val="000000"/>
                <w:sz w:val="24"/>
              </w:rPr>
            </w:pPr>
            <w:r>
              <w:rPr>
                <w:rFonts w:hint="eastAsia" w:ascii="宋体" w:hAnsi="宋体" w:cs="宋体"/>
                <w:color w:val="000000"/>
                <w:sz w:val="24"/>
              </w:rPr>
              <w:t>310/110</w:t>
            </w:r>
          </w:p>
        </w:tc>
        <w:tc>
          <w:tcPr>
            <w:tcW w:w="772" w:type="dxa"/>
            <w:tcBorders>
              <w:top w:val="single" w:color="000000" w:sz="4" w:space="0"/>
              <w:left w:val="single" w:color="000000" w:sz="4" w:space="0"/>
              <w:bottom w:val="single" w:color="000000" w:sz="4" w:space="0"/>
              <w:right w:val="single" w:color="000000" w:sz="4" w:space="0"/>
            </w:tcBorders>
            <w:vAlign w:val="center"/>
          </w:tcPr>
          <w:p w14:paraId="15940188">
            <w:pPr>
              <w:spacing w:line="360" w:lineRule="auto"/>
              <w:rPr>
                <w:rFonts w:hint="eastAsia" w:ascii="宋体" w:hAnsi="宋体" w:cs="宋体"/>
                <w:color w:val="000000"/>
                <w:sz w:val="24"/>
              </w:rPr>
            </w:pPr>
            <w:r>
              <w:rPr>
                <w:rFonts w:hint="eastAsia" w:ascii="宋体" w:hAnsi="宋体" w:cs="宋体"/>
                <w:color w:val="000000"/>
                <w:sz w:val="24"/>
              </w:rPr>
              <w:t>套接6+4</w:t>
            </w:r>
          </w:p>
        </w:tc>
        <w:tc>
          <w:tcPr>
            <w:tcW w:w="2410" w:type="dxa"/>
            <w:tcBorders>
              <w:top w:val="single" w:color="000000" w:sz="4" w:space="0"/>
              <w:left w:val="single" w:color="000000" w:sz="4" w:space="0"/>
              <w:bottom w:val="single" w:color="000000" w:sz="4" w:space="0"/>
              <w:right w:val="single" w:color="000000" w:sz="4" w:space="0"/>
            </w:tcBorders>
            <w:vAlign w:val="center"/>
          </w:tcPr>
          <w:p w14:paraId="6A0B8BA8">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5B058476">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1C211BB6">
            <w:pPr>
              <w:spacing w:line="360" w:lineRule="auto"/>
              <w:rPr>
                <w:rFonts w:hint="eastAsia" w:ascii="宋体" w:hAnsi="宋体" w:cs="宋体"/>
                <w:color w:val="000000"/>
                <w:sz w:val="24"/>
              </w:rPr>
            </w:pPr>
            <w:r>
              <w:rPr>
                <w:rFonts w:hint="eastAsia" w:ascii="宋体" w:hAnsi="宋体" w:cs="宋体"/>
                <w:color w:val="000000"/>
                <w:sz w:val="24"/>
              </w:rPr>
              <w:t>11</w:t>
            </w:r>
          </w:p>
        </w:tc>
        <w:tc>
          <w:tcPr>
            <w:tcW w:w="811" w:type="dxa"/>
            <w:tcBorders>
              <w:top w:val="single" w:color="000000" w:sz="4" w:space="0"/>
              <w:left w:val="single" w:color="000000" w:sz="4" w:space="0"/>
              <w:bottom w:val="single" w:color="000000" w:sz="4" w:space="0"/>
              <w:right w:val="single" w:color="000000" w:sz="4" w:space="0"/>
            </w:tcBorders>
            <w:vAlign w:val="center"/>
          </w:tcPr>
          <w:p w14:paraId="3D30CAC4">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13DF9D25">
            <w:pPr>
              <w:spacing w:line="360" w:lineRule="auto"/>
              <w:rPr>
                <w:rFonts w:hint="eastAsia" w:ascii="宋体" w:hAnsi="宋体" w:cs="宋体"/>
                <w:color w:val="000000"/>
                <w:sz w:val="24"/>
              </w:rPr>
            </w:pPr>
            <w:r>
              <w:rPr>
                <w:rFonts w:hint="eastAsia" w:ascii="宋体" w:hAnsi="宋体" w:cs="宋体"/>
                <w:color w:val="000000"/>
                <w:sz w:val="24"/>
              </w:rPr>
              <w:t>八菱角横臂</w:t>
            </w:r>
          </w:p>
        </w:tc>
        <w:tc>
          <w:tcPr>
            <w:tcW w:w="709" w:type="dxa"/>
            <w:tcBorders>
              <w:top w:val="single" w:color="000000" w:sz="4" w:space="0"/>
              <w:left w:val="single" w:color="000000" w:sz="4" w:space="0"/>
              <w:bottom w:val="single" w:color="000000" w:sz="4" w:space="0"/>
              <w:right w:val="single" w:color="000000" w:sz="4" w:space="0"/>
            </w:tcBorders>
            <w:vAlign w:val="center"/>
          </w:tcPr>
          <w:p w14:paraId="049C430D">
            <w:pPr>
              <w:spacing w:line="360" w:lineRule="auto"/>
              <w:rPr>
                <w:rFonts w:hint="eastAsia" w:ascii="宋体" w:hAnsi="宋体" w:cs="宋体"/>
                <w:color w:val="000000"/>
                <w:sz w:val="24"/>
              </w:rPr>
            </w:pPr>
            <w:r>
              <w:rPr>
                <w:rFonts w:hint="eastAsia" w:ascii="宋体" w:hAnsi="宋体" w:cs="宋体"/>
                <w:color w:val="000000"/>
                <w:sz w:val="24"/>
              </w:rPr>
              <w:t>6.8米</w:t>
            </w:r>
          </w:p>
        </w:tc>
        <w:tc>
          <w:tcPr>
            <w:tcW w:w="708" w:type="dxa"/>
            <w:tcBorders>
              <w:top w:val="single" w:color="000000" w:sz="4" w:space="0"/>
              <w:left w:val="single" w:color="000000" w:sz="4" w:space="0"/>
              <w:bottom w:val="single" w:color="000000" w:sz="4" w:space="0"/>
              <w:right w:val="single" w:color="000000" w:sz="4" w:space="0"/>
            </w:tcBorders>
            <w:vAlign w:val="center"/>
          </w:tcPr>
          <w:p w14:paraId="79C4FC72">
            <w:pPr>
              <w:spacing w:line="360" w:lineRule="auto"/>
              <w:rPr>
                <w:rFonts w:hint="eastAsia" w:ascii="宋体" w:hAnsi="宋体" w:cs="宋体"/>
                <w:color w:val="000000"/>
                <w:sz w:val="24"/>
              </w:rPr>
            </w:pPr>
            <w:r>
              <w:rPr>
                <w:rFonts w:hint="eastAsia" w:ascii="宋体" w:hAnsi="宋体" w:cs="宋体"/>
                <w:color w:val="000000"/>
                <w:sz w:val="24"/>
              </w:rPr>
              <w:t>15米</w:t>
            </w:r>
          </w:p>
        </w:tc>
        <w:tc>
          <w:tcPr>
            <w:tcW w:w="993" w:type="dxa"/>
            <w:tcBorders>
              <w:top w:val="single" w:color="000000" w:sz="4" w:space="0"/>
              <w:left w:val="single" w:color="000000" w:sz="4" w:space="0"/>
              <w:bottom w:val="single" w:color="000000" w:sz="4" w:space="0"/>
              <w:right w:val="single" w:color="000000" w:sz="4" w:space="0"/>
            </w:tcBorders>
            <w:vAlign w:val="center"/>
          </w:tcPr>
          <w:p w14:paraId="1515A07F">
            <w:pPr>
              <w:spacing w:line="360" w:lineRule="auto"/>
              <w:rPr>
                <w:rFonts w:hint="eastAsia" w:ascii="宋体" w:hAnsi="宋体" w:cs="宋体"/>
                <w:color w:val="000000"/>
                <w:sz w:val="24"/>
              </w:rPr>
            </w:pPr>
            <w:r>
              <w:rPr>
                <w:rFonts w:hint="eastAsia" w:ascii="宋体" w:hAnsi="宋体" w:cs="宋体"/>
                <w:color w:val="000000"/>
                <w:sz w:val="24"/>
              </w:rPr>
              <w:t>340/280</w:t>
            </w:r>
          </w:p>
        </w:tc>
        <w:tc>
          <w:tcPr>
            <w:tcW w:w="850" w:type="dxa"/>
            <w:tcBorders>
              <w:top w:val="single" w:color="000000" w:sz="4" w:space="0"/>
              <w:left w:val="single" w:color="000000" w:sz="4" w:space="0"/>
              <w:bottom w:val="single" w:color="000000" w:sz="4" w:space="0"/>
              <w:right w:val="single" w:color="000000" w:sz="4" w:space="0"/>
            </w:tcBorders>
            <w:vAlign w:val="center"/>
          </w:tcPr>
          <w:p w14:paraId="79BADE02">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992" w:type="dxa"/>
            <w:tcBorders>
              <w:top w:val="single" w:color="000000" w:sz="4" w:space="0"/>
              <w:left w:val="single" w:color="000000" w:sz="4" w:space="0"/>
              <w:bottom w:val="single" w:color="000000" w:sz="4" w:space="0"/>
              <w:right w:val="single" w:color="000000" w:sz="4" w:space="0"/>
            </w:tcBorders>
            <w:vAlign w:val="center"/>
          </w:tcPr>
          <w:p w14:paraId="10E3E392">
            <w:pPr>
              <w:spacing w:line="360" w:lineRule="auto"/>
              <w:rPr>
                <w:rFonts w:hint="eastAsia" w:ascii="宋体" w:hAnsi="宋体" w:cs="宋体"/>
                <w:color w:val="000000"/>
                <w:sz w:val="24"/>
              </w:rPr>
            </w:pPr>
            <w:r>
              <w:rPr>
                <w:rFonts w:hint="eastAsia" w:ascii="宋体" w:hAnsi="宋体" w:cs="宋体"/>
                <w:color w:val="000000"/>
                <w:sz w:val="24"/>
              </w:rPr>
              <w:t>325/110</w:t>
            </w:r>
          </w:p>
        </w:tc>
        <w:tc>
          <w:tcPr>
            <w:tcW w:w="772" w:type="dxa"/>
            <w:tcBorders>
              <w:top w:val="single" w:color="000000" w:sz="4" w:space="0"/>
              <w:left w:val="single" w:color="000000" w:sz="4" w:space="0"/>
              <w:bottom w:val="single" w:color="000000" w:sz="4" w:space="0"/>
              <w:right w:val="single" w:color="000000" w:sz="4" w:space="0"/>
            </w:tcBorders>
            <w:vAlign w:val="center"/>
          </w:tcPr>
          <w:p w14:paraId="119E20CC">
            <w:pPr>
              <w:spacing w:line="360" w:lineRule="auto"/>
              <w:rPr>
                <w:rFonts w:hint="eastAsia" w:ascii="宋体" w:hAnsi="宋体" w:cs="宋体"/>
                <w:color w:val="000000"/>
                <w:sz w:val="24"/>
              </w:rPr>
            </w:pPr>
            <w:r>
              <w:rPr>
                <w:rFonts w:hint="eastAsia" w:ascii="宋体" w:hAnsi="宋体" w:cs="宋体"/>
                <w:color w:val="000000"/>
                <w:sz w:val="24"/>
              </w:rPr>
              <w:t>套接6+4</w:t>
            </w:r>
          </w:p>
        </w:tc>
        <w:tc>
          <w:tcPr>
            <w:tcW w:w="2410" w:type="dxa"/>
            <w:tcBorders>
              <w:top w:val="single" w:color="000000" w:sz="4" w:space="0"/>
              <w:left w:val="single" w:color="000000" w:sz="4" w:space="0"/>
              <w:bottom w:val="single" w:color="000000" w:sz="4" w:space="0"/>
              <w:right w:val="single" w:color="000000" w:sz="4" w:space="0"/>
            </w:tcBorders>
            <w:vAlign w:val="center"/>
          </w:tcPr>
          <w:p w14:paraId="7A5CF3E5">
            <w:pPr>
              <w:spacing w:line="360" w:lineRule="auto"/>
              <w:rPr>
                <w:rFonts w:hint="eastAsia" w:ascii="宋体" w:hAnsi="宋体" w:cs="宋体"/>
                <w:color w:val="000000"/>
                <w:sz w:val="24"/>
              </w:rPr>
            </w:pPr>
            <w:r>
              <w:rPr>
                <w:rFonts w:hint="eastAsia" w:ascii="宋体" w:hAnsi="宋体" w:cs="宋体"/>
                <w:color w:val="000000"/>
                <w:sz w:val="24"/>
              </w:rPr>
              <w:t>8*M30/1.9米/钢筋对角450/法兰盘250/550</w:t>
            </w:r>
          </w:p>
        </w:tc>
      </w:tr>
      <w:tr w14:paraId="15476390">
        <w:tblPrEx>
          <w:tblCellMar>
            <w:top w:w="15" w:type="dxa"/>
            <w:left w:w="15" w:type="dxa"/>
            <w:bottom w:w="15" w:type="dxa"/>
            <w:right w:w="15" w:type="dxa"/>
          </w:tblCellMar>
        </w:tblPrEx>
        <w:trPr>
          <w:trHeight w:val="97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7DB78ED6">
            <w:pPr>
              <w:spacing w:line="360" w:lineRule="auto"/>
              <w:rPr>
                <w:rFonts w:hint="eastAsia" w:ascii="宋体" w:hAnsi="宋体" w:cs="宋体"/>
                <w:color w:val="000000"/>
                <w:sz w:val="24"/>
              </w:rPr>
            </w:pPr>
            <w:r>
              <w:rPr>
                <w:rFonts w:hint="eastAsia" w:ascii="宋体" w:hAnsi="宋体" w:cs="宋体"/>
                <w:color w:val="000000"/>
                <w:sz w:val="24"/>
              </w:rPr>
              <w:t>12</w:t>
            </w:r>
          </w:p>
        </w:tc>
        <w:tc>
          <w:tcPr>
            <w:tcW w:w="811" w:type="dxa"/>
            <w:tcBorders>
              <w:top w:val="single" w:color="000000" w:sz="4" w:space="0"/>
              <w:left w:val="single" w:color="000000" w:sz="4" w:space="0"/>
              <w:bottom w:val="single" w:color="000000" w:sz="4" w:space="0"/>
              <w:right w:val="single" w:color="000000" w:sz="4" w:space="0"/>
            </w:tcBorders>
            <w:vAlign w:val="center"/>
          </w:tcPr>
          <w:p w14:paraId="05EF9E22">
            <w:pPr>
              <w:spacing w:line="360" w:lineRule="auto"/>
              <w:rPr>
                <w:rFonts w:hint="eastAsia" w:ascii="宋体" w:hAnsi="宋体" w:cs="宋体"/>
                <w:color w:val="000000"/>
                <w:sz w:val="24"/>
              </w:rPr>
            </w:pPr>
            <w:r>
              <w:rPr>
                <w:rFonts w:hint="eastAsia" w:ascii="宋体" w:hAnsi="宋体" w:cs="宋体"/>
                <w:color w:val="000000"/>
                <w:sz w:val="24"/>
              </w:rPr>
              <w:t>信号灯杆件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54923187">
            <w:pPr>
              <w:spacing w:line="360" w:lineRule="auto"/>
              <w:rPr>
                <w:rFonts w:hint="eastAsia" w:ascii="宋体" w:hAnsi="宋体" w:cs="宋体"/>
                <w:color w:val="000000"/>
                <w:sz w:val="24"/>
              </w:rPr>
            </w:pPr>
            <w:r>
              <w:rPr>
                <w:rFonts w:hint="eastAsia" w:ascii="宋体" w:hAnsi="宋体" w:cs="宋体"/>
                <w:color w:val="000000"/>
                <w:sz w:val="24"/>
              </w:rPr>
              <w:t>圆形立柱</w:t>
            </w:r>
          </w:p>
        </w:tc>
        <w:tc>
          <w:tcPr>
            <w:tcW w:w="709" w:type="dxa"/>
            <w:tcBorders>
              <w:top w:val="single" w:color="000000" w:sz="4" w:space="0"/>
              <w:left w:val="single" w:color="000000" w:sz="4" w:space="0"/>
              <w:bottom w:val="single" w:color="000000" w:sz="4" w:space="0"/>
              <w:right w:val="single" w:color="000000" w:sz="4" w:space="0"/>
            </w:tcBorders>
            <w:vAlign w:val="center"/>
          </w:tcPr>
          <w:p w14:paraId="0782E435">
            <w:pPr>
              <w:spacing w:line="360" w:lineRule="auto"/>
              <w:rPr>
                <w:rFonts w:hint="eastAsia" w:ascii="宋体" w:hAnsi="宋体" w:cs="宋体"/>
                <w:color w:val="000000"/>
                <w:sz w:val="24"/>
              </w:rPr>
            </w:pPr>
            <w:r>
              <w:rPr>
                <w:rFonts w:hint="eastAsia" w:ascii="宋体" w:hAnsi="宋体" w:cs="宋体"/>
                <w:color w:val="000000"/>
                <w:sz w:val="24"/>
              </w:rPr>
              <w:t>6.5米</w:t>
            </w:r>
          </w:p>
        </w:tc>
        <w:tc>
          <w:tcPr>
            <w:tcW w:w="708" w:type="dxa"/>
            <w:tcBorders>
              <w:top w:val="single" w:color="000000" w:sz="4" w:space="0"/>
              <w:left w:val="single" w:color="000000" w:sz="4" w:space="0"/>
              <w:bottom w:val="single" w:color="000000" w:sz="4" w:space="0"/>
              <w:right w:val="single" w:color="000000" w:sz="4" w:space="0"/>
            </w:tcBorders>
            <w:vAlign w:val="center"/>
          </w:tcPr>
          <w:p w14:paraId="437988C4">
            <w:pPr>
              <w:spacing w:line="360" w:lineRule="auto"/>
              <w:rPr>
                <w:rFonts w:hint="eastAsia" w:ascii="宋体" w:hAnsi="宋体" w:cs="宋体"/>
                <w:color w:val="000000"/>
                <w:sz w:val="24"/>
              </w:rPr>
            </w:pPr>
            <w:r>
              <w:rPr>
                <w:rFonts w:hint="eastAsia" w:ascii="宋体" w:hAnsi="宋体" w:cs="宋体"/>
                <w:color w:val="000000"/>
                <w:sz w:val="24"/>
              </w:rPr>
              <w:t>0</w:t>
            </w:r>
          </w:p>
        </w:tc>
        <w:tc>
          <w:tcPr>
            <w:tcW w:w="993" w:type="dxa"/>
            <w:tcBorders>
              <w:top w:val="single" w:color="000000" w:sz="4" w:space="0"/>
              <w:left w:val="single" w:color="000000" w:sz="4" w:space="0"/>
              <w:bottom w:val="single" w:color="000000" w:sz="4" w:space="0"/>
              <w:right w:val="single" w:color="000000" w:sz="4" w:space="0"/>
            </w:tcBorders>
            <w:vAlign w:val="center"/>
          </w:tcPr>
          <w:p w14:paraId="288093EE">
            <w:pPr>
              <w:spacing w:line="360" w:lineRule="auto"/>
              <w:rPr>
                <w:rFonts w:hint="eastAsia" w:ascii="宋体" w:hAnsi="宋体" w:cs="宋体"/>
                <w:color w:val="000000"/>
                <w:sz w:val="24"/>
              </w:rPr>
            </w:pPr>
            <w:r>
              <w:rPr>
                <w:rFonts w:hint="eastAsia" w:ascii="宋体" w:hAnsi="宋体" w:cs="宋体"/>
                <w:color w:val="000000"/>
                <w:sz w:val="24"/>
              </w:rPr>
              <w:t>164</w:t>
            </w:r>
          </w:p>
        </w:tc>
        <w:tc>
          <w:tcPr>
            <w:tcW w:w="850" w:type="dxa"/>
            <w:tcBorders>
              <w:top w:val="single" w:color="000000" w:sz="4" w:space="0"/>
              <w:left w:val="single" w:color="000000" w:sz="4" w:space="0"/>
              <w:bottom w:val="single" w:color="000000" w:sz="4" w:space="0"/>
              <w:right w:val="single" w:color="000000" w:sz="4" w:space="0"/>
            </w:tcBorders>
            <w:vAlign w:val="center"/>
          </w:tcPr>
          <w:p w14:paraId="67B7EB4C">
            <w:pPr>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15CABAA6">
            <w:pPr>
              <w:spacing w:line="360" w:lineRule="auto"/>
              <w:rPr>
                <w:rFonts w:hint="eastAsia" w:ascii="宋体" w:hAnsi="宋体" w:cs="宋体"/>
                <w:color w:val="000000"/>
                <w:sz w:val="24"/>
              </w:rPr>
            </w:pPr>
            <w:r>
              <w:rPr>
                <w:rFonts w:hint="eastAsia" w:ascii="宋体" w:hAnsi="宋体" w:cs="宋体"/>
                <w:color w:val="000000"/>
                <w:sz w:val="24"/>
              </w:rPr>
              <w:t>0</w:t>
            </w:r>
          </w:p>
        </w:tc>
        <w:tc>
          <w:tcPr>
            <w:tcW w:w="772" w:type="dxa"/>
            <w:tcBorders>
              <w:top w:val="single" w:color="000000" w:sz="4" w:space="0"/>
              <w:left w:val="single" w:color="000000" w:sz="4" w:space="0"/>
              <w:bottom w:val="single" w:color="000000" w:sz="4" w:space="0"/>
              <w:right w:val="single" w:color="000000" w:sz="4" w:space="0"/>
            </w:tcBorders>
            <w:vAlign w:val="center"/>
          </w:tcPr>
          <w:p w14:paraId="1D672555">
            <w:pPr>
              <w:spacing w:line="360" w:lineRule="auto"/>
              <w:rPr>
                <w:rFonts w:hint="eastAsia" w:ascii="宋体" w:hAnsi="宋体" w:cs="宋体"/>
                <w:color w:val="000000"/>
                <w:sz w:val="24"/>
              </w:rPr>
            </w:pPr>
            <w:r>
              <w:rPr>
                <w:rFonts w:hint="eastAsia" w:ascii="宋体" w:hAnsi="宋体" w:cs="宋体"/>
                <w:color w:val="000000"/>
                <w:sz w:val="24"/>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190FFC1B">
            <w:pPr>
              <w:spacing w:line="360" w:lineRule="auto"/>
              <w:rPr>
                <w:rFonts w:hint="eastAsia" w:ascii="宋体" w:hAnsi="宋体" w:cs="宋体"/>
                <w:color w:val="000000"/>
                <w:sz w:val="24"/>
              </w:rPr>
            </w:pPr>
            <w:r>
              <w:rPr>
                <w:rFonts w:hint="eastAsia" w:ascii="宋体" w:hAnsi="宋体" w:cs="宋体"/>
                <w:color w:val="000000"/>
                <w:sz w:val="24"/>
              </w:rPr>
              <w:t>4*M20/1米/钢筋对角300/法兰盘150/300</w:t>
            </w:r>
          </w:p>
        </w:tc>
      </w:tr>
      <w:tr w14:paraId="2EE20D4B">
        <w:tblPrEx>
          <w:tblCellMar>
            <w:top w:w="15" w:type="dxa"/>
            <w:left w:w="15" w:type="dxa"/>
            <w:bottom w:w="15" w:type="dxa"/>
            <w:right w:w="15" w:type="dxa"/>
          </w:tblCellMar>
        </w:tblPrEx>
        <w:trPr>
          <w:trHeight w:val="987"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14:paraId="6EC3574A">
            <w:pPr>
              <w:spacing w:line="360" w:lineRule="auto"/>
              <w:rPr>
                <w:rFonts w:hint="eastAsia" w:ascii="宋体" w:hAnsi="宋体" w:cs="宋体"/>
                <w:color w:val="000000"/>
                <w:sz w:val="24"/>
              </w:rPr>
            </w:pPr>
            <w:r>
              <w:rPr>
                <w:rFonts w:hint="eastAsia" w:ascii="宋体" w:hAnsi="宋体" w:cs="宋体"/>
                <w:color w:val="000000"/>
                <w:sz w:val="24"/>
              </w:rPr>
              <w:t>13</w:t>
            </w:r>
          </w:p>
        </w:tc>
        <w:tc>
          <w:tcPr>
            <w:tcW w:w="811" w:type="dxa"/>
            <w:tcBorders>
              <w:top w:val="single" w:color="000000" w:sz="4" w:space="0"/>
              <w:left w:val="single" w:color="000000" w:sz="4" w:space="0"/>
              <w:bottom w:val="single" w:color="000000" w:sz="4" w:space="0"/>
              <w:right w:val="single" w:color="000000" w:sz="4" w:space="0"/>
            </w:tcBorders>
            <w:vAlign w:val="center"/>
          </w:tcPr>
          <w:p w14:paraId="56F892C4">
            <w:pPr>
              <w:spacing w:line="360" w:lineRule="auto"/>
              <w:rPr>
                <w:rFonts w:hint="eastAsia" w:ascii="宋体" w:hAnsi="宋体" w:cs="宋体"/>
                <w:color w:val="000000"/>
                <w:sz w:val="24"/>
              </w:rPr>
            </w:pPr>
            <w:r>
              <w:rPr>
                <w:rFonts w:hint="eastAsia" w:ascii="宋体" w:hAnsi="宋体" w:cs="宋体"/>
                <w:color w:val="000000"/>
                <w:sz w:val="24"/>
              </w:rPr>
              <w:t>人行灯杆件</w:t>
            </w:r>
          </w:p>
        </w:tc>
        <w:tc>
          <w:tcPr>
            <w:tcW w:w="852" w:type="dxa"/>
            <w:tcBorders>
              <w:top w:val="single" w:color="000000" w:sz="4" w:space="0"/>
              <w:left w:val="single" w:color="000000" w:sz="4" w:space="0"/>
              <w:bottom w:val="single" w:color="000000" w:sz="4" w:space="0"/>
              <w:right w:val="single" w:color="000000" w:sz="4" w:space="0"/>
            </w:tcBorders>
            <w:vAlign w:val="center"/>
          </w:tcPr>
          <w:p w14:paraId="19233DCD">
            <w:pPr>
              <w:spacing w:line="360" w:lineRule="auto"/>
              <w:rPr>
                <w:rFonts w:hint="eastAsia" w:ascii="宋体" w:hAnsi="宋体" w:cs="宋体"/>
                <w:color w:val="000000"/>
                <w:sz w:val="24"/>
              </w:rPr>
            </w:pPr>
            <w:r>
              <w:rPr>
                <w:rFonts w:hint="eastAsia" w:ascii="宋体" w:hAnsi="宋体" w:cs="宋体"/>
                <w:color w:val="000000"/>
                <w:sz w:val="24"/>
              </w:rPr>
              <w:t>圆形立柱</w:t>
            </w:r>
          </w:p>
        </w:tc>
        <w:tc>
          <w:tcPr>
            <w:tcW w:w="709" w:type="dxa"/>
            <w:tcBorders>
              <w:top w:val="single" w:color="000000" w:sz="4" w:space="0"/>
              <w:left w:val="single" w:color="000000" w:sz="4" w:space="0"/>
              <w:bottom w:val="single" w:color="000000" w:sz="4" w:space="0"/>
              <w:right w:val="single" w:color="000000" w:sz="4" w:space="0"/>
            </w:tcBorders>
            <w:vAlign w:val="center"/>
          </w:tcPr>
          <w:p w14:paraId="780697B8">
            <w:pPr>
              <w:spacing w:line="360" w:lineRule="auto"/>
              <w:rPr>
                <w:rFonts w:hint="eastAsia" w:ascii="宋体" w:hAnsi="宋体" w:cs="宋体"/>
                <w:color w:val="000000"/>
                <w:sz w:val="24"/>
              </w:rPr>
            </w:pPr>
            <w:r>
              <w:rPr>
                <w:rFonts w:hint="eastAsia" w:ascii="宋体" w:hAnsi="宋体" w:cs="宋体"/>
                <w:color w:val="000000"/>
                <w:sz w:val="24"/>
              </w:rPr>
              <w:t>3米</w:t>
            </w:r>
          </w:p>
        </w:tc>
        <w:tc>
          <w:tcPr>
            <w:tcW w:w="708" w:type="dxa"/>
            <w:tcBorders>
              <w:top w:val="single" w:color="000000" w:sz="4" w:space="0"/>
              <w:left w:val="single" w:color="000000" w:sz="4" w:space="0"/>
              <w:bottom w:val="single" w:color="000000" w:sz="4" w:space="0"/>
              <w:right w:val="single" w:color="000000" w:sz="4" w:space="0"/>
            </w:tcBorders>
            <w:vAlign w:val="center"/>
          </w:tcPr>
          <w:p w14:paraId="2FF75B2A">
            <w:pPr>
              <w:spacing w:line="360" w:lineRule="auto"/>
              <w:rPr>
                <w:rFonts w:hint="eastAsia" w:ascii="宋体" w:hAnsi="宋体" w:cs="宋体"/>
                <w:color w:val="000000"/>
                <w:sz w:val="24"/>
              </w:rPr>
            </w:pPr>
            <w:r>
              <w:rPr>
                <w:rFonts w:hint="eastAsia" w:ascii="宋体" w:hAnsi="宋体" w:cs="宋体"/>
                <w:color w:val="000000"/>
                <w:sz w:val="24"/>
              </w:rPr>
              <w:t>0</w:t>
            </w:r>
          </w:p>
        </w:tc>
        <w:tc>
          <w:tcPr>
            <w:tcW w:w="993" w:type="dxa"/>
            <w:tcBorders>
              <w:top w:val="single" w:color="000000" w:sz="4" w:space="0"/>
              <w:left w:val="single" w:color="000000" w:sz="4" w:space="0"/>
              <w:bottom w:val="single" w:color="000000" w:sz="4" w:space="0"/>
              <w:right w:val="single" w:color="000000" w:sz="4" w:space="0"/>
            </w:tcBorders>
            <w:vAlign w:val="center"/>
          </w:tcPr>
          <w:p w14:paraId="3F7134B2">
            <w:pPr>
              <w:spacing w:line="360" w:lineRule="auto"/>
              <w:rPr>
                <w:rFonts w:hint="eastAsia" w:ascii="宋体" w:hAnsi="宋体" w:cs="宋体"/>
                <w:color w:val="000000"/>
                <w:sz w:val="24"/>
              </w:rPr>
            </w:pPr>
            <w:r>
              <w:rPr>
                <w:rFonts w:hint="eastAsia" w:ascii="宋体" w:hAnsi="宋体" w:cs="宋体"/>
                <w:color w:val="000000"/>
                <w:sz w:val="24"/>
              </w:rPr>
              <w:t>114</w:t>
            </w:r>
          </w:p>
        </w:tc>
        <w:tc>
          <w:tcPr>
            <w:tcW w:w="850" w:type="dxa"/>
            <w:tcBorders>
              <w:top w:val="single" w:color="000000" w:sz="4" w:space="0"/>
              <w:left w:val="single" w:color="000000" w:sz="4" w:space="0"/>
              <w:bottom w:val="single" w:color="000000" w:sz="4" w:space="0"/>
              <w:right w:val="single" w:color="000000" w:sz="4" w:space="0"/>
            </w:tcBorders>
            <w:vAlign w:val="center"/>
          </w:tcPr>
          <w:p w14:paraId="74FF73B7">
            <w:pPr>
              <w:spacing w:line="360" w:lineRule="auto"/>
              <w:jc w:val="center"/>
              <w:rPr>
                <w:rFonts w:hint="eastAsia" w:ascii="宋体" w:hAnsi="宋体" w:cs="宋体"/>
                <w:color w:val="000000"/>
                <w:sz w:val="24"/>
              </w:rPr>
            </w:pPr>
            <w:r>
              <w:rPr>
                <w:rFonts w:hint="eastAsia" w:ascii="宋体" w:hAnsi="宋体" w:cs="宋体"/>
                <w:color w:val="000000"/>
                <w:sz w:val="24"/>
              </w:rPr>
              <w:t>3.5</w:t>
            </w:r>
          </w:p>
        </w:tc>
        <w:tc>
          <w:tcPr>
            <w:tcW w:w="992" w:type="dxa"/>
            <w:tcBorders>
              <w:top w:val="single" w:color="000000" w:sz="4" w:space="0"/>
              <w:left w:val="single" w:color="000000" w:sz="4" w:space="0"/>
              <w:bottom w:val="single" w:color="000000" w:sz="4" w:space="0"/>
              <w:right w:val="single" w:color="000000" w:sz="4" w:space="0"/>
            </w:tcBorders>
            <w:vAlign w:val="center"/>
          </w:tcPr>
          <w:p w14:paraId="070738A2">
            <w:pPr>
              <w:spacing w:line="360" w:lineRule="auto"/>
              <w:rPr>
                <w:rFonts w:hint="eastAsia" w:ascii="宋体" w:hAnsi="宋体" w:cs="宋体"/>
                <w:color w:val="000000"/>
                <w:sz w:val="24"/>
              </w:rPr>
            </w:pPr>
            <w:r>
              <w:rPr>
                <w:rFonts w:hint="eastAsia" w:ascii="宋体" w:hAnsi="宋体" w:cs="宋体"/>
                <w:color w:val="000000"/>
                <w:sz w:val="24"/>
              </w:rPr>
              <w:t>0</w:t>
            </w:r>
          </w:p>
        </w:tc>
        <w:tc>
          <w:tcPr>
            <w:tcW w:w="772" w:type="dxa"/>
            <w:tcBorders>
              <w:top w:val="single" w:color="000000" w:sz="4" w:space="0"/>
              <w:left w:val="single" w:color="000000" w:sz="4" w:space="0"/>
              <w:bottom w:val="single" w:color="000000" w:sz="4" w:space="0"/>
              <w:right w:val="single" w:color="000000" w:sz="4" w:space="0"/>
            </w:tcBorders>
            <w:vAlign w:val="center"/>
          </w:tcPr>
          <w:p w14:paraId="3B1449C9">
            <w:pPr>
              <w:spacing w:line="360" w:lineRule="auto"/>
              <w:rPr>
                <w:rFonts w:hint="eastAsia" w:ascii="宋体" w:hAnsi="宋体" w:cs="宋体"/>
                <w:color w:val="000000"/>
                <w:sz w:val="24"/>
              </w:rPr>
            </w:pPr>
            <w:r>
              <w:rPr>
                <w:rFonts w:hint="eastAsia" w:ascii="宋体" w:hAnsi="宋体" w:cs="宋体"/>
                <w:color w:val="000000"/>
                <w:sz w:val="24"/>
              </w:rPr>
              <w:t>0</w:t>
            </w:r>
          </w:p>
        </w:tc>
        <w:tc>
          <w:tcPr>
            <w:tcW w:w="2410" w:type="dxa"/>
            <w:tcBorders>
              <w:top w:val="single" w:color="000000" w:sz="4" w:space="0"/>
              <w:left w:val="single" w:color="000000" w:sz="4" w:space="0"/>
              <w:bottom w:val="single" w:color="000000" w:sz="4" w:space="0"/>
              <w:right w:val="single" w:color="000000" w:sz="4" w:space="0"/>
            </w:tcBorders>
            <w:vAlign w:val="center"/>
          </w:tcPr>
          <w:p w14:paraId="145F80EF">
            <w:pPr>
              <w:spacing w:line="360" w:lineRule="auto"/>
              <w:rPr>
                <w:rFonts w:hint="eastAsia" w:ascii="宋体" w:hAnsi="宋体" w:cs="宋体"/>
                <w:color w:val="000000"/>
                <w:sz w:val="24"/>
              </w:rPr>
            </w:pPr>
            <w:r>
              <w:rPr>
                <w:rFonts w:hint="eastAsia" w:ascii="宋体" w:hAnsi="宋体" w:cs="宋体"/>
                <w:color w:val="000000"/>
                <w:sz w:val="24"/>
              </w:rPr>
              <w:t>4*M20/0.7米/钢筋对角250/法兰盘150/250</w:t>
            </w:r>
          </w:p>
        </w:tc>
      </w:tr>
    </w:tbl>
    <w:p w14:paraId="3124C020">
      <w:pPr>
        <w:spacing w:line="320" w:lineRule="exact"/>
        <w:rPr>
          <w:rFonts w:hint="eastAsia" w:ascii="宋体" w:hAnsi="宋体" w:cs="宋体"/>
          <w:b/>
          <w:color w:val="000000"/>
          <w:sz w:val="24"/>
          <w:lang w:val="zh-CN"/>
        </w:rPr>
      </w:pPr>
    </w:p>
    <w:p w14:paraId="69EB6935">
      <w:pPr>
        <w:spacing w:line="360" w:lineRule="auto"/>
        <w:rPr>
          <w:rFonts w:hint="eastAsia" w:ascii="宋体" w:hAnsi="宋体" w:cs="宋体"/>
          <w:b/>
          <w:bCs/>
          <w:sz w:val="24"/>
          <w:lang w:val="zh-CN"/>
        </w:rPr>
      </w:pPr>
      <w:r>
        <w:rPr>
          <w:rFonts w:hint="eastAsia" w:ascii="宋体" w:hAnsi="宋体" w:cs="宋体"/>
          <w:b/>
          <w:bCs/>
          <w:sz w:val="24"/>
          <w:lang w:val="zh-CN"/>
        </w:rPr>
        <w:t>第二部分</w:t>
      </w:r>
      <w:r>
        <w:rPr>
          <w:rFonts w:hint="eastAsia" w:ascii="宋体" w:hAnsi="宋体" w:cs="宋体"/>
          <w:b/>
          <w:bCs/>
          <w:sz w:val="24"/>
        </w:rPr>
        <w:t xml:space="preserve">  </w:t>
      </w:r>
      <w:r>
        <w:rPr>
          <w:rFonts w:hint="eastAsia" w:ascii="宋体" w:hAnsi="宋体" w:cs="宋体"/>
          <w:b/>
          <w:bCs/>
          <w:sz w:val="24"/>
          <w:lang w:val="zh-CN"/>
        </w:rPr>
        <w:t>高清视频电子警察系统技术要求</w:t>
      </w:r>
    </w:p>
    <w:p w14:paraId="07301171">
      <w:pPr>
        <w:keepNext/>
        <w:keepLines/>
        <w:spacing w:before="120" w:after="120" w:line="360" w:lineRule="auto"/>
        <w:outlineLvl w:val="1"/>
        <w:rPr>
          <w:rFonts w:hint="eastAsia" w:ascii="宋体" w:hAnsi="宋体" w:cs="宋体"/>
          <w:b/>
          <w:sz w:val="24"/>
        </w:rPr>
      </w:pPr>
      <w:r>
        <w:rPr>
          <w:rFonts w:hint="eastAsia" w:ascii="宋体" w:hAnsi="宋体" w:cs="宋体"/>
          <w:b/>
          <w:sz w:val="24"/>
        </w:rPr>
        <w:t>1、高清视频电子警察</w:t>
      </w:r>
    </w:p>
    <w:p w14:paraId="5A19C0D7">
      <w:pPr>
        <w:rPr>
          <w:rFonts w:hint="eastAsia" w:ascii="宋体" w:hAnsi="宋体" w:cs="宋体"/>
          <w:sz w:val="24"/>
        </w:rPr>
      </w:pPr>
      <w:r>
        <w:rPr>
          <w:rFonts w:hint="eastAsia" w:ascii="宋体" w:hAnsi="宋体" w:cs="宋体"/>
          <w:sz w:val="24"/>
        </w:rPr>
        <w:t>1.1高清视频电子警察系统技术要求</w:t>
      </w:r>
    </w:p>
    <w:p w14:paraId="2907D910">
      <w:pPr>
        <w:spacing w:line="360" w:lineRule="auto"/>
        <w:ind w:firstLine="420"/>
        <w:rPr>
          <w:rFonts w:hint="eastAsia" w:ascii="宋体" w:hAnsi="宋体" w:cs="宋体"/>
          <w:sz w:val="24"/>
          <w:lang w:val="zh-CN"/>
        </w:rPr>
      </w:pPr>
      <w:r>
        <w:rPr>
          <w:rFonts w:hint="eastAsia" w:ascii="宋体" w:hAnsi="宋体" w:cs="宋体"/>
          <w:sz w:val="24"/>
          <w:lang w:val="zh-CN"/>
        </w:rPr>
        <w:t>▲本次建设的电子警察系统必须与沛县公安局现有的视频监控综合应用平台无缝对接。为满足整体系统功能的完整性，投标单位必须承诺与现有平台无缝对接。所投产品必须为主流品牌，如为授权，需要提供授权单位授权书及售后服务承诺书。</w:t>
      </w:r>
    </w:p>
    <w:p w14:paraId="2D1F164D">
      <w:pPr>
        <w:rPr>
          <w:rFonts w:hint="eastAsia" w:ascii="宋体" w:hAnsi="宋体" w:cs="宋体"/>
          <w:sz w:val="24"/>
        </w:rPr>
      </w:pPr>
      <w:r>
        <w:rPr>
          <w:rFonts w:hint="eastAsia" w:ascii="宋体" w:hAnsi="宋体" w:cs="宋体"/>
          <w:sz w:val="24"/>
        </w:rPr>
        <w:t>1.2高清视频电子警察系统建设模式</w:t>
      </w:r>
    </w:p>
    <w:p w14:paraId="1CA7597F">
      <w:pPr>
        <w:spacing w:line="360" w:lineRule="auto"/>
        <w:ind w:firstLine="420"/>
        <w:rPr>
          <w:rFonts w:hint="eastAsia" w:ascii="宋体" w:hAnsi="宋体" w:cs="宋体"/>
          <w:sz w:val="24"/>
          <w:lang w:val="zh-CN"/>
        </w:rPr>
      </w:pPr>
      <w:r>
        <w:rPr>
          <w:rFonts w:hint="eastAsia" w:ascii="宋体" w:hAnsi="宋体" w:cs="宋体"/>
          <w:sz w:val="24"/>
          <w:lang w:val="zh-CN"/>
        </w:rPr>
        <w:t>要求采用900万或以上像素高清一体化嵌入式摄像机作为高清视频抓拍（电子警察）的抓拍设备，原则上1台900万像素摄像机覆盖4条车道。除了抓拍车辆尾部的电子警察外，还需要部署可看清驾驶员面部特征的正向卡口，通过车牌号码将车辆违法图片和车辆正向人脸图片关联匹配，能够实现违法取证到人。十字路口每个路口部署两台网络高清球机，丁字路口每个路口部署至少一台网络高清球机，实现全景监控。</w:t>
      </w:r>
    </w:p>
    <w:p w14:paraId="5B212897">
      <w:pPr>
        <w:spacing w:line="360" w:lineRule="auto"/>
        <w:ind w:firstLine="420"/>
        <w:rPr>
          <w:rFonts w:hint="eastAsia" w:ascii="宋体" w:hAnsi="宋体" w:cs="宋体"/>
          <w:sz w:val="24"/>
          <w:lang w:val="zh-CN"/>
        </w:rPr>
      </w:pPr>
      <w:r>
        <w:rPr>
          <w:rFonts w:hint="eastAsia" w:ascii="宋体" w:hAnsi="宋体" w:cs="宋体"/>
          <w:sz w:val="24"/>
          <w:lang w:val="zh-CN"/>
        </w:rPr>
        <w:t>高清抓拍摄像机应具备图像采集、图像处理、数据缓存、无线热点探测、手机信号探测等功能，能够适应各种天气条件，具有稳定性、可靠性和抗干扰能力，不得外挂其它任何分析设备，不得采用控制主机分析模式。</w:t>
      </w:r>
    </w:p>
    <w:p w14:paraId="221EFF53">
      <w:pPr>
        <w:spacing w:line="360" w:lineRule="auto"/>
        <w:ind w:firstLine="420"/>
        <w:rPr>
          <w:rFonts w:hint="eastAsia" w:ascii="宋体" w:hAnsi="宋体" w:cs="宋体"/>
          <w:sz w:val="24"/>
          <w:lang w:val="zh-CN"/>
        </w:rPr>
      </w:pPr>
      <w:r>
        <w:rPr>
          <w:rFonts w:hint="eastAsia" w:ascii="宋体" w:hAnsi="宋体" w:cs="宋体"/>
          <w:sz w:val="24"/>
          <w:lang w:val="zh-CN"/>
        </w:rPr>
        <w:t>电子警察能在各种环境及照度条件下及时、准确、清晰地捕获闯红灯车辆，能清晰辨识车辆特征、闯红灯行为、记录车辆违法信息。高清抓拍摄像机同时应兼具卡口功能，对正常通行车辆应拍摄一张尾部照片，作为高清视频卡口系统的一种有力补充。</w:t>
      </w:r>
    </w:p>
    <w:p w14:paraId="1A35DE28">
      <w:pPr>
        <w:spacing w:line="360" w:lineRule="auto"/>
        <w:ind w:firstLine="420"/>
        <w:rPr>
          <w:rFonts w:hint="eastAsia" w:ascii="宋体" w:hAnsi="宋体" w:cs="宋体"/>
          <w:sz w:val="24"/>
          <w:lang w:val="zh-CN"/>
        </w:rPr>
      </w:pPr>
      <w:r>
        <w:rPr>
          <w:rFonts w:hint="eastAsia" w:ascii="宋体" w:hAnsi="宋体" w:cs="宋体"/>
          <w:sz w:val="24"/>
          <w:lang w:val="zh-CN"/>
        </w:rPr>
        <w:t>正向卡口系统能对所有经过车辆进行捕获，除了能够捕获在车道上正常行驶的车辆外，还具备捕获跨线行驶及逆向行驶车辆的功能。</w:t>
      </w:r>
    </w:p>
    <w:p w14:paraId="1F98778E">
      <w:pPr>
        <w:spacing w:line="360" w:lineRule="auto"/>
        <w:ind w:firstLine="420"/>
        <w:rPr>
          <w:rFonts w:hint="eastAsia" w:ascii="宋体" w:hAnsi="宋体" w:cs="宋体"/>
          <w:sz w:val="24"/>
          <w:lang w:val="zh-CN"/>
        </w:rPr>
      </w:pPr>
      <w:r>
        <w:rPr>
          <w:rFonts w:hint="eastAsia" w:ascii="宋体" w:hAnsi="宋体" w:cs="宋体"/>
          <w:sz w:val="24"/>
          <w:lang w:val="zh-CN"/>
        </w:rPr>
        <w:t>电子警察补光系统要求采用LED频闪灯进行抓拍照片补光，不得使用闪光灯，环境补光灯外置。正向卡口补光系统应具有自动逆光补偿和强光抑制功能。要求补光效果能达到看清车牌号码、驾驶员面部特征的要求。要求每车道配置1只闪光灯。</w:t>
      </w:r>
    </w:p>
    <w:p w14:paraId="372F3FF4">
      <w:pPr>
        <w:spacing w:line="360" w:lineRule="auto"/>
        <w:ind w:firstLine="420"/>
        <w:rPr>
          <w:rFonts w:hint="eastAsia" w:ascii="宋体" w:hAnsi="宋体" w:cs="宋体"/>
          <w:sz w:val="24"/>
          <w:lang w:val="zh-CN"/>
        </w:rPr>
      </w:pPr>
      <w:r>
        <w:rPr>
          <w:rFonts w:hint="eastAsia" w:ascii="宋体" w:hAnsi="宋体" w:cs="宋体"/>
          <w:sz w:val="24"/>
          <w:lang w:val="zh-CN"/>
        </w:rPr>
        <w:t>要求每个路口配置电警前端控制主机，集视频管理、交通数据管理、视音频解码、图片处理、网络交换等功能于一体，具备前端数据、照片、视频的缓存功能，并完成违法证据的合成处理。录像采用H.264、MPEG4或MJPEG编码标准，视频质量不低于720P及8fps。</w:t>
      </w:r>
    </w:p>
    <w:p w14:paraId="2AB5446A">
      <w:pPr>
        <w:rPr>
          <w:rFonts w:hint="eastAsia" w:ascii="宋体" w:hAnsi="宋体" w:cs="宋体"/>
          <w:sz w:val="24"/>
        </w:rPr>
      </w:pPr>
      <w:r>
        <w:rPr>
          <w:rFonts w:hint="eastAsia" w:ascii="宋体" w:hAnsi="宋体" w:cs="宋体"/>
          <w:sz w:val="24"/>
        </w:rPr>
        <w:t>1.3高清视频电子警察系统功能要求</w:t>
      </w:r>
    </w:p>
    <w:p w14:paraId="070E6902">
      <w:pPr>
        <w:spacing w:line="360" w:lineRule="auto"/>
        <w:ind w:firstLine="420"/>
        <w:rPr>
          <w:rFonts w:hint="eastAsia" w:ascii="宋体" w:hAnsi="宋体" w:cs="宋体"/>
          <w:sz w:val="24"/>
          <w:lang w:val="zh-CN"/>
        </w:rPr>
      </w:pPr>
      <w:r>
        <w:rPr>
          <w:rFonts w:hint="eastAsia" w:ascii="宋体" w:hAnsi="宋体" w:cs="宋体"/>
          <w:sz w:val="24"/>
          <w:lang w:val="zh-CN"/>
        </w:rPr>
        <w:t>1、闯红灯记录功能。记录文件符合《闯红灯自动记录系统通用技术条件》（GAT496-2014）。</w:t>
      </w:r>
    </w:p>
    <w:p w14:paraId="4EDF24AD">
      <w:pPr>
        <w:spacing w:line="360" w:lineRule="auto"/>
        <w:ind w:firstLine="420"/>
        <w:rPr>
          <w:rFonts w:hint="eastAsia" w:ascii="宋体" w:hAnsi="宋体" w:cs="宋体"/>
          <w:sz w:val="24"/>
          <w:lang w:val="zh-CN"/>
        </w:rPr>
      </w:pPr>
      <w:r>
        <w:rPr>
          <w:rFonts w:hint="eastAsia" w:ascii="宋体" w:hAnsi="宋体" w:cs="宋体"/>
          <w:sz w:val="24"/>
          <w:lang w:val="zh-CN"/>
        </w:rPr>
        <w:t>2、卡口记录功能，电子警察系统能够准确捕获、记录车辆通行信息（车辆尾部的图片），对通过车辆的捕获率不小于95%。记录的车辆信息除包含图像信息外，还包括文本信息，如日期、时间（精确到秒）、地点、方向、号牌号码等。车辆信息写入关联数据库，并将相关文本信息叠加到图片上。</w:t>
      </w:r>
    </w:p>
    <w:p w14:paraId="618EEE77">
      <w:pPr>
        <w:spacing w:line="360" w:lineRule="auto"/>
        <w:ind w:firstLine="420"/>
        <w:rPr>
          <w:rFonts w:hint="eastAsia" w:ascii="宋体" w:hAnsi="宋体" w:cs="宋体"/>
          <w:sz w:val="24"/>
          <w:lang w:val="zh-CN"/>
        </w:rPr>
      </w:pPr>
      <w:r>
        <w:rPr>
          <w:rFonts w:hint="eastAsia" w:ascii="宋体" w:hAnsi="宋体" w:cs="宋体"/>
          <w:sz w:val="24"/>
          <w:lang w:val="zh-CN"/>
        </w:rPr>
        <w:t>3、系统应支持高清视频录像功能。系统应具备录像功能，采用H.264、MPEG4或MJPEG编码标准，视频质量不低于720P及8fps，并能确保前端存储连续录像时间不小于7日；录像支持OSD信息叠加，叠加的信息至少包括日期、时间（精确到秒）、监控点名称、设备编号等信息。录像中能清晰地反映车辆的颜色、车辆类型、运动轨迹；并提供录像查询、录像下载等功能。</w:t>
      </w:r>
    </w:p>
    <w:p w14:paraId="435F4178">
      <w:pPr>
        <w:keepNext/>
        <w:keepLines/>
        <w:spacing w:before="120" w:after="120" w:line="360" w:lineRule="auto"/>
        <w:outlineLvl w:val="1"/>
        <w:rPr>
          <w:rFonts w:hint="eastAsia" w:ascii="宋体" w:hAnsi="宋体" w:cs="宋体"/>
          <w:b/>
          <w:sz w:val="24"/>
        </w:rPr>
      </w:pPr>
      <w:r>
        <w:rPr>
          <w:rFonts w:hint="eastAsia" w:ascii="宋体" w:hAnsi="宋体" w:cs="宋体"/>
          <w:b/>
          <w:sz w:val="24"/>
        </w:rPr>
        <w:t>2、高清视频电警系统核心设备技术要求</w:t>
      </w:r>
    </w:p>
    <w:p w14:paraId="385F6432">
      <w:pPr>
        <w:keepNext/>
        <w:keepLines/>
        <w:spacing w:after="120" w:line="360" w:lineRule="auto"/>
        <w:outlineLvl w:val="3"/>
        <w:rPr>
          <w:rFonts w:hint="eastAsia" w:ascii="宋体" w:hAnsi="宋体" w:cs="宋体"/>
          <w:b/>
          <w:bCs/>
          <w:sz w:val="24"/>
        </w:rPr>
      </w:pPr>
      <w:r>
        <w:rPr>
          <w:rFonts w:hint="eastAsia" w:ascii="宋体" w:hAnsi="宋体" w:cs="宋体"/>
          <w:b/>
          <w:bCs/>
          <w:sz w:val="24"/>
        </w:rPr>
        <w:t>2.1  900万一体化电警抓拍单元</w:t>
      </w:r>
    </w:p>
    <w:p w14:paraId="3E93B692">
      <w:pPr>
        <w:spacing w:line="360" w:lineRule="auto"/>
        <w:ind w:firstLine="420"/>
        <w:rPr>
          <w:rFonts w:hint="eastAsia" w:ascii="宋体" w:hAnsi="宋体" w:cs="宋体"/>
          <w:sz w:val="24"/>
          <w:lang w:val="zh-CN"/>
        </w:rPr>
      </w:pPr>
      <w:r>
        <w:rPr>
          <w:rFonts w:hint="eastAsia" w:ascii="宋体" w:hAnsi="宋体" w:cs="宋体"/>
          <w:sz w:val="24"/>
          <w:lang w:val="zh-CN"/>
        </w:rPr>
        <w:t>包含摄像机、高清镜头、室外防护罩、风扇、内置补光灯、电源适配器、相机内置防雷模块、安装万向节等</w:t>
      </w:r>
    </w:p>
    <w:p w14:paraId="43CFC1CD">
      <w:pPr>
        <w:spacing w:line="360" w:lineRule="auto"/>
        <w:ind w:firstLine="420"/>
        <w:rPr>
          <w:rFonts w:hint="eastAsia" w:ascii="宋体" w:hAnsi="宋体" w:cs="宋体"/>
          <w:sz w:val="24"/>
          <w:lang w:val="zh-CN"/>
        </w:rPr>
      </w:pPr>
      <w:r>
        <w:rPr>
          <w:rFonts w:hint="eastAsia" w:ascii="宋体" w:hAnsi="宋体" w:cs="宋体"/>
          <w:sz w:val="24"/>
          <w:lang w:val="zh-CN"/>
        </w:rPr>
        <w:t>像素：900W</w:t>
      </w:r>
    </w:p>
    <w:p w14:paraId="144AA93F">
      <w:pPr>
        <w:spacing w:line="360" w:lineRule="auto"/>
        <w:ind w:firstLine="420"/>
        <w:rPr>
          <w:rFonts w:hint="eastAsia" w:ascii="宋体" w:hAnsi="宋体" w:cs="宋体"/>
          <w:sz w:val="24"/>
          <w:lang w:val="zh-CN"/>
        </w:rPr>
      </w:pPr>
      <w:r>
        <w:rPr>
          <w:rFonts w:hint="eastAsia" w:ascii="宋体" w:hAnsi="宋体" w:cs="宋体"/>
          <w:sz w:val="24"/>
          <w:lang w:val="zh-CN"/>
        </w:rPr>
        <w:t>分辨率：最大支持4096*2160</w:t>
      </w:r>
    </w:p>
    <w:p w14:paraId="0F4B8C37">
      <w:pPr>
        <w:spacing w:line="360" w:lineRule="auto"/>
        <w:ind w:firstLine="420"/>
        <w:rPr>
          <w:rFonts w:hint="eastAsia" w:ascii="宋体" w:hAnsi="宋体" w:cs="宋体"/>
          <w:sz w:val="24"/>
          <w:lang w:val="zh-CN"/>
        </w:rPr>
      </w:pPr>
      <w:r>
        <w:rPr>
          <w:rFonts w:hint="eastAsia" w:ascii="宋体" w:hAnsi="宋体" w:cs="宋体"/>
          <w:sz w:val="24"/>
          <w:lang w:val="zh-CN"/>
        </w:rPr>
        <w:t>帧率：25fps</w:t>
      </w:r>
    </w:p>
    <w:p w14:paraId="604EC18A">
      <w:pPr>
        <w:spacing w:line="360" w:lineRule="auto"/>
        <w:ind w:firstLine="420"/>
        <w:rPr>
          <w:rFonts w:hint="eastAsia" w:ascii="宋体" w:hAnsi="宋体" w:cs="宋体"/>
          <w:sz w:val="24"/>
          <w:lang w:val="zh-CN"/>
        </w:rPr>
      </w:pPr>
      <w:r>
        <w:rPr>
          <w:rFonts w:hint="eastAsia" w:ascii="宋体" w:hAnsi="宋体" w:cs="宋体"/>
          <w:sz w:val="24"/>
          <w:lang w:val="zh-CN"/>
        </w:rPr>
        <w:t>视频压缩标准：H.265/H.264/MJPEG</w:t>
      </w:r>
    </w:p>
    <w:p w14:paraId="4863C7BD">
      <w:pPr>
        <w:spacing w:line="360" w:lineRule="auto"/>
        <w:ind w:firstLine="420"/>
        <w:rPr>
          <w:rFonts w:hint="eastAsia" w:ascii="宋体" w:hAnsi="宋体" w:cs="宋体"/>
          <w:sz w:val="24"/>
          <w:lang w:val="zh-CN"/>
        </w:rPr>
      </w:pPr>
      <w:r>
        <w:rPr>
          <w:rFonts w:hint="eastAsia" w:ascii="宋体" w:hAnsi="宋体" w:cs="宋体"/>
          <w:sz w:val="24"/>
          <w:lang w:val="zh-CN"/>
        </w:rPr>
        <w:t>图像输出格式：JPEG</w:t>
      </w:r>
    </w:p>
    <w:p w14:paraId="36F27A1F">
      <w:pPr>
        <w:spacing w:line="360" w:lineRule="auto"/>
        <w:ind w:firstLine="420"/>
        <w:rPr>
          <w:rFonts w:hint="eastAsia" w:ascii="宋体" w:hAnsi="宋体" w:cs="宋体"/>
          <w:sz w:val="24"/>
          <w:lang w:val="zh-CN"/>
        </w:rPr>
      </w:pPr>
      <w:r>
        <w:rPr>
          <w:rFonts w:hint="eastAsia" w:ascii="宋体" w:hAnsi="宋体" w:cs="宋体"/>
          <w:sz w:val="24"/>
          <w:lang w:val="zh-CN"/>
        </w:rPr>
        <w:t>输出：电平量信号</w:t>
      </w:r>
    </w:p>
    <w:p w14:paraId="0F43D6A6">
      <w:pPr>
        <w:spacing w:line="360" w:lineRule="auto"/>
        <w:ind w:firstLine="420"/>
        <w:rPr>
          <w:rFonts w:hint="eastAsia" w:ascii="宋体" w:hAnsi="宋体" w:cs="宋体"/>
          <w:sz w:val="24"/>
          <w:lang w:val="zh-CN"/>
        </w:rPr>
      </w:pPr>
      <w:r>
        <w:rPr>
          <w:rFonts w:hint="eastAsia" w:ascii="宋体" w:hAnsi="宋体" w:cs="宋体"/>
          <w:sz w:val="24"/>
          <w:lang w:val="zh-CN"/>
        </w:rPr>
        <w:t>通讯接口：2个RJ45 100M/1000M自适应网口，3个RS485接口，1个RS232接口</w:t>
      </w:r>
    </w:p>
    <w:p w14:paraId="388E5A8C">
      <w:pPr>
        <w:spacing w:line="360" w:lineRule="auto"/>
        <w:ind w:firstLine="420"/>
        <w:rPr>
          <w:rFonts w:hint="eastAsia" w:ascii="宋体" w:hAnsi="宋体" w:cs="宋体"/>
          <w:sz w:val="24"/>
          <w:lang w:val="zh-CN"/>
        </w:rPr>
      </w:pPr>
      <w:r>
        <w:rPr>
          <w:rFonts w:hint="eastAsia" w:ascii="宋体" w:hAnsi="宋体" w:cs="宋体"/>
          <w:sz w:val="24"/>
          <w:lang w:val="zh-CN"/>
        </w:rPr>
        <w:t>外部接口：4路外部触发输入，6路(5V TTL电平量)输出，可作为闪光灯同步输出控制，SYNC信号灯电源同步输入</w:t>
      </w:r>
    </w:p>
    <w:p w14:paraId="48348832">
      <w:pPr>
        <w:spacing w:line="360" w:lineRule="auto"/>
        <w:ind w:firstLine="420"/>
        <w:rPr>
          <w:rFonts w:hint="eastAsia" w:ascii="宋体" w:hAnsi="宋体" w:cs="宋体"/>
          <w:sz w:val="24"/>
          <w:lang w:val="zh-CN"/>
        </w:rPr>
      </w:pPr>
      <w:r>
        <w:rPr>
          <w:rFonts w:hint="eastAsia" w:ascii="宋体" w:hAnsi="宋体" w:cs="宋体"/>
          <w:sz w:val="24"/>
          <w:lang w:val="zh-CN"/>
        </w:rPr>
        <w:t>存储支持：最大支持128G TF卡</w:t>
      </w:r>
    </w:p>
    <w:p w14:paraId="2259D01D">
      <w:pPr>
        <w:spacing w:line="360" w:lineRule="auto"/>
        <w:ind w:firstLine="420"/>
        <w:rPr>
          <w:rFonts w:hint="eastAsia" w:ascii="宋体" w:hAnsi="宋体" w:cs="宋体"/>
          <w:sz w:val="24"/>
          <w:lang w:val="zh-CN"/>
        </w:rPr>
      </w:pPr>
      <w:r>
        <w:rPr>
          <w:rFonts w:hint="eastAsia" w:ascii="宋体" w:hAnsi="宋体" w:cs="宋体"/>
          <w:sz w:val="24"/>
          <w:lang w:val="zh-CN"/>
        </w:rPr>
        <w:t>自动光圈镜头：支持</w:t>
      </w:r>
    </w:p>
    <w:p w14:paraId="6A91BC3A">
      <w:pPr>
        <w:spacing w:line="360" w:lineRule="auto"/>
        <w:ind w:firstLine="420"/>
        <w:rPr>
          <w:rFonts w:hint="eastAsia" w:ascii="宋体" w:hAnsi="宋体" w:cs="宋体"/>
          <w:sz w:val="24"/>
          <w:lang w:val="zh-CN"/>
        </w:rPr>
      </w:pPr>
      <w:r>
        <w:rPr>
          <w:rFonts w:hint="eastAsia" w:ascii="宋体" w:hAnsi="宋体" w:cs="宋体"/>
          <w:sz w:val="24"/>
          <w:lang w:val="zh-CN"/>
        </w:rPr>
        <w:t>工作电压：220VAC±20%；频率：50HZ±2%；</w:t>
      </w:r>
    </w:p>
    <w:p w14:paraId="73EEF926">
      <w:pPr>
        <w:spacing w:line="360" w:lineRule="auto"/>
        <w:ind w:firstLine="420"/>
        <w:rPr>
          <w:rFonts w:hint="eastAsia" w:ascii="宋体" w:hAnsi="宋体" w:cs="宋体"/>
          <w:sz w:val="24"/>
          <w:lang w:val="zh-CN"/>
        </w:rPr>
      </w:pPr>
      <w:r>
        <w:rPr>
          <w:rFonts w:hint="eastAsia" w:ascii="宋体" w:hAnsi="宋体" w:cs="宋体"/>
          <w:sz w:val="24"/>
          <w:lang w:val="zh-CN"/>
        </w:rPr>
        <w:t>功耗：＜20W</w:t>
      </w:r>
    </w:p>
    <w:p w14:paraId="31D91F37">
      <w:pPr>
        <w:spacing w:line="360" w:lineRule="auto"/>
        <w:ind w:firstLine="420"/>
        <w:rPr>
          <w:rFonts w:hint="eastAsia" w:ascii="宋体" w:hAnsi="宋体" w:cs="宋体"/>
          <w:sz w:val="24"/>
          <w:lang w:val="zh-CN"/>
        </w:rPr>
      </w:pPr>
      <w:r>
        <w:rPr>
          <w:rFonts w:hint="eastAsia" w:ascii="宋体" w:hAnsi="宋体" w:cs="宋体"/>
          <w:sz w:val="24"/>
          <w:lang w:val="zh-CN"/>
        </w:rPr>
        <w:t>支持红绿灯信号采集功能</w:t>
      </w:r>
      <w:r>
        <w:rPr>
          <w:rFonts w:hint="eastAsia" w:ascii="宋体" w:hAnsi="宋体" w:cs="宋体"/>
          <w:sz w:val="24"/>
          <w:lang w:val="zh-CN"/>
        </w:rPr>
        <w:tab/>
      </w:r>
    </w:p>
    <w:p w14:paraId="718F56EC">
      <w:pPr>
        <w:spacing w:line="360" w:lineRule="auto"/>
        <w:ind w:firstLine="420"/>
        <w:rPr>
          <w:rFonts w:hint="eastAsia" w:ascii="宋体" w:hAnsi="宋体" w:cs="宋体"/>
          <w:sz w:val="24"/>
          <w:lang w:val="zh-CN"/>
        </w:rPr>
      </w:pPr>
      <w:r>
        <w:rPr>
          <w:rFonts w:hint="eastAsia" w:ascii="宋体" w:hAnsi="宋体" w:cs="宋体"/>
          <w:sz w:val="24"/>
          <w:lang w:val="zh-CN"/>
        </w:rPr>
        <w:t>可支持视频、线圈、雷达、激光、微波、红外对射、地磁、RFID等车辆检测联动功能；</w:t>
      </w:r>
    </w:p>
    <w:p w14:paraId="230682B0">
      <w:pPr>
        <w:spacing w:line="360" w:lineRule="auto"/>
        <w:ind w:firstLine="420"/>
        <w:rPr>
          <w:rFonts w:hint="eastAsia" w:ascii="宋体" w:hAnsi="宋体" w:cs="宋体"/>
          <w:sz w:val="24"/>
          <w:lang w:val="zh-CN"/>
        </w:rPr>
      </w:pPr>
      <w:r>
        <w:rPr>
          <w:rFonts w:hint="eastAsia" w:ascii="宋体" w:hAnsi="宋体" w:cs="宋体"/>
          <w:sz w:val="24"/>
          <w:lang w:val="zh-CN"/>
        </w:rPr>
        <w:t xml:space="preserve">支持智能识别功能：内置视频识别功能，支持车牌识别、视频触发、车身颜色识别、车型识别，通行车辆信息捕获和违章检测功能.     </w:t>
      </w:r>
    </w:p>
    <w:p w14:paraId="4BD06397">
      <w:pPr>
        <w:spacing w:line="360" w:lineRule="auto"/>
        <w:rPr>
          <w:rFonts w:hint="eastAsia" w:ascii="宋体" w:hAnsi="宋体" w:cs="宋体"/>
          <w:sz w:val="24"/>
        </w:rPr>
      </w:pPr>
      <w:r>
        <w:rPr>
          <w:rFonts w:hint="eastAsia" w:ascii="宋体" w:hAnsi="宋体" w:cs="宋体"/>
          <w:b/>
          <w:bCs/>
          <w:sz w:val="24"/>
        </w:rPr>
        <w:t>2.2   900万一体化环保卡口抓拍单元</w:t>
      </w:r>
    </w:p>
    <w:p w14:paraId="148986E7">
      <w:pPr>
        <w:spacing w:line="360" w:lineRule="auto"/>
        <w:ind w:firstLine="420"/>
        <w:rPr>
          <w:rFonts w:hint="eastAsia" w:ascii="宋体" w:hAnsi="宋体" w:cs="宋体"/>
          <w:sz w:val="24"/>
          <w:lang w:val="zh-CN"/>
        </w:rPr>
      </w:pPr>
      <w:r>
        <w:rPr>
          <w:rFonts w:hint="eastAsia" w:ascii="宋体" w:hAnsi="宋体" w:cs="宋体"/>
          <w:sz w:val="24"/>
          <w:lang w:val="zh-CN"/>
        </w:rPr>
        <w:t>环保卡口抓拍单元由防护罩组件及高清智能摄像机组成，抓拍单元防护罩前面板具有防尘、防水功能，单元内置LED暖光灯，单元支持网络防雷、防浪涌，宽温宽压等。</w:t>
      </w:r>
    </w:p>
    <w:p w14:paraId="7B0906BC">
      <w:pPr>
        <w:spacing w:line="360" w:lineRule="auto"/>
        <w:ind w:firstLine="420"/>
        <w:rPr>
          <w:rFonts w:hint="eastAsia" w:ascii="宋体" w:hAnsi="宋体" w:cs="宋体"/>
          <w:sz w:val="24"/>
          <w:lang w:val="zh-CN"/>
        </w:rPr>
      </w:pPr>
      <w:r>
        <w:rPr>
          <w:rFonts w:hint="eastAsia" w:ascii="宋体" w:hAnsi="宋体" w:cs="宋体"/>
          <w:sz w:val="24"/>
          <w:lang w:val="zh-CN"/>
        </w:rPr>
        <w:t>采用多光谱融合技术，可以在晚间使用内置LED灯结合红外爆闪灯的情况下，仍得到全彩的图片，解决夜间白光爆闪光污染。</w:t>
      </w:r>
    </w:p>
    <w:p w14:paraId="24544AB1">
      <w:pPr>
        <w:spacing w:line="360" w:lineRule="auto"/>
        <w:ind w:firstLine="420"/>
        <w:rPr>
          <w:rFonts w:hint="eastAsia" w:ascii="宋体" w:hAnsi="宋体" w:cs="宋体"/>
          <w:sz w:val="24"/>
          <w:lang w:val="zh-CN"/>
        </w:rPr>
      </w:pPr>
      <w:r>
        <w:rPr>
          <w:rFonts w:hint="eastAsia" w:ascii="宋体" w:hAnsi="宋体" w:cs="宋体"/>
          <w:sz w:val="24"/>
          <w:lang w:val="zh-CN"/>
        </w:rPr>
        <w:t>内置摄像机采用2个1英寸高帧率全局曝光CMOS传感器，分辨率可达4096 × 2160，帧率高达25帧，具有清晰度高、照度低、帧率高、色彩还原度好等特点。</w:t>
      </w:r>
    </w:p>
    <w:p w14:paraId="50C22D75">
      <w:pPr>
        <w:spacing w:line="360" w:lineRule="auto"/>
        <w:ind w:firstLine="420"/>
        <w:rPr>
          <w:rFonts w:hint="eastAsia" w:ascii="宋体" w:hAnsi="宋体" w:cs="宋体"/>
          <w:sz w:val="24"/>
          <w:lang w:val="zh-CN"/>
        </w:rPr>
      </w:pPr>
      <w:r>
        <w:rPr>
          <w:rFonts w:hint="eastAsia" w:ascii="宋体" w:hAnsi="宋体" w:cs="宋体"/>
          <w:sz w:val="24"/>
          <w:lang w:val="zh-CN"/>
        </w:rPr>
        <w:t>视频采用H.265、H.264或MJPEG编码，低延时，低码率，压缩比高，处理灵活。</w:t>
      </w:r>
    </w:p>
    <w:p w14:paraId="4456D472">
      <w:pPr>
        <w:spacing w:line="360" w:lineRule="auto"/>
        <w:ind w:firstLine="420"/>
        <w:rPr>
          <w:rFonts w:hint="eastAsia" w:ascii="宋体" w:hAnsi="宋体" w:cs="宋体"/>
          <w:sz w:val="24"/>
          <w:lang w:val="zh-CN"/>
        </w:rPr>
      </w:pPr>
      <w:r>
        <w:rPr>
          <w:rFonts w:hint="eastAsia" w:ascii="宋体" w:hAnsi="宋体" w:cs="宋体"/>
          <w:sz w:val="24"/>
          <w:lang w:val="zh-CN"/>
        </w:rPr>
        <w:t>支持白天用白光爆闪，晚上用内置灯或外置LED灯加红外爆闪同步补光。</w:t>
      </w:r>
    </w:p>
    <w:p w14:paraId="5220E551">
      <w:pPr>
        <w:spacing w:line="360" w:lineRule="auto"/>
        <w:ind w:firstLine="420"/>
        <w:rPr>
          <w:rFonts w:hint="eastAsia" w:ascii="宋体" w:hAnsi="宋体" w:cs="宋体"/>
          <w:sz w:val="24"/>
          <w:lang w:val="zh-CN"/>
        </w:rPr>
      </w:pPr>
      <w:r>
        <w:rPr>
          <w:rFonts w:hint="eastAsia" w:ascii="宋体" w:hAnsi="宋体" w:cs="宋体"/>
          <w:sz w:val="24"/>
          <w:lang w:val="zh-CN"/>
        </w:rPr>
        <w:t>支持视频触发等多种触发模式并实现全结构化：支持深度学习算法，支持多目标混合场景应用，实时提取机动车、非机动车、行人、人脸等目标全结构化信息，为大数据业务提供全方位的特征数据基础。</w:t>
      </w:r>
    </w:p>
    <w:p w14:paraId="530A2E57">
      <w:pPr>
        <w:spacing w:line="360" w:lineRule="auto"/>
        <w:ind w:firstLine="420"/>
        <w:rPr>
          <w:rFonts w:hint="eastAsia" w:ascii="宋体" w:hAnsi="宋体" w:cs="宋体"/>
          <w:sz w:val="24"/>
          <w:lang w:val="zh-CN"/>
        </w:rPr>
      </w:pPr>
      <w:r>
        <w:rPr>
          <w:rFonts w:hint="eastAsia" w:ascii="宋体" w:hAnsi="宋体" w:cs="宋体"/>
          <w:sz w:val="24"/>
          <w:lang w:val="zh-CN"/>
        </w:rPr>
        <w:t>支持机动车的车牌，车身颜色，车型，子品牌，驾驶室人员等特征检测，支持机动车的过车记录和违章行为检测抓拍。</w:t>
      </w:r>
    </w:p>
    <w:p w14:paraId="48A0983F">
      <w:pPr>
        <w:spacing w:line="360" w:lineRule="auto"/>
        <w:ind w:firstLine="420"/>
        <w:rPr>
          <w:rFonts w:hint="eastAsia" w:ascii="宋体" w:hAnsi="宋体" w:cs="宋体"/>
          <w:sz w:val="24"/>
          <w:lang w:val="zh-CN"/>
        </w:rPr>
      </w:pPr>
      <w:r>
        <w:rPr>
          <w:rFonts w:hint="eastAsia" w:ascii="宋体" w:hAnsi="宋体" w:cs="宋体"/>
          <w:sz w:val="24"/>
          <w:lang w:val="zh-CN"/>
        </w:rPr>
        <w:t>支持非机动车和行人的抓拍和特征检测。</w:t>
      </w:r>
    </w:p>
    <w:p w14:paraId="53FD7E27">
      <w:pPr>
        <w:spacing w:line="360" w:lineRule="auto"/>
        <w:ind w:firstLine="420"/>
        <w:rPr>
          <w:rFonts w:hint="eastAsia" w:ascii="宋体" w:hAnsi="宋体" w:cs="宋体"/>
          <w:sz w:val="24"/>
          <w:lang w:val="zh-CN"/>
        </w:rPr>
      </w:pPr>
      <w:r>
        <w:rPr>
          <w:rFonts w:hint="eastAsia" w:ascii="宋体" w:hAnsi="宋体" w:cs="宋体"/>
          <w:sz w:val="24"/>
          <w:lang w:val="zh-CN"/>
        </w:rPr>
        <w:t>支持车辆检测处理器、雷达、补光灯的接入。</w:t>
      </w:r>
    </w:p>
    <w:p w14:paraId="3EDD9322">
      <w:pPr>
        <w:spacing w:line="360" w:lineRule="auto"/>
        <w:ind w:firstLine="420"/>
        <w:rPr>
          <w:rFonts w:hint="eastAsia" w:ascii="宋体" w:hAnsi="宋体" w:cs="宋体"/>
          <w:sz w:val="24"/>
          <w:lang w:val="zh-CN"/>
        </w:rPr>
      </w:pPr>
      <w:r>
        <w:rPr>
          <w:rFonts w:hint="eastAsia" w:ascii="宋体" w:hAnsi="宋体" w:cs="宋体"/>
          <w:sz w:val="24"/>
          <w:lang w:val="zh-CN"/>
        </w:rPr>
        <w:t>使用闪光灯补光时，抓拍图片可看清司乘人员人脸，并可用于后端人脸比对。</w:t>
      </w:r>
    </w:p>
    <w:p w14:paraId="55624795">
      <w:pPr>
        <w:spacing w:line="360" w:lineRule="auto"/>
        <w:ind w:firstLine="420"/>
        <w:rPr>
          <w:rFonts w:hint="eastAsia" w:ascii="宋体" w:hAnsi="宋体" w:cs="宋体"/>
          <w:sz w:val="24"/>
          <w:lang w:val="zh-CN"/>
        </w:rPr>
      </w:pPr>
      <w:r>
        <w:rPr>
          <w:rFonts w:hint="eastAsia" w:ascii="宋体" w:hAnsi="宋体" w:cs="宋体"/>
          <w:sz w:val="24"/>
          <w:lang w:val="zh-CN"/>
        </w:rPr>
        <w:t>支持远程数据上传，GB/T 28181视频联网标准、GA/T 1400视图库标准、FTP协议，可将抓拍的图片上传给终端服务器、FTP服务器或者后端平台。</w:t>
      </w:r>
    </w:p>
    <w:p w14:paraId="3660FCDD">
      <w:pPr>
        <w:spacing w:line="360" w:lineRule="auto"/>
        <w:ind w:firstLine="420"/>
        <w:rPr>
          <w:rFonts w:hint="eastAsia" w:ascii="宋体" w:hAnsi="宋体" w:cs="宋体"/>
          <w:sz w:val="24"/>
          <w:lang w:val="zh-CN"/>
        </w:rPr>
      </w:pPr>
      <w:r>
        <w:rPr>
          <w:rFonts w:hint="eastAsia" w:ascii="宋体" w:hAnsi="宋体" w:cs="宋体"/>
          <w:sz w:val="24"/>
          <w:lang w:val="zh-CN"/>
        </w:rPr>
        <w:t>可支持TF插卡本地存储，可支持至256G，抓拍图片可断网续传。</w:t>
      </w:r>
    </w:p>
    <w:p w14:paraId="41D18D0A">
      <w:pPr>
        <w:spacing w:line="360" w:lineRule="auto"/>
        <w:ind w:firstLine="420"/>
        <w:rPr>
          <w:rFonts w:hint="eastAsia" w:ascii="宋体" w:hAnsi="宋体" w:cs="宋体"/>
          <w:sz w:val="24"/>
          <w:lang w:val="zh-CN"/>
        </w:rPr>
      </w:pPr>
      <w:r>
        <w:rPr>
          <w:rFonts w:hint="eastAsia" w:ascii="宋体" w:hAnsi="宋体" w:cs="宋体"/>
          <w:sz w:val="24"/>
          <w:lang w:val="zh-CN"/>
        </w:rPr>
        <w:t>支持中国香港、中国澳门和大陆车牌识别。</w:t>
      </w:r>
    </w:p>
    <w:p w14:paraId="1F1CA1E9">
      <w:pPr>
        <w:spacing w:line="360" w:lineRule="auto"/>
        <w:ind w:firstLine="420"/>
        <w:rPr>
          <w:rFonts w:hint="eastAsia" w:ascii="宋体" w:hAnsi="宋体" w:cs="宋体"/>
          <w:sz w:val="24"/>
          <w:lang w:val="zh-CN"/>
        </w:rPr>
      </w:pPr>
      <w:r>
        <w:rPr>
          <w:rFonts w:hint="eastAsia" w:ascii="宋体" w:hAnsi="宋体" w:cs="宋体"/>
          <w:sz w:val="24"/>
          <w:lang w:val="zh-CN"/>
        </w:rPr>
        <w:t>传感器类型：1” Global shutter CMOS（*2）</w:t>
      </w:r>
    </w:p>
    <w:p w14:paraId="287C22FD">
      <w:pPr>
        <w:spacing w:line="360" w:lineRule="auto"/>
        <w:ind w:firstLine="420"/>
        <w:rPr>
          <w:rFonts w:hint="eastAsia" w:ascii="宋体" w:hAnsi="宋体" w:cs="宋体"/>
          <w:sz w:val="24"/>
          <w:lang w:val="zh-CN"/>
        </w:rPr>
      </w:pPr>
      <w:r>
        <w:rPr>
          <w:rFonts w:hint="eastAsia" w:ascii="宋体" w:hAnsi="宋体" w:cs="宋体"/>
          <w:sz w:val="24"/>
          <w:lang w:val="zh-CN"/>
        </w:rPr>
        <w:t>图像控制：曝光速度、AGC控制、白平衡方式控制等</w:t>
      </w:r>
    </w:p>
    <w:p w14:paraId="3D57185B">
      <w:pPr>
        <w:spacing w:line="360" w:lineRule="auto"/>
        <w:ind w:firstLine="420"/>
        <w:rPr>
          <w:rFonts w:hint="eastAsia" w:ascii="宋体" w:hAnsi="宋体" w:cs="宋体"/>
          <w:sz w:val="24"/>
          <w:lang w:val="zh-CN"/>
        </w:rPr>
      </w:pPr>
      <w:r>
        <w:rPr>
          <w:rFonts w:hint="eastAsia" w:ascii="宋体" w:hAnsi="宋体" w:cs="宋体"/>
          <w:sz w:val="24"/>
          <w:lang w:val="zh-CN"/>
        </w:rPr>
        <w:t>视频压缩标准：H.264, H.265, MJPEG</w:t>
      </w:r>
    </w:p>
    <w:p w14:paraId="514E29BC">
      <w:pPr>
        <w:spacing w:line="360" w:lineRule="auto"/>
        <w:ind w:firstLine="420"/>
        <w:rPr>
          <w:rFonts w:hint="eastAsia" w:ascii="宋体" w:hAnsi="宋体" w:cs="宋体"/>
          <w:sz w:val="24"/>
          <w:lang w:val="zh-CN"/>
        </w:rPr>
      </w:pPr>
      <w:r>
        <w:rPr>
          <w:rFonts w:hint="eastAsia" w:ascii="宋体" w:hAnsi="宋体" w:cs="宋体"/>
          <w:sz w:val="24"/>
          <w:lang w:val="zh-CN"/>
        </w:rPr>
        <w:t>视频分辨率：4096(H) × 2160(V)</w:t>
      </w:r>
    </w:p>
    <w:p w14:paraId="3EA3E07F">
      <w:pPr>
        <w:spacing w:line="360" w:lineRule="auto"/>
        <w:ind w:firstLine="420"/>
        <w:rPr>
          <w:rFonts w:hint="eastAsia" w:ascii="宋体" w:hAnsi="宋体" w:cs="宋体"/>
          <w:sz w:val="24"/>
          <w:lang w:val="zh-CN"/>
        </w:rPr>
      </w:pPr>
      <w:r>
        <w:rPr>
          <w:rFonts w:hint="eastAsia" w:ascii="宋体" w:hAnsi="宋体" w:cs="宋体"/>
          <w:sz w:val="24"/>
          <w:lang w:val="zh-CN"/>
        </w:rPr>
        <w:t>压缩输出码率：32 Kbps~16 Mbps</w:t>
      </w:r>
    </w:p>
    <w:p w14:paraId="2FE841C1">
      <w:pPr>
        <w:spacing w:line="360" w:lineRule="auto"/>
        <w:ind w:firstLine="420"/>
        <w:rPr>
          <w:rFonts w:hint="eastAsia" w:ascii="宋体" w:hAnsi="宋体" w:cs="宋体"/>
          <w:sz w:val="24"/>
          <w:lang w:val="zh-CN"/>
        </w:rPr>
      </w:pPr>
      <w:r>
        <w:rPr>
          <w:rFonts w:hint="eastAsia" w:ascii="宋体" w:hAnsi="宋体" w:cs="宋体"/>
          <w:sz w:val="24"/>
          <w:lang w:val="zh-CN"/>
        </w:rPr>
        <w:t>帧率：25fps</w:t>
      </w:r>
    </w:p>
    <w:p w14:paraId="7C2F45E0">
      <w:pPr>
        <w:spacing w:line="360" w:lineRule="auto"/>
        <w:ind w:firstLine="420"/>
        <w:rPr>
          <w:rFonts w:hint="eastAsia" w:ascii="宋体" w:hAnsi="宋体" w:cs="宋体"/>
          <w:sz w:val="24"/>
          <w:lang w:val="zh-CN"/>
        </w:rPr>
      </w:pPr>
      <w:r>
        <w:rPr>
          <w:rFonts w:hint="eastAsia" w:ascii="宋体" w:hAnsi="宋体" w:cs="宋体"/>
          <w:sz w:val="24"/>
          <w:lang w:val="zh-CN"/>
        </w:rPr>
        <w:t>多码流：支持3码流：</w:t>
      </w:r>
    </w:p>
    <w:p w14:paraId="3C98AE7E">
      <w:pPr>
        <w:spacing w:line="360" w:lineRule="auto"/>
        <w:ind w:firstLine="420"/>
        <w:rPr>
          <w:rFonts w:hint="eastAsia" w:ascii="宋体" w:hAnsi="宋体" w:cs="宋体"/>
          <w:sz w:val="24"/>
          <w:lang w:val="zh-CN"/>
        </w:rPr>
      </w:pPr>
      <w:r>
        <w:rPr>
          <w:rFonts w:hint="eastAsia" w:ascii="宋体" w:hAnsi="宋体" w:cs="宋体"/>
          <w:sz w:val="24"/>
          <w:lang w:val="zh-CN"/>
        </w:rPr>
        <w:t>主码流：4096×2160（默认）；</w:t>
      </w:r>
    </w:p>
    <w:p w14:paraId="486AE506">
      <w:pPr>
        <w:spacing w:line="360" w:lineRule="auto"/>
        <w:ind w:firstLine="420"/>
        <w:rPr>
          <w:rFonts w:hint="eastAsia" w:ascii="宋体" w:hAnsi="宋体" w:cs="宋体"/>
          <w:sz w:val="24"/>
          <w:lang w:val="zh-CN"/>
        </w:rPr>
      </w:pPr>
      <w:r>
        <w:rPr>
          <w:rFonts w:hint="eastAsia" w:ascii="宋体" w:hAnsi="宋体" w:cs="宋体"/>
          <w:sz w:val="24"/>
          <w:lang w:val="zh-CN"/>
        </w:rPr>
        <w:t>子码流：1920×1080（默认）；</w:t>
      </w:r>
    </w:p>
    <w:p w14:paraId="47E0FB6F">
      <w:pPr>
        <w:spacing w:line="360" w:lineRule="auto"/>
        <w:ind w:firstLine="420"/>
        <w:rPr>
          <w:rFonts w:hint="eastAsia" w:ascii="宋体" w:hAnsi="宋体" w:cs="宋体"/>
          <w:sz w:val="24"/>
          <w:lang w:val="zh-CN"/>
        </w:rPr>
      </w:pPr>
      <w:r>
        <w:rPr>
          <w:rFonts w:hint="eastAsia" w:ascii="宋体" w:hAnsi="宋体" w:cs="宋体"/>
          <w:sz w:val="24"/>
          <w:lang w:val="zh-CN"/>
        </w:rPr>
        <w:t>三码流：1920×1080（默认）</w:t>
      </w:r>
    </w:p>
    <w:p w14:paraId="1D1AAC84">
      <w:pPr>
        <w:spacing w:line="360" w:lineRule="auto"/>
        <w:ind w:firstLine="420"/>
        <w:rPr>
          <w:rFonts w:hint="eastAsia" w:ascii="宋体" w:hAnsi="宋体" w:cs="宋体"/>
          <w:sz w:val="24"/>
          <w:lang w:val="zh-CN"/>
        </w:rPr>
      </w:pPr>
      <w:r>
        <w:rPr>
          <w:rFonts w:hint="eastAsia" w:ascii="宋体" w:hAnsi="宋体" w:cs="宋体"/>
          <w:sz w:val="24"/>
          <w:lang w:val="zh-CN"/>
        </w:rPr>
        <w:t>抓拍图片格式：JPEG</w:t>
      </w:r>
    </w:p>
    <w:p w14:paraId="2358F99B">
      <w:pPr>
        <w:spacing w:line="360" w:lineRule="auto"/>
        <w:ind w:firstLine="420"/>
        <w:rPr>
          <w:rFonts w:hint="eastAsia" w:ascii="宋体" w:hAnsi="宋体" w:cs="宋体"/>
          <w:sz w:val="24"/>
          <w:lang w:val="zh-CN"/>
        </w:rPr>
      </w:pPr>
      <w:r>
        <w:rPr>
          <w:rFonts w:hint="eastAsia" w:ascii="宋体" w:hAnsi="宋体" w:cs="宋体"/>
          <w:sz w:val="24"/>
          <w:lang w:val="zh-CN"/>
        </w:rPr>
        <w:t>抓拍图片分辨率：4096(H) × 2160(V)</w:t>
      </w:r>
    </w:p>
    <w:p w14:paraId="276C64E2">
      <w:pPr>
        <w:spacing w:line="360" w:lineRule="auto"/>
        <w:ind w:firstLine="420"/>
        <w:rPr>
          <w:rFonts w:hint="eastAsia" w:ascii="宋体" w:hAnsi="宋体" w:cs="宋体"/>
          <w:sz w:val="24"/>
          <w:lang w:val="zh-CN"/>
        </w:rPr>
      </w:pPr>
      <w:r>
        <w:rPr>
          <w:rFonts w:hint="eastAsia" w:ascii="宋体" w:hAnsi="宋体" w:cs="宋体"/>
          <w:sz w:val="24"/>
          <w:lang w:val="zh-CN"/>
        </w:rPr>
        <w:t>存储功能：TF, USB</w:t>
      </w:r>
    </w:p>
    <w:p w14:paraId="04670713">
      <w:pPr>
        <w:spacing w:line="360" w:lineRule="auto"/>
        <w:ind w:firstLine="420"/>
        <w:rPr>
          <w:rFonts w:hint="eastAsia" w:ascii="宋体" w:hAnsi="宋体" w:cs="宋体"/>
          <w:sz w:val="24"/>
          <w:lang w:val="zh-CN"/>
        </w:rPr>
      </w:pPr>
      <w:r>
        <w:rPr>
          <w:rFonts w:hint="eastAsia" w:ascii="宋体" w:hAnsi="宋体" w:cs="宋体"/>
          <w:sz w:val="24"/>
          <w:lang w:val="zh-CN"/>
        </w:rPr>
        <w:t>支持协议：ISAPI，GB/T 28181视频联网标准，GA/T 1400视图库标准，SDK，FTP协议等</w:t>
      </w:r>
    </w:p>
    <w:p w14:paraId="7F8716A0">
      <w:pPr>
        <w:spacing w:line="360" w:lineRule="auto"/>
        <w:ind w:firstLine="420"/>
        <w:rPr>
          <w:rFonts w:hint="eastAsia" w:ascii="宋体" w:hAnsi="宋体" w:cs="宋体"/>
          <w:sz w:val="24"/>
          <w:lang w:val="zh-CN"/>
        </w:rPr>
      </w:pPr>
      <w:r>
        <w:rPr>
          <w:rFonts w:hint="eastAsia" w:ascii="宋体" w:hAnsi="宋体" w:cs="宋体"/>
          <w:sz w:val="24"/>
          <w:lang w:val="zh-CN"/>
        </w:rPr>
        <w:t>镜头规格：50mm</w:t>
      </w:r>
    </w:p>
    <w:p w14:paraId="7C7BF733">
      <w:pPr>
        <w:spacing w:line="360" w:lineRule="auto"/>
        <w:ind w:firstLine="420"/>
        <w:rPr>
          <w:rFonts w:hint="eastAsia" w:ascii="宋体" w:hAnsi="宋体" w:cs="宋体"/>
          <w:sz w:val="24"/>
          <w:lang w:val="zh-CN"/>
        </w:rPr>
      </w:pPr>
      <w:r>
        <w:rPr>
          <w:rFonts w:hint="eastAsia" w:ascii="宋体" w:hAnsi="宋体" w:cs="宋体"/>
          <w:sz w:val="24"/>
          <w:lang w:val="zh-CN"/>
        </w:rPr>
        <w:t xml:space="preserve">光圈类型：手动光圈 </w:t>
      </w:r>
    </w:p>
    <w:p w14:paraId="3AC76221">
      <w:pPr>
        <w:spacing w:line="360" w:lineRule="auto"/>
        <w:ind w:firstLine="420"/>
        <w:rPr>
          <w:rFonts w:hint="eastAsia" w:ascii="宋体" w:hAnsi="宋体" w:cs="宋体"/>
          <w:sz w:val="24"/>
          <w:lang w:val="zh-CN"/>
        </w:rPr>
      </w:pPr>
      <w:r>
        <w:rPr>
          <w:rFonts w:hint="eastAsia" w:ascii="宋体" w:hAnsi="宋体" w:cs="宋体"/>
          <w:sz w:val="24"/>
          <w:lang w:val="zh-CN"/>
        </w:rPr>
        <w:t>通讯接口：3个RS-485接口，1个RS-232接口；2个RJ45 10M/100M/1000M自适应以太网口</w:t>
      </w:r>
    </w:p>
    <w:p w14:paraId="0E0C568C">
      <w:pPr>
        <w:spacing w:line="360" w:lineRule="auto"/>
        <w:ind w:firstLine="420"/>
        <w:rPr>
          <w:rFonts w:hint="eastAsia" w:ascii="宋体" w:hAnsi="宋体" w:cs="宋体"/>
          <w:sz w:val="24"/>
          <w:lang w:val="zh-CN"/>
        </w:rPr>
      </w:pPr>
      <w:r>
        <w:rPr>
          <w:rFonts w:hint="eastAsia" w:ascii="宋体" w:hAnsi="宋体" w:cs="宋体"/>
          <w:sz w:val="24"/>
          <w:lang w:val="zh-CN"/>
        </w:rPr>
        <w:t>触发输入：1个触发/报警输入</w:t>
      </w:r>
    </w:p>
    <w:p w14:paraId="0A60E213">
      <w:pPr>
        <w:spacing w:line="360" w:lineRule="auto"/>
        <w:ind w:firstLine="420"/>
        <w:rPr>
          <w:rFonts w:hint="eastAsia" w:ascii="宋体" w:hAnsi="宋体" w:cs="宋体"/>
          <w:sz w:val="24"/>
          <w:lang w:val="zh-CN"/>
        </w:rPr>
      </w:pPr>
      <w:r>
        <w:rPr>
          <w:rFonts w:hint="eastAsia" w:ascii="宋体" w:hAnsi="宋体" w:cs="宋体"/>
          <w:sz w:val="24"/>
          <w:lang w:val="zh-CN"/>
        </w:rPr>
        <w:t>触发输出：7路F+/F-输出接口，可作为补光灯同步输出控制</w:t>
      </w:r>
    </w:p>
    <w:p w14:paraId="41CDA2A2">
      <w:pPr>
        <w:spacing w:line="360" w:lineRule="auto"/>
        <w:ind w:firstLine="420"/>
        <w:rPr>
          <w:rFonts w:hint="eastAsia" w:ascii="宋体" w:hAnsi="宋体" w:cs="宋体"/>
          <w:sz w:val="24"/>
          <w:lang w:val="zh-CN"/>
        </w:rPr>
      </w:pPr>
      <w:r>
        <w:rPr>
          <w:rFonts w:hint="eastAsia" w:ascii="宋体" w:hAnsi="宋体" w:cs="宋体"/>
          <w:sz w:val="24"/>
          <w:lang w:val="zh-CN"/>
        </w:rPr>
        <w:t xml:space="preserve">同步输入：SYNC信号灯电源同步输入 </w:t>
      </w:r>
    </w:p>
    <w:p w14:paraId="08E4EF61">
      <w:pPr>
        <w:spacing w:line="360" w:lineRule="auto"/>
        <w:ind w:firstLine="420"/>
        <w:rPr>
          <w:rFonts w:hint="eastAsia" w:ascii="宋体" w:hAnsi="宋体" w:cs="宋体"/>
          <w:sz w:val="24"/>
          <w:lang w:val="zh-CN"/>
        </w:rPr>
      </w:pPr>
      <w:r>
        <w:rPr>
          <w:rFonts w:hint="eastAsia" w:ascii="宋体" w:hAnsi="宋体" w:cs="宋体"/>
          <w:sz w:val="24"/>
          <w:lang w:val="zh-CN"/>
        </w:rPr>
        <w:t>违章检测：超速、压车道线、违章变道、未系安全带、未戴头盔、非机动车载人、不礼让行人、逆行、低速、机动车闯禁令、打电话、占用机动车道、摩托车闯禁令、加塞等违法行为</w:t>
      </w:r>
    </w:p>
    <w:p w14:paraId="51C01D80">
      <w:pPr>
        <w:spacing w:line="360" w:lineRule="auto"/>
        <w:ind w:firstLine="420"/>
        <w:rPr>
          <w:rFonts w:hint="eastAsia" w:ascii="宋体" w:hAnsi="宋体" w:cs="宋体"/>
          <w:sz w:val="24"/>
          <w:lang w:val="zh-CN"/>
        </w:rPr>
      </w:pPr>
      <w:r>
        <w:rPr>
          <w:rFonts w:hint="eastAsia" w:ascii="宋体" w:hAnsi="宋体" w:cs="宋体"/>
          <w:sz w:val="24"/>
          <w:lang w:val="zh-CN"/>
        </w:rPr>
        <w:t>机动车：车牌识别：民用车牌，新能源车牌；</w:t>
      </w:r>
    </w:p>
    <w:p w14:paraId="5238995B">
      <w:pPr>
        <w:spacing w:line="360" w:lineRule="auto"/>
        <w:ind w:firstLine="420"/>
        <w:rPr>
          <w:rFonts w:hint="eastAsia" w:ascii="宋体" w:hAnsi="宋体" w:cs="宋体"/>
          <w:sz w:val="24"/>
          <w:lang w:val="zh-CN"/>
        </w:rPr>
      </w:pPr>
      <w:r>
        <w:rPr>
          <w:rFonts w:hint="eastAsia" w:ascii="宋体" w:hAnsi="宋体" w:cs="宋体"/>
          <w:sz w:val="24"/>
          <w:lang w:val="zh-CN"/>
        </w:rPr>
        <w:t>车身颜色识别：白、灰、黄、红、紫、绿、蓝、棕、黑；</w:t>
      </w:r>
    </w:p>
    <w:p w14:paraId="60601A70">
      <w:pPr>
        <w:spacing w:line="360" w:lineRule="auto"/>
        <w:ind w:firstLine="420"/>
        <w:rPr>
          <w:rFonts w:hint="eastAsia" w:ascii="宋体" w:hAnsi="宋体" w:cs="宋体"/>
          <w:sz w:val="24"/>
          <w:lang w:val="zh-CN"/>
        </w:rPr>
      </w:pPr>
      <w:r>
        <w:rPr>
          <w:rFonts w:hint="eastAsia" w:ascii="宋体" w:hAnsi="宋体" w:cs="宋体"/>
          <w:sz w:val="24"/>
          <w:lang w:val="zh-CN"/>
        </w:rPr>
        <w:t>车型识别：大客车、中型客车、大货车、小货车、面包车、皮卡、轿车、SUV/MPV、二轮车、三轮车；</w:t>
      </w:r>
    </w:p>
    <w:p w14:paraId="61E3277B">
      <w:pPr>
        <w:spacing w:line="360" w:lineRule="auto"/>
        <w:ind w:firstLine="420"/>
        <w:rPr>
          <w:rFonts w:hint="eastAsia" w:ascii="宋体" w:hAnsi="宋体" w:cs="宋体"/>
          <w:sz w:val="24"/>
          <w:lang w:val="zh-CN"/>
        </w:rPr>
      </w:pPr>
      <w:r>
        <w:rPr>
          <w:rFonts w:hint="eastAsia" w:ascii="宋体" w:hAnsi="宋体" w:cs="宋体"/>
          <w:sz w:val="24"/>
          <w:lang w:val="zh-CN"/>
        </w:rPr>
        <w:t>车辆品牌，子品牌识别</w:t>
      </w:r>
    </w:p>
    <w:p w14:paraId="626E8FFE">
      <w:pPr>
        <w:spacing w:line="360" w:lineRule="auto"/>
        <w:ind w:firstLine="420"/>
        <w:rPr>
          <w:rFonts w:hint="eastAsia" w:ascii="宋体" w:hAnsi="宋体" w:cs="宋体"/>
          <w:sz w:val="24"/>
          <w:lang w:val="zh-CN"/>
        </w:rPr>
      </w:pPr>
      <w:r>
        <w:rPr>
          <w:rFonts w:hint="eastAsia" w:ascii="宋体" w:hAnsi="宋体" w:cs="宋体"/>
          <w:sz w:val="24"/>
          <w:lang w:val="zh-CN"/>
        </w:rPr>
        <w:t>非机动车：车型识别、特征识别</w:t>
      </w:r>
    </w:p>
    <w:p w14:paraId="4696FC35">
      <w:pPr>
        <w:spacing w:line="360" w:lineRule="auto"/>
        <w:ind w:firstLine="420"/>
        <w:rPr>
          <w:rFonts w:hint="eastAsia" w:ascii="宋体" w:hAnsi="宋体" w:cs="宋体"/>
          <w:sz w:val="24"/>
          <w:lang w:val="zh-CN"/>
        </w:rPr>
      </w:pPr>
      <w:r>
        <w:rPr>
          <w:rFonts w:hint="eastAsia" w:ascii="宋体" w:hAnsi="宋体" w:cs="宋体"/>
          <w:sz w:val="24"/>
          <w:lang w:val="zh-CN"/>
        </w:rPr>
        <w:t xml:space="preserve">行人：人体识别、特征识别 </w:t>
      </w:r>
    </w:p>
    <w:p w14:paraId="29565D8A">
      <w:pPr>
        <w:spacing w:line="360" w:lineRule="auto"/>
        <w:ind w:firstLine="420"/>
        <w:rPr>
          <w:rFonts w:hint="eastAsia" w:ascii="宋体" w:hAnsi="宋体" w:cs="宋体"/>
          <w:sz w:val="24"/>
          <w:lang w:val="zh-CN"/>
        </w:rPr>
      </w:pPr>
      <w:r>
        <w:rPr>
          <w:rFonts w:hint="eastAsia" w:ascii="宋体" w:hAnsi="宋体" w:cs="宋体"/>
          <w:sz w:val="24"/>
          <w:lang w:val="zh-CN"/>
        </w:rPr>
        <w:t>整体组成：防尘、防水面板，内置LED补光灯，摄像机，单元防护罩，电源适配器（AC220转DC12）</w:t>
      </w:r>
    </w:p>
    <w:p w14:paraId="714F3A44">
      <w:pPr>
        <w:spacing w:line="360" w:lineRule="auto"/>
        <w:ind w:firstLine="420"/>
        <w:rPr>
          <w:rFonts w:hint="eastAsia" w:ascii="宋体" w:hAnsi="宋体" w:cs="宋体"/>
          <w:sz w:val="24"/>
        </w:rPr>
      </w:pPr>
      <w:r>
        <w:rPr>
          <w:rFonts w:hint="eastAsia" w:ascii="宋体" w:hAnsi="宋体" w:cs="宋体"/>
          <w:sz w:val="24"/>
          <w:lang w:val="zh-CN"/>
        </w:rPr>
        <w:t>尺寸</w:t>
      </w:r>
      <w:r>
        <w:rPr>
          <w:rFonts w:hint="eastAsia" w:ascii="宋体" w:hAnsi="宋体" w:cs="宋体"/>
          <w:sz w:val="24"/>
        </w:rPr>
        <w:t xml:space="preserve">：180 mm (W) × 205 mm (H) × 636 mm (D) </w:t>
      </w:r>
    </w:p>
    <w:p w14:paraId="077B3952">
      <w:pPr>
        <w:spacing w:line="360" w:lineRule="auto"/>
        <w:ind w:firstLine="420"/>
        <w:rPr>
          <w:rFonts w:hint="eastAsia" w:ascii="宋体" w:hAnsi="宋体" w:cs="宋体"/>
          <w:sz w:val="24"/>
        </w:rPr>
      </w:pPr>
      <w:r>
        <w:rPr>
          <w:rFonts w:hint="eastAsia" w:ascii="宋体" w:hAnsi="宋体" w:cs="宋体"/>
          <w:sz w:val="24"/>
          <w:lang w:val="zh-CN"/>
        </w:rPr>
        <w:t>工作温度</w:t>
      </w:r>
      <w:r>
        <w:rPr>
          <w:rFonts w:hint="eastAsia" w:ascii="宋体" w:hAnsi="宋体" w:cs="宋体"/>
          <w:sz w:val="24"/>
        </w:rPr>
        <w:t>：-30℃~70℃</w:t>
      </w:r>
    </w:p>
    <w:p w14:paraId="1D52A096">
      <w:pPr>
        <w:spacing w:line="360" w:lineRule="auto"/>
        <w:ind w:firstLine="420"/>
        <w:rPr>
          <w:rFonts w:hint="eastAsia" w:ascii="宋体" w:hAnsi="宋体" w:cs="宋体"/>
          <w:sz w:val="24"/>
        </w:rPr>
      </w:pPr>
      <w:r>
        <w:rPr>
          <w:rFonts w:hint="eastAsia" w:ascii="宋体" w:hAnsi="宋体" w:cs="宋体"/>
          <w:sz w:val="24"/>
          <w:lang w:val="zh-CN"/>
        </w:rPr>
        <w:t>工作湿度</w:t>
      </w:r>
      <w:r>
        <w:rPr>
          <w:rFonts w:hint="eastAsia" w:ascii="宋体" w:hAnsi="宋体" w:cs="宋体"/>
          <w:sz w:val="24"/>
        </w:rPr>
        <w:t>：5%~95%@40℃，</w:t>
      </w:r>
      <w:r>
        <w:rPr>
          <w:rFonts w:hint="eastAsia" w:ascii="宋体" w:hAnsi="宋体" w:cs="宋体"/>
          <w:sz w:val="24"/>
          <w:lang w:val="zh-CN"/>
        </w:rPr>
        <w:t>无凝结</w:t>
      </w:r>
    </w:p>
    <w:p w14:paraId="05E74AE6">
      <w:pPr>
        <w:spacing w:line="360" w:lineRule="auto"/>
        <w:ind w:firstLine="420"/>
        <w:rPr>
          <w:rFonts w:hint="eastAsia" w:ascii="宋体" w:hAnsi="宋体" w:cs="宋体"/>
          <w:sz w:val="24"/>
          <w:lang w:val="zh-CN"/>
        </w:rPr>
      </w:pPr>
      <w:r>
        <w:rPr>
          <w:rFonts w:hint="eastAsia" w:ascii="宋体" w:hAnsi="宋体" w:cs="宋体"/>
          <w:sz w:val="24"/>
          <w:lang w:val="zh-CN"/>
        </w:rPr>
        <w:t>电源：100 VAC～240 VAC；频率：48 Hz～52 Hz</w:t>
      </w:r>
    </w:p>
    <w:p w14:paraId="15311A12">
      <w:pPr>
        <w:spacing w:line="360" w:lineRule="auto"/>
        <w:ind w:firstLine="420"/>
        <w:rPr>
          <w:rFonts w:hint="eastAsia" w:ascii="宋体" w:hAnsi="宋体" w:cs="宋体"/>
          <w:sz w:val="24"/>
          <w:lang w:val="zh-CN"/>
        </w:rPr>
      </w:pPr>
      <w:r>
        <w:rPr>
          <w:rFonts w:hint="eastAsia" w:ascii="宋体" w:hAnsi="宋体" w:cs="宋体"/>
          <w:sz w:val="24"/>
          <w:lang w:val="zh-CN"/>
        </w:rPr>
        <w:t>功耗：Max. 40 W</w:t>
      </w:r>
    </w:p>
    <w:p w14:paraId="17C1E714">
      <w:pPr>
        <w:spacing w:line="360" w:lineRule="auto"/>
        <w:ind w:firstLine="420"/>
        <w:rPr>
          <w:rFonts w:hint="eastAsia" w:ascii="宋体" w:hAnsi="宋体" w:cs="宋体"/>
          <w:sz w:val="24"/>
          <w:lang w:val="zh-CN"/>
        </w:rPr>
      </w:pPr>
      <w:r>
        <w:rPr>
          <w:rFonts w:hint="eastAsia" w:ascii="宋体" w:hAnsi="宋体" w:cs="宋体"/>
          <w:sz w:val="24"/>
          <w:lang w:val="zh-CN"/>
        </w:rPr>
        <w:t xml:space="preserve">重量：5.5 ± 0.5 kg </w:t>
      </w:r>
    </w:p>
    <w:p w14:paraId="04CAA922">
      <w:pPr>
        <w:keepNext/>
        <w:keepLines/>
        <w:spacing w:after="120" w:line="360" w:lineRule="auto"/>
        <w:outlineLvl w:val="3"/>
        <w:rPr>
          <w:rFonts w:hint="eastAsia" w:ascii="宋体" w:hAnsi="宋体" w:cs="宋体"/>
          <w:b/>
          <w:bCs/>
          <w:sz w:val="24"/>
        </w:rPr>
      </w:pPr>
      <w:r>
        <w:rPr>
          <w:rFonts w:hint="eastAsia" w:ascii="宋体" w:hAnsi="宋体" w:cs="宋体"/>
          <w:b/>
          <w:bCs/>
          <w:sz w:val="24"/>
        </w:rPr>
        <w:t>2.3   大货车终端服务器</w:t>
      </w:r>
    </w:p>
    <w:p w14:paraId="6DC74009">
      <w:pPr>
        <w:spacing w:line="360" w:lineRule="auto"/>
        <w:ind w:firstLine="420"/>
        <w:rPr>
          <w:rFonts w:hint="eastAsia" w:ascii="宋体" w:hAnsi="宋体" w:cs="宋体"/>
          <w:sz w:val="24"/>
        </w:rPr>
      </w:pPr>
      <w:r>
        <w:rPr>
          <w:rFonts w:hint="eastAsia" w:ascii="宋体" w:hAnsi="宋体" w:cs="宋体"/>
          <w:sz w:val="24"/>
        </w:rPr>
        <w:t>通讯接口：2个RS-485接口,2个RS-232接口；</w:t>
      </w:r>
    </w:p>
    <w:p w14:paraId="0FF08C70">
      <w:pPr>
        <w:spacing w:line="360" w:lineRule="auto"/>
        <w:ind w:firstLine="420"/>
        <w:rPr>
          <w:rFonts w:hint="eastAsia" w:ascii="宋体" w:hAnsi="宋体" w:cs="宋体"/>
          <w:sz w:val="24"/>
        </w:rPr>
      </w:pPr>
      <w:r>
        <w:rPr>
          <w:rFonts w:hint="eastAsia" w:ascii="宋体" w:hAnsi="宋体" w:cs="宋体"/>
          <w:sz w:val="24"/>
        </w:rPr>
        <w:t>触发输入：2个报警输入</w:t>
      </w:r>
    </w:p>
    <w:p w14:paraId="1A485F36">
      <w:pPr>
        <w:spacing w:line="360" w:lineRule="auto"/>
        <w:ind w:firstLine="420"/>
        <w:rPr>
          <w:rFonts w:hint="eastAsia" w:ascii="宋体" w:hAnsi="宋体" w:cs="宋体"/>
          <w:sz w:val="24"/>
        </w:rPr>
      </w:pPr>
      <w:r>
        <w:rPr>
          <w:rFonts w:hint="eastAsia" w:ascii="宋体" w:hAnsi="宋体" w:cs="宋体"/>
          <w:sz w:val="24"/>
        </w:rPr>
        <w:t>触发输出：2个报警输出</w:t>
      </w:r>
    </w:p>
    <w:p w14:paraId="657948C5">
      <w:pPr>
        <w:spacing w:line="360" w:lineRule="auto"/>
        <w:ind w:firstLine="420"/>
        <w:rPr>
          <w:rFonts w:hint="eastAsia" w:ascii="宋体" w:hAnsi="宋体" w:cs="宋体"/>
          <w:sz w:val="24"/>
        </w:rPr>
      </w:pPr>
      <w:r>
        <w:rPr>
          <w:rFonts w:hint="eastAsia" w:ascii="宋体" w:hAnsi="宋体" w:cs="宋体"/>
          <w:sz w:val="24"/>
        </w:rPr>
        <w:t>音频接口：1路音频输入，1路音频输出</w:t>
      </w:r>
    </w:p>
    <w:p w14:paraId="78E9A992">
      <w:pPr>
        <w:spacing w:line="360" w:lineRule="auto"/>
        <w:ind w:firstLine="420"/>
        <w:rPr>
          <w:rFonts w:hint="eastAsia" w:ascii="宋体" w:hAnsi="宋体" w:cs="宋体"/>
          <w:sz w:val="24"/>
        </w:rPr>
      </w:pPr>
      <w:r>
        <w:rPr>
          <w:rFonts w:hint="eastAsia" w:ascii="宋体" w:hAnsi="宋体" w:cs="宋体"/>
          <w:sz w:val="24"/>
        </w:rPr>
        <w:t>网口数量：18</w:t>
      </w:r>
    </w:p>
    <w:p w14:paraId="371B377B">
      <w:pPr>
        <w:spacing w:line="360" w:lineRule="auto"/>
        <w:ind w:firstLine="420"/>
        <w:rPr>
          <w:rFonts w:hint="eastAsia" w:ascii="宋体" w:hAnsi="宋体" w:cs="宋体"/>
          <w:sz w:val="24"/>
        </w:rPr>
      </w:pPr>
      <w:r>
        <w:rPr>
          <w:rFonts w:hint="eastAsia" w:ascii="宋体" w:hAnsi="宋体" w:cs="宋体"/>
          <w:sz w:val="24"/>
        </w:rPr>
        <w:t>光纤接口数量：2</w:t>
      </w:r>
    </w:p>
    <w:p w14:paraId="2A2C43D3">
      <w:pPr>
        <w:spacing w:line="360" w:lineRule="auto"/>
        <w:ind w:firstLine="420"/>
        <w:rPr>
          <w:rFonts w:hint="eastAsia" w:ascii="宋体" w:hAnsi="宋体" w:cs="宋体"/>
          <w:sz w:val="24"/>
        </w:rPr>
      </w:pPr>
      <w:r>
        <w:rPr>
          <w:rFonts w:hint="eastAsia" w:ascii="宋体" w:hAnsi="宋体" w:cs="宋体"/>
          <w:sz w:val="24"/>
        </w:rPr>
        <w:t>硬盘盘位数量：4</w:t>
      </w:r>
    </w:p>
    <w:p w14:paraId="7F32BCD5">
      <w:pPr>
        <w:spacing w:line="360" w:lineRule="auto"/>
        <w:ind w:firstLine="420"/>
        <w:rPr>
          <w:rFonts w:hint="eastAsia" w:ascii="宋体" w:hAnsi="宋体" w:cs="宋体"/>
          <w:sz w:val="24"/>
        </w:rPr>
      </w:pPr>
      <w:r>
        <w:rPr>
          <w:rFonts w:hint="eastAsia" w:ascii="宋体" w:hAnsi="宋体" w:cs="宋体"/>
          <w:sz w:val="24"/>
        </w:rPr>
        <w:t xml:space="preserve">USB数量：1 </w:t>
      </w:r>
    </w:p>
    <w:p w14:paraId="588326A5">
      <w:pPr>
        <w:spacing w:line="360" w:lineRule="auto"/>
        <w:ind w:firstLine="420"/>
        <w:rPr>
          <w:rFonts w:hint="eastAsia" w:ascii="宋体" w:hAnsi="宋体" w:cs="宋体"/>
          <w:sz w:val="24"/>
        </w:rPr>
      </w:pPr>
      <w:r>
        <w:rPr>
          <w:rFonts w:hint="eastAsia" w:ascii="宋体" w:hAnsi="宋体" w:cs="宋体"/>
          <w:sz w:val="24"/>
        </w:rPr>
        <w:t xml:space="preserve">工作指示灯：电源/报警/硬盘/就绪，共4个状态指示灯 </w:t>
      </w:r>
    </w:p>
    <w:p w14:paraId="3A6E7E1B">
      <w:pPr>
        <w:spacing w:line="360" w:lineRule="auto"/>
        <w:ind w:firstLine="420"/>
        <w:rPr>
          <w:rFonts w:hint="eastAsia" w:ascii="宋体" w:hAnsi="宋体" w:cs="宋体"/>
          <w:sz w:val="24"/>
        </w:rPr>
      </w:pPr>
      <w:r>
        <w:rPr>
          <w:rFonts w:hint="eastAsia" w:ascii="宋体" w:hAnsi="宋体" w:cs="宋体"/>
          <w:sz w:val="24"/>
        </w:rPr>
        <w:t>通用功能：心跳,密码保护,NTP校时</w:t>
      </w:r>
    </w:p>
    <w:p w14:paraId="3BE89672">
      <w:pPr>
        <w:spacing w:line="360" w:lineRule="auto"/>
        <w:ind w:firstLine="420"/>
        <w:rPr>
          <w:rFonts w:hint="eastAsia" w:ascii="宋体" w:hAnsi="宋体" w:cs="宋体"/>
          <w:sz w:val="24"/>
        </w:rPr>
      </w:pPr>
      <w:r>
        <w:rPr>
          <w:rFonts w:hint="eastAsia" w:ascii="宋体" w:hAnsi="宋体" w:cs="宋体"/>
          <w:sz w:val="24"/>
        </w:rPr>
        <w:t>专用功能：支持12个通道的过车记录存储、图片存储、视频存储、数据上传、视频流转发；</w:t>
      </w:r>
    </w:p>
    <w:p w14:paraId="64E05593">
      <w:pPr>
        <w:spacing w:line="360" w:lineRule="auto"/>
        <w:ind w:firstLine="420"/>
        <w:rPr>
          <w:rFonts w:hint="eastAsia" w:ascii="宋体" w:hAnsi="宋体" w:cs="宋体"/>
          <w:sz w:val="24"/>
        </w:rPr>
      </w:pPr>
      <w:r>
        <w:rPr>
          <w:rFonts w:hint="eastAsia" w:ascii="宋体" w:hAnsi="宋体" w:cs="宋体"/>
          <w:sz w:val="24"/>
        </w:rPr>
        <w:t>产品主要用于大货车管控，结合大货车专用相机，实现多个大货车管控方案抓拍。</w:t>
      </w:r>
    </w:p>
    <w:p w14:paraId="0D3FD128">
      <w:pPr>
        <w:spacing w:line="360" w:lineRule="auto"/>
        <w:ind w:firstLine="420"/>
        <w:rPr>
          <w:rFonts w:hint="eastAsia" w:ascii="宋体" w:hAnsi="宋体" w:cs="宋体"/>
          <w:sz w:val="24"/>
        </w:rPr>
      </w:pPr>
      <w:r>
        <w:rPr>
          <w:rFonts w:hint="eastAsia" w:ascii="宋体" w:hAnsi="宋体" w:cs="宋体"/>
          <w:sz w:val="24"/>
        </w:rPr>
        <w:t xml:space="preserve">接入路数：12 </w:t>
      </w:r>
    </w:p>
    <w:p w14:paraId="64479C75">
      <w:pPr>
        <w:spacing w:line="360" w:lineRule="auto"/>
        <w:ind w:firstLine="420"/>
        <w:rPr>
          <w:rFonts w:hint="eastAsia" w:ascii="宋体" w:hAnsi="宋体" w:cs="宋体"/>
          <w:sz w:val="24"/>
        </w:rPr>
      </w:pPr>
      <w:r>
        <w:rPr>
          <w:rFonts w:hint="eastAsia" w:ascii="宋体" w:hAnsi="宋体" w:cs="宋体"/>
          <w:sz w:val="24"/>
        </w:rPr>
        <w:t>尺寸：370mm（宽）×273mm（深）×102.5mm（高）</w:t>
      </w:r>
    </w:p>
    <w:p w14:paraId="2A4A25CC">
      <w:pPr>
        <w:spacing w:line="360" w:lineRule="auto"/>
        <w:ind w:firstLine="420"/>
        <w:rPr>
          <w:rFonts w:hint="eastAsia" w:ascii="宋体" w:hAnsi="宋体" w:cs="宋体"/>
          <w:sz w:val="24"/>
        </w:rPr>
      </w:pPr>
      <w:r>
        <w:rPr>
          <w:rFonts w:hint="eastAsia" w:ascii="宋体" w:hAnsi="宋体" w:cs="宋体"/>
          <w:sz w:val="24"/>
        </w:rPr>
        <w:t>工作温度：-40℃~70℃</w:t>
      </w:r>
    </w:p>
    <w:p w14:paraId="7998CF29">
      <w:pPr>
        <w:spacing w:line="360" w:lineRule="auto"/>
        <w:ind w:firstLine="420"/>
        <w:rPr>
          <w:rFonts w:hint="eastAsia" w:ascii="宋体" w:hAnsi="宋体" w:cs="宋体"/>
          <w:sz w:val="24"/>
        </w:rPr>
      </w:pPr>
      <w:r>
        <w:rPr>
          <w:rFonts w:hint="eastAsia" w:ascii="宋体" w:hAnsi="宋体" w:cs="宋体"/>
          <w:sz w:val="24"/>
        </w:rPr>
        <w:t>工作湿度：10%~90%@40℃，无凝结</w:t>
      </w:r>
    </w:p>
    <w:p w14:paraId="76503FBE">
      <w:pPr>
        <w:spacing w:line="360" w:lineRule="auto"/>
        <w:ind w:firstLine="420"/>
        <w:rPr>
          <w:rFonts w:hint="eastAsia" w:ascii="宋体" w:hAnsi="宋体" w:cs="宋体"/>
          <w:sz w:val="24"/>
        </w:rPr>
      </w:pPr>
      <w:r>
        <w:rPr>
          <w:rFonts w:hint="eastAsia" w:ascii="宋体" w:hAnsi="宋体" w:cs="宋体"/>
          <w:sz w:val="24"/>
        </w:rPr>
        <w:t>电源：DC12V±10%</w:t>
      </w:r>
    </w:p>
    <w:p w14:paraId="7FAA52EE">
      <w:pPr>
        <w:spacing w:line="360" w:lineRule="auto"/>
        <w:ind w:firstLine="420"/>
        <w:rPr>
          <w:rFonts w:hint="eastAsia" w:ascii="宋体" w:hAnsi="宋体" w:cs="宋体"/>
          <w:sz w:val="24"/>
        </w:rPr>
      </w:pPr>
      <w:r>
        <w:rPr>
          <w:rFonts w:hint="eastAsia" w:ascii="宋体" w:hAnsi="宋体" w:cs="宋体"/>
          <w:sz w:val="24"/>
        </w:rPr>
        <w:t>功耗：50W MAX</w:t>
      </w:r>
    </w:p>
    <w:p w14:paraId="443C7EDB">
      <w:pPr>
        <w:keepNext/>
        <w:keepLines/>
        <w:spacing w:after="120" w:line="360" w:lineRule="auto"/>
        <w:outlineLvl w:val="3"/>
        <w:rPr>
          <w:rFonts w:hint="eastAsia" w:ascii="宋体" w:hAnsi="宋体" w:cs="宋体"/>
          <w:b/>
          <w:bCs/>
          <w:sz w:val="24"/>
        </w:rPr>
      </w:pPr>
      <w:r>
        <w:rPr>
          <w:rFonts w:hint="eastAsia" w:ascii="宋体" w:hAnsi="宋体" w:cs="宋体"/>
          <w:b/>
          <w:bCs/>
          <w:sz w:val="24"/>
        </w:rPr>
        <w:t>2.4   电子警察智能终端</w:t>
      </w:r>
    </w:p>
    <w:p w14:paraId="5FDB5DEA">
      <w:pPr>
        <w:spacing w:line="360" w:lineRule="auto"/>
        <w:ind w:firstLine="420"/>
        <w:rPr>
          <w:rFonts w:hint="eastAsia" w:ascii="宋体" w:hAnsi="宋体" w:cs="宋体"/>
          <w:sz w:val="24"/>
        </w:rPr>
      </w:pPr>
      <w:r>
        <w:rPr>
          <w:rFonts w:hint="eastAsia" w:ascii="宋体" w:hAnsi="宋体" w:cs="宋体"/>
          <w:sz w:val="24"/>
        </w:rPr>
        <w:t>采用高性能嵌入式处理芯片，不得使用X86计算机架构（包括：工控机、嵌入式工控机等）</w:t>
      </w:r>
    </w:p>
    <w:p w14:paraId="7DAEC959">
      <w:pPr>
        <w:spacing w:line="360" w:lineRule="auto"/>
        <w:ind w:firstLine="420"/>
        <w:rPr>
          <w:rFonts w:hint="eastAsia" w:ascii="宋体" w:hAnsi="宋体" w:cs="宋体"/>
          <w:sz w:val="24"/>
        </w:rPr>
      </w:pPr>
      <w:r>
        <w:rPr>
          <w:rFonts w:hint="eastAsia" w:ascii="宋体" w:hAnsi="宋体" w:cs="宋体"/>
          <w:sz w:val="24"/>
        </w:rPr>
        <w:t>内存容量≥2G</w:t>
      </w:r>
    </w:p>
    <w:p w14:paraId="356F5863">
      <w:pPr>
        <w:spacing w:line="360" w:lineRule="auto"/>
        <w:ind w:firstLine="420"/>
        <w:rPr>
          <w:rFonts w:hint="eastAsia" w:ascii="宋体" w:hAnsi="宋体" w:cs="宋体"/>
          <w:sz w:val="24"/>
        </w:rPr>
      </w:pPr>
      <w:r>
        <w:rPr>
          <w:rFonts w:hint="eastAsia" w:ascii="宋体" w:hAnsi="宋体" w:cs="宋体"/>
          <w:sz w:val="24"/>
        </w:rPr>
        <w:t>嵌入式Linux操作系统，操作界面以WEB方式</w:t>
      </w:r>
    </w:p>
    <w:p w14:paraId="0B9EADF4">
      <w:pPr>
        <w:spacing w:line="360" w:lineRule="auto"/>
        <w:ind w:firstLine="420"/>
        <w:rPr>
          <w:rFonts w:hint="eastAsia" w:ascii="宋体" w:hAnsi="宋体" w:cs="宋体"/>
          <w:sz w:val="24"/>
        </w:rPr>
      </w:pPr>
      <w:r>
        <w:rPr>
          <w:rFonts w:hint="eastAsia" w:ascii="宋体" w:hAnsi="宋体" w:cs="宋体"/>
          <w:sz w:val="24"/>
        </w:rPr>
        <w:t>最大支持4个3.5〃或2.5〃硬盘</w:t>
      </w:r>
    </w:p>
    <w:p w14:paraId="618410E7">
      <w:pPr>
        <w:spacing w:line="360" w:lineRule="auto"/>
        <w:ind w:firstLine="420"/>
        <w:rPr>
          <w:rFonts w:hint="eastAsia" w:ascii="宋体" w:hAnsi="宋体" w:cs="宋体"/>
          <w:sz w:val="24"/>
        </w:rPr>
      </w:pPr>
      <w:r>
        <w:rPr>
          <w:rFonts w:hint="eastAsia" w:ascii="宋体" w:hAnsi="宋体" w:cs="宋体"/>
          <w:sz w:val="24"/>
        </w:rPr>
        <w:t>集成8个RJ45 10M/100M自适应以太网口；2个RJ45 1000M接口</w:t>
      </w:r>
    </w:p>
    <w:p w14:paraId="22894EA7">
      <w:pPr>
        <w:spacing w:line="360" w:lineRule="auto"/>
        <w:ind w:firstLine="420"/>
        <w:rPr>
          <w:rFonts w:hint="eastAsia" w:ascii="宋体" w:hAnsi="宋体" w:cs="宋体"/>
          <w:sz w:val="24"/>
        </w:rPr>
      </w:pPr>
      <w:r>
        <w:rPr>
          <w:rFonts w:hint="eastAsia" w:ascii="宋体" w:hAnsi="宋体" w:cs="宋体"/>
          <w:sz w:val="24"/>
        </w:rPr>
        <w:t>可接入12路高清网络摄像机（支持视频和图片同时接入）和2路高清BNC接口模拟高清摄像机</w:t>
      </w:r>
    </w:p>
    <w:p w14:paraId="089B2341">
      <w:pPr>
        <w:spacing w:line="360" w:lineRule="auto"/>
        <w:ind w:firstLine="420"/>
        <w:rPr>
          <w:rFonts w:hint="eastAsia" w:ascii="宋体" w:hAnsi="宋体" w:cs="宋体"/>
          <w:sz w:val="24"/>
        </w:rPr>
      </w:pPr>
      <w:r>
        <w:rPr>
          <w:rFonts w:hint="eastAsia" w:ascii="宋体" w:hAnsi="宋体" w:cs="宋体"/>
          <w:sz w:val="24"/>
        </w:rPr>
        <w:t>支持12路图片、12路录像实时预览及存储功能</w:t>
      </w:r>
    </w:p>
    <w:p w14:paraId="42A42C23">
      <w:pPr>
        <w:spacing w:line="360" w:lineRule="auto"/>
        <w:ind w:firstLine="420"/>
        <w:rPr>
          <w:rFonts w:hint="eastAsia" w:ascii="宋体" w:hAnsi="宋体" w:cs="宋体"/>
          <w:sz w:val="24"/>
        </w:rPr>
      </w:pPr>
      <w:r>
        <w:rPr>
          <w:rFonts w:hint="eastAsia" w:ascii="宋体" w:hAnsi="宋体" w:cs="宋体"/>
          <w:sz w:val="24"/>
        </w:rPr>
        <w:t>具备DC12V输出接口，可方便现场外围设备供电</w:t>
      </w:r>
    </w:p>
    <w:p w14:paraId="2F3E050C">
      <w:pPr>
        <w:spacing w:line="360" w:lineRule="auto"/>
        <w:ind w:firstLine="420"/>
        <w:rPr>
          <w:rFonts w:hint="eastAsia" w:ascii="宋体" w:hAnsi="宋体" w:cs="宋体"/>
          <w:sz w:val="24"/>
        </w:rPr>
      </w:pPr>
      <w:r>
        <w:rPr>
          <w:rFonts w:hint="eastAsia" w:ascii="宋体" w:hAnsi="宋体" w:cs="宋体"/>
          <w:sz w:val="24"/>
        </w:rPr>
        <w:t>具备VGA接口1个，HDMI接口1个</w:t>
      </w:r>
    </w:p>
    <w:p w14:paraId="79545806">
      <w:pPr>
        <w:spacing w:line="360" w:lineRule="auto"/>
        <w:ind w:firstLine="420"/>
        <w:rPr>
          <w:rFonts w:hint="eastAsia" w:ascii="宋体" w:hAnsi="宋体" w:cs="宋体"/>
          <w:sz w:val="24"/>
        </w:rPr>
      </w:pPr>
      <w:r>
        <w:rPr>
          <w:rFonts w:hint="eastAsia" w:ascii="宋体" w:hAnsi="宋体" w:cs="宋体"/>
          <w:sz w:val="24"/>
        </w:rPr>
        <w:t>其他接口： 报警输入≥4路、报警输出≥4路、音频输入≥1路、音频输出≥1路、RS232串口≥2个、RS485接口≥4个、USB接口2个、eSATA接口1个；</w:t>
      </w:r>
    </w:p>
    <w:p w14:paraId="33C1E700">
      <w:pPr>
        <w:spacing w:line="360" w:lineRule="auto"/>
        <w:ind w:firstLine="420"/>
        <w:rPr>
          <w:rFonts w:hint="eastAsia" w:ascii="宋体" w:hAnsi="宋体" w:cs="宋体"/>
          <w:sz w:val="24"/>
        </w:rPr>
      </w:pPr>
      <w:r>
        <w:rPr>
          <w:rFonts w:hint="eastAsia" w:ascii="宋体" w:hAnsi="宋体" w:cs="宋体"/>
          <w:sz w:val="24"/>
        </w:rPr>
        <w:t>支持违章图片合成，支持合成顺序及特写位置选择</w:t>
      </w:r>
    </w:p>
    <w:p w14:paraId="30C7B88D">
      <w:pPr>
        <w:spacing w:line="360" w:lineRule="auto"/>
        <w:ind w:firstLine="420"/>
        <w:rPr>
          <w:rFonts w:hint="eastAsia" w:ascii="宋体" w:hAnsi="宋体" w:cs="宋体"/>
          <w:sz w:val="24"/>
        </w:rPr>
      </w:pPr>
      <w:r>
        <w:rPr>
          <w:rFonts w:hint="eastAsia" w:ascii="宋体" w:hAnsi="宋体" w:cs="宋体"/>
          <w:sz w:val="24"/>
        </w:rPr>
        <w:t>支持故障自动恢复功能，故障前的信息不丢失</w:t>
      </w:r>
    </w:p>
    <w:p w14:paraId="78FFD2FC">
      <w:pPr>
        <w:spacing w:line="360" w:lineRule="auto"/>
        <w:ind w:firstLine="420"/>
        <w:rPr>
          <w:rFonts w:hint="eastAsia" w:ascii="宋体" w:hAnsi="宋体" w:cs="宋体"/>
          <w:sz w:val="24"/>
        </w:rPr>
      </w:pPr>
      <w:r>
        <w:rPr>
          <w:rFonts w:hint="eastAsia" w:ascii="宋体" w:hAnsi="宋体" w:cs="宋体"/>
          <w:sz w:val="24"/>
        </w:rPr>
        <w:t>支持图片、关联录像上传，支持2个FTP服务器存储</w:t>
      </w:r>
    </w:p>
    <w:p w14:paraId="094DFE9E">
      <w:pPr>
        <w:spacing w:line="360" w:lineRule="auto"/>
        <w:ind w:firstLine="420"/>
        <w:rPr>
          <w:rFonts w:hint="eastAsia" w:ascii="宋体" w:hAnsi="宋体" w:cs="宋体"/>
          <w:sz w:val="24"/>
        </w:rPr>
      </w:pPr>
      <w:r>
        <w:rPr>
          <w:rFonts w:hint="eastAsia" w:ascii="宋体" w:hAnsi="宋体" w:cs="宋体"/>
          <w:sz w:val="24"/>
        </w:rPr>
        <w:t>支持断网续传，当设备与平台断开，重连后设备将上传断开时间段的图片继续传给平台</w:t>
      </w:r>
    </w:p>
    <w:p w14:paraId="102DAAA0">
      <w:pPr>
        <w:spacing w:line="360" w:lineRule="auto"/>
        <w:ind w:firstLine="420"/>
        <w:rPr>
          <w:rFonts w:hint="eastAsia" w:ascii="宋体" w:hAnsi="宋体" w:cs="宋体"/>
          <w:sz w:val="24"/>
        </w:rPr>
      </w:pPr>
      <w:r>
        <w:rPr>
          <w:rFonts w:hint="eastAsia" w:ascii="宋体" w:hAnsi="宋体" w:cs="宋体"/>
          <w:sz w:val="24"/>
        </w:rPr>
        <w:t>支持车辆查询，支持按时间、通道、违章类型、车牌、车速、车道查询</w:t>
      </w:r>
    </w:p>
    <w:p w14:paraId="42F76A95">
      <w:pPr>
        <w:spacing w:line="360" w:lineRule="auto"/>
        <w:ind w:firstLine="420"/>
        <w:rPr>
          <w:rFonts w:hint="eastAsia" w:ascii="宋体" w:hAnsi="宋体" w:cs="宋体"/>
          <w:sz w:val="24"/>
        </w:rPr>
      </w:pPr>
      <w:r>
        <w:rPr>
          <w:rFonts w:hint="eastAsia" w:ascii="宋体" w:hAnsi="宋体" w:cs="宋体"/>
          <w:sz w:val="24"/>
        </w:rPr>
        <w:t>工作电源DC 12V</w:t>
      </w:r>
    </w:p>
    <w:p w14:paraId="28C0A149">
      <w:pPr>
        <w:spacing w:line="360" w:lineRule="auto"/>
        <w:ind w:firstLine="420"/>
        <w:rPr>
          <w:rFonts w:hint="eastAsia" w:ascii="宋体" w:hAnsi="宋体" w:cs="宋体"/>
          <w:sz w:val="24"/>
        </w:rPr>
      </w:pPr>
      <w:r>
        <w:rPr>
          <w:rFonts w:hint="eastAsia" w:ascii="宋体" w:hAnsi="宋体" w:cs="宋体"/>
          <w:sz w:val="24"/>
        </w:rPr>
        <w:t>功耗： ＜20W</w:t>
      </w:r>
    </w:p>
    <w:p w14:paraId="00F8281E">
      <w:pPr>
        <w:spacing w:line="360" w:lineRule="auto"/>
        <w:ind w:firstLine="420"/>
        <w:rPr>
          <w:rFonts w:hint="eastAsia" w:ascii="宋体" w:hAnsi="宋体" w:cs="宋体"/>
          <w:sz w:val="24"/>
        </w:rPr>
      </w:pPr>
      <w:r>
        <w:rPr>
          <w:rFonts w:hint="eastAsia" w:ascii="宋体" w:hAnsi="宋体" w:cs="宋体"/>
          <w:sz w:val="24"/>
        </w:rPr>
        <w:t>全机身散热，内部不得含有风扇</w:t>
      </w:r>
    </w:p>
    <w:p w14:paraId="4B27BC06">
      <w:pPr>
        <w:spacing w:line="360" w:lineRule="auto"/>
        <w:ind w:firstLine="420"/>
        <w:rPr>
          <w:rFonts w:hint="eastAsia" w:ascii="宋体" w:hAnsi="宋体" w:cs="宋体"/>
          <w:sz w:val="24"/>
        </w:rPr>
      </w:pPr>
      <w:r>
        <w:rPr>
          <w:rFonts w:hint="eastAsia" w:ascii="宋体" w:hAnsi="宋体" w:cs="宋体"/>
          <w:sz w:val="24"/>
        </w:rPr>
        <w:t>工作温度：-40℃～+70℃</w:t>
      </w:r>
    </w:p>
    <w:p w14:paraId="4E6503B4">
      <w:pPr>
        <w:keepNext/>
        <w:keepLines/>
        <w:spacing w:after="120" w:line="360" w:lineRule="auto"/>
        <w:outlineLvl w:val="3"/>
        <w:rPr>
          <w:rFonts w:hint="eastAsia" w:ascii="宋体" w:hAnsi="宋体" w:cs="宋体"/>
          <w:b/>
          <w:bCs/>
          <w:sz w:val="24"/>
        </w:rPr>
      </w:pPr>
      <w:r>
        <w:rPr>
          <w:rFonts w:hint="eastAsia" w:ascii="宋体" w:hAnsi="宋体" w:cs="宋体"/>
          <w:b/>
          <w:bCs/>
          <w:sz w:val="24"/>
        </w:rPr>
        <w:t>2.5  频闪灯</w:t>
      </w:r>
    </w:p>
    <w:p w14:paraId="144BE74F">
      <w:pPr>
        <w:spacing w:line="360" w:lineRule="auto"/>
        <w:ind w:firstLine="420"/>
        <w:rPr>
          <w:rFonts w:hint="eastAsia" w:ascii="宋体" w:hAnsi="宋体" w:cs="宋体"/>
          <w:sz w:val="24"/>
        </w:rPr>
      </w:pPr>
      <w:r>
        <w:rPr>
          <w:rFonts w:hint="eastAsia" w:ascii="宋体" w:hAnsi="宋体" w:cs="宋体"/>
          <w:sz w:val="24"/>
        </w:rPr>
        <w:t>【24颗暖光LED】【白光爆闪】【红外爆闪】</w:t>
      </w:r>
    </w:p>
    <w:p w14:paraId="3EF59026">
      <w:pPr>
        <w:spacing w:line="360" w:lineRule="auto"/>
        <w:ind w:firstLine="420"/>
        <w:rPr>
          <w:rFonts w:hint="eastAsia" w:ascii="宋体" w:hAnsi="宋体" w:cs="宋体"/>
          <w:sz w:val="24"/>
        </w:rPr>
      </w:pPr>
      <w:r>
        <w:rPr>
          <w:rFonts w:hint="eastAsia" w:ascii="宋体" w:hAnsi="宋体" w:cs="宋体"/>
          <w:sz w:val="24"/>
        </w:rPr>
        <w:t>LED频闪支持PWM跟随触发，具有频率及占空比保护功能，发光角度10°；气体爆闪具有防误触发功能，提高产品寿命。</w:t>
      </w:r>
    </w:p>
    <w:p w14:paraId="6DA7E276">
      <w:pPr>
        <w:spacing w:line="360" w:lineRule="auto"/>
        <w:ind w:firstLine="420"/>
        <w:rPr>
          <w:rFonts w:hint="eastAsia" w:ascii="宋体" w:hAnsi="宋体" w:cs="宋体"/>
          <w:sz w:val="24"/>
        </w:rPr>
      </w:pPr>
      <w:r>
        <w:rPr>
          <w:rFonts w:hint="eastAsia" w:ascii="宋体" w:hAnsi="宋体" w:cs="宋体"/>
          <w:sz w:val="24"/>
        </w:rPr>
        <w:t>气体光源回电时间小于67ms，支持超速连拍，</w:t>
      </w:r>
    </w:p>
    <w:p w14:paraId="5CA7AED8">
      <w:pPr>
        <w:spacing w:line="360" w:lineRule="auto"/>
        <w:ind w:firstLine="420"/>
        <w:rPr>
          <w:rFonts w:hint="eastAsia" w:ascii="宋体" w:hAnsi="宋体" w:cs="宋体"/>
          <w:sz w:val="24"/>
        </w:rPr>
      </w:pPr>
      <w:r>
        <w:rPr>
          <w:rFonts w:hint="eastAsia" w:ascii="宋体" w:hAnsi="宋体" w:cs="宋体"/>
          <w:sz w:val="24"/>
        </w:rPr>
        <w:t>气体补光控制具有峰值抑制功能</w:t>
      </w:r>
    </w:p>
    <w:p w14:paraId="27EB768D">
      <w:pPr>
        <w:spacing w:line="360" w:lineRule="auto"/>
        <w:ind w:firstLine="420"/>
        <w:rPr>
          <w:rFonts w:hint="eastAsia" w:ascii="宋体" w:hAnsi="宋体" w:cs="宋体"/>
          <w:sz w:val="24"/>
        </w:rPr>
      </w:pPr>
      <w:r>
        <w:rPr>
          <w:rFonts w:hint="eastAsia" w:ascii="宋体" w:hAnsi="宋体" w:cs="宋体"/>
          <w:sz w:val="24"/>
        </w:rPr>
        <w:t>具有电压值、电流值、故障等状态监测功能【选配】</w:t>
      </w:r>
    </w:p>
    <w:p w14:paraId="0F2FD026">
      <w:pPr>
        <w:spacing w:line="360" w:lineRule="auto"/>
        <w:ind w:firstLine="420"/>
        <w:rPr>
          <w:rFonts w:hint="eastAsia" w:ascii="宋体" w:hAnsi="宋体" w:cs="宋体"/>
          <w:sz w:val="24"/>
        </w:rPr>
      </w:pPr>
      <w:r>
        <w:rPr>
          <w:rFonts w:hint="eastAsia" w:ascii="宋体" w:hAnsi="宋体" w:cs="宋体"/>
          <w:sz w:val="24"/>
        </w:rPr>
        <w:t>支持相机误触发保护功能，触发信号输入异常时自动保护、且自动恢复</w:t>
      </w:r>
    </w:p>
    <w:p w14:paraId="3850FBE0">
      <w:pPr>
        <w:spacing w:line="360" w:lineRule="auto"/>
        <w:ind w:firstLine="420"/>
        <w:rPr>
          <w:rFonts w:hint="eastAsia" w:ascii="宋体" w:hAnsi="宋体" w:cs="宋体"/>
          <w:sz w:val="24"/>
        </w:rPr>
      </w:pPr>
      <w:r>
        <w:rPr>
          <w:rFonts w:hint="eastAsia" w:ascii="宋体" w:hAnsi="宋体" w:cs="宋体"/>
          <w:sz w:val="24"/>
        </w:rPr>
        <w:t>结构采用IP65设计，增加透气孔，保持内外压强均衡，可靠防水、防尘</w:t>
      </w:r>
    </w:p>
    <w:p w14:paraId="15DB9173">
      <w:pPr>
        <w:keepNext/>
        <w:keepLines/>
        <w:spacing w:after="120" w:line="360" w:lineRule="auto"/>
        <w:outlineLvl w:val="3"/>
        <w:rPr>
          <w:rFonts w:hint="eastAsia" w:ascii="宋体" w:hAnsi="宋体" w:cs="宋体"/>
          <w:b/>
          <w:bCs/>
          <w:sz w:val="24"/>
        </w:rPr>
      </w:pPr>
      <w:r>
        <w:rPr>
          <w:rFonts w:hint="eastAsia" w:ascii="宋体" w:hAnsi="宋体" w:cs="宋体"/>
          <w:b/>
          <w:bCs/>
          <w:sz w:val="24"/>
        </w:rPr>
        <w:t>2.6    环保闪光灯</w:t>
      </w:r>
    </w:p>
    <w:p w14:paraId="2367B0C9">
      <w:pPr>
        <w:spacing w:line="360" w:lineRule="auto"/>
        <w:ind w:firstLine="420"/>
        <w:rPr>
          <w:rFonts w:hint="eastAsia" w:ascii="宋体" w:hAnsi="宋体" w:cs="宋体"/>
          <w:sz w:val="24"/>
        </w:rPr>
      </w:pPr>
      <w:r>
        <w:rPr>
          <w:rFonts w:hint="eastAsia" w:ascii="宋体" w:hAnsi="宋体" w:cs="宋体"/>
          <w:sz w:val="24"/>
        </w:rPr>
        <w:t xml:space="preserve">铝合金灯体，鳍片式散热结构，面罩采用特殊工艺的耐高温的PC材料，透光效果好 </w:t>
      </w:r>
    </w:p>
    <w:p w14:paraId="5BF5D7D9">
      <w:pPr>
        <w:spacing w:line="360" w:lineRule="auto"/>
        <w:ind w:firstLine="420"/>
        <w:rPr>
          <w:rFonts w:hint="eastAsia" w:ascii="宋体" w:hAnsi="宋体" w:cs="宋体"/>
          <w:sz w:val="24"/>
        </w:rPr>
      </w:pPr>
      <w:r>
        <w:rPr>
          <w:rFonts w:hint="eastAsia" w:ascii="宋体" w:hAnsi="宋体" w:cs="宋体"/>
          <w:sz w:val="24"/>
        </w:rPr>
        <w:t xml:space="preserve">采用24颗优质高亮度LED芯片，寿命长，稳定性好，发光效率高 </w:t>
      </w:r>
    </w:p>
    <w:p w14:paraId="01668EF4">
      <w:pPr>
        <w:spacing w:line="360" w:lineRule="auto"/>
        <w:ind w:firstLine="420"/>
        <w:rPr>
          <w:rFonts w:hint="eastAsia" w:ascii="宋体" w:hAnsi="宋体" w:cs="宋体"/>
          <w:sz w:val="24"/>
        </w:rPr>
      </w:pPr>
      <w:r>
        <w:rPr>
          <w:rFonts w:hint="eastAsia" w:ascii="宋体" w:hAnsi="宋体" w:cs="宋体"/>
          <w:sz w:val="24"/>
        </w:rPr>
        <w:t xml:space="preserve">带LED格栅，有效减少周边光污染 </w:t>
      </w:r>
    </w:p>
    <w:p w14:paraId="5686E86D">
      <w:pPr>
        <w:spacing w:line="360" w:lineRule="auto"/>
        <w:ind w:firstLine="420"/>
        <w:rPr>
          <w:rFonts w:hint="eastAsia" w:ascii="宋体" w:hAnsi="宋体" w:cs="宋体"/>
          <w:sz w:val="24"/>
        </w:rPr>
      </w:pPr>
      <w:r>
        <w:rPr>
          <w:rFonts w:hint="eastAsia" w:ascii="宋体" w:hAnsi="宋体" w:cs="宋体"/>
          <w:sz w:val="24"/>
        </w:rPr>
        <w:t xml:space="preserve">气体灯管采用优质高性能氙气灯管，质量可靠，寿命长 </w:t>
      </w:r>
    </w:p>
    <w:p w14:paraId="108F89E0">
      <w:pPr>
        <w:spacing w:line="360" w:lineRule="auto"/>
        <w:ind w:firstLine="420"/>
        <w:rPr>
          <w:rFonts w:hint="eastAsia" w:ascii="宋体" w:hAnsi="宋体" w:cs="宋体"/>
          <w:sz w:val="24"/>
        </w:rPr>
      </w:pPr>
      <w:r>
        <w:rPr>
          <w:rFonts w:hint="eastAsia" w:ascii="宋体" w:hAnsi="宋体" w:cs="宋体"/>
          <w:sz w:val="24"/>
        </w:rPr>
        <w:t>经专业光学设计，发光均匀，目标光斑显明，有效减少光污</w:t>
      </w:r>
    </w:p>
    <w:p w14:paraId="6DA90102">
      <w:pPr>
        <w:spacing w:line="360" w:lineRule="auto"/>
        <w:ind w:firstLine="420"/>
        <w:rPr>
          <w:rFonts w:hint="eastAsia" w:ascii="宋体" w:hAnsi="宋体" w:cs="宋体"/>
          <w:sz w:val="24"/>
        </w:rPr>
      </w:pPr>
      <w:r>
        <w:rPr>
          <w:rFonts w:hint="eastAsia" w:ascii="宋体" w:hAnsi="宋体" w:cs="宋体"/>
          <w:sz w:val="24"/>
        </w:rPr>
        <w:t xml:space="preserve">采用步进电机功能，实现红外滤片的切换 </w:t>
      </w:r>
    </w:p>
    <w:p w14:paraId="07989122">
      <w:pPr>
        <w:spacing w:line="360" w:lineRule="auto"/>
        <w:ind w:firstLine="420"/>
        <w:rPr>
          <w:rFonts w:hint="eastAsia" w:ascii="宋体" w:hAnsi="宋体" w:cs="宋体"/>
          <w:sz w:val="24"/>
        </w:rPr>
      </w:pPr>
      <w:r>
        <w:rPr>
          <w:rFonts w:hint="eastAsia" w:ascii="宋体" w:hAnsi="宋体" w:cs="宋体"/>
          <w:sz w:val="24"/>
        </w:rPr>
        <w:t xml:space="preserve">LED控制采用先进的恒流驱动技术，电流控制准确、稳定，产品稳定性好、可靠性高，有效减少光衰 </w:t>
      </w:r>
    </w:p>
    <w:p w14:paraId="03046BF2">
      <w:pPr>
        <w:spacing w:line="360" w:lineRule="auto"/>
        <w:ind w:firstLine="420"/>
        <w:rPr>
          <w:rFonts w:hint="eastAsia" w:ascii="宋体" w:hAnsi="宋体" w:cs="宋体"/>
          <w:sz w:val="24"/>
        </w:rPr>
      </w:pPr>
      <w:r>
        <w:rPr>
          <w:rFonts w:hint="eastAsia" w:ascii="宋体" w:hAnsi="宋体" w:cs="宋体"/>
          <w:sz w:val="24"/>
        </w:rPr>
        <w:t xml:space="preserve">气体光源回电时间小于67ms，支持超速连拍， </w:t>
      </w:r>
    </w:p>
    <w:p w14:paraId="5BADC4EE">
      <w:pPr>
        <w:spacing w:line="360" w:lineRule="auto"/>
        <w:ind w:firstLine="420"/>
        <w:rPr>
          <w:rFonts w:hint="eastAsia" w:ascii="宋体" w:hAnsi="宋体" w:cs="宋体"/>
          <w:sz w:val="24"/>
        </w:rPr>
      </w:pPr>
      <w:r>
        <w:rPr>
          <w:rFonts w:hint="eastAsia" w:ascii="宋体" w:hAnsi="宋体" w:cs="宋体"/>
          <w:sz w:val="24"/>
        </w:rPr>
        <w:t xml:space="preserve">气体补光控制具有峰值抑制功能 </w:t>
      </w:r>
    </w:p>
    <w:p w14:paraId="3468CA23">
      <w:pPr>
        <w:spacing w:line="360" w:lineRule="auto"/>
        <w:ind w:firstLine="420"/>
        <w:rPr>
          <w:rFonts w:hint="eastAsia" w:ascii="宋体" w:hAnsi="宋体" w:cs="宋体"/>
          <w:sz w:val="24"/>
        </w:rPr>
      </w:pPr>
      <w:r>
        <w:rPr>
          <w:rFonts w:hint="eastAsia" w:ascii="宋体" w:hAnsi="宋体" w:cs="宋体"/>
          <w:sz w:val="24"/>
        </w:rPr>
        <w:t xml:space="preserve">支持相机误触发保护功能，触发信号输入异常时自动保护、且自动恢复；计新颖别致、适应性强，安装简单，调节方便 </w:t>
      </w:r>
    </w:p>
    <w:p w14:paraId="331F6BDE">
      <w:pPr>
        <w:spacing w:line="360" w:lineRule="auto"/>
        <w:ind w:firstLine="420"/>
        <w:rPr>
          <w:rFonts w:hint="eastAsia" w:ascii="宋体" w:hAnsi="宋体" w:cs="宋体"/>
          <w:sz w:val="24"/>
        </w:rPr>
      </w:pPr>
      <w:r>
        <w:rPr>
          <w:rFonts w:hint="eastAsia" w:ascii="宋体" w:hAnsi="宋体" w:cs="宋体"/>
          <w:sz w:val="24"/>
        </w:rPr>
        <w:t>一般规范</w:t>
      </w:r>
    </w:p>
    <w:p w14:paraId="577A049B">
      <w:pPr>
        <w:spacing w:line="360" w:lineRule="auto"/>
        <w:ind w:firstLine="420"/>
        <w:rPr>
          <w:rFonts w:hint="eastAsia" w:ascii="宋体" w:hAnsi="宋体" w:cs="宋体"/>
          <w:sz w:val="24"/>
        </w:rPr>
      </w:pPr>
      <w:r>
        <w:rPr>
          <w:rFonts w:hint="eastAsia" w:ascii="宋体" w:hAnsi="宋体" w:cs="宋体"/>
          <w:sz w:val="24"/>
        </w:rPr>
        <w:t>工作温度：温度-30℃~70℃</w:t>
      </w:r>
    </w:p>
    <w:p w14:paraId="7F0F89CB">
      <w:pPr>
        <w:spacing w:line="360" w:lineRule="auto"/>
        <w:ind w:firstLine="420"/>
        <w:rPr>
          <w:rFonts w:hint="eastAsia" w:ascii="宋体" w:hAnsi="宋体" w:cs="宋体"/>
          <w:sz w:val="24"/>
        </w:rPr>
      </w:pPr>
      <w:r>
        <w:rPr>
          <w:rFonts w:hint="eastAsia" w:ascii="宋体" w:hAnsi="宋体" w:cs="宋体"/>
          <w:sz w:val="24"/>
        </w:rPr>
        <w:t>电源：220VAC±10%</w:t>
      </w:r>
    </w:p>
    <w:p w14:paraId="122628A2">
      <w:pPr>
        <w:spacing w:line="360" w:lineRule="auto"/>
        <w:ind w:firstLine="420"/>
        <w:rPr>
          <w:rFonts w:hint="eastAsia" w:ascii="宋体" w:hAnsi="宋体" w:cs="宋体"/>
          <w:sz w:val="24"/>
        </w:rPr>
      </w:pPr>
      <w:r>
        <w:rPr>
          <w:rFonts w:hint="eastAsia" w:ascii="宋体" w:hAnsi="宋体" w:cs="宋体"/>
          <w:sz w:val="24"/>
        </w:rPr>
        <w:t>工作湿度：湿度5%~95%@40℃，无凝结</w:t>
      </w:r>
    </w:p>
    <w:p w14:paraId="5CF19A4E">
      <w:pPr>
        <w:keepNext/>
        <w:keepLines/>
        <w:spacing w:after="120" w:line="360" w:lineRule="auto"/>
        <w:outlineLvl w:val="3"/>
        <w:rPr>
          <w:rFonts w:hint="eastAsia" w:ascii="宋体" w:hAnsi="宋体" w:cs="宋体"/>
          <w:b/>
          <w:bCs/>
          <w:sz w:val="24"/>
        </w:rPr>
      </w:pPr>
      <w:r>
        <w:rPr>
          <w:rFonts w:hint="eastAsia" w:ascii="宋体" w:hAnsi="宋体" w:cs="宋体"/>
          <w:b/>
          <w:bCs/>
          <w:sz w:val="24"/>
        </w:rPr>
        <w:t>2.7   球型摄像机</w:t>
      </w:r>
    </w:p>
    <w:p w14:paraId="3BB978CE">
      <w:pPr>
        <w:spacing w:line="360" w:lineRule="auto"/>
        <w:ind w:firstLine="420"/>
        <w:rPr>
          <w:rFonts w:hint="eastAsia" w:ascii="宋体" w:hAnsi="宋体" w:cs="宋体"/>
          <w:sz w:val="24"/>
        </w:rPr>
      </w:pPr>
      <w:r>
        <w:rPr>
          <w:rFonts w:hint="eastAsia" w:ascii="宋体" w:hAnsi="宋体" w:cs="宋体"/>
          <w:sz w:val="24"/>
        </w:rPr>
        <w:t>像素：400万；宽动态: 120 dB超宽动态</w:t>
      </w:r>
    </w:p>
    <w:p w14:paraId="555C41D7">
      <w:pPr>
        <w:spacing w:line="360" w:lineRule="auto"/>
        <w:ind w:firstLine="420"/>
        <w:rPr>
          <w:rFonts w:hint="eastAsia" w:ascii="宋体" w:hAnsi="宋体" w:cs="宋体"/>
          <w:sz w:val="24"/>
        </w:rPr>
      </w:pPr>
      <w:r>
        <w:rPr>
          <w:rFonts w:hint="eastAsia" w:ascii="宋体" w:hAnsi="宋体" w:cs="宋体"/>
          <w:sz w:val="24"/>
        </w:rPr>
        <w:t xml:space="preserve">焦距: 【全景】4 mm；23倍光学变倍         </w:t>
      </w:r>
    </w:p>
    <w:p w14:paraId="4F56A820">
      <w:pPr>
        <w:spacing w:line="360" w:lineRule="auto"/>
        <w:ind w:firstLine="420"/>
        <w:rPr>
          <w:rFonts w:hint="eastAsia" w:ascii="宋体" w:hAnsi="宋体" w:cs="宋体"/>
          <w:sz w:val="24"/>
        </w:rPr>
      </w:pPr>
      <w:r>
        <w:rPr>
          <w:rFonts w:hint="eastAsia" w:ascii="宋体" w:hAnsi="宋体" w:cs="宋体"/>
          <w:sz w:val="24"/>
        </w:rPr>
        <w:t>水平范围: 360°</w:t>
      </w:r>
    </w:p>
    <w:p w14:paraId="4A7CB75B">
      <w:pPr>
        <w:spacing w:line="360" w:lineRule="auto"/>
        <w:ind w:firstLine="420"/>
        <w:rPr>
          <w:rFonts w:hint="eastAsia" w:ascii="宋体" w:hAnsi="宋体" w:cs="宋体"/>
          <w:sz w:val="24"/>
        </w:rPr>
      </w:pPr>
      <w:r>
        <w:rPr>
          <w:rFonts w:hint="eastAsia" w:ascii="宋体" w:hAnsi="宋体" w:cs="宋体"/>
          <w:sz w:val="24"/>
        </w:rPr>
        <w:t>主码流帧率分辨率: 50 Hz: 25 fps (2560 × 1440); 60 Hz: 30 fps (2560 × 1440)</w:t>
      </w:r>
    </w:p>
    <w:p w14:paraId="2D92EED5">
      <w:pPr>
        <w:spacing w:line="360" w:lineRule="auto"/>
        <w:ind w:firstLine="420"/>
        <w:rPr>
          <w:rFonts w:hint="eastAsia" w:ascii="宋体" w:hAnsi="宋体" w:cs="宋体"/>
          <w:sz w:val="24"/>
        </w:rPr>
      </w:pPr>
      <w:r>
        <w:rPr>
          <w:rFonts w:hint="eastAsia" w:ascii="宋体" w:hAnsi="宋体" w:cs="宋体"/>
          <w:sz w:val="24"/>
        </w:rPr>
        <w:t>视频压缩标准: H.265,H.264,MJPEG</w:t>
      </w:r>
    </w:p>
    <w:p w14:paraId="78E133DF">
      <w:pPr>
        <w:spacing w:line="360" w:lineRule="auto"/>
        <w:ind w:firstLine="420"/>
        <w:rPr>
          <w:rFonts w:hint="eastAsia" w:ascii="宋体" w:hAnsi="宋体" w:cs="宋体"/>
          <w:sz w:val="24"/>
        </w:rPr>
      </w:pPr>
      <w:r>
        <w:rPr>
          <w:rFonts w:hint="eastAsia" w:ascii="宋体" w:hAnsi="宋体" w:cs="宋体"/>
          <w:sz w:val="24"/>
        </w:rPr>
        <w:t>网络存储: NAS (NFS，SMB/ CIFS), ANR</w:t>
      </w:r>
    </w:p>
    <w:p w14:paraId="728FF1B0">
      <w:pPr>
        <w:spacing w:line="360" w:lineRule="auto"/>
        <w:ind w:firstLine="420"/>
        <w:rPr>
          <w:rFonts w:hint="eastAsia" w:ascii="宋体" w:hAnsi="宋体" w:cs="宋体"/>
          <w:sz w:val="24"/>
        </w:rPr>
      </w:pPr>
      <w:r>
        <w:rPr>
          <w:rFonts w:hint="eastAsia" w:ascii="宋体" w:hAnsi="宋体" w:cs="宋体"/>
          <w:sz w:val="24"/>
        </w:rPr>
        <w:t>网络接口: RJ45网口,自适应10M/100M网络数据</w:t>
      </w:r>
    </w:p>
    <w:p w14:paraId="1737DA8F">
      <w:pPr>
        <w:spacing w:line="360" w:lineRule="auto"/>
        <w:ind w:firstLine="420"/>
        <w:rPr>
          <w:rFonts w:hint="eastAsia" w:ascii="宋体" w:hAnsi="宋体" w:cs="宋体"/>
          <w:sz w:val="24"/>
        </w:rPr>
      </w:pPr>
      <w:r>
        <w:rPr>
          <w:rFonts w:hint="eastAsia" w:ascii="宋体" w:hAnsi="宋体" w:cs="宋体"/>
          <w:sz w:val="24"/>
        </w:rPr>
        <w:t>SD卡扩展: 内置Micro SD卡插槽,支持Micro SD(即TF卡)/Micro SDHC/Micro SDXC卡,最大支持256G</w:t>
      </w:r>
    </w:p>
    <w:p w14:paraId="54C86FE6">
      <w:pPr>
        <w:spacing w:line="360" w:lineRule="auto"/>
        <w:ind w:firstLine="420"/>
        <w:rPr>
          <w:rFonts w:hint="eastAsia" w:ascii="宋体" w:hAnsi="宋体" w:cs="宋体"/>
          <w:sz w:val="24"/>
        </w:rPr>
      </w:pPr>
      <w:r>
        <w:rPr>
          <w:rFonts w:hint="eastAsia" w:ascii="宋体" w:hAnsi="宋体" w:cs="宋体"/>
          <w:sz w:val="24"/>
        </w:rPr>
        <w:t>报警输入: 2路报警输入</w:t>
      </w:r>
    </w:p>
    <w:p w14:paraId="28799D21">
      <w:pPr>
        <w:spacing w:line="360" w:lineRule="auto"/>
        <w:ind w:firstLine="420"/>
        <w:rPr>
          <w:rFonts w:hint="eastAsia" w:ascii="宋体" w:hAnsi="宋体" w:cs="宋体"/>
          <w:sz w:val="24"/>
        </w:rPr>
      </w:pPr>
      <w:r>
        <w:rPr>
          <w:rFonts w:hint="eastAsia" w:ascii="宋体" w:hAnsi="宋体" w:cs="宋体"/>
          <w:sz w:val="24"/>
        </w:rPr>
        <w:t>报警输出: 1路报警输出</w:t>
      </w:r>
    </w:p>
    <w:p w14:paraId="5C8DB4E8">
      <w:pPr>
        <w:spacing w:line="360" w:lineRule="auto"/>
        <w:ind w:firstLine="420"/>
        <w:rPr>
          <w:rFonts w:hint="eastAsia" w:ascii="宋体" w:hAnsi="宋体" w:cs="宋体"/>
          <w:sz w:val="24"/>
        </w:rPr>
      </w:pPr>
      <w:r>
        <w:rPr>
          <w:rFonts w:hint="eastAsia" w:ascii="宋体" w:hAnsi="宋体" w:cs="宋体"/>
          <w:sz w:val="24"/>
        </w:rPr>
        <w:t>音频输入: 1路音频输入</w:t>
      </w:r>
    </w:p>
    <w:p w14:paraId="436211C8">
      <w:pPr>
        <w:spacing w:line="360" w:lineRule="auto"/>
        <w:ind w:firstLine="420"/>
        <w:rPr>
          <w:rFonts w:hint="eastAsia" w:ascii="宋体" w:hAnsi="宋体" w:cs="宋体"/>
          <w:sz w:val="24"/>
        </w:rPr>
      </w:pPr>
      <w:r>
        <w:rPr>
          <w:rFonts w:hint="eastAsia" w:ascii="宋体" w:hAnsi="宋体" w:cs="宋体"/>
          <w:sz w:val="24"/>
        </w:rPr>
        <w:t>音频输出: 1路音频输出</w:t>
      </w:r>
    </w:p>
    <w:p w14:paraId="2450F5E8">
      <w:pPr>
        <w:spacing w:line="360" w:lineRule="auto"/>
        <w:ind w:firstLine="420"/>
        <w:rPr>
          <w:rFonts w:hint="eastAsia" w:ascii="宋体" w:hAnsi="宋体" w:cs="宋体"/>
          <w:sz w:val="24"/>
        </w:rPr>
      </w:pPr>
      <w:r>
        <w:rPr>
          <w:rFonts w:hint="eastAsia" w:ascii="宋体" w:hAnsi="宋体" w:cs="宋体"/>
          <w:sz w:val="24"/>
        </w:rPr>
        <w:t>白光照射距离:【全景】30 m</w:t>
      </w:r>
    </w:p>
    <w:p w14:paraId="50F68D5D">
      <w:pPr>
        <w:spacing w:line="360" w:lineRule="auto"/>
        <w:ind w:firstLine="420"/>
        <w:rPr>
          <w:rFonts w:hint="eastAsia" w:ascii="宋体" w:hAnsi="宋体" w:cs="宋体"/>
          <w:sz w:val="24"/>
        </w:rPr>
      </w:pPr>
      <w:r>
        <w:rPr>
          <w:rFonts w:hint="eastAsia" w:ascii="宋体" w:hAnsi="宋体" w:cs="宋体"/>
          <w:sz w:val="24"/>
        </w:rPr>
        <w:t>红外照射距离:【细节】150 m</w:t>
      </w:r>
    </w:p>
    <w:p w14:paraId="1D99F896">
      <w:pPr>
        <w:spacing w:line="360" w:lineRule="auto"/>
        <w:ind w:firstLine="420"/>
        <w:rPr>
          <w:rFonts w:hint="eastAsia" w:ascii="宋体" w:hAnsi="宋体" w:cs="宋体"/>
          <w:sz w:val="24"/>
        </w:rPr>
      </w:pPr>
      <w:r>
        <w:rPr>
          <w:rFonts w:hint="eastAsia" w:ascii="宋体" w:hAnsi="宋体" w:cs="宋体"/>
          <w:sz w:val="24"/>
        </w:rPr>
        <w:t>最大功耗：60 W</w:t>
      </w:r>
    </w:p>
    <w:p w14:paraId="36E25721">
      <w:pPr>
        <w:spacing w:line="360" w:lineRule="auto"/>
        <w:ind w:firstLine="420"/>
        <w:rPr>
          <w:rFonts w:hint="eastAsia" w:ascii="宋体" w:hAnsi="宋体" w:cs="宋体"/>
          <w:sz w:val="24"/>
        </w:rPr>
      </w:pPr>
      <w:r>
        <w:rPr>
          <w:rFonts w:hint="eastAsia" w:ascii="宋体" w:hAnsi="宋体" w:cs="宋体"/>
          <w:sz w:val="24"/>
        </w:rPr>
        <w:t>工作温湿度: -30℃-65℃；</w:t>
      </w:r>
    </w:p>
    <w:p w14:paraId="24354F27">
      <w:pPr>
        <w:spacing w:line="360" w:lineRule="auto"/>
        <w:ind w:firstLine="420"/>
        <w:rPr>
          <w:rFonts w:hint="eastAsia" w:ascii="宋体" w:hAnsi="宋体" w:cs="宋体"/>
          <w:sz w:val="24"/>
        </w:rPr>
      </w:pPr>
      <w:r>
        <w:rPr>
          <w:rFonts w:hint="eastAsia" w:ascii="宋体" w:hAnsi="宋体" w:cs="宋体"/>
          <w:sz w:val="24"/>
        </w:rPr>
        <w:t>除雾: 加热玻璃除雾</w:t>
      </w:r>
    </w:p>
    <w:p w14:paraId="2C2A4D8E">
      <w:pPr>
        <w:spacing w:line="360" w:lineRule="auto"/>
        <w:ind w:firstLine="420"/>
        <w:rPr>
          <w:rFonts w:hint="eastAsia" w:ascii="宋体" w:hAnsi="宋体" w:cs="宋体"/>
          <w:sz w:val="24"/>
        </w:rPr>
      </w:pPr>
      <w:r>
        <w:rPr>
          <w:rFonts w:hint="eastAsia" w:ascii="宋体" w:hAnsi="宋体" w:cs="宋体"/>
          <w:sz w:val="24"/>
        </w:rPr>
        <w:t>防护: IP66</w:t>
      </w:r>
    </w:p>
    <w:p w14:paraId="6DEE17E0">
      <w:pPr>
        <w:keepNext/>
        <w:keepLines/>
        <w:spacing w:before="120" w:after="120" w:line="360" w:lineRule="auto"/>
        <w:outlineLvl w:val="1"/>
        <w:rPr>
          <w:rFonts w:hint="eastAsia" w:ascii="宋体" w:hAnsi="宋体" w:cs="宋体"/>
          <w:b/>
          <w:sz w:val="24"/>
        </w:rPr>
      </w:pPr>
      <w:r>
        <w:rPr>
          <w:rFonts w:hint="eastAsia" w:ascii="宋体" w:hAnsi="宋体" w:cs="宋体"/>
          <w:b/>
          <w:sz w:val="24"/>
        </w:rPr>
        <w:t>3、电警系统杆件要求</w:t>
      </w:r>
    </w:p>
    <w:p w14:paraId="6216DDAA">
      <w:pPr>
        <w:ind w:firstLine="480"/>
        <w:rPr>
          <w:rFonts w:hint="eastAsia" w:ascii="宋体" w:hAnsi="宋体" w:cs="宋体"/>
          <w:sz w:val="24"/>
        </w:rPr>
      </w:pPr>
      <w:r>
        <w:rPr>
          <w:rFonts w:hint="eastAsia" w:ascii="宋体" w:hAnsi="宋体" w:cs="宋体"/>
          <w:sz w:val="24"/>
        </w:rPr>
        <w:t>基本要求同信号灯杆件，具体参数如下：</w:t>
      </w:r>
    </w:p>
    <w:tbl>
      <w:tblPr>
        <w:tblStyle w:val="8"/>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16"/>
        <w:gridCol w:w="6465"/>
      </w:tblGrid>
      <w:tr w14:paraId="03B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74" w:type="dxa"/>
            <w:vAlign w:val="center"/>
          </w:tcPr>
          <w:p w14:paraId="2242B52D">
            <w:pPr>
              <w:jc w:val="center"/>
              <w:rPr>
                <w:rFonts w:hint="eastAsia" w:ascii="宋体" w:hAnsi="宋体" w:cs="宋体"/>
                <w:sz w:val="24"/>
              </w:rPr>
            </w:pPr>
            <w:r>
              <w:rPr>
                <w:rFonts w:hint="eastAsia" w:ascii="宋体" w:hAnsi="宋体" w:cs="宋体"/>
                <w:sz w:val="24"/>
              </w:rPr>
              <w:t>型号</w:t>
            </w:r>
          </w:p>
        </w:tc>
        <w:tc>
          <w:tcPr>
            <w:tcW w:w="1616" w:type="dxa"/>
            <w:vAlign w:val="center"/>
          </w:tcPr>
          <w:p w14:paraId="742D40D5">
            <w:pPr>
              <w:jc w:val="center"/>
              <w:rPr>
                <w:rFonts w:hint="eastAsia" w:ascii="宋体" w:hAnsi="宋体" w:cs="宋体"/>
                <w:sz w:val="24"/>
              </w:rPr>
            </w:pPr>
            <w:r>
              <w:rPr>
                <w:rFonts w:hint="eastAsia" w:ascii="宋体" w:hAnsi="宋体" w:cs="宋体"/>
                <w:sz w:val="24"/>
              </w:rPr>
              <w:t>规格名称</w:t>
            </w:r>
          </w:p>
        </w:tc>
        <w:tc>
          <w:tcPr>
            <w:tcW w:w="6465" w:type="dxa"/>
            <w:vAlign w:val="center"/>
          </w:tcPr>
          <w:p w14:paraId="071D2225">
            <w:pPr>
              <w:ind w:firstLine="480"/>
              <w:jc w:val="center"/>
              <w:rPr>
                <w:rFonts w:hint="eastAsia" w:ascii="宋体" w:hAnsi="宋体" w:cs="宋体"/>
                <w:sz w:val="24"/>
              </w:rPr>
            </w:pPr>
            <w:r>
              <w:rPr>
                <w:rFonts w:hint="eastAsia" w:ascii="宋体" w:hAnsi="宋体" w:cs="宋体"/>
                <w:sz w:val="24"/>
              </w:rPr>
              <w:t>规格参数</w:t>
            </w:r>
          </w:p>
        </w:tc>
      </w:tr>
      <w:tr w14:paraId="37F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Align w:val="center"/>
          </w:tcPr>
          <w:p w14:paraId="1B6E8783">
            <w:pPr>
              <w:jc w:val="left"/>
              <w:rPr>
                <w:rFonts w:hint="eastAsia" w:ascii="宋体" w:hAnsi="宋体" w:cs="宋体"/>
                <w:sz w:val="24"/>
              </w:rPr>
            </w:pPr>
            <w:r>
              <w:rPr>
                <w:rFonts w:hint="eastAsia" w:ascii="宋体" w:hAnsi="宋体" w:cs="宋体"/>
                <w:sz w:val="24"/>
              </w:rPr>
              <w:t>1</w:t>
            </w:r>
          </w:p>
        </w:tc>
        <w:tc>
          <w:tcPr>
            <w:tcW w:w="1616" w:type="dxa"/>
            <w:vAlign w:val="center"/>
          </w:tcPr>
          <w:p w14:paraId="7A516DD9">
            <w:pPr>
              <w:jc w:val="left"/>
              <w:rPr>
                <w:rFonts w:hint="eastAsia" w:ascii="宋体" w:hAnsi="宋体" w:cs="宋体"/>
                <w:sz w:val="24"/>
              </w:rPr>
            </w:pPr>
            <w:r>
              <w:rPr>
                <w:rFonts w:hint="eastAsia" w:ascii="宋体" w:hAnsi="宋体" w:cs="宋体"/>
                <w:sz w:val="24"/>
              </w:rPr>
              <w:t>7*7米八角杆</w:t>
            </w:r>
          </w:p>
        </w:tc>
        <w:tc>
          <w:tcPr>
            <w:tcW w:w="6465" w:type="dxa"/>
            <w:vAlign w:val="center"/>
          </w:tcPr>
          <w:p w14:paraId="20F0260E">
            <w:pPr>
              <w:jc w:val="left"/>
              <w:rPr>
                <w:rFonts w:hint="eastAsia" w:ascii="宋体" w:hAnsi="宋体" w:cs="宋体"/>
                <w:sz w:val="24"/>
              </w:rPr>
            </w:pPr>
            <w:r>
              <w:rPr>
                <w:rFonts w:hint="eastAsia" w:ascii="宋体" w:hAnsi="宋体" w:cs="宋体"/>
                <w:sz w:val="24"/>
              </w:rPr>
              <w:t>主臂220/280，壁厚-6mm，横臂200/90，壁厚5mm，、整体热镀锌、喷塑，地笼8*M27，H1.5对角450/法兰550，法兰腰形孔。</w:t>
            </w:r>
          </w:p>
        </w:tc>
      </w:tr>
      <w:tr w14:paraId="34D4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74" w:type="dxa"/>
            <w:vAlign w:val="center"/>
          </w:tcPr>
          <w:p w14:paraId="25B3C8FC">
            <w:pPr>
              <w:jc w:val="left"/>
              <w:rPr>
                <w:rFonts w:hint="eastAsia" w:ascii="宋体" w:hAnsi="宋体" w:cs="宋体"/>
                <w:sz w:val="24"/>
              </w:rPr>
            </w:pPr>
            <w:r>
              <w:rPr>
                <w:rFonts w:hint="eastAsia" w:ascii="宋体" w:hAnsi="宋体" w:cs="宋体"/>
                <w:sz w:val="24"/>
              </w:rPr>
              <w:t>2</w:t>
            </w:r>
          </w:p>
        </w:tc>
        <w:tc>
          <w:tcPr>
            <w:tcW w:w="1616" w:type="dxa"/>
            <w:vAlign w:val="center"/>
          </w:tcPr>
          <w:p w14:paraId="7D323340">
            <w:pPr>
              <w:jc w:val="left"/>
              <w:rPr>
                <w:rFonts w:hint="eastAsia" w:ascii="宋体" w:hAnsi="宋体" w:cs="宋体"/>
                <w:sz w:val="24"/>
              </w:rPr>
            </w:pPr>
            <w:r>
              <w:rPr>
                <w:rFonts w:hint="eastAsia" w:ascii="宋体" w:hAnsi="宋体" w:cs="宋体"/>
                <w:sz w:val="24"/>
              </w:rPr>
              <w:t>7*9米八角杆</w:t>
            </w:r>
          </w:p>
        </w:tc>
        <w:tc>
          <w:tcPr>
            <w:tcW w:w="6465" w:type="dxa"/>
            <w:vAlign w:val="center"/>
          </w:tcPr>
          <w:p w14:paraId="09E517F0">
            <w:pPr>
              <w:rPr>
                <w:rFonts w:hint="eastAsia" w:ascii="宋体" w:hAnsi="宋体" w:cs="宋体"/>
                <w:sz w:val="24"/>
              </w:rPr>
            </w:pPr>
            <w:r>
              <w:rPr>
                <w:rFonts w:hint="eastAsia" w:ascii="宋体" w:hAnsi="宋体" w:cs="宋体"/>
                <w:sz w:val="24"/>
              </w:rPr>
              <w:t>主臂220/280，壁厚-6mm，横臂200/90，壁厚5mm，、整体热镀锌、喷塑，地笼8*M27，H1.5对角450/法兰550，法兰腰形孔。</w:t>
            </w:r>
          </w:p>
        </w:tc>
      </w:tr>
      <w:tr w14:paraId="54ED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74" w:type="dxa"/>
            <w:vAlign w:val="center"/>
          </w:tcPr>
          <w:p w14:paraId="44D31D77">
            <w:pPr>
              <w:rPr>
                <w:rFonts w:hint="eastAsia" w:ascii="宋体" w:hAnsi="宋体" w:cs="宋体"/>
                <w:sz w:val="24"/>
              </w:rPr>
            </w:pPr>
            <w:r>
              <w:rPr>
                <w:rFonts w:hint="eastAsia" w:ascii="宋体" w:hAnsi="宋体" w:cs="宋体"/>
                <w:sz w:val="24"/>
              </w:rPr>
              <w:t>3</w:t>
            </w:r>
          </w:p>
        </w:tc>
        <w:tc>
          <w:tcPr>
            <w:tcW w:w="1616" w:type="dxa"/>
            <w:vAlign w:val="center"/>
          </w:tcPr>
          <w:p w14:paraId="721E3239">
            <w:pPr>
              <w:rPr>
                <w:rFonts w:hint="eastAsia" w:ascii="宋体" w:hAnsi="宋体" w:cs="宋体"/>
                <w:sz w:val="24"/>
              </w:rPr>
            </w:pPr>
            <w:r>
              <w:rPr>
                <w:rFonts w:hint="eastAsia" w:ascii="宋体" w:hAnsi="宋体" w:cs="宋体"/>
                <w:sz w:val="24"/>
              </w:rPr>
              <w:t>7*12米八角杆</w:t>
            </w:r>
          </w:p>
        </w:tc>
        <w:tc>
          <w:tcPr>
            <w:tcW w:w="6465" w:type="dxa"/>
            <w:vAlign w:val="center"/>
          </w:tcPr>
          <w:p w14:paraId="0B79A64D">
            <w:pPr>
              <w:rPr>
                <w:rFonts w:hint="eastAsia" w:ascii="宋体" w:hAnsi="宋体" w:cs="宋体"/>
                <w:sz w:val="24"/>
              </w:rPr>
            </w:pPr>
            <w:r>
              <w:rPr>
                <w:rFonts w:hint="eastAsia" w:ascii="宋体" w:hAnsi="宋体" w:cs="宋体"/>
                <w:sz w:val="24"/>
              </w:rPr>
              <w:t>主臂280/340，壁厚-6mm，横臂110/240，壁厚6mm，、整体热镀锌、喷塑，地笼8*M30，H1.5对角450/法兰550，法兰腰形孔。</w:t>
            </w:r>
          </w:p>
        </w:tc>
      </w:tr>
      <w:tr w14:paraId="575C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4" w:type="dxa"/>
            <w:vAlign w:val="center"/>
          </w:tcPr>
          <w:p w14:paraId="3A27F423">
            <w:pPr>
              <w:rPr>
                <w:rFonts w:hint="eastAsia" w:ascii="宋体" w:hAnsi="宋体" w:cs="宋体"/>
                <w:sz w:val="24"/>
              </w:rPr>
            </w:pPr>
            <w:r>
              <w:rPr>
                <w:rFonts w:hint="eastAsia" w:ascii="宋体" w:hAnsi="宋体" w:cs="宋体"/>
                <w:sz w:val="24"/>
              </w:rPr>
              <w:t>4</w:t>
            </w:r>
          </w:p>
        </w:tc>
        <w:tc>
          <w:tcPr>
            <w:tcW w:w="1616" w:type="dxa"/>
            <w:vAlign w:val="center"/>
          </w:tcPr>
          <w:p w14:paraId="29CDB49D">
            <w:pPr>
              <w:rPr>
                <w:rFonts w:hint="eastAsia" w:ascii="宋体" w:hAnsi="宋体" w:cs="宋体"/>
                <w:sz w:val="24"/>
              </w:rPr>
            </w:pPr>
            <w:r>
              <w:rPr>
                <w:rFonts w:hint="eastAsia" w:ascii="宋体" w:hAnsi="宋体" w:cs="宋体"/>
                <w:sz w:val="24"/>
              </w:rPr>
              <w:t>7*15米八角杆</w:t>
            </w:r>
          </w:p>
        </w:tc>
        <w:tc>
          <w:tcPr>
            <w:tcW w:w="6465" w:type="dxa"/>
            <w:vAlign w:val="center"/>
          </w:tcPr>
          <w:p w14:paraId="5396B2F7">
            <w:pPr>
              <w:rPr>
                <w:rFonts w:hint="eastAsia" w:ascii="宋体" w:hAnsi="宋体" w:cs="宋体"/>
                <w:sz w:val="24"/>
              </w:rPr>
            </w:pPr>
            <w:r>
              <w:rPr>
                <w:rFonts w:hint="eastAsia" w:ascii="宋体" w:hAnsi="宋体" w:cs="宋体"/>
                <w:sz w:val="24"/>
              </w:rPr>
              <w:t>主臂280/340，壁厚-8mm，横臂110/270，壁厚6mm，、整体热镀锌、喷塑，地笼8*M32，H1.5对角550/法兰650，法兰腰形孔。</w:t>
            </w:r>
          </w:p>
        </w:tc>
      </w:tr>
      <w:tr w14:paraId="114C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74" w:type="dxa"/>
            <w:vAlign w:val="center"/>
          </w:tcPr>
          <w:p w14:paraId="15F1A4E2">
            <w:pPr>
              <w:rPr>
                <w:rFonts w:hint="eastAsia" w:ascii="宋体" w:hAnsi="宋体" w:cs="宋体"/>
                <w:sz w:val="24"/>
              </w:rPr>
            </w:pPr>
            <w:r>
              <w:rPr>
                <w:rFonts w:hint="eastAsia" w:ascii="宋体" w:hAnsi="宋体" w:cs="宋体"/>
                <w:sz w:val="24"/>
              </w:rPr>
              <w:t>5</w:t>
            </w:r>
          </w:p>
        </w:tc>
        <w:tc>
          <w:tcPr>
            <w:tcW w:w="1616" w:type="dxa"/>
            <w:vAlign w:val="center"/>
          </w:tcPr>
          <w:p w14:paraId="724F3383">
            <w:pPr>
              <w:rPr>
                <w:rFonts w:hint="eastAsia" w:ascii="宋体" w:hAnsi="宋体" w:cs="宋体"/>
                <w:sz w:val="24"/>
              </w:rPr>
            </w:pPr>
            <w:r>
              <w:rPr>
                <w:rFonts w:hint="eastAsia" w:ascii="宋体" w:hAnsi="宋体" w:cs="宋体"/>
                <w:sz w:val="24"/>
              </w:rPr>
              <w:t>7*16米八角杆</w:t>
            </w:r>
          </w:p>
        </w:tc>
        <w:tc>
          <w:tcPr>
            <w:tcW w:w="6465" w:type="dxa"/>
            <w:vAlign w:val="center"/>
          </w:tcPr>
          <w:p w14:paraId="63781862">
            <w:pPr>
              <w:rPr>
                <w:rFonts w:hint="eastAsia" w:ascii="宋体" w:hAnsi="宋体" w:cs="宋体"/>
                <w:sz w:val="24"/>
              </w:rPr>
            </w:pPr>
            <w:r>
              <w:rPr>
                <w:rFonts w:hint="eastAsia" w:ascii="宋体" w:hAnsi="宋体" w:cs="宋体"/>
                <w:sz w:val="24"/>
              </w:rPr>
              <w:t>主臂280/340，壁厚-8mm，横臂110/270，壁厚6mm，、整体热镀锌、喷塑，地笼8*M32，H1.5对角550/法兰650，法兰腰形孔。</w:t>
            </w:r>
          </w:p>
        </w:tc>
      </w:tr>
      <w:tr w14:paraId="070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74" w:type="dxa"/>
            <w:vAlign w:val="center"/>
          </w:tcPr>
          <w:p w14:paraId="3582DD35">
            <w:pPr>
              <w:rPr>
                <w:rFonts w:hint="eastAsia" w:ascii="宋体" w:hAnsi="宋体" w:cs="宋体"/>
                <w:sz w:val="24"/>
              </w:rPr>
            </w:pPr>
            <w:r>
              <w:rPr>
                <w:rFonts w:hint="eastAsia" w:ascii="宋体" w:hAnsi="宋体" w:cs="宋体"/>
                <w:sz w:val="24"/>
              </w:rPr>
              <w:t>6</w:t>
            </w:r>
          </w:p>
        </w:tc>
        <w:tc>
          <w:tcPr>
            <w:tcW w:w="1616" w:type="dxa"/>
            <w:vAlign w:val="center"/>
          </w:tcPr>
          <w:p w14:paraId="786D0328">
            <w:pPr>
              <w:rPr>
                <w:rFonts w:hint="eastAsia" w:ascii="宋体" w:hAnsi="宋体" w:cs="宋体"/>
                <w:sz w:val="24"/>
              </w:rPr>
            </w:pPr>
            <w:r>
              <w:rPr>
                <w:rFonts w:hint="eastAsia" w:ascii="宋体" w:hAnsi="宋体" w:cs="宋体"/>
                <w:sz w:val="24"/>
              </w:rPr>
              <w:t>7*18米八角杆</w:t>
            </w:r>
          </w:p>
        </w:tc>
        <w:tc>
          <w:tcPr>
            <w:tcW w:w="6465" w:type="dxa"/>
            <w:vAlign w:val="center"/>
          </w:tcPr>
          <w:p w14:paraId="091F0B9F">
            <w:pPr>
              <w:rPr>
                <w:rFonts w:hint="eastAsia" w:ascii="宋体" w:hAnsi="宋体" w:cs="宋体"/>
                <w:sz w:val="24"/>
              </w:rPr>
            </w:pPr>
            <w:r>
              <w:rPr>
                <w:rFonts w:hint="eastAsia" w:ascii="宋体" w:hAnsi="宋体" w:cs="宋体"/>
                <w:sz w:val="24"/>
              </w:rPr>
              <w:t>主臂280/340，壁厚-8mm，横臂100/280，壁厚6mm，、整体热镀锌、喷塑，地笼8*M32，H1.5对角550/法兰650，法兰腰形孔。</w:t>
            </w:r>
          </w:p>
        </w:tc>
      </w:tr>
      <w:tr w14:paraId="76F3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74" w:type="dxa"/>
            <w:vAlign w:val="center"/>
          </w:tcPr>
          <w:p w14:paraId="2E6A923F">
            <w:pPr>
              <w:rPr>
                <w:rFonts w:hint="eastAsia" w:ascii="宋体" w:hAnsi="宋体" w:cs="宋体"/>
                <w:sz w:val="24"/>
              </w:rPr>
            </w:pPr>
            <w:r>
              <w:rPr>
                <w:rFonts w:hint="eastAsia" w:ascii="宋体" w:hAnsi="宋体" w:cs="宋体"/>
                <w:sz w:val="24"/>
              </w:rPr>
              <w:t>7</w:t>
            </w:r>
          </w:p>
        </w:tc>
        <w:tc>
          <w:tcPr>
            <w:tcW w:w="1616" w:type="dxa"/>
            <w:vAlign w:val="center"/>
          </w:tcPr>
          <w:p w14:paraId="49793CE6">
            <w:pPr>
              <w:rPr>
                <w:rFonts w:hint="eastAsia" w:ascii="宋体" w:hAnsi="宋体" w:cs="宋体"/>
                <w:sz w:val="24"/>
              </w:rPr>
            </w:pPr>
            <w:r>
              <w:rPr>
                <w:rFonts w:hint="eastAsia" w:ascii="宋体" w:hAnsi="宋体" w:cs="宋体"/>
                <w:sz w:val="24"/>
              </w:rPr>
              <w:t>7*(12+3)米T型八角杆</w:t>
            </w:r>
          </w:p>
        </w:tc>
        <w:tc>
          <w:tcPr>
            <w:tcW w:w="6465" w:type="dxa"/>
            <w:vAlign w:val="center"/>
          </w:tcPr>
          <w:p w14:paraId="4B221E5E">
            <w:pPr>
              <w:rPr>
                <w:rFonts w:hint="eastAsia" w:ascii="宋体" w:hAnsi="宋体" w:cs="宋体"/>
                <w:sz w:val="24"/>
              </w:rPr>
            </w:pPr>
            <w:r>
              <w:rPr>
                <w:rFonts w:hint="eastAsia" w:ascii="宋体" w:hAnsi="宋体" w:cs="宋体"/>
                <w:sz w:val="24"/>
              </w:rPr>
              <w:t>主臂280/340，壁厚-6mm，横臂（12米）110/240，壁厚6mm、横臂（3米）160/90，壁厚4.0mm。整体热镀锌、喷塑，地笼8*M30，H1.5对角450/法兰550，法兰腰形孔。</w:t>
            </w:r>
          </w:p>
        </w:tc>
      </w:tr>
      <w:tr w14:paraId="22EB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74" w:type="dxa"/>
            <w:vAlign w:val="center"/>
          </w:tcPr>
          <w:p w14:paraId="043F92C2">
            <w:pPr>
              <w:rPr>
                <w:rFonts w:hint="eastAsia" w:ascii="宋体" w:hAnsi="宋体" w:cs="宋体"/>
                <w:sz w:val="24"/>
              </w:rPr>
            </w:pPr>
            <w:r>
              <w:rPr>
                <w:rFonts w:hint="eastAsia" w:ascii="宋体" w:hAnsi="宋体" w:cs="宋体"/>
                <w:sz w:val="24"/>
              </w:rPr>
              <w:t>8</w:t>
            </w:r>
          </w:p>
        </w:tc>
        <w:tc>
          <w:tcPr>
            <w:tcW w:w="1616" w:type="dxa"/>
            <w:vAlign w:val="center"/>
          </w:tcPr>
          <w:p w14:paraId="15EDC95D">
            <w:pPr>
              <w:rPr>
                <w:rFonts w:hint="eastAsia" w:ascii="宋体" w:hAnsi="宋体" w:cs="宋体"/>
                <w:sz w:val="24"/>
              </w:rPr>
            </w:pPr>
            <w:r>
              <w:rPr>
                <w:rFonts w:hint="eastAsia" w:ascii="宋体" w:hAnsi="宋体" w:cs="宋体"/>
                <w:sz w:val="24"/>
              </w:rPr>
              <w:t>7*(5+3)米T型八角杆</w:t>
            </w:r>
          </w:p>
        </w:tc>
        <w:tc>
          <w:tcPr>
            <w:tcW w:w="6465" w:type="dxa"/>
            <w:vAlign w:val="center"/>
          </w:tcPr>
          <w:p w14:paraId="5E52A0B1">
            <w:pPr>
              <w:rPr>
                <w:rFonts w:hint="eastAsia" w:ascii="宋体" w:hAnsi="宋体" w:cs="宋体"/>
                <w:sz w:val="24"/>
              </w:rPr>
            </w:pPr>
            <w:r>
              <w:rPr>
                <w:rFonts w:hint="eastAsia" w:ascii="宋体" w:hAnsi="宋体" w:cs="宋体"/>
                <w:sz w:val="24"/>
              </w:rPr>
              <w:t>主臂220/280，壁厚-6mm，横臂（5米）180/90，壁厚5mm，横臂（3米）160/90，壁厚5mm，、整体热镀锌、喷塑，地笼8*M27，H1.5对角450/法兰550，法兰腰形孔。</w:t>
            </w:r>
          </w:p>
        </w:tc>
      </w:tr>
      <w:tr w14:paraId="33A4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4" w:type="dxa"/>
            <w:vAlign w:val="center"/>
          </w:tcPr>
          <w:p w14:paraId="42295986">
            <w:pPr>
              <w:ind w:firstLine="480"/>
              <w:rPr>
                <w:rFonts w:hint="eastAsia" w:ascii="宋体" w:hAnsi="宋体" w:cs="宋体"/>
                <w:sz w:val="24"/>
              </w:rPr>
            </w:pPr>
            <w:r>
              <w:rPr>
                <w:rFonts w:hint="eastAsia" w:ascii="宋体" w:hAnsi="宋体" w:cs="宋体"/>
                <w:sz w:val="24"/>
              </w:rPr>
              <w:tab/>
            </w:r>
            <w:r>
              <w:rPr>
                <w:rFonts w:hint="eastAsia" w:ascii="宋体" w:hAnsi="宋体" w:cs="宋体"/>
                <w:sz w:val="24"/>
              </w:rPr>
              <w:t>9</w:t>
            </w:r>
          </w:p>
        </w:tc>
        <w:tc>
          <w:tcPr>
            <w:tcW w:w="1616" w:type="dxa"/>
            <w:vAlign w:val="center"/>
          </w:tcPr>
          <w:p w14:paraId="475C386E">
            <w:pPr>
              <w:rPr>
                <w:rFonts w:hint="eastAsia" w:ascii="宋体" w:hAnsi="宋体" w:cs="宋体"/>
                <w:sz w:val="24"/>
              </w:rPr>
            </w:pPr>
            <w:r>
              <w:rPr>
                <w:rFonts w:hint="eastAsia" w:ascii="宋体" w:hAnsi="宋体" w:cs="宋体"/>
                <w:sz w:val="24"/>
              </w:rPr>
              <w:t>球机L型支架</w:t>
            </w:r>
          </w:p>
        </w:tc>
        <w:tc>
          <w:tcPr>
            <w:tcW w:w="6465" w:type="dxa"/>
            <w:vAlign w:val="center"/>
          </w:tcPr>
          <w:p w14:paraId="37EDAA21">
            <w:pPr>
              <w:rPr>
                <w:rFonts w:hint="eastAsia" w:ascii="宋体" w:hAnsi="宋体" w:cs="宋体"/>
                <w:sz w:val="24"/>
              </w:rPr>
            </w:pPr>
            <w:r>
              <w:rPr>
                <w:rFonts w:hint="eastAsia" w:ascii="宋体" w:hAnsi="宋体" w:cs="宋体"/>
                <w:sz w:val="24"/>
              </w:rPr>
              <w:t>安装于电子警察杆件上，规格H1000mm *L400mm直径为φ86mm</w:t>
            </w:r>
          </w:p>
        </w:tc>
      </w:tr>
    </w:tbl>
    <w:p w14:paraId="4A3B1730">
      <w:pPr>
        <w:ind w:firstLine="480"/>
        <w:rPr>
          <w:rFonts w:hint="eastAsia" w:ascii="宋体" w:hAnsi="宋体" w:cs="宋体"/>
          <w:sz w:val="24"/>
        </w:rPr>
      </w:pPr>
    </w:p>
    <w:p w14:paraId="57F56EAB">
      <w:pPr>
        <w:keepNext/>
        <w:keepLines/>
        <w:spacing w:before="120" w:after="120" w:line="360" w:lineRule="auto"/>
        <w:outlineLvl w:val="1"/>
        <w:rPr>
          <w:rFonts w:hint="eastAsia" w:ascii="宋体" w:hAnsi="宋体" w:cs="宋体"/>
          <w:b/>
          <w:sz w:val="24"/>
        </w:rPr>
      </w:pPr>
      <w:r>
        <w:rPr>
          <w:rFonts w:hint="eastAsia" w:ascii="宋体" w:hAnsi="宋体" w:cs="宋体"/>
          <w:b/>
          <w:sz w:val="24"/>
        </w:rPr>
        <w:t>4、机箱要求</w:t>
      </w:r>
    </w:p>
    <w:p w14:paraId="7DA374FA">
      <w:pPr>
        <w:spacing w:line="360" w:lineRule="auto"/>
        <w:ind w:firstLine="480"/>
        <w:rPr>
          <w:rFonts w:hint="eastAsia" w:ascii="宋体" w:hAnsi="宋体" w:cs="宋体"/>
          <w:sz w:val="24"/>
        </w:rPr>
      </w:pPr>
      <w:r>
        <w:rPr>
          <w:rFonts w:hint="eastAsia" w:ascii="宋体" w:hAnsi="宋体" w:cs="宋体"/>
          <w:sz w:val="24"/>
        </w:rPr>
        <w:t>应符合现行国家标准《电气装置安装工程电缆线路施工及验收规范》的有关规定，采用1.2mm以上优质不锈钢板，尺寸大小应能满足实际设备安装要求。采取背部进线设计，箱体防护等级达到IP54防护等级。防雷接地和防水,能容纳光纤尾纤盒等设备。机箱能适应室外抗高温环境，为了保证设备的安全，机箱具有很强的防橇性能，机箱门采用天地锁规格。设备机箱高度应至少不影响车辆、行人通行。</w:t>
      </w:r>
    </w:p>
    <w:p w14:paraId="02CB9961">
      <w:pPr>
        <w:ind w:firstLine="480"/>
        <w:rPr>
          <w:rFonts w:hint="eastAsia" w:ascii="宋体" w:hAnsi="宋体" w:cs="宋体"/>
          <w:sz w:val="24"/>
        </w:rPr>
      </w:pPr>
    </w:p>
    <w:p w14:paraId="57C7C9C5">
      <w:pPr>
        <w:rPr>
          <w:rFonts w:hint="eastAsia" w:ascii="宋体" w:hAnsi="宋体" w:cs="宋体"/>
          <w:b/>
          <w:sz w:val="24"/>
        </w:rPr>
      </w:pPr>
      <w:r>
        <w:rPr>
          <w:rFonts w:hint="eastAsia" w:ascii="宋体" w:hAnsi="宋体" w:cs="宋体"/>
          <w:b/>
          <w:bCs/>
          <w:sz w:val="24"/>
        </w:rPr>
        <w:t>4.1  设备机箱（抱杆机箱）的具体要求：</w:t>
      </w:r>
    </w:p>
    <w:tbl>
      <w:tblPr>
        <w:tblStyle w:val="8"/>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306"/>
        <w:gridCol w:w="1415"/>
        <w:gridCol w:w="470"/>
        <w:gridCol w:w="470"/>
        <w:gridCol w:w="4435"/>
      </w:tblGrid>
      <w:tr w14:paraId="1FB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71" w:type="dxa"/>
            <w:vAlign w:val="center"/>
          </w:tcPr>
          <w:p w14:paraId="269478DD">
            <w:pPr>
              <w:jc w:val="center"/>
              <w:rPr>
                <w:rFonts w:hint="eastAsia" w:ascii="宋体" w:hAnsi="宋体" w:cs="宋体"/>
                <w:sz w:val="24"/>
              </w:rPr>
            </w:pPr>
            <w:r>
              <w:rPr>
                <w:rFonts w:hint="eastAsia" w:ascii="宋体" w:hAnsi="宋体" w:cs="宋体"/>
                <w:sz w:val="24"/>
              </w:rPr>
              <w:t>序号</w:t>
            </w:r>
          </w:p>
        </w:tc>
        <w:tc>
          <w:tcPr>
            <w:tcW w:w="1306" w:type="dxa"/>
            <w:vAlign w:val="center"/>
          </w:tcPr>
          <w:p w14:paraId="28ED8F27">
            <w:pPr>
              <w:jc w:val="center"/>
              <w:rPr>
                <w:rFonts w:hint="eastAsia" w:ascii="宋体" w:hAnsi="宋体" w:cs="宋体"/>
                <w:sz w:val="24"/>
              </w:rPr>
            </w:pPr>
            <w:r>
              <w:rPr>
                <w:rFonts w:hint="eastAsia" w:ascii="宋体" w:hAnsi="宋体" w:cs="宋体"/>
                <w:sz w:val="24"/>
              </w:rPr>
              <w:t>名称</w:t>
            </w:r>
          </w:p>
        </w:tc>
        <w:tc>
          <w:tcPr>
            <w:tcW w:w="1415" w:type="dxa"/>
            <w:vAlign w:val="center"/>
          </w:tcPr>
          <w:p w14:paraId="3C998EFB">
            <w:pPr>
              <w:jc w:val="center"/>
              <w:rPr>
                <w:rFonts w:hint="eastAsia" w:ascii="宋体" w:hAnsi="宋体" w:cs="宋体"/>
                <w:sz w:val="24"/>
              </w:rPr>
            </w:pPr>
            <w:r>
              <w:rPr>
                <w:rFonts w:hint="eastAsia" w:ascii="宋体" w:hAnsi="宋体" w:cs="宋体"/>
                <w:sz w:val="24"/>
              </w:rPr>
              <w:t>型号规格</w:t>
            </w:r>
          </w:p>
        </w:tc>
        <w:tc>
          <w:tcPr>
            <w:tcW w:w="470" w:type="dxa"/>
            <w:vAlign w:val="center"/>
          </w:tcPr>
          <w:p w14:paraId="6A0EF56B">
            <w:pPr>
              <w:jc w:val="center"/>
              <w:rPr>
                <w:rFonts w:hint="eastAsia" w:ascii="宋体" w:hAnsi="宋体" w:cs="宋体"/>
                <w:sz w:val="24"/>
              </w:rPr>
            </w:pPr>
            <w:r>
              <w:rPr>
                <w:rFonts w:hint="eastAsia" w:ascii="宋体" w:hAnsi="宋体" w:cs="宋体"/>
                <w:sz w:val="24"/>
              </w:rPr>
              <w:t>单位</w:t>
            </w:r>
          </w:p>
        </w:tc>
        <w:tc>
          <w:tcPr>
            <w:tcW w:w="470" w:type="dxa"/>
            <w:vAlign w:val="center"/>
          </w:tcPr>
          <w:p w14:paraId="5AE9F996">
            <w:pPr>
              <w:jc w:val="center"/>
              <w:rPr>
                <w:rFonts w:hint="eastAsia" w:ascii="宋体" w:hAnsi="宋体" w:cs="宋体"/>
                <w:sz w:val="24"/>
              </w:rPr>
            </w:pPr>
            <w:r>
              <w:rPr>
                <w:rFonts w:hint="eastAsia" w:ascii="宋体" w:hAnsi="宋体" w:cs="宋体"/>
                <w:sz w:val="24"/>
              </w:rPr>
              <w:t>数量</w:t>
            </w:r>
          </w:p>
        </w:tc>
        <w:tc>
          <w:tcPr>
            <w:tcW w:w="4435" w:type="dxa"/>
            <w:vAlign w:val="center"/>
          </w:tcPr>
          <w:p w14:paraId="5D18E906">
            <w:pPr>
              <w:ind w:firstLine="480"/>
              <w:jc w:val="center"/>
              <w:rPr>
                <w:rFonts w:hint="eastAsia" w:ascii="宋体" w:hAnsi="宋体" w:cs="宋体"/>
                <w:sz w:val="24"/>
              </w:rPr>
            </w:pPr>
            <w:r>
              <w:rPr>
                <w:rFonts w:hint="eastAsia" w:ascii="宋体" w:hAnsi="宋体" w:cs="宋体"/>
                <w:sz w:val="24"/>
              </w:rPr>
              <w:t>技术说明</w:t>
            </w:r>
          </w:p>
        </w:tc>
      </w:tr>
      <w:tr w14:paraId="6F8D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71" w:type="dxa"/>
            <w:vAlign w:val="center"/>
          </w:tcPr>
          <w:p w14:paraId="50B2595D">
            <w:pPr>
              <w:jc w:val="center"/>
              <w:rPr>
                <w:rFonts w:hint="eastAsia" w:ascii="宋体" w:hAnsi="宋体" w:cs="宋体"/>
                <w:sz w:val="24"/>
              </w:rPr>
            </w:pPr>
            <w:r>
              <w:rPr>
                <w:rFonts w:hint="eastAsia" w:ascii="宋体" w:hAnsi="宋体" w:cs="宋体"/>
                <w:sz w:val="24"/>
              </w:rPr>
              <w:t>1</w:t>
            </w:r>
          </w:p>
        </w:tc>
        <w:tc>
          <w:tcPr>
            <w:tcW w:w="1306" w:type="dxa"/>
            <w:vAlign w:val="center"/>
          </w:tcPr>
          <w:p w14:paraId="651B1807">
            <w:pPr>
              <w:jc w:val="center"/>
              <w:rPr>
                <w:rFonts w:hint="eastAsia" w:ascii="宋体" w:hAnsi="宋体" w:cs="宋体"/>
                <w:sz w:val="24"/>
              </w:rPr>
            </w:pPr>
            <w:r>
              <w:rPr>
                <w:rFonts w:hint="eastAsia" w:ascii="宋体" w:hAnsi="宋体" w:cs="宋体"/>
                <w:sz w:val="24"/>
              </w:rPr>
              <w:t>电控箱</w:t>
            </w:r>
          </w:p>
        </w:tc>
        <w:tc>
          <w:tcPr>
            <w:tcW w:w="1415" w:type="dxa"/>
            <w:vAlign w:val="center"/>
          </w:tcPr>
          <w:p w14:paraId="5B75BD2D">
            <w:pPr>
              <w:jc w:val="center"/>
              <w:rPr>
                <w:rFonts w:hint="eastAsia" w:ascii="宋体" w:hAnsi="宋体" w:cs="宋体"/>
                <w:sz w:val="24"/>
              </w:rPr>
            </w:pPr>
            <w:r>
              <w:rPr>
                <w:rFonts w:hint="eastAsia" w:ascii="宋体" w:hAnsi="宋体" w:cs="宋体"/>
                <w:sz w:val="24"/>
              </w:rPr>
              <w:t>600mm*500mm*300mm</w:t>
            </w:r>
          </w:p>
        </w:tc>
        <w:tc>
          <w:tcPr>
            <w:tcW w:w="470" w:type="dxa"/>
            <w:vAlign w:val="center"/>
          </w:tcPr>
          <w:p w14:paraId="4EE7521F">
            <w:pPr>
              <w:jc w:val="center"/>
              <w:rPr>
                <w:rFonts w:hint="eastAsia" w:ascii="宋体" w:hAnsi="宋体" w:cs="宋体"/>
                <w:sz w:val="24"/>
              </w:rPr>
            </w:pPr>
            <w:r>
              <w:rPr>
                <w:rFonts w:hint="eastAsia" w:ascii="宋体" w:hAnsi="宋体" w:cs="宋体"/>
                <w:sz w:val="24"/>
              </w:rPr>
              <w:t>套</w:t>
            </w:r>
          </w:p>
        </w:tc>
        <w:tc>
          <w:tcPr>
            <w:tcW w:w="470" w:type="dxa"/>
            <w:vAlign w:val="center"/>
          </w:tcPr>
          <w:p w14:paraId="1B4642E2">
            <w:pPr>
              <w:jc w:val="center"/>
              <w:rPr>
                <w:rFonts w:hint="eastAsia" w:ascii="宋体" w:hAnsi="宋体" w:cs="宋体"/>
                <w:sz w:val="24"/>
              </w:rPr>
            </w:pPr>
            <w:r>
              <w:rPr>
                <w:rFonts w:hint="eastAsia" w:ascii="宋体" w:hAnsi="宋体" w:cs="宋体"/>
                <w:sz w:val="24"/>
              </w:rPr>
              <w:t>1</w:t>
            </w:r>
          </w:p>
        </w:tc>
        <w:tc>
          <w:tcPr>
            <w:tcW w:w="4435" w:type="dxa"/>
            <w:vAlign w:val="center"/>
          </w:tcPr>
          <w:p w14:paraId="7180A6D9">
            <w:pPr>
              <w:jc w:val="center"/>
              <w:rPr>
                <w:rFonts w:hint="eastAsia" w:ascii="宋体" w:hAnsi="宋体" w:cs="宋体"/>
                <w:sz w:val="24"/>
              </w:rPr>
            </w:pPr>
            <w:r>
              <w:rPr>
                <w:rFonts w:hint="eastAsia" w:ascii="宋体" w:hAnsi="宋体" w:cs="宋体"/>
                <w:sz w:val="24"/>
              </w:rPr>
              <w:t>箱体使用材料为镀锌板材质1.2mm,喷涂户外塑粉，颜色：公安白。喷涂公安交警专用标记，人字尖顶，防护等级IP54，拼接处满焊。内部采用条架安装，配电、防雷单元以及设备放置隔板位置能自由调整，方便现场安装调整。挂杆与壁装公用。</w:t>
            </w:r>
          </w:p>
        </w:tc>
      </w:tr>
      <w:tr w14:paraId="1AC1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71" w:type="dxa"/>
            <w:vAlign w:val="center"/>
          </w:tcPr>
          <w:p w14:paraId="2E58F86E">
            <w:pPr>
              <w:jc w:val="center"/>
              <w:rPr>
                <w:rFonts w:hint="eastAsia" w:ascii="宋体" w:hAnsi="宋体" w:cs="宋体"/>
                <w:sz w:val="24"/>
              </w:rPr>
            </w:pPr>
            <w:r>
              <w:rPr>
                <w:rFonts w:hint="eastAsia" w:ascii="宋体" w:hAnsi="宋体" w:cs="宋体"/>
                <w:sz w:val="24"/>
              </w:rPr>
              <w:t>2</w:t>
            </w:r>
          </w:p>
        </w:tc>
        <w:tc>
          <w:tcPr>
            <w:tcW w:w="1306" w:type="dxa"/>
            <w:vAlign w:val="center"/>
          </w:tcPr>
          <w:p w14:paraId="263F5F1E">
            <w:pPr>
              <w:jc w:val="center"/>
              <w:rPr>
                <w:rFonts w:hint="eastAsia" w:ascii="宋体" w:hAnsi="宋体" w:cs="宋体"/>
                <w:sz w:val="24"/>
              </w:rPr>
            </w:pPr>
            <w:r>
              <w:rPr>
                <w:rFonts w:hint="eastAsia" w:ascii="宋体" w:hAnsi="宋体" w:cs="宋体"/>
                <w:sz w:val="24"/>
              </w:rPr>
              <w:t>防盗锁</w:t>
            </w:r>
          </w:p>
        </w:tc>
        <w:tc>
          <w:tcPr>
            <w:tcW w:w="1415" w:type="dxa"/>
            <w:vAlign w:val="center"/>
          </w:tcPr>
          <w:p w14:paraId="6830BC7E">
            <w:pPr>
              <w:jc w:val="center"/>
              <w:rPr>
                <w:rFonts w:hint="eastAsia" w:ascii="宋体" w:hAnsi="宋体" w:cs="宋体"/>
                <w:sz w:val="24"/>
              </w:rPr>
            </w:pPr>
            <w:r>
              <w:rPr>
                <w:rFonts w:hint="eastAsia" w:ascii="宋体" w:hAnsi="宋体" w:cs="宋体"/>
                <w:sz w:val="24"/>
              </w:rPr>
              <w:t>定制</w:t>
            </w:r>
          </w:p>
        </w:tc>
        <w:tc>
          <w:tcPr>
            <w:tcW w:w="470" w:type="dxa"/>
            <w:vAlign w:val="center"/>
          </w:tcPr>
          <w:p w14:paraId="30BC0943">
            <w:pPr>
              <w:jc w:val="center"/>
              <w:rPr>
                <w:rFonts w:hint="eastAsia" w:ascii="宋体" w:hAnsi="宋体" w:cs="宋体"/>
                <w:sz w:val="24"/>
              </w:rPr>
            </w:pPr>
            <w:r>
              <w:rPr>
                <w:rFonts w:hint="eastAsia" w:ascii="宋体" w:hAnsi="宋体" w:cs="宋体"/>
                <w:sz w:val="24"/>
              </w:rPr>
              <w:t>套</w:t>
            </w:r>
          </w:p>
        </w:tc>
        <w:tc>
          <w:tcPr>
            <w:tcW w:w="470" w:type="dxa"/>
            <w:vAlign w:val="center"/>
          </w:tcPr>
          <w:p w14:paraId="38BC20DD">
            <w:pPr>
              <w:jc w:val="center"/>
              <w:rPr>
                <w:rFonts w:hint="eastAsia" w:ascii="宋体" w:hAnsi="宋体" w:cs="宋体"/>
                <w:sz w:val="24"/>
              </w:rPr>
            </w:pPr>
            <w:r>
              <w:rPr>
                <w:rFonts w:hint="eastAsia" w:ascii="宋体" w:hAnsi="宋体" w:cs="宋体"/>
                <w:sz w:val="24"/>
              </w:rPr>
              <w:t>1</w:t>
            </w:r>
          </w:p>
        </w:tc>
        <w:tc>
          <w:tcPr>
            <w:tcW w:w="4435" w:type="dxa"/>
            <w:vAlign w:val="center"/>
          </w:tcPr>
          <w:p w14:paraId="244589BD">
            <w:pPr>
              <w:jc w:val="center"/>
              <w:rPr>
                <w:rFonts w:hint="eastAsia" w:ascii="宋体" w:hAnsi="宋体" w:cs="宋体"/>
                <w:sz w:val="24"/>
              </w:rPr>
            </w:pPr>
            <w:r>
              <w:rPr>
                <w:rFonts w:hint="eastAsia" w:ascii="宋体" w:hAnsi="宋体" w:cs="宋体"/>
                <w:sz w:val="24"/>
              </w:rPr>
              <w:t>异型防盗钥匙，防盗性能佳，钥匙通用</w:t>
            </w:r>
          </w:p>
        </w:tc>
      </w:tr>
      <w:tr w14:paraId="739E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71" w:type="dxa"/>
            <w:vAlign w:val="center"/>
          </w:tcPr>
          <w:p w14:paraId="1CD932FE">
            <w:pPr>
              <w:jc w:val="center"/>
              <w:rPr>
                <w:rFonts w:hint="eastAsia" w:ascii="宋体" w:hAnsi="宋体" w:cs="宋体"/>
                <w:sz w:val="24"/>
              </w:rPr>
            </w:pPr>
            <w:r>
              <w:rPr>
                <w:rFonts w:hint="eastAsia" w:ascii="宋体" w:hAnsi="宋体" w:cs="宋体"/>
                <w:sz w:val="24"/>
              </w:rPr>
              <w:t>3</w:t>
            </w:r>
          </w:p>
        </w:tc>
        <w:tc>
          <w:tcPr>
            <w:tcW w:w="1306" w:type="dxa"/>
            <w:vAlign w:val="center"/>
          </w:tcPr>
          <w:p w14:paraId="53860D4B">
            <w:pPr>
              <w:jc w:val="center"/>
              <w:rPr>
                <w:rFonts w:hint="eastAsia" w:ascii="宋体" w:hAnsi="宋体" w:cs="宋体"/>
                <w:sz w:val="24"/>
              </w:rPr>
            </w:pPr>
            <w:r>
              <w:rPr>
                <w:rFonts w:hint="eastAsia" w:ascii="宋体" w:hAnsi="宋体" w:cs="宋体"/>
                <w:sz w:val="24"/>
              </w:rPr>
              <w:t>空气开关</w:t>
            </w:r>
          </w:p>
        </w:tc>
        <w:tc>
          <w:tcPr>
            <w:tcW w:w="1415" w:type="dxa"/>
            <w:vAlign w:val="center"/>
          </w:tcPr>
          <w:p w14:paraId="58B8D9F9">
            <w:pPr>
              <w:jc w:val="center"/>
              <w:rPr>
                <w:rFonts w:hint="eastAsia" w:ascii="宋体" w:hAnsi="宋体" w:cs="宋体"/>
                <w:sz w:val="24"/>
              </w:rPr>
            </w:pPr>
            <w:r>
              <w:rPr>
                <w:rFonts w:hint="eastAsia" w:ascii="宋体" w:hAnsi="宋体" w:cs="宋体"/>
                <w:sz w:val="24"/>
              </w:rPr>
              <w:t>16A/2P</w:t>
            </w:r>
          </w:p>
        </w:tc>
        <w:tc>
          <w:tcPr>
            <w:tcW w:w="470" w:type="dxa"/>
            <w:vAlign w:val="center"/>
          </w:tcPr>
          <w:p w14:paraId="468F1C98">
            <w:pPr>
              <w:jc w:val="center"/>
              <w:rPr>
                <w:rFonts w:hint="eastAsia" w:ascii="宋体" w:hAnsi="宋体" w:cs="宋体"/>
                <w:sz w:val="24"/>
              </w:rPr>
            </w:pPr>
            <w:r>
              <w:rPr>
                <w:rFonts w:hint="eastAsia" w:ascii="宋体" w:hAnsi="宋体" w:cs="宋体"/>
                <w:sz w:val="24"/>
              </w:rPr>
              <w:t>只</w:t>
            </w:r>
          </w:p>
        </w:tc>
        <w:tc>
          <w:tcPr>
            <w:tcW w:w="470" w:type="dxa"/>
            <w:vAlign w:val="center"/>
          </w:tcPr>
          <w:p w14:paraId="7B48C5B6">
            <w:pPr>
              <w:jc w:val="center"/>
              <w:rPr>
                <w:rFonts w:hint="eastAsia" w:ascii="宋体" w:hAnsi="宋体" w:cs="宋体"/>
                <w:sz w:val="24"/>
              </w:rPr>
            </w:pPr>
            <w:r>
              <w:rPr>
                <w:rFonts w:hint="eastAsia" w:ascii="宋体" w:hAnsi="宋体" w:cs="宋体"/>
                <w:sz w:val="24"/>
              </w:rPr>
              <w:t>1</w:t>
            </w:r>
          </w:p>
        </w:tc>
        <w:tc>
          <w:tcPr>
            <w:tcW w:w="4435" w:type="dxa"/>
            <w:vAlign w:val="center"/>
          </w:tcPr>
          <w:p w14:paraId="31D5D6CC">
            <w:pPr>
              <w:jc w:val="center"/>
              <w:rPr>
                <w:rFonts w:hint="eastAsia" w:ascii="宋体" w:hAnsi="宋体" w:cs="宋体"/>
                <w:sz w:val="24"/>
              </w:rPr>
            </w:pPr>
          </w:p>
        </w:tc>
      </w:tr>
      <w:tr w14:paraId="513F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71" w:type="dxa"/>
            <w:vAlign w:val="center"/>
          </w:tcPr>
          <w:p w14:paraId="12F34106">
            <w:pPr>
              <w:jc w:val="center"/>
              <w:rPr>
                <w:rFonts w:hint="eastAsia" w:ascii="宋体" w:hAnsi="宋体" w:cs="宋体"/>
                <w:sz w:val="24"/>
              </w:rPr>
            </w:pPr>
            <w:r>
              <w:rPr>
                <w:rFonts w:hint="eastAsia" w:ascii="宋体" w:hAnsi="宋体" w:cs="宋体"/>
                <w:sz w:val="24"/>
              </w:rPr>
              <w:t>4</w:t>
            </w:r>
          </w:p>
        </w:tc>
        <w:tc>
          <w:tcPr>
            <w:tcW w:w="1306" w:type="dxa"/>
            <w:vAlign w:val="center"/>
          </w:tcPr>
          <w:p w14:paraId="19124EEF">
            <w:pPr>
              <w:jc w:val="center"/>
              <w:rPr>
                <w:rFonts w:hint="eastAsia" w:ascii="宋体" w:hAnsi="宋体" w:cs="宋体"/>
                <w:sz w:val="24"/>
              </w:rPr>
            </w:pPr>
            <w:r>
              <w:rPr>
                <w:rFonts w:hint="eastAsia" w:ascii="宋体" w:hAnsi="宋体" w:cs="宋体"/>
                <w:sz w:val="24"/>
              </w:rPr>
              <w:t>电源防雷</w:t>
            </w:r>
          </w:p>
        </w:tc>
        <w:tc>
          <w:tcPr>
            <w:tcW w:w="1415" w:type="dxa"/>
            <w:vAlign w:val="center"/>
          </w:tcPr>
          <w:p w14:paraId="6E6AF2CD">
            <w:pPr>
              <w:jc w:val="center"/>
              <w:rPr>
                <w:rFonts w:hint="eastAsia" w:ascii="宋体" w:hAnsi="宋体" w:cs="宋体"/>
                <w:sz w:val="24"/>
              </w:rPr>
            </w:pPr>
            <w:r>
              <w:rPr>
                <w:rFonts w:hint="eastAsia" w:ascii="宋体" w:hAnsi="宋体" w:cs="宋体"/>
                <w:sz w:val="24"/>
              </w:rPr>
              <w:t>MC1-40/385</w:t>
            </w:r>
          </w:p>
        </w:tc>
        <w:tc>
          <w:tcPr>
            <w:tcW w:w="470" w:type="dxa"/>
            <w:vAlign w:val="center"/>
          </w:tcPr>
          <w:p w14:paraId="17F1835C">
            <w:pPr>
              <w:jc w:val="center"/>
              <w:rPr>
                <w:rFonts w:hint="eastAsia" w:ascii="宋体" w:hAnsi="宋体" w:cs="宋体"/>
                <w:sz w:val="24"/>
              </w:rPr>
            </w:pPr>
            <w:r>
              <w:rPr>
                <w:rFonts w:hint="eastAsia" w:ascii="宋体" w:hAnsi="宋体" w:cs="宋体"/>
                <w:sz w:val="24"/>
              </w:rPr>
              <w:t>套</w:t>
            </w:r>
          </w:p>
        </w:tc>
        <w:tc>
          <w:tcPr>
            <w:tcW w:w="470" w:type="dxa"/>
            <w:vAlign w:val="center"/>
          </w:tcPr>
          <w:p w14:paraId="27490EA8">
            <w:pPr>
              <w:jc w:val="center"/>
              <w:rPr>
                <w:rFonts w:hint="eastAsia" w:ascii="宋体" w:hAnsi="宋体" w:cs="宋体"/>
                <w:sz w:val="24"/>
              </w:rPr>
            </w:pPr>
            <w:r>
              <w:rPr>
                <w:rFonts w:hint="eastAsia" w:ascii="宋体" w:hAnsi="宋体" w:cs="宋体"/>
                <w:sz w:val="24"/>
              </w:rPr>
              <w:t>1</w:t>
            </w:r>
          </w:p>
        </w:tc>
        <w:tc>
          <w:tcPr>
            <w:tcW w:w="4435" w:type="dxa"/>
            <w:vAlign w:val="center"/>
          </w:tcPr>
          <w:p w14:paraId="38C3F948">
            <w:pPr>
              <w:jc w:val="center"/>
              <w:rPr>
                <w:rFonts w:hint="eastAsia" w:ascii="宋体" w:hAnsi="宋体" w:cs="宋体"/>
                <w:sz w:val="24"/>
              </w:rPr>
            </w:pPr>
          </w:p>
        </w:tc>
      </w:tr>
      <w:tr w14:paraId="768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71" w:type="dxa"/>
            <w:vAlign w:val="center"/>
          </w:tcPr>
          <w:p w14:paraId="79DA60E5">
            <w:pPr>
              <w:jc w:val="center"/>
              <w:rPr>
                <w:rFonts w:hint="eastAsia" w:ascii="宋体" w:hAnsi="宋体" w:cs="宋体"/>
                <w:sz w:val="24"/>
              </w:rPr>
            </w:pPr>
            <w:r>
              <w:rPr>
                <w:rFonts w:hint="eastAsia" w:ascii="宋体" w:hAnsi="宋体" w:cs="宋体"/>
                <w:sz w:val="24"/>
              </w:rPr>
              <w:t>5</w:t>
            </w:r>
          </w:p>
        </w:tc>
        <w:tc>
          <w:tcPr>
            <w:tcW w:w="1306" w:type="dxa"/>
            <w:vAlign w:val="center"/>
          </w:tcPr>
          <w:p w14:paraId="49C433A4">
            <w:pPr>
              <w:jc w:val="center"/>
              <w:rPr>
                <w:rFonts w:hint="eastAsia" w:ascii="宋体" w:hAnsi="宋体" w:cs="宋体"/>
                <w:sz w:val="24"/>
              </w:rPr>
            </w:pPr>
            <w:r>
              <w:rPr>
                <w:rFonts w:hint="eastAsia" w:ascii="宋体" w:hAnsi="宋体" w:cs="宋体"/>
                <w:sz w:val="24"/>
              </w:rPr>
              <w:t>网络防雷</w:t>
            </w:r>
          </w:p>
        </w:tc>
        <w:tc>
          <w:tcPr>
            <w:tcW w:w="1415" w:type="dxa"/>
            <w:vAlign w:val="center"/>
          </w:tcPr>
          <w:p w14:paraId="06FDFD90">
            <w:pPr>
              <w:jc w:val="center"/>
              <w:rPr>
                <w:rFonts w:hint="eastAsia" w:ascii="宋体" w:hAnsi="宋体" w:cs="宋体"/>
                <w:sz w:val="24"/>
              </w:rPr>
            </w:pPr>
            <w:r>
              <w:rPr>
                <w:rFonts w:hint="eastAsia" w:ascii="宋体" w:hAnsi="宋体" w:cs="宋体"/>
                <w:sz w:val="24"/>
              </w:rPr>
              <w:t>RJ45-1E</w:t>
            </w:r>
          </w:p>
        </w:tc>
        <w:tc>
          <w:tcPr>
            <w:tcW w:w="470" w:type="dxa"/>
            <w:vAlign w:val="center"/>
          </w:tcPr>
          <w:p w14:paraId="58F52EC4">
            <w:pPr>
              <w:jc w:val="center"/>
              <w:rPr>
                <w:rFonts w:hint="eastAsia" w:ascii="宋体" w:hAnsi="宋体" w:cs="宋体"/>
                <w:sz w:val="24"/>
              </w:rPr>
            </w:pPr>
            <w:r>
              <w:rPr>
                <w:rFonts w:hint="eastAsia" w:ascii="宋体" w:hAnsi="宋体" w:cs="宋体"/>
                <w:sz w:val="24"/>
              </w:rPr>
              <w:t>套</w:t>
            </w:r>
          </w:p>
        </w:tc>
        <w:tc>
          <w:tcPr>
            <w:tcW w:w="470" w:type="dxa"/>
            <w:vAlign w:val="center"/>
          </w:tcPr>
          <w:p w14:paraId="510FEA8C">
            <w:pPr>
              <w:jc w:val="center"/>
              <w:rPr>
                <w:rFonts w:hint="eastAsia" w:ascii="宋体" w:hAnsi="宋体" w:cs="宋体"/>
                <w:sz w:val="24"/>
              </w:rPr>
            </w:pPr>
            <w:r>
              <w:rPr>
                <w:rFonts w:hint="eastAsia" w:ascii="宋体" w:hAnsi="宋体" w:cs="宋体"/>
                <w:sz w:val="24"/>
              </w:rPr>
              <w:t>1</w:t>
            </w:r>
          </w:p>
        </w:tc>
        <w:tc>
          <w:tcPr>
            <w:tcW w:w="4435" w:type="dxa"/>
            <w:vAlign w:val="center"/>
          </w:tcPr>
          <w:p w14:paraId="6AA5D26D">
            <w:pPr>
              <w:jc w:val="center"/>
              <w:rPr>
                <w:rFonts w:hint="eastAsia" w:ascii="宋体" w:hAnsi="宋体" w:cs="宋体"/>
                <w:sz w:val="24"/>
              </w:rPr>
            </w:pPr>
          </w:p>
        </w:tc>
      </w:tr>
      <w:tr w14:paraId="5792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1" w:type="dxa"/>
            <w:vAlign w:val="center"/>
          </w:tcPr>
          <w:p w14:paraId="226BB2A7">
            <w:pPr>
              <w:jc w:val="center"/>
              <w:rPr>
                <w:rFonts w:hint="eastAsia" w:ascii="宋体" w:hAnsi="宋体" w:cs="宋体"/>
                <w:sz w:val="24"/>
              </w:rPr>
            </w:pPr>
            <w:r>
              <w:rPr>
                <w:rFonts w:hint="eastAsia" w:ascii="宋体" w:hAnsi="宋体" w:cs="宋体"/>
                <w:sz w:val="24"/>
              </w:rPr>
              <w:t>6</w:t>
            </w:r>
          </w:p>
        </w:tc>
        <w:tc>
          <w:tcPr>
            <w:tcW w:w="1306" w:type="dxa"/>
            <w:vAlign w:val="center"/>
          </w:tcPr>
          <w:p w14:paraId="18B1698B">
            <w:pPr>
              <w:jc w:val="center"/>
              <w:rPr>
                <w:rFonts w:hint="eastAsia" w:ascii="宋体" w:hAnsi="宋体" w:cs="宋体"/>
                <w:sz w:val="24"/>
              </w:rPr>
            </w:pPr>
            <w:r>
              <w:rPr>
                <w:rFonts w:hint="eastAsia" w:ascii="宋体" w:hAnsi="宋体" w:cs="宋体"/>
                <w:sz w:val="24"/>
              </w:rPr>
              <w:t>电源插座</w:t>
            </w:r>
          </w:p>
        </w:tc>
        <w:tc>
          <w:tcPr>
            <w:tcW w:w="1415" w:type="dxa"/>
            <w:vAlign w:val="center"/>
          </w:tcPr>
          <w:p w14:paraId="692AA7CD">
            <w:pPr>
              <w:jc w:val="center"/>
              <w:rPr>
                <w:rFonts w:hint="eastAsia" w:ascii="宋体" w:hAnsi="宋体" w:cs="宋体"/>
                <w:sz w:val="24"/>
              </w:rPr>
            </w:pPr>
            <w:r>
              <w:rPr>
                <w:rFonts w:hint="eastAsia" w:ascii="宋体" w:hAnsi="宋体" w:cs="宋体"/>
                <w:sz w:val="24"/>
              </w:rPr>
              <w:t>三芯万能</w:t>
            </w:r>
          </w:p>
          <w:p w14:paraId="2474470E">
            <w:pPr>
              <w:jc w:val="center"/>
              <w:rPr>
                <w:rFonts w:hint="eastAsia" w:ascii="宋体" w:hAnsi="宋体" w:cs="宋体"/>
                <w:sz w:val="24"/>
              </w:rPr>
            </w:pPr>
            <w:r>
              <w:rPr>
                <w:rFonts w:hint="eastAsia" w:ascii="宋体" w:hAnsi="宋体" w:cs="宋体"/>
                <w:sz w:val="24"/>
              </w:rPr>
              <w:t>插座</w:t>
            </w:r>
          </w:p>
        </w:tc>
        <w:tc>
          <w:tcPr>
            <w:tcW w:w="470" w:type="dxa"/>
            <w:vAlign w:val="center"/>
          </w:tcPr>
          <w:p w14:paraId="1BD6A6ED">
            <w:pPr>
              <w:jc w:val="center"/>
              <w:rPr>
                <w:rFonts w:hint="eastAsia" w:ascii="宋体" w:hAnsi="宋体" w:cs="宋体"/>
                <w:sz w:val="24"/>
              </w:rPr>
            </w:pPr>
            <w:r>
              <w:rPr>
                <w:rFonts w:hint="eastAsia" w:ascii="宋体" w:hAnsi="宋体" w:cs="宋体"/>
                <w:sz w:val="24"/>
              </w:rPr>
              <w:t>只</w:t>
            </w:r>
          </w:p>
        </w:tc>
        <w:tc>
          <w:tcPr>
            <w:tcW w:w="470" w:type="dxa"/>
            <w:vAlign w:val="center"/>
          </w:tcPr>
          <w:p w14:paraId="14CE867A">
            <w:pPr>
              <w:jc w:val="center"/>
              <w:rPr>
                <w:rFonts w:hint="eastAsia" w:ascii="宋体" w:hAnsi="宋体" w:cs="宋体"/>
                <w:sz w:val="24"/>
              </w:rPr>
            </w:pPr>
            <w:r>
              <w:rPr>
                <w:rFonts w:hint="eastAsia" w:ascii="宋体" w:hAnsi="宋体" w:cs="宋体"/>
                <w:sz w:val="24"/>
              </w:rPr>
              <w:t>3</w:t>
            </w:r>
          </w:p>
        </w:tc>
        <w:tc>
          <w:tcPr>
            <w:tcW w:w="4435" w:type="dxa"/>
            <w:vAlign w:val="center"/>
          </w:tcPr>
          <w:p w14:paraId="5209A886">
            <w:pPr>
              <w:jc w:val="center"/>
              <w:rPr>
                <w:rFonts w:hint="eastAsia" w:ascii="宋体" w:hAnsi="宋体" w:cs="宋体"/>
                <w:sz w:val="24"/>
              </w:rPr>
            </w:pPr>
          </w:p>
        </w:tc>
      </w:tr>
      <w:tr w14:paraId="4B23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71" w:type="dxa"/>
            <w:vAlign w:val="center"/>
          </w:tcPr>
          <w:p w14:paraId="3A4D71E8">
            <w:pPr>
              <w:jc w:val="center"/>
              <w:rPr>
                <w:rFonts w:hint="eastAsia" w:ascii="宋体" w:hAnsi="宋体" w:cs="宋体"/>
                <w:sz w:val="24"/>
              </w:rPr>
            </w:pPr>
            <w:r>
              <w:rPr>
                <w:rFonts w:hint="eastAsia" w:ascii="宋体" w:hAnsi="宋体" w:cs="宋体"/>
                <w:sz w:val="24"/>
              </w:rPr>
              <w:t>7</w:t>
            </w:r>
          </w:p>
        </w:tc>
        <w:tc>
          <w:tcPr>
            <w:tcW w:w="1306" w:type="dxa"/>
            <w:vAlign w:val="center"/>
          </w:tcPr>
          <w:p w14:paraId="48179923">
            <w:pPr>
              <w:jc w:val="center"/>
              <w:rPr>
                <w:rFonts w:hint="eastAsia" w:ascii="宋体" w:hAnsi="宋体" w:cs="宋体"/>
                <w:sz w:val="24"/>
              </w:rPr>
            </w:pPr>
            <w:r>
              <w:rPr>
                <w:rFonts w:hint="eastAsia" w:ascii="宋体" w:hAnsi="宋体" w:cs="宋体"/>
                <w:sz w:val="24"/>
              </w:rPr>
              <w:t>24V直流风扇</w:t>
            </w:r>
          </w:p>
        </w:tc>
        <w:tc>
          <w:tcPr>
            <w:tcW w:w="1415" w:type="dxa"/>
            <w:vAlign w:val="center"/>
          </w:tcPr>
          <w:p w14:paraId="4C5AB4F9">
            <w:pPr>
              <w:jc w:val="center"/>
              <w:rPr>
                <w:rFonts w:hint="eastAsia" w:ascii="宋体" w:hAnsi="宋体" w:cs="宋体"/>
                <w:sz w:val="24"/>
              </w:rPr>
            </w:pPr>
            <w:r>
              <w:rPr>
                <w:rFonts w:hint="eastAsia" w:ascii="宋体" w:hAnsi="宋体" w:cs="宋体"/>
                <w:sz w:val="24"/>
              </w:rPr>
              <w:t>90mm*90mm</w:t>
            </w:r>
          </w:p>
        </w:tc>
        <w:tc>
          <w:tcPr>
            <w:tcW w:w="470" w:type="dxa"/>
            <w:vAlign w:val="center"/>
          </w:tcPr>
          <w:p w14:paraId="4EDD8574">
            <w:pPr>
              <w:jc w:val="center"/>
              <w:rPr>
                <w:rFonts w:hint="eastAsia" w:ascii="宋体" w:hAnsi="宋体" w:cs="宋体"/>
                <w:sz w:val="24"/>
              </w:rPr>
            </w:pPr>
            <w:r>
              <w:rPr>
                <w:rFonts w:hint="eastAsia" w:ascii="宋体" w:hAnsi="宋体" w:cs="宋体"/>
                <w:sz w:val="24"/>
              </w:rPr>
              <w:t>套</w:t>
            </w:r>
          </w:p>
        </w:tc>
        <w:tc>
          <w:tcPr>
            <w:tcW w:w="470" w:type="dxa"/>
            <w:vAlign w:val="center"/>
          </w:tcPr>
          <w:p w14:paraId="23559A8B">
            <w:pPr>
              <w:jc w:val="center"/>
              <w:rPr>
                <w:rFonts w:hint="eastAsia" w:ascii="宋体" w:hAnsi="宋体" w:cs="宋体"/>
                <w:sz w:val="24"/>
              </w:rPr>
            </w:pPr>
            <w:r>
              <w:rPr>
                <w:rFonts w:hint="eastAsia" w:ascii="宋体" w:hAnsi="宋体" w:cs="宋体"/>
                <w:sz w:val="24"/>
              </w:rPr>
              <w:t>1</w:t>
            </w:r>
          </w:p>
        </w:tc>
        <w:tc>
          <w:tcPr>
            <w:tcW w:w="4435" w:type="dxa"/>
            <w:vAlign w:val="center"/>
          </w:tcPr>
          <w:p w14:paraId="26169373">
            <w:pPr>
              <w:jc w:val="center"/>
              <w:rPr>
                <w:rFonts w:hint="eastAsia" w:ascii="宋体" w:hAnsi="宋体" w:cs="宋体"/>
                <w:sz w:val="24"/>
              </w:rPr>
            </w:pPr>
            <w:r>
              <w:rPr>
                <w:rFonts w:hint="eastAsia" w:ascii="宋体" w:hAnsi="宋体" w:cs="宋体"/>
                <w:sz w:val="24"/>
              </w:rPr>
              <w:t>采用直流风扇，减少能耗、延长寿命</w:t>
            </w:r>
          </w:p>
        </w:tc>
      </w:tr>
      <w:tr w14:paraId="4309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1" w:type="dxa"/>
            <w:vAlign w:val="center"/>
          </w:tcPr>
          <w:p w14:paraId="28D2C934">
            <w:pPr>
              <w:jc w:val="center"/>
              <w:rPr>
                <w:rFonts w:hint="eastAsia" w:ascii="宋体" w:hAnsi="宋体" w:cs="宋体"/>
                <w:sz w:val="24"/>
              </w:rPr>
            </w:pPr>
            <w:r>
              <w:rPr>
                <w:rFonts w:hint="eastAsia" w:ascii="宋体" w:hAnsi="宋体" w:cs="宋体"/>
                <w:sz w:val="24"/>
              </w:rPr>
              <w:t>8</w:t>
            </w:r>
          </w:p>
        </w:tc>
        <w:tc>
          <w:tcPr>
            <w:tcW w:w="1306" w:type="dxa"/>
            <w:vAlign w:val="center"/>
          </w:tcPr>
          <w:p w14:paraId="397DAA68">
            <w:pPr>
              <w:jc w:val="center"/>
              <w:rPr>
                <w:rFonts w:hint="eastAsia" w:ascii="宋体" w:hAnsi="宋体" w:cs="宋体"/>
                <w:sz w:val="24"/>
              </w:rPr>
            </w:pPr>
            <w:r>
              <w:rPr>
                <w:rFonts w:hint="eastAsia" w:ascii="宋体" w:hAnsi="宋体" w:cs="宋体"/>
                <w:sz w:val="24"/>
              </w:rPr>
              <w:t>风扇温控板</w:t>
            </w:r>
          </w:p>
        </w:tc>
        <w:tc>
          <w:tcPr>
            <w:tcW w:w="1415" w:type="dxa"/>
            <w:vAlign w:val="center"/>
          </w:tcPr>
          <w:p w14:paraId="24FF1B72">
            <w:pPr>
              <w:jc w:val="center"/>
              <w:rPr>
                <w:rFonts w:hint="eastAsia" w:ascii="宋体" w:hAnsi="宋体" w:cs="宋体"/>
                <w:sz w:val="24"/>
              </w:rPr>
            </w:pPr>
            <w:r>
              <w:rPr>
                <w:rFonts w:hint="eastAsia" w:ascii="宋体" w:hAnsi="宋体" w:cs="宋体"/>
                <w:sz w:val="24"/>
              </w:rPr>
              <w:t>45度</w:t>
            </w:r>
          </w:p>
        </w:tc>
        <w:tc>
          <w:tcPr>
            <w:tcW w:w="470" w:type="dxa"/>
            <w:vAlign w:val="center"/>
          </w:tcPr>
          <w:p w14:paraId="69CC98B6">
            <w:pPr>
              <w:jc w:val="center"/>
              <w:rPr>
                <w:rFonts w:hint="eastAsia" w:ascii="宋体" w:hAnsi="宋体" w:cs="宋体"/>
                <w:sz w:val="24"/>
              </w:rPr>
            </w:pPr>
            <w:r>
              <w:rPr>
                <w:rFonts w:hint="eastAsia" w:ascii="宋体" w:hAnsi="宋体" w:cs="宋体"/>
                <w:sz w:val="24"/>
              </w:rPr>
              <w:t>只</w:t>
            </w:r>
          </w:p>
        </w:tc>
        <w:tc>
          <w:tcPr>
            <w:tcW w:w="470" w:type="dxa"/>
            <w:vAlign w:val="center"/>
          </w:tcPr>
          <w:p w14:paraId="690B7613">
            <w:pPr>
              <w:jc w:val="center"/>
              <w:rPr>
                <w:rFonts w:hint="eastAsia" w:ascii="宋体" w:hAnsi="宋体" w:cs="宋体"/>
                <w:sz w:val="24"/>
              </w:rPr>
            </w:pPr>
            <w:r>
              <w:rPr>
                <w:rFonts w:hint="eastAsia" w:ascii="宋体" w:hAnsi="宋体" w:cs="宋体"/>
                <w:sz w:val="24"/>
              </w:rPr>
              <w:t>1</w:t>
            </w:r>
          </w:p>
        </w:tc>
        <w:tc>
          <w:tcPr>
            <w:tcW w:w="4435" w:type="dxa"/>
            <w:vAlign w:val="center"/>
          </w:tcPr>
          <w:p w14:paraId="77BDAFAF">
            <w:pPr>
              <w:jc w:val="center"/>
              <w:rPr>
                <w:rFonts w:hint="eastAsia" w:ascii="宋体" w:hAnsi="宋体" w:cs="宋体"/>
                <w:sz w:val="24"/>
              </w:rPr>
            </w:pPr>
            <w:r>
              <w:rPr>
                <w:rFonts w:hint="eastAsia" w:ascii="宋体" w:hAnsi="宋体" w:cs="宋体"/>
                <w:sz w:val="24"/>
              </w:rPr>
              <w:t>含直流电源以及温度控制</w:t>
            </w:r>
          </w:p>
        </w:tc>
      </w:tr>
      <w:tr w14:paraId="4B64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71" w:type="dxa"/>
            <w:vAlign w:val="center"/>
          </w:tcPr>
          <w:p w14:paraId="68E24CF8">
            <w:pPr>
              <w:jc w:val="center"/>
              <w:rPr>
                <w:rFonts w:hint="eastAsia" w:ascii="宋体" w:hAnsi="宋体" w:cs="宋体"/>
                <w:sz w:val="24"/>
              </w:rPr>
            </w:pPr>
            <w:r>
              <w:rPr>
                <w:rFonts w:hint="eastAsia" w:ascii="宋体" w:hAnsi="宋体" w:cs="宋体"/>
                <w:sz w:val="24"/>
              </w:rPr>
              <w:t>9</w:t>
            </w:r>
          </w:p>
        </w:tc>
        <w:tc>
          <w:tcPr>
            <w:tcW w:w="1306" w:type="dxa"/>
            <w:vAlign w:val="center"/>
          </w:tcPr>
          <w:p w14:paraId="4CAFC2ED">
            <w:pPr>
              <w:jc w:val="center"/>
              <w:rPr>
                <w:rFonts w:hint="eastAsia" w:ascii="宋体" w:hAnsi="宋体" w:cs="宋体"/>
                <w:sz w:val="24"/>
              </w:rPr>
            </w:pPr>
            <w:r>
              <w:rPr>
                <w:rFonts w:hint="eastAsia" w:ascii="宋体" w:hAnsi="宋体" w:cs="宋体"/>
                <w:sz w:val="24"/>
              </w:rPr>
              <w:t>喉箍</w:t>
            </w:r>
          </w:p>
        </w:tc>
        <w:tc>
          <w:tcPr>
            <w:tcW w:w="1415" w:type="dxa"/>
            <w:vAlign w:val="center"/>
          </w:tcPr>
          <w:p w14:paraId="0DD5C91B">
            <w:pPr>
              <w:jc w:val="center"/>
              <w:rPr>
                <w:rFonts w:hint="eastAsia" w:ascii="宋体" w:hAnsi="宋体" w:cs="宋体"/>
                <w:sz w:val="24"/>
              </w:rPr>
            </w:pPr>
            <w:r>
              <w:rPr>
                <w:rFonts w:hint="eastAsia" w:ascii="宋体" w:hAnsi="宋体" w:cs="宋体"/>
                <w:sz w:val="24"/>
              </w:rPr>
              <w:t>￠18mm</w:t>
            </w:r>
          </w:p>
        </w:tc>
        <w:tc>
          <w:tcPr>
            <w:tcW w:w="470" w:type="dxa"/>
            <w:vAlign w:val="center"/>
          </w:tcPr>
          <w:p w14:paraId="5D90BD77">
            <w:pPr>
              <w:jc w:val="center"/>
              <w:rPr>
                <w:rFonts w:hint="eastAsia" w:ascii="宋体" w:hAnsi="宋体" w:cs="宋体"/>
                <w:sz w:val="24"/>
              </w:rPr>
            </w:pPr>
            <w:r>
              <w:rPr>
                <w:rFonts w:hint="eastAsia" w:ascii="宋体" w:hAnsi="宋体" w:cs="宋体"/>
                <w:sz w:val="24"/>
              </w:rPr>
              <w:t>只</w:t>
            </w:r>
          </w:p>
        </w:tc>
        <w:tc>
          <w:tcPr>
            <w:tcW w:w="470" w:type="dxa"/>
            <w:vAlign w:val="center"/>
          </w:tcPr>
          <w:p w14:paraId="14C161F7">
            <w:pPr>
              <w:jc w:val="center"/>
              <w:rPr>
                <w:rFonts w:hint="eastAsia" w:ascii="宋体" w:hAnsi="宋体" w:cs="宋体"/>
                <w:sz w:val="24"/>
              </w:rPr>
            </w:pPr>
            <w:r>
              <w:rPr>
                <w:rFonts w:hint="eastAsia" w:ascii="宋体" w:hAnsi="宋体" w:cs="宋体"/>
                <w:sz w:val="24"/>
              </w:rPr>
              <w:t>1</w:t>
            </w:r>
          </w:p>
        </w:tc>
        <w:tc>
          <w:tcPr>
            <w:tcW w:w="4435" w:type="dxa"/>
            <w:vAlign w:val="center"/>
          </w:tcPr>
          <w:p w14:paraId="59D7EB23">
            <w:pPr>
              <w:jc w:val="center"/>
              <w:rPr>
                <w:rFonts w:hint="eastAsia" w:ascii="宋体" w:hAnsi="宋体" w:cs="宋体"/>
                <w:sz w:val="24"/>
              </w:rPr>
            </w:pPr>
            <w:r>
              <w:rPr>
                <w:rFonts w:hint="eastAsia" w:ascii="宋体" w:hAnsi="宋体" w:cs="宋体"/>
                <w:sz w:val="24"/>
              </w:rPr>
              <w:t>不锈钢</w:t>
            </w:r>
          </w:p>
        </w:tc>
      </w:tr>
      <w:tr w14:paraId="377E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vAlign w:val="center"/>
          </w:tcPr>
          <w:p w14:paraId="6CF15EB7">
            <w:pPr>
              <w:jc w:val="center"/>
              <w:rPr>
                <w:rFonts w:hint="eastAsia" w:ascii="宋体" w:hAnsi="宋体" w:cs="宋体"/>
                <w:sz w:val="24"/>
              </w:rPr>
            </w:pPr>
            <w:r>
              <w:rPr>
                <w:rFonts w:hint="eastAsia" w:ascii="宋体" w:hAnsi="宋体" w:cs="宋体"/>
                <w:sz w:val="24"/>
              </w:rPr>
              <w:t>10</w:t>
            </w:r>
          </w:p>
        </w:tc>
        <w:tc>
          <w:tcPr>
            <w:tcW w:w="1306" w:type="dxa"/>
            <w:vAlign w:val="center"/>
          </w:tcPr>
          <w:p w14:paraId="02CB801B">
            <w:pPr>
              <w:jc w:val="center"/>
              <w:rPr>
                <w:rFonts w:hint="eastAsia" w:ascii="宋体" w:hAnsi="宋体" w:cs="宋体"/>
                <w:sz w:val="24"/>
              </w:rPr>
            </w:pPr>
            <w:r>
              <w:rPr>
                <w:rFonts w:hint="eastAsia" w:ascii="宋体" w:hAnsi="宋体" w:cs="宋体"/>
                <w:sz w:val="24"/>
              </w:rPr>
              <w:t>防尘罩</w:t>
            </w:r>
          </w:p>
        </w:tc>
        <w:tc>
          <w:tcPr>
            <w:tcW w:w="1415" w:type="dxa"/>
            <w:vAlign w:val="center"/>
          </w:tcPr>
          <w:p w14:paraId="53FE3565">
            <w:pPr>
              <w:jc w:val="center"/>
              <w:rPr>
                <w:rFonts w:hint="eastAsia" w:ascii="宋体" w:hAnsi="宋体" w:cs="宋体"/>
                <w:sz w:val="24"/>
              </w:rPr>
            </w:pPr>
            <w:r>
              <w:rPr>
                <w:rFonts w:hint="eastAsia" w:ascii="宋体" w:hAnsi="宋体" w:cs="宋体"/>
                <w:sz w:val="24"/>
              </w:rPr>
              <w:t>通讯机箱专用</w:t>
            </w:r>
          </w:p>
        </w:tc>
        <w:tc>
          <w:tcPr>
            <w:tcW w:w="470" w:type="dxa"/>
            <w:vAlign w:val="center"/>
          </w:tcPr>
          <w:p w14:paraId="5A533643">
            <w:pPr>
              <w:jc w:val="center"/>
              <w:rPr>
                <w:rFonts w:hint="eastAsia" w:ascii="宋体" w:hAnsi="宋体" w:cs="宋体"/>
                <w:sz w:val="24"/>
              </w:rPr>
            </w:pPr>
            <w:r>
              <w:rPr>
                <w:rFonts w:hint="eastAsia" w:ascii="宋体" w:hAnsi="宋体" w:cs="宋体"/>
                <w:sz w:val="24"/>
              </w:rPr>
              <w:t>套</w:t>
            </w:r>
          </w:p>
        </w:tc>
        <w:tc>
          <w:tcPr>
            <w:tcW w:w="470" w:type="dxa"/>
            <w:vAlign w:val="center"/>
          </w:tcPr>
          <w:p w14:paraId="45559FA0">
            <w:pPr>
              <w:jc w:val="center"/>
              <w:rPr>
                <w:rFonts w:hint="eastAsia" w:ascii="宋体" w:hAnsi="宋体" w:cs="宋体"/>
                <w:sz w:val="24"/>
              </w:rPr>
            </w:pPr>
            <w:r>
              <w:rPr>
                <w:rFonts w:hint="eastAsia" w:ascii="宋体" w:hAnsi="宋体" w:cs="宋体"/>
                <w:sz w:val="24"/>
              </w:rPr>
              <w:t>1</w:t>
            </w:r>
          </w:p>
        </w:tc>
        <w:tc>
          <w:tcPr>
            <w:tcW w:w="4435" w:type="dxa"/>
            <w:vAlign w:val="center"/>
          </w:tcPr>
          <w:p w14:paraId="00D99D90">
            <w:pPr>
              <w:jc w:val="center"/>
              <w:rPr>
                <w:rFonts w:hint="eastAsia" w:ascii="宋体" w:hAnsi="宋体" w:cs="宋体"/>
                <w:sz w:val="24"/>
              </w:rPr>
            </w:pPr>
            <w:r>
              <w:rPr>
                <w:rFonts w:hint="eastAsia" w:ascii="宋体" w:hAnsi="宋体" w:cs="宋体"/>
                <w:sz w:val="24"/>
              </w:rPr>
              <w:t>专用防尘网</w:t>
            </w:r>
          </w:p>
        </w:tc>
      </w:tr>
      <w:tr w14:paraId="0FFF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vAlign w:val="center"/>
          </w:tcPr>
          <w:p w14:paraId="029DD631">
            <w:pPr>
              <w:jc w:val="center"/>
              <w:rPr>
                <w:rFonts w:hint="eastAsia" w:ascii="宋体" w:hAnsi="宋体" w:cs="宋体"/>
                <w:sz w:val="24"/>
              </w:rPr>
            </w:pPr>
            <w:r>
              <w:rPr>
                <w:rFonts w:hint="eastAsia" w:ascii="宋体" w:hAnsi="宋体" w:cs="宋体"/>
                <w:sz w:val="24"/>
              </w:rPr>
              <w:t>11</w:t>
            </w:r>
          </w:p>
        </w:tc>
        <w:tc>
          <w:tcPr>
            <w:tcW w:w="1306" w:type="dxa"/>
            <w:vAlign w:val="center"/>
          </w:tcPr>
          <w:p w14:paraId="7C2EC3BA">
            <w:pPr>
              <w:jc w:val="center"/>
              <w:rPr>
                <w:rFonts w:hint="eastAsia" w:ascii="宋体" w:hAnsi="宋体" w:cs="宋体"/>
                <w:sz w:val="24"/>
              </w:rPr>
            </w:pPr>
            <w:r>
              <w:rPr>
                <w:rFonts w:hint="eastAsia" w:ascii="宋体" w:hAnsi="宋体" w:cs="宋体"/>
                <w:sz w:val="24"/>
              </w:rPr>
              <w:t>融纤盘</w:t>
            </w:r>
          </w:p>
        </w:tc>
        <w:tc>
          <w:tcPr>
            <w:tcW w:w="1415" w:type="dxa"/>
            <w:vAlign w:val="center"/>
          </w:tcPr>
          <w:p w14:paraId="2917C40A">
            <w:pPr>
              <w:jc w:val="center"/>
              <w:rPr>
                <w:rFonts w:hint="eastAsia" w:ascii="宋体" w:hAnsi="宋体" w:cs="宋体"/>
                <w:sz w:val="24"/>
              </w:rPr>
            </w:pPr>
            <w:r>
              <w:rPr>
                <w:rFonts w:hint="eastAsia" w:ascii="宋体" w:hAnsi="宋体" w:cs="宋体"/>
                <w:sz w:val="24"/>
              </w:rPr>
              <w:t>24芯</w:t>
            </w:r>
          </w:p>
        </w:tc>
        <w:tc>
          <w:tcPr>
            <w:tcW w:w="470" w:type="dxa"/>
            <w:vAlign w:val="center"/>
          </w:tcPr>
          <w:p w14:paraId="0FC87BCB">
            <w:pPr>
              <w:jc w:val="center"/>
              <w:rPr>
                <w:rFonts w:hint="eastAsia" w:ascii="宋体" w:hAnsi="宋体" w:cs="宋体"/>
                <w:sz w:val="24"/>
              </w:rPr>
            </w:pPr>
            <w:r>
              <w:rPr>
                <w:rFonts w:hint="eastAsia" w:ascii="宋体" w:hAnsi="宋体" w:cs="宋体"/>
                <w:sz w:val="24"/>
              </w:rPr>
              <w:t>套</w:t>
            </w:r>
          </w:p>
        </w:tc>
        <w:tc>
          <w:tcPr>
            <w:tcW w:w="470" w:type="dxa"/>
            <w:vAlign w:val="center"/>
          </w:tcPr>
          <w:p w14:paraId="1941CB27">
            <w:pPr>
              <w:jc w:val="center"/>
              <w:rPr>
                <w:rFonts w:hint="eastAsia" w:ascii="宋体" w:hAnsi="宋体" w:cs="宋体"/>
                <w:sz w:val="24"/>
              </w:rPr>
            </w:pPr>
            <w:r>
              <w:rPr>
                <w:rFonts w:hint="eastAsia" w:ascii="宋体" w:hAnsi="宋体" w:cs="宋体"/>
                <w:sz w:val="24"/>
              </w:rPr>
              <w:t>1</w:t>
            </w:r>
          </w:p>
        </w:tc>
        <w:tc>
          <w:tcPr>
            <w:tcW w:w="4435" w:type="dxa"/>
            <w:vAlign w:val="center"/>
          </w:tcPr>
          <w:p w14:paraId="0C1B57AF">
            <w:pPr>
              <w:jc w:val="center"/>
              <w:rPr>
                <w:rFonts w:hint="eastAsia" w:ascii="宋体" w:hAnsi="宋体" w:cs="宋体"/>
                <w:sz w:val="24"/>
              </w:rPr>
            </w:pPr>
            <w:r>
              <w:rPr>
                <w:rFonts w:hint="eastAsia" w:ascii="宋体" w:hAnsi="宋体" w:cs="宋体"/>
                <w:sz w:val="24"/>
              </w:rPr>
              <w:t>塑料材质</w:t>
            </w:r>
          </w:p>
        </w:tc>
      </w:tr>
      <w:tr w14:paraId="0FB3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1" w:type="dxa"/>
            <w:vAlign w:val="center"/>
          </w:tcPr>
          <w:p w14:paraId="5B54F266">
            <w:pPr>
              <w:jc w:val="center"/>
              <w:rPr>
                <w:rFonts w:hint="eastAsia" w:ascii="宋体" w:hAnsi="宋体" w:cs="宋体"/>
                <w:sz w:val="24"/>
              </w:rPr>
            </w:pPr>
            <w:r>
              <w:rPr>
                <w:rFonts w:hint="eastAsia" w:ascii="宋体" w:hAnsi="宋体" w:cs="宋体"/>
                <w:sz w:val="24"/>
              </w:rPr>
              <w:t>12</w:t>
            </w:r>
          </w:p>
        </w:tc>
        <w:tc>
          <w:tcPr>
            <w:tcW w:w="1306" w:type="dxa"/>
            <w:vAlign w:val="center"/>
          </w:tcPr>
          <w:p w14:paraId="64E41C1A">
            <w:pPr>
              <w:jc w:val="center"/>
              <w:rPr>
                <w:rFonts w:hint="eastAsia" w:ascii="宋体" w:hAnsi="宋体" w:cs="宋体"/>
                <w:sz w:val="24"/>
              </w:rPr>
            </w:pPr>
            <w:r>
              <w:rPr>
                <w:rFonts w:hint="eastAsia" w:ascii="宋体" w:hAnsi="宋体" w:cs="宋体"/>
                <w:sz w:val="24"/>
              </w:rPr>
              <w:t>光纤固定芯</w:t>
            </w:r>
          </w:p>
        </w:tc>
        <w:tc>
          <w:tcPr>
            <w:tcW w:w="1415" w:type="dxa"/>
            <w:vAlign w:val="center"/>
          </w:tcPr>
          <w:p w14:paraId="1E17049D">
            <w:pPr>
              <w:jc w:val="center"/>
              <w:rPr>
                <w:rFonts w:hint="eastAsia" w:ascii="宋体" w:hAnsi="宋体" w:cs="宋体"/>
                <w:sz w:val="24"/>
              </w:rPr>
            </w:pPr>
            <w:r>
              <w:rPr>
                <w:rFonts w:hint="eastAsia" w:ascii="宋体" w:hAnsi="宋体" w:cs="宋体"/>
                <w:sz w:val="24"/>
              </w:rPr>
              <w:t>定制铜螺丝</w:t>
            </w:r>
          </w:p>
        </w:tc>
        <w:tc>
          <w:tcPr>
            <w:tcW w:w="470" w:type="dxa"/>
            <w:vAlign w:val="center"/>
          </w:tcPr>
          <w:p w14:paraId="7418B57A">
            <w:pPr>
              <w:jc w:val="center"/>
              <w:rPr>
                <w:rFonts w:hint="eastAsia" w:ascii="宋体" w:hAnsi="宋体" w:cs="宋体"/>
                <w:sz w:val="24"/>
              </w:rPr>
            </w:pPr>
            <w:r>
              <w:rPr>
                <w:rFonts w:hint="eastAsia" w:ascii="宋体" w:hAnsi="宋体" w:cs="宋体"/>
                <w:sz w:val="24"/>
              </w:rPr>
              <w:t>套</w:t>
            </w:r>
          </w:p>
        </w:tc>
        <w:tc>
          <w:tcPr>
            <w:tcW w:w="470" w:type="dxa"/>
            <w:vAlign w:val="center"/>
          </w:tcPr>
          <w:p w14:paraId="72F6FD3B">
            <w:pPr>
              <w:jc w:val="center"/>
              <w:rPr>
                <w:rFonts w:hint="eastAsia" w:ascii="宋体" w:hAnsi="宋体" w:cs="宋体"/>
                <w:sz w:val="24"/>
              </w:rPr>
            </w:pPr>
            <w:r>
              <w:rPr>
                <w:rFonts w:hint="eastAsia" w:ascii="宋体" w:hAnsi="宋体" w:cs="宋体"/>
                <w:sz w:val="24"/>
              </w:rPr>
              <w:t>1</w:t>
            </w:r>
          </w:p>
        </w:tc>
        <w:tc>
          <w:tcPr>
            <w:tcW w:w="4435" w:type="dxa"/>
            <w:vAlign w:val="center"/>
          </w:tcPr>
          <w:p w14:paraId="085DC0A4">
            <w:pPr>
              <w:jc w:val="center"/>
              <w:rPr>
                <w:rFonts w:hint="eastAsia" w:ascii="宋体" w:hAnsi="宋体" w:cs="宋体"/>
                <w:sz w:val="24"/>
              </w:rPr>
            </w:pPr>
            <w:r>
              <w:rPr>
                <w:rFonts w:hint="eastAsia" w:ascii="宋体" w:hAnsi="宋体" w:cs="宋体"/>
                <w:sz w:val="24"/>
              </w:rPr>
              <w:t>全铜、接地</w:t>
            </w:r>
          </w:p>
        </w:tc>
      </w:tr>
    </w:tbl>
    <w:p w14:paraId="074903BB">
      <w:pPr>
        <w:rPr>
          <w:rFonts w:hint="eastAsia" w:ascii="宋体" w:hAnsi="宋体" w:cs="宋体"/>
          <w:sz w:val="24"/>
        </w:rPr>
      </w:pPr>
      <w:r>
        <w:rPr>
          <w:rFonts w:hint="eastAsia" w:ascii="宋体" w:hAnsi="宋体" w:cs="宋体"/>
          <w:b/>
          <w:bCs/>
          <w:sz w:val="24"/>
        </w:rPr>
        <w:t>4.2  落地机箱的要求：</w:t>
      </w:r>
      <w:r>
        <w:rPr>
          <w:rFonts w:hint="eastAsia" w:ascii="宋体" w:hAnsi="宋体" w:cs="宋体"/>
          <w:sz w:val="24"/>
        </w:rPr>
        <w:t>与信号机机箱要求一致。</w:t>
      </w:r>
    </w:p>
    <w:p w14:paraId="1720C0AD">
      <w:pPr>
        <w:keepNext/>
        <w:keepLines/>
        <w:spacing w:before="120" w:after="120" w:line="360" w:lineRule="auto"/>
        <w:outlineLvl w:val="1"/>
        <w:rPr>
          <w:rFonts w:hint="eastAsia" w:ascii="宋体" w:hAnsi="宋体" w:cs="宋体"/>
          <w:b/>
          <w:sz w:val="24"/>
        </w:rPr>
      </w:pPr>
      <w:r>
        <w:rPr>
          <w:rFonts w:hint="eastAsia" w:ascii="宋体" w:hAnsi="宋体" w:cs="宋体"/>
          <w:b/>
          <w:sz w:val="24"/>
        </w:rPr>
        <w:t>5、防雷措施</w:t>
      </w:r>
    </w:p>
    <w:p w14:paraId="5E8C78F9">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系统按照3级防雷标准进行防雷。整体设计系统防雷接地，系统各组成部分防雷接地及安全防护设计符合现行国家标准及要求。安装在室外的立杆、各式摄像机等单元采取防雷接地措施，在其底部有良好的防雷接地线，接地母线应采用铜质线，焊接到每个钢制杆件的法兰盘上，焊接处应作防腐处理，接地线不得形成封闭回路，不得与强电的电网零线短接或混接，接地电阻不超过4欧姆。必要时，增设电源避雷器、信号线防雷器、接闪器及专用接地装置等。</w:t>
      </w:r>
    </w:p>
    <w:p w14:paraId="4E09D747">
      <w:pPr>
        <w:keepNext/>
        <w:keepLines/>
        <w:spacing w:before="120" w:after="120" w:line="360" w:lineRule="auto"/>
        <w:outlineLvl w:val="1"/>
        <w:rPr>
          <w:rFonts w:hint="eastAsia" w:ascii="宋体" w:hAnsi="宋体" w:cs="宋体"/>
          <w:b/>
          <w:sz w:val="24"/>
        </w:rPr>
      </w:pPr>
      <w:r>
        <w:rPr>
          <w:rFonts w:hint="eastAsia" w:ascii="宋体" w:hAnsi="宋体" w:cs="宋体"/>
          <w:b/>
          <w:sz w:val="24"/>
        </w:rPr>
        <w:t>6、电气保护装置</w:t>
      </w:r>
    </w:p>
    <w:p w14:paraId="6A948B11">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安装过载、漏电、浪涌和短路保护装置；</w:t>
      </w:r>
    </w:p>
    <w:p w14:paraId="5FA807EE">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为防止雷击的损害，做好设备（包括控制机、摄像机、辅助光源设备等）的有效接地，还需有电源防雷器和视频防雷器，使设备做到更好的防雷保护；</w:t>
      </w:r>
    </w:p>
    <w:p w14:paraId="4C451FDC">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使用快速熔断器来保护内部电路。</w:t>
      </w:r>
    </w:p>
    <w:p w14:paraId="12E41211">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电源线：GB5023.3-</w:t>
      </w:r>
      <w:r>
        <w:rPr>
          <w:rFonts w:hint="eastAsia" w:ascii="宋体" w:hAnsi="宋体" w:cs="宋体"/>
          <w:bCs/>
          <w:color w:val="000000"/>
          <w:sz w:val="24"/>
        </w:rPr>
        <w:t>2008</w:t>
      </w:r>
      <w:r>
        <w:rPr>
          <w:rFonts w:hint="eastAsia" w:ascii="宋体" w:hAnsi="宋体" w:cs="宋体"/>
          <w:bCs/>
          <w:color w:val="000000"/>
          <w:sz w:val="24"/>
          <w:lang w:val="zh-CN"/>
        </w:rPr>
        <w:t xml:space="preserve">  RV0.75平方以上，450/750V </w:t>
      </w:r>
    </w:p>
    <w:p w14:paraId="5295D32B">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视频线：SYV75-5-1</w:t>
      </w:r>
    </w:p>
    <w:p w14:paraId="58D2ECEA">
      <w:pPr>
        <w:spacing w:line="360" w:lineRule="auto"/>
        <w:rPr>
          <w:rFonts w:hint="eastAsia" w:ascii="宋体" w:hAnsi="宋体" w:cs="宋体"/>
          <w:b/>
          <w:bCs/>
          <w:sz w:val="24"/>
          <w:lang w:val="zh-CN"/>
        </w:rPr>
      </w:pPr>
      <w:r>
        <w:rPr>
          <w:rFonts w:hint="eastAsia" w:ascii="宋体" w:hAnsi="宋体" w:cs="宋体"/>
          <w:b/>
          <w:bCs/>
          <w:sz w:val="24"/>
          <w:lang w:val="zh-CN"/>
        </w:rPr>
        <w:t>第</w:t>
      </w:r>
      <w:r>
        <w:rPr>
          <w:rFonts w:hint="eastAsia" w:ascii="宋体" w:hAnsi="宋体" w:cs="宋体"/>
          <w:b/>
          <w:bCs/>
          <w:sz w:val="24"/>
        </w:rPr>
        <w:t>三</w:t>
      </w:r>
      <w:r>
        <w:rPr>
          <w:rFonts w:hint="eastAsia" w:ascii="宋体" w:hAnsi="宋体" w:cs="宋体"/>
          <w:b/>
          <w:bCs/>
          <w:sz w:val="24"/>
          <w:lang w:val="zh-CN"/>
        </w:rPr>
        <w:t>部分</w:t>
      </w:r>
      <w:r>
        <w:rPr>
          <w:rFonts w:hint="eastAsia" w:ascii="宋体" w:hAnsi="宋体" w:cs="宋体"/>
          <w:b/>
          <w:bCs/>
          <w:sz w:val="24"/>
        </w:rPr>
        <w:t xml:space="preserve">  </w:t>
      </w:r>
      <w:r>
        <w:rPr>
          <w:rFonts w:hint="eastAsia" w:ascii="宋体" w:hAnsi="宋体" w:cs="宋体"/>
          <w:b/>
          <w:bCs/>
          <w:sz w:val="24"/>
          <w:lang w:val="zh-CN"/>
        </w:rPr>
        <w:t>交通设施技术要求</w:t>
      </w:r>
    </w:p>
    <w:p w14:paraId="2ED7B41C">
      <w:pPr>
        <w:spacing w:line="360" w:lineRule="auto"/>
        <w:rPr>
          <w:rFonts w:hint="eastAsia" w:ascii="宋体" w:hAnsi="宋体" w:cs="宋体"/>
          <w:b/>
          <w:color w:val="000000"/>
          <w:sz w:val="24"/>
          <w:lang w:val="zh-CN"/>
        </w:rPr>
      </w:pPr>
      <w:r>
        <w:rPr>
          <w:rFonts w:hint="eastAsia" w:ascii="宋体" w:hAnsi="宋体" w:cs="宋体"/>
          <w:b/>
          <w:color w:val="000000"/>
          <w:sz w:val="24"/>
        </w:rPr>
        <w:t>1</w:t>
      </w:r>
      <w:r>
        <w:rPr>
          <w:rFonts w:hint="eastAsia" w:ascii="宋体" w:hAnsi="宋体" w:cs="宋体"/>
          <w:b/>
          <w:color w:val="000000"/>
          <w:sz w:val="24"/>
          <w:lang w:val="zh-CN"/>
        </w:rPr>
        <w:t>交通标志</w:t>
      </w:r>
    </w:p>
    <w:p w14:paraId="24256D9D">
      <w:pPr>
        <w:spacing w:line="360" w:lineRule="auto"/>
        <w:rPr>
          <w:rFonts w:hint="eastAsia" w:ascii="宋体" w:hAnsi="宋体" w:cs="宋体"/>
          <w:b/>
          <w:color w:val="000000"/>
          <w:sz w:val="24"/>
          <w:lang w:val="zh-CN"/>
        </w:rPr>
      </w:pPr>
      <w:r>
        <w:rPr>
          <w:rFonts w:hint="eastAsia" w:ascii="宋体" w:hAnsi="宋体" w:cs="宋体"/>
          <w:b/>
          <w:color w:val="000000"/>
          <w:sz w:val="24"/>
        </w:rPr>
        <w:t>1.1</w:t>
      </w:r>
      <w:r>
        <w:rPr>
          <w:rFonts w:hint="eastAsia" w:ascii="宋体" w:hAnsi="宋体" w:cs="宋体"/>
          <w:b/>
          <w:color w:val="000000"/>
          <w:sz w:val="24"/>
          <w:lang w:val="zh-CN"/>
        </w:rPr>
        <w:t>标志平面布置</w:t>
      </w:r>
    </w:p>
    <w:p w14:paraId="4AEAF8E6">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交通标志的设置应给道路使用者提供正确的、及时的信息，满足夜间行车视觉效果，版面信息及结构形式应与道路线形、周围环境协调一致，满足视觉及美观要求的原则，依据国颁、部颁标准以及江苏省的实施指南进行设计。全线布设的标志种类有警告标志、禁令标志、指示标志、指路标志等。</w:t>
      </w:r>
    </w:p>
    <w:p w14:paraId="335B79BB">
      <w:pPr>
        <w:spacing w:line="360" w:lineRule="auto"/>
        <w:rPr>
          <w:rFonts w:hint="eastAsia" w:ascii="宋体" w:hAnsi="宋体" w:cs="宋体"/>
          <w:b/>
          <w:color w:val="000000"/>
          <w:sz w:val="24"/>
          <w:lang w:val="zh-CN"/>
        </w:rPr>
      </w:pPr>
      <w:r>
        <w:rPr>
          <w:rFonts w:hint="eastAsia" w:ascii="宋体" w:hAnsi="宋体" w:cs="宋体"/>
          <w:b/>
          <w:color w:val="000000"/>
          <w:sz w:val="24"/>
        </w:rPr>
        <w:t>1.2</w:t>
      </w:r>
      <w:r>
        <w:rPr>
          <w:rFonts w:hint="eastAsia" w:ascii="宋体" w:hAnsi="宋体" w:cs="宋体"/>
          <w:b/>
          <w:color w:val="000000"/>
          <w:sz w:val="24"/>
          <w:lang w:val="zh-CN"/>
        </w:rPr>
        <w:t xml:space="preserve">  标志版面设计及反光材料的选择</w:t>
      </w:r>
    </w:p>
    <w:p w14:paraId="5759BD2B">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标志版面设计按照GB5768-20</w:t>
      </w:r>
      <w:r>
        <w:rPr>
          <w:rFonts w:hint="eastAsia" w:ascii="宋体" w:hAnsi="宋体" w:cs="宋体"/>
          <w:bCs/>
          <w:color w:val="000000"/>
          <w:sz w:val="24"/>
        </w:rPr>
        <w:t>22</w:t>
      </w:r>
      <w:r>
        <w:rPr>
          <w:rFonts w:hint="eastAsia" w:ascii="宋体" w:hAnsi="宋体" w:cs="宋体"/>
          <w:bCs/>
          <w:color w:val="000000"/>
          <w:sz w:val="24"/>
          <w:lang w:val="zh-CN"/>
        </w:rPr>
        <w:t>，标志的汉字采用交通标志专用字体，根据设计车速30km/h，汉字高30cm，高宽比1:1。标志版面尺寸按不同版面内容确定，尽量归并版面尺寸。各种版面尺寸、内容见标志版面设计图。标志版面的色度性能、光度性能及标志底版的附着性能应符合有关规范及标准规定。</w:t>
      </w:r>
    </w:p>
    <w:p w14:paraId="28BB0A57">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 xml:space="preserve">版面反光材料的选择，既要考虑各类反光膜的反光特性、使用功能、应用场合和使用年限，又要兼顾到施工及维修养护的方便。反光膜等级应根据最新规范《GB/T18833-2012 道路交通反光膜》确定。据此，标志衬底及图文均采用Ⅱ类反光膜。标志反光膜颜色根据类别区分，其中禁令标志为白底黑字红圈、指示标志为蓝底白图案、指路标志为蓝底白字、警告标志为黄底黑图案。 </w:t>
      </w:r>
    </w:p>
    <w:p w14:paraId="2A887EC7">
      <w:pPr>
        <w:spacing w:line="360" w:lineRule="auto"/>
        <w:rPr>
          <w:rFonts w:hint="eastAsia" w:ascii="宋体" w:hAnsi="宋体" w:cs="宋体"/>
          <w:b/>
          <w:color w:val="000000"/>
          <w:sz w:val="24"/>
          <w:lang w:val="zh-CN"/>
        </w:rPr>
      </w:pPr>
      <w:r>
        <w:rPr>
          <w:rFonts w:hint="eastAsia" w:ascii="宋体" w:hAnsi="宋体" w:cs="宋体"/>
          <w:b/>
          <w:color w:val="000000"/>
          <w:sz w:val="24"/>
        </w:rPr>
        <w:t>1.3</w:t>
      </w:r>
      <w:r>
        <w:rPr>
          <w:rFonts w:hint="eastAsia" w:ascii="宋体" w:hAnsi="宋体" w:cs="宋体"/>
          <w:b/>
          <w:color w:val="000000"/>
          <w:sz w:val="24"/>
          <w:lang w:val="zh-CN"/>
        </w:rPr>
        <w:t xml:space="preserve">  标志结构设计</w:t>
      </w:r>
    </w:p>
    <w:p w14:paraId="51746398">
      <w:pPr>
        <w:spacing w:line="360" w:lineRule="auto"/>
        <w:ind w:firstLine="420"/>
        <w:rPr>
          <w:rFonts w:hint="eastAsia" w:ascii="宋体" w:hAnsi="宋体" w:cs="宋体"/>
          <w:b/>
          <w:color w:val="000000"/>
          <w:sz w:val="24"/>
          <w:lang w:val="zh-CN"/>
        </w:rPr>
      </w:pPr>
      <w:r>
        <w:rPr>
          <w:rFonts w:hint="eastAsia" w:ascii="宋体" w:hAnsi="宋体" w:cs="宋体"/>
          <w:bCs/>
          <w:color w:val="000000"/>
          <w:sz w:val="24"/>
          <w:lang w:val="zh-CN"/>
        </w:rPr>
        <w:t>采用1.5mm厚的3003铝合金板；中大型标志（面积＞2㎡）采用3mm厚的3003铝合金板，并用铝合金角铝加固。</w:t>
      </w:r>
    </w:p>
    <w:p w14:paraId="791DAD1C">
      <w:pPr>
        <w:spacing w:line="360" w:lineRule="auto"/>
        <w:rPr>
          <w:rFonts w:hint="eastAsia" w:ascii="宋体" w:hAnsi="宋体" w:cs="宋体"/>
          <w:b/>
          <w:color w:val="000000"/>
          <w:sz w:val="24"/>
          <w:lang w:val="zh-CN"/>
        </w:rPr>
      </w:pPr>
      <w:r>
        <w:rPr>
          <w:rFonts w:hint="eastAsia" w:ascii="宋体" w:hAnsi="宋体" w:cs="宋体"/>
          <w:b/>
          <w:color w:val="000000"/>
          <w:sz w:val="24"/>
        </w:rPr>
        <w:t xml:space="preserve">1.4 </w:t>
      </w:r>
      <w:r>
        <w:rPr>
          <w:rFonts w:hint="eastAsia" w:ascii="宋体" w:hAnsi="宋体" w:cs="宋体"/>
          <w:b/>
          <w:color w:val="000000"/>
          <w:sz w:val="24"/>
          <w:lang w:val="zh-CN"/>
        </w:rPr>
        <w:t>标志支架</w:t>
      </w:r>
    </w:p>
    <w:p w14:paraId="028704C9">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标志的支撑形式主要为悬臂式及单柱式。标志的立柱以连接件均采用45号钢，所有钢材均采用热浸镀锌防腐处理，型钢及钢板表面镀锌量600g/m²，紧固件表面镀锌量350 g/m²。焊条采用T42。标志基础采用C25混凝土，根据版面大小及地基承载力决定其尺寸及埋置深度，具体见标志结构设计图。</w:t>
      </w:r>
    </w:p>
    <w:p w14:paraId="10CF3F01">
      <w:pPr>
        <w:spacing w:line="360" w:lineRule="auto"/>
        <w:rPr>
          <w:rFonts w:hint="eastAsia" w:ascii="宋体" w:hAnsi="宋体" w:cs="宋体"/>
          <w:b/>
          <w:color w:val="000000"/>
          <w:sz w:val="24"/>
          <w:lang w:val="zh-CN"/>
        </w:rPr>
      </w:pPr>
      <w:r>
        <w:rPr>
          <w:rFonts w:hint="eastAsia" w:ascii="宋体" w:hAnsi="宋体" w:cs="宋体"/>
          <w:b/>
          <w:color w:val="000000"/>
          <w:sz w:val="24"/>
        </w:rPr>
        <w:t>2、</w:t>
      </w:r>
      <w:r>
        <w:rPr>
          <w:rFonts w:hint="eastAsia" w:ascii="宋体" w:hAnsi="宋体" w:cs="宋体"/>
          <w:b/>
          <w:color w:val="000000"/>
          <w:sz w:val="24"/>
          <w:lang w:val="zh-CN"/>
        </w:rPr>
        <w:t>交通标线</w:t>
      </w:r>
    </w:p>
    <w:p w14:paraId="79B0D4BE">
      <w:pPr>
        <w:spacing w:line="360" w:lineRule="auto"/>
        <w:rPr>
          <w:rFonts w:hint="eastAsia" w:ascii="宋体" w:hAnsi="宋体" w:cs="宋体"/>
          <w:b/>
          <w:color w:val="000000"/>
          <w:sz w:val="24"/>
          <w:lang w:val="zh-CN"/>
        </w:rPr>
      </w:pPr>
      <w:r>
        <w:rPr>
          <w:rFonts w:hint="eastAsia" w:ascii="宋体" w:hAnsi="宋体" w:cs="宋体"/>
          <w:b/>
          <w:color w:val="000000"/>
          <w:sz w:val="24"/>
        </w:rPr>
        <w:t>2</w:t>
      </w:r>
      <w:r>
        <w:rPr>
          <w:rFonts w:hint="eastAsia" w:ascii="宋体" w:hAnsi="宋体" w:cs="宋体"/>
          <w:b/>
          <w:color w:val="000000"/>
          <w:sz w:val="24"/>
          <w:lang w:val="zh-CN"/>
        </w:rPr>
        <w:t>.1  标线种类</w:t>
      </w:r>
    </w:p>
    <w:p w14:paraId="0FDE6387">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本工程采用的标线主要有双向四车道道路中心线双黄线、导向箭头、人行横道线、停止线等。</w:t>
      </w:r>
    </w:p>
    <w:p w14:paraId="619CF819">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双向四车道道路中心线：划于路段中，用于分隔对向行驶的交通流。双向四车道道路中心线为双黄色实线，线宽15cm。</w:t>
      </w:r>
    </w:p>
    <w:p w14:paraId="5DE6D0EA">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人行横道线(斑马线)： 设在行人需要横穿道路的位置。线宽40cm，间隔60cm，设置宽度不小于4m。</w:t>
      </w:r>
    </w:p>
    <w:p w14:paraId="7AE9882E">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导向箭头：表示车辆行驶的方向，设于交叉道口附近，颜色为白色。导向箭头尺寸根据计算行车速度确定。</w:t>
      </w:r>
    </w:p>
    <w:p w14:paraId="6C1A517B">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停止线：用于交叉口及其他需要提醒司机停车等待的位置。</w:t>
      </w:r>
    </w:p>
    <w:p w14:paraId="48B4D6CA">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车行道边缘线：设置在机动车道与非机动车道间，颜色为白色，线宽15cm。</w:t>
      </w:r>
    </w:p>
    <w:p w14:paraId="5CA0EE01">
      <w:pPr>
        <w:spacing w:line="360" w:lineRule="auto"/>
        <w:ind w:firstLine="420"/>
        <w:rPr>
          <w:rFonts w:hint="eastAsia" w:ascii="宋体" w:hAnsi="宋体" w:cs="宋体"/>
          <w:b/>
          <w:color w:val="000000"/>
          <w:sz w:val="24"/>
          <w:lang w:val="zh-CN"/>
        </w:rPr>
      </w:pPr>
      <w:r>
        <w:rPr>
          <w:rFonts w:hint="eastAsia" w:ascii="宋体" w:hAnsi="宋体" w:cs="宋体"/>
          <w:bCs/>
          <w:color w:val="000000"/>
          <w:sz w:val="24"/>
          <w:lang w:val="zh-CN"/>
        </w:rPr>
        <w:t>车行道分界线：用来指示机动车道的边缘或者用来划分机动车道与非机动车道的分界。车行道边缘线为白色实线，线宽15cm。在机动车需要跨越的地方划白色虚线，实线长2m，虚线长4m，线宽15cm。</w:t>
      </w:r>
    </w:p>
    <w:p w14:paraId="24D78869">
      <w:pPr>
        <w:spacing w:line="360" w:lineRule="auto"/>
        <w:rPr>
          <w:rFonts w:hint="eastAsia" w:ascii="宋体" w:hAnsi="宋体" w:cs="宋体"/>
          <w:b/>
          <w:color w:val="000000"/>
          <w:sz w:val="24"/>
          <w:lang w:val="zh-CN"/>
        </w:rPr>
      </w:pPr>
      <w:r>
        <w:rPr>
          <w:rFonts w:hint="eastAsia" w:ascii="宋体" w:hAnsi="宋体" w:cs="宋体"/>
          <w:b/>
          <w:color w:val="000000"/>
          <w:sz w:val="24"/>
        </w:rPr>
        <w:t>2</w:t>
      </w:r>
      <w:r>
        <w:rPr>
          <w:rFonts w:hint="eastAsia" w:ascii="宋体" w:hAnsi="宋体" w:cs="宋体"/>
          <w:b/>
          <w:color w:val="000000"/>
          <w:sz w:val="24"/>
          <w:lang w:val="zh-CN"/>
        </w:rPr>
        <w:t>.2  标线材料</w:t>
      </w:r>
    </w:p>
    <w:p w14:paraId="7B98FB22">
      <w:pPr>
        <w:spacing w:line="360" w:lineRule="auto"/>
        <w:ind w:firstLine="420"/>
        <w:rPr>
          <w:rFonts w:hint="eastAsia" w:ascii="宋体" w:hAnsi="宋体" w:cs="宋体"/>
          <w:bCs/>
          <w:color w:val="000000"/>
          <w:sz w:val="24"/>
          <w:lang w:val="zh-CN"/>
        </w:rPr>
      </w:pPr>
      <w:r>
        <w:rPr>
          <w:rFonts w:hint="eastAsia" w:ascii="宋体" w:hAnsi="宋体" w:cs="宋体"/>
          <w:bCs/>
          <w:color w:val="000000"/>
          <w:sz w:val="24"/>
          <w:lang w:val="zh-CN"/>
        </w:rPr>
        <w:t>为了使标线在夜间具备与白天一样的清晰度，需要使用寿命长、反光效果好的材料做标线。使用的标线材料应具备与路面材料黏结力强、干燥速度快，以及较好的耐磨性、持久性、抗滑性等特点，做出的标线应具有良好的视认性，同种标线应宽度一致，间隔相等，边缘等齐，线形规则，线条流畅。本工程标线材料采用热熔型反光涂料，标线厚1.8±0.2mm，用量按4.8   Kg/m²,表面撒布玻璃微珠，玻璃微珠应均匀分布，用量为0.3Kg/m2,采用2号玻璃珠。</w:t>
      </w:r>
    </w:p>
    <w:p w14:paraId="36E74322">
      <w:pPr>
        <w:spacing w:line="360" w:lineRule="auto"/>
        <w:ind w:firstLine="420"/>
        <w:rPr>
          <w:rFonts w:hint="eastAsia" w:ascii="宋体" w:hAnsi="宋体" w:cs="宋体"/>
          <w:b/>
          <w:color w:val="000000"/>
          <w:sz w:val="24"/>
        </w:rPr>
      </w:pPr>
      <w:r>
        <w:rPr>
          <w:rFonts w:hint="eastAsia" w:ascii="宋体" w:hAnsi="宋体" w:cs="宋体"/>
          <w:b/>
          <w:color w:val="000000"/>
          <w:sz w:val="24"/>
        </w:rPr>
        <w:t>第四部分  清单明细表</w:t>
      </w:r>
    </w:p>
    <w:tbl>
      <w:tblPr>
        <w:tblStyle w:val="8"/>
        <w:tblW w:w="9435" w:type="dxa"/>
        <w:jc w:val="center"/>
        <w:tblLayout w:type="fixed"/>
        <w:tblCellMar>
          <w:top w:w="0" w:type="dxa"/>
          <w:left w:w="108" w:type="dxa"/>
          <w:bottom w:w="0" w:type="dxa"/>
          <w:right w:w="108" w:type="dxa"/>
        </w:tblCellMar>
      </w:tblPr>
      <w:tblGrid>
        <w:gridCol w:w="573"/>
        <w:gridCol w:w="1990"/>
        <w:gridCol w:w="5560"/>
        <w:gridCol w:w="656"/>
        <w:gridCol w:w="656"/>
      </w:tblGrid>
      <w:tr w14:paraId="6FF729D0">
        <w:tblPrEx>
          <w:tblCellMar>
            <w:top w:w="0" w:type="dxa"/>
            <w:left w:w="108" w:type="dxa"/>
            <w:bottom w:w="0" w:type="dxa"/>
            <w:right w:w="108" w:type="dxa"/>
          </w:tblCellMar>
        </w:tblPrEx>
        <w:trPr>
          <w:trHeight w:val="280" w:hRule="atLeast"/>
          <w:jc w:val="center"/>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BE3">
            <w:pPr>
              <w:widowControl/>
              <w:jc w:val="center"/>
              <w:rPr>
                <w:rFonts w:hint="eastAsia" w:ascii="宋体" w:hAnsi="宋体" w:cs="宋体"/>
                <w:b/>
                <w:bCs/>
                <w:color w:val="000000"/>
                <w:sz w:val="22"/>
                <w:szCs w:val="22"/>
              </w:rPr>
            </w:pPr>
            <w:r>
              <w:rPr>
                <w:rFonts w:hint="eastAsia" w:ascii="宋体" w:hAnsi="宋体" w:cs="宋体"/>
                <w:b/>
                <w:bCs/>
                <w:color w:val="000000"/>
                <w:sz w:val="22"/>
                <w:szCs w:val="22"/>
                <w:lang w:bidi="ar"/>
              </w:rPr>
              <w:t xml:space="preserve"> 1、 交通控制系统设计设备工程量（交通信号控制系统）</w:t>
            </w:r>
          </w:p>
        </w:tc>
      </w:tr>
      <w:tr w14:paraId="1C32E28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156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序号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38F0">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设备名称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EFE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65C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4A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数量</w:t>
            </w:r>
          </w:p>
        </w:tc>
      </w:tr>
      <w:tr w14:paraId="22B16480">
        <w:tblPrEx>
          <w:tblCellMar>
            <w:top w:w="0" w:type="dxa"/>
            <w:left w:w="108" w:type="dxa"/>
            <w:bottom w:w="0" w:type="dxa"/>
            <w:right w:w="108" w:type="dxa"/>
          </w:tblCellMar>
        </w:tblPrEx>
        <w:trPr>
          <w:trHeight w:val="33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AA7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2A4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信号机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146F">
            <w:pPr>
              <w:widowControl/>
              <w:numPr>
                <w:ilvl w:val="0"/>
                <w:numId w:val="1"/>
              </w:numPr>
              <w:jc w:val="left"/>
              <w:rPr>
                <w:rFonts w:hint="eastAsia" w:ascii="宋体" w:hAnsi="宋体" w:cs="宋体"/>
                <w:color w:val="000000"/>
                <w:sz w:val="22"/>
                <w:szCs w:val="22"/>
                <w:lang w:bidi="ar"/>
              </w:rPr>
            </w:pPr>
            <w:r>
              <w:rPr>
                <w:rFonts w:hint="eastAsia" w:ascii="宋体" w:hAnsi="宋体" w:cs="宋体"/>
                <w:color w:val="000000"/>
                <w:sz w:val="22"/>
                <w:szCs w:val="22"/>
                <w:lang w:bidi="ar"/>
              </w:rPr>
              <w:t>须符合《道路交通信号控制机》（GB25280-2016）C类信号机标准；工业级液晶触摸操作屏；模块化结构设计；48路信号灯输出，可扩展至96路；</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2、工作温度：-30-70℃；具备多时段、感应控制、单点自适应、绿波协调控制、区域协调控制、公交优先。</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3、从路口电子警察工业交换机取网，无缝接入交警大队道路交通信号控制系统。</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4、含机箱、砼基础及预埋件。（基坑尺寸0.7M*0.6M*0.7M）。</w:t>
            </w:r>
          </w:p>
          <w:p w14:paraId="79605184">
            <w:pPr>
              <w:widowControl/>
              <w:numPr>
                <w:ilvl w:val="0"/>
                <w:numId w:val="0"/>
              </w:numPr>
              <w:jc w:val="left"/>
              <w:rPr>
                <w:rFonts w:hint="eastAsia" w:ascii="宋体" w:hAnsi="宋体" w:cs="宋体"/>
                <w:color w:val="000000"/>
                <w:sz w:val="22"/>
                <w:szCs w:val="22"/>
              </w:rPr>
            </w:pPr>
            <w:r>
              <w:rPr>
                <w:rFonts w:hint="eastAsia" w:ascii="宋体" w:hAnsi="宋体" w:cs="宋体"/>
                <w:color w:val="000000"/>
                <w:sz w:val="22"/>
                <w:szCs w:val="22"/>
                <w:lang w:bidi="ar"/>
              </w:rPr>
              <w:t>5、其他参数详见技术规范。</w:t>
            </w:r>
            <w:r>
              <w:rPr>
                <w:rFonts w:hint="eastAsia" w:ascii="宋体" w:hAnsi="宋体" w:cs="宋体"/>
                <w:color w:val="000000"/>
                <w:sz w:val="22"/>
                <w:szCs w:val="22"/>
                <w:lang w:bidi="ar"/>
              </w:rPr>
              <w:br w:type="textWrapping"/>
            </w:r>
            <w:r>
              <w:rPr>
                <w:rFonts w:hint="eastAsia" w:ascii="宋体" w:hAnsi="宋体" w:cs="宋体"/>
                <w:color w:val="auto"/>
                <w:sz w:val="22"/>
                <w:szCs w:val="22"/>
                <w:lang w:bidi="ar"/>
              </w:rPr>
              <w:t>▲6、提供《道路交通信号控制机》（GB25280-2016）</w:t>
            </w:r>
            <w:r>
              <w:rPr>
                <w:rFonts w:hint="eastAsia" w:ascii="宋体" w:hAnsi="宋体" w:cs="宋体"/>
                <w:color w:val="auto"/>
                <w:sz w:val="22"/>
                <w:szCs w:val="22"/>
                <w:lang w:val="zh-CN" w:bidi="ar"/>
              </w:rPr>
              <w:t>第三方检测机构出具的在有效期内的检测报告</w:t>
            </w:r>
            <w:r>
              <w:rPr>
                <w:rFonts w:hint="eastAsia" w:ascii="宋体" w:hAnsi="宋体" w:cs="宋体"/>
                <w:color w:val="auto"/>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1FB9">
            <w:pPr>
              <w:widowControl/>
              <w:jc w:val="left"/>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64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53A6E197">
        <w:tblPrEx>
          <w:tblCellMar>
            <w:top w:w="0" w:type="dxa"/>
            <w:left w:w="108" w:type="dxa"/>
            <w:bottom w:w="0" w:type="dxa"/>
            <w:right w:w="108" w:type="dxa"/>
          </w:tblCellMar>
        </w:tblPrEx>
        <w:trPr>
          <w:trHeight w:val="41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352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AE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Φ400LED 机动车信号灯（满屏灯）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35E">
            <w:pPr>
              <w:widowControl/>
              <w:jc w:val="left"/>
              <w:rPr>
                <w:rFonts w:hint="eastAsia" w:ascii="宋体" w:hAnsi="宋体" w:cs="宋体"/>
                <w:color w:val="000000"/>
                <w:sz w:val="22"/>
                <w:szCs w:val="22"/>
              </w:rPr>
            </w:pPr>
            <w:r>
              <w:rPr>
                <w:rFonts w:hint="eastAsia" w:ascii="宋体" w:hAnsi="宋体" w:cs="宋体"/>
                <w:color w:val="000000"/>
                <w:sz w:val="22"/>
                <w:szCs w:val="22"/>
                <w:lang w:bidi="ar"/>
              </w:rPr>
              <w:t xml:space="preserve">1、灯面直径为Φ400mm，红、黄、绿满屏灯，铝合金外壳；2、含安装及零配件。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741">
            <w:pPr>
              <w:widowControl/>
              <w:jc w:val="left"/>
              <w:rPr>
                <w:rFonts w:hint="eastAsia" w:ascii="宋体" w:hAnsi="宋体" w:cs="宋体"/>
                <w:color w:val="000000"/>
                <w:sz w:val="22"/>
                <w:szCs w:val="22"/>
              </w:rPr>
            </w:pPr>
            <w:r>
              <w:rPr>
                <w:rFonts w:hint="eastAsia" w:ascii="宋体" w:hAnsi="宋体" w:cs="宋体"/>
                <w:color w:val="000000"/>
                <w:sz w:val="22"/>
                <w:szCs w:val="22"/>
                <w:lang w:bidi="ar"/>
              </w:rPr>
              <w:t>组</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03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r>
      <w:tr w14:paraId="5545695F">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3A3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34EF">
            <w:pPr>
              <w:widowControl/>
              <w:jc w:val="left"/>
              <w:rPr>
                <w:rFonts w:hint="eastAsia" w:ascii="宋体" w:hAnsi="宋体" w:cs="宋体"/>
                <w:color w:val="000000"/>
                <w:szCs w:val="21"/>
              </w:rPr>
            </w:pPr>
            <w:r>
              <w:rPr>
                <w:rFonts w:hint="eastAsia" w:ascii="宋体" w:hAnsi="宋体" w:cs="宋体"/>
                <w:color w:val="000000"/>
                <w:szCs w:val="21"/>
                <w:lang w:bidi="ar"/>
              </w:rPr>
              <w:t>四灯组信号灯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1E9">
            <w:pPr>
              <w:widowControl/>
              <w:jc w:val="left"/>
              <w:rPr>
                <w:rFonts w:hint="eastAsia" w:ascii="宋体" w:hAnsi="宋体" w:cs="宋体"/>
                <w:color w:val="000000"/>
                <w:sz w:val="22"/>
                <w:szCs w:val="22"/>
              </w:rPr>
            </w:pPr>
            <w:r>
              <w:rPr>
                <w:rFonts w:hint="eastAsia" w:ascii="宋体" w:hAnsi="宋体" w:cs="宋体"/>
                <w:color w:val="000000"/>
                <w:sz w:val="22"/>
                <w:szCs w:val="22"/>
                <w:lang w:bidi="ar"/>
              </w:rPr>
              <w:t>φ400满屏灯+倒计时器，优质铝型材，高亮度LED管芯，符合GB14887-2011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090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组</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DF8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33B4D596">
        <w:tblPrEx>
          <w:tblCellMar>
            <w:top w:w="0" w:type="dxa"/>
            <w:left w:w="108" w:type="dxa"/>
            <w:bottom w:w="0" w:type="dxa"/>
            <w:right w:w="108" w:type="dxa"/>
          </w:tblCellMar>
        </w:tblPrEx>
        <w:trPr>
          <w:trHeight w:val="30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57F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CBF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倒计时器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E588">
            <w:pPr>
              <w:widowControl/>
              <w:numPr>
                <w:ilvl w:val="0"/>
                <w:numId w:val="2"/>
              </w:numPr>
              <w:jc w:val="left"/>
              <w:rPr>
                <w:rFonts w:hint="eastAsia" w:ascii="宋体" w:hAnsi="宋体" w:cs="宋体"/>
                <w:color w:val="auto"/>
                <w:sz w:val="22"/>
                <w:szCs w:val="22"/>
                <w:lang w:bidi="ar"/>
              </w:rPr>
            </w:pPr>
            <w:r>
              <w:rPr>
                <w:rFonts w:hint="eastAsia" w:ascii="宋体" w:hAnsi="宋体" w:cs="宋体"/>
                <w:color w:val="000000"/>
                <w:sz w:val="22"/>
                <w:szCs w:val="22"/>
                <w:lang w:bidi="ar"/>
              </w:rPr>
              <w:t>通讯、脉冲式倒计时器。</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2、倒计时器字高为500mm～550mm，字宽为250mm～300mm，数字间距大于50mm，遮沿伸出机壳外长度大于</w:t>
            </w:r>
            <w:r>
              <w:rPr>
                <w:rFonts w:hint="eastAsia" w:ascii="宋体" w:hAnsi="宋体" w:cs="宋体"/>
                <w:color w:val="auto"/>
                <w:sz w:val="22"/>
                <w:szCs w:val="22"/>
                <w:lang w:bidi="ar"/>
              </w:rPr>
              <w:t>300mm。</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3、采用高亮度发光二极管，基准轴上的亮度平均值红色：≥4000cd/m2，绿色：≥4000cd/ m2。</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4、亮度：≥4000cd/ m2。</w:t>
            </w:r>
          </w:p>
          <w:p w14:paraId="09349AC6">
            <w:pPr>
              <w:widowControl/>
              <w:numPr>
                <w:ilvl w:val="0"/>
                <w:numId w:val="0"/>
              </w:numPr>
              <w:jc w:val="left"/>
              <w:rPr>
                <w:rFonts w:hint="eastAsia" w:ascii="宋体" w:hAnsi="宋体" w:cs="宋体"/>
                <w:color w:val="000000"/>
                <w:sz w:val="22"/>
                <w:szCs w:val="22"/>
              </w:rPr>
            </w:pPr>
            <w:r>
              <w:rPr>
                <w:rFonts w:hint="eastAsia" w:ascii="宋体" w:hAnsi="宋体" w:cs="宋体"/>
                <w:color w:val="auto"/>
                <w:sz w:val="22"/>
                <w:szCs w:val="22"/>
                <w:lang w:bidi="ar"/>
              </w:rPr>
              <w:t>5、外壳防护等级≥IP53 。</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6、其他详见技术规范。</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▲7、提供《道路交通信号倒计时显示器》(GAT508-2014)</w:t>
            </w:r>
            <w:r>
              <w:rPr>
                <w:rFonts w:hint="eastAsia" w:ascii="宋体" w:hAnsi="宋体" w:cs="宋体"/>
                <w:color w:val="auto"/>
                <w:sz w:val="22"/>
                <w:szCs w:val="22"/>
                <w:lang w:val="zh-CN" w:bidi="ar"/>
              </w:rPr>
              <w:t>第三方检测机构出具的在有效期内的检测报告</w:t>
            </w:r>
            <w:r>
              <w:rPr>
                <w:rFonts w:hint="eastAsia" w:ascii="宋体" w:hAnsi="宋体" w:cs="宋体"/>
                <w:color w:val="auto"/>
                <w:sz w:val="22"/>
                <w:szCs w:val="22"/>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61D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5822">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r>
      <w:tr w14:paraId="36F04CA1">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F0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DA6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信号灯杆件及基础</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EEC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八棱杆，横臂3米，基础详见大样图，灰色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DD3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11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2D105C0C">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A08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D49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信号灯杆件及基础</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D9F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八棱杆，横臂7米，基础详见大样图，灰色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6D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F7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56D3B7AE">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0B7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75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信号灯杆件及基础</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FD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八棱杆，单柱式，基础详见大样图，灰色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AA2">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DA4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75E8EF85">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63C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B3C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电源接入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4450">
            <w:pPr>
              <w:widowControl/>
              <w:jc w:val="center"/>
              <w:rPr>
                <w:rFonts w:hint="eastAsia" w:ascii="宋体" w:hAnsi="宋体" w:cs="宋体"/>
                <w:color w:val="000000"/>
                <w:sz w:val="22"/>
                <w:szCs w:val="22"/>
              </w:rPr>
            </w:pPr>
            <w:r>
              <w:rPr>
                <w:rFonts w:hint="eastAsia" w:ascii="宋体" w:hAnsi="宋体" w:cs="宋体"/>
                <w:color w:val="000000"/>
                <w:sz w:val="22"/>
                <w:szCs w:val="22"/>
                <w:lang w:bidi="ar"/>
              </w:rPr>
              <w:t xml:space="preserve">就近取电，含电力协调、开户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04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84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5343D831">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87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0CC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交口电缆</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24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RVV16×1.5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D67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A40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445</w:t>
            </w:r>
          </w:p>
        </w:tc>
      </w:tr>
      <w:tr w14:paraId="428BAD66">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B15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CE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交口电缆</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6D7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RVV4×1.5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D08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DA7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368</w:t>
            </w:r>
          </w:p>
        </w:tc>
      </w:tr>
      <w:tr w14:paraId="62A68835">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08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9D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系统集成</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09E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含安装调试、辅材等,每个十字路口为1套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BA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08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7AF91C1E">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3B30">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636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第三方检测费</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0EE9">
            <w:pPr>
              <w:widowControl/>
              <w:jc w:val="left"/>
              <w:rPr>
                <w:rFonts w:hint="eastAsia" w:ascii="宋体" w:hAnsi="宋体" w:cs="宋体"/>
                <w:color w:val="000000"/>
                <w:sz w:val="22"/>
                <w:szCs w:val="22"/>
              </w:rPr>
            </w:pPr>
            <w:r>
              <w:rPr>
                <w:rFonts w:hint="eastAsia" w:ascii="宋体" w:hAnsi="宋体" w:cs="宋体"/>
                <w:color w:val="000000"/>
                <w:sz w:val="22"/>
                <w:szCs w:val="22"/>
                <w:lang w:bidi="ar"/>
              </w:rPr>
              <w:t>对本项目内电子警察、交通信号灯等各子系统设备与功能进行检测</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D0F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92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2039A39B">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9645">
            <w:pPr>
              <w:jc w:val="center"/>
              <w:rPr>
                <w:rFonts w:hint="eastAsia" w:ascii="宋体" w:hAnsi="宋体" w:cs="宋体"/>
                <w:color w:val="000000"/>
                <w:sz w:val="22"/>
                <w:szCs w:val="22"/>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A2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小计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88E">
            <w:pPr>
              <w:jc w:val="left"/>
              <w:rPr>
                <w:rFonts w:hint="eastAsia" w:ascii="宋体" w:hAnsi="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34A0">
            <w:pPr>
              <w:jc w:val="center"/>
              <w:rPr>
                <w:rFonts w:hint="eastAsia" w:ascii="宋体" w:hAnsi="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E48C">
            <w:pPr>
              <w:jc w:val="center"/>
              <w:rPr>
                <w:rFonts w:hint="eastAsia" w:ascii="宋体" w:hAnsi="宋体" w:cs="宋体"/>
                <w:color w:val="000000"/>
                <w:sz w:val="22"/>
                <w:szCs w:val="22"/>
              </w:rPr>
            </w:pPr>
          </w:p>
        </w:tc>
      </w:tr>
      <w:tr w14:paraId="467F07DA">
        <w:tblPrEx>
          <w:tblCellMar>
            <w:top w:w="0" w:type="dxa"/>
            <w:left w:w="108" w:type="dxa"/>
            <w:bottom w:w="0" w:type="dxa"/>
            <w:right w:w="108" w:type="dxa"/>
          </w:tblCellMar>
        </w:tblPrEx>
        <w:trPr>
          <w:trHeight w:val="280" w:hRule="atLeast"/>
          <w:jc w:val="center"/>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46357E">
            <w:pPr>
              <w:widowControl/>
              <w:jc w:val="center"/>
              <w:rPr>
                <w:rFonts w:hint="eastAsia" w:ascii="宋体" w:hAnsi="宋体" w:cs="宋体"/>
                <w:b/>
                <w:bCs/>
                <w:color w:val="000000"/>
                <w:sz w:val="22"/>
                <w:szCs w:val="22"/>
              </w:rPr>
            </w:pPr>
            <w:r>
              <w:rPr>
                <w:rFonts w:hint="eastAsia" w:ascii="宋体" w:hAnsi="宋体" w:cs="宋体"/>
                <w:b/>
                <w:bCs/>
                <w:color w:val="000000"/>
                <w:sz w:val="22"/>
                <w:szCs w:val="22"/>
                <w:lang w:bidi="ar"/>
              </w:rPr>
              <w:t>2、交通控制系统设计设备工程量（电警、卡口、监控及抓拍系统）</w:t>
            </w:r>
          </w:p>
        </w:tc>
      </w:tr>
      <w:tr w14:paraId="3335BA9E">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1150">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序号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8B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设备名称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11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E73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26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数量</w:t>
            </w:r>
          </w:p>
        </w:tc>
      </w:tr>
      <w:tr w14:paraId="702692F7">
        <w:tblPrEx>
          <w:tblCellMar>
            <w:top w:w="0" w:type="dxa"/>
            <w:left w:w="108" w:type="dxa"/>
            <w:bottom w:w="0" w:type="dxa"/>
            <w:right w:w="108" w:type="dxa"/>
          </w:tblCellMar>
        </w:tblPrEx>
        <w:trPr>
          <w:trHeight w:val="2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5A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110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900万像素高清摄像单元</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8C04">
            <w:pPr>
              <w:widowControl/>
              <w:jc w:val="left"/>
              <w:rPr>
                <w:rFonts w:hint="eastAsia" w:ascii="宋体" w:hAnsi="宋体" w:cs="宋体"/>
                <w:color w:val="000000"/>
                <w:sz w:val="22"/>
                <w:szCs w:val="22"/>
              </w:rPr>
            </w:pPr>
            <w:r>
              <w:rPr>
                <w:rFonts w:hint="eastAsia" w:ascii="宋体" w:hAnsi="宋体" w:cs="宋体"/>
                <w:color w:val="000000"/>
                <w:sz w:val="22"/>
                <w:szCs w:val="22"/>
                <w:lang w:bidi="ar"/>
              </w:rPr>
              <w:t>传感器类型：1英寸全局曝光CMOS（*2）；防护等级：IP65;工作温度：温度-30℃~70℃电源：100VAC～240VAC；频率：48Hz～52Hz;工作湿度：湿度5%~95%@40℃，无凝结;摄像机参数配置功能：曝光速度、AGC控制、白平衡方式控制等;同步输入：SYNC信号灯电源同步输入;触发输出：7路F+ F-输出接口，作为补光灯同步输出控制；一路继电器输出口;通讯接口：不少于4个RS-485接口,不少于1个RS-232接口；不少于2个RJ45 10M/100M/1000M自适应以太网口;抓拍功能:图片分辨率：4096(H)×2160(V);图片格式：JPEG; 智能识别：目标检测：机动车抓拍，非机动抓拍，行人抓拍；违章检测：超速、压线、逆行、禁止大货车等违法行为；车辆特征检测：车牌识别、车型识别、车身颜色识别、违章检测、车辆品牌等特征检测;内部组件：防尘、防水面板、LED补光灯;功能特性:支持协议：ISAPI ,GB28181;压缩输出码率：32Kbps~16 Mbps;存储功能：TF;USB;帧率：25fps;视频分辨率：4096(H)×2160(V);视频压缩标准：H.264;H.265;MJPEG；</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终端接入：支持；具有车灯去红光设置选项，开启后可去除车灯附近产生的红光；具有光晕消除设置选项，开启后可消除交通灯周边的光晕效果；支持识别改装牛眼灯的大货车的车牌。</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80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12C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1B42C84F">
        <w:tblPrEx>
          <w:tblCellMar>
            <w:top w:w="0" w:type="dxa"/>
            <w:left w:w="108" w:type="dxa"/>
            <w:bottom w:w="0" w:type="dxa"/>
            <w:right w:w="108" w:type="dxa"/>
          </w:tblCellMar>
        </w:tblPrEx>
        <w:trPr>
          <w:trHeight w:val="188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07C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A62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900万环保卡口相机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E55E">
            <w:pPr>
              <w:widowControl/>
              <w:jc w:val="left"/>
              <w:rPr>
                <w:rFonts w:hint="eastAsia" w:ascii="宋体" w:hAnsi="宋体" w:cs="宋体"/>
                <w:color w:val="000000"/>
                <w:sz w:val="22"/>
                <w:szCs w:val="22"/>
              </w:rPr>
            </w:pPr>
            <w:r>
              <w:rPr>
                <w:rFonts w:hint="eastAsia" w:ascii="宋体" w:hAnsi="宋体" w:cs="宋体"/>
                <w:color w:val="000000"/>
                <w:sz w:val="22"/>
                <w:szCs w:val="22"/>
                <w:lang w:bidi="ar"/>
              </w:rPr>
              <w:t>包含摄像机（内置偏振镜）、高清镜头、室外防护罩、风扇、内置补光灯、电源适配器、相机内置防雷模块、安装万向节等</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像素：900W</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分辨率：最大支持4096*2160；帧率：25fps</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感光器件：4/3" GMOS；镜头：25mm镜头</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28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BC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32E680D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AD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6F7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信号检测器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14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16路信号检测器，每个路口一个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10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92E0">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22B4828F">
        <w:tblPrEx>
          <w:tblCellMar>
            <w:top w:w="0" w:type="dxa"/>
            <w:left w:w="108" w:type="dxa"/>
            <w:bottom w:w="0" w:type="dxa"/>
            <w:right w:w="108" w:type="dxa"/>
          </w:tblCellMar>
        </w:tblPrEx>
        <w:trPr>
          <w:trHeight w:val="60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C9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4D1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多合一补光灯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D1B">
            <w:pPr>
              <w:widowControl/>
              <w:jc w:val="left"/>
              <w:rPr>
                <w:rFonts w:hint="eastAsia" w:ascii="宋体" w:hAnsi="宋体" w:cs="宋体"/>
                <w:color w:val="000000"/>
                <w:sz w:val="22"/>
                <w:szCs w:val="22"/>
              </w:rPr>
            </w:pPr>
            <w:r>
              <w:rPr>
                <w:rFonts w:hint="eastAsia" w:ascii="宋体" w:hAnsi="宋体" w:cs="宋体"/>
                <w:color w:val="000000"/>
                <w:sz w:val="22"/>
                <w:szCs w:val="22"/>
                <w:lang w:bidi="ar"/>
              </w:rPr>
              <w:t>LED 频闪支持 PWM 跟随触发，具有频率及占空比保护功能，发光角度10°，可覆盖不少于 1 个车道；采用步进电机功能，实现红外滤片的切换；气体光源回电时间小于 67ms，支持超速连拍；气体补光控制具有峰值抑制功能；具有电压值、电流值、故障等状态监测功能；支持 LED 灯频闪、白光气体爆闪，红外气体爆闪；支持相机误触发保护功能，触发信号输入异常时自动保护、且自动恢复；防护等级：IP65。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7CB">
            <w:pPr>
              <w:widowControl/>
              <w:jc w:val="left"/>
              <w:rPr>
                <w:rFonts w:hint="eastAsia" w:ascii="宋体" w:hAnsi="宋体" w:cs="宋体"/>
                <w:color w:val="000000"/>
                <w:sz w:val="22"/>
                <w:szCs w:val="22"/>
              </w:rPr>
            </w:pPr>
            <w:r>
              <w:rPr>
                <w:rFonts w:hint="eastAsia" w:ascii="宋体" w:hAnsi="宋体" w:cs="宋体"/>
                <w:color w:val="000000"/>
                <w:sz w:val="22"/>
                <w:szCs w:val="22"/>
                <w:lang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F6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8</w:t>
            </w:r>
          </w:p>
        </w:tc>
      </w:tr>
      <w:tr w14:paraId="221D7156">
        <w:tblPrEx>
          <w:tblCellMar>
            <w:top w:w="0" w:type="dxa"/>
            <w:left w:w="108" w:type="dxa"/>
            <w:bottom w:w="0" w:type="dxa"/>
            <w:right w:w="108" w:type="dxa"/>
          </w:tblCellMar>
        </w:tblPrEx>
        <w:trPr>
          <w:trHeight w:val="62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770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06A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电子警察前端控制主机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0639">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采用高性能嵌入式处理芯片，不得使用X86计算机架构（包括：工控机、嵌入式工控机等），内存容量≥2G，嵌入式Linux操作系统，操作界面以WEB方式</w:t>
            </w:r>
          </w:p>
          <w:p w14:paraId="242B8E58">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最大支持4个3.5〃或2.5〃硬盘</w:t>
            </w:r>
          </w:p>
          <w:p w14:paraId="360081C3">
            <w:pPr>
              <w:widowControl/>
              <w:jc w:val="left"/>
              <w:rPr>
                <w:rFonts w:hint="eastAsia" w:ascii="宋体" w:hAnsi="宋体" w:cs="宋体"/>
                <w:color w:val="000000"/>
                <w:sz w:val="22"/>
                <w:szCs w:val="22"/>
              </w:rPr>
            </w:pPr>
            <w:r>
              <w:rPr>
                <w:rFonts w:hint="eastAsia" w:ascii="宋体" w:hAnsi="宋体" w:cs="宋体"/>
                <w:color w:val="000000"/>
                <w:sz w:val="22"/>
                <w:szCs w:val="22"/>
                <w:lang w:bidi="ar"/>
              </w:rPr>
              <w:t>集成8个RJ45 10M/100M自适应以太网口；2个RJ45 1000M接口；可接入12路高清网络摄像机（支持视频和图片同时接入）和2路高清BNC接口模拟高清摄像机；支持12路图片、12路录像实时预览及存储功能；具备DC12V输出接口，可方便现场外围设备供电。</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EDB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FB3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0F15A805">
        <w:tblPrEx>
          <w:tblCellMar>
            <w:top w:w="0" w:type="dxa"/>
            <w:left w:w="108" w:type="dxa"/>
            <w:bottom w:w="0" w:type="dxa"/>
            <w:right w:w="108" w:type="dxa"/>
          </w:tblCellMar>
        </w:tblPrEx>
        <w:trPr>
          <w:trHeight w:val="164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B4B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E2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工业以太网交换机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586">
            <w:pPr>
              <w:widowControl/>
              <w:numPr>
                <w:ilvl w:val="0"/>
                <w:numId w:val="3"/>
              </w:numPr>
              <w:jc w:val="left"/>
              <w:rPr>
                <w:rFonts w:hint="eastAsia" w:ascii="宋体" w:hAnsi="宋体" w:cs="宋体"/>
                <w:color w:val="000000"/>
                <w:sz w:val="22"/>
                <w:szCs w:val="22"/>
                <w:lang w:bidi="ar"/>
              </w:rPr>
            </w:pPr>
            <w:r>
              <w:rPr>
                <w:rFonts w:hint="eastAsia" w:ascii="宋体" w:hAnsi="宋体" w:cs="宋体"/>
                <w:color w:val="000000"/>
                <w:sz w:val="22"/>
                <w:szCs w:val="22"/>
                <w:lang w:bidi="ar"/>
              </w:rPr>
              <w:t>支持8*100M/1000M以太网电口，不少于8路千兆光电复合口。</w:t>
            </w:r>
          </w:p>
          <w:p w14:paraId="74404C38">
            <w:pPr>
              <w:widowControl/>
              <w:jc w:val="left"/>
              <w:rPr>
                <w:rFonts w:hint="eastAsia" w:ascii="宋体" w:hAnsi="宋体" w:cs="宋体"/>
                <w:color w:val="000000"/>
                <w:sz w:val="22"/>
                <w:szCs w:val="22"/>
              </w:rPr>
            </w:pPr>
            <w:r>
              <w:rPr>
                <w:rFonts w:hint="eastAsia" w:ascii="宋体" w:hAnsi="宋体" w:cs="宋体"/>
                <w:color w:val="000000"/>
                <w:sz w:val="22"/>
                <w:szCs w:val="22"/>
                <w:lang w:bidi="ar"/>
              </w:rPr>
              <w:t xml:space="preserve">2、无风扇散热设计金属外壳。 </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3、支持WEB页面、CLI、Telnet和SNMP多种管理广利式。</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4、工作温度：-40℃ ～+80℃，存储温度：-45℃ ～+5℃，相对湿度：5% ～9RH(无凝霜。</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5、光模块传输距离20km、40km、60km、80km可选。</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6、电源接入110-22VDC/VAC。</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7、支持环网冗余技术，支持RING协议（自愈时间&lt;20ms）其中任意两个光接口可用于组成自愈环网。</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 xml:space="preserve">8、SFP千兆LC光接口。 9、支持IEEE802.3/IEEE802.3X/IEEE802.3U/IEEE802.3ab/IEEE802.1Q  10、配模块.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F8A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A4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r>
      <w:tr w14:paraId="3891155D">
        <w:tblPrEx>
          <w:tblCellMar>
            <w:top w:w="0" w:type="dxa"/>
            <w:left w:w="108" w:type="dxa"/>
            <w:bottom w:w="0" w:type="dxa"/>
            <w:right w:w="108" w:type="dxa"/>
          </w:tblCellMar>
        </w:tblPrEx>
        <w:trPr>
          <w:trHeight w:val="11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8CD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5FA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工业级光纤收发器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42C">
            <w:pPr>
              <w:widowControl/>
              <w:jc w:val="left"/>
              <w:rPr>
                <w:rFonts w:hint="eastAsia" w:ascii="宋体" w:hAnsi="宋体" w:cs="宋体"/>
                <w:color w:val="000000"/>
                <w:sz w:val="22"/>
                <w:szCs w:val="22"/>
              </w:rPr>
            </w:pPr>
            <w:r>
              <w:rPr>
                <w:rFonts w:hint="eastAsia" w:ascii="宋体" w:hAnsi="宋体" w:cs="宋体"/>
                <w:color w:val="000000"/>
                <w:sz w:val="22"/>
                <w:szCs w:val="22"/>
                <w:lang w:bidi="ar"/>
              </w:rPr>
              <w:t>工业级产品：2个光纤接口，6个10/100Base-TX以太网RJ45电口，充分节约光纤资源；以太网接口10/100M自适应。配备1个SFP 单模单纤千兆模块与工业以太网交换机SFP直接连接组网。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8B82">
            <w:pPr>
              <w:widowControl/>
              <w:jc w:val="left"/>
              <w:rPr>
                <w:rFonts w:hint="eastAsia" w:ascii="宋体" w:hAnsi="宋体" w:cs="宋体"/>
                <w:color w:val="000000"/>
                <w:sz w:val="22"/>
                <w:szCs w:val="22"/>
              </w:rPr>
            </w:pPr>
            <w:r>
              <w:rPr>
                <w:rFonts w:hint="eastAsia" w:ascii="宋体" w:hAnsi="宋体" w:cs="宋体"/>
                <w:color w:val="000000"/>
                <w:sz w:val="22"/>
                <w:szCs w:val="22"/>
                <w:lang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006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3D86746F">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A5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9D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立杆及基础</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A23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F杆/高6.5m/横杆10m，灰色</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54B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C4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6207C268">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905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83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安装调试施工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08EB">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现场安装调试，辅材</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1C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3D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20455CF2">
        <w:tblPrEx>
          <w:tblCellMar>
            <w:top w:w="0" w:type="dxa"/>
            <w:left w:w="108" w:type="dxa"/>
            <w:bottom w:w="0" w:type="dxa"/>
            <w:right w:w="108" w:type="dxa"/>
          </w:tblCellMar>
        </w:tblPrEx>
        <w:trPr>
          <w:trHeight w:val="84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C2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6ED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背挂控制箱</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0D4E">
            <w:pPr>
              <w:widowControl/>
              <w:jc w:val="left"/>
              <w:rPr>
                <w:rFonts w:hint="eastAsia" w:ascii="宋体" w:hAnsi="宋体" w:cs="宋体"/>
                <w:color w:val="000000"/>
                <w:sz w:val="22"/>
                <w:szCs w:val="22"/>
              </w:rPr>
            </w:pPr>
            <w:r>
              <w:rPr>
                <w:rFonts w:hint="eastAsia" w:ascii="宋体" w:hAnsi="宋体" w:cs="宋体"/>
                <w:color w:val="000000"/>
                <w:sz w:val="22"/>
                <w:szCs w:val="22"/>
                <w:lang w:bidi="ar"/>
              </w:rPr>
              <w:t>1、类型：集成符合控制单元，防雷模块，防漏电空开。 2、材质、规格尺寸：不锈钢材质。3、安装形式：抱杆式。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712E">
            <w:pPr>
              <w:widowControl/>
              <w:jc w:val="left"/>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D7B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r>
      <w:tr w14:paraId="1CF93A68">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9D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1E33">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平台接入</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819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接入交警支队指定的平台或中心，每个路口为一项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497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F1E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22D58DC9">
        <w:tblPrEx>
          <w:tblCellMar>
            <w:top w:w="0" w:type="dxa"/>
            <w:left w:w="108" w:type="dxa"/>
            <w:bottom w:w="0" w:type="dxa"/>
            <w:right w:w="108" w:type="dxa"/>
          </w:tblCellMar>
        </w:tblPrEx>
        <w:trPr>
          <w:trHeight w:val="74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B8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CE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雷视车检器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492">
            <w:pPr>
              <w:widowControl/>
              <w:jc w:val="left"/>
              <w:rPr>
                <w:rFonts w:hint="eastAsia" w:ascii="宋体" w:hAnsi="宋体" w:cs="宋体"/>
                <w:color w:val="000000"/>
                <w:sz w:val="22"/>
                <w:szCs w:val="22"/>
              </w:rPr>
            </w:pPr>
            <w:r>
              <w:rPr>
                <w:rFonts w:hint="eastAsia" w:ascii="宋体" w:hAnsi="宋体" w:cs="宋体"/>
                <w:color w:val="000000"/>
                <w:sz w:val="22"/>
                <w:szCs w:val="22"/>
                <w:lang w:bidi="ar"/>
              </w:rPr>
              <w:t>200m4M雷视车检器，适用于信号控制系统、交通信息服务系统、道路交通监测等应用场景。高精度毫米波雷达 &amp; 400万低照度摄像机。最大支持8车道多目标机动车检测，纵向200米。支持全天候环境下工作，不受雨、雾、大风、灰尘、光照等影响。内置深度学习算法，支持智能识别功能，支持车牌识别及目标全结构化。支持多目标的位置，车道，速度、方向等信息检测。支持分车道统计，车流量、速度、状态、队列、时距、间距、区域停车数、平均延误、空间占有率以及时间占有率数据，支持1-3600秒统计上传。</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支持交通评价数据输出，包括拥堵、排队长度等。</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每个车道支持2个虚拟线圈（最大支持6个），输出车辆的进入和离开信号，虚拟线圈位置可以配置。支持透雾、强光抑制、宽动态，并具有多种白平衡模式，适合各种场景需求。支持网络与RS-485数据上传。支持与原有平台对接安装于信号灯杆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9B48">
            <w:pPr>
              <w:widowControl/>
              <w:jc w:val="left"/>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F59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0C618194">
        <w:tblPrEx>
          <w:tblCellMar>
            <w:top w:w="0" w:type="dxa"/>
            <w:left w:w="108" w:type="dxa"/>
            <w:bottom w:w="0" w:type="dxa"/>
            <w:right w:w="108" w:type="dxa"/>
          </w:tblCellMar>
        </w:tblPrEx>
        <w:trPr>
          <w:trHeight w:val="19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442">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29AE">
            <w:pPr>
              <w:widowControl/>
              <w:jc w:val="center"/>
              <w:rPr>
                <w:rFonts w:hint="eastAsia" w:ascii="宋体" w:hAnsi="宋体" w:cs="宋体"/>
                <w:color w:val="000000"/>
                <w:sz w:val="22"/>
                <w:szCs w:val="22"/>
              </w:rPr>
            </w:pPr>
            <w:r>
              <w:rPr>
                <w:rFonts w:hint="eastAsia" w:ascii="宋体" w:hAnsi="宋体" w:cs="宋体"/>
                <w:color w:val="000000"/>
                <w:sz w:val="22"/>
                <w:szCs w:val="22"/>
                <w:lang w:bidi="ar"/>
              </w:rPr>
              <w:t>400万像素高清球机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BBDE">
            <w:pPr>
              <w:widowControl/>
              <w:jc w:val="left"/>
              <w:rPr>
                <w:rFonts w:hint="eastAsia" w:ascii="宋体" w:hAnsi="宋体" w:cs="宋体"/>
                <w:color w:val="000000"/>
                <w:sz w:val="22"/>
                <w:szCs w:val="22"/>
              </w:rPr>
            </w:pPr>
            <w:r>
              <w:rPr>
                <w:rFonts w:hint="eastAsia" w:ascii="宋体" w:hAnsi="宋体" w:cs="宋体"/>
                <w:color w:val="000000"/>
                <w:sz w:val="22"/>
                <w:szCs w:val="22"/>
                <w:lang w:bidi="ar"/>
              </w:rPr>
              <w:t>不低于400万像素；采用1/1.8英寸CMOS（GMOS）图像传感器；视频输出支持2560×1440@25fps；超低照度：彩色0.001Lux，黑白0.0001Lux；不低于30倍光学变焦；支持1路音频输入和1路音频输出；支持7路报警输入和2路报警输出；支持车型识别、车身颜色识别，车辆品牌识别；支持300个预置位；压缩格式：H.264/MJPEG；</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压缩格式：H.264/MJPEG；</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34A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A29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4C3249E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D4D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B2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鱼眼摄像机</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C8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依据大货车管控需求</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00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A2E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386AEEC7">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EE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96A">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大货车管控智能终端</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2E2">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通讯接口：2个RS-485接口,2个RS-232接口；</w:t>
            </w:r>
          </w:p>
          <w:p w14:paraId="2C2E66BE">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触发输入：2个报警输入；触发输出：2个报警输出</w:t>
            </w:r>
          </w:p>
          <w:p w14:paraId="0B285B2C">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 xml:space="preserve">音频接口：1路音频输入，1路音频输出；网口数量：18；光纤接口数量：2；硬盘盘位数量：4；USB数量：1 ；工作指示灯：电源/报警/硬盘/就绪，共4个状态指示灯 </w:t>
            </w:r>
          </w:p>
          <w:p w14:paraId="263E59CA">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通用功能：心跳,密码保护,NTP校时</w:t>
            </w:r>
          </w:p>
          <w:p w14:paraId="410753B4">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专用功能：支持12个通道的过车记录存储、图片存储、视频存储、数据上传、视频流转发；</w:t>
            </w:r>
          </w:p>
          <w:p w14:paraId="5122F881">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 xml:space="preserve">产品主要用于大货车管控，结合大货车专用相机，实现多个大货车管控方案抓拍。接入路数：12 </w:t>
            </w:r>
          </w:p>
          <w:p w14:paraId="45A45E14">
            <w:pPr>
              <w:widowControl/>
              <w:jc w:val="left"/>
              <w:rPr>
                <w:rFonts w:hint="eastAsia" w:ascii="宋体" w:hAnsi="宋体" w:cs="宋体"/>
                <w:color w:val="000000"/>
                <w:sz w:val="22"/>
                <w:szCs w:val="22"/>
                <w:lang w:bidi="ar"/>
              </w:rPr>
            </w:pPr>
            <w:r>
              <w:rPr>
                <w:rFonts w:hint="eastAsia" w:ascii="宋体" w:hAnsi="宋体" w:cs="宋体"/>
                <w:color w:val="000000"/>
                <w:sz w:val="22"/>
                <w:szCs w:val="22"/>
                <w:lang w:bidi="ar"/>
              </w:rPr>
              <w:t>尺寸：370mm（宽）×273mm（深）×102.5mm（高）</w:t>
            </w:r>
          </w:p>
          <w:p w14:paraId="4DBA10B6">
            <w:pPr>
              <w:widowControl/>
              <w:jc w:val="left"/>
              <w:rPr>
                <w:rFonts w:hint="eastAsia" w:ascii="宋体" w:hAnsi="宋体" w:cs="宋体"/>
                <w:color w:val="000000"/>
                <w:sz w:val="22"/>
                <w:szCs w:val="22"/>
              </w:rPr>
            </w:pPr>
            <w:r>
              <w:rPr>
                <w:rFonts w:hint="eastAsia" w:ascii="宋体" w:hAnsi="宋体" w:cs="宋体"/>
                <w:color w:val="000000"/>
                <w:sz w:val="22"/>
                <w:szCs w:val="22"/>
                <w:lang w:bidi="ar"/>
              </w:rPr>
              <w:t>工作温度：-40℃~70℃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216">
            <w:pPr>
              <w:widowControl/>
              <w:jc w:val="left"/>
              <w:rPr>
                <w:rFonts w:hint="eastAsia" w:ascii="宋体" w:hAnsi="宋体" w:cs="宋体"/>
                <w:color w:val="000000"/>
                <w:sz w:val="22"/>
                <w:szCs w:val="22"/>
              </w:rPr>
            </w:pPr>
            <w:r>
              <w:rPr>
                <w:rFonts w:hint="eastAsia" w:ascii="宋体" w:hAnsi="宋体" w:cs="宋体"/>
                <w:color w:val="000000"/>
                <w:sz w:val="22"/>
                <w:szCs w:val="22"/>
                <w:lang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FC61">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r w14:paraId="4CE1F0C8">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474">
            <w:pPr>
              <w:jc w:val="center"/>
              <w:rPr>
                <w:rFonts w:hint="eastAsia" w:ascii="等线" w:hAnsi="等线" w:eastAsia="等线" w:cs="等线"/>
                <w:color w:val="000000"/>
                <w:sz w:val="22"/>
                <w:szCs w:val="22"/>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6004">
            <w:pPr>
              <w:widowControl/>
              <w:jc w:val="center"/>
              <w:rPr>
                <w:rFonts w:hint="eastAsia" w:ascii="等线" w:hAnsi="等线" w:eastAsia="等线" w:cs="等线"/>
                <w:color w:val="000000"/>
                <w:sz w:val="22"/>
                <w:szCs w:val="22"/>
              </w:rPr>
            </w:pPr>
            <w:r>
              <w:rPr>
                <w:rFonts w:hint="eastAsia" w:ascii="等线" w:hAnsi="等线" w:eastAsia="等线" w:cs="等线"/>
                <w:color w:val="000000"/>
                <w:sz w:val="22"/>
                <w:szCs w:val="22"/>
                <w:lang w:bidi="ar"/>
              </w:rPr>
              <w:t>小计</w:t>
            </w:r>
          </w:p>
        </w:tc>
        <w:tc>
          <w:tcPr>
            <w:tcW w:w="5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4641">
            <w:pPr>
              <w:jc w:val="left"/>
              <w:rPr>
                <w:rFonts w:hint="eastAsia" w:ascii="等线" w:hAnsi="等线" w:eastAsia="等线" w:cs="等线"/>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0C6B">
            <w:pPr>
              <w:jc w:val="center"/>
              <w:rPr>
                <w:rFonts w:hint="eastAsia" w:ascii="等线" w:hAnsi="等线" w:eastAsia="等线" w:cs="等线"/>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58CA">
            <w:pPr>
              <w:jc w:val="center"/>
              <w:rPr>
                <w:rFonts w:hint="eastAsia" w:ascii="等线" w:hAnsi="等线" w:eastAsia="等线" w:cs="等线"/>
                <w:color w:val="000000"/>
                <w:sz w:val="22"/>
                <w:szCs w:val="22"/>
              </w:rPr>
            </w:pPr>
          </w:p>
        </w:tc>
      </w:tr>
      <w:tr w14:paraId="13EABA1B">
        <w:tblPrEx>
          <w:tblCellMar>
            <w:top w:w="0" w:type="dxa"/>
            <w:left w:w="108" w:type="dxa"/>
            <w:bottom w:w="0" w:type="dxa"/>
            <w:right w:w="108" w:type="dxa"/>
          </w:tblCellMar>
        </w:tblPrEx>
        <w:trPr>
          <w:trHeight w:val="280" w:hRule="atLeast"/>
          <w:jc w:val="center"/>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F19BA">
            <w:pPr>
              <w:widowControl/>
              <w:jc w:val="center"/>
              <w:rPr>
                <w:rFonts w:hint="eastAsia" w:ascii="宋体" w:hAnsi="宋体" w:cs="宋体"/>
                <w:b/>
                <w:bCs/>
                <w:color w:val="000000"/>
                <w:sz w:val="22"/>
                <w:szCs w:val="22"/>
              </w:rPr>
            </w:pPr>
            <w:r>
              <w:rPr>
                <w:rFonts w:hint="eastAsia" w:ascii="宋体" w:hAnsi="宋体" w:cs="宋体"/>
                <w:b/>
                <w:bCs/>
                <w:color w:val="000000"/>
                <w:sz w:val="22"/>
                <w:szCs w:val="22"/>
                <w:lang w:bidi="ar"/>
              </w:rPr>
              <w:t>3、交通控制系统设计设备工程量（管线设施和接线井等）</w:t>
            </w:r>
          </w:p>
        </w:tc>
      </w:tr>
      <w:tr w14:paraId="030C16A5">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6D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序号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9F3">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设备名称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4B4">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46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49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数量</w:t>
            </w:r>
          </w:p>
        </w:tc>
      </w:tr>
      <w:tr w14:paraId="2B1EFE87">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4D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940">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路侧PE管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81B">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φ75×6 mm（并排两列）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088">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延米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1A76">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200</w:t>
            </w:r>
          </w:p>
        </w:tc>
      </w:tr>
      <w:tr w14:paraId="0EB7DBCD">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CD4">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1E6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过路钢管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837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DN80（并排两列）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749">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延米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4ECC">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100</w:t>
            </w:r>
          </w:p>
        </w:tc>
      </w:tr>
      <w:tr w14:paraId="2F905E4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C55">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EFF3">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人（手）孔井</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F34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φ600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964">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1B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14</w:t>
            </w:r>
          </w:p>
        </w:tc>
      </w:tr>
      <w:tr w14:paraId="2F4809D0">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34CE">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92D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非机动车道铺设</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B7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清理非机动车道，铺设道路</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7526">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0B5F">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1</w:t>
            </w:r>
          </w:p>
        </w:tc>
      </w:tr>
      <w:tr w14:paraId="23C8F67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348">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F61">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维保费用</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B734">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依据项需求，网络传输（运营商专线，2年费用）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4439">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FB9F">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1</w:t>
            </w:r>
          </w:p>
        </w:tc>
      </w:tr>
      <w:tr w14:paraId="058892BE">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84FF">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2810">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信号线缆</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0B6">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KVV4*1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5C8B">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2605">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300</w:t>
            </w:r>
          </w:p>
        </w:tc>
      </w:tr>
      <w:tr w14:paraId="490DC65A">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3F7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8EA7">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电警电源线</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7A4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KVVP5*2.5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E46E">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417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526</w:t>
            </w:r>
          </w:p>
        </w:tc>
      </w:tr>
      <w:tr w14:paraId="65F754FB">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4D3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E71">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网线</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7CC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STP-5，双绞屏蔽5类线</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1C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F85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265</w:t>
            </w:r>
          </w:p>
        </w:tc>
      </w:tr>
      <w:tr w14:paraId="51552EF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1B8A">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6EB9">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光纤</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9722">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GYTA-4B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CAB9">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6BD">
            <w:pPr>
              <w:widowControl/>
              <w:jc w:val="center"/>
              <w:rPr>
                <w:rFonts w:hint="eastAsia" w:ascii="宋体" w:hAnsi="宋体" w:cs="宋体"/>
                <w:color w:val="000000"/>
                <w:sz w:val="22"/>
                <w:szCs w:val="22"/>
                <w:lang w:bidi="ar"/>
              </w:rPr>
            </w:pPr>
            <w:r>
              <w:rPr>
                <w:rFonts w:hint="eastAsia" w:ascii="宋体" w:hAnsi="宋体" w:cs="宋体"/>
                <w:color w:val="000000"/>
                <w:sz w:val="22"/>
                <w:szCs w:val="22"/>
                <w:lang w:bidi="ar"/>
              </w:rPr>
              <w:t>310</w:t>
            </w:r>
          </w:p>
        </w:tc>
      </w:tr>
      <w:tr w14:paraId="484B88EA">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2EDE">
            <w:pPr>
              <w:jc w:val="center"/>
              <w:rPr>
                <w:rFonts w:hint="eastAsia" w:ascii="宋体" w:hAnsi="宋体" w:cs="宋体"/>
                <w:color w:val="000000"/>
                <w:sz w:val="22"/>
                <w:szCs w:val="22"/>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C78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小计</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775">
            <w:pPr>
              <w:jc w:val="left"/>
              <w:rPr>
                <w:rFonts w:hint="eastAsia" w:ascii="宋体" w:hAnsi="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CEF">
            <w:pPr>
              <w:jc w:val="center"/>
              <w:rPr>
                <w:rFonts w:hint="eastAsia" w:ascii="宋体" w:hAnsi="宋体" w:cs="宋体"/>
                <w:color w:val="000000"/>
                <w:sz w:val="22"/>
                <w:szCs w:val="22"/>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D6F6">
            <w:pPr>
              <w:jc w:val="center"/>
              <w:rPr>
                <w:rFonts w:hint="eastAsia" w:ascii="宋体" w:hAnsi="宋体" w:cs="宋体"/>
                <w:color w:val="000000"/>
                <w:sz w:val="22"/>
                <w:szCs w:val="22"/>
              </w:rPr>
            </w:pPr>
          </w:p>
        </w:tc>
      </w:tr>
      <w:tr w14:paraId="147D7DBC">
        <w:tblPrEx>
          <w:tblCellMar>
            <w:top w:w="0" w:type="dxa"/>
            <w:left w:w="108" w:type="dxa"/>
            <w:bottom w:w="0" w:type="dxa"/>
            <w:right w:w="108" w:type="dxa"/>
          </w:tblCellMar>
        </w:tblPrEx>
        <w:trPr>
          <w:trHeight w:val="280" w:hRule="atLeast"/>
          <w:jc w:val="center"/>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041EA">
            <w:pPr>
              <w:widowControl/>
              <w:jc w:val="center"/>
              <w:rPr>
                <w:rFonts w:hint="eastAsia" w:ascii="宋体" w:hAnsi="宋体" w:cs="宋体"/>
                <w:b/>
                <w:bCs/>
                <w:color w:val="000000"/>
                <w:sz w:val="22"/>
                <w:szCs w:val="22"/>
              </w:rPr>
            </w:pPr>
            <w:r>
              <w:rPr>
                <w:rFonts w:hint="eastAsia" w:ascii="宋体" w:hAnsi="宋体" w:cs="宋体"/>
                <w:b/>
                <w:bCs/>
                <w:color w:val="000000"/>
                <w:sz w:val="22"/>
                <w:szCs w:val="22"/>
                <w:lang w:bidi="ar"/>
              </w:rPr>
              <w:t>4、安全设备标志标线</w:t>
            </w:r>
          </w:p>
        </w:tc>
      </w:tr>
      <w:tr w14:paraId="42414796">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52F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序号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40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设备名称</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1F77">
            <w:pPr>
              <w:widowControl/>
              <w:jc w:val="center"/>
              <w:rPr>
                <w:rFonts w:hint="eastAsia" w:ascii="宋体" w:hAnsi="宋体" w:cs="宋体"/>
                <w:color w:val="000000"/>
                <w:sz w:val="22"/>
                <w:szCs w:val="22"/>
              </w:rPr>
            </w:pPr>
            <w:r>
              <w:rPr>
                <w:rFonts w:hint="eastAsia" w:ascii="宋体" w:hAnsi="宋体" w:cs="宋体"/>
                <w:color w:val="000000"/>
                <w:sz w:val="22"/>
                <w:szCs w:val="22"/>
                <w:lang w:bidi="ar"/>
              </w:rPr>
              <w:t>规格型号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30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C8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数量</w:t>
            </w:r>
          </w:p>
        </w:tc>
      </w:tr>
      <w:tr w14:paraId="46E1DD1E">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189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1D30">
            <w:pPr>
              <w:widowControl/>
              <w:jc w:val="center"/>
              <w:rPr>
                <w:rFonts w:hint="eastAsia" w:ascii="宋体" w:hAnsi="宋体" w:cs="宋体"/>
                <w:color w:val="000000"/>
                <w:sz w:val="20"/>
                <w:szCs w:val="20"/>
              </w:rPr>
            </w:pPr>
            <w:r>
              <w:rPr>
                <w:rFonts w:hint="eastAsia" w:ascii="宋体" w:hAnsi="宋体" w:cs="宋体"/>
                <w:color w:val="000000"/>
                <w:sz w:val="20"/>
                <w:szCs w:val="20"/>
                <w:lang w:bidi="ar"/>
              </w:rPr>
              <w:t>靠右形式标志</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AD74">
            <w:pPr>
              <w:widowControl/>
              <w:jc w:val="center"/>
              <w:rPr>
                <w:rFonts w:hint="eastAsia" w:ascii="宋体" w:hAnsi="宋体" w:cs="宋体"/>
                <w:color w:val="000000"/>
                <w:sz w:val="20"/>
                <w:szCs w:val="20"/>
              </w:rPr>
            </w:pPr>
            <w:r>
              <w:rPr>
                <w:rFonts w:hint="eastAsia" w:ascii="宋体" w:hAnsi="宋体" w:cs="宋体"/>
                <w:color w:val="000000"/>
                <w:sz w:val="20"/>
                <w:szCs w:val="20"/>
                <w:lang w:bidi="ar"/>
              </w:rPr>
              <w:t>φ100，采用单柱式，含基础钢筋笼等</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0E04">
            <w:pPr>
              <w:widowControl/>
              <w:jc w:val="center"/>
              <w:rPr>
                <w:rFonts w:hint="eastAsia" w:ascii="宋体" w:hAnsi="宋体" w:cs="宋体"/>
                <w:color w:val="000000"/>
                <w:sz w:val="20"/>
                <w:szCs w:val="20"/>
              </w:rPr>
            </w:pPr>
            <w:r>
              <w:rPr>
                <w:rFonts w:hint="eastAsia" w:ascii="宋体" w:hAnsi="宋体" w:cs="宋体"/>
                <w:color w:val="000000"/>
                <w:sz w:val="20"/>
                <w:szCs w:val="20"/>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5EE2">
            <w:pPr>
              <w:widowControl/>
              <w:jc w:val="center"/>
              <w:rPr>
                <w:rFonts w:hint="eastAsia" w:ascii="宋体" w:hAnsi="宋体" w:cs="宋体"/>
                <w:color w:val="000000"/>
                <w:sz w:val="20"/>
                <w:szCs w:val="20"/>
              </w:rPr>
            </w:pPr>
            <w:r>
              <w:rPr>
                <w:rFonts w:hint="eastAsia" w:ascii="宋体" w:hAnsi="宋体" w:cs="宋体"/>
                <w:color w:val="000000"/>
                <w:sz w:val="20"/>
                <w:szCs w:val="20"/>
                <w:lang w:bidi="ar"/>
              </w:rPr>
              <w:t>2</w:t>
            </w:r>
          </w:p>
        </w:tc>
      </w:tr>
      <w:tr w14:paraId="2C864315">
        <w:tblPrEx>
          <w:tblCellMar>
            <w:top w:w="0" w:type="dxa"/>
            <w:left w:w="108" w:type="dxa"/>
            <w:bottom w:w="0" w:type="dxa"/>
            <w:right w:w="108" w:type="dxa"/>
          </w:tblCellMar>
        </w:tblPrEx>
        <w:trPr>
          <w:trHeight w:val="56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99A5">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2F4C">
            <w:pPr>
              <w:widowControl/>
              <w:jc w:val="center"/>
              <w:rPr>
                <w:rFonts w:hint="eastAsia" w:ascii="宋体" w:hAnsi="宋体" w:cs="宋体"/>
                <w:color w:val="000000"/>
                <w:sz w:val="22"/>
                <w:szCs w:val="22"/>
              </w:rPr>
            </w:pPr>
            <w:r>
              <w:rPr>
                <w:rFonts w:hint="eastAsia" w:ascii="宋体" w:hAnsi="宋体" w:cs="宋体"/>
                <w:color w:val="000000"/>
                <w:sz w:val="22"/>
                <w:szCs w:val="22"/>
                <w:lang w:bidi="ar"/>
              </w:rPr>
              <w:t>监控抓拍标志牌</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671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80*60cM附着于监控杆件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66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892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2</w:t>
            </w:r>
          </w:p>
        </w:tc>
      </w:tr>
      <w:tr w14:paraId="02843369">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30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D136">
            <w:pPr>
              <w:widowControl/>
              <w:jc w:val="center"/>
              <w:rPr>
                <w:rFonts w:hint="eastAsia" w:ascii="宋体" w:hAnsi="宋体" w:cs="宋体"/>
                <w:color w:val="000000"/>
                <w:sz w:val="20"/>
                <w:szCs w:val="20"/>
              </w:rPr>
            </w:pPr>
            <w:r>
              <w:rPr>
                <w:rFonts w:hint="eastAsia" w:ascii="宋体" w:hAnsi="宋体" w:cs="宋体"/>
                <w:color w:val="000000"/>
                <w:sz w:val="20"/>
                <w:szCs w:val="20"/>
                <w:lang w:bidi="ar"/>
              </w:rPr>
              <w:t>管线标志柱</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0220">
            <w:pPr>
              <w:widowControl/>
              <w:jc w:val="center"/>
              <w:rPr>
                <w:rFonts w:hint="eastAsia" w:ascii="宋体" w:hAnsi="宋体" w:cs="宋体"/>
                <w:color w:val="000000"/>
                <w:sz w:val="20"/>
                <w:szCs w:val="20"/>
              </w:rPr>
            </w:pPr>
            <w:r>
              <w:rPr>
                <w:rFonts w:hint="eastAsia" w:ascii="宋体" w:hAnsi="宋体" w:cs="宋体"/>
                <w:color w:val="000000"/>
                <w:sz w:val="20"/>
                <w:szCs w:val="20"/>
                <w:lang w:bidi="ar"/>
              </w:rPr>
              <w:t>依据路口需求</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429E">
            <w:pPr>
              <w:widowControl/>
              <w:jc w:val="center"/>
              <w:rPr>
                <w:rFonts w:hint="eastAsia" w:ascii="宋体" w:hAnsi="宋体" w:cs="宋体"/>
                <w:color w:val="000000"/>
                <w:sz w:val="20"/>
                <w:szCs w:val="20"/>
              </w:rPr>
            </w:pPr>
            <w:r>
              <w:rPr>
                <w:rFonts w:hint="eastAsia" w:ascii="宋体" w:hAnsi="宋体" w:cs="宋体"/>
                <w:color w:val="000000"/>
                <w:sz w:val="20"/>
                <w:szCs w:val="20"/>
                <w:lang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7BB2">
            <w:pPr>
              <w:widowControl/>
              <w:jc w:val="center"/>
              <w:rPr>
                <w:rFonts w:hint="eastAsia" w:ascii="宋体" w:hAnsi="宋体" w:cs="宋体"/>
                <w:color w:val="000000"/>
                <w:sz w:val="20"/>
                <w:szCs w:val="20"/>
              </w:rPr>
            </w:pPr>
            <w:r>
              <w:rPr>
                <w:rFonts w:hint="eastAsia" w:ascii="宋体" w:hAnsi="宋体" w:cs="宋体"/>
                <w:color w:val="000000"/>
                <w:sz w:val="20"/>
                <w:szCs w:val="20"/>
                <w:lang w:bidi="ar"/>
              </w:rPr>
              <w:t>10</w:t>
            </w:r>
          </w:p>
        </w:tc>
      </w:tr>
      <w:tr w14:paraId="6C7EFB82">
        <w:tblPrEx>
          <w:tblCellMar>
            <w:top w:w="0" w:type="dxa"/>
            <w:left w:w="108" w:type="dxa"/>
            <w:bottom w:w="0" w:type="dxa"/>
            <w:right w:w="108" w:type="dxa"/>
          </w:tblCellMar>
        </w:tblPrEx>
        <w:trPr>
          <w:trHeight w:val="5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B29">
            <w:pPr>
              <w:widowControl/>
              <w:jc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3739">
            <w:pPr>
              <w:widowControl/>
              <w:jc w:val="center"/>
              <w:rPr>
                <w:rFonts w:hint="eastAsia" w:ascii="宋体" w:hAnsi="宋体" w:cs="宋体"/>
                <w:color w:val="000000"/>
                <w:sz w:val="20"/>
                <w:szCs w:val="20"/>
              </w:rPr>
            </w:pPr>
            <w:r>
              <w:rPr>
                <w:rFonts w:hint="eastAsia" w:ascii="宋体" w:hAnsi="宋体" w:cs="宋体"/>
                <w:color w:val="000000"/>
                <w:sz w:val="20"/>
                <w:szCs w:val="20"/>
                <w:lang w:bidi="ar"/>
              </w:rPr>
              <w:t>机动车、非机动车行驶方向标志</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6071">
            <w:pPr>
              <w:widowControl/>
              <w:jc w:val="center"/>
              <w:rPr>
                <w:rFonts w:hint="eastAsia" w:ascii="宋体" w:hAnsi="宋体" w:cs="宋体"/>
                <w:color w:val="000000"/>
                <w:sz w:val="20"/>
                <w:szCs w:val="20"/>
              </w:rPr>
            </w:pPr>
            <w:r>
              <w:rPr>
                <w:rFonts w:hint="eastAsia" w:ascii="宋体" w:hAnsi="宋体" w:cs="宋体"/>
                <w:color w:val="000000"/>
                <w:sz w:val="20"/>
                <w:szCs w:val="20"/>
                <w:lang w:bidi="ar"/>
              </w:rPr>
              <w:t>φ100，附着式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CDFB">
            <w:pPr>
              <w:widowControl/>
              <w:jc w:val="center"/>
              <w:rPr>
                <w:rFonts w:hint="eastAsia" w:ascii="宋体" w:hAnsi="宋体" w:cs="宋体"/>
                <w:color w:val="000000"/>
                <w:sz w:val="20"/>
                <w:szCs w:val="20"/>
              </w:rPr>
            </w:pPr>
            <w:r>
              <w:rPr>
                <w:rFonts w:hint="eastAsia" w:ascii="宋体" w:hAnsi="宋体" w:cs="宋体"/>
                <w:color w:val="000000"/>
                <w:sz w:val="20"/>
                <w:szCs w:val="20"/>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BE4A2">
            <w:pPr>
              <w:widowControl/>
              <w:jc w:val="center"/>
              <w:rPr>
                <w:rFonts w:hint="eastAsia" w:ascii="宋体" w:hAnsi="宋体" w:cs="宋体"/>
                <w:color w:val="000000"/>
                <w:sz w:val="20"/>
                <w:szCs w:val="20"/>
              </w:rPr>
            </w:pPr>
            <w:r>
              <w:rPr>
                <w:rFonts w:hint="eastAsia" w:ascii="宋体" w:hAnsi="宋体" w:cs="宋体"/>
                <w:color w:val="000000"/>
                <w:sz w:val="20"/>
                <w:szCs w:val="20"/>
                <w:lang w:bidi="ar"/>
              </w:rPr>
              <w:t>2</w:t>
            </w:r>
          </w:p>
        </w:tc>
      </w:tr>
      <w:tr w14:paraId="5DFEE2F4">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9034">
            <w:pPr>
              <w:widowControl/>
              <w:jc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FFCF8">
            <w:pPr>
              <w:widowControl/>
              <w:jc w:val="center"/>
              <w:rPr>
                <w:rFonts w:hint="eastAsia" w:ascii="宋体" w:hAnsi="宋体" w:cs="宋体"/>
                <w:color w:val="000000"/>
                <w:sz w:val="20"/>
                <w:szCs w:val="20"/>
              </w:rPr>
            </w:pPr>
            <w:r>
              <w:rPr>
                <w:rFonts w:hint="eastAsia" w:ascii="宋体" w:hAnsi="宋体" w:cs="宋体"/>
                <w:color w:val="000000"/>
                <w:sz w:val="20"/>
                <w:szCs w:val="20"/>
                <w:lang w:bidi="ar"/>
              </w:rPr>
              <w:t>车道行驶标志</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AD61">
            <w:pPr>
              <w:widowControl/>
              <w:jc w:val="center"/>
              <w:rPr>
                <w:rFonts w:hint="eastAsia" w:ascii="宋体" w:hAnsi="宋体" w:cs="宋体"/>
                <w:color w:val="000000"/>
                <w:sz w:val="20"/>
                <w:szCs w:val="20"/>
              </w:rPr>
            </w:pPr>
            <w:r>
              <w:rPr>
                <w:rFonts w:hint="eastAsia" w:ascii="宋体" w:hAnsi="宋体" w:cs="宋体"/>
                <w:color w:val="000000"/>
                <w:sz w:val="20"/>
                <w:szCs w:val="20"/>
                <w:lang w:bidi="ar"/>
              </w:rPr>
              <w:t>依据路口需求设计，佛光路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42AC">
            <w:pPr>
              <w:widowControl/>
              <w:jc w:val="center"/>
              <w:rPr>
                <w:rFonts w:hint="eastAsia" w:ascii="宋体" w:hAnsi="宋体" w:cs="宋体"/>
                <w:color w:val="000000"/>
                <w:sz w:val="20"/>
                <w:szCs w:val="20"/>
              </w:rPr>
            </w:pPr>
            <w:r>
              <w:rPr>
                <w:rFonts w:hint="eastAsia" w:ascii="宋体" w:hAnsi="宋体" w:cs="宋体"/>
                <w:color w:val="000000"/>
                <w:sz w:val="20"/>
                <w:szCs w:val="20"/>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918F">
            <w:pPr>
              <w:widowControl/>
              <w:jc w:val="center"/>
              <w:rPr>
                <w:rFonts w:hint="eastAsia" w:ascii="宋体" w:hAnsi="宋体" w:cs="宋体"/>
                <w:color w:val="000000"/>
                <w:sz w:val="20"/>
                <w:szCs w:val="20"/>
              </w:rPr>
            </w:pPr>
            <w:r>
              <w:rPr>
                <w:rFonts w:hint="eastAsia" w:ascii="宋体" w:hAnsi="宋体" w:cs="宋体"/>
                <w:color w:val="000000"/>
                <w:sz w:val="20"/>
                <w:szCs w:val="20"/>
                <w:lang w:bidi="ar"/>
              </w:rPr>
              <w:t>1</w:t>
            </w:r>
          </w:p>
        </w:tc>
      </w:tr>
      <w:tr w14:paraId="14D13EFF">
        <w:tblPrEx>
          <w:tblCellMar>
            <w:top w:w="0" w:type="dxa"/>
            <w:left w:w="108" w:type="dxa"/>
            <w:bottom w:w="0" w:type="dxa"/>
            <w:right w:w="108" w:type="dxa"/>
          </w:tblCellMar>
        </w:tblPrEx>
        <w:trPr>
          <w:trHeight w:val="52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99D6">
            <w:pPr>
              <w:widowControl/>
              <w:jc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6F7F">
            <w:pPr>
              <w:widowControl/>
              <w:jc w:val="center"/>
              <w:rPr>
                <w:rFonts w:hint="eastAsia" w:ascii="宋体" w:hAnsi="宋体" w:cs="宋体"/>
                <w:color w:val="000000"/>
                <w:sz w:val="20"/>
                <w:szCs w:val="20"/>
              </w:rPr>
            </w:pPr>
            <w:r>
              <w:rPr>
                <w:rFonts w:hint="eastAsia" w:ascii="宋体" w:hAnsi="宋体" w:cs="宋体"/>
                <w:color w:val="000000"/>
                <w:sz w:val="20"/>
                <w:szCs w:val="20"/>
                <w:lang w:bidi="ar"/>
              </w:rPr>
              <w:t>分道标志</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434A">
            <w:pPr>
              <w:widowControl/>
              <w:jc w:val="center"/>
              <w:rPr>
                <w:rFonts w:hint="eastAsia" w:ascii="宋体" w:hAnsi="宋体" w:cs="宋体"/>
                <w:color w:val="000000"/>
                <w:sz w:val="20"/>
                <w:szCs w:val="20"/>
              </w:rPr>
            </w:pPr>
            <w:r>
              <w:rPr>
                <w:rFonts w:hint="eastAsia" w:ascii="宋体" w:hAnsi="宋体" w:cs="宋体"/>
                <w:color w:val="000000"/>
                <w:sz w:val="20"/>
                <w:szCs w:val="20"/>
                <w:lang w:bidi="ar"/>
              </w:rPr>
              <w:t>2*100*150，杆件采用双悬臂式，版面净高不低于5.5米。含基础（C30商混）及开挖、恢复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33F1">
            <w:pPr>
              <w:widowControl/>
              <w:jc w:val="center"/>
              <w:rPr>
                <w:rFonts w:hint="eastAsia" w:ascii="宋体" w:hAnsi="宋体" w:cs="宋体"/>
                <w:color w:val="000000"/>
                <w:sz w:val="20"/>
                <w:szCs w:val="20"/>
              </w:rPr>
            </w:pPr>
            <w:r>
              <w:rPr>
                <w:rFonts w:hint="eastAsia" w:ascii="宋体" w:hAnsi="宋体" w:cs="宋体"/>
                <w:color w:val="000000"/>
                <w:sz w:val="20"/>
                <w:szCs w:val="20"/>
                <w:lang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805">
            <w:pPr>
              <w:widowControl/>
              <w:jc w:val="center"/>
              <w:rPr>
                <w:rFonts w:hint="eastAsia" w:ascii="宋体" w:hAnsi="宋体" w:cs="宋体"/>
                <w:color w:val="000000"/>
                <w:sz w:val="20"/>
                <w:szCs w:val="20"/>
              </w:rPr>
            </w:pPr>
            <w:r>
              <w:rPr>
                <w:rFonts w:hint="eastAsia" w:ascii="宋体" w:hAnsi="宋体" w:cs="宋体"/>
                <w:color w:val="000000"/>
                <w:sz w:val="20"/>
                <w:szCs w:val="20"/>
                <w:lang w:bidi="ar"/>
              </w:rPr>
              <w:t>3</w:t>
            </w:r>
          </w:p>
        </w:tc>
      </w:tr>
      <w:tr w14:paraId="35B5400D">
        <w:tblPrEx>
          <w:tblCellMar>
            <w:top w:w="0" w:type="dxa"/>
            <w:left w:w="108" w:type="dxa"/>
            <w:bottom w:w="0" w:type="dxa"/>
            <w:right w:w="108" w:type="dxa"/>
          </w:tblCellMar>
        </w:tblPrEx>
        <w:trPr>
          <w:trHeight w:val="2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4C2">
            <w:pPr>
              <w:widowControl/>
              <w:jc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1231">
            <w:pPr>
              <w:widowControl/>
              <w:jc w:val="center"/>
              <w:rPr>
                <w:rFonts w:hint="eastAsia" w:ascii="宋体" w:hAnsi="宋体" w:cs="宋体"/>
                <w:color w:val="000000"/>
                <w:sz w:val="20"/>
                <w:szCs w:val="20"/>
              </w:rPr>
            </w:pPr>
            <w:r>
              <w:rPr>
                <w:rFonts w:hint="eastAsia" w:ascii="宋体" w:hAnsi="宋体" w:cs="宋体"/>
                <w:color w:val="000000"/>
                <w:sz w:val="20"/>
                <w:szCs w:val="20"/>
                <w:lang w:bidi="ar"/>
              </w:rPr>
              <w:t>标线</w:t>
            </w:r>
          </w:p>
        </w:tc>
        <w:tc>
          <w:tcPr>
            <w:tcW w:w="5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A1DE">
            <w:pPr>
              <w:widowControl/>
              <w:jc w:val="center"/>
              <w:rPr>
                <w:rFonts w:hint="eastAsia" w:ascii="宋体" w:hAnsi="宋体" w:cs="宋体"/>
                <w:color w:val="000000"/>
                <w:sz w:val="20"/>
                <w:szCs w:val="20"/>
              </w:rPr>
            </w:pPr>
            <w:r>
              <w:rPr>
                <w:rFonts w:hint="eastAsia" w:ascii="宋体" w:hAnsi="宋体" w:cs="宋体"/>
                <w:color w:val="000000"/>
                <w:sz w:val="20"/>
                <w:szCs w:val="20"/>
                <w:lang w:bidi="ar"/>
              </w:rPr>
              <w:t>普通热熔型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A80BD">
            <w:pPr>
              <w:widowControl/>
              <w:jc w:val="center"/>
              <w:rPr>
                <w:rFonts w:hint="eastAsia" w:ascii="宋体" w:hAnsi="宋体" w:cs="宋体"/>
                <w:color w:val="000000"/>
                <w:sz w:val="20"/>
                <w:szCs w:val="20"/>
              </w:rPr>
            </w:pPr>
            <w:r>
              <w:rPr>
                <w:rFonts w:hint="eastAsia" w:ascii="宋体" w:hAnsi="宋体" w:cs="宋体"/>
                <w:color w:val="000000"/>
                <w:sz w:val="20"/>
                <w:szCs w:val="20"/>
                <w:lang w:bidi="ar"/>
              </w:rPr>
              <w:t>m</w:t>
            </w:r>
            <w:r>
              <w:rPr>
                <w:rFonts w:hint="eastAsia" w:ascii="宋体" w:hAnsi="宋体" w:cs="宋体"/>
                <w:color w:val="000000"/>
                <w:sz w:val="20"/>
                <w:szCs w:val="20"/>
                <w:vertAlign w:val="superscript"/>
                <w:lang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A41">
            <w:pPr>
              <w:widowControl/>
              <w:jc w:val="center"/>
              <w:rPr>
                <w:rFonts w:hint="eastAsia" w:ascii="宋体" w:hAnsi="宋体" w:cs="宋体"/>
                <w:color w:val="000000"/>
                <w:sz w:val="20"/>
                <w:szCs w:val="20"/>
              </w:rPr>
            </w:pPr>
            <w:r>
              <w:rPr>
                <w:rFonts w:hint="eastAsia" w:ascii="宋体" w:hAnsi="宋体" w:cs="宋体"/>
                <w:color w:val="000000"/>
                <w:sz w:val="20"/>
                <w:szCs w:val="20"/>
                <w:lang w:bidi="ar"/>
              </w:rPr>
              <w:t>220</w:t>
            </w:r>
          </w:p>
        </w:tc>
      </w:tr>
      <w:tr w14:paraId="3000904A">
        <w:tblPrEx>
          <w:tblCellMar>
            <w:top w:w="0" w:type="dxa"/>
            <w:left w:w="108" w:type="dxa"/>
            <w:bottom w:w="0" w:type="dxa"/>
            <w:right w:w="108" w:type="dxa"/>
          </w:tblCellMar>
        </w:tblPrEx>
        <w:trPr>
          <w:trHeight w:val="28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14A8">
            <w:pPr>
              <w:widowControl/>
              <w:jc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404">
            <w:pPr>
              <w:widowControl/>
              <w:jc w:val="center"/>
              <w:rPr>
                <w:rFonts w:hint="eastAsia" w:ascii="宋体" w:hAnsi="宋体" w:cs="宋体"/>
                <w:color w:val="000000"/>
                <w:sz w:val="20"/>
                <w:szCs w:val="20"/>
                <w:lang w:bidi="ar"/>
              </w:rPr>
            </w:pPr>
            <w:r>
              <w:rPr>
                <w:rFonts w:hint="eastAsia" w:ascii="宋体" w:hAnsi="宋体" w:cs="宋体"/>
                <w:color w:val="000000"/>
                <w:sz w:val="20"/>
                <w:szCs w:val="20"/>
                <w:lang w:bidi="ar"/>
              </w:rPr>
              <w:t>除线</w:t>
            </w:r>
          </w:p>
        </w:tc>
        <w:tc>
          <w:tcPr>
            <w:tcW w:w="5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620">
            <w:pPr>
              <w:widowControl/>
              <w:jc w:val="center"/>
              <w:rPr>
                <w:rFonts w:hint="eastAsia" w:ascii="宋体" w:hAnsi="宋体" w:cs="宋体"/>
                <w:color w:val="000000"/>
                <w:sz w:val="20"/>
                <w:szCs w:val="20"/>
                <w:lang w:bidi="ar"/>
              </w:rPr>
            </w:pPr>
            <w:r>
              <w:rPr>
                <w:rFonts w:hint="eastAsia" w:ascii="宋体" w:hAnsi="宋体" w:cs="宋体"/>
                <w:color w:val="000000"/>
                <w:sz w:val="20"/>
                <w:szCs w:val="20"/>
                <w:lang w:bidi="ar"/>
              </w:rPr>
              <w:t>路口标线清除，符合标准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D04F">
            <w:pPr>
              <w:widowControl/>
              <w:jc w:val="center"/>
              <w:rPr>
                <w:rFonts w:hint="eastAsia" w:ascii="宋体" w:hAnsi="宋体" w:cs="宋体"/>
                <w:color w:val="000000"/>
                <w:sz w:val="22"/>
                <w:szCs w:val="22"/>
              </w:rPr>
            </w:pPr>
            <w:r>
              <w:rPr>
                <w:rFonts w:hint="eastAsia" w:ascii="宋体" w:hAnsi="宋体" w:cs="宋体"/>
                <w:color w:val="000000"/>
                <w:sz w:val="22"/>
                <w:szCs w:val="22"/>
                <w:lang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5C1D">
            <w:pPr>
              <w:widowControl/>
              <w:jc w:val="center"/>
              <w:rPr>
                <w:rFonts w:hint="eastAsia" w:ascii="宋体" w:hAnsi="宋体" w:cs="宋体"/>
                <w:color w:val="000000"/>
                <w:sz w:val="22"/>
                <w:szCs w:val="22"/>
              </w:rPr>
            </w:pPr>
            <w:r>
              <w:rPr>
                <w:rFonts w:hint="eastAsia" w:ascii="宋体" w:hAnsi="宋体" w:cs="宋体"/>
                <w:color w:val="000000"/>
                <w:sz w:val="22"/>
                <w:szCs w:val="22"/>
                <w:lang w:bidi="ar"/>
              </w:rPr>
              <w:t>1</w:t>
            </w:r>
          </w:p>
        </w:tc>
      </w:tr>
    </w:tbl>
    <w:p w14:paraId="20AC32DD">
      <w:pPr>
        <w:spacing w:line="360" w:lineRule="auto"/>
        <w:ind w:firstLine="420"/>
        <w:rPr>
          <w:rFonts w:hint="eastAsia" w:ascii="宋体" w:hAnsi="宋体" w:cs="宋体"/>
          <w:b/>
          <w:color w:val="000000"/>
          <w:sz w:val="24"/>
        </w:rPr>
      </w:pPr>
    </w:p>
    <w:p w14:paraId="092802CF">
      <w:pPr>
        <w:spacing w:line="360" w:lineRule="auto"/>
        <w:ind w:firstLine="420"/>
        <w:rPr>
          <w:rFonts w:hint="eastAsia" w:ascii="宋体" w:hAnsi="宋体" w:cs="宋体"/>
          <w:b/>
          <w:color w:val="000000"/>
          <w:sz w:val="24"/>
        </w:rPr>
      </w:pPr>
      <w:r>
        <w:rPr>
          <w:rFonts w:ascii="宋体" w:hAnsi="宋体" w:cs="宋体"/>
          <w:b/>
          <w:color w:val="000000"/>
          <w:sz w:val="24"/>
        </w:rPr>
        <w:t>四、建设规范：</w:t>
      </w:r>
    </w:p>
    <w:p w14:paraId="5F006D5A">
      <w:pPr>
        <w:spacing w:line="360" w:lineRule="auto"/>
        <w:ind w:firstLine="420"/>
        <w:rPr>
          <w:rFonts w:hint="eastAsia" w:ascii="宋体" w:hAnsi="宋体" w:cs="宋体"/>
          <w:bCs/>
          <w:color w:val="000000"/>
          <w:sz w:val="24"/>
        </w:rPr>
      </w:pPr>
      <w:r>
        <w:rPr>
          <w:rFonts w:ascii="宋体" w:hAnsi="宋体" w:cs="宋体"/>
          <w:bCs/>
          <w:color w:val="000000"/>
          <w:sz w:val="24"/>
        </w:rPr>
        <w:t>（1）《道路交通信号灯设置与安装规范》（ GB14886-2016）；</w:t>
      </w:r>
    </w:p>
    <w:p w14:paraId="2E7011B4">
      <w:pPr>
        <w:spacing w:line="360" w:lineRule="auto"/>
        <w:ind w:firstLine="420"/>
        <w:rPr>
          <w:rFonts w:hint="eastAsia" w:ascii="宋体" w:hAnsi="宋体" w:cs="宋体"/>
          <w:bCs/>
          <w:color w:val="000000"/>
          <w:sz w:val="24"/>
        </w:rPr>
      </w:pPr>
      <w:r>
        <w:rPr>
          <w:rFonts w:ascii="宋体" w:hAnsi="宋体" w:cs="宋体"/>
          <w:bCs/>
          <w:color w:val="000000"/>
          <w:sz w:val="24"/>
        </w:rPr>
        <w:t>（2）《道路交通信号灯》（GB14877-2011）；</w:t>
      </w:r>
    </w:p>
    <w:p w14:paraId="1C63F179">
      <w:pPr>
        <w:spacing w:line="360" w:lineRule="auto"/>
        <w:ind w:firstLine="420"/>
        <w:rPr>
          <w:rFonts w:hint="eastAsia" w:ascii="宋体" w:hAnsi="宋体" w:cs="宋体"/>
          <w:bCs/>
          <w:color w:val="000000"/>
          <w:sz w:val="24"/>
        </w:rPr>
      </w:pPr>
      <w:r>
        <w:rPr>
          <w:rFonts w:ascii="宋体" w:hAnsi="宋体" w:cs="宋体"/>
          <w:bCs/>
          <w:color w:val="000000"/>
          <w:sz w:val="24"/>
        </w:rPr>
        <w:t>（3）《闯红灯自动记录系统通用技术条件》（GA/T496-2014）；</w:t>
      </w:r>
    </w:p>
    <w:p w14:paraId="41336295">
      <w:pPr>
        <w:spacing w:line="360" w:lineRule="auto"/>
        <w:ind w:firstLine="420"/>
        <w:rPr>
          <w:rFonts w:hint="eastAsia" w:ascii="宋体" w:hAnsi="宋体" w:cs="宋体"/>
          <w:bCs/>
          <w:color w:val="000000"/>
          <w:sz w:val="24"/>
        </w:rPr>
      </w:pPr>
      <w:r>
        <w:rPr>
          <w:rFonts w:ascii="宋体" w:hAnsi="宋体" w:cs="宋体"/>
          <w:bCs/>
          <w:color w:val="000000"/>
          <w:sz w:val="24"/>
        </w:rPr>
        <w:t>（4）《道路交通安全违法行为图像取证技术规范》（GA/T832—2014）；</w:t>
      </w:r>
    </w:p>
    <w:p w14:paraId="6B59CDBC">
      <w:pPr>
        <w:spacing w:line="360" w:lineRule="auto"/>
        <w:ind w:firstLine="420"/>
        <w:rPr>
          <w:rFonts w:hint="eastAsia" w:ascii="宋体" w:hAnsi="宋体" w:cs="宋体"/>
          <w:bCs/>
          <w:color w:val="000000"/>
          <w:sz w:val="24"/>
        </w:rPr>
      </w:pPr>
      <w:r>
        <w:rPr>
          <w:rFonts w:ascii="宋体" w:hAnsi="宋体" w:cs="宋体"/>
          <w:bCs/>
          <w:color w:val="000000"/>
          <w:sz w:val="24"/>
        </w:rPr>
        <w:t>（5） 《交通技术监控成像补光装置通用技术条件》（GB/T 1202-2022）；</w:t>
      </w:r>
    </w:p>
    <w:p w14:paraId="6F369CCE">
      <w:pPr>
        <w:spacing w:line="360" w:lineRule="auto"/>
        <w:ind w:firstLine="420"/>
        <w:rPr>
          <w:rFonts w:hint="eastAsia" w:ascii="宋体" w:hAnsi="宋体" w:cs="宋体"/>
          <w:bCs/>
          <w:color w:val="000000"/>
          <w:sz w:val="24"/>
        </w:rPr>
      </w:pPr>
      <w:r>
        <w:rPr>
          <w:rFonts w:ascii="宋体" w:hAnsi="宋体" w:cs="宋体"/>
          <w:bCs/>
          <w:color w:val="000000"/>
          <w:sz w:val="24"/>
        </w:rPr>
        <w:t>（6）《道路交通标志和标线》第1部分：总则   GB5768.1-2009 ；</w:t>
      </w:r>
    </w:p>
    <w:p w14:paraId="1D2A8040">
      <w:pPr>
        <w:spacing w:line="360" w:lineRule="auto"/>
        <w:ind w:firstLine="420"/>
        <w:rPr>
          <w:rFonts w:hint="eastAsia" w:ascii="宋体" w:hAnsi="宋体" w:cs="宋体"/>
          <w:bCs/>
          <w:color w:val="000000"/>
          <w:sz w:val="24"/>
        </w:rPr>
      </w:pPr>
      <w:r>
        <w:rPr>
          <w:rFonts w:ascii="宋体" w:hAnsi="宋体" w:cs="宋体"/>
          <w:bCs/>
          <w:color w:val="000000"/>
          <w:sz w:val="24"/>
        </w:rPr>
        <w:t>（7）《道路交通标志和标线》第2部分：道路交通标志（ GB5768.2-2022）；</w:t>
      </w:r>
    </w:p>
    <w:p w14:paraId="0286E302">
      <w:pPr>
        <w:spacing w:line="360" w:lineRule="auto"/>
        <w:ind w:firstLine="420"/>
        <w:rPr>
          <w:rFonts w:hint="eastAsia" w:ascii="宋体" w:hAnsi="宋体" w:cs="宋体"/>
          <w:bCs/>
          <w:color w:val="000000"/>
          <w:sz w:val="24"/>
        </w:rPr>
      </w:pPr>
      <w:r>
        <w:rPr>
          <w:rFonts w:ascii="宋体" w:hAnsi="宋体" w:cs="宋体"/>
          <w:bCs/>
          <w:color w:val="000000"/>
          <w:sz w:val="24"/>
        </w:rPr>
        <w:t>（8）《道路交通标志和标线》第3部分：道路交通标线 （GB5768.3-2009）；</w:t>
      </w:r>
    </w:p>
    <w:p w14:paraId="0BBF6958">
      <w:pPr>
        <w:spacing w:line="360" w:lineRule="auto"/>
        <w:ind w:firstLine="420"/>
        <w:rPr>
          <w:rFonts w:hint="eastAsia" w:ascii="宋体" w:hAnsi="宋体" w:cs="宋体"/>
          <w:bCs/>
          <w:color w:val="000000"/>
          <w:sz w:val="24"/>
        </w:rPr>
      </w:pPr>
      <w:r>
        <w:rPr>
          <w:rFonts w:ascii="宋体" w:hAnsi="宋体" w:cs="宋体"/>
          <w:bCs/>
          <w:color w:val="000000"/>
          <w:sz w:val="24"/>
        </w:rPr>
        <w:t>（9）《城市道路交通标志和标线设置规范》（ GB51038-2015）；</w:t>
      </w:r>
    </w:p>
    <w:p w14:paraId="49390F7D">
      <w:pPr>
        <w:spacing w:line="360" w:lineRule="auto"/>
        <w:ind w:firstLine="420"/>
        <w:rPr>
          <w:rFonts w:hint="eastAsia" w:ascii="宋体" w:hAnsi="宋体" w:cs="宋体"/>
          <w:bCs/>
          <w:color w:val="000000"/>
          <w:sz w:val="24"/>
        </w:rPr>
      </w:pPr>
      <w:r>
        <w:rPr>
          <w:rFonts w:ascii="宋体" w:hAnsi="宋体" w:cs="宋体"/>
          <w:bCs/>
          <w:color w:val="000000"/>
          <w:sz w:val="24"/>
        </w:rPr>
        <w:t>（10）《道路交通管理设施设置技术规程》（DBJ08—39—94）；</w:t>
      </w:r>
    </w:p>
    <w:p w14:paraId="2D1419ED">
      <w:pPr>
        <w:spacing w:line="360" w:lineRule="auto"/>
        <w:ind w:firstLine="420"/>
        <w:rPr>
          <w:rFonts w:hint="eastAsia" w:ascii="宋体" w:hAnsi="宋体" w:cs="宋体"/>
          <w:bCs/>
          <w:color w:val="000000"/>
          <w:sz w:val="24"/>
        </w:rPr>
      </w:pPr>
      <w:r>
        <w:rPr>
          <w:rFonts w:ascii="宋体" w:hAnsi="宋体" w:cs="宋体"/>
          <w:bCs/>
          <w:color w:val="000000"/>
          <w:sz w:val="24"/>
        </w:rPr>
        <w:t>（11）《道路交通管理设施施工及验收规程》（ DBJ08—232—98）；</w:t>
      </w:r>
    </w:p>
    <w:p w14:paraId="77335663">
      <w:pPr>
        <w:spacing w:line="360" w:lineRule="auto"/>
        <w:ind w:firstLine="420"/>
        <w:rPr>
          <w:rFonts w:hint="eastAsia" w:ascii="宋体" w:hAnsi="宋体" w:cs="宋体"/>
          <w:bCs/>
          <w:color w:val="000000"/>
          <w:sz w:val="24"/>
        </w:rPr>
      </w:pPr>
      <w:r>
        <w:rPr>
          <w:rFonts w:ascii="宋体" w:hAnsi="宋体" w:cs="宋体"/>
          <w:bCs/>
          <w:color w:val="000000"/>
          <w:sz w:val="24"/>
        </w:rPr>
        <w:t>（12）《钢结构设计标准》（GB50017-2017）；</w:t>
      </w:r>
    </w:p>
    <w:p w14:paraId="07860423">
      <w:pPr>
        <w:spacing w:line="360" w:lineRule="auto"/>
        <w:ind w:firstLine="420"/>
        <w:rPr>
          <w:rFonts w:hint="eastAsia" w:ascii="宋体" w:hAnsi="宋体" w:cs="宋体"/>
          <w:bCs/>
          <w:color w:val="000000"/>
          <w:sz w:val="24"/>
        </w:rPr>
      </w:pPr>
      <w:r>
        <w:rPr>
          <w:rFonts w:ascii="宋体" w:hAnsi="宋体" w:cs="宋体"/>
          <w:bCs/>
          <w:color w:val="000000"/>
          <w:sz w:val="24"/>
        </w:rPr>
        <w:t>（13）《混凝土结构设计规范》（GB50010-2010）；</w:t>
      </w:r>
    </w:p>
    <w:p w14:paraId="3B59630B">
      <w:pPr>
        <w:spacing w:line="360" w:lineRule="auto"/>
        <w:ind w:firstLine="420"/>
        <w:rPr>
          <w:rFonts w:hint="eastAsia" w:ascii="宋体" w:hAnsi="宋体" w:cs="宋体"/>
          <w:bCs/>
          <w:color w:val="000000"/>
          <w:sz w:val="24"/>
        </w:rPr>
      </w:pPr>
      <w:r>
        <w:rPr>
          <w:rFonts w:ascii="宋体" w:hAnsi="宋体" w:cs="宋体"/>
          <w:bCs/>
          <w:color w:val="000000"/>
          <w:sz w:val="24"/>
        </w:rPr>
        <w:t>（14）《道路交通标志板及支撑件》（ GB/T23827-2021）；</w:t>
      </w:r>
    </w:p>
    <w:p w14:paraId="6F397CE7">
      <w:pPr>
        <w:spacing w:line="360" w:lineRule="auto"/>
        <w:ind w:firstLine="420"/>
        <w:rPr>
          <w:rFonts w:hint="eastAsia" w:ascii="宋体" w:hAnsi="宋体" w:cs="宋体"/>
          <w:bCs/>
          <w:color w:val="000000"/>
          <w:sz w:val="24"/>
        </w:rPr>
      </w:pPr>
      <w:r>
        <w:rPr>
          <w:rFonts w:ascii="宋体" w:hAnsi="宋体" w:cs="宋体"/>
          <w:bCs/>
          <w:color w:val="000000"/>
          <w:sz w:val="24"/>
        </w:rPr>
        <w:t>（15）《道路交通反光膜》（ GB/T18833-2012）；</w:t>
      </w:r>
    </w:p>
    <w:p w14:paraId="0B7996F1">
      <w:pPr>
        <w:spacing w:line="360" w:lineRule="auto"/>
        <w:ind w:firstLine="420"/>
        <w:rPr>
          <w:rFonts w:hint="eastAsia" w:ascii="宋体" w:hAnsi="宋体" w:cs="宋体"/>
          <w:bCs/>
          <w:color w:val="000000"/>
          <w:sz w:val="24"/>
        </w:rPr>
      </w:pPr>
      <w:r>
        <w:rPr>
          <w:rFonts w:ascii="宋体" w:hAnsi="宋体" w:cs="宋体"/>
          <w:bCs/>
          <w:color w:val="000000"/>
          <w:sz w:val="24"/>
        </w:rPr>
        <w:t>（16）《钢结构工程施工质量验收标准》 （GB50205-2020）；</w:t>
      </w:r>
    </w:p>
    <w:p w14:paraId="52A05A1D">
      <w:pPr>
        <w:spacing w:line="360" w:lineRule="auto"/>
        <w:ind w:firstLine="420"/>
        <w:rPr>
          <w:rFonts w:hint="eastAsia" w:ascii="宋体" w:hAnsi="宋体" w:cs="宋体"/>
          <w:bCs/>
          <w:color w:val="000000"/>
          <w:sz w:val="24"/>
        </w:rPr>
      </w:pPr>
      <w:r>
        <w:rPr>
          <w:rFonts w:ascii="宋体" w:hAnsi="宋体" w:cs="宋体"/>
          <w:bCs/>
          <w:color w:val="000000"/>
          <w:sz w:val="24"/>
        </w:rPr>
        <w:t>（17）其他国家现行的相关规范和标准。</w:t>
      </w:r>
    </w:p>
    <w:p w14:paraId="6CADFE12">
      <w:pPr>
        <w:spacing w:line="360" w:lineRule="auto"/>
        <w:ind w:firstLine="420"/>
        <w:rPr>
          <w:rFonts w:hint="eastAsia" w:ascii="宋体" w:hAnsi="宋体" w:cs="宋体"/>
          <w:bCs/>
          <w:color w:val="000000"/>
          <w:sz w:val="24"/>
        </w:rPr>
      </w:pPr>
      <w:r>
        <w:rPr>
          <w:rFonts w:ascii="宋体" w:hAnsi="宋体" w:cs="宋体"/>
          <w:b/>
          <w:color w:val="000000"/>
          <w:sz w:val="24"/>
        </w:rPr>
        <w:t>五、项目实施要求</w:t>
      </w:r>
    </w:p>
    <w:p w14:paraId="69F8FC30">
      <w:pPr>
        <w:spacing w:line="360" w:lineRule="auto"/>
        <w:ind w:firstLine="470"/>
        <w:rPr>
          <w:rFonts w:hint="eastAsia" w:ascii="宋体" w:hAnsi="宋体" w:cs="宋体"/>
          <w:bCs/>
          <w:color w:val="000000"/>
          <w:sz w:val="24"/>
        </w:rPr>
      </w:pPr>
      <w:r>
        <w:rPr>
          <w:rFonts w:ascii="宋体" w:hAnsi="宋体" w:cs="宋体"/>
          <w:bCs/>
          <w:color w:val="000000"/>
          <w:sz w:val="24"/>
        </w:rPr>
        <w:t>（一）交货时间要求：</w:t>
      </w:r>
      <w:r>
        <w:rPr>
          <w:rFonts w:hint="eastAsia" w:ascii="宋体" w:hAnsi="宋体" w:cs="宋体"/>
          <w:sz w:val="24"/>
        </w:rPr>
        <w:t>合同生效日后，30日历天内完成交付并安装调试完毕并投入使用。</w:t>
      </w:r>
    </w:p>
    <w:p w14:paraId="0FEF9CD3">
      <w:pPr>
        <w:spacing w:line="360" w:lineRule="auto"/>
        <w:ind w:firstLine="420"/>
        <w:rPr>
          <w:rFonts w:hint="eastAsia" w:ascii="宋体" w:hAnsi="宋体" w:cs="宋体"/>
          <w:bCs/>
          <w:color w:val="000000"/>
          <w:sz w:val="24"/>
        </w:rPr>
      </w:pPr>
      <w:r>
        <w:rPr>
          <w:rFonts w:ascii="宋体" w:hAnsi="宋体" w:cs="宋体"/>
          <w:bCs/>
          <w:color w:val="000000"/>
          <w:sz w:val="24"/>
        </w:rPr>
        <w:t>（二）安装要求</w:t>
      </w:r>
    </w:p>
    <w:p w14:paraId="766006E4">
      <w:pPr>
        <w:spacing w:line="360" w:lineRule="auto"/>
        <w:ind w:firstLine="420"/>
        <w:rPr>
          <w:rFonts w:hint="eastAsia" w:ascii="宋体" w:hAnsi="宋体" w:cs="宋体"/>
          <w:bCs/>
          <w:color w:val="000000"/>
          <w:sz w:val="24"/>
        </w:rPr>
      </w:pPr>
      <w:r>
        <w:rPr>
          <w:rFonts w:ascii="宋体" w:hAnsi="宋体" w:cs="宋体"/>
          <w:bCs/>
          <w:color w:val="000000"/>
          <w:sz w:val="24"/>
        </w:rPr>
        <w:t>1、中标人需无条件响应采购人所提出的当前在用设备的拆装、迁移等相关工作，此项内容不额外计算费用。</w:t>
      </w:r>
    </w:p>
    <w:p w14:paraId="5CF55A87">
      <w:pPr>
        <w:spacing w:line="360" w:lineRule="auto"/>
        <w:ind w:firstLine="420"/>
        <w:rPr>
          <w:rFonts w:hint="eastAsia" w:ascii="宋体" w:hAnsi="宋体" w:cs="宋体"/>
          <w:bCs/>
          <w:color w:val="000000"/>
          <w:sz w:val="24"/>
        </w:rPr>
      </w:pPr>
      <w:r>
        <w:rPr>
          <w:rFonts w:ascii="宋体" w:hAnsi="宋体" w:cs="宋体"/>
          <w:bCs/>
          <w:color w:val="000000"/>
          <w:sz w:val="24"/>
        </w:rPr>
        <w:t>2、横穿机动车道和非机动车道的地下管线埋设。</w:t>
      </w:r>
    </w:p>
    <w:p w14:paraId="4B9ED711">
      <w:pPr>
        <w:spacing w:line="360" w:lineRule="auto"/>
        <w:ind w:firstLine="420"/>
        <w:rPr>
          <w:rFonts w:hint="eastAsia" w:ascii="宋体" w:hAnsi="宋体" w:cs="宋体"/>
          <w:bCs/>
          <w:color w:val="000000"/>
          <w:sz w:val="24"/>
        </w:rPr>
      </w:pPr>
      <w:r>
        <w:rPr>
          <w:rFonts w:ascii="宋体" w:hAnsi="宋体" w:cs="宋体"/>
          <w:bCs/>
          <w:color w:val="000000"/>
          <w:sz w:val="24"/>
        </w:rPr>
        <w:t>①主干道采用顶管或预埋技术，以预埋为主。</w:t>
      </w:r>
    </w:p>
    <w:p w14:paraId="27AD81D7">
      <w:pPr>
        <w:spacing w:line="360" w:lineRule="auto"/>
        <w:ind w:firstLine="420"/>
        <w:rPr>
          <w:rFonts w:hint="eastAsia" w:ascii="宋体" w:hAnsi="宋体" w:cs="宋体"/>
          <w:bCs/>
          <w:color w:val="000000"/>
          <w:sz w:val="24"/>
        </w:rPr>
      </w:pPr>
      <w:r>
        <w:rPr>
          <w:rFonts w:ascii="宋体" w:hAnsi="宋体" w:cs="宋体"/>
          <w:bCs/>
          <w:color w:val="000000"/>
          <w:sz w:val="24"/>
        </w:rPr>
        <w:t>车行道拉管规格和技术要求：</w:t>
      </w:r>
    </w:p>
    <w:p w14:paraId="465AE6B4">
      <w:pPr>
        <w:spacing w:line="360" w:lineRule="auto"/>
        <w:ind w:firstLine="420"/>
        <w:rPr>
          <w:rFonts w:hint="eastAsia" w:ascii="宋体" w:hAnsi="宋体" w:cs="宋体"/>
          <w:bCs/>
          <w:color w:val="000000"/>
          <w:sz w:val="24"/>
        </w:rPr>
      </w:pPr>
      <w:r>
        <w:rPr>
          <w:rFonts w:ascii="宋体" w:hAnsi="宋体" w:cs="宋体"/>
          <w:bCs/>
          <w:color w:val="000000"/>
          <w:sz w:val="24"/>
        </w:rPr>
        <w:t>采用定向钻孔地下敷管，线管使用单根直径110mm的高密度聚乙烯PE管，管壁厚度不小于6.0mm，线管埋深为其顶部距路面的距离不小于70cm。管与管接头处应牢固连接，在进、出窨井端应用防火阻燃填充物封闭。采用拉管方案需要报招标人同意后方可施工。</w:t>
      </w:r>
    </w:p>
    <w:p w14:paraId="285159D0">
      <w:pPr>
        <w:spacing w:line="360" w:lineRule="auto"/>
        <w:ind w:firstLine="420"/>
        <w:rPr>
          <w:rFonts w:hint="eastAsia" w:ascii="宋体" w:hAnsi="宋体" w:cs="宋体"/>
          <w:bCs/>
          <w:color w:val="000000"/>
          <w:sz w:val="24"/>
        </w:rPr>
      </w:pPr>
      <w:r>
        <w:rPr>
          <w:rFonts w:ascii="宋体" w:hAnsi="宋体" w:cs="宋体"/>
          <w:bCs/>
          <w:color w:val="000000"/>
          <w:sz w:val="24"/>
        </w:rPr>
        <w:t>预埋管道要求：</w:t>
      </w:r>
    </w:p>
    <w:p w14:paraId="53EF52E8">
      <w:pPr>
        <w:spacing w:line="360" w:lineRule="auto"/>
        <w:ind w:firstLine="420"/>
        <w:rPr>
          <w:rFonts w:hint="eastAsia" w:ascii="宋体" w:hAnsi="宋体" w:cs="宋体"/>
          <w:bCs/>
          <w:color w:val="000000"/>
          <w:sz w:val="24"/>
        </w:rPr>
      </w:pPr>
      <w:r>
        <w:rPr>
          <w:rFonts w:ascii="宋体" w:hAnsi="宋体" w:cs="宋体"/>
          <w:bCs/>
          <w:color w:val="000000"/>
          <w:sz w:val="24"/>
        </w:rPr>
        <w:t>开挖宽度60cm,深度100cm，底部铺设沙和石子厚度20cm，浇筑20cm厚标号为C25的混凝土，铺设镀锌钢管，钢管采用套筒方式拼接不得焊机等，再浇筑混凝土60cm,路面铺设沥青，压路机多次碾压直到与现有道路融为一体。</w:t>
      </w:r>
    </w:p>
    <w:p w14:paraId="1F4C8006">
      <w:pPr>
        <w:spacing w:line="360" w:lineRule="auto"/>
        <w:ind w:firstLine="420"/>
        <w:rPr>
          <w:rFonts w:hint="eastAsia" w:ascii="宋体" w:hAnsi="宋体" w:cs="宋体"/>
          <w:bCs/>
          <w:color w:val="000000"/>
          <w:sz w:val="24"/>
        </w:rPr>
      </w:pPr>
      <w:r>
        <w:rPr>
          <w:rFonts w:ascii="宋体" w:hAnsi="宋体" w:cs="宋体"/>
          <w:bCs/>
          <w:color w:val="000000"/>
          <w:sz w:val="24"/>
        </w:rPr>
        <w:t>②次干道开挖路面宽度250mm，深度500mm以下，铺设好管道后浇灌沥青混凝土或浇灌混凝土，埋设2根3寸镀锌钢管并穿好铁丝或者用顶管技术。</w:t>
      </w:r>
    </w:p>
    <w:p w14:paraId="54D835AD">
      <w:pPr>
        <w:spacing w:line="360" w:lineRule="auto"/>
        <w:ind w:firstLine="420"/>
        <w:rPr>
          <w:rFonts w:hint="eastAsia" w:ascii="宋体" w:hAnsi="宋体" w:cs="宋体"/>
          <w:bCs/>
          <w:color w:val="000000"/>
          <w:sz w:val="24"/>
        </w:rPr>
      </w:pPr>
      <w:r>
        <w:rPr>
          <w:rFonts w:ascii="宋体" w:hAnsi="宋体" w:cs="宋体"/>
          <w:bCs/>
          <w:color w:val="000000"/>
          <w:sz w:val="24"/>
        </w:rPr>
        <w:t>③过人行横道或绿化带的地下管道埋设，开挖路面宽度250mm，深度300mm—400mm，埋Ф50Pvc管，铺设好管道后恢复路面。管道在绿化带等下面，需要在其周边设立管道标志柱，便于后期查找维修。</w:t>
      </w:r>
    </w:p>
    <w:p w14:paraId="05902357">
      <w:pPr>
        <w:spacing w:line="360" w:lineRule="auto"/>
        <w:ind w:firstLine="420"/>
        <w:rPr>
          <w:rFonts w:hint="eastAsia" w:ascii="宋体" w:hAnsi="宋体" w:cs="宋体"/>
          <w:bCs/>
          <w:color w:val="000000"/>
          <w:sz w:val="24"/>
        </w:rPr>
      </w:pPr>
      <w:r>
        <w:rPr>
          <w:rFonts w:ascii="宋体" w:hAnsi="宋体" w:cs="宋体"/>
          <w:bCs/>
          <w:color w:val="000000"/>
          <w:sz w:val="24"/>
        </w:rPr>
        <w:t>3、电源线铺设，总电源管道由信号机箱引至附近供电局提供电源处，电源引线为三相四线制线缆, 每根线缆两端装设标志牌，按管线表规定注明线缆代号，标志牌上注有“公安监控”字样，线缆管密封好，防水性能良好，线缆管管口应无毛刺和尖锐棱角。</w:t>
      </w:r>
    </w:p>
    <w:p w14:paraId="05A86CE4">
      <w:pPr>
        <w:spacing w:line="360" w:lineRule="auto"/>
        <w:ind w:firstLine="420"/>
        <w:rPr>
          <w:rFonts w:hint="eastAsia" w:ascii="宋体" w:hAnsi="宋体" w:cs="宋体"/>
          <w:bCs/>
          <w:color w:val="000000"/>
          <w:sz w:val="24"/>
        </w:rPr>
      </w:pPr>
      <w:r>
        <w:rPr>
          <w:rFonts w:ascii="宋体" w:hAnsi="宋体" w:cs="宋体"/>
          <w:bCs/>
          <w:color w:val="000000"/>
          <w:sz w:val="24"/>
        </w:rPr>
        <w:t>4、杆件基础：符合最新《道路交通信号灯安装规范》，杆件基础浇筑后低于路面20cm，便于市政对道路修复。</w:t>
      </w:r>
    </w:p>
    <w:p w14:paraId="296627B8">
      <w:pPr>
        <w:spacing w:line="360" w:lineRule="auto"/>
        <w:ind w:firstLine="420"/>
        <w:rPr>
          <w:rFonts w:hint="eastAsia" w:ascii="宋体" w:hAnsi="宋体" w:cs="宋体"/>
          <w:bCs/>
          <w:color w:val="000000"/>
          <w:sz w:val="24"/>
        </w:rPr>
      </w:pPr>
      <w:r>
        <w:rPr>
          <w:rFonts w:ascii="宋体" w:hAnsi="宋体" w:cs="宋体"/>
          <w:bCs/>
          <w:color w:val="000000"/>
          <w:sz w:val="24"/>
        </w:rPr>
        <w:t>5、信号机、电警机箱基础：根据机箱的安装尺寸进行设计后施工。机箱安装位置时，不应安装在机动车道或非机动车道上，外边缘距机动车道或非机动车道边缘水平距离不小于500mm，安装在人行道上，不影响行人通行且基础不得高于人行道；避开低洼地等易积水的区域，远离电力变压器、高压输电等强电磁场的干扰；带有卫星授时功能的信号机应避免对卫星信号的遮挡。</w:t>
      </w:r>
    </w:p>
    <w:p w14:paraId="4F0E7CDC">
      <w:pPr>
        <w:spacing w:line="360" w:lineRule="auto"/>
        <w:ind w:firstLine="420"/>
        <w:rPr>
          <w:rFonts w:hint="eastAsia" w:ascii="宋体" w:hAnsi="宋体" w:cs="宋体"/>
          <w:bCs/>
          <w:color w:val="000000"/>
          <w:sz w:val="24"/>
        </w:rPr>
      </w:pPr>
      <w:r>
        <w:rPr>
          <w:rFonts w:ascii="宋体" w:hAnsi="宋体" w:cs="宋体"/>
          <w:bCs/>
          <w:color w:val="000000"/>
          <w:sz w:val="24"/>
        </w:rPr>
        <w:t>根据信号机机箱的安装尺寸进行设计后施工。按照信号机安装尺寸预埋紧固件，并预留至少两个穿线管道。水泥基础埋入地下至少50cm，信号机直接安装在混泥土基础上，混凝土基础突出地面高度不小于10cm。</w:t>
      </w:r>
    </w:p>
    <w:p w14:paraId="79D8D48B">
      <w:pPr>
        <w:spacing w:line="360" w:lineRule="auto"/>
        <w:ind w:firstLine="420"/>
        <w:rPr>
          <w:rFonts w:hint="eastAsia" w:ascii="宋体" w:hAnsi="宋体" w:cs="宋体"/>
          <w:bCs/>
          <w:color w:val="000000"/>
          <w:sz w:val="24"/>
        </w:rPr>
      </w:pPr>
      <w:r>
        <w:rPr>
          <w:rFonts w:ascii="宋体" w:hAnsi="宋体" w:cs="宋体"/>
          <w:bCs/>
          <w:color w:val="000000"/>
          <w:sz w:val="24"/>
        </w:rPr>
        <w:t>信号机保护接地线、避雷器工作接地线应分别汇接到接地体上，接地电阻应小于等于10Ω。</w:t>
      </w:r>
    </w:p>
    <w:p w14:paraId="0E5EC36C">
      <w:pPr>
        <w:spacing w:line="360" w:lineRule="auto"/>
        <w:ind w:firstLine="420"/>
        <w:rPr>
          <w:rFonts w:hint="eastAsia" w:ascii="宋体" w:hAnsi="宋体" w:cs="宋体"/>
          <w:bCs/>
          <w:color w:val="000000"/>
          <w:sz w:val="24"/>
        </w:rPr>
      </w:pPr>
      <w:r>
        <w:rPr>
          <w:rFonts w:ascii="宋体" w:hAnsi="宋体" w:cs="宋体"/>
          <w:bCs/>
          <w:color w:val="000000"/>
          <w:sz w:val="24"/>
        </w:rPr>
        <w:t>6、走线窨井的开挖：</w:t>
      </w:r>
    </w:p>
    <w:p w14:paraId="647BC180">
      <w:pPr>
        <w:spacing w:line="360" w:lineRule="auto"/>
        <w:ind w:firstLine="420"/>
        <w:rPr>
          <w:rFonts w:hint="eastAsia" w:ascii="宋体" w:hAnsi="宋体" w:cs="宋体"/>
          <w:bCs/>
          <w:color w:val="000000"/>
          <w:sz w:val="24"/>
        </w:rPr>
      </w:pPr>
      <w:r>
        <w:rPr>
          <w:rFonts w:ascii="宋体" w:hAnsi="宋体" w:cs="宋体"/>
          <w:bCs/>
          <w:color w:val="000000"/>
          <w:sz w:val="24"/>
        </w:rPr>
        <w:t>大窨井：长890mm、宽890mm或直径890mm，深700mm，一般埋设在人行道靠近监控机箱或信号机机箱处。并提供窨井盖，窨井应设置有公安专用标记的窨井盖，窨井盖材质为铸铁材料。</w:t>
      </w:r>
    </w:p>
    <w:p w14:paraId="7ABB3F56">
      <w:pPr>
        <w:spacing w:line="360" w:lineRule="auto"/>
        <w:ind w:firstLine="420"/>
        <w:rPr>
          <w:rFonts w:hint="eastAsia" w:ascii="宋体" w:hAnsi="宋体" w:cs="宋体"/>
          <w:bCs/>
          <w:color w:val="000000"/>
          <w:sz w:val="24"/>
        </w:rPr>
      </w:pPr>
      <w:r>
        <w:rPr>
          <w:rFonts w:ascii="宋体" w:hAnsi="宋体" w:cs="宋体"/>
          <w:bCs/>
          <w:color w:val="000000"/>
          <w:sz w:val="24"/>
        </w:rPr>
        <w:t>小窨井：长500mm，宽500mm，深500mm，一般埋设在人行道或绿化带上。并提供窨井盖，窨井应设置有公安专用标记的窨井盖，窨井盖材质为铸铁材料。</w:t>
      </w:r>
    </w:p>
    <w:p w14:paraId="7C79BF66">
      <w:pPr>
        <w:spacing w:line="360" w:lineRule="auto"/>
        <w:ind w:firstLine="420"/>
        <w:rPr>
          <w:rFonts w:hint="eastAsia" w:ascii="宋体" w:hAnsi="宋体" w:cs="宋体"/>
          <w:bCs/>
          <w:color w:val="000000"/>
          <w:sz w:val="24"/>
        </w:rPr>
      </w:pPr>
      <w:r>
        <w:rPr>
          <w:rFonts w:ascii="宋体" w:hAnsi="宋体" w:cs="宋体"/>
          <w:bCs/>
          <w:color w:val="000000"/>
          <w:sz w:val="24"/>
        </w:rPr>
        <w:t>手工井井体使用砖砌结构，底部应设有渗水孔。手工井的管道口应高于手工井底20cm，探出井壁不大于5cm，管道口应封堵，防止雨水、泥沙流入管道或老鼠进入损坏电缆线。在人行道、非机动车道内设置手工井时，井口应与地面持平。需要在地势低洼且易积水处设置窨井时，井口应适当抬高以避免积水倒灌至井中，但井口高出地面部分不得影响行人、非机动车正常通行。在绿化带内设置手工井时，井口应适当高于绿化土层上部，避免绿化施工或雨水冲刷掩埋。</w:t>
      </w:r>
    </w:p>
    <w:p w14:paraId="65B0A151">
      <w:pPr>
        <w:spacing w:line="360" w:lineRule="auto"/>
        <w:ind w:firstLine="420"/>
        <w:rPr>
          <w:rFonts w:hint="eastAsia" w:ascii="宋体" w:hAnsi="宋体" w:cs="宋体"/>
          <w:bCs/>
          <w:color w:val="000000"/>
          <w:sz w:val="24"/>
        </w:rPr>
      </w:pPr>
      <w:r>
        <w:rPr>
          <w:rFonts w:ascii="宋体" w:hAnsi="宋体" w:cs="宋体"/>
          <w:bCs/>
          <w:color w:val="000000"/>
          <w:sz w:val="24"/>
        </w:rPr>
        <w:t>7、杆件基础及电缆线路按国家最新标准版本《碳素结构钢》、《电气装置安装工程电缆线路施工及验收规范》、《钢结构工程施工及验收规范》、《钢筋混凝土工程施工验收规范》等相关规范进行施工。信号机机柜固定后，再进行信号灯线和电源电缆、检测器电缆等的引入工作；与信号机各端子连接的各类电缆，应使用冷压端子进行冷压连接，单股铜芯线可直接和端子连接；信号机内接线应整齐有序，无绝缘皮脱落的电缆线，预留电缆应做绝缘处理后置于信号机下部，不应有裸露在信号机外的电缆。</w:t>
      </w:r>
    </w:p>
    <w:p w14:paraId="4429849B">
      <w:pPr>
        <w:spacing w:line="360" w:lineRule="auto"/>
        <w:ind w:firstLine="420"/>
        <w:rPr>
          <w:rFonts w:hint="eastAsia" w:ascii="宋体" w:hAnsi="宋体" w:cs="宋体"/>
          <w:bCs/>
          <w:color w:val="000000"/>
          <w:sz w:val="24"/>
        </w:rPr>
      </w:pPr>
      <w:r>
        <w:rPr>
          <w:rFonts w:ascii="宋体" w:hAnsi="宋体" w:cs="宋体"/>
          <w:bCs/>
          <w:color w:val="000000"/>
          <w:sz w:val="24"/>
        </w:rPr>
        <w:t>线缆管密封好，防水性能良好；线缆管离地面应不小于0.5米；线缆管管口应无毛刺和尖锐棱角。信号机安装完毕后，地下电缆管道口应用防火阻燃物填充物封闭，机柜底部穿线孔应做隔潮处理，在机柜底部与基础接合处用填充物密封。</w:t>
      </w:r>
    </w:p>
    <w:p w14:paraId="07D10288">
      <w:pPr>
        <w:spacing w:line="360" w:lineRule="auto"/>
        <w:ind w:firstLine="420"/>
        <w:rPr>
          <w:rFonts w:hint="eastAsia" w:ascii="宋体" w:hAnsi="宋体" w:cs="宋体"/>
          <w:bCs/>
          <w:color w:val="000000"/>
          <w:sz w:val="24"/>
        </w:rPr>
      </w:pPr>
      <w:r>
        <w:rPr>
          <w:rFonts w:ascii="宋体" w:hAnsi="宋体" w:cs="宋体"/>
          <w:bCs/>
          <w:color w:val="000000"/>
          <w:sz w:val="24"/>
        </w:rPr>
        <w:t>工程施工完毕后，应提供工程安装的电子版施工图，标明施工地点、管线走向、窨井位置等相关内容，作为验收和维护的重要资料。</w:t>
      </w:r>
    </w:p>
    <w:p w14:paraId="785AD52C">
      <w:pPr>
        <w:spacing w:line="360" w:lineRule="auto"/>
        <w:ind w:firstLine="420"/>
        <w:rPr>
          <w:rFonts w:hint="eastAsia" w:ascii="宋体" w:hAnsi="宋体" w:cs="宋体"/>
          <w:bCs/>
          <w:color w:val="000000"/>
          <w:sz w:val="24"/>
        </w:rPr>
      </w:pPr>
      <w:r>
        <w:rPr>
          <w:rFonts w:ascii="宋体" w:hAnsi="宋体" w:cs="宋体"/>
          <w:bCs/>
          <w:color w:val="000000"/>
          <w:sz w:val="24"/>
        </w:rPr>
        <w:t xml:space="preserve">8、信号优化服务基本要求：中标方信号优化服务人员除了管理本项目新增交通信号控制设备以外，还需要对沛县主城区的主次干道信号控制路口（尤其重点拥堵区域）进行日常调研、统计、分析（含本次及以往建设），因地制宜提出信号控制方案的设计、优化、调整等，最大化提高沛县城区的交通通行效率。 </w:t>
      </w:r>
    </w:p>
    <w:p w14:paraId="4FB0FAE9">
      <w:pPr>
        <w:spacing w:line="360" w:lineRule="auto"/>
        <w:ind w:firstLine="420"/>
        <w:rPr>
          <w:rFonts w:hint="eastAsia" w:ascii="宋体" w:hAnsi="宋体" w:cs="宋体"/>
          <w:bCs/>
          <w:color w:val="000000"/>
          <w:sz w:val="24"/>
        </w:rPr>
      </w:pPr>
      <w:r>
        <w:rPr>
          <w:rFonts w:ascii="宋体" w:hAnsi="宋体" w:cs="宋体"/>
          <w:bCs/>
          <w:color w:val="000000"/>
          <w:sz w:val="24"/>
        </w:rPr>
        <w:t>9、在项目实施过程中，应严格遵守采购人管理制度要求，做好安全、质量、进度的管控，要形成图片、视频、文本等多种形式的记录资料。</w:t>
      </w:r>
    </w:p>
    <w:p w14:paraId="53969549">
      <w:pPr>
        <w:spacing w:line="360" w:lineRule="auto"/>
        <w:ind w:firstLine="420"/>
        <w:rPr>
          <w:rFonts w:hint="eastAsia" w:ascii="宋体" w:hAnsi="宋体" w:cs="宋体"/>
          <w:bCs/>
          <w:color w:val="000000"/>
          <w:sz w:val="24"/>
        </w:rPr>
      </w:pPr>
      <w:r>
        <w:rPr>
          <w:rFonts w:ascii="宋体" w:hAnsi="宋体" w:cs="宋体"/>
          <w:bCs/>
          <w:color w:val="000000"/>
          <w:sz w:val="24"/>
        </w:rPr>
        <w:t>10、中标人需提供具体的、科学合理的项目实施计划，包括项目各阶段的时间接点安排，工作内容及实现目标等内容。</w:t>
      </w:r>
    </w:p>
    <w:p w14:paraId="52E9E6C9">
      <w:pPr>
        <w:spacing w:line="360" w:lineRule="auto"/>
        <w:ind w:firstLine="420"/>
        <w:rPr>
          <w:rFonts w:hint="eastAsia" w:ascii="宋体" w:hAnsi="宋体" w:cs="宋体"/>
          <w:bCs/>
          <w:color w:val="000000"/>
          <w:sz w:val="24"/>
        </w:rPr>
      </w:pPr>
      <w:r>
        <w:rPr>
          <w:rFonts w:ascii="宋体" w:hAnsi="宋体" w:cs="宋体"/>
          <w:bCs/>
          <w:color w:val="000000"/>
          <w:sz w:val="24"/>
        </w:rPr>
        <w:t>11、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14:paraId="7247A1FB">
      <w:pPr>
        <w:spacing w:line="360" w:lineRule="auto"/>
        <w:ind w:firstLine="420"/>
        <w:rPr>
          <w:rFonts w:hint="eastAsia" w:ascii="宋体" w:hAnsi="宋体" w:cs="宋体"/>
          <w:bCs/>
          <w:color w:val="000000"/>
          <w:sz w:val="24"/>
        </w:rPr>
      </w:pPr>
      <w:r>
        <w:rPr>
          <w:rFonts w:ascii="宋体" w:hAnsi="宋体" w:cs="宋体"/>
          <w:b/>
          <w:color w:val="000000"/>
          <w:sz w:val="24"/>
        </w:rPr>
        <w:t>六、售后服务及培训要求</w:t>
      </w:r>
    </w:p>
    <w:p w14:paraId="411E08C7">
      <w:pPr>
        <w:spacing w:line="360" w:lineRule="auto"/>
        <w:ind w:firstLine="420"/>
        <w:rPr>
          <w:rFonts w:hint="eastAsia" w:ascii="宋体" w:hAnsi="宋体" w:cs="宋体"/>
          <w:bCs/>
          <w:color w:val="000000"/>
          <w:sz w:val="24"/>
        </w:rPr>
      </w:pPr>
      <w:r>
        <w:rPr>
          <w:rFonts w:ascii="宋体" w:hAnsi="宋体" w:cs="宋体"/>
          <w:bCs/>
          <w:color w:val="000000"/>
          <w:sz w:val="24"/>
        </w:rPr>
        <w:t>（一）售后服务要求</w:t>
      </w:r>
    </w:p>
    <w:p w14:paraId="38439807">
      <w:pPr>
        <w:spacing w:line="360" w:lineRule="auto"/>
        <w:ind w:firstLine="420"/>
        <w:rPr>
          <w:rFonts w:hint="eastAsia" w:ascii="宋体" w:hAnsi="宋体" w:cs="宋体"/>
          <w:bCs/>
          <w:color w:val="000000"/>
          <w:sz w:val="24"/>
        </w:rPr>
      </w:pPr>
      <w:r>
        <w:rPr>
          <w:rFonts w:ascii="宋体" w:hAnsi="宋体" w:cs="宋体"/>
          <w:bCs/>
          <w:color w:val="000000"/>
          <w:sz w:val="24"/>
        </w:rPr>
        <w:t>1、投标人按照“不低于项目投标报价的7%”的金额用于本项目维护，负责沛县智能交通设施的巡检、维修维护等工作，并计入采购总价。</w:t>
      </w:r>
    </w:p>
    <w:p w14:paraId="142C274D">
      <w:pPr>
        <w:spacing w:line="360" w:lineRule="auto"/>
        <w:ind w:firstLine="420"/>
        <w:rPr>
          <w:rFonts w:hint="eastAsia" w:ascii="宋体" w:hAnsi="宋体" w:cs="宋体"/>
          <w:bCs/>
          <w:color w:val="000000"/>
          <w:sz w:val="24"/>
        </w:rPr>
      </w:pPr>
      <w:r>
        <w:rPr>
          <w:rFonts w:ascii="宋体" w:hAnsi="宋体" w:cs="宋体"/>
          <w:bCs/>
          <w:color w:val="000000"/>
          <w:sz w:val="24"/>
        </w:rPr>
        <w:t>2、质保期要求：从项目验收合格之日起交通控制系统、监控系统、标志、标牌及护栏等产品的基准质保期不低于3年。</w:t>
      </w:r>
    </w:p>
    <w:p w14:paraId="7CEC77E1">
      <w:pPr>
        <w:spacing w:line="360" w:lineRule="auto"/>
        <w:ind w:firstLine="420"/>
        <w:rPr>
          <w:rFonts w:hint="eastAsia" w:ascii="宋体" w:hAnsi="宋体" w:cs="宋体"/>
          <w:bCs/>
          <w:color w:val="000000"/>
          <w:sz w:val="24"/>
        </w:rPr>
      </w:pPr>
      <w:r>
        <w:rPr>
          <w:rFonts w:ascii="宋体" w:hAnsi="宋体" w:cs="宋体"/>
          <w:bCs/>
          <w:color w:val="000000"/>
          <w:sz w:val="24"/>
        </w:rPr>
        <w:t>3、售后服务具体要求：</w:t>
      </w:r>
    </w:p>
    <w:p w14:paraId="16BFFAD0">
      <w:pPr>
        <w:spacing w:line="360" w:lineRule="auto"/>
        <w:ind w:firstLine="420"/>
        <w:rPr>
          <w:rFonts w:hint="eastAsia" w:ascii="宋体" w:hAnsi="宋体" w:cs="宋体"/>
          <w:bCs/>
          <w:color w:val="000000"/>
          <w:sz w:val="24"/>
        </w:rPr>
      </w:pPr>
      <w:r>
        <w:rPr>
          <w:rFonts w:ascii="宋体" w:hAnsi="宋体" w:cs="宋体"/>
          <w:bCs/>
          <w:color w:val="000000"/>
          <w:sz w:val="24"/>
        </w:rPr>
        <w:t>（1）免费质保期内，所有系统的维护均为免费（易耗品除外），所有的上门服务产生的费用均不再收取；质保期后，中标人提供终生服务。</w:t>
      </w:r>
    </w:p>
    <w:p w14:paraId="5E05ABA4">
      <w:pPr>
        <w:spacing w:line="360" w:lineRule="auto"/>
        <w:ind w:firstLine="420"/>
        <w:rPr>
          <w:rFonts w:hint="eastAsia" w:ascii="宋体" w:hAnsi="宋体" w:cs="宋体"/>
          <w:bCs/>
          <w:color w:val="000000"/>
          <w:sz w:val="24"/>
        </w:rPr>
      </w:pPr>
      <w:r>
        <w:rPr>
          <w:rFonts w:ascii="宋体" w:hAnsi="宋体" w:cs="宋体"/>
          <w:bCs/>
          <w:color w:val="000000"/>
          <w:sz w:val="24"/>
        </w:rPr>
        <w:t>（2）遇有重要节假日、重大活动、特殊任务时，中标人根据采购人需求，协助采购人进行各活动的保障工作，全力保障系统的正常运行。</w:t>
      </w:r>
    </w:p>
    <w:p w14:paraId="1A96A79E">
      <w:pPr>
        <w:spacing w:line="360" w:lineRule="auto"/>
        <w:ind w:firstLine="420"/>
        <w:rPr>
          <w:rFonts w:hint="eastAsia" w:ascii="宋体" w:hAnsi="宋体" w:cs="宋体"/>
          <w:bCs/>
          <w:color w:val="000000"/>
          <w:sz w:val="24"/>
        </w:rPr>
      </w:pPr>
      <w:r>
        <w:rPr>
          <w:rFonts w:ascii="宋体" w:hAnsi="宋体" w:cs="宋体"/>
          <w:bCs/>
          <w:color w:val="000000"/>
          <w:sz w:val="24"/>
        </w:rPr>
        <w:t>（3）售后服务期内信号系统、电子警察系统等，须提供免费的升级服务，其中包括产品的纠错性、适应性、预防性与完善性维护；</w:t>
      </w:r>
    </w:p>
    <w:p w14:paraId="20A9279A">
      <w:pPr>
        <w:spacing w:line="360" w:lineRule="auto"/>
        <w:ind w:firstLine="420"/>
        <w:rPr>
          <w:rFonts w:hint="eastAsia" w:ascii="宋体" w:hAnsi="宋体" w:cs="宋体"/>
          <w:bCs/>
          <w:color w:val="000000"/>
          <w:sz w:val="24"/>
        </w:rPr>
      </w:pPr>
      <w:r>
        <w:rPr>
          <w:rFonts w:ascii="宋体" w:hAnsi="宋体" w:cs="宋体"/>
          <w:bCs/>
          <w:color w:val="000000"/>
          <w:sz w:val="24"/>
        </w:rPr>
        <w:t>（4）在维保期内，必须承诺7*24小时全天候服务，0.5小时现场响应，1小时到达现场，采购人所提出的维修要求作出实质性响应。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14:paraId="1460F233">
      <w:pPr>
        <w:spacing w:line="360" w:lineRule="auto"/>
        <w:ind w:firstLine="420"/>
        <w:rPr>
          <w:rFonts w:hint="eastAsia" w:ascii="宋体" w:hAnsi="宋体" w:cs="宋体"/>
          <w:bCs/>
          <w:color w:val="000000"/>
          <w:sz w:val="24"/>
        </w:rPr>
      </w:pPr>
      <w:r>
        <w:rPr>
          <w:rFonts w:ascii="宋体" w:hAnsi="宋体" w:cs="宋体"/>
          <w:bCs/>
          <w:color w:val="000000"/>
          <w:sz w:val="24"/>
        </w:rPr>
        <w:t xml:space="preserve"> (二)培训要求</w:t>
      </w:r>
    </w:p>
    <w:p w14:paraId="66384B4B">
      <w:pPr>
        <w:spacing w:line="360" w:lineRule="auto"/>
        <w:ind w:firstLine="420"/>
        <w:rPr>
          <w:rFonts w:hint="eastAsia" w:ascii="宋体" w:hAnsi="宋体" w:cs="宋体"/>
          <w:bCs/>
          <w:color w:val="000000"/>
          <w:sz w:val="24"/>
        </w:rPr>
      </w:pPr>
      <w:r>
        <w:rPr>
          <w:rFonts w:ascii="宋体" w:hAnsi="宋体" w:cs="宋体"/>
          <w:bCs/>
          <w:color w:val="000000"/>
          <w:sz w:val="24"/>
        </w:rPr>
        <w:t>1、中标人需在项目验收前为采购人的相关人员进行现场培训，在培训工作开始前向业主提供培训资料，包括中文操作、维修手册、培训课程文档等。</w:t>
      </w:r>
    </w:p>
    <w:p w14:paraId="18AD6200">
      <w:pPr>
        <w:spacing w:line="360" w:lineRule="auto"/>
        <w:ind w:firstLine="420"/>
        <w:rPr>
          <w:rFonts w:hint="eastAsia" w:ascii="宋体" w:hAnsi="宋体" w:cs="宋体"/>
          <w:bCs/>
          <w:color w:val="000000"/>
          <w:sz w:val="24"/>
        </w:rPr>
      </w:pPr>
      <w:r>
        <w:rPr>
          <w:rFonts w:ascii="宋体" w:hAnsi="宋体" w:cs="宋体"/>
          <w:bCs/>
          <w:color w:val="000000"/>
          <w:sz w:val="24"/>
        </w:rPr>
        <w:t>2、接受培训的人员培训结束后要能够了解系统及设备的基本结构、工作原理及操作程序，可以熟练分析系统软件和硬件的故障情况，能进行实际操作和日常维护、排除一般故障。</w:t>
      </w:r>
    </w:p>
    <w:p w14:paraId="4E95671A">
      <w:pPr>
        <w:spacing w:line="360" w:lineRule="auto"/>
        <w:ind w:firstLine="420"/>
        <w:rPr>
          <w:rFonts w:hint="eastAsia" w:ascii="宋体" w:hAnsi="宋体" w:cs="宋体"/>
          <w:bCs/>
          <w:color w:val="000000"/>
          <w:sz w:val="24"/>
        </w:rPr>
      </w:pPr>
      <w:r>
        <w:rPr>
          <w:rFonts w:ascii="宋体" w:hAnsi="宋体" w:cs="宋体"/>
          <w:bCs/>
          <w:color w:val="000000"/>
          <w:sz w:val="24"/>
        </w:rPr>
        <w:t>3、培训课程包括理论课/实践课，主要内容包括：显示屏系统的基本工作原理、系统的设备安装情况、系显示屏统的操作和管理、系统的维修和保养、设备实物、系统图纸的查阅、系统的故障诊断等。</w:t>
      </w:r>
    </w:p>
    <w:p w14:paraId="54A126C3">
      <w:pPr>
        <w:spacing w:line="360" w:lineRule="auto"/>
        <w:ind w:firstLine="420"/>
        <w:rPr>
          <w:rFonts w:hint="eastAsia" w:ascii="宋体" w:hAnsi="宋体" w:cs="宋体"/>
          <w:bCs/>
          <w:color w:val="000000"/>
          <w:sz w:val="24"/>
        </w:rPr>
      </w:pPr>
      <w:r>
        <w:rPr>
          <w:rFonts w:ascii="宋体" w:hAnsi="宋体" w:cs="宋体"/>
          <w:b/>
          <w:color w:val="000000"/>
          <w:sz w:val="24"/>
        </w:rPr>
        <w:t>七、验收标准（验收要求、验收标准和程序）要求</w:t>
      </w:r>
    </w:p>
    <w:p w14:paraId="4558EA45">
      <w:pPr>
        <w:spacing w:line="360" w:lineRule="auto"/>
        <w:ind w:firstLine="420"/>
        <w:rPr>
          <w:rFonts w:hint="eastAsia" w:ascii="宋体" w:hAnsi="宋体" w:cs="宋体"/>
          <w:bCs/>
          <w:color w:val="000000"/>
          <w:sz w:val="24"/>
        </w:rPr>
      </w:pPr>
      <w:r>
        <w:rPr>
          <w:rFonts w:ascii="宋体" w:hAnsi="宋体" w:cs="宋体"/>
          <w:bCs/>
          <w:color w:val="000000"/>
          <w:sz w:val="24"/>
        </w:rPr>
        <w:t>(一) 履约验收的时间、方式、程序要求：见招标文件《拟签订的合同文本》。</w:t>
      </w:r>
    </w:p>
    <w:p w14:paraId="7F203453">
      <w:pPr>
        <w:spacing w:line="360" w:lineRule="auto"/>
        <w:ind w:firstLine="420"/>
        <w:rPr>
          <w:rFonts w:hint="eastAsia" w:ascii="宋体" w:hAnsi="宋体" w:cs="宋体"/>
          <w:bCs/>
          <w:color w:val="000000"/>
          <w:sz w:val="24"/>
        </w:rPr>
      </w:pPr>
      <w:r>
        <w:rPr>
          <w:rFonts w:ascii="宋体" w:hAnsi="宋体" w:cs="宋体"/>
          <w:bCs/>
          <w:color w:val="000000"/>
          <w:sz w:val="24"/>
        </w:rPr>
        <w:t>(二) 验收标准：以合同乙方的投标响应文件和供应商的澄清、说明或者更正为验收标准；供应商的投标响应文件和供应商的澄清、说明或者更正不明确的，以此项目招标文件相关要求为验收标准；供应商的投标响应文件和供应商的澄清、说明或者更正和此项目招标文件相关要求都不明确的，按国家相关标准；以上都不明确的，以通常标准为准。</w:t>
      </w:r>
    </w:p>
    <w:p w14:paraId="11845D80">
      <w:pPr>
        <w:spacing w:line="360" w:lineRule="auto"/>
        <w:ind w:firstLine="420"/>
        <w:rPr>
          <w:rFonts w:hint="eastAsia" w:ascii="宋体" w:hAnsi="宋体" w:cs="宋体"/>
          <w:bCs/>
          <w:color w:val="000000"/>
          <w:sz w:val="24"/>
        </w:rPr>
      </w:pPr>
      <w:r>
        <w:rPr>
          <w:rFonts w:ascii="宋体" w:hAnsi="宋体" w:cs="宋体"/>
          <w:bCs/>
          <w:color w:val="000000"/>
          <w:sz w:val="24"/>
        </w:rPr>
        <w:t>(三) 验收程序：项目建设完成后试运行一个月后，采购人以招标文件、中标的投标文件、合同为依据，成立验收小组，负责对项目进行全面的验收，中标人在验收时须向采购人提供详细的验收方案及验收文件（包含招投标文件、合同、实施方案、到货验收单、设备位置分布表、强、弱电线路图、地址规划表、培训文档、结算清单、验收结论等文档）。采购人在组织验收后出具验收报告。</w:t>
      </w:r>
    </w:p>
    <w:p w14:paraId="1E03A908">
      <w:pPr>
        <w:spacing w:line="360" w:lineRule="auto"/>
        <w:ind w:firstLine="420"/>
        <w:rPr>
          <w:rFonts w:hint="eastAsia" w:ascii="宋体" w:hAnsi="宋体" w:cs="宋体"/>
          <w:b/>
          <w:color w:val="000000"/>
          <w:sz w:val="24"/>
        </w:rPr>
      </w:pPr>
      <w:r>
        <w:rPr>
          <w:rFonts w:hint="eastAsia" w:ascii="宋体" w:hAnsi="宋体" w:cs="宋体"/>
          <w:b/>
          <w:color w:val="000000"/>
          <w:sz w:val="24"/>
        </w:rPr>
        <w:t>八</w:t>
      </w:r>
      <w:r>
        <w:rPr>
          <w:rFonts w:ascii="宋体" w:hAnsi="宋体" w:cs="宋体"/>
          <w:b/>
          <w:color w:val="000000"/>
          <w:sz w:val="24"/>
        </w:rPr>
        <w:t>、其他要求：</w:t>
      </w:r>
    </w:p>
    <w:p w14:paraId="0D784DDC">
      <w:pPr>
        <w:spacing w:line="360" w:lineRule="auto"/>
        <w:ind w:firstLine="420"/>
        <w:rPr>
          <w:rFonts w:hint="eastAsia" w:ascii="宋体" w:hAnsi="宋体" w:cs="宋体"/>
          <w:bCs/>
          <w:color w:val="000000"/>
          <w:sz w:val="24"/>
        </w:rPr>
      </w:pPr>
    </w:p>
    <w:p w14:paraId="5B4F9C01">
      <w:pPr>
        <w:spacing w:line="360" w:lineRule="auto"/>
        <w:ind w:firstLine="420"/>
        <w:rPr>
          <w:rFonts w:hint="eastAsia" w:ascii="宋体" w:hAnsi="宋体" w:cs="宋体"/>
          <w:bCs/>
          <w:color w:val="000000"/>
          <w:sz w:val="24"/>
        </w:rPr>
      </w:pPr>
      <w:r>
        <w:rPr>
          <w:rFonts w:ascii="宋体" w:hAnsi="宋体" w:cs="宋体"/>
          <w:bCs/>
          <w:color w:val="000000"/>
          <w:sz w:val="24"/>
        </w:rPr>
        <w:t>1、本项目建设工期结合具体项目及采购人要求为准。</w:t>
      </w:r>
    </w:p>
    <w:p w14:paraId="1820BD37">
      <w:pPr>
        <w:spacing w:line="360" w:lineRule="auto"/>
        <w:ind w:firstLine="420"/>
        <w:rPr>
          <w:rFonts w:hint="eastAsia" w:ascii="宋体" w:hAnsi="宋体" w:cs="宋体"/>
          <w:bCs/>
          <w:color w:val="000000"/>
          <w:sz w:val="24"/>
        </w:rPr>
      </w:pPr>
      <w:r>
        <w:rPr>
          <w:rFonts w:ascii="宋体" w:hAnsi="宋体" w:cs="宋体"/>
          <w:bCs/>
          <w:color w:val="000000"/>
          <w:sz w:val="24"/>
        </w:rPr>
        <w:t>2、自行考虑接电，施工期间产生的市政、绿化等与项目相关的费用并由中标人负责。</w:t>
      </w:r>
    </w:p>
    <w:p w14:paraId="3B079B35">
      <w:pPr>
        <w:spacing w:line="360" w:lineRule="auto"/>
        <w:ind w:firstLine="420"/>
        <w:rPr>
          <w:rFonts w:hint="eastAsia" w:ascii="宋体" w:hAnsi="宋体" w:cs="宋体"/>
          <w:bCs/>
          <w:color w:val="000000"/>
          <w:sz w:val="24"/>
        </w:rPr>
      </w:pPr>
      <w:r>
        <w:rPr>
          <w:rFonts w:ascii="宋体" w:hAnsi="宋体" w:cs="宋体"/>
          <w:bCs/>
          <w:color w:val="000000"/>
          <w:sz w:val="24"/>
        </w:rPr>
        <w:t>3、本项目为交钥匙工程，要求提供一系列解决方案及维护方案，为采购人提供从方案设计、设备集成、工程设计、系统建设、联调测试、培训、验收等专业化服务。</w:t>
      </w:r>
    </w:p>
    <w:p w14:paraId="2DDA0AE2">
      <w:pPr>
        <w:spacing w:line="360" w:lineRule="auto"/>
        <w:ind w:firstLine="420"/>
        <w:rPr>
          <w:rFonts w:hint="eastAsia" w:ascii="宋体" w:hAnsi="宋体" w:cs="宋体"/>
          <w:bCs/>
          <w:color w:val="000000"/>
          <w:sz w:val="24"/>
        </w:rPr>
      </w:pPr>
      <w:r>
        <w:rPr>
          <w:rFonts w:ascii="宋体" w:hAnsi="宋体" w:cs="宋体"/>
          <w:bCs/>
          <w:color w:val="000000"/>
          <w:sz w:val="24"/>
        </w:rPr>
        <w:t>4、工程正式验收之前，系统杆件、管线、设备出现损坏、丢失，均由中标方无偿负责修复。</w:t>
      </w:r>
    </w:p>
    <w:p w14:paraId="20E056A5">
      <w:pPr>
        <w:spacing w:line="360" w:lineRule="auto"/>
        <w:ind w:firstLine="420"/>
        <w:rPr>
          <w:rFonts w:hint="eastAsia" w:ascii="宋体" w:hAnsi="宋体" w:cs="宋体"/>
          <w:bCs/>
          <w:color w:val="000000"/>
          <w:sz w:val="24"/>
        </w:rPr>
      </w:pPr>
      <w:r>
        <w:rPr>
          <w:rFonts w:ascii="宋体" w:hAnsi="宋体" w:cs="宋体"/>
          <w:bCs/>
          <w:color w:val="000000"/>
          <w:sz w:val="24"/>
        </w:rPr>
        <w:t>5、对于设备清单中没有列到的设备或在招标文件中没有显示出来，但在解决方案中所提及的设备、材料，必须全部包括在本项目内，由投标人供应和安装调试。没有明确说明，但在整体设备安装时，不能缺少的一切附属配件，亦应包括在本项目内，由中标人供应和安装，各投标人可根据实际情况自行补充，在投标总报价中应包含该部分费用。</w:t>
      </w:r>
    </w:p>
    <w:p w14:paraId="5968C9E9">
      <w:pPr>
        <w:spacing w:line="360" w:lineRule="auto"/>
        <w:ind w:firstLine="420"/>
        <w:rPr>
          <w:rFonts w:hint="eastAsia" w:ascii="宋体" w:hAnsi="宋体" w:cs="宋体"/>
          <w:bCs/>
          <w:color w:val="000000"/>
          <w:sz w:val="24"/>
        </w:rPr>
      </w:pPr>
      <w:r>
        <w:rPr>
          <w:rFonts w:ascii="宋体" w:hAnsi="宋体" w:cs="宋体"/>
          <w:bCs/>
          <w:color w:val="000000"/>
          <w:sz w:val="24"/>
        </w:rPr>
        <w:t>6、投标人中标后，在签订合同前，必须携带相关产品到采购人指定地点进行实地演示，确认交通信号控制机、信号灯、倒计时器、电子警察等产品与采购方现有后台无缝对接。</w:t>
      </w:r>
    </w:p>
    <w:p w14:paraId="2416E4E9">
      <w:pPr>
        <w:spacing w:line="360" w:lineRule="auto"/>
        <w:ind w:firstLine="420"/>
        <w:rPr>
          <w:rFonts w:hint="eastAsia" w:ascii="宋体" w:hAnsi="宋体" w:cs="宋体"/>
          <w:sz w:val="24"/>
        </w:rPr>
      </w:pPr>
      <w:r>
        <w:rPr>
          <w:rFonts w:ascii="宋体" w:hAnsi="宋体" w:cs="宋体"/>
          <w:bCs/>
          <w:color w:val="000000"/>
          <w:sz w:val="24"/>
        </w:rPr>
        <w:t>7、项目验收、审计等相关费用由中标单位承担</w:t>
      </w:r>
      <w:r>
        <w:rPr>
          <w:rFonts w:hint="eastAsia" w:ascii="宋体" w:hAnsi="宋体" w:cs="宋体"/>
          <w:bCs/>
          <w:color w:val="000000"/>
          <w:sz w:val="24"/>
        </w:rPr>
        <w:t>。</w:t>
      </w:r>
    </w:p>
    <w:p w14:paraId="1D587C63">
      <w:pPr>
        <w:pStyle w:val="5"/>
        <w:rPr>
          <w:rFonts w:hint="eastAsia" w:ascii="宋体" w:hAnsi="宋体" w:cs="宋体"/>
          <w:sz w:val="30"/>
          <w:szCs w:val="30"/>
        </w:rPr>
      </w:pPr>
    </w:p>
    <w:p w14:paraId="66A8AF37">
      <w:pPr>
        <w:jc w:val="center"/>
        <w:rPr>
          <w:rFonts w:hint="eastAsia" w:ascii="宋体" w:hAnsi="宋体" w:cs="宋体"/>
          <w:b/>
          <w:sz w:val="32"/>
          <w:szCs w:val="32"/>
        </w:rPr>
      </w:pPr>
    </w:p>
    <w:p w14:paraId="6CBDA58A">
      <w:pPr>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0871">
    <w:pPr>
      <w:pBdr>
        <w:bottom w:val="none" w:color="auto"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2AAAE"/>
    <w:multiLevelType w:val="singleLevel"/>
    <w:tmpl w:val="8072AAAE"/>
    <w:lvl w:ilvl="0" w:tentative="0">
      <w:start w:val="1"/>
      <w:numFmt w:val="decimal"/>
      <w:suff w:val="nothing"/>
      <w:lvlText w:val="%1、"/>
      <w:lvlJc w:val="left"/>
    </w:lvl>
  </w:abstractNum>
  <w:abstractNum w:abstractNumId="1">
    <w:nsid w:val="065FAA2A"/>
    <w:multiLevelType w:val="singleLevel"/>
    <w:tmpl w:val="065FAA2A"/>
    <w:lvl w:ilvl="0" w:tentative="0">
      <w:start w:val="1"/>
      <w:numFmt w:val="decimal"/>
      <w:suff w:val="nothing"/>
      <w:lvlText w:val="%1、"/>
      <w:lvlJc w:val="left"/>
    </w:lvl>
  </w:abstractNum>
  <w:abstractNum w:abstractNumId="2">
    <w:nsid w:val="3EA00286"/>
    <w:multiLevelType w:val="singleLevel"/>
    <w:tmpl w:val="3EA0028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95F17"/>
    <w:rsid w:val="238D7CC9"/>
    <w:rsid w:val="38D3405B"/>
    <w:rsid w:val="69713E8B"/>
    <w:rsid w:val="6AE26FDA"/>
    <w:rsid w:val="75D4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ind w:left="420"/>
    </w:pPr>
  </w:style>
  <w:style w:type="paragraph" w:styleId="4">
    <w:name w:val="envelope return"/>
    <w:basedOn w:val="1"/>
    <w:qFormat/>
    <w:uiPriority w:val="0"/>
    <w:rPr>
      <w:rFonts w:ascii="Arial" w:hAnsi="Arial"/>
    </w:rPr>
  </w:style>
  <w:style w:type="paragraph" w:styleId="5">
    <w:name w:val="Block Text"/>
    <w:basedOn w:val="1"/>
    <w:semiHidden/>
    <w:unhideWhenUsed/>
    <w:qFormat/>
    <w:uiPriority w:val="99"/>
    <w:pPr>
      <w:spacing w:after="120"/>
      <w:ind w:left="1440" w:right="7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3"/>
    <w:unhideWhenUsed/>
    <w:qFormat/>
    <w:uiPriority w:val="0"/>
    <w:pPr>
      <w:ind w:firstLine="420"/>
    </w:pPr>
    <w:rPr>
      <w:rFonts w:ascii="Calibri" w:hAnsi="Calibri"/>
      <w:szCs w:val="22"/>
    </w:rPr>
  </w:style>
  <w:style w:type="character" w:customStyle="1" w:styleId="10">
    <w:name w:val="NormalCharacter1"/>
    <w:semiHidden/>
    <w:qFormat/>
    <w:uiPriority w:val="0"/>
    <w:rPr>
      <w:rFonts w:ascii="Times New Roman" w:hAnsi="Times New Roman" w:eastAsia="宋体" w:cs="Times New Roman"/>
      <w:sz w:val="21"/>
      <w:szCs w:val="24"/>
      <w:lang w:val="en-US" w:eastAsia="zh-CN" w:bidi="ar-SA"/>
    </w:rPr>
  </w:style>
  <w:style w:type="paragraph" w:customStyle="1" w:styleId="11">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18078</Words>
  <Characters>21013</Characters>
  <Lines>0</Lines>
  <Paragraphs>0</Paragraphs>
  <TotalTime>6</TotalTime>
  <ScaleCrop>false</ScaleCrop>
  <LinksUpToDate>false</LinksUpToDate>
  <CharactersWithSpaces>21285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2025-01-22T05:23:00Z</dcterms:created>
  <dc:creator>Administrator</dc:creator>
  <cp:lastModifiedBy>Funny</cp:lastModifiedBy>
  <dcterms:modified xsi:type="dcterms:W3CDTF">2025-02-12T02:46:42Z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eyJoZGlkIjoiNjI1ZTE0Zjg0NzgzMzc4MTY0Zjg0Zjg0MzJjNWNhYjAiLCJ1c2VySWQiOiI2MTQ5OTU1MzQifQ==</vt:lpwstr>
  </property>
  <property fmtid="{D5CDD505-2E9C-101B-9397-08002B2CF9AE}" pid="4" name="ICV">
    <vt:lpwstr>AD8E06B9741E45D295F6D277C6982065_13</vt:lpwstr>
  </property>
</Properties>
</file>