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F8E0D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附件：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4BEA6B9C">
      <w:pPr>
        <w:pStyle w:val="8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如有建议或意见，请以书面形式并加盖公章、注明联系人、联系方式，于202</w:t>
      </w:r>
      <w:r>
        <w:rPr>
          <w:rFonts w:hint="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02</w:t>
      </w:r>
      <w:r>
        <w:rPr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:</w:t>
      </w:r>
      <w:r>
        <w:rPr>
          <w:rFonts w:hint="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0之前送至我单位，逾期不受理（如邮寄，202</w:t>
      </w:r>
      <w:r>
        <w:rPr>
          <w:rFonts w:hint="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02</w:t>
      </w:r>
      <w:r>
        <w:rPr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:</w:t>
      </w:r>
      <w:r>
        <w:rPr>
          <w:rFonts w:hint="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0之后到达本公司的邮件将不再受理。）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6258A4A2">
      <w:pPr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720" w:lineRule="atLeast"/>
        <w:ind w:firstLine="3313"/>
        <w:jc w:val="both"/>
        <w:outlineLvl w:val="0"/>
        <w:rPr>
          <w:rFonts w:ascii="宋体" w:hAnsi="宋体" w:eastAsia="宋体" w:cs="宋体"/>
          <w:b/>
          <w:sz w:val="30"/>
        </w:rPr>
      </w:pPr>
      <w:r>
        <w:rPr>
          <w:rFonts w:hint="eastAsia" w:cs="宋体" w:asciiTheme="minorEastAsia" w:hAnsiTheme="minorEastAsia" w:eastAsiaTheme="minorEastAsia"/>
          <w:b/>
          <w:sz w:val="30"/>
        </w:rPr>
        <w:t>采购需求</w:t>
      </w:r>
    </w:p>
    <w:p w14:paraId="43693889">
      <w:pPr>
        <w:pStyle w:val="4"/>
        <w:bidi w:val="0"/>
      </w:pPr>
      <w:r>
        <w:rPr>
          <w:rFonts w:hint="eastAsia"/>
        </w:rPr>
        <w:t>一、采购标的</w:t>
      </w:r>
    </w:p>
    <w:p w14:paraId="4AF30A46">
      <w:pPr>
        <w:keepNext w:val="0"/>
        <w:keepLines w:val="0"/>
        <w:pageBreakBefore w:val="0"/>
        <w:widowControl/>
        <w:spacing w:after="0" w:line="440" w:lineRule="exact"/>
        <w:ind w:firstLine="48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1.项目名称：沛县经济开发区流域水环境应急监测项目</w:t>
      </w:r>
    </w:p>
    <w:p w14:paraId="11C7353D">
      <w:pPr>
        <w:keepNext w:val="0"/>
        <w:keepLines w:val="0"/>
        <w:pageBreakBefore w:val="0"/>
        <w:widowControl/>
        <w:spacing w:after="0" w:line="440" w:lineRule="exact"/>
        <w:ind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zh-CN" w:eastAsia="zh-CN"/>
        </w:rPr>
        <w:t>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zh-CN" w:eastAsia="zh-CN"/>
        </w:rPr>
        <w:t>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zh-CN" w:eastAsia="zh-CN"/>
        </w:rPr>
        <w:t>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江苏沛县经济开发区管理委员会</w:t>
      </w:r>
    </w:p>
    <w:p w14:paraId="2576E2D4">
      <w:pPr>
        <w:keepNext w:val="0"/>
        <w:keepLines w:val="0"/>
        <w:pageBreakBefore w:val="0"/>
        <w:widowControl/>
        <w:spacing w:after="0" w:line="440" w:lineRule="exact"/>
        <w:ind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3.本项目不接受超过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90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万元人民币（采购项目预算金额）的投标报价。报价包括产品价、税金、运费、安装调试、检验、保险、培训、售后服务、投标人的利润等全部费用，采购人不再支付报价以外的任何费用。</w:t>
      </w:r>
    </w:p>
    <w:p w14:paraId="5530B3EC">
      <w:pPr>
        <w:pStyle w:val="4"/>
        <w:bidi w:val="0"/>
        <w:rPr>
          <w:rFonts w:hint="eastAsia"/>
          <w:b/>
        </w:rPr>
      </w:pPr>
      <w:r>
        <w:rPr>
          <w:rFonts w:hint="eastAsia"/>
          <w:b/>
          <w:lang w:val="en-US" w:eastAsia="zh-CN"/>
        </w:rPr>
        <w:t>二</w:t>
      </w:r>
      <w:r>
        <w:rPr>
          <w:rFonts w:hint="eastAsia"/>
          <w:b/>
        </w:rPr>
        <w:t>、工作目标</w:t>
      </w:r>
    </w:p>
    <w:p w14:paraId="765B6BC7">
      <w:pPr>
        <w:spacing w:before="91" w:line="316" w:lineRule="auto"/>
        <w:ind w:left="26" w:firstLine="578"/>
        <w:rPr>
          <w:rFonts w:hint="eastAsia" w:ascii="宋体" w:hAnsi="宋体" w:eastAsia="宋体" w:cs="宋体"/>
          <w:spacing w:val="-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8"/>
          <w:szCs w:val="28"/>
        </w:rPr>
        <w:t>1、</w:t>
      </w:r>
      <w:r>
        <w:rPr>
          <w:rFonts w:hint="eastAsia" w:ascii="宋体" w:hAnsi="宋体" w:eastAsia="宋体" w:cs="宋体"/>
          <w:spacing w:val="-6"/>
          <w:sz w:val="28"/>
          <w:szCs w:val="28"/>
          <w:lang w:val="en-US" w:eastAsia="zh-CN"/>
        </w:rPr>
        <w:t>企业溯源调查：</w:t>
      </w:r>
      <w:r>
        <w:rPr>
          <w:rFonts w:hint="eastAsia" w:ascii="宋体" w:hAnsi="宋体" w:eastAsia="宋体" w:cs="宋体"/>
          <w:spacing w:val="-6"/>
          <w:sz w:val="28"/>
          <w:szCs w:val="28"/>
        </w:rPr>
        <w:t>全面了解企业排污管网的现状，包括管道布局</w:t>
      </w:r>
      <w:r>
        <w:rPr>
          <w:rFonts w:hint="eastAsia" w:ascii="宋体" w:hAnsi="宋体" w:eastAsia="宋体" w:cs="宋体"/>
          <w:spacing w:val="-6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pacing w:val="-6"/>
          <w:sz w:val="28"/>
          <w:szCs w:val="28"/>
          <w:lang w:val="en-US" w:eastAsia="zh-CN"/>
        </w:rPr>
        <w:t>形成“一企一册”企业管网档案。若发现企业雨污混流情况。即时反馈即时整改。</w:t>
      </w:r>
    </w:p>
    <w:p w14:paraId="3D31E870">
      <w:pPr>
        <w:spacing w:before="91" w:line="316" w:lineRule="auto"/>
        <w:ind w:left="26" w:firstLine="578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、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针对开发区管委会辖区内河道，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构建常态化巡检、充分利用物联网、无人机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热传感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等先进技术手段提升技术化服务水平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同时对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地表水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进行常规因子水质检测，形成文件报告。</w:t>
      </w:r>
    </w:p>
    <w:p w14:paraId="3848EA48">
      <w:pPr>
        <w:spacing w:before="290" w:line="316" w:lineRule="auto"/>
        <w:ind w:left="27" w:right="98" w:firstLine="55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pacing w:val="1"/>
          <w:sz w:val="28"/>
          <w:szCs w:val="28"/>
        </w:rPr>
        <w:t>、建立健全环境应急监测机制，组建专业化应急服务队伍，提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升应急保障能力。</w:t>
      </w:r>
    </w:p>
    <w:p w14:paraId="0B930559">
      <w:pPr>
        <w:numPr>
          <w:ilvl w:val="0"/>
          <w:numId w:val="0"/>
        </w:numPr>
        <w:spacing w:before="102" w:line="226" w:lineRule="auto"/>
        <w:ind w:leftChars="0"/>
        <w:outlineLvl w:val="0"/>
        <w:rPr>
          <w:rFonts w:hint="eastAsia" w:ascii="宋体" w:hAnsi="宋体" w:eastAsia="宋体" w:cs="宋体"/>
          <w:b/>
          <w:bCs/>
          <w:spacing w:val="-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6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pacing w:val="-6"/>
          <w:sz w:val="28"/>
          <w:szCs w:val="28"/>
        </w:rPr>
        <w:t>工作内容</w:t>
      </w:r>
    </w:p>
    <w:p w14:paraId="3BEDA1F4">
      <w:pPr>
        <w:spacing w:before="44" w:line="407" w:lineRule="auto"/>
        <w:ind w:right="441"/>
        <w:jc w:val="both"/>
        <w:rPr>
          <w:rFonts w:hint="eastAsia" w:ascii="宋体" w:hAnsi="宋体" w:eastAsia="宋体" w:cs="宋体"/>
          <w:b/>
          <w:bCs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3"/>
          <w:sz w:val="28"/>
          <w:szCs w:val="28"/>
          <w:lang w:val="en-US" w:eastAsia="zh-CN"/>
        </w:rPr>
        <w:t>1企业溯源调查</w:t>
      </w:r>
    </w:p>
    <w:p w14:paraId="53319F16">
      <w:pPr>
        <w:spacing w:before="290" w:line="316" w:lineRule="auto"/>
        <w:ind w:left="27" w:right="98" w:firstLine="555"/>
        <w:rPr>
          <w:rFonts w:hint="eastAsia" w:ascii="宋体" w:hAnsi="宋体" w:eastAsia="宋体" w:cs="宋体"/>
          <w:spacing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1"/>
          <w:sz w:val="28"/>
          <w:szCs w:val="28"/>
          <w:lang w:val="en-US" w:eastAsia="zh-CN"/>
        </w:rPr>
        <w:t>工作人员对辖区排污企业逐一排查，弄清、找准每个被检查场所 内部雨水、污水最初接入雨水管和污水管的接入点，现场查看记录场所内是否污水立管接入雨水立管、污水接入雨水沟、雨水接入污水立 管、雨水接入污水系统等情况，核准每个被排查场所雨污排口是否正 确接入市政管网，对重要污染因子超标的水质严 格按照监测取样流程“采样-送样-质控-实验室分析-报告 ”进行，做好现场所有调查要素的拍照和位置标注。为流域综合治理为基础推进区域四化同步发展，全域开展污染防治和生态修复，提供依据。</w:t>
      </w:r>
    </w:p>
    <w:p w14:paraId="3BD328A9">
      <w:pPr>
        <w:pStyle w:val="30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8" w:lineRule="auto"/>
        <w:ind w:firstLine="560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针对工业园区污水超标或突发性水污染事件溯源难、时效性不足等问题，根据应用场景“症状”，推出“建档-检查-随访”三步工作法开展溯源体系建设服务。</w:t>
      </w:r>
    </w:p>
    <w:p w14:paraId="526F7E9C">
      <w:pPr>
        <w:pStyle w:val="30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8" w:lineRule="auto"/>
        <w:ind w:firstLine="560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建档：摸底排查，识别问题。通过企业基础信息收集、企业工艺调查、检测报告、环评报告摸排等方式，对园区水环境、企业废水、企业雨水等内容进行评估调查，初步识别园区及企业的主要环保问题，为工业园区智能化水污染精准溯源提供基础。</w:t>
      </w:r>
    </w:p>
    <w:p w14:paraId="4E8F0A83">
      <w:pPr>
        <w:pStyle w:val="30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8" w:lineRule="auto"/>
        <w:ind w:firstLine="560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（2）检查：水质检测，基于前期环境问题与企业摸排结果与现状情况，通过现场工艺核查、各环节样品采集，形成水检测报告。</w:t>
      </w:r>
    </w:p>
    <w:p w14:paraId="509C2DCA">
      <w:pPr>
        <w:pStyle w:val="30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8" w:lineRule="auto"/>
        <w:ind w:firstLine="560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）随访：长效监管，精准溯源。结合园区污染现状和溯源需求，在关键区域设置自动留样系统，通过送检或自建中心实验室等方式，实现快速监测，自动匹配园区污染溯源数据动态管理系统，实现精准靶向溯源，为园区水环境长效保障保驾护航。</w:t>
      </w:r>
    </w:p>
    <w:p w14:paraId="687F06DC">
      <w:pPr>
        <w:pStyle w:val="30"/>
        <w:ind w:left="0" w:leftChars="0" w:firstLine="0" w:firstLineChars="0"/>
        <w:rPr>
          <w:rFonts w:hint="eastAsia" w:ascii="宋体" w:hAnsi="宋体" w:eastAsia="宋体" w:cs="宋体"/>
          <w:b/>
          <w:bCs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3"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spacing w:val="-3"/>
          <w:sz w:val="28"/>
          <w:szCs w:val="28"/>
          <w:lang w:val="en-US" w:eastAsia="zh-CN"/>
        </w:rPr>
        <w:t xml:space="preserve"> 辖区内河道常态化巡检</w:t>
      </w:r>
    </w:p>
    <w:p w14:paraId="2A98325F">
      <w:pPr>
        <w:pStyle w:val="30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8" w:lineRule="auto"/>
        <w:ind w:left="560" w:leftChars="0"/>
        <w:textAlignment w:val="baseline"/>
        <w:outlineLvl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（1）无人机常态化巡检</w:t>
      </w:r>
    </w:p>
    <w:p w14:paraId="47F2B22B">
      <w:pPr>
        <w:pStyle w:val="30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8" w:lineRule="auto"/>
        <w:ind w:firstLine="560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本次河道常态化巡检工作以无人机热红外遥感技术为主。</w:t>
      </w:r>
      <w:r>
        <w:rPr>
          <w:rFonts w:hint="eastAsia" w:ascii="宋体" w:hAnsi="宋体" w:eastAsia="宋体" w:cs="宋体"/>
          <w:sz w:val="28"/>
          <w:szCs w:val="28"/>
        </w:rPr>
        <w:t>采用无人机热红外技术进行排污口排查工作，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计划每月进行4次航飞巡检任务。实时分析排水现状情况，每次形成阶段性报告。</w:t>
      </w:r>
    </w:p>
    <w:p w14:paraId="111932C1">
      <w:pPr>
        <w:pStyle w:val="30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8" w:lineRule="auto"/>
        <w:ind w:left="560" w:leftChars="0"/>
        <w:textAlignment w:val="baseline"/>
        <w:outlineLvl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（2）地表水常规因子监测</w:t>
      </w:r>
    </w:p>
    <w:p w14:paraId="02549995">
      <w:pPr>
        <w:pStyle w:val="30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8" w:lineRule="auto"/>
        <w:ind w:firstLine="560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水质实验室月度监测计划每月2次，每条河道计划2-3个取水点，主要检测PH值、化学需氧量、氨氮、总磷和总氮五项数值。通常采用实验室分析、现场快速检测和远程监测等多种方式相结合。实现实时、精准的水质监测报告。</w:t>
      </w:r>
    </w:p>
    <w:p w14:paraId="153B20F8">
      <w:pPr>
        <w:spacing w:before="98" w:line="213" w:lineRule="auto"/>
        <w:ind w:left="25"/>
        <w:outlineLvl w:val="1"/>
        <w:rPr>
          <w:rFonts w:hint="eastAsia" w:ascii="宋体" w:hAnsi="宋体" w:eastAsia="宋体" w:cs="宋体"/>
          <w:b/>
          <w:bCs/>
          <w:spacing w:val="-4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3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pacing w:val="-4"/>
          <w:sz w:val="28"/>
          <w:szCs w:val="28"/>
        </w:rPr>
        <w:t>建立健全应急工作机制，提升应急处置能力</w:t>
      </w:r>
    </w:p>
    <w:p w14:paraId="7DD73EAA">
      <w:pPr>
        <w:spacing w:before="91" w:line="405" w:lineRule="auto"/>
        <w:ind w:right="97" w:firstLine="544" w:firstLineChars="200"/>
        <w:jc w:val="both"/>
        <w:rPr>
          <w:rFonts w:hint="eastAsia" w:ascii="宋体" w:hAnsi="宋体" w:eastAsia="宋体" w:cs="宋体"/>
          <w:b/>
          <w:bCs/>
          <w:spacing w:val="1"/>
          <w:sz w:val="28"/>
          <w:szCs w:val="28"/>
        </w:rPr>
      </w:pPr>
      <w:r>
        <w:rPr>
          <w:rFonts w:hint="eastAsia" w:ascii="宋体" w:hAnsi="宋体" w:eastAsia="宋体" w:cs="宋体"/>
          <w:spacing w:val="-4"/>
          <w:sz w:val="28"/>
          <w:szCs w:val="28"/>
        </w:rPr>
        <w:t>生态环境应急监测能力建设是确保在突发环境事件发生时，能够</w:t>
      </w:r>
      <w:r>
        <w:rPr>
          <w:rFonts w:hint="eastAsia"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4"/>
          <w:sz w:val="28"/>
          <w:szCs w:val="28"/>
        </w:rPr>
        <w:t>迅速、准确地获取环境信息，完善应急监测机制，构建预案库，应对</w:t>
      </w:r>
      <w:r>
        <w:rPr>
          <w:rFonts w:hint="eastAsia"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4"/>
          <w:sz w:val="28"/>
          <w:szCs w:val="28"/>
        </w:rPr>
        <w:t>突发事件迅速提供科学全面的现场处置方案，为应急决策提供科学依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据的重要保障。</w:t>
      </w:r>
    </w:p>
    <w:p w14:paraId="03194749">
      <w:pPr>
        <w:pStyle w:val="30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8" w:lineRule="auto"/>
        <w:ind w:firstLine="560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建立完善的应急机制：组建6人的应急队伍到现场进行24小时服务，包括现场监测人员、无人机飞手、实验室分析人员、数据分析人员等。</w:t>
      </w:r>
    </w:p>
    <w:p w14:paraId="72EA8189">
      <w:pPr>
        <w:pStyle w:val="30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8" w:lineRule="auto"/>
        <w:ind w:firstLine="560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设备配备：无人机2架、无人船1台、机器人1台，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无人机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多光谱成像仪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2台、工作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保障车辆3台、皮划艇1艘、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挖掘机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1台、吸污车1台、封堵气囊若干、检测分析及防护设备。</w:t>
      </w:r>
    </w:p>
    <w:p w14:paraId="0F2C8C2F">
      <w:pPr>
        <w:spacing w:before="91" w:line="221" w:lineRule="auto"/>
        <w:ind w:left="30"/>
        <w:outlineLvl w:val="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6"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pacing w:val="-6"/>
          <w:sz w:val="28"/>
          <w:szCs w:val="28"/>
        </w:rPr>
        <w:t>工作计划</w:t>
      </w:r>
    </w:p>
    <w:p w14:paraId="1062821B">
      <w:pPr>
        <w:spacing w:before="91" w:line="221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4"/>
          <w:sz w:val="28"/>
          <w:szCs w:val="28"/>
          <w:lang w:val="en-US" w:eastAsia="zh-CN"/>
        </w:rPr>
        <w:t>1 企业</w:t>
      </w:r>
      <w:r>
        <w:rPr>
          <w:rFonts w:hint="eastAsia" w:ascii="宋体" w:hAnsi="宋体" w:eastAsia="宋体" w:cs="宋体"/>
          <w:b/>
          <w:bCs/>
          <w:spacing w:val="-5"/>
          <w:sz w:val="28"/>
          <w:szCs w:val="28"/>
        </w:rPr>
        <w:t>调查安排：</w:t>
      </w:r>
    </w:p>
    <w:p w14:paraId="08BFDD30">
      <w:pPr>
        <w:spacing w:before="291" w:line="402" w:lineRule="auto"/>
        <w:ind w:left="23" w:right="13" w:firstLine="563"/>
        <w:rPr>
          <w:rFonts w:hint="eastAsia"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4"/>
          <w:sz w:val="28"/>
          <w:szCs w:val="28"/>
        </w:rPr>
        <w:t>组建工作小组，建立工作小组协同沟通机制，由相关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专业人员组成，开展现状摸底调查工作</w:t>
      </w:r>
    </w:p>
    <w:p w14:paraId="2FCCDBE5">
      <w:pPr>
        <w:spacing w:before="40" w:line="221" w:lineRule="auto"/>
        <w:ind w:left="587"/>
        <w:rPr>
          <w:rFonts w:hint="eastAsia" w:ascii="宋体" w:hAnsi="宋体" w:eastAsia="宋体" w:cs="宋体"/>
          <w:spacing w:val="-2"/>
          <w:sz w:val="28"/>
          <w:szCs w:val="28"/>
        </w:rPr>
      </w:pPr>
    </w:p>
    <w:p w14:paraId="3B039905">
      <w:pPr>
        <w:spacing w:before="40" w:line="221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4"/>
          <w:sz w:val="28"/>
          <w:szCs w:val="28"/>
          <w:lang w:val="en-US" w:eastAsia="zh-CN"/>
        </w:rPr>
        <w:t>2 企业溯源调查</w:t>
      </w:r>
      <w:r>
        <w:rPr>
          <w:rFonts w:hint="eastAsia" w:ascii="宋体" w:hAnsi="宋体" w:eastAsia="宋体" w:cs="宋体"/>
          <w:b/>
          <w:bCs/>
          <w:spacing w:val="-2"/>
          <w:sz w:val="28"/>
          <w:szCs w:val="28"/>
        </w:rPr>
        <w:t>进度计划：</w:t>
      </w:r>
    </w:p>
    <w:p w14:paraId="436A6733">
      <w:pPr>
        <w:spacing w:before="169" w:line="228" w:lineRule="auto"/>
        <w:ind w:left="341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5"/>
          <w:sz w:val="28"/>
          <w:szCs w:val="28"/>
        </w:rPr>
        <w:t>表</w:t>
      </w:r>
      <w:r>
        <w:rPr>
          <w:rFonts w:hint="eastAsia" w:ascii="宋体" w:hAnsi="宋体" w:eastAsia="宋体" w:cs="宋体"/>
          <w:spacing w:val="-35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5"/>
          <w:sz w:val="28"/>
          <w:szCs w:val="28"/>
        </w:rPr>
        <w:t>3</w:t>
      </w:r>
      <w:r>
        <w:rPr>
          <w:rFonts w:hint="eastAsia" w:ascii="宋体" w:hAnsi="宋体" w:eastAsia="宋体" w:cs="宋体"/>
          <w:spacing w:val="1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pacing w:val="5"/>
          <w:sz w:val="28"/>
          <w:szCs w:val="28"/>
        </w:rPr>
        <w:t>进度计划表</w:t>
      </w:r>
    </w:p>
    <w:p w14:paraId="42E6D61A">
      <w:pPr>
        <w:spacing w:line="14" w:lineRule="exact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31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164"/>
        <w:gridCol w:w="1691"/>
        <w:gridCol w:w="2007"/>
        <w:gridCol w:w="1146"/>
        <w:gridCol w:w="1584"/>
      </w:tblGrid>
      <w:tr w14:paraId="19AD6E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431" w:type="pct"/>
            <w:vAlign w:val="top"/>
          </w:tcPr>
          <w:p w14:paraId="56BD4F5E">
            <w:pPr>
              <w:spacing w:before="211" w:line="229" w:lineRule="auto"/>
              <w:ind w:left="1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4"/>
                <w:szCs w:val="24"/>
              </w:rPr>
              <w:t>序号</w:t>
            </w:r>
          </w:p>
        </w:tc>
        <w:tc>
          <w:tcPr>
            <w:tcW w:w="700" w:type="pct"/>
            <w:vAlign w:val="top"/>
          </w:tcPr>
          <w:p w14:paraId="6C19F60E">
            <w:pPr>
              <w:spacing w:before="55" w:line="262" w:lineRule="auto"/>
              <w:ind w:left="378" w:right="154" w:hanging="2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</w:rPr>
              <w:t>实施计划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阶段</w:t>
            </w:r>
          </w:p>
        </w:tc>
        <w:tc>
          <w:tcPr>
            <w:tcW w:w="1017" w:type="pct"/>
            <w:vAlign w:val="top"/>
          </w:tcPr>
          <w:p w14:paraId="1C945AB8">
            <w:pPr>
              <w:spacing w:before="211" w:line="228" w:lineRule="auto"/>
              <w:ind w:left="21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</w:rPr>
              <w:t>实施计划任务</w:t>
            </w:r>
          </w:p>
        </w:tc>
        <w:tc>
          <w:tcPr>
            <w:tcW w:w="1207" w:type="pct"/>
            <w:vAlign w:val="top"/>
          </w:tcPr>
          <w:p w14:paraId="777A9BCD">
            <w:pPr>
              <w:spacing w:before="211" w:line="228" w:lineRule="auto"/>
              <w:ind w:left="3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</w:rPr>
              <w:t>计划任务分解</w:t>
            </w:r>
          </w:p>
        </w:tc>
        <w:tc>
          <w:tcPr>
            <w:tcW w:w="689" w:type="pct"/>
            <w:vAlign w:val="top"/>
          </w:tcPr>
          <w:p w14:paraId="146FC2F5">
            <w:pPr>
              <w:spacing w:before="212" w:line="228" w:lineRule="auto"/>
              <w:ind w:left="1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</w:rPr>
              <w:t>预计工期</w:t>
            </w:r>
          </w:p>
        </w:tc>
        <w:tc>
          <w:tcPr>
            <w:tcW w:w="952" w:type="pct"/>
            <w:vAlign w:val="top"/>
          </w:tcPr>
          <w:p w14:paraId="5B15C5E1">
            <w:pPr>
              <w:spacing w:before="212" w:line="228" w:lineRule="auto"/>
              <w:ind w:left="15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</w:rPr>
              <w:t>计划实施时间</w:t>
            </w:r>
          </w:p>
        </w:tc>
      </w:tr>
      <w:tr w14:paraId="23A222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431" w:type="pct"/>
            <w:vMerge w:val="restart"/>
            <w:tcBorders>
              <w:bottom w:val="nil"/>
            </w:tcBorders>
            <w:vAlign w:val="top"/>
          </w:tcPr>
          <w:p w14:paraId="6806B9B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3FF4CD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A736151">
            <w:pPr>
              <w:spacing w:line="24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EF47AA3">
            <w:pPr>
              <w:spacing w:line="24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BE54573">
            <w:pPr>
              <w:spacing w:line="24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47C1C65">
            <w:pPr>
              <w:spacing w:line="24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502635F">
            <w:pPr>
              <w:spacing w:before="61" w:line="185" w:lineRule="auto"/>
              <w:ind w:left="31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00" w:type="pct"/>
            <w:vMerge w:val="restart"/>
            <w:tcBorders>
              <w:bottom w:val="nil"/>
            </w:tcBorders>
            <w:vAlign w:val="top"/>
          </w:tcPr>
          <w:p w14:paraId="51358E7D">
            <w:pPr>
              <w:spacing w:line="24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DACEE8D">
            <w:pPr>
              <w:spacing w:line="24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AD9B021">
            <w:pPr>
              <w:spacing w:line="249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D9502F3">
            <w:pPr>
              <w:spacing w:line="249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64966CA">
            <w:pPr>
              <w:spacing w:line="249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A966300">
            <w:pPr>
              <w:spacing w:before="65" w:line="274" w:lineRule="auto"/>
              <w:ind w:left="378" w:right="157" w:hanging="21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外业调查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阶段</w:t>
            </w:r>
          </w:p>
        </w:tc>
        <w:tc>
          <w:tcPr>
            <w:tcW w:w="1017" w:type="pct"/>
            <w:vAlign w:val="top"/>
          </w:tcPr>
          <w:p w14:paraId="42B8082B">
            <w:pPr>
              <w:spacing w:line="307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1332DBE">
            <w:pPr>
              <w:spacing w:before="65" w:line="228" w:lineRule="auto"/>
              <w:ind w:left="11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数据整合</w:t>
            </w:r>
          </w:p>
        </w:tc>
        <w:tc>
          <w:tcPr>
            <w:tcW w:w="1207" w:type="pct"/>
            <w:vAlign w:val="top"/>
          </w:tcPr>
          <w:p w14:paraId="28638794">
            <w:pPr>
              <w:spacing w:before="62" w:line="274" w:lineRule="auto"/>
              <w:ind w:left="113" w:right="193" w:firstLine="21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国土空间数据、企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业花名册、近</w:t>
            </w:r>
            <w:r>
              <w:rPr>
                <w:rFonts w:hint="eastAsia"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5年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工程计划等</w:t>
            </w:r>
          </w:p>
        </w:tc>
        <w:tc>
          <w:tcPr>
            <w:tcW w:w="689" w:type="pct"/>
            <w:vAlign w:val="top"/>
          </w:tcPr>
          <w:p w14:paraId="6E14096B">
            <w:pPr>
              <w:spacing w:line="30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3DD8221">
            <w:pPr>
              <w:spacing w:before="65" w:line="228" w:lineRule="auto"/>
              <w:ind w:left="39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天</w:t>
            </w:r>
          </w:p>
        </w:tc>
        <w:tc>
          <w:tcPr>
            <w:tcW w:w="952" w:type="pct"/>
            <w:vAlign w:val="top"/>
          </w:tcPr>
          <w:p w14:paraId="26A38580">
            <w:pPr>
              <w:spacing w:before="64" w:line="228" w:lineRule="auto"/>
              <w:ind w:left="29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A8E80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9" w:hRule="atLeast"/>
        </w:trPr>
        <w:tc>
          <w:tcPr>
            <w:tcW w:w="431" w:type="pct"/>
            <w:vMerge w:val="continue"/>
            <w:tcBorders>
              <w:top w:val="nil"/>
            </w:tcBorders>
            <w:vAlign w:val="top"/>
          </w:tcPr>
          <w:p w14:paraId="49794FB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0" w:type="pct"/>
            <w:vMerge w:val="continue"/>
            <w:tcBorders>
              <w:top w:val="nil"/>
            </w:tcBorders>
            <w:vAlign w:val="top"/>
          </w:tcPr>
          <w:p w14:paraId="7D7FF97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7" w:type="pct"/>
            <w:vAlign w:val="top"/>
          </w:tcPr>
          <w:p w14:paraId="0C24D482">
            <w:pPr>
              <w:spacing w:line="30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44D2802">
            <w:pPr>
              <w:spacing w:line="30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F9B73F1">
            <w:pPr>
              <w:spacing w:line="30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09158E4">
            <w:pPr>
              <w:spacing w:before="65" w:line="228" w:lineRule="auto"/>
              <w:ind w:left="1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外业调查</w:t>
            </w:r>
          </w:p>
        </w:tc>
        <w:tc>
          <w:tcPr>
            <w:tcW w:w="1207" w:type="pct"/>
            <w:vAlign w:val="top"/>
          </w:tcPr>
          <w:p w14:paraId="2B90C97A">
            <w:pPr>
              <w:spacing w:before="53" w:line="273" w:lineRule="auto"/>
              <w:ind w:left="116" w:right="1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生产废水和生活污水的企业单位的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雨、污水是否存在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混接、错接、漏接、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合流等现象及整改情况调查，实验室检测分析等</w:t>
            </w:r>
          </w:p>
        </w:tc>
        <w:tc>
          <w:tcPr>
            <w:tcW w:w="689" w:type="pct"/>
            <w:vAlign w:val="top"/>
          </w:tcPr>
          <w:p w14:paraId="3525CE04">
            <w:pPr>
              <w:spacing w:line="30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A3398D8">
            <w:pPr>
              <w:spacing w:line="30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DF2C7C2">
            <w:pPr>
              <w:spacing w:line="30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0BBC8CB">
            <w:pPr>
              <w:spacing w:before="65" w:line="228" w:lineRule="auto"/>
              <w:ind w:left="34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pacing w:val="21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天</w:t>
            </w:r>
          </w:p>
        </w:tc>
        <w:tc>
          <w:tcPr>
            <w:tcW w:w="952" w:type="pct"/>
            <w:vAlign w:val="top"/>
          </w:tcPr>
          <w:p w14:paraId="54DB4AF3">
            <w:pPr>
              <w:spacing w:before="64" w:line="228" w:lineRule="auto"/>
              <w:ind w:left="29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A7623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431" w:type="pct"/>
            <w:vMerge w:val="restart"/>
            <w:tcBorders>
              <w:bottom w:val="nil"/>
            </w:tcBorders>
            <w:vAlign w:val="top"/>
          </w:tcPr>
          <w:p w14:paraId="03E80FA7">
            <w:pPr>
              <w:spacing w:line="272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97ED47E">
            <w:pPr>
              <w:spacing w:line="272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7D138A9">
            <w:pPr>
              <w:spacing w:before="61" w:line="187" w:lineRule="auto"/>
              <w:ind w:left="11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00" w:type="pct"/>
            <w:vMerge w:val="restart"/>
            <w:tcBorders>
              <w:bottom w:val="nil"/>
            </w:tcBorders>
            <w:vAlign w:val="top"/>
          </w:tcPr>
          <w:p w14:paraId="00C52D15">
            <w:pPr>
              <w:spacing w:line="345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6374CF9">
            <w:pPr>
              <w:spacing w:before="65" w:line="274" w:lineRule="auto"/>
              <w:ind w:left="119" w:right="207" w:firstLine="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内业整理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阶段</w:t>
            </w:r>
          </w:p>
        </w:tc>
        <w:tc>
          <w:tcPr>
            <w:tcW w:w="1017" w:type="pct"/>
            <w:vAlign w:val="top"/>
          </w:tcPr>
          <w:p w14:paraId="138C5CFE">
            <w:pPr>
              <w:spacing w:line="299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186F0C2">
            <w:pPr>
              <w:spacing w:before="65" w:line="228" w:lineRule="auto"/>
              <w:ind w:left="11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数据分析</w:t>
            </w:r>
          </w:p>
        </w:tc>
        <w:tc>
          <w:tcPr>
            <w:tcW w:w="1207" w:type="pct"/>
            <w:vAlign w:val="top"/>
          </w:tcPr>
          <w:p w14:paraId="49254A28">
            <w:pPr>
              <w:spacing w:before="211" w:line="273" w:lineRule="auto"/>
              <w:ind w:left="116" w:right="196" w:firstLine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外业调查数据整理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分析、制图等</w:t>
            </w:r>
          </w:p>
        </w:tc>
        <w:tc>
          <w:tcPr>
            <w:tcW w:w="689" w:type="pct"/>
            <w:vAlign w:val="top"/>
          </w:tcPr>
          <w:p w14:paraId="673FB3D3">
            <w:pPr>
              <w:spacing w:line="30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883C0B3">
            <w:pPr>
              <w:spacing w:before="65" w:line="228" w:lineRule="auto"/>
              <w:ind w:left="34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pacing w:val="21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天</w:t>
            </w:r>
          </w:p>
        </w:tc>
        <w:tc>
          <w:tcPr>
            <w:tcW w:w="952" w:type="pct"/>
            <w:vAlign w:val="top"/>
          </w:tcPr>
          <w:p w14:paraId="66B4FAED">
            <w:pPr>
              <w:spacing w:before="64" w:line="228" w:lineRule="auto"/>
              <w:ind w:left="3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F192A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431" w:type="pct"/>
            <w:vMerge w:val="continue"/>
            <w:tcBorders>
              <w:top w:val="nil"/>
            </w:tcBorders>
            <w:vAlign w:val="top"/>
          </w:tcPr>
          <w:p w14:paraId="5709F41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0" w:type="pct"/>
            <w:vMerge w:val="continue"/>
            <w:tcBorders>
              <w:top w:val="nil"/>
            </w:tcBorders>
            <w:vAlign w:val="top"/>
          </w:tcPr>
          <w:p w14:paraId="7BCC9B5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7" w:type="pct"/>
            <w:vAlign w:val="top"/>
          </w:tcPr>
          <w:p w14:paraId="0A162370">
            <w:pPr>
              <w:spacing w:before="96" w:line="226" w:lineRule="auto"/>
              <w:ind w:left="11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编制报告</w:t>
            </w:r>
          </w:p>
        </w:tc>
        <w:tc>
          <w:tcPr>
            <w:tcW w:w="1207" w:type="pct"/>
            <w:vAlign w:val="top"/>
          </w:tcPr>
          <w:p w14:paraId="24C074B5">
            <w:pPr>
              <w:spacing w:before="96" w:line="228" w:lineRule="auto"/>
              <w:ind w:right="1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问题清单、专题图、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项目报告等。</w:t>
            </w:r>
          </w:p>
        </w:tc>
        <w:tc>
          <w:tcPr>
            <w:tcW w:w="689" w:type="pct"/>
            <w:vAlign w:val="top"/>
          </w:tcPr>
          <w:p w14:paraId="6B0F8FDD">
            <w:pPr>
              <w:spacing w:before="96" w:line="228" w:lineRule="auto"/>
              <w:ind w:left="39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天</w:t>
            </w:r>
          </w:p>
        </w:tc>
        <w:tc>
          <w:tcPr>
            <w:tcW w:w="952" w:type="pct"/>
            <w:vAlign w:val="top"/>
          </w:tcPr>
          <w:p w14:paraId="38DB06EB">
            <w:pPr>
              <w:spacing w:before="95" w:line="228" w:lineRule="auto"/>
              <w:ind w:left="11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2E5B6C95">
      <w:pPr>
        <w:spacing w:line="91" w:lineRule="auto"/>
        <w:rPr>
          <w:rFonts w:hint="eastAsia" w:ascii="宋体" w:hAnsi="宋体" w:eastAsia="宋体" w:cs="宋体"/>
          <w:sz w:val="28"/>
          <w:szCs w:val="28"/>
        </w:rPr>
      </w:pPr>
    </w:p>
    <w:p w14:paraId="1E1FC2F2">
      <w:pPr>
        <w:spacing w:before="40" w:line="221" w:lineRule="auto"/>
        <w:rPr>
          <w:rFonts w:hint="eastAsia" w:ascii="宋体" w:hAnsi="宋体" w:eastAsia="宋体" w:cs="宋体"/>
          <w:b/>
          <w:bCs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28"/>
          <w:szCs w:val="28"/>
          <w:lang w:val="en-US" w:eastAsia="zh-CN"/>
        </w:rPr>
        <w:t>3、调查成果</w:t>
      </w:r>
    </w:p>
    <w:p w14:paraId="7B85B479">
      <w:pPr>
        <w:spacing w:before="289" w:line="220" w:lineRule="auto"/>
        <w:ind w:left="58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《企业雨污水管网排查清单》；</w:t>
      </w:r>
    </w:p>
    <w:p w14:paraId="2A46EA13">
      <w:pPr>
        <w:spacing w:before="289" w:line="220" w:lineRule="auto"/>
        <w:ind w:left="585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《企业雨污水管网合流问题清单》；</w:t>
      </w:r>
    </w:p>
    <w:p w14:paraId="496772AB">
      <w:pPr>
        <w:spacing w:before="289" w:line="220" w:lineRule="auto"/>
        <w:ind w:firstLine="556" w:firstLineChars="200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调查工作报告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一企一册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）》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；</w:t>
      </w:r>
    </w:p>
    <w:p w14:paraId="3065F863">
      <w:pPr>
        <w:spacing w:before="289" w:line="220" w:lineRule="auto"/>
        <w:ind w:firstLine="556" w:firstLineChars="200"/>
        <w:rPr>
          <w:rFonts w:hint="eastAsia" w:ascii="宋体" w:hAnsi="宋体" w:eastAsia="宋体" w:cs="宋体"/>
          <w:color w:val="auto"/>
          <w:spacing w:val="-1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lang w:val="en-US" w:eastAsia="zh-CN"/>
        </w:rPr>
        <w:t>《排口巡查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</w:rPr>
        <w:t>报告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lang w:val="en-US" w:eastAsia="zh-CN"/>
        </w:rPr>
        <w:t>》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</w:rPr>
        <w:t>；</w:t>
      </w:r>
    </w:p>
    <w:p w14:paraId="4127EDEB">
      <w:pPr>
        <w:spacing w:before="289" w:line="220" w:lineRule="auto"/>
        <w:ind w:firstLine="556" w:firstLineChars="200"/>
        <w:rPr>
          <w:rFonts w:hint="default" w:ascii="宋体" w:hAnsi="宋体" w:eastAsia="宋体" w:cs="宋体"/>
          <w:color w:val="auto"/>
          <w:spacing w:val="-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lang w:val="en-US" w:eastAsia="zh-CN"/>
        </w:rPr>
        <w:t>《水质检测报告》。</w:t>
      </w:r>
    </w:p>
    <w:p w14:paraId="00111B3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right="28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资格条件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</w:p>
    <w:p w14:paraId="7F14BC9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right="28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1.具有独立承担民事责任的能力，提供合法有效的法人的营业执照（或事业单位法人证书）或其他组织应提供合法证明文件的扫描件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</w:p>
    <w:p w14:paraId="2D82AF8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right="28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.财务状况报告，至少提供：供应商的“首次响应文件提交的截止时间”前6个月内任何1月（不含“首次响应文件提交的截止时间”当月）的资产负债表的扫描件1份；供应商的“首次响应文件提交的截止时间”前6个月内任何1月（不含“首次响应文件提交的截止时间”当月）的利润表月报表的扫描件1份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或提供2023年度财务报告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应包括审计报告正文、资产负债表、现金流量表、利润表）。</w:t>
      </w:r>
    </w:p>
    <w:p w14:paraId="1D0B64F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right="28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3.供应商的“首次响应文件提交的截止时间”前6个月内任何1月的依法缴纳税收和社会保障资金的相关材料的扫描件（依法免税或不需要缴纳社会保障资金的供应商,应提供相应文件证明其依法免税或不需要缴纳社会保障资金)。</w:t>
      </w:r>
    </w:p>
    <w:p w14:paraId="4C9743B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right="28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4.具备履行合同所必需的设备和专业技术能力的书面声明。响应文件中提供《具备履行合同所必需的设备和专业技术能力的书面声明》（加盖电子签章，格式见《磋商文件》附件）；</w:t>
      </w:r>
    </w:p>
    <w:p w14:paraId="5435A0C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right="28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5.供应商参加政府采购活动前3年内在经营活动中没有重大违法记录的书面声明（加盖电子签章，格式见《磋商文件》附件）；</w:t>
      </w:r>
    </w:p>
    <w:p w14:paraId="41969F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NTVlMzBjNWNkZWM0ZjI4YTk4YmFiZTc5NjQzMjcifQ=="/>
  </w:docVars>
  <w:rsids>
    <w:rsidRoot w:val="7D304D62"/>
    <w:rsid w:val="034B2E38"/>
    <w:rsid w:val="041476CE"/>
    <w:rsid w:val="0AA572D2"/>
    <w:rsid w:val="119B29BC"/>
    <w:rsid w:val="17563E2E"/>
    <w:rsid w:val="1C6B21D1"/>
    <w:rsid w:val="22E52653"/>
    <w:rsid w:val="26BA1FB2"/>
    <w:rsid w:val="2AD92954"/>
    <w:rsid w:val="2E5B02E2"/>
    <w:rsid w:val="35A672D6"/>
    <w:rsid w:val="37E40B8A"/>
    <w:rsid w:val="3E15358C"/>
    <w:rsid w:val="400F0172"/>
    <w:rsid w:val="4B1355B6"/>
    <w:rsid w:val="4B5160DF"/>
    <w:rsid w:val="4D8F7634"/>
    <w:rsid w:val="4DCB2178"/>
    <w:rsid w:val="572F23F8"/>
    <w:rsid w:val="5D282A51"/>
    <w:rsid w:val="5E926B57"/>
    <w:rsid w:val="625247BE"/>
    <w:rsid w:val="62700E0F"/>
    <w:rsid w:val="6CEA72E8"/>
    <w:rsid w:val="6DA358B8"/>
    <w:rsid w:val="70267301"/>
    <w:rsid w:val="72691DDC"/>
    <w:rsid w:val="756465AF"/>
    <w:rsid w:val="78C43EAD"/>
    <w:rsid w:val="7C0E2F2D"/>
    <w:rsid w:val="7CA04576"/>
    <w:rsid w:val="7D30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99"/>
    <w:pPr>
      <w:spacing w:after="120"/>
    </w:pPr>
    <w:rPr>
      <w:rFonts w:ascii="Calibri" w:hAnsi="Calibri"/>
    </w:rPr>
  </w:style>
  <w:style w:type="paragraph" w:styleId="7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一级条标题"/>
    <w:basedOn w:val="13"/>
    <w:next w:val="14"/>
    <w:autoRedefine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13">
    <w:name w:val="章标题"/>
    <w:next w:val="1"/>
    <w:autoRedefine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hint="default" w:ascii="黑体" w:hAnsi="Calibri" w:eastAsia="黑体" w:cs="Times New Roman"/>
      <w:sz w:val="21"/>
      <w:szCs w:val="22"/>
      <w:lang w:val="en-US" w:eastAsia="zh-CN" w:bidi="ar-SA"/>
    </w:rPr>
  </w:style>
  <w:style w:type="paragraph" w:customStyle="1" w:styleId="14">
    <w:name w:val="段"/>
    <w:basedOn w:val="15"/>
    <w:next w:val="24"/>
    <w:autoRedefine/>
    <w:qFormat/>
    <w:uiPriority w:val="0"/>
    <w:pPr>
      <w:widowControl/>
      <w:ind w:firstLine="200"/>
    </w:pPr>
    <w:rPr>
      <w:sz w:val="20"/>
    </w:rPr>
  </w:style>
  <w:style w:type="paragraph" w:customStyle="1" w:styleId="15">
    <w:name w:val="正文11"/>
    <w:next w:val="16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6">
    <w:name w:val="文本块1"/>
    <w:basedOn w:val="17"/>
    <w:autoRedefine/>
    <w:qFormat/>
    <w:uiPriority w:val="0"/>
    <w:pPr>
      <w:ind w:left="420" w:right="33"/>
      <w:jc w:val="left"/>
    </w:pPr>
    <w:rPr>
      <w:sz w:val="24"/>
      <w:szCs w:val="20"/>
    </w:rPr>
  </w:style>
  <w:style w:type="paragraph" w:customStyle="1" w:styleId="17">
    <w:name w:val="正文111"/>
    <w:next w:val="18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8">
    <w:name w:val="正文首行缩进1"/>
    <w:basedOn w:val="19"/>
    <w:next w:val="20"/>
    <w:autoRedefine/>
    <w:qFormat/>
    <w:uiPriority w:val="0"/>
    <w:pPr>
      <w:spacing w:line="360" w:lineRule="auto"/>
      <w:ind w:firstLine="200"/>
    </w:pPr>
    <w:rPr>
      <w:rFonts w:ascii="仿宋_GB2312" w:eastAsia="仿宋_GB2312"/>
      <w:sz w:val="30"/>
      <w:szCs w:val="30"/>
      <w:lang w:val="en-US" w:eastAsia="en-US"/>
    </w:rPr>
  </w:style>
  <w:style w:type="paragraph" w:customStyle="1" w:styleId="19">
    <w:name w:val="正文文本11"/>
    <w:basedOn w:val="17"/>
    <w:next w:val="12"/>
    <w:autoRedefine/>
    <w:qFormat/>
    <w:uiPriority w:val="0"/>
    <w:pPr>
      <w:spacing w:after="120"/>
    </w:pPr>
  </w:style>
  <w:style w:type="paragraph" w:customStyle="1" w:styleId="20">
    <w:name w:val="正文首行缩进 21"/>
    <w:basedOn w:val="21"/>
    <w:next w:val="22"/>
    <w:autoRedefine/>
    <w:qFormat/>
    <w:uiPriority w:val="0"/>
    <w:pPr>
      <w:spacing w:after="0" w:line="360" w:lineRule="auto"/>
      <w:ind w:left="0" w:firstLine="420"/>
    </w:pPr>
    <w:rPr>
      <w:rFonts w:ascii="宋体" w:hAnsi="宋体"/>
      <w:sz w:val="20"/>
      <w:szCs w:val="20"/>
    </w:rPr>
  </w:style>
  <w:style w:type="paragraph" w:customStyle="1" w:styleId="21">
    <w:name w:val="正文文本缩进1"/>
    <w:basedOn w:val="22"/>
    <w:next w:val="26"/>
    <w:autoRedefine/>
    <w:qFormat/>
    <w:uiPriority w:val="0"/>
    <w:pPr>
      <w:widowControl w:val="0"/>
      <w:spacing w:after="120"/>
      <w:ind w:left="42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22">
    <w:name w:val="正文12"/>
    <w:next w:val="23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23">
    <w:name w:val="脚注文本1"/>
    <w:basedOn w:val="24"/>
    <w:next w:val="25"/>
    <w:qFormat/>
    <w:uiPriority w:val="0"/>
    <w:pPr>
      <w:spacing w:line="360" w:lineRule="atLeast"/>
      <w:jc w:val="left"/>
    </w:pPr>
    <w:rPr>
      <w:rFonts w:ascii="宋体" w:eastAsia="Times New Roman"/>
      <w:sz w:val="18"/>
      <w:szCs w:val="18"/>
    </w:rPr>
  </w:style>
  <w:style w:type="paragraph" w:customStyle="1" w:styleId="24">
    <w:name w:val="正文1"/>
    <w:basedOn w:val="17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25">
    <w:name w:val="索引 51"/>
    <w:basedOn w:val="24"/>
    <w:next w:val="17"/>
    <w:qFormat/>
    <w:uiPriority w:val="0"/>
    <w:pPr>
      <w:spacing w:line="360" w:lineRule="atLeast"/>
      <w:ind w:left="798"/>
      <w:jc w:val="left"/>
    </w:pPr>
    <w:rPr>
      <w:sz w:val="24"/>
      <w:szCs w:val="20"/>
    </w:rPr>
  </w:style>
  <w:style w:type="paragraph" w:customStyle="1" w:styleId="26">
    <w:name w:val="寄信人地址1"/>
    <w:basedOn w:val="1"/>
    <w:autoRedefine/>
    <w:qFormat/>
    <w:uiPriority w:val="0"/>
    <w:pPr>
      <w:spacing w:beforeAutospacing="0" w:afterAutospacing="0" w:line="360" w:lineRule="auto"/>
      <w:ind w:firstLine="200"/>
    </w:pPr>
    <w:rPr>
      <w:rFonts w:ascii="Arial" w:hAnsi="Arial" w:eastAsia="宋体"/>
      <w:sz w:val="24"/>
    </w:rPr>
  </w:style>
  <w:style w:type="paragraph" w:customStyle="1" w:styleId="27">
    <w:name w:val="索引 41"/>
    <w:next w:val="24"/>
    <w:autoRedefine/>
    <w:qFormat/>
    <w:uiPriority w:val="0"/>
    <w:pPr>
      <w:widowControl w:val="0"/>
      <w:ind w:left="600"/>
      <w:jc w:val="both"/>
    </w:pPr>
    <w:rPr>
      <w:rFonts w:hint="default"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28">
    <w:name w:val="正文文本1"/>
    <w:basedOn w:val="22"/>
    <w:next w:val="15"/>
    <w:qFormat/>
    <w:uiPriority w:val="0"/>
    <w:pPr>
      <w:widowControl w:val="0"/>
      <w:spacing w:after="120"/>
      <w:jc w:val="both"/>
    </w:pPr>
    <w:rPr>
      <w:rFonts w:ascii="Calibri" w:hAnsi="Calibri"/>
      <w:sz w:val="21"/>
      <w:szCs w:val="24"/>
    </w:rPr>
  </w:style>
  <w:style w:type="paragraph" w:customStyle="1" w:styleId="29">
    <w:name w:val="目录 111"/>
    <w:basedOn w:val="17"/>
    <w:next w:val="22"/>
    <w:qFormat/>
    <w:uiPriority w:val="0"/>
    <w:pPr>
      <w:tabs>
        <w:tab w:val="right" w:leader="dot" w:pos="8296"/>
      </w:tabs>
      <w:spacing w:before="120" w:after="120" w:line="360" w:lineRule="auto"/>
      <w:ind w:firstLine="0"/>
      <w:jc w:val="left"/>
    </w:p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table" w:customStyle="1" w:styleId="3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2273</Words>
  <Characters>2311</Characters>
  <Lines>0</Lines>
  <Paragraphs>0</Paragraphs>
  <TotalTime>10</TotalTime>
  <ScaleCrop>false</ScaleCrop>
  <LinksUpToDate>false</LinksUpToDate>
  <CharactersWithSpaces>2346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2024-11-18T06:36:00Z</dcterms:created>
  <dc:creator>pc</dc:creator>
  <cp:lastModifiedBy>徐州辰拓</cp:lastModifiedBy>
  <dcterms:modified xsi:type="dcterms:W3CDTF">2025-02-11T06:43:41Z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6B7EC2E379E646AAB4BC8978A7F0D5B2_13</vt:lpwstr>
  </property>
  <property fmtid="{D5CDD505-2E9C-101B-9397-08002B2CF9AE}" pid="4" name="KSOTemplateDocerSaveRecord">
    <vt:lpwstr>eyJoZGlkIjoiOGNjODMzYjVlMzk0NWQ3YTFlYjVhMGI3MzM4MGQ5NTEiLCJ1c2VySWQiOiIxMzg0NTY4NjY4In0=</vt:lpwstr>
  </property>
</Properties>
</file>