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F8E0D">
      <w:pPr>
        <w:pStyle w:val="3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4BEA6B9C">
      <w:pPr>
        <w:pStyle w:val="3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如有建议或意见，请以书面形式并加盖公章、注明联系人、联系方式，于20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之前送至我单位，逾期不受理（如邮寄，20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0之后到达本公司的邮件将不再受理。）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5B29FBA7">
      <w:pPr>
        <w:spacing w:line="300" w:lineRule="auto"/>
        <w:rPr>
          <w:rFonts w:hint="eastAsia" w:ascii="宋体" w:hAnsi="宋体" w:eastAsia="宋体" w:cs="宋体"/>
          <w:sz w:val="21"/>
        </w:rPr>
      </w:pPr>
    </w:p>
    <w:p w14:paraId="37B67FFE">
      <w:pPr>
        <w:spacing w:line="300" w:lineRule="auto"/>
        <w:rPr>
          <w:rFonts w:hint="eastAsia" w:ascii="宋体" w:hAnsi="宋体" w:eastAsia="宋体" w:cs="宋体"/>
          <w:sz w:val="21"/>
        </w:rPr>
      </w:pPr>
    </w:p>
    <w:p w14:paraId="02011350">
      <w:pPr>
        <w:spacing w:line="307" w:lineRule="auto"/>
        <w:rPr>
          <w:rFonts w:hint="eastAsia" w:ascii="宋体" w:hAnsi="宋体" w:eastAsia="宋体" w:cs="宋体"/>
          <w:sz w:val="21"/>
        </w:rPr>
      </w:pPr>
    </w:p>
    <w:p w14:paraId="2D88B34E">
      <w:pPr>
        <w:spacing w:before="149" w:line="222" w:lineRule="auto"/>
        <w:ind w:right="687"/>
        <w:jc w:val="center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pacing w:val="-28"/>
          <w:sz w:val="44"/>
          <w:szCs w:val="44"/>
        </w:rPr>
        <w:t>采购需求</w:t>
      </w:r>
    </w:p>
    <w:p w14:paraId="172CED0B">
      <w:pPr>
        <w:spacing w:line="291" w:lineRule="auto"/>
        <w:rPr>
          <w:rFonts w:hint="eastAsia" w:ascii="宋体" w:hAnsi="宋体" w:eastAsia="宋体" w:cs="宋体"/>
          <w:sz w:val="21"/>
        </w:rPr>
      </w:pPr>
    </w:p>
    <w:p w14:paraId="7158F043">
      <w:pPr>
        <w:spacing w:before="104" w:line="221" w:lineRule="auto"/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6"/>
          <w:sz w:val="32"/>
          <w:szCs w:val="32"/>
        </w:rPr>
        <w:t>一、项目内容及说明</w:t>
      </w:r>
    </w:p>
    <w:p w14:paraId="6687E54E">
      <w:pPr>
        <w:pStyle w:val="2"/>
        <w:spacing w:before="179" w:line="360" w:lineRule="auto"/>
        <w:ind w:left="169" w:right="10" w:firstLine="600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项目内容：沛县重点优抚对象住院医疗商业保险</w:t>
      </w:r>
    </w:p>
    <w:p w14:paraId="782BA9C5">
      <w:pPr>
        <w:pStyle w:val="2"/>
        <w:spacing w:before="179" w:line="360" w:lineRule="auto"/>
        <w:ind w:left="169" w:right="10" w:firstLine="600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项目预算：本项目不接受超过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216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万元人民币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三年（采购项目预算金额）的投标报价；报价包括全部费用，采购人不再支付报价以外的任何费用。</w:t>
      </w:r>
    </w:p>
    <w:p w14:paraId="51E40F0D">
      <w:pPr>
        <w:spacing w:before="166" w:line="222" w:lineRule="auto"/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6"/>
          <w:sz w:val="32"/>
          <w:szCs w:val="32"/>
        </w:rPr>
        <w:t>二、项目需求</w:t>
      </w:r>
    </w:p>
    <w:p w14:paraId="4D390E83">
      <w:pPr>
        <w:pStyle w:val="2"/>
        <w:spacing w:before="180" w:line="360" w:lineRule="auto"/>
        <w:ind w:firstLine="464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项目服务要求</w:t>
      </w:r>
    </w:p>
    <w:p w14:paraId="7F453596">
      <w:pPr>
        <w:spacing w:before="187" w:line="360" w:lineRule="auto"/>
        <w:ind w:left="94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3"/>
          <w:sz w:val="24"/>
          <w:szCs w:val="24"/>
        </w:rPr>
        <w:t>(一)保障内容</w:t>
      </w:r>
    </w:p>
    <w:p w14:paraId="38B0E131">
      <w:pPr>
        <w:pStyle w:val="2"/>
        <w:spacing w:before="165" w:line="360" w:lineRule="auto"/>
        <w:ind w:left="76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1、保障对象</w:t>
      </w:r>
    </w:p>
    <w:p w14:paraId="304D797C">
      <w:pPr>
        <w:pStyle w:val="2"/>
        <w:spacing w:before="179" w:line="360" w:lineRule="auto"/>
        <w:ind w:left="169" w:right="10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沛县所有领取抚恤补助的七至十级残疾军人、烈士遗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属、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因公牺牲军人遗属、病故军人遗属、复员军人、带病回乡退</w:t>
      </w:r>
      <w:r>
        <w:rPr>
          <w:rFonts w:hint="eastAsia" w:ascii="宋体" w:hAnsi="宋体" w:eastAsia="宋体" w:cs="宋体"/>
          <w:spacing w:val="9"/>
          <w:sz w:val="24"/>
          <w:szCs w:val="24"/>
        </w:rPr>
        <w:t>伍军人、参战参试退役军人(以下简称重点优抚对象)。参</w:t>
      </w:r>
      <w:r>
        <w:rPr>
          <w:rFonts w:hint="eastAsia" w:ascii="宋体" w:hAnsi="宋体" w:eastAsia="宋体" w:cs="宋体"/>
          <w:spacing w:val="11"/>
          <w:sz w:val="24"/>
          <w:szCs w:val="24"/>
        </w:rPr>
        <w:t>保人数约2400人，参保标准每人每年3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00元。</w:t>
      </w:r>
    </w:p>
    <w:p w14:paraId="7B4F1465">
      <w:pPr>
        <w:pStyle w:val="2"/>
        <w:spacing w:before="56" w:line="360" w:lineRule="auto"/>
        <w:ind w:left="169" w:right="129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2、承保方式：优抚对象保险项目按照投标人得分先后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顺序选择独家承保人。如有中标人放弃，按照顺序依次递补。</w:t>
      </w:r>
    </w:p>
    <w:p w14:paraId="60B3C136">
      <w:pPr>
        <w:pStyle w:val="2"/>
        <w:spacing w:before="198" w:line="360" w:lineRule="auto"/>
        <w:ind w:left="76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3、保障时间：</w:t>
      </w:r>
      <w:r>
        <w:rPr>
          <w:rFonts w:ascii="宋体" w:hAnsi="宋体" w:eastAsia="宋体" w:cs="宋体"/>
          <w:sz w:val="24"/>
          <w:szCs w:val="24"/>
        </w:rPr>
        <w:t>三年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。</w:t>
      </w:r>
    </w:p>
    <w:p w14:paraId="696B29AA">
      <w:pPr>
        <w:spacing w:before="162" w:line="360" w:lineRule="auto"/>
        <w:ind w:left="96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(二)项目要求</w:t>
      </w:r>
    </w:p>
    <w:p w14:paraId="27E51192">
      <w:pPr>
        <w:pStyle w:val="2"/>
        <w:spacing w:before="172" w:line="360" w:lineRule="auto"/>
        <w:ind w:left="169" w:right="302"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1、重点优抚对象保险项目，保险公司按照保险合同约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定给付保险金，保费每人每年300元。</w:t>
      </w:r>
    </w:p>
    <w:p w14:paraId="1FEC9C10">
      <w:pPr>
        <w:spacing w:line="360" w:lineRule="auto"/>
        <w:rPr>
          <w:rFonts w:hint="eastAsia" w:ascii="宋体" w:hAnsi="宋体" w:eastAsia="宋体" w:cs="宋体"/>
          <w:sz w:val="24"/>
          <w:szCs w:val="24"/>
        </w:rPr>
        <w:sectPr>
          <w:pgSz w:w="11910" w:h="16840"/>
          <w:pgMar w:top="1431" w:right="1579" w:bottom="0" w:left="1650" w:header="0" w:footer="0" w:gutter="0"/>
          <w:cols w:space="720" w:num="1"/>
        </w:sectPr>
      </w:pPr>
    </w:p>
    <w:p w14:paraId="0E968EF9">
      <w:pPr>
        <w:pStyle w:val="2"/>
        <w:spacing w:before="101" w:line="360" w:lineRule="auto"/>
        <w:ind w:right="147" w:firstLine="536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2、对于被保险人住院治疗中基本医疗保险</w:t>
      </w:r>
      <w:r>
        <w:rPr>
          <w:rFonts w:hint="eastAsia" w:ascii="宋体" w:hAnsi="宋体" w:eastAsia="宋体" w:cs="宋体"/>
          <w:spacing w:val="13"/>
          <w:sz w:val="24"/>
          <w:szCs w:val="24"/>
        </w:rPr>
        <w:t>范围内的部</w:t>
      </w:r>
      <w:r>
        <w:rPr>
          <w:rFonts w:hint="eastAsia" w:ascii="宋体" w:hAnsi="宋体" w:eastAsia="宋体" w:cs="宋体"/>
          <w:spacing w:val="2"/>
          <w:sz w:val="24"/>
          <w:szCs w:val="24"/>
        </w:rPr>
        <w:t>分进行理赔，要求无免赔额。</w:t>
      </w:r>
    </w:p>
    <w:p w14:paraId="6C19B388">
      <w:pPr>
        <w:pStyle w:val="2"/>
        <w:spacing w:before="177" w:line="360" w:lineRule="auto"/>
        <w:ind w:left="3" w:right="134" w:firstLine="59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3、优抚对象保险项目，自合同签订生效后及时送达沛</w:t>
      </w:r>
      <w:r>
        <w:rPr>
          <w:rFonts w:hint="eastAsia" w:ascii="宋体" w:hAnsi="宋体" w:eastAsia="宋体" w:cs="宋体"/>
          <w:sz w:val="24"/>
          <w:szCs w:val="24"/>
        </w:rPr>
        <w:t>县退役军人事务局。</w:t>
      </w:r>
    </w:p>
    <w:p w14:paraId="3E6839A5">
      <w:pPr>
        <w:pStyle w:val="2"/>
        <w:spacing w:before="177" w:line="360" w:lineRule="auto"/>
        <w:ind w:left="3" w:right="116" w:firstLine="59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1"/>
          <w:sz w:val="24"/>
          <w:szCs w:val="24"/>
        </w:rPr>
        <w:t>4、投标文件中所用各条款(含所有特约条款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及说明承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诺)须充分响应本标书所涵盖的保险责任，若有差异，需要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在差异表中体现，并在投标前自行履行条款报备</w:t>
      </w:r>
      <w:r>
        <w:rPr>
          <w:rFonts w:hint="eastAsia" w:ascii="宋体" w:hAnsi="宋体" w:eastAsia="宋体" w:cs="宋体"/>
          <w:spacing w:val="6"/>
          <w:sz w:val="24"/>
          <w:szCs w:val="24"/>
        </w:rPr>
        <w:t>手续，否则</w:t>
      </w:r>
      <w:r>
        <w:rPr>
          <w:rFonts w:hint="eastAsia" w:ascii="宋体" w:hAnsi="宋体" w:eastAsia="宋体" w:cs="宋体"/>
          <w:spacing w:val="2"/>
          <w:sz w:val="24"/>
          <w:szCs w:val="24"/>
        </w:rPr>
        <w:t>将严重影响标书的实质性响应程度。</w:t>
      </w:r>
    </w:p>
    <w:p w14:paraId="04C4D812">
      <w:pPr>
        <w:pStyle w:val="2"/>
        <w:spacing w:before="162" w:line="360" w:lineRule="auto"/>
        <w:ind w:left="3" w:right="113" w:firstLine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2"/>
          <w:sz w:val="24"/>
          <w:szCs w:val="24"/>
        </w:rPr>
        <w:t>5、本次优抚对象保险项目招标方案赔偿限额采用定额</w:t>
      </w:r>
      <w:r>
        <w:rPr>
          <w:rFonts w:hint="eastAsia" w:ascii="宋体" w:hAnsi="宋体" w:eastAsia="宋体" w:cs="宋体"/>
          <w:spacing w:val="5"/>
          <w:sz w:val="24"/>
          <w:szCs w:val="24"/>
        </w:rPr>
        <w:t>确定的形式：参保人员以中标公司的方案为准。</w:t>
      </w:r>
    </w:p>
    <w:p w14:paraId="2131A323">
      <w:pPr>
        <w:pStyle w:val="2"/>
        <w:spacing w:before="188" w:line="360" w:lineRule="auto"/>
        <w:ind w:firstLine="472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6、保险承保理赔服务方案内容至少包括：(1)服务理念；</w:t>
      </w:r>
      <w:r>
        <w:rPr>
          <w:rFonts w:hint="eastAsia" w:ascii="宋体" w:hAnsi="宋体" w:eastAsia="宋体" w:cs="宋体"/>
          <w:spacing w:val="22"/>
          <w:sz w:val="24"/>
          <w:szCs w:val="24"/>
        </w:rPr>
        <w:t>(2)服务项目；(3)服务流程图。</w:t>
      </w:r>
    </w:p>
    <w:p w14:paraId="22901B3C">
      <w:pPr>
        <w:pStyle w:val="2"/>
        <w:spacing w:before="184" w:line="360" w:lineRule="auto"/>
        <w:ind w:left="3" w:right="110" w:firstLine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3"/>
          <w:sz w:val="24"/>
          <w:szCs w:val="24"/>
        </w:rPr>
        <w:t>7、投标人对所有投保沛县居民关于本保险项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目保险保</w:t>
      </w:r>
      <w:r>
        <w:rPr>
          <w:rFonts w:hint="eastAsia" w:ascii="宋体" w:hAnsi="宋体" w:eastAsia="宋体" w:cs="宋体"/>
          <w:spacing w:val="6"/>
          <w:sz w:val="24"/>
          <w:szCs w:val="24"/>
        </w:rPr>
        <w:t>障、索赔流程、理赔资料等有关事项的充分告知工作的承诺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以及具体实施举措。</w:t>
      </w:r>
    </w:p>
    <w:p w14:paraId="2E3E45E5">
      <w:pPr>
        <w:pStyle w:val="2"/>
        <w:spacing w:before="174" w:line="360" w:lineRule="auto"/>
        <w:ind w:left="3" w:right="116" w:firstLine="650"/>
        <w:rPr>
          <w:rFonts w:hint="eastAsia" w:ascii="宋体" w:hAnsi="宋体" w:eastAsia="宋体" w:cs="宋体"/>
          <w:spacing w:val="6"/>
          <w:sz w:val="24"/>
          <w:szCs w:val="24"/>
        </w:rPr>
      </w:pPr>
      <w:r>
        <w:rPr>
          <w:rFonts w:hint="eastAsia" w:ascii="宋体" w:hAnsi="宋体" w:eastAsia="宋体" w:cs="宋体"/>
          <w:spacing w:val="12"/>
          <w:sz w:val="24"/>
          <w:szCs w:val="24"/>
        </w:rPr>
        <w:t>8、投标人需近三年内无行贿记录、无重大违法经营记</w:t>
      </w:r>
      <w:r>
        <w:rPr>
          <w:rFonts w:hint="eastAsia" w:ascii="宋体" w:hAnsi="宋体" w:eastAsia="宋体" w:cs="宋体"/>
          <w:spacing w:val="6"/>
          <w:sz w:val="24"/>
          <w:szCs w:val="24"/>
        </w:rPr>
        <w:t>录、不得存在处于被禁止参与政府采购活动限制期内，并提供书面声明函(声明函格式自拟)。投标人的承诺不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得有违反</w:t>
      </w:r>
      <w:r>
        <w:rPr>
          <w:rFonts w:hint="eastAsia" w:ascii="宋体" w:hAnsi="宋体" w:eastAsia="宋体" w:cs="宋体"/>
          <w:spacing w:val="6"/>
          <w:sz w:val="24"/>
          <w:szCs w:val="24"/>
        </w:rPr>
        <w:t>保险行业相关法律法规内容，否则作为无效投标处理。</w:t>
      </w:r>
    </w:p>
    <w:p w14:paraId="4DD7D19A">
      <w:pPr>
        <w:pStyle w:val="2"/>
        <w:spacing w:before="174" w:line="360" w:lineRule="auto"/>
        <w:ind w:left="3" w:right="116" w:firstLine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3"/>
          <w:sz w:val="24"/>
          <w:szCs w:val="24"/>
        </w:rPr>
        <w:t>9、中标人应与退役军人事务局协商确定投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保、送交保</w:t>
      </w:r>
      <w:r>
        <w:rPr>
          <w:rFonts w:hint="eastAsia" w:ascii="宋体" w:hAnsi="宋体" w:eastAsia="宋体" w:cs="宋体"/>
          <w:spacing w:val="6"/>
          <w:sz w:val="24"/>
          <w:szCs w:val="24"/>
        </w:rPr>
        <w:t>单、保费缴纳、材料交接、赔款划付等有关工作的具体操作</w:t>
      </w:r>
      <w:r>
        <w:rPr>
          <w:rFonts w:hint="eastAsia" w:ascii="宋体" w:hAnsi="宋体" w:eastAsia="宋体" w:cs="宋体"/>
          <w:spacing w:val="5"/>
          <w:sz w:val="24"/>
          <w:szCs w:val="24"/>
        </w:rPr>
        <w:t>程序和步骤，以利于做好优抚对象保险项目的服务工</w:t>
      </w:r>
      <w:r>
        <w:rPr>
          <w:rFonts w:hint="eastAsia" w:ascii="宋体" w:hAnsi="宋体" w:eastAsia="宋体" w:cs="宋体"/>
          <w:spacing w:val="4"/>
          <w:sz w:val="24"/>
          <w:szCs w:val="24"/>
        </w:rPr>
        <w:t>作。</w:t>
      </w:r>
    </w:p>
    <w:p w14:paraId="545F3207">
      <w:pPr>
        <w:pStyle w:val="2"/>
        <w:spacing w:before="212" w:line="360" w:lineRule="auto"/>
        <w:ind w:right="43" w:firstLine="500" w:firstLineChars="200"/>
        <w:jc w:val="both"/>
        <w:rPr>
          <w:rFonts w:hint="eastAsia" w:ascii="宋体" w:hAnsi="宋体" w:eastAsia="宋体" w:cs="宋体"/>
          <w:spacing w:val="3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10、中标承保的保险人在采购人的统一领导下，为参加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本保险的被保险人提供全面、便捷、优质、高效的保险服务，</w:t>
      </w:r>
      <w:r>
        <w:rPr>
          <w:rFonts w:hint="eastAsia" w:ascii="宋体" w:hAnsi="宋体" w:eastAsia="宋体" w:cs="宋体"/>
          <w:spacing w:val="6"/>
          <w:sz w:val="24"/>
          <w:szCs w:val="24"/>
        </w:rPr>
        <w:t>协助采购人做好政策宣传、解释等工作，中标人的理赔服务应主动、及时、准确，有明确的理赔服务流</w:t>
      </w:r>
      <w:r>
        <w:rPr>
          <w:rFonts w:hint="eastAsia" w:ascii="宋体" w:hAnsi="宋体" w:eastAsia="宋体" w:cs="宋体"/>
          <w:spacing w:val="5"/>
          <w:sz w:val="24"/>
          <w:szCs w:val="24"/>
        </w:rPr>
        <w:t>程，按照统一的</w:t>
      </w:r>
      <w:r>
        <w:rPr>
          <w:rFonts w:hint="eastAsia" w:ascii="宋体" w:hAnsi="宋体" w:eastAsia="宋体" w:cs="宋体"/>
          <w:spacing w:val="3"/>
          <w:sz w:val="24"/>
          <w:szCs w:val="24"/>
        </w:rPr>
        <w:t>赔偿标准计算金额，提供一站式服务。</w:t>
      </w:r>
    </w:p>
    <w:p w14:paraId="298783FB">
      <w:pPr>
        <w:pStyle w:val="2"/>
        <w:spacing w:before="212" w:line="360" w:lineRule="auto"/>
        <w:ind w:right="43"/>
        <w:jc w:val="both"/>
        <w:rPr>
          <w:rFonts w:hint="eastAsia" w:ascii="宋体" w:hAnsi="宋体" w:eastAsia="宋体" w:cs="宋体"/>
          <w:b/>
          <w:bCs/>
          <w:spacing w:val="3"/>
          <w:sz w:val="24"/>
          <w:szCs w:val="24"/>
          <w:lang w:val="en-US" w:eastAsia="zh-CN"/>
        </w:rPr>
      </w:pPr>
    </w:p>
    <w:p w14:paraId="01B87ECD">
      <w:pPr>
        <w:pStyle w:val="2"/>
        <w:spacing w:before="212" w:line="360" w:lineRule="auto"/>
        <w:ind w:right="43"/>
        <w:jc w:val="both"/>
        <w:rPr>
          <w:rFonts w:hint="eastAsia" w:ascii="宋体" w:hAnsi="宋体" w:eastAsia="宋体" w:cs="宋体"/>
          <w:b/>
          <w:bCs/>
          <w:spacing w:val="3"/>
          <w:sz w:val="24"/>
          <w:szCs w:val="24"/>
          <w:lang w:val="en-US" w:eastAsia="zh-CN"/>
        </w:rPr>
      </w:pPr>
    </w:p>
    <w:p w14:paraId="75424463">
      <w:pPr>
        <w:pStyle w:val="2"/>
        <w:spacing w:before="212" w:line="360" w:lineRule="auto"/>
        <w:ind w:right="43"/>
        <w:jc w:val="both"/>
        <w:rPr>
          <w:rFonts w:hint="eastAsia" w:ascii="宋体" w:hAnsi="宋体" w:eastAsia="宋体" w:cs="宋体"/>
          <w:b/>
          <w:bCs/>
          <w:spacing w:val="3"/>
          <w:sz w:val="24"/>
          <w:szCs w:val="24"/>
          <w:lang w:val="en-US" w:eastAsia="zh-CN"/>
        </w:rPr>
      </w:pPr>
    </w:p>
    <w:p w14:paraId="072D447A">
      <w:pPr>
        <w:pStyle w:val="2"/>
        <w:spacing w:before="212" w:line="360" w:lineRule="auto"/>
        <w:ind w:right="43"/>
        <w:jc w:val="both"/>
        <w:rPr>
          <w:rFonts w:hint="eastAsia" w:ascii="宋体" w:hAnsi="宋体" w:eastAsia="宋体" w:cs="宋体"/>
          <w:b/>
          <w:bCs/>
          <w:spacing w:val="3"/>
          <w:sz w:val="24"/>
          <w:szCs w:val="24"/>
          <w:lang w:val="en-US" w:eastAsia="zh-CN"/>
        </w:rPr>
      </w:pPr>
    </w:p>
    <w:p w14:paraId="3E497493">
      <w:pPr>
        <w:pStyle w:val="2"/>
        <w:spacing w:before="212" w:line="360" w:lineRule="auto"/>
        <w:ind w:right="43"/>
        <w:jc w:val="both"/>
        <w:rPr>
          <w:rFonts w:hint="eastAsia" w:ascii="宋体" w:hAnsi="宋体" w:eastAsia="宋体" w:cs="宋体"/>
          <w:b/>
          <w:bCs/>
          <w:spacing w:val="3"/>
          <w:sz w:val="24"/>
          <w:szCs w:val="24"/>
          <w:lang w:val="en-US" w:eastAsia="zh-CN"/>
        </w:rPr>
      </w:pPr>
    </w:p>
    <w:p w14:paraId="7B36C3A0">
      <w:pPr>
        <w:pStyle w:val="2"/>
        <w:spacing w:before="212" w:line="360" w:lineRule="auto"/>
        <w:ind w:right="43"/>
        <w:jc w:val="both"/>
        <w:rPr>
          <w:rFonts w:hint="default" w:ascii="宋体" w:hAnsi="宋体" w:eastAsia="宋体" w:cs="宋体"/>
          <w:b/>
          <w:bCs/>
          <w:spacing w:val="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"/>
          <w:sz w:val="24"/>
          <w:szCs w:val="24"/>
          <w:lang w:val="en-US" w:eastAsia="zh-CN"/>
        </w:rPr>
        <w:t>本项目</w:t>
      </w:r>
      <w:r>
        <w:rPr>
          <w:rFonts w:hint="default" w:ascii="宋体" w:hAnsi="宋体" w:eastAsia="宋体" w:cs="宋体"/>
          <w:b/>
          <w:bCs/>
          <w:spacing w:val="3"/>
          <w:sz w:val="24"/>
          <w:szCs w:val="24"/>
          <w:lang w:val="en-US" w:eastAsia="zh-CN"/>
        </w:rPr>
        <w:t>申请人的资格要求：</w:t>
      </w:r>
    </w:p>
    <w:p w14:paraId="266EDEBF">
      <w:pPr>
        <w:pStyle w:val="2"/>
        <w:spacing w:before="212" w:line="360" w:lineRule="auto"/>
        <w:ind w:right="43"/>
        <w:jc w:val="both"/>
        <w:rPr>
          <w:rFonts w:hint="default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  <w:t>1.满足《中华人民共和国政府采购法》第二十二条规定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  <w:t>；</w:t>
      </w:r>
    </w:p>
    <w:p w14:paraId="4293B641">
      <w:pPr>
        <w:pStyle w:val="2"/>
        <w:spacing w:before="212" w:line="360" w:lineRule="auto"/>
        <w:ind w:right="43"/>
        <w:jc w:val="both"/>
        <w:rPr>
          <w:rFonts w:hint="default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  <w:t>2.落实政府采购政策需满足的资格要求:节能产品政府采购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  <w:t>环境标志产品政府采购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  <w:t>政府采购促进中小企业发展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  <w:t>政府采购支持监狱企业发展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  <w:t>促进残疾人就业政府采购政策等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pgSz w:w="11910" w:h="16840"/>
      <w:pgMar w:top="1431" w:right="1784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EF22D47"/>
    <w:rsid w:val="5CA6775C"/>
    <w:rsid w:val="6CAB5DAD"/>
    <w:rsid w:val="72114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Normal (Web)"/>
    <w:basedOn w:val="1"/>
    <w:qFormat/>
    <w:uiPriority w:val="0"/>
    <w:rPr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正文1"/>
    <w:basedOn w:val="8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8">
    <w:name w:val="正文111"/>
    <w:next w:val="9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正文首行缩进1"/>
    <w:basedOn w:val="10"/>
    <w:next w:val="14"/>
    <w:autoRedefine/>
    <w:qFormat/>
    <w:uiPriority w:val="0"/>
    <w:pPr>
      <w:spacing w:line="360" w:lineRule="auto"/>
      <w:ind w:firstLine="200"/>
    </w:pPr>
    <w:rPr>
      <w:rFonts w:ascii="仿宋_GB2312" w:eastAsia="仿宋_GB2312"/>
      <w:sz w:val="30"/>
      <w:szCs w:val="30"/>
      <w:lang w:eastAsia="en-US"/>
    </w:rPr>
  </w:style>
  <w:style w:type="paragraph" w:customStyle="1" w:styleId="10">
    <w:name w:val="正文文本11"/>
    <w:basedOn w:val="8"/>
    <w:next w:val="11"/>
    <w:autoRedefine/>
    <w:qFormat/>
    <w:uiPriority w:val="0"/>
    <w:pPr>
      <w:spacing w:after="120"/>
    </w:pPr>
  </w:style>
  <w:style w:type="paragraph" w:customStyle="1" w:styleId="11">
    <w:name w:val="一级条标题"/>
    <w:basedOn w:val="12"/>
    <w:next w:val="13"/>
    <w:autoRedefine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12">
    <w:name w:val="章标题"/>
    <w:next w:val="1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Times New Roman" w:eastAsia="黑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段"/>
    <w:basedOn w:val="7"/>
    <w:next w:val="1"/>
    <w:autoRedefine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szCs w:val="20"/>
    </w:rPr>
  </w:style>
  <w:style w:type="paragraph" w:customStyle="1" w:styleId="14">
    <w:name w:val="正文首行缩进 21"/>
    <w:basedOn w:val="15"/>
    <w:next w:val="8"/>
    <w:autoRedefine/>
    <w:qFormat/>
    <w:uiPriority w:val="0"/>
    <w:pPr>
      <w:spacing w:after="0" w:line="360" w:lineRule="auto"/>
      <w:ind w:left="0" w:firstLine="420"/>
    </w:pPr>
    <w:rPr>
      <w:rFonts w:ascii="宋体" w:hAnsi="宋体"/>
      <w:sz w:val="20"/>
      <w:szCs w:val="20"/>
    </w:rPr>
  </w:style>
  <w:style w:type="paragraph" w:customStyle="1" w:styleId="15">
    <w:name w:val="正文文本缩进1"/>
    <w:basedOn w:val="8"/>
    <w:autoRedefine/>
    <w:qFormat/>
    <w:uiPriority w:val="0"/>
    <w:pPr>
      <w:spacing w:after="120"/>
      <w:ind w:left="420"/>
    </w:pPr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1023</Words>
  <Characters>1057</Characters>
  <TotalTime>1</TotalTime>
  <ScaleCrop>false</ScaleCrop>
  <LinksUpToDate>false</LinksUpToDate>
  <CharactersWithSpaces>1063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2025-02-06T16:44:00Z</dcterms:created>
  <dc:creator>Kingsoft-PDF</dc:creator>
  <cp:lastModifiedBy>Administrator</cp:lastModifiedBy>
  <dcterms:modified xsi:type="dcterms:W3CDTF">2025-02-07T07:40:05Z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2025-02-06T16:44:41Z</vt:filetime>
  </property>
  <property fmtid="{D5CDD505-2E9C-101B-9397-08002B2CF9AE}" pid="4" name="UsrData">
    <vt:lpwstr>67a47677d0534a001ff778adwl</vt:lpwstr>
  </property>
  <property fmtid="{D5CDD505-2E9C-101B-9397-08002B2CF9AE}" pid="5" name="KSOTemplateDocerSaveRecord">
    <vt:lpwstr>eyJoZGlkIjoiOGI4NTAxMTU3Mjk1Nzg5Y2ViYmQxODQ0NWMyZWJjMjciLCJ1c2VySWQiOiIxMzg0NTY4NjY4In0=</vt:lpwstr>
  </property>
  <property fmtid="{D5CDD505-2E9C-101B-9397-08002B2CF9AE}" pid="6" name="KSOProductBuildVer">
    <vt:lpwstr>2052-12.1.0.19770</vt:lpwstr>
  </property>
  <property fmtid="{D5CDD505-2E9C-101B-9397-08002B2CF9AE}" pid="7" name="ICV">
    <vt:lpwstr>DF5E18C639C04360B216A82214BB44B7_13</vt:lpwstr>
  </property>
</Properties>
</file>