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="420" w:leftChars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如有修改意见，请以书面形式并加盖公章、注明联系人、联系方式，于 2025年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 17:00 之前送至我单位，逾期不受理（如邮寄，2025 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 17:00 之</w:t>
      </w:r>
    </w:p>
    <w:p>
      <w:pPr>
        <w:widowControl/>
        <w:numPr>
          <w:ilvl w:val="0"/>
          <w:numId w:val="0"/>
        </w:numPr>
        <w:ind w:left="420" w:leftChars="0"/>
        <w:jc w:val="both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后到达本公司的邮件将不再受理）。</w:t>
      </w:r>
    </w:p>
    <w:p>
      <w:pP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br w:type="page"/>
      </w:r>
    </w:p>
    <w:p>
      <w:pPr>
        <w:widowControl/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b/>
          <w:kern w:val="0"/>
          <w:sz w:val="36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36"/>
          <w:szCs w:val="22"/>
          <w:highlight w:val="none"/>
        </w:rPr>
        <w:t>项</w:t>
      </w:r>
      <w:r>
        <w:rPr>
          <w:rFonts w:hint="eastAsia" w:ascii="宋体" w:hAnsi="宋体" w:eastAsia="宋体" w:cs="宋体"/>
          <w:b/>
          <w:kern w:val="0"/>
          <w:sz w:val="36"/>
          <w:highlight w:val="none"/>
        </w:rPr>
        <w:t>目要求（采购需求）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ar-SA"/>
        </w:rPr>
        <w:t>一、项目概况：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1、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0"/>
          <w:highlight w:val="none"/>
        </w:rPr>
        <w:t>项目名称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  <w:t>云龙湖珠山南宕口彩叶园综合管护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0"/>
          <w:highlight w:val="none"/>
        </w:rPr>
        <w:t>2、项目预算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  <w:t>72.8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万元人民币。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0"/>
          <w:highlight w:val="none"/>
          <w:lang w:val="en-US" w:eastAsia="zh-CN"/>
        </w:rPr>
        <w:t>3、综合养护期限：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  <w:t>12个月。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项目内容：</w:t>
      </w: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1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  <w:t>标段名称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-SA"/>
              </w:rPr>
              <w:t>面积（㎡）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  <w:t>分级</w:t>
            </w:r>
          </w:p>
        </w:tc>
        <w:tc>
          <w:tcPr>
            <w:tcW w:w="184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云龙湖珠山南宕口彩叶园综合管护（含绿化养护、安全秩序管理、卫生保洁&lt;含水体&gt;、照明、消险、配套设施设备等维护管理）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104000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92000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一级（乙类）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一年管护期限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  <w:t>消险工程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说明：</w:t>
      </w:r>
      <w:r>
        <w:rPr>
          <w:rFonts w:hint="eastAsia" w:ascii="宋体" w:hAnsi="宋体" w:eastAsia="宋体" w:cs="宋体"/>
          <w:kern w:val="2"/>
          <w:sz w:val="24"/>
          <w:szCs w:val="24"/>
        </w:rPr>
        <w:t>管护内容为上述绿地及其配套设施的日常绿化养护、秩序维护、环境保洁、设施维修维护等。包括绿化养护所需农药和肥料、绿化补绿补缺、补植苗木、冬季树木防寒保暖，道路铺装、设施、设备、亮化、喷泉、游乐设施、垃圾箱、座椅、健身器材、监控、背景音乐、监控室日常管理、水泵房日常管理、木质建筑物、栏杆等公园管理范围内的一切基础设施设备的养护、维护、维修、更新、垃圾外运等。合同期内的费用（人工、材料、机械、税费、利润等）均包含在本合同总价内，甲方不再额外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三、设施维护管理清单</w:t>
      </w:r>
    </w:p>
    <w:tbl>
      <w:tblPr>
        <w:tblStyle w:val="3"/>
        <w:tblpPr w:leftFromText="180" w:rightFromText="180" w:vertAnchor="text" w:horzAnchor="page" w:tblpX="1657" w:tblpY="12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715"/>
        <w:gridCol w:w="226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维修范围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维修标准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游步道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人为损坏及自然老化造成的破损、缺失或无法正常使用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按原状修复；无法修复的按采购方指定标准予以更换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果皮箱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座椅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护栏和扶手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各类材质的硬质铺装(含花坛立面） 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治安岗亭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树篦子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树穴石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花架、亭廊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10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绿化浇水专用给水管道、窨井和机电设备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11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栈道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12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路灯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标示标牌和文明宣传牌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14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其他设施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  <w:tc>
          <w:tcPr>
            <w:tcW w:w="2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四、工作人员配备要求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（一）数量要求见下表</w:t>
      </w:r>
    </w:p>
    <w:tbl>
      <w:tblPr>
        <w:tblStyle w:val="3"/>
        <w:tblpPr w:leftFromText="180" w:rightFromText="180" w:vertAnchor="text" w:horzAnchor="page" w:tblpXSpec="center" w:tblpY="381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94"/>
        <w:gridCol w:w="851"/>
        <w:gridCol w:w="705"/>
        <w:gridCol w:w="510"/>
        <w:gridCol w:w="480"/>
        <w:gridCol w:w="480"/>
        <w:gridCol w:w="480"/>
        <w:gridCol w:w="480"/>
        <w:gridCol w:w="510"/>
        <w:gridCol w:w="480"/>
        <w:gridCol w:w="510"/>
        <w:gridCol w:w="480"/>
        <w:gridCol w:w="495"/>
        <w:gridCol w:w="495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2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工作人员配备要求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（其中技术人员不少于总人数的10%）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7436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现场实际在岗人员最低限（人/班）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时间段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水电维护工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基础设施维护专业技术工人</w:t>
            </w:r>
          </w:p>
        </w:tc>
        <w:tc>
          <w:tcPr>
            <w:tcW w:w="58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绿化保洁人员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1月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2月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3月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4月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5月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6月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7月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8月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9月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10月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11月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全年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全年</w:t>
            </w:r>
          </w:p>
        </w:tc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6:00-18:00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18:00-22:00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39"/>
        <w:tblOverlap w:val="never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5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秩序管理人员配备要求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现场实际在岗人员最低限（人/班）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时间段</w:t>
            </w:r>
          </w:p>
        </w:tc>
        <w:tc>
          <w:tcPr>
            <w:tcW w:w="5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秩序管理人员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8:00-20:00</w:t>
            </w:r>
          </w:p>
        </w:tc>
        <w:tc>
          <w:tcPr>
            <w:tcW w:w="5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20:00-次日8:00</w:t>
            </w:r>
          </w:p>
        </w:tc>
        <w:tc>
          <w:tcPr>
            <w:tcW w:w="5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1.统一工作服装。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2.提供全天候24小时应急服务，景区有固定办公地点、值班人员及联系电话。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3.工作服要求：夏季工作服每人2套，秋冬季工作服每人2套，雨衣每人1套。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严格落实上岗人员考勤制度。推行岗位责任制，实行考勤考核制度。云管委每月不定期抽查现场项目经理、技术人员及工人在岗在位情况，并将考勤情况按检查考核细则要求计入当月考核成绩。根据财务每月兑现合同金额时间，养护管理单位（公司）每月5日前制定上次工资发放明细表（必须要有项目经理和工资领取人亲笔签字），并将该表（复印件）报云管委存档备查，云管委督查考核小组不定期进行抽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/>
        <w:jc w:val="left"/>
        <w:outlineLvl w:val="9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5.项目经理（或项目负责人）最少1名并常驻现场，并不得同时兼任其他工程项目的项目经理（或项目负责人）。项目经理（或项目负责人）必须具有3年及以上园林绿化现场项目管理经验，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同时具有本科及以上院校园林绿化专业毕业证书、园林工程师资格证书或者市政公用工程专业二级以上（含二级）建造师执业资格证书（三者至少满足其一）。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6.必须具备一名专职水电维护工并常驻现场，负责养护管理范围内的日常水电设备使用和维护，须向云管委提供专职水电维护工的安监部门颁发的《中华人民共和国特种作业操作证》复印件（作业类别为电工），且所持证件年检合格，在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7.保安实行24小时两班制，绿化保洁人员实行16小时两班制。年龄在40岁以下的保安人员不的低于保安总人数的三分之一。各岗位人员使用比例可做微调，报云管委审核批准后实施，不得单方面擅自变更人员使用计划，否则视为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五、机械设备配备要求</w:t>
      </w:r>
    </w:p>
    <w:tbl>
      <w:tblPr>
        <w:tblStyle w:val="3"/>
        <w:tblW w:w="89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95"/>
        <w:gridCol w:w="516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类型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数量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使用要求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打药机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喷雾压力不小于2.0Mpa，扬程高度不小于20m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水泵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10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草坪修剪机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绿篱修剪机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专用三轮电动工具车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只限于管护区域使用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手持式吹风机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功率3.9kW(PS)，风量19.5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-SA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superscript"/>
                <w:lang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/min，风速91m/s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灭火器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15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干粉灭火器、水基型灭火器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说明：配套机械设备满足全天候24小时使用需要。电动三轮车主要用于现场工具存放和垃圾清运；电动三轮高压喷洒车用于花灌木及分车带模纹除尘、广场及游步道冲刷；手持式吹风机用于草坪及模纹内落叶清扫。要求电动三轮车及电动三轮高压喷洒车造型必须美观、统一，并涂有云龙湖旅游景区专用标示，经云管委同意后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六、专用仓库设置：设置固定专用仓库。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七、专项病虫害防治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为保护景区生态环境，减少环境污染，提高病虫害绿色防治水平，加强关键环节的监管力度，特向投标人提出以下养护物品使用要求：</w:t>
      </w: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50"/>
        <w:gridCol w:w="334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物品名称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数 量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技术参数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园林专用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涂白剂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800kg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酸碱度为中性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绿色威雷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50kg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8%触破式微胶囊剂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水溶性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有机肥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800kg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氮磷钾总含量≥10%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有机质含量≥55%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符合NY525-2012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质量标准要求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铁肥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10kg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EDTA-Fe≥13.0%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防寒保暖物品（保温带、地膜等）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对所有香樟、广玉兰、桂花等易受冻害树种寒潮来临前缠保温带。香樟、广玉兰保温带缠到二级分支点，有树穴香樟覆盖地膜。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八、宿根花卉小苗补植工作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>3-5月需要补植宿根花卉，产生的小苗、材料、机械和人工等各项费用由绿地养护单位（公司）自负。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九、更换铺植暖季型草坪工作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>所需要材料、机械和人工等各项费用绿地养护单位（公司）自负。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outlineLvl w:val="9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十、模纹更新补植工作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>主要品种为红叶石楠、金边黄杨、金森女贞、蚊母、六道木、锦带等。所需要材料、机械和人工等各项费用绿地养护单位（公司）自负。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、其他要求：</w:t>
      </w:r>
      <w:r>
        <w:rPr>
          <w:rFonts w:hint="eastAsia" w:ascii="宋体" w:hAnsi="宋体" w:eastAsia="宋体" w:cs="宋体"/>
          <w:kern w:val="2"/>
          <w:sz w:val="24"/>
          <w:szCs w:val="24"/>
        </w:rPr>
        <w:t>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kern w:val="2"/>
          <w:sz w:val="24"/>
          <w:szCs w:val="24"/>
        </w:rPr>
        <w:t>具体通知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hint="default" w:ascii="Times New Roman" w:hAnsi="Times New Roman" w:eastAsia="新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hint="default" w:ascii="Times New Roman" w:hAnsi="Times New Roman" w:eastAsia="新宋体" w:cs="Times New Roman"/>
        <w:kern w:val="2"/>
        <w:sz w:val="18"/>
        <w:szCs w:val="18"/>
        <w:lang w:val="en-US" w:eastAsia="zh-CN" w:bidi="ar-SA"/>
      </w:rPr>
      <w:t>1</w: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hint="default" w:ascii="Times New Roman" w:hAnsi="Times New Roman" w:eastAsia="新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hint="default" w:ascii="Times New Roman" w:hAnsi="Times New Roman" w:eastAsia="宋体" w:cs="Times New Roman"/>
        <w:vanish/>
        <w:kern w:val="2"/>
        <w:sz w:val="18"/>
        <w:szCs w:val="18"/>
        <w:lang w:val="en-US" w:eastAsia="zh-CN" w:bidi="ar-SA"/>
      </w:rPr>
      <w:t xml:space="preserve"> </w: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A23457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2025-02-05T07:25:01Z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