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00"/>
        <w:jc w:val="center"/>
        <w:rPr>
          <w:rFonts w:hint="eastAsia" w:ascii="仿宋" w:hAnsi="仿宋" w:eastAsia="仿宋"/>
          <w:sz w:val="24"/>
          <w:szCs w:val="24"/>
        </w:rPr>
      </w:pPr>
    </w:p>
    <w:p>
      <w:pPr>
        <w:widowControl/>
        <w:jc w:val="center"/>
        <w:rPr>
          <w:rFonts w:ascii="仿宋" w:hAnsi="仿宋" w:eastAsia="仿宋"/>
          <w:sz w:val="24"/>
          <w:szCs w:val="24"/>
        </w:rPr>
      </w:pPr>
      <w:r>
        <w:rPr>
          <w:rFonts w:hint="eastAsia" w:ascii="仿宋" w:hAnsi="仿宋" w:eastAsia="仿宋"/>
          <w:sz w:val="24"/>
          <w:szCs w:val="24"/>
        </w:rPr>
        <w:t>采购需求</w:t>
      </w:r>
    </w:p>
    <w:p>
      <w:pPr>
        <w:pStyle w:val="9"/>
        <w:bidi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一、说明</w:t>
      </w:r>
      <w:bookmarkStart w:id="0" w:name="_GoBack"/>
      <w:bookmarkEnd w:id="0"/>
    </w:p>
    <w:p>
      <w:pPr>
        <w:tabs>
          <w:tab w:val="left" w:pos="0"/>
        </w:tabs>
        <w:ind w:firstLine="485"/>
        <w:rPr>
          <w:rFonts w:hint="default" w:ascii="仿宋" w:hAnsi="仿宋" w:eastAsia="仿宋"/>
          <w:sz w:val="24"/>
          <w:szCs w:val="24"/>
          <w:highlight w:val="none"/>
          <w:lang w:val="en-US" w:eastAsia="zh-CN"/>
        </w:rPr>
      </w:pPr>
      <w:r>
        <w:rPr>
          <w:rFonts w:hint="eastAsia" w:ascii="仿宋" w:hAnsi="仿宋" w:eastAsia="仿宋"/>
          <w:sz w:val="24"/>
          <w:szCs w:val="24"/>
        </w:rPr>
        <w:t>（一）采购人：</w:t>
      </w:r>
      <w:r>
        <w:rPr>
          <w:rFonts w:hint="eastAsia" w:ascii="仿宋" w:hAnsi="仿宋" w:eastAsia="仿宋"/>
          <w:sz w:val="24"/>
          <w:szCs w:val="24"/>
          <w:highlight w:val="none"/>
          <w:u w:val="single"/>
          <w:lang w:val="en-US" w:eastAsia="zh-CN"/>
        </w:rPr>
        <w:t>徐州安保中等专业学校</w:t>
      </w:r>
    </w:p>
    <w:p>
      <w:pPr>
        <w:ind w:firstLine="480"/>
        <w:rPr>
          <w:rFonts w:ascii="仿宋" w:hAnsi="仿宋" w:eastAsia="仿宋"/>
          <w:sz w:val="24"/>
          <w:szCs w:val="24"/>
          <w:highlight w:val="none"/>
        </w:rPr>
      </w:pPr>
      <w:r>
        <w:rPr>
          <w:rFonts w:hint="eastAsia" w:ascii="仿宋" w:hAnsi="仿宋" w:eastAsia="仿宋"/>
          <w:sz w:val="24"/>
          <w:szCs w:val="24"/>
          <w:highlight w:val="none"/>
        </w:rPr>
        <w:t>（二）采购项目名称：</w:t>
      </w:r>
      <w:r>
        <w:rPr>
          <w:rFonts w:hint="eastAsia" w:ascii="仿宋" w:hAnsi="仿宋" w:eastAsia="仿宋"/>
          <w:sz w:val="24"/>
          <w:szCs w:val="24"/>
          <w:highlight w:val="none"/>
          <w:u w:val="single"/>
          <w:lang w:val="en-US" w:eastAsia="zh-CN"/>
        </w:rPr>
        <w:t>国家教育考试标准化考场建设</w:t>
      </w:r>
    </w:p>
    <w:p>
      <w:pPr>
        <w:tabs>
          <w:tab w:val="left" w:pos="0"/>
        </w:tabs>
        <w:ind w:firstLine="485"/>
        <w:rPr>
          <w:rFonts w:hint="eastAsia" w:ascii="仿宋" w:hAnsi="仿宋" w:eastAsia="仿宋"/>
          <w:sz w:val="24"/>
          <w:szCs w:val="24"/>
          <w:highlight w:val="none"/>
          <w:u w:val="single"/>
          <w:lang w:val="en-US" w:eastAsia="zh-CN"/>
        </w:rPr>
      </w:pPr>
      <w:r>
        <w:rPr>
          <w:rFonts w:hint="eastAsia" w:ascii="仿宋" w:hAnsi="仿宋" w:eastAsia="仿宋"/>
          <w:sz w:val="24"/>
          <w:szCs w:val="24"/>
          <w:highlight w:val="none"/>
        </w:rPr>
        <w:t>（三）采购标的：</w:t>
      </w:r>
    </w:p>
    <w:p>
      <w:pPr>
        <w:tabs>
          <w:tab w:val="left" w:pos="0"/>
        </w:tabs>
        <w:ind w:firstLine="960" w:firstLineChars="400"/>
        <w:rPr>
          <w:rFonts w:ascii="仿宋" w:hAnsi="仿宋" w:eastAsia="仿宋"/>
          <w:sz w:val="24"/>
          <w:szCs w:val="24"/>
          <w:highlight w:val="none"/>
        </w:rPr>
      </w:pPr>
      <w:r>
        <w:rPr>
          <w:rFonts w:hint="eastAsia" w:ascii="仿宋" w:hAnsi="仿宋" w:eastAsia="仿宋"/>
          <w:sz w:val="24"/>
          <w:szCs w:val="24"/>
          <w:highlight w:val="none"/>
          <w:u w:val="single"/>
          <w:lang w:val="en-US" w:eastAsia="zh-CN"/>
        </w:rPr>
        <w:t xml:space="preserve"> 国家教育考试标准化考场建设 </w:t>
      </w:r>
      <w:r>
        <w:rPr>
          <w:rFonts w:hint="eastAsia" w:ascii="仿宋" w:hAnsi="仿宋" w:eastAsia="仿宋"/>
          <w:sz w:val="24"/>
          <w:szCs w:val="24"/>
          <w:highlight w:val="none"/>
          <w:u w:val="none"/>
          <w:lang w:eastAsia="zh-CN"/>
        </w:rPr>
        <w:t>采购</w:t>
      </w:r>
      <w:r>
        <w:rPr>
          <w:rFonts w:hint="eastAsia" w:ascii="仿宋" w:hAnsi="仿宋" w:eastAsia="仿宋"/>
          <w:sz w:val="24"/>
          <w:szCs w:val="24"/>
          <w:highlight w:val="none"/>
        </w:rPr>
        <w:t>对应的中小企业划分标准所属行业为</w:t>
      </w:r>
      <w:r>
        <w:rPr>
          <w:rFonts w:hint="eastAsia" w:ascii="仿宋" w:hAnsi="仿宋" w:eastAsia="仿宋"/>
          <w:color w:val="auto"/>
          <w:sz w:val="24"/>
          <w:szCs w:val="24"/>
          <w:highlight w:val="none"/>
          <w:u w:val="single"/>
          <w:lang w:val="en-US" w:eastAsia="zh-CN"/>
        </w:rPr>
        <w:t xml:space="preserve"> 货物</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w:t>
      </w:r>
    </w:p>
    <w:p>
      <w:pPr>
        <w:tabs>
          <w:tab w:val="left" w:pos="0"/>
        </w:tabs>
        <w:ind w:firstLine="485"/>
        <w:rPr>
          <w:rFonts w:ascii="仿宋" w:hAnsi="仿宋" w:eastAsia="仿宋"/>
          <w:sz w:val="24"/>
          <w:szCs w:val="24"/>
          <w:highlight w:val="none"/>
        </w:rPr>
      </w:pPr>
      <w:r>
        <w:rPr>
          <w:rFonts w:hint="eastAsia" w:ascii="仿宋" w:hAnsi="仿宋" w:eastAsia="仿宋"/>
          <w:sz w:val="24"/>
          <w:szCs w:val="24"/>
          <w:highlight w:val="none"/>
        </w:rPr>
        <w:t>注：中小企业划分标准所属行业以《工业和信息化部、国家统计局、国家发展和改革委员会、财政部关于印发中小企业划型标准规定的通知》（工信部联企业[2011]300号）的规定为准。</w:t>
      </w:r>
    </w:p>
    <w:p>
      <w:pPr>
        <w:tabs>
          <w:tab w:val="left" w:pos="0"/>
        </w:tabs>
        <w:ind w:firstLine="485"/>
        <w:rPr>
          <w:rFonts w:ascii="仿宋" w:hAnsi="仿宋" w:eastAsia="仿宋"/>
          <w:sz w:val="24"/>
          <w:szCs w:val="24"/>
          <w:highlight w:val="none"/>
        </w:rPr>
      </w:pPr>
      <w:r>
        <w:rPr>
          <w:rFonts w:hint="eastAsia" w:ascii="仿宋" w:hAnsi="仿宋" w:eastAsia="仿宋"/>
          <w:sz w:val="24"/>
          <w:szCs w:val="24"/>
          <w:highlight w:val="none"/>
        </w:rPr>
        <w:t>（四）采购预算：</w:t>
      </w:r>
      <w:r>
        <w:rPr>
          <w:rFonts w:hint="eastAsia" w:ascii="仿宋" w:hAnsi="仿宋" w:eastAsia="仿宋"/>
          <w:sz w:val="24"/>
          <w:szCs w:val="24"/>
          <w:highlight w:val="none"/>
          <w:lang w:val="en-US" w:eastAsia="zh-CN"/>
        </w:rPr>
        <w:t>80.687</w:t>
      </w:r>
      <w:r>
        <w:rPr>
          <w:rFonts w:hint="eastAsia" w:ascii="仿宋" w:hAnsi="仿宋" w:eastAsia="仿宋"/>
          <w:sz w:val="24"/>
          <w:szCs w:val="24"/>
          <w:highlight w:val="none"/>
        </w:rPr>
        <w:t>万元。</w:t>
      </w:r>
    </w:p>
    <w:p>
      <w:pPr>
        <w:tabs>
          <w:tab w:val="left" w:pos="0"/>
        </w:tabs>
        <w:ind w:firstLine="485"/>
        <w:rPr>
          <w:rFonts w:hint="eastAsia" w:ascii="仿宋" w:hAnsi="仿宋" w:eastAsia="仿宋"/>
          <w:sz w:val="24"/>
          <w:szCs w:val="24"/>
          <w:highlight w:val="none"/>
        </w:rPr>
      </w:pPr>
      <w:r>
        <w:rPr>
          <w:rFonts w:hint="eastAsia" w:ascii="仿宋" w:hAnsi="仿宋" w:eastAsia="仿宋"/>
          <w:sz w:val="24"/>
          <w:szCs w:val="24"/>
          <w:highlight w:val="none"/>
        </w:rPr>
        <w:t>（五）此项目不属于专门面向中小微企业采购的项目。</w:t>
      </w:r>
    </w:p>
    <w:p>
      <w:pPr>
        <w:tabs>
          <w:tab w:val="left" w:pos="0"/>
        </w:tabs>
        <w:ind w:firstLine="485"/>
        <w:rPr>
          <w:rFonts w:ascii="仿宋" w:hAnsi="仿宋" w:eastAsia="仿宋"/>
          <w:sz w:val="24"/>
          <w:szCs w:val="24"/>
          <w:highlight w:val="none"/>
        </w:rPr>
      </w:pPr>
      <w:r>
        <w:rPr>
          <w:rFonts w:hint="eastAsia" w:ascii="仿宋" w:hAnsi="仿宋" w:eastAsia="仿宋"/>
          <w:sz w:val="24"/>
          <w:szCs w:val="24"/>
          <w:highlight w:val="none"/>
        </w:rPr>
        <w:t>（六）本项目采购的非进口产品。</w:t>
      </w:r>
    </w:p>
    <w:p>
      <w:pPr>
        <w:pStyle w:val="9"/>
        <w:bidi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二、项目概况</w:t>
      </w:r>
    </w:p>
    <w:p>
      <w:pPr>
        <w:tabs>
          <w:tab w:val="left" w:pos="0"/>
        </w:tabs>
        <w:ind w:firstLine="485"/>
        <w:rPr>
          <w:rFonts w:hint="eastAsia" w:ascii="仿宋" w:hAnsi="仿宋" w:eastAsia="仿宋"/>
          <w:sz w:val="24"/>
          <w:szCs w:val="24"/>
          <w:highlight w:val="none"/>
        </w:rPr>
      </w:pPr>
      <w:r>
        <w:rPr>
          <w:rFonts w:hint="eastAsia" w:ascii="仿宋" w:hAnsi="仿宋" w:eastAsia="仿宋"/>
          <w:sz w:val="24"/>
          <w:szCs w:val="24"/>
          <w:highlight w:val="none"/>
        </w:rPr>
        <w:t>（一）根据《省教育厅 省财政厅关于做好江苏省国家教育考试标准化考点升级建设工作的通知》（苏教考【2017】18号）、《省教育厅关于进一步推进江苏省国家教育考试标准化考点升级建设工作的通知》（苏教考【2018】4号）文件要求，以满足</w:t>
      </w:r>
      <w:r>
        <w:rPr>
          <w:rFonts w:hint="eastAsia" w:ascii="仿宋" w:hAnsi="仿宋" w:eastAsia="仿宋"/>
          <w:sz w:val="24"/>
          <w:szCs w:val="24"/>
          <w:highlight w:val="none"/>
          <w:lang w:val="en-US" w:eastAsia="zh-CN"/>
        </w:rPr>
        <w:t>本单位考点标准化考场要求</w:t>
      </w:r>
      <w:r>
        <w:rPr>
          <w:rFonts w:hint="eastAsia" w:ascii="仿宋" w:hAnsi="仿宋" w:eastAsia="仿宋"/>
          <w:sz w:val="24"/>
          <w:szCs w:val="24"/>
          <w:highlight w:val="none"/>
        </w:rPr>
        <w:t>。</w:t>
      </w:r>
    </w:p>
    <w:p>
      <w:pPr>
        <w:tabs>
          <w:tab w:val="left" w:pos="0"/>
        </w:tabs>
        <w:ind w:firstLine="485"/>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（二）设备要求</w:t>
      </w:r>
    </w:p>
    <w:p>
      <w:pPr>
        <w:ind w:right="6" w:firstLine="480"/>
        <w:rPr>
          <w:rFonts w:hint="eastAsia" w:ascii="仿宋" w:hAnsi="仿宋" w:eastAsia="仿宋" w:cs="仿宋_GB2312"/>
          <w:sz w:val="24"/>
          <w:szCs w:val="24"/>
        </w:rPr>
      </w:pPr>
      <w:r>
        <w:rPr>
          <w:rFonts w:hint="eastAsia" w:ascii="宋体" w:hAnsi="宋体" w:eastAsia="宋体" w:cs="宋体"/>
          <w:color w:val="auto"/>
          <w:sz w:val="24"/>
          <w:szCs w:val="24"/>
          <w:highlight w:val="none"/>
        </w:rPr>
        <w:t>（1）</w:t>
      </w:r>
      <w:r>
        <w:rPr>
          <w:rFonts w:hint="eastAsia" w:ascii="仿宋" w:hAnsi="仿宋" w:eastAsia="仿宋" w:cs="仿宋_GB2312"/>
          <w:sz w:val="24"/>
          <w:szCs w:val="24"/>
        </w:rPr>
        <w:t>设备使用要求</w:t>
      </w:r>
    </w:p>
    <w:p>
      <w:pPr>
        <w:ind w:right="6" w:firstLine="480"/>
        <w:rPr>
          <w:rFonts w:hint="eastAsia" w:ascii="仿宋" w:hAnsi="仿宋" w:eastAsia="仿宋" w:cs="仿宋_GB2312"/>
          <w:sz w:val="24"/>
          <w:szCs w:val="24"/>
        </w:rPr>
      </w:pPr>
      <w:r>
        <w:rPr>
          <w:rFonts w:hint="eastAsia" w:ascii="仿宋" w:hAnsi="仿宋" w:eastAsia="仿宋" w:cs="仿宋_GB2312"/>
          <w:sz w:val="24"/>
          <w:szCs w:val="24"/>
        </w:rPr>
        <w:t>考点和考场的设备由合同乙方负责采购，设备的所有权归合同乙方。项目服务期限内，设备由</w:t>
      </w:r>
      <w:r>
        <w:rPr>
          <w:rFonts w:hint="eastAsia" w:ascii="仿宋" w:hAnsi="仿宋" w:eastAsia="仿宋" w:cs="仿宋_GB2312"/>
          <w:sz w:val="24"/>
          <w:szCs w:val="24"/>
          <w:lang w:val="en-US" w:eastAsia="zh-CN"/>
        </w:rPr>
        <w:t>徐州安保中等专业学校</w:t>
      </w:r>
      <w:r>
        <w:rPr>
          <w:rFonts w:hint="eastAsia" w:ascii="仿宋" w:hAnsi="仿宋" w:eastAsia="仿宋" w:cs="仿宋_GB2312"/>
          <w:sz w:val="24"/>
          <w:szCs w:val="24"/>
        </w:rPr>
        <w:t>（采购人）管理和使用。项目服务期限内，如设备损毁或灭失，由责任方承担，无责任方或责任方不明确的，由合同乙方承担。</w:t>
      </w:r>
    </w:p>
    <w:p>
      <w:pPr>
        <w:ind w:right="6" w:firstLine="480"/>
        <w:rPr>
          <w:rFonts w:hint="eastAsia" w:ascii="仿宋" w:hAnsi="仿宋" w:eastAsia="仿宋" w:cs="仿宋_GB2312"/>
          <w:sz w:val="24"/>
          <w:szCs w:val="24"/>
        </w:rPr>
      </w:pPr>
      <w:r>
        <w:rPr>
          <w:rFonts w:hint="eastAsia" w:ascii="宋体" w:hAnsi="宋体" w:eastAsia="宋体" w:cs="宋体"/>
          <w:color w:val="auto"/>
          <w:sz w:val="24"/>
          <w:szCs w:val="24"/>
          <w:highlight w:val="none"/>
        </w:rPr>
        <w:t>（2）</w:t>
      </w:r>
      <w:r>
        <w:rPr>
          <w:rFonts w:hint="eastAsia" w:ascii="仿宋" w:hAnsi="仿宋" w:eastAsia="仿宋" w:cs="仿宋_GB2312"/>
          <w:sz w:val="24"/>
          <w:szCs w:val="24"/>
        </w:rPr>
        <w:t>设备配备要求</w:t>
      </w:r>
    </w:p>
    <w:p>
      <w:pPr>
        <w:pStyle w:val="44"/>
        <w:ind w:firstLine="240" w:firstLineChars="100"/>
        <w:rPr>
          <w:rFonts w:hint="eastAsia"/>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按照《省教育厅关于进一步推进江苏省国家教育考试标准化考点升级建设工作的通知》（苏教考【</w:t>
      </w:r>
      <w:r>
        <w:rPr>
          <w:rFonts w:ascii="仿宋" w:hAnsi="仿宋" w:eastAsia="仿宋" w:cs="仿宋_GB2312"/>
          <w:sz w:val="24"/>
          <w:szCs w:val="24"/>
        </w:rPr>
        <w:t>2018</w:t>
      </w:r>
      <w:r>
        <w:rPr>
          <w:rFonts w:hint="eastAsia" w:ascii="仿宋" w:hAnsi="仿宋" w:eastAsia="仿宋" w:cs="仿宋_GB2312"/>
          <w:sz w:val="24"/>
          <w:szCs w:val="24"/>
        </w:rPr>
        <w:t>】</w:t>
      </w:r>
      <w:r>
        <w:rPr>
          <w:rFonts w:ascii="仿宋" w:hAnsi="仿宋" w:eastAsia="仿宋" w:cs="仿宋_GB2312"/>
          <w:sz w:val="24"/>
          <w:szCs w:val="24"/>
        </w:rPr>
        <w:t>4</w:t>
      </w:r>
      <w:r>
        <w:rPr>
          <w:rFonts w:hint="eastAsia" w:ascii="仿宋" w:hAnsi="仿宋" w:eastAsia="仿宋" w:cs="仿宋_GB2312"/>
          <w:sz w:val="24"/>
          <w:szCs w:val="24"/>
        </w:rPr>
        <w:t>号）文件要求，本项目所选用的产品必须为江苏省国家教育考试标准化考点升级建设入围招标中标入围</w:t>
      </w:r>
      <w:r>
        <w:rPr>
          <w:rFonts w:hint="eastAsia" w:ascii="仿宋" w:hAnsi="仿宋" w:eastAsia="仿宋" w:cs="仿宋_GB2312"/>
          <w:sz w:val="24"/>
          <w:szCs w:val="24"/>
          <w:lang w:val="en-US" w:eastAsia="zh-CN"/>
        </w:rPr>
        <w:t>生产厂家</w:t>
      </w:r>
      <w:r>
        <w:rPr>
          <w:rFonts w:hint="eastAsia" w:ascii="仿宋" w:hAnsi="仿宋" w:eastAsia="仿宋" w:cs="仿宋_GB2312"/>
          <w:sz w:val="24"/>
          <w:szCs w:val="24"/>
        </w:rPr>
        <w:t>产品；未纳入入围招标范围的产品与服务（该部分称为“非入围产品”）除外。</w:t>
      </w:r>
    </w:p>
    <w:p>
      <w:pPr>
        <w:tabs>
          <w:tab w:val="left" w:pos="0"/>
        </w:tabs>
        <w:ind w:firstLine="485"/>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(三)项目服务内容</w:t>
      </w:r>
    </w:p>
    <w:p>
      <w:pPr>
        <w:keepNext w:val="0"/>
        <w:keepLines w:val="0"/>
        <w:pageBreakBefore w:val="0"/>
        <w:widowControl w:val="0"/>
        <w:kinsoku/>
        <w:wordWrap/>
        <w:overflowPunct/>
        <w:topLinePunct w:val="0"/>
        <w:bidi w:val="0"/>
        <w:adjustRightInd w:val="0"/>
        <w:snapToGrid w:val="0"/>
        <w:spacing w:line="440" w:lineRule="exact"/>
        <w:ind w:right="6"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1）本项目服务内容为教育考试，包括但不限于高考、中考、成人高考、自学考试、教师资格考试、各类证书考试、人事考试等，同时还包括学校日常教育教学服务以及与学校的校园安保的服务。其他增值拓展服务，需经相关部门、单位批准同意后，与合同乙方（中标人，下同）协商一致后另行实施。</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2）投标单位必须承诺所提供产品符合学校的网络安全规范，并提供专网接口至学校标准化考点和网络的核心机房,确保学校标准化考点系统应与沛县考试指挥中心、徐州市考试指挥中心、江苏省教育考试院标准化考试平台互联互通，无缝对接，并提供无缝对接承诺函，未提供作无效标处理。</w:t>
      </w:r>
    </w:p>
    <w:p>
      <w:pPr>
        <w:pStyle w:val="319"/>
        <w:keepNext w:val="0"/>
        <w:keepLines w:val="0"/>
        <w:pageBreakBefore w:val="0"/>
        <w:widowControl w:val="0"/>
        <w:kinsoku/>
        <w:wordWrap/>
        <w:overflowPunct/>
        <w:topLinePunct w:val="0"/>
        <w:bidi w:val="0"/>
        <w:spacing w:line="440" w:lineRule="exact"/>
        <w:ind w:left="0"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A.由市县区级指挥中心到各考点采用裸光纤独立组千兆网。</w:t>
      </w:r>
    </w:p>
    <w:p>
      <w:pPr>
        <w:pStyle w:val="319"/>
        <w:keepNext w:val="0"/>
        <w:keepLines w:val="0"/>
        <w:pageBreakBefore w:val="0"/>
        <w:widowControl w:val="0"/>
        <w:kinsoku/>
        <w:wordWrap/>
        <w:overflowPunct/>
        <w:topLinePunct w:val="0"/>
        <w:bidi w:val="0"/>
        <w:spacing w:line="440" w:lineRule="exact"/>
        <w:ind w:left="0"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B.投标方提供市县区级指挥中心到各考点的专用线路，做好市县区级指挥中心到各考点的网络架构规划，并确保相互连通。</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3）投标单位所提供产品符合省考试院规范，SIP服务器、网上巡查软件、全向拾音器、手持身份证识别仪等系统必须与沛县考试指挥中心、徐州市考试指挥中心、江苏省教育考试院标准化考试平台互联互通，无缝对接，并提供无缝对接承诺函，未提供作无效标处理。（目前沛县与徐州市考试指挥中心综合考务管理平台使用汉尚品牌产品、省综合考务管理平台使用佳发品牌产品）</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（4）中标单位按招标文件规定的设备规格和数量，在时间节点前完成所有考点的建设。</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5）根据沛县的年度考试安排计划，中标单位应确保标准化考点系统应急维修的备件充足；确保考试期间考点现场的运维保障；提前一周直至开考前，检查考点网上巡查系统，确保所需考场互联互通、画面完整清晰、监控无死角、录像存储正常，并完成考场电子标识的设定；提前一周直至开考前，检查考点考场内的屏蔽设备运行情况，确保其考试期间的正常运行。</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（6）本项目包含安装、调试、培训及售后服务费用</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a.本项目总报价为包干价，履行服务所产生的劳务、制作、运输、仓储、管理、安装、调试、维护、保险、利润、税金、政策性文件规定及所有风险、责任等各项应有费用均包含</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在总报价内，甲方将不再为本项目支付任何总报价之外的费用。</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b.因布局调整，个别考点因翻建、搬迁、新建而产生的设备延后安装等费用均包含在总报价内，如因甲方原因而造成的设备重新安装施工，由甲方另行付费安装。</w:t>
      </w:r>
    </w:p>
    <w:p>
      <w:pPr>
        <w:keepNext w:val="0"/>
        <w:keepLines w:val="0"/>
        <w:pageBreakBefore w:val="0"/>
        <w:widowControl w:val="0"/>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c.中标单位必须根据用户要求，在指定时间对各考点原有的旧设备和旧线路进行拆除（如摄像机、拾音器等），同时提供完成服务相对应的配套软件、设备、辅材、安装调试、培训和售后等。</w:t>
      </w:r>
    </w:p>
    <w:p>
      <w:pPr>
        <w:keepNext w:val="0"/>
        <w:keepLines w:val="0"/>
        <w:pageBreakBefore w:val="0"/>
        <w:widowControl w:val="0"/>
        <w:numPr>
          <w:ilvl w:val="0"/>
          <w:numId w:val="0"/>
        </w:numPr>
        <w:kinsoku/>
        <w:wordWrap/>
        <w:overflowPunct/>
        <w:topLinePunct w:val="0"/>
        <w:bidi w:val="0"/>
        <w:spacing w:line="440" w:lineRule="exact"/>
        <w:ind w:firstLine="480" w:firstLineChars="200"/>
        <w:rPr>
          <w:rFonts w:hint="default" w:ascii="仿宋" w:hAnsi="仿宋" w:eastAsia="仿宋" w:cs="仿宋_GB2312"/>
          <w:sz w:val="24"/>
          <w:szCs w:val="24"/>
          <w:lang w:val="en-US" w:eastAsia="zh-CN" w:bidi="ar-SA"/>
        </w:rPr>
      </w:pPr>
      <w:r>
        <w:rPr>
          <w:rFonts w:hint="default" w:ascii="仿宋" w:hAnsi="仿宋" w:eastAsia="仿宋" w:cs="仿宋_GB2312"/>
          <w:sz w:val="24"/>
          <w:szCs w:val="24"/>
          <w:lang w:val="en-US" w:eastAsia="zh-CN" w:bidi="ar-SA"/>
        </w:rPr>
        <w:t>（7）质量及验收：采购人根据国家有关规定、招标文件、中标方的投标文件以及合同约定的内容和验收标准进行验收。</w:t>
      </w:r>
    </w:p>
    <w:p>
      <w:pPr>
        <w:pStyle w:val="44"/>
        <w:rPr>
          <w:rFonts w:hint="eastAsia" w:ascii="仿宋" w:hAnsi="仿宋" w:eastAsia="仿宋" w:cs="仿宋_GB2312"/>
          <w:sz w:val="24"/>
          <w:szCs w:val="24"/>
          <w:lang w:val="en-US" w:eastAsia="zh-CN" w:bidi="ar-SA"/>
        </w:rPr>
      </w:pPr>
    </w:p>
    <w:p>
      <w:pPr>
        <w:ind w:firstLine="480"/>
        <w:rPr>
          <w:rFonts w:hint="eastAsia" w:ascii="仿宋" w:hAnsi="仿宋" w:eastAsia="仿宋" w:cs="宋体"/>
          <w:b/>
          <w:bCs w:val="0"/>
          <w:color w:val="FF0000"/>
          <w:sz w:val="24"/>
          <w:szCs w:val="24"/>
        </w:rPr>
      </w:pPr>
    </w:p>
    <w:p>
      <w:pPr>
        <w:pStyle w:val="9"/>
        <w:bidi w:val="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三、技术规格(技术性能)及数量要求</w:t>
      </w:r>
    </w:p>
    <w:tbl>
      <w:tblPr>
        <w:tblStyle w:val="36"/>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1576"/>
        <w:gridCol w:w="6896"/>
        <w:gridCol w:w="660"/>
        <w:gridCol w:w="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产品名称</w:t>
            </w:r>
          </w:p>
        </w:tc>
        <w:tc>
          <w:tcPr>
            <w:tcW w:w="689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技术规格（技术性能）</w:t>
            </w:r>
          </w:p>
        </w:tc>
        <w:tc>
          <w:tcPr>
            <w:tcW w:w="6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556"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核心交换机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交换容量≥590Gbps ，包转发速率≥210Mpps；≥24个10/100/1000电口、≥8个1000M SFP光口。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提高网络性能，高速传输数据。</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24口接入交换机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1、千兆电口≥24个，千兆 SFP光口≥4个；Console口≥1个；交换性能≥336Gbps，包转发率≥126Mpps；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2、支持STP、RSTP、MSTP协议；支持IGMP v1/v2/v3 Snooping；支持4K个VLAN；支持DHCP Server；</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3、支持MAC地址≥16K；支持MAC地址自动学习；支持源MAC地址过滤；支持接口MAC地址学习个数限制；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4、支持防网关ARP欺骗，支持端口保护、隔离，支持防止DOS、ARP攻击功能，支持CPU保护功能；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5、支持通过APP进行远程管理，并且可以修改交换机网络配置；支持通过网管平台跨广域网、NAT远程管理智能交换机；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6、支持查看安全事件记录、私扩非法边缘设备记录、终端在端口漂移记录、静态IP异常记录等安全事件的记录统计；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7、为方便快速上线，交换机支持零配置上线，支持二层广播自动发现、配置静态IP地址三层发现等自发现功能；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9、为禁止非法终端接入；需支持终端类型库，能自动识别PC、路由器、监控终端设备等，提供终端类型识别库截图证明并加盖投标人公章；</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48口接入交换机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1、千兆电口≥48个，千兆SFP光口≥4个；Console口≥1个，Manage口≥1个；交换性能≥432Gbps，包转发率≥132Mpps；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2、支持STP、RSTP、MSTP协议；支持IGMP v1/v2/v3 Snooping；支持4K个VLAN；支持DHCP Server；</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3、支持MAC地址≥32K；支持MAC地址自动学习；支持源MAC地址过滤；支持接口MAC地址学习个数限制；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4、为了提升网络可靠性，交换机需支持在网络控制平台管理下的M-LAG技术，跨设备链路聚合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5、支持防网关ARP欺骗，支持端口保护、隔离，支持防止DOS、ARP攻击功能，支持CPU保护功能；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6、支持通过APP进行远程管理，并且可以修改交换机网络配置；支持通过网管平台跨广域网、NAT远程管理智能交换机；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7、支持查看安全事件记录、私扩非法边缘设备记录、终端在端口漂移记录、静态IP异常记录等安全事件的记录统计；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8、为方便快速上线，交换机支持零配置上线，支持二层广播自动发现、配置静态IP地址三层发现等自发现功能；要求提供具有CMA和CNAS认证章的第三方权威机构测试报告并加盖投标人公章；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9、支持终端类型库，基于指纹自动识别PC、路由器、监控终端设备等；</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千兆单模模块</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SFP-1310nm-1.25G-10km</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SIP服务器扩容（利旧）</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在扩建考点原有汉尚SIP服务器（分发服务器）扩容100个摄像机授权，享受原厂家质保与服务，系统升级至最新版本。</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解码器（利旧）</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学校现有一台汉尚解码器</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服务器安全防护系统</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1、支持前端网络视频资产自动识别功能，可自动识别前端网络视频资产 IP、MAC、品牌等信息，同时支持视频资产一键导入功能，可一键导入前端网络资产列表。（提供界面截图，并提供相关功能的权威性检验中心相关检测报告）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2、支持视频监控终端行为监控，发现异常行为，并实时阻断。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3、支持监控设备异常外联行为，并提供设备来源信息。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4、支持终端准入机制，实现终端、IPC 和 IOT 设备的准入控制，可通过 IP 地址、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MAC、白名单、协议等设备认证方式对接入设备进行管理，协议准入兼容 Onvif、GB28181 等视频协议。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 MAC 自学习功能。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▲6、提供针对视频存储平台（NVR 等）的应用层攻击检测功能，包括：SQL 注入攻击、XSS 攻击的检测和防御，对 Web 服务系统提供保护，要求 SQL 注入和 XSS攻击检测的相关技术具备自主研发，提供证明材料；</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32路网络硬盘录像机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符合《国家教育考试网上巡查系统视频标准技术规范（2017版）》技术要求。NVR存储设备应当具有较高的兼容性，符合《国家标准GB/T28181－2016〈公共安全视频监控联网系统信息传输、交换、控制技术要求〉》标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2.应符合《公共安全视频监控联网信息安全技术要求》GB35114-2017标准；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3.应是嵌入式设备，采用国产品牌ARM结构CPU，具备实时操作系统，本身具有抗病毒和抗攻击能力；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4、自主研发产品，非代理、非贴牌产品；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5.支持高清网络视频的预览、存储与回放；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6.支持IPC配置管理；支持32路1080P视频接入支持HDMI输出；支持一键开启录像功能。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7.产品内置SIP-UA。（提供具有CMA或CNAS资质的国家权威机构出具的检测报告，复印件并加盖厂家鲜章。）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▲8.采用嵌入式架构，国产CPU，具备Linux操作系统，自主可控，具有抗病毒和抗攻击能力。（提供具有CMA或CNAS资质的国家权威机构出具的检测报告，复印件并加盖厂家鲜章。）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▲9.内置符合国密SM1/SM2/SM3/SM4算法的密码芯片。（提供具有CMA或CNAS资质的国家权威机构出具的检测报告，复印件并加盖厂家鲜章。）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▲10.供应商所投产品须通过节能产品认证，并提供中国质量中心认证的节能证书。（证书复印件加盖厂家鲜章）</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32路网络硬盘录像机（利旧）</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学校现有一台汉尚网络硬盘录像机</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4T硬盘</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专用硬盘，SATA 硬盘，支持7*24小时工作、4T容量。</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全频段阻断作弊防控设备</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1.网络接口不少于5个，和安装的屏蔽侦测系统配套；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2.可以屏蔽教室内（-50dBm、室内通透环境下，视周边基站远近）全频段信号。支持对40MHz到3000MHZ任意频段信号全屏蔽，公众通信频段采取全频阻断，包括电信、移动、联通等运营商 2G/3G/4G 频段，Wi-Fi（2.4G/5.8G）/蓝牙频段，支持手机5G阻断并可根据实际商用频段进行升级扩展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（2515-2675MHz、3300-3600MHz、4800-5000MHz、758~788MHz），其它频段（如公众对讲频段、对讲机V 段、对讲机 U段等）采用侦测引导式阻断；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3.电磁辐射:符合《电磁环境控制限值(GB8702-2014)》不超过 0.4W/m2要求；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4.可靠性安全性要求：优先采购一体化设计产品，天线内置。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5.屏蔽通道独立控制：阻断子模块各屏蔽通道可独立控制，可以有选择的打开及关闭任意屏蔽通道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为保证安静的考场环境，阻断子模块散热模块采用无风扇设计。（需提交带有CNAS标识检测报告证明）；符合《声环境质量标准(GB3096-2008)》中0类环境要求。（提供国家权威机构出具的检测报告，复印件并加盖厂家鲜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7.CDMA与GSM900双通道控制，减少上行信号干扰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▲8.使用国产嵌入式CPU，自主可控，具有抗病毒和抗攻击能力；内置符合国密SM1/SM2/SM3/SM4算法的密码芯片，安全可靠；（提供具有CMA或CNAS标志的国家权威机构出具的检测报告复印件证明。）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▲9.采用符合国家CCC标准的开关电源供电，配有精密的稳压电路，即使电压波动较大，也不会影响主机工作；（提供具有CMA或CNAS标志的国家权威机构出具的检测报告复印件证明。）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考试作弊防控管理平台（含主机）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1、可按设置的考试计划提供考试智能管理，达到无人值守的工作模式；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2、具有黑白名单库的本地编辑功能，能将本地编辑的黑白名单库统一下发给所辖考点，可在侦测频段范围内任意设置黑白名单频点；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无需人工操作的情况下，在语音和数传作弊信号出现后，市级作弊防控管理服务器即可看到还原内容，并能呈现信号特征（包括信号类型、出现时间、出现频点等），以便实时了解作弊态势，及时采取应对措施；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3、可统计汇总整场考试作弊信号、还原文件和设备的整体情况等内容；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4、以GIS方式展现各区域内数据,包括作弊信号文件统计,侦测在线率统计等；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5、管理平台多级级联，上级平台能够查看所辖下级的关键信息，包括设备信息和还原信号等；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考场半球摄像机（含支架，存储卡）</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图像传感器：1/3英寸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水平分辨率：≧1920*1080。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镜头：2.8mm定焦镜头。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红外照射：红外照射距离可达10-30米。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6.自动背光补偿、自动跟踪白平衡、支持日夜转换。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7.视频输出：10M/100M网口，支持二码流输出。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8.电源：DC 12V或AC 24V，支持POE供电。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扩建考场半球摄像机（含支架，存储卡）</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2.扩建考点增加的摄像机需与考点原有汉尚网络硬盘录像机互联互通、无缝对接。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保密室摄像机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图像传感器：1/3英寸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水平分辨率：≧1920*1080。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镜头：2.8mm定焦镜头。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红外照射：红外照射距离可达10-30米。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6.自动背光补偿、自动跟踪白平衡、支持日夜转换。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7.视频输出：10M/100M网口，支持二码流输出。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8.电源：DC 12V或AC 24V，支持POE供电。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考务室摄像机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图像传感器：1/3英寸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水平分辨率：≧1920*1080。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镜头：2.8mm定焦镜头。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红外照射：红外照射距离可达10-30米。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6.自动背光补偿、自动跟踪白平衡、支持日夜转换。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7.视频输出：10M/100M网口，支持二码流输出。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8.电源：DC 12V或AC 24V，支持POE供电。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广播室摄像机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图像传感器：1/3英寸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水平分辨率：≧1920*1080。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镜头：2.8mm定焦镜头。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红外照射：红外照射距离可达10-30米。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6.自动背光补偿、自动跟踪白平衡、支持日夜转换。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7.视频输出：10M/100M网口，支持二码流输出。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8.电源：DC 12V或AC 24V，支持POE供电。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监控室摄像机</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图像传感器：1/3英寸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水平分辨率：≧1920*1080。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镜头：2.8mm定焦镜头。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红外照射：红外照射距离可达10-30米。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6.自动背光补偿、自动跟踪白平衡、支持日夜转换。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7.视频输出：10M/100M网口，支持二码流输出。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8.电源：DC 12V或AC 24V，支持POE供电。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枪型摄像机（含支架，存储卡）</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1.应符合《国家教育考试网上巡查系统视频标准技术规范（2017版）》技术要求或符合《国家标准GB/T28181－2016〈公共安全视频监控联网系统信息传输、交换、控制技术要求〉》标准的设备；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2.图像传感器：1/3英寸 CMOS；水平分辨率：≧1920*1080；水平视角：广角≧93； 最低照度：0.01Lux（F1.2）；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4.信噪比：≧45dB； 镜头：2.8mm-12mm变焦镜头；红外照射：红外照射距离可达10-30米；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5.自动背光补偿、自动跟踪白平衡、支持日夜转换；视频输出：10M/100M网口，支持二码流输出；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6.电源：DC 12V或AC 24V，支持POE供电；外壳防暴力破坏；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7.壁装支架或吸顶支架根据安装环境可选，报价应当包含支架；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8.支持ROI技术，具有移动侦测功能。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考场拾音器</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提供考场实时拾音功能（每考场内1台，考务室、保密室、播音室、监控室各1台）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考场网络时钟</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符合《国家教育考试网上巡查系统视频标准技术规范（2017版）》技术要求或符合《国家标准GB/T28181－2016〈公共安全视频监控联网系统信息传输、交换、控制技术要求〉》标准的设备。供应商提供的产品须为《江苏省国家教育考试标准化考点升级建设入围招标》（标书编号：JSZC-G2017-342）的中标单位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提供准确的时间（每考场内1台，考务室、保密室、播音室、监控室各1台）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电波钟</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自动校正，满足国家授时中心将标准时间通过电波发送出去，计时设备及时解码并校正本机时间，保持同步。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UPS电源</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UPS主机功率为10KVA，在线式UPS，每相具有独立的IGBT整流设计。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1、输入电压：220Vac单相三线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2、输入电压范围：110-300Vac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3、输入频率范围：50Hz±10%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4、输入功率因数：＞0.99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5、输出电压：单相220Vac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电池反接保护：电池正负极接错具有保护告警和保护，充电电路不会损坏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7、UPS具备充电电流可调，电流可调范围在1-12A，对大容量货并联电池组提供足够的充电电流。</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阀控式密封铅酸蓄电池</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12V100A，所有电池组均需提供配套的蓄电池安装支架、连接线。</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UPS输出列头配电模组</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机架式，带多功能液晶电量仪显示</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机房迁移改造</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将现有的考点机房搬迁到学校指定位置并安装、调试、割接工作。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指挥席</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1.台面深度900mm-1000mm, 工作台表面到地面距离为740mm-760 mm，长度不少于4980mm1.框架：内部主框架型材冷轧钢板，厚度不小于2.0mm，台面支撑件型材冷轧钢板，厚度不小于2.5mm；内部架构可放置主机托盘及标准19英寸设备架；框架下部支撑脚应使用高强度铝合金，高度可调；主体框架结构应采用模块化结构，可在不进行切割、钻孔及加工的情况下灵活配置。所有钣金配件外表面应作静电喷塑处理，表面黑色磨砂纹理，整体结构须稳固防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2.后背墙为悬空式设计，采用压铸铝合金型材材质，背墙高度不低于200mm；背墙可嵌入亚克力屏风，支持通过控制系统软件调节LED灯光；框架内设走线架，强弱电分离。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3.面板应使用实木颗粒板双面贴进口HPL耐火板，无缝拼接，整体厚度不低于27mm；台面封边应为进口软聚氨酯弧形手枕边；前后门板应使用实木颗粒板双面帖防火板加工，也可使用钣金材质，整体厚度不低于20mm。</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标准42U服务器机柜，服务器机柜尺寸为：≥高2000mm x 宽600mm x 深800mm或以上；重载设计，每个机柜静态承重≥1000kg。</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rvv2*2.5</w:t>
            </w:r>
          </w:p>
        </w:tc>
        <w:tc>
          <w:tcPr>
            <w:tcW w:w="6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国标rvv2*2.5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rvv2*1.5</w:t>
            </w:r>
          </w:p>
        </w:tc>
        <w:tc>
          <w:tcPr>
            <w:tcW w:w="6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国标rvv2*1.5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六类双绞线网线</w:t>
            </w:r>
          </w:p>
        </w:tc>
        <w:tc>
          <w:tcPr>
            <w:tcW w:w="6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1、产品结构：4 对，每芯带有彩色绝缘护套；带中心十字隔离骨架；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2、芯线规格：线缆采用24AWG 实芯无氧铜导体,纯度可达99.9%；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3、产品性能：标准带宽250MHz，保证了产品传输时有足够的余量，以适应将来不断增长的带宽要求；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4、电气性能：特性阻抗为100±15 欧姆，主要电气参数，如NEXT.RL.ACR 等需达到或超过最新标准TIA568-C.2 规定的六类线缆性能要求；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5、物理性能：线缆外径：5.6±0.3mm，导体直径：24AWG，最大张力：110N，固定时弯曲半径：≥24mm， 牵引时弯曲半径：≥48mm；</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14000</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专线</w:t>
            </w:r>
          </w:p>
        </w:tc>
        <w:tc>
          <w:tcPr>
            <w:tcW w:w="6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标准化考点专线</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系统集成服务（含线缆辅材等）</w:t>
            </w:r>
          </w:p>
        </w:tc>
        <w:tc>
          <w:tcPr>
            <w:tcW w:w="6896" w:type="dxa"/>
            <w:tcBorders>
              <w:top w:val="single" w:color="000000" w:sz="4" w:space="0"/>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 国家性考试期间设备的检修、维护、等费用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二、三年考试保障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三、辅材（包含但不限于标准化考点建设需要的所有材料，符合GB50311-2007标准。）：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插座：三合一防雷插座（按需配置）。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控制线：RVVP2*0.75（纯无氧铜铜线）。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电源线：RVV2*1.5（纯无氧铜铜线）。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网线：超五类网线（纯无氧铜铜线）。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光纤：6芯单模光纤（按需配置）。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光纤收发器：单模（按需配置）。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 以太网光端机 远端双光口设计，支持光环网、光级级联支持1～7个网口接入，局端标准机架结构，支持网管管理（按需配置）。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光纤熔接：按需配置。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 光纤跳线：按需配置。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10.尾纤： 单模（按需配置）。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11.光纤配件：终端盒、藕合器等（按需配置）。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12.PVC线槽：按需配置100*60、60*40、39*18。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13.PVC线管： 按需配置￠32、￠25。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14.保护盒、考场内的编码、存储设备、开关电源的保护铁盒（按需配置）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槽板配件、直接、角弯、三通、阳角、阴角等。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 其他辅助材料 管槽、钉子、Q9头、扎带、胶水等。</w:t>
            </w:r>
          </w:p>
        </w:tc>
        <w:tc>
          <w:tcPr>
            <w:tcW w:w="66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bl>
    <w:p>
      <w:pPr>
        <w:ind w:firstLine="480"/>
        <w:rPr>
          <w:rFonts w:ascii="仿宋" w:hAnsi="仿宋" w:eastAsia="仿宋" w:cs="仿宋_GB2312"/>
          <w:sz w:val="24"/>
          <w:szCs w:val="24"/>
        </w:rPr>
      </w:pPr>
      <w:r>
        <w:rPr>
          <w:rFonts w:hint="eastAsia" w:ascii="仿宋" w:hAnsi="仿宋" w:eastAsia="仿宋" w:cs="Times New Roman"/>
          <w:b/>
          <w:bCs/>
          <w:sz w:val="24"/>
          <w:szCs w:val="24"/>
          <w:lang w:val="en-US" w:eastAsia="zh-CN" w:bidi="ar-SA"/>
        </w:rPr>
        <w:t>注：</w:t>
      </w:r>
      <w:r>
        <w:rPr>
          <w:rFonts w:hint="eastAsia" w:ascii="仿宋" w:hAnsi="仿宋" w:eastAsia="仿宋" w:cs="宋体"/>
          <w:b/>
          <w:sz w:val="24"/>
          <w:szCs w:val="24"/>
        </w:rPr>
        <w:t>本“</w:t>
      </w:r>
      <w:r>
        <w:rPr>
          <w:rFonts w:hint="eastAsia" w:ascii="仿宋" w:hAnsi="仿宋" w:eastAsia="仿宋" w:cs="宋体"/>
          <w:b/>
          <w:bCs w:val="0"/>
          <w:sz w:val="24"/>
          <w:szCs w:val="24"/>
        </w:rPr>
        <w:t>三、</w:t>
      </w:r>
      <w:r>
        <w:rPr>
          <w:rFonts w:hint="eastAsia" w:ascii="仿宋" w:hAnsi="仿宋" w:eastAsia="仿宋"/>
          <w:b/>
          <w:bCs w:val="0"/>
          <w:sz w:val="24"/>
          <w:szCs w:val="24"/>
        </w:rPr>
        <w:t>技术规格(技术性能)及数量要求</w:t>
      </w:r>
      <w:r>
        <w:rPr>
          <w:rFonts w:hint="eastAsia" w:ascii="仿宋" w:hAnsi="仿宋" w:eastAsia="仿宋" w:cs="宋体"/>
          <w:b/>
          <w:sz w:val="24"/>
          <w:szCs w:val="24"/>
        </w:rPr>
        <w:t>”中的“</w:t>
      </w:r>
      <w:r>
        <w:rPr>
          <w:rFonts w:ascii="仿宋" w:hAnsi="仿宋" w:eastAsia="仿宋" w:cs="宋体"/>
          <w:b/>
          <w:sz w:val="24"/>
          <w:szCs w:val="24"/>
        </w:rPr>
        <w:t>数量</w:t>
      </w:r>
      <w:r>
        <w:rPr>
          <w:rFonts w:hint="eastAsia" w:ascii="仿宋" w:hAnsi="仿宋" w:eastAsia="仿宋" w:cs="宋体"/>
          <w:b/>
          <w:sz w:val="24"/>
          <w:szCs w:val="24"/>
        </w:rPr>
        <w:t>”</w:t>
      </w:r>
      <w:r>
        <w:rPr>
          <w:rFonts w:ascii="仿宋" w:hAnsi="仿宋" w:eastAsia="仿宋" w:cs="宋体"/>
          <w:b/>
          <w:sz w:val="24"/>
          <w:szCs w:val="24"/>
        </w:rPr>
        <w:t>是不允许</w:t>
      </w:r>
      <w:r>
        <w:rPr>
          <w:rFonts w:hint="eastAsia" w:ascii="仿宋" w:hAnsi="仿宋" w:eastAsia="仿宋" w:cs="宋体"/>
          <w:b/>
          <w:sz w:val="24"/>
          <w:szCs w:val="24"/>
        </w:rPr>
        <w:t>负</w:t>
      </w:r>
      <w:r>
        <w:rPr>
          <w:rFonts w:ascii="仿宋" w:hAnsi="仿宋" w:eastAsia="仿宋" w:cs="宋体"/>
          <w:b/>
          <w:sz w:val="24"/>
          <w:szCs w:val="24"/>
        </w:rPr>
        <w:t>偏离的实质性要求和条件，如有</w:t>
      </w:r>
      <w:r>
        <w:rPr>
          <w:rFonts w:hint="eastAsia" w:ascii="仿宋" w:hAnsi="仿宋" w:eastAsia="仿宋" w:cs="宋体"/>
          <w:b/>
          <w:sz w:val="24"/>
          <w:szCs w:val="24"/>
        </w:rPr>
        <w:t>负</w:t>
      </w:r>
      <w:r>
        <w:rPr>
          <w:rFonts w:ascii="仿宋" w:hAnsi="仿宋" w:eastAsia="仿宋" w:cs="宋体"/>
          <w:b/>
          <w:sz w:val="24"/>
          <w:szCs w:val="24"/>
        </w:rPr>
        <w:t>偏离，在符合性审查时按照投标无效处理。</w:t>
      </w:r>
    </w:p>
    <w:p>
      <w:pPr>
        <w:ind w:firstLine="480"/>
        <w:rPr>
          <w:rFonts w:hint="eastAsia" w:ascii="仿宋" w:hAnsi="仿宋" w:eastAsia="仿宋" w:cs="仿宋"/>
          <w:b/>
          <w:color w:val="FF0000"/>
          <w:sz w:val="24"/>
          <w:szCs w:val="24"/>
        </w:rPr>
      </w:pPr>
      <w:r>
        <w:rPr>
          <w:rFonts w:hint="eastAsia" w:ascii="仿宋" w:hAnsi="仿宋" w:eastAsia="仿宋" w:cs="Times New Roman"/>
          <w:b/>
          <w:bCs/>
          <w:sz w:val="24"/>
          <w:szCs w:val="24"/>
          <w:lang w:val="en-US" w:eastAsia="zh-CN" w:bidi="ar-SA"/>
        </w:rPr>
        <w:t>（1）以上设备中SIP服务器及扩容；网络硬盘录像机及扩容；考务通硬件与平台，签订合同前须提供原厂质保承诺函原件，未提供取消中标人资格，并按相关法律法规予以处理。</w:t>
      </w:r>
    </w:p>
    <w:p>
      <w:pPr>
        <w:tabs>
          <w:tab w:val="left" w:pos="0"/>
        </w:tabs>
        <w:ind w:firstLine="485"/>
        <w:rPr>
          <w:rFonts w:hint="eastAsia" w:ascii="仿宋" w:hAnsi="仿宋" w:eastAsia="仿宋"/>
          <w:sz w:val="24"/>
          <w:szCs w:val="24"/>
          <w:highlight w:val="none"/>
        </w:rPr>
      </w:pPr>
      <w:r>
        <w:rPr>
          <w:rFonts w:hint="eastAsia" w:ascii="仿宋" w:hAnsi="仿宋" w:eastAsia="仿宋"/>
          <w:sz w:val="24"/>
          <w:szCs w:val="24"/>
          <w:highlight w:val="none"/>
        </w:rPr>
        <w:t>（二）投标文件要求：</w:t>
      </w:r>
    </w:p>
    <w:p>
      <w:pPr>
        <w:tabs>
          <w:tab w:val="left" w:pos="0"/>
        </w:tabs>
        <w:ind w:firstLine="485"/>
        <w:rPr>
          <w:rFonts w:ascii="仿宋" w:hAnsi="仿宋" w:eastAsia="仿宋"/>
          <w:sz w:val="24"/>
          <w:szCs w:val="24"/>
        </w:rPr>
      </w:pPr>
      <w:r>
        <w:rPr>
          <w:rFonts w:hint="eastAsia" w:ascii="仿宋" w:hAnsi="仿宋" w:eastAsia="仿宋"/>
          <w:sz w:val="24"/>
          <w:szCs w:val="24"/>
        </w:rPr>
        <w:t>1.投标文件中提供《所投产品的技术规格》文件。</w:t>
      </w:r>
    </w:p>
    <w:p>
      <w:pPr>
        <w:tabs>
          <w:tab w:val="left" w:pos="0"/>
        </w:tabs>
        <w:ind w:firstLine="485"/>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 xml:space="preserve"> </w:t>
      </w:r>
      <w:r>
        <w:rPr>
          <w:rFonts w:hint="eastAsia" w:ascii="仿宋" w:hAnsi="仿宋" w:eastAsia="仿宋"/>
          <w:sz w:val="24"/>
          <w:szCs w:val="24"/>
        </w:rPr>
        <w:t>《所投产品的技术规格》包括以下内容：</w:t>
      </w:r>
      <w:r>
        <w:rPr>
          <w:rFonts w:ascii="仿宋" w:hAnsi="仿宋" w:eastAsia="仿宋"/>
          <w:sz w:val="24"/>
          <w:szCs w:val="24"/>
        </w:rPr>
        <w:t xml:space="preserve"> </w:t>
      </w:r>
    </w:p>
    <w:p>
      <w:pPr>
        <w:ind w:firstLine="480"/>
        <w:jc w:val="left"/>
        <w:rPr>
          <w:rFonts w:hint="eastAsia" w:ascii="仿宋" w:hAnsi="仿宋" w:eastAsia="仿宋"/>
          <w:sz w:val="24"/>
          <w:szCs w:val="24"/>
        </w:rPr>
      </w:pPr>
      <w:r>
        <w:rPr>
          <w:rFonts w:hint="eastAsia" w:ascii="仿宋" w:hAnsi="仿宋" w:eastAsia="仿宋"/>
          <w:sz w:val="24"/>
          <w:szCs w:val="24"/>
        </w:rPr>
        <w:t>（1）序号;</w:t>
      </w:r>
    </w:p>
    <w:p>
      <w:pPr>
        <w:ind w:firstLine="480"/>
        <w:jc w:val="left"/>
        <w:rPr>
          <w:rFonts w:ascii="仿宋" w:hAnsi="仿宋" w:eastAsia="仿宋" w:cs="宋体"/>
          <w:sz w:val="24"/>
          <w:szCs w:val="24"/>
        </w:rPr>
      </w:pPr>
      <w:r>
        <w:rPr>
          <w:rFonts w:hint="eastAsia" w:ascii="仿宋" w:hAnsi="仿宋" w:eastAsia="仿宋" w:cs="宋体"/>
          <w:sz w:val="24"/>
          <w:szCs w:val="24"/>
        </w:rPr>
        <w:t>（2）名称；</w:t>
      </w:r>
    </w:p>
    <w:p>
      <w:pPr>
        <w:tabs>
          <w:tab w:val="left" w:pos="0"/>
        </w:tabs>
        <w:ind w:firstLine="485"/>
        <w:rPr>
          <w:rFonts w:hint="eastAsia" w:ascii="仿宋" w:hAnsi="仿宋" w:eastAsia="仿宋"/>
          <w:sz w:val="24"/>
          <w:szCs w:val="24"/>
        </w:rPr>
      </w:pPr>
      <w:r>
        <w:rPr>
          <w:rFonts w:hint="eastAsia" w:ascii="仿宋" w:hAnsi="仿宋" w:eastAsia="仿宋"/>
          <w:sz w:val="24"/>
          <w:szCs w:val="24"/>
        </w:rPr>
        <w:t>（3）所投产品的</w:t>
      </w:r>
      <w:r>
        <w:rPr>
          <w:rFonts w:hint="eastAsia" w:ascii="仿宋" w:hAnsi="仿宋" w:eastAsia="仿宋" w:cs="宋体"/>
          <w:bCs/>
          <w:sz w:val="24"/>
          <w:szCs w:val="24"/>
        </w:rPr>
        <w:t>技术参数</w:t>
      </w:r>
      <w:r>
        <w:rPr>
          <w:rFonts w:hint="eastAsia" w:ascii="仿宋" w:hAnsi="仿宋" w:eastAsia="仿宋"/>
          <w:sz w:val="24"/>
          <w:szCs w:val="24"/>
        </w:rPr>
        <w:t>。对照以</w:t>
      </w:r>
      <w:r>
        <w:rPr>
          <w:rFonts w:hint="eastAsia" w:ascii="仿宋" w:hAnsi="仿宋" w:eastAsia="仿宋" w:cs="宋体"/>
          <w:bCs/>
          <w:sz w:val="24"/>
          <w:szCs w:val="24"/>
        </w:rPr>
        <w:t>上“（一）技术规格(技术性能)及数量具体要求”列出所投产品的技术参数。</w:t>
      </w:r>
    </w:p>
    <w:p>
      <w:pPr>
        <w:pStyle w:val="9"/>
        <w:bidi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rPr>
        <w:t>建设规范：</w:t>
      </w:r>
    </w:p>
    <w:p>
      <w:pPr>
        <w:pStyle w:val="312"/>
        <w:ind w:left="0" w:right="0" w:rightChars="0" w:firstLine="508" w:firstLineChars="212"/>
        <w:rPr>
          <w:rFonts w:ascii="仿宋" w:hAnsi="仿宋" w:eastAsia="仿宋" w:cs="Times New Roman"/>
          <w:color w:val="000000"/>
          <w:sz w:val="24"/>
          <w:szCs w:val="24"/>
        </w:rPr>
      </w:pPr>
      <w:r>
        <w:rPr>
          <w:rFonts w:hint="eastAsia" w:ascii="仿宋" w:hAnsi="仿宋" w:eastAsia="仿宋" w:cs="Times New Roman"/>
          <w:color w:val="000000"/>
          <w:sz w:val="24"/>
          <w:szCs w:val="24"/>
        </w:rPr>
        <w:t>本项目执行国家、部委标准，执行教育部考试中心和省考试院有关标准和规定。中标人应参照教育部门的标准制定本项目的标准技术规范，构建本项目的标准体系。</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《国家教育考试网上巡查系统视频标准技术规范（2017版）》</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《国家教育考试综合管理平台建设指南（2017）》</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《中华人民共和国计算机信息系统安全保护条例》(国务院第 147 号令) </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《信息系统安全等级保护定级指南》(GB/T 22240-2008) </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《信息系统安全等级保护实施指南》(GB/T 25058-2010) </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《关于开展全国重要信息系统安全等级保护定级工作的通知》(公信安〔2007〕861 号) </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《信息安全等级保护管理办法》(公通字〔2007〕43 号) </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《信息安全等级保护管理办法》(公通字〔2007〕43 号) </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lang w:val="zh-CN"/>
        </w:rPr>
        <w:t>《公共安全视频监控联网信息安全技术要求》</w:t>
      </w: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zh-CN"/>
        </w:rPr>
        <w:t>GB35114-2017</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《公共安全视频监控联网系统信息传输、交换、控制技术要求》……GB∕T28181-2016</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《安全防范工程技术规范》…………………………GB50348-2014</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《视频安防监控系统工程设计规范》………………GB/50395-2007</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《入侵报警系统工程设计规范》……………………GB/50394-2007</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《安全防范系统验收规则》…………………………GA308-2001</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《智能建筑设计标准》………………………………GB50314-2006</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《综合布线系统工程设计规范》……………………GB50311-2007</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《建筑物防雷设计规范》……………………………GB50057-94-2000</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《厅堂扩声系统设计规范》…………………………GB50371-2006</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《建筑隔声评价标准》………………………………GB/T50121-2005  </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《会议系统及其音频性能要求》……………………GB/T15381-94</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《民用建筑电气设计规范》…………………………JGJ16-2008</w:t>
      </w:r>
    </w:p>
    <w:p>
      <w:pPr>
        <w:pStyle w:val="312"/>
        <w:ind w:left="0" w:leftChars="0" w:right="0" w:rightChars="0" w:firstLine="0" w:firstLineChars="0"/>
        <w:rPr>
          <w:rFonts w:ascii="仿宋" w:hAnsi="仿宋" w:eastAsia="仿宋" w:cs="Times New Roman"/>
          <w:color w:val="000000"/>
          <w:sz w:val="24"/>
          <w:szCs w:val="24"/>
        </w:rPr>
      </w:pPr>
      <w:r>
        <w:rPr>
          <w:rFonts w:hint="eastAsia" w:ascii="仿宋" w:hAnsi="仿宋" w:eastAsia="仿宋" w:cs="Times New Roman"/>
          <w:color w:val="000000"/>
          <w:sz w:val="24"/>
          <w:szCs w:val="24"/>
        </w:rPr>
        <w:t>《会议电视系统工程设计规范》……………………YD5032-2005</w:t>
      </w:r>
    </w:p>
    <w:p>
      <w:pPr>
        <w:pStyle w:val="312"/>
        <w:ind w:left="0" w:leftChars="0" w:right="0" w:rightChars="0" w:firstLine="0" w:firstLineChars="0"/>
        <w:rPr>
          <w:rFonts w:hint="eastAsia" w:ascii="仿宋" w:hAnsi="仿宋" w:eastAsia="仿宋"/>
          <w:sz w:val="24"/>
          <w:szCs w:val="24"/>
        </w:rPr>
      </w:pPr>
      <w:r>
        <w:rPr>
          <w:rFonts w:hint="eastAsia" w:ascii="仿宋" w:hAnsi="仿宋" w:eastAsia="仿宋" w:cs="Times New Roman"/>
          <w:color w:val="000000"/>
          <w:sz w:val="24"/>
          <w:szCs w:val="24"/>
        </w:rPr>
        <w:t>《会议电视系统工程验收规范》……………………YD5033-2005</w:t>
      </w:r>
    </w:p>
    <w:p>
      <w:pPr>
        <w:pStyle w:val="9"/>
        <w:bidi w:val="0"/>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rPr>
        <w:t>五、项目实施要求</w:t>
      </w:r>
      <w:r>
        <w:rPr>
          <w:rFonts w:hint="eastAsia" w:ascii="方正黑体_GBK" w:hAnsi="方正黑体_GBK" w:eastAsia="方正黑体_GBK" w:cs="方正黑体_GBK"/>
          <w:sz w:val="24"/>
          <w:szCs w:val="24"/>
          <w:lang w:eastAsia="zh-CN"/>
        </w:rPr>
        <w:t>（</w:t>
      </w:r>
      <w:r>
        <w:rPr>
          <w:rFonts w:hint="eastAsia" w:ascii="方正黑体_GBK" w:hAnsi="方正黑体_GBK" w:eastAsia="方正黑体_GBK" w:cs="方正黑体_GBK"/>
          <w:sz w:val="24"/>
          <w:szCs w:val="24"/>
          <w:lang w:val="en-US" w:eastAsia="zh-CN"/>
        </w:rPr>
        <w:t>本项目需承接国家级、省级、市级等多项考试，中标人须按照项目实施要求执行</w:t>
      </w:r>
      <w:r>
        <w:rPr>
          <w:rFonts w:hint="eastAsia" w:ascii="方正黑体_GBK" w:hAnsi="方正黑体_GBK" w:eastAsia="方正黑体_GBK" w:cs="方正黑体_GBK"/>
          <w:sz w:val="24"/>
          <w:szCs w:val="24"/>
          <w:lang w:eastAsia="zh-CN"/>
        </w:rPr>
        <w:t>）</w:t>
      </w:r>
    </w:p>
    <w:p>
      <w:pPr>
        <w:tabs>
          <w:tab w:val="left" w:pos="0"/>
        </w:tabs>
        <w:ind w:firstLine="485"/>
        <w:rPr>
          <w:rFonts w:hint="eastAsia" w:ascii="仿宋" w:hAnsi="仿宋" w:eastAsia="仿宋"/>
          <w:sz w:val="24"/>
          <w:szCs w:val="24"/>
          <w:highlight w:val="none"/>
        </w:rPr>
      </w:pPr>
      <w:r>
        <w:rPr>
          <w:rFonts w:hint="eastAsia" w:ascii="仿宋" w:hAnsi="仿宋" w:eastAsia="仿宋"/>
          <w:sz w:val="24"/>
          <w:szCs w:val="24"/>
          <w:highlight w:val="none"/>
        </w:rPr>
        <w:t>（一）交货时间要求：中标人（合同卖方）应于合同生效日后，</w:t>
      </w:r>
      <w:r>
        <w:rPr>
          <w:rFonts w:hint="eastAsia" w:ascii="仿宋" w:hAnsi="仿宋" w:eastAsia="仿宋"/>
          <w:sz w:val="24"/>
          <w:szCs w:val="24"/>
          <w:highlight w:val="none"/>
          <w:lang w:val="en-US" w:eastAsia="zh-CN"/>
        </w:rPr>
        <w:t>40</w:t>
      </w:r>
      <w:r>
        <w:rPr>
          <w:rFonts w:hint="eastAsia" w:ascii="仿宋" w:hAnsi="仿宋" w:eastAsia="仿宋"/>
          <w:sz w:val="24"/>
          <w:szCs w:val="24"/>
          <w:highlight w:val="none"/>
        </w:rPr>
        <w:t>日内完成项目的整体安装调试服务工作，交付采购人试运行使用。</w:t>
      </w:r>
    </w:p>
    <w:p>
      <w:pPr>
        <w:tabs>
          <w:tab w:val="left" w:pos="0"/>
        </w:tabs>
        <w:ind w:firstLine="485"/>
        <w:rPr>
          <w:rFonts w:hint="eastAsia" w:ascii="仿宋" w:hAnsi="仿宋" w:eastAsia="仿宋"/>
          <w:sz w:val="24"/>
          <w:szCs w:val="24"/>
        </w:rPr>
      </w:pPr>
      <w:r>
        <w:rPr>
          <w:rFonts w:hint="eastAsia" w:ascii="仿宋" w:hAnsi="仿宋" w:eastAsia="仿宋"/>
          <w:sz w:val="24"/>
          <w:szCs w:val="24"/>
        </w:rPr>
        <w:t>要求对项目进度进行安排，并出具项目进度安排表。</w:t>
      </w:r>
    </w:p>
    <w:p>
      <w:pPr>
        <w:tabs>
          <w:tab w:val="left" w:pos="0"/>
        </w:tabs>
        <w:ind w:firstLine="485"/>
        <w:rPr>
          <w:rFonts w:hint="eastAsia" w:ascii="仿宋" w:hAnsi="仿宋" w:eastAsia="仿宋"/>
          <w:sz w:val="24"/>
          <w:szCs w:val="24"/>
          <w:highlight w:val="none"/>
        </w:rPr>
      </w:pPr>
      <w:r>
        <w:rPr>
          <w:rFonts w:hint="eastAsia" w:ascii="仿宋" w:hAnsi="仿宋" w:eastAsia="仿宋"/>
          <w:sz w:val="24"/>
          <w:szCs w:val="24"/>
        </w:rPr>
        <w:t>（</w:t>
      </w:r>
      <w:r>
        <w:rPr>
          <w:rFonts w:hint="eastAsia" w:ascii="仿宋" w:hAnsi="仿宋" w:eastAsia="仿宋"/>
          <w:sz w:val="24"/>
          <w:szCs w:val="24"/>
          <w:highlight w:val="none"/>
        </w:rPr>
        <w:t>二）</w:t>
      </w:r>
      <w:r>
        <w:rPr>
          <w:rFonts w:hint="eastAsia" w:ascii="仿宋" w:hAnsi="仿宋" w:eastAsia="仿宋"/>
          <w:sz w:val="24"/>
          <w:szCs w:val="24"/>
          <w:highlight w:val="none"/>
          <w:lang w:val="en-US" w:eastAsia="zh-CN"/>
        </w:rPr>
        <w:t>实施</w:t>
      </w:r>
      <w:r>
        <w:rPr>
          <w:rFonts w:hint="eastAsia" w:ascii="仿宋" w:hAnsi="仿宋" w:eastAsia="仿宋"/>
          <w:sz w:val="24"/>
          <w:szCs w:val="24"/>
          <w:highlight w:val="none"/>
        </w:rPr>
        <w:t>要求</w:t>
      </w:r>
    </w:p>
    <w:p>
      <w:pPr>
        <w:tabs>
          <w:tab w:val="left" w:pos="0"/>
        </w:tabs>
        <w:spacing w:before="240"/>
        <w:ind w:firstLine="480"/>
        <w:contextualSpacing/>
        <w:rPr>
          <w:rFonts w:ascii="仿宋" w:hAnsi="仿宋" w:eastAsia="仿宋"/>
          <w:sz w:val="24"/>
          <w:szCs w:val="24"/>
        </w:rPr>
      </w:pPr>
      <w:r>
        <w:rPr>
          <w:rFonts w:hint="eastAsia" w:ascii="仿宋" w:hAnsi="仿宋" w:eastAsia="仿宋"/>
          <w:sz w:val="24"/>
          <w:szCs w:val="24"/>
        </w:rPr>
        <w:t>1、中标人需无条件响应采购人所提出的当前在用设备的拆装、迁移等相关工作，此项内容不额外计算费用。</w:t>
      </w:r>
    </w:p>
    <w:p>
      <w:pPr>
        <w:tabs>
          <w:tab w:val="left" w:pos="0"/>
        </w:tabs>
        <w:spacing w:before="240"/>
        <w:ind w:firstLine="480"/>
        <w:contextualSpacing/>
        <w:rPr>
          <w:rFonts w:ascii="仿宋" w:hAnsi="仿宋" w:eastAsia="仿宋"/>
          <w:sz w:val="24"/>
          <w:szCs w:val="24"/>
        </w:rPr>
      </w:pPr>
      <w:r>
        <w:rPr>
          <w:rFonts w:hint="eastAsia" w:ascii="仿宋" w:hAnsi="仿宋" w:eastAsia="仿宋"/>
          <w:sz w:val="24"/>
          <w:szCs w:val="24"/>
        </w:rPr>
        <w:t>2、项目实施前中标人组织各系统产品供应商、</w:t>
      </w:r>
      <w:r>
        <w:rPr>
          <w:rFonts w:hint="eastAsia" w:ascii="仿宋" w:hAnsi="仿宋" w:eastAsia="仿宋"/>
          <w:sz w:val="24"/>
          <w:szCs w:val="24"/>
          <w:lang w:val="en-US" w:eastAsia="zh-CN"/>
        </w:rPr>
        <w:t>用户单位、教育局</w:t>
      </w:r>
      <w:r>
        <w:rPr>
          <w:rFonts w:hint="eastAsia" w:ascii="仿宋" w:hAnsi="仿宋" w:eastAsia="仿宋"/>
          <w:sz w:val="24"/>
          <w:szCs w:val="24"/>
        </w:rPr>
        <w:t>等相关单位做好深化审计，充分对接后方可实施。</w:t>
      </w:r>
    </w:p>
    <w:p>
      <w:pPr>
        <w:tabs>
          <w:tab w:val="left" w:pos="0"/>
        </w:tabs>
        <w:spacing w:before="240"/>
        <w:ind w:firstLine="480"/>
        <w:contextualSpacing/>
        <w:rPr>
          <w:rFonts w:ascii="仿宋" w:hAnsi="仿宋" w:eastAsia="仿宋"/>
          <w:sz w:val="24"/>
          <w:szCs w:val="24"/>
        </w:rPr>
      </w:pPr>
      <w:r>
        <w:rPr>
          <w:rFonts w:hint="eastAsia" w:ascii="仿宋" w:hAnsi="仿宋" w:eastAsia="仿宋"/>
          <w:sz w:val="24"/>
          <w:szCs w:val="24"/>
        </w:rPr>
        <w:t>3、在项目实施过程中，应严格遵守采购人管理制度要求，做好安全、质量、进度的管控，要形成图片、视频、文本等多种形式的记录资料。需考虑到施工现场为学校，正常上课的客观现状，提供文明施工和环境保护措施</w:t>
      </w:r>
      <w:r>
        <w:rPr>
          <w:rFonts w:hint="eastAsia" w:ascii="仿宋" w:hAnsi="仿宋" w:eastAsia="仿宋"/>
          <w:sz w:val="24"/>
          <w:szCs w:val="24"/>
          <w:lang w:eastAsia="zh-CN"/>
        </w:rPr>
        <w:t>，</w:t>
      </w:r>
      <w:r>
        <w:rPr>
          <w:rFonts w:hint="eastAsia" w:ascii="仿宋" w:hAnsi="仿宋" w:eastAsia="仿宋"/>
          <w:sz w:val="24"/>
          <w:szCs w:val="24"/>
          <w:lang w:val="en-US" w:eastAsia="zh-CN"/>
        </w:rPr>
        <w:t>提供切实可行的实施方案</w:t>
      </w:r>
      <w:r>
        <w:rPr>
          <w:rFonts w:hint="eastAsia" w:ascii="仿宋" w:hAnsi="仿宋" w:eastAsia="仿宋"/>
          <w:sz w:val="24"/>
          <w:szCs w:val="24"/>
        </w:rPr>
        <w:t>。</w:t>
      </w:r>
    </w:p>
    <w:p>
      <w:pPr>
        <w:tabs>
          <w:tab w:val="left" w:pos="0"/>
        </w:tabs>
        <w:spacing w:before="240"/>
        <w:ind w:firstLine="480"/>
        <w:contextualSpacing/>
        <w:rPr>
          <w:rFonts w:hint="eastAsia"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rPr>
        <w:t>、质量管理体系</w:t>
      </w:r>
      <w:r>
        <w:rPr>
          <w:rFonts w:hint="eastAsia" w:ascii="仿宋" w:hAnsi="仿宋" w:eastAsia="仿宋"/>
          <w:sz w:val="24"/>
          <w:szCs w:val="24"/>
          <w:lang w:val="en-US" w:eastAsia="zh-CN"/>
        </w:rPr>
        <w:t>要求</w:t>
      </w:r>
      <w:r>
        <w:rPr>
          <w:rFonts w:hint="eastAsia" w:ascii="仿宋" w:hAnsi="仿宋" w:eastAsia="仿宋"/>
          <w:sz w:val="24"/>
          <w:szCs w:val="24"/>
          <w:lang w:eastAsia="zh-CN"/>
        </w:rPr>
        <w:t>：</w:t>
      </w:r>
      <w:r>
        <w:rPr>
          <w:rFonts w:hint="eastAsia" w:ascii="仿宋" w:hAnsi="仿宋" w:eastAsia="仿宋"/>
          <w:sz w:val="24"/>
          <w:szCs w:val="24"/>
          <w:lang w:val="en-US" w:eastAsia="zh-CN"/>
        </w:rPr>
        <w:t>中</w:t>
      </w:r>
      <w:r>
        <w:rPr>
          <w:rFonts w:ascii="仿宋" w:hAnsi="仿宋" w:eastAsia="仿宋"/>
          <w:sz w:val="24"/>
          <w:szCs w:val="24"/>
        </w:rPr>
        <w:t>标人</w:t>
      </w:r>
      <w:r>
        <w:rPr>
          <w:rFonts w:hint="eastAsia" w:ascii="仿宋" w:hAnsi="仿宋" w:eastAsia="仿宋"/>
          <w:sz w:val="24"/>
          <w:szCs w:val="24"/>
        </w:rPr>
        <w:t>针对本项目提供集成实施的质量目标、质量保证体系、质量管理职责分配、质量保证措施等方案。</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、安全管理体系</w:t>
      </w:r>
      <w:r>
        <w:rPr>
          <w:rFonts w:hint="eastAsia" w:ascii="仿宋" w:hAnsi="仿宋" w:eastAsia="仿宋"/>
          <w:sz w:val="24"/>
          <w:szCs w:val="24"/>
          <w:lang w:val="en-US" w:eastAsia="zh-CN"/>
        </w:rPr>
        <w:t>要求</w:t>
      </w:r>
      <w:r>
        <w:rPr>
          <w:rFonts w:hint="eastAsia" w:ascii="仿宋" w:hAnsi="仿宋" w:eastAsia="仿宋"/>
          <w:sz w:val="24"/>
          <w:szCs w:val="24"/>
          <w:lang w:eastAsia="zh-CN"/>
        </w:rPr>
        <w:t>：</w:t>
      </w:r>
      <w:r>
        <w:rPr>
          <w:rFonts w:hint="eastAsia" w:ascii="仿宋" w:hAnsi="仿宋" w:eastAsia="仿宋"/>
          <w:sz w:val="24"/>
          <w:szCs w:val="24"/>
        </w:rPr>
        <w:t>设备及材料存放要符合要求，保证安全；临时用电需要和建设单位确认后使用，需要进行现场切割、焊接的工作，应严格执行规范要求，注意防火防电。接电工作必须与建设单位确认电压及功率负载，接电应由建设单位电工操作或在电工现场指导下操作；需要临时断电的，应提前和采购人沟通，在不影响工作的其他时间内进行操作。</w:t>
      </w:r>
    </w:p>
    <w:p>
      <w:pPr>
        <w:widowControl/>
        <w:ind w:firstLine="480" w:firstLineChars="200"/>
        <w:jc w:val="left"/>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管理机构和资源</w:t>
      </w:r>
      <w:r>
        <w:rPr>
          <w:rFonts w:hint="eastAsia" w:ascii="仿宋" w:hAnsi="仿宋" w:eastAsia="仿宋"/>
          <w:sz w:val="24"/>
          <w:szCs w:val="24"/>
          <w:lang w:val="en-US" w:eastAsia="zh-CN"/>
        </w:rPr>
        <w:t>要求：中</w:t>
      </w:r>
      <w:r>
        <w:rPr>
          <w:rFonts w:ascii="仿宋" w:hAnsi="仿宋" w:eastAsia="仿宋"/>
          <w:sz w:val="24"/>
          <w:szCs w:val="24"/>
        </w:rPr>
        <w:t>标人</w:t>
      </w:r>
      <w:r>
        <w:rPr>
          <w:rFonts w:hint="eastAsia" w:ascii="仿宋" w:hAnsi="仿宋" w:eastAsia="仿宋"/>
          <w:sz w:val="24"/>
          <w:szCs w:val="24"/>
        </w:rPr>
        <w:t>针对本项目提供项目实施的人力资源方案，团队人员配备、劳动力、设备工具资源配备方案。针对本项目提供项目实施的人力资源方案，团队人员配备、劳动力、设备工具资源配备方案</w:t>
      </w:r>
      <w:r>
        <w:rPr>
          <w:rFonts w:hint="eastAsia" w:ascii="仿宋" w:hAnsi="仿宋" w:eastAsia="仿宋"/>
          <w:sz w:val="24"/>
          <w:szCs w:val="24"/>
          <w:lang w:eastAsia="zh-CN"/>
        </w:rPr>
        <w:t>；</w:t>
      </w:r>
      <w:r>
        <w:rPr>
          <w:rFonts w:ascii="仿宋" w:hAnsi="仿宋" w:eastAsia="仿宋"/>
          <w:sz w:val="24"/>
          <w:szCs w:val="24"/>
        </w:rPr>
        <w:t>科学合理的项目实施计划，包括项目各阶段的时间接点安排，工作内容及实现目标等内容。</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培训</w:t>
      </w:r>
      <w:r>
        <w:rPr>
          <w:rFonts w:hint="eastAsia" w:ascii="仿宋" w:hAnsi="仿宋" w:eastAsia="仿宋"/>
          <w:sz w:val="24"/>
          <w:szCs w:val="24"/>
          <w:lang w:val="en-US" w:eastAsia="zh-CN"/>
        </w:rPr>
        <w:t>要求：中</w:t>
      </w:r>
      <w:r>
        <w:rPr>
          <w:rFonts w:ascii="仿宋" w:hAnsi="仿宋" w:eastAsia="仿宋"/>
          <w:sz w:val="24"/>
          <w:szCs w:val="24"/>
        </w:rPr>
        <w:t>标人</w:t>
      </w:r>
      <w:r>
        <w:rPr>
          <w:rFonts w:hint="eastAsia" w:ascii="仿宋" w:hAnsi="仿宋" w:eastAsia="仿宋"/>
          <w:sz w:val="24"/>
          <w:szCs w:val="24"/>
        </w:rPr>
        <w:t>所提供的针对本项目的培训方案中包含但不限于培训对象、培训目的、培训师资、培训内容、培训形式、培训费用、效果跟踪等内容详尽，并且方案切实可行。</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w:t>
      </w:r>
      <w:r>
        <w:rPr>
          <w:rFonts w:hint="eastAsia" w:ascii="仿宋" w:hAnsi="仿宋" w:eastAsia="仿宋"/>
          <w:sz w:val="24"/>
          <w:szCs w:val="24"/>
          <w:lang w:val="en-US" w:eastAsia="zh-CN"/>
        </w:rPr>
        <w:t>中</w:t>
      </w:r>
      <w:r>
        <w:rPr>
          <w:rFonts w:ascii="仿宋" w:hAnsi="仿宋" w:eastAsia="仿宋"/>
          <w:sz w:val="24"/>
          <w:szCs w:val="24"/>
        </w:rPr>
        <w:t>标人</w:t>
      </w:r>
      <w:r>
        <w:rPr>
          <w:rFonts w:hint="eastAsia" w:ascii="仿宋" w:hAnsi="仿宋" w:eastAsia="仿宋"/>
          <w:sz w:val="24"/>
          <w:szCs w:val="24"/>
          <w:lang w:val="en-US" w:eastAsia="zh-CN"/>
        </w:rPr>
        <w:t>需提供</w:t>
      </w:r>
      <w:r>
        <w:rPr>
          <w:rFonts w:hint="eastAsia" w:ascii="仿宋" w:hAnsi="仿宋" w:eastAsia="仿宋"/>
          <w:sz w:val="24"/>
          <w:szCs w:val="24"/>
        </w:rPr>
        <w:t>技术支持和服务方案</w:t>
      </w:r>
      <w:r>
        <w:rPr>
          <w:rFonts w:hint="eastAsia" w:ascii="仿宋" w:hAnsi="仿宋" w:eastAsia="仿宋"/>
          <w:sz w:val="24"/>
          <w:szCs w:val="24"/>
          <w:lang w:eastAsia="zh-CN"/>
        </w:rPr>
        <w:t>，</w:t>
      </w:r>
      <w:r>
        <w:rPr>
          <w:rFonts w:hint="eastAsia" w:ascii="仿宋" w:hAnsi="仿宋" w:eastAsia="仿宋"/>
          <w:sz w:val="24"/>
          <w:szCs w:val="24"/>
        </w:rPr>
        <w:t>能够提供与原考点现有系统及考试院现有系统无缝对接方案</w:t>
      </w:r>
      <w:r>
        <w:rPr>
          <w:rFonts w:hint="eastAsia" w:ascii="仿宋" w:hAnsi="仿宋" w:eastAsia="仿宋"/>
          <w:sz w:val="24"/>
          <w:szCs w:val="24"/>
          <w:lang w:eastAsia="zh-CN"/>
        </w:rPr>
        <w:t>；</w:t>
      </w:r>
      <w:r>
        <w:rPr>
          <w:rFonts w:hint="eastAsia" w:ascii="仿宋" w:hAnsi="仿宋" w:eastAsia="仿宋"/>
          <w:sz w:val="24"/>
          <w:szCs w:val="24"/>
        </w:rPr>
        <w:t>对新系统的质保和技术支持服务要有完善的方案，满足本项目服务期要求、提供现场服务及支持方案、对本项目的售后服务体系、服务内容、服务方式、响应能力、响应时间、服务经验有切实可行方案。</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、系统调试中必须严格执行公安机关的网络使用规范，网络接入要注意接入网络的性质，注意网络及信息安全，不能对采购人的正常业务运行产生影响，如系统性能明显下降、网络阻塞、服务中断等。</w:t>
      </w:r>
    </w:p>
    <w:p>
      <w:pPr>
        <w:tabs>
          <w:tab w:val="left" w:pos="0"/>
        </w:tabs>
        <w:spacing w:before="240"/>
        <w:ind w:firstLine="480"/>
        <w:contextualSpacing/>
        <w:rPr>
          <w:rFonts w:hint="default" w:eastAsia="仿宋"/>
          <w:sz w:val="24"/>
          <w:szCs w:val="24"/>
          <w:lang w:val="en-US" w:eastAsia="zh-CN"/>
        </w:rPr>
      </w:pPr>
      <w:r>
        <w:rPr>
          <w:rFonts w:hint="eastAsia" w:ascii="仿宋" w:hAnsi="仿宋" w:eastAsia="仿宋"/>
          <w:sz w:val="24"/>
          <w:szCs w:val="24"/>
          <w:lang w:val="en-US" w:eastAsia="zh-CN"/>
        </w:rPr>
        <w:t>10</w:t>
      </w:r>
      <w:r>
        <w:rPr>
          <w:rFonts w:hint="eastAsia" w:ascii="仿宋" w:hAnsi="仿宋" w:eastAsia="仿宋"/>
          <w:sz w:val="24"/>
          <w:szCs w:val="24"/>
        </w:rPr>
        <w:t>、</w:t>
      </w:r>
      <w:r>
        <w:rPr>
          <w:rFonts w:ascii="仿宋" w:hAnsi="仿宋" w:eastAsia="仿宋"/>
          <w:sz w:val="24"/>
          <w:szCs w:val="24"/>
        </w:rPr>
        <w:t>项目中涉及到的线材、管路、桥架等遵循国家相关标准实施。</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w:t>
      </w:r>
      <w:r>
        <w:rPr>
          <w:rFonts w:ascii="仿宋" w:hAnsi="仿宋" w:eastAsia="仿宋"/>
          <w:sz w:val="24"/>
          <w:szCs w:val="24"/>
        </w:rPr>
        <w:t>杜绝一般事故等级以上的伤亡事故且工伤责任事故死亡人数为零。中标人在项目实施过程中必须采取必要的安全防护措施，确保进入项目现场的人员及财物安全，发生任何伤亡事故与采购人无关，由中标人（合同卖方）承担全部责任。</w:t>
      </w:r>
    </w:p>
    <w:p>
      <w:pPr>
        <w:tabs>
          <w:tab w:val="left" w:pos="0"/>
        </w:tabs>
        <w:ind w:firstLine="485"/>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 投标文件要求</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rPr>
        <w:t>1、投标文件中提供《项目实施方案》。</w:t>
      </w:r>
    </w:p>
    <w:p>
      <w:pPr>
        <w:tabs>
          <w:tab w:val="left" w:pos="0"/>
        </w:tabs>
        <w:spacing w:before="240"/>
        <w:ind w:firstLine="480"/>
        <w:contextualSpacing/>
        <w:rPr>
          <w:rFonts w:hint="eastAsia" w:ascii="仿宋" w:hAnsi="仿宋" w:eastAsia="仿宋"/>
          <w:color w:val="FF0000"/>
          <w:sz w:val="24"/>
          <w:szCs w:val="24"/>
        </w:rPr>
      </w:pPr>
      <w:r>
        <w:rPr>
          <w:rFonts w:hint="eastAsia" w:ascii="仿宋" w:hAnsi="仿宋" w:eastAsia="仿宋"/>
          <w:sz w:val="24"/>
          <w:szCs w:val="24"/>
        </w:rPr>
        <w:t>2、《项目实施方案》：</w:t>
      </w:r>
      <w:r>
        <w:rPr>
          <w:rFonts w:hint="eastAsia" w:ascii="仿宋" w:hAnsi="仿宋" w:eastAsia="仿宋"/>
          <w:sz w:val="24"/>
          <w:szCs w:val="24"/>
          <w:lang w:val="en-US" w:eastAsia="zh-CN"/>
        </w:rPr>
        <w:t>详见“评分标准中方案部分”</w:t>
      </w:r>
      <w:r>
        <w:rPr>
          <w:rFonts w:ascii="仿宋" w:hAnsi="仿宋" w:eastAsia="仿宋"/>
          <w:sz w:val="24"/>
          <w:szCs w:val="24"/>
        </w:rPr>
        <w:t xml:space="preserve"> </w:t>
      </w:r>
    </w:p>
    <w:p>
      <w:pPr>
        <w:tabs>
          <w:tab w:val="left" w:pos="0"/>
        </w:tabs>
        <w:ind w:firstLine="485"/>
        <w:rPr>
          <w:rFonts w:hint="eastAsia" w:ascii="仿宋" w:hAnsi="仿宋" w:eastAsia="仿宋"/>
          <w:sz w:val="24"/>
          <w:szCs w:val="24"/>
        </w:rPr>
      </w:pPr>
      <w:r>
        <w:rPr>
          <w:rFonts w:hint="eastAsia" w:ascii="仿宋" w:hAnsi="仿宋" w:eastAsia="仿宋"/>
          <w:sz w:val="24"/>
          <w:szCs w:val="24"/>
          <w:lang w:val="en-US" w:eastAsia="zh-CN"/>
        </w:rPr>
        <w:t>（四）</w:t>
      </w:r>
      <w:r>
        <w:rPr>
          <w:rFonts w:hint="eastAsia" w:ascii="仿宋" w:hAnsi="仿宋" w:eastAsia="仿宋"/>
          <w:sz w:val="24"/>
          <w:szCs w:val="24"/>
        </w:rPr>
        <w:t>售后服务要求</w:t>
      </w:r>
    </w:p>
    <w:p>
      <w:pPr>
        <w:keepNext w:val="0"/>
        <w:keepLines w:val="0"/>
        <w:pageBreakBefore w:val="0"/>
        <w:widowControl w:val="0"/>
        <w:kinsoku/>
        <w:wordWrap/>
        <w:overflowPunct/>
        <w:topLinePunct w:val="0"/>
        <w:bidi w:val="0"/>
        <w:spacing w:line="440" w:lineRule="exact"/>
        <w:ind w:firstLine="480" w:firstLineChars="200"/>
        <w:rPr>
          <w:rFonts w:hint="eastAsia" w:ascii="仿宋" w:hAnsi="仿宋" w:eastAsia="仿宋"/>
          <w:sz w:val="24"/>
          <w:szCs w:val="24"/>
          <w:lang w:eastAsia="zh-CN"/>
        </w:rPr>
      </w:pPr>
      <w:r>
        <w:rPr>
          <w:rFonts w:hint="eastAsia" w:ascii="仿宋" w:hAnsi="仿宋" w:eastAsia="仿宋" w:cs="仿宋"/>
          <w:sz w:val="24"/>
          <w:szCs w:val="24"/>
        </w:rPr>
        <w:t>1、质保期要求：</w:t>
      </w:r>
      <w:r>
        <w:rPr>
          <w:rFonts w:hint="eastAsia" w:ascii="仿宋" w:hAnsi="仿宋" w:eastAsia="仿宋"/>
          <w:sz w:val="24"/>
          <w:szCs w:val="24"/>
        </w:rPr>
        <w:t>从项目验收合格之日起不少于3年的原厂免费质保</w:t>
      </w:r>
      <w:r>
        <w:rPr>
          <w:rFonts w:hint="eastAsia" w:ascii="仿宋" w:hAnsi="仿宋" w:eastAsia="仿宋"/>
          <w:sz w:val="24"/>
          <w:szCs w:val="24"/>
          <w:lang w:eastAsia="zh-CN"/>
        </w:rPr>
        <w:t>，</w:t>
      </w:r>
      <w:r>
        <w:rPr>
          <w:rFonts w:hint="eastAsia" w:ascii="仿宋" w:hAnsi="仿宋" w:eastAsia="仿宋"/>
          <w:sz w:val="24"/>
          <w:szCs w:val="24"/>
        </w:rPr>
        <w:t>3年后乙方必须继续免费延时服务到20</w:t>
      </w:r>
      <w:r>
        <w:rPr>
          <w:rFonts w:hint="eastAsia" w:ascii="仿宋" w:hAnsi="仿宋" w:eastAsia="仿宋"/>
          <w:sz w:val="24"/>
          <w:szCs w:val="24"/>
          <w:lang w:val="en-US" w:eastAsia="zh-CN"/>
        </w:rPr>
        <w:t>30</w:t>
      </w:r>
      <w:r>
        <w:rPr>
          <w:rFonts w:hint="eastAsia" w:ascii="仿宋" w:hAnsi="仿宋" w:eastAsia="仿宋"/>
          <w:sz w:val="24"/>
          <w:szCs w:val="24"/>
        </w:rPr>
        <w:t>年</w:t>
      </w:r>
      <w:r>
        <w:rPr>
          <w:rFonts w:hint="eastAsia" w:ascii="仿宋" w:hAnsi="仿宋" w:eastAsia="仿宋"/>
          <w:sz w:val="24"/>
          <w:szCs w:val="24"/>
          <w:lang w:eastAsia="zh-CN"/>
        </w:rPr>
        <w:t>；</w:t>
      </w:r>
      <w:r>
        <w:rPr>
          <w:rFonts w:hint="eastAsia" w:ascii="仿宋" w:hAnsi="仿宋" w:eastAsia="仿宋"/>
          <w:sz w:val="24"/>
          <w:szCs w:val="24"/>
        </w:rPr>
        <w:t>中标后签合同前中标人向采购人提供原厂质保函原件</w:t>
      </w:r>
      <w:r>
        <w:rPr>
          <w:rFonts w:hint="eastAsia" w:ascii="仿宋" w:hAnsi="仿宋" w:eastAsia="仿宋"/>
          <w:sz w:val="24"/>
          <w:szCs w:val="24"/>
          <w:lang w:eastAsia="zh-CN"/>
        </w:rPr>
        <w:t>。</w:t>
      </w:r>
    </w:p>
    <w:p>
      <w:pPr>
        <w:ind w:firstLine="480"/>
        <w:rPr>
          <w:rFonts w:hint="eastAsia" w:ascii="仿宋" w:hAnsi="仿宋" w:eastAsia="仿宋"/>
          <w:sz w:val="24"/>
          <w:szCs w:val="24"/>
        </w:rPr>
      </w:pPr>
      <w:r>
        <w:rPr>
          <w:rFonts w:hint="eastAsia" w:ascii="仿宋" w:hAnsi="仿宋" w:eastAsia="仿宋"/>
          <w:sz w:val="24"/>
          <w:szCs w:val="24"/>
        </w:rPr>
        <w:t>2、售后服务具体要求：</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rPr>
        <w:t>（1）免费质保期内，所有系统的维护均为免费（易耗品除外），所有的上门服务产生的费用均不再收取；质保期后，中标人提供终生服务。</w:t>
      </w:r>
    </w:p>
    <w:p>
      <w:pPr>
        <w:tabs>
          <w:tab w:val="left" w:pos="0"/>
        </w:tabs>
        <w:spacing w:before="240"/>
        <w:ind w:firstLine="480"/>
        <w:contextualSpacing/>
        <w:rPr>
          <w:rFonts w:ascii="仿宋" w:hAnsi="仿宋" w:eastAsia="仿宋"/>
          <w:sz w:val="24"/>
          <w:szCs w:val="24"/>
        </w:rPr>
      </w:pPr>
      <w:r>
        <w:rPr>
          <w:rFonts w:hint="eastAsia" w:ascii="仿宋" w:hAnsi="仿宋" w:eastAsia="仿宋"/>
          <w:sz w:val="24"/>
          <w:szCs w:val="24"/>
        </w:rPr>
        <w:t>（2）中标人组织每季度对系统进行全面维护，以保证系统工作在最佳状态，减少系统的故障率。各设备有详细的维护记录，记录内容包括检查时间、检查情况、清洁保养时间和每次维护时间、维护内容、维护结果等。</w:t>
      </w:r>
    </w:p>
    <w:p>
      <w:pPr>
        <w:tabs>
          <w:tab w:val="left" w:pos="0"/>
        </w:tabs>
        <w:spacing w:before="240"/>
        <w:ind w:firstLine="480"/>
        <w:contextualSpacing/>
        <w:rPr>
          <w:rFonts w:ascii="仿宋" w:hAnsi="仿宋" w:eastAsia="仿宋"/>
          <w:sz w:val="24"/>
          <w:szCs w:val="24"/>
        </w:rPr>
      </w:pPr>
      <w:r>
        <w:rPr>
          <w:rFonts w:hint="eastAsia" w:ascii="仿宋" w:hAnsi="仿宋" w:eastAsia="仿宋"/>
          <w:sz w:val="24"/>
          <w:szCs w:val="24"/>
        </w:rPr>
        <w:t>（3）遇有重要节假日、重大活动、特殊任务时，中标人根据采购人需求，协助采购人进行各活动的保障工作，全力保障系统的正常运行。</w:t>
      </w:r>
    </w:p>
    <w:p>
      <w:pPr>
        <w:tabs>
          <w:tab w:val="left" w:pos="0"/>
        </w:tabs>
        <w:spacing w:before="240"/>
        <w:ind w:firstLine="480"/>
        <w:contextualSpacing/>
        <w:rPr>
          <w:rFonts w:ascii="仿宋" w:hAnsi="仿宋" w:eastAsia="仿宋"/>
          <w:sz w:val="24"/>
          <w:szCs w:val="24"/>
        </w:rPr>
      </w:pPr>
      <w:r>
        <w:rPr>
          <w:rFonts w:hint="eastAsia" w:ascii="仿宋" w:hAnsi="仿宋" w:eastAsia="仿宋"/>
          <w:sz w:val="24"/>
          <w:szCs w:val="24"/>
        </w:rPr>
        <w:t>（4）售后服务期内前端设备、</w:t>
      </w:r>
      <w:r>
        <w:rPr>
          <w:rFonts w:hint="eastAsia" w:ascii="仿宋" w:hAnsi="仿宋" w:eastAsia="仿宋"/>
          <w:sz w:val="24"/>
          <w:szCs w:val="24"/>
          <w:lang w:val="en-US" w:eastAsia="zh-CN"/>
        </w:rPr>
        <w:t>巡考</w:t>
      </w:r>
      <w:r>
        <w:rPr>
          <w:rFonts w:hint="eastAsia" w:ascii="仿宋" w:hAnsi="仿宋" w:eastAsia="仿宋"/>
          <w:sz w:val="24"/>
          <w:szCs w:val="24"/>
        </w:rPr>
        <w:t>系统等，须提供免费的升级服务，其中包括产品的纠错性、适应性、预防性与完善性维护；</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rPr>
        <w:t>（5）在维保期内，必须承诺7*24小时全天候服务，2小时现场响应，8小时到达现场，采购人所提出的维修要求作出实质性响应。免费维保期内中标认须对整个系统提供升级更新及其他的支持服务，并提供7*24小时技术支持，包括各种软件系统故障及对各种突发事件采取应急措施等，服务响应时间为8小时；中标人在维护服务过程中必须认真严格执行国家相关行业规范，加强安全管理工作，所需相关人员、各类车辆、各类工具和各类耗材仪表等均自行解决，如遇意外人身事故、设备事故、交通违章等状况，均自行承担相应的责任。根据</w:t>
      </w:r>
      <w:r>
        <w:rPr>
          <w:rFonts w:hint="eastAsia" w:ascii="仿宋" w:hAnsi="仿宋" w:eastAsia="仿宋"/>
          <w:sz w:val="24"/>
          <w:szCs w:val="24"/>
          <w:lang w:val="en-US" w:eastAsia="zh-CN"/>
        </w:rPr>
        <w:t>沛</w:t>
      </w:r>
      <w:r>
        <w:rPr>
          <w:rFonts w:hint="eastAsia" w:ascii="仿宋" w:hAnsi="仿宋" w:eastAsia="仿宋"/>
          <w:sz w:val="24"/>
          <w:szCs w:val="24"/>
        </w:rPr>
        <w:t>县的年度考试安排计划，中标单位应确保标准化考点系统应急维修的备件充足；确保考试期间考点现场的运维保障；提前一周直至开考前，检查考点网上巡查系统，确保所需考场互联互通、画面完整清晰、监控无死角、录像存储正常，并完成考场电子标识的设定；提前一周直至开考前，检查考点考场内的屏蔽设备运行情况，确保其考试期间的正常运行。</w:t>
      </w:r>
    </w:p>
    <w:p>
      <w:pPr>
        <w:tabs>
          <w:tab w:val="left" w:pos="0"/>
        </w:tabs>
        <w:spacing w:before="240"/>
        <w:ind w:firstLine="360"/>
        <w:contextualSpacing/>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五</w:t>
      </w:r>
      <w:r>
        <w:rPr>
          <w:rFonts w:hint="eastAsia" w:ascii="仿宋" w:hAnsi="仿宋" w:eastAsia="仿宋"/>
          <w:sz w:val="24"/>
          <w:szCs w:val="24"/>
        </w:rPr>
        <w:t>）投标文件要求：</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rPr>
        <w:t>1.投标文件中提供《售后服务及培训方案》</w:t>
      </w:r>
    </w:p>
    <w:p>
      <w:pPr>
        <w:tabs>
          <w:tab w:val="left" w:pos="0"/>
        </w:tabs>
        <w:spacing w:before="240"/>
        <w:ind w:firstLine="480"/>
        <w:contextualSpacing/>
        <w:rPr>
          <w:rFonts w:hint="eastAsia" w:ascii="仿宋" w:hAnsi="仿宋" w:eastAsia="仿宋"/>
          <w:sz w:val="24"/>
          <w:szCs w:val="24"/>
        </w:rPr>
      </w:pPr>
      <w:r>
        <w:rPr>
          <w:rFonts w:hint="eastAsia" w:ascii="仿宋" w:hAnsi="仿宋" w:eastAsia="仿宋"/>
          <w:sz w:val="24"/>
          <w:szCs w:val="24"/>
        </w:rPr>
        <w:t>2.《售后服务及培训方案》包括以下内容：</w:t>
      </w:r>
    </w:p>
    <w:p>
      <w:pPr>
        <w:ind w:firstLine="480"/>
        <w:jc w:val="left"/>
        <w:rPr>
          <w:rFonts w:ascii="仿宋" w:hAnsi="仿宋" w:eastAsia="仿宋"/>
          <w:sz w:val="24"/>
          <w:szCs w:val="24"/>
        </w:rPr>
      </w:pPr>
      <w:r>
        <w:rPr>
          <w:rFonts w:hint="eastAsia" w:ascii="仿宋" w:hAnsi="仿宋" w:eastAsia="仿宋"/>
          <w:sz w:val="24"/>
          <w:szCs w:val="24"/>
        </w:rPr>
        <w:t>（1）质保期；</w:t>
      </w:r>
    </w:p>
    <w:p>
      <w:pPr>
        <w:ind w:firstLine="480"/>
        <w:jc w:val="left"/>
        <w:rPr>
          <w:rFonts w:hint="eastAsia" w:ascii="仿宋" w:hAnsi="仿宋" w:eastAsia="仿宋"/>
          <w:b/>
          <w:bCs/>
          <w:sz w:val="24"/>
          <w:szCs w:val="24"/>
        </w:rPr>
      </w:pPr>
      <w:r>
        <w:rPr>
          <w:rFonts w:hint="eastAsia" w:ascii="仿宋" w:hAnsi="仿宋" w:eastAsia="仿宋"/>
          <w:sz w:val="24"/>
          <w:szCs w:val="24"/>
        </w:rPr>
        <w:t>（2）售后服务具体方案；</w:t>
      </w:r>
    </w:p>
    <w:p>
      <w:pPr>
        <w:pStyle w:val="9"/>
        <w:bidi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六</w:t>
      </w:r>
      <w:r>
        <w:rPr>
          <w:rFonts w:hint="eastAsia" w:ascii="方正黑体_GBK" w:hAnsi="方正黑体_GBK" w:eastAsia="方正黑体_GBK" w:cs="方正黑体_GBK"/>
          <w:sz w:val="24"/>
          <w:szCs w:val="24"/>
        </w:rPr>
        <w:t>、验收标准要求：</w:t>
      </w:r>
    </w:p>
    <w:p>
      <w:pPr>
        <w:tabs>
          <w:tab w:val="left" w:pos="0"/>
        </w:tabs>
        <w:spacing w:before="240"/>
        <w:ind w:firstLine="360"/>
        <w:contextualSpacing/>
        <w:rPr>
          <w:rFonts w:ascii="仿宋" w:hAnsi="仿宋" w:eastAsia="仿宋"/>
          <w:sz w:val="24"/>
          <w:szCs w:val="24"/>
        </w:rPr>
      </w:pPr>
      <w:r>
        <w:rPr>
          <w:rFonts w:hint="eastAsia" w:ascii="仿宋" w:hAnsi="仿宋" w:eastAsia="仿宋"/>
          <w:sz w:val="24"/>
          <w:szCs w:val="24"/>
        </w:rPr>
        <w:t>(一) 履约验收的时间、方式、程序要求：见招标文件《拟签订的合同文本》。</w:t>
      </w:r>
    </w:p>
    <w:p>
      <w:pPr>
        <w:tabs>
          <w:tab w:val="left" w:pos="0"/>
        </w:tabs>
        <w:spacing w:before="240"/>
        <w:ind w:firstLine="360"/>
        <w:contextualSpacing/>
        <w:rPr>
          <w:rFonts w:ascii="仿宋" w:hAnsi="仿宋" w:eastAsia="仿宋"/>
          <w:sz w:val="24"/>
          <w:szCs w:val="24"/>
        </w:rPr>
      </w:pPr>
      <w:r>
        <w:rPr>
          <w:rFonts w:hint="eastAsia" w:ascii="仿宋" w:hAnsi="仿宋" w:eastAsia="仿宋"/>
          <w:sz w:val="24"/>
          <w:szCs w:val="24"/>
        </w:rPr>
        <w:t>(二) 验收标准：以合同乙方的投标响应文件和供应商的澄清、说明或者更正为验收标准；供应商的投标响应文件和供应商的澄清、说明或者更正不明确的，以此项目招标文件相关要求为验收标准；供应商的投标响应文件和供应商的澄清、说明或者更正和此项目招标文件相关要求都不明确的，按国家相关标准；以上都不明确的，以通常标准为准。</w:t>
      </w:r>
    </w:p>
    <w:p>
      <w:pPr>
        <w:tabs>
          <w:tab w:val="left" w:pos="0"/>
        </w:tabs>
        <w:spacing w:before="240"/>
        <w:ind w:firstLine="360"/>
        <w:contextualSpacing/>
        <w:rPr>
          <w:rFonts w:ascii="仿宋" w:hAnsi="仿宋" w:eastAsia="仿宋"/>
          <w:sz w:val="24"/>
          <w:szCs w:val="24"/>
        </w:rPr>
      </w:pPr>
      <w:r>
        <w:rPr>
          <w:rFonts w:hint="eastAsia" w:ascii="仿宋" w:hAnsi="仿宋" w:eastAsia="仿宋"/>
          <w:sz w:val="24"/>
          <w:szCs w:val="24"/>
        </w:rPr>
        <w:t>(三) 验收程序：项目建设完成后试运行</w:t>
      </w:r>
      <w:r>
        <w:rPr>
          <w:rFonts w:hint="eastAsia" w:ascii="仿宋" w:hAnsi="仿宋" w:eastAsia="仿宋"/>
          <w:sz w:val="24"/>
          <w:szCs w:val="24"/>
          <w:lang w:val="en-US" w:eastAsia="zh-CN"/>
        </w:rPr>
        <w:t>2</w:t>
      </w:r>
      <w:r>
        <w:rPr>
          <w:rFonts w:hint="eastAsia" w:ascii="仿宋" w:hAnsi="仿宋" w:eastAsia="仿宋"/>
          <w:sz w:val="24"/>
          <w:szCs w:val="24"/>
        </w:rPr>
        <w:t>个月后，采购人以招标文件、中标的投标文件、合同为依据，成立验收小组，负责对项目进行全面的验收，中标人在验收时须向采购人提供详细的验收方案及验收文件（包含招投标文件、合同、实施方案、到货验收单、设备位置分布表、强、弱电线路图、地址规划表、结算清单、验收结论等文档）。采购人在组织验收后出具验收报告。</w:t>
      </w:r>
    </w:p>
    <w:p>
      <w:pPr>
        <w:tabs>
          <w:tab w:val="left" w:pos="0"/>
        </w:tabs>
        <w:jc w:val="left"/>
        <w:rPr>
          <w:rFonts w:hint="eastAsia" w:ascii="仿宋" w:hAnsi="仿宋" w:eastAsia="仿宋"/>
          <w:b/>
          <w:bCs/>
          <w:sz w:val="24"/>
          <w:szCs w:val="24"/>
        </w:rPr>
      </w:pPr>
    </w:p>
    <w:p>
      <w:pPr>
        <w:pStyle w:val="9"/>
        <w:bidi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七</w:t>
      </w:r>
      <w:r>
        <w:rPr>
          <w:rFonts w:hint="eastAsia" w:ascii="方正黑体_GBK" w:hAnsi="方正黑体_GBK" w:eastAsia="方正黑体_GBK" w:cs="方正黑体_GBK"/>
          <w:sz w:val="24"/>
          <w:szCs w:val="24"/>
        </w:rPr>
        <w:t>、关于支付（采购资金的支付方式、时间、条件）的要求</w:t>
      </w:r>
    </w:p>
    <w:p>
      <w:pPr>
        <w:tabs>
          <w:tab w:val="left" w:pos="0"/>
        </w:tabs>
        <w:ind w:firstLine="482"/>
        <w:jc w:val="left"/>
        <w:rPr>
          <w:rFonts w:hint="eastAsia" w:ascii="仿宋" w:hAnsi="仿宋" w:eastAsia="仿宋"/>
          <w:b/>
          <w:color w:val="FF0000"/>
          <w:sz w:val="24"/>
          <w:szCs w:val="24"/>
        </w:rPr>
      </w:pPr>
      <w:r>
        <w:rPr>
          <w:rFonts w:hint="eastAsia" w:ascii="仿宋" w:hAnsi="仿宋" w:eastAsia="仿宋"/>
          <w:b/>
          <w:color w:val="FF0000"/>
          <w:sz w:val="24"/>
          <w:szCs w:val="24"/>
        </w:rPr>
        <w:t>招标文件中《拟签订的合同文本》中《合同专用条款》中“支付（采购资金的支付方式、时间、条件）”为不允许偏离的实质性要求和条件，如有偏离，在符合性审查时按照投标无效处理。</w:t>
      </w:r>
    </w:p>
    <w:p>
      <w:pPr>
        <w:rPr>
          <w:rFonts w:hint="eastAsia"/>
          <w:color w:val="FF0000"/>
          <w:sz w:val="24"/>
          <w:szCs w:val="24"/>
        </w:rPr>
      </w:pPr>
    </w:p>
    <w:p>
      <w:pPr>
        <w:pStyle w:val="9"/>
        <w:bidi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八</w:t>
      </w:r>
      <w:r>
        <w:rPr>
          <w:rFonts w:hint="eastAsia" w:ascii="方正黑体_GBK" w:hAnsi="方正黑体_GBK" w:eastAsia="方正黑体_GBK" w:cs="方正黑体_GBK"/>
          <w:sz w:val="24"/>
          <w:szCs w:val="24"/>
        </w:rPr>
        <w:t>、报价要求</w:t>
      </w:r>
    </w:p>
    <w:p>
      <w:pPr>
        <w:ind w:firstLine="480"/>
        <w:rPr>
          <w:rFonts w:hint="eastAsia" w:ascii="仿宋" w:hAnsi="仿宋" w:eastAsia="仿宋"/>
          <w:bCs/>
          <w:sz w:val="24"/>
          <w:szCs w:val="24"/>
        </w:rPr>
      </w:pPr>
      <w:r>
        <w:rPr>
          <w:rFonts w:hint="eastAsia" w:ascii="仿宋" w:hAnsi="仿宋" w:eastAsia="仿宋"/>
          <w:bCs/>
          <w:sz w:val="24"/>
          <w:szCs w:val="24"/>
        </w:rPr>
        <w:t>1．</w:t>
      </w:r>
      <w:r>
        <w:rPr>
          <w:rFonts w:hint="eastAsia" w:ascii="仿宋" w:hAnsi="仿宋" w:eastAsia="仿宋"/>
          <w:sz w:val="24"/>
          <w:szCs w:val="24"/>
        </w:rPr>
        <w:t>本项目</w:t>
      </w:r>
      <w:r>
        <w:rPr>
          <w:rFonts w:hint="eastAsia" w:ascii="仿宋" w:hAnsi="仿宋" w:eastAsia="仿宋"/>
          <w:bCs/>
          <w:sz w:val="24"/>
          <w:szCs w:val="24"/>
        </w:rPr>
        <w:t>不接受超过</w:t>
      </w:r>
      <w:r>
        <w:rPr>
          <w:rFonts w:hint="eastAsia" w:ascii="仿宋" w:hAnsi="仿宋" w:eastAsia="仿宋"/>
          <w:bCs/>
          <w:sz w:val="24"/>
          <w:szCs w:val="24"/>
          <w:highlight w:val="none"/>
          <w:u w:val="single"/>
          <w:lang w:val="en-US" w:eastAsia="zh-CN"/>
        </w:rPr>
        <w:t xml:space="preserve">  </w:t>
      </w:r>
      <w:r>
        <w:rPr>
          <w:rFonts w:hint="eastAsia" w:ascii="仿宋" w:hAnsi="仿宋" w:eastAsia="仿宋"/>
          <w:sz w:val="24"/>
          <w:szCs w:val="24"/>
          <w:highlight w:val="none"/>
          <w:u w:val="single"/>
          <w:lang w:val="en-US" w:eastAsia="zh-CN"/>
        </w:rPr>
        <w:t>80.687</w:t>
      </w:r>
      <w:r>
        <w:rPr>
          <w:rFonts w:hint="eastAsia" w:ascii="仿宋" w:hAnsi="仿宋" w:eastAsia="仿宋"/>
          <w:bCs/>
          <w:sz w:val="24"/>
          <w:szCs w:val="24"/>
          <w:highlight w:val="none"/>
          <w:u w:val="single"/>
          <w:lang w:val="en-US" w:eastAsia="zh-CN"/>
        </w:rPr>
        <w:t xml:space="preserve"> </w:t>
      </w:r>
      <w:r>
        <w:rPr>
          <w:rFonts w:ascii="仿宋" w:hAnsi="仿宋" w:eastAsia="仿宋"/>
          <w:color w:val="auto"/>
          <w:sz w:val="24"/>
          <w:szCs w:val="24"/>
        </w:rPr>
        <w:t>万元</w:t>
      </w:r>
      <w:r>
        <w:rPr>
          <w:rFonts w:hint="eastAsia" w:ascii="仿宋" w:hAnsi="仿宋" w:eastAsia="仿宋"/>
          <w:bCs/>
          <w:sz w:val="24"/>
          <w:szCs w:val="24"/>
        </w:rPr>
        <w:t>（采购项目预算金额）的投标报价。</w:t>
      </w:r>
    </w:p>
    <w:p>
      <w:pPr>
        <w:widowControl/>
        <w:spacing w:line="320" w:lineRule="atLeast"/>
        <w:ind w:firstLine="480"/>
        <w:jc w:val="left"/>
        <w:rPr>
          <w:rFonts w:ascii="仿宋" w:hAnsi="仿宋" w:eastAsia="仿宋"/>
          <w:bCs/>
          <w:sz w:val="24"/>
          <w:szCs w:val="24"/>
        </w:rPr>
      </w:pPr>
      <w:r>
        <w:rPr>
          <w:rFonts w:hint="eastAsia" w:ascii="仿宋" w:hAnsi="仿宋" w:eastAsia="仿宋"/>
          <w:bCs/>
          <w:sz w:val="24"/>
          <w:szCs w:val="24"/>
        </w:rPr>
        <w:t>2．投标报价包括产品价、税金、运费、安装调试、</w:t>
      </w:r>
      <w:r>
        <w:rPr>
          <w:rFonts w:hint="eastAsia" w:ascii="仿宋" w:hAnsi="仿宋" w:eastAsia="仿宋"/>
          <w:sz w:val="24"/>
          <w:szCs w:val="24"/>
        </w:rPr>
        <w:t>采购人所提出的当前在用设备的拆装迁移、</w:t>
      </w:r>
      <w:r>
        <w:rPr>
          <w:rFonts w:hint="eastAsia" w:ascii="仿宋" w:hAnsi="仿宋" w:eastAsia="仿宋"/>
          <w:bCs/>
          <w:sz w:val="24"/>
          <w:szCs w:val="24"/>
        </w:rPr>
        <w:t>检验、保险、验收等全部费用。采购人不再支付报价以外的任何费用。</w:t>
      </w:r>
    </w:p>
    <w:p>
      <w:pPr>
        <w:widowControl/>
        <w:spacing w:line="320" w:lineRule="atLeast"/>
        <w:ind w:firstLine="480"/>
        <w:jc w:val="left"/>
        <w:rPr>
          <w:rFonts w:ascii="仿宋" w:hAnsi="仿宋" w:eastAsia="仿宋"/>
          <w:sz w:val="24"/>
          <w:szCs w:val="24"/>
        </w:rPr>
      </w:pPr>
      <w:r>
        <w:rPr>
          <w:rFonts w:hint="eastAsia" w:ascii="仿宋" w:hAnsi="仿宋" w:eastAsia="仿宋"/>
          <w:bCs/>
          <w:sz w:val="24"/>
          <w:szCs w:val="24"/>
        </w:rPr>
        <w:t>3.</w:t>
      </w:r>
      <w:r>
        <w:rPr>
          <w:rFonts w:ascii="仿宋" w:hAnsi="仿宋" w:eastAsia="仿宋"/>
          <w:sz w:val="24"/>
          <w:szCs w:val="24"/>
        </w:rPr>
        <w:t>项目实施过程中所需要所有相关的辅料线缆</w:t>
      </w:r>
      <w:r>
        <w:rPr>
          <w:rFonts w:hint="eastAsia" w:ascii="仿宋" w:hAnsi="仿宋" w:eastAsia="仿宋"/>
          <w:bCs/>
          <w:sz w:val="24"/>
          <w:szCs w:val="24"/>
        </w:rPr>
        <w:t>及费用</w:t>
      </w:r>
      <w:r>
        <w:rPr>
          <w:rFonts w:ascii="仿宋" w:hAnsi="仿宋" w:eastAsia="仿宋"/>
          <w:sz w:val="24"/>
          <w:szCs w:val="24"/>
        </w:rPr>
        <w:t>全部由卖方（中标人）承担。</w:t>
      </w:r>
    </w:p>
    <w:p>
      <w:pPr>
        <w:widowControl/>
        <w:spacing w:line="320" w:lineRule="atLeast"/>
        <w:ind w:firstLine="480"/>
        <w:jc w:val="left"/>
        <w:rPr>
          <w:rFonts w:hint="eastAsia" w:ascii="仿宋" w:hAnsi="仿宋" w:eastAsia="仿宋"/>
          <w:bCs/>
          <w:sz w:val="24"/>
          <w:szCs w:val="24"/>
        </w:rPr>
      </w:pPr>
      <w:r>
        <w:rPr>
          <w:rFonts w:hint="eastAsia" w:ascii="仿宋" w:hAnsi="仿宋" w:eastAsia="仿宋"/>
          <w:bCs/>
          <w:sz w:val="24"/>
          <w:szCs w:val="24"/>
          <w:lang w:val="en-US" w:eastAsia="zh-CN"/>
        </w:rPr>
        <w:t>4.付款方式：三年付清。</w:t>
      </w:r>
    </w:p>
    <w:p>
      <w:pPr>
        <w:ind w:firstLine="480"/>
        <w:rPr>
          <w:rFonts w:hint="eastAsia"/>
          <w:b/>
          <w:bCs/>
          <w:sz w:val="24"/>
          <w:szCs w:val="24"/>
        </w:rPr>
      </w:pPr>
      <w:r>
        <w:rPr>
          <w:rFonts w:hint="eastAsia" w:ascii="仿宋" w:hAnsi="仿宋" w:eastAsia="仿宋"/>
          <w:b/>
          <w:sz w:val="24"/>
          <w:szCs w:val="24"/>
        </w:rPr>
        <w:t>说明：本“</w:t>
      </w:r>
      <w:r>
        <w:rPr>
          <w:rFonts w:hint="eastAsia" w:ascii="仿宋" w:hAnsi="仿宋" w:eastAsia="仿宋"/>
          <w:b/>
          <w:sz w:val="24"/>
          <w:szCs w:val="24"/>
          <w:lang w:val="en-US" w:eastAsia="zh-CN"/>
        </w:rPr>
        <w:t>八</w:t>
      </w:r>
      <w:r>
        <w:rPr>
          <w:rFonts w:hint="eastAsia" w:ascii="仿宋" w:hAnsi="仿宋" w:eastAsia="仿宋"/>
          <w:b/>
          <w:sz w:val="24"/>
          <w:szCs w:val="24"/>
        </w:rPr>
        <w:t>、报价要求”为不允许偏离的实质性要求和条件，如有偏离，在符合性审查时按照投标无效处理。</w:t>
      </w:r>
    </w:p>
    <w:p>
      <w:pPr>
        <w:pStyle w:val="9"/>
        <w:bidi w:val="0"/>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九</w:t>
      </w:r>
      <w:r>
        <w:rPr>
          <w:rFonts w:hint="eastAsia" w:ascii="方正黑体_GBK" w:hAnsi="方正黑体_GBK" w:eastAsia="方正黑体_GBK" w:cs="方正黑体_GBK"/>
          <w:sz w:val="24"/>
          <w:szCs w:val="24"/>
          <w:lang w:eastAsia="zh-CN"/>
        </w:rPr>
        <w:t>、相关附件：</w:t>
      </w:r>
    </w:p>
    <w:p>
      <w:pPr>
        <w:widowControl/>
        <w:spacing w:line="320" w:lineRule="atLeast"/>
        <w:ind w:firstLine="480"/>
        <w:jc w:val="left"/>
        <w:rPr>
          <w:rFonts w:hint="eastAsia" w:ascii="仿宋" w:hAnsi="仿宋" w:eastAsia="仿宋"/>
          <w:b/>
          <w:bCs/>
          <w:sz w:val="24"/>
          <w:szCs w:val="24"/>
        </w:rPr>
      </w:pPr>
      <w:r>
        <w:rPr>
          <w:rFonts w:hint="eastAsia" w:ascii="仿宋" w:hAnsi="仿宋" w:eastAsia="仿宋" w:cs="Times New Roman"/>
          <w:bCs/>
          <w:sz w:val="24"/>
          <w:szCs w:val="24"/>
        </w:rPr>
        <w:t>如土建图纸、设计图样、款式、清单等。</w:t>
      </w:r>
    </w:p>
    <w:p>
      <w:pPr>
        <w:pStyle w:val="9"/>
        <w:bidi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十、其他要求：</w:t>
      </w:r>
    </w:p>
    <w:p>
      <w:pPr>
        <w:pStyle w:val="211"/>
        <w:widowControl w:val="0"/>
        <w:numPr>
          <w:ilvl w:val="0"/>
          <w:numId w:val="0"/>
        </w:numPr>
        <w:jc w:val="both"/>
        <w:rPr>
          <w:rFonts w:hint="eastAsia"/>
          <w:b/>
          <w:bCs/>
          <w:sz w:val="24"/>
          <w:szCs w:val="24"/>
          <w:lang w:val="en-US" w:eastAsia="zh-CN"/>
        </w:rPr>
      </w:pPr>
    </w:p>
    <w:p>
      <w:pPr>
        <w:rPr>
          <w:rFonts w:hint="eastAsia"/>
          <w:b/>
          <w:bCs/>
          <w:sz w:val="24"/>
          <w:szCs w:val="24"/>
          <w:lang w:val="en-US" w:eastAsia="zh-CN"/>
        </w:rPr>
      </w:pPr>
      <w:r>
        <w:rPr>
          <w:rFonts w:hint="eastAsia"/>
          <w:b/>
          <w:bCs/>
          <w:sz w:val="24"/>
          <w:szCs w:val="24"/>
          <w:lang w:val="en-US" w:eastAsia="zh-CN"/>
        </w:rPr>
        <w:br w:type="page"/>
      </w:r>
    </w:p>
    <w:p>
      <w:pPr>
        <w:pStyle w:val="42"/>
        <w:rPr>
          <w:rFonts w:hint="eastAsia" w:ascii="仿宋" w:hAnsi="仿宋" w:cs="宋体"/>
          <w:sz w:val="24"/>
          <w:szCs w:val="24"/>
        </w:rPr>
      </w:pPr>
    </w:p>
    <w:sectPr>
      <w:footerReference r:id="rId3" w:type="default"/>
      <w:pgSz w:w="11906" w:h="16838"/>
      <w:pgMar w:top="1440" w:right="1486" w:bottom="1440" w:left="1800" w:header="851" w:footer="992"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隶书">
    <w:altName w:val="微软雅黑"/>
    <w:panose1 w:val="020105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0"/>
      <w:jc w:val="right"/>
      <w:rPr>
        <w:rFonts w:hint="eastAsia" w:ascii="隶书" w:eastAsia="隶书"/>
        <w:b/>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294"/>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189"/>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ODdmODA0NGQ1NWNhYjBmYzBjYWIwNjFiZmRmMzUifQ=="/>
  </w:docVars>
  <w:rsids>
    <w:rsidRoot w:val="00000000"/>
    <w:rsid w:val="003E6288"/>
    <w:rsid w:val="00561642"/>
    <w:rsid w:val="02D63C99"/>
    <w:rsid w:val="05AD3C2E"/>
    <w:rsid w:val="08690523"/>
    <w:rsid w:val="0A375F70"/>
    <w:rsid w:val="0AB2494D"/>
    <w:rsid w:val="0BB9362A"/>
    <w:rsid w:val="0F2E01F5"/>
    <w:rsid w:val="0F380715"/>
    <w:rsid w:val="13D529D6"/>
    <w:rsid w:val="18BA27A5"/>
    <w:rsid w:val="19164DE1"/>
    <w:rsid w:val="19267830"/>
    <w:rsid w:val="19CE2614"/>
    <w:rsid w:val="1BE55780"/>
    <w:rsid w:val="1E383DE6"/>
    <w:rsid w:val="1FB15BA4"/>
    <w:rsid w:val="1FD2747D"/>
    <w:rsid w:val="206C440D"/>
    <w:rsid w:val="21A2678D"/>
    <w:rsid w:val="27427F2B"/>
    <w:rsid w:val="2AF90F04"/>
    <w:rsid w:val="2E5F29F5"/>
    <w:rsid w:val="2FE204FD"/>
    <w:rsid w:val="3033056C"/>
    <w:rsid w:val="308415B4"/>
    <w:rsid w:val="32F048D8"/>
    <w:rsid w:val="33274478"/>
    <w:rsid w:val="335F3F7A"/>
    <w:rsid w:val="33C72FC2"/>
    <w:rsid w:val="35B71AE4"/>
    <w:rsid w:val="392A6A70"/>
    <w:rsid w:val="3A8E6B58"/>
    <w:rsid w:val="4446233C"/>
    <w:rsid w:val="46B32BA7"/>
    <w:rsid w:val="490D7B75"/>
    <w:rsid w:val="4CBB2F2C"/>
    <w:rsid w:val="4D794DC2"/>
    <w:rsid w:val="500B6EC5"/>
    <w:rsid w:val="53DC0CED"/>
    <w:rsid w:val="54112299"/>
    <w:rsid w:val="544C4A2E"/>
    <w:rsid w:val="54A153D2"/>
    <w:rsid w:val="5ADE201A"/>
    <w:rsid w:val="5B247A26"/>
    <w:rsid w:val="5CDC17D1"/>
    <w:rsid w:val="5D2D1162"/>
    <w:rsid w:val="5EA166C5"/>
    <w:rsid w:val="5EC96260"/>
    <w:rsid w:val="5F015CCB"/>
    <w:rsid w:val="62C914CF"/>
    <w:rsid w:val="64287ECD"/>
    <w:rsid w:val="64AB6819"/>
    <w:rsid w:val="68A711C1"/>
    <w:rsid w:val="69AF01FB"/>
    <w:rsid w:val="69CB3886"/>
    <w:rsid w:val="6B2F7D93"/>
    <w:rsid w:val="6E9459C2"/>
    <w:rsid w:val="6ED617C9"/>
    <w:rsid w:val="711D41EA"/>
    <w:rsid w:val="71982CE5"/>
    <w:rsid w:val="72E331F2"/>
    <w:rsid w:val="75E85738"/>
    <w:rsid w:val="7BF0090E"/>
    <w:rsid w:val="7CEE1636"/>
    <w:rsid w:val="7E696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8"/>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9">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10">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11">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12">
    <w:name w:val="heading 4"/>
    <w:basedOn w:val="1"/>
    <w:next w:val="1"/>
    <w:link w:val="46"/>
    <w:unhideWhenUsed/>
    <w:qFormat/>
    <w:uiPriority w:val="9"/>
    <w:pPr>
      <w:keepNext/>
      <w:keepLines/>
      <w:spacing w:before="320" w:after="200"/>
      <w:outlineLvl w:val="3"/>
    </w:pPr>
    <w:rPr>
      <w:rFonts w:ascii="Arial" w:hAnsi="Arial" w:eastAsia="Arial" w:cs="Arial"/>
      <w:b/>
      <w:bCs/>
      <w:sz w:val="26"/>
      <w:szCs w:val="26"/>
    </w:rPr>
  </w:style>
  <w:style w:type="paragraph" w:styleId="13">
    <w:name w:val="heading 5"/>
    <w:basedOn w:val="1"/>
    <w:next w:val="1"/>
    <w:link w:val="47"/>
    <w:unhideWhenUsed/>
    <w:qFormat/>
    <w:uiPriority w:val="9"/>
    <w:pPr>
      <w:keepNext/>
      <w:keepLines/>
      <w:spacing w:before="320" w:after="200"/>
      <w:outlineLvl w:val="4"/>
    </w:pPr>
    <w:rPr>
      <w:rFonts w:ascii="Arial" w:hAnsi="Arial" w:eastAsia="Arial" w:cs="Arial"/>
      <w:b/>
      <w:bCs/>
      <w:sz w:val="24"/>
      <w:szCs w:val="24"/>
    </w:rPr>
  </w:style>
  <w:style w:type="paragraph" w:styleId="14">
    <w:name w:val="heading 6"/>
    <w:basedOn w:val="1"/>
    <w:next w:val="1"/>
    <w:link w:val="48"/>
    <w:unhideWhenUsed/>
    <w:qFormat/>
    <w:uiPriority w:val="9"/>
    <w:pPr>
      <w:keepNext/>
      <w:keepLines/>
      <w:spacing w:before="320" w:after="200"/>
      <w:outlineLvl w:val="5"/>
    </w:pPr>
    <w:rPr>
      <w:rFonts w:ascii="Arial" w:hAnsi="Arial" w:eastAsia="Arial" w:cs="Arial"/>
      <w:b/>
      <w:bCs/>
      <w:sz w:val="22"/>
      <w:szCs w:val="22"/>
    </w:rPr>
  </w:style>
  <w:style w:type="paragraph" w:styleId="15">
    <w:name w:val="heading 7"/>
    <w:basedOn w:val="1"/>
    <w:next w:val="1"/>
    <w:link w:val="49"/>
    <w:unhideWhenUsed/>
    <w:qFormat/>
    <w:uiPriority w:val="9"/>
    <w:pPr>
      <w:keepNext/>
      <w:keepLines/>
      <w:spacing w:before="320" w:after="200"/>
      <w:outlineLvl w:val="6"/>
    </w:pPr>
    <w:rPr>
      <w:rFonts w:ascii="Arial" w:hAnsi="Arial" w:eastAsia="Arial" w:cs="Arial"/>
      <w:b/>
      <w:bCs/>
      <w:i/>
      <w:iCs/>
      <w:sz w:val="22"/>
      <w:szCs w:val="22"/>
    </w:rPr>
  </w:style>
  <w:style w:type="paragraph" w:styleId="16">
    <w:name w:val="heading 8"/>
    <w:basedOn w:val="1"/>
    <w:next w:val="1"/>
    <w:link w:val="50"/>
    <w:unhideWhenUsed/>
    <w:qFormat/>
    <w:uiPriority w:val="9"/>
    <w:pPr>
      <w:keepNext/>
      <w:keepLines/>
      <w:spacing w:before="320" w:after="200"/>
      <w:outlineLvl w:val="7"/>
    </w:pPr>
    <w:rPr>
      <w:rFonts w:ascii="Arial" w:hAnsi="Arial" w:eastAsia="Arial" w:cs="Arial"/>
      <w:i/>
      <w:iCs/>
      <w:sz w:val="22"/>
      <w:szCs w:val="22"/>
    </w:rPr>
  </w:style>
  <w:style w:type="paragraph" w:styleId="17">
    <w:name w:val="heading 9"/>
    <w:basedOn w:val="1"/>
    <w:next w:val="1"/>
    <w:link w:val="51"/>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link w:val="249"/>
    <w:qFormat/>
    <w:uiPriority w:val="0"/>
    <w:pPr>
      <w:ind w:firstLine="420"/>
    </w:pPr>
  </w:style>
  <w:style w:type="paragraph" w:customStyle="1" w:styleId="3">
    <w:name w:val="正文文本1"/>
    <w:basedOn w:val="4"/>
    <w:next w:val="1"/>
    <w:qFormat/>
    <w:uiPriority w:val="99"/>
    <w:pPr>
      <w:spacing w:after="120" w:line="360" w:lineRule="atLeast"/>
      <w:jc w:val="left"/>
    </w:pPr>
    <w:rPr>
      <w:rFonts w:ascii="宋体" w:hAnsi="Calibri" w:eastAsia="宋体" w:cs="Times New Roman"/>
      <w:sz w:val="24"/>
      <w:szCs w:val="20"/>
      <w:lang w:eastAsia="en-US"/>
    </w:rPr>
  </w:style>
  <w:style w:type="paragraph" w:customStyle="1" w:styleId="4">
    <w:name w:val="正文1"/>
    <w:basedOn w:val="5"/>
    <w:next w:val="3"/>
    <w:qFormat/>
    <w:uiPriority w:val="0"/>
    <w:pPr>
      <w:widowControl w:val="0"/>
      <w:jc w:val="both"/>
    </w:pPr>
    <w:rPr>
      <w:rFonts w:hint="default" w:ascii="Calibri" w:hAnsi="Calibri" w:eastAsia="宋体" w:cs="Times New Roman"/>
      <w:sz w:val="21"/>
      <w:szCs w:val="24"/>
      <w:lang w:val="en-US" w:eastAsia="zh-CN" w:bidi="ar-SA"/>
    </w:rPr>
  </w:style>
  <w:style w:type="paragraph" w:customStyle="1" w:styleId="5">
    <w:name w:val="正文111"/>
    <w:next w:val="6"/>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6">
    <w:name w:val="正文首行缩进 211"/>
    <w:basedOn w:val="7"/>
    <w:next w:val="5"/>
    <w:qFormat/>
    <w:uiPriority w:val="0"/>
    <w:pPr>
      <w:tabs>
        <w:tab w:val="left" w:pos="0"/>
        <w:tab w:val="left" w:pos="993"/>
        <w:tab w:val="left" w:pos="1134"/>
      </w:tabs>
      <w:ind w:firstLine="420"/>
    </w:pPr>
  </w:style>
  <w:style w:type="paragraph" w:customStyle="1" w:styleId="7">
    <w:name w:val="正文文本缩进11"/>
    <w:basedOn w:val="5"/>
    <w:next w:val="8"/>
    <w:qFormat/>
    <w:uiPriority w:val="0"/>
    <w:pPr>
      <w:spacing w:after="120"/>
      <w:ind w:left="420"/>
    </w:pPr>
  </w:style>
  <w:style w:type="paragraph" w:customStyle="1" w:styleId="8">
    <w:name w:val="寄信人地址1"/>
    <w:basedOn w:val="5"/>
    <w:qFormat/>
    <w:uiPriority w:val="0"/>
    <w:rPr>
      <w:rFonts w:ascii="Arial" w:hAnsi="Arial"/>
    </w:rPr>
  </w:style>
  <w:style w:type="paragraph" w:styleId="18">
    <w:name w:val="toc 7"/>
    <w:basedOn w:val="1"/>
    <w:next w:val="1"/>
    <w:unhideWhenUsed/>
    <w:qFormat/>
    <w:uiPriority w:val="39"/>
    <w:pPr>
      <w:spacing w:after="57"/>
      <w:ind w:left="1701" w:right="0" w:firstLine="0"/>
    </w:pPr>
  </w:style>
  <w:style w:type="paragraph" w:styleId="19">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0">
    <w:name w:val="Block Text"/>
    <w:basedOn w:val="1"/>
    <w:next w:val="12"/>
    <w:qFormat/>
    <w:uiPriority w:val="6"/>
    <w:pPr>
      <w:ind w:left="256" w:right="6" w:firstLine="624"/>
    </w:pPr>
    <w:rPr>
      <w:rFonts w:eastAsia="仿宋"/>
      <w:sz w:val="28"/>
    </w:rPr>
  </w:style>
  <w:style w:type="paragraph" w:styleId="21">
    <w:name w:val="toc 5"/>
    <w:basedOn w:val="1"/>
    <w:next w:val="1"/>
    <w:unhideWhenUsed/>
    <w:qFormat/>
    <w:uiPriority w:val="39"/>
    <w:pPr>
      <w:spacing w:after="57"/>
      <w:ind w:left="1134" w:right="0" w:firstLine="0"/>
    </w:pPr>
  </w:style>
  <w:style w:type="paragraph" w:styleId="22">
    <w:name w:val="toc 3"/>
    <w:basedOn w:val="1"/>
    <w:next w:val="1"/>
    <w:unhideWhenUsed/>
    <w:qFormat/>
    <w:uiPriority w:val="39"/>
    <w:pPr>
      <w:spacing w:after="57"/>
      <w:ind w:left="567" w:right="0" w:firstLine="0"/>
    </w:pPr>
  </w:style>
  <w:style w:type="paragraph" w:styleId="23">
    <w:name w:val="toc 8"/>
    <w:basedOn w:val="1"/>
    <w:next w:val="1"/>
    <w:unhideWhenUsed/>
    <w:qFormat/>
    <w:uiPriority w:val="39"/>
    <w:pPr>
      <w:spacing w:after="57"/>
      <w:ind w:left="1984" w:right="0" w:firstLine="0"/>
    </w:pPr>
  </w:style>
  <w:style w:type="paragraph" w:styleId="24">
    <w:name w:val="endnote text"/>
    <w:basedOn w:val="1"/>
    <w:link w:val="184"/>
    <w:semiHidden/>
    <w:unhideWhenUsed/>
    <w:qFormat/>
    <w:uiPriority w:val="99"/>
    <w:pPr>
      <w:spacing w:after="0" w:line="240" w:lineRule="auto"/>
    </w:pPr>
    <w:rPr>
      <w:sz w:val="20"/>
    </w:rPr>
  </w:style>
  <w:style w:type="paragraph" w:styleId="25">
    <w:name w:val="footer"/>
    <w:basedOn w:val="1"/>
    <w:unhideWhenUsed/>
    <w:qFormat/>
    <w:uiPriority w:val="99"/>
    <w:pPr>
      <w:tabs>
        <w:tab w:val="center" w:pos="7143"/>
        <w:tab w:val="right" w:pos="14287"/>
      </w:tabs>
      <w:spacing w:after="0" w:line="240" w:lineRule="auto"/>
    </w:pPr>
  </w:style>
  <w:style w:type="paragraph" w:styleId="26">
    <w:name w:val="header"/>
    <w:basedOn w:val="1"/>
    <w:unhideWhenUsed/>
    <w:qFormat/>
    <w:uiPriority w:val="99"/>
    <w:pPr>
      <w:tabs>
        <w:tab w:val="center" w:pos="7143"/>
        <w:tab w:val="right" w:pos="14287"/>
      </w:tabs>
      <w:spacing w:after="0" w:line="240" w:lineRule="auto"/>
    </w:pPr>
  </w:style>
  <w:style w:type="paragraph" w:styleId="27">
    <w:name w:val="toc 1"/>
    <w:basedOn w:val="1"/>
    <w:next w:val="1"/>
    <w:unhideWhenUsed/>
    <w:qFormat/>
    <w:uiPriority w:val="39"/>
    <w:pPr>
      <w:spacing w:after="57"/>
      <w:ind w:left="0" w:right="0" w:firstLine="0"/>
    </w:pPr>
  </w:style>
  <w:style w:type="paragraph" w:styleId="28">
    <w:name w:val="toc 4"/>
    <w:basedOn w:val="1"/>
    <w:next w:val="1"/>
    <w:unhideWhenUsed/>
    <w:qFormat/>
    <w:uiPriority w:val="39"/>
    <w:pPr>
      <w:spacing w:after="57"/>
      <w:ind w:left="850" w:right="0" w:firstLine="0"/>
    </w:pPr>
  </w:style>
  <w:style w:type="paragraph" w:styleId="29">
    <w:name w:val="Subtitle"/>
    <w:basedOn w:val="1"/>
    <w:next w:val="1"/>
    <w:link w:val="55"/>
    <w:qFormat/>
    <w:uiPriority w:val="11"/>
    <w:pPr>
      <w:spacing w:before="200" w:after="200"/>
    </w:pPr>
    <w:rPr>
      <w:sz w:val="24"/>
      <w:szCs w:val="24"/>
    </w:rPr>
  </w:style>
  <w:style w:type="paragraph" w:styleId="30">
    <w:name w:val="footnote text"/>
    <w:basedOn w:val="1"/>
    <w:semiHidden/>
    <w:unhideWhenUsed/>
    <w:qFormat/>
    <w:uiPriority w:val="99"/>
    <w:pPr>
      <w:spacing w:after="40" w:line="240" w:lineRule="auto"/>
    </w:pPr>
    <w:rPr>
      <w:sz w:val="18"/>
    </w:rPr>
  </w:style>
  <w:style w:type="paragraph" w:styleId="31">
    <w:name w:val="toc 6"/>
    <w:basedOn w:val="1"/>
    <w:next w:val="1"/>
    <w:unhideWhenUsed/>
    <w:qFormat/>
    <w:uiPriority w:val="39"/>
    <w:pPr>
      <w:spacing w:after="57"/>
      <w:ind w:left="1417" w:right="0" w:firstLine="0"/>
    </w:pPr>
  </w:style>
  <w:style w:type="paragraph" w:styleId="32">
    <w:name w:val="table of figures"/>
    <w:basedOn w:val="1"/>
    <w:next w:val="1"/>
    <w:unhideWhenUsed/>
    <w:qFormat/>
    <w:uiPriority w:val="99"/>
    <w:pPr>
      <w:spacing w:after="0" w:afterAutospacing="0"/>
    </w:pPr>
  </w:style>
  <w:style w:type="paragraph" w:styleId="33">
    <w:name w:val="toc 2"/>
    <w:basedOn w:val="1"/>
    <w:next w:val="1"/>
    <w:unhideWhenUsed/>
    <w:qFormat/>
    <w:uiPriority w:val="39"/>
    <w:pPr>
      <w:spacing w:after="57"/>
      <w:ind w:left="283" w:right="0" w:firstLine="0"/>
    </w:pPr>
  </w:style>
  <w:style w:type="paragraph" w:styleId="34">
    <w:name w:val="toc 9"/>
    <w:basedOn w:val="1"/>
    <w:next w:val="1"/>
    <w:unhideWhenUsed/>
    <w:qFormat/>
    <w:uiPriority w:val="39"/>
    <w:pPr>
      <w:spacing w:after="57"/>
      <w:ind w:left="2268" w:right="0" w:firstLine="0"/>
    </w:pPr>
  </w:style>
  <w:style w:type="paragraph" w:styleId="35">
    <w:name w:val="Title"/>
    <w:basedOn w:val="1"/>
    <w:next w:val="1"/>
    <w:link w:val="54"/>
    <w:qFormat/>
    <w:uiPriority w:val="10"/>
    <w:pPr>
      <w:spacing w:before="300" w:after="200"/>
      <w:contextualSpacing/>
    </w:pPr>
    <w:rPr>
      <w:sz w:val="48"/>
      <w:szCs w:val="48"/>
    </w:rPr>
  </w:style>
  <w:style w:type="table" w:styleId="37">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semiHidden/>
    <w:unhideWhenUsed/>
    <w:qFormat/>
    <w:uiPriority w:val="99"/>
    <w:rPr>
      <w:vertAlign w:val="superscript"/>
    </w:rPr>
  </w:style>
  <w:style w:type="character" w:styleId="40">
    <w:name w:val="Hyperlink"/>
    <w:unhideWhenUsed/>
    <w:qFormat/>
    <w:uiPriority w:val="99"/>
    <w:rPr>
      <w:color w:val="0000FF" w:themeColor="hyperlink"/>
      <w:u w:val="single"/>
      <w14:textFill>
        <w14:solidFill>
          <w14:schemeClr w14:val="hlink"/>
        </w14:solidFill>
      </w14:textFill>
    </w:rPr>
  </w:style>
  <w:style w:type="character" w:styleId="41">
    <w:name w:val="footnote reference"/>
    <w:unhideWhenUsed/>
    <w:qFormat/>
    <w:uiPriority w:val="99"/>
    <w:rPr>
      <w:vertAlign w:val="superscript"/>
    </w:rPr>
  </w:style>
  <w:style w:type="paragraph" w:customStyle="1" w:styleId="42">
    <w:name w:val="文本块11"/>
    <w:basedOn w:val="1"/>
    <w:next w:val="43"/>
    <w:qFormat/>
    <w:uiPriority w:val="99"/>
    <w:pPr>
      <w:ind w:left="256" w:right="6" w:firstLine="624"/>
    </w:pPr>
    <w:rPr>
      <w:rFonts w:eastAsia="仿宋"/>
      <w:sz w:val="28"/>
      <w:szCs w:val="20"/>
    </w:rPr>
  </w:style>
  <w:style w:type="paragraph" w:customStyle="1" w:styleId="43">
    <w:name w:val="标题 411"/>
    <w:basedOn w:val="1"/>
    <w:next w:val="1"/>
    <w:unhideWhenUsed/>
    <w:qFormat/>
    <w:uiPriority w:val="9"/>
    <w:pPr>
      <w:keepNext/>
      <w:keepLines/>
      <w:spacing w:before="320" w:after="200"/>
      <w:outlineLvl w:val="3"/>
    </w:pPr>
    <w:rPr>
      <w:rFonts w:ascii="Arial" w:hAnsi="Arial" w:eastAsia="Arial" w:cs="Arial"/>
      <w:b/>
      <w:bCs/>
      <w:sz w:val="26"/>
      <w:szCs w:val="26"/>
      <w:lang w:val="en-US" w:eastAsia="zh-CN" w:bidi="ar-SA"/>
    </w:rPr>
  </w:style>
  <w:style w:type="paragraph" w:customStyle="1" w:styleId="44">
    <w:name w:val="目录 11"/>
    <w:basedOn w:val="1"/>
    <w:next w:val="45"/>
    <w:unhideWhenUsed/>
    <w:qFormat/>
    <w:uiPriority w:val="39"/>
    <w:pPr>
      <w:widowControl/>
      <w:spacing w:after="100" w:line="259" w:lineRule="auto"/>
      <w:jc w:val="left"/>
    </w:pPr>
    <w:rPr>
      <w:rFonts w:ascii="Calibri" w:hAnsi="Calibri" w:eastAsia="宋体"/>
      <w:sz w:val="22"/>
      <w:szCs w:val="22"/>
    </w:rPr>
  </w:style>
  <w:style w:type="paragraph" w:customStyle="1" w:styleId="45">
    <w:name w:val="正文11"/>
    <w:basedOn w:val="1"/>
    <w:next w:val="44"/>
    <w:qFormat/>
    <w:uiPriority w:val="0"/>
  </w:style>
  <w:style w:type="character" w:customStyle="1" w:styleId="46">
    <w:name w:val="Heading 4 Char"/>
    <w:link w:val="12"/>
    <w:qFormat/>
    <w:uiPriority w:val="9"/>
    <w:rPr>
      <w:rFonts w:ascii="Arial" w:hAnsi="Arial" w:eastAsia="Arial" w:cs="Arial"/>
      <w:b/>
      <w:bCs/>
      <w:sz w:val="26"/>
      <w:szCs w:val="26"/>
    </w:rPr>
  </w:style>
  <w:style w:type="character" w:customStyle="1" w:styleId="47">
    <w:name w:val="Heading 5 Char"/>
    <w:link w:val="13"/>
    <w:qFormat/>
    <w:uiPriority w:val="9"/>
    <w:rPr>
      <w:rFonts w:ascii="Arial" w:hAnsi="Arial" w:eastAsia="Arial" w:cs="Arial"/>
      <w:b/>
      <w:bCs/>
      <w:sz w:val="24"/>
      <w:szCs w:val="24"/>
    </w:rPr>
  </w:style>
  <w:style w:type="character" w:customStyle="1" w:styleId="48">
    <w:name w:val="Heading 6 Char"/>
    <w:link w:val="14"/>
    <w:qFormat/>
    <w:uiPriority w:val="9"/>
    <w:rPr>
      <w:rFonts w:ascii="Arial" w:hAnsi="Arial" w:eastAsia="Arial" w:cs="Arial"/>
      <w:b/>
      <w:bCs/>
      <w:sz w:val="22"/>
      <w:szCs w:val="22"/>
    </w:rPr>
  </w:style>
  <w:style w:type="character" w:customStyle="1" w:styleId="49">
    <w:name w:val="Heading 7 Char"/>
    <w:link w:val="15"/>
    <w:qFormat/>
    <w:uiPriority w:val="9"/>
    <w:rPr>
      <w:rFonts w:ascii="Arial" w:hAnsi="Arial" w:eastAsia="Arial" w:cs="Arial"/>
      <w:b/>
      <w:bCs/>
      <w:i/>
      <w:iCs/>
      <w:sz w:val="22"/>
      <w:szCs w:val="22"/>
    </w:rPr>
  </w:style>
  <w:style w:type="character" w:customStyle="1" w:styleId="50">
    <w:name w:val="Heading 8 Char"/>
    <w:link w:val="16"/>
    <w:qFormat/>
    <w:uiPriority w:val="9"/>
    <w:rPr>
      <w:rFonts w:ascii="Arial" w:hAnsi="Arial" w:eastAsia="Arial" w:cs="Arial"/>
      <w:i/>
      <w:iCs/>
      <w:sz w:val="22"/>
      <w:szCs w:val="22"/>
    </w:rPr>
  </w:style>
  <w:style w:type="character" w:customStyle="1" w:styleId="51">
    <w:name w:val="Heading 9 Char"/>
    <w:link w:val="17"/>
    <w:qFormat/>
    <w:uiPriority w:val="9"/>
    <w:rPr>
      <w:rFonts w:ascii="Arial" w:hAnsi="Arial" w:eastAsia="Arial" w:cs="Arial"/>
      <w:i/>
      <w:iCs/>
      <w:sz w:val="21"/>
      <w:szCs w:val="21"/>
    </w:rPr>
  </w:style>
  <w:style w:type="paragraph" w:styleId="52">
    <w:name w:val="List Paragraph"/>
    <w:basedOn w:val="1"/>
    <w:qFormat/>
    <w:uiPriority w:val="34"/>
    <w:pPr>
      <w:ind w:left="720"/>
      <w:contextualSpacing/>
    </w:pPr>
  </w:style>
  <w:style w:type="paragraph" w:styleId="53">
    <w:name w:val="No Spacing"/>
    <w:qFormat/>
    <w:uiPriority w:val="1"/>
    <w:pPr>
      <w:spacing w:before="0" w:after="0" w:line="240" w:lineRule="auto"/>
    </w:pPr>
    <w:rPr>
      <w:rFonts w:hint="default" w:ascii="Times New Roman" w:hAnsi="Times New Roman" w:eastAsia="宋体" w:cs="Times New Roman"/>
    </w:rPr>
  </w:style>
  <w:style w:type="character" w:customStyle="1" w:styleId="54">
    <w:name w:val="Title Char"/>
    <w:link w:val="35"/>
    <w:qFormat/>
    <w:uiPriority w:val="10"/>
    <w:rPr>
      <w:sz w:val="48"/>
      <w:szCs w:val="48"/>
    </w:rPr>
  </w:style>
  <w:style w:type="character" w:customStyle="1" w:styleId="55">
    <w:name w:val="Subtitle Char"/>
    <w:link w:val="29"/>
    <w:qFormat/>
    <w:uiPriority w:val="11"/>
    <w:rPr>
      <w:sz w:val="24"/>
      <w:szCs w:val="24"/>
    </w:rPr>
  </w:style>
  <w:style w:type="paragraph" w:styleId="56">
    <w:name w:val="Quote"/>
    <w:basedOn w:val="1"/>
    <w:next w:val="1"/>
    <w:link w:val="57"/>
    <w:qFormat/>
    <w:uiPriority w:val="29"/>
    <w:pPr>
      <w:ind w:left="720" w:right="720"/>
    </w:pPr>
    <w:rPr>
      <w:i/>
    </w:rPr>
  </w:style>
  <w:style w:type="character" w:customStyle="1" w:styleId="57">
    <w:name w:val="Quote Char"/>
    <w:link w:val="56"/>
    <w:qFormat/>
    <w:uiPriority w:val="29"/>
    <w:rPr>
      <w:i/>
    </w:rPr>
  </w:style>
  <w:style w:type="paragraph" w:styleId="58">
    <w:name w:val="Intense Quote"/>
    <w:basedOn w:val="1"/>
    <w:next w:val="1"/>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9">
    <w:name w:val="Intense Quote Char"/>
    <w:link w:val="58"/>
    <w:qFormat/>
    <w:uiPriority w:val="30"/>
    <w:rPr>
      <w:i/>
    </w:rPr>
  </w:style>
  <w:style w:type="table" w:customStyle="1" w:styleId="60">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8">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9">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0">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1">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2">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3">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2">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9">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6">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7">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8">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9">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0">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1">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5">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7">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8">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2">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4">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5">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7">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8">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9">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0">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1">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2">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4">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5">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6">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7">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8">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9">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1">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2">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3">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4">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5">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6">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5">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6">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7">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8">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9">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2">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7">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9">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4">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6">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7">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8">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9">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0">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1">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Endnote Text Char"/>
    <w:link w:val="24"/>
    <w:qFormat/>
    <w:uiPriority w:val="99"/>
    <w:rPr>
      <w:sz w:val="20"/>
    </w:rPr>
  </w:style>
  <w:style w:type="paragraph" w:customStyle="1" w:styleId="185">
    <w:name w:val="TOC Heading"/>
    <w:unhideWhenUsed/>
    <w:qFormat/>
    <w:uiPriority w:val="39"/>
    <w:rPr>
      <w:rFonts w:hint="default" w:ascii="Times New Roman" w:hAnsi="Times New Roman" w:eastAsia="宋体" w:cs="Times New Roman"/>
    </w:rPr>
  </w:style>
  <w:style w:type="paragraph" w:customStyle="1" w:styleId="186">
    <w:name w:val="标题 11"/>
    <w:basedOn w:val="1"/>
    <w:next w:val="1"/>
    <w:link w:val="198"/>
    <w:qFormat/>
    <w:uiPriority w:val="9"/>
    <w:pPr>
      <w:keepNext/>
      <w:keepLines/>
      <w:spacing w:before="340" w:after="330" w:line="578" w:lineRule="auto"/>
      <w:outlineLvl w:val="0"/>
    </w:pPr>
    <w:rPr>
      <w:b/>
      <w:bCs/>
      <w:sz w:val="44"/>
      <w:szCs w:val="44"/>
    </w:rPr>
  </w:style>
  <w:style w:type="paragraph" w:customStyle="1" w:styleId="187">
    <w:name w:val="标题 211"/>
    <w:basedOn w:val="1"/>
    <w:next w:val="1"/>
    <w:link w:val="199"/>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88">
    <w:name w:val="标题 31"/>
    <w:basedOn w:val="1"/>
    <w:next w:val="1"/>
    <w:link w:val="200"/>
    <w:qFormat/>
    <w:uiPriority w:val="9"/>
    <w:pPr>
      <w:keepNext/>
      <w:keepLines/>
      <w:spacing w:before="260" w:after="260" w:line="416" w:lineRule="auto"/>
      <w:outlineLvl w:val="2"/>
    </w:pPr>
    <w:rPr>
      <w:b/>
      <w:bCs/>
      <w:sz w:val="32"/>
      <w:szCs w:val="32"/>
    </w:rPr>
  </w:style>
  <w:style w:type="paragraph" w:customStyle="1" w:styleId="189">
    <w:name w:val="标题 41"/>
    <w:basedOn w:val="1"/>
    <w:next w:val="190"/>
    <w:link w:val="201"/>
    <w:qFormat/>
    <w:uiPriority w:val="9"/>
    <w:pPr>
      <w:keepNext/>
      <w:keepLines/>
      <w:numPr>
        <w:ilvl w:val="3"/>
        <w:numId w:val="1"/>
      </w:numPr>
      <w:spacing w:before="60" w:after="20" w:line="376" w:lineRule="auto"/>
      <w:outlineLvl w:val="3"/>
    </w:pPr>
    <w:rPr>
      <w:rFonts w:ascii="黑体" w:hAnsi="Arial" w:eastAsia="黑体"/>
      <w:sz w:val="24"/>
      <w:szCs w:val="20"/>
    </w:rPr>
  </w:style>
  <w:style w:type="paragraph" w:customStyle="1" w:styleId="190">
    <w:name w:val="正文缩进1"/>
    <w:basedOn w:val="1"/>
    <w:qFormat/>
    <w:uiPriority w:val="0"/>
    <w:pPr>
      <w:ind w:firstLine="420"/>
    </w:pPr>
  </w:style>
  <w:style w:type="paragraph" w:customStyle="1" w:styleId="191">
    <w:name w:val="标题 51"/>
    <w:basedOn w:val="1"/>
    <w:next w:val="1"/>
    <w:link w:val="202"/>
    <w:qFormat/>
    <w:uiPriority w:val="9"/>
    <w:pPr>
      <w:keepNext/>
      <w:keepLines/>
      <w:spacing w:before="320" w:after="200"/>
      <w:outlineLvl w:val="4"/>
    </w:pPr>
    <w:rPr>
      <w:rFonts w:ascii="Arial" w:hAnsi="Arial" w:eastAsia="Arial" w:cs="Arial"/>
      <w:b/>
      <w:bCs/>
      <w:sz w:val="24"/>
    </w:rPr>
  </w:style>
  <w:style w:type="paragraph" w:customStyle="1" w:styleId="192">
    <w:name w:val="标题 61"/>
    <w:basedOn w:val="1"/>
    <w:next w:val="1"/>
    <w:link w:val="203"/>
    <w:qFormat/>
    <w:uiPriority w:val="9"/>
    <w:pPr>
      <w:keepNext/>
      <w:keepLines/>
      <w:spacing w:before="320" w:after="200"/>
      <w:outlineLvl w:val="5"/>
    </w:pPr>
    <w:rPr>
      <w:rFonts w:ascii="Arial" w:hAnsi="Arial" w:eastAsia="Arial" w:cs="Arial"/>
      <w:b/>
      <w:bCs/>
      <w:sz w:val="22"/>
      <w:szCs w:val="22"/>
    </w:rPr>
  </w:style>
  <w:style w:type="paragraph" w:customStyle="1" w:styleId="193">
    <w:name w:val="标题 71"/>
    <w:basedOn w:val="1"/>
    <w:next w:val="1"/>
    <w:link w:val="204"/>
    <w:qFormat/>
    <w:uiPriority w:val="9"/>
    <w:pPr>
      <w:keepNext/>
      <w:keepLines/>
      <w:spacing w:before="320" w:after="200"/>
      <w:outlineLvl w:val="6"/>
    </w:pPr>
    <w:rPr>
      <w:rFonts w:ascii="Arial" w:hAnsi="Arial" w:eastAsia="Arial" w:cs="Arial"/>
      <w:b/>
      <w:bCs/>
      <w:i/>
      <w:iCs/>
      <w:sz w:val="22"/>
      <w:szCs w:val="22"/>
    </w:rPr>
  </w:style>
  <w:style w:type="paragraph" w:customStyle="1" w:styleId="194">
    <w:name w:val="标题 81"/>
    <w:basedOn w:val="1"/>
    <w:next w:val="1"/>
    <w:link w:val="205"/>
    <w:qFormat/>
    <w:uiPriority w:val="9"/>
    <w:pPr>
      <w:keepNext/>
      <w:keepLines/>
      <w:spacing w:before="320" w:after="200"/>
      <w:outlineLvl w:val="7"/>
    </w:pPr>
    <w:rPr>
      <w:rFonts w:ascii="Arial" w:hAnsi="Arial" w:eastAsia="Arial" w:cs="Arial"/>
      <w:i/>
      <w:iCs/>
      <w:sz w:val="22"/>
      <w:szCs w:val="22"/>
    </w:rPr>
  </w:style>
  <w:style w:type="paragraph" w:customStyle="1" w:styleId="195">
    <w:name w:val="标题 91"/>
    <w:basedOn w:val="1"/>
    <w:next w:val="1"/>
    <w:link w:val="206"/>
    <w:qFormat/>
    <w:uiPriority w:val="9"/>
    <w:pPr>
      <w:keepNext/>
      <w:keepLines/>
      <w:spacing w:before="320" w:after="200"/>
      <w:outlineLvl w:val="8"/>
    </w:pPr>
    <w:rPr>
      <w:rFonts w:ascii="Arial" w:hAnsi="Arial" w:eastAsia="Arial" w:cs="Arial"/>
      <w:i/>
      <w:iCs/>
      <w:szCs w:val="21"/>
    </w:rPr>
  </w:style>
  <w:style w:type="character" w:customStyle="1" w:styleId="196">
    <w:name w:val="默认段落字体1"/>
    <w:link w:val="1"/>
    <w:semiHidden/>
    <w:qFormat/>
    <w:uiPriority w:val="0"/>
  </w:style>
  <w:style w:type="table" w:customStyle="1" w:styleId="197">
    <w:name w:val="普通表格1"/>
    <w:semiHidden/>
    <w:qFormat/>
    <w:uiPriority w:val="0"/>
  </w:style>
  <w:style w:type="character" w:customStyle="1" w:styleId="198">
    <w:name w:val="标题 1 Char"/>
    <w:basedOn w:val="196"/>
    <w:link w:val="186"/>
    <w:qFormat/>
    <w:uiPriority w:val="9"/>
    <w:rPr>
      <w:b/>
      <w:bCs/>
      <w:sz w:val="44"/>
      <w:szCs w:val="44"/>
    </w:rPr>
  </w:style>
  <w:style w:type="character" w:customStyle="1" w:styleId="199">
    <w:name w:val="标题 2 Char"/>
    <w:basedOn w:val="196"/>
    <w:link w:val="187"/>
    <w:qFormat/>
    <w:uiPriority w:val="0"/>
    <w:rPr>
      <w:rFonts w:ascii="Cambria" w:hAnsi="Cambria" w:eastAsia="宋体" w:cs="Times New Roman"/>
      <w:b/>
      <w:bCs/>
      <w:sz w:val="32"/>
      <w:szCs w:val="32"/>
    </w:rPr>
  </w:style>
  <w:style w:type="character" w:customStyle="1" w:styleId="200">
    <w:name w:val="标题 3 Char"/>
    <w:basedOn w:val="196"/>
    <w:link w:val="188"/>
    <w:qFormat/>
    <w:uiPriority w:val="9"/>
    <w:rPr>
      <w:b/>
      <w:bCs/>
      <w:sz w:val="32"/>
      <w:szCs w:val="32"/>
    </w:rPr>
  </w:style>
  <w:style w:type="character" w:customStyle="1" w:styleId="201">
    <w:name w:val="标题 4 Char"/>
    <w:basedOn w:val="196"/>
    <w:link w:val="189"/>
    <w:qFormat/>
    <w:uiPriority w:val="9"/>
    <w:rPr>
      <w:rFonts w:ascii="黑体" w:hAnsi="Arial" w:eastAsia="黑体"/>
      <w:sz w:val="24"/>
    </w:rPr>
  </w:style>
  <w:style w:type="character" w:customStyle="1" w:styleId="202">
    <w:name w:val="标题 5 Char"/>
    <w:basedOn w:val="196"/>
    <w:link w:val="191"/>
    <w:qFormat/>
    <w:uiPriority w:val="9"/>
    <w:rPr>
      <w:rFonts w:ascii="Arial" w:hAnsi="Arial" w:eastAsia="Arial" w:cs="Arial"/>
      <w:b/>
      <w:bCs/>
      <w:sz w:val="24"/>
      <w:szCs w:val="24"/>
    </w:rPr>
  </w:style>
  <w:style w:type="character" w:customStyle="1" w:styleId="203">
    <w:name w:val="标题 6 Char"/>
    <w:basedOn w:val="196"/>
    <w:link w:val="192"/>
    <w:qFormat/>
    <w:uiPriority w:val="9"/>
    <w:rPr>
      <w:rFonts w:ascii="Arial" w:hAnsi="Arial" w:eastAsia="Arial" w:cs="Arial"/>
      <w:b/>
      <w:bCs/>
      <w:sz w:val="22"/>
      <w:szCs w:val="22"/>
    </w:rPr>
  </w:style>
  <w:style w:type="character" w:customStyle="1" w:styleId="204">
    <w:name w:val="标题 7 Char"/>
    <w:basedOn w:val="196"/>
    <w:link w:val="193"/>
    <w:qFormat/>
    <w:uiPriority w:val="9"/>
    <w:rPr>
      <w:rFonts w:ascii="Arial" w:hAnsi="Arial" w:eastAsia="Arial" w:cs="Arial"/>
      <w:b/>
      <w:bCs/>
      <w:i/>
      <w:iCs/>
      <w:sz w:val="22"/>
      <w:szCs w:val="22"/>
    </w:rPr>
  </w:style>
  <w:style w:type="character" w:customStyle="1" w:styleId="205">
    <w:name w:val="标题 8 Char"/>
    <w:basedOn w:val="196"/>
    <w:link w:val="194"/>
    <w:qFormat/>
    <w:uiPriority w:val="9"/>
    <w:rPr>
      <w:rFonts w:ascii="Arial" w:hAnsi="Arial" w:eastAsia="Arial" w:cs="Arial"/>
      <w:i/>
      <w:iCs/>
      <w:sz w:val="22"/>
      <w:szCs w:val="22"/>
    </w:rPr>
  </w:style>
  <w:style w:type="character" w:customStyle="1" w:styleId="206">
    <w:name w:val="标题 9 Char"/>
    <w:basedOn w:val="196"/>
    <w:link w:val="195"/>
    <w:qFormat/>
    <w:uiPriority w:val="9"/>
    <w:rPr>
      <w:rFonts w:ascii="Arial" w:hAnsi="Arial" w:eastAsia="Arial" w:cs="Arial"/>
      <w:i/>
      <w:iCs/>
      <w:sz w:val="21"/>
      <w:szCs w:val="21"/>
    </w:rPr>
  </w:style>
  <w:style w:type="paragraph" w:customStyle="1" w:styleId="207">
    <w:name w:val="目录 71"/>
    <w:basedOn w:val="1"/>
    <w:next w:val="1"/>
    <w:unhideWhenUsed/>
    <w:qFormat/>
    <w:uiPriority w:val="39"/>
    <w:pPr>
      <w:spacing w:after="57"/>
      <w:ind w:left="1701"/>
    </w:pPr>
  </w:style>
  <w:style w:type="paragraph" w:customStyle="1" w:styleId="208">
    <w:name w:val="索引 511"/>
    <w:basedOn w:val="1"/>
    <w:next w:val="1"/>
    <w:qFormat/>
    <w:uiPriority w:val="0"/>
    <w:pPr>
      <w:ind w:left="798"/>
      <w:jc w:val="left"/>
    </w:pPr>
    <w:rPr>
      <w:rFonts w:ascii="Calibri" w:hAnsi="Calibri"/>
    </w:rPr>
  </w:style>
  <w:style w:type="paragraph" w:customStyle="1" w:styleId="209">
    <w:name w:val="批注文字1"/>
    <w:basedOn w:val="1"/>
    <w:link w:val="210"/>
    <w:unhideWhenUsed/>
    <w:qFormat/>
    <w:uiPriority w:val="0"/>
    <w:pPr>
      <w:jc w:val="left"/>
    </w:pPr>
  </w:style>
  <w:style w:type="character" w:customStyle="1" w:styleId="210">
    <w:name w:val="批注文字 Char"/>
    <w:basedOn w:val="196"/>
    <w:link w:val="209"/>
    <w:qFormat/>
    <w:uiPriority w:val="0"/>
    <w:rPr>
      <w:sz w:val="21"/>
      <w:szCs w:val="24"/>
    </w:rPr>
  </w:style>
  <w:style w:type="paragraph" w:customStyle="1" w:styleId="211">
    <w:name w:val="正文文本11"/>
    <w:basedOn w:val="45"/>
    <w:next w:val="212"/>
    <w:link w:val="217"/>
    <w:qFormat/>
    <w:uiPriority w:val="99"/>
    <w:pPr>
      <w:spacing w:after="120"/>
    </w:pPr>
    <w:rPr>
      <w:rFonts w:ascii="Calibri" w:hAnsi="Calibri"/>
    </w:rPr>
  </w:style>
  <w:style w:type="paragraph" w:customStyle="1" w:styleId="212">
    <w:name w:val="一级条标题"/>
    <w:basedOn w:val="213"/>
    <w:next w:val="214"/>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3">
    <w:name w:val="章标题"/>
    <w:next w:val="4"/>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14">
    <w:name w:val="段"/>
    <w:basedOn w:val="4"/>
    <w:next w:val="4"/>
    <w:qFormat/>
    <w:uiPriority w:val="0"/>
    <w:pPr>
      <w:widowControl/>
      <w:spacing w:line="360" w:lineRule="atLeast"/>
      <w:ind w:firstLine="200"/>
      <w:jc w:val="left"/>
    </w:pPr>
    <w:rPr>
      <w:rFonts w:ascii="宋体" w:hAnsi="Calibri" w:eastAsia="宋体" w:cs="Times New Roman"/>
      <w:sz w:val="20"/>
      <w:szCs w:val="20"/>
    </w:rPr>
  </w:style>
  <w:style w:type="paragraph" w:customStyle="1" w:styleId="215">
    <w:name w:val="正文首行缩进 21"/>
    <w:basedOn w:val="216"/>
    <w:next w:val="4"/>
    <w:link w:val="248"/>
    <w:qFormat/>
    <w:uiPriority w:val="0"/>
    <w:pPr>
      <w:ind w:firstLine="420"/>
    </w:pPr>
  </w:style>
  <w:style w:type="paragraph" w:customStyle="1" w:styleId="216">
    <w:name w:val="正文文本缩进1"/>
    <w:basedOn w:val="1"/>
    <w:next w:val="8"/>
    <w:link w:val="218"/>
    <w:qFormat/>
    <w:uiPriority w:val="0"/>
    <w:pPr>
      <w:spacing w:after="120"/>
      <w:ind w:left="420"/>
    </w:pPr>
  </w:style>
  <w:style w:type="character" w:customStyle="1" w:styleId="217">
    <w:name w:val="正文文本 Char"/>
    <w:basedOn w:val="196"/>
    <w:link w:val="211"/>
    <w:qFormat/>
    <w:uiPriority w:val="99"/>
    <w:rPr>
      <w:rFonts w:ascii="Calibri" w:hAnsi="Calibri"/>
      <w:sz w:val="21"/>
      <w:szCs w:val="24"/>
    </w:rPr>
  </w:style>
  <w:style w:type="character" w:customStyle="1" w:styleId="218">
    <w:name w:val="正文文本缩进 Char"/>
    <w:basedOn w:val="196"/>
    <w:link w:val="216"/>
    <w:qFormat/>
    <w:uiPriority w:val="0"/>
    <w:rPr>
      <w:sz w:val="21"/>
      <w:szCs w:val="24"/>
    </w:rPr>
  </w:style>
  <w:style w:type="paragraph" w:customStyle="1" w:styleId="219">
    <w:name w:val="索引 41"/>
    <w:basedOn w:val="1"/>
    <w:next w:val="1"/>
    <w:unhideWhenUsed/>
    <w:qFormat/>
    <w:uiPriority w:val="99"/>
    <w:pPr>
      <w:ind w:left="600"/>
    </w:pPr>
    <w:rPr>
      <w:rFonts w:ascii="Verdana" w:hAnsi="Verdana" w:eastAsia="微软雅黑"/>
      <w:szCs w:val="20"/>
    </w:rPr>
  </w:style>
  <w:style w:type="paragraph" w:customStyle="1" w:styleId="220">
    <w:name w:val="目录 51"/>
    <w:basedOn w:val="1"/>
    <w:next w:val="1"/>
    <w:unhideWhenUsed/>
    <w:qFormat/>
    <w:uiPriority w:val="39"/>
    <w:pPr>
      <w:spacing w:after="57"/>
      <w:ind w:left="1134"/>
    </w:pPr>
  </w:style>
  <w:style w:type="paragraph" w:customStyle="1" w:styleId="221">
    <w:name w:val="目录 31"/>
    <w:basedOn w:val="1"/>
    <w:next w:val="1"/>
    <w:unhideWhenUsed/>
    <w:qFormat/>
    <w:uiPriority w:val="39"/>
    <w:pPr>
      <w:spacing w:after="57"/>
      <w:ind w:left="567"/>
    </w:pPr>
  </w:style>
  <w:style w:type="paragraph" w:customStyle="1" w:styleId="222">
    <w:name w:val="纯文本1"/>
    <w:basedOn w:val="1"/>
    <w:link w:val="307"/>
    <w:qFormat/>
    <w:uiPriority w:val="0"/>
    <w:rPr>
      <w:rFonts w:ascii="宋体" w:hAnsi="Courier New"/>
      <w:szCs w:val="21"/>
    </w:rPr>
  </w:style>
  <w:style w:type="paragraph" w:customStyle="1" w:styleId="223">
    <w:name w:val="目录 81"/>
    <w:basedOn w:val="1"/>
    <w:next w:val="1"/>
    <w:unhideWhenUsed/>
    <w:qFormat/>
    <w:uiPriority w:val="39"/>
    <w:pPr>
      <w:spacing w:after="57"/>
      <w:ind w:left="1984"/>
    </w:pPr>
  </w:style>
  <w:style w:type="paragraph" w:customStyle="1" w:styleId="224">
    <w:name w:val="日期1"/>
    <w:basedOn w:val="1"/>
    <w:next w:val="1"/>
    <w:qFormat/>
    <w:uiPriority w:val="0"/>
    <w:rPr>
      <w:rFonts w:eastAsia="仿宋_GB2312"/>
      <w:sz w:val="28"/>
      <w:szCs w:val="20"/>
    </w:rPr>
  </w:style>
  <w:style w:type="paragraph" w:customStyle="1" w:styleId="225">
    <w:name w:val="正文文本缩进 21"/>
    <w:basedOn w:val="1"/>
    <w:qFormat/>
    <w:uiPriority w:val="0"/>
    <w:pPr>
      <w:spacing w:line="10" w:lineRule="atLeast"/>
      <w:ind w:firstLine="475"/>
    </w:pPr>
    <w:rPr>
      <w:rFonts w:ascii="仿宋_GB2312" w:eastAsia="仿宋_GB2312"/>
      <w:sz w:val="24"/>
    </w:rPr>
  </w:style>
  <w:style w:type="paragraph" w:customStyle="1" w:styleId="226">
    <w:name w:val="尾注文本1"/>
    <w:basedOn w:val="1"/>
    <w:link w:val="227"/>
    <w:unhideWhenUsed/>
    <w:qFormat/>
    <w:uiPriority w:val="99"/>
    <w:rPr>
      <w:sz w:val="20"/>
    </w:rPr>
  </w:style>
  <w:style w:type="character" w:customStyle="1" w:styleId="227">
    <w:name w:val="尾注文本 Char"/>
    <w:basedOn w:val="196"/>
    <w:link w:val="226"/>
    <w:qFormat/>
    <w:uiPriority w:val="99"/>
    <w:rPr>
      <w:szCs w:val="24"/>
    </w:rPr>
  </w:style>
  <w:style w:type="paragraph" w:customStyle="1" w:styleId="228">
    <w:name w:val="批注框文本1"/>
    <w:basedOn w:val="1"/>
    <w:link w:val="229"/>
    <w:qFormat/>
    <w:uiPriority w:val="0"/>
    <w:rPr>
      <w:sz w:val="18"/>
      <w:szCs w:val="18"/>
    </w:rPr>
  </w:style>
  <w:style w:type="character" w:customStyle="1" w:styleId="229">
    <w:name w:val="批注框文本 Char"/>
    <w:basedOn w:val="196"/>
    <w:link w:val="228"/>
    <w:qFormat/>
    <w:uiPriority w:val="0"/>
    <w:rPr>
      <w:sz w:val="18"/>
      <w:szCs w:val="18"/>
    </w:rPr>
  </w:style>
  <w:style w:type="paragraph" w:customStyle="1" w:styleId="230">
    <w:name w:val="页脚11"/>
    <w:basedOn w:val="1"/>
    <w:link w:val="231"/>
    <w:qFormat/>
    <w:uiPriority w:val="99"/>
    <w:pPr>
      <w:tabs>
        <w:tab w:val="center" w:pos="4153"/>
        <w:tab w:val="right" w:pos="8306"/>
      </w:tabs>
      <w:jc w:val="left"/>
    </w:pPr>
    <w:rPr>
      <w:sz w:val="18"/>
      <w:szCs w:val="18"/>
    </w:rPr>
  </w:style>
  <w:style w:type="character" w:customStyle="1" w:styleId="231">
    <w:name w:val="页脚 Char"/>
    <w:basedOn w:val="196"/>
    <w:link w:val="230"/>
    <w:qFormat/>
    <w:uiPriority w:val="99"/>
    <w:rPr>
      <w:sz w:val="18"/>
      <w:szCs w:val="18"/>
    </w:rPr>
  </w:style>
  <w:style w:type="paragraph" w:customStyle="1" w:styleId="232">
    <w:name w:val="页眉11"/>
    <w:basedOn w:val="1"/>
    <w:link w:val="233"/>
    <w:qFormat/>
    <w:uiPriority w:val="99"/>
    <w:pPr>
      <w:pBdr>
        <w:bottom w:val="single" w:color="000000" w:sz="6" w:space="1"/>
      </w:pBdr>
      <w:tabs>
        <w:tab w:val="center" w:pos="4153"/>
        <w:tab w:val="right" w:pos="8306"/>
      </w:tabs>
      <w:jc w:val="center"/>
    </w:pPr>
    <w:rPr>
      <w:sz w:val="18"/>
      <w:szCs w:val="18"/>
    </w:rPr>
  </w:style>
  <w:style w:type="character" w:customStyle="1" w:styleId="233">
    <w:name w:val="页眉 Char"/>
    <w:basedOn w:val="196"/>
    <w:link w:val="232"/>
    <w:qFormat/>
    <w:uiPriority w:val="99"/>
    <w:rPr>
      <w:sz w:val="18"/>
      <w:szCs w:val="18"/>
    </w:rPr>
  </w:style>
  <w:style w:type="paragraph" w:customStyle="1" w:styleId="234">
    <w:name w:val="目录 41"/>
    <w:basedOn w:val="1"/>
    <w:next w:val="1"/>
    <w:unhideWhenUsed/>
    <w:qFormat/>
    <w:uiPriority w:val="39"/>
    <w:pPr>
      <w:spacing w:after="57"/>
      <w:ind w:left="850"/>
    </w:pPr>
  </w:style>
  <w:style w:type="paragraph" w:customStyle="1" w:styleId="235">
    <w:name w:val="副标题1"/>
    <w:basedOn w:val="1"/>
    <w:next w:val="1"/>
    <w:link w:val="236"/>
    <w:qFormat/>
    <w:uiPriority w:val="11"/>
    <w:pPr>
      <w:spacing w:before="200" w:after="200"/>
    </w:pPr>
    <w:rPr>
      <w:sz w:val="24"/>
    </w:rPr>
  </w:style>
  <w:style w:type="character" w:customStyle="1" w:styleId="236">
    <w:name w:val="副标题 Char"/>
    <w:basedOn w:val="196"/>
    <w:link w:val="235"/>
    <w:qFormat/>
    <w:uiPriority w:val="11"/>
    <w:rPr>
      <w:sz w:val="24"/>
      <w:szCs w:val="24"/>
    </w:rPr>
  </w:style>
  <w:style w:type="paragraph" w:customStyle="1" w:styleId="237">
    <w:name w:val="脚注文本11"/>
    <w:basedOn w:val="1"/>
    <w:next w:val="208"/>
    <w:link w:val="238"/>
    <w:qFormat/>
    <w:uiPriority w:val="0"/>
    <w:pPr>
      <w:jc w:val="left"/>
    </w:pPr>
    <w:rPr>
      <w:rFonts w:ascii="宋体" w:eastAsia="Times New Roman"/>
      <w:sz w:val="18"/>
      <w:szCs w:val="18"/>
    </w:rPr>
  </w:style>
  <w:style w:type="character" w:customStyle="1" w:styleId="238">
    <w:name w:val="脚注文本 Char"/>
    <w:basedOn w:val="196"/>
    <w:link w:val="237"/>
    <w:qFormat/>
    <w:uiPriority w:val="0"/>
    <w:rPr>
      <w:rFonts w:ascii="宋体" w:eastAsia="Times New Roman"/>
      <w:sz w:val="18"/>
      <w:szCs w:val="18"/>
    </w:rPr>
  </w:style>
  <w:style w:type="paragraph" w:customStyle="1" w:styleId="239">
    <w:name w:val="目录 61"/>
    <w:basedOn w:val="1"/>
    <w:next w:val="1"/>
    <w:unhideWhenUsed/>
    <w:qFormat/>
    <w:uiPriority w:val="39"/>
    <w:pPr>
      <w:spacing w:after="57"/>
      <w:ind w:left="1417"/>
    </w:pPr>
  </w:style>
  <w:style w:type="paragraph" w:customStyle="1" w:styleId="240">
    <w:name w:val="图表目录1"/>
    <w:basedOn w:val="1"/>
    <w:next w:val="1"/>
    <w:unhideWhenUsed/>
    <w:qFormat/>
    <w:uiPriority w:val="99"/>
  </w:style>
  <w:style w:type="paragraph" w:customStyle="1" w:styleId="241">
    <w:name w:val="目录 21"/>
    <w:basedOn w:val="1"/>
    <w:next w:val="1"/>
    <w:unhideWhenUsed/>
    <w:qFormat/>
    <w:uiPriority w:val="39"/>
    <w:pPr>
      <w:spacing w:after="57"/>
      <w:ind w:left="283"/>
    </w:pPr>
  </w:style>
  <w:style w:type="paragraph" w:customStyle="1" w:styleId="242">
    <w:name w:val="目录 91"/>
    <w:basedOn w:val="1"/>
    <w:next w:val="1"/>
    <w:unhideWhenUsed/>
    <w:qFormat/>
    <w:uiPriority w:val="39"/>
    <w:pPr>
      <w:spacing w:after="57"/>
      <w:ind w:left="2268"/>
    </w:pPr>
  </w:style>
  <w:style w:type="paragraph" w:customStyle="1" w:styleId="243">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44">
    <w:name w:val="标题1"/>
    <w:basedOn w:val="1"/>
    <w:next w:val="1"/>
    <w:link w:val="245"/>
    <w:qFormat/>
    <w:uiPriority w:val="10"/>
    <w:pPr>
      <w:spacing w:before="300" w:after="200"/>
      <w:contextualSpacing/>
    </w:pPr>
    <w:rPr>
      <w:sz w:val="48"/>
      <w:szCs w:val="48"/>
    </w:rPr>
  </w:style>
  <w:style w:type="character" w:customStyle="1" w:styleId="245">
    <w:name w:val="标题 Char"/>
    <w:basedOn w:val="196"/>
    <w:link w:val="244"/>
    <w:qFormat/>
    <w:uiPriority w:val="10"/>
    <w:rPr>
      <w:sz w:val="48"/>
      <w:szCs w:val="48"/>
    </w:rPr>
  </w:style>
  <w:style w:type="paragraph" w:customStyle="1" w:styleId="246">
    <w:name w:val="批注主题1"/>
    <w:basedOn w:val="209"/>
    <w:next w:val="209"/>
    <w:link w:val="247"/>
    <w:unhideWhenUsed/>
    <w:qFormat/>
    <w:uiPriority w:val="0"/>
    <w:rPr>
      <w:b/>
      <w:bCs/>
    </w:rPr>
  </w:style>
  <w:style w:type="character" w:customStyle="1" w:styleId="247">
    <w:name w:val="批注主题 Char"/>
    <w:basedOn w:val="210"/>
    <w:link w:val="246"/>
    <w:qFormat/>
    <w:uiPriority w:val="0"/>
    <w:rPr>
      <w:b/>
      <w:bCs/>
    </w:rPr>
  </w:style>
  <w:style w:type="character" w:customStyle="1" w:styleId="248">
    <w:name w:val="正文首行缩进 2 Char"/>
    <w:basedOn w:val="218"/>
    <w:link w:val="215"/>
    <w:qFormat/>
    <w:uiPriority w:val="0"/>
  </w:style>
  <w:style w:type="character" w:customStyle="1" w:styleId="249">
    <w:name w:val="正文首行缩进 Char"/>
    <w:basedOn w:val="217"/>
    <w:link w:val="2"/>
    <w:qFormat/>
    <w:uiPriority w:val="0"/>
  </w:style>
  <w:style w:type="character" w:customStyle="1" w:styleId="250">
    <w:name w:val="尾注引用1"/>
    <w:basedOn w:val="196"/>
    <w:link w:val="1"/>
    <w:unhideWhenUsed/>
    <w:qFormat/>
    <w:uiPriority w:val="99"/>
    <w:rPr>
      <w:vertAlign w:val="superscript"/>
    </w:rPr>
  </w:style>
  <w:style w:type="character" w:customStyle="1" w:styleId="251">
    <w:name w:val="页码1"/>
    <w:basedOn w:val="196"/>
    <w:link w:val="1"/>
    <w:qFormat/>
    <w:uiPriority w:val="0"/>
  </w:style>
  <w:style w:type="character" w:customStyle="1" w:styleId="252">
    <w:name w:val="已访问的超链接1"/>
    <w:basedOn w:val="196"/>
    <w:link w:val="1"/>
    <w:qFormat/>
    <w:uiPriority w:val="0"/>
    <w:rPr>
      <w:color w:val="800080"/>
      <w:u w:val="single"/>
    </w:rPr>
  </w:style>
  <w:style w:type="character" w:customStyle="1" w:styleId="253">
    <w:name w:val="超链接1"/>
    <w:link w:val="1"/>
    <w:qFormat/>
    <w:uiPriority w:val="99"/>
    <w:rPr>
      <w:color w:val="0000FF"/>
      <w:u w:val="single"/>
    </w:rPr>
  </w:style>
  <w:style w:type="character" w:customStyle="1" w:styleId="254">
    <w:name w:val="批注引用1"/>
    <w:basedOn w:val="196"/>
    <w:link w:val="1"/>
    <w:unhideWhenUsed/>
    <w:qFormat/>
    <w:uiPriority w:val="0"/>
    <w:rPr>
      <w:sz w:val="21"/>
      <w:szCs w:val="21"/>
    </w:rPr>
  </w:style>
  <w:style w:type="character" w:customStyle="1" w:styleId="255">
    <w:name w:val="脚注引用1"/>
    <w:basedOn w:val="196"/>
    <w:link w:val="1"/>
    <w:unhideWhenUsed/>
    <w:qFormat/>
    <w:uiPriority w:val="99"/>
    <w:rPr>
      <w:vertAlign w:val="superscript"/>
    </w:rPr>
  </w:style>
  <w:style w:type="paragraph" w:customStyle="1" w:styleId="256">
    <w:name w:val="默认段落字体 Para Char Char Char Char Char Char Char"/>
    <w:basedOn w:val="1"/>
    <w:qFormat/>
    <w:uiPriority w:val="0"/>
    <w:rPr>
      <w:rFonts w:ascii="Tahoma" w:hAnsi="Tahoma"/>
      <w:sz w:val="24"/>
      <w:szCs w:val="20"/>
    </w:rPr>
  </w:style>
  <w:style w:type="paragraph" w:customStyle="1" w:styleId="257">
    <w:name w:val="Char"/>
    <w:basedOn w:val="1"/>
    <w:qFormat/>
    <w:uiPriority w:val="0"/>
    <w:pPr>
      <w:tabs>
        <w:tab w:val="left" w:pos="360"/>
      </w:tabs>
    </w:pPr>
    <w:rPr>
      <w:sz w:val="24"/>
    </w:rPr>
  </w:style>
  <w:style w:type="paragraph" w:customStyle="1" w:styleId="258">
    <w:name w:val="普通正文"/>
    <w:basedOn w:val="1"/>
    <w:qFormat/>
    <w:uiPriority w:val="0"/>
    <w:pPr>
      <w:spacing w:before="120" w:after="120" w:line="360" w:lineRule="auto"/>
      <w:ind w:firstLine="480"/>
      <w:jc w:val="left"/>
    </w:pPr>
    <w:rPr>
      <w:rFonts w:ascii="Arial" w:hAnsi="Arial"/>
      <w:sz w:val="24"/>
    </w:rPr>
  </w:style>
  <w:style w:type="paragraph" w:customStyle="1" w:styleId="259">
    <w:name w:val="p0"/>
    <w:basedOn w:val="1"/>
    <w:qFormat/>
    <w:uiPriority w:val="0"/>
    <w:pPr>
      <w:widowControl/>
    </w:pPr>
    <w:rPr>
      <w:szCs w:val="21"/>
    </w:rPr>
  </w:style>
  <w:style w:type="paragraph" w:customStyle="1" w:styleId="260">
    <w:name w:val="Default"/>
    <w:basedOn w:val="1"/>
    <w:qFormat/>
    <w:uiPriority w:val="0"/>
    <w:rPr>
      <w:rFonts w:ascii="宋体" w:hAnsi="宋体" w:cs="宋体"/>
      <w:color w:val="000000"/>
      <w:sz w:val="24"/>
    </w:rPr>
  </w:style>
  <w:style w:type="character" w:customStyle="1" w:styleId="261">
    <w:name w:val="16"/>
    <w:basedOn w:val="196"/>
    <w:link w:val="1"/>
    <w:qFormat/>
    <w:uiPriority w:val="0"/>
    <w:rPr>
      <w:rFonts w:hint="eastAsia" w:ascii="黑体" w:hAnsi="宋体" w:eastAsia="黑体" w:cs="黑体"/>
      <w:color w:val="000000"/>
      <w:sz w:val="44"/>
      <w:szCs w:val="44"/>
    </w:rPr>
  </w:style>
  <w:style w:type="character" w:customStyle="1" w:styleId="262">
    <w:name w:val="15"/>
    <w:basedOn w:val="196"/>
    <w:link w:val="1"/>
    <w:qFormat/>
    <w:uiPriority w:val="0"/>
    <w:rPr>
      <w:rFonts w:hint="eastAsia" w:ascii="仿宋" w:hAnsi="仿宋" w:eastAsia="仿宋" w:cs="仿宋"/>
      <w:color w:val="000000"/>
      <w:sz w:val="18"/>
      <w:szCs w:val="18"/>
    </w:rPr>
  </w:style>
  <w:style w:type="paragraph" w:customStyle="1" w:styleId="263">
    <w:name w:val="Table Paragraph"/>
    <w:basedOn w:val="1"/>
    <w:qFormat/>
    <w:uiPriority w:val="1"/>
    <w:rPr>
      <w:rFonts w:ascii="宋体" w:hAnsi="宋体" w:eastAsia="宋体" w:cs="宋体"/>
      <w:lang w:val="zh-CN" w:eastAsia="zh-CN" w:bidi="zh-CN"/>
    </w:rPr>
  </w:style>
  <w:style w:type="paragraph" w:customStyle="1" w:styleId="264">
    <w:name w:val="脚注文本1"/>
    <w:basedOn w:val="4"/>
    <w:next w:val="265"/>
    <w:qFormat/>
    <w:uiPriority w:val="0"/>
    <w:pPr>
      <w:spacing w:line="360" w:lineRule="atLeast"/>
      <w:jc w:val="left"/>
    </w:pPr>
    <w:rPr>
      <w:rFonts w:ascii="宋体" w:hAnsi="Calibri" w:eastAsia="Times New Roman" w:cs="Times New Roman"/>
      <w:sz w:val="18"/>
      <w:szCs w:val="18"/>
    </w:rPr>
  </w:style>
  <w:style w:type="paragraph" w:customStyle="1" w:styleId="265">
    <w:name w:val="索引 51"/>
    <w:basedOn w:val="4"/>
    <w:next w:val="4"/>
    <w:qFormat/>
    <w:uiPriority w:val="0"/>
    <w:pPr>
      <w:spacing w:line="360" w:lineRule="atLeast"/>
      <w:ind w:left="798"/>
      <w:jc w:val="left"/>
    </w:pPr>
    <w:rPr>
      <w:rFonts w:eastAsia="宋体" w:cs="Times New Roman"/>
      <w:sz w:val="24"/>
      <w:szCs w:val="20"/>
    </w:rPr>
  </w:style>
  <w:style w:type="character" w:customStyle="1" w:styleId="266">
    <w:name w:val="Heading 1 Char"/>
    <w:basedOn w:val="196"/>
    <w:link w:val="1"/>
    <w:qFormat/>
    <w:uiPriority w:val="9"/>
    <w:rPr>
      <w:rFonts w:ascii="Arial" w:hAnsi="Arial" w:eastAsia="Arial" w:cs="Arial"/>
      <w:sz w:val="40"/>
      <w:szCs w:val="40"/>
    </w:rPr>
  </w:style>
  <w:style w:type="character" w:customStyle="1" w:styleId="267">
    <w:name w:val="Heading 2 Char"/>
    <w:basedOn w:val="196"/>
    <w:link w:val="1"/>
    <w:qFormat/>
    <w:uiPriority w:val="9"/>
    <w:rPr>
      <w:rFonts w:ascii="Arial" w:hAnsi="Arial" w:eastAsia="Arial" w:cs="Arial"/>
      <w:sz w:val="34"/>
    </w:rPr>
  </w:style>
  <w:style w:type="character" w:customStyle="1" w:styleId="268">
    <w:name w:val="Heading 3 Char"/>
    <w:basedOn w:val="196"/>
    <w:link w:val="1"/>
    <w:qFormat/>
    <w:uiPriority w:val="9"/>
    <w:rPr>
      <w:rFonts w:ascii="Arial" w:hAnsi="Arial" w:eastAsia="Arial" w:cs="Arial"/>
      <w:sz w:val="30"/>
      <w:szCs w:val="30"/>
    </w:rPr>
  </w:style>
  <w:style w:type="paragraph" w:customStyle="1" w:styleId="269">
    <w:name w:val="无间隔"/>
    <w:qFormat/>
    <w:uiPriority w:val="1"/>
    <w:rPr>
      <w:rFonts w:hint="default" w:ascii="Times New Roman" w:hAnsi="Times New Roman" w:eastAsia="宋体" w:cs="Times New Roman"/>
      <w:lang w:val="en-US" w:eastAsia="zh-CN" w:bidi="ar-SA"/>
    </w:rPr>
  </w:style>
  <w:style w:type="paragraph" w:customStyle="1" w:styleId="270">
    <w:name w:val="引用"/>
    <w:basedOn w:val="1"/>
    <w:next w:val="1"/>
    <w:link w:val="271"/>
    <w:qFormat/>
    <w:uiPriority w:val="29"/>
    <w:pPr>
      <w:ind w:left="720" w:right="720"/>
    </w:pPr>
    <w:rPr>
      <w:i/>
    </w:rPr>
  </w:style>
  <w:style w:type="character" w:customStyle="1" w:styleId="271">
    <w:name w:val="引用 Char"/>
    <w:basedOn w:val="196"/>
    <w:link w:val="270"/>
    <w:qFormat/>
    <w:uiPriority w:val="29"/>
    <w:rPr>
      <w:i/>
      <w:sz w:val="21"/>
      <w:szCs w:val="24"/>
    </w:rPr>
  </w:style>
  <w:style w:type="paragraph" w:customStyle="1" w:styleId="272">
    <w:name w:val="明显引用"/>
    <w:basedOn w:val="1"/>
    <w:next w:val="1"/>
    <w:link w:val="2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73">
    <w:name w:val="明显引用 Char"/>
    <w:basedOn w:val="196"/>
    <w:link w:val="272"/>
    <w:qFormat/>
    <w:uiPriority w:val="30"/>
    <w:rPr>
      <w:i/>
      <w:sz w:val="21"/>
      <w:szCs w:val="24"/>
      <w:shd w:val="clear" w:color="auto" w:fill="F2F2F2"/>
    </w:rPr>
  </w:style>
  <w:style w:type="character" w:customStyle="1" w:styleId="274">
    <w:name w:val="Header Char"/>
    <w:basedOn w:val="196"/>
    <w:link w:val="1"/>
    <w:qFormat/>
    <w:uiPriority w:val="99"/>
  </w:style>
  <w:style w:type="character" w:customStyle="1" w:styleId="275">
    <w:name w:val="Footer Char"/>
    <w:basedOn w:val="196"/>
    <w:link w:val="1"/>
    <w:qFormat/>
    <w:uiPriority w:val="99"/>
  </w:style>
  <w:style w:type="character" w:customStyle="1" w:styleId="276">
    <w:name w:val="Caption Char"/>
    <w:link w:val="1"/>
    <w:qFormat/>
    <w:uiPriority w:val="99"/>
  </w:style>
  <w:style w:type="table" w:customStyle="1" w:styleId="277">
    <w:name w:val="Bordered &amp; Lined - Accent"/>
    <w:basedOn w:val="197"/>
    <w:qFormat/>
    <w:uiPriority w:val="99"/>
    <w:rPr>
      <w:color w:val="404040"/>
    </w:rPr>
  </w:style>
  <w:style w:type="character" w:customStyle="1" w:styleId="278">
    <w:name w:val="Footnote Text Char"/>
    <w:link w:val="1"/>
    <w:qFormat/>
    <w:uiPriority w:val="99"/>
    <w:rPr>
      <w:sz w:val="18"/>
    </w:rPr>
  </w:style>
  <w:style w:type="paragraph" w:customStyle="1" w:styleId="279">
    <w:name w:val="TOC 标题1"/>
    <w:unhideWhenUsed/>
    <w:qFormat/>
    <w:uiPriority w:val="39"/>
    <w:rPr>
      <w:rFonts w:hint="default" w:ascii="Times New Roman" w:hAnsi="Times New Roman" w:eastAsia="宋体" w:cs="Times New Roman"/>
      <w:lang w:val="en-US" w:eastAsia="zh-CN" w:bidi="ar-SA"/>
    </w:rPr>
  </w:style>
  <w:style w:type="paragraph" w:customStyle="1" w:styleId="280">
    <w:name w:val="列出段落"/>
    <w:basedOn w:val="1"/>
    <w:qFormat/>
    <w:uiPriority w:val="34"/>
    <w:pPr>
      <w:ind w:firstLine="420"/>
    </w:pPr>
  </w:style>
  <w:style w:type="character" w:customStyle="1" w:styleId="281">
    <w:name w:val="NormalCharacter1"/>
    <w:link w:val="1"/>
    <w:semiHidden/>
    <w:qFormat/>
    <w:uiPriority w:val="0"/>
    <w:rPr>
      <w:sz w:val="28"/>
      <w:lang w:val="en-US" w:eastAsia="zh-CN" w:bidi="ar-SA"/>
    </w:rPr>
  </w:style>
  <w:style w:type="paragraph" w:customStyle="1" w:styleId="282">
    <w:name w:val="179"/>
    <w:basedOn w:val="1"/>
    <w:qFormat/>
    <w:uiPriority w:val="0"/>
    <w:pPr>
      <w:widowControl/>
      <w:ind w:firstLine="420"/>
      <w:jc w:val="left"/>
    </w:pPr>
    <w:rPr>
      <w:rFonts w:ascii="宋体" w:hAnsi="宋体"/>
      <w:sz w:val="24"/>
    </w:rPr>
  </w:style>
  <w:style w:type="paragraph" w:customStyle="1" w:styleId="283">
    <w:name w:val="UserStyle_0"/>
    <w:qFormat/>
    <w:uiPriority w:val="0"/>
    <w:rPr>
      <w:rFonts w:hint="default" w:ascii="Times New Roman" w:hAnsi="Times New Roman" w:eastAsia="宋体" w:cs="Times New Roman"/>
      <w:color w:val="000000"/>
      <w:sz w:val="24"/>
      <w:szCs w:val="24"/>
      <w:lang w:val="en-US" w:eastAsia="zh-CN" w:bidi="ar-SA"/>
    </w:rPr>
  </w:style>
  <w:style w:type="paragraph" w:customStyle="1" w:styleId="284">
    <w:name w:val="标准"/>
    <w:basedOn w:val="1"/>
    <w:qFormat/>
    <w:uiPriority w:val="0"/>
    <w:pPr>
      <w:spacing w:line="360" w:lineRule="auto"/>
      <w:ind w:firstLine="200"/>
    </w:pPr>
    <w:rPr>
      <w:rFonts w:cs="宋体"/>
      <w:sz w:val="20"/>
      <w:szCs w:val="20"/>
    </w:rPr>
  </w:style>
  <w:style w:type="paragraph" w:customStyle="1" w:styleId="285">
    <w:name w:val="_Style 11"/>
    <w:basedOn w:val="1"/>
    <w:next w:val="280"/>
    <w:qFormat/>
    <w:uiPriority w:val="34"/>
    <w:pPr>
      <w:ind w:firstLine="420"/>
    </w:pPr>
    <w:rPr>
      <w:color w:val="000000"/>
      <w:szCs w:val="21"/>
    </w:rPr>
  </w:style>
  <w:style w:type="paragraph" w:customStyle="1" w:styleId="286">
    <w:name w:val="TOC 11"/>
    <w:basedOn w:val="1"/>
    <w:next w:val="1"/>
    <w:qFormat/>
    <w:uiPriority w:val="0"/>
    <w:pPr>
      <w:widowControl/>
      <w:spacing w:before="120" w:after="120"/>
      <w:jc w:val="left"/>
    </w:pPr>
    <w:rPr>
      <w:rFonts w:ascii="Calibri" w:hAnsi="Calibri" w:cs="Calibri"/>
      <w:b/>
      <w:bCs/>
      <w:caps/>
      <w:sz w:val="20"/>
      <w:szCs w:val="20"/>
    </w:rPr>
  </w:style>
  <w:style w:type="paragraph" w:customStyle="1" w:styleId="287">
    <w:name w:val="BodyText1I21"/>
    <w:basedOn w:val="1"/>
    <w:qFormat/>
    <w:uiPriority w:val="0"/>
    <w:pPr>
      <w:widowControl/>
      <w:spacing w:line="360" w:lineRule="auto"/>
      <w:ind w:firstLine="420"/>
    </w:pPr>
    <w:rPr>
      <w:rFonts w:ascii="宋体" w:hAnsi="宋体" w:cs="Times New Roman"/>
      <w:sz w:val="20"/>
      <w:szCs w:val="20"/>
    </w:rPr>
  </w:style>
  <w:style w:type="paragraph" w:customStyle="1" w:styleId="288">
    <w:name w:val="UserStyle_133"/>
    <w:basedOn w:val="1"/>
    <w:qFormat/>
    <w:uiPriority w:val="0"/>
    <w:pPr>
      <w:widowControl/>
    </w:pPr>
    <w:rPr>
      <w:rFonts w:ascii="Tahoma" w:hAnsi="Tahoma" w:cs="Times New Roman"/>
      <w:sz w:val="24"/>
    </w:rPr>
  </w:style>
  <w:style w:type="paragraph" w:customStyle="1" w:styleId="289">
    <w:name w:val="AnnotationText1"/>
    <w:basedOn w:val="1"/>
    <w:link w:val="290"/>
    <w:qFormat/>
    <w:uiPriority w:val="0"/>
    <w:pPr>
      <w:widowControl/>
      <w:jc w:val="left"/>
    </w:pPr>
    <w:rPr>
      <w:lang w:val="en-US" w:eastAsia="en-US"/>
    </w:rPr>
  </w:style>
  <w:style w:type="character" w:customStyle="1" w:styleId="290">
    <w:name w:val="UserStyle_12"/>
    <w:link w:val="289"/>
    <w:qFormat/>
    <w:uiPriority w:val="0"/>
    <w:rPr>
      <w:rFonts w:cs="Times New Roman"/>
      <w:sz w:val="21"/>
      <w:szCs w:val="24"/>
    </w:rPr>
  </w:style>
  <w:style w:type="paragraph" w:customStyle="1" w:styleId="291">
    <w:name w:val="UserStyle_115"/>
    <w:qFormat/>
    <w:uiPriority w:val="0"/>
    <w:rPr>
      <w:rFonts w:hint="default" w:ascii="Times New Roman" w:hAnsi="Times New Roman" w:eastAsia="宋体" w:cs="Times New Roman"/>
      <w:color w:val="000000"/>
      <w:sz w:val="24"/>
      <w:szCs w:val="24"/>
      <w:lang w:val="en-US" w:eastAsia="zh-CN" w:bidi="ar-SA"/>
    </w:rPr>
  </w:style>
  <w:style w:type="paragraph" w:customStyle="1" w:styleId="292">
    <w:name w:val="*正文-表格"/>
    <w:basedOn w:val="1"/>
    <w:qFormat/>
    <w:uiPriority w:val="0"/>
    <w:rPr>
      <w:sz w:val="24"/>
      <w:szCs w:val="20"/>
    </w:rPr>
  </w:style>
  <w:style w:type="character" w:customStyle="1" w:styleId="293">
    <w:name w:val="font21"/>
    <w:basedOn w:val="196"/>
    <w:link w:val="1"/>
    <w:qFormat/>
    <w:uiPriority w:val="0"/>
    <w:rPr>
      <w:rFonts w:hint="eastAsia" w:ascii="宋体" w:hAnsi="宋体" w:eastAsia="宋体" w:cs="宋体"/>
      <w:b/>
      <w:bCs/>
      <w:color w:val="000000"/>
      <w:sz w:val="28"/>
      <w:szCs w:val="28"/>
      <w:u w:val="none"/>
    </w:rPr>
  </w:style>
  <w:style w:type="paragraph" w:customStyle="1" w:styleId="294">
    <w:name w:val="标题 5（有编号）（绿盟科技）"/>
    <w:basedOn w:val="1"/>
    <w:next w:val="295"/>
    <w:qFormat/>
    <w:uiPriority w:val="99"/>
    <w:pPr>
      <w:keepNext/>
      <w:keepLines/>
      <w:numPr>
        <w:ilvl w:val="4"/>
        <w:numId w:val="2"/>
      </w:numPr>
      <w:spacing w:before="280" w:after="156" w:line="376" w:lineRule="auto"/>
      <w:jc w:val="left"/>
      <w:outlineLvl w:val="4"/>
    </w:pPr>
    <w:rPr>
      <w:rFonts w:ascii="Arial" w:hAnsi="Arial" w:eastAsia="黑体"/>
      <w:b/>
      <w:sz w:val="24"/>
      <w:szCs w:val="28"/>
    </w:rPr>
  </w:style>
  <w:style w:type="paragraph" w:customStyle="1" w:styleId="295">
    <w:name w:val="正文（绿盟科技）"/>
    <w:qFormat/>
    <w:uiPriority w:val="99"/>
    <w:pPr>
      <w:spacing w:line="300" w:lineRule="auto"/>
    </w:pPr>
    <w:rPr>
      <w:rFonts w:hint="default" w:ascii="Arial" w:hAnsi="Arial" w:eastAsia="宋体" w:cs="黑体"/>
      <w:sz w:val="21"/>
      <w:szCs w:val="21"/>
      <w:lang w:val="en-US" w:eastAsia="zh-CN" w:bidi="ar-SA"/>
    </w:rPr>
  </w:style>
  <w:style w:type="paragraph" w:customStyle="1" w:styleId="296">
    <w:name w:val="投标文件正文"/>
    <w:basedOn w:val="1"/>
    <w:qFormat/>
    <w:uiPriority w:val="0"/>
    <w:pPr>
      <w:spacing w:before="40" w:after="40" w:line="400" w:lineRule="exact"/>
      <w:ind w:firstLine="200"/>
    </w:pPr>
    <w:rPr>
      <w:sz w:val="24"/>
    </w:rPr>
  </w:style>
  <w:style w:type="paragraph" w:customStyle="1" w:styleId="297">
    <w:name w:val="标题 21"/>
    <w:basedOn w:val="1"/>
    <w:next w:val="1"/>
    <w:qFormat/>
    <w:uiPriority w:val="0"/>
    <w:pPr>
      <w:keepNext/>
      <w:keepLines/>
      <w:tabs>
        <w:tab w:val="left" w:pos="0"/>
      </w:tabs>
      <w:spacing w:before="50"/>
      <w:jc w:val="left"/>
    </w:pPr>
    <w:rPr>
      <w:rFonts w:ascii="Arial" w:hAnsi="Arial" w:eastAsia="黑体"/>
      <w:sz w:val="32"/>
      <w:szCs w:val="20"/>
    </w:rPr>
  </w:style>
  <w:style w:type="paragraph" w:customStyle="1" w:styleId="298">
    <w:name w:val="BodyTextIndent1"/>
    <w:basedOn w:val="1"/>
    <w:next w:val="299"/>
    <w:qFormat/>
    <w:uiPriority w:val="0"/>
    <w:pPr>
      <w:spacing w:after="120"/>
      <w:ind w:left="420"/>
    </w:pPr>
  </w:style>
  <w:style w:type="paragraph" w:customStyle="1" w:styleId="299">
    <w:name w:val="EnvelopeReturn1"/>
    <w:basedOn w:val="1"/>
    <w:qFormat/>
    <w:uiPriority w:val="0"/>
    <w:rPr>
      <w:rFonts w:ascii="Arial" w:hAnsi="Arial"/>
    </w:rPr>
  </w:style>
  <w:style w:type="paragraph" w:customStyle="1" w:styleId="300">
    <w:name w:val="列出段落1"/>
    <w:basedOn w:val="1"/>
    <w:qFormat/>
    <w:uiPriority w:val="34"/>
    <w:pPr>
      <w:ind w:left="480"/>
      <w:jc w:val="left"/>
    </w:pPr>
    <w:rPr>
      <w:rFonts w:ascii="Calibri" w:hAnsi="Calibri" w:eastAsia="PMingLiU"/>
      <w:sz w:val="24"/>
      <w:szCs w:val="20"/>
      <w:lang w:eastAsia="zh-TW"/>
    </w:rPr>
  </w:style>
  <w:style w:type="paragraph" w:customStyle="1" w:styleId="301">
    <w:name w:val="Normal_0_2"/>
    <w:qFormat/>
    <w:uiPriority w:val="0"/>
    <w:rPr>
      <w:rFonts w:hint="default" w:ascii="Times New Roman" w:hAnsi="Times New Roman" w:eastAsia="Times New Roman" w:cs="Times New Roman"/>
      <w:sz w:val="24"/>
      <w:szCs w:val="24"/>
      <w:lang w:val="en-US" w:eastAsia="zh-CN" w:bidi="ar-SA"/>
    </w:rPr>
  </w:style>
  <w:style w:type="character" w:customStyle="1" w:styleId="302">
    <w:name w:val="font51"/>
    <w:basedOn w:val="196"/>
    <w:link w:val="1"/>
    <w:qFormat/>
    <w:uiPriority w:val="0"/>
    <w:rPr>
      <w:rFonts w:hint="eastAsia" w:ascii="宋体" w:hAnsi="宋体" w:eastAsia="宋体" w:cs="宋体"/>
      <w:color w:val="000000"/>
      <w:sz w:val="20"/>
      <w:szCs w:val="20"/>
      <w:u w:val="none"/>
    </w:rPr>
  </w:style>
  <w:style w:type="character" w:customStyle="1" w:styleId="303">
    <w:name w:val="font61"/>
    <w:basedOn w:val="196"/>
    <w:link w:val="1"/>
    <w:qFormat/>
    <w:uiPriority w:val="0"/>
    <w:rPr>
      <w:rFonts w:ascii="Calibri" w:hAnsi="Calibri" w:cs="Calibri"/>
      <w:color w:val="000000"/>
      <w:sz w:val="20"/>
      <w:szCs w:val="20"/>
      <w:u w:val="none"/>
    </w:rPr>
  </w:style>
  <w:style w:type="table" w:customStyle="1" w:styleId="304">
    <w:name w:val="网格型1"/>
    <w:basedOn w:val="197"/>
    <w:qFormat/>
    <w:uiPriority w:val="39"/>
  </w:style>
  <w:style w:type="character" w:customStyle="1" w:styleId="305">
    <w:name w:val="font31"/>
    <w:basedOn w:val="196"/>
    <w:link w:val="1"/>
    <w:qFormat/>
    <w:uiPriority w:val="0"/>
    <w:rPr>
      <w:rFonts w:ascii="Times New Roman" w:hAnsi="Times New Roman" w:cs="Times New Roman"/>
      <w:b/>
      <w:bCs/>
      <w:color w:val="000000"/>
      <w:sz w:val="52"/>
      <w:szCs w:val="52"/>
      <w:u w:val="none"/>
    </w:rPr>
  </w:style>
  <w:style w:type="character" w:customStyle="1" w:styleId="306">
    <w:name w:val="font41"/>
    <w:basedOn w:val="196"/>
    <w:link w:val="1"/>
    <w:qFormat/>
    <w:uiPriority w:val="0"/>
    <w:rPr>
      <w:rFonts w:hint="eastAsia" w:ascii="新宋体" w:hAnsi="新宋体" w:eastAsia="新宋体" w:cs="新宋体"/>
      <w:b/>
      <w:bCs/>
      <w:color w:val="000000"/>
      <w:sz w:val="52"/>
      <w:szCs w:val="52"/>
      <w:u w:val="none"/>
    </w:rPr>
  </w:style>
  <w:style w:type="character" w:customStyle="1" w:styleId="307">
    <w:name w:val="纯文本 Char"/>
    <w:basedOn w:val="196"/>
    <w:link w:val="222"/>
    <w:qFormat/>
    <w:uiPriority w:val="0"/>
    <w:rPr>
      <w:rFonts w:ascii="宋体" w:hAnsi="Courier New"/>
      <w:sz w:val="21"/>
      <w:szCs w:val="21"/>
    </w:rPr>
  </w:style>
  <w:style w:type="character" w:customStyle="1" w:styleId="308">
    <w:name w:val="font11"/>
    <w:basedOn w:val="196"/>
    <w:link w:val="1"/>
    <w:qFormat/>
    <w:uiPriority w:val="0"/>
    <w:rPr>
      <w:rFonts w:hint="eastAsia" w:ascii="宋体" w:hAnsi="宋体" w:eastAsia="宋体" w:cs="宋体"/>
      <w:color w:val="000000"/>
      <w:sz w:val="24"/>
      <w:szCs w:val="24"/>
      <w:u w:val="none"/>
    </w:rPr>
  </w:style>
  <w:style w:type="paragraph" w:customStyle="1" w:styleId="309">
    <w:name w:val="首行缩进"/>
    <w:basedOn w:val="1"/>
    <w:qFormat/>
    <w:uiPriority w:val="0"/>
    <w:pPr>
      <w:spacing w:line="360" w:lineRule="auto"/>
      <w:ind w:firstLine="420"/>
    </w:pPr>
    <w:rPr>
      <w:sz w:val="20"/>
    </w:rPr>
  </w:style>
  <w:style w:type="paragraph" w:customStyle="1" w:styleId="310">
    <w:name w:val="Heading21"/>
    <w:basedOn w:val="1"/>
    <w:next w:val="1"/>
    <w:qFormat/>
    <w:uiPriority w:val="0"/>
    <w:pPr>
      <w:keepNext/>
      <w:keepLines/>
      <w:spacing w:before="260" w:after="260" w:line="416" w:lineRule="auto"/>
    </w:pPr>
    <w:rPr>
      <w:rFonts w:ascii="Cambria" w:hAnsi="Cambria"/>
      <w:b/>
      <w:bCs/>
      <w:sz w:val="32"/>
      <w:szCs w:val="32"/>
    </w:rPr>
  </w:style>
  <w:style w:type="paragraph" w:customStyle="1" w:styleId="311">
    <w:name w:val="正文-1"/>
    <w:basedOn w:val="1"/>
    <w:qFormat/>
    <w:uiPriority w:val="0"/>
    <w:pPr>
      <w:widowControl/>
      <w:spacing w:line="360" w:lineRule="auto"/>
      <w:ind w:firstLine="200"/>
      <w:jc w:val="left"/>
    </w:pPr>
    <w:rPr>
      <w:rFonts w:ascii="Calibri" w:hAnsi="Calibri"/>
      <w:sz w:val="24"/>
      <w:szCs w:val="20"/>
    </w:rPr>
  </w:style>
  <w:style w:type="paragraph" w:customStyle="1" w:styleId="312">
    <w:name w:val="文本块1"/>
    <w:basedOn w:val="5"/>
    <w:unhideWhenUsed/>
    <w:qFormat/>
    <w:uiPriority w:val="99"/>
    <w:pPr>
      <w:widowControl/>
      <w:spacing w:after="120" w:line="276" w:lineRule="auto"/>
      <w:ind w:left="1440" w:right="1440"/>
      <w:jc w:val="left"/>
    </w:pPr>
    <w:rPr>
      <w:rFonts w:ascii="Calibri" w:hAnsi="Calibri" w:eastAsia="宋体" w:cs="Times New Roman"/>
      <w:sz w:val="22"/>
      <w:szCs w:val="22"/>
      <w:lang w:eastAsia="en-US"/>
    </w:rPr>
  </w:style>
  <w:style w:type="paragraph" w:customStyle="1" w:styleId="313">
    <w:name w:val="页眉1"/>
    <w:basedOn w:val="1"/>
    <w:next w:val="232"/>
    <w:link w:val="314"/>
    <w:unhideWhenUsed/>
    <w:qFormat/>
    <w:uiPriority w:val="99"/>
    <w:pPr>
      <w:widowControl/>
      <w:pBdr>
        <w:bottom w:val="single" w:color="000000" w:sz="6" w:space="1"/>
      </w:pBdr>
      <w:tabs>
        <w:tab w:val="center" w:pos="4153"/>
        <w:tab w:val="right" w:pos="8306"/>
      </w:tabs>
      <w:spacing w:after="200" w:line="276" w:lineRule="auto"/>
      <w:jc w:val="center"/>
    </w:pPr>
    <w:rPr>
      <w:rFonts w:ascii="Calibri" w:hAnsi="Calibri" w:eastAsia="宋体" w:cs="Times New Roman"/>
      <w:sz w:val="18"/>
      <w:szCs w:val="18"/>
      <w:lang w:eastAsia="en-US"/>
    </w:rPr>
  </w:style>
  <w:style w:type="character" w:customStyle="1" w:styleId="314">
    <w:name w:val="页眉 字符"/>
    <w:basedOn w:val="196"/>
    <w:link w:val="313"/>
    <w:qFormat/>
    <w:uiPriority w:val="99"/>
    <w:rPr>
      <w:rFonts w:ascii="Calibri" w:hAnsi="Calibri" w:eastAsia="宋体" w:cs="Times New Roman"/>
      <w:sz w:val="18"/>
      <w:szCs w:val="18"/>
      <w:lang w:eastAsia="en-US"/>
    </w:rPr>
  </w:style>
  <w:style w:type="paragraph" w:customStyle="1" w:styleId="315">
    <w:name w:val="页脚1"/>
    <w:basedOn w:val="1"/>
    <w:next w:val="230"/>
    <w:link w:val="316"/>
    <w:unhideWhenUsed/>
    <w:qFormat/>
    <w:uiPriority w:val="99"/>
    <w:pPr>
      <w:widowControl/>
      <w:tabs>
        <w:tab w:val="center" w:pos="4153"/>
        <w:tab w:val="right" w:pos="8306"/>
      </w:tabs>
      <w:spacing w:after="200" w:line="276" w:lineRule="auto"/>
      <w:jc w:val="left"/>
    </w:pPr>
    <w:rPr>
      <w:rFonts w:ascii="Calibri" w:hAnsi="Calibri" w:eastAsia="宋体" w:cs="Times New Roman"/>
      <w:sz w:val="18"/>
      <w:szCs w:val="18"/>
      <w:lang w:eastAsia="en-US"/>
    </w:rPr>
  </w:style>
  <w:style w:type="character" w:customStyle="1" w:styleId="316">
    <w:name w:val="页脚 字符"/>
    <w:basedOn w:val="196"/>
    <w:link w:val="315"/>
    <w:qFormat/>
    <w:uiPriority w:val="99"/>
    <w:rPr>
      <w:rFonts w:ascii="Calibri" w:hAnsi="Calibri" w:eastAsia="宋体" w:cs="Times New Roman"/>
      <w:sz w:val="18"/>
      <w:szCs w:val="18"/>
      <w:lang w:eastAsia="en-US"/>
    </w:rPr>
  </w:style>
  <w:style w:type="paragraph" w:customStyle="1" w:styleId="317">
    <w:name w:val="列表段落1"/>
    <w:basedOn w:val="1"/>
    <w:next w:val="280"/>
    <w:qFormat/>
    <w:uiPriority w:val="34"/>
    <w:pPr>
      <w:widowControl/>
      <w:spacing w:after="200" w:line="276" w:lineRule="auto"/>
      <w:ind w:firstLine="420"/>
      <w:jc w:val="left"/>
    </w:pPr>
    <w:rPr>
      <w:rFonts w:ascii="Calibri" w:hAnsi="Calibri" w:eastAsia="宋体" w:cs="Times New Roman"/>
      <w:sz w:val="22"/>
      <w:szCs w:val="22"/>
      <w:lang w:eastAsia="en-US"/>
    </w:rPr>
  </w:style>
  <w:style w:type="character" w:customStyle="1" w:styleId="318">
    <w:name w:val="正文文本 字符1"/>
    <w:basedOn w:val="196"/>
    <w:link w:val="1"/>
    <w:semiHidden/>
    <w:qFormat/>
    <w:uiPriority w:val="99"/>
  </w:style>
  <w:style w:type="paragraph" w:customStyle="1" w:styleId="319">
    <w:name w:val="样式 样式 左侧:  2 字符 + 左侧:  0.85 厘米 首行缩进:  2 字符1"/>
    <w:basedOn w:val="1"/>
    <w:qFormat/>
    <w:uiPriority w:val="0"/>
    <w:pPr>
      <w:ind w:left="482" w:firstLine="200"/>
    </w:pPr>
    <w:rPr>
      <w:rFonts w:cs="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11589</Words>
  <Characters>13374</Characters>
  <TotalTime>4</TotalTime>
  <ScaleCrop>false</ScaleCrop>
  <LinksUpToDate>false</LinksUpToDate>
  <CharactersWithSpaces>13625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2023-08-21T03:13:00Z</dcterms:created>
  <dc:creator>烟头</dc:creator>
  <cp:lastModifiedBy>Administrator</cp:lastModifiedBy>
  <dcterms:modified xsi:type="dcterms:W3CDTF">2025-02-06T08:21:05Z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EC10BA25583943F6B58B546AC42DDFC1</vt:lpwstr>
  </property>
  <property fmtid="{D5CDD505-2E9C-101B-9397-08002B2CF9AE}" pid="4" name="KSOTemplateDocerSaveRecord">
    <vt:lpwstr>eyJoZGlkIjoiYTBiNTQ4ODJjMDExZjM0NTJjY2Y0NzlhZjhiOWI3YmYiLCJ1c2VySWQiOiIxMDA0MTk4NzcyIn0=</vt:lpwstr>
  </property>
</Properties>
</file>