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E064" w14:textId="100A454A" w:rsidR="00A76497" w:rsidRDefault="00A76497" w:rsidP="009A7243">
      <w:pPr>
        <w:pStyle w:val="1c"/>
        <w:jc w:val="left"/>
        <w:rPr>
          <w:rFonts w:ascii="仿宋" w:eastAsia="仿宋" w:hAnsi="仿宋" w:cs="仿宋" w:hint="eastAsia"/>
          <w:sz w:val="32"/>
        </w:rPr>
      </w:pPr>
    </w:p>
    <w:p w14:paraId="0626235D" w14:textId="77777777" w:rsidR="00A76497" w:rsidRDefault="00000000">
      <w:pPr>
        <w:pStyle w:val="1c"/>
        <w:jc w:val="center"/>
        <w:rPr>
          <w:rFonts w:ascii="仿宋" w:eastAsia="仿宋" w:hAnsi="仿宋" w:cs="仿宋" w:hint="eastAsia"/>
          <w:spacing w:val="76"/>
          <w:sz w:val="144"/>
        </w:rPr>
      </w:pPr>
      <w:r>
        <w:rPr>
          <w:rFonts w:ascii="仿宋" w:eastAsia="仿宋" w:hAnsi="仿宋" w:cs="仿宋" w:hint="eastAsia"/>
          <w:spacing w:val="76"/>
          <w:sz w:val="144"/>
        </w:rPr>
        <w:t>招</w:t>
      </w:r>
    </w:p>
    <w:p w14:paraId="002761C2" w14:textId="77777777" w:rsidR="00A76497" w:rsidRDefault="00000000">
      <w:pPr>
        <w:pStyle w:val="1c"/>
        <w:jc w:val="center"/>
        <w:rPr>
          <w:rFonts w:ascii="仿宋" w:eastAsia="仿宋" w:hAnsi="仿宋" w:cs="仿宋" w:hint="eastAsia"/>
          <w:spacing w:val="76"/>
          <w:sz w:val="144"/>
        </w:rPr>
      </w:pPr>
      <w:r>
        <w:rPr>
          <w:rFonts w:ascii="仿宋" w:eastAsia="仿宋" w:hAnsi="仿宋" w:cs="仿宋" w:hint="eastAsia"/>
          <w:spacing w:val="76"/>
          <w:sz w:val="144"/>
        </w:rPr>
        <w:t>标</w:t>
      </w:r>
    </w:p>
    <w:p w14:paraId="01DE0115" w14:textId="77777777" w:rsidR="00A76497" w:rsidRDefault="00000000">
      <w:pPr>
        <w:pStyle w:val="1c"/>
        <w:jc w:val="center"/>
        <w:rPr>
          <w:rFonts w:ascii="仿宋" w:eastAsia="仿宋" w:hAnsi="仿宋" w:cs="仿宋" w:hint="eastAsia"/>
          <w:spacing w:val="76"/>
          <w:sz w:val="144"/>
        </w:rPr>
      </w:pPr>
      <w:r>
        <w:rPr>
          <w:rFonts w:ascii="仿宋" w:eastAsia="仿宋" w:hAnsi="仿宋" w:cs="仿宋" w:hint="eastAsia"/>
          <w:spacing w:val="76"/>
          <w:sz w:val="144"/>
        </w:rPr>
        <w:t>文</w:t>
      </w:r>
    </w:p>
    <w:p w14:paraId="3CDC3F8C" w14:textId="77777777" w:rsidR="00A76497" w:rsidRDefault="00000000">
      <w:pPr>
        <w:pStyle w:val="1c"/>
        <w:jc w:val="center"/>
        <w:rPr>
          <w:rFonts w:ascii="仿宋" w:eastAsia="仿宋" w:hAnsi="仿宋" w:cs="仿宋" w:hint="eastAsia"/>
          <w:spacing w:val="76"/>
          <w:sz w:val="144"/>
        </w:rPr>
      </w:pPr>
      <w:r>
        <w:rPr>
          <w:rFonts w:ascii="仿宋" w:eastAsia="仿宋" w:hAnsi="仿宋" w:cs="仿宋" w:hint="eastAsia"/>
          <w:spacing w:val="76"/>
          <w:sz w:val="144"/>
        </w:rPr>
        <w:t>件</w:t>
      </w:r>
    </w:p>
    <w:p w14:paraId="514EFF33" w14:textId="77777777" w:rsidR="00A76497" w:rsidRDefault="00000000">
      <w:pPr>
        <w:pStyle w:val="1c"/>
        <w:spacing w:line="480" w:lineRule="exact"/>
        <w:jc w:val="center"/>
        <w:rPr>
          <w:rFonts w:ascii="仿宋" w:eastAsia="仿宋" w:hAnsi="仿宋" w:cs="仿宋" w:hint="eastAsia"/>
          <w:color w:val="000000"/>
          <w:sz w:val="30"/>
          <w:szCs w:val="30"/>
        </w:rPr>
      </w:pPr>
      <w:r>
        <w:rPr>
          <w:rFonts w:ascii="仿宋" w:eastAsia="仿宋" w:hAnsi="仿宋" w:cs="仿宋" w:hint="eastAsia"/>
          <w:color w:val="000000"/>
          <w:sz w:val="30"/>
          <w:szCs w:val="30"/>
        </w:rPr>
        <w:t>项目名称：房亭河河道闸水质自动检测站新建项目</w:t>
      </w:r>
    </w:p>
    <w:p w14:paraId="5EA13213" w14:textId="1FE97519" w:rsidR="00A76497" w:rsidRDefault="00000000">
      <w:pPr>
        <w:pStyle w:val="1c"/>
        <w:spacing w:line="480" w:lineRule="exact"/>
        <w:ind w:firstLineChars="500" w:firstLine="1500"/>
        <w:rPr>
          <w:rFonts w:ascii="仿宋" w:eastAsia="仿宋" w:hAnsi="仿宋" w:cs="仿宋" w:hint="eastAsia"/>
          <w:color w:val="000000"/>
          <w:sz w:val="30"/>
          <w:szCs w:val="30"/>
        </w:rPr>
      </w:pPr>
      <w:r>
        <w:rPr>
          <w:rFonts w:ascii="仿宋" w:eastAsia="仿宋" w:hAnsi="仿宋" w:cs="仿宋" w:hint="eastAsia"/>
          <w:color w:val="000000"/>
          <w:sz w:val="30"/>
          <w:szCs w:val="30"/>
        </w:rPr>
        <w:t>项目编号：</w:t>
      </w:r>
      <w:r w:rsidR="00C37519">
        <w:rPr>
          <w:rFonts w:ascii="仿宋" w:eastAsia="仿宋" w:hAnsi="仿宋" w:cs="仿宋" w:hint="eastAsia"/>
          <w:color w:val="000000"/>
          <w:sz w:val="30"/>
          <w:szCs w:val="30"/>
        </w:rPr>
        <w:t>JSZC-320390-AHJY-G2025-0001</w:t>
      </w:r>
    </w:p>
    <w:p w14:paraId="6272634B" w14:textId="79DE750A" w:rsidR="00A76497" w:rsidRDefault="00000000" w:rsidP="009A7243">
      <w:pPr>
        <w:pStyle w:val="1c"/>
        <w:spacing w:line="480" w:lineRule="exact"/>
        <w:ind w:firstLineChars="500" w:firstLine="1500"/>
        <w:rPr>
          <w:rFonts w:ascii="仿宋" w:eastAsia="仿宋" w:hAnsi="仿宋" w:cs="仿宋" w:hint="eastAsia"/>
          <w:sz w:val="30"/>
          <w:szCs w:val="30"/>
        </w:rPr>
      </w:pPr>
      <w:r>
        <w:rPr>
          <w:rFonts w:ascii="仿宋" w:eastAsia="仿宋" w:hAnsi="仿宋" w:cs="仿宋" w:hint="eastAsia"/>
          <w:sz w:val="30"/>
          <w:szCs w:val="30"/>
        </w:rPr>
        <w:t>采 购 人：徐州经济技术开发区农业农村水务局</w:t>
      </w:r>
    </w:p>
    <w:p w14:paraId="2396A044" w14:textId="77777777" w:rsidR="009A7243" w:rsidRDefault="009A7243" w:rsidP="009A7243">
      <w:pPr>
        <w:pStyle w:val="1c"/>
        <w:spacing w:line="480" w:lineRule="exact"/>
        <w:jc w:val="center"/>
        <w:rPr>
          <w:rFonts w:ascii="仿宋" w:eastAsia="仿宋" w:hAnsi="仿宋" w:cs="仿宋" w:hint="eastAsia"/>
          <w:sz w:val="30"/>
          <w:szCs w:val="30"/>
        </w:rPr>
      </w:pPr>
    </w:p>
    <w:p w14:paraId="2728F9BA" w14:textId="7510E10D" w:rsidR="00A76497" w:rsidRPr="009A7243" w:rsidRDefault="00000000" w:rsidP="009A7243">
      <w:pPr>
        <w:pStyle w:val="1c"/>
        <w:spacing w:line="480" w:lineRule="exact"/>
        <w:jc w:val="center"/>
        <w:rPr>
          <w:rFonts w:ascii="仿宋" w:eastAsia="仿宋" w:hAnsi="仿宋" w:cs="仿宋" w:hint="eastAsia"/>
          <w:sz w:val="30"/>
          <w:szCs w:val="30"/>
        </w:rPr>
      </w:pPr>
      <w:r>
        <w:rPr>
          <w:rFonts w:ascii="仿宋" w:eastAsia="仿宋" w:hAnsi="仿宋" w:cs="仿宋" w:hint="eastAsia"/>
          <w:sz w:val="30"/>
          <w:szCs w:val="30"/>
        </w:rPr>
        <w:t>采购代理机构：安徽建业工程咨询有限公司</w:t>
      </w:r>
    </w:p>
    <w:p w14:paraId="49950CDE" w14:textId="0E089682" w:rsidR="00A76497" w:rsidRDefault="00000000" w:rsidP="009A7243">
      <w:pPr>
        <w:pStyle w:val="1fc"/>
        <w:spacing w:line="480" w:lineRule="exact"/>
        <w:ind w:firstLine="0"/>
        <w:jc w:val="center"/>
        <w:rPr>
          <w:rFonts w:ascii="仿宋" w:eastAsia="仿宋" w:hAnsi="仿宋" w:cs="仿宋" w:hint="eastAsia"/>
          <w:b/>
          <w:sz w:val="44"/>
        </w:rPr>
      </w:pPr>
      <w:r>
        <w:rPr>
          <w:rFonts w:ascii="仿宋" w:eastAsia="仿宋" w:hAnsi="仿宋" w:cs="仿宋" w:hint="eastAsia"/>
          <w:color w:val="000000"/>
          <w:sz w:val="30"/>
          <w:szCs w:val="30"/>
        </w:rPr>
        <w:t>二〇二</w:t>
      </w:r>
      <w:r w:rsidR="00017238">
        <w:rPr>
          <w:rFonts w:ascii="仿宋" w:eastAsia="仿宋" w:hAnsi="仿宋" w:cs="仿宋" w:hint="eastAsia"/>
          <w:color w:val="000000"/>
          <w:sz w:val="30"/>
          <w:szCs w:val="30"/>
        </w:rPr>
        <w:t>五</w:t>
      </w:r>
      <w:r>
        <w:rPr>
          <w:rFonts w:ascii="仿宋" w:eastAsia="仿宋" w:hAnsi="仿宋" w:cs="仿宋" w:hint="eastAsia"/>
          <w:color w:val="000000"/>
          <w:sz w:val="30"/>
          <w:szCs w:val="30"/>
        </w:rPr>
        <w:t>年</w:t>
      </w:r>
      <w:r w:rsidR="00017238">
        <w:rPr>
          <w:rFonts w:ascii="仿宋" w:eastAsia="仿宋" w:hAnsi="仿宋" w:cs="仿宋" w:hint="eastAsia"/>
          <w:color w:val="000000"/>
          <w:sz w:val="30"/>
          <w:szCs w:val="30"/>
        </w:rPr>
        <w:t>一</w:t>
      </w:r>
      <w:r>
        <w:rPr>
          <w:rFonts w:ascii="仿宋" w:eastAsia="仿宋" w:hAnsi="仿宋" w:cs="仿宋" w:hint="eastAsia"/>
          <w:color w:val="000000"/>
          <w:sz w:val="30"/>
          <w:szCs w:val="30"/>
        </w:rPr>
        <w:t>月</w:t>
      </w:r>
    </w:p>
    <w:p w14:paraId="761B8DF7" w14:textId="77777777" w:rsidR="00A76497" w:rsidRDefault="00000000">
      <w:pPr>
        <w:pStyle w:val="1fc"/>
        <w:ind w:firstLine="0"/>
        <w:jc w:val="center"/>
        <w:rPr>
          <w:rFonts w:ascii="仿宋" w:eastAsia="仿宋" w:hAnsi="仿宋" w:cs="仿宋" w:hint="eastAsia"/>
          <w:b/>
          <w:sz w:val="44"/>
        </w:rPr>
      </w:pPr>
      <w:r>
        <w:rPr>
          <w:rFonts w:ascii="仿宋" w:eastAsia="仿宋" w:hAnsi="仿宋" w:cs="仿宋" w:hint="eastAsia"/>
          <w:b/>
          <w:sz w:val="44"/>
        </w:rPr>
        <w:lastRenderedPageBreak/>
        <w:t>目 录</w:t>
      </w:r>
    </w:p>
    <w:p w14:paraId="1A223D76" w14:textId="77777777" w:rsidR="00A76497" w:rsidRDefault="00A76497">
      <w:pPr>
        <w:pStyle w:val="1c"/>
        <w:spacing w:line="520" w:lineRule="exact"/>
        <w:jc w:val="center"/>
        <w:rPr>
          <w:rFonts w:ascii="仿宋" w:eastAsia="仿宋" w:hAnsi="仿宋" w:cs="仿宋" w:hint="eastAsia"/>
          <w:b/>
          <w:sz w:val="44"/>
          <w:szCs w:val="44"/>
        </w:rPr>
      </w:pPr>
      <w:bookmarkStart w:id="0" w:name="_Toc522790130"/>
    </w:p>
    <w:p w14:paraId="2E9C8DBE" w14:textId="77777777" w:rsidR="00A76497" w:rsidRDefault="00A76497">
      <w:pPr>
        <w:pStyle w:val="1c"/>
        <w:spacing w:line="520" w:lineRule="exact"/>
        <w:jc w:val="center"/>
        <w:rPr>
          <w:rFonts w:ascii="仿宋" w:eastAsia="仿宋" w:hAnsi="仿宋" w:cs="仿宋" w:hint="eastAsia"/>
          <w:b/>
          <w:sz w:val="30"/>
          <w:szCs w:val="30"/>
        </w:rPr>
      </w:pPr>
    </w:p>
    <w:p w14:paraId="46F67C81" w14:textId="77777777" w:rsidR="00A76497" w:rsidRDefault="00000000">
      <w:pPr>
        <w:pStyle w:val="11f2"/>
        <w:tabs>
          <w:tab w:val="right" w:leader="dot" w:pos="8948"/>
        </w:tabs>
        <w:spacing w:line="480" w:lineRule="exact"/>
        <w:rPr>
          <w:rFonts w:ascii="仿宋" w:eastAsia="仿宋" w:hAnsi="仿宋" w:cs="仿宋" w:hint="eastAsia"/>
          <w:sz w:val="30"/>
          <w:szCs w:val="30"/>
        </w:rPr>
      </w:pPr>
      <w:r>
        <w:rPr>
          <w:rFonts w:ascii="仿宋" w:eastAsia="仿宋" w:hAnsi="仿宋" w:cs="仿宋" w:hint="eastAsia"/>
          <w:b/>
          <w:sz w:val="30"/>
          <w:szCs w:val="30"/>
        </w:rPr>
        <w:fldChar w:fldCharType="begin"/>
      </w:r>
      <w:r>
        <w:rPr>
          <w:rFonts w:ascii="仿宋" w:eastAsia="仿宋" w:hAnsi="仿宋" w:cs="仿宋" w:hint="eastAsia"/>
          <w:b/>
          <w:sz w:val="30"/>
          <w:szCs w:val="30"/>
        </w:rPr>
        <w:instrText xml:space="preserve"> TOC \o "1-3" \h \z \u </w:instrText>
      </w:r>
      <w:r>
        <w:rPr>
          <w:rFonts w:ascii="仿宋" w:eastAsia="仿宋" w:hAnsi="仿宋" w:cs="仿宋" w:hint="eastAsia"/>
          <w:b/>
          <w:sz w:val="30"/>
          <w:szCs w:val="30"/>
        </w:rPr>
        <w:fldChar w:fldCharType="separate"/>
      </w:r>
      <w:hyperlink w:anchor="_Toc523404695" w:history="1">
        <w:r w:rsidR="00A76497">
          <w:rPr>
            <w:rStyle w:val="1f3"/>
            <w:rFonts w:ascii="仿宋" w:eastAsia="仿宋" w:hAnsi="仿宋" w:cs="仿宋" w:hint="eastAsia"/>
            <w:color w:val="000000"/>
            <w:sz w:val="30"/>
            <w:szCs w:val="30"/>
          </w:rPr>
          <w:t>第一章  投标邀请</w:t>
        </w:r>
      </w:hyperlink>
    </w:p>
    <w:p w14:paraId="79132977" w14:textId="77777777" w:rsidR="00A76497" w:rsidRDefault="00A76497">
      <w:pPr>
        <w:pStyle w:val="11f2"/>
        <w:tabs>
          <w:tab w:val="right" w:leader="dot" w:pos="8948"/>
        </w:tabs>
        <w:spacing w:line="480" w:lineRule="exact"/>
        <w:rPr>
          <w:rFonts w:ascii="仿宋" w:eastAsia="仿宋" w:hAnsi="仿宋" w:cs="仿宋" w:hint="eastAsia"/>
          <w:sz w:val="30"/>
          <w:szCs w:val="30"/>
        </w:rPr>
      </w:pPr>
      <w:hyperlink w:anchor="_Toc523404696" w:history="1">
        <w:r>
          <w:rPr>
            <w:rStyle w:val="1f3"/>
            <w:rFonts w:ascii="仿宋" w:eastAsia="仿宋" w:hAnsi="仿宋" w:cs="仿宋" w:hint="eastAsia"/>
            <w:color w:val="000000"/>
            <w:sz w:val="30"/>
            <w:szCs w:val="30"/>
          </w:rPr>
          <w:t>第二章  投标人须知</w:t>
        </w:r>
      </w:hyperlink>
    </w:p>
    <w:p w14:paraId="6F2ABACE" w14:textId="77777777" w:rsidR="00A76497" w:rsidRDefault="00A76497">
      <w:pPr>
        <w:pStyle w:val="11f2"/>
        <w:tabs>
          <w:tab w:val="right" w:leader="dot" w:pos="8948"/>
        </w:tabs>
        <w:spacing w:line="480" w:lineRule="exact"/>
        <w:rPr>
          <w:rFonts w:ascii="仿宋" w:eastAsia="仿宋" w:hAnsi="仿宋" w:cs="仿宋" w:hint="eastAsia"/>
          <w:sz w:val="30"/>
          <w:szCs w:val="30"/>
        </w:rPr>
      </w:pPr>
      <w:hyperlink w:anchor="_Toc523404697" w:history="1">
        <w:r>
          <w:rPr>
            <w:rStyle w:val="1f3"/>
            <w:rFonts w:ascii="仿宋" w:eastAsia="仿宋" w:hAnsi="仿宋" w:cs="仿宋" w:hint="eastAsia"/>
            <w:color w:val="000000"/>
            <w:sz w:val="30"/>
            <w:szCs w:val="30"/>
          </w:rPr>
          <w:t>第三章  投标资料表</w:t>
        </w:r>
      </w:hyperlink>
    </w:p>
    <w:p w14:paraId="554D6559" w14:textId="77777777" w:rsidR="00A76497" w:rsidRDefault="00A76497">
      <w:pPr>
        <w:pStyle w:val="11f2"/>
        <w:tabs>
          <w:tab w:val="right" w:leader="dot" w:pos="8948"/>
        </w:tabs>
        <w:spacing w:line="480" w:lineRule="exact"/>
        <w:rPr>
          <w:rFonts w:ascii="仿宋" w:eastAsia="仿宋" w:hAnsi="仿宋" w:cs="仿宋" w:hint="eastAsia"/>
          <w:sz w:val="30"/>
          <w:szCs w:val="30"/>
        </w:rPr>
      </w:pPr>
      <w:hyperlink w:anchor="_Toc523404698" w:history="1">
        <w:r>
          <w:rPr>
            <w:rStyle w:val="1f3"/>
            <w:rFonts w:ascii="仿宋" w:eastAsia="仿宋" w:hAnsi="仿宋" w:cs="仿宋" w:hint="eastAsia"/>
            <w:color w:val="000000"/>
            <w:sz w:val="30"/>
            <w:szCs w:val="30"/>
          </w:rPr>
          <w:t>第四章  评标标准</w:t>
        </w:r>
      </w:hyperlink>
    </w:p>
    <w:p w14:paraId="1535F28F" w14:textId="77777777" w:rsidR="00A76497" w:rsidRDefault="00A76497">
      <w:pPr>
        <w:pStyle w:val="11f2"/>
        <w:tabs>
          <w:tab w:val="right" w:leader="dot" w:pos="8948"/>
        </w:tabs>
        <w:spacing w:line="480" w:lineRule="exact"/>
        <w:rPr>
          <w:rFonts w:ascii="仿宋" w:eastAsia="仿宋" w:hAnsi="仿宋" w:cs="仿宋" w:hint="eastAsia"/>
          <w:sz w:val="30"/>
          <w:szCs w:val="30"/>
        </w:rPr>
      </w:pPr>
      <w:hyperlink w:anchor="_Toc523404699" w:history="1">
        <w:r>
          <w:rPr>
            <w:rStyle w:val="1f3"/>
            <w:rFonts w:ascii="仿宋" w:eastAsia="仿宋" w:hAnsi="仿宋" w:cs="仿宋" w:hint="eastAsia"/>
            <w:color w:val="000000"/>
            <w:sz w:val="30"/>
            <w:szCs w:val="30"/>
          </w:rPr>
          <w:t>第五章  拟签订的合同文本</w:t>
        </w:r>
      </w:hyperlink>
    </w:p>
    <w:p w14:paraId="51A708A7" w14:textId="77777777" w:rsidR="00A76497" w:rsidRDefault="00A76497">
      <w:pPr>
        <w:pStyle w:val="11f2"/>
        <w:tabs>
          <w:tab w:val="right" w:leader="dot" w:pos="8948"/>
        </w:tabs>
        <w:spacing w:line="480" w:lineRule="exact"/>
        <w:rPr>
          <w:rFonts w:ascii="仿宋" w:eastAsia="仿宋" w:hAnsi="仿宋" w:cs="仿宋" w:hint="eastAsia"/>
          <w:sz w:val="30"/>
          <w:szCs w:val="30"/>
        </w:rPr>
      </w:pPr>
      <w:hyperlink w:anchor="_Toc523404700" w:history="1">
        <w:r>
          <w:rPr>
            <w:rStyle w:val="1f3"/>
            <w:rFonts w:ascii="仿宋" w:eastAsia="仿宋" w:hAnsi="仿宋" w:cs="仿宋" w:hint="eastAsia"/>
            <w:color w:val="000000"/>
            <w:sz w:val="30"/>
            <w:szCs w:val="30"/>
          </w:rPr>
          <w:t>第六章  采购需求</w:t>
        </w:r>
      </w:hyperlink>
    </w:p>
    <w:p w14:paraId="1003CB0F" w14:textId="77777777" w:rsidR="00A76497" w:rsidRDefault="00A76497">
      <w:pPr>
        <w:pStyle w:val="11f2"/>
        <w:tabs>
          <w:tab w:val="right" w:leader="dot" w:pos="8948"/>
        </w:tabs>
        <w:spacing w:line="480" w:lineRule="exact"/>
        <w:rPr>
          <w:rFonts w:ascii="仿宋" w:eastAsia="仿宋" w:hAnsi="仿宋" w:cs="仿宋" w:hint="eastAsia"/>
          <w:sz w:val="30"/>
          <w:szCs w:val="30"/>
        </w:rPr>
      </w:pPr>
      <w:hyperlink w:anchor="_Toc523404701" w:history="1">
        <w:r>
          <w:rPr>
            <w:rStyle w:val="1f3"/>
            <w:rFonts w:ascii="仿宋" w:eastAsia="仿宋" w:hAnsi="仿宋" w:cs="仿宋" w:hint="eastAsia"/>
            <w:color w:val="000000"/>
            <w:sz w:val="30"/>
            <w:szCs w:val="30"/>
          </w:rPr>
          <w:t>第七章  投标文件相关格</w:t>
        </w:r>
        <w:bookmarkStart w:id="1" w:name="_Hlt532911772"/>
        <w:bookmarkStart w:id="2" w:name="_Hlt532911771"/>
        <w:r>
          <w:rPr>
            <w:rStyle w:val="1f3"/>
            <w:rFonts w:ascii="仿宋" w:eastAsia="仿宋" w:hAnsi="仿宋" w:cs="仿宋" w:hint="eastAsia"/>
            <w:color w:val="000000"/>
            <w:sz w:val="30"/>
            <w:szCs w:val="30"/>
          </w:rPr>
          <w:t>式</w:t>
        </w:r>
        <w:bookmarkEnd w:id="1"/>
        <w:bookmarkEnd w:id="2"/>
      </w:hyperlink>
    </w:p>
    <w:p w14:paraId="7C91B07F" w14:textId="77777777" w:rsidR="00A76497" w:rsidRDefault="00000000">
      <w:pPr>
        <w:pStyle w:val="1c"/>
        <w:spacing w:line="480" w:lineRule="exact"/>
        <w:jc w:val="center"/>
        <w:rPr>
          <w:rFonts w:ascii="仿宋" w:eastAsia="仿宋" w:hAnsi="仿宋" w:cs="仿宋" w:hint="eastAsia"/>
          <w:b/>
          <w:sz w:val="44"/>
          <w:szCs w:val="44"/>
        </w:rPr>
      </w:pPr>
      <w:r>
        <w:rPr>
          <w:rFonts w:ascii="仿宋" w:eastAsia="仿宋" w:hAnsi="仿宋" w:cs="仿宋" w:hint="eastAsia"/>
          <w:b/>
          <w:sz w:val="30"/>
          <w:szCs w:val="30"/>
        </w:rPr>
        <w:fldChar w:fldCharType="end"/>
      </w:r>
    </w:p>
    <w:p w14:paraId="7C2D0539" w14:textId="77777777" w:rsidR="00A76497" w:rsidRDefault="00A76497">
      <w:pPr>
        <w:pStyle w:val="1c"/>
        <w:spacing w:line="520" w:lineRule="exact"/>
        <w:jc w:val="center"/>
        <w:rPr>
          <w:rFonts w:ascii="仿宋" w:eastAsia="仿宋" w:hAnsi="仿宋" w:cs="仿宋" w:hint="eastAsia"/>
          <w:b/>
          <w:sz w:val="44"/>
          <w:szCs w:val="44"/>
        </w:rPr>
      </w:pPr>
    </w:p>
    <w:p w14:paraId="662E5D1B" w14:textId="77777777" w:rsidR="00A76497" w:rsidRDefault="00A76497">
      <w:pPr>
        <w:pStyle w:val="1c"/>
        <w:spacing w:line="520" w:lineRule="exact"/>
        <w:jc w:val="center"/>
        <w:rPr>
          <w:rFonts w:ascii="仿宋" w:eastAsia="仿宋" w:hAnsi="仿宋" w:cs="仿宋" w:hint="eastAsia"/>
          <w:b/>
          <w:sz w:val="44"/>
          <w:szCs w:val="44"/>
        </w:rPr>
      </w:pPr>
    </w:p>
    <w:p w14:paraId="1BB6C953" w14:textId="77777777" w:rsidR="00A76497" w:rsidRDefault="00A76497">
      <w:pPr>
        <w:pStyle w:val="1c"/>
        <w:spacing w:line="520" w:lineRule="exact"/>
        <w:jc w:val="center"/>
        <w:rPr>
          <w:rFonts w:ascii="仿宋" w:eastAsia="仿宋" w:hAnsi="仿宋" w:cs="仿宋" w:hint="eastAsia"/>
          <w:b/>
          <w:sz w:val="44"/>
          <w:szCs w:val="44"/>
        </w:rPr>
      </w:pPr>
    </w:p>
    <w:p w14:paraId="4E5639F0" w14:textId="77777777" w:rsidR="00A76497" w:rsidRDefault="00A76497">
      <w:pPr>
        <w:pStyle w:val="1c"/>
        <w:spacing w:line="520" w:lineRule="exact"/>
        <w:jc w:val="center"/>
        <w:rPr>
          <w:rFonts w:ascii="仿宋" w:eastAsia="仿宋" w:hAnsi="仿宋" w:cs="仿宋" w:hint="eastAsia"/>
          <w:b/>
          <w:sz w:val="44"/>
          <w:szCs w:val="44"/>
        </w:rPr>
      </w:pPr>
    </w:p>
    <w:p w14:paraId="5CF97C49" w14:textId="77777777" w:rsidR="00A76497" w:rsidRDefault="00A76497">
      <w:pPr>
        <w:pStyle w:val="1c"/>
        <w:spacing w:line="520" w:lineRule="exact"/>
        <w:jc w:val="center"/>
        <w:rPr>
          <w:rFonts w:ascii="仿宋" w:eastAsia="仿宋" w:hAnsi="仿宋" w:cs="仿宋" w:hint="eastAsia"/>
          <w:b/>
          <w:sz w:val="44"/>
          <w:szCs w:val="44"/>
        </w:rPr>
      </w:pPr>
    </w:p>
    <w:p w14:paraId="6A21DD06" w14:textId="77777777" w:rsidR="00A76497" w:rsidRDefault="00A76497">
      <w:pPr>
        <w:pStyle w:val="1c"/>
        <w:spacing w:line="520" w:lineRule="exact"/>
        <w:jc w:val="center"/>
        <w:rPr>
          <w:rFonts w:ascii="仿宋" w:eastAsia="仿宋" w:hAnsi="仿宋" w:cs="仿宋" w:hint="eastAsia"/>
          <w:b/>
          <w:sz w:val="44"/>
          <w:szCs w:val="44"/>
        </w:rPr>
      </w:pPr>
    </w:p>
    <w:p w14:paraId="30292D96" w14:textId="77777777" w:rsidR="00A76497" w:rsidRDefault="00A76497">
      <w:pPr>
        <w:pStyle w:val="1c"/>
        <w:spacing w:line="520" w:lineRule="exact"/>
        <w:jc w:val="center"/>
        <w:rPr>
          <w:rFonts w:ascii="仿宋" w:eastAsia="仿宋" w:hAnsi="仿宋" w:cs="仿宋" w:hint="eastAsia"/>
          <w:b/>
          <w:sz w:val="44"/>
          <w:szCs w:val="44"/>
        </w:rPr>
      </w:pPr>
    </w:p>
    <w:p w14:paraId="36C69761" w14:textId="77777777" w:rsidR="00A76497" w:rsidRDefault="00A76497">
      <w:pPr>
        <w:pStyle w:val="1c"/>
        <w:spacing w:line="520" w:lineRule="exact"/>
        <w:jc w:val="center"/>
        <w:rPr>
          <w:rFonts w:ascii="仿宋" w:eastAsia="仿宋" w:hAnsi="仿宋" w:cs="仿宋" w:hint="eastAsia"/>
          <w:b/>
          <w:sz w:val="44"/>
          <w:szCs w:val="44"/>
        </w:rPr>
      </w:pPr>
    </w:p>
    <w:p w14:paraId="7BAA2D71" w14:textId="77777777" w:rsidR="00A76497" w:rsidRDefault="00A76497">
      <w:pPr>
        <w:pStyle w:val="1c"/>
        <w:spacing w:line="520" w:lineRule="exact"/>
        <w:jc w:val="center"/>
        <w:rPr>
          <w:rFonts w:ascii="仿宋" w:eastAsia="仿宋" w:hAnsi="仿宋" w:cs="仿宋" w:hint="eastAsia"/>
          <w:b/>
          <w:sz w:val="44"/>
          <w:szCs w:val="44"/>
        </w:rPr>
      </w:pPr>
    </w:p>
    <w:p w14:paraId="4A9E33A6" w14:textId="77777777" w:rsidR="00A76497" w:rsidRDefault="00A76497">
      <w:pPr>
        <w:pStyle w:val="1c"/>
        <w:spacing w:line="520" w:lineRule="exact"/>
        <w:jc w:val="center"/>
        <w:rPr>
          <w:rFonts w:ascii="仿宋" w:eastAsia="仿宋" w:hAnsi="仿宋" w:cs="仿宋" w:hint="eastAsia"/>
          <w:b/>
          <w:sz w:val="44"/>
          <w:szCs w:val="44"/>
        </w:rPr>
      </w:pPr>
    </w:p>
    <w:p w14:paraId="5C78185D" w14:textId="77777777" w:rsidR="00A76497" w:rsidRDefault="00000000">
      <w:pPr>
        <w:pStyle w:val="1c"/>
        <w:spacing w:line="520" w:lineRule="exact"/>
        <w:jc w:val="center"/>
        <w:rPr>
          <w:rFonts w:ascii="仿宋" w:eastAsia="仿宋" w:hAnsi="仿宋" w:cs="仿宋" w:hint="eastAsia"/>
          <w:b/>
          <w:sz w:val="44"/>
          <w:szCs w:val="44"/>
        </w:rPr>
      </w:pPr>
      <w:r>
        <w:rPr>
          <w:rFonts w:ascii="仿宋" w:eastAsia="仿宋" w:hAnsi="仿宋" w:cs="仿宋" w:hint="eastAsia"/>
          <w:b/>
          <w:sz w:val="44"/>
          <w:szCs w:val="44"/>
        </w:rPr>
        <w:br w:type="page" w:clear="all"/>
      </w:r>
      <w:r>
        <w:rPr>
          <w:rFonts w:ascii="仿宋" w:eastAsia="仿宋" w:hAnsi="仿宋" w:cs="仿宋" w:hint="eastAsia"/>
          <w:b/>
          <w:sz w:val="44"/>
          <w:szCs w:val="44"/>
        </w:rPr>
        <w:lastRenderedPageBreak/>
        <w:t>徐州经济技术开发区农业农村水务局</w:t>
      </w:r>
    </w:p>
    <w:p w14:paraId="064B95C9" w14:textId="77777777" w:rsidR="00A76497" w:rsidRDefault="00000000">
      <w:pPr>
        <w:pStyle w:val="1c"/>
        <w:spacing w:line="520" w:lineRule="exact"/>
        <w:jc w:val="center"/>
        <w:rPr>
          <w:rFonts w:ascii="仿宋" w:eastAsia="仿宋" w:hAnsi="仿宋" w:cs="仿宋" w:hint="eastAsia"/>
          <w:b/>
          <w:sz w:val="44"/>
          <w:szCs w:val="44"/>
        </w:rPr>
      </w:pPr>
      <w:r>
        <w:rPr>
          <w:rFonts w:ascii="仿宋" w:eastAsia="仿宋" w:hAnsi="仿宋" w:cs="仿宋" w:hint="eastAsia"/>
          <w:b/>
          <w:sz w:val="44"/>
          <w:szCs w:val="44"/>
        </w:rPr>
        <w:t>《房亭河河道闸水质自动检测站新建项目》招标文件</w:t>
      </w:r>
      <w:r>
        <w:rPr>
          <w:rFonts w:ascii="仿宋" w:eastAsia="仿宋" w:hAnsi="仿宋" w:cs="仿宋" w:hint="eastAsia"/>
          <w:b/>
          <w:sz w:val="30"/>
          <w:szCs w:val="30"/>
        </w:rPr>
        <w:t xml:space="preserve"> </w:t>
      </w:r>
    </w:p>
    <w:p w14:paraId="1CBDFD03" w14:textId="77777777" w:rsidR="00A76497" w:rsidRDefault="00000000">
      <w:pPr>
        <w:pStyle w:val="1c"/>
        <w:rPr>
          <w:rFonts w:ascii="仿宋" w:eastAsia="仿宋" w:hAnsi="仿宋" w:cs="仿宋" w:hint="eastAsia"/>
          <w:b/>
          <w:sz w:val="30"/>
          <w:szCs w:val="30"/>
        </w:rPr>
      </w:pPr>
      <w:r>
        <w:rPr>
          <w:rFonts w:ascii="仿宋" w:eastAsia="仿宋" w:hAnsi="仿宋" w:cs="仿宋" w:hint="eastAsia"/>
          <w:b/>
          <w:sz w:val="30"/>
          <w:szCs w:val="30"/>
        </w:rPr>
        <w:t xml:space="preserve">    </w:t>
      </w:r>
    </w:p>
    <w:p w14:paraId="3FA03062" w14:textId="77777777" w:rsidR="00A76497" w:rsidRDefault="00000000">
      <w:pPr>
        <w:pStyle w:val="1c"/>
        <w:spacing w:line="520" w:lineRule="exact"/>
        <w:ind w:firstLine="600"/>
        <w:rPr>
          <w:rFonts w:ascii="仿宋" w:eastAsia="仿宋" w:hAnsi="仿宋" w:cs="仿宋" w:hint="eastAsia"/>
          <w:sz w:val="30"/>
          <w:szCs w:val="30"/>
        </w:rPr>
      </w:pPr>
      <w:r>
        <w:rPr>
          <w:rFonts w:ascii="仿宋" w:eastAsia="仿宋" w:hAnsi="仿宋" w:cs="仿宋" w:hint="eastAsia"/>
          <w:sz w:val="28"/>
          <w:szCs w:val="28"/>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7F6D06B3" w14:textId="77777777" w:rsidR="00A76497" w:rsidRDefault="00A76497">
      <w:pPr>
        <w:pStyle w:val="1c"/>
        <w:spacing w:line="360" w:lineRule="exact"/>
        <w:rPr>
          <w:rFonts w:ascii="仿宋" w:eastAsia="仿宋" w:hAnsi="仿宋" w:cs="仿宋" w:hint="eastAsia"/>
          <w:sz w:val="30"/>
          <w:szCs w:val="30"/>
        </w:rPr>
      </w:pPr>
    </w:p>
    <w:p w14:paraId="14A6FED6" w14:textId="77777777" w:rsidR="00A76497" w:rsidRDefault="00000000">
      <w:pPr>
        <w:pStyle w:val="11f6"/>
        <w:spacing w:line="520" w:lineRule="exact"/>
        <w:rPr>
          <w:rFonts w:ascii="仿宋" w:eastAsia="仿宋" w:hAnsi="仿宋" w:cs="仿宋" w:hint="eastAsia"/>
        </w:rPr>
      </w:pPr>
      <w:bookmarkStart w:id="3" w:name="_Toc523404695"/>
      <w:r>
        <w:rPr>
          <w:rFonts w:ascii="仿宋" w:eastAsia="仿宋" w:hAnsi="仿宋" w:cs="仿宋" w:hint="eastAsia"/>
        </w:rPr>
        <w:t>第一章  投标邀请</w:t>
      </w:r>
      <w:bookmarkEnd w:id="3"/>
    </w:p>
    <w:p w14:paraId="658B0A51" w14:textId="77777777" w:rsidR="00A76497" w:rsidRDefault="00A76497">
      <w:pPr>
        <w:pStyle w:val="1c"/>
        <w:spacing w:line="360" w:lineRule="exact"/>
        <w:jc w:val="center"/>
        <w:rPr>
          <w:rFonts w:ascii="仿宋" w:eastAsia="仿宋" w:hAnsi="仿宋" w:cs="仿宋" w:hint="eastAsia"/>
          <w:sz w:val="30"/>
          <w:szCs w:val="30"/>
        </w:rPr>
      </w:pPr>
    </w:p>
    <w:p w14:paraId="2217B692"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安徽建业工程咨询有限公司对徐州经济技术开发区农业农村水务局“房亭河河道闸水质自动检测站新建项目”进行公开招标采购，现邀请符合相关条件的供应商投标。</w:t>
      </w:r>
    </w:p>
    <w:p w14:paraId="02C3BD29"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一、项目名称和项目编号</w:t>
      </w:r>
    </w:p>
    <w:p w14:paraId="2A3C7143"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(一)项目名称：房亭河河道闸水质自动检测站新建项目</w:t>
      </w:r>
    </w:p>
    <w:p w14:paraId="6BD1E6FD" w14:textId="1A8C6EE2"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(二)项目编号：</w:t>
      </w:r>
      <w:r w:rsidR="00C37519">
        <w:rPr>
          <w:rFonts w:ascii="仿宋" w:eastAsia="仿宋" w:hAnsi="仿宋" w:cs="仿宋" w:hint="eastAsia"/>
          <w:sz w:val="28"/>
          <w:szCs w:val="28"/>
        </w:rPr>
        <w:t>JSZC-320390-AHJY-G2025-0001</w:t>
      </w:r>
    </w:p>
    <w:p w14:paraId="6E976BF9"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二、对投标人的资格要求</w:t>
      </w:r>
    </w:p>
    <w:p w14:paraId="4216173C"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详见本项目公开招标公告。</w:t>
      </w:r>
    </w:p>
    <w:p w14:paraId="6486224D"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三、获取招标文件</w:t>
      </w:r>
      <w:bookmarkEnd w:id="0"/>
    </w:p>
    <w:p w14:paraId="08DEC515" w14:textId="77777777" w:rsidR="00A76497" w:rsidRDefault="00000000">
      <w:pPr>
        <w:pStyle w:val="1c"/>
        <w:spacing w:line="520" w:lineRule="exact"/>
        <w:ind w:firstLine="621"/>
        <w:rPr>
          <w:rFonts w:ascii="仿宋" w:eastAsia="仿宋" w:hAnsi="仿宋" w:cs="仿宋" w:hint="eastAsia"/>
          <w:bCs/>
          <w:color w:val="000000"/>
          <w:sz w:val="28"/>
          <w:szCs w:val="28"/>
        </w:rPr>
      </w:pPr>
      <w:r>
        <w:rPr>
          <w:rFonts w:ascii="仿宋" w:eastAsia="仿宋" w:hAnsi="仿宋" w:cs="仿宋" w:hint="eastAsia"/>
          <w:bCs/>
          <w:color w:val="000000"/>
          <w:sz w:val="28"/>
          <w:szCs w:val="28"/>
        </w:rPr>
        <w:t>（1）潜在供应商访问电子招标投标交易平台的网络地址和方法：</w:t>
      </w:r>
    </w:p>
    <w:p w14:paraId="653B79B0" w14:textId="77777777" w:rsidR="00A76497" w:rsidRDefault="00000000">
      <w:pPr>
        <w:pStyle w:val="1c"/>
        <w:spacing w:line="520" w:lineRule="exact"/>
        <w:ind w:firstLine="621"/>
        <w:rPr>
          <w:rFonts w:ascii="仿宋" w:eastAsia="仿宋" w:hAnsi="仿宋" w:cs="仿宋" w:hint="eastAsia"/>
          <w:bCs/>
          <w:color w:val="000000"/>
          <w:sz w:val="28"/>
          <w:szCs w:val="28"/>
        </w:rPr>
      </w:pPr>
      <w:r>
        <w:rPr>
          <w:rFonts w:ascii="仿宋" w:eastAsia="仿宋" w:hAnsi="仿宋" w:cs="仿宋" w:hint="eastAsia"/>
          <w:bCs/>
          <w:color w:val="000000"/>
          <w:sz w:val="28"/>
          <w:szCs w:val="28"/>
        </w:rPr>
        <w:t>①“苏采云”系统用户注册--获取“CA数字证书”--CA绑定与登录--网上报名--下载采购文件（后缀名为“.kedt”）--将后缀名为“.kedt”的采购</w:t>
      </w:r>
      <w:r>
        <w:rPr>
          <w:rFonts w:ascii="仿宋" w:eastAsia="仿宋" w:hAnsi="仿宋" w:cs="仿宋" w:hint="eastAsia"/>
          <w:bCs/>
          <w:color w:val="000000"/>
          <w:sz w:val="28"/>
          <w:szCs w:val="28"/>
        </w:rPr>
        <w:lastRenderedPageBreak/>
        <w:t>文件导入政府采购客户端工具--制作投标文件--导出加密的投标文件（后缀名为zip）--通过“苏采云”系统上传投标文件。具体见《江苏省政府采购管理交易系统（苏采云）供应商操作手册》。</w:t>
      </w:r>
    </w:p>
    <w:p w14:paraId="35B84495" w14:textId="77777777" w:rsidR="00A76497" w:rsidRDefault="00000000">
      <w:pPr>
        <w:pStyle w:val="1c"/>
        <w:spacing w:line="520" w:lineRule="exact"/>
        <w:ind w:firstLine="621"/>
        <w:rPr>
          <w:rFonts w:ascii="仿宋" w:eastAsia="仿宋" w:hAnsi="仿宋" w:cs="仿宋" w:hint="eastAsia"/>
          <w:bCs/>
          <w:color w:val="000000"/>
          <w:sz w:val="28"/>
          <w:szCs w:val="28"/>
        </w:rPr>
      </w:pPr>
      <w:r>
        <w:rPr>
          <w:rFonts w:ascii="仿宋" w:eastAsia="仿宋" w:hAnsi="仿宋" w:cs="仿宋" w:hint="eastAsia"/>
          <w:bCs/>
          <w:color w:val="000000"/>
          <w:sz w:val="28"/>
          <w:szCs w:val="28"/>
        </w:rPr>
        <w:t>②潜在供应商访问“苏采云”系统的网络地址和方法：“苏采云”系统的网址：http://jszfcg.jsczt.cn/；或进入徐州政府采购网（网址：http://czj.xz.gov.cn/Home/HomeIndex）--业务工作--用户登录，点击“苏采云”进入系统。</w:t>
      </w:r>
    </w:p>
    <w:p w14:paraId="792BD454" w14:textId="77777777" w:rsidR="00A76497" w:rsidRDefault="00000000">
      <w:pPr>
        <w:pStyle w:val="1c"/>
        <w:spacing w:line="520" w:lineRule="exact"/>
        <w:ind w:firstLine="621"/>
        <w:rPr>
          <w:rFonts w:ascii="仿宋" w:eastAsia="仿宋" w:hAnsi="仿宋" w:cs="仿宋" w:hint="eastAsia"/>
          <w:bCs/>
          <w:color w:val="000000"/>
          <w:sz w:val="28"/>
          <w:szCs w:val="28"/>
        </w:rPr>
      </w:pPr>
      <w:r>
        <w:rPr>
          <w:rFonts w:ascii="仿宋" w:eastAsia="仿宋" w:hAnsi="仿宋" w:cs="仿宋" w:hint="eastAsia"/>
          <w:bCs/>
          <w:color w:val="000000"/>
          <w:sz w:val="28"/>
          <w:szCs w:val="28"/>
        </w:rPr>
        <w:t>③“CA数字证书”的获取：</w:t>
      </w:r>
    </w:p>
    <w:p w14:paraId="217D904E" w14:textId="77777777" w:rsidR="00A76497" w:rsidRDefault="00000000">
      <w:pPr>
        <w:pStyle w:val="1c"/>
        <w:spacing w:line="520" w:lineRule="exact"/>
        <w:ind w:firstLine="621"/>
        <w:rPr>
          <w:rFonts w:ascii="仿宋" w:eastAsia="仿宋" w:hAnsi="仿宋" w:cs="仿宋" w:hint="eastAsia"/>
          <w:bCs/>
          <w:color w:val="000000"/>
          <w:sz w:val="28"/>
          <w:szCs w:val="28"/>
        </w:rPr>
      </w:pPr>
      <w:r>
        <w:rPr>
          <w:rFonts w:ascii="仿宋" w:eastAsia="仿宋" w:hAnsi="仿宋" w:cs="仿宋" w:hint="eastAsia"/>
          <w:bCs/>
          <w:color w:val="000000"/>
          <w:sz w:val="28"/>
          <w:szCs w:val="28"/>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6915C87D" w14:textId="77777777" w:rsidR="00A76497" w:rsidRDefault="00000000">
      <w:pPr>
        <w:pStyle w:val="1c"/>
        <w:spacing w:line="520" w:lineRule="exact"/>
        <w:ind w:firstLine="621"/>
        <w:rPr>
          <w:rFonts w:ascii="仿宋" w:eastAsia="仿宋" w:hAnsi="仿宋" w:cs="仿宋" w:hint="eastAsia"/>
          <w:bCs/>
          <w:color w:val="000000"/>
          <w:sz w:val="28"/>
          <w:szCs w:val="28"/>
        </w:rPr>
      </w:pPr>
      <w:r>
        <w:rPr>
          <w:rFonts w:ascii="仿宋" w:eastAsia="仿宋" w:hAnsi="仿宋" w:cs="仿宋" w:hint="eastAsia"/>
          <w:bCs/>
          <w:color w:val="000000"/>
          <w:sz w:val="28"/>
          <w:szCs w:val="28"/>
        </w:rPr>
        <w:t>④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03B9608B" w14:textId="77777777" w:rsidR="00A76497" w:rsidRDefault="00000000">
      <w:pPr>
        <w:pStyle w:val="1c"/>
        <w:spacing w:line="520" w:lineRule="exact"/>
        <w:ind w:firstLine="621"/>
        <w:rPr>
          <w:rFonts w:ascii="仿宋" w:eastAsia="仿宋" w:hAnsi="仿宋" w:cs="仿宋" w:hint="eastAsia"/>
          <w:bCs/>
          <w:color w:val="000000"/>
          <w:sz w:val="28"/>
          <w:szCs w:val="28"/>
        </w:rPr>
      </w:pPr>
      <w:r>
        <w:rPr>
          <w:rFonts w:ascii="仿宋" w:eastAsia="仿宋" w:hAnsi="仿宋" w:cs="仿宋" w:hint="eastAsia"/>
          <w:bCs/>
          <w:color w:val="000000"/>
          <w:sz w:val="28"/>
          <w:szCs w:val="28"/>
        </w:rPr>
        <w:t>（2）采购代理机构将数据电文形式的招标文件加载至电子招标投标交易平台，供潜在供应商下载或者查阅。</w:t>
      </w:r>
    </w:p>
    <w:p w14:paraId="79B97502" w14:textId="77777777" w:rsidR="00A76497" w:rsidRDefault="00000000">
      <w:pPr>
        <w:pStyle w:val="1c"/>
        <w:spacing w:line="520" w:lineRule="exact"/>
        <w:ind w:firstLine="621"/>
        <w:rPr>
          <w:rFonts w:ascii="仿宋" w:eastAsia="仿宋" w:hAnsi="仿宋" w:cs="仿宋" w:hint="eastAsia"/>
          <w:bCs/>
          <w:color w:val="000000"/>
          <w:sz w:val="28"/>
          <w:szCs w:val="28"/>
        </w:rPr>
      </w:pPr>
      <w:r>
        <w:rPr>
          <w:rFonts w:ascii="仿宋" w:eastAsia="仿宋" w:hAnsi="仿宋" w:cs="仿宋" w:hint="eastAsia"/>
          <w:bCs/>
          <w:color w:val="000000"/>
          <w:sz w:val="28"/>
          <w:szCs w:val="28"/>
        </w:rPr>
        <w:t>（3）苏采云系统使用谷歌浏览器参与不见面开标。</w:t>
      </w:r>
    </w:p>
    <w:p w14:paraId="5ACAB6A0" w14:textId="77777777" w:rsidR="00A76497" w:rsidRDefault="00000000">
      <w:pPr>
        <w:pStyle w:val="1c"/>
        <w:spacing w:line="520" w:lineRule="exact"/>
        <w:ind w:firstLine="600"/>
        <w:rPr>
          <w:rFonts w:ascii="仿宋" w:eastAsia="仿宋" w:hAnsi="仿宋" w:cs="仿宋" w:hint="eastAsia"/>
          <w:bCs/>
          <w:sz w:val="28"/>
          <w:szCs w:val="28"/>
        </w:rPr>
      </w:pPr>
      <w:r>
        <w:rPr>
          <w:rFonts w:ascii="仿宋" w:eastAsia="仿宋" w:hAnsi="仿宋" w:cs="仿宋" w:hint="eastAsia"/>
          <w:bCs/>
          <w:color w:val="000000"/>
          <w:sz w:val="28"/>
          <w:szCs w:val="28"/>
        </w:rPr>
        <w:t>（4）售价：免费。</w:t>
      </w:r>
      <w:r>
        <w:rPr>
          <w:rFonts w:ascii="仿宋" w:eastAsia="仿宋" w:hAnsi="仿宋" w:cs="仿宋" w:hint="eastAsia"/>
          <w:bCs/>
          <w:sz w:val="28"/>
          <w:szCs w:val="28"/>
        </w:rPr>
        <w:t xml:space="preserve">  </w:t>
      </w:r>
    </w:p>
    <w:p w14:paraId="2DCCFD5B"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四、投标有关信息</w:t>
      </w:r>
    </w:p>
    <w:p w14:paraId="2C204EBF" w14:textId="77777777" w:rsidR="00A76497" w:rsidRDefault="00000000">
      <w:pPr>
        <w:pStyle w:val="1c"/>
        <w:spacing w:line="520" w:lineRule="exact"/>
        <w:ind w:firstLine="600"/>
        <w:rPr>
          <w:rFonts w:ascii="仿宋" w:eastAsia="仿宋" w:hAnsi="仿宋" w:cs="仿宋" w:hint="eastAsia"/>
          <w:b/>
          <w:bCs/>
          <w:color w:val="000000"/>
          <w:sz w:val="28"/>
          <w:szCs w:val="28"/>
        </w:rPr>
      </w:pPr>
      <w:r>
        <w:rPr>
          <w:rFonts w:ascii="仿宋" w:eastAsia="仿宋" w:hAnsi="仿宋" w:cs="仿宋" w:hint="eastAsia"/>
          <w:b/>
          <w:bCs/>
          <w:color w:val="000000"/>
          <w:sz w:val="28"/>
          <w:szCs w:val="28"/>
        </w:rPr>
        <w:t>（一）投标截止时间：2025年  月  日北京时间09:30。</w:t>
      </w:r>
    </w:p>
    <w:p w14:paraId="6E79C230" w14:textId="77777777" w:rsidR="00A76497" w:rsidRDefault="00000000">
      <w:pPr>
        <w:pStyle w:val="1c"/>
        <w:spacing w:line="520" w:lineRule="exact"/>
        <w:ind w:firstLine="600"/>
        <w:rPr>
          <w:rFonts w:ascii="仿宋" w:eastAsia="仿宋" w:hAnsi="仿宋" w:cs="仿宋" w:hint="eastAsia"/>
          <w:color w:val="000000"/>
          <w:sz w:val="28"/>
          <w:szCs w:val="28"/>
        </w:rPr>
      </w:pPr>
      <w:r>
        <w:rPr>
          <w:rFonts w:ascii="仿宋" w:eastAsia="仿宋" w:hAnsi="仿宋" w:cs="仿宋" w:hint="eastAsia"/>
          <w:b/>
          <w:bCs/>
          <w:color w:val="000000"/>
          <w:sz w:val="28"/>
          <w:szCs w:val="28"/>
        </w:rPr>
        <w:t>（二）开标时间：2025年  月  日北京时间09:30。</w:t>
      </w:r>
    </w:p>
    <w:p w14:paraId="501B8C3F" w14:textId="77777777" w:rsidR="00A76497" w:rsidRDefault="00000000">
      <w:pPr>
        <w:pStyle w:val="1c"/>
        <w:spacing w:line="520" w:lineRule="exact"/>
        <w:ind w:firstLine="560"/>
        <w:jc w:val="left"/>
        <w:rPr>
          <w:rFonts w:ascii="仿宋" w:eastAsia="仿宋" w:hAnsi="仿宋" w:cs="仿宋" w:hint="eastAsia"/>
          <w:sz w:val="28"/>
          <w:szCs w:val="28"/>
        </w:rPr>
      </w:pPr>
      <w:r>
        <w:rPr>
          <w:rFonts w:ascii="仿宋" w:eastAsia="仿宋" w:hAnsi="仿宋" w:cs="仿宋" w:hint="eastAsia"/>
          <w:sz w:val="28"/>
          <w:szCs w:val="28"/>
        </w:rPr>
        <w:lastRenderedPageBreak/>
        <w:t>（三）开标地点：“苏采云”系统（网址： http://jszfcg.jsczt.cn/）“开标大厅”或进入徐州政府采购网（网址：http://czj.xz.gov.cn/Home/HomeIndex）-业务工作 -用户登录，点击“苏采云”进入系统“开标大厅”。</w:t>
      </w:r>
    </w:p>
    <w:p w14:paraId="4BE01A70"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五、采购人</w:t>
      </w:r>
    </w:p>
    <w:p w14:paraId="6F631473"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（一）名称：徐州经济技术开发区农业农村水务局</w:t>
      </w:r>
    </w:p>
    <w:p w14:paraId="471470D8" w14:textId="77777777" w:rsidR="00A76497" w:rsidRDefault="00000000">
      <w:pPr>
        <w:pStyle w:val="1c"/>
        <w:spacing w:line="520" w:lineRule="exact"/>
        <w:ind w:firstLine="600"/>
        <w:rPr>
          <w:rFonts w:ascii="仿宋" w:eastAsia="仿宋" w:hAnsi="仿宋" w:cs="仿宋" w:hint="eastAsia"/>
          <w:color w:val="000000"/>
          <w:sz w:val="28"/>
          <w:szCs w:val="28"/>
        </w:rPr>
      </w:pPr>
      <w:r>
        <w:rPr>
          <w:rFonts w:ascii="仿宋" w:eastAsia="仿宋" w:hAnsi="仿宋" w:cs="仿宋" w:hint="eastAsia"/>
          <w:color w:val="000000"/>
          <w:sz w:val="28"/>
          <w:szCs w:val="28"/>
        </w:rPr>
        <w:t>（二）地址：徐州经济技术开发区杨山路43号</w:t>
      </w:r>
    </w:p>
    <w:p w14:paraId="7639EC0D" w14:textId="77777777" w:rsidR="00A76497" w:rsidRDefault="00000000">
      <w:pPr>
        <w:pStyle w:val="1c"/>
        <w:spacing w:line="520" w:lineRule="exact"/>
        <w:ind w:firstLine="60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（三）联系方法：0516-87981151 </w:t>
      </w:r>
    </w:p>
    <w:p w14:paraId="2721A9E8" w14:textId="77777777" w:rsidR="00A76497" w:rsidRDefault="00000000">
      <w:pPr>
        <w:pStyle w:val="1c"/>
        <w:spacing w:line="520" w:lineRule="exact"/>
        <w:ind w:firstLine="600"/>
        <w:rPr>
          <w:rFonts w:ascii="仿宋" w:eastAsia="仿宋" w:hAnsi="仿宋" w:cs="仿宋" w:hint="eastAsia"/>
          <w:color w:val="000000"/>
          <w:sz w:val="28"/>
          <w:szCs w:val="28"/>
        </w:rPr>
      </w:pPr>
      <w:r>
        <w:rPr>
          <w:rFonts w:ascii="仿宋" w:eastAsia="仿宋" w:hAnsi="仿宋" w:cs="仿宋" w:hint="eastAsia"/>
          <w:color w:val="000000"/>
          <w:sz w:val="28"/>
          <w:szCs w:val="28"/>
        </w:rPr>
        <w:t>（四）采购项目联系人：彭飞</w:t>
      </w:r>
    </w:p>
    <w:p w14:paraId="517FF46F"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六、采购代理机构</w:t>
      </w:r>
    </w:p>
    <w:p w14:paraId="34D12748"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（一）名称：安徽建业工程咨询有限公司。</w:t>
      </w:r>
    </w:p>
    <w:p w14:paraId="56DCD0A5"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（二）地址：徐州市铜山区泉山森林海LP1-104</w:t>
      </w:r>
    </w:p>
    <w:p w14:paraId="703D1B76"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 xml:space="preserve">（三）联系方法：13952179947 </w:t>
      </w:r>
    </w:p>
    <w:p w14:paraId="73536FAE" w14:textId="77777777" w:rsidR="00A76497" w:rsidRDefault="00000000">
      <w:pPr>
        <w:pStyle w:val="1c"/>
        <w:spacing w:line="520" w:lineRule="exact"/>
        <w:ind w:firstLine="600"/>
        <w:rPr>
          <w:rFonts w:ascii="仿宋" w:eastAsia="仿宋" w:hAnsi="仿宋" w:cs="仿宋" w:hint="eastAsia"/>
          <w:sz w:val="30"/>
          <w:szCs w:val="30"/>
        </w:rPr>
      </w:pPr>
      <w:r>
        <w:rPr>
          <w:rFonts w:ascii="仿宋" w:eastAsia="仿宋" w:hAnsi="仿宋" w:cs="仿宋" w:hint="eastAsia"/>
          <w:sz w:val="28"/>
          <w:szCs w:val="28"/>
        </w:rPr>
        <w:t>（四）采购项目联系人：孙经利</w:t>
      </w:r>
    </w:p>
    <w:p w14:paraId="62F0631D" w14:textId="77777777" w:rsidR="00A76497" w:rsidRDefault="00A76497">
      <w:pPr>
        <w:pStyle w:val="1c"/>
        <w:spacing w:line="360" w:lineRule="exact"/>
        <w:ind w:firstLine="600"/>
        <w:rPr>
          <w:rFonts w:ascii="仿宋" w:eastAsia="仿宋" w:hAnsi="仿宋" w:cs="仿宋" w:hint="eastAsia"/>
          <w:sz w:val="30"/>
          <w:szCs w:val="30"/>
        </w:rPr>
      </w:pPr>
    </w:p>
    <w:p w14:paraId="3B1747F2" w14:textId="77777777" w:rsidR="00A76497" w:rsidRDefault="00000000">
      <w:pPr>
        <w:pStyle w:val="11f6"/>
        <w:rPr>
          <w:rFonts w:ascii="仿宋" w:eastAsia="仿宋" w:hAnsi="仿宋" w:cs="仿宋" w:hint="eastAsia"/>
        </w:rPr>
      </w:pPr>
      <w:bookmarkStart w:id="4" w:name="_Toc522790131"/>
      <w:bookmarkStart w:id="5" w:name="_Toc523404696"/>
      <w:r>
        <w:rPr>
          <w:rFonts w:ascii="仿宋" w:eastAsia="仿宋" w:hAnsi="仿宋" w:cs="仿宋" w:hint="eastAsia"/>
        </w:rPr>
        <w:br w:type="page" w:clear="all"/>
      </w:r>
      <w:r>
        <w:rPr>
          <w:rFonts w:ascii="仿宋" w:eastAsia="仿宋" w:hAnsi="仿宋" w:cs="仿宋" w:hint="eastAsia"/>
        </w:rPr>
        <w:lastRenderedPageBreak/>
        <w:t>第二章  投标人须知</w:t>
      </w:r>
      <w:bookmarkEnd w:id="4"/>
      <w:bookmarkEnd w:id="5"/>
    </w:p>
    <w:p w14:paraId="072FE4C9" w14:textId="77777777" w:rsidR="00A76497" w:rsidRDefault="00000000">
      <w:pPr>
        <w:pStyle w:val="1c"/>
        <w:spacing w:line="520" w:lineRule="exact"/>
        <w:ind w:firstLine="600"/>
        <w:rPr>
          <w:rFonts w:ascii="仿宋" w:eastAsia="仿宋" w:hAnsi="仿宋" w:cs="仿宋" w:hint="eastAsia"/>
          <w:sz w:val="28"/>
          <w:szCs w:val="28"/>
        </w:rPr>
      </w:pPr>
      <w:bookmarkStart w:id="6" w:name="_Toc523404697"/>
      <w:bookmarkStart w:id="7" w:name="_Toc522790132"/>
      <w:r>
        <w:rPr>
          <w:rFonts w:ascii="仿宋" w:eastAsia="仿宋" w:hAnsi="仿宋" w:cs="仿宋" w:hint="eastAsia"/>
          <w:sz w:val="28"/>
          <w:szCs w:val="28"/>
        </w:rPr>
        <w:t>一、总则</w:t>
      </w:r>
    </w:p>
    <w:p w14:paraId="5368ACA3"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（一）采购人。采购人即指依法进行政府采购的国家机关、事业单位和团体组织。</w:t>
      </w:r>
    </w:p>
    <w:p w14:paraId="71B3DD33"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（二）政府招标采购方式。政府采购货物或服务（以下简称“货物服务”）的招标方式，分为公开招标和邀请招标。</w:t>
      </w:r>
    </w:p>
    <w:p w14:paraId="1C39F4A0"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（三）采购人在采购货物服务的招标投标活动中，应当贯彻落实“节约能源、保护环境、扶持不发达地区和少数民族地区和促进中小企业发展”等政府采购政策。</w:t>
      </w:r>
    </w:p>
    <w:p w14:paraId="766A64C8"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（四）采购人应当按照财政部制定的《政府采购品目分类目录》确定采购项目属性，对按照《政府采购品目分类目录》无法确定采购项目属性的，应按照有利于采购项目实施的原则确定。</w:t>
      </w:r>
    </w:p>
    <w:p w14:paraId="6AA93182"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（五）采购人委托采购代理机构代理招标的，采购代理机构必须在采购人委托的范围内依法开展采购活动。</w:t>
      </w:r>
    </w:p>
    <w:p w14:paraId="77DD34F2"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（六）投标人的资格条件：</w:t>
      </w:r>
    </w:p>
    <w:p w14:paraId="7C451741"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1.参加“政府采购货物服务投标活动”的供应商（以下简称投标人），应当是能够提供本国货物服务的本国供应商，但法律、行政法规规定的外国供应商可以参加货物服务招标投标活动的除外。</w:t>
      </w:r>
    </w:p>
    <w:p w14:paraId="019A15D3"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投标人是指响应招标、参加投标竞争的法人、其他组织或者自然人。</w:t>
      </w:r>
    </w:p>
    <w:p w14:paraId="0F43E0D9"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2.投标人授权代表系指法定代表人或受法人委托的受托人。</w:t>
      </w:r>
    </w:p>
    <w:p w14:paraId="3A15AA38"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（七）投标费用：投标人应承担所有与准备和参加投标有关的费用。无论投标的结果如何，采购代理机构对上述费用不承担任何责任和义务。</w:t>
      </w:r>
    </w:p>
    <w:p w14:paraId="6C2FECF6"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lastRenderedPageBreak/>
        <w:t>二、招标</w:t>
      </w:r>
    </w:p>
    <w:p w14:paraId="05A28DF6"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（八）招标文件应包括以下内容：</w:t>
      </w:r>
    </w:p>
    <w:p w14:paraId="482CBBC2"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第一章，投标邀请；</w:t>
      </w:r>
    </w:p>
    <w:p w14:paraId="772BCD73"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第二章，投标人须知；</w:t>
      </w:r>
    </w:p>
    <w:p w14:paraId="6675BC05"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第三章，投标资料表；</w:t>
      </w:r>
    </w:p>
    <w:p w14:paraId="4DBB06C6"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第四章，评标标准；</w:t>
      </w:r>
    </w:p>
    <w:p w14:paraId="1AFFB68B"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第五章，拟签订的合同文本；</w:t>
      </w:r>
    </w:p>
    <w:p w14:paraId="5F0AB974"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第六章，采购需求；</w:t>
      </w:r>
    </w:p>
    <w:p w14:paraId="39797181"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第七章，投标文件相关格式。</w:t>
      </w:r>
    </w:p>
    <w:p w14:paraId="03043DF4"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（九）招标文件澄清或者修改：</w:t>
      </w:r>
    </w:p>
    <w:p w14:paraId="54C9762F"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4FC7B9EC"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3C348334"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2.现场考察以本文件第三章《投标资料表》中的要求为准。</w:t>
      </w:r>
    </w:p>
    <w:p w14:paraId="459A2E05"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3.开标前答疑会以本文件第三章《投标资料表》中的要求为准。</w:t>
      </w:r>
    </w:p>
    <w:p w14:paraId="46E43E46"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三、投标</w:t>
      </w:r>
    </w:p>
    <w:p w14:paraId="3D35CFB5"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（十）投标人应当按照招标文件的要求编制投标文件。投标文件应对招标文件提出的要求和条件作出实质性响应。</w:t>
      </w:r>
    </w:p>
    <w:p w14:paraId="546E2925"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lastRenderedPageBreak/>
        <w:t>（十一）投标文件的语言。投标文件以及投标人与采购代理机构就有关投标的往来函电均应使用本文件第三章《投标资料表》规定的语言书写，否则无效。</w:t>
      </w:r>
    </w:p>
    <w:p w14:paraId="212D5AD7"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（十二）投标文件的构成：</w:t>
      </w:r>
    </w:p>
    <w:p w14:paraId="6402C13F"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1.投标文件的构成以本文件第三章《投标资料表》中的要求为准。</w:t>
      </w:r>
    </w:p>
    <w:p w14:paraId="58BC713E"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2.投标人应当提交的资格、资信证明文件，以本文件第三章《投标资料表》中的所提要求为准。</w:t>
      </w:r>
    </w:p>
    <w:p w14:paraId="50512BD1"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（十三）投标函和价格表、商务条件、交货和提供服务的时间：</w:t>
      </w:r>
    </w:p>
    <w:p w14:paraId="550AD807"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1.投标函和价格表的要求见本章（十二）、（十三），格式见本文件第七章《投标文件相关格式》中《投标函》和《开标一览表》。</w:t>
      </w:r>
    </w:p>
    <w:p w14:paraId="1C0E5BFD"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2.商务条件以本文件第三章《投标资料表》中的要求为准。</w:t>
      </w:r>
    </w:p>
    <w:p w14:paraId="6DEBAB69"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3.交货和提供服务的时间，以本文件第三章《投标资料表》中所提要求为准。</w:t>
      </w:r>
    </w:p>
    <w:p w14:paraId="051BC552"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（十四）投标报价要求：</w:t>
      </w:r>
    </w:p>
    <w:p w14:paraId="156D9D1B"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1.投标人应按照招标文件的要求报出分项价格和总价。</w:t>
      </w:r>
    </w:p>
    <w:p w14:paraId="2930BEC5"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2.投标人应按照招标文件的要求进行报价，如投标人作出偏离，应在《偏离表》中列出。</w:t>
      </w:r>
    </w:p>
    <w:p w14:paraId="4E135A9D"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3.采购人不支付报价以外的任何费用。</w:t>
      </w:r>
    </w:p>
    <w:p w14:paraId="57882B13"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4.投标人所报的价格，在合同执行过程中是固定的，不得以任何理由予以变更。投标人提交滑动价格的投标文件，在资格性、符合性检查时按照无效投标处理。</w:t>
      </w:r>
    </w:p>
    <w:p w14:paraId="1DE96347"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5.投标人只能提交一个投标价格，投标人提交多个价格的投标文件，在资格性、符合性检查时按照无效投标处理。</w:t>
      </w:r>
    </w:p>
    <w:p w14:paraId="1D92596F"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lastRenderedPageBreak/>
        <w:t>（十五）投标货币。以本文件第三章《投标资料表》中所提要求为准。</w:t>
      </w:r>
    </w:p>
    <w:p w14:paraId="127DCB79"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（十六）投标有效期：</w:t>
      </w:r>
    </w:p>
    <w:p w14:paraId="7EF393C1"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1.投标有效期为开标之日后90天。采购人可以要求对投标有效期延长一次，但该延长期最长不得超过30天。</w:t>
      </w:r>
    </w:p>
    <w:p w14:paraId="61785929"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2.采购人要求延长投标有效期的，必须要在距投标有效期满20日之前，以书面形式通知投标人，如果有关投标人同意延长投标有效期的要求，其应在原投标有效期期满前以书面形式向采购人确认。</w:t>
      </w:r>
    </w:p>
    <w:p w14:paraId="61015215"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3.如果采购人发出要求延长投标有效期的通知，并在投标有效期届满前，没有收到投标人同意的书面通知，则视为该投标人不接受上述延期的要求。</w:t>
      </w:r>
    </w:p>
    <w:p w14:paraId="0AB6E7D1"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（十七）投标文件的编制要求和签署要求</w:t>
      </w:r>
    </w:p>
    <w:p w14:paraId="25E7FDE4" w14:textId="77777777" w:rsidR="00A76497" w:rsidRDefault="00000000">
      <w:pPr>
        <w:pStyle w:val="1c"/>
        <w:widowControl/>
        <w:spacing w:line="520" w:lineRule="exact"/>
        <w:ind w:firstLine="482"/>
        <w:jc w:val="left"/>
        <w:rPr>
          <w:rFonts w:ascii="仿宋" w:eastAsia="仿宋" w:hAnsi="仿宋" w:cs="仿宋" w:hint="eastAsia"/>
          <w:sz w:val="28"/>
          <w:szCs w:val="28"/>
        </w:rPr>
      </w:pPr>
      <w:r>
        <w:rPr>
          <w:rFonts w:ascii="仿宋" w:eastAsia="仿宋" w:hAnsi="仿宋" w:cs="仿宋" w:hint="eastAsia"/>
          <w:sz w:val="28"/>
          <w:szCs w:val="28"/>
        </w:rPr>
        <w:t>1.投标人应由其法定代表人或法定代表人授权代表在规定的网上投标时间，凭 CA 证书登陆“苏采云”系统在线编制投标文件（电子数据），并在投标截止时间之前上传投标文件。</w:t>
      </w:r>
    </w:p>
    <w:p w14:paraId="5003D9CF" w14:textId="77777777" w:rsidR="00A76497" w:rsidRDefault="00000000">
      <w:pPr>
        <w:pStyle w:val="1c"/>
        <w:widowControl/>
        <w:spacing w:line="520" w:lineRule="exact"/>
        <w:ind w:firstLine="482"/>
        <w:jc w:val="left"/>
        <w:rPr>
          <w:rFonts w:ascii="仿宋" w:eastAsia="仿宋" w:hAnsi="仿宋" w:cs="仿宋" w:hint="eastAsia"/>
          <w:sz w:val="28"/>
          <w:szCs w:val="28"/>
        </w:rPr>
      </w:pPr>
      <w:r>
        <w:rPr>
          <w:rFonts w:ascii="仿宋" w:eastAsia="仿宋" w:hAnsi="仿宋" w:cs="仿宋" w:hint="eastAsia"/>
          <w:sz w:val="28"/>
          <w:szCs w:val="28"/>
        </w:rPr>
        <w:t>2.投标人应对 CA 证书妥善保管，如被他人盗用投标，因此带来的结果均由投标人自行承担。</w:t>
      </w:r>
    </w:p>
    <w:p w14:paraId="3EC7CD11" w14:textId="77777777" w:rsidR="00A76497" w:rsidRDefault="00000000">
      <w:pPr>
        <w:pStyle w:val="1c"/>
        <w:widowControl/>
        <w:spacing w:line="520" w:lineRule="exact"/>
        <w:ind w:firstLine="482"/>
        <w:jc w:val="left"/>
        <w:rPr>
          <w:rFonts w:ascii="仿宋" w:eastAsia="仿宋" w:hAnsi="仿宋" w:cs="仿宋" w:hint="eastAsia"/>
          <w:sz w:val="28"/>
          <w:szCs w:val="28"/>
        </w:rPr>
      </w:pPr>
      <w:r>
        <w:rPr>
          <w:rFonts w:ascii="仿宋" w:eastAsia="仿宋" w:hAnsi="仿宋" w:cs="仿宋" w:hint="eastAsia"/>
          <w:sz w:val="28"/>
          <w:szCs w:val="28"/>
        </w:rPr>
        <w:t>3.投标人应当对招标文件提出的要求和条件作出实质性响应，并在电子投标系统逐条应答。</w:t>
      </w:r>
    </w:p>
    <w:p w14:paraId="1212CA1D" w14:textId="77777777" w:rsidR="00A76497" w:rsidRDefault="00000000">
      <w:pPr>
        <w:pStyle w:val="1c"/>
        <w:widowControl/>
        <w:spacing w:line="520" w:lineRule="exact"/>
        <w:ind w:firstLine="482"/>
        <w:jc w:val="left"/>
        <w:rPr>
          <w:rFonts w:ascii="仿宋" w:eastAsia="仿宋" w:hAnsi="仿宋" w:cs="仿宋" w:hint="eastAsia"/>
          <w:sz w:val="28"/>
          <w:szCs w:val="28"/>
        </w:rPr>
      </w:pPr>
      <w:r>
        <w:rPr>
          <w:rFonts w:ascii="仿宋" w:eastAsia="仿宋" w:hAnsi="仿宋" w:cs="仿宋" w:hint="eastAsia"/>
          <w:sz w:val="28"/>
          <w:szCs w:val="28"/>
        </w:rPr>
        <w:t>4.投标人应对要求提供的资格证明文件（如资质证书、资格证书）、技术资料（如白皮书、彩页、手册、检测报告等）扫描上传至投标系统。</w:t>
      </w:r>
    </w:p>
    <w:p w14:paraId="75E07234"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（十八）投标文件的盖章要求：</w:t>
      </w:r>
    </w:p>
    <w:p w14:paraId="3E8A3385"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投标文件的盖章要求，以本文件第三章《投标资料表》中所提要求为准。</w:t>
      </w:r>
    </w:p>
    <w:p w14:paraId="56E74E41"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（十九）提交投标文件的截止时间和收到投标文件后注意事项。投标人应在招标文件要求的提交投标文件的截止时间前，将投标文件提交至“苏采云”</w:t>
      </w:r>
      <w:r>
        <w:rPr>
          <w:rFonts w:ascii="仿宋" w:eastAsia="仿宋" w:hAnsi="仿宋" w:cs="仿宋" w:hint="eastAsia"/>
          <w:sz w:val="28"/>
          <w:szCs w:val="28"/>
        </w:rPr>
        <w:lastRenderedPageBreak/>
        <w:t>系统。</w:t>
      </w:r>
    </w:p>
    <w:p w14:paraId="02B204C2" w14:textId="77777777" w:rsidR="00A76497" w:rsidRDefault="00000000">
      <w:pPr>
        <w:pStyle w:val="1c"/>
        <w:widowControl/>
        <w:spacing w:line="520" w:lineRule="exact"/>
        <w:ind w:firstLine="600"/>
        <w:jc w:val="left"/>
        <w:rPr>
          <w:rFonts w:ascii="仿宋" w:eastAsia="仿宋" w:hAnsi="仿宋" w:cs="仿宋" w:hint="eastAsia"/>
          <w:sz w:val="28"/>
          <w:szCs w:val="28"/>
          <w:highlight w:val="yellow"/>
        </w:rPr>
      </w:pPr>
      <w:r>
        <w:rPr>
          <w:rFonts w:ascii="仿宋" w:eastAsia="仿宋" w:hAnsi="仿宋" w:cs="仿宋" w:hint="eastAsia"/>
          <w:sz w:val="28"/>
          <w:szCs w:val="28"/>
        </w:rPr>
        <w:t>（二十）凡在招标文件要求提交投标文件的截止时间之后送达的投标文件，均为无效投标文件，“苏采云”系统将自动拒收。 各投标人应在规定时间内通过 CA 证书进行网上解密。</w:t>
      </w:r>
    </w:p>
    <w:p w14:paraId="026D4499"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（二十一）投标人在投标截止时间前，可以对所递交的投标文件进行补充、修改或者撤回。其所进行补充、修改的内容，应当按照招标文件要求进行签署、盖章，然后纳为投标文件的组成部分。</w:t>
      </w:r>
    </w:p>
    <w:p w14:paraId="34ED44F4"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（二十二）本项目不允许分包。</w:t>
      </w:r>
    </w:p>
    <w:p w14:paraId="0D7B04EE"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（二十三）投标人应当遵循公平竞争的原则，不得恶意串通，不得妨碍其他投标人的竞争行为，不得损害采购人或者其他投标人的合法权益。</w:t>
      </w:r>
    </w:p>
    <w:p w14:paraId="4378C473"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在评标过程中发现投标人有上述情形的，评标委员会应当认定其投标无效，并书面报告本级财政部门。</w:t>
      </w:r>
    </w:p>
    <w:p w14:paraId="0B154D24"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（二十四）有下列情形之一的，其投标无效。</w:t>
      </w:r>
    </w:p>
    <w:p w14:paraId="4B3D1DFE"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1.不同投标人的投标文件，由同一单位或者个人编制；</w:t>
      </w:r>
    </w:p>
    <w:p w14:paraId="02B470CB"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2.不同投标人委托同一单位或者个人办理投标事宜；</w:t>
      </w:r>
    </w:p>
    <w:p w14:paraId="5F57D537"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3.不同投标人的投标文件中，所载明的项目管理成员或联系人为同一人；</w:t>
      </w:r>
    </w:p>
    <w:p w14:paraId="479B8509"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4.不同投标人的投标文件，异常一致或者投标报价呈规律性差异；</w:t>
      </w:r>
    </w:p>
    <w:p w14:paraId="344B83E3"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5.不同投标人投标文件内容存在非正常一致、项目组成员出现同一人、投标文件中错误（或异常）一致或雷同、电子文档信息一致或雷同的、投标报价呈规律性差异的；</w:t>
      </w:r>
    </w:p>
    <w:p w14:paraId="500F583B"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6.电子投标文件未按规定期限投标的；</w:t>
      </w:r>
    </w:p>
    <w:p w14:paraId="77B8B52F"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7.电子投标文件未按招标文件要求签章的；</w:t>
      </w:r>
    </w:p>
    <w:p w14:paraId="040BBF8B"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lastRenderedPageBreak/>
        <w:t>8.投标人未在规定时间内解密电子投标文件的；</w:t>
      </w:r>
    </w:p>
    <w:p w14:paraId="51BFE786"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9.投标文件未按招标文件规定的内容和要求填写的；没有在投标系统指定位置上传对应文件、材料的；</w:t>
      </w:r>
    </w:p>
    <w:p w14:paraId="4A21EA14"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10.不具备招标文件中规定的资格要求的；</w:t>
      </w:r>
    </w:p>
    <w:p w14:paraId="121DD869"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11.报价超过招标文件中规定的预算金额或者最高限价的；</w:t>
      </w:r>
    </w:p>
    <w:p w14:paraId="1E03F123"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12.投标文件含有采购人不能接受的附加条件的；</w:t>
      </w:r>
    </w:p>
    <w:p w14:paraId="1846A003"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13.法律、法规和招标文件规定的其他无效情形。</w:t>
      </w:r>
    </w:p>
    <w:p w14:paraId="687553D3"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四、开标</w:t>
      </w:r>
    </w:p>
    <w:p w14:paraId="781DC374"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（二十五）开标：</w:t>
      </w:r>
    </w:p>
    <w:p w14:paraId="28E0385F"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1.开标时间及地点。开标应当在招标文件确定的提交投标文件截止时间的同一时间公开进行；开标地点应当为招标文件中预先确定的地点。</w:t>
      </w:r>
    </w:p>
    <w:p w14:paraId="3CDF5879" w14:textId="77777777" w:rsidR="00A76497" w:rsidRDefault="00000000">
      <w:pPr>
        <w:pStyle w:val="1c"/>
        <w:spacing w:line="520" w:lineRule="exact"/>
        <w:ind w:firstLine="60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2.由电子招标投标交易平台主持，邀请投标人参加。</w:t>
      </w:r>
    </w:p>
    <w:p w14:paraId="5F51EA21" w14:textId="77777777" w:rsidR="00A76497" w:rsidRDefault="00000000">
      <w:pPr>
        <w:pStyle w:val="1c"/>
        <w:spacing w:line="520" w:lineRule="exact"/>
        <w:ind w:firstLine="60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3.所有投标单位使用 CA 证书在开标时间时，解密各自投标文件，投标人不足3家的，不得评标。</w:t>
      </w:r>
    </w:p>
    <w:p w14:paraId="648FDB76"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shd w:val="clear" w:color="auto" w:fill="FFFFFF"/>
        </w:rPr>
        <w:t>4.投标人原因造成投标文件未</w:t>
      </w:r>
      <w:r>
        <w:rPr>
          <w:rFonts w:ascii="仿宋" w:eastAsia="仿宋" w:hAnsi="仿宋" w:cs="仿宋" w:hint="eastAsia"/>
          <w:sz w:val="28"/>
          <w:szCs w:val="28"/>
        </w:rPr>
        <w:t>解密的，视为撤销其投标文件;因投标人之外的原因造成投标文件未解密的，视为撤回其投标文件。部分投标文件未解密的，其他投标文件的开标可以继续进行。</w:t>
      </w:r>
    </w:p>
    <w:p w14:paraId="7DE33826"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五、评标</w:t>
      </w:r>
    </w:p>
    <w:p w14:paraId="10EDF46E"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（二十六）公开招标采购项目开标结束后，采购人依法对投标人的资格进行审查。合格投标人不足3家的，不得评标。</w:t>
      </w:r>
    </w:p>
    <w:p w14:paraId="13C6E5B9"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1.评标工作由采购代理机构负责组织，并履行下列职责：</w:t>
      </w:r>
    </w:p>
    <w:p w14:paraId="5067A1CE"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lastRenderedPageBreak/>
        <w:t>（1）核对评审专家身份和采购人代表授权函，对评审专家在政府采购活动中的职责履行情况予以记录，并及时将有关违法违规行为向财政部门报告；</w:t>
      </w:r>
    </w:p>
    <w:p w14:paraId="32B72D22"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（2）宣布评标纪律；</w:t>
      </w:r>
    </w:p>
    <w:p w14:paraId="384B4E43"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（3）公布投标人名单，告知评审专家应当回避的情形；</w:t>
      </w:r>
    </w:p>
    <w:p w14:paraId="3C06432C"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（4）组织评标委员会推选评标组长（采购人代表不得担任组长）；</w:t>
      </w:r>
    </w:p>
    <w:p w14:paraId="574BB8DD"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（5）在评标期间采取必要的通讯管理措施，保证评标活动不受外界干扰；</w:t>
      </w:r>
    </w:p>
    <w:p w14:paraId="0EFFD3E0"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（6）根据评标委员会的要求介绍政府采购相关政策法规、招标文件；</w:t>
      </w:r>
    </w:p>
    <w:p w14:paraId="076FE6D6"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（7）维护评标秩序，监督评标委员会依照招标文件规定的评标程序、方法和标准进行独立评审。及时制止和纠正采购人代表、评审专家的倾向性言论或者违法违规行为；</w:t>
      </w:r>
    </w:p>
    <w:p w14:paraId="6AF74488"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（8）核对评标结果，对有《</w:t>
      </w:r>
      <w:hyperlink r:id="rId8" w:tgtFrame="_blank" w:history="1">
        <w:r>
          <w:rPr>
            <w:rFonts w:ascii="仿宋" w:eastAsia="仿宋" w:hAnsi="仿宋" w:cs="仿宋" w:hint="eastAsia"/>
            <w:sz w:val="28"/>
            <w:szCs w:val="28"/>
          </w:rPr>
          <w:t>政府采购</w:t>
        </w:r>
      </w:hyperlink>
      <w:r>
        <w:rPr>
          <w:rFonts w:ascii="仿宋" w:eastAsia="仿宋" w:hAnsi="仿宋" w:cs="仿宋" w:hint="eastAsia"/>
          <w:sz w:val="28"/>
          <w:szCs w:val="28"/>
        </w:rPr>
        <w:t>货物和服务招标投标管理办法》第六十四条规定情形的，应要求评标委员会复核或者书面说明理由，评标委员会拒绝的，应予记录并向本级财政部门报告；</w:t>
      </w:r>
    </w:p>
    <w:p w14:paraId="2B0CF65D"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 xml:space="preserve">（9）评审工作完成后，按照规定向评审专家支付劳务报酬和异地评审差旅费，不得向评审专家以外的其他人员支付评审劳务报酬； </w:t>
      </w:r>
    </w:p>
    <w:p w14:paraId="2B54296D"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（10）处理与评标有关的其他事项。</w:t>
      </w:r>
    </w:p>
    <w:p w14:paraId="56C5F3B1"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采购人可以在评标前说明项目背景和采购需求，说明内容不得含有歧视性、倾向性意见，不得超出招标文件所述范围。其说明应当提交书面材料，并随采购文件一并存档。</w:t>
      </w:r>
    </w:p>
    <w:p w14:paraId="0322B6E1"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2.评标委员会负责具体评标事务，并独立履行下列职责：</w:t>
      </w:r>
    </w:p>
    <w:p w14:paraId="65CE8697" w14:textId="77777777" w:rsidR="00A76497" w:rsidRDefault="00000000">
      <w:pPr>
        <w:pStyle w:val="1c"/>
        <w:widowControl/>
        <w:spacing w:line="520" w:lineRule="exact"/>
        <w:ind w:firstLine="450"/>
        <w:jc w:val="left"/>
        <w:rPr>
          <w:rFonts w:ascii="仿宋" w:eastAsia="仿宋" w:hAnsi="仿宋" w:cs="仿宋" w:hint="eastAsia"/>
          <w:sz w:val="28"/>
          <w:szCs w:val="28"/>
        </w:rPr>
      </w:pPr>
      <w:r>
        <w:rPr>
          <w:rFonts w:ascii="仿宋" w:eastAsia="仿宋" w:hAnsi="仿宋" w:cs="仿宋" w:hint="eastAsia"/>
          <w:sz w:val="28"/>
          <w:szCs w:val="28"/>
        </w:rPr>
        <w:t>（1）审查、评价投标文件是否符合招标文件的商务、技术等实质性要求；</w:t>
      </w:r>
    </w:p>
    <w:p w14:paraId="3F0E392E" w14:textId="77777777" w:rsidR="00A76497" w:rsidRDefault="00000000">
      <w:pPr>
        <w:pStyle w:val="1c"/>
        <w:widowControl/>
        <w:spacing w:line="520" w:lineRule="exact"/>
        <w:ind w:firstLine="450"/>
        <w:jc w:val="left"/>
        <w:rPr>
          <w:rFonts w:ascii="仿宋" w:eastAsia="仿宋" w:hAnsi="仿宋" w:cs="仿宋" w:hint="eastAsia"/>
          <w:sz w:val="28"/>
          <w:szCs w:val="28"/>
        </w:rPr>
      </w:pPr>
      <w:r>
        <w:rPr>
          <w:rFonts w:ascii="仿宋" w:eastAsia="仿宋" w:hAnsi="仿宋" w:cs="仿宋" w:hint="eastAsia"/>
          <w:sz w:val="28"/>
          <w:szCs w:val="28"/>
        </w:rPr>
        <w:t>（2）要求投标人对投标文件有关事项作出澄清或者说明；</w:t>
      </w:r>
    </w:p>
    <w:p w14:paraId="1FB480E4" w14:textId="77777777" w:rsidR="00A76497" w:rsidRDefault="00000000">
      <w:pPr>
        <w:pStyle w:val="1c"/>
        <w:widowControl/>
        <w:spacing w:line="520" w:lineRule="exact"/>
        <w:ind w:firstLine="450"/>
        <w:jc w:val="left"/>
        <w:rPr>
          <w:rFonts w:ascii="仿宋" w:eastAsia="仿宋" w:hAnsi="仿宋" w:cs="仿宋" w:hint="eastAsia"/>
          <w:sz w:val="28"/>
          <w:szCs w:val="28"/>
        </w:rPr>
      </w:pPr>
      <w:r>
        <w:rPr>
          <w:rFonts w:ascii="仿宋" w:eastAsia="仿宋" w:hAnsi="仿宋" w:cs="仿宋" w:hint="eastAsia"/>
          <w:sz w:val="28"/>
          <w:szCs w:val="28"/>
        </w:rPr>
        <w:lastRenderedPageBreak/>
        <w:t>（3）对投标文件进行比较和评价；</w:t>
      </w:r>
    </w:p>
    <w:p w14:paraId="6AC162DF" w14:textId="77777777" w:rsidR="00A76497" w:rsidRDefault="00000000">
      <w:pPr>
        <w:pStyle w:val="1c"/>
        <w:widowControl/>
        <w:spacing w:line="520" w:lineRule="exact"/>
        <w:ind w:firstLine="450"/>
        <w:jc w:val="left"/>
        <w:rPr>
          <w:rFonts w:ascii="仿宋" w:eastAsia="仿宋" w:hAnsi="仿宋" w:cs="仿宋" w:hint="eastAsia"/>
          <w:sz w:val="28"/>
          <w:szCs w:val="28"/>
        </w:rPr>
      </w:pPr>
      <w:r>
        <w:rPr>
          <w:rFonts w:ascii="仿宋" w:eastAsia="仿宋" w:hAnsi="仿宋" w:cs="仿宋" w:hint="eastAsia"/>
          <w:sz w:val="28"/>
          <w:szCs w:val="28"/>
        </w:rPr>
        <w:t>（4）确定中标候选人名单，以及根据采购人委托直接确定中标人；</w:t>
      </w:r>
    </w:p>
    <w:p w14:paraId="17FB001F" w14:textId="77777777" w:rsidR="00A76497" w:rsidRDefault="00000000">
      <w:pPr>
        <w:pStyle w:val="1c"/>
        <w:widowControl/>
        <w:spacing w:line="520" w:lineRule="exact"/>
        <w:ind w:firstLine="450"/>
        <w:jc w:val="left"/>
        <w:rPr>
          <w:rFonts w:ascii="仿宋" w:eastAsia="仿宋" w:hAnsi="仿宋" w:cs="仿宋" w:hint="eastAsia"/>
          <w:sz w:val="28"/>
          <w:szCs w:val="28"/>
        </w:rPr>
      </w:pPr>
      <w:r>
        <w:rPr>
          <w:rFonts w:ascii="仿宋" w:eastAsia="仿宋" w:hAnsi="仿宋" w:cs="仿宋" w:hint="eastAsia"/>
          <w:sz w:val="28"/>
          <w:szCs w:val="28"/>
        </w:rPr>
        <w:t>（5）向采购人、采购代理机构或有关部门报告评标中发现的违法行为。</w:t>
      </w:r>
    </w:p>
    <w:p w14:paraId="13406973" w14:textId="77777777" w:rsidR="00A76497" w:rsidRDefault="00000000">
      <w:pPr>
        <w:pStyle w:val="1c"/>
        <w:widowControl/>
        <w:spacing w:line="520" w:lineRule="exact"/>
        <w:ind w:firstLine="450"/>
        <w:jc w:val="left"/>
        <w:rPr>
          <w:rFonts w:ascii="仿宋" w:eastAsia="仿宋" w:hAnsi="仿宋" w:cs="仿宋" w:hint="eastAsia"/>
          <w:sz w:val="28"/>
          <w:szCs w:val="28"/>
        </w:rPr>
      </w:pPr>
      <w:r>
        <w:rPr>
          <w:rFonts w:ascii="仿宋" w:eastAsia="仿宋" w:hAnsi="仿宋" w:cs="仿宋" w:hint="eastAsia"/>
          <w:sz w:val="28"/>
          <w:szCs w:val="28"/>
        </w:rPr>
        <w:t>（二十七）评标方法分为最低评标价法和综合评分法。</w:t>
      </w:r>
    </w:p>
    <w:p w14:paraId="291A1F7E" w14:textId="77777777" w:rsidR="00A76497" w:rsidRDefault="00000000">
      <w:pPr>
        <w:pStyle w:val="1c"/>
        <w:widowControl/>
        <w:spacing w:line="520" w:lineRule="exact"/>
        <w:ind w:firstLine="450"/>
        <w:jc w:val="left"/>
        <w:rPr>
          <w:rFonts w:ascii="仿宋" w:eastAsia="仿宋" w:hAnsi="仿宋" w:cs="仿宋" w:hint="eastAsia"/>
          <w:sz w:val="28"/>
          <w:szCs w:val="28"/>
        </w:rPr>
      </w:pPr>
      <w:r>
        <w:rPr>
          <w:rFonts w:ascii="仿宋" w:eastAsia="仿宋" w:hAnsi="仿宋" w:cs="仿宋" w:hint="eastAsia"/>
          <w:sz w:val="28"/>
          <w:szCs w:val="28"/>
        </w:rPr>
        <w:t>（二十八）评标</w:t>
      </w:r>
    </w:p>
    <w:p w14:paraId="6A36FFE2"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1.评标工作程序：</w:t>
      </w:r>
    </w:p>
    <w:p w14:paraId="5B037C82"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（1）投标文件初审。</w:t>
      </w:r>
    </w:p>
    <w:p w14:paraId="2FCC6749"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①资格性审查。</w:t>
      </w:r>
    </w:p>
    <w:p w14:paraId="4FA3301D"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②符合性审查。</w:t>
      </w:r>
    </w:p>
    <w:p w14:paraId="4279A526"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（2）澄清有关问题。</w:t>
      </w:r>
    </w:p>
    <w:p w14:paraId="4FC169C3"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（3）比较与评价。</w:t>
      </w:r>
    </w:p>
    <w:p w14:paraId="4A033834"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（4）推荐中标候选供应商名单。</w:t>
      </w:r>
    </w:p>
    <w:p w14:paraId="788FFEF9"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（5）编写评审报告（评标报告）。</w:t>
      </w:r>
    </w:p>
    <w:p w14:paraId="47359FBA"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2.在评标中，不得改变招标文件中规定的评标标准、方法和中标条件。评标委员会对投标文件响应性的判定，要基于投标文件本身的内容，而不得寻求外部的证据。</w:t>
      </w:r>
    </w:p>
    <w:p w14:paraId="6F3D736A"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3.采用</w:t>
      </w:r>
      <w:hyperlink r:id="rId9" w:tgtFrame="_blank" w:history="1">
        <w:r>
          <w:rPr>
            <w:rFonts w:ascii="仿宋" w:eastAsia="仿宋" w:hAnsi="仿宋" w:cs="仿宋" w:hint="eastAsia"/>
            <w:sz w:val="28"/>
            <w:szCs w:val="28"/>
          </w:rPr>
          <w:t>最低评标价法</w:t>
        </w:r>
      </w:hyperlink>
      <w:r>
        <w:rPr>
          <w:rFonts w:ascii="仿宋" w:eastAsia="仿宋" w:hAnsi="仿宋" w:cs="仿宋" w:hint="eastAsia"/>
          <w:sz w:val="28"/>
          <w:szCs w:val="28"/>
        </w:rPr>
        <w:t>的采购项目，对提供相同品牌产品的不同投标人参加同一合同项下投标的，应以其中通过资格审查、符合性审查的，并且报价最低的参加评标；报价相同的，采取随机抽取方式确定，其他投标无效。</w:t>
      </w:r>
    </w:p>
    <w:p w14:paraId="2381A956"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采用</w:t>
      </w:r>
      <w:hyperlink r:id="rId10" w:tgtFrame="_blank" w:history="1">
        <w:r w:rsidR="00A76497">
          <w:rPr>
            <w:rFonts w:ascii="仿宋" w:eastAsia="仿宋" w:hAnsi="仿宋" w:cs="仿宋" w:hint="eastAsia"/>
            <w:sz w:val="28"/>
            <w:szCs w:val="28"/>
          </w:rPr>
          <w:t>综合评分法</w:t>
        </w:r>
      </w:hyperlink>
      <w:r>
        <w:rPr>
          <w:rFonts w:ascii="仿宋" w:eastAsia="仿宋" w:hAnsi="仿宋" w:cs="仿宋" w:hint="eastAsia"/>
          <w:sz w:val="28"/>
          <w:szCs w:val="28"/>
        </w:rPr>
        <w:t>的采购项目，对提供相同品牌产品且通过资格审查、符合性审查的不同投标人参加同一合同项下投标的，按一家投标人计算，评审后得分最高的同品牌投标人获得中标人推荐资格；评审得分相同的，由评标委员会</w:t>
      </w:r>
      <w:r>
        <w:rPr>
          <w:rFonts w:ascii="仿宋" w:eastAsia="仿宋" w:hAnsi="仿宋" w:cs="仿宋" w:hint="eastAsia"/>
          <w:sz w:val="28"/>
          <w:szCs w:val="28"/>
        </w:rPr>
        <w:lastRenderedPageBreak/>
        <w:t>按照招标文件规定的方式确定一个投标人获得中标人推荐资格。招标文件未规定采取随机抽取方式确定的，其他同品牌投标人不作为中标候选人。</w:t>
      </w:r>
    </w:p>
    <w:p w14:paraId="404A1D96"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非单一产品采购项目，多家投标人提供的核心产品品牌相同的，按前两款规定处理。</w:t>
      </w:r>
    </w:p>
    <w:p w14:paraId="765DD90F"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（二十九）投标文件报价出现前后不一致的，按照下列规定修正：</w:t>
      </w:r>
    </w:p>
    <w:p w14:paraId="095CFEED"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1.投标文件中开标一览表（报价表）内容与投标文件中相应内容不一致的，以开标一览表（报价表）为准。</w:t>
      </w:r>
    </w:p>
    <w:p w14:paraId="4FAC81EB"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2.大写金额和小写金额不一致的，以大写金额为准。</w:t>
      </w:r>
    </w:p>
    <w:p w14:paraId="2800FA93"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3.单价金额小数点或者百分比有明显错位的，以开标一览表的总价为准，并修改单价。</w:t>
      </w:r>
    </w:p>
    <w:p w14:paraId="4899A9F3"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4.总价金额与按单价合计金额不一致的，以单价金额计算结果为准。</w:t>
      </w:r>
    </w:p>
    <w:p w14:paraId="4A19B33B"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同时出现两种以上不一致的，按照前款规定的顺序修正。将修正后的报价，形成投标人的澄清、说明或补正材料，经投标人确认后产生约束力。投标人不确认的，其投标无效。</w:t>
      </w:r>
    </w:p>
    <w:p w14:paraId="56FDC41C" w14:textId="77777777" w:rsidR="00A76497" w:rsidRDefault="00000000">
      <w:pPr>
        <w:pStyle w:val="1c"/>
        <w:widowControl/>
        <w:spacing w:line="520" w:lineRule="exact"/>
        <w:ind w:firstLine="600"/>
        <w:jc w:val="left"/>
        <w:rPr>
          <w:rFonts w:ascii="仿宋" w:eastAsia="仿宋" w:hAnsi="仿宋" w:cs="仿宋" w:hint="eastAsia"/>
          <w:i/>
          <w:sz w:val="28"/>
          <w:szCs w:val="28"/>
        </w:rPr>
      </w:pPr>
      <w:r>
        <w:rPr>
          <w:rFonts w:ascii="仿宋" w:eastAsia="仿宋" w:hAnsi="仿宋" w:cs="仿宋" w:hint="eastAsia"/>
          <w:sz w:val="28"/>
          <w:szCs w:val="28"/>
        </w:rPr>
        <w:t>评标中需要投标人对投标文件澄清或者说明的，应当通过“苏采云”系统交换数据电文。在评标期间，请投标人保持在线。</w:t>
      </w:r>
    </w:p>
    <w:p w14:paraId="605952AB"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5DC5448F"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（三十一）评标委员会成员对需要共同认定的事项存在争议的，应当按照少数服从多数的原则作出结论。持不同意见的评标委员会成员应当在评标报告上签署不同意见及理由，否则视为同意评标报告。</w:t>
      </w:r>
    </w:p>
    <w:p w14:paraId="73E40500"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lastRenderedPageBreak/>
        <w:t>（三十二）废标条款：</w:t>
      </w:r>
    </w:p>
    <w:p w14:paraId="0DA0D627"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出现下列情形之一的，应予废标。</w:t>
      </w:r>
    </w:p>
    <w:p w14:paraId="6E444119"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1.符合专业条件的供应商或者对招标文件作实质响应的供应商不足三家的；</w:t>
      </w:r>
    </w:p>
    <w:p w14:paraId="4B825F5B"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2.出现影响采购公正的违法、违规行为的；</w:t>
      </w:r>
    </w:p>
    <w:p w14:paraId="639108E3"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3.投标人的报价均超过了采购预算，采购人不能支付的；</w:t>
      </w:r>
    </w:p>
    <w:p w14:paraId="4E0EDCB5"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4.因重大变故，采购任务取消的。</w:t>
      </w:r>
    </w:p>
    <w:p w14:paraId="2B35E957"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六、定标</w:t>
      </w:r>
    </w:p>
    <w:p w14:paraId="4E45836C"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（三十三）采购代理机构应当在评标结束后2个工作日内将评标报告送采购人。</w:t>
      </w:r>
    </w:p>
    <w:p w14:paraId="5BCFB7C0"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（三十四）采购人应当自收到评标报告之日起5个工作日内，在评标报告确定的中标候选人名单中按顺序确定中标人。</w:t>
      </w:r>
    </w:p>
    <w:p w14:paraId="4AC921B5"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14:paraId="211EF83E"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七、政府采购合同</w:t>
      </w:r>
    </w:p>
    <w:p w14:paraId="3C26340C"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（三十六）签订政府采购合同（合同签订方式）：</w:t>
      </w:r>
    </w:p>
    <w:p w14:paraId="20A77BD0"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1.采购人应当自中标通知书发出之日起30日内，按照招标文件和中标人投标文件的规定，与中标人签订书面合同。所签订的合同不得对招标文件确定的事项和中标人投标文件作实质性修改。</w:t>
      </w:r>
    </w:p>
    <w:p w14:paraId="5445B107" w14:textId="77777777" w:rsidR="00A76497" w:rsidRDefault="00000000">
      <w:pPr>
        <w:pStyle w:val="1c"/>
        <w:widowControl/>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采购人不得向中标人提出任何不合理的要求作为签订合同的条件。</w:t>
      </w:r>
    </w:p>
    <w:p w14:paraId="10A54AEA"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lastRenderedPageBreak/>
        <w:t>2.中标或者成交供应商拒绝与采购人签订合同的，采购人可以按照评审报告推荐的中标或者成交候选人名单排序，确定下一个候选人为中标或者成交供应商，也可以重新开展政府采购活动。</w:t>
      </w:r>
    </w:p>
    <w:p w14:paraId="30379FAB"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（三十七）采购人与中标人应当根据合同的约定依法履行合同义务。政府采购合同的履行、违约责任和解决争议的方法等，按《中华人民共和国合同法》相关条款执行。</w:t>
      </w:r>
    </w:p>
    <w:p w14:paraId="60F5207C"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（三十八）履约保证金：</w:t>
      </w:r>
    </w:p>
    <w:p w14:paraId="36EC2C2F"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 中标人应当在评审结果公示日起三日内，向采购人提交本文件第三章《投标资料表》中规定金额的履约保证金。</w:t>
      </w:r>
    </w:p>
    <w:p w14:paraId="1D67D993"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2.如果中标人没有遵守本章（三十八）1 或本章（三十九） 的规定，采购代理机构有权取消该中标决定。在此情况下，采购人可以与排位在中标人之后第一位的中标候选人签订政府采购合同，以此类推。</w:t>
      </w:r>
    </w:p>
    <w:p w14:paraId="34128F5B"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（三十九）腐败和欺诈行为：</w:t>
      </w:r>
    </w:p>
    <w:p w14:paraId="47125D51"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1.采购代理机构、采购人、投标人等参与招投标的各方，均应在招标、采购、合同执行等过程中保持廉洁和最高的道德水准。</w:t>
      </w:r>
    </w:p>
    <w:p w14:paraId="2692BC4D"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（1）腐败和欺诈行为的含义：</w:t>
      </w:r>
    </w:p>
    <w:p w14:paraId="664EA193"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①“腐败行为”系指在招标、采购和合同执行等过程中，为了谋求私利，影响相关人员提供、给予、接受或索取有价物品，并导致损害买方、卖方、采购代理机构和他人利益的行为。</w:t>
      </w:r>
    </w:p>
    <w:p w14:paraId="719968CE"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②“欺诈行为”系指为了影响招标、采购和合同执行等过程，隐瞒事实真象，给买方、卖方、采购代理机构及他人造成损害的行为，其中包括投标人之间的串通行为。</w:t>
      </w:r>
    </w:p>
    <w:p w14:paraId="25568FF6"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（2）如果被推荐的中标人有腐败和欺诈行为，将取消其中标资格。</w:t>
      </w:r>
    </w:p>
    <w:p w14:paraId="04DDA437"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lastRenderedPageBreak/>
        <w:t>（3）如果投标人在任何时候，被法院及政府有关管理部门认定为有腐败和欺诈行为，采购代理机构有权拒绝其投标、取消其中标资格和撤消其已签署的合同。</w:t>
      </w:r>
    </w:p>
    <w:p w14:paraId="45F18F46"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八、询问和质疑</w:t>
      </w:r>
    </w:p>
    <w:p w14:paraId="5F123A3C"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（四十）询问和质疑</w:t>
      </w:r>
    </w:p>
    <w:p w14:paraId="5950E66A" w14:textId="77777777" w:rsidR="00A76497" w:rsidRDefault="00000000">
      <w:pPr>
        <w:pStyle w:val="1c"/>
        <w:spacing w:line="520" w:lineRule="exact"/>
        <w:ind w:firstLine="600"/>
        <w:jc w:val="left"/>
        <w:rPr>
          <w:rFonts w:ascii="仿宋" w:eastAsia="仿宋" w:hAnsi="仿宋" w:cs="仿宋" w:hint="eastAsia"/>
          <w:sz w:val="28"/>
          <w:szCs w:val="28"/>
        </w:rPr>
      </w:pPr>
      <w:r>
        <w:rPr>
          <w:rFonts w:ascii="仿宋" w:eastAsia="仿宋" w:hAnsi="仿宋" w:cs="仿宋" w:hint="eastAsia"/>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0FA44973"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九、电子招标投标交易平台</w:t>
      </w:r>
    </w:p>
    <w:p w14:paraId="2CA28B8F" w14:textId="77777777" w:rsidR="00A76497" w:rsidRDefault="00000000">
      <w:pPr>
        <w:pStyle w:val="1c"/>
        <w:spacing w:line="520" w:lineRule="exact"/>
        <w:ind w:firstLine="600"/>
        <w:rPr>
          <w:rFonts w:ascii="仿宋" w:eastAsia="仿宋" w:hAnsi="仿宋" w:cs="仿宋" w:hint="eastAsia"/>
          <w:sz w:val="30"/>
          <w:szCs w:val="30"/>
        </w:rPr>
      </w:pPr>
      <w:r>
        <w:rPr>
          <w:rFonts w:ascii="仿宋" w:eastAsia="仿宋" w:hAnsi="仿宋" w:cs="仿宋" w:hint="eastAsia"/>
          <w:sz w:val="28"/>
          <w:szCs w:val="28"/>
        </w:rPr>
        <w:t>（四十一）电子招标投标交易平台（即“苏采云”系统，网址：</w:t>
      </w:r>
      <w:hyperlink r:id="rId11" w:tooltip="http://jszfcg.jsczt.cn/" w:history="1">
        <w:r>
          <w:rPr>
            <w:rFonts w:ascii="仿宋" w:eastAsia="仿宋" w:hAnsi="仿宋" w:cs="仿宋" w:hint="eastAsia"/>
            <w:sz w:val="28"/>
            <w:szCs w:val="28"/>
          </w:rPr>
          <w:t>http://jszfcg.jsczt.cn/</w:t>
        </w:r>
      </w:hyperlink>
      <w:r>
        <w:rPr>
          <w:rFonts w:ascii="仿宋" w:eastAsia="仿宋" w:hAnsi="仿宋" w:cs="仿宋" w:hint="eastAsia"/>
          <w:sz w:val="28"/>
          <w:szCs w:val="28"/>
        </w:rPr>
        <w:t>）相关要求是本招标文件的组成部分。</w:t>
      </w:r>
    </w:p>
    <w:p w14:paraId="72D0AB10" w14:textId="77777777" w:rsidR="00A76497" w:rsidRDefault="00000000">
      <w:pPr>
        <w:pStyle w:val="11f6"/>
        <w:rPr>
          <w:rFonts w:ascii="仿宋" w:eastAsia="仿宋" w:hAnsi="仿宋" w:cs="仿宋" w:hint="eastAsia"/>
        </w:rPr>
      </w:pPr>
      <w:r>
        <w:rPr>
          <w:rFonts w:ascii="仿宋" w:eastAsia="仿宋" w:hAnsi="仿宋" w:cs="仿宋" w:hint="eastAsia"/>
        </w:rPr>
        <w:br w:type="page" w:clear="all"/>
      </w:r>
      <w:r>
        <w:rPr>
          <w:rFonts w:ascii="仿宋" w:eastAsia="仿宋" w:hAnsi="仿宋" w:cs="仿宋" w:hint="eastAsia"/>
        </w:rPr>
        <w:lastRenderedPageBreak/>
        <w:t>第三章  投标资料表</w:t>
      </w:r>
      <w:bookmarkEnd w:id="6"/>
      <w:bookmarkEnd w:id="7"/>
    </w:p>
    <w:p w14:paraId="4A3F74E8" w14:textId="77777777" w:rsidR="00A76497" w:rsidRDefault="00000000">
      <w:pPr>
        <w:pStyle w:val="1ff1"/>
        <w:spacing w:line="520" w:lineRule="exact"/>
        <w:ind w:firstLine="600"/>
        <w:rPr>
          <w:rFonts w:ascii="仿宋" w:eastAsia="仿宋" w:hAnsi="仿宋" w:cs="仿宋" w:hint="eastAsia"/>
          <w:szCs w:val="28"/>
        </w:rPr>
      </w:pPr>
      <w:r>
        <w:rPr>
          <w:rFonts w:ascii="仿宋" w:eastAsia="仿宋" w:hAnsi="仿宋" w:cs="仿宋" w:hint="eastAsia"/>
          <w:szCs w:val="28"/>
        </w:rPr>
        <w:t>该资料表的条款项号是与《投标人须知》的条款项号相对应的，若有增加的条款，是对《投标人须知》的补充、修改和完善，如果因此而造成矛盾时，应以本资料表为准。</w:t>
      </w:r>
    </w:p>
    <w:p w14:paraId="7F74B7ED" w14:textId="77777777" w:rsidR="00A76497" w:rsidRDefault="00A76497">
      <w:pPr>
        <w:pStyle w:val="1c"/>
        <w:spacing w:line="240" w:lineRule="exact"/>
        <w:rPr>
          <w:rFonts w:ascii="仿宋" w:eastAsia="仿宋" w:hAnsi="仿宋" w:cs="仿宋" w:hint="eastAsia"/>
          <w:sz w:val="28"/>
          <w:szCs w:val="28"/>
        </w:rPr>
      </w:pPr>
    </w:p>
    <w:tbl>
      <w:tblPr>
        <w:tblW w:w="10191" w:type="dxa"/>
        <w:tblInd w:w="-162"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1375"/>
        <w:gridCol w:w="8816"/>
      </w:tblGrid>
      <w:tr w:rsidR="00A76497" w14:paraId="3E25625F" w14:textId="77777777">
        <w:tc>
          <w:tcPr>
            <w:tcW w:w="1375" w:type="dxa"/>
            <w:tcBorders>
              <w:top w:val="single" w:sz="4" w:space="0" w:color="000000"/>
              <w:left w:val="single" w:sz="4" w:space="0" w:color="000000"/>
              <w:bottom w:val="single" w:sz="4" w:space="0" w:color="000000"/>
              <w:right w:val="single" w:sz="4" w:space="0" w:color="000000"/>
            </w:tcBorders>
          </w:tcPr>
          <w:p w14:paraId="3BC10286" w14:textId="77777777" w:rsidR="00A76497" w:rsidRDefault="00000000">
            <w:pPr>
              <w:pStyle w:val="1c"/>
              <w:spacing w:line="400" w:lineRule="exact"/>
              <w:jc w:val="center"/>
              <w:rPr>
                <w:rFonts w:ascii="仿宋" w:eastAsia="仿宋" w:hAnsi="仿宋" w:cs="仿宋" w:hint="eastAsia"/>
                <w:b/>
                <w:sz w:val="28"/>
                <w:szCs w:val="28"/>
              </w:rPr>
            </w:pPr>
            <w:r>
              <w:rPr>
                <w:rFonts w:ascii="仿宋" w:eastAsia="仿宋" w:hAnsi="仿宋" w:cs="仿宋" w:hint="eastAsia"/>
                <w:b/>
                <w:sz w:val="28"/>
                <w:szCs w:val="28"/>
              </w:rPr>
              <w:t>条款项号</w:t>
            </w:r>
          </w:p>
        </w:tc>
        <w:tc>
          <w:tcPr>
            <w:tcW w:w="8816" w:type="dxa"/>
            <w:tcBorders>
              <w:top w:val="single" w:sz="4" w:space="0" w:color="000000"/>
              <w:left w:val="single" w:sz="4" w:space="0" w:color="000000"/>
              <w:bottom w:val="single" w:sz="4" w:space="0" w:color="000000"/>
              <w:right w:val="single" w:sz="4" w:space="0" w:color="000000"/>
            </w:tcBorders>
          </w:tcPr>
          <w:p w14:paraId="768A993B" w14:textId="77777777" w:rsidR="00A76497" w:rsidRDefault="00000000">
            <w:pPr>
              <w:pStyle w:val="1c"/>
              <w:spacing w:line="400" w:lineRule="exact"/>
              <w:jc w:val="center"/>
              <w:rPr>
                <w:rFonts w:ascii="仿宋" w:eastAsia="仿宋" w:hAnsi="仿宋" w:cs="仿宋" w:hint="eastAsia"/>
                <w:b/>
                <w:sz w:val="28"/>
                <w:szCs w:val="28"/>
              </w:rPr>
            </w:pPr>
            <w:r>
              <w:rPr>
                <w:rFonts w:ascii="仿宋" w:eastAsia="仿宋" w:hAnsi="仿宋" w:cs="仿宋" w:hint="eastAsia"/>
                <w:b/>
                <w:sz w:val="28"/>
                <w:szCs w:val="28"/>
              </w:rPr>
              <w:t>内    容</w:t>
            </w:r>
          </w:p>
        </w:tc>
      </w:tr>
      <w:tr w:rsidR="00A76497" w14:paraId="10D69ACA" w14:textId="77777777">
        <w:tc>
          <w:tcPr>
            <w:tcW w:w="1375" w:type="dxa"/>
            <w:tcBorders>
              <w:top w:val="single" w:sz="4" w:space="0" w:color="000000"/>
              <w:left w:val="single" w:sz="4" w:space="0" w:color="000000"/>
              <w:bottom w:val="single" w:sz="4" w:space="0" w:color="000000"/>
              <w:right w:val="single" w:sz="4" w:space="0" w:color="000000"/>
            </w:tcBorders>
          </w:tcPr>
          <w:p w14:paraId="3B3BACC1"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一</w:t>
            </w:r>
          </w:p>
        </w:tc>
        <w:tc>
          <w:tcPr>
            <w:tcW w:w="8816" w:type="dxa"/>
            <w:tcBorders>
              <w:top w:val="single" w:sz="4" w:space="0" w:color="000000"/>
              <w:left w:val="single" w:sz="4" w:space="0" w:color="000000"/>
              <w:bottom w:val="single" w:sz="4" w:space="0" w:color="000000"/>
              <w:right w:val="single" w:sz="4" w:space="0" w:color="000000"/>
            </w:tcBorders>
          </w:tcPr>
          <w:p w14:paraId="7B5F4492"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总则</w:t>
            </w:r>
          </w:p>
        </w:tc>
      </w:tr>
      <w:tr w:rsidR="00A76497" w14:paraId="1B662EB6" w14:textId="77777777">
        <w:tc>
          <w:tcPr>
            <w:tcW w:w="1375" w:type="dxa"/>
            <w:tcBorders>
              <w:top w:val="single" w:sz="4" w:space="0" w:color="000000"/>
              <w:left w:val="single" w:sz="4" w:space="0" w:color="000000"/>
              <w:bottom w:val="single" w:sz="4" w:space="0" w:color="000000"/>
              <w:right w:val="single" w:sz="4" w:space="0" w:color="000000"/>
            </w:tcBorders>
          </w:tcPr>
          <w:p w14:paraId="13FCF3B4"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(一)</w:t>
            </w:r>
          </w:p>
        </w:tc>
        <w:tc>
          <w:tcPr>
            <w:tcW w:w="8816" w:type="dxa"/>
            <w:tcBorders>
              <w:top w:val="single" w:sz="4" w:space="0" w:color="000000"/>
              <w:left w:val="single" w:sz="4" w:space="0" w:color="000000"/>
              <w:bottom w:val="single" w:sz="4" w:space="0" w:color="000000"/>
              <w:right w:val="single" w:sz="4" w:space="0" w:color="000000"/>
            </w:tcBorders>
          </w:tcPr>
          <w:p w14:paraId="6A1DFC55"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本项目采购人：徐州经济技术开发区农业农村水务局</w:t>
            </w:r>
          </w:p>
        </w:tc>
      </w:tr>
      <w:tr w:rsidR="00A76497" w14:paraId="77A5C9A2" w14:textId="77777777">
        <w:tc>
          <w:tcPr>
            <w:tcW w:w="1375" w:type="dxa"/>
            <w:tcBorders>
              <w:top w:val="single" w:sz="4" w:space="0" w:color="000000"/>
              <w:left w:val="single" w:sz="4" w:space="0" w:color="000000"/>
              <w:bottom w:val="single" w:sz="4" w:space="0" w:color="000000"/>
              <w:right w:val="single" w:sz="4" w:space="0" w:color="000000"/>
            </w:tcBorders>
          </w:tcPr>
          <w:p w14:paraId="3A1AA9D3"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(二)</w:t>
            </w:r>
          </w:p>
        </w:tc>
        <w:tc>
          <w:tcPr>
            <w:tcW w:w="8816" w:type="dxa"/>
            <w:tcBorders>
              <w:top w:val="single" w:sz="4" w:space="0" w:color="000000"/>
              <w:left w:val="single" w:sz="4" w:space="0" w:color="000000"/>
              <w:bottom w:val="single" w:sz="4" w:space="0" w:color="000000"/>
              <w:right w:val="single" w:sz="4" w:space="0" w:color="000000"/>
            </w:tcBorders>
          </w:tcPr>
          <w:p w14:paraId="2BF1D5DA"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本次采购采用的政府采购方式：公开招标</w:t>
            </w:r>
          </w:p>
        </w:tc>
      </w:tr>
      <w:tr w:rsidR="00A76497" w14:paraId="6B94E4CC" w14:textId="77777777">
        <w:tc>
          <w:tcPr>
            <w:tcW w:w="1375" w:type="dxa"/>
            <w:tcBorders>
              <w:top w:val="single" w:sz="4" w:space="0" w:color="000000"/>
              <w:left w:val="single" w:sz="4" w:space="0" w:color="000000"/>
              <w:bottom w:val="single" w:sz="4" w:space="0" w:color="000000"/>
              <w:right w:val="single" w:sz="4" w:space="0" w:color="000000"/>
            </w:tcBorders>
          </w:tcPr>
          <w:p w14:paraId="2E3549F5"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(四)</w:t>
            </w:r>
          </w:p>
        </w:tc>
        <w:tc>
          <w:tcPr>
            <w:tcW w:w="8816" w:type="dxa"/>
            <w:tcBorders>
              <w:top w:val="single" w:sz="4" w:space="0" w:color="000000"/>
              <w:left w:val="single" w:sz="4" w:space="0" w:color="000000"/>
              <w:bottom w:val="single" w:sz="4" w:space="0" w:color="000000"/>
              <w:right w:val="single" w:sz="4" w:space="0" w:color="000000"/>
            </w:tcBorders>
          </w:tcPr>
          <w:p w14:paraId="4D630A74"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采购人确定的采购项目属性：货物</w:t>
            </w:r>
          </w:p>
        </w:tc>
      </w:tr>
      <w:tr w:rsidR="00A76497" w14:paraId="23860BD4" w14:textId="77777777">
        <w:tc>
          <w:tcPr>
            <w:tcW w:w="1375" w:type="dxa"/>
            <w:tcBorders>
              <w:top w:val="single" w:sz="4" w:space="0" w:color="000000"/>
              <w:left w:val="single" w:sz="4" w:space="0" w:color="000000"/>
              <w:bottom w:val="single" w:sz="4" w:space="0" w:color="000000"/>
              <w:right w:val="single" w:sz="4" w:space="0" w:color="000000"/>
            </w:tcBorders>
          </w:tcPr>
          <w:p w14:paraId="4A1A4C16"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(五)</w:t>
            </w:r>
          </w:p>
        </w:tc>
        <w:tc>
          <w:tcPr>
            <w:tcW w:w="8816" w:type="dxa"/>
            <w:tcBorders>
              <w:top w:val="single" w:sz="4" w:space="0" w:color="000000"/>
              <w:left w:val="single" w:sz="4" w:space="0" w:color="000000"/>
              <w:bottom w:val="single" w:sz="4" w:space="0" w:color="000000"/>
              <w:right w:val="single" w:sz="4" w:space="0" w:color="000000"/>
            </w:tcBorders>
          </w:tcPr>
          <w:p w14:paraId="6DE5CA12"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本项目采购代理机构：安徽建业工程咨询有限公司</w:t>
            </w:r>
          </w:p>
        </w:tc>
      </w:tr>
      <w:tr w:rsidR="00A76497" w14:paraId="3D8AF557" w14:textId="77777777">
        <w:tc>
          <w:tcPr>
            <w:tcW w:w="1375" w:type="dxa"/>
            <w:tcBorders>
              <w:top w:val="single" w:sz="4" w:space="0" w:color="000000"/>
              <w:left w:val="single" w:sz="4" w:space="0" w:color="000000"/>
              <w:bottom w:val="single" w:sz="4" w:space="0" w:color="000000"/>
              <w:right w:val="single" w:sz="4" w:space="0" w:color="000000"/>
            </w:tcBorders>
          </w:tcPr>
          <w:p w14:paraId="68807E15"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(六)</w:t>
            </w:r>
          </w:p>
        </w:tc>
        <w:tc>
          <w:tcPr>
            <w:tcW w:w="8816" w:type="dxa"/>
            <w:tcBorders>
              <w:top w:val="single" w:sz="4" w:space="0" w:color="000000"/>
              <w:left w:val="single" w:sz="4" w:space="0" w:color="000000"/>
              <w:bottom w:val="single" w:sz="4" w:space="0" w:color="000000"/>
              <w:right w:val="single" w:sz="4" w:space="0" w:color="000000"/>
            </w:tcBorders>
          </w:tcPr>
          <w:p w14:paraId="2471E311"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投标人的资格条件：</w:t>
            </w:r>
          </w:p>
          <w:p w14:paraId="4020CB2F"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一、符合《中华人民共和国政府采购法》第二十二条的规定。</w:t>
            </w:r>
          </w:p>
          <w:p w14:paraId="451F92E8" w14:textId="77777777" w:rsidR="00A76497" w:rsidRDefault="00000000">
            <w:pPr>
              <w:pStyle w:val="1c"/>
              <w:spacing w:line="400" w:lineRule="exact"/>
              <w:rPr>
                <w:rFonts w:ascii="仿宋" w:eastAsia="仿宋" w:hAnsi="仿宋" w:cs="仿宋" w:hint="eastAsia"/>
                <w:b/>
                <w:bCs/>
                <w:sz w:val="28"/>
                <w:szCs w:val="28"/>
              </w:rPr>
            </w:pPr>
            <w:r>
              <w:rPr>
                <w:rFonts w:ascii="仿宋" w:eastAsia="仿宋" w:hAnsi="仿宋" w:cs="仿宋" w:hint="eastAsia"/>
                <w:b/>
                <w:bCs/>
                <w:sz w:val="28"/>
                <w:szCs w:val="28"/>
              </w:rPr>
              <w:t>二、此项目属于专门面向中小微企业采购的项目，供应商所提供的货物全部由符合政策要求的中小企业制造，供应商提供的货物的制造商应全部为中小微企业、监狱企业、残疾人福利性单位。</w:t>
            </w:r>
          </w:p>
          <w:p w14:paraId="67539709"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同时明确相关事项如下：</w:t>
            </w:r>
          </w:p>
          <w:p w14:paraId="0CD61C6C" w14:textId="77777777" w:rsidR="00A76497" w:rsidRDefault="00000000">
            <w:pPr>
              <w:pStyle w:val="1c"/>
              <w:spacing w:line="400" w:lineRule="exact"/>
              <w:jc w:val="left"/>
              <w:rPr>
                <w:rFonts w:ascii="仿宋" w:eastAsia="仿宋" w:hAnsi="仿宋" w:cs="仿宋" w:hint="eastAsia"/>
                <w:color w:val="000000"/>
                <w:sz w:val="28"/>
                <w:szCs w:val="28"/>
              </w:rPr>
            </w:pPr>
            <w:r>
              <w:rPr>
                <w:rFonts w:ascii="仿宋" w:eastAsia="仿宋" w:hAnsi="仿宋" w:cs="仿宋" w:hint="eastAsia"/>
                <w:sz w:val="28"/>
                <w:szCs w:val="28"/>
              </w:rPr>
              <w:t>1、</w:t>
            </w:r>
            <w:r>
              <w:rPr>
                <w:rFonts w:ascii="仿宋" w:eastAsia="仿宋" w:hAnsi="仿宋" w:cs="仿宋" w:hint="eastAsia"/>
                <w:color w:val="000000"/>
                <w:sz w:val="28"/>
                <w:szCs w:val="28"/>
              </w:rPr>
              <w:t>本项目不接受联合体参与采购活动。</w:t>
            </w:r>
          </w:p>
          <w:p w14:paraId="0D0D2125" w14:textId="77777777" w:rsidR="00A76497" w:rsidRDefault="00000000">
            <w:pPr>
              <w:pStyle w:val="1c"/>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2</w:t>
            </w:r>
            <w:r>
              <w:rPr>
                <w:rFonts w:ascii="仿宋" w:eastAsia="仿宋" w:hAnsi="仿宋" w:cs="仿宋" w:hint="eastAsia"/>
                <w:sz w:val="28"/>
                <w:szCs w:val="28"/>
              </w:rPr>
              <w:t>、</w:t>
            </w:r>
            <w:r>
              <w:rPr>
                <w:rFonts w:ascii="仿宋" w:eastAsia="仿宋" w:hAnsi="仿宋" w:cs="仿宋" w:hint="eastAsia"/>
                <w:color w:val="000000"/>
                <w:sz w:val="28"/>
                <w:szCs w:val="28"/>
              </w:rPr>
              <w:t>单位负责人为同一人或者存在直接控股、管理关系的不同供应商，不得参加同一合同项下的政府采购活动。</w:t>
            </w:r>
          </w:p>
          <w:p w14:paraId="4BBD4DF9" w14:textId="77777777" w:rsidR="00A76497" w:rsidRDefault="00000000">
            <w:pPr>
              <w:pStyle w:val="1c"/>
              <w:widowControl/>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3、为本采购项目提供整体设计、规范编制或者项目管理、监理、检测等服务的供应商，不得再参加本采购项目的采购活动。</w:t>
            </w:r>
          </w:p>
          <w:p w14:paraId="386538E0" w14:textId="77777777" w:rsidR="00A76497" w:rsidRDefault="00000000">
            <w:pPr>
              <w:pStyle w:val="1c"/>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4、查询及使用供应商信用记录：</w:t>
            </w:r>
          </w:p>
          <w:p w14:paraId="1E43C70A" w14:textId="77777777" w:rsidR="00A76497" w:rsidRDefault="00000000">
            <w:pPr>
              <w:pStyle w:val="1c"/>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(1)由采购人查询信用信息。</w:t>
            </w:r>
          </w:p>
          <w:p w14:paraId="2937800F" w14:textId="77777777" w:rsidR="00A76497" w:rsidRDefault="00000000">
            <w:pPr>
              <w:pStyle w:val="1c"/>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(2)查询渠道包括：</w:t>
            </w:r>
          </w:p>
          <w:p w14:paraId="5138867B" w14:textId="77777777" w:rsidR="00A76497" w:rsidRDefault="00000000">
            <w:pPr>
              <w:pStyle w:val="1c"/>
              <w:tabs>
                <w:tab w:val="left" w:pos="653"/>
              </w:tabs>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①“信用中国”网（</w:t>
            </w:r>
            <w:hyperlink r:id="rId12" w:history="1">
              <w:r w:rsidR="00A76497">
                <w:rPr>
                  <w:rFonts w:ascii="仿宋" w:eastAsia="仿宋" w:hAnsi="仿宋" w:cs="仿宋" w:hint="eastAsia"/>
                  <w:color w:val="000000"/>
                  <w:sz w:val="28"/>
                  <w:szCs w:val="28"/>
                </w:rPr>
                <w:t>www.creditchina.gov.cn</w:t>
              </w:r>
            </w:hyperlink>
            <w:r>
              <w:rPr>
                <w:rFonts w:ascii="仿宋" w:eastAsia="仿宋" w:hAnsi="仿宋" w:cs="仿宋" w:hint="eastAsia"/>
                <w:color w:val="000000"/>
                <w:sz w:val="28"/>
                <w:szCs w:val="28"/>
              </w:rPr>
              <w:t>）；</w:t>
            </w:r>
          </w:p>
          <w:p w14:paraId="008BFE05" w14:textId="77777777" w:rsidR="00A76497" w:rsidRDefault="00000000">
            <w:pPr>
              <w:pStyle w:val="1c"/>
              <w:tabs>
                <w:tab w:val="left" w:pos="653"/>
              </w:tabs>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②中国政府采购网（</w:t>
            </w:r>
            <w:hyperlink r:id="rId13" w:history="1">
              <w:r w:rsidR="00A76497">
                <w:rPr>
                  <w:rFonts w:ascii="仿宋" w:eastAsia="仿宋" w:hAnsi="仿宋" w:cs="仿宋" w:hint="eastAsia"/>
                  <w:color w:val="000000"/>
                  <w:sz w:val="28"/>
                  <w:szCs w:val="28"/>
                </w:rPr>
                <w:t>www.ccgp.gov.cn</w:t>
              </w:r>
            </w:hyperlink>
            <w:r>
              <w:rPr>
                <w:rFonts w:ascii="仿宋" w:eastAsia="仿宋" w:hAnsi="仿宋" w:cs="仿宋" w:hint="eastAsia"/>
                <w:color w:val="000000"/>
                <w:sz w:val="28"/>
                <w:szCs w:val="28"/>
              </w:rPr>
              <w:t>）；</w:t>
            </w:r>
          </w:p>
          <w:p w14:paraId="159CB76C" w14:textId="77777777" w:rsidR="00A76497" w:rsidRDefault="00000000">
            <w:pPr>
              <w:pStyle w:val="1c"/>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③“信用江苏”网（www.jscredit.gov.cn）；</w:t>
            </w:r>
          </w:p>
          <w:p w14:paraId="38356727" w14:textId="77777777" w:rsidR="00A76497" w:rsidRDefault="00000000">
            <w:pPr>
              <w:pStyle w:val="1c"/>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④“信用中国（江苏徐州）”网</w:t>
            </w:r>
          </w:p>
          <w:p w14:paraId="73C31BFE" w14:textId="77777777" w:rsidR="00A76497" w:rsidRDefault="00000000">
            <w:pPr>
              <w:pStyle w:val="1c"/>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hyperlink r:id="rId14" w:history="1">
              <w:r w:rsidR="00A76497">
                <w:rPr>
                  <w:rFonts w:ascii="仿宋" w:eastAsia="仿宋" w:hAnsi="仿宋" w:cs="仿宋" w:hint="eastAsia"/>
                  <w:color w:val="000000"/>
                  <w:sz w:val="28"/>
                  <w:szCs w:val="28"/>
                </w:rPr>
                <w:t>http://www.xuzhoucredit.gov.cn</w:t>
              </w:r>
            </w:hyperlink>
            <w:r>
              <w:rPr>
                <w:rFonts w:ascii="仿宋" w:eastAsia="仿宋" w:hAnsi="仿宋" w:cs="仿宋" w:hint="eastAsia"/>
                <w:color w:val="000000"/>
                <w:sz w:val="28"/>
                <w:szCs w:val="28"/>
              </w:rPr>
              <w:t>）；</w:t>
            </w:r>
          </w:p>
          <w:p w14:paraId="1F15D91C" w14:textId="77777777" w:rsidR="00A76497" w:rsidRDefault="00000000">
            <w:pPr>
              <w:pStyle w:val="1c"/>
              <w:spacing w:line="4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(3)截止时点（查询环节）：资格审查结束前。</w:t>
            </w:r>
          </w:p>
          <w:p w14:paraId="2436C823" w14:textId="77777777" w:rsidR="00A76497" w:rsidRDefault="00000000">
            <w:pPr>
              <w:pStyle w:val="1c"/>
              <w:spacing w:line="400" w:lineRule="exact"/>
              <w:jc w:val="left"/>
              <w:rPr>
                <w:rFonts w:ascii="仿宋" w:eastAsia="仿宋" w:hAnsi="仿宋" w:cs="仿宋" w:hint="eastAsia"/>
                <w:sz w:val="28"/>
                <w:szCs w:val="28"/>
              </w:rPr>
            </w:pPr>
            <w:r>
              <w:rPr>
                <w:rFonts w:ascii="仿宋" w:eastAsia="仿宋" w:hAnsi="仿宋" w:cs="仿宋" w:hint="eastAsia"/>
                <w:sz w:val="28"/>
                <w:szCs w:val="28"/>
              </w:rPr>
              <w:t>(4)信用信息查询记录和证据留存的具体方式：网页截屏打印，与其他采购文件一并保存。</w:t>
            </w:r>
          </w:p>
          <w:p w14:paraId="64A8ACB2" w14:textId="77777777" w:rsidR="00A76497" w:rsidRDefault="00000000">
            <w:pPr>
              <w:pStyle w:val="1c"/>
              <w:spacing w:line="400" w:lineRule="exact"/>
              <w:jc w:val="left"/>
              <w:rPr>
                <w:rFonts w:ascii="仿宋" w:eastAsia="仿宋" w:hAnsi="仿宋" w:cs="仿宋" w:hint="eastAsia"/>
                <w:sz w:val="28"/>
                <w:szCs w:val="28"/>
              </w:rPr>
            </w:pPr>
            <w:r>
              <w:rPr>
                <w:rFonts w:ascii="仿宋" w:eastAsia="仿宋" w:hAnsi="仿宋" w:cs="仿宋" w:hint="eastAsia"/>
                <w:sz w:val="28"/>
                <w:szCs w:val="28"/>
              </w:rPr>
              <w:t>(5)信用信息的使用规则：</w:t>
            </w:r>
          </w:p>
          <w:p w14:paraId="35F61B88" w14:textId="77777777" w:rsidR="00A76497" w:rsidRDefault="00000000">
            <w:pPr>
              <w:pStyle w:val="1c"/>
              <w:spacing w:line="400" w:lineRule="exact"/>
              <w:jc w:val="left"/>
              <w:rPr>
                <w:rFonts w:ascii="仿宋" w:eastAsia="仿宋" w:hAnsi="仿宋" w:cs="仿宋" w:hint="eastAsia"/>
                <w:sz w:val="28"/>
                <w:szCs w:val="28"/>
              </w:rPr>
            </w:pPr>
            <w:r>
              <w:rPr>
                <w:rFonts w:ascii="仿宋" w:eastAsia="仿宋" w:hAnsi="仿宋" w:cs="仿宋" w:hint="eastAsia"/>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rsidR="00A76497" w14:paraId="77A73E41" w14:textId="77777777">
        <w:tc>
          <w:tcPr>
            <w:tcW w:w="1375" w:type="dxa"/>
            <w:tcBorders>
              <w:top w:val="single" w:sz="4" w:space="0" w:color="000000"/>
              <w:left w:val="single" w:sz="4" w:space="0" w:color="000000"/>
              <w:bottom w:val="single" w:sz="4" w:space="0" w:color="000000"/>
              <w:right w:val="single" w:sz="4" w:space="0" w:color="000000"/>
            </w:tcBorders>
          </w:tcPr>
          <w:p w14:paraId="16F2E8A5"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lastRenderedPageBreak/>
              <w:t>(七)</w:t>
            </w:r>
          </w:p>
        </w:tc>
        <w:tc>
          <w:tcPr>
            <w:tcW w:w="8816" w:type="dxa"/>
            <w:tcBorders>
              <w:top w:val="single" w:sz="4" w:space="0" w:color="000000"/>
              <w:left w:val="single" w:sz="4" w:space="0" w:color="000000"/>
              <w:bottom w:val="single" w:sz="4" w:space="0" w:color="000000"/>
              <w:right w:val="single" w:sz="4" w:space="0" w:color="000000"/>
            </w:tcBorders>
          </w:tcPr>
          <w:p w14:paraId="7FD3B3D7"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招标代理服务费由中标人支付，标准不高于《招标代理服务收费标准》（见附件）。</w:t>
            </w:r>
          </w:p>
        </w:tc>
      </w:tr>
      <w:tr w:rsidR="00A76497" w14:paraId="78211710" w14:textId="77777777">
        <w:tc>
          <w:tcPr>
            <w:tcW w:w="1375" w:type="dxa"/>
            <w:tcBorders>
              <w:top w:val="single" w:sz="4" w:space="0" w:color="000000"/>
              <w:left w:val="single" w:sz="4" w:space="0" w:color="000000"/>
              <w:bottom w:val="single" w:sz="4" w:space="0" w:color="000000"/>
              <w:right w:val="single" w:sz="4" w:space="0" w:color="000000"/>
            </w:tcBorders>
          </w:tcPr>
          <w:p w14:paraId="660C4D41"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二</w:t>
            </w:r>
          </w:p>
        </w:tc>
        <w:tc>
          <w:tcPr>
            <w:tcW w:w="8816" w:type="dxa"/>
            <w:tcBorders>
              <w:top w:val="single" w:sz="4" w:space="0" w:color="000000"/>
              <w:left w:val="single" w:sz="4" w:space="0" w:color="000000"/>
              <w:bottom w:val="single" w:sz="4" w:space="0" w:color="000000"/>
              <w:right w:val="single" w:sz="4" w:space="0" w:color="000000"/>
            </w:tcBorders>
          </w:tcPr>
          <w:p w14:paraId="00FCAA62"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招标</w:t>
            </w:r>
          </w:p>
        </w:tc>
      </w:tr>
      <w:tr w:rsidR="00A76497" w14:paraId="2C458B08" w14:textId="77777777">
        <w:tc>
          <w:tcPr>
            <w:tcW w:w="1375" w:type="dxa"/>
            <w:tcBorders>
              <w:top w:val="single" w:sz="4" w:space="0" w:color="000000"/>
              <w:left w:val="single" w:sz="4" w:space="0" w:color="000000"/>
              <w:bottom w:val="single" w:sz="4" w:space="0" w:color="000000"/>
              <w:right w:val="single" w:sz="4" w:space="0" w:color="000000"/>
            </w:tcBorders>
          </w:tcPr>
          <w:p w14:paraId="287EBA20"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(九)1</w:t>
            </w:r>
          </w:p>
        </w:tc>
        <w:tc>
          <w:tcPr>
            <w:tcW w:w="8816" w:type="dxa"/>
            <w:tcBorders>
              <w:top w:val="single" w:sz="4" w:space="0" w:color="000000"/>
              <w:left w:val="single" w:sz="4" w:space="0" w:color="000000"/>
              <w:bottom w:val="single" w:sz="4" w:space="0" w:color="000000"/>
              <w:right w:val="single" w:sz="4" w:space="0" w:color="000000"/>
            </w:tcBorders>
          </w:tcPr>
          <w:p w14:paraId="20B71FA4"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rsidR="00A76497" w14:paraId="23CDF084" w14:textId="77777777">
        <w:tc>
          <w:tcPr>
            <w:tcW w:w="1375" w:type="dxa"/>
            <w:tcBorders>
              <w:top w:val="single" w:sz="4" w:space="0" w:color="000000"/>
              <w:left w:val="single" w:sz="4" w:space="0" w:color="000000"/>
              <w:bottom w:val="single" w:sz="4" w:space="0" w:color="000000"/>
              <w:right w:val="single" w:sz="4" w:space="0" w:color="000000"/>
            </w:tcBorders>
          </w:tcPr>
          <w:p w14:paraId="02F36B15"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(九)2</w:t>
            </w:r>
          </w:p>
        </w:tc>
        <w:tc>
          <w:tcPr>
            <w:tcW w:w="8816" w:type="dxa"/>
            <w:tcBorders>
              <w:top w:val="single" w:sz="4" w:space="0" w:color="000000"/>
              <w:left w:val="single" w:sz="4" w:space="0" w:color="000000"/>
              <w:bottom w:val="single" w:sz="4" w:space="0" w:color="000000"/>
              <w:right w:val="single" w:sz="4" w:space="0" w:color="000000"/>
            </w:tcBorders>
          </w:tcPr>
          <w:p w14:paraId="4F5FA872" w14:textId="77777777" w:rsidR="00A76497" w:rsidRDefault="00000000">
            <w:pPr>
              <w:pStyle w:val="1c"/>
              <w:tabs>
                <w:tab w:val="left" w:pos="5760"/>
              </w:tabs>
              <w:spacing w:line="400" w:lineRule="exact"/>
              <w:rPr>
                <w:rFonts w:ascii="仿宋" w:eastAsia="仿宋" w:hAnsi="仿宋" w:cs="仿宋" w:hint="eastAsia"/>
                <w:sz w:val="28"/>
                <w:szCs w:val="28"/>
              </w:rPr>
            </w:pPr>
            <w:r>
              <w:rPr>
                <w:rFonts w:ascii="仿宋" w:eastAsia="仿宋" w:hAnsi="仿宋" w:cs="仿宋" w:hint="eastAsia"/>
                <w:sz w:val="28"/>
                <w:szCs w:val="28"/>
              </w:rPr>
              <w:t>不安排现场考察。</w:t>
            </w:r>
          </w:p>
        </w:tc>
      </w:tr>
      <w:tr w:rsidR="00A76497" w14:paraId="5E8DA20E" w14:textId="77777777">
        <w:tc>
          <w:tcPr>
            <w:tcW w:w="1375" w:type="dxa"/>
            <w:tcBorders>
              <w:top w:val="single" w:sz="4" w:space="0" w:color="000000"/>
              <w:left w:val="single" w:sz="4" w:space="0" w:color="000000"/>
              <w:bottom w:val="single" w:sz="4" w:space="0" w:color="000000"/>
              <w:right w:val="single" w:sz="4" w:space="0" w:color="000000"/>
            </w:tcBorders>
          </w:tcPr>
          <w:p w14:paraId="2E90ACEE"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(九)3</w:t>
            </w:r>
          </w:p>
        </w:tc>
        <w:tc>
          <w:tcPr>
            <w:tcW w:w="8816" w:type="dxa"/>
            <w:tcBorders>
              <w:top w:val="single" w:sz="4" w:space="0" w:color="000000"/>
              <w:left w:val="single" w:sz="4" w:space="0" w:color="000000"/>
              <w:bottom w:val="single" w:sz="4" w:space="0" w:color="000000"/>
              <w:right w:val="single" w:sz="4" w:space="0" w:color="000000"/>
            </w:tcBorders>
          </w:tcPr>
          <w:p w14:paraId="7F46EA0B"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不安排开标前答疑会。</w:t>
            </w:r>
          </w:p>
        </w:tc>
      </w:tr>
      <w:tr w:rsidR="00A76497" w14:paraId="403715DC" w14:textId="77777777">
        <w:tc>
          <w:tcPr>
            <w:tcW w:w="1375" w:type="dxa"/>
            <w:tcBorders>
              <w:top w:val="single" w:sz="4" w:space="0" w:color="000000"/>
              <w:left w:val="single" w:sz="4" w:space="0" w:color="000000"/>
              <w:bottom w:val="single" w:sz="4" w:space="0" w:color="000000"/>
              <w:right w:val="single" w:sz="4" w:space="0" w:color="000000"/>
            </w:tcBorders>
          </w:tcPr>
          <w:p w14:paraId="7A8EC8E0"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三</w:t>
            </w:r>
          </w:p>
        </w:tc>
        <w:tc>
          <w:tcPr>
            <w:tcW w:w="8816" w:type="dxa"/>
            <w:tcBorders>
              <w:top w:val="single" w:sz="4" w:space="0" w:color="000000"/>
              <w:left w:val="single" w:sz="4" w:space="0" w:color="000000"/>
              <w:bottom w:val="single" w:sz="4" w:space="0" w:color="000000"/>
              <w:right w:val="single" w:sz="4" w:space="0" w:color="000000"/>
            </w:tcBorders>
          </w:tcPr>
          <w:p w14:paraId="52BD38C1"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投标</w:t>
            </w:r>
          </w:p>
        </w:tc>
      </w:tr>
      <w:tr w:rsidR="00A76497" w14:paraId="62919B77" w14:textId="77777777">
        <w:trPr>
          <w:trHeight w:val="482"/>
        </w:trPr>
        <w:tc>
          <w:tcPr>
            <w:tcW w:w="1375" w:type="dxa"/>
            <w:tcBorders>
              <w:top w:val="single" w:sz="4" w:space="0" w:color="000000"/>
              <w:left w:val="single" w:sz="4" w:space="0" w:color="000000"/>
              <w:bottom w:val="single" w:sz="4" w:space="0" w:color="000000"/>
              <w:right w:val="single" w:sz="4" w:space="0" w:color="000000"/>
            </w:tcBorders>
          </w:tcPr>
          <w:p w14:paraId="1C4E7948"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(十一)</w:t>
            </w:r>
          </w:p>
        </w:tc>
        <w:tc>
          <w:tcPr>
            <w:tcW w:w="8816" w:type="dxa"/>
            <w:tcBorders>
              <w:top w:val="single" w:sz="4" w:space="0" w:color="000000"/>
              <w:left w:val="single" w:sz="4" w:space="0" w:color="000000"/>
              <w:bottom w:val="single" w:sz="4" w:space="0" w:color="000000"/>
              <w:right w:val="single" w:sz="4" w:space="0" w:color="000000"/>
            </w:tcBorders>
          </w:tcPr>
          <w:p w14:paraId="098F8944"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投标文件的语言为中文</w:t>
            </w:r>
          </w:p>
        </w:tc>
      </w:tr>
      <w:tr w:rsidR="00A76497" w14:paraId="687AD601" w14:textId="77777777">
        <w:tc>
          <w:tcPr>
            <w:tcW w:w="1375" w:type="dxa"/>
            <w:tcBorders>
              <w:top w:val="single" w:sz="4" w:space="0" w:color="000000"/>
              <w:left w:val="single" w:sz="4" w:space="0" w:color="000000"/>
              <w:bottom w:val="single" w:sz="4" w:space="0" w:color="000000"/>
              <w:right w:val="single" w:sz="4" w:space="0" w:color="000000"/>
            </w:tcBorders>
          </w:tcPr>
          <w:p w14:paraId="0706130E"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(十二)1</w:t>
            </w:r>
          </w:p>
          <w:p w14:paraId="0F15A601"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lastRenderedPageBreak/>
              <w:t>(十二)2</w:t>
            </w:r>
          </w:p>
        </w:tc>
        <w:tc>
          <w:tcPr>
            <w:tcW w:w="8816" w:type="dxa"/>
            <w:tcBorders>
              <w:top w:val="single" w:sz="4" w:space="0" w:color="000000"/>
              <w:left w:val="single" w:sz="4" w:space="0" w:color="000000"/>
              <w:bottom w:val="single" w:sz="4" w:space="0" w:color="000000"/>
              <w:right w:val="single" w:sz="4" w:space="0" w:color="000000"/>
            </w:tcBorders>
          </w:tcPr>
          <w:p w14:paraId="4C8E2464" w14:textId="77777777" w:rsidR="00A76497" w:rsidRDefault="00000000">
            <w:pPr>
              <w:pStyle w:val="1c"/>
              <w:spacing w:line="400" w:lineRule="exact"/>
              <w:rPr>
                <w:rFonts w:ascii="仿宋" w:eastAsia="仿宋" w:hAnsi="仿宋" w:cs="仿宋" w:hint="eastAsia"/>
                <w:b/>
                <w:sz w:val="28"/>
                <w:szCs w:val="28"/>
              </w:rPr>
            </w:pPr>
            <w:r>
              <w:rPr>
                <w:rFonts w:ascii="仿宋" w:eastAsia="仿宋" w:hAnsi="仿宋" w:cs="仿宋" w:hint="eastAsia"/>
                <w:b/>
                <w:sz w:val="28"/>
                <w:szCs w:val="28"/>
              </w:rPr>
              <w:lastRenderedPageBreak/>
              <w:t>投标文件编制要求：</w:t>
            </w:r>
          </w:p>
          <w:p w14:paraId="0416FABB"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lastRenderedPageBreak/>
              <w:t>请按照以下要求（包括但不限于以下要求）制作：</w:t>
            </w:r>
          </w:p>
          <w:p w14:paraId="009D88B7"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一、基本目录</w:t>
            </w:r>
          </w:p>
          <w:p w14:paraId="36929179"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1、《开标一览表》（加盖电子签章，政府采购客户端工具输入报价自动生成）；</w:t>
            </w:r>
          </w:p>
          <w:p w14:paraId="2FE3A341"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2、所投产品的环境标志产品认证证书原件的扫描件（如有）。</w:t>
            </w:r>
          </w:p>
          <w:p w14:paraId="4AFAC0D1"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注：</w:t>
            </w:r>
          </w:p>
          <w:p w14:paraId="10C3E15A"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14:paraId="45A901DA"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（2）环境标志产品认证证书是否符合要求，采购人评标时查询中国政府采购网（www.ccgp.gov.cn）相关内容后确定。</w:t>
            </w:r>
          </w:p>
          <w:p w14:paraId="7FB8DEF5"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3、所投产品的节能产品认证证书原件的扫描件（如有）。</w:t>
            </w:r>
          </w:p>
          <w:p w14:paraId="724E6A3E"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注：</w:t>
            </w:r>
          </w:p>
          <w:p w14:paraId="454EB57F"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14:paraId="7795B568"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（2）节能产品认证证书是否符合要求，采购人评标时查询中国政府采购网（www.ccgp.gov.cn）相关内容后确定。</w:t>
            </w:r>
          </w:p>
          <w:p w14:paraId="455D42AE" w14:textId="77777777" w:rsidR="00A76497" w:rsidRDefault="00000000">
            <w:pPr>
              <w:pStyle w:val="1c"/>
              <w:spacing w:line="400" w:lineRule="exact"/>
              <w:rPr>
                <w:rFonts w:ascii="仿宋" w:eastAsia="仿宋" w:hAnsi="仿宋" w:cs="仿宋" w:hint="eastAsia"/>
                <w:b/>
                <w:sz w:val="28"/>
                <w:szCs w:val="28"/>
              </w:rPr>
            </w:pPr>
            <w:r>
              <w:rPr>
                <w:rFonts w:ascii="仿宋" w:eastAsia="仿宋" w:hAnsi="仿宋" w:cs="仿宋" w:hint="eastAsia"/>
                <w:b/>
                <w:sz w:val="28"/>
                <w:szCs w:val="28"/>
              </w:rPr>
              <w:t>二、资格条件（1-6必须提供，否则投标无效）</w:t>
            </w:r>
          </w:p>
          <w:p w14:paraId="25D3D645"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1、投标人合法有效的法人或者其他组织的营业执照等证明文件，自然人的身份证明，以上证明文件提供原件的扫描件；</w:t>
            </w:r>
          </w:p>
          <w:p w14:paraId="4ACFCC5D"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2、财务状况报告（即提供投标人的本项目开标时间前6个月内任何时间的资产负债表、利润表扫描件各一份，或提供投标人的上年度财务报告扫描件，或提供投标人的本项目开标时间前6个月内银行出具的资信证明扫描件）；</w:t>
            </w:r>
          </w:p>
          <w:p w14:paraId="20DFE793"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3、投标人的本项目开标时间前6个月内任何1个月的依法缴纳税收和社会保障资金的相关材料扫描件（依法免税或不需要缴纳社会保障资</w:t>
            </w:r>
            <w:r>
              <w:rPr>
                <w:rFonts w:ascii="仿宋" w:eastAsia="仿宋" w:hAnsi="仿宋" w:cs="仿宋" w:hint="eastAsia"/>
                <w:sz w:val="28"/>
                <w:szCs w:val="28"/>
              </w:rPr>
              <w:lastRenderedPageBreak/>
              <w:t>金的供应商,提供相应文件证明其依法免税或不需要缴纳社会保障资金)；</w:t>
            </w:r>
          </w:p>
          <w:p w14:paraId="48C3B96F" w14:textId="77777777" w:rsidR="00A76497" w:rsidRDefault="00000000">
            <w:pPr>
              <w:pStyle w:val="1c"/>
              <w:widowControl/>
              <w:spacing w:line="400" w:lineRule="exact"/>
              <w:rPr>
                <w:rFonts w:ascii="仿宋" w:eastAsia="仿宋" w:hAnsi="仿宋" w:cs="仿宋" w:hint="eastAsia"/>
                <w:b/>
                <w:bCs/>
                <w:sz w:val="28"/>
                <w:szCs w:val="28"/>
              </w:rPr>
            </w:pPr>
            <w:r>
              <w:rPr>
                <w:rFonts w:ascii="仿宋" w:eastAsia="仿宋" w:hAnsi="仿宋" w:cs="仿宋" w:hint="eastAsia"/>
                <w:sz w:val="28"/>
                <w:szCs w:val="28"/>
              </w:rPr>
              <w:t>4、具备履行合同所必需的设备和专业技术能力的证明材料</w:t>
            </w:r>
            <w:r>
              <w:rPr>
                <w:rFonts w:ascii="仿宋" w:eastAsia="仿宋" w:hAnsi="仿宋" w:cs="仿宋" w:hint="eastAsia"/>
                <w:b/>
                <w:bCs/>
                <w:sz w:val="28"/>
                <w:szCs w:val="28"/>
              </w:rPr>
              <w:t>（</w:t>
            </w:r>
            <w:r>
              <w:rPr>
                <w:rFonts w:ascii="仿宋" w:eastAsia="仿宋" w:hAnsi="仿宋" w:cs="仿宋" w:hint="eastAsia"/>
                <w:sz w:val="28"/>
                <w:szCs w:val="28"/>
              </w:rPr>
              <w:t>即投标文件中提供至少2名为本项目服务人员的劳动合同（书）或技能证书扫描件</w:t>
            </w:r>
            <w:r>
              <w:rPr>
                <w:rFonts w:ascii="仿宋" w:eastAsia="仿宋" w:hAnsi="仿宋" w:cs="仿宋" w:hint="eastAsia"/>
                <w:b/>
                <w:bCs/>
                <w:sz w:val="28"/>
                <w:szCs w:val="28"/>
              </w:rPr>
              <w:t>并加盖电子签章）；</w:t>
            </w:r>
          </w:p>
          <w:p w14:paraId="17ADB8A9"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5、投标人参加政府采购活动前3年内在经营活动中没有重大违法记录的书面声明（加盖电子签章，格式见招标文件第七章《投标文件相关格式》）；</w:t>
            </w:r>
          </w:p>
          <w:p w14:paraId="7E91DCFE"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6、本项目属于专门面向中小微企业采购的项目，供应商所提供的货物全部由符合政策要求的中小企业制造，供应商提供的货物的制造商应全部为中小微企业、监狱企业、残疾人福利性单位。投标文件中提供《中小企业声明函》（加盖电子签章，填写完整，格式见本文件第七章《投标文件相关格式》，如不填写完整或未按要求填写的，视为无效）。《中小企业声明函》查询渠道用微信搜索“中小企业规模类型自测小程序”。</w:t>
            </w:r>
          </w:p>
          <w:p w14:paraId="3CD805EB"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注：中小企业（含中型、小型、微型企业，下同），应当同时符合以下条件：</w:t>
            </w:r>
          </w:p>
          <w:p w14:paraId="4667D5C6"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① 符合中小企业划分标准；</w:t>
            </w:r>
          </w:p>
          <w:p w14:paraId="1880D8C3"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② 提供本企业制造的货物、承担的工程或者服务，或者提供其他中小企业制造的货物。本项所称货物不包括使用大型企业注册商标的货物。</w:t>
            </w:r>
          </w:p>
          <w:p w14:paraId="22085D6D"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小型、微型企业提供中型企业制造的货物的，视同为中型企业。</w:t>
            </w:r>
          </w:p>
          <w:p w14:paraId="35F4D4FF"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具体以《政府采购促进中小企业发展管理办法》（财库[2020]46号）和《工业和信息化部、国家统计局、国家发展和改革委员会、财政部关于印发中小企业划型标准规定的通知》（工信部联企业[2011]300号）的规定为准。</w:t>
            </w:r>
          </w:p>
          <w:p w14:paraId="0C9C0F89"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投标人为监狱企业的，提供省级以上监狱管理局、戒毒管理局（含新疆生产建设兵团）出具的属于监狱企业的证明文件原件扫描件。具体以《财政部 司法部关于政府采购支持监狱企业发展有关问题的通知》（财库〔2014〕68号）的规定为准。</w:t>
            </w:r>
          </w:p>
          <w:p w14:paraId="5A0CA687"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投标人为享受政府采购支持政策的残疾人福利性单位的，提供《残疾</w:t>
            </w:r>
            <w:r>
              <w:rPr>
                <w:rFonts w:ascii="仿宋" w:eastAsia="仿宋" w:hAnsi="仿宋" w:cs="仿宋" w:hint="eastAsia"/>
                <w:sz w:val="28"/>
                <w:szCs w:val="28"/>
              </w:rPr>
              <w:lastRenderedPageBreak/>
              <w:t>人福利性单位声明函》（加盖电子签章，格式见招标文件第七章《投标文件相关格式》）。</w:t>
            </w:r>
          </w:p>
          <w:p w14:paraId="325D65E1"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享受政府采购支持政策的残疾人福利性单位应当同时满足以下条件：</w:t>
            </w:r>
          </w:p>
          <w:p w14:paraId="441A449A"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（一）安置的残疾人占本单位在职职工人数的比例不低于25%（含25%），并且安置的残疾人人数不少于10人（含10人）；</w:t>
            </w:r>
          </w:p>
          <w:p w14:paraId="3EC695F2"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（二）依法与安置的每位残疾人签订了一年以上（含一年）的劳动合同或服务协议；</w:t>
            </w:r>
          </w:p>
          <w:p w14:paraId="6373421F"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（三）为安置的每位残疾人按月足额缴纳了基本养老保险、基本医疗保险、失业保险、工伤保险和生育保险等社会保险费；</w:t>
            </w:r>
          </w:p>
          <w:p w14:paraId="57BC9DF7"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（四）通过银行等金融机构向安置的每位残疾人，按月支付了不低于单位所在区县适用的经省级人民政府批准的月最低工资标准的工资；</w:t>
            </w:r>
          </w:p>
          <w:p w14:paraId="7A04EC7C"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（五）提供本单位制造的货物、承担的工程或者服务（以下简称产品），或者提供其他残疾人福利性单位制造的货物（不包括使用非残疾人福利性单位注册商标的货物）。</w:t>
            </w:r>
          </w:p>
          <w:p w14:paraId="29F1567F"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900CF2"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   具体以《三部门联合发布关于促进残疾人就业政府采购政策的通知》（财库〔2017〕141号）规定为准。</w:t>
            </w:r>
          </w:p>
          <w:p w14:paraId="734D6C57" w14:textId="77777777" w:rsidR="00A76497" w:rsidRDefault="00000000">
            <w:pPr>
              <w:pStyle w:val="1c"/>
              <w:spacing w:line="400" w:lineRule="exact"/>
              <w:rPr>
                <w:rFonts w:ascii="仿宋" w:eastAsia="仿宋" w:hAnsi="仿宋" w:cs="仿宋" w:hint="eastAsia"/>
                <w:b/>
                <w:sz w:val="28"/>
                <w:szCs w:val="28"/>
              </w:rPr>
            </w:pPr>
            <w:r>
              <w:rPr>
                <w:rFonts w:ascii="仿宋" w:eastAsia="仿宋" w:hAnsi="仿宋" w:cs="仿宋" w:hint="eastAsia"/>
                <w:b/>
                <w:sz w:val="28"/>
                <w:szCs w:val="28"/>
              </w:rPr>
              <w:t>三、符合条件（必须提供，否则投标无效）</w:t>
            </w:r>
          </w:p>
          <w:p w14:paraId="7C4229EE"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color w:val="000000"/>
                <w:sz w:val="28"/>
                <w:szCs w:val="28"/>
              </w:rPr>
              <w:t>（一）</w:t>
            </w:r>
            <w:r>
              <w:rPr>
                <w:rFonts w:ascii="仿宋" w:eastAsia="仿宋" w:hAnsi="仿宋" w:cs="仿宋" w:hint="eastAsia"/>
                <w:bCs/>
                <w:sz w:val="28"/>
                <w:szCs w:val="28"/>
              </w:rPr>
              <w:t>报价</w:t>
            </w:r>
          </w:p>
          <w:p w14:paraId="114F980F" w14:textId="77777777" w:rsidR="00A76497" w:rsidRDefault="00000000">
            <w:pPr>
              <w:pStyle w:val="1c"/>
              <w:spacing w:line="400" w:lineRule="exact"/>
              <w:rPr>
                <w:rFonts w:ascii="仿宋" w:eastAsia="仿宋" w:hAnsi="仿宋" w:cs="仿宋" w:hint="eastAsia"/>
                <w:bCs/>
                <w:color w:val="000000"/>
                <w:sz w:val="28"/>
                <w:szCs w:val="28"/>
              </w:rPr>
            </w:pPr>
            <w:r>
              <w:rPr>
                <w:rFonts w:ascii="仿宋" w:eastAsia="仿宋" w:hAnsi="仿宋" w:cs="仿宋" w:hint="eastAsia"/>
                <w:bCs/>
                <w:sz w:val="28"/>
                <w:szCs w:val="28"/>
              </w:rPr>
              <w:t>《分项价格表》（加盖电子签章，格式见招标文件第七章《投标文件相关格式》）。</w:t>
            </w:r>
          </w:p>
          <w:p w14:paraId="35893005" w14:textId="77777777" w:rsidR="00A76497" w:rsidRDefault="00000000">
            <w:pPr>
              <w:pStyle w:val="1c"/>
              <w:spacing w:line="400" w:lineRule="exact"/>
              <w:rPr>
                <w:rFonts w:ascii="仿宋" w:eastAsia="仿宋" w:hAnsi="仿宋" w:cs="仿宋" w:hint="eastAsia"/>
                <w:bCs/>
                <w:color w:val="000000"/>
                <w:sz w:val="28"/>
                <w:szCs w:val="28"/>
              </w:rPr>
            </w:pPr>
            <w:r>
              <w:rPr>
                <w:rFonts w:ascii="仿宋" w:eastAsia="仿宋" w:hAnsi="仿宋" w:cs="仿宋" w:hint="eastAsia"/>
                <w:bCs/>
                <w:color w:val="000000"/>
                <w:sz w:val="28"/>
                <w:szCs w:val="28"/>
              </w:rPr>
              <w:t>（二）商务资信</w:t>
            </w:r>
          </w:p>
          <w:p w14:paraId="6B040EF9" w14:textId="77777777" w:rsidR="00A76497" w:rsidRDefault="00000000">
            <w:pPr>
              <w:pStyle w:val="1c"/>
              <w:spacing w:line="400" w:lineRule="exact"/>
              <w:rPr>
                <w:rFonts w:ascii="仿宋" w:eastAsia="仿宋" w:hAnsi="仿宋" w:cs="仿宋" w:hint="eastAsia"/>
                <w:color w:val="000000"/>
                <w:sz w:val="28"/>
                <w:szCs w:val="28"/>
              </w:rPr>
            </w:pPr>
            <w:r>
              <w:rPr>
                <w:rFonts w:ascii="仿宋" w:eastAsia="仿宋" w:hAnsi="仿宋" w:cs="仿宋" w:hint="eastAsia"/>
                <w:bCs/>
                <w:color w:val="000000"/>
                <w:sz w:val="28"/>
                <w:szCs w:val="28"/>
              </w:rPr>
              <w:t>1.《投标函》（加盖电子签章，格式见招标文件第七章《投标文件相关格式》）</w:t>
            </w:r>
            <w:r>
              <w:rPr>
                <w:rFonts w:ascii="仿宋" w:eastAsia="仿宋" w:hAnsi="仿宋" w:cs="仿宋" w:hint="eastAsia"/>
                <w:color w:val="000000"/>
                <w:sz w:val="28"/>
                <w:szCs w:val="28"/>
              </w:rPr>
              <w:t>。</w:t>
            </w:r>
          </w:p>
          <w:p w14:paraId="15BF5A86" w14:textId="77777777" w:rsidR="00A76497" w:rsidRDefault="00000000">
            <w:pPr>
              <w:pStyle w:val="1d"/>
              <w:rPr>
                <w:rFonts w:ascii="仿宋" w:eastAsia="仿宋" w:hAnsi="仿宋" w:cs="仿宋" w:hint="eastAsia"/>
              </w:rPr>
            </w:pPr>
            <w:r>
              <w:rPr>
                <w:rFonts w:ascii="仿宋" w:eastAsia="仿宋" w:hAnsi="仿宋" w:cs="仿宋" w:hint="eastAsia"/>
                <w:bCs/>
                <w:sz w:val="28"/>
                <w:szCs w:val="28"/>
              </w:rPr>
              <w:t>2.《法定代表人授权书》（提供原件的扫描件，格式见招标文件第七</w:t>
            </w:r>
            <w:r>
              <w:rPr>
                <w:rFonts w:ascii="仿宋" w:eastAsia="仿宋" w:hAnsi="仿宋" w:cs="仿宋" w:hint="eastAsia"/>
                <w:bCs/>
                <w:sz w:val="28"/>
                <w:szCs w:val="28"/>
              </w:rPr>
              <w:lastRenderedPageBreak/>
              <w:t>章《投标文件相关格式》）</w:t>
            </w:r>
            <w:r>
              <w:rPr>
                <w:rFonts w:ascii="仿宋" w:eastAsia="仿宋" w:hAnsi="仿宋" w:cs="仿宋" w:hint="eastAsia"/>
                <w:b/>
                <w:sz w:val="28"/>
                <w:szCs w:val="28"/>
              </w:rPr>
              <w:t>（必须提供，否则在符合性审查时按照投标无效处理）</w:t>
            </w:r>
            <w:r>
              <w:rPr>
                <w:rFonts w:ascii="仿宋" w:eastAsia="仿宋" w:hAnsi="仿宋" w:cs="仿宋" w:hint="eastAsia"/>
                <w:bCs/>
                <w:sz w:val="28"/>
                <w:szCs w:val="28"/>
              </w:rPr>
              <w:t>；</w:t>
            </w:r>
          </w:p>
          <w:p w14:paraId="69008817" w14:textId="77777777" w:rsidR="00A76497" w:rsidRDefault="00000000">
            <w:pPr>
              <w:pStyle w:val="1c"/>
              <w:spacing w:line="400" w:lineRule="exact"/>
              <w:rPr>
                <w:rFonts w:ascii="仿宋" w:eastAsia="仿宋" w:hAnsi="仿宋" w:cs="仿宋" w:hint="eastAsia"/>
                <w:bCs/>
                <w:color w:val="000000"/>
                <w:sz w:val="28"/>
                <w:szCs w:val="28"/>
              </w:rPr>
            </w:pPr>
            <w:r>
              <w:rPr>
                <w:rFonts w:ascii="仿宋" w:eastAsia="仿宋" w:hAnsi="仿宋" w:cs="仿宋" w:hint="eastAsia"/>
                <w:bCs/>
                <w:color w:val="000000"/>
                <w:sz w:val="28"/>
                <w:szCs w:val="28"/>
              </w:rPr>
              <w:t>（三）技术响应</w:t>
            </w:r>
          </w:p>
          <w:p w14:paraId="5471CA26" w14:textId="77777777" w:rsidR="00A76497" w:rsidRDefault="00000000">
            <w:pPr>
              <w:pStyle w:val="1c"/>
              <w:spacing w:line="400" w:lineRule="exact"/>
              <w:jc w:val="left"/>
              <w:rPr>
                <w:rFonts w:ascii="仿宋" w:eastAsia="仿宋" w:hAnsi="仿宋" w:cs="仿宋" w:hint="eastAsia"/>
                <w:bCs/>
                <w:color w:val="FF0000"/>
                <w:sz w:val="28"/>
                <w:szCs w:val="28"/>
              </w:rPr>
            </w:pPr>
            <w:r>
              <w:rPr>
                <w:rFonts w:ascii="仿宋" w:eastAsia="仿宋" w:hAnsi="仿宋" w:cs="仿宋" w:hint="eastAsia"/>
                <w:bCs/>
                <w:color w:val="000000"/>
                <w:sz w:val="28"/>
                <w:szCs w:val="28"/>
              </w:rPr>
              <w:t>《偏离表》（加盖电子签章，格式见招标文件第七章《投标文件相关格式》）。</w:t>
            </w:r>
          </w:p>
          <w:p w14:paraId="2C64EDF2" w14:textId="77777777" w:rsidR="00A76497" w:rsidRDefault="00000000">
            <w:pPr>
              <w:pStyle w:val="1c"/>
              <w:spacing w:line="400" w:lineRule="exact"/>
              <w:rPr>
                <w:rFonts w:ascii="仿宋" w:eastAsia="仿宋" w:hAnsi="仿宋" w:cs="仿宋" w:hint="eastAsia"/>
                <w:b/>
                <w:color w:val="000000"/>
                <w:sz w:val="28"/>
                <w:szCs w:val="28"/>
              </w:rPr>
            </w:pPr>
            <w:r>
              <w:rPr>
                <w:rFonts w:ascii="仿宋" w:eastAsia="仿宋" w:hAnsi="仿宋" w:cs="仿宋" w:hint="eastAsia"/>
                <w:b/>
                <w:color w:val="000000"/>
                <w:sz w:val="28"/>
                <w:szCs w:val="28"/>
              </w:rPr>
              <w:t>四、综合评审评分项</w:t>
            </w:r>
          </w:p>
          <w:p w14:paraId="37092419"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（一）技术部分</w:t>
            </w:r>
          </w:p>
          <w:p w14:paraId="74BA9BFC" w14:textId="77777777" w:rsidR="00A76497" w:rsidRDefault="00000000">
            <w:pPr>
              <w:pStyle w:val="1c"/>
              <w:spacing w:line="400" w:lineRule="exact"/>
              <w:jc w:val="left"/>
              <w:rPr>
                <w:rFonts w:ascii="仿宋" w:eastAsia="仿宋" w:hAnsi="仿宋" w:cs="仿宋" w:hint="eastAsia"/>
                <w:bCs/>
                <w:sz w:val="28"/>
                <w:szCs w:val="28"/>
              </w:rPr>
            </w:pPr>
            <w:r>
              <w:rPr>
                <w:rFonts w:ascii="仿宋" w:eastAsia="仿宋" w:hAnsi="仿宋" w:cs="仿宋" w:hint="eastAsia"/>
                <w:bCs/>
                <w:sz w:val="28"/>
                <w:szCs w:val="28"/>
              </w:rPr>
              <w:t>1、产品技术规格（格式自拟，要求见招标文件第六章《采购需求》）；</w:t>
            </w:r>
          </w:p>
          <w:p w14:paraId="35FF08A3" w14:textId="77777777" w:rsidR="00A76497" w:rsidRDefault="00000000">
            <w:pPr>
              <w:pStyle w:val="1c"/>
              <w:spacing w:line="400" w:lineRule="exact"/>
              <w:jc w:val="left"/>
              <w:rPr>
                <w:rFonts w:ascii="仿宋" w:eastAsia="仿宋" w:hAnsi="仿宋" w:cs="仿宋" w:hint="eastAsia"/>
                <w:bCs/>
                <w:sz w:val="28"/>
                <w:szCs w:val="28"/>
              </w:rPr>
            </w:pPr>
            <w:r>
              <w:rPr>
                <w:rFonts w:ascii="仿宋" w:eastAsia="仿宋" w:hAnsi="仿宋" w:cs="仿宋" w:hint="eastAsia"/>
                <w:bCs/>
                <w:sz w:val="28"/>
                <w:szCs w:val="28"/>
              </w:rPr>
              <w:t>2、实施方案（格式自拟，要求见招标文件第六章《采购需求》）；</w:t>
            </w:r>
            <w:r>
              <w:rPr>
                <w:rFonts w:ascii="仿宋" w:eastAsia="仿宋" w:hAnsi="仿宋" w:cs="仿宋" w:hint="eastAsia"/>
                <w:bCs/>
                <w:sz w:val="28"/>
                <w:szCs w:val="28"/>
              </w:rPr>
              <w:br/>
              <w:t>3、运维及售后服务方案（格式自拟，要求见招标文件第六章《采购需求》）；</w:t>
            </w:r>
          </w:p>
          <w:p w14:paraId="13FB12E2" w14:textId="77777777" w:rsidR="00A76497" w:rsidRDefault="00000000">
            <w:pPr>
              <w:pStyle w:val="1c"/>
              <w:spacing w:line="400" w:lineRule="exact"/>
              <w:jc w:val="left"/>
              <w:rPr>
                <w:rFonts w:ascii="仿宋" w:eastAsia="仿宋" w:hAnsi="仿宋" w:cs="仿宋" w:hint="eastAsia"/>
                <w:bCs/>
                <w:sz w:val="28"/>
                <w:szCs w:val="28"/>
              </w:rPr>
            </w:pPr>
            <w:r>
              <w:rPr>
                <w:rFonts w:ascii="仿宋" w:eastAsia="仿宋" w:hAnsi="仿宋" w:cs="仿宋" w:hint="eastAsia"/>
                <w:bCs/>
                <w:sz w:val="28"/>
                <w:szCs w:val="28"/>
              </w:rPr>
              <w:t>（二）商务部分</w:t>
            </w:r>
          </w:p>
          <w:p w14:paraId="22102E63" w14:textId="77777777" w:rsidR="00A76497" w:rsidRDefault="00000000">
            <w:pPr>
              <w:pStyle w:val="1c"/>
              <w:spacing w:line="400" w:lineRule="exact"/>
              <w:jc w:val="left"/>
              <w:rPr>
                <w:rFonts w:ascii="仿宋" w:eastAsia="仿宋" w:hAnsi="仿宋" w:cs="仿宋" w:hint="eastAsia"/>
                <w:bCs/>
                <w:sz w:val="28"/>
                <w:szCs w:val="28"/>
              </w:rPr>
            </w:pPr>
            <w:r>
              <w:rPr>
                <w:rFonts w:ascii="仿宋" w:eastAsia="仿宋" w:hAnsi="仿宋" w:cs="仿宋" w:hint="eastAsia"/>
                <w:bCs/>
                <w:sz w:val="28"/>
                <w:szCs w:val="28"/>
              </w:rPr>
              <w:t>1、人员配备（要求见招标文件第四章《评标标准》）；</w:t>
            </w:r>
          </w:p>
          <w:p w14:paraId="61D04DFA" w14:textId="77777777" w:rsidR="00A76497" w:rsidRDefault="00000000">
            <w:pPr>
              <w:pStyle w:val="1c"/>
              <w:spacing w:line="400" w:lineRule="exact"/>
              <w:jc w:val="left"/>
              <w:rPr>
                <w:rFonts w:ascii="仿宋" w:eastAsia="仿宋" w:hAnsi="仿宋" w:cs="仿宋" w:hint="eastAsia"/>
                <w:bCs/>
                <w:sz w:val="28"/>
                <w:szCs w:val="28"/>
              </w:rPr>
            </w:pPr>
            <w:r>
              <w:rPr>
                <w:rFonts w:ascii="仿宋" w:eastAsia="仿宋" w:hAnsi="仿宋" w:cs="仿宋" w:hint="eastAsia"/>
                <w:bCs/>
                <w:sz w:val="28"/>
                <w:szCs w:val="28"/>
              </w:rPr>
              <w:t>2、投保人评价（要求见招标文件第四章《评标标准》）；</w:t>
            </w:r>
          </w:p>
          <w:p w14:paraId="0F4C4AA3" w14:textId="77777777" w:rsidR="00A76497" w:rsidRDefault="00000000">
            <w:pPr>
              <w:pStyle w:val="1c"/>
              <w:spacing w:line="400" w:lineRule="exact"/>
              <w:jc w:val="left"/>
              <w:rPr>
                <w:rFonts w:ascii="仿宋" w:eastAsia="仿宋" w:hAnsi="仿宋" w:cs="仿宋" w:hint="eastAsia"/>
                <w:bCs/>
                <w:sz w:val="28"/>
                <w:szCs w:val="28"/>
              </w:rPr>
            </w:pPr>
            <w:r>
              <w:rPr>
                <w:rFonts w:ascii="仿宋" w:eastAsia="仿宋" w:hAnsi="仿宋" w:cs="仿宋" w:hint="eastAsia"/>
                <w:bCs/>
                <w:sz w:val="28"/>
                <w:szCs w:val="28"/>
              </w:rPr>
              <w:t>3、CMA资质实验室情况（要求见招标文件第四章《评标标准》）；</w:t>
            </w:r>
          </w:p>
          <w:p w14:paraId="7CD80862" w14:textId="77777777" w:rsidR="00A76497" w:rsidRDefault="00000000">
            <w:pPr>
              <w:pStyle w:val="1c"/>
              <w:spacing w:line="400" w:lineRule="exact"/>
              <w:jc w:val="left"/>
              <w:rPr>
                <w:rFonts w:ascii="仿宋" w:eastAsia="仿宋" w:hAnsi="仿宋" w:cs="仿宋" w:hint="eastAsia"/>
                <w:bCs/>
                <w:sz w:val="28"/>
                <w:szCs w:val="28"/>
              </w:rPr>
            </w:pPr>
            <w:r>
              <w:rPr>
                <w:rFonts w:ascii="仿宋" w:eastAsia="仿宋" w:hAnsi="仿宋" w:cs="仿宋" w:hint="eastAsia"/>
                <w:bCs/>
                <w:sz w:val="28"/>
                <w:szCs w:val="28"/>
              </w:rPr>
              <w:t>4、业绩（要求见招标文件第四章《评标标准》）；</w:t>
            </w:r>
          </w:p>
          <w:p w14:paraId="06C68826" w14:textId="77777777" w:rsidR="00A76497" w:rsidRDefault="00000000">
            <w:pPr>
              <w:pStyle w:val="1c"/>
              <w:spacing w:line="400" w:lineRule="exact"/>
              <w:jc w:val="left"/>
              <w:rPr>
                <w:rFonts w:ascii="仿宋" w:eastAsia="仿宋" w:hAnsi="仿宋" w:cs="仿宋" w:hint="eastAsia"/>
              </w:rPr>
            </w:pPr>
            <w:r>
              <w:rPr>
                <w:rFonts w:ascii="仿宋" w:eastAsia="仿宋" w:hAnsi="仿宋" w:cs="仿宋" w:hint="eastAsia"/>
                <w:bCs/>
                <w:sz w:val="28"/>
                <w:szCs w:val="28"/>
              </w:rPr>
              <w:t>5、产品证书（要求见招标文件第四章《评标标准》）。</w:t>
            </w:r>
            <w:r>
              <w:rPr>
                <w:rFonts w:ascii="仿宋" w:eastAsia="仿宋" w:hAnsi="仿宋" w:cs="仿宋" w:hint="eastAsia"/>
                <w:color w:val="000000"/>
                <w:sz w:val="28"/>
                <w:szCs w:val="28"/>
              </w:rPr>
              <w:br w:type="textWrapping" w:clear="all"/>
            </w:r>
            <w:r>
              <w:rPr>
                <w:rFonts w:ascii="仿宋" w:eastAsia="仿宋" w:hAnsi="仿宋" w:cs="仿宋" w:hint="eastAsia"/>
                <w:b/>
                <w:sz w:val="28"/>
                <w:szCs w:val="28"/>
              </w:rPr>
              <w:t>五、价格折扣文件格式</w:t>
            </w:r>
          </w:p>
          <w:p w14:paraId="0961C6B1"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企业报价折扣证明：</w:t>
            </w:r>
            <w:r>
              <w:rPr>
                <w:rFonts w:ascii="仿宋" w:eastAsia="仿宋" w:hAnsi="仿宋" w:cs="仿宋" w:hint="eastAsia"/>
                <w:sz w:val="24"/>
              </w:rPr>
              <w:t>无。</w:t>
            </w:r>
          </w:p>
          <w:p w14:paraId="07102036"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注：</w:t>
            </w:r>
          </w:p>
          <w:p w14:paraId="10B07C08"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1、投标人应对以上文件的合法性、真实性负责。</w:t>
            </w:r>
          </w:p>
          <w:p w14:paraId="5D92EC29" w14:textId="77777777" w:rsidR="00A76497" w:rsidRDefault="00000000">
            <w:pPr>
              <w:pStyle w:val="1c"/>
              <w:spacing w:line="400" w:lineRule="exact"/>
              <w:rPr>
                <w:rFonts w:ascii="仿宋" w:eastAsia="仿宋" w:hAnsi="仿宋" w:cs="仿宋" w:hint="eastAsia"/>
                <w:bCs/>
                <w:sz w:val="28"/>
                <w:szCs w:val="28"/>
                <w:highlight w:val="yellow"/>
              </w:rPr>
            </w:pPr>
            <w:r>
              <w:rPr>
                <w:rFonts w:ascii="仿宋" w:eastAsia="仿宋" w:hAnsi="仿宋" w:cs="仿宋" w:hint="eastAsia"/>
                <w:bCs/>
                <w:sz w:val="28"/>
                <w:szCs w:val="28"/>
              </w:rPr>
              <w:t>2、签订合同前，中标人必须向采购人提交其投标文件中所有扫描件的原件，采购人核查无误后，签订合同。如中标人不能在采购人规定的时间内向采购人提供原件，将被采购人视为放弃中标资格。</w:t>
            </w:r>
          </w:p>
        </w:tc>
      </w:tr>
      <w:tr w:rsidR="00A76497" w14:paraId="514C06FF" w14:textId="77777777">
        <w:tc>
          <w:tcPr>
            <w:tcW w:w="1375" w:type="dxa"/>
            <w:tcBorders>
              <w:top w:val="single" w:sz="4" w:space="0" w:color="000000"/>
              <w:left w:val="single" w:sz="4" w:space="0" w:color="000000"/>
              <w:bottom w:val="single" w:sz="4" w:space="0" w:color="000000"/>
              <w:right w:val="single" w:sz="4" w:space="0" w:color="000000"/>
            </w:tcBorders>
          </w:tcPr>
          <w:p w14:paraId="4B70E0E5"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lastRenderedPageBreak/>
              <w:t>(十三)2</w:t>
            </w:r>
          </w:p>
        </w:tc>
        <w:tc>
          <w:tcPr>
            <w:tcW w:w="8816" w:type="dxa"/>
            <w:tcBorders>
              <w:top w:val="single" w:sz="4" w:space="0" w:color="000000"/>
              <w:left w:val="single" w:sz="4" w:space="0" w:color="000000"/>
              <w:bottom w:val="single" w:sz="4" w:space="0" w:color="000000"/>
              <w:right w:val="single" w:sz="4" w:space="0" w:color="000000"/>
            </w:tcBorders>
          </w:tcPr>
          <w:p w14:paraId="447086AF"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商务条件见：</w:t>
            </w:r>
          </w:p>
          <w:p w14:paraId="2BEBCB15"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一、本文件第四章《评标标准》中《评分细则》。</w:t>
            </w:r>
          </w:p>
          <w:p w14:paraId="0FDAA080"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sz w:val="28"/>
                <w:szCs w:val="28"/>
              </w:rPr>
              <w:lastRenderedPageBreak/>
              <w:t>二、本文件第三章《投标资料表》中(十二)1和(十二)2。</w:t>
            </w:r>
          </w:p>
        </w:tc>
      </w:tr>
      <w:tr w:rsidR="00A76497" w14:paraId="043B9313" w14:textId="77777777">
        <w:tc>
          <w:tcPr>
            <w:tcW w:w="1375" w:type="dxa"/>
            <w:tcBorders>
              <w:top w:val="single" w:sz="4" w:space="0" w:color="000000"/>
              <w:left w:val="single" w:sz="4" w:space="0" w:color="000000"/>
              <w:bottom w:val="single" w:sz="4" w:space="0" w:color="000000"/>
              <w:right w:val="single" w:sz="4" w:space="0" w:color="000000"/>
            </w:tcBorders>
          </w:tcPr>
          <w:p w14:paraId="6CB53CD3"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lastRenderedPageBreak/>
              <w:t>(十三)3</w:t>
            </w:r>
          </w:p>
        </w:tc>
        <w:tc>
          <w:tcPr>
            <w:tcW w:w="8816" w:type="dxa"/>
            <w:tcBorders>
              <w:top w:val="single" w:sz="4" w:space="0" w:color="000000"/>
              <w:left w:val="single" w:sz="4" w:space="0" w:color="000000"/>
              <w:bottom w:val="single" w:sz="4" w:space="0" w:color="000000"/>
              <w:right w:val="single" w:sz="4" w:space="0" w:color="000000"/>
            </w:tcBorders>
          </w:tcPr>
          <w:p w14:paraId="7FEB62D5" w14:textId="77777777" w:rsidR="00A76497" w:rsidRDefault="00000000">
            <w:pPr>
              <w:pStyle w:val="1c"/>
              <w:widowControl/>
              <w:spacing w:line="400" w:lineRule="exact"/>
              <w:rPr>
                <w:rFonts w:ascii="仿宋" w:eastAsia="仿宋" w:hAnsi="仿宋" w:cs="仿宋" w:hint="eastAsia"/>
                <w:sz w:val="28"/>
                <w:szCs w:val="28"/>
              </w:rPr>
            </w:pPr>
            <w:r>
              <w:rPr>
                <w:rFonts w:ascii="仿宋" w:eastAsia="仿宋" w:hAnsi="仿宋" w:cs="仿宋" w:hint="eastAsia"/>
                <w:sz w:val="28"/>
                <w:szCs w:val="28"/>
              </w:rPr>
              <w:t>交货和提供服务的时间：见本文件第五章《拟签订的合同文本》及或本文件第六章《采购需求》。</w:t>
            </w:r>
          </w:p>
        </w:tc>
      </w:tr>
      <w:tr w:rsidR="00A76497" w14:paraId="2934CEB5" w14:textId="77777777">
        <w:tc>
          <w:tcPr>
            <w:tcW w:w="1375" w:type="dxa"/>
            <w:tcBorders>
              <w:top w:val="single" w:sz="4" w:space="0" w:color="000000"/>
              <w:left w:val="single" w:sz="4" w:space="0" w:color="000000"/>
              <w:bottom w:val="single" w:sz="4" w:space="0" w:color="000000"/>
              <w:right w:val="single" w:sz="4" w:space="0" w:color="000000"/>
            </w:tcBorders>
          </w:tcPr>
          <w:p w14:paraId="7C85DF98"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(十四)3</w:t>
            </w:r>
          </w:p>
        </w:tc>
        <w:tc>
          <w:tcPr>
            <w:tcW w:w="8816" w:type="dxa"/>
            <w:tcBorders>
              <w:top w:val="single" w:sz="4" w:space="0" w:color="000000"/>
              <w:left w:val="single" w:sz="4" w:space="0" w:color="000000"/>
              <w:bottom w:val="single" w:sz="4" w:space="0" w:color="000000"/>
              <w:right w:val="single" w:sz="4" w:space="0" w:color="000000"/>
            </w:tcBorders>
          </w:tcPr>
          <w:p w14:paraId="36DFC40E" w14:textId="77777777" w:rsidR="00A76497" w:rsidRDefault="00000000">
            <w:pPr>
              <w:pStyle w:val="1c"/>
              <w:spacing w:line="400" w:lineRule="exact"/>
              <w:rPr>
                <w:rFonts w:ascii="仿宋" w:eastAsia="仿宋" w:hAnsi="仿宋" w:cs="仿宋" w:hint="eastAsia"/>
                <w:b/>
                <w:sz w:val="28"/>
                <w:szCs w:val="28"/>
              </w:rPr>
            </w:pPr>
            <w:r>
              <w:rPr>
                <w:rFonts w:ascii="仿宋" w:eastAsia="仿宋" w:hAnsi="仿宋" w:cs="仿宋" w:hint="eastAsia"/>
                <w:b/>
                <w:sz w:val="28"/>
                <w:szCs w:val="28"/>
              </w:rPr>
              <w:t>本项目不接受超过82万元人民币（采购项目预算金额）的投标报价。</w:t>
            </w:r>
          </w:p>
          <w:p w14:paraId="41710E0D"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b/>
                <w:sz w:val="28"/>
                <w:szCs w:val="28"/>
              </w:rPr>
              <w:t>报价包括产品价、税金、运费、安装调试、检验、保险、验收、购置税等全部费用。用户不再支付报价以外的任何费用。</w:t>
            </w:r>
          </w:p>
        </w:tc>
      </w:tr>
      <w:tr w:rsidR="00A76497" w14:paraId="07E722AF" w14:textId="77777777">
        <w:tc>
          <w:tcPr>
            <w:tcW w:w="1375" w:type="dxa"/>
            <w:tcBorders>
              <w:top w:val="single" w:sz="4" w:space="0" w:color="000000"/>
              <w:left w:val="single" w:sz="4" w:space="0" w:color="000000"/>
              <w:bottom w:val="single" w:sz="4" w:space="0" w:color="000000"/>
              <w:right w:val="single" w:sz="4" w:space="0" w:color="000000"/>
            </w:tcBorders>
          </w:tcPr>
          <w:p w14:paraId="69EAC241"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(十六)</w:t>
            </w:r>
          </w:p>
        </w:tc>
        <w:tc>
          <w:tcPr>
            <w:tcW w:w="8816" w:type="dxa"/>
            <w:tcBorders>
              <w:top w:val="single" w:sz="4" w:space="0" w:color="000000"/>
              <w:left w:val="single" w:sz="4" w:space="0" w:color="000000"/>
              <w:bottom w:val="single" w:sz="4" w:space="0" w:color="000000"/>
              <w:right w:val="single" w:sz="4" w:space="0" w:color="000000"/>
            </w:tcBorders>
          </w:tcPr>
          <w:p w14:paraId="6E2B22E8"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以人民币报价。</w:t>
            </w:r>
          </w:p>
        </w:tc>
      </w:tr>
      <w:tr w:rsidR="00A76497" w14:paraId="7A0097CC" w14:textId="77777777">
        <w:tc>
          <w:tcPr>
            <w:tcW w:w="1375" w:type="dxa"/>
            <w:tcBorders>
              <w:top w:val="single" w:sz="4" w:space="0" w:color="000000"/>
              <w:left w:val="single" w:sz="4" w:space="0" w:color="000000"/>
              <w:bottom w:val="single" w:sz="4" w:space="0" w:color="000000"/>
              <w:right w:val="single" w:sz="4" w:space="0" w:color="000000"/>
            </w:tcBorders>
          </w:tcPr>
          <w:p w14:paraId="492A458D"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bCs/>
                <w:sz w:val="28"/>
                <w:szCs w:val="28"/>
              </w:rPr>
              <w:t>（十七）</w:t>
            </w:r>
          </w:p>
        </w:tc>
        <w:tc>
          <w:tcPr>
            <w:tcW w:w="8816" w:type="dxa"/>
            <w:tcBorders>
              <w:top w:val="single" w:sz="4" w:space="0" w:color="000000"/>
              <w:left w:val="single" w:sz="4" w:space="0" w:color="000000"/>
              <w:bottom w:val="single" w:sz="4" w:space="0" w:color="000000"/>
              <w:right w:val="single" w:sz="4" w:space="0" w:color="000000"/>
            </w:tcBorders>
          </w:tcPr>
          <w:p w14:paraId="75BB11FA"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投标人应当通过“苏采云”系统提交数据电文形式的投标文件（即电子投标）。</w:t>
            </w:r>
          </w:p>
          <w:p w14:paraId="24ADA945"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特别说明：通过“苏采云”系统提交政府采购客户端工具导出加密的投标文件（后缀名为zip）。投标文件的大小不得超过苏采云要求！</w:t>
            </w:r>
          </w:p>
          <w:p w14:paraId="354382E0" w14:textId="77777777" w:rsidR="00A76497" w:rsidRDefault="00000000">
            <w:pPr>
              <w:pStyle w:val="1c"/>
              <w:spacing w:line="400" w:lineRule="exact"/>
              <w:rPr>
                <w:rFonts w:ascii="仿宋" w:eastAsia="仿宋" w:hAnsi="仿宋" w:cs="仿宋" w:hint="eastAsia"/>
                <w:bCs/>
                <w:sz w:val="28"/>
                <w:szCs w:val="28"/>
              </w:rPr>
            </w:pPr>
            <w:r>
              <w:rPr>
                <w:rFonts w:ascii="仿宋" w:eastAsia="仿宋" w:hAnsi="仿宋" w:cs="仿宋" w:hint="eastAsia"/>
                <w:sz w:val="28"/>
                <w:szCs w:val="28"/>
              </w:rPr>
              <w:t> 说明：本项目采用线上投标，即供应商投标文件从政府采购客户端工具制作通过“苏采云”系统提交，未提供线上投标文件的，投标无效。</w:t>
            </w:r>
          </w:p>
        </w:tc>
      </w:tr>
      <w:tr w:rsidR="00A76497" w14:paraId="2B3F3940" w14:textId="77777777">
        <w:tc>
          <w:tcPr>
            <w:tcW w:w="1375" w:type="dxa"/>
            <w:tcBorders>
              <w:top w:val="single" w:sz="4" w:space="0" w:color="000000"/>
              <w:left w:val="single" w:sz="4" w:space="0" w:color="000000"/>
              <w:bottom w:val="single" w:sz="4" w:space="0" w:color="000000"/>
              <w:right w:val="single" w:sz="4" w:space="0" w:color="000000"/>
            </w:tcBorders>
          </w:tcPr>
          <w:p w14:paraId="03CC77CE"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(十八)4</w:t>
            </w:r>
          </w:p>
        </w:tc>
        <w:tc>
          <w:tcPr>
            <w:tcW w:w="8816" w:type="dxa"/>
            <w:tcBorders>
              <w:top w:val="single" w:sz="4" w:space="0" w:color="000000"/>
              <w:left w:val="single" w:sz="4" w:space="0" w:color="000000"/>
              <w:bottom w:val="single" w:sz="4" w:space="0" w:color="000000"/>
              <w:right w:val="single" w:sz="4" w:space="0" w:color="000000"/>
            </w:tcBorders>
          </w:tcPr>
          <w:p w14:paraId="561CD5B4"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见本文件第三章《投标资料表》中(十二)1和(十二)2</w:t>
            </w:r>
          </w:p>
        </w:tc>
      </w:tr>
      <w:tr w:rsidR="00A76497" w14:paraId="45EA0DAA" w14:textId="77777777">
        <w:tc>
          <w:tcPr>
            <w:tcW w:w="1375" w:type="dxa"/>
            <w:tcBorders>
              <w:top w:val="single" w:sz="4" w:space="0" w:color="000000"/>
              <w:left w:val="single" w:sz="4" w:space="0" w:color="000000"/>
              <w:bottom w:val="single" w:sz="4" w:space="0" w:color="000000"/>
              <w:right w:val="single" w:sz="4" w:space="0" w:color="000000"/>
            </w:tcBorders>
          </w:tcPr>
          <w:p w14:paraId="33842471"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(十九)</w:t>
            </w:r>
          </w:p>
        </w:tc>
        <w:tc>
          <w:tcPr>
            <w:tcW w:w="8816" w:type="dxa"/>
            <w:tcBorders>
              <w:top w:val="single" w:sz="4" w:space="0" w:color="000000"/>
              <w:left w:val="single" w:sz="4" w:space="0" w:color="000000"/>
              <w:bottom w:val="single" w:sz="4" w:space="0" w:color="000000"/>
              <w:right w:val="single" w:sz="4" w:space="0" w:color="000000"/>
            </w:tcBorders>
          </w:tcPr>
          <w:p w14:paraId="6F76D4DF" w14:textId="77777777" w:rsidR="00A76497" w:rsidRDefault="00000000">
            <w:pPr>
              <w:pStyle w:val="1c"/>
              <w:spacing w:line="400" w:lineRule="exact"/>
              <w:jc w:val="left"/>
              <w:rPr>
                <w:rFonts w:ascii="仿宋" w:eastAsia="仿宋" w:hAnsi="仿宋" w:cs="仿宋" w:hint="eastAsia"/>
                <w:b/>
                <w:bCs/>
                <w:sz w:val="28"/>
                <w:szCs w:val="28"/>
                <w:highlight w:val="yellow"/>
              </w:rPr>
            </w:pPr>
            <w:r>
              <w:rPr>
                <w:rFonts w:ascii="仿宋" w:eastAsia="仿宋" w:hAnsi="仿宋" w:cs="仿宋" w:hint="eastAsia"/>
                <w:sz w:val="28"/>
                <w:szCs w:val="28"/>
              </w:rPr>
              <w:t>投标文件的提交与接收： </w:t>
            </w:r>
            <w:r>
              <w:rPr>
                <w:rFonts w:ascii="仿宋" w:eastAsia="仿宋" w:hAnsi="仿宋" w:cs="仿宋" w:hint="eastAsia"/>
                <w:sz w:val="28"/>
                <w:szCs w:val="28"/>
              </w:rPr>
              <w:br w:type="textWrapping" w:clear="all"/>
            </w:r>
            <w:r>
              <w:rPr>
                <w:rFonts w:ascii="仿宋" w:eastAsia="仿宋" w:hAnsi="仿宋" w:cs="仿宋" w:hint="eastAsia"/>
                <w:color w:val="000000"/>
                <w:sz w:val="28"/>
                <w:szCs w:val="28"/>
              </w:rPr>
              <w:t>1、投标文件提交与接收时间：</w:t>
            </w:r>
            <w:r>
              <w:rPr>
                <w:rFonts w:ascii="仿宋" w:eastAsia="仿宋" w:hAnsi="仿宋" w:cs="仿宋" w:hint="eastAsia"/>
                <w:b/>
                <w:bCs/>
                <w:color w:val="000000"/>
                <w:sz w:val="28"/>
                <w:szCs w:val="28"/>
              </w:rPr>
              <w:t>提交投标文件截止时间（2025年 月 日09:30）前。</w:t>
            </w:r>
          </w:p>
          <w:p w14:paraId="3CD15657" w14:textId="77777777" w:rsidR="00A76497" w:rsidRDefault="00000000">
            <w:pPr>
              <w:pStyle w:val="1c"/>
              <w:spacing w:line="400" w:lineRule="exact"/>
              <w:rPr>
                <w:rFonts w:ascii="仿宋" w:eastAsia="仿宋" w:hAnsi="仿宋" w:cs="仿宋" w:hint="eastAsia"/>
                <w:sz w:val="28"/>
                <w:szCs w:val="28"/>
                <w:highlight w:val="yellow"/>
              </w:rPr>
            </w:pPr>
            <w:r>
              <w:rPr>
                <w:rFonts w:ascii="仿宋" w:eastAsia="仿宋" w:hAnsi="仿宋" w:cs="仿宋" w:hint="eastAsia"/>
                <w:sz w:val="28"/>
                <w:szCs w:val="28"/>
              </w:rPr>
              <w:t>2、投标文件提交与接收地点：投标人应当通过“苏采云”系统提交数据电文形式的投标文件（即电子投标），“苏采云”系统自动接收。</w:t>
            </w:r>
          </w:p>
        </w:tc>
      </w:tr>
      <w:tr w:rsidR="00A76497" w14:paraId="2950615B" w14:textId="77777777">
        <w:tc>
          <w:tcPr>
            <w:tcW w:w="1375" w:type="dxa"/>
            <w:tcBorders>
              <w:top w:val="single" w:sz="4" w:space="0" w:color="000000"/>
              <w:left w:val="single" w:sz="4" w:space="0" w:color="000000"/>
              <w:bottom w:val="single" w:sz="4" w:space="0" w:color="000000"/>
              <w:right w:val="single" w:sz="4" w:space="0" w:color="000000"/>
            </w:tcBorders>
          </w:tcPr>
          <w:p w14:paraId="3F1B063A"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（二十）</w:t>
            </w:r>
          </w:p>
        </w:tc>
        <w:tc>
          <w:tcPr>
            <w:tcW w:w="8816" w:type="dxa"/>
            <w:tcBorders>
              <w:top w:val="single" w:sz="4" w:space="0" w:color="000000"/>
              <w:left w:val="single" w:sz="4" w:space="0" w:color="000000"/>
              <w:bottom w:val="single" w:sz="4" w:space="0" w:color="000000"/>
              <w:right w:val="single" w:sz="4" w:space="0" w:color="000000"/>
            </w:tcBorders>
          </w:tcPr>
          <w:p w14:paraId="0ACAC640"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电子投标文件应由其法定代表人或法定代表人授权代表在规定的网上投标时间内，凭 CA 证书登陆“苏采云”系统在线编制投标文件（电子数据），并在投标截止时间之前上传投标文件。</w:t>
            </w:r>
          </w:p>
          <w:p w14:paraId="20243D4C"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投标人应在达到开标时间后，使用CA数字证书解密各自投标文件。</w:t>
            </w:r>
          </w:p>
        </w:tc>
      </w:tr>
      <w:tr w:rsidR="00A76497" w14:paraId="694CC60E" w14:textId="77777777">
        <w:tc>
          <w:tcPr>
            <w:tcW w:w="1375" w:type="dxa"/>
            <w:tcBorders>
              <w:top w:val="single" w:sz="4" w:space="0" w:color="000000"/>
              <w:left w:val="single" w:sz="4" w:space="0" w:color="000000"/>
              <w:bottom w:val="single" w:sz="4" w:space="0" w:color="000000"/>
              <w:right w:val="single" w:sz="4" w:space="0" w:color="000000"/>
            </w:tcBorders>
          </w:tcPr>
          <w:p w14:paraId="0BB3A43F"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四</w:t>
            </w:r>
          </w:p>
        </w:tc>
        <w:tc>
          <w:tcPr>
            <w:tcW w:w="8816" w:type="dxa"/>
            <w:tcBorders>
              <w:top w:val="single" w:sz="4" w:space="0" w:color="000000"/>
              <w:left w:val="single" w:sz="4" w:space="0" w:color="000000"/>
              <w:bottom w:val="single" w:sz="4" w:space="0" w:color="000000"/>
              <w:right w:val="single" w:sz="4" w:space="0" w:color="000000"/>
            </w:tcBorders>
          </w:tcPr>
          <w:p w14:paraId="05B0C39B"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开标</w:t>
            </w:r>
          </w:p>
        </w:tc>
      </w:tr>
      <w:tr w:rsidR="00A76497" w14:paraId="525A307F" w14:textId="77777777">
        <w:tc>
          <w:tcPr>
            <w:tcW w:w="1375" w:type="dxa"/>
            <w:tcBorders>
              <w:top w:val="single" w:sz="4" w:space="0" w:color="000000"/>
              <w:left w:val="single" w:sz="4" w:space="0" w:color="000000"/>
              <w:bottom w:val="single" w:sz="4" w:space="0" w:color="000000"/>
              <w:right w:val="single" w:sz="4" w:space="0" w:color="000000"/>
            </w:tcBorders>
          </w:tcPr>
          <w:p w14:paraId="4157027E"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(二十五)1</w:t>
            </w:r>
          </w:p>
        </w:tc>
        <w:tc>
          <w:tcPr>
            <w:tcW w:w="8816" w:type="dxa"/>
            <w:tcBorders>
              <w:top w:val="single" w:sz="4" w:space="0" w:color="000000"/>
              <w:left w:val="single" w:sz="4" w:space="0" w:color="000000"/>
              <w:bottom w:val="single" w:sz="4" w:space="0" w:color="000000"/>
              <w:right w:val="single" w:sz="4" w:space="0" w:color="000000"/>
            </w:tcBorders>
          </w:tcPr>
          <w:p w14:paraId="42077BD5"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开标时间及地点：</w:t>
            </w:r>
          </w:p>
          <w:p w14:paraId="34266EF9"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b/>
                <w:bCs/>
                <w:sz w:val="28"/>
                <w:szCs w:val="28"/>
              </w:rPr>
              <w:t>1、开标</w:t>
            </w:r>
            <w:r>
              <w:rPr>
                <w:rFonts w:ascii="仿宋" w:eastAsia="仿宋" w:hAnsi="仿宋" w:cs="仿宋" w:hint="eastAsia"/>
                <w:b/>
                <w:bCs/>
                <w:color w:val="000000"/>
                <w:sz w:val="28"/>
                <w:szCs w:val="28"/>
              </w:rPr>
              <w:t>时间：2025年 月 日09:30（标准时间）</w:t>
            </w:r>
            <w:r>
              <w:rPr>
                <w:rFonts w:ascii="仿宋" w:eastAsia="仿宋" w:hAnsi="仿宋" w:cs="仿宋" w:hint="eastAsia"/>
                <w:color w:val="000000"/>
                <w:sz w:val="28"/>
                <w:szCs w:val="28"/>
              </w:rPr>
              <w:t>。</w:t>
            </w:r>
          </w:p>
          <w:p w14:paraId="417C2312" w14:textId="77777777" w:rsidR="00A76497" w:rsidRDefault="00000000">
            <w:pPr>
              <w:pStyle w:val="1c"/>
              <w:spacing w:line="400" w:lineRule="exact"/>
              <w:jc w:val="left"/>
              <w:rPr>
                <w:rFonts w:ascii="仿宋" w:eastAsia="仿宋" w:hAnsi="仿宋" w:cs="仿宋" w:hint="eastAsia"/>
                <w:sz w:val="28"/>
                <w:szCs w:val="28"/>
              </w:rPr>
            </w:pPr>
            <w:r>
              <w:rPr>
                <w:rFonts w:ascii="仿宋" w:eastAsia="仿宋" w:hAnsi="仿宋" w:cs="仿宋" w:hint="eastAsia"/>
                <w:sz w:val="28"/>
                <w:szCs w:val="28"/>
              </w:rPr>
              <w:t>2、开标地点：“苏采云”系统（网址： http://jszfcg.jsczt.cn/）</w:t>
            </w:r>
            <w:r>
              <w:rPr>
                <w:rFonts w:ascii="仿宋" w:eastAsia="仿宋" w:hAnsi="仿宋" w:cs="仿宋" w:hint="eastAsia"/>
                <w:sz w:val="28"/>
                <w:szCs w:val="28"/>
              </w:rPr>
              <w:lastRenderedPageBreak/>
              <w:t>“开标大厅”或进入徐州政府采购网（网址：http://czj.xz.gov.cn/Home/HomeIndex）--业务工作--用户登录，点击“苏采云”进入系统“开标大厅”。</w:t>
            </w:r>
          </w:p>
        </w:tc>
      </w:tr>
      <w:tr w:rsidR="00A76497" w14:paraId="5B6D56E7" w14:textId="77777777">
        <w:tc>
          <w:tcPr>
            <w:tcW w:w="1375" w:type="dxa"/>
            <w:tcBorders>
              <w:top w:val="single" w:sz="4" w:space="0" w:color="000000"/>
              <w:left w:val="single" w:sz="4" w:space="0" w:color="000000"/>
              <w:bottom w:val="single" w:sz="4" w:space="0" w:color="000000"/>
              <w:right w:val="single" w:sz="4" w:space="0" w:color="000000"/>
            </w:tcBorders>
          </w:tcPr>
          <w:p w14:paraId="69035280"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lastRenderedPageBreak/>
              <w:t>(二十五)3</w:t>
            </w:r>
          </w:p>
        </w:tc>
        <w:tc>
          <w:tcPr>
            <w:tcW w:w="8816" w:type="dxa"/>
            <w:tcBorders>
              <w:top w:val="single" w:sz="4" w:space="0" w:color="000000"/>
              <w:left w:val="single" w:sz="4" w:space="0" w:color="000000"/>
              <w:bottom w:val="single" w:sz="4" w:space="0" w:color="000000"/>
              <w:right w:val="single" w:sz="4" w:space="0" w:color="000000"/>
            </w:tcBorders>
          </w:tcPr>
          <w:p w14:paraId="3F80D496"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线上开标时，“苏采云”系统自动提取所有投标文件，投标人按招标文件规定方式按时在线解密。本项目招标文件规定的投标人按时在线解密方式：开标时间后30分钟内，通过“苏采云”系统（使用“CA数字证书”）解密。</w:t>
            </w:r>
          </w:p>
          <w:p w14:paraId="4C686166"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所有投标人解密（或解密时间）结束后，“苏采云”系统生成开标记录并向社会公众公布，但依法应当保密的除外。</w:t>
            </w:r>
          </w:p>
        </w:tc>
      </w:tr>
      <w:tr w:rsidR="00A76497" w14:paraId="4C346ABE" w14:textId="77777777">
        <w:tc>
          <w:tcPr>
            <w:tcW w:w="1375" w:type="dxa"/>
            <w:tcBorders>
              <w:top w:val="single" w:sz="4" w:space="0" w:color="000000"/>
              <w:left w:val="single" w:sz="4" w:space="0" w:color="000000"/>
              <w:bottom w:val="single" w:sz="4" w:space="0" w:color="000000"/>
              <w:right w:val="single" w:sz="4" w:space="0" w:color="000000"/>
            </w:tcBorders>
          </w:tcPr>
          <w:p w14:paraId="0CABB563"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五</w:t>
            </w:r>
          </w:p>
        </w:tc>
        <w:tc>
          <w:tcPr>
            <w:tcW w:w="8816" w:type="dxa"/>
            <w:tcBorders>
              <w:top w:val="single" w:sz="4" w:space="0" w:color="000000"/>
              <w:left w:val="single" w:sz="4" w:space="0" w:color="000000"/>
              <w:bottom w:val="single" w:sz="4" w:space="0" w:color="000000"/>
              <w:right w:val="single" w:sz="4" w:space="0" w:color="000000"/>
            </w:tcBorders>
          </w:tcPr>
          <w:p w14:paraId="325A45CC"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评标</w:t>
            </w:r>
          </w:p>
        </w:tc>
      </w:tr>
      <w:tr w:rsidR="00A76497" w14:paraId="13AA6314" w14:textId="77777777">
        <w:tc>
          <w:tcPr>
            <w:tcW w:w="1375" w:type="dxa"/>
            <w:tcBorders>
              <w:top w:val="single" w:sz="4" w:space="0" w:color="000000"/>
              <w:left w:val="single" w:sz="4" w:space="0" w:color="000000"/>
              <w:bottom w:val="single" w:sz="4" w:space="0" w:color="000000"/>
              <w:right w:val="single" w:sz="4" w:space="0" w:color="000000"/>
            </w:tcBorders>
          </w:tcPr>
          <w:p w14:paraId="11EFC761"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(二十七)</w:t>
            </w:r>
          </w:p>
        </w:tc>
        <w:tc>
          <w:tcPr>
            <w:tcW w:w="8816" w:type="dxa"/>
            <w:tcBorders>
              <w:top w:val="single" w:sz="4" w:space="0" w:color="000000"/>
              <w:left w:val="single" w:sz="4" w:space="0" w:color="000000"/>
              <w:bottom w:val="single" w:sz="4" w:space="0" w:color="000000"/>
              <w:right w:val="single" w:sz="4" w:space="0" w:color="000000"/>
            </w:tcBorders>
          </w:tcPr>
          <w:p w14:paraId="36C08B3D"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本项目的评标方法：综合评分法。</w:t>
            </w:r>
          </w:p>
        </w:tc>
      </w:tr>
      <w:tr w:rsidR="00A76497" w14:paraId="61C74073" w14:textId="77777777">
        <w:tc>
          <w:tcPr>
            <w:tcW w:w="1375" w:type="dxa"/>
            <w:tcBorders>
              <w:top w:val="single" w:sz="4" w:space="0" w:color="000000"/>
              <w:left w:val="single" w:sz="4" w:space="0" w:color="000000"/>
              <w:bottom w:val="single" w:sz="4" w:space="0" w:color="000000"/>
              <w:right w:val="single" w:sz="4" w:space="0" w:color="000000"/>
            </w:tcBorders>
          </w:tcPr>
          <w:p w14:paraId="0AA7A76C"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(二十八)1</w:t>
            </w:r>
          </w:p>
          <w:p w14:paraId="5CCE93B4"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(二十八)1（4）</w:t>
            </w:r>
          </w:p>
        </w:tc>
        <w:tc>
          <w:tcPr>
            <w:tcW w:w="8816" w:type="dxa"/>
            <w:tcBorders>
              <w:top w:val="single" w:sz="4" w:space="0" w:color="000000"/>
              <w:left w:val="single" w:sz="4" w:space="0" w:color="000000"/>
              <w:bottom w:val="single" w:sz="4" w:space="0" w:color="000000"/>
              <w:right w:val="single" w:sz="4" w:space="0" w:color="000000"/>
            </w:tcBorders>
          </w:tcPr>
          <w:p w14:paraId="7C054671" w14:textId="77777777" w:rsidR="00A76497" w:rsidRDefault="00000000">
            <w:pPr>
              <w:pStyle w:val="1c"/>
              <w:spacing w:line="400" w:lineRule="exact"/>
              <w:ind w:left="560" w:hanging="560"/>
              <w:rPr>
                <w:rFonts w:ascii="仿宋" w:eastAsia="仿宋" w:hAnsi="仿宋" w:cs="仿宋" w:hint="eastAsia"/>
                <w:sz w:val="28"/>
                <w:szCs w:val="28"/>
              </w:rPr>
            </w:pPr>
            <w:r>
              <w:rPr>
                <w:rFonts w:ascii="仿宋" w:eastAsia="仿宋" w:hAnsi="仿宋" w:cs="仿宋" w:hint="eastAsia"/>
                <w:sz w:val="28"/>
                <w:szCs w:val="28"/>
              </w:rPr>
              <w:t>一、推荐中标候选供应商名单。中标候选供应商数量应当根据采购需要确定，但必须按顺序排列中标候选供应商。</w:t>
            </w:r>
          </w:p>
          <w:p w14:paraId="716C4606" w14:textId="77777777" w:rsidR="00A76497" w:rsidRDefault="00000000">
            <w:pPr>
              <w:pStyle w:val="1c"/>
              <w:spacing w:line="400" w:lineRule="exact"/>
              <w:ind w:left="560" w:hanging="560"/>
              <w:rPr>
                <w:rFonts w:ascii="仿宋" w:eastAsia="仿宋" w:hAnsi="仿宋" w:cs="仿宋" w:hint="eastAsia"/>
                <w:sz w:val="28"/>
                <w:szCs w:val="28"/>
              </w:rPr>
            </w:pPr>
            <w:r>
              <w:rPr>
                <w:rFonts w:ascii="仿宋" w:eastAsia="仿宋" w:hAnsi="仿宋" w:cs="仿宋" w:hint="eastAsia"/>
                <w:sz w:val="28"/>
                <w:szCs w:val="28"/>
              </w:rPr>
              <w:t>二、采用综合评分法的，按评审后得分由高到低顺序排列。得分相同的，按投标报价由低到高顺序排列。得分且投标报价相同的，按技术部分得分顺序排列。</w:t>
            </w:r>
          </w:p>
        </w:tc>
      </w:tr>
      <w:tr w:rsidR="00A76497" w14:paraId="421F6A0E" w14:textId="77777777">
        <w:tc>
          <w:tcPr>
            <w:tcW w:w="1375" w:type="dxa"/>
            <w:tcBorders>
              <w:top w:val="single" w:sz="4" w:space="0" w:color="000000"/>
              <w:left w:val="single" w:sz="4" w:space="0" w:color="000000"/>
              <w:bottom w:val="single" w:sz="4" w:space="0" w:color="000000"/>
              <w:right w:val="single" w:sz="4" w:space="0" w:color="000000"/>
            </w:tcBorders>
          </w:tcPr>
          <w:p w14:paraId="340067C0"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（二十九）</w:t>
            </w:r>
          </w:p>
          <w:p w14:paraId="0E9900C7"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（4）</w:t>
            </w:r>
          </w:p>
        </w:tc>
        <w:tc>
          <w:tcPr>
            <w:tcW w:w="8816" w:type="dxa"/>
            <w:tcBorders>
              <w:top w:val="single" w:sz="4" w:space="0" w:color="000000"/>
              <w:left w:val="single" w:sz="4" w:space="0" w:color="000000"/>
              <w:bottom w:val="single" w:sz="4" w:space="0" w:color="000000"/>
              <w:right w:val="single" w:sz="4" w:space="0" w:color="000000"/>
            </w:tcBorders>
          </w:tcPr>
          <w:p w14:paraId="1EBF8579" w14:textId="77777777" w:rsidR="00A76497" w:rsidRDefault="00000000">
            <w:pPr>
              <w:pStyle w:val="1c"/>
              <w:spacing w:line="400" w:lineRule="exact"/>
              <w:rPr>
                <w:rFonts w:ascii="仿宋" w:eastAsia="仿宋" w:hAnsi="仿宋" w:cs="仿宋" w:hint="eastAsia"/>
                <w:color w:val="000000"/>
                <w:sz w:val="28"/>
                <w:szCs w:val="28"/>
              </w:rPr>
            </w:pPr>
            <w:r>
              <w:rPr>
                <w:rFonts w:ascii="仿宋" w:eastAsia="仿宋" w:hAnsi="仿宋" w:cs="仿宋" w:hint="eastAsia"/>
                <w:color w:val="000000"/>
                <w:sz w:val="28"/>
                <w:szCs w:val="28"/>
              </w:rPr>
              <w:t>1、评标中需要投标人对投标文件澄清或者说明的，应当通过“苏采云”系统交换数据电文。在评标期间，请投标人保持在线。</w:t>
            </w:r>
          </w:p>
          <w:p w14:paraId="347028C2" w14:textId="77777777" w:rsidR="00A76497" w:rsidRDefault="00000000">
            <w:pPr>
              <w:pStyle w:val="1c"/>
              <w:spacing w:line="400" w:lineRule="exact"/>
              <w:rPr>
                <w:rFonts w:ascii="仿宋" w:eastAsia="仿宋" w:hAnsi="仿宋" w:cs="仿宋" w:hint="eastAsia"/>
                <w:color w:val="000000"/>
                <w:sz w:val="28"/>
                <w:szCs w:val="28"/>
              </w:rPr>
            </w:pPr>
            <w:r>
              <w:rPr>
                <w:rFonts w:ascii="仿宋" w:eastAsia="仿宋" w:hAnsi="仿宋" w:cs="仿宋" w:hint="eastAsia"/>
                <w:color w:val="000000"/>
                <w:sz w:val="28"/>
                <w:szCs w:val="28"/>
              </w:rPr>
              <w:t>2、对于投标文件中含义不明确、同类问题表述不一致或者有明显文字和计算错误的内容，评标委员会通过“苏采云”系统要求投标人作出必要的澄清、说明或者补正，并规定回复时间。</w:t>
            </w:r>
          </w:p>
          <w:p w14:paraId="4DD85DFD" w14:textId="77777777" w:rsidR="00A76497" w:rsidRDefault="00000000">
            <w:pPr>
              <w:pStyle w:val="1c"/>
              <w:spacing w:line="400" w:lineRule="exact"/>
              <w:rPr>
                <w:rFonts w:ascii="仿宋" w:eastAsia="仿宋" w:hAnsi="仿宋" w:cs="仿宋" w:hint="eastAsia"/>
                <w:color w:val="000000"/>
                <w:sz w:val="28"/>
                <w:szCs w:val="28"/>
              </w:rPr>
            </w:pPr>
            <w:r>
              <w:rPr>
                <w:rFonts w:ascii="仿宋" w:eastAsia="仿宋" w:hAnsi="仿宋" w:cs="仿宋" w:hint="eastAsia"/>
                <w:color w:val="000000"/>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009A7FA4"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color w:val="000000"/>
                <w:sz w:val="28"/>
                <w:szCs w:val="28"/>
              </w:rPr>
              <w:t>特别说明：“苏采云”系统通过“江苏省政府采购一体化不见面开标大厅”提醒投标人。投标人自行查看，投标人因自身原因不及时查看导致没收到信息，“苏采云”系统不承担任何责任。</w:t>
            </w:r>
          </w:p>
        </w:tc>
      </w:tr>
      <w:tr w:rsidR="00A76497" w14:paraId="3EE70A16" w14:textId="77777777">
        <w:tc>
          <w:tcPr>
            <w:tcW w:w="1375" w:type="dxa"/>
            <w:tcBorders>
              <w:top w:val="single" w:sz="4" w:space="0" w:color="000000"/>
              <w:left w:val="single" w:sz="4" w:space="0" w:color="000000"/>
              <w:bottom w:val="single" w:sz="4" w:space="0" w:color="000000"/>
              <w:right w:val="single" w:sz="4" w:space="0" w:color="000000"/>
            </w:tcBorders>
          </w:tcPr>
          <w:p w14:paraId="4A346CC2"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七</w:t>
            </w:r>
          </w:p>
        </w:tc>
        <w:tc>
          <w:tcPr>
            <w:tcW w:w="8816" w:type="dxa"/>
            <w:tcBorders>
              <w:top w:val="single" w:sz="4" w:space="0" w:color="000000"/>
              <w:left w:val="single" w:sz="4" w:space="0" w:color="000000"/>
              <w:bottom w:val="single" w:sz="4" w:space="0" w:color="000000"/>
              <w:right w:val="single" w:sz="4" w:space="0" w:color="000000"/>
            </w:tcBorders>
          </w:tcPr>
          <w:p w14:paraId="583D3354"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政府采购合同</w:t>
            </w:r>
          </w:p>
        </w:tc>
      </w:tr>
      <w:tr w:rsidR="00A76497" w14:paraId="5E767B11" w14:textId="77777777">
        <w:tc>
          <w:tcPr>
            <w:tcW w:w="1375" w:type="dxa"/>
            <w:tcBorders>
              <w:top w:val="single" w:sz="4" w:space="0" w:color="000000"/>
              <w:left w:val="single" w:sz="4" w:space="0" w:color="000000"/>
              <w:bottom w:val="single" w:sz="4" w:space="0" w:color="000000"/>
              <w:right w:val="single" w:sz="4" w:space="0" w:color="000000"/>
            </w:tcBorders>
          </w:tcPr>
          <w:p w14:paraId="407ACF66"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(三十</w:t>
            </w:r>
            <w:r>
              <w:rPr>
                <w:rFonts w:ascii="仿宋" w:eastAsia="仿宋" w:hAnsi="仿宋" w:cs="仿宋" w:hint="eastAsia"/>
                <w:sz w:val="28"/>
                <w:szCs w:val="28"/>
              </w:rPr>
              <w:lastRenderedPageBreak/>
              <w:t>七)1</w:t>
            </w:r>
          </w:p>
        </w:tc>
        <w:tc>
          <w:tcPr>
            <w:tcW w:w="8816" w:type="dxa"/>
            <w:tcBorders>
              <w:top w:val="single" w:sz="4" w:space="0" w:color="000000"/>
              <w:left w:val="single" w:sz="4" w:space="0" w:color="000000"/>
              <w:bottom w:val="single" w:sz="4" w:space="0" w:color="000000"/>
              <w:right w:val="single" w:sz="4" w:space="0" w:color="000000"/>
            </w:tcBorders>
          </w:tcPr>
          <w:p w14:paraId="42735AFD"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lastRenderedPageBreak/>
              <w:t>采购人与中标、成交供应商应当在中标、成交通知书发出之日起30日</w:t>
            </w:r>
            <w:r>
              <w:rPr>
                <w:rFonts w:ascii="仿宋" w:eastAsia="仿宋" w:hAnsi="仿宋" w:cs="仿宋" w:hint="eastAsia"/>
                <w:sz w:val="28"/>
                <w:szCs w:val="28"/>
              </w:rPr>
              <w:lastRenderedPageBreak/>
              <w:t>内，按照采购文件确定的事项签订政府采购合同。</w:t>
            </w:r>
          </w:p>
        </w:tc>
      </w:tr>
      <w:tr w:rsidR="00A76497" w14:paraId="31E5C6C0" w14:textId="77777777">
        <w:tc>
          <w:tcPr>
            <w:tcW w:w="1375" w:type="dxa"/>
            <w:tcBorders>
              <w:top w:val="single" w:sz="4" w:space="0" w:color="000000"/>
              <w:left w:val="single" w:sz="4" w:space="0" w:color="000000"/>
              <w:bottom w:val="single" w:sz="4" w:space="0" w:color="000000"/>
              <w:right w:val="single" w:sz="4" w:space="0" w:color="000000"/>
            </w:tcBorders>
          </w:tcPr>
          <w:p w14:paraId="025C2F3E" w14:textId="77777777" w:rsidR="00A76497" w:rsidRDefault="00000000">
            <w:pPr>
              <w:pStyle w:val="1c"/>
              <w:spacing w:line="400" w:lineRule="exact"/>
              <w:rPr>
                <w:rFonts w:ascii="仿宋" w:eastAsia="仿宋" w:hAnsi="仿宋" w:cs="仿宋" w:hint="eastAsia"/>
                <w:color w:val="000000"/>
                <w:sz w:val="28"/>
                <w:szCs w:val="28"/>
              </w:rPr>
            </w:pPr>
            <w:r>
              <w:rPr>
                <w:rFonts w:ascii="仿宋" w:eastAsia="仿宋" w:hAnsi="仿宋" w:cs="仿宋" w:hint="eastAsia"/>
                <w:sz w:val="28"/>
                <w:szCs w:val="28"/>
              </w:rPr>
              <w:lastRenderedPageBreak/>
              <w:t>(三十八)</w:t>
            </w:r>
          </w:p>
        </w:tc>
        <w:tc>
          <w:tcPr>
            <w:tcW w:w="8816" w:type="dxa"/>
            <w:tcBorders>
              <w:top w:val="single" w:sz="4" w:space="0" w:color="000000"/>
              <w:left w:val="single" w:sz="4" w:space="0" w:color="000000"/>
              <w:bottom w:val="single" w:sz="4" w:space="0" w:color="000000"/>
              <w:right w:val="single" w:sz="4" w:space="0" w:color="000000"/>
            </w:tcBorders>
          </w:tcPr>
          <w:p w14:paraId="258D1EDD" w14:textId="77777777" w:rsidR="00A76497" w:rsidRDefault="00000000">
            <w:pPr>
              <w:pStyle w:val="1c"/>
              <w:spacing w:line="400" w:lineRule="exact"/>
              <w:rPr>
                <w:rFonts w:ascii="仿宋" w:eastAsia="仿宋" w:hAnsi="仿宋" w:cs="仿宋" w:hint="eastAsia"/>
                <w:color w:val="000000"/>
                <w:sz w:val="28"/>
                <w:szCs w:val="28"/>
              </w:rPr>
            </w:pPr>
            <w:r>
              <w:rPr>
                <w:rFonts w:ascii="仿宋" w:eastAsia="仿宋" w:hAnsi="仿宋" w:cs="仿宋" w:hint="eastAsia"/>
                <w:sz w:val="28"/>
                <w:szCs w:val="28"/>
              </w:rPr>
              <w:t>履约保证金：本项目无。</w:t>
            </w:r>
          </w:p>
        </w:tc>
      </w:tr>
      <w:tr w:rsidR="00A76497" w14:paraId="07B7C576" w14:textId="77777777">
        <w:tc>
          <w:tcPr>
            <w:tcW w:w="1375" w:type="dxa"/>
            <w:tcBorders>
              <w:top w:val="single" w:sz="4" w:space="0" w:color="000000"/>
              <w:left w:val="single" w:sz="4" w:space="0" w:color="000000"/>
              <w:bottom w:val="single" w:sz="4" w:space="0" w:color="000000"/>
              <w:right w:val="single" w:sz="4" w:space="0" w:color="000000"/>
            </w:tcBorders>
          </w:tcPr>
          <w:p w14:paraId="570682A6"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sz w:val="28"/>
                <w:szCs w:val="28"/>
              </w:rPr>
              <w:t>(四十一)</w:t>
            </w:r>
          </w:p>
        </w:tc>
        <w:tc>
          <w:tcPr>
            <w:tcW w:w="8816" w:type="dxa"/>
            <w:tcBorders>
              <w:top w:val="single" w:sz="4" w:space="0" w:color="000000"/>
              <w:left w:val="single" w:sz="4" w:space="0" w:color="000000"/>
              <w:bottom w:val="single" w:sz="4" w:space="0" w:color="000000"/>
              <w:right w:val="single" w:sz="4" w:space="0" w:color="000000"/>
            </w:tcBorders>
          </w:tcPr>
          <w:p w14:paraId="2FCEFE69"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3302CF66" w14:textId="77777777" w:rsidR="00A76497" w:rsidRDefault="00000000">
            <w:pPr>
              <w:pStyle w:val="1d"/>
              <w:rPr>
                <w:rFonts w:ascii="仿宋" w:eastAsia="仿宋" w:hAnsi="仿宋" w:cs="仿宋" w:hint="eastAsia"/>
                <w:sz w:val="28"/>
                <w:szCs w:val="28"/>
              </w:rPr>
            </w:pPr>
            <w:r>
              <w:rPr>
                <w:rFonts w:ascii="仿宋" w:eastAsia="仿宋" w:hAnsi="仿宋" w:cs="仿宋" w:hint="eastAsia"/>
                <w:sz w:val="28"/>
                <w:szCs w:val="28"/>
              </w:rPr>
              <w:t>供应商在法定质疑期内一次性提出针对同一采购程序环节的质疑。</w:t>
            </w:r>
          </w:p>
          <w:p w14:paraId="0DDB39F3"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质疑接收人：孙经利;联系电话：13952179947；</w:t>
            </w:r>
          </w:p>
          <w:p w14:paraId="2E4AD41A"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办公地址：徐州市铜山区泉山森林海LP1-104</w:t>
            </w:r>
          </w:p>
        </w:tc>
      </w:tr>
      <w:tr w:rsidR="00A76497" w14:paraId="4E2529E8" w14:textId="77777777">
        <w:tc>
          <w:tcPr>
            <w:tcW w:w="1375" w:type="dxa"/>
            <w:tcBorders>
              <w:top w:val="single" w:sz="4" w:space="0" w:color="000000"/>
              <w:left w:val="single" w:sz="4" w:space="0" w:color="000000"/>
              <w:bottom w:val="single" w:sz="4" w:space="0" w:color="000000"/>
              <w:right w:val="single" w:sz="4" w:space="0" w:color="000000"/>
            </w:tcBorders>
          </w:tcPr>
          <w:p w14:paraId="301EF571" w14:textId="77777777" w:rsidR="00A76497" w:rsidRDefault="00000000">
            <w:pPr>
              <w:pStyle w:val="1c"/>
              <w:spacing w:line="400" w:lineRule="exact"/>
              <w:jc w:val="center"/>
              <w:rPr>
                <w:rFonts w:ascii="仿宋" w:eastAsia="仿宋" w:hAnsi="仿宋" w:cs="仿宋" w:hint="eastAsia"/>
                <w:sz w:val="28"/>
                <w:szCs w:val="28"/>
              </w:rPr>
            </w:pPr>
            <w:r>
              <w:rPr>
                <w:rFonts w:ascii="仿宋" w:eastAsia="仿宋" w:hAnsi="仿宋" w:cs="仿宋" w:hint="eastAsia"/>
                <w:bCs/>
                <w:sz w:val="28"/>
                <w:szCs w:val="28"/>
              </w:rPr>
              <w:t>附加说明</w:t>
            </w:r>
          </w:p>
        </w:tc>
        <w:tc>
          <w:tcPr>
            <w:tcW w:w="8816" w:type="dxa"/>
            <w:tcBorders>
              <w:top w:val="single" w:sz="4" w:space="0" w:color="000000"/>
              <w:left w:val="single" w:sz="4" w:space="0" w:color="000000"/>
              <w:bottom w:val="single" w:sz="4" w:space="0" w:color="000000"/>
              <w:right w:val="single" w:sz="4" w:space="0" w:color="000000"/>
            </w:tcBorders>
          </w:tcPr>
          <w:p w14:paraId="2EBAC505" w14:textId="77777777" w:rsidR="00A76497" w:rsidRDefault="00000000">
            <w:pPr>
              <w:pStyle w:val="1c"/>
              <w:spacing w:line="400" w:lineRule="exact"/>
              <w:rPr>
                <w:rFonts w:ascii="仿宋" w:eastAsia="仿宋" w:hAnsi="仿宋" w:cs="仿宋" w:hint="eastAsia"/>
                <w:sz w:val="28"/>
                <w:szCs w:val="28"/>
              </w:rPr>
            </w:pPr>
            <w:r>
              <w:rPr>
                <w:rFonts w:ascii="仿宋" w:eastAsia="仿宋" w:hAnsi="仿宋" w:cs="仿宋" w:hint="eastAsia"/>
                <w:sz w:val="28"/>
                <w:szCs w:val="28"/>
              </w:rPr>
              <w:t>中标人在收到中标通知书时，须向采购代理机构提交《开标一览表》和《分项价格表》的数据文件（WORD格式）。</w:t>
            </w:r>
          </w:p>
        </w:tc>
      </w:tr>
    </w:tbl>
    <w:p w14:paraId="02C58200" w14:textId="77777777" w:rsidR="00A76497" w:rsidRDefault="00000000">
      <w:pPr>
        <w:rPr>
          <w:rFonts w:ascii="仿宋" w:eastAsia="仿宋" w:hAnsi="仿宋" w:cs="仿宋" w:hint="eastAsia"/>
          <w:b/>
          <w:bCs/>
          <w:sz w:val="30"/>
          <w:szCs w:val="30"/>
        </w:rPr>
      </w:pPr>
      <w:r>
        <w:rPr>
          <w:rFonts w:ascii="仿宋" w:eastAsia="仿宋" w:hAnsi="仿宋" w:cs="仿宋" w:hint="eastAsia"/>
          <w:b/>
          <w:sz w:val="30"/>
          <w:szCs w:val="30"/>
        </w:rPr>
        <w:br w:type="page" w:clear="all"/>
      </w:r>
    </w:p>
    <w:p w14:paraId="6E18EFDF" w14:textId="77777777" w:rsidR="00A76497" w:rsidRDefault="00000000">
      <w:pPr>
        <w:spacing w:line="360" w:lineRule="auto"/>
        <w:ind w:firstLine="482"/>
        <w:rPr>
          <w:rFonts w:ascii="仿宋" w:eastAsia="仿宋" w:hAnsi="仿宋" w:cs="仿宋" w:hint="eastAsia"/>
          <w:sz w:val="24"/>
        </w:rPr>
      </w:pPr>
      <w:bookmarkStart w:id="8" w:name="_Toc522790133"/>
      <w:bookmarkStart w:id="9" w:name="_Toc523404698"/>
      <w:r>
        <w:rPr>
          <w:rFonts w:ascii="仿宋" w:eastAsia="仿宋" w:hAnsi="仿宋" w:cs="仿宋" w:hint="eastAsia"/>
          <w:sz w:val="24"/>
        </w:rPr>
        <w:lastRenderedPageBreak/>
        <w:t>附件</w:t>
      </w:r>
    </w:p>
    <w:p w14:paraId="4DB72EDB" w14:textId="77777777" w:rsidR="00A76497" w:rsidRDefault="00000000">
      <w:pPr>
        <w:pBdr>
          <w:top w:val="none" w:sz="0" w:space="0" w:color="000000"/>
          <w:left w:val="none" w:sz="0" w:space="0" w:color="000000"/>
          <w:bottom w:val="none" w:sz="0" w:space="0" w:color="000000"/>
          <w:right w:val="none" w:sz="0" w:space="0" w:color="000000"/>
        </w:pBdr>
        <w:spacing w:before="220"/>
        <w:ind w:firstLine="630"/>
        <w:jc w:val="center"/>
        <w:rPr>
          <w:rFonts w:ascii="仿宋" w:eastAsia="仿宋" w:hAnsi="仿宋" w:cs="仿宋" w:hint="eastAsia"/>
          <w:sz w:val="24"/>
        </w:rPr>
      </w:pPr>
      <w:r>
        <w:rPr>
          <w:rFonts w:ascii="仿宋" w:eastAsia="仿宋" w:hAnsi="仿宋" w:cs="仿宋" w:hint="eastAsia"/>
          <w:sz w:val="24"/>
        </w:rPr>
        <w:t>徐州市政府采购代理服务费行业指导价格</w:t>
      </w:r>
    </w:p>
    <w:tbl>
      <w:tblPr>
        <w:tblW w:w="973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2"/>
        <w:gridCol w:w="3404"/>
      </w:tblGrid>
      <w:tr w:rsidR="00A76497" w14:paraId="674C976E" w14:textId="77777777">
        <w:trPr>
          <w:trHeight w:val="717"/>
          <w:jc w:val="center"/>
        </w:trPr>
        <w:tc>
          <w:tcPr>
            <w:tcW w:w="6332" w:type="dxa"/>
            <w:tcBorders>
              <w:top w:val="single" w:sz="4" w:space="0" w:color="auto"/>
            </w:tcBorders>
            <w:vAlign w:val="center"/>
          </w:tcPr>
          <w:p w14:paraId="078D673F" w14:textId="77777777" w:rsidR="00A76497" w:rsidRDefault="00000000">
            <w:pPr>
              <w:pBdr>
                <w:top w:val="none" w:sz="0" w:space="0" w:color="000000"/>
                <w:left w:val="none" w:sz="0" w:space="0" w:color="000000"/>
                <w:bottom w:val="none" w:sz="0" w:space="0" w:color="000000"/>
                <w:right w:val="none" w:sz="0" w:space="0" w:color="000000"/>
              </w:pBdr>
              <w:spacing w:before="220"/>
              <w:ind w:firstLine="630"/>
              <w:jc w:val="center"/>
              <w:rPr>
                <w:rFonts w:ascii="仿宋" w:eastAsia="仿宋" w:hAnsi="仿宋" w:cs="仿宋" w:hint="eastAsia"/>
                <w:sz w:val="24"/>
              </w:rPr>
            </w:pPr>
            <w:r>
              <w:rPr>
                <w:rFonts w:ascii="仿宋" w:eastAsia="仿宋" w:hAnsi="仿宋" w:cs="仿宋" w:hint="eastAsia"/>
                <w:sz w:val="24"/>
              </w:rPr>
              <w:t>中标或者成交金额</w:t>
            </w:r>
          </w:p>
        </w:tc>
        <w:tc>
          <w:tcPr>
            <w:tcW w:w="3404" w:type="dxa"/>
            <w:tcBorders>
              <w:top w:val="single" w:sz="4" w:space="0" w:color="auto"/>
            </w:tcBorders>
            <w:vAlign w:val="center"/>
          </w:tcPr>
          <w:p w14:paraId="56BE8DA3"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费率</w:t>
            </w:r>
          </w:p>
        </w:tc>
      </w:tr>
      <w:tr w:rsidR="00A76497" w14:paraId="57426B23" w14:textId="77777777">
        <w:trPr>
          <w:trHeight w:val="717"/>
          <w:jc w:val="center"/>
        </w:trPr>
        <w:tc>
          <w:tcPr>
            <w:tcW w:w="6332" w:type="dxa"/>
            <w:tcBorders>
              <w:top w:val="single" w:sz="4" w:space="0" w:color="auto"/>
            </w:tcBorders>
            <w:vAlign w:val="center"/>
          </w:tcPr>
          <w:p w14:paraId="005A426A"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最低收费金额(每个委托项目)</w:t>
            </w:r>
          </w:p>
        </w:tc>
        <w:tc>
          <w:tcPr>
            <w:tcW w:w="3404" w:type="dxa"/>
            <w:tcBorders>
              <w:top w:val="single" w:sz="4" w:space="0" w:color="auto"/>
            </w:tcBorders>
            <w:vAlign w:val="center"/>
          </w:tcPr>
          <w:p w14:paraId="21B27BC1"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5000元</w:t>
            </w:r>
          </w:p>
        </w:tc>
      </w:tr>
      <w:tr w:rsidR="00A76497" w14:paraId="4FB684CF" w14:textId="77777777">
        <w:trPr>
          <w:trHeight w:val="240"/>
          <w:jc w:val="center"/>
        </w:trPr>
        <w:tc>
          <w:tcPr>
            <w:tcW w:w="6332" w:type="dxa"/>
            <w:vAlign w:val="center"/>
          </w:tcPr>
          <w:p w14:paraId="2A1505A4"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50万以下（含50万元）</w:t>
            </w:r>
          </w:p>
        </w:tc>
        <w:tc>
          <w:tcPr>
            <w:tcW w:w="3404" w:type="dxa"/>
            <w:vAlign w:val="center"/>
          </w:tcPr>
          <w:p w14:paraId="03863BF3"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1.6%</w:t>
            </w:r>
          </w:p>
        </w:tc>
      </w:tr>
      <w:tr w:rsidR="00A76497" w14:paraId="342E8DE1" w14:textId="77777777">
        <w:trPr>
          <w:trHeight w:val="240"/>
          <w:jc w:val="center"/>
        </w:trPr>
        <w:tc>
          <w:tcPr>
            <w:tcW w:w="6332" w:type="dxa"/>
            <w:vAlign w:val="center"/>
          </w:tcPr>
          <w:p w14:paraId="2811E77F"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50-400万（含400万元）</w:t>
            </w:r>
          </w:p>
        </w:tc>
        <w:tc>
          <w:tcPr>
            <w:tcW w:w="3404" w:type="dxa"/>
            <w:vAlign w:val="center"/>
          </w:tcPr>
          <w:p w14:paraId="51EAB4FF"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1.5%</w:t>
            </w:r>
          </w:p>
        </w:tc>
      </w:tr>
      <w:tr w:rsidR="00A76497" w14:paraId="3CB106B9" w14:textId="77777777">
        <w:trPr>
          <w:trHeight w:val="240"/>
          <w:jc w:val="center"/>
        </w:trPr>
        <w:tc>
          <w:tcPr>
            <w:tcW w:w="6332" w:type="dxa"/>
            <w:vAlign w:val="center"/>
          </w:tcPr>
          <w:p w14:paraId="7905B226"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400-1000万（含1000万元）</w:t>
            </w:r>
          </w:p>
        </w:tc>
        <w:tc>
          <w:tcPr>
            <w:tcW w:w="3404" w:type="dxa"/>
            <w:vAlign w:val="center"/>
          </w:tcPr>
          <w:p w14:paraId="6A904B98"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1.1%</w:t>
            </w:r>
          </w:p>
        </w:tc>
      </w:tr>
      <w:tr w:rsidR="00A76497" w14:paraId="3ADBFC99" w14:textId="77777777">
        <w:trPr>
          <w:trHeight w:val="480"/>
          <w:jc w:val="center"/>
        </w:trPr>
        <w:tc>
          <w:tcPr>
            <w:tcW w:w="6332" w:type="dxa"/>
            <w:vAlign w:val="center"/>
          </w:tcPr>
          <w:p w14:paraId="6E5BAE63"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l000-5000万（含5000万元）</w:t>
            </w:r>
          </w:p>
        </w:tc>
        <w:tc>
          <w:tcPr>
            <w:tcW w:w="3404" w:type="dxa"/>
            <w:vAlign w:val="center"/>
          </w:tcPr>
          <w:p w14:paraId="4E3DFB3C"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0.8%</w:t>
            </w:r>
          </w:p>
        </w:tc>
      </w:tr>
      <w:tr w:rsidR="00A76497" w14:paraId="440FB99D" w14:textId="77777777">
        <w:trPr>
          <w:trHeight w:val="480"/>
          <w:jc w:val="center"/>
        </w:trPr>
        <w:tc>
          <w:tcPr>
            <w:tcW w:w="6332" w:type="dxa"/>
            <w:vAlign w:val="center"/>
          </w:tcPr>
          <w:p w14:paraId="24763E38"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5000-l亿（含1亿元）</w:t>
            </w:r>
          </w:p>
        </w:tc>
        <w:tc>
          <w:tcPr>
            <w:tcW w:w="3404" w:type="dxa"/>
            <w:vAlign w:val="center"/>
          </w:tcPr>
          <w:p w14:paraId="673DAC81"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0.25%</w:t>
            </w:r>
          </w:p>
        </w:tc>
      </w:tr>
      <w:tr w:rsidR="00A76497" w14:paraId="1A868978" w14:textId="77777777">
        <w:trPr>
          <w:trHeight w:val="480"/>
          <w:jc w:val="center"/>
        </w:trPr>
        <w:tc>
          <w:tcPr>
            <w:tcW w:w="6332" w:type="dxa"/>
            <w:vAlign w:val="center"/>
          </w:tcPr>
          <w:p w14:paraId="2A509354"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1亿-10亿（含10亿元）</w:t>
            </w:r>
          </w:p>
        </w:tc>
        <w:tc>
          <w:tcPr>
            <w:tcW w:w="3404" w:type="dxa"/>
            <w:vAlign w:val="center"/>
          </w:tcPr>
          <w:p w14:paraId="7030C871"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0.05%</w:t>
            </w:r>
          </w:p>
        </w:tc>
      </w:tr>
      <w:tr w:rsidR="00A76497" w14:paraId="46F8BC74" w14:textId="77777777">
        <w:trPr>
          <w:trHeight w:val="480"/>
          <w:jc w:val="center"/>
        </w:trPr>
        <w:tc>
          <w:tcPr>
            <w:tcW w:w="6332" w:type="dxa"/>
            <w:vAlign w:val="center"/>
          </w:tcPr>
          <w:p w14:paraId="36548228"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10-50亿（含50亿元）</w:t>
            </w:r>
          </w:p>
        </w:tc>
        <w:tc>
          <w:tcPr>
            <w:tcW w:w="3404" w:type="dxa"/>
            <w:vAlign w:val="center"/>
          </w:tcPr>
          <w:p w14:paraId="63120FE5"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0.01%</w:t>
            </w:r>
          </w:p>
        </w:tc>
      </w:tr>
      <w:tr w:rsidR="00A76497" w14:paraId="501DC414" w14:textId="77777777">
        <w:trPr>
          <w:trHeight w:val="480"/>
          <w:jc w:val="center"/>
        </w:trPr>
        <w:tc>
          <w:tcPr>
            <w:tcW w:w="6332" w:type="dxa"/>
            <w:vAlign w:val="center"/>
          </w:tcPr>
          <w:p w14:paraId="4F627612"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50亿以上</w:t>
            </w:r>
          </w:p>
        </w:tc>
        <w:tc>
          <w:tcPr>
            <w:tcW w:w="3404" w:type="dxa"/>
            <w:vAlign w:val="center"/>
          </w:tcPr>
          <w:p w14:paraId="0F5878C5" w14:textId="77777777" w:rsidR="00A76497" w:rsidRDefault="00000000">
            <w:pPr>
              <w:pBdr>
                <w:top w:val="none" w:sz="0" w:space="0" w:color="000000"/>
                <w:left w:val="none" w:sz="0" w:space="0" w:color="000000"/>
                <w:bottom w:val="none" w:sz="0" w:space="0" w:color="000000"/>
                <w:right w:val="none" w:sz="0" w:space="0" w:color="000000"/>
              </w:pBdr>
              <w:spacing w:before="220"/>
              <w:jc w:val="center"/>
              <w:rPr>
                <w:rFonts w:ascii="仿宋" w:eastAsia="仿宋" w:hAnsi="仿宋" w:cs="仿宋" w:hint="eastAsia"/>
                <w:sz w:val="24"/>
              </w:rPr>
            </w:pPr>
            <w:r>
              <w:rPr>
                <w:rFonts w:ascii="仿宋" w:eastAsia="仿宋" w:hAnsi="仿宋" w:cs="仿宋" w:hint="eastAsia"/>
                <w:sz w:val="24"/>
              </w:rPr>
              <w:t>0.005%</w:t>
            </w:r>
          </w:p>
        </w:tc>
      </w:tr>
    </w:tbl>
    <w:p w14:paraId="20F81B0B"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说明:</w:t>
      </w:r>
    </w:p>
    <w:p w14:paraId="69323E6C"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1.按上表计算的收费为代理服务全过程的收费金额。各社会代理机构不再收取采购文件制作售卖费用。</w:t>
      </w:r>
    </w:p>
    <w:p w14:paraId="4791B5BC"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2.代理服务费按差额定率累进法计算。</w:t>
      </w:r>
    </w:p>
    <w:p w14:paraId="3BF5DAD8"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3.代理服务费基准金额(按差额定率累进法计算的)=中标金额(按差额定率累进法计算的)*费率(%)</w:t>
      </w:r>
    </w:p>
    <w:p w14:paraId="61D9595F"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4.代理服务费应收取金额=代理服务费基准金额(按差额定率累进法计算的)的合计数。</w:t>
      </w:r>
    </w:p>
    <w:p w14:paraId="6A468799"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5.定点类等无金额或事先不能计算出价格总额的项目，按中标(成交)金额 100万元计算。</w:t>
      </w:r>
    </w:p>
    <w:p w14:paraId="2ECCDC9D"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rPr>
      </w:pPr>
      <w:r>
        <w:rPr>
          <w:rFonts w:ascii="仿宋" w:eastAsia="仿宋" w:hAnsi="仿宋" w:cs="仿宋" w:hint="eastAsia"/>
          <w:sz w:val="24"/>
        </w:rPr>
        <w:t>6.有分包(分标段)的按一个项目计算。</w:t>
      </w:r>
    </w:p>
    <w:p w14:paraId="04383952"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szCs w:val="22"/>
        </w:rPr>
      </w:pPr>
      <w:r>
        <w:rPr>
          <w:rFonts w:ascii="仿宋" w:eastAsia="仿宋" w:hAnsi="仿宋" w:cs="仿宋" w:hint="eastAsia"/>
          <w:sz w:val="24"/>
          <w:szCs w:val="22"/>
        </w:rPr>
        <w:lastRenderedPageBreak/>
        <w:t>7.账户信息：</w:t>
      </w:r>
    </w:p>
    <w:p w14:paraId="7BFBC0CC"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szCs w:val="22"/>
        </w:rPr>
      </w:pPr>
      <w:r>
        <w:rPr>
          <w:rFonts w:ascii="仿宋" w:eastAsia="仿宋" w:hAnsi="仿宋" w:cs="仿宋" w:hint="eastAsia"/>
          <w:sz w:val="24"/>
          <w:szCs w:val="22"/>
        </w:rPr>
        <w:t>收款人：安徽建业工程咨询有限公司徐州分公司</w:t>
      </w:r>
    </w:p>
    <w:p w14:paraId="0420534A"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szCs w:val="22"/>
        </w:rPr>
      </w:pPr>
      <w:r>
        <w:rPr>
          <w:rFonts w:ascii="仿宋" w:eastAsia="仿宋" w:hAnsi="仿宋" w:cs="仿宋" w:hint="eastAsia"/>
          <w:sz w:val="24"/>
          <w:szCs w:val="22"/>
        </w:rPr>
        <w:t>开户银行：中国建设银行股份有限公司徐州镜泊西路支行</w:t>
      </w:r>
    </w:p>
    <w:p w14:paraId="6727F70D" w14:textId="77777777" w:rsidR="00A76497" w:rsidRDefault="00000000">
      <w:pPr>
        <w:pBdr>
          <w:top w:val="none" w:sz="0" w:space="0" w:color="000000"/>
          <w:left w:val="none" w:sz="0" w:space="0" w:color="000000"/>
          <w:bottom w:val="none" w:sz="0" w:space="0" w:color="000000"/>
          <w:right w:val="none" w:sz="0" w:space="0" w:color="000000"/>
        </w:pBdr>
        <w:spacing w:before="220"/>
        <w:ind w:firstLine="630"/>
        <w:rPr>
          <w:rFonts w:ascii="仿宋" w:eastAsia="仿宋" w:hAnsi="仿宋" w:cs="仿宋" w:hint="eastAsia"/>
          <w:sz w:val="24"/>
          <w:szCs w:val="22"/>
        </w:rPr>
      </w:pPr>
      <w:r>
        <w:rPr>
          <w:rFonts w:ascii="仿宋" w:eastAsia="仿宋" w:hAnsi="仿宋" w:cs="仿宋" w:hint="eastAsia"/>
          <w:sz w:val="24"/>
          <w:szCs w:val="22"/>
        </w:rPr>
        <w:t>账号：32050171933600000651</w:t>
      </w:r>
    </w:p>
    <w:p w14:paraId="033D9E45" w14:textId="77777777" w:rsidR="00A76497" w:rsidRDefault="00A76497">
      <w:pPr>
        <w:pStyle w:val="1c"/>
        <w:spacing w:line="520" w:lineRule="exact"/>
        <w:ind w:firstLine="675"/>
        <w:rPr>
          <w:rFonts w:ascii="仿宋" w:eastAsia="仿宋" w:hAnsi="仿宋" w:cs="仿宋" w:hint="eastAsia"/>
          <w:sz w:val="30"/>
          <w:szCs w:val="30"/>
        </w:rPr>
      </w:pPr>
    </w:p>
    <w:p w14:paraId="6DED69CC" w14:textId="77777777" w:rsidR="00A76497" w:rsidRDefault="00000000">
      <w:pPr>
        <w:pStyle w:val="1c"/>
        <w:widowControl/>
        <w:numPr>
          <w:ilvl w:val="0"/>
          <w:numId w:val="3"/>
        </w:numPr>
        <w:spacing w:line="520" w:lineRule="exact"/>
        <w:ind w:firstLine="420"/>
        <w:jc w:val="center"/>
        <w:rPr>
          <w:rFonts w:ascii="仿宋" w:eastAsia="仿宋" w:hAnsi="仿宋" w:cs="仿宋" w:hint="eastAsia"/>
          <w:b/>
          <w:bCs/>
          <w:sz w:val="30"/>
          <w:szCs w:val="44"/>
        </w:rPr>
      </w:pPr>
      <w:r>
        <w:rPr>
          <w:rFonts w:ascii="仿宋" w:eastAsia="仿宋" w:hAnsi="仿宋" w:cs="仿宋" w:hint="eastAsia"/>
        </w:rPr>
        <w:br w:type="page" w:clear="all"/>
      </w:r>
      <w:r>
        <w:rPr>
          <w:rFonts w:ascii="仿宋" w:eastAsia="仿宋" w:hAnsi="仿宋" w:cs="仿宋" w:hint="eastAsia"/>
          <w:b/>
          <w:bCs/>
          <w:sz w:val="30"/>
          <w:szCs w:val="44"/>
        </w:rPr>
        <w:lastRenderedPageBreak/>
        <w:t xml:space="preserve"> 评标标准</w:t>
      </w:r>
      <w:bookmarkEnd w:id="8"/>
      <w:bookmarkEnd w:id="9"/>
    </w:p>
    <w:p w14:paraId="4800A1CF" w14:textId="77777777" w:rsidR="00A76497" w:rsidRDefault="00A76497">
      <w:pPr>
        <w:pStyle w:val="1d"/>
        <w:rPr>
          <w:rFonts w:ascii="仿宋" w:eastAsia="仿宋" w:hAnsi="仿宋" w:cs="仿宋" w:hint="eastAsia"/>
        </w:rPr>
      </w:pPr>
    </w:p>
    <w:tbl>
      <w:tblPr>
        <w:tblStyle w:val="af2"/>
        <w:tblW w:w="998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439"/>
        <w:gridCol w:w="7095"/>
      </w:tblGrid>
      <w:tr w:rsidR="00A76497" w14:paraId="1E80CC4C" w14:textId="77777777">
        <w:trPr>
          <w:trHeight w:val="552"/>
        </w:trPr>
        <w:tc>
          <w:tcPr>
            <w:tcW w:w="2885" w:type="dxa"/>
            <w:gridSpan w:val="2"/>
            <w:tcMar>
              <w:top w:w="0" w:type="dxa"/>
              <w:left w:w="108" w:type="dxa"/>
              <w:bottom w:w="0" w:type="dxa"/>
              <w:right w:w="108" w:type="dxa"/>
            </w:tcMar>
            <w:vAlign w:val="center"/>
          </w:tcPr>
          <w:p w14:paraId="5B4C65ED"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b/>
                <w:sz w:val="24"/>
                <w:szCs w:val="24"/>
              </w:rPr>
              <w:t>评审因素</w:t>
            </w:r>
          </w:p>
        </w:tc>
        <w:tc>
          <w:tcPr>
            <w:tcW w:w="7095" w:type="dxa"/>
            <w:tcMar>
              <w:top w:w="0" w:type="dxa"/>
              <w:left w:w="108" w:type="dxa"/>
              <w:bottom w:w="0" w:type="dxa"/>
              <w:right w:w="108" w:type="dxa"/>
            </w:tcMar>
            <w:vAlign w:val="center"/>
          </w:tcPr>
          <w:p w14:paraId="1CEF2C3C"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b/>
                <w:bCs/>
                <w:sz w:val="28"/>
                <w:szCs w:val="28"/>
              </w:rPr>
              <w:t>评审因素细化和量化</w:t>
            </w:r>
          </w:p>
        </w:tc>
      </w:tr>
      <w:tr w:rsidR="00A76497" w14:paraId="73CB2CAC" w14:textId="77777777">
        <w:trPr>
          <w:trHeight w:val="1979"/>
        </w:trPr>
        <w:tc>
          <w:tcPr>
            <w:tcW w:w="1446" w:type="dxa"/>
            <w:tcMar>
              <w:top w:w="0" w:type="dxa"/>
              <w:left w:w="108" w:type="dxa"/>
              <w:bottom w:w="0" w:type="dxa"/>
              <w:right w:w="108" w:type="dxa"/>
            </w:tcMar>
            <w:vAlign w:val="center"/>
          </w:tcPr>
          <w:p w14:paraId="4E2A328F"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价格</w:t>
            </w:r>
          </w:p>
          <w:p w14:paraId="43E28592"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部分</w:t>
            </w:r>
          </w:p>
          <w:p w14:paraId="642B01E9"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（30分）</w:t>
            </w:r>
          </w:p>
        </w:tc>
        <w:tc>
          <w:tcPr>
            <w:tcW w:w="1439" w:type="dxa"/>
            <w:tcMar>
              <w:top w:w="0" w:type="dxa"/>
              <w:left w:w="108" w:type="dxa"/>
              <w:bottom w:w="0" w:type="dxa"/>
              <w:right w:w="108" w:type="dxa"/>
            </w:tcMar>
            <w:vAlign w:val="center"/>
          </w:tcPr>
          <w:p w14:paraId="60F5399C"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价格</w:t>
            </w:r>
          </w:p>
          <w:p w14:paraId="3AAFFA14"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（30分）</w:t>
            </w:r>
          </w:p>
        </w:tc>
        <w:tc>
          <w:tcPr>
            <w:tcW w:w="7095" w:type="dxa"/>
            <w:tcMar>
              <w:top w:w="0" w:type="dxa"/>
              <w:left w:w="108" w:type="dxa"/>
              <w:bottom w:w="0" w:type="dxa"/>
              <w:right w:w="108" w:type="dxa"/>
            </w:tcMar>
            <w:vAlign w:val="center"/>
          </w:tcPr>
          <w:p w14:paraId="0C199408" w14:textId="77777777" w:rsidR="00A76497" w:rsidRDefault="00000000">
            <w:pPr>
              <w:pStyle w:val="1110"/>
              <w:spacing w:line="360" w:lineRule="auto"/>
              <w:jc w:val="left"/>
              <w:rPr>
                <w:rFonts w:ascii="仿宋" w:eastAsia="仿宋" w:hAnsi="仿宋" w:cs="仿宋" w:hint="eastAsia"/>
                <w:sz w:val="24"/>
              </w:rPr>
            </w:pPr>
            <w:r>
              <w:rPr>
                <w:rFonts w:ascii="仿宋" w:eastAsia="仿宋" w:hAnsi="仿宋" w:cs="仿宋" w:hint="eastAsia"/>
                <w:sz w:val="24"/>
              </w:rPr>
              <w:t>采用低价优先法计算，即满足采购文件要求且投标价格最低的投标报价为评标基准价，其价格分为满分。其他供应商的价格分统一按照下列公式计算:</w:t>
            </w:r>
          </w:p>
          <w:p w14:paraId="4C50A450" w14:textId="77777777" w:rsidR="00A76497" w:rsidRDefault="00000000">
            <w:pPr>
              <w:pStyle w:val="1110"/>
              <w:spacing w:line="360" w:lineRule="auto"/>
              <w:jc w:val="left"/>
              <w:rPr>
                <w:rFonts w:ascii="仿宋" w:eastAsia="仿宋" w:hAnsi="仿宋" w:cs="仿宋" w:hint="eastAsia"/>
                <w:sz w:val="24"/>
              </w:rPr>
            </w:pPr>
            <w:r>
              <w:rPr>
                <w:rFonts w:ascii="仿宋" w:eastAsia="仿宋" w:hAnsi="仿宋" w:cs="仿宋" w:hint="eastAsia"/>
                <w:sz w:val="24"/>
              </w:rPr>
              <w:t>投标报价得分=（评标基准价/投标报价）×30</w:t>
            </w:r>
          </w:p>
          <w:p w14:paraId="4CBC6DC0"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注：得分四舍五入保留小数点后2位。</w:t>
            </w:r>
          </w:p>
        </w:tc>
      </w:tr>
      <w:tr w:rsidR="00A76497" w14:paraId="3AD4E755" w14:textId="77777777">
        <w:trPr>
          <w:trHeight w:val="90"/>
        </w:trPr>
        <w:tc>
          <w:tcPr>
            <w:tcW w:w="1446" w:type="dxa"/>
            <w:vMerge w:val="restart"/>
            <w:tcMar>
              <w:top w:w="0" w:type="dxa"/>
              <w:left w:w="108" w:type="dxa"/>
              <w:bottom w:w="0" w:type="dxa"/>
              <w:right w:w="108" w:type="dxa"/>
            </w:tcMar>
            <w:vAlign w:val="center"/>
          </w:tcPr>
          <w:p w14:paraId="547DBF17"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技术</w:t>
            </w:r>
          </w:p>
          <w:p w14:paraId="7718B1E4"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部分</w:t>
            </w:r>
          </w:p>
          <w:p w14:paraId="096D5E2F"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（46分）</w:t>
            </w:r>
          </w:p>
        </w:tc>
        <w:tc>
          <w:tcPr>
            <w:tcW w:w="1439" w:type="dxa"/>
            <w:tcMar>
              <w:top w:w="0" w:type="dxa"/>
              <w:left w:w="108" w:type="dxa"/>
              <w:bottom w:w="0" w:type="dxa"/>
              <w:right w:w="108" w:type="dxa"/>
            </w:tcMar>
            <w:vAlign w:val="center"/>
          </w:tcPr>
          <w:p w14:paraId="43C2E958"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产品技术规格</w:t>
            </w:r>
          </w:p>
          <w:p w14:paraId="277EBE9F"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（32分）</w:t>
            </w:r>
          </w:p>
        </w:tc>
        <w:tc>
          <w:tcPr>
            <w:tcW w:w="7095" w:type="dxa"/>
            <w:tcMar>
              <w:top w:w="0" w:type="dxa"/>
              <w:left w:w="108" w:type="dxa"/>
              <w:bottom w:w="0" w:type="dxa"/>
              <w:right w:w="108" w:type="dxa"/>
            </w:tcMar>
            <w:vAlign w:val="center"/>
          </w:tcPr>
          <w:p w14:paraId="44639195"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所有技术参数全部满足或优于招标文件中“招标项目的技术规格、要求和数量等”技术参数的，得32分；每有一项负偏离扣2分，扣完为止，本项最高得32分，最低0分。</w:t>
            </w:r>
            <w:r>
              <w:rPr>
                <w:rFonts w:ascii="仿宋" w:eastAsia="仿宋" w:hAnsi="仿宋" w:cs="仿宋" w:hint="eastAsia"/>
                <w:b/>
                <w:bCs/>
                <w:sz w:val="24"/>
                <w:szCs w:val="24"/>
              </w:rPr>
              <w:t>（注：“▲”标注项要求提供相关检测报告或其他证明的，须按要求提供检测报告或证明材料，未按要求提供或未提供检测报告的，视为不满足技术及性能要求。）</w:t>
            </w:r>
          </w:p>
        </w:tc>
      </w:tr>
      <w:tr w:rsidR="00A76497" w14:paraId="7E4DD271" w14:textId="77777777">
        <w:trPr>
          <w:trHeight w:val="3769"/>
        </w:trPr>
        <w:tc>
          <w:tcPr>
            <w:tcW w:w="1446" w:type="dxa"/>
            <w:vMerge/>
          </w:tcPr>
          <w:p w14:paraId="14BB786E" w14:textId="77777777" w:rsidR="00A76497" w:rsidRDefault="00A76497">
            <w:pPr>
              <w:spacing w:line="360" w:lineRule="auto"/>
              <w:jc w:val="center"/>
              <w:rPr>
                <w:rFonts w:ascii="仿宋" w:eastAsia="仿宋" w:hAnsi="仿宋" w:cs="仿宋" w:hint="eastAsia"/>
                <w:sz w:val="24"/>
                <w:szCs w:val="24"/>
              </w:rPr>
            </w:pPr>
          </w:p>
        </w:tc>
        <w:tc>
          <w:tcPr>
            <w:tcW w:w="1439" w:type="dxa"/>
            <w:tcMar>
              <w:top w:w="0" w:type="dxa"/>
              <w:left w:w="108" w:type="dxa"/>
              <w:bottom w:w="0" w:type="dxa"/>
              <w:right w:w="108" w:type="dxa"/>
            </w:tcMar>
            <w:vAlign w:val="center"/>
          </w:tcPr>
          <w:p w14:paraId="7707D18D"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实施方案</w:t>
            </w:r>
          </w:p>
          <w:p w14:paraId="01FEF3E8"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（8分）</w:t>
            </w:r>
          </w:p>
        </w:tc>
        <w:tc>
          <w:tcPr>
            <w:tcW w:w="7095" w:type="dxa"/>
            <w:tcMar>
              <w:top w:w="0" w:type="dxa"/>
              <w:left w:w="108" w:type="dxa"/>
              <w:bottom w:w="0" w:type="dxa"/>
              <w:right w:w="108" w:type="dxa"/>
            </w:tcMar>
            <w:vAlign w:val="center"/>
          </w:tcPr>
          <w:p w14:paraId="2CDFAB21" w14:textId="77777777" w:rsidR="00A76497" w:rsidRDefault="00000000">
            <w:pPr>
              <w:pStyle w:val="TOC1"/>
              <w:spacing w:after="0" w:line="400" w:lineRule="exact"/>
              <w:jc w:val="both"/>
              <w:rPr>
                <w:rFonts w:ascii="仿宋" w:eastAsia="仿宋" w:hAnsi="仿宋" w:cs="仿宋" w:hint="eastAsia"/>
                <w:sz w:val="24"/>
                <w:szCs w:val="24"/>
              </w:rPr>
            </w:pPr>
            <w:r>
              <w:rPr>
                <w:rFonts w:ascii="仿宋" w:eastAsia="仿宋" w:hAnsi="仿宋" w:cs="仿宋" w:hint="eastAsia"/>
                <w:sz w:val="24"/>
                <w:szCs w:val="24"/>
              </w:rPr>
              <w:t xml:space="preserve">根据投标人提供的实施方案（包含但不限于：①系统集成方案；②施工管理方案，安装、验收计划；③设备安装调试和联网方案）是否全面性、针对性、可行性进行评价： </w:t>
            </w:r>
          </w:p>
          <w:p w14:paraId="1BB4CC09" w14:textId="77777777" w:rsidR="00A76497" w:rsidRDefault="00000000">
            <w:pPr>
              <w:pStyle w:val="TOC1"/>
              <w:spacing w:after="0" w:line="400" w:lineRule="exact"/>
              <w:jc w:val="both"/>
              <w:rPr>
                <w:rFonts w:ascii="仿宋" w:eastAsia="仿宋" w:hAnsi="仿宋" w:cs="仿宋" w:hint="eastAsia"/>
                <w:sz w:val="24"/>
                <w:szCs w:val="24"/>
              </w:rPr>
            </w:pPr>
            <w:r>
              <w:rPr>
                <w:rFonts w:ascii="仿宋" w:eastAsia="仿宋" w:hAnsi="仿宋" w:cs="仿宋" w:hint="eastAsia"/>
                <w:sz w:val="24"/>
                <w:szCs w:val="24"/>
              </w:rPr>
              <w:t>1．全面性(3分)：全面具体详实得3分；较全面得2分；不全面得1分。</w:t>
            </w:r>
          </w:p>
          <w:p w14:paraId="020444D9" w14:textId="77777777" w:rsidR="00A76497" w:rsidRDefault="00000000">
            <w:pPr>
              <w:pStyle w:val="TOC1"/>
              <w:spacing w:after="0" w:line="400" w:lineRule="exact"/>
              <w:jc w:val="both"/>
              <w:rPr>
                <w:rFonts w:ascii="仿宋" w:eastAsia="仿宋" w:hAnsi="仿宋" w:cs="仿宋" w:hint="eastAsia"/>
                <w:sz w:val="24"/>
                <w:szCs w:val="24"/>
              </w:rPr>
            </w:pPr>
            <w:r>
              <w:rPr>
                <w:rFonts w:ascii="仿宋" w:eastAsia="仿宋" w:hAnsi="仿宋" w:cs="仿宋" w:hint="eastAsia"/>
                <w:sz w:val="24"/>
                <w:szCs w:val="24"/>
              </w:rPr>
              <w:t>2．针对性(3分)：针对性强得3分；针对性较强得2分；针对性不强得1分。</w:t>
            </w:r>
          </w:p>
          <w:p w14:paraId="78D1E88F" w14:textId="77777777" w:rsidR="00A76497" w:rsidRDefault="00000000">
            <w:pPr>
              <w:pStyle w:val="TOC1"/>
              <w:spacing w:after="0" w:line="400" w:lineRule="exact"/>
              <w:jc w:val="both"/>
              <w:rPr>
                <w:rFonts w:ascii="仿宋" w:eastAsia="仿宋" w:hAnsi="仿宋" w:cs="仿宋" w:hint="eastAsia"/>
                <w:sz w:val="24"/>
                <w:szCs w:val="24"/>
              </w:rPr>
            </w:pPr>
            <w:r>
              <w:rPr>
                <w:rFonts w:ascii="仿宋" w:eastAsia="仿宋" w:hAnsi="仿宋" w:cs="仿宋" w:hint="eastAsia"/>
                <w:sz w:val="24"/>
                <w:szCs w:val="24"/>
              </w:rPr>
              <w:t>3．可行性(2分)：符合实际切实可行得2分；较切实可行得1分；可行性欠缺得0.5分；</w:t>
            </w:r>
          </w:p>
          <w:p w14:paraId="27D3AAD7"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未提供的得0分。</w:t>
            </w:r>
          </w:p>
        </w:tc>
      </w:tr>
      <w:tr w:rsidR="00A76497" w14:paraId="13DACBFA" w14:textId="77777777">
        <w:trPr>
          <w:trHeight w:val="3957"/>
        </w:trPr>
        <w:tc>
          <w:tcPr>
            <w:tcW w:w="1446" w:type="dxa"/>
            <w:vMerge/>
          </w:tcPr>
          <w:p w14:paraId="0A8F3F2D" w14:textId="77777777" w:rsidR="00A76497" w:rsidRDefault="00A76497">
            <w:pPr>
              <w:spacing w:line="360" w:lineRule="auto"/>
              <w:rPr>
                <w:rFonts w:ascii="仿宋" w:eastAsia="仿宋" w:hAnsi="仿宋" w:cs="仿宋" w:hint="eastAsia"/>
                <w:sz w:val="24"/>
                <w:szCs w:val="24"/>
              </w:rPr>
            </w:pPr>
          </w:p>
        </w:tc>
        <w:tc>
          <w:tcPr>
            <w:tcW w:w="1439" w:type="dxa"/>
            <w:tcMar>
              <w:top w:w="0" w:type="dxa"/>
              <w:left w:w="108" w:type="dxa"/>
              <w:bottom w:w="0" w:type="dxa"/>
              <w:right w:w="108" w:type="dxa"/>
            </w:tcMar>
            <w:vAlign w:val="center"/>
          </w:tcPr>
          <w:p w14:paraId="34775A38"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运维及售后服务方案（6分）</w:t>
            </w:r>
          </w:p>
        </w:tc>
        <w:tc>
          <w:tcPr>
            <w:tcW w:w="7095" w:type="dxa"/>
            <w:tcMar>
              <w:top w:w="0" w:type="dxa"/>
              <w:left w:w="108" w:type="dxa"/>
              <w:bottom w:w="0" w:type="dxa"/>
              <w:right w:w="108" w:type="dxa"/>
            </w:tcMar>
          </w:tcPr>
          <w:p w14:paraId="61CCEB03"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根据投标人提供的售后服务方案（包含但不限于：①运维及售后服务网点及人员；②运维及售后质量保证范围；③响应时间及响应措施）是否全面性、针对性、可行性进行评价：</w:t>
            </w:r>
          </w:p>
          <w:p w14:paraId="0D60B5AC" w14:textId="77777777" w:rsidR="00A76497" w:rsidRDefault="00000000">
            <w:pPr>
              <w:pStyle w:val="TOC1"/>
              <w:spacing w:after="0" w:line="400" w:lineRule="exact"/>
              <w:jc w:val="both"/>
              <w:rPr>
                <w:rFonts w:ascii="仿宋" w:eastAsia="仿宋" w:hAnsi="仿宋" w:cs="仿宋" w:hint="eastAsia"/>
                <w:sz w:val="24"/>
                <w:szCs w:val="24"/>
              </w:rPr>
            </w:pPr>
            <w:r>
              <w:rPr>
                <w:rFonts w:ascii="仿宋" w:eastAsia="仿宋" w:hAnsi="仿宋" w:cs="仿宋" w:hint="eastAsia"/>
                <w:sz w:val="24"/>
                <w:szCs w:val="24"/>
              </w:rPr>
              <w:t>1．全面性(2分)：全面具体详实得2分；较全面得1分；不全面得0.5分。</w:t>
            </w:r>
          </w:p>
          <w:p w14:paraId="52264A52" w14:textId="77777777" w:rsidR="00A76497" w:rsidRDefault="00000000">
            <w:pPr>
              <w:pStyle w:val="TOC1"/>
              <w:spacing w:after="0" w:line="400" w:lineRule="exact"/>
              <w:jc w:val="both"/>
              <w:rPr>
                <w:rFonts w:ascii="仿宋" w:eastAsia="仿宋" w:hAnsi="仿宋" w:cs="仿宋" w:hint="eastAsia"/>
                <w:sz w:val="24"/>
                <w:szCs w:val="24"/>
              </w:rPr>
            </w:pPr>
            <w:r>
              <w:rPr>
                <w:rFonts w:ascii="仿宋" w:eastAsia="仿宋" w:hAnsi="仿宋" w:cs="仿宋" w:hint="eastAsia"/>
                <w:sz w:val="24"/>
                <w:szCs w:val="24"/>
              </w:rPr>
              <w:t>2．针对性(2分)：针对性强得2分；针对性较强得1分；针对性不强得0.5分。</w:t>
            </w:r>
          </w:p>
          <w:p w14:paraId="21FE0688" w14:textId="77777777" w:rsidR="00A76497" w:rsidRDefault="00000000">
            <w:pPr>
              <w:pStyle w:val="TOC1"/>
              <w:spacing w:after="0" w:line="400" w:lineRule="exact"/>
              <w:jc w:val="both"/>
              <w:rPr>
                <w:rFonts w:ascii="仿宋" w:eastAsia="仿宋" w:hAnsi="仿宋" w:cs="仿宋" w:hint="eastAsia"/>
                <w:sz w:val="24"/>
                <w:szCs w:val="24"/>
              </w:rPr>
            </w:pPr>
            <w:r>
              <w:rPr>
                <w:rFonts w:ascii="仿宋" w:eastAsia="仿宋" w:hAnsi="仿宋" w:cs="仿宋" w:hint="eastAsia"/>
                <w:sz w:val="24"/>
                <w:szCs w:val="24"/>
              </w:rPr>
              <w:t>3．可行性(2分)：符合实际切实可行得2分；较切实可行得1分；可行性欠缺得0.5分；</w:t>
            </w:r>
          </w:p>
          <w:p w14:paraId="294D419C"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未提供的得0分。</w:t>
            </w:r>
          </w:p>
        </w:tc>
      </w:tr>
      <w:tr w:rsidR="00A76497" w14:paraId="17C6001F" w14:textId="77777777">
        <w:trPr>
          <w:trHeight w:val="5292"/>
        </w:trPr>
        <w:tc>
          <w:tcPr>
            <w:tcW w:w="1446" w:type="dxa"/>
            <w:vMerge w:val="restart"/>
            <w:tcMar>
              <w:top w:w="0" w:type="dxa"/>
              <w:left w:w="108" w:type="dxa"/>
              <w:bottom w:w="0" w:type="dxa"/>
              <w:right w:w="108" w:type="dxa"/>
            </w:tcMar>
            <w:vAlign w:val="center"/>
          </w:tcPr>
          <w:p w14:paraId="4BCFE22D"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商务</w:t>
            </w:r>
          </w:p>
          <w:p w14:paraId="0124C692"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部分</w:t>
            </w:r>
          </w:p>
          <w:p w14:paraId="7AE289EE"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（24分）</w:t>
            </w:r>
          </w:p>
        </w:tc>
        <w:tc>
          <w:tcPr>
            <w:tcW w:w="1439" w:type="dxa"/>
            <w:tcMar>
              <w:top w:w="0" w:type="dxa"/>
              <w:left w:w="108" w:type="dxa"/>
              <w:bottom w:w="0" w:type="dxa"/>
              <w:right w:w="108" w:type="dxa"/>
            </w:tcMar>
            <w:vAlign w:val="center"/>
          </w:tcPr>
          <w:p w14:paraId="5FD266D2"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人员配备</w:t>
            </w:r>
          </w:p>
          <w:p w14:paraId="25BF794E"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（10分）</w:t>
            </w:r>
          </w:p>
        </w:tc>
        <w:tc>
          <w:tcPr>
            <w:tcW w:w="7095" w:type="dxa"/>
            <w:tcMar>
              <w:top w:w="0" w:type="dxa"/>
              <w:left w:w="108" w:type="dxa"/>
              <w:bottom w:w="0" w:type="dxa"/>
              <w:right w:w="108" w:type="dxa"/>
            </w:tcMar>
            <w:vAlign w:val="center"/>
          </w:tcPr>
          <w:p w14:paraId="3D9D7835" w14:textId="77777777" w:rsidR="00A76497" w:rsidRDefault="00000000">
            <w:pPr>
              <w:numPr>
                <w:ilvl w:val="0"/>
                <w:numId w:val="4"/>
              </w:numPr>
              <w:spacing w:line="360" w:lineRule="auto"/>
              <w:jc w:val="both"/>
              <w:rPr>
                <w:rFonts w:ascii="仿宋" w:eastAsia="仿宋" w:hAnsi="仿宋" w:cs="仿宋" w:hint="eastAsia"/>
                <w:color w:val="000000"/>
                <w:sz w:val="24"/>
                <w:szCs w:val="24"/>
              </w:rPr>
            </w:pPr>
            <w:r>
              <w:rPr>
                <w:rFonts w:ascii="仿宋" w:eastAsia="仿宋" w:hAnsi="仿宋" w:cs="仿宋" w:hint="eastAsia"/>
                <w:color w:val="000000"/>
                <w:sz w:val="24"/>
                <w:szCs w:val="24"/>
              </w:rPr>
              <w:t>投标人为本项目配备的项目经理同时具有环境相关专业高级工程师证书和国家工信部、人社部颁发的信息系统项目管理师高级证书的得5分，只有一项证书的得2分；项目经理须在本单位缴纳社保。</w:t>
            </w:r>
          </w:p>
          <w:p w14:paraId="5D195F0C" w14:textId="77777777" w:rsidR="00A76497" w:rsidRDefault="00000000">
            <w:pPr>
              <w:spacing w:line="360" w:lineRule="auto"/>
              <w:jc w:val="both"/>
              <w:rPr>
                <w:rFonts w:ascii="仿宋" w:eastAsia="仿宋" w:hAnsi="仿宋" w:cs="仿宋" w:hint="eastAsia"/>
                <w:b/>
                <w:bCs/>
                <w:color w:val="000000"/>
                <w:sz w:val="24"/>
                <w:szCs w:val="24"/>
              </w:rPr>
            </w:pPr>
            <w:r>
              <w:rPr>
                <w:rFonts w:ascii="仿宋" w:eastAsia="仿宋" w:hAnsi="仿宋" w:cs="仿宋" w:hint="eastAsia"/>
                <w:b/>
                <w:bCs/>
                <w:color w:val="000000"/>
                <w:sz w:val="24"/>
                <w:szCs w:val="24"/>
              </w:rPr>
              <w:t>投标文件中须提供上述证书原件扫描件、近三个月内任意一个月为项目经理缴纳社保（缴纳日期为开标前（不含开标当月））的社保证明原件扫描件。</w:t>
            </w:r>
          </w:p>
          <w:p w14:paraId="31602860" w14:textId="77777777" w:rsidR="00A76497" w:rsidRDefault="00000000">
            <w:pPr>
              <w:numPr>
                <w:ilvl w:val="0"/>
                <w:numId w:val="4"/>
              </w:numPr>
              <w:spacing w:line="360" w:lineRule="auto"/>
              <w:jc w:val="both"/>
              <w:rPr>
                <w:rFonts w:ascii="仿宋" w:eastAsia="仿宋" w:hAnsi="仿宋" w:cs="仿宋" w:hint="eastAsia"/>
                <w:sz w:val="24"/>
                <w:szCs w:val="24"/>
              </w:rPr>
            </w:pPr>
            <w:r>
              <w:rPr>
                <w:rFonts w:ascii="仿宋" w:eastAsia="仿宋" w:hAnsi="仿宋" w:cs="仿宋" w:hint="eastAsia"/>
                <w:sz w:val="24"/>
                <w:szCs w:val="24"/>
              </w:rPr>
              <w:t>投标人为本项目配备至少2名服务人员，且同时具有《中国环境监测总站国家地表水环境质量自动技术与运维管理培训合格证》和《中国环境监测总站地表水环境监测与质控技术培训合格证》的得5分，只有其中一项证书得2分。</w:t>
            </w:r>
          </w:p>
          <w:p w14:paraId="50F9BC9F" w14:textId="77777777" w:rsidR="00A76497" w:rsidRDefault="00000000">
            <w:pPr>
              <w:pStyle w:val="1110"/>
              <w:spacing w:line="360" w:lineRule="auto"/>
              <w:jc w:val="left"/>
              <w:rPr>
                <w:rFonts w:ascii="仿宋" w:eastAsia="仿宋" w:hAnsi="仿宋" w:cs="仿宋" w:hint="eastAsia"/>
                <w:sz w:val="24"/>
              </w:rPr>
            </w:pPr>
            <w:r>
              <w:rPr>
                <w:rFonts w:ascii="仿宋" w:eastAsia="仿宋" w:hAnsi="仿宋" w:cs="仿宋" w:hint="eastAsia"/>
                <w:b/>
                <w:bCs/>
                <w:color w:val="000000"/>
                <w:sz w:val="24"/>
              </w:rPr>
              <w:t>投标文件中须提供上述证书原件扫描件，近三个月内任意一个月为服务人员缴纳社保（缴纳日期为开标前（不含开标当月））的社保证明原件扫描件。</w:t>
            </w:r>
          </w:p>
        </w:tc>
      </w:tr>
      <w:tr w:rsidR="00A76497" w14:paraId="1204D5BA" w14:textId="77777777">
        <w:trPr>
          <w:trHeight w:val="2125"/>
        </w:trPr>
        <w:tc>
          <w:tcPr>
            <w:tcW w:w="1446" w:type="dxa"/>
            <w:vMerge/>
          </w:tcPr>
          <w:p w14:paraId="21FF6F5E" w14:textId="77777777" w:rsidR="00A76497" w:rsidRDefault="00A76497">
            <w:pPr>
              <w:spacing w:line="360" w:lineRule="auto"/>
              <w:jc w:val="center"/>
              <w:rPr>
                <w:rFonts w:ascii="仿宋" w:eastAsia="仿宋" w:hAnsi="仿宋" w:cs="仿宋" w:hint="eastAsia"/>
                <w:sz w:val="24"/>
                <w:szCs w:val="24"/>
              </w:rPr>
            </w:pPr>
          </w:p>
        </w:tc>
        <w:tc>
          <w:tcPr>
            <w:tcW w:w="1439" w:type="dxa"/>
            <w:tcMar>
              <w:top w:w="0" w:type="dxa"/>
              <w:left w:w="108" w:type="dxa"/>
              <w:bottom w:w="0" w:type="dxa"/>
              <w:right w:w="108" w:type="dxa"/>
            </w:tcMar>
            <w:vAlign w:val="center"/>
          </w:tcPr>
          <w:p w14:paraId="5F603546"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投标人评价</w:t>
            </w:r>
          </w:p>
          <w:p w14:paraId="08E8AD41"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（4分）</w:t>
            </w:r>
          </w:p>
        </w:tc>
        <w:tc>
          <w:tcPr>
            <w:tcW w:w="7095" w:type="dxa"/>
            <w:tcMar>
              <w:top w:w="0" w:type="dxa"/>
              <w:left w:w="108" w:type="dxa"/>
              <w:bottom w:w="0" w:type="dxa"/>
              <w:right w:w="108" w:type="dxa"/>
            </w:tcMar>
            <w:vAlign w:val="center"/>
          </w:tcPr>
          <w:p w14:paraId="614B3C86"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投标人具有有效信息安全管理体系认证证书、信息技术服务管理体系认证证书、测量管理体系认证证书、地表水水质自动监测站运营服务资质证书，每提供一个证书得1分，本项最高得4分，不提供的不得分。</w:t>
            </w:r>
          </w:p>
          <w:p w14:paraId="1E5DDD70"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b/>
                <w:bCs/>
                <w:color w:val="000000"/>
                <w:sz w:val="24"/>
                <w:szCs w:val="24"/>
              </w:rPr>
              <w:t>（投标人投标文件中提供证书原件扫描件并加盖电子签章。）</w:t>
            </w:r>
          </w:p>
        </w:tc>
      </w:tr>
      <w:tr w:rsidR="00A76497" w14:paraId="76384B7B" w14:textId="77777777">
        <w:trPr>
          <w:trHeight w:val="2863"/>
        </w:trPr>
        <w:tc>
          <w:tcPr>
            <w:tcW w:w="1446" w:type="dxa"/>
            <w:vMerge/>
          </w:tcPr>
          <w:p w14:paraId="5E87F159" w14:textId="77777777" w:rsidR="00A76497" w:rsidRDefault="00A76497">
            <w:pPr>
              <w:spacing w:line="360" w:lineRule="auto"/>
              <w:jc w:val="center"/>
              <w:rPr>
                <w:rFonts w:ascii="仿宋" w:eastAsia="仿宋" w:hAnsi="仿宋" w:cs="仿宋" w:hint="eastAsia"/>
                <w:sz w:val="24"/>
                <w:szCs w:val="24"/>
              </w:rPr>
            </w:pPr>
          </w:p>
        </w:tc>
        <w:tc>
          <w:tcPr>
            <w:tcW w:w="1439" w:type="dxa"/>
            <w:tcMar>
              <w:top w:w="0" w:type="dxa"/>
              <w:left w:w="108" w:type="dxa"/>
              <w:bottom w:w="0" w:type="dxa"/>
              <w:right w:w="108" w:type="dxa"/>
            </w:tcMar>
            <w:vAlign w:val="center"/>
          </w:tcPr>
          <w:p w14:paraId="2042C6B0"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CMA资质实验室情况（3分）</w:t>
            </w:r>
          </w:p>
        </w:tc>
        <w:tc>
          <w:tcPr>
            <w:tcW w:w="7095" w:type="dxa"/>
            <w:tcMar>
              <w:top w:w="0" w:type="dxa"/>
              <w:left w:w="108" w:type="dxa"/>
              <w:bottom w:w="0" w:type="dxa"/>
              <w:right w:w="108" w:type="dxa"/>
            </w:tcMar>
            <w:vAlign w:val="center"/>
          </w:tcPr>
          <w:p w14:paraId="3CCD223B"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投标人自有用于质量控制的CMA实验室且在所属地区省级“社会环境检测机构平台”登记、公开检测能力的得3分。</w:t>
            </w:r>
          </w:p>
          <w:p w14:paraId="24A71889"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投标人无自有实验室，有委托满足上述要求的实验室（委托协议须覆盖本次招标服务周期，须提供合同等相关证明材料）得1分。</w:t>
            </w:r>
          </w:p>
          <w:p w14:paraId="39651736" w14:textId="77777777" w:rsidR="00A76497" w:rsidRDefault="00000000">
            <w:pPr>
              <w:spacing w:line="360" w:lineRule="auto"/>
              <w:rPr>
                <w:rFonts w:ascii="仿宋" w:eastAsia="仿宋" w:hAnsi="仿宋" w:cs="仿宋" w:hint="eastAsia"/>
                <w:b/>
                <w:bCs/>
                <w:sz w:val="24"/>
                <w:szCs w:val="24"/>
              </w:rPr>
            </w:pPr>
            <w:r>
              <w:rPr>
                <w:rFonts w:ascii="仿宋" w:eastAsia="仿宋" w:hAnsi="仿宋" w:cs="仿宋" w:hint="eastAsia"/>
                <w:b/>
                <w:bCs/>
                <w:sz w:val="24"/>
                <w:szCs w:val="24"/>
              </w:rPr>
              <w:t>投标文件中需提供加盖电子签章的相关证明材料和附表原件扫描件。</w:t>
            </w:r>
          </w:p>
        </w:tc>
      </w:tr>
      <w:tr w:rsidR="00A76497" w14:paraId="30D084E8" w14:textId="77777777">
        <w:trPr>
          <w:trHeight w:val="1008"/>
        </w:trPr>
        <w:tc>
          <w:tcPr>
            <w:tcW w:w="1446" w:type="dxa"/>
            <w:vMerge/>
          </w:tcPr>
          <w:p w14:paraId="68B497DB" w14:textId="77777777" w:rsidR="00A76497" w:rsidRDefault="00A76497">
            <w:pPr>
              <w:spacing w:line="360" w:lineRule="auto"/>
              <w:jc w:val="center"/>
              <w:rPr>
                <w:rFonts w:ascii="仿宋" w:eastAsia="仿宋" w:hAnsi="仿宋" w:cs="仿宋" w:hint="eastAsia"/>
                <w:sz w:val="24"/>
                <w:szCs w:val="24"/>
              </w:rPr>
            </w:pPr>
          </w:p>
        </w:tc>
        <w:tc>
          <w:tcPr>
            <w:tcW w:w="1439" w:type="dxa"/>
            <w:tcMar>
              <w:top w:w="0" w:type="dxa"/>
              <w:left w:w="108" w:type="dxa"/>
              <w:bottom w:w="0" w:type="dxa"/>
              <w:right w:w="108" w:type="dxa"/>
            </w:tcMar>
            <w:vAlign w:val="center"/>
          </w:tcPr>
          <w:p w14:paraId="7332953B"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业绩</w:t>
            </w:r>
          </w:p>
          <w:p w14:paraId="7693EF1E"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（4分）</w:t>
            </w:r>
          </w:p>
        </w:tc>
        <w:tc>
          <w:tcPr>
            <w:tcW w:w="7095" w:type="dxa"/>
            <w:tcMar>
              <w:top w:w="0" w:type="dxa"/>
              <w:left w:w="108" w:type="dxa"/>
              <w:bottom w:w="0" w:type="dxa"/>
              <w:right w:w="108" w:type="dxa"/>
            </w:tcMar>
            <w:vAlign w:val="center"/>
          </w:tcPr>
          <w:p w14:paraId="24494750" w14:textId="77777777" w:rsidR="00A76497" w:rsidRDefault="00000000">
            <w:pPr>
              <w:pStyle w:val="1110"/>
              <w:spacing w:line="360" w:lineRule="auto"/>
              <w:jc w:val="left"/>
              <w:rPr>
                <w:rFonts w:ascii="仿宋" w:eastAsia="仿宋" w:hAnsi="仿宋" w:cs="仿宋" w:hint="eastAsia"/>
                <w:sz w:val="24"/>
              </w:rPr>
            </w:pPr>
            <w:r>
              <w:rPr>
                <w:rFonts w:ascii="仿宋" w:eastAsia="仿宋" w:hAnsi="仿宋" w:cs="仿宋" w:hint="eastAsia"/>
                <w:sz w:val="24"/>
              </w:rPr>
              <w:t>投标人提供自2021年1月至响应截止时间，曾参与过类似地表水水质自动站建设或运维项目，每提供一个业绩得2分，最高得4分。</w:t>
            </w:r>
          </w:p>
          <w:p w14:paraId="2A4193D1" w14:textId="77777777" w:rsidR="00A76497" w:rsidRDefault="00000000">
            <w:pPr>
              <w:pStyle w:val="1110"/>
              <w:spacing w:line="360" w:lineRule="auto"/>
              <w:jc w:val="left"/>
              <w:rPr>
                <w:rFonts w:ascii="仿宋" w:eastAsia="仿宋" w:hAnsi="仿宋" w:cs="仿宋" w:hint="eastAsia"/>
              </w:rPr>
            </w:pPr>
            <w:r>
              <w:rPr>
                <w:rFonts w:ascii="仿宋" w:eastAsia="仿宋" w:hAnsi="仿宋" w:cs="仿宋" w:hint="eastAsia"/>
                <w:b/>
                <w:bCs/>
                <w:sz w:val="24"/>
              </w:rPr>
              <w:t>投标文件中需提供加盖电子签章的相关证明材料（合同扫描件、中标通知书）。</w:t>
            </w:r>
          </w:p>
        </w:tc>
      </w:tr>
      <w:tr w:rsidR="00A76497" w14:paraId="6D8D6AC4" w14:textId="77777777">
        <w:trPr>
          <w:trHeight w:val="1716"/>
        </w:trPr>
        <w:tc>
          <w:tcPr>
            <w:tcW w:w="1446" w:type="dxa"/>
            <w:vMerge/>
          </w:tcPr>
          <w:p w14:paraId="4A8772CD" w14:textId="77777777" w:rsidR="00A76497" w:rsidRDefault="00A76497">
            <w:pPr>
              <w:spacing w:line="360" w:lineRule="auto"/>
              <w:jc w:val="center"/>
              <w:rPr>
                <w:rFonts w:ascii="仿宋" w:eastAsia="仿宋" w:hAnsi="仿宋" w:cs="仿宋" w:hint="eastAsia"/>
                <w:sz w:val="24"/>
                <w:szCs w:val="24"/>
              </w:rPr>
            </w:pPr>
          </w:p>
        </w:tc>
        <w:tc>
          <w:tcPr>
            <w:tcW w:w="1439" w:type="dxa"/>
            <w:tcMar>
              <w:top w:w="0" w:type="dxa"/>
              <w:left w:w="108" w:type="dxa"/>
              <w:bottom w:w="0" w:type="dxa"/>
              <w:right w:w="108" w:type="dxa"/>
            </w:tcMar>
            <w:vAlign w:val="center"/>
          </w:tcPr>
          <w:p w14:paraId="494BF6FE"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产品证书</w:t>
            </w:r>
          </w:p>
          <w:p w14:paraId="024F43EC" w14:textId="77777777" w:rsidR="00A76497"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（3分）</w:t>
            </w:r>
          </w:p>
        </w:tc>
        <w:tc>
          <w:tcPr>
            <w:tcW w:w="7095" w:type="dxa"/>
            <w:tcMar>
              <w:top w:w="0" w:type="dxa"/>
              <w:left w:w="108" w:type="dxa"/>
              <w:bottom w:w="0" w:type="dxa"/>
              <w:right w:w="108" w:type="dxa"/>
            </w:tcMar>
            <w:vAlign w:val="center"/>
          </w:tcPr>
          <w:p w14:paraId="35ED5973" w14:textId="77777777" w:rsidR="00A76497" w:rsidRDefault="00000000">
            <w:pPr>
              <w:spacing w:line="360" w:lineRule="auto"/>
              <w:jc w:val="both"/>
              <w:rPr>
                <w:rFonts w:ascii="仿宋" w:eastAsia="仿宋" w:hAnsi="仿宋" w:cs="仿宋" w:hint="eastAsia"/>
                <w:sz w:val="24"/>
                <w:szCs w:val="24"/>
              </w:rPr>
            </w:pPr>
            <w:r>
              <w:rPr>
                <w:rFonts w:ascii="仿宋" w:eastAsia="仿宋" w:hAnsi="仿宋" w:cs="仿宋" w:hint="eastAsia"/>
                <w:sz w:val="24"/>
                <w:szCs w:val="24"/>
              </w:rPr>
              <w:t>投标人的水质自动监测系统或与本项目相关的仪器，获得市级以上行政主管部门颁发的高新技术成果转化证书或奖项，得3分，市级的得1分，不提供的不得分。</w:t>
            </w:r>
            <w:r>
              <w:rPr>
                <w:rFonts w:ascii="仿宋" w:eastAsia="仿宋" w:hAnsi="仿宋" w:cs="仿宋" w:hint="eastAsia"/>
                <w:b/>
                <w:bCs/>
                <w:color w:val="000000"/>
                <w:sz w:val="24"/>
                <w:szCs w:val="24"/>
              </w:rPr>
              <w:t>（投标人投标文件中提供证书原件扫描件并加盖电子签章。）</w:t>
            </w:r>
          </w:p>
        </w:tc>
      </w:tr>
    </w:tbl>
    <w:p w14:paraId="6545D7D0" w14:textId="77777777" w:rsidR="00A76497" w:rsidRDefault="00000000">
      <w:pPr>
        <w:pBdr>
          <w:top w:val="none" w:sz="0" w:space="0" w:color="000000"/>
          <w:left w:val="none" w:sz="0" w:space="0" w:color="000000"/>
          <w:bottom w:val="none" w:sz="0" w:space="0" w:color="000000"/>
          <w:right w:val="none" w:sz="0" w:space="0" w:color="000000"/>
        </w:pBdr>
        <w:spacing w:line="519" w:lineRule="atLeast"/>
        <w:ind w:firstLine="600"/>
        <w:rPr>
          <w:rFonts w:ascii="仿宋" w:eastAsia="仿宋" w:hAnsi="仿宋" w:cs="仿宋" w:hint="eastAsia"/>
        </w:rPr>
      </w:pPr>
      <w:bookmarkStart w:id="10" w:name="_Toc523404699"/>
      <w:bookmarkStart w:id="11" w:name="_Toc522790134"/>
      <w:r>
        <w:rPr>
          <w:rFonts w:ascii="仿宋" w:eastAsia="仿宋" w:hAnsi="仿宋" w:cs="仿宋" w:hint="eastAsia"/>
          <w:sz w:val="30"/>
        </w:rPr>
        <w:t>本章说明：</w:t>
      </w:r>
    </w:p>
    <w:p w14:paraId="43753515" w14:textId="77777777" w:rsidR="00A76497" w:rsidRDefault="00000000">
      <w:pPr>
        <w:pBdr>
          <w:top w:val="none" w:sz="0" w:space="0" w:color="000000"/>
          <w:left w:val="none" w:sz="0" w:space="0" w:color="000000"/>
          <w:bottom w:val="none" w:sz="0" w:space="0" w:color="000000"/>
          <w:right w:val="none" w:sz="0" w:space="0" w:color="000000"/>
        </w:pBdr>
        <w:spacing w:line="519" w:lineRule="atLeast"/>
        <w:ind w:firstLine="600"/>
        <w:rPr>
          <w:rFonts w:ascii="仿宋" w:eastAsia="仿宋" w:hAnsi="仿宋" w:cs="仿宋" w:hint="eastAsia"/>
          <w:sz w:val="30"/>
        </w:rPr>
      </w:pPr>
      <w:r>
        <w:rPr>
          <w:rFonts w:ascii="仿宋" w:eastAsia="仿宋" w:hAnsi="仿宋" w:cs="仿宋" w:hint="eastAsia"/>
          <w:sz w:val="30"/>
        </w:rPr>
        <w:t>本项目采用综合评分法。评分结果精确到小数点后两位。</w:t>
      </w:r>
    </w:p>
    <w:p w14:paraId="02823D66" w14:textId="77777777" w:rsidR="00A76497" w:rsidRDefault="00000000">
      <w:pPr>
        <w:pStyle w:val="1c"/>
        <w:spacing w:line="520" w:lineRule="exact"/>
        <w:ind w:firstLine="600"/>
        <w:rPr>
          <w:rFonts w:ascii="仿宋" w:eastAsia="仿宋" w:hAnsi="仿宋" w:cs="仿宋" w:hint="eastAsia"/>
        </w:rPr>
      </w:pPr>
      <w:r>
        <w:rPr>
          <w:rFonts w:ascii="仿宋" w:eastAsia="仿宋" w:hAnsi="仿宋" w:cs="仿宋" w:hint="eastAsia"/>
        </w:rPr>
        <w:br w:type="page" w:clear="all"/>
      </w:r>
    </w:p>
    <w:p w14:paraId="597A3291" w14:textId="77777777" w:rsidR="00A76497" w:rsidRDefault="00000000">
      <w:pPr>
        <w:pStyle w:val="11f6"/>
        <w:rPr>
          <w:rFonts w:ascii="仿宋" w:eastAsia="仿宋" w:hAnsi="仿宋" w:cs="仿宋" w:hint="eastAsia"/>
          <w:sz w:val="24"/>
        </w:rPr>
      </w:pPr>
      <w:r>
        <w:rPr>
          <w:rFonts w:ascii="仿宋" w:eastAsia="仿宋" w:hAnsi="仿宋" w:cs="仿宋" w:hint="eastAsia"/>
        </w:rPr>
        <w:lastRenderedPageBreak/>
        <w:t>第五章  拟签订的合同文本</w:t>
      </w:r>
      <w:bookmarkEnd w:id="10"/>
      <w:bookmarkEnd w:id="11"/>
    </w:p>
    <w:p w14:paraId="3FF2CD94" w14:textId="77777777" w:rsidR="00A76497" w:rsidRDefault="00000000">
      <w:pPr>
        <w:pStyle w:val="1e"/>
        <w:rPr>
          <w:rFonts w:ascii="仿宋" w:eastAsia="仿宋" w:hAnsi="仿宋" w:cs="仿宋" w:hint="eastAsia"/>
          <w:sz w:val="28"/>
          <w:szCs w:val="28"/>
        </w:rPr>
      </w:pPr>
      <w:r>
        <w:rPr>
          <w:rFonts w:ascii="仿宋" w:eastAsia="仿宋" w:hAnsi="仿宋" w:cs="仿宋" w:hint="eastAsia"/>
          <w:sz w:val="28"/>
          <w:szCs w:val="28"/>
        </w:rPr>
        <w:t>项目名称：</w:t>
      </w:r>
    </w:p>
    <w:p w14:paraId="60C57CA2" w14:textId="77777777" w:rsidR="00A76497" w:rsidRDefault="00000000">
      <w:pPr>
        <w:pStyle w:val="1e"/>
        <w:rPr>
          <w:rFonts w:ascii="仿宋" w:eastAsia="仿宋" w:hAnsi="仿宋" w:cs="仿宋" w:hint="eastAsia"/>
          <w:sz w:val="28"/>
          <w:szCs w:val="28"/>
        </w:rPr>
      </w:pPr>
      <w:r>
        <w:rPr>
          <w:rFonts w:ascii="仿宋" w:eastAsia="仿宋" w:hAnsi="仿宋" w:cs="仿宋" w:hint="eastAsia"/>
          <w:sz w:val="28"/>
          <w:szCs w:val="28"/>
        </w:rPr>
        <w:t>项目编号：</w:t>
      </w:r>
    </w:p>
    <w:p w14:paraId="134B32D6" w14:textId="77777777" w:rsidR="00A76497" w:rsidRDefault="00A76497">
      <w:pPr>
        <w:pStyle w:val="1e"/>
        <w:jc w:val="center"/>
        <w:rPr>
          <w:rFonts w:ascii="仿宋" w:eastAsia="仿宋" w:hAnsi="仿宋" w:cs="仿宋" w:hint="eastAsia"/>
          <w:sz w:val="72"/>
          <w:szCs w:val="72"/>
        </w:rPr>
      </w:pPr>
    </w:p>
    <w:p w14:paraId="46EA095E" w14:textId="77777777" w:rsidR="00A76497" w:rsidRDefault="00000000">
      <w:pPr>
        <w:pStyle w:val="1e"/>
        <w:jc w:val="center"/>
        <w:rPr>
          <w:rFonts w:ascii="仿宋" w:eastAsia="仿宋" w:hAnsi="仿宋" w:cs="仿宋" w:hint="eastAsia"/>
          <w:sz w:val="72"/>
          <w:szCs w:val="72"/>
        </w:rPr>
      </w:pPr>
      <w:r>
        <w:rPr>
          <w:rFonts w:ascii="仿宋" w:eastAsia="仿宋" w:hAnsi="仿宋" w:cs="仿宋" w:hint="eastAsia"/>
          <w:sz w:val="72"/>
          <w:szCs w:val="72"/>
        </w:rPr>
        <w:t>合</w:t>
      </w:r>
    </w:p>
    <w:p w14:paraId="1B763BE2" w14:textId="77777777" w:rsidR="00A76497" w:rsidRDefault="00A76497">
      <w:pPr>
        <w:pStyle w:val="1e"/>
        <w:jc w:val="center"/>
        <w:rPr>
          <w:rFonts w:ascii="仿宋" w:eastAsia="仿宋" w:hAnsi="仿宋" w:cs="仿宋" w:hint="eastAsia"/>
          <w:sz w:val="72"/>
          <w:szCs w:val="72"/>
        </w:rPr>
      </w:pPr>
    </w:p>
    <w:p w14:paraId="21E413B0" w14:textId="77777777" w:rsidR="00A76497" w:rsidRDefault="00A76497">
      <w:pPr>
        <w:pStyle w:val="1e"/>
        <w:jc w:val="center"/>
        <w:rPr>
          <w:rFonts w:ascii="仿宋" w:eastAsia="仿宋" w:hAnsi="仿宋" w:cs="仿宋" w:hint="eastAsia"/>
          <w:sz w:val="72"/>
          <w:szCs w:val="72"/>
        </w:rPr>
      </w:pPr>
    </w:p>
    <w:p w14:paraId="45D3FE76" w14:textId="77777777" w:rsidR="00A76497" w:rsidRDefault="00A76497">
      <w:pPr>
        <w:pStyle w:val="1e"/>
        <w:jc w:val="center"/>
        <w:rPr>
          <w:rFonts w:ascii="仿宋" w:eastAsia="仿宋" w:hAnsi="仿宋" w:cs="仿宋" w:hint="eastAsia"/>
          <w:sz w:val="72"/>
          <w:szCs w:val="72"/>
        </w:rPr>
      </w:pPr>
    </w:p>
    <w:p w14:paraId="70D5BF32" w14:textId="77777777" w:rsidR="00A76497" w:rsidRDefault="00000000">
      <w:pPr>
        <w:pStyle w:val="1e"/>
        <w:jc w:val="center"/>
        <w:rPr>
          <w:rFonts w:ascii="仿宋" w:eastAsia="仿宋" w:hAnsi="仿宋" w:cs="仿宋" w:hint="eastAsia"/>
          <w:sz w:val="72"/>
          <w:szCs w:val="72"/>
        </w:rPr>
      </w:pPr>
      <w:r>
        <w:rPr>
          <w:rFonts w:ascii="仿宋" w:eastAsia="仿宋" w:hAnsi="仿宋" w:cs="仿宋" w:hint="eastAsia"/>
          <w:sz w:val="72"/>
          <w:szCs w:val="72"/>
        </w:rPr>
        <w:t>同</w:t>
      </w:r>
    </w:p>
    <w:p w14:paraId="5314C232" w14:textId="77777777" w:rsidR="00A76497" w:rsidRDefault="00A76497">
      <w:pPr>
        <w:pStyle w:val="1e"/>
        <w:rPr>
          <w:rFonts w:ascii="仿宋" w:eastAsia="仿宋" w:hAnsi="仿宋" w:cs="仿宋" w:hint="eastAsia"/>
        </w:rPr>
      </w:pPr>
    </w:p>
    <w:p w14:paraId="5E6ADAB1" w14:textId="77777777" w:rsidR="00A76497" w:rsidRDefault="00A76497">
      <w:pPr>
        <w:pStyle w:val="1e"/>
        <w:rPr>
          <w:rFonts w:ascii="仿宋" w:eastAsia="仿宋" w:hAnsi="仿宋" w:cs="仿宋" w:hint="eastAsia"/>
        </w:rPr>
      </w:pPr>
    </w:p>
    <w:p w14:paraId="4454B309" w14:textId="77777777" w:rsidR="00A76497" w:rsidRDefault="00A76497">
      <w:pPr>
        <w:pStyle w:val="1e"/>
        <w:rPr>
          <w:rFonts w:ascii="仿宋" w:eastAsia="仿宋" w:hAnsi="仿宋" w:cs="仿宋" w:hint="eastAsia"/>
        </w:rPr>
      </w:pPr>
    </w:p>
    <w:p w14:paraId="006527FB" w14:textId="77777777" w:rsidR="00A76497" w:rsidRDefault="00A76497">
      <w:pPr>
        <w:pStyle w:val="1e"/>
        <w:jc w:val="left"/>
        <w:rPr>
          <w:rFonts w:ascii="仿宋" w:eastAsia="仿宋" w:hAnsi="仿宋" w:cs="仿宋" w:hint="eastAsia"/>
          <w:sz w:val="28"/>
          <w:szCs w:val="28"/>
        </w:rPr>
      </w:pPr>
    </w:p>
    <w:p w14:paraId="43BB7524" w14:textId="77777777" w:rsidR="00A76497" w:rsidRDefault="00A76497">
      <w:pPr>
        <w:pStyle w:val="1e"/>
        <w:jc w:val="left"/>
        <w:rPr>
          <w:rFonts w:ascii="仿宋" w:eastAsia="仿宋" w:hAnsi="仿宋" w:cs="仿宋" w:hint="eastAsia"/>
          <w:sz w:val="28"/>
          <w:szCs w:val="28"/>
        </w:rPr>
      </w:pPr>
    </w:p>
    <w:p w14:paraId="0989BF53" w14:textId="77777777" w:rsidR="00A76497" w:rsidRDefault="00000000">
      <w:pPr>
        <w:pStyle w:val="1e"/>
        <w:jc w:val="left"/>
        <w:rPr>
          <w:rFonts w:ascii="仿宋" w:eastAsia="仿宋" w:hAnsi="仿宋" w:cs="仿宋" w:hint="eastAsia"/>
          <w:sz w:val="28"/>
          <w:szCs w:val="28"/>
        </w:rPr>
      </w:pPr>
      <w:r>
        <w:rPr>
          <w:rFonts w:ascii="仿宋" w:eastAsia="仿宋" w:hAnsi="仿宋" w:cs="仿宋" w:hint="eastAsia"/>
          <w:sz w:val="28"/>
          <w:szCs w:val="28"/>
        </w:rPr>
        <w:t>采  购  人：</w:t>
      </w:r>
    </w:p>
    <w:p w14:paraId="047D7B78" w14:textId="77777777" w:rsidR="00A76497" w:rsidRDefault="00000000">
      <w:pPr>
        <w:pStyle w:val="1e"/>
        <w:jc w:val="left"/>
        <w:rPr>
          <w:rFonts w:ascii="仿宋" w:eastAsia="仿宋" w:hAnsi="仿宋" w:cs="仿宋" w:hint="eastAsia"/>
          <w:sz w:val="28"/>
          <w:szCs w:val="28"/>
        </w:rPr>
      </w:pPr>
      <w:r>
        <w:rPr>
          <w:rFonts w:ascii="仿宋" w:eastAsia="仿宋" w:hAnsi="仿宋" w:cs="仿宋" w:hint="eastAsia"/>
          <w:sz w:val="28"/>
          <w:szCs w:val="28"/>
        </w:rPr>
        <w:t>成交供应商：</w:t>
      </w:r>
    </w:p>
    <w:p w14:paraId="5CF6536E" w14:textId="77777777" w:rsidR="00A76497" w:rsidRDefault="00000000">
      <w:pPr>
        <w:pStyle w:val="1e"/>
        <w:jc w:val="left"/>
        <w:rPr>
          <w:rFonts w:ascii="仿宋" w:eastAsia="仿宋" w:hAnsi="仿宋" w:cs="仿宋" w:hint="eastAsia"/>
          <w:sz w:val="28"/>
          <w:szCs w:val="28"/>
        </w:rPr>
      </w:pPr>
      <w:r>
        <w:rPr>
          <w:rFonts w:ascii="仿宋" w:eastAsia="仿宋" w:hAnsi="仿宋" w:cs="仿宋" w:hint="eastAsia"/>
          <w:sz w:val="28"/>
          <w:szCs w:val="28"/>
        </w:rPr>
        <w:t>合同签订日期：   年  月  日</w:t>
      </w:r>
    </w:p>
    <w:p w14:paraId="70EB7C93" w14:textId="77777777" w:rsidR="00A76497" w:rsidRDefault="00000000">
      <w:pPr>
        <w:pStyle w:val="1c"/>
        <w:spacing w:line="360" w:lineRule="exact"/>
        <w:ind w:firstLine="560"/>
        <w:rPr>
          <w:rFonts w:ascii="仿宋" w:eastAsia="仿宋" w:hAnsi="仿宋" w:cs="仿宋" w:hint="eastAsia"/>
          <w:sz w:val="28"/>
          <w:szCs w:val="28"/>
        </w:rPr>
      </w:pPr>
      <w:r>
        <w:rPr>
          <w:rFonts w:ascii="仿宋" w:eastAsia="仿宋" w:hAnsi="仿宋" w:cs="仿宋" w:hint="eastAsia"/>
          <w:sz w:val="28"/>
          <w:szCs w:val="28"/>
        </w:rPr>
        <w:t>友情提醒：采购人与中标、成交供应商应当在中标、成交通知书发出之日起三十日内，按照采购文件确定的事项签订政府采购合同。</w:t>
      </w:r>
    </w:p>
    <w:p w14:paraId="1516F689" w14:textId="77777777" w:rsidR="00A76497" w:rsidRDefault="00000000">
      <w:pPr>
        <w:pStyle w:val="1c"/>
        <w:spacing w:line="360" w:lineRule="exact"/>
        <w:ind w:firstLine="560"/>
        <w:rPr>
          <w:rFonts w:ascii="仿宋" w:eastAsia="仿宋" w:hAnsi="仿宋" w:cs="仿宋" w:hint="eastAsia"/>
          <w:b/>
          <w:color w:val="000000"/>
          <w:sz w:val="72"/>
          <w:szCs w:val="72"/>
        </w:rPr>
      </w:pPr>
      <w:r>
        <w:rPr>
          <w:rFonts w:ascii="仿宋" w:eastAsia="仿宋" w:hAnsi="仿宋" w:cs="仿宋" w:hint="eastAsia"/>
          <w:sz w:val="28"/>
          <w:szCs w:val="28"/>
        </w:rPr>
        <w:lastRenderedPageBreak/>
        <w:t>采购人应当自政府采购合同签订之日起2个工作日内，将政府采购合同在省级以上人民政府财政部门指定的媒体上公告，但政府采购合同中涉及国家秘密、商业秘密的内容除外。</w:t>
      </w:r>
      <w:bookmarkStart w:id="12" w:name="_Toc523404700"/>
      <w:bookmarkStart w:id="13" w:name="_Toc522790135"/>
    </w:p>
    <w:p w14:paraId="2CFCA53C" w14:textId="77777777" w:rsidR="00A76497" w:rsidRDefault="00A76497">
      <w:pPr>
        <w:pStyle w:val="1c"/>
        <w:rPr>
          <w:rFonts w:ascii="仿宋" w:eastAsia="仿宋" w:hAnsi="仿宋" w:cs="仿宋" w:hint="eastAsia"/>
          <w:b/>
          <w:color w:val="000000"/>
          <w:szCs w:val="21"/>
        </w:rPr>
      </w:pPr>
    </w:p>
    <w:p w14:paraId="735BC2DD" w14:textId="77777777" w:rsidR="00A76497" w:rsidRDefault="00A76497">
      <w:pPr>
        <w:spacing w:line="360" w:lineRule="auto"/>
        <w:ind w:firstLine="480"/>
        <w:rPr>
          <w:rFonts w:ascii="仿宋" w:eastAsia="仿宋" w:hAnsi="仿宋" w:cs="仿宋" w:hint="eastAsia"/>
          <w:sz w:val="24"/>
          <w:szCs w:val="24"/>
        </w:rPr>
      </w:pPr>
    </w:p>
    <w:p w14:paraId="224F90D9"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甲方： </w:t>
      </w:r>
    </w:p>
    <w:p w14:paraId="61749259"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乙方：</w:t>
      </w:r>
    </w:p>
    <w:p w14:paraId="501F3F0A"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合同编号：</w:t>
      </w:r>
    </w:p>
    <w:p w14:paraId="59C25340"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签订地址：</w:t>
      </w:r>
    </w:p>
    <w:p w14:paraId="0F009851"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甲、乙双方根据《中华人民共和国政府采购法》、《中华人民共和国民法典》，按照采购文件，签订本政府采购合同。</w:t>
      </w:r>
    </w:p>
    <w:p w14:paraId="24E01BA4"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一、合同内容：</w:t>
      </w:r>
    </w:p>
    <w:p w14:paraId="225FCF0A" w14:textId="03673B6C" w:rsidR="00D44EC5" w:rsidRPr="00D44EC5" w:rsidRDefault="00D44EC5" w:rsidP="00D44EC5">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1.采购清单</w:t>
      </w:r>
    </w:p>
    <w:tbl>
      <w:tblPr>
        <w:tblW w:w="9560" w:type="dxa"/>
        <w:tblInd w:w="98" w:type="dxa"/>
        <w:tblLayout w:type="fixed"/>
        <w:tblLook w:val="04A0" w:firstRow="1" w:lastRow="0" w:firstColumn="1" w:lastColumn="0" w:noHBand="0" w:noVBand="1"/>
      </w:tblPr>
      <w:tblGrid>
        <w:gridCol w:w="886"/>
        <w:gridCol w:w="1291"/>
        <w:gridCol w:w="2511"/>
        <w:gridCol w:w="709"/>
        <w:gridCol w:w="709"/>
        <w:gridCol w:w="3454"/>
      </w:tblGrid>
      <w:tr w:rsidR="00D44EC5" w14:paraId="2AA55B27" w14:textId="77777777" w:rsidTr="00440F85">
        <w:trPr>
          <w:trHeight w:val="297"/>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15B1" w14:textId="77777777" w:rsidR="00D44EC5" w:rsidRDefault="00D44EC5" w:rsidP="00440F85">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序号</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E977" w14:textId="77777777" w:rsidR="00D44EC5" w:rsidRDefault="00D44EC5" w:rsidP="00440F85">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类型</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3C9E" w14:textId="77777777" w:rsidR="00D44EC5" w:rsidRDefault="00D44EC5" w:rsidP="00440F85">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名称</w:t>
            </w:r>
          </w:p>
        </w:tc>
        <w:tc>
          <w:tcPr>
            <w:tcW w:w="709" w:type="dxa"/>
            <w:tcBorders>
              <w:top w:val="single" w:sz="4" w:space="0" w:color="000000"/>
              <w:left w:val="single" w:sz="4" w:space="0" w:color="000000"/>
              <w:bottom w:val="single" w:sz="4" w:space="0" w:color="000000"/>
              <w:right w:val="single" w:sz="4" w:space="0" w:color="000000"/>
            </w:tcBorders>
          </w:tcPr>
          <w:p w14:paraId="1F6A50B2" w14:textId="77777777" w:rsidR="00D44EC5" w:rsidRDefault="00D44EC5" w:rsidP="00440F85">
            <w:pPr>
              <w:spacing w:line="240" w:lineRule="auto"/>
              <w:jc w:val="center"/>
              <w:rPr>
                <w:rFonts w:ascii="仿宋" w:eastAsia="仿宋" w:hAnsi="仿宋" w:cs="仿宋" w:hint="eastAsia"/>
                <w:b/>
                <w:bCs/>
                <w:color w:val="000000"/>
                <w:sz w:val="21"/>
                <w:szCs w:val="21"/>
                <w:lang w:bidi="ar"/>
              </w:rPr>
            </w:pPr>
            <w:r>
              <w:rPr>
                <w:rFonts w:ascii="仿宋" w:eastAsia="仿宋" w:hAnsi="仿宋" w:cs="仿宋" w:hint="eastAsia"/>
                <w:b/>
                <w:bCs/>
                <w:color w:val="000000"/>
                <w:sz w:val="21"/>
                <w:szCs w:val="21"/>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66CBB" w14:textId="77777777" w:rsidR="00D44EC5" w:rsidRDefault="00D44EC5" w:rsidP="00440F85">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单位</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1CA3" w14:textId="77777777" w:rsidR="00D44EC5" w:rsidRDefault="00D44EC5" w:rsidP="00440F85">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rPr>
              <w:t>备注</w:t>
            </w:r>
          </w:p>
        </w:tc>
      </w:tr>
      <w:tr w:rsidR="00D44EC5" w14:paraId="247E54F5" w14:textId="77777777" w:rsidTr="00440F85">
        <w:trPr>
          <w:trHeight w:val="28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6BB04" w14:textId="77777777" w:rsidR="00D44EC5" w:rsidRDefault="00D44EC5" w:rsidP="00440F85">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一</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45BF" w14:textId="77777777" w:rsidR="00D44EC5" w:rsidRDefault="00D44EC5" w:rsidP="00440F85">
            <w:pPr>
              <w:spacing w:line="240" w:lineRule="auto"/>
              <w:jc w:val="center"/>
              <w:rPr>
                <w:rFonts w:ascii="仿宋" w:eastAsia="仿宋" w:hAnsi="仿宋" w:cs="仿宋" w:hint="eastAsia"/>
                <w:b/>
                <w:bCs/>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D7A31" w14:textId="77777777" w:rsidR="00D44EC5" w:rsidRDefault="00D44EC5" w:rsidP="00440F85">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小型站</w:t>
            </w:r>
          </w:p>
        </w:tc>
        <w:tc>
          <w:tcPr>
            <w:tcW w:w="709" w:type="dxa"/>
            <w:tcBorders>
              <w:top w:val="single" w:sz="4" w:space="0" w:color="000000"/>
              <w:left w:val="single" w:sz="4" w:space="0" w:color="000000"/>
              <w:bottom w:val="single" w:sz="4" w:space="0" w:color="000000"/>
              <w:right w:val="single" w:sz="4" w:space="0" w:color="000000"/>
            </w:tcBorders>
            <w:vAlign w:val="center"/>
          </w:tcPr>
          <w:p w14:paraId="7905806A" w14:textId="77777777" w:rsidR="00D44EC5" w:rsidRDefault="00D44EC5" w:rsidP="00440F85">
            <w:pPr>
              <w:spacing w:line="240" w:lineRule="auto"/>
              <w:jc w:val="center"/>
              <w:rPr>
                <w:rFonts w:ascii="仿宋" w:eastAsia="仿宋" w:hAnsi="仿宋" w:cs="仿宋" w:hint="eastAsia"/>
                <w:b/>
                <w:bCs/>
                <w:color w:val="000000"/>
                <w:sz w:val="21"/>
                <w:szCs w:val="21"/>
                <w:lang w:bidi="ar"/>
              </w:rPr>
            </w:pPr>
            <w:r>
              <w:rPr>
                <w:rFonts w:ascii="仿宋" w:eastAsia="仿宋" w:hAnsi="仿宋" w:cs="仿宋" w:hint="eastAsia"/>
                <w:b/>
                <w:bCs/>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C61CF" w14:textId="77777777" w:rsidR="00D44EC5" w:rsidRDefault="00D44EC5" w:rsidP="00440F85">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套</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336A" w14:textId="77777777" w:rsidR="00D44EC5" w:rsidRDefault="00D44EC5" w:rsidP="00440F85">
            <w:pPr>
              <w:spacing w:line="240" w:lineRule="auto"/>
              <w:jc w:val="center"/>
              <w:rPr>
                <w:rFonts w:ascii="仿宋" w:eastAsia="仿宋" w:hAnsi="仿宋" w:cs="仿宋" w:hint="eastAsia"/>
                <w:color w:val="000000"/>
                <w:sz w:val="21"/>
                <w:szCs w:val="21"/>
              </w:rPr>
            </w:pPr>
          </w:p>
        </w:tc>
      </w:tr>
      <w:tr w:rsidR="00D44EC5" w14:paraId="274437D7" w14:textId="77777777" w:rsidTr="00440F85">
        <w:trPr>
          <w:trHeight w:val="28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009D"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1</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BA570E"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监测设备</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B3FD"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高锰酸盐指数水质在线分析仪</w:t>
            </w:r>
          </w:p>
        </w:tc>
        <w:tc>
          <w:tcPr>
            <w:tcW w:w="709" w:type="dxa"/>
            <w:tcBorders>
              <w:top w:val="single" w:sz="4" w:space="0" w:color="000000"/>
              <w:left w:val="single" w:sz="4" w:space="0" w:color="000000"/>
              <w:bottom w:val="single" w:sz="4" w:space="0" w:color="000000"/>
              <w:right w:val="single" w:sz="4" w:space="0" w:color="000000"/>
            </w:tcBorders>
            <w:vAlign w:val="center"/>
          </w:tcPr>
          <w:p w14:paraId="3DC7CD26"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F549"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台</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BA20" w14:textId="77777777" w:rsidR="00D44EC5"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lang w:bidi="ar"/>
              </w:rPr>
              <w:t>测定原理：高锰酸钾氧化法，量程：0～20mg/L，可调，功能要求：1.仪器采用联排阀组系统，避免使用串联阀带来的高残留。2.具备自动扣除色度浊度影响功能。3.仪器具有异常信息记录、上传及反馈功能，异常信息包括:采水故障、部件故障、低试剂预警、缺试剂报警、漏液报警、取样故障报警、超标报警、超量程报警。报警根据情况分不同级别，不同级别报警在状态栏以不同的颜色的图标显示。4.仪器自身可实现自动水样测试、校准、标准样测试、标液核查、平行样核查空白样测试、零点漂移测试、量程漂移测试、加标测试功能;且有独立的零点核查、跨度核查、标准样、水样通道。5.仪器具有关键元器件使用频率及使用时长统计和使用寿命预警并信息推送功能。6.具备ORP自动判定终点</w:t>
            </w:r>
            <w:r w:rsidRPr="00F502B9">
              <w:rPr>
                <w:rFonts w:ascii="仿宋" w:eastAsia="仿宋" w:hAnsi="仿宋" w:cs="仿宋" w:hint="eastAsia"/>
                <w:color w:val="000000"/>
                <w:sz w:val="21"/>
                <w:szCs w:val="21"/>
                <w:lang w:bidi="ar"/>
              </w:rPr>
              <w:lastRenderedPageBreak/>
              <w:t>与光度法自动判定终点切换功能</w:t>
            </w:r>
          </w:p>
        </w:tc>
      </w:tr>
      <w:tr w:rsidR="00D44EC5" w14:paraId="6EB68285" w14:textId="77777777" w:rsidTr="00440F85">
        <w:trPr>
          <w:trHeight w:val="28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0141"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lastRenderedPageBreak/>
              <w:t>2</w:t>
            </w: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005C2" w14:textId="77777777" w:rsidR="00D44EC5" w:rsidRDefault="00D44EC5" w:rsidP="00440F85">
            <w:pPr>
              <w:spacing w:line="240" w:lineRule="auto"/>
              <w:jc w:val="center"/>
              <w:rPr>
                <w:rFonts w:ascii="仿宋" w:eastAsia="仿宋" w:hAnsi="仿宋" w:cs="仿宋" w:hint="eastAsia"/>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DA17"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氨氮水质在线分析仪</w:t>
            </w:r>
          </w:p>
        </w:tc>
        <w:tc>
          <w:tcPr>
            <w:tcW w:w="709" w:type="dxa"/>
            <w:tcBorders>
              <w:top w:val="single" w:sz="4" w:space="0" w:color="000000"/>
              <w:left w:val="single" w:sz="4" w:space="0" w:color="000000"/>
              <w:bottom w:val="single" w:sz="4" w:space="0" w:color="000000"/>
              <w:right w:val="single" w:sz="4" w:space="0" w:color="000000"/>
            </w:tcBorders>
            <w:vAlign w:val="center"/>
          </w:tcPr>
          <w:p w14:paraId="14E06C70"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CD47E"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台</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840C" w14:textId="77777777" w:rsidR="00D44EC5"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lang w:bidi="ar"/>
              </w:rPr>
              <w:t>测定原理：纳氏试剂分光光度法、水杨酸分光光度法、氨气敏电极法，量程：0～10 mg/L，可调，功能要求：1.仪器采用联排阀组系统，避免使用串联阀带来的高残留。2.具备自动扣除色度浊度影响功能。3.仪器具有异常信息记录、上传及反馈功能，异常信息包括:采水故障、部件故障、低试剂预警、缺试剂报警、漏液报警、取样故障报警、超标报警、超量程报警。报警根据情况分不同级别，不同级别报警在状态栏以不同的颜色的图标显示。4.仪器自身可实现自动水样测试、校准、标准样测试、标液核查、平行样核查空白样测试、零点漂移测试、量程漂移测试、加标测试功能;且有独立的零点核查、跨度核查、标准样、水样通道。5.仪器具有关键元器件使用频率及使用时长统计和使用寿命预警并信息推送功能</w:t>
            </w:r>
          </w:p>
        </w:tc>
      </w:tr>
      <w:tr w:rsidR="00D44EC5" w14:paraId="6BC7FAE5" w14:textId="77777777" w:rsidTr="00440F85">
        <w:trPr>
          <w:trHeight w:val="28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A1C90"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3</w:t>
            </w: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6B5BB" w14:textId="77777777" w:rsidR="00D44EC5" w:rsidRDefault="00D44EC5" w:rsidP="00440F85">
            <w:pPr>
              <w:spacing w:line="240" w:lineRule="auto"/>
              <w:jc w:val="center"/>
              <w:rPr>
                <w:rFonts w:ascii="仿宋" w:eastAsia="仿宋" w:hAnsi="仿宋" w:cs="仿宋" w:hint="eastAsia"/>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6C40"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总磷水质在线分析仪</w:t>
            </w:r>
          </w:p>
        </w:tc>
        <w:tc>
          <w:tcPr>
            <w:tcW w:w="709" w:type="dxa"/>
            <w:tcBorders>
              <w:top w:val="single" w:sz="4" w:space="0" w:color="000000"/>
              <w:left w:val="single" w:sz="4" w:space="0" w:color="000000"/>
              <w:bottom w:val="single" w:sz="4" w:space="0" w:color="000000"/>
              <w:right w:val="single" w:sz="4" w:space="0" w:color="000000"/>
            </w:tcBorders>
            <w:vAlign w:val="center"/>
          </w:tcPr>
          <w:p w14:paraId="16039843"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0C7C"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台</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CAD7A" w14:textId="77777777" w:rsidR="00D44EC5"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lang w:bidi="ar"/>
              </w:rPr>
              <w:t>测定原理：钼酸铵分光光度法，量程：0～2mg/L，可调，功能要求：1.仪器采用联排阀组系统，避免使用串联阀带来的高残留。2.具备自动扣除色度浊度影响功能。3.仪器具有异常信息记录、上传及反馈功能，异常信息包括:采水故障、部件故障、低试剂预警、缺试剂报警、漏液报警、取样故障报警、超标报警、超量程报警。报警根据情况分不同级别，不同级别报警在状态栏以不同的颜色的图标显示。4.仪器自身可实现自动水样测试、校准、标准样测试、标液核查、平行样核查空白样测试、零点漂移测试、量程漂移测试、加标测试功能;且有独立的零点核查、跨度核查、标准样、水样通道。5.仪器具有关键元器件使用频率及使用时长统计和使用寿命预警并信息推送功能</w:t>
            </w:r>
          </w:p>
        </w:tc>
      </w:tr>
      <w:tr w:rsidR="00D44EC5" w14:paraId="39DFAD23" w14:textId="77777777" w:rsidTr="00440F85">
        <w:trPr>
          <w:trHeight w:val="28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1604"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4</w:t>
            </w: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6928F" w14:textId="77777777" w:rsidR="00D44EC5" w:rsidRDefault="00D44EC5" w:rsidP="00440F85">
            <w:pPr>
              <w:spacing w:line="240" w:lineRule="auto"/>
              <w:jc w:val="center"/>
              <w:rPr>
                <w:rFonts w:ascii="仿宋" w:eastAsia="仿宋" w:hAnsi="仿宋" w:cs="仿宋" w:hint="eastAsia"/>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6292"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总氮水质在线分析仪</w:t>
            </w:r>
          </w:p>
        </w:tc>
        <w:tc>
          <w:tcPr>
            <w:tcW w:w="709" w:type="dxa"/>
            <w:tcBorders>
              <w:top w:val="single" w:sz="4" w:space="0" w:color="000000"/>
              <w:left w:val="single" w:sz="4" w:space="0" w:color="000000"/>
              <w:bottom w:val="single" w:sz="4" w:space="0" w:color="000000"/>
              <w:right w:val="single" w:sz="4" w:space="0" w:color="000000"/>
            </w:tcBorders>
            <w:vAlign w:val="center"/>
          </w:tcPr>
          <w:p w14:paraId="747F6715"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8DFC"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台</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D20B" w14:textId="77777777" w:rsidR="00D44EC5"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lang w:bidi="ar"/>
              </w:rPr>
              <w:t>测定原理：过硫酸钾消解-紫外分光光度法，量程：0～20mg/L，可调，功能要求：1.仪器采用联排阀组系统，避免使用串联阀带来的高残留。2.具备自动扣除色度浊度影</w:t>
            </w:r>
            <w:r w:rsidRPr="00F502B9">
              <w:rPr>
                <w:rFonts w:ascii="仿宋" w:eastAsia="仿宋" w:hAnsi="仿宋" w:cs="仿宋" w:hint="eastAsia"/>
                <w:color w:val="000000"/>
                <w:sz w:val="21"/>
                <w:szCs w:val="21"/>
                <w:lang w:bidi="ar"/>
              </w:rPr>
              <w:lastRenderedPageBreak/>
              <w:t>响功能。3.仪器具有异常信息记录、上传及反馈功能，异常信息包括:采水故障、部件故障、低试剂预警、缺试剂报警、漏液报警、取样故障报警、超标报警、超量程报警。报警根据情况分不同级别，不同级别报警在状态栏以不同的颜色的图标显示。4.仪器自身可实现自动水样测试、校准、标准样测试、标液核查、平行样核查空白样测试、零点漂移测试、量程漂移测试、加标测试功能;且有独立的零点核查、跨度核查、标准样、水样通道。5.仪器具有关键元器件使用频率及使用时长统计和使用寿命预警并信息推送功能</w:t>
            </w:r>
          </w:p>
        </w:tc>
      </w:tr>
      <w:tr w:rsidR="00D44EC5" w14:paraId="0D211091" w14:textId="77777777" w:rsidTr="00440F85">
        <w:trPr>
          <w:trHeight w:val="471"/>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F9F2"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lastRenderedPageBreak/>
              <w:t>5</w:t>
            </w: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E97C6" w14:textId="77777777" w:rsidR="00D44EC5" w:rsidRDefault="00D44EC5" w:rsidP="00440F85">
            <w:pPr>
              <w:spacing w:line="240" w:lineRule="auto"/>
              <w:jc w:val="center"/>
              <w:rPr>
                <w:rFonts w:ascii="仿宋" w:eastAsia="仿宋" w:hAnsi="仿宋" w:cs="仿宋" w:hint="eastAsia"/>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5F1F"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五参数在线分析仪</w:t>
            </w:r>
          </w:p>
        </w:tc>
        <w:tc>
          <w:tcPr>
            <w:tcW w:w="709" w:type="dxa"/>
            <w:tcBorders>
              <w:top w:val="single" w:sz="4" w:space="0" w:color="000000"/>
              <w:left w:val="single" w:sz="4" w:space="0" w:color="000000"/>
              <w:bottom w:val="single" w:sz="4" w:space="0" w:color="000000"/>
              <w:right w:val="single" w:sz="4" w:space="0" w:color="000000"/>
            </w:tcBorders>
            <w:vAlign w:val="center"/>
          </w:tcPr>
          <w:p w14:paraId="355AFA16"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8DEF4"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台</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E22FC" w14:textId="77777777" w:rsidR="00D44EC5"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lang w:bidi="ar"/>
              </w:rPr>
              <w:t>水温测定原理：热电阻或热电偶；PH测定原理：玻璃电极法；溶解氧测定原理：荧光法；电导率测定原理：电极法；浊度测定原理：光散射法；控制器要求：工业级触摸屏；可同时显示 10 个因子；电极即插即用，自动识别；大尺寸触摸屏，易于操作；可存储 1 年以上数据；标准Modbus 协议，集成度高；防护等级：IP 65 ，抗冲击、阻燃。</w:t>
            </w:r>
          </w:p>
        </w:tc>
      </w:tr>
      <w:tr w:rsidR="00D44EC5" w14:paraId="2B0EFBB1" w14:textId="77777777" w:rsidTr="00440F85">
        <w:trPr>
          <w:trHeight w:val="553"/>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5372F"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2DBDE" w14:textId="77777777" w:rsidR="00D44EC5" w:rsidRDefault="00D44EC5" w:rsidP="00440F85">
            <w:pPr>
              <w:spacing w:line="240" w:lineRule="auto"/>
              <w:jc w:val="center"/>
              <w:rPr>
                <w:rFonts w:ascii="仿宋" w:eastAsia="仿宋" w:hAnsi="仿宋" w:cs="仿宋" w:hint="eastAsia"/>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9ACAA"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集成系统及一体化站房</w:t>
            </w:r>
          </w:p>
        </w:tc>
        <w:tc>
          <w:tcPr>
            <w:tcW w:w="709" w:type="dxa"/>
            <w:tcBorders>
              <w:top w:val="single" w:sz="4" w:space="0" w:color="000000"/>
              <w:left w:val="single" w:sz="4" w:space="0" w:color="000000"/>
              <w:bottom w:val="single" w:sz="4" w:space="0" w:color="000000"/>
              <w:right w:val="single" w:sz="4" w:space="0" w:color="000000"/>
            </w:tcBorders>
            <w:vAlign w:val="center"/>
          </w:tcPr>
          <w:p w14:paraId="34C1C781"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803A"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套</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D4D0"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采水单元、配水单元、预处理单元、数采单元、控制单元、辅助单元、一体化站房</w:t>
            </w:r>
          </w:p>
        </w:tc>
      </w:tr>
      <w:tr w:rsidR="00D44EC5" w14:paraId="20EC1DF2"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7DC1"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7</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747C0"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运维</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8DA8"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水站运维服务</w:t>
            </w:r>
          </w:p>
        </w:tc>
        <w:tc>
          <w:tcPr>
            <w:tcW w:w="709" w:type="dxa"/>
            <w:tcBorders>
              <w:top w:val="single" w:sz="4" w:space="0" w:color="000000"/>
              <w:left w:val="single" w:sz="4" w:space="0" w:color="000000"/>
              <w:bottom w:val="single" w:sz="4" w:space="0" w:color="000000"/>
              <w:right w:val="single" w:sz="4" w:space="0" w:color="000000"/>
            </w:tcBorders>
            <w:vAlign w:val="center"/>
          </w:tcPr>
          <w:p w14:paraId="1FCF3814"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2D22" w14:textId="77777777" w:rsidR="00D44EC5"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年</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5157" w14:textId="77777777" w:rsidR="00D44EC5"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rPr>
              <w:t>自验收通过之日起开始计算</w:t>
            </w:r>
          </w:p>
        </w:tc>
      </w:tr>
      <w:tr w:rsidR="00D44EC5" w:rsidRPr="00F502B9" w14:paraId="106F1614" w14:textId="77777777" w:rsidTr="00440F85">
        <w:trPr>
          <w:trHeight w:val="289"/>
        </w:trPr>
        <w:tc>
          <w:tcPr>
            <w:tcW w:w="9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458E41" w14:textId="77777777" w:rsidR="00D44EC5" w:rsidRPr="00F502B9" w:rsidRDefault="00D44EC5" w:rsidP="00440F85">
            <w:pPr>
              <w:spacing w:line="240" w:lineRule="auto"/>
              <w:rPr>
                <w:rFonts w:ascii="仿宋" w:eastAsia="仿宋" w:hAnsi="仿宋" w:cs="仿宋" w:hint="eastAsia"/>
                <w:b/>
                <w:bCs/>
                <w:color w:val="000000"/>
                <w:sz w:val="24"/>
                <w:szCs w:val="24"/>
                <w:lang w:bidi="ar"/>
              </w:rPr>
            </w:pPr>
            <w:r w:rsidRPr="00131570">
              <w:rPr>
                <w:rFonts w:ascii="仿宋" w:eastAsia="仿宋" w:hAnsi="仿宋" w:cs="仿宋" w:hint="eastAsia"/>
                <w:b/>
                <w:bCs/>
                <w:color w:val="000000"/>
                <w:sz w:val="24"/>
                <w:szCs w:val="24"/>
                <w:lang w:bidi="ar"/>
              </w:rPr>
              <w:t>二、配套设备</w:t>
            </w:r>
          </w:p>
        </w:tc>
      </w:tr>
      <w:tr w:rsidR="00D44EC5" w:rsidRPr="00F502B9" w14:paraId="5500B3A7"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EB52A" w14:textId="77777777" w:rsidR="00D44EC5" w:rsidRPr="00F502B9" w:rsidRDefault="00D44EC5" w:rsidP="00440F85">
            <w:pPr>
              <w:spacing w:line="240" w:lineRule="auto"/>
              <w:jc w:val="center"/>
              <w:rPr>
                <w:rFonts w:ascii="仿宋" w:eastAsia="仿宋" w:hAnsi="仿宋" w:cs="仿宋" w:hint="eastAsia"/>
                <w:b/>
                <w:bCs/>
                <w:color w:val="000000"/>
                <w:sz w:val="24"/>
                <w:szCs w:val="24"/>
                <w:lang w:bidi="ar"/>
              </w:rPr>
            </w:pPr>
            <w:r w:rsidRPr="00F502B9">
              <w:rPr>
                <w:rFonts w:ascii="仿宋" w:eastAsia="仿宋" w:hAnsi="仿宋" w:cs="仿宋" w:hint="eastAsia"/>
                <w:b/>
                <w:bCs/>
                <w:color w:val="000000"/>
                <w:sz w:val="24"/>
                <w:szCs w:val="24"/>
                <w:lang w:bidi="ar"/>
              </w:rPr>
              <w:t>序号</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D311" w14:textId="77777777" w:rsidR="00D44EC5" w:rsidRPr="00F502B9" w:rsidRDefault="00D44EC5" w:rsidP="00440F85">
            <w:pPr>
              <w:spacing w:line="240" w:lineRule="auto"/>
              <w:jc w:val="center"/>
              <w:rPr>
                <w:rFonts w:ascii="仿宋" w:eastAsia="仿宋" w:hAnsi="仿宋" w:cs="仿宋" w:hint="eastAsia"/>
                <w:b/>
                <w:bCs/>
                <w:color w:val="000000"/>
                <w:sz w:val="24"/>
                <w:szCs w:val="24"/>
                <w:lang w:bidi="ar"/>
              </w:rPr>
            </w:pPr>
            <w:r w:rsidRPr="00F502B9">
              <w:rPr>
                <w:rFonts w:ascii="仿宋" w:eastAsia="仿宋" w:hAnsi="仿宋" w:cs="仿宋" w:hint="eastAsia"/>
                <w:b/>
                <w:bCs/>
                <w:color w:val="000000"/>
                <w:sz w:val="24"/>
                <w:szCs w:val="24"/>
                <w:lang w:bidi="ar"/>
              </w:rPr>
              <w:t>设备名称</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FF9A" w14:textId="77777777" w:rsidR="00D44EC5" w:rsidRPr="00F502B9" w:rsidRDefault="00D44EC5" w:rsidP="00440F85">
            <w:pPr>
              <w:spacing w:line="240" w:lineRule="auto"/>
              <w:jc w:val="center"/>
              <w:rPr>
                <w:rFonts w:ascii="仿宋" w:eastAsia="仿宋" w:hAnsi="仿宋" w:cs="仿宋" w:hint="eastAsia"/>
                <w:b/>
                <w:bCs/>
                <w:color w:val="000000"/>
                <w:sz w:val="24"/>
                <w:szCs w:val="24"/>
                <w:lang w:bidi="ar"/>
              </w:rPr>
            </w:pPr>
            <w:r w:rsidRPr="00F502B9">
              <w:rPr>
                <w:rFonts w:ascii="仿宋" w:eastAsia="仿宋" w:hAnsi="仿宋" w:cs="仿宋" w:hint="eastAsia"/>
                <w:b/>
                <w:bCs/>
                <w:color w:val="000000"/>
                <w:sz w:val="24"/>
                <w:szCs w:val="24"/>
                <w:lang w:bidi="ar"/>
              </w:rPr>
              <w:t>规格、型号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9B45" w14:textId="77777777" w:rsidR="00D44EC5" w:rsidRPr="00F502B9" w:rsidRDefault="00D44EC5" w:rsidP="00440F85">
            <w:pPr>
              <w:spacing w:line="240" w:lineRule="auto"/>
              <w:jc w:val="center"/>
              <w:rPr>
                <w:rFonts w:ascii="仿宋" w:eastAsia="仿宋" w:hAnsi="仿宋" w:cs="仿宋" w:hint="eastAsia"/>
                <w:b/>
                <w:bCs/>
                <w:color w:val="000000"/>
                <w:sz w:val="24"/>
                <w:szCs w:val="24"/>
                <w:lang w:bidi="ar"/>
              </w:rPr>
            </w:pPr>
            <w:r w:rsidRPr="00F502B9">
              <w:rPr>
                <w:rFonts w:ascii="仿宋" w:eastAsia="仿宋" w:hAnsi="仿宋" w:cs="仿宋" w:hint="eastAsia"/>
                <w:b/>
                <w:bCs/>
                <w:color w:val="000000"/>
                <w:sz w:val="24"/>
                <w:szCs w:val="24"/>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AE96" w14:textId="77777777" w:rsidR="00D44EC5" w:rsidRPr="00F502B9" w:rsidRDefault="00D44EC5" w:rsidP="00440F85">
            <w:pPr>
              <w:spacing w:line="240" w:lineRule="auto"/>
              <w:jc w:val="center"/>
              <w:rPr>
                <w:rFonts w:ascii="仿宋" w:eastAsia="仿宋" w:hAnsi="仿宋" w:cs="仿宋" w:hint="eastAsia"/>
                <w:b/>
                <w:bCs/>
                <w:color w:val="000000"/>
                <w:sz w:val="24"/>
                <w:szCs w:val="24"/>
                <w:lang w:bidi="ar"/>
              </w:rPr>
            </w:pPr>
            <w:r w:rsidRPr="00F502B9">
              <w:rPr>
                <w:rFonts w:ascii="仿宋" w:eastAsia="仿宋" w:hAnsi="仿宋" w:cs="仿宋" w:hint="eastAsia"/>
                <w:b/>
                <w:bCs/>
                <w:color w:val="000000"/>
                <w:sz w:val="24"/>
                <w:szCs w:val="24"/>
                <w:lang w:bidi="ar"/>
              </w:rPr>
              <w:t>数量</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8889" w14:textId="77777777" w:rsidR="00D44EC5" w:rsidRPr="00F502B9" w:rsidRDefault="00D44EC5" w:rsidP="00440F85">
            <w:pPr>
              <w:spacing w:line="240" w:lineRule="auto"/>
              <w:jc w:val="center"/>
              <w:rPr>
                <w:rFonts w:ascii="仿宋" w:eastAsia="仿宋" w:hAnsi="仿宋" w:cs="仿宋" w:hint="eastAsia"/>
                <w:b/>
                <w:bCs/>
                <w:color w:val="000000"/>
                <w:sz w:val="24"/>
                <w:szCs w:val="24"/>
              </w:rPr>
            </w:pPr>
            <w:r w:rsidRPr="00F502B9">
              <w:rPr>
                <w:rFonts w:ascii="仿宋" w:eastAsia="仿宋" w:hAnsi="仿宋" w:cs="仿宋" w:hint="eastAsia"/>
                <w:b/>
                <w:bCs/>
                <w:color w:val="000000"/>
                <w:sz w:val="24"/>
                <w:szCs w:val="24"/>
              </w:rPr>
              <w:t>备注</w:t>
            </w:r>
          </w:p>
        </w:tc>
      </w:tr>
      <w:tr w:rsidR="00D44EC5" w:rsidRPr="00F502B9" w14:paraId="7246F0BB"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FD3D"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7D26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配套设备</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F403C"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包含各种管路、流量计、电磁阀、压力表等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2BF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96D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8B39"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778C742B"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2CC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85EB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温湿度计</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5F0C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4CB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60D8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CAD7"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64D2A7EE"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7C32"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3</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67DA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配电箱</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E5FC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454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1CF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812B7"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6DB80C02"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512C"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B43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系统控制柜</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47FEA"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F75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DB64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8A0F"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66C9D19A"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A02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5</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FCB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站房排风扇</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DEA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10寸 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B01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0793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18A8"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7C9395D4"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AE26D"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557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站房照明</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EA89"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双管LED三防灯  9W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37E4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07B4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72F6F"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4B1242EA"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E46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7</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C73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门禁IC卡</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995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75FB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FE9C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C876"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36DA0B71"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E20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8</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EF6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门禁专用电</w:t>
            </w:r>
            <w:r w:rsidRPr="00F502B9">
              <w:rPr>
                <w:rFonts w:ascii="仿宋" w:eastAsia="仿宋" w:hAnsi="仿宋" w:cs="仿宋" w:hint="eastAsia"/>
                <w:color w:val="000000"/>
                <w:sz w:val="21"/>
                <w:szCs w:val="21"/>
                <w:lang w:bidi="ar"/>
              </w:rPr>
              <w:lastRenderedPageBreak/>
              <w:t>源</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B86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lastRenderedPageBreak/>
              <w:t xml:space="preserve">DC12V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3542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F7AD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3F88"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6133BD08"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5C00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9</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751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门禁开关</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645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35DC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E61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020E"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3B34BA51"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7D5F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3A7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网络防雷器</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1FD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B78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9494C"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DC99"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7AE4358E"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7C0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11</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E369C"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工控机</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EF7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83B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D54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DAC34"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28465A5F"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93A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12</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4C4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门禁电子锁</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0F9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824F2"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3E1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D573"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55C9D623"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5ADD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13</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642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空调</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0E03D"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8D9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45B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C330"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212EA295"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E46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14</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9F5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UPS电源</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5E2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851E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A3DF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1807"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02823994"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E009"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15</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26BB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稳压器</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6ED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C276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477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6A0C4"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5DC952C1"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82FC"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16</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8DB6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交换机</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712A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16口千兆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38EF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AFE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97C5"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4B5E9818"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AF6D"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17</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9EF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自吸泵</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7189"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408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E57E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E2E9A"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153143E5"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DBBD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18</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03B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浮筒</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96E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A73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6CA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3EC8"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49412F2C"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6556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19</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0BA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网络枪型摄像机</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0652"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400万像素 1080P</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4CF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272D"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DC10"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53220A7D"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B9142"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08EDC"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智能球型摄像机</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5476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400万像素 1080P</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0AD6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4B3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42D1"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411AE279"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50F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21</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579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硬盘录像机</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30E9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8路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4C56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B98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C02A"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48330B26"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264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22</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685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硬盘</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45F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8T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F532"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436D"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E7247"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34B31967"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864C"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23</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F51D"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进线电缆</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3BC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YJV-0.6/1kV-4x10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AD1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170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100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5330" w14:textId="77777777" w:rsidR="00D44EC5" w:rsidRPr="00F502B9"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rPr>
              <w:t>约</w:t>
            </w:r>
          </w:p>
        </w:tc>
      </w:tr>
      <w:tr w:rsidR="00D44EC5" w:rsidRPr="00F502B9" w14:paraId="2352F3C3"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24A6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w:t>
            </w:r>
            <w:r>
              <w:rPr>
                <w:rFonts w:ascii="仿宋" w:eastAsia="仿宋" w:hAnsi="仿宋" w:cs="仿宋" w:hint="eastAsia"/>
                <w:color w:val="000000"/>
                <w:sz w:val="21"/>
                <w:szCs w:val="21"/>
                <w:lang w:bidi="ar"/>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1DE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有线网络通讯</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ABA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租赁运营商网络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9D2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DFCD"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6DE5"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5F865248"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E463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25</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DB8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自吸泵配套PE管</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CE0E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PE100级 SDR11系列 dn20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D775C"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ABA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50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394E" w14:textId="77777777" w:rsidR="00D44EC5" w:rsidRPr="00F502B9"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rPr>
              <w:t>约</w:t>
            </w:r>
          </w:p>
        </w:tc>
      </w:tr>
      <w:tr w:rsidR="00D44EC5" w:rsidRPr="00F502B9" w14:paraId="2D925E5C"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F720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26</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DA5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UPVC管</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2833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DN15、DN25、DN50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848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22C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200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02B1A" w14:textId="77777777" w:rsidR="00D44EC5" w:rsidRPr="00F502B9" w:rsidRDefault="00D44EC5" w:rsidP="00440F85">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rPr>
              <w:t>约</w:t>
            </w:r>
          </w:p>
        </w:tc>
      </w:tr>
      <w:tr w:rsidR="00D44EC5" w:rsidRPr="00F502B9" w14:paraId="629A1D77"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AC80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27</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E31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微型站房</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6B3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7EA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1D7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4D88"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1A988F07"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4DE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28</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D569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站房基础</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F3B3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E8EF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23C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2371"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484879A7"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C56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29</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7D8C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站房围栏</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2403"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材质：锌钢护栏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646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E962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64B6"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1EE661D1"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C5ED"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30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C8CD"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热镀锌角钢</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C20A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50x50x5x2500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CCF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EF1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4</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5B9D1"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5B8E0E68"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4F1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31</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053C"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热镀锌扁钢</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A24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40x4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F1E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232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30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3D8D"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7194AFB8"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90DB"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32</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230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挖土方</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9E550"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F0E1F"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立方米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900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A60EA"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526E5F9B"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275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3</w:t>
            </w:r>
            <w:r>
              <w:rPr>
                <w:rFonts w:ascii="仿宋" w:eastAsia="仿宋" w:hAnsi="仿宋" w:cs="仿宋" w:hint="eastAsia"/>
                <w:color w:val="000000"/>
                <w:sz w:val="21"/>
                <w:szCs w:val="21"/>
                <w:lang w:bidi="ar"/>
              </w:rPr>
              <w:t>3</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49D6"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回填土方</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05082"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8D2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立方米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D00BC"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217F7"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1B987B0F"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6A75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3</w:t>
            </w:r>
            <w:r>
              <w:rPr>
                <w:rFonts w:ascii="仿宋" w:eastAsia="仿宋" w:hAnsi="仿宋" w:cs="仿宋" w:hint="eastAsia"/>
                <w:color w:val="000000"/>
                <w:sz w:val="21"/>
                <w:szCs w:val="21"/>
                <w:lang w:bidi="ar"/>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428A"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路面</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A03E"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10cm厚碎石垫层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F4AE1"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平方米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88A34"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DF63"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D44EC5" w:rsidRPr="00F502B9" w14:paraId="7C15DB96" w14:textId="77777777" w:rsidTr="00440F85">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BABA"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lastRenderedPageBreak/>
              <w:t>35</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47F7"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自备水井（含泵）</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A92C5"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4058"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5352" w14:textId="77777777" w:rsidR="00D44EC5" w:rsidRPr="00F502B9" w:rsidRDefault="00D44EC5" w:rsidP="00440F85">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B6B72" w14:textId="77777777" w:rsidR="00D44EC5" w:rsidRPr="00F502B9" w:rsidRDefault="00D44EC5" w:rsidP="00440F85">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bl>
    <w:p w14:paraId="61729DBD"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2.服务要求及标准，详见项目要求（采购需求）。</w:t>
      </w:r>
    </w:p>
    <w:p w14:paraId="051A544C"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3.下列文件为本合同不可分割部分：</w:t>
      </w:r>
    </w:p>
    <w:p w14:paraId="5E20AC04" w14:textId="06FE919E"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①采购文件[项目编号：</w:t>
      </w:r>
      <w:r w:rsidR="00C37519">
        <w:rPr>
          <w:rFonts w:ascii="仿宋" w:eastAsia="仿宋" w:hAnsi="仿宋" w:cs="仿宋" w:hint="eastAsia"/>
          <w:sz w:val="24"/>
          <w:szCs w:val="24"/>
        </w:rPr>
        <w:t>JSZC-320390-AHJY-G2025-0001</w:t>
      </w:r>
      <w:r>
        <w:rPr>
          <w:rFonts w:ascii="仿宋" w:eastAsia="仿宋" w:hAnsi="仿宋" w:cs="仿宋" w:hint="eastAsia"/>
          <w:sz w:val="24"/>
          <w:szCs w:val="24"/>
        </w:rPr>
        <w:t>]及其附件；</w:t>
      </w:r>
    </w:p>
    <w:p w14:paraId="26740F70"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②乙方的响应文件；</w:t>
      </w:r>
    </w:p>
    <w:p w14:paraId="4D810A70"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③乙方在投标过程中所作的其它承诺、声明、书面澄清等；</w:t>
      </w:r>
    </w:p>
    <w:p w14:paraId="6A7A40DA"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④中标/成交通知书；</w:t>
      </w:r>
    </w:p>
    <w:p w14:paraId="6F16E70D"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⑤服务清单、报价清单；</w:t>
      </w:r>
    </w:p>
    <w:p w14:paraId="5CAAC13A"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⑥其他相关文件等；</w:t>
      </w:r>
    </w:p>
    <w:p w14:paraId="1DC3B04E"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以上与本合同具有同等法律效力。</w:t>
      </w:r>
    </w:p>
    <w:p w14:paraId="774F58D4"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4.该合同为总价承包合同。</w:t>
      </w:r>
    </w:p>
    <w:p w14:paraId="3A0FBB92"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二、服务期</w:t>
      </w:r>
    </w:p>
    <w:p w14:paraId="089BA1F0"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服务期：壹年（自验收通过之日起开始计算）</w:t>
      </w:r>
    </w:p>
    <w:p w14:paraId="55A03C1E"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签订合同日期：        年    月    日起 ，       年    月    日止。</w:t>
      </w:r>
    </w:p>
    <w:p w14:paraId="7F2F331F"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三、合同价款</w:t>
      </w:r>
    </w:p>
    <w:p w14:paraId="50C91F80"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合同总金额为人民币（大写）</w:t>
      </w:r>
      <w:r>
        <w:rPr>
          <w:rFonts w:ascii="仿宋" w:eastAsia="仿宋" w:hAnsi="仿宋" w:cs="仿宋" w:hint="eastAsia"/>
          <w:sz w:val="24"/>
          <w:szCs w:val="24"/>
          <w:u w:val="single"/>
        </w:rPr>
        <w:t xml:space="preserve">        </w:t>
      </w:r>
      <w:r>
        <w:rPr>
          <w:rFonts w:ascii="仿宋" w:eastAsia="仿宋" w:hAnsi="仿宋" w:cs="仿宋" w:hint="eastAsia"/>
          <w:sz w:val="24"/>
          <w:szCs w:val="24"/>
        </w:rPr>
        <w:t>（小写：</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p w14:paraId="4ECA596D"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四、合同价款的支付</w:t>
      </w:r>
    </w:p>
    <w:p w14:paraId="43D581F7"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经双方协商一致，选择以下第</w:t>
      </w:r>
      <w:r>
        <w:rPr>
          <w:rFonts w:ascii="仿宋" w:eastAsia="仿宋" w:hAnsi="仿宋" w:cs="仿宋" w:hint="eastAsia"/>
          <w:sz w:val="24"/>
          <w:szCs w:val="24"/>
          <w:u w:val="single"/>
        </w:rPr>
        <w:t xml:space="preserve">   </w:t>
      </w:r>
      <w:r>
        <w:rPr>
          <w:rFonts w:ascii="仿宋" w:eastAsia="仿宋" w:hAnsi="仿宋" w:cs="仿宋" w:hint="eastAsia"/>
          <w:sz w:val="24"/>
          <w:szCs w:val="24"/>
        </w:rPr>
        <w:t>种付款方式：</w:t>
      </w:r>
    </w:p>
    <w:p w14:paraId="70E7B2A0" w14:textId="77777777" w:rsidR="00A76497" w:rsidRDefault="00000000">
      <w:pPr>
        <w:spacing w:line="360" w:lineRule="auto"/>
        <w:ind w:firstLine="482"/>
        <w:rPr>
          <w:rFonts w:ascii="仿宋" w:eastAsia="仿宋" w:hAnsi="仿宋" w:cs="仿宋" w:hint="eastAsia"/>
          <w:b/>
          <w:sz w:val="24"/>
        </w:rPr>
      </w:pPr>
      <w:r>
        <w:rPr>
          <w:rFonts w:ascii="仿宋" w:eastAsia="仿宋" w:hAnsi="仿宋" w:cs="仿宋" w:hint="eastAsia"/>
          <w:b/>
          <w:sz w:val="24"/>
        </w:rPr>
        <w:t>（一）付款方式（提交预付款保函的）</w:t>
      </w:r>
    </w:p>
    <w:p w14:paraId="03BC926C"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合同价款的百分之五十(50%)即￥</w:t>
      </w:r>
      <w:r>
        <w:rPr>
          <w:rFonts w:ascii="仿宋" w:eastAsia="仿宋" w:hAnsi="仿宋" w:cs="仿宋" w:hint="eastAsia"/>
          <w:sz w:val="24"/>
          <w:u w:val="single"/>
        </w:rPr>
        <w:t xml:space="preserve">          </w:t>
      </w:r>
      <w:r>
        <w:rPr>
          <w:rFonts w:ascii="仿宋" w:eastAsia="仿宋" w:hAnsi="仿宋" w:cs="仿宋" w:hint="eastAsia"/>
          <w:sz w:val="24"/>
        </w:rPr>
        <w:t>，大写：人民币</w:t>
      </w:r>
      <w:r>
        <w:rPr>
          <w:rFonts w:ascii="仿宋" w:eastAsia="仿宋" w:hAnsi="仿宋" w:cs="仿宋" w:hint="eastAsia"/>
          <w:sz w:val="24"/>
          <w:u w:val="single"/>
        </w:rPr>
        <w:t xml:space="preserve">          </w:t>
      </w:r>
      <w:r>
        <w:rPr>
          <w:rFonts w:ascii="仿宋" w:eastAsia="仿宋" w:hAnsi="仿宋" w:cs="仿宋" w:hint="eastAsia"/>
          <w:sz w:val="24"/>
        </w:rPr>
        <w:t>元整，在双方签订合同后15个工作日内，乙方向甲方出具等额预付款保函后，由甲方办理政府采购资金结算手续支付给乙方。</w:t>
      </w:r>
    </w:p>
    <w:p w14:paraId="7449FB18"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lastRenderedPageBreak/>
        <w:t>合同总价的百分之五十(50%)即￥</w:t>
      </w:r>
      <w:r>
        <w:rPr>
          <w:rFonts w:ascii="仿宋" w:eastAsia="仿宋" w:hAnsi="仿宋" w:cs="仿宋" w:hint="eastAsia"/>
          <w:sz w:val="24"/>
          <w:u w:val="single"/>
        </w:rPr>
        <w:t xml:space="preserve">          </w:t>
      </w:r>
      <w:r>
        <w:rPr>
          <w:rFonts w:ascii="仿宋" w:eastAsia="仿宋" w:hAnsi="仿宋" w:cs="仿宋" w:hint="eastAsia"/>
          <w:sz w:val="24"/>
        </w:rPr>
        <w:t>，大写：人民币</w:t>
      </w:r>
      <w:r>
        <w:rPr>
          <w:rFonts w:ascii="仿宋" w:eastAsia="仿宋" w:hAnsi="仿宋" w:cs="仿宋" w:hint="eastAsia"/>
          <w:sz w:val="24"/>
          <w:u w:val="single"/>
        </w:rPr>
        <w:t xml:space="preserve">          </w:t>
      </w:r>
      <w:r>
        <w:rPr>
          <w:rFonts w:ascii="仿宋" w:eastAsia="仿宋" w:hAnsi="仿宋" w:cs="仿宋" w:hint="eastAsia"/>
          <w:sz w:val="24"/>
        </w:rPr>
        <w:t>元整，在乙方按约定工期，达到甲方服务要求，并经甲方确认合格后，甲方自收到发票后15个工作日内，将资金支付到合同约定的乙方账户。</w:t>
      </w:r>
    </w:p>
    <w:p w14:paraId="5532BAF5"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t>乙方需提交的支付文件包括：</w:t>
      </w:r>
    </w:p>
    <w:p w14:paraId="163B30EF"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t>乙方出具的全额正式发票；</w:t>
      </w:r>
    </w:p>
    <w:p w14:paraId="77D0F1D3" w14:textId="77777777" w:rsidR="00A76497" w:rsidRDefault="00000000">
      <w:pPr>
        <w:spacing w:line="360" w:lineRule="auto"/>
        <w:ind w:firstLine="482"/>
        <w:rPr>
          <w:rFonts w:ascii="仿宋" w:eastAsia="仿宋" w:hAnsi="仿宋" w:cs="仿宋" w:hint="eastAsia"/>
          <w:b/>
          <w:bCs/>
          <w:sz w:val="24"/>
        </w:rPr>
      </w:pPr>
      <w:r>
        <w:rPr>
          <w:rFonts w:ascii="仿宋" w:eastAsia="仿宋" w:hAnsi="仿宋" w:cs="仿宋" w:hint="eastAsia"/>
          <w:b/>
          <w:bCs/>
          <w:sz w:val="24"/>
        </w:rPr>
        <w:t>（二）付款方式（不提交预付款保函的）</w:t>
      </w:r>
    </w:p>
    <w:p w14:paraId="25DA23EA"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合同价款的百分之十(30%)即￥</w:t>
      </w:r>
      <w:r>
        <w:rPr>
          <w:rFonts w:ascii="仿宋" w:eastAsia="仿宋" w:hAnsi="仿宋" w:cs="仿宋" w:hint="eastAsia"/>
          <w:sz w:val="24"/>
          <w:u w:val="single"/>
        </w:rPr>
        <w:t xml:space="preserve">          </w:t>
      </w:r>
      <w:r>
        <w:rPr>
          <w:rFonts w:ascii="仿宋" w:eastAsia="仿宋" w:hAnsi="仿宋" w:cs="仿宋" w:hint="eastAsia"/>
          <w:sz w:val="24"/>
        </w:rPr>
        <w:t>，大写：人民币</w:t>
      </w:r>
      <w:r>
        <w:rPr>
          <w:rFonts w:ascii="仿宋" w:eastAsia="仿宋" w:hAnsi="仿宋" w:cs="仿宋" w:hint="eastAsia"/>
          <w:sz w:val="24"/>
          <w:u w:val="single"/>
        </w:rPr>
        <w:t xml:space="preserve">        </w:t>
      </w:r>
      <w:r>
        <w:rPr>
          <w:rFonts w:ascii="仿宋" w:eastAsia="仿宋" w:hAnsi="仿宋" w:cs="仿宋" w:hint="eastAsia"/>
          <w:sz w:val="24"/>
        </w:rPr>
        <w:t>元整，在双方签订合同后15个工作日内，办理政府采购资金结算手续支付给乙方。</w:t>
      </w:r>
    </w:p>
    <w:p w14:paraId="3CA09004"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合同总价的百分之九十(70%)即￥</w:t>
      </w:r>
      <w:r>
        <w:rPr>
          <w:rFonts w:ascii="仿宋" w:eastAsia="仿宋" w:hAnsi="仿宋" w:cs="仿宋" w:hint="eastAsia"/>
          <w:sz w:val="24"/>
          <w:u w:val="single"/>
        </w:rPr>
        <w:t xml:space="preserve">          </w:t>
      </w:r>
      <w:r>
        <w:rPr>
          <w:rFonts w:ascii="仿宋" w:eastAsia="仿宋" w:hAnsi="仿宋" w:cs="仿宋" w:hint="eastAsia"/>
          <w:sz w:val="24"/>
        </w:rPr>
        <w:t>，大写：人民币</w:t>
      </w:r>
      <w:r>
        <w:rPr>
          <w:rFonts w:ascii="仿宋" w:eastAsia="仿宋" w:hAnsi="仿宋" w:cs="仿宋" w:hint="eastAsia"/>
          <w:sz w:val="24"/>
          <w:u w:val="single"/>
        </w:rPr>
        <w:t xml:space="preserve">       </w:t>
      </w:r>
      <w:r>
        <w:rPr>
          <w:rFonts w:ascii="仿宋" w:eastAsia="仿宋" w:hAnsi="仿宋" w:cs="仿宋" w:hint="eastAsia"/>
          <w:sz w:val="24"/>
        </w:rPr>
        <w:t>元整，甲方季度末对乙方的运行维护工作进行考核，下一季度开始15个工作日内，由甲方办理政府采购资金结算手续，经审核后根据考核等级向乙方支付相应价款，考核标准详见合同附件的考核办法。</w:t>
      </w:r>
    </w:p>
    <w:p w14:paraId="76C1B248"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t>乙方需提交的支付文件包括：</w:t>
      </w:r>
    </w:p>
    <w:p w14:paraId="7FE16345"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t>乙方出具的全额正式发票。</w:t>
      </w:r>
    </w:p>
    <w:p w14:paraId="04AA5CA9"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t>上述费用甲方支付至卖方指定账户内。除甲方另行指定外，该指定账户信息为：</w:t>
      </w:r>
    </w:p>
    <w:p w14:paraId="16B165FC"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t xml:space="preserve">户名： </w:t>
      </w:r>
    </w:p>
    <w:p w14:paraId="2EA23CEE" w14:textId="77777777" w:rsidR="00A76497" w:rsidRDefault="00000000">
      <w:pPr>
        <w:spacing w:line="360" w:lineRule="auto"/>
        <w:ind w:firstLine="480"/>
        <w:rPr>
          <w:rFonts w:ascii="仿宋" w:eastAsia="仿宋" w:hAnsi="仿宋" w:cs="仿宋" w:hint="eastAsia"/>
          <w:sz w:val="24"/>
        </w:rPr>
      </w:pPr>
      <w:r>
        <w:rPr>
          <w:rFonts w:ascii="仿宋" w:eastAsia="仿宋" w:hAnsi="仿宋" w:cs="仿宋" w:hint="eastAsia"/>
          <w:sz w:val="24"/>
        </w:rPr>
        <w:t>账号：</w:t>
      </w:r>
    </w:p>
    <w:p w14:paraId="21083BC6"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开户行：</w:t>
      </w:r>
    </w:p>
    <w:p w14:paraId="53E9CF14"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五、人员配备和设备设施配备</w:t>
      </w:r>
    </w:p>
    <w:p w14:paraId="4BBA1C4A" w14:textId="7E273E4C"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见乙方响应文件[项目编号：</w:t>
      </w:r>
      <w:r w:rsidR="00C37519">
        <w:rPr>
          <w:rFonts w:ascii="仿宋" w:eastAsia="仿宋" w:hAnsi="仿宋" w:cs="仿宋" w:hint="eastAsia"/>
          <w:sz w:val="24"/>
          <w:szCs w:val="24"/>
        </w:rPr>
        <w:t>JSZC-320390-AHJY-G2025-0001</w:t>
      </w:r>
      <w:r>
        <w:rPr>
          <w:rFonts w:ascii="仿宋" w:eastAsia="仿宋" w:hAnsi="仿宋" w:cs="仿宋" w:hint="eastAsia"/>
          <w:sz w:val="24"/>
          <w:szCs w:val="24"/>
        </w:rPr>
        <w:t>]。</w:t>
      </w:r>
    </w:p>
    <w:p w14:paraId="3DDC1D8C"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六、甲乙双方的权利和义务</w:t>
      </w:r>
    </w:p>
    <w:p w14:paraId="40665575"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（一）甲方的权利和义务</w:t>
      </w:r>
    </w:p>
    <w:p w14:paraId="30E93BED"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1.甲方对乙方有实施日常检查、考核、管理的权利。</w:t>
      </w:r>
    </w:p>
    <w:p w14:paraId="7EACC571"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2.甲方可对乙方存在问题限期整改，整改费用由乙方承担。</w:t>
      </w:r>
    </w:p>
    <w:p w14:paraId="451F71CB"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lastRenderedPageBreak/>
        <w:t>3.乙方如连续两次整改不合格，甲方有权终止合同。</w:t>
      </w:r>
    </w:p>
    <w:p w14:paraId="625D4865"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4.甲方需确保乙方合同价款的按时到位。</w:t>
      </w:r>
    </w:p>
    <w:p w14:paraId="2FAF27C1"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5.甲方检查人员必须公开、公平、公正检查考核。</w:t>
      </w:r>
    </w:p>
    <w:p w14:paraId="6D94E184"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（二）乙方的权利和义务</w:t>
      </w:r>
    </w:p>
    <w:p w14:paraId="039C6CF5"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1.乙方应自觉接受甲方的检查、考核、指导和监督。</w:t>
      </w:r>
    </w:p>
    <w:p w14:paraId="230CAAFA"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2.乙方必须按照合同约定配备相关人员，如发现相关人员不足，甲方有权单方终止合同。</w:t>
      </w:r>
    </w:p>
    <w:p w14:paraId="38080699"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3.合同期内，乙方所需要的作业、管理、机具停放等用房、用地由乙方自行解决。</w:t>
      </w:r>
    </w:p>
    <w:p w14:paraId="26F1E3E4"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4.乙方要加强对工作人员的安全教育，完善相关措施，确保安全无事故，成交项目管理期间内如出现责任事故，均由乙方负责，与甲方无关。</w:t>
      </w:r>
    </w:p>
    <w:p w14:paraId="28C0602C"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5.乙方需全面配合甲方在乙方管理范围内组织实施的科研试验等工作，并协助提供必要的人员和设备。</w:t>
      </w:r>
    </w:p>
    <w:p w14:paraId="77363041" w14:textId="77777777" w:rsidR="00A76497" w:rsidRDefault="00000000">
      <w:pPr>
        <w:tabs>
          <w:tab w:val="left" w:pos="1440"/>
        </w:tabs>
        <w:spacing w:line="360" w:lineRule="auto"/>
        <w:ind w:firstLine="480"/>
        <w:rPr>
          <w:rFonts w:ascii="仿宋" w:eastAsia="仿宋" w:hAnsi="仿宋" w:cs="仿宋" w:hint="eastAsia"/>
          <w:sz w:val="24"/>
          <w:szCs w:val="24"/>
        </w:rPr>
      </w:pPr>
      <w:r>
        <w:rPr>
          <w:rFonts w:ascii="仿宋" w:eastAsia="仿宋" w:hAnsi="仿宋" w:cs="仿宋" w:hint="eastAsia"/>
          <w:sz w:val="24"/>
          <w:szCs w:val="24"/>
        </w:rPr>
        <w:t>6、乙方在项目实施过程中，承担安全主体责任。</w:t>
      </w:r>
    </w:p>
    <w:p w14:paraId="74E61742" w14:textId="77777777" w:rsidR="00A76497" w:rsidRDefault="00000000">
      <w:pPr>
        <w:tabs>
          <w:tab w:val="left" w:pos="1440"/>
        </w:tabs>
        <w:spacing w:line="360" w:lineRule="auto"/>
        <w:ind w:firstLine="480"/>
        <w:rPr>
          <w:rFonts w:ascii="仿宋" w:eastAsia="仿宋" w:hAnsi="仿宋" w:cs="仿宋" w:hint="eastAsia"/>
          <w:sz w:val="24"/>
          <w:szCs w:val="24"/>
        </w:rPr>
      </w:pPr>
      <w:r>
        <w:rPr>
          <w:rFonts w:ascii="仿宋" w:eastAsia="仿宋" w:hAnsi="仿宋" w:cs="仿宋" w:hint="eastAsia"/>
          <w:sz w:val="24"/>
          <w:szCs w:val="24"/>
        </w:rPr>
        <w:t>7、乙方必须按照甲方要求服务，确保达到服务质量标准，按服务要求开展维护。</w:t>
      </w:r>
    </w:p>
    <w:p w14:paraId="3A1743AD" w14:textId="77777777" w:rsidR="00A76497" w:rsidRDefault="00000000">
      <w:pPr>
        <w:tabs>
          <w:tab w:val="left" w:pos="1440"/>
        </w:tabs>
        <w:spacing w:line="360" w:lineRule="auto"/>
        <w:ind w:firstLine="480"/>
        <w:rPr>
          <w:rFonts w:ascii="仿宋" w:eastAsia="仿宋" w:hAnsi="仿宋" w:cs="仿宋" w:hint="eastAsia"/>
          <w:sz w:val="24"/>
          <w:szCs w:val="24"/>
        </w:rPr>
      </w:pPr>
      <w:r>
        <w:rPr>
          <w:rFonts w:ascii="仿宋" w:eastAsia="仿宋" w:hAnsi="仿宋" w:cs="仿宋" w:hint="eastAsia"/>
          <w:sz w:val="24"/>
          <w:szCs w:val="24"/>
        </w:rPr>
        <w:t>8、因服务质量返工造成的经济损失完全由乙方负责。</w:t>
      </w:r>
    </w:p>
    <w:p w14:paraId="298C11B3" w14:textId="77777777" w:rsidR="00A76497" w:rsidRDefault="00000000">
      <w:pPr>
        <w:tabs>
          <w:tab w:val="left" w:pos="1440"/>
        </w:tabs>
        <w:spacing w:line="360" w:lineRule="auto"/>
        <w:ind w:firstLine="480"/>
        <w:rPr>
          <w:rFonts w:ascii="仿宋" w:eastAsia="仿宋" w:hAnsi="仿宋" w:cs="仿宋" w:hint="eastAsia"/>
          <w:sz w:val="24"/>
          <w:szCs w:val="24"/>
        </w:rPr>
      </w:pPr>
      <w:r>
        <w:rPr>
          <w:rFonts w:ascii="仿宋" w:eastAsia="仿宋" w:hAnsi="仿宋" w:cs="仿宋" w:hint="eastAsia"/>
          <w:sz w:val="24"/>
          <w:szCs w:val="24"/>
        </w:rPr>
        <w:t>9、按照服务标准要求，做好所有的内业资料收集整理。</w:t>
      </w:r>
    </w:p>
    <w:p w14:paraId="7D8FCF4C" w14:textId="77777777" w:rsidR="00A76497" w:rsidRDefault="00000000">
      <w:pPr>
        <w:tabs>
          <w:tab w:val="left" w:pos="1440"/>
        </w:tabs>
        <w:spacing w:line="360" w:lineRule="auto"/>
        <w:ind w:firstLine="480"/>
        <w:rPr>
          <w:rFonts w:ascii="仿宋" w:eastAsia="仿宋" w:hAnsi="仿宋" w:cs="仿宋" w:hint="eastAsia"/>
          <w:sz w:val="24"/>
          <w:szCs w:val="24"/>
        </w:rPr>
      </w:pPr>
      <w:r>
        <w:rPr>
          <w:rFonts w:ascii="仿宋" w:eastAsia="仿宋" w:hAnsi="仿宋" w:cs="仿宋" w:hint="eastAsia"/>
          <w:sz w:val="24"/>
          <w:szCs w:val="24"/>
        </w:rPr>
        <w:t>10、乙方必须服从甲方管理，否则甲方有权责令乙方退出工地，解除合同，甲方损失由乙方负担。</w:t>
      </w:r>
    </w:p>
    <w:p w14:paraId="11109D8F"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七、违约与赔偿</w:t>
      </w:r>
    </w:p>
    <w:p w14:paraId="45792FAC"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1.如乙方提供的服务无法满足要求的，甲方有权中止合同,出现一般性管理责任事件,除由乙方继续改正完善外，甲方可视造成的损失程度扣除乙方合同价的5%～10%的违约赔偿金。</w:t>
      </w:r>
    </w:p>
    <w:p w14:paraId="5526A037"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2.如乙方未按国家及行业现行的强制性技术标准规范等提供服务，甲方可按合同价的5%～10%扣除乙方的违约金。</w:t>
      </w:r>
    </w:p>
    <w:p w14:paraId="45DD49CD"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lastRenderedPageBreak/>
        <w:t>3.未经甲方同意，乙方擅自更换本项目经理，甲方将按合同价的5%扣除乙方的违约金。未经甲方同意，乙方擅自更换本合同项目运行人员，每更换一个，甲方将扣除乙方的违约金壹万元。</w:t>
      </w:r>
    </w:p>
    <w:p w14:paraId="556525EC"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4.如乙方将本合同项目转让，或未经甲方同意擅自将本合同项目任何部分分包出去，甲方有权终止合同，且不支付该分包工作量的费用，并按费用总额的5%～10%扣除乙方的违约金。</w:t>
      </w:r>
    </w:p>
    <w:p w14:paraId="246CB085"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5.如产品涉及侵犯第三方知识产权(专利或设计)，一切责任由卖方承担。如因此给买方造成损失，一切损失由卖方全部赔偿。</w:t>
      </w:r>
    </w:p>
    <w:p w14:paraId="78BC935D"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八、审查</w:t>
      </w:r>
    </w:p>
    <w:p w14:paraId="756E47B3"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本合同接受上级延伸审查及审计。</w:t>
      </w:r>
    </w:p>
    <w:p w14:paraId="22C1940B"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九、其他</w:t>
      </w:r>
    </w:p>
    <w:p w14:paraId="775920C4"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1.未尽事宜双方协商解决。</w:t>
      </w:r>
    </w:p>
    <w:p w14:paraId="314AF6F1"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2.本合同一式六份，具有同等法律效力，甲方四份，乙方二份。</w:t>
      </w:r>
    </w:p>
    <w:p w14:paraId="23F03938"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甲方（签章）：____________________________________  </w:t>
      </w:r>
    </w:p>
    <w:p w14:paraId="51CFDFA0"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地址： ____________________________________</w:t>
      </w:r>
    </w:p>
    <w:p w14:paraId="2EC2E580"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邮编： ____________________________________</w:t>
      </w:r>
    </w:p>
    <w:p w14:paraId="05EB3A51"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电话： ____________________________________ </w:t>
      </w:r>
    </w:p>
    <w:p w14:paraId="2C28EE99"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法定代表人或授权代表(签名)： ___________________________ </w:t>
      </w:r>
    </w:p>
    <w:p w14:paraId="39562DC3"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日期：___________________________ </w:t>
      </w:r>
    </w:p>
    <w:p w14:paraId="3A2664F0" w14:textId="77777777" w:rsidR="00A76497" w:rsidRDefault="00A76497">
      <w:pPr>
        <w:spacing w:line="360" w:lineRule="auto"/>
        <w:ind w:firstLine="480"/>
        <w:rPr>
          <w:rFonts w:ascii="仿宋" w:eastAsia="仿宋" w:hAnsi="仿宋" w:cs="仿宋" w:hint="eastAsia"/>
          <w:sz w:val="24"/>
          <w:szCs w:val="24"/>
        </w:rPr>
      </w:pPr>
    </w:p>
    <w:p w14:paraId="6DFB0F85"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乙方（签章）： ____________________________________ </w:t>
      </w:r>
    </w:p>
    <w:p w14:paraId="538F5455"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地址： ____________________________________ </w:t>
      </w:r>
    </w:p>
    <w:p w14:paraId="3CA313D3"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邮编： ____________________________________ </w:t>
      </w:r>
    </w:p>
    <w:p w14:paraId="573C626A"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电话： ____________________________________ </w:t>
      </w:r>
    </w:p>
    <w:p w14:paraId="42985167"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lastRenderedPageBreak/>
        <w:t xml:space="preserve">开户银行：________________________________       </w:t>
      </w:r>
    </w:p>
    <w:p w14:paraId="6877AE8A"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银行帐号： ________________________________  </w:t>
      </w:r>
    </w:p>
    <w:p w14:paraId="526FC0F8" w14:textId="77777777" w:rsidR="00A76497"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法定代表人或授权代表(签名)：___________________________</w:t>
      </w:r>
    </w:p>
    <w:p w14:paraId="63991601" w14:textId="0583B00F" w:rsidR="00A76497" w:rsidRPr="00F502B9" w:rsidRDefault="00000000" w:rsidP="00F502B9">
      <w:pPr>
        <w:spacing w:line="520" w:lineRule="exact"/>
        <w:ind w:firstLine="560"/>
        <w:jc w:val="center"/>
        <w:rPr>
          <w:rFonts w:ascii="仿宋" w:eastAsia="仿宋" w:hAnsi="仿宋" w:cs="仿宋" w:hint="eastAsia"/>
        </w:rPr>
      </w:pPr>
      <w:r>
        <w:rPr>
          <w:rFonts w:ascii="仿宋" w:eastAsia="仿宋" w:hAnsi="仿宋" w:cs="仿宋" w:hint="eastAsia"/>
          <w:sz w:val="24"/>
          <w:szCs w:val="24"/>
        </w:rPr>
        <w:t xml:space="preserve">日期：___________________________ </w:t>
      </w:r>
      <w:r>
        <w:rPr>
          <w:rFonts w:ascii="仿宋" w:eastAsia="仿宋" w:hAnsi="仿宋" w:cs="仿宋" w:hint="eastAsia"/>
          <w:b/>
          <w:bCs/>
          <w:sz w:val="30"/>
          <w:szCs w:val="44"/>
        </w:rPr>
        <w:br w:type="page" w:clear="all"/>
      </w:r>
      <w:r>
        <w:rPr>
          <w:rFonts w:ascii="仿宋" w:eastAsia="仿宋" w:hAnsi="仿宋" w:cs="仿宋" w:hint="eastAsia"/>
          <w:b/>
          <w:bCs/>
          <w:sz w:val="30"/>
          <w:szCs w:val="44"/>
        </w:rPr>
        <w:lastRenderedPageBreak/>
        <w:t>第六章  采购需求</w:t>
      </w:r>
      <w:bookmarkEnd w:id="12"/>
      <w:bookmarkEnd w:id="13"/>
    </w:p>
    <w:p w14:paraId="02EE0194" w14:textId="77777777" w:rsidR="00A76497" w:rsidRDefault="00000000">
      <w:pPr>
        <w:pStyle w:val="1c"/>
        <w:spacing w:line="440" w:lineRule="exact"/>
        <w:ind w:firstLine="600"/>
        <w:rPr>
          <w:rFonts w:ascii="仿宋" w:eastAsia="仿宋" w:hAnsi="仿宋" w:cs="仿宋" w:hint="eastAsia"/>
          <w:b/>
          <w:bCs/>
          <w:sz w:val="30"/>
          <w:szCs w:val="30"/>
        </w:rPr>
      </w:pPr>
      <w:r>
        <w:rPr>
          <w:rFonts w:ascii="仿宋" w:eastAsia="仿宋" w:hAnsi="仿宋" w:cs="仿宋" w:hint="eastAsia"/>
          <w:b/>
          <w:bCs/>
          <w:sz w:val="30"/>
          <w:szCs w:val="30"/>
        </w:rPr>
        <w:t>一、说明</w:t>
      </w:r>
    </w:p>
    <w:p w14:paraId="7FBF3CBD" w14:textId="77777777" w:rsidR="00A76497" w:rsidRDefault="00000000">
      <w:pPr>
        <w:spacing w:line="44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1、项目名称：房亭河河道闸水质自动检测站新建项目</w:t>
      </w:r>
    </w:p>
    <w:p w14:paraId="668A24C8" w14:textId="77777777" w:rsidR="00A76497" w:rsidRDefault="00000000">
      <w:pPr>
        <w:pStyle w:val="1c"/>
        <w:spacing w:line="40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2、项目预算：本项目不接受超过82万元人民币（采购项目预算金额）的投标报价，报价包括产品价、税金、运费、安装调试、检验、保险、验收、购置税等全部费用。用户不再支付报价以外的任何费用。</w:t>
      </w:r>
    </w:p>
    <w:p w14:paraId="5CB202D1" w14:textId="77777777" w:rsidR="00A76497" w:rsidRDefault="00000000">
      <w:pPr>
        <w:spacing w:line="44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3、该项目不允许分包。</w:t>
      </w:r>
    </w:p>
    <w:p w14:paraId="3422F6ED" w14:textId="77777777" w:rsidR="00A76497" w:rsidRDefault="00000000">
      <w:pPr>
        <w:pStyle w:val="1c"/>
        <w:spacing w:line="440" w:lineRule="exact"/>
        <w:ind w:firstLine="600"/>
        <w:rPr>
          <w:rFonts w:ascii="仿宋" w:eastAsia="仿宋" w:hAnsi="仿宋" w:cs="仿宋" w:hint="eastAsia"/>
          <w:b/>
          <w:bCs/>
          <w:color w:val="000000"/>
          <w:sz w:val="30"/>
          <w:szCs w:val="30"/>
        </w:rPr>
      </w:pPr>
      <w:r>
        <w:rPr>
          <w:rFonts w:ascii="仿宋" w:eastAsia="仿宋" w:hAnsi="仿宋" w:cs="仿宋" w:hint="eastAsia"/>
          <w:b/>
          <w:bCs/>
          <w:color w:val="000000"/>
          <w:sz w:val="30"/>
          <w:szCs w:val="30"/>
        </w:rPr>
        <w:t>二、项目内容</w:t>
      </w:r>
    </w:p>
    <w:p w14:paraId="3C67A443" w14:textId="54EC5676" w:rsidR="00A76497" w:rsidRDefault="00000000">
      <w:pPr>
        <w:spacing w:line="440" w:lineRule="exact"/>
        <w:ind w:firstLine="560"/>
        <w:rPr>
          <w:rFonts w:ascii="仿宋" w:eastAsia="仿宋" w:hAnsi="仿宋" w:cs="仿宋" w:hint="eastAsia"/>
        </w:rPr>
      </w:pPr>
      <w:r>
        <w:rPr>
          <w:rFonts w:ascii="仿宋" w:eastAsia="仿宋" w:hAnsi="仿宋" w:cs="仿宋" w:hint="eastAsia"/>
          <w:color w:val="000000"/>
          <w:sz w:val="28"/>
          <w:szCs w:val="28"/>
        </w:rPr>
        <w:t>1、</w:t>
      </w:r>
      <w:r>
        <w:rPr>
          <w:rFonts w:ascii="仿宋" w:eastAsia="仿宋" w:hAnsi="仿宋" w:cs="仿宋" w:hint="eastAsia"/>
          <w:color w:val="000000"/>
          <w:sz w:val="24"/>
          <w:szCs w:val="24"/>
        </w:rPr>
        <w:t>本项目为徐州经济技术开发区农业农村水务局拟委托有资质机构对房亭河河道闸水质自动检测站的新建及运行维护管理开展委托工作，项目服务期一年。运维技术要求依据《江苏省水质自动站运行管理办法》、《国家地表水水质自动监测站运行管理办法》，实时监控水质，及时发布预警，服务水环境管理。</w:t>
      </w:r>
      <w:r>
        <w:rPr>
          <w:rFonts w:ascii="仿宋" w:eastAsia="仿宋" w:hAnsi="仿宋" w:cs="仿宋" w:hint="eastAsia"/>
        </w:rPr>
        <w:t xml:space="preserve"> </w:t>
      </w:r>
    </w:p>
    <w:p w14:paraId="6F1560B9" w14:textId="77777777" w:rsidR="00A76497" w:rsidRDefault="00000000">
      <w:pPr>
        <w:spacing w:line="440" w:lineRule="exact"/>
        <w:ind w:firstLine="560"/>
        <w:rPr>
          <w:rFonts w:ascii="仿宋" w:eastAsia="仿宋" w:hAnsi="仿宋" w:cs="仿宋" w:hint="eastAsia"/>
          <w:color w:val="000000"/>
          <w:sz w:val="24"/>
          <w:szCs w:val="24"/>
        </w:rPr>
      </w:pPr>
      <w:r>
        <w:rPr>
          <w:rFonts w:ascii="仿宋" w:eastAsia="仿宋" w:hAnsi="仿宋" w:cs="仿宋" w:hint="eastAsia"/>
          <w:color w:val="000000"/>
          <w:sz w:val="28"/>
          <w:szCs w:val="28"/>
        </w:rPr>
        <w:t>2、</w:t>
      </w:r>
      <w:r>
        <w:rPr>
          <w:rFonts w:ascii="仿宋" w:eastAsia="仿宋" w:hAnsi="仿宋" w:cs="仿宋" w:hint="eastAsia"/>
          <w:color w:val="000000"/>
          <w:sz w:val="24"/>
          <w:szCs w:val="24"/>
        </w:rPr>
        <w:t>运行维护服务范围包括：水站所有监测仪器（水质九参数）、数据采集与传输设备、通信网络等日常维护、质量控制、故障维修、年度检修与预防性维护、检定，同时承担网络通讯费用、水电费及站房看护费用等。运维工作应接受徐州经济技术开发区农业农村水务局质量检查和考核，确保水站各项监测仪器正常稳定运行并与相关生态环境部门正常联网。</w:t>
      </w:r>
    </w:p>
    <w:p w14:paraId="222C96DD" w14:textId="77777777" w:rsidR="00A76497" w:rsidRDefault="00000000">
      <w:pPr>
        <w:spacing w:line="440" w:lineRule="exact"/>
        <w:ind w:firstLine="560"/>
        <w:rPr>
          <w:rFonts w:ascii="仿宋" w:eastAsia="仿宋" w:hAnsi="仿宋" w:cs="仿宋" w:hint="eastAsia"/>
          <w:color w:val="000000"/>
          <w:sz w:val="28"/>
          <w:szCs w:val="28"/>
        </w:rPr>
      </w:pPr>
      <w:r>
        <w:rPr>
          <w:rFonts w:ascii="仿宋" w:eastAsia="仿宋" w:hAnsi="仿宋" w:cs="仿宋" w:hint="eastAsia"/>
          <w:b/>
          <w:bCs/>
          <w:sz w:val="30"/>
          <w:szCs w:val="30"/>
        </w:rPr>
        <w:t>三、采购清单</w:t>
      </w:r>
    </w:p>
    <w:tbl>
      <w:tblPr>
        <w:tblW w:w="9560" w:type="dxa"/>
        <w:tblInd w:w="98" w:type="dxa"/>
        <w:tblLayout w:type="fixed"/>
        <w:tblLook w:val="04A0" w:firstRow="1" w:lastRow="0" w:firstColumn="1" w:lastColumn="0" w:noHBand="0" w:noVBand="1"/>
      </w:tblPr>
      <w:tblGrid>
        <w:gridCol w:w="886"/>
        <w:gridCol w:w="1291"/>
        <w:gridCol w:w="2511"/>
        <w:gridCol w:w="709"/>
        <w:gridCol w:w="709"/>
        <w:gridCol w:w="3454"/>
      </w:tblGrid>
      <w:tr w:rsidR="00A76497" w14:paraId="76BC42FD" w14:textId="77777777" w:rsidTr="00F502B9">
        <w:trPr>
          <w:trHeight w:val="297"/>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4674A" w14:textId="77777777" w:rsidR="00A76497" w:rsidRDefault="00000000">
            <w:pPr>
              <w:spacing w:line="240" w:lineRule="auto"/>
              <w:jc w:val="center"/>
              <w:rPr>
                <w:rFonts w:ascii="仿宋" w:eastAsia="仿宋" w:hAnsi="仿宋" w:cs="仿宋" w:hint="eastAsia"/>
                <w:b/>
                <w:bCs/>
                <w:color w:val="000000"/>
                <w:sz w:val="21"/>
                <w:szCs w:val="21"/>
              </w:rPr>
            </w:pPr>
            <w:bookmarkStart w:id="14" w:name="_Hlk187832477"/>
            <w:r>
              <w:rPr>
                <w:rFonts w:ascii="仿宋" w:eastAsia="仿宋" w:hAnsi="仿宋" w:cs="仿宋" w:hint="eastAsia"/>
                <w:b/>
                <w:bCs/>
                <w:color w:val="000000"/>
                <w:sz w:val="21"/>
                <w:szCs w:val="21"/>
                <w:lang w:bidi="ar"/>
              </w:rPr>
              <w:t>序号</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54E7" w14:textId="77777777" w:rsidR="00A76497" w:rsidRDefault="00000000">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类型</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05A6" w14:textId="77777777" w:rsidR="00A76497" w:rsidRDefault="00000000">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名称</w:t>
            </w:r>
          </w:p>
        </w:tc>
        <w:tc>
          <w:tcPr>
            <w:tcW w:w="709" w:type="dxa"/>
            <w:tcBorders>
              <w:top w:val="single" w:sz="4" w:space="0" w:color="000000"/>
              <w:left w:val="single" w:sz="4" w:space="0" w:color="000000"/>
              <w:bottom w:val="single" w:sz="4" w:space="0" w:color="000000"/>
              <w:right w:val="single" w:sz="4" w:space="0" w:color="000000"/>
            </w:tcBorders>
          </w:tcPr>
          <w:p w14:paraId="54068227" w14:textId="77777777" w:rsidR="00A76497" w:rsidRDefault="00000000">
            <w:pPr>
              <w:spacing w:line="240" w:lineRule="auto"/>
              <w:jc w:val="center"/>
              <w:rPr>
                <w:rFonts w:ascii="仿宋" w:eastAsia="仿宋" w:hAnsi="仿宋" w:cs="仿宋" w:hint="eastAsia"/>
                <w:b/>
                <w:bCs/>
                <w:color w:val="000000"/>
                <w:sz w:val="21"/>
                <w:szCs w:val="21"/>
                <w:lang w:bidi="ar"/>
              </w:rPr>
            </w:pPr>
            <w:r>
              <w:rPr>
                <w:rFonts w:ascii="仿宋" w:eastAsia="仿宋" w:hAnsi="仿宋" w:cs="仿宋" w:hint="eastAsia"/>
                <w:b/>
                <w:bCs/>
                <w:color w:val="000000"/>
                <w:sz w:val="21"/>
                <w:szCs w:val="21"/>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EBA3" w14:textId="77777777" w:rsidR="00A76497" w:rsidRDefault="00000000">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单位</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B7B0B" w14:textId="77777777" w:rsidR="00A76497" w:rsidRDefault="00000000">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rPr>
              <w:t>备注</w:t>
            </w:r>
          </w:p>
        </w:tc>
      </w:tr>
      <w:tr w:rsidR="00A76497" w14:paraId="094BBD98" w14:textId="77777777" w:rsidTr="00F502B9">
        <w:trPr>
          <w:trHeight w:val="28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2D6A0" w14:textId="77777777" w:rsidR="00A76497" w:rsidRDefault="00000000">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一</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0958F" w14:textId="77777777" w:rsidR="00A76497" w:rsidRDefault="00A76497">
            <w:pPr>
              <w:spacing w:line="240" w:lineRule="auto"/>
              <w:jc w:val="center"/>
              <w:rPr>
                <w:rFonts w:ascii="仿宋" w:eastAsia="仿宋" w:hAnsi="仿宋" w:cs="仿宋" w:hint="eastAsia"/>
                <w:b/>
                <w:bCs/>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7C32" w14:textId="77777777" w:rsidR="00A76497" w:rsidRDefault="00000000">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小型站</w:t>
            </w:r>
          </w:p>
        </w:tc>
        <w:tc>
          <w:tcPr>
            <w:tcW w:w="709" w:type="dxa"/>
            <w:tcBorders>
              <w:top w:val="single" w:sz="4" w:space="0" w:color="000000"/>
              <w:left w:val="single" w:sz="4" w:space="0" w:color="000000"/>
              <w:bottom w:val="single" w:sz="4" w:space="0" w:color="000000"/>
              <w:right w:val="single" w:sz="4" w:space="0" w:color="000000"/>
            </w:tcBorders>
            <w:vAlign w:val="center"/>
          </w:tcPr>
          <w:p w14:paraId="01D75DB7" w14:textId="77777777" w:rsidR="00A76497" w:rsidRDefault="00000000">
            <w:pPr>
              <w:spacing w:line="240" w:lineRule="auto"/>
              <w:jc w:val="center"/>
              <w:rPr>
                <w:rFonts w:ascii="仿宋" w:eastAsia="仿宋" w:hAnsi="仿宋" w:cs="仿宋" w:hint="eastAsia"/>
                <w:b/>
                <w:bCs/>
                <w:color w:val="000000"/>
                <w:sz w:val="21"/>
                <w:szCs w:val="21"/>
                <w:lang w:bidi="ar"/>
              </w:rPr>
            </w:pPr>
            <w:r>
              <w:rPr>
                <w:rFonts w:ascii="仿宋" w:eastAsia="仿宋" w:hAnsi="仿宋" w:cs="仿宋" w:hint="eastAsia"/>
                <w:b/>
                <w:bCs/>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D6E6" w14:textId="77777777" w:rsidR="00A76497" w:rsidRDefault="00000000">
            <w:pPr>
              <w:spacing w:line="240" w:lineRule="auto"/>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lang w:bidi="ar"/>
              </w:rPr>
              <w:t>套</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0FD9" w14:textId="77777777" w:rsidR="00A76497" w:rsidRDefault="00A76497">
            <w:pPr>
              <w:spacing w:line="240" w:lineRule="auto"/>
              <w:jc w:val="center"/>
              <w:rPr>
                <w:rFonts w:ascii="仿宋" w:eastAsia="仿宋" w:hAnsi="仿宋" w:cs="仿宋" w:hint="eastAsia"/>
                <w:color w:val="000000"/>
                <w:sz w:val="21"/>
                <w:szCs w:val="21"/>
              </w:rPr>
            </w:pPr>
          </w:p>
        </w:tc>
      </w:tr>
      <w:tr w:rsidR="00A76497" w14:paraId="50792CDD" w14:textId="77777777" w:rsidTr="00F502B9">
        <w:trPr>
          <w:trHeight w:val="28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27D1"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1</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C54E38"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监测设备</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BD9F"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高锰酸盐指数水质在线分析仪</w:t>
            </w:r>
          </w:p>
        </w:tc>
        <w:tc>
          <w:tcPr>
            <w:tcW w:w="709" w:type="dxa"/>
            <w:tcBorders>
              <w:top w:val="single" w:sz="4" w:space="0" w:color="000000"/>
              <w:left w:val="single" w:sz="4" w:space="0" w:color="000000"/>
              <w:bottom w:val="single" w:sz="4" w:space="0" w:color="000000"/>
              <w:right w:val="single" w:sz="4" w:space="0" w:color="000000"/>
            </w:tcBorders>
            <w:vAlign w:val="center"/>
          </w:tcPr>
          <w:p w14:paraId="73B5393A" w14:textId="77777777" w:rsidR="00A76497" w:rsidRDefault="00000000">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5651"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台</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18CC" w14:textId="2AF7F521" w:rsidR="00A76497" w:rsidRDefault="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lang w:bidi="ar"/>
              </w:rPr>
              <w:t>测定原理：高锰酸钾氧化法，量程：0～20mg/L，可调，功能要求：1.仪器采用联排阀组系统，避免使用串联阀带来的高残留。2.具备自动扣除色度浊度影响功能。3.仪器具有异常信息记录、上传及反馈功能，异常信息包括:采水故障、部件故障、低试剂预警、缺试剂报警、漏液报警、取样故障报警、超标报警、超量程报警。报警根据情况分不同级别，不同级别报警在状态栏以不同的颜色的图标显示。4.仪器自身可实现自动水样测试、校准、标准样测试、标液核</w:t>
            </w:r>
            <w:r w:rsidRPr="00F502B9">
              <w:rPr>
                <w:rFonts w:ascii="仿宋" w:eastAsia="仿宋" w:hAnsi="仿宋" w:cs="仿宋" w:hint="eastAsia"/>
                <w:color w:val="000000"/>
                <w:sz w:val="21"/>
                <w:szCs w:val="21"/>
                <w:lang w:bidi="ar"/>
              </w:rPr>
              <w:lastRenderedPageBreak/>
              <w:t>查、平行样核查空白样测试、零点漂移测试、量程漂移测试、加标测试功能;且有独立的零点核查、跨度核查、标准样、水样通道。5.仪器具有关键元器件使用频率及使用时长统计和使用寿命预警并信息推送功能。6.具备ORP自动判定终点与光度法自动判定终点切换功能</w:t>
            </w:r>
          </w:p>
        </w:tc>
      </w:tr>
      <w:tr w:rsidR="00A76497" w14:paraId="1EC17F31" w14:textId="77777777" w:rsidTr="00F502B9">
        <w:trPr>
          <w:trHeight w:val="28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038F"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lastRenderedPageBreak/>
              <w:t>2</w:t>
            </w: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466A8" w14:textId="77777777" w:rsidR="00A76497" w:rsidRDefault="00A76497">
            <w:pPr>
              <w:spacing w:line="240" w:lineRule="auto"/>
              <w:jc w:val="center"/>
              <w:rPr>
                <w:rFonts w:ascii="仿宋" w:eastAsia="仿宋" w:hAnsi="仿宋" w:cs="仿宋" w:hint="eastAsia"/>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0F7A"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氨氮水质在线分析仪</w:t>
            </w:r>
          </w:p>
        </w:tc>
        <w:tc>
          <w:tcPr>
            <w:tcW w:w="709" w:type="dxa"/>
            <w:tcBorders>
              <w:top w:val="single" w:sz="4" w:space="0" w:color="000000"/>
              <w:left w:val="single" w:sz="4" w:space="0" w:color="000000"/>
              <w:bottom w:val="single" w:sz="4" w:space="0" w:color="000000"/>
              <w:right w:val="single" w:sz="4" w:space="0" w:color="000000"/>
            </w:tcBorders>
            <w:vAlign w:val="center"/>
          </w:tcPr>
          <w:p w14:paraId="655589FE" w14:textId="77777777" w:rsidR="00A76497" w:rsidRDefault="00000000">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BCAD7"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台</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14D5A" w14:textId="3EEC4B43" w:rsidR="00A76497" w:rsidRDefault="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lang w:bidi="ar"/>
              </w:rPr>
              <w:t>测定原理：纳氏试剂分光光度法、水杨酸分光光度法、氨气敏电极法，量程：0～10 mg/L，可调，功能要求：1.仪器采用联排阀组系统，避免使用串联阀带来的高残留。2.具备自动扣除色度浊度影响功能。3.仪器具有异常信息记录、上传及反馈功能，异常信息包括:采水故障、部件故障、低试剂预警、缺试剂报警、漏液报警、取样故障报警、超标报警、超量程报警。报警根据情况分不同级别，不同级别报警在状态栏以不同的颜色的图标显示。4.仪器自身可实现自动水样测试、校准、标准样测试、标液核查、平行样核查空白样测试、零点漂移测试、量程漂移测试、加标测试功能;且有独立的零点核查、跨度核查、标准样、水样通道。5.仪器具有关键元器件使用频率及使用时长统计和使用寿命预警并信息推送功能</w:t>
            </w:r>
          </w:p>
        </w:tc>
      </w:tr>
      <w:tr w:rsidR="00A76497" w14:paraId="2C197CD3" w14:textId="77777777" w:rsidTr="00F502B9">
        <w:trPr>
          <w:trHeight w:val="28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93A45"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3</w:t>
            </w: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D16C6" w14:textId="77777777" w:rsidR="00A76497" w:rsidRDefault="00A76497">
            <w:pPr>
              <w:spacing w:line="240" w:lineRule="auto"/>
              <w:jc w:val="center"/>
              <w:rPr>
                <w:rFonts w:ascii="仿宋" w:eastAsia="仿宋" w:hAnsi="仿宋" w:cs="仿宋" w:hint="eastAsia"/>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F7C21"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总磷水质在线分析仪</w:t>
            </w:r>
          </w:p>
        </w:tc>
        <w:tc>
          <w:tcPr>
            <w:tcW w:w="709" w:type="dxa"/>
            <w:tcBorders>
              <w:top w:val="single" w:sz="4" w:space="0" w:color="000000"/>
              <w:left w:val="single" w:sz="4" w:space="0" w:color="000000"/>
              <w:bottom w:val="single" w:sz="4" w:space="0" w:color="000000"/>
              <w:right w:val="single" w:sz="4" w:space="0" w:color="000000"/>
            </w:tcBorders>
            <w:vAlign w:val="center"/>
          </w:tcPr>
          <w:p w14:paraId="0BA9C9D2" w14:textId="77777777" w:rsidR="00A76497" w:rsidRDefault="00000000">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29E0"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台</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32CC7" w14:textId="06AC9084" w:rsidR="00A76497" w:rsidRDefault="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lang w:bidi="ar"/>
              </w:rPr>
              <w:t>测定原理：钼酸铵分光光度法，量程：0～2mg/L，可调，功能要求：1.仪器采用联排阀组系统，避免使用串联阀带来的高残留。2.具备自动扣除色度浊度影响功能。3.仪器具有异常信息记录、上传及反馈功能，异常信息包括:采水故障、部件故障、低试剂预警、缺试剂报警、漏液报警、取样故障报警、超标报警、超量程报警。报警根据情况分不同级别，不同级别报警在状态栏以不同的颜色的图标显示。4.仪器自身可实现自动水样测试、校准、标准样测试、标液核查、平行样核查空白样测试、零点漂移测试、量程漂移测试、加标测试功能;且有独立的零点核查、跨度核查、标准样、水样通道。5.仪器具有关键元器件使用频率及使用时长统计和使用寿命预警并信息推送功</w:t>
            </w:r>
            <w:r w:rsidRPr="00F502B9">
              <w:rPr>
                <w:rFonts w:ascii="仿宋" w:eastAsia="仿宋" w:hAnsi="仿宋" w:cs="仿宋" w:hint="eastAsia"/>
                <w:color w:val="000000"/>
                <w:sz w:val="21"/>
                <w:szCs w:val="21"/>
                <w:lang w:bidi="ar"/>
              </w:rPr>
              <w:lastRenderedPageBreak/>
              <w:t>能</w:t>
            </w:r>
          </w:p>
        </w:tc>
      </w:tr>
      <w:tr w:rsidR="00A76497" w14:paraId="27848084" w14:textId="77777777" w:rsidTr="00F502B9">
        <w:trPr>
          <w:trHeight w:val="288"/>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7CC6"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lastRenderedPageBreak/>
              <w:t>4</w:t>
            </w: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DA328" w14:textId="77777777" w:rsidR="00A76497" w:rsidRDefault="00A76497">
            <w:pPr>
              <w:spacing w:line="240" w:lineRule="auto"/>
              <w:jc w:val="center"/>
              <w:rPr>
                <w:rFonts w:ascii="仿宋" w:eastAsia="仿宋" w:hAnsi="仿宋" w:cs="仿宋" w:hint="eastAsia"/>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8E63B"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总氮水质在线分析仪</w:t>
            </w:r>
          </w:p>
        </w:tc>
        <w:tc>
          <w:tcPr>
            <w:tcW w:w="709" w:type="dxa"/>
            <w:tcBorders>
              <w:top w:val="single" w:sz="4" w:space="0" w:color="000000"/>
              <w:left w:val="single" w:sz="4" w:space="0" w:color="000000"/>
              <w:bottom w:val="single" w:sz="4" w:space="0" w:color="000000"/>
              <w:right w:val="single" w:sz="4" w:space="0" w:color="000000"/>
            </w:tcBorders>
            <w:vAlign w:val="center"/>
          </w:tcPr>
          <w:p w14:paraId="76D5682E" w14:textId="77777777" w:rsidR="00A76497" w:rsidRDefault="00000000">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AB90"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台</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A115" w14:textId="5157BFC4" w:rsidR="00A76497" w:rsidRDefault="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lang w:bidi="ar"/>
              </w:rPr>
              <w:t>测定原理：过硫酸钾消解-紫外分光光度法，量程：0～20mg/L，可调，功能要求：1.仪器采用联排阀组系统，避免使用串联阀带来的高残留。2.具备自动扣除色度浊度影响功能。3.仪器具有异常信息记录、上传及反馈功能，异常信息包括:采水故障、部件故障、低试剂预警、缺试剂报警、漏液报警、取样故障报警、超标报警、超量程报警。报警根据情况分不同级别，不同级别报警在状态栏以不同的颜色的图标显示。4.仪器自身可实现自动水样测试、校准、标准样测试、标液核查、平行样核查空白样测试、零点漂移测试、量程漂移测试、加标测试功能;且有独立的零点核查、跨度核查、标准样、水样通道。5.仪器具有关键元器件使用频率及使用时长统计和使用寿命预警并信息推送功能</w:t>
            </w:r>
          </w:p>
        </w:tc>
      </w:tr>
      <w:tr w:rsidR="00A76497" w14:paraId="4385E519" w14:textId="77777777" w:rsidTr="00F502B9">
        <w:trPr>
          <w:trHeight w:val="471"/>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1249"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5</w:t>
            </w: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13531" w14:textId="77777777" w:rsidR="00A76497" w:rsidRDefault="00A76497">
            <w:pPr>
              <w:spacing w:line="240" w:lineRule="auto"/>
              <w:jc w:val="center"/>
              <w:rPr>
                <w:rFonts w:ascii="仿宋" w:eastAsia="仿宋" w:hAnsi="仿宋" w:cs="仿宋" w:hint="eastAsia"/>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254E6"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五参数在线分析仪</w:t>
            </w:r>
          </w:p>
        </w:tc>
        <w:tc>
          <w:tcPr>
            <w:tcW w:w="709" w:type="dxa"/>
            <w:tcBorders>
              <w:top w:val="single" w:sz="4" w:space="0" w:color="000000"/>
              <w:left w:val="single" w:sz="4" w:space="0" w:color="000000"/>
              <w:bottom w:val="single" w:sz="4" w:space="0" w:color="000000"/>
              <w:right w:val="single" w:sz="4" w:space="0" w:color="000000"/>
            </w:tcBorders>
            <w:vAlign w:val="center"/>
          </w:tcPr>
          <w:p w14:paraId="227FA298" w14:textId="77777777" w:rsidR="00A76497" w:rsidRDefault="00000000">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6D0D"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台</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384D" w14:textId="62D9561A" w:rsidR="00A76497" w:rsidRDefault="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lang w:bidi="ar"/>
              </w:rPr>
              <w:t>水温测定原理：热电阻或热电偶；PH测定原理：玻璃电极法；溶解氧测定原理：荧光法；电导率测定原理：电极法；浊度测定原理：光散射法；控制器要求：工业级触摸屏；可同时显示 10 个因子；电极即插即用，自动识别；大尺寸触摸屏，易于操作；可存储 1 年以上数据；标准Modbus 协议，集成度高；防护等级：IP 65 ，抗冲击、阻燃。</w:t>
            </w:r>
          </w:p>
        </w:tc>
      </w:tr>
      <w:tr w:rsidR="00A76497" w14:paraId="5A48A4BB" w14:textId="77777777" w:rsidTr="00F502B9">
        <w:trPr>
          <w:trHeight w:val="553"/>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C521" w14:textId="7C7468E3" w:rsidR="00A76497" w:rsidRDefault="00AF02D1">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3CAF" w14:textId="738F7185" w:rsidR="00A76497" w:rsidRDefault="00A76497">
            <w:pPr>
              <w:spacing w:line="240" w:lineRule="auto"/>
              <w:jc w:val="center"/>
              <w:rPr>
                <w:rFonts w:ascii="仿宋" w:eastAsia="仿宋" w:hAnsi="仿宋" w:cs="仿宋" w:hint="eastAsia"/>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1DA2C" w14:textId="6102FDC4" w:rsidR="00A76497" w:rsidRDefault="00F502B9">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集成系统及一体化站房</w:t>
            </w:r>
          </w:p>
        </w:tc>
        <w:tc>
          <w:tcPr>
            <w:tcW w:w="709" w:type="dxa"/>
            <w:tcBorders>
              <w:top w:val="single" w:sz="4" w:space="0" w:color="000000"/>
              <w:left w:val="single" w:sz="4" w:space="0" w:color="000000"/>
              <w:bottom w:val="single" w:sz="4" w:space="0" w:color="000000"/>
              <w:right w:val="single" w:sz="4" w:space="0" w:color="000000"/>
            </w:tcBorders>
            <w:vAlign w:val="center"/>
          </w:tcPr>
          <w:p w14:paraId="3BDB973C" w14:textId="77777777" w:rsidR="00A76497" w:rsidRDefault="00000000">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BD0C"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套</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76E8" w14:textId="508CB591" w:rsidR="00A76497" w:rsidRDefault="00F502B9">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lang w:bidi="ar"/>
              </w:rPr>
              <w:t>采水单元、配水单元、预处理单元、数采单元、控制单元、辅助单元、一体化站房</w:t>
            </w:r>
          </w:p>
        </w:tc>
      </w:tr>
      <w:tr w:rsidR="00A76497" w14:paraId="104119A2"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7CEA" w14:textId="79534532" w:rsidR="00A76497" w:rsidRDefault="00AF02D1">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7</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F4D2" w14:textId="77777777" w:rsidR="00A76497" w:rsidRDefault="00000000">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运维</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517FE" w14:textId="77777777" w:rsidR="00A76497" w:rsidRDefault="00000000">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水站运维服务</w:t>
            </w:r>
          </w:p>
        </w:tc>
        <w:tc>
          <w:tcPr>
            <w:tcW w:w="709" w:type="dxa"/>
            <w:tcBorders>
              <w:top w:val="single" w:sz="4" w:space="0" w:color="000000"/>
              <w:left w:val="single" w:sz="4" w:space="0" w:color="000000"/>
              <w:bottom w:val="single" w:sz="4" w:space="0" w:color="000000"/>
              <w:right w:val="single" w:sz="4" w:space="0" w:color="000000"/>
            </w:tcBorders>
            <w:vAlign w:val="center"/>
          </w:tcPr>
          <w:p w14:paraId="06A66749" w14:textId="77777777" w:rsidR="00A76497" w:rsidRDefault="00000000">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003C" w14:textId="77777777" w:rsidR="00A76497" w:rsidRDefault="00000000">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年</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6D7C9" w14:textId="77777777" w:rsidR="00A76497" w:rsidRDefault="00000000">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rPr>
              <w:t>自验收通过之日起开始计算</w:t>
            </w:r>
          </w:p>
        </w:tc>
      </w:tr>
      <w:tr w:rsidR="00131570" w:rsidRPr="00F502B9" w14:paraId="7427F8C7" w14:textId="77777777" w:rsidTr="00FA6B66">
        <w:trPr>
          <w:trHeight w:val="289"/>
        </w:trPr>
        <w:tc>
          <w:tcPr>
            <w:tcW w:w="9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4657AE1" w14:textId="61157127" w:rsidR="00131570" w:rsidRPr="00F502B9" w:rsidRDefault="00131570" w:rsidP="00131570">
            <w:pPr>
              <w:spacing w:line="240" w:lineRule="auto"/>
              <w:rPr>
                <w:rFonts w:ascii="仿宋" w:eastAsia="仿宋" w:hAnsi="仿宋" w:cs="仿宋" w:hint="eastAsia"/>
                <w:b/>
                <w:bCs/>
                <w:color w:val="000000"/>
                <w:sz w:val="24"/>
                <w:szCs w:val="24"/>
                <w:lang w:bidi="ar"/>
              </w:rPr>
            </w:pPr>
            <w:r w:rsidRPr="00131570">
              <w:rPr>
                <w:rFonts w:ascii="仿宋" w:eastAsia="仿宋" w:hAnsi="仿宋" w:cs="仿宋" w:hint="eastAsia"/>
                <w:b/>
                <w:bCs/>
                <w:color w:val="000000"/>
                <w:sz w:val="24"/>
                <w:szCs w:val="24"/>
                <w:lang w:bidi="ar"/>
              </w:rPr>
              <w:t>二、配套设备</w:t>
            </w:r>
          </w:p>
        </w:tc>
      </w:tr>
      <w:tr w:rsidR="00F502B9" w:rsidRPr="00F502B9" w14:paraId="45E1B276"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BC30B" w14:textId="77777777" w:rsidR="00F502B9" w:rsidRPr="00F502B9" w:rsidRDefault="00F502B9" w:rsidP="00F502B9">
            <w:pPr>
              <w:spacing w:line="240" w:lineRule="auto"/>
              <w:jc w:val="center"/>
              <w:rPr>
                <w:rFonts w:ascii="仿宋" w:eastAsia="仿宋" w:hAnsi="仿宋" w:cs="仿宋" w:hint="eastAsia"/>
                <w:b/>
                <w:bCs/>
                <w:color w:val="000000"/>
                <w:sz w:val="24"/>
                <w:szCs w:val="24"/>
                <w:lang w:bidi="ar"/>
              </w:rPr>
            </w:pPr>
            <w:r w:rsidRPr="00F502B9">
              <w:rPr>
                <w:rFonts w:ascii="仿宋" w:eastAsia="仿宋" w:hAnsi="仿宋" w:cs="仿宋" w:hint="eastAsia"/>
                <w:b/>
                <w:bCs/>
                <w:color w:val="000000"/>
                <w:sz w:val="24"/>
                <w:szCs w:val="24"/>
                <w:lang w:bidi="ar"/>
              </w:rPr>
              <w:t>序号</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36B0" w14:textId="77777777" w:rsidR="00F502B9" w:rsidRPr="00F502B9" w:rsidRDefault="00F502B9" w:rsidP="00F502B9">
            <w:pPr>
              <w:spacing w:line="240" w:lineRule="auto"/>
              <w:jc w:val="center"/>
              <w:rPr>
                <w:rFonts w:ascii="仿宋" w:eastAsia="仿宋" w:hAnsi="仿宋" w:cs="仿宋" w:hint="eastAsia"/>
                <w:b/>
                <w:bCs/>
                <w:color w:val="000000"/>
                <w:sz w:val="24"/>
                <w:szCs w:val="24"/>
                <w:lang w:bidi="ar"/>
              </w:rPr>
            </w:pPr>
            <w:r w:rsidRPr="00F502B9">
              <w:rPr>
                <w:rFonts w:ascii="仿宋" w:eastAsia="仿宋" w:hAnsi="仿宋" w:cs="仿宋" w:hint="eastAsia"/>
                <w:b/>
                <w:bCs/>
                <w:color w:val="000000"/>
                <w:sz w:val="24"/>
                <w:szCs w:val="24"/>
                <w:lang w:bidi="ar"/>
              </w:rPr>
              <w:t>设备名称</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F8E6" w14:textId="77777777" w:rsidR="00F502B9" w:rsidRPr="00F502B9" w:rsidRDefault="00F502B9" w:rsidP="00F502B9">
            <w:pPr>
              <w:spacing w:line="240" w:lineRule="auto"/>
              <w:jc w:val="center"/>
              <w:rPr>
                <w:rFonts w:ascii="仿宋" w:eastAsia="仿宋" w:hAnsi="仿宋" w:cs="仿宋" w:hint="eastAsia"/>
                <w:b/>
                <w:bCs/>
                <w:color w:val="000000"/>
                <w:sz w:val="24"/>
                <w:szCs w:val="24"/>
                <w:lang w:bidi="ar"/>
              </w:rPr>
            </w:pPr>
            <w:r w:rsidRPr="00F502B9">
              <w:rPr>
                <w:rFonts w:ascii="仿宋" w:eastAsia="仿宋" w:hAnsi="仿宋" w:cs="仿宋" w:hint="eastAsia"/>
                <w:b/>
                <w:bCs/>
                <w:color w:val="000000"/>
                <w:sz w:val="24"/>
                <w:szCs w:val="24"/>
                <w:lang w:bidi="ar"/>
              </w:rPr>
              <w:t>规格、型号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45E1" w14:textId="77777777" w:rsidR="00F502B9" w:rsidRPr="00F502B9" w:rsidRDefault="00F502B9" w:rsidP="00F502B9">
            <w:pPr>
              <w:spacing w:line="240" w:lineRule="auto"/>
              <w:jc w:val="center"/>
              <w:rPr>
                <w:rFonts w:ascii="仿宋" w:eastAsia="仿宋" w:hAnsi="仿宋" w:cs="仿宋" w:hint="eastAsia"/>
                <w:b/>
                <w:bCs/>
                <w:color w:val="000000"/>
                <w:sz w:val="24"/>
                <w:szCs w:val="24"/>
                <w:lang w:bidi="ar"/>
              </w:rPr>
            </w:pPr>
            <w:r w:rsidRPr="00F502B9">
              <w:rPr>
                <w:rFonts w:ascii="仿宋" w:eastAsia="仿宋" w:hAnsi="仿宋" w:cs="仿宋" w:hint="eastAsia"/>
                <w:b/>
                <w:bCs/>
                <w:color w:val="000000"/>
                <w:sz w:val="24"/>
                <w:szCs w:val="24"/>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696AA" w14:textId="77777777" w:rsidR="00F502B9" w:rsidRPr="00F502B9" w:rsidRDefault="00F502B9" w:rsidP="00F502B9">
            <w:pPr>
              <w:spacing w:line="240" w:lineRule="auto"/>
              <w:jc w:val="center"/>
              <w:rPr>
                <w:rFonts w:ascii="仿宋" w:eastAsia="仿宋" w:hAnsi="仿宋" w:cs="仿宋" w:hint="eastAsia"/>
                <w:b/>
                <w:bCs/>
                <w:color w:val="000000"/>
                <w:sz w:val="24"/>
                <w:szCs w:val="24"/>
                <w:lang w:bidi="ar"/>
              </w:rPr>
            </w:pPr>
            <w:r w:rsidRPr="00F502B9">
              <w:rPr>
                <w:rFonts w:ascii="仿宋" w:eastAsia="仿宋" w:hAnsi="仿宋" w:cs="仿宋" w:hint="eastAsia"/>
                <w:b/>
                <w:bCs/>
                <w:color w:val="000000"/>
                <w:sz w:val="24"/>
                <w:szCs w:val="24"/>
                <w:lang w:bidi="ar"/>
              </w:rPr>
              <w:t>数量</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CE00" w14:textId="77777777" w:rsidR="00F502B9" w:rsidRPr="00F502B9" w:rsidRDefault="00F502B9" w:rsidP="00F502B9">
            <w:pPr>
              <w:spacing w:line="240" w:lineRule="auto"/>
              <w:jc w:val="center"/>
              <w:rPr>
                <w:rFonts w:ascii="仿宋" w:eastAsia="仿宋" w:hAnsi="仿宋" w:cs="仿宋" w:hint="eastAsia"/>
                <w:b/>
                <w:bCs/>
                <w:color w:val="000000"/>
                <w:sz w:val="24"/>
                <w:szCs w:val="24"/>
              </w:rPr>
            </w:pPr>
            <w:r w:rsidRPr="00F502B9">
              <w:rPr>
                <w:rFonts w:ascii="仿宋" w:eastAsia="仿宋" w:hAnsi="仿宋" w:cs="仿宋" w:hint="eastAsia"/>
                <w:b/>
                <w:bCs/>
                <w:color w:val="000000"/>
                <w:sz w:val="24"/>
                <w:szCs w:val="24"/>
              </w:rPr>
              <w:t>备注</w:t>
            </w:r>
          </w:p>
        </w:tc>
      </w:tr>
      <w:tr w:rsidR="00F502B9" w:rsidRPr="00F502B9" w14:paraId="13E62AAA"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8502A" w14:textId="18B8A9CA" w:rsidR="00F502B9" w:rsidRPr="00F502B9" w:rsidRDefault="00131570"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0226"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配套设备</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29B1"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包含各种管路、流量计、电磁阀、压力表等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76CDB"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C349"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8410"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6F8ABBB3"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6EDB" w14:textId="2EDFF828" w:rsidR="00F502B9" w:rsidRPr="00F502B9" w:rsidRDefault="00131570"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CC31F"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温湿度计</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61D9A"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A96A1"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77BA"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0138"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276CC117"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B39F" w14:textId="6AB6580C" w:rsidR="00F502B9" w:rsidRPr="00F502B9" w:rsidRDefault="00131570"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3</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9C52"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配电箱</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F386"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0737"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90EB"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313C"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206DEF5E"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869CC" w14:textId="2EE57CE7" w:rsidR="00F502B9" w:rsidRPr="00F502B9" w:rsidRDefault="00131570"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73CE"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系统控制柜</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A5E42"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EDB32"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0978"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278C"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0E0522DB"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A3E5" w14:textId="49C0FBAA" w:rsidR="00F502B9" w:rsidRPr="00F502B9" w:rsidRDefault="00131570"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lastRenderedPageBreak/>
              <w:t>5</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4B4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站房排风扇</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3C5E5"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10寸 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AE65"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E281E"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5CF0D"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599A9A52"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EC12" w14:textId="519D1D94" w:rsidR="00F502B9" w:rsidRPr="00F502B9" w:rsidRDefault="00131570"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577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站房照明</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48EA"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双管LED三防灯  9W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221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F6666"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45CE"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34B1F3F0"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1542" w14:textId="5FAC5BFB" w:rsidR="00F502B9" w:rsidRPr="00F502B9" w:rsidRDefault="00131570"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7</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33CF"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门禁IC卡</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53D5"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DEBA"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894B"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E8AC"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70610C9A"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15EE" w14:textId="3C7E26A1" w:rsidR="00F502B9" w:rsidRPr="00F502B9" w:rsidRDefault="00131570"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8</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E19D6"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门禁专用电源</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006F"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DC12V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660F"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2F15"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2061B"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60358540"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6522" w14:textId="6DA1A880" w:rsidR="00F502B9" w:rsidRPr="00F502B9" w:rsidRDefault="00131570"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9</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DA67D"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门禁开关</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8DAC9"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0E89"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07C7B"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44F0"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1E7959A7"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CED5" w14:textId="19525DDA" w:rsidR="00F502B9" w:rsidRPr="00F502B9" w:rsidRDefault="00131570"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680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网络防雷器</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3D5A"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4EE4"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3868"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1C6ED"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5BD37C3A"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1032" w14:textId="20DF93F6"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11</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0E4D"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工控机</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C8C64"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D23E"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35F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38D7"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65EA5D7E"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9B07" w14:textId="67613834"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12</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5334"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门禁电子锁</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5CECE"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714D"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8738"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2692"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35453EE8"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19C4A" w14:textId="18D7F357"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13</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A3D8"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空调</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4ABD"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3A7B"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36A68"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FCEF"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64386CF7"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1B34" w14:textId="08585873"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14</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F7A53"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UPS电源</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9339"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E013"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2818"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C0FD6"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6B019BF0"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932F8" w14:textId="2962A540"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15</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3BDE"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稳压器</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A371"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0031"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1EFB"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7273"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3B582941"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83143" w14:textId="6258E598"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16</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A08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交换机</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9E017"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16口千兆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6CC43"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148F"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9335"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3A67FC73"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63A7" w14:textId="7D7388F7"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17</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CA9F"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自吸泵</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FE24"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96C1"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1E43"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ADA5E"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64CA9FAF"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9960" w14:textId="792F0BCC"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18</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4CA4D"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浮筒</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97F5"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5D62"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E481B"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DC91"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69F4DE22"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CE3D3" w14:textId="1C10A28E"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19</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FB08"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网络枪型摄像机</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3287"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400万像素 1080P</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4FF7"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985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3F544"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62E2986C"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AB38A" w14:textId="5F8C9F69"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A946"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智能球型摄像机</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AAE3"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400万像素 1080P</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92BF"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A596A"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521E7"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57C8C6D1"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4AAA" w14:textId="45D26E8A"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21</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3706"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硬盘录像机</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9DCD"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8路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72E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1C37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9BB2"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671284F3"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20E2" w14:textId="7C42744E"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22</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5996"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硬盘</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C76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8T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9FB2"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71FD9"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D7370"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2FECB856"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34262" w14:textId="4EE993DE"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23</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76DA"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进线电缆</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6D73"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YJV-0.6/1kV-4x10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5AFF7"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C72BE"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100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ABEF7" w14:textId="47117EBD" w:rsidR="00F502B9" w:rsidRPr="00F502B9" w:rsidRDefault="00AF02D1" w:rsidP="00F502B9">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rPr>
              <w:t>约</w:t>
            </w:r>
          </w:p>
        </w:tc>
      </w:tr>
      <w:tr w:rsidR="00F502B9" w:rsidRPr="00F502B9" w14:paraId="629075F4"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9455" w14:textId="4CA0AAD5"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w:t>
            </w:r>
            <w:r w:rsidR="00AF02D1">
              <w:rPr>
                <w:rFonts w:ascii="仿宋" w:eastAsia="仿宋" w:hAnsi="仿宋" w:cs="仿宋" w:hint="eastAsia"/>
                <w:color w:val="000000"/>
                <w:sz w:val="21"/>
                <w:szCs w:val="21"/>
                <w:lang w:bidi="ar"/>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5997"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有线网络通讯</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CF874"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租赁运营商网络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6B1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EE06"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73245"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70F013AD"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F944" w14:textId="725B6E06"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25</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879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自吸泵配套PE管</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5B54"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PE100级 SDR11系列 dn20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925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D702"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50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60A9" w14:textId="2E5F0377" w:rsidR="00F502B9" w:rsidRPr="00F502B9" w:rsidRDefault="00AF02D1" w:rsidP="00F502B9">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rPr>
              <w:t>约</w:t>
            </w:r>
          </w:p>
        </w:tc>
      </w:tr>
      <w:tr w:rsidR="00F502B9" w:rsidRPr="00F502B9" w14:paraId="22FADEB7"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FBD59" w14:textId="2A116DD4"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26</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CF94"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UPVC管</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B4F35"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DN15、DN25、DN50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9A6B"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2BF81"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200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A063" w14:textId="4D6A78CA" w:rsidR="00F502B9" w:rsidRPr="00F502B9" w:rsidRDefault="00AF02D1" w:rsidP="00F502B9">
            <w:pPr>
              <w:spacing w:line="240" w:lineRule="auto"/>
              <w:jc w:val="center"/>
              <w:rPr>
                <w:rFonts w:ascii="仿宋" w:eastAsia="仿宋" w:hAnsi="仿宋" w:cs="仿宋" w:hint="eastAsia"/>
                <w:color w:val="000000"/>
                <w:sz w:val="21"/>
                <w:szCs w:val="21"/>
              </w:rPr>
            </w:pPr>
            <w:r>
              <w:rPr>
                <w:rFonts w:ascii="仿宋" w:eastAsia="仿宋" w:hAnsi="仿宋" w:cs="仿宋" w:hint="eastAsia"/>
                <w:color w:val="000000"/>
                <w:sz w:val="21"/>
                <w:szCs w:val="21"/>
              </w:rPr>
              <w:t>约</w:t>
            </w:r>
          </w:p>
        </w:tc>
      </w:tr>
      <w:tr w:rsidR="00F502B9" w:rsidRPr="00F502B9" w14:paraId="3962EAA8"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EE9C6" w14:textId="561DD5E5"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27</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B1BD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微型站房</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92F9"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424E"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BA13F"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D1EB"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3216188F"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F10C" w14:textId="170C6490"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28</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0DCF"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站房基础</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9DBB"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FF79"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BE9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9305"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047A8DA9"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8F573" w14:textId="7BE01A11"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29</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D0BE8"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站房围栏</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6F91"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材质：锌钢护栏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ACE9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4FB1"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09ED"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39849C4D"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4796" w14:textId="3C6206B2"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30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325D"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热镀锌角钢</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F0C7"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50x50x5x2500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5D7B7"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3DA7"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4</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1606"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6669576B"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11B0" w14:textId="64109CC0"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31</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4D01"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热镀锌扁钢</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DE74"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40x4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CDFB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EFB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30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CE13A"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385BFCA6"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B8CB1" w14:textId="15A48C73"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32</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66E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挖土方</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590E"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4873"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立方米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F3FD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E430"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45E6F0D4"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845C5" w14:textId="56851130"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lastRenderedPageBreak/>
              <w:t>3</w:t>
            </w:r>
            <w:r w:rsidR="00AF02D1">
              <w:rPr>
                <w:rFonts w:ascii="仿宋" w:eastAsia="仿宋" w:hAnsi="仿宋" w:cs="仿宋" w:hint="eastAsia"/>
                <w:color w:val="000000"/>
                <w:sz w:val="21"/>
                <w:szCs w:val="21"/>
                <w:lang w:bidi="ar"/>
              </w:rPr>
              <w:t>3</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6BC3"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回填土方</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DF79"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F14E"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立方米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A4110"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C2E0"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339AA700"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CC9B" w14:textId="44FD797E"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3</w:t>
            </w:r>
            <w:r w:rsidR="00AF02D1">
              <w:rPr>
                <w:rFonts w:ascii="仿宋" w:eastAsia="仿宋" w:hAnsi="仿宋" w:cs="仿宋" w:hint="eastAsia"/>
                <w:color w:val="000000"/>
                <w:sz w:val="21"/>
                <w:szCs w:val="21"/>
                <w:lang w:bidi="ar"/>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3D1D"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路面</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3D1B"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10cm厚碎石垫层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F7C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平方米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0F6C"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25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7290"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r w:rsidR="00F502B9" w:rsidRPr="00F502B9" w14:paraId="58ACD40C" w14:textId="77777777" w:rsidTr="00F502B9">
        <w:trPr>
          <w:trHeight w:val="289"/>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76AD" w14:textId="77D99458" w:rsidR="00F502B9" w:rsidRPr="00F502B9" w:rsidRDefault="00AF02D1" w:rsidP="00F502B9">
            <w:pPr>
              <w:spacing w:line="240" w:lineRule="auto"/>
              <w:jc w:val="center"/>
              <w:rPr>
                <w:rFonts w:ascii="仿宋" w:eastAsia="仿宋" w:hAnsi="仿宋" w:cs="仿宋" w:hint="eastAsia"/>
                <w:color w:val="000000"/>
                <w:sz w:val="21"/>
                <w:szCs w:val="21"/>
                <w:lang w:bidi="ar"/>
              </w:rPr>
            </w:pPr>
            <w:r>
              <w:rPr>
                <w:rFonts w:ascii="仿宋" w:eastAsia="仿宋" w:hAnsi="仿宋" w:cs="仿宋" w:hint="eastAsia"/>
                <w:color w:val="000000"/>
                <w:sz w:val="21"/>
                <w:szCs w:val="21"/>
                <w:lang w:bidi="ar"/>
              </w:rPr>
              <w:t>35</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6B639"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自备水井（含泵）</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6759"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E957A"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9427D" w14:textId="77777777" w:rsidR="00F502B9" w:rsidRPr="00F502B9" w:rsidRDefault="00F502B9" w:rsidP="00F502B9">
            <w:pPr>
              <w:spacing w:line="240" w:lineRule="auto"/>
              <w:jc w:val="center"/>
              <w:rPr>
                <w:rFonts w:ascii="仿宋" w:eastAsia="仿宋" w:hAnsi="仿宋" w:cs="仿宋" w:hint="eastAsia"/>
                <w:color w:val="000000"/>
                <w:sz w:val="21"/>
                <w:szCs w:val="21"/>
                <w:lang w:bidi="ar"/>
              </w:rPr>
            </w:pPr>
            <w:r w:rsidRPr="00F502B9">
              <w:rPr>
                <w:rFonts w:ascii="仿宋" w:eastAsia="仿宋" w:hAnsi="仿宋" w:cs="仿宋" w:hint="eastAsia"/>
                <w:color w:val="000000"/>
                <w:sz w:val="21"/>
                <w:szCs w:val="21"/>
                <w:lang w:bidi="ar"/>
              </w:rPr>
              <w:t>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6EBC" w14:textId="77777777" w:rsidR="00F502B9" w:rsidRPr="00F502B9" w:rsidRDefault="00F502B9" w:rsidP="00F502B9">
            <w:pPr>
              <w:spacing w:line="240" w:lineRule="auto"/>
              <w:jc w:val="center"/>
              <w:rPr>
                <w:rFonts w:ascii="仿宋" w:eastAsia="仿宋" w:hAnsi="仿宋" w:cs="仿宋" w:hint="eastAsia"/>
                <w:color w:val="000000"/>
                <w:sz w:val="21"/>
                <w:szCs w:val="21"/>
              </w:rPr>
            </w:pPr>
            <w:r w:rsidRPr="00F502B9">
              <w:rPr>
                <w:rFonts w:ascii="仿宋" w:eastAsia="仿宋" w:hAnsi="仿宋" w:cs="仿宋" w:hint="eastAsia"/>
                <w:color w:val="000000"/>
                <w:sz w:val="21"/>
                <w:szCs w:val="21"/>
              </w:rPr>
              <w:t xml:space="preserve">　</w:t>
            </w:r>
          </w:p>
        </w:tc>
      </w:tr>
    </w:tbl>
    <w:bookmarkEnd w:id="14"/>
    <w:p w14:paraId="2C8106A3" w14:textId="77777777" w:rsidR="00A76497" w:rsidRDefault="00000000">
      <w:pPr>
        <w:pStyle w:val="2"/>
        <w:ind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主要规范及标准</w:t>
      </w:r>
    </w:p>
    <w:p w14:paraId="6CE86A30"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1、《水和废水监测分析方法》（第四版）</w:t>
      </w:r>
      <w:r>
        <w:rPr>
          <w:rFonts w:ascii="仿宋" w:eastAsia="仿宋" w:hAnsi="仿宋" w:cs="仿宋" w:hint="eastAsia"/>
          <w:color w:val="000000"/>
          <w:sz w:val="24"/>
          <w:szCs w:val="24"/>
        </w:rPr>
        <w:tab/>
      </w:r>
    </w:p>
    <w:p w14:paraId="2B3E9E83"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2、《水污染物排放总量监测技术规范》</w:t>
      </w:r>
    </w:p>
    <w:p w14:paraId="1C53D0CC"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3、《地表水和污水监测技术规范》（HJ/T 91-2002 ）</w:t>
      </w:r>
    </w:p>
    <w:p w14:paraId="567DE758"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4、《地表水自动监测技术规范》（HJ 915-2017）</w:t>
      </w:r>
    </w:p>
    <w:p w14:paraId="3720EE84"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5、《水质河流采样技术指导》（HJ/T 52-1999）</w:t>
      </w:r>
    </w:p>
    <w:p w14:paraId="056B05BD"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6、《pH水质自动分析仪技术要求》（HJ/T 96-2003）</w:t>
      </w:r>
    </w:p>
    <w:p w14:paraId="75C7D795"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7、《电导率水质自动分析仪技术要求》（HJ/T 97-2003）</w:t>
      </w:r>
    </w:p>
    <w:p w14:paraId="0EA66A9D"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8、《浊度水质自动分析仪技术要求》（HJ/T 98-2003）</w:t>
      </w:r>
    </w:p>
    <w:p w14:paraId="2154C9B3"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9、《溶解氧（DO）水质自动分析仪技术要求》（HJ/T 99-2003）</w:t>
      </w:r>
    </w:p>
    <w:p w14:paraId="4CCAA880"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10、《高锰酸盐指数水质自动分析仪技术要求》（HJ/T 100-2003）</w:t>
      </w:r>
    </w:p>
    <w:p w14:paraId="15AF137D"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11、《氨氮水质自动分析仪技术要求》（HJ/T 101-2003）</w:t>
      </w:r>
    </w:p>
    <w:p w14:paraId="788B65D8"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12、《总氮水质自动分析仪技术要求》（HJ/T 102-2003）</w:t>
      </w:r>
    </w:p>
    <w:p w14:paraId="16CEFB98" w14:textId="77777777" w:rsidR="00A76497" w:rsidRDefault="00000000">
      <w:pPr>
        <w:spacing w:after="0"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13、《总磷水质自动分析仪技术要求》（HJ/T 103-2003）</w:t>
      </w:r>
    </w:p>
    <w:p w14:paraId="1D96ADE5" w14:textId="77777777" w:rsidR="00A76497" w:rsidRDefault="00000000">
      <w:pPr>
        <w:spacing w:after="0" w:line="360" w:lineRule="auto"/>
        <w:ind w:firstLine="480"/>
        <w:rPr>
          <w:rStyle w:val="NormalCharacter"/>
          <w:rFonts w:ascii="仿宋" w:eastAsia="仿宋" w:hAnsi="仿宋" w:cs="仿宋" w:hint="eastAsia"/>
          <w:b/>
          <w:bCs/>
          <w:sz w:val="28"/>
          <w:szCs w:val="28"/>
          <w:lang w:eastAsia="zh-CN"/>
        </w:rPr>
      </w:pPr>
      <w:r>
        <w:rPr>
          <w:rStyle w:val="NormalCharacter"/>
          <w:rFonts w:ascii="仿宋" w:eastAsia="仿宋" w:hAnsi="仿宋" w:cs="仿宋" w:hint="eastAsia"/>
          <w:b/>
          <w:bCs/>
          <w:sz w:val="28"/>
          <w:szCs w:val="28"/>
          <w:lang w:eastAsia="zh-CN"/>
        </w:rPr>
        <w:t>四、总体要求</w:t>
      </w:r>
    </w:p>
    <w:p w14:paraId="3899DC18" w14:textId="77777777" w:rsidR="00A76497" w:rsidRDefault="00000000">
      <w:pPr>
        <w:spacing w:after="0" w:line="360" w:lineRule="auto"/>
        <w:ind w:firstLine="480"/>
        <w:rPr>
          <w:rFonts w:ascii="仿宋" w:eastAsia="仿宋" w:hAnsi="仿宋" w:cs="仿宋" w:hint="eastAsia"/>
          <w:sz w:val="24"/>
          <w:szCs w:val="24"/>
        </w:rPr>
      </w:pPr>
      <w:r>
        <w:rPr>
          <w:rFonts w:ascii="仿宋" w:eastAsia="仿宋" w:hAnsi="仿宋" w:cs="仿宋" w:hint="eastAsia"/>
          <w:sz w:val="24"/>
          <w:szCs w:val="24"/>
        </w:rPr>
        <w:t>1、投标人应提供原装、全新的、符合国家及采购方提出的有关质量标准的设备，提供原厂配套的配件，必须具备生产厂商的质量合格证明、保修证明及加盖公章的技术证明文件。所提供的仪器设备的性能达到或优于本招标文件所列技术指标。</w:t>
      </w:r>
    </w:p>
    <w:p w14:paraId="019D5D83" w14:textId="77777777" w:rsidR="00A76497" w:rsidRDefault="00000000">
      <w:pPr>
        <w:spacing w:after="0" w:line="360" w:lineRule="auto"/>
        <w:ind w:firstLine="480"/>
        <w:rPr>
          <w:rFonts w:ascii="仿宋" w:eastAsia="仿宋" w:hAnsi="仿宋" w:cs="仿宋" w:hint="eastAsia"/>
          <w:sz w:val="24"/>
          <w:szCs w:val="24"/>
        </w:rPr>
      </w:pPr>
      <w:r>
        <w:rPr>
          <w:rFonts w:ascii="仿宋" w:eastAsia="仿宋" w:hAnsi="仿宋" w:cs="仿宋" w:hint="eastAsia"/>
          <w:sz w:val="24"/>
          <w:szCs w:val="24"/>
        </w:rPr>
        <w:t>2、投标人必须有较强的系统集成能力，提供优质的售后服务，在业界有良好的信誉和口碑，具有水质监测站自动监测站集成经验，提供的集成服务、运行管理必须符合国家、江苏省的相关标准和规范及招标文件的规定。</w:t>
      </w:r>
    </w:p>
    <w:p w14:paraId="0D19276F" w14:textId="77777777" w:rsidR="00A76497" w:rsidRDefault="00000000">
      <w:pPr>
        <w:spacing w:after="0" w:line="360" w:lineRule="auto"/>
        <w:ind w:firstLine="480"/>
        <w:rPr>
          <w:rFonts w:ascii="仿宋" w:eastAsia="仿宋" w:hAnsi="仿宋" w:cs="仿宋" w:hint="eastAsia"/>
          <w:sz w:val="24"/>
          <w:szCs w:val="24"/>
        </w:rPr>
      </w:pPr>
      <w:r>
        <w:rPr>
          <w:rFonts w:ascii="仿宋" w:eastAsia="仿宋" w:hAnsi="仿宋" w:cs="仿宋" w:hint="eastAsia"/>
          <w:sz w:val="24"/>
          <w:szCs w:val="24"/>
        </w:rPr>
        <w:t>3、投标人应在了解招标水站基本信息的基础上，提供针对本项目的组织实施方案，包括系统集成完整的设计方案及设备安装、调试、验收以及交接等。</w:t>
      </w:r>
    </w:p>
    <w:p w14:paraId="190A93B0" w14:textId="77777777" w:rsidR="00A76497" w:rsidRDefault="00000000">
      <w:pPr>
        <w:spacing w:after="0" w:line="360" w:lineRule="auto"/>
        <w:ind w:firstLine="480"/>
        <w:rPr>
          <w:rFonts w:ascii="仿宋" w:eastAsia="仿宋" w:hAnsi="仿宋" w:cs="仿宋" w:hint="eastAsia"/>
          <w:sz w:val="24"/>
          <w:szCs w:val="24"/>
        </w:rPr>
      </w:pPr>
      <w:r>
        <w:rPr>
          <w:rFonts w:ascii="仿宋" w:eastAsia="仿宋" w:hAnsi="仿宋" w:cs="仿宋" w:hint="eastAsia"/>
          <w:sz w:val="24"/>
          <w:szCs w:val="24"/>
        </w:rPr>
        <w:lastRenderedPageBreak/>
        <w:t>4、投标人必须承诺中标后60个日历日内配齐本项目需求所涉及的仪器设备、耗材和备件、备机。备件和耗材按照一年的使用量进行配置，必须使用原厂生产的备品备件及耗材。</w:t>
      </w:r>
    </w:p>
    <w:p w14:paraId="45D0750E" w14:textId="77777777" w:rsidR="00A76497" w:rsidRDefault="00000000">
      <w:pPr>
        <w:spacing w:after="0" w:line="360" w:lineRule="auto"/>
        <w:ind w:firstLine="480"/>
        <w:rPr>
          <w:rFonts w:ascii="仿宋" w:eastAsia="仿宋" w:hAnsi="仿宋" w:cs="仿宋" w:hint="eastAsia"/>
          <w:sz w:val="24"/>
          <w:szCs w:val="24"/>
        </w:rPr>
      </w:pPr>
      <w:r>
        <w:rPr>
          <w:rFonts w:ascii="仿宋" w:eastAsia="仿宋" w:hAnsi="仿宋" w:cs="仿宋" w:hint="eastAsia"/>
          <w:sz w:val="24"/>
          <w:szCs w:val="24"/>
        </w:rPr>
        <w:t>▲5、投标人为本项目所投常规九参数分析仪器（水质五参数、氨氮、高锰酸盐指数、总磷、总氮）须提供环境监测仪器质量监督检验中心检测报告或省级及以上计量单位检测报告，并加盖投标人公章装订到投标文件中。投标人所提供的五种分析仪设备（五参数水质自动分析仪、高锰酸盐指数水质自动分析仪、氨氮水质自动分析仪、总磷水质自动分析仪、总氮水质自动分析仪）为同一品牌，且均在中国环境监测总站仪器设备的“合格产品名录中（投标时提供截图证明材料）。未提供或提供不全的作为负偏离响应处理。</w:t>
      </w:r>
    </w:p>
    <w:p w14:paraId="69277F6D" w14:textId="77777777" w:rsidR="00A76497" w:rsidRDefault="00000000">
      <w:pPr>
        <w:numPr>
          <w:ilvl w:val="0"/>
          <w:numId w:val="5"/>
        </w:numPr>
        <w:spacing w:after="0" w:line="360" w:lineRule="auto"/>
        <w:ind w:firstLine="480"/>
        <w:rPr>
          <w:rFonts w:ascii="仿宋" w:eastAsia="仿宋" w:hAnsi="仿宋" w:cs="仿宋" w:hint="eastAsia"/>
          <w:sz w:val="24"/>
          <w:szCs w:val="24"/>
        </w:rPr>
      </w:pPr>
      <w:r>
        <w:rPr>
          <w:rFonts w:ascii="仿宋" w:eastAsia="仿宋" w:hAnsi="仿宋" w:cs="仿宋" w:hint="eastAsia"/>
          <w:sz w:val="24"/>
          <w:szCs w:val="24"/>
        </w:rPr>
        <w:t>投标人应承诺其所出售的产品不侵犯他人的知识产权。如有侵权行为，由投标人完全负责。</w:t>
      </w:r>
    </w:p>
    <w:p w14:paraId="2B5058F5" w14:textId="77777777" w:rsidR="00A76497" w:rsidRDefault="00000000">
      <w:pPr>
        <w:numPr>
          <w:ilvl w:val="0"/>
          <w:numId w:val="5"/>
        </w:numPr>
        <w:spacing w:after="0" w:line="360" w:lineRule="auto"/>
        <w:ind w:firstLine="480"/>
        <w:rPr>
          <w:rFonts w:ascii="仿宋" w:eastAsia="仿宋" w:hAnsi="仿宋" w:cs="仿宋" w:hint="eastAsia"/>
          <w:sz w:val="24"/>
          <w:szCs w:val="24"/>
        </w:rPr>
      </w:pPr>
      <w:r>
        <w:rPr>
          <w:rFonts w:ascii="仿宋" w:eastAsia="仿宋" w:hAnsi="仿宋" w:cs="仿宋" w:hint="eastAsia"/>
          <w:sz w:val="24"/>
          <w:szCs w:val="24"/>
        </w:rPr>
        <w:t>本项目为交钥匙工程，项目费用包含：设备采购与安装、设备拆除搬运、水电费、网络等费用，投标人报价为含税全包价并需全面考虑此项目的所有细节，招标人不再为此项目支付额外费用。</w:t>
      </w:r>
    </w:p>
    <w:p w14:paraId="4471791C" w14:textId="77777777" w:rsidR="00A76497" w:rsidRDefault="00000000">
      <w:pPr>
        <w:spacing w:after="0" w:line="360" w:lineRule="auto"/>
        <w:ind w:left="480"/>
        <w:rPr>
          <w:rFonts w:ascii="仿宋" w:eastAsia="仿宋" w:hAnsi="仿宋" w:cs="仿宋" w:hint="eastAsia"/>
          <w:sz w:val="28"/>
          <w:szCs w:val="44"/>
        </w:rPr>
      </w:pPr>
      <w:r>
        <w:rPr>
          <w:rStyle w:val="NormalCharacter"/>
          <w:rFonts w:ascii="仿宋" w:eastAsia="仿宋" w:hAnsi="仿宋" w:cs="仿宋" w:hint="eastAsia"/>
          <w:b/>
          <w:bCs/>
          <w:sz w:val="28"/>
          <w:szCs w:val="28"/>
          <w:lang w:eastAsia="zh-CN"/>
        </w:rPr>
        <w:t>五、设备功能技术需求</w:t>
      </w:r>
    </w:p>
    <w:p w14:paraId="503FF34C" w14:textId="77777777" w:rsidR="00A76497" w:rsidRDefault="00000000">
      <w:pPr>
        <w:pStyle w:val="2"/>
        <w:spacing w:before="0" w:after="0"/>
        <w:ind w:firstLineChars="200" w:firstLine="482"/>
        <w:rPr>
          <w:rFonts w:ascii="仿宋" w:eastAsia="仿宋" w:hAnsi="仿宋" w:cs="仿宋" w:hint="eastAsia"/>
          <w:b/>
          <w:bCs/>
          <w:color w:val="000000"/>
          <w:sz w:val="24"/>
          <w:szCs w:val="24"/>
        </w:rPr>
      </w:pPr>
      <w:r>
        <w:rPr>
          <w:rFonts w:ascii="仿宋" w:eastAsia="仿宋" w:hAnsi="仿宋" w:cs="仿宋" w:hint="eastAsia"/>
          <w:b/>
          <w:bCs/>
          <w:color w:val="000000"/>
          <w:sz w:val="24"/>
          <w:szCs w:val="24"/>
        </w:rPr>
        <w:t>（一）五参数水质在线分析仪</w:t>
      </w:r>
    </w:p>
    <w:p w14:paraId="4065996E" w14:textId="77777777" w:rsidR="00A76497" w:rsidRDefault="00A76497">
      <w:pPr>
        <w:rPr>
          <w:rFonts w:ascii="仿宋" w:eastAsia="仿宋" w:hAnsi="仿宋" w:cs="仿宋" w:hint="eastAsia"/>
        </w:rPr>
      </w:pP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5963"/>
      </w:tblGrid>
      <w:tr w:rsidR="00A76497" w14:paraId="0623438E" w14:textId="77777777">
        <w:trPr>
          <w:trHeight w:val="334"/>
          <w:jc w:val="center"/>
        </w:trPr>
        <w:tc>
          <w:tcPr>
            <w:tcW w:w="8387" w:type="dxa"/>
            <w:gridSpan w:val="2"/>
            <w:vAlign w:val="center"/>
          </w:tcPr>
          <w:p w14:paraId="14BBDD3E"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（1）水温水质自动分析仪</w:t>
            </w:r>
          </w:p>
        </w:tc>
      </w:tr>
      <w:tr w:rsidR="00A76497" w14:paraId="719F3545" w14:textId="77777777">
        <w:trPr>
          <w:trHeight w:val="334"/>
          <w:jc w:val="center"/>
        </w:trPr>
        <w:tc>
          <w:tcPr>
            <w:tcW w:w="2424" w:type="dxa"/>
            <w:vAlign w:val="center"/>
          </w:tcPr>
          <w:p w14:paraId="11E362A0"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项目</w:t>
            </w:r>
          </w:p>
        </w:tc>
        <w:tc>
          <w:tcPr>
            <w:tcW w:w="5963" w:type="dxa"/>
            <w:vAlign w:val="center"/>
          </w:tcPr>
          <w:p w14:paraId="5B4B44E7"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技术指标</w:t>
            </w:r>
          </w:p>
        </w:tc>
      </w:tr>
      <w:tr w:rsidR="00A76497" w14:paraId="343D5003" w14:textId="77777777">
        <w:trPr>
          <w:trHeight w:val="334"/>
          <w:jc w:val="center"/>
        </w:trPr>
        <w:tc>
          <w:tcPr>
            <w:tcW w:w="2424" w:type="dxa"/>
            <w:vAlign w:val="center"/>
          </w:tcPr>
          <w:p w14:paraId="03CB92BA"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测定原理</w:t>
            </w:r>
          </w:p>
        </w:tc>
        <w:tc>
          <w:tcPr>
            <w:tcW w:w="5963" w:type="dxa"/>
            <w:vAlign w:val="center"/>
          </w:tcPr>
          <w:p w14:paraId="33C8AA62"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1"/>
                <w:szCs w:val="21"/>
              </w:rPr>
              <w:t>热电阻或热电偶</w:t>
            </w:r>
          </w:p>
        </w:tc>
      </w:tr>
      <w:tr w:rsidR="00A76497" w14:paraId="01A2192E" w14:textId="77777777">
        <w:trPr>
          <w:trHeight w:val="334"/>
          <w:jc w:val="center"/>
        </w:trPr>
        <w:tc>
          <w:tcPr>
            <w:tcW w:w="2424" w:type="dxa"/>
            <w:vAlign w:val="center"/>
          </w:tcPr>
          <w:p w14:paraId="2F3357D6"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量程</w:t>
            </w:r>
          </w:p>
        </w:tc>
        <w:tc>
          <w:tcPr>
            <w:tcW w:w="5963" w:type="dxa"/>
            <w:vAlign w:val="center"/>
          </w:tcPr>
          <w:p w14:paraId="5FBD70ED"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1"/>
                <w:szCs w:val="21"/>
              </w:rPr>
              <w:t>0℃～60 ℃，可调</w:t>
            </w:r>
          </w:p>
        </w:tc>
      </w:tr>
      <w:tr w:rsidR="00A76497" w14:paraId="24C20B2B" w14:textId="77777777">
        <w:trPr>
          <w:trHeight w:val="334"/>
          <w:jc w:val="center"/>
        </w:trPr>
        <w:tc>
          <w:tcPr>
            <w:tcW w:w="2424" w:type="dxa"/>
            <w:vAlign w:val="center"/>
          </w:tcPr>
          <w:p w14:paraId="42ACAE76"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测量误差</w:t>
            </w:r>
          </w:p>
        </w:tc>
        <w:tc>
          <w:tcPr>
            <w:tcW w:w="5963" w:type="dxa"/>
            <w:vAlign w:val="center"/>
          </w:tcPr>
          <w:p w14:paraId="75ADB9E9"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1"/>
                <w:szCs w:val="21"/>
              </w:rPr>
              <w:t>±0.5 ℃</w:t>
            </w:r>
          </w:p>
        </w:tc>
      </w:tr>
      <w:tr w:rsidR="00A76497" w14:paraId="1FC2794D" w14:textId="77777777">
        <w:trPr>
          <w:trHeight w:val="334"/>
          <w:jc w:val="center"/>
        </w:trPr>
        <w:tc>
          <w:tcPr>
            <w:tcW w:w="8387" w:type="dxa"/>
            <w:gridSpan w:val="2"/>
            <w:vAlign w:val="center"/>
          </w:tcPr>
          <w:p w14:paraId="43333D46"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（2）pH水质自动分析仪</w:t>
            </w:r>
          </w:p>
        </w:tc>
      </w:tr>
      <w:tr w:rsidR="00A76497" w14:paraId="2B558218" w14:textId="77777777">
        <w:trPr>
          <w:trHeight w:val="334"/>
          <w:jc w:val="center"/>
        </w:trPr>
        <w:tc>
          <w:tcPr>
            <w:tcW w:w="2424" w:type="dxa"/>
            <w:vAlign w:val="center"/>
          </w:tcPr>
          <w:p w14:paraId="02B454C5"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项目</w:t>
            </w:r>
          </w:p>
        </w:tc>
        <w:tc>
          <w:tcPr>
            <w:tcW w:w="5963" w:type="dxa"/>
            <w:vAlign w:val="center"/>
          </w:tcPr>
          <w:p w14:paraId="5B24BC37"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技术指标</w:t>
            </w:r>
          </w:p>
        </w:tc>
      </w:tr>
      <w:tr w:rsidR="00A76497" w14:paraId="75C9CD0D" w14:textId="77777777">
        <w:trPr>
          <w:trHeight w:val="334"/>
          <w:jc w:val="center"/>
        </w:trPr>
        <w:tc>
          <w:tcPr>
            <w:tcW w:w="2424" w:type="dxa"/>
            <w:vAlign w:val="center"/>
          </w:tcPr>
          <w:p w14:paraId="0A6CA3B8"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测定原理</w:t>
            </w:r>
          </w:p>
        </w:tc>
        <w:tc>
          <w:tcPr>
            <w:tcW w:w="5963" w:type="dxa"/>
            <w:vAlign w:val="center"/>
          </w:tcPr>
          <w:p w14:paraId="04D18AE3"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玻璃电极法</w:t>
            </w:r>
          </w:p>
        </w:tc>
      </w:tr>
      <w:tr w:rsidR="00A76497" w14:paraId="0BC5A22D" w14:textId="77777777">
        <w:trPr>
          <w:trHeight w:val="334"/>
          <w:jc w:val="center"/>
        </w:trPr>
        <w:tc>
          <w:tcPr>
            <w:tcW w:w="2424" w:type="dxa"/>
            <w:vAlign w:val="center"/>
          </w:tcPr>
          <w:p w14:paraId="59CC5A77"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量程</w:t>
            </w:r>
          </w:p>
        </w:tc>
        <w:tc>
          <w:tcPr>
            <w:tcW w:w="5963" w:type="dxa"/>
            <w:vAlign w:val="center"/>
          </w:tcPr>
          <w:p w14:paraId="0FB7730E"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1"/>
                <w:szCs w:val="21"/>
              </w:rPr>
              <w:t>pH 0～14 （0～40 ℃），可调</w:t>
            </w:r>
          </w:p>
        </w:tc>
      </w:tr>
      <w:tr w:rsidR="00A76497" w14:paraId="4F22B4F4" w14:textId="77777777">
        <w:trPr>
          <w:trHeight w:val="334"/>
          <w:jc w:val="center"/>
        </w:trPr>
        <w:tc>
          <w:tcPr>
            <w:tcW w:w="2424" w:type="dxa"/>
            <w:vAlign w:val="center"/>
          </w:tcPr>
          <w:p w14:paraId="37EB53C4"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漂移（pH=4、7、9）</w:t>
            </w:r>
          </w:p>
        </w:tc>
        <w:tc>
          <w:tcPr>
            <w:tcW w:w="5963" w:type="dxa"/>
            <w:vAlign w:val="center"/>
          </w:tcPr>
          <w:p w14:paraId="59F9619D"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±0.1pH</w:t>
            </w:r>
          </w:p>
        </w:tc>
      </w:tr>
      <w:tr w:rsidR="00A76497" w14:paraId="04A1CF6F" w14:textId="77777777">
        <w:trPr>
          <w:trHeight w:val="334"/>
          <w:jc w:val="center"/>
        </w:trPr>
        <w:tc>
          <w:tcPr>
            <w:tcW w:w="2424" w:type="dxa"/>
            <w:vAlign w:val="center"/>
          </w:tcPr>
          <w:p w14:paraId="0184C438"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重复性</w:t>
            </w:r>
          </w:p>
        </w:tc>
        <w:tc>
          <w:tcPr>
            <w:tcW w:w="5963" w:type="dxa"/>
            <w:vAlign w:val="center"/>
          </w:tcPr>
          <w:p w14:paraId="5D684812"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±0.1pH</w:t>
            </w:r>
          </w:p>
        </w:tc>
      </w:tr>
      <w:tr w:rsidR="00A76497" w14:paraId="08E6EBF8" w14:textId="77777777">
        <w:trPr>
          <w:trHeight w:val="334"/>
          <w:jc w:val="center"/>
        </w:trPr>
        <w:tc>
          <w:tcPr>
            <w:tcW w:w="2424" w:type="dxa"/>
            <w:vAlign w:val="center"/>
          </w:tcPr>
          <w:p w14:paraId="4E9F7BB0"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响应时间</w:t>
            </w:r>
          </w:p>
        </w:tc>
        <w:tc>
          <w:tcPr>
            <w:tcW w:w="5963" w:type="dxa"/>
            <w:vAlign w:val="center"/>
          </w:tcPr>
          <w:p w14:paraId="5758E8C7"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≤30s</w:t>
            </w:r>
          </w:p>
        </w:tc>
      </w:tr>
      <w:tr w:rsidR="00A76497" w14:paraId="59F26A29" w14:textId="77777777">
        <w:trPr>
          <w:trHeight w:val="334"/>
          <w:jc w:val="center"/>
        </w:trPr>
        <w:tc>
          <w:tcPr>
            <w:tcW w:w="2424" w:type="dxa"/>
            <w:vAlign w:val="center"/>
          </w:tcPr>
          <w:p w14:paraId="1DF73C1F"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温度补偿精度</w:t>
            </w:r>
          </w:p>
        </w:tc>
        <w:tc>
          <w:tcPr>
            <w:tcW w:w="5963" w:type="dxa"/>
            <w:vAlign w:val="center"/>
          </w:tcPr>
          <w:p w14:paraId="30CA3F7D"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±0.1pH</w:t>
            </w:r>
          </w:p>
        </w:tc>
      </w:tr>
      <w:tr w:rsidR="00A76497" w14:paraId="3690AEBB" w14:textId="77777777">
        <w:trPr>
          <w:trHeight w:val="334"/>
          <w:jc w:val="center"/>
        </w:trPr>
        <w:tc>
          <w:tcPr>
            <w:tcW w:w="2424" w:type="dxa"/>
            <w:vAlign w:val="center"/>
          </w:tcPr>
          <w:p w14:paraId="43DF993C"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实际水样比对</w:t>
            </w:r>
          </w:p>
        </w:tc>
        <w:tc>
          <w:tcPr>
            <w:tcW w:w="5963" w:type="dxa"/>
            <w:vAlign w:val="center"/>
          </w:tcPr>
          <w:p w14:paraId="740673AD"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±0.1pH</w:t>
            </w:r>
          </w:p>
        </w:tc>
      </w:tr>
      <w:tr w:rsidR="00A76497" w14:paraId="038B25D9" w14:textId="77777777">
        <w:trPr>
          <w:trHeight w:val="334"/>
          <w:jc w:val="center"/>
        </w:trPr>
        <w:tc>
          <w:tcPr>
            <w:tcW w:w="8387" w:type="dxa"/>
            <w:gridSpan w:val="2"/>
            <w:vAlign w:val="center"/>
          </w:tcPr>
          <w:p w14:paraId="678C1193"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lastRenderedPageBreak/>
              <w:t>（3）溶解氧水质自动分析仪</w:t>
            </w:r>
          </w:p>
        </w:tc>
      </w:tr>
      <w:tr w:rsidR="00A76497" w14:paraId="3F05A2AF" w14:textId="77777777">
        <w:trPr>
          <w:trHeight w:val="334"/>
          <w:jc w:val="center"/>
        </w:trPr>
        <w:tc>
          <w:tcPr>
            <w:tcW w:w="2424" w:type="dxa"/>
            <w:vAlign w:val="center"/>
          </w:tcPr>
          <w:p w14:paraId="0C37A976"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项目</w:t>
            </w:r>
          </w:p>
        </w:tc>
        <w:tc>
          <w:tcPr>
            <w:tcW w:w="5963" w:type="dxa"/>
            <w:vAlign w:val="center"/>
          </w:tcPr>
          <w:p w14:paraId="4E6CCD1D"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技术指标</w:t>
            </w:r>
          </w:p>
        </w:tc>
      </w:tr>
      <w:tr w:rsidR="00A76497" w14:paraId="40B83CF4" w14:textId="77777777">
        <w:trPr>
          <w:trHeight w:val="334"/>
          <w:jc w:val="center"/>
        </w:trPr>
        <w:tc>
          <w:tcPr>
            <w:tcW w:w="2424" w:type="dxa"/>
            <w:vAlign w:val="center"/>
          </w:tcPr>
          <w:p w14:paraId="563EE28C"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测定原理</w:t>
            </w:r>
          </w:p>
        </w:tc>
        <w:tc>
          <w:tcPr>
            <w:tcW w:w="5963" w:type="dxa"/>
            <w:vAlign w:val="center"/>
          </w:tcPr>
          <w:p w14:paraId="4585FFEF"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1"/>
                <w:szCs w:val="21"/>
              </w:rPr>
              <w:t>电化学法、荧光法</w:t>
            </w:r>
          </w:p>
        </w:tc>
      </w:tr>
      <w:tr w:rsidR="00A76497" w14:paraId="3217B2DB" w14:textId="77777777">
        <w:trPr>
          <w:trHeight w:val="334"/>
          <w:jc w:val="center"/>
        </w:trPr>
        <w:tc>
          <w:tcPr>
            <w:tcW w:w="2424" w:type="dxa"/>
            <w:vAlign w:val="center"/>
          </w:tcPr>
          <w:p w14:paraId="77074144"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量程</w:t>
            </w:r>
          </w:p>
        </w:tc>
        <w:tc>
          <w:tcPr>
            <w:tcW w:w="5963" w:type="dxa"/>
            <w:vAlign w:val="center"/>
          </w:tcPr>
          <w:p w14:paraId="6C5FCBBB"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0～20mg/L，可调</w:t>
            </w:r>
          </w:p>
        </w:tc>
      </w:tr>
      <w:tr w:rsidR="00A76497" w14:paraId="4C0A65B3" w14:textId="77777777">
        <w:trPr>
          <w:trHeight w:val="334"/>
          <w:jc w:val="center"/>
        </w:trPr>
        <w:tc>
          <w:tcPr>
            <w:tcW w:w="2424" w:type="dxa"/>
            <w:vAlign w:val="center"/>
          </w:tcPr>
          <w:p w14:paraId="52354104"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零点漂移</w:t>
            </w:r>
          </w:p>
        </w:tc>
        <w:tc>
          <w:tcPr>
            <w:tcW w:w="5963" w:type="dxa"/>
            <w:vAlign w:val="center"/>
          </w:tcPr>
          <w:p w14:paraId="600C1EE7"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±0.3mg/L</w:t>
            </w:r>
          </w:p>
        </w:tc>
      </w:tr>
      <w:tr w:rsidR="00A76497" w14:paraId="281FD5E2" w14:textId="77777777">
        <w:trPr>
          <w:trHeight w:val="334"/>
          <w:jc w:val="center"/>
        </w:trPr>
        <w:tc>
          <w:tcPr>
            <w:tcW w:w="2424" w:type="dxa"/>
            <w:vAlign w:val="center"/>
          </w:tcPr>
          <w:p w14:paraId="45EC5F71"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量程漂移</w:t>
            </w:r>
          </w:p>
        </w:tc>
        <w:tc>
          <w:tcPr>
            <w:tcW w:w="5963" w:type="dxa"/>
            <w:vAlign w:val="center"/>
          </w:tcPr>
          <w:p w14:paraId="18163C9B"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±0.3mg/L</w:t>
            </w:r>
          </w:p>
        </w:tc>
      </w:tr>
      <w:tr w:rsidR="00A76497" w14:paraId="49656090" w14:textId="77777777">
        <w:trPr>
          <w:trHeight w:val="334"/>
          <w:jc w:val="center"/>
        </w:trPr>
        <w:tc>
          <w:tcPr>
            <w:tcW w:w="2424" w:type="dxa"/>
            <w:vAlign w:val="center"/>
          </w:tcPr>
          <w:p w14:paraId="685D1531"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重复性</w:t>
            </w:r>
          </w:p>
        </w:tc>
        <w:tc>
          <w:tcPr>
            <w:tcW w:w="5963" w:type="dxa"/>
            <w:vAlign w:val="center"/>
          </w:tcPr>
          <w:p w14:paraId="5602EDB0"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±0.3mg/L</w:t>
            </w:r>
          </w:p>
        </w:tc>
      </w:tr>
      <w:tr w:rsidR="00A76497" w14:paraId="5AB1F6CB" w14:textId="77777777">
        <w:trPr>
          <w:trHeight w:val="334"/>
          <w:jc w:val="center"/>
        </w:trPr>
        <w:tc>
          <w:tcPr>
            <w:tcW w:w="2424" w:type="dxa"/>
            <w:vAlign w:val="center"/>
          </w:tcPr>
          <w:p w14:paraId="5136562B"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响应时间（T</w:t>
            </w:r>
            <w:r>
              <w:rPr>
                <w:rFonts w:ascii="仿宋" w:eastAsia="仿宋" w:hAnsi="仿宋" w:cs="仿宋" w:hint="eastAsia"/>
                <w:sz w:val="24"/>
                <w:vertAlign w:val="subscript"/>
              </w:rPr>
              <w:t>90</w:t>
            </w:r>
            <w:r>
              <w:rPr>
                <w:rFonts w:ascii="仿宋" w:eastAsia="仿宋" w:hAnsi="仿宋" w:cs="仿宋" w:hint="eastAsia"/>
                <w:sz w:val="24"/>
              </w:rPr>
              <w:t>）</w:t>
            </w:r>
          </w:p>
        </w:tc>
        <w:tc>
          <w:tcPr>
            <w:tcW w:w="5963" w:type="dxa"/>
            <w:vAlign w:val="center"/>
          </w:tcPr>
          <w:p w14:paraId="2C949201"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≤120s</w:t>
            </w:r>
          </w:p>
        </w:tc>
      </w:tr>
      <w:tr w:rsidR="00A76497" w14:paraId="3646EA40" w14:textId="77777777">
        <w:trPr>
          <w:trHeight w:val="334"/>
          <w:jc w:val="center"/>
        </w:trPr>
        <w:tc>
          <w:tcPr>
            <w:tcW w:w="2424" w:type="dxa"/>
            <w:vAlign w:val="center"/>
          </w:tcPr>
          <w:p w14:paraId="7855C00E"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温度补偿精度</w:t>
            </w:r>
          </w:p>
        </w:tc>
        <w:tc>
          <w:tcPr>
            <w:tcW w:w="5963" w:type="dxa"/>
            <w:vAlign w:val="center"/>
          </w:tcPr>
          <w:p w14:paraId="0CB5D206"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±0.3mg/L</w:t>
            </w:r>
          </w:p>
        </w:tc>
      </w:tr>
      <w:tr w:rsidR="00A76497" w14:paraId="6D1E7FB9" w14:textId="77777777">
        <w:trPr>
          <w:trHeight w:val="334"/>
          <w:jc w:val="center"/>
        </w:trPr>
        <w:tc>
          <w:tcPr>
            <w:tcW w:w="2424" w:type="dxa"/>
            <w:vAlign w:val="center"/>
          </w:tcPr>
          <w:p w14:paraId="59956A52"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实际水样比对实验</w:t>
            </w:r>
          </w:p>
        </w:tc>
        <w:tc>
          <w:tcPr>
            <w:tcW w:w="5963" w:type="dxa"/>
            <w:vAlign w:val="center"/>
          </w:tcPr>
          <w:p w14:paraId="541CBA28"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±0.2mg/L</w:t>
            </w:r>
          </w:p>
        </w:tc>
      </w:tr>
      <w:tr w:rsidR="00A76497" w14:paraId="73831760" w14:textId="77777777">
        <w:trPr>
          <w:trHeight w:val="334"/>
          <w:jc w:val="center"/>
        </w:trPr>
        <w:tc>
          <w:tcPr>
            <w:tcW w:w="8387" w:type="dxa"/>
            <w:gridSpan w:val="2"/>
            <w:vAlign w:val="center"/>
          </w:tcPr>
          <w:p w14:paraId="4616CB53"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（4）电导率水质自动分析仪</w:t>
            </w:r>
          </w:p>
        </w:tc>
      </w:tr>
      <w:tr w:rsidR="00A76497" w14:paraId="415EBF3C" w14:textId="77777777">
        <w:trPr>
          <w:trHeight w:val="334"/>
          <w:jc w:val="center"/>
        </w:trPr>
        <w:tc>
          <w:tcPr>
            <w:tcW w:w="2424" w:type="dxa"/>
            <w:vAlign w:val="center"/>
          </w:tcPr>
          <w:p w14:paraId="0724B11E"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项目</w:t>
            </w:r>
          </w:p>
        </w:tc>
        <w:tc>
          <w:tcPr>
            <w:tcW w:w="5963" w:type="dxa"/>
            <w:vAlign w:val="center"/>
          </w:tcPr>
          <w:p w14:paraId="25AB8D76"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技术指标</w:t>
            </w:r>
          </w:p>
        </w:tc>
      </w:tr>
      <w:tr w:rsidR="00A76497" w14:paraId="5BB51571" w14:textId="77777777">
        <w:trPr>
          <w:trHeight w:val="334"/>
          <w:jc w:val="center"/>
        </w:trPr>
        <w:tc>
          <w:tcPr>
            <w:tcW w:w="2424" w:type="dxa"/>
            <w:vAlign w:val="center"/>
          </w:tcPr>
          <w:p w14:paraId="6ADB32B1"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测定原理</w:t>
            </w:r>
          </w:p>
        </w:tc>
        <w:tc>
          <w:tcPr>
            <w:tcW w:w="5963" w:type="dxa"/>
            <w:vAlign w:val="center"/>
          </w:tcPr>
          <w:p w14:paraId="76349E98"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电极法、电导池法</w:t>
            </w:r>
          </w:p>
        </w:tc>
      </w:tr>
      <w:tr w:rsidR="00A76497" w14:paraId="7B19A7B6" w14:textId="77777777">
        <w:trPr>
          <w:trHeight w:val="334"/>
          <w:jc w:val="center"/>
        </w:trPr>
        <w:tc>
          <w:tcPr>
            <w:tcW w:w="2424" w:type="dxa"/>
            <w:vAlign w:val="center"/>
          </w:tcPr>
          <w:p w14:paraId="4D04835D"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最小检测范围</w:t>
            </w:r>
          </w:p>
        </w:tc>
        <w:tc>
          <w:tcPr>
            <w:tcW w:w="5963" w:type="dxa"/>
            <w:vAlign w:val="center"/>
          </w:tcPr>
          <w:p w14:paraId="41307588"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0～500 mS/m（0～40℃），可调</w:t>
            </w:r>
          </w:p>
        </w:tc>
      </w:tr>
      <w:tr w:rsidR="00A76497" w14:paraId="6CFE4945" w14:textId="77777777">
        <w:trPr>
          <w:trHeight w:val="334"/>
          <w:jc w:val="center"/>
        </w:trPr>
        <w:tc>
          <w:tcPr>
            <w:tcW w:w="2424" w:type="dxa"/>
            <w:vAlign w:val="center"/>
          </w:tcPr>
          <w:p w14:paraId="2243F1FF"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重复性误差</w:t>
            </w:r>
          </w:p>
        </w:tc>
        <w:tc>
          <w:tcPr>
            <w:tcW w:w="5963" w:type="dxa"/>
            <w:vAlign w:val="center"/>
          </w:tcPr>
          <w:p w14:paraId="23A7874D"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±1%</w:t>
            </w:r>
          </w:p>
        </w:tc>
      </w:tr>
      <w:tr w:rsidR="00A76497" w14:paraId="5ED1D005" w14:textId="77777777">
        <w:trPr>
          <w:trHeight w:val="334"/>
          <w:jc w:val="center"/>
        </w:trPr>
        <w:tc>
          <w:tcPr>
            <w:tcW w:w="2424" w:type="dxa"/>
            <w:vAlign w:val="center"/>
          </w:tcPr>
          <w:p w14:paraId="724DD406"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零点漂移</w:t>
            </w:r>
          </w:p>
        </w:tc>
        <w:tc>
          <w:tcPr>
            <w:tcW w:w="5963" w:type="dxa"/>
            <w:vAlign w:val="center"/>
          </w:tcPr>
          <w:p w14:paraId="2ECBE30A"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±1%</w:t>
            </w:r>
          </w:p>
        </w:tc>
      </w:tr>
      <w:tr w:rsidR="00A76497" w14:paraId="0715F4C0" w14:textId="77777777">
        <w:trPr>
          <w:trHeight w:val="334"/>
          <w:jc w:val="center"/>
        </w:trPr>
        <w:tc>
          <w:tcPr>
            <w:tcW w:w="2424" w:type="dxa"/>
            <w:vAlign w:val="center"/>
          </w:tcPr>
          <w:p w14:paraId="32264468"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量程漂移</w:t>
            </w:r>
          </w:p>
        </w:tc>
        <w:tc>
          <w:tcPr>
            <w:tcW w:w="5963" w:type="dxa"/>
            <w:vAlign w:val="center"/>
          </w:tcPr>
          <w:p w14:paraId="011B158A"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±1%</w:t>
            </w:r>
          </w:p>
        </w:tc>
      </w:tr>
      <w:tr w:rsidR="00A76497" w14:paraId="41CC6F52" w14:textId="77777777">
        <w:trPr>
          <w:trHeight w:val="334"/>
          <w:jc w:val="center"/>
        </w:trPr>
        <w:tc>
          <w:tcPr>
            <w:tcW w:w="2424" w:type="dxa"/>
            <w:vAlign w:val="center"/>
          </w:tcPr>
          <w:p w14:paraId="705B2444"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响应时间</w:t>
            </w:r>
          </w:p>
        </w:tc>
        <w:tc>
          <w:tcPr>
            <w:tcW w:w="5963" w:type="dxa"/>
            <w:vAlign w:val="center"/>
          </w:tcPr>
          <w:p w14:paraId="738B4B16"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0.5min以内</w:t>
            </w:r>
          </w:p>
        </w:tc>
      </w:tr>
      <w:tr w:rsidR="00A76497" w14:paraId="2182E20A" w14:textId="77777777">
        <w:trPr>
          <w:trHeight w:val="334"/>
          <w:jc w:val="center"/>
        </w:trPr>
        <w:tc>
          <w:tcPr>
            <w:tcW w:w="2424" w:type="dxa"/>
            <w:vAlign w:val="center"/>
          </w:tcPr>
          <w:p w14:paraId="5AD77F05"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温度补偿精度</w:t>
            </w:r>
          </w:p>
        </w:tc>
        <w:tc>
          <w:tcPr>
            <w:tcW w:w="5963" w:type="dxa"/>
            <w:vAlign w:val="center"/>
          </w:tcPr>
          <w:p w14:paraId="1830C1AE"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±1%</w:t>
            </w:r>
          </w:p>
        </w:tc>
      </w:tr>
      <w:tr w:rsidR="00A76497" w14:paraId="611E4993" w14:textId="77777777">
        <w:trPr>
          <w:trHeight w:val="334"/>
          <w:jc w:val="center"/>
        </w:trPr>
        <w:tc>
          <w:tcPr>
            <w:tcW w:w="2424" w:type="dxa"/>
            <w:vAlign w:val="center"/>
          </w:tcPr>
          <w:p w14:paraId="35266B75"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电压稳定性</w:t>
            </w:r>
          </w:p>
        </w:tc>
        <w:tc>
          <w:tcPr>
            <w:tcW w:w="5963" w:type="dxa"/>
            <w:vAlign w:val="center"/>
          </w:tcPr>
          <w:p w14:paraId="1DF52878"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指示值的变动在±1%以内</w:t>
            </w:r>
          </w:p>
        </w:tc>
      </w:tr>
      <w:tr w:rsidR="00A76497" w14:paraId="4141C109" w14:textId="77777777">
        <w:trPr>
          <w:trHeight w:val="334"/>
          <w:jc w:val="center"/>
        </w:trPr>
        <w:tc>
          <w:tcPr>
            <w:tcW w:w="2424" w:type="dxa"/>
            <w:vAlign w:val="center"/>
          </w:tcPr>
          <w:p w14:paraId="61F97F44"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实际水样比对试验</w:t>
            </w:r>
          </w:p>
        </w:tc>
        <w:tc>
          <w:tcPr>
            <w:tcW w:w="5963" w:type="dxa"/>
            <w:vAlign w:val="center"/>
          </w:tcPr>
          <w:p w14:paraId="3B943F00"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±1%</w:t>
            </w:r>
          </w:p>
        </w:tc>
      </w:tr>
      <w:tr w:rsidR="00A76497" w14:paraId="51ACB68F" w14:textId="77777777">
        <w:trPr>
          <w:trHeight w:val="334"/>
          <w:jc w:val="center"/>
        </w:trPr>
        <w:tc>
          <w:tcPr>
            <w:tcW w:w="8387" w:type="dxa"/>
            <w:gridSpan w:val="2"/>
            <w:vAlign w:val="center"/>
          </w:tcPr>
          <w:p w14:paraId="12974E8A"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（5）浊度水质自动分析仪</w:t>
            </w:r>
          </w:p>
        </w:tc>
      </w:tr>
      <w:tr w:rsidR="00A76497" w14:paraId="55664ECF" w14:textId="77777777">
        <w:trPr>
          <w:trHeight w:val="334"/>
          <w:jc w:val="center"/>
        </w:trPr>
        <w:tc>
          <w:tcPr>
            <w:tcW w:w="2424" w:type="dxa"/>
            <w:vAlign w:val="center"/>
          </w:tcPr>
          <w:p w14:paraId="69E46F27"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项目</w:t>
            </w:r>
          </w:p>
        </w:tc>
        <w:tc>
          <w:tcPr>
            <w:tcW w:w="5963" w:type="dxa"/>
            <w:vAlign w:val="center"/>
          </w:tcPr>
          <w:p w14:paraId="7B8917E3" w14:textId="77777777" w:rsidR="00A76497" w:rsidRDefault="00000000">
            <w:pPr>
              <w:spacing w:after="0" w:line="360" w:lineRule="auto"/>
              <w:rPr>
                <w:rFonts w:ascii="仿宋" w:eastAsia="仿宋" w:hAnsi="仿宋" w:cs="仿宋" w:hint="eastAsia"/>
                <w:sz w:val="24"/>
              </w:rPr>
            </w:pPr>
            <w:r>
              <w:rPr>
                <w:rFonts w:ascii="仿宋" w:eastAsia="仿宋" w:hAnsi="仿宋" w:cs="仿宋" w:hint="eastAsia"/>
                <w:sz w:val="24"/>
              </w:rPr>
              <w:t>技术指标</w:t>
            </w:r>
          </w:p>
        </w:tc>
      </w:tr>
      <w:tr w:rsidR="00A76497" w14:paraId="50560819" w14:textId="77777777">
        <w:trPr>
          <w:trHeight w:val="334"/>
          <w:jc w:val="center"/>
        </w:trPr>
        <w:tc>
          <w:tcPr>
            <w:tcW w:w="2424" w:type="dxa"/>
            <w:vAlign w:val="center"/>
          </w:tcPr>
          <w:p w14:paraId="50EA320A" w14:textId="77777777" w:rsidR="00A76497" w:rsidRDefault="00000000">
            <w:pPr>
              <w:spacing w:line="240" w:lineRule="auto"/>
              <w:jc w:val="center"/>
              <w:rPr>
                <w:rFonts w:ascii="仿宋" w:eastAsia="仿宋" w:hAnsi="仿宋" w:cs="仿宋" w:hint="eastAsia"/>
                <w:sz w:val="24"/>
              </w:rPr>
            </w:pPr>
            <w:r>
              <w:rPr>
                <w:rFonts w:ascii="仿宋" w:eastAsia="仿宋" w:hAnsi="仿宋" w:cs="仿宋" w:hint="eastAsia"/>
                <w:sz w:val="21"/>
                <w:szCs w:val="21"/>
              </w:rPr>
              <w:t>测定原理</w:t>
            </w:r>
          </w:p>
        </w:tc>
        <w:tc>
          <w:tcPr>
            <w:tcW w:w="5963" w:type="dxa"/>
            <w:vAlign w:val="center"/>
          </w:tcPr>
          <w:p w14:paraId="438E977A"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散射法</w:t>
            </w:r>
          </w:p>
        </w:tc>
      </w:tr>
      <w:tr w:rsidR="00A76497" w14:paraId="0BF3F302" w14:textId="77777777">
        <w:trPr>
          <w:trHeight w:val="334"/>
          <w:jc w:val="center"/>
        </w:trPr>
        <w:tc>
          <w:tcPr>
            <w:tcW w:w="2424" w:type="dxa"/>
            <w:vAlign w:val="center"/>
          </w:tcPr>
          <w:p w14:paraId="0F818CB0" w14:textId="77777777" w:rsidR="00A76497" w:rsidRDefault="00000000">
            <w:pPr>
              <w:spacing w:line="240" w:lineRule="auto"/>
              <w:jc w:val="center"/>
              <w:rPr>
                <w:rFonts w:ascii="仿宋" w:eastAsia="仿宋" w:hAnsi="仿宋" w:cs="仿宋" w:hint="eastAsia"/>
                <w:sz w:val="24"/>
              </w:rPr>
            </w:pPr>
            <w:r>
              <w:rPr>
                <w:rFonts w:ascii="仿宋" w:eastAsia="仿宋" w:hAnsi="仿宋" w:cs="仿宋" w:hint="eastAsia"/>
                <w:sz w:val="21"/>
                <w:szCs w:val="21"/>
              </w:rPr>
              <w:t>量程</w:t>
            </w:r>
          </w:p>
        </w:tc>
        <w:tc>
          <w:tcPr>
            <w:tcW w:w="5963" w:type="dxa"/>
            <w:vAlign w:val="center"/>
          </w:tcPr>
          <w:p w14:paraId="77FEFB19"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0～1000NTU，可调</w:t>
            </w:r>
          </w:p>
        </w:tc>
      </w:tr>
      <w:tr w:rsidR="00A76497" w14:paraId="22997B95" w14:textId="77777777">
        <w:trPr>
          <w:trHeight w:val="334"/>
          <w:jc w:val="center"/>
        </w:trPr>
        <w:tc>
          <w:tcPr>
            <w:tcW w:w="2424" w:type="dxa"/>
            <w:vAlign w:val="center"/>
          </w:tcPr>
          <w:p w14:paraId="28BE5032" w14:textId="77777777" w:rsidR="00A76497" w:rsidRDefault="00000000">
            <w:pPr>
              <w:spacing w:line="240" w:lineRule="auto"/>
              <w:jc w:val="center"/>
              <w:rPr>
                <w:rFonts w:ascii="仿宋" w:eastAsia="仿宋" w:hAnsi="仿宋" w:cs="仿宋" w:hint="eastAsia"/>
                <w:sz w:val="24"/>
              </w:rPr>
            </w:pPr>
            <w:r>
              <w:rPr>
                <w:rFonts w:ascii="仿宋" w:eastAsia="仿宋" w:hAnsi="仿宋" w:cs="仿宋" w:hint="eastAsia"/>
                <w:sz w:val="21"/>
                <w:szCs w:val="21"/>
              </w:rPr>
              <w:t>重复性</w:t>
            </w:r>
          </w:p>
        </w:tc>
        <w:tc>
          <w:tcPr>
            <w:tcW w:w="5963" w:type="dxa"/>
            <w:vAlign w:val="center"/>
          </w:tcPr>
          <w:p w14:paraId="2817580C"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±5%</w:t>
            </w:r>
          </w:p>
        </w:tc>
      </w:tr>
      <w:tr w:rsidR="00A76497" w14:paraId="5B156CFE" w14:textId="77777777">
        <w:trPr>
          <w:trHeight w:val="334"/>
          <w:jc w:val="center"/>
        </w:trPr>
        <w:tc>
          <w:tcPr>
            <w:tcW w:w="2424" w:type="dxa"/>
            <w:vAlign w:val="center"/>
          </w:tcPr>
          <w:p w14:paraId="7526D7F2" w14:textId="77777777" w:rsidR="00A76497" w:rsidRDefault="00000000">
            <w:pPr>
              <w:spacing w:line="240" w:lineRule="auto"/>
              <w:jc w:val="center"/>
              <w:rPr>
                <w:rFonts w:ascii="仿宋" w:eastAsia="仿宋" w:hAnsi="仿宋" w:cs="仿宋" w:hint="eastAsia"/>
                <w:sz w:val="24"/>
              </w:rPr>
            </w:pPr>
            <w:r>
              <w:rPr>
                <w:rFonts w:ascii="仿宋" w:eastAsia="仿宋" w:hAnsi="仿宋" w:cs="仿宋" w:hint="eastAsia"/>
                <w:sz w:val="21"/>
                <w:szCs w:val="21"/>
              </w:rPr>
              <w:t>零点漂移</w:t>
            </w:r>
          </w:p>
        </w:tc>
        <w:tc>
          <w:tcPr>
            <w:tcW w:w="5963" w:type="dxa"/>
            <w:vAlign w:val="center"/>
          </w:tcPr>
          <w:p w14:paraId="6E37506E"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±3%</w:t>
            </w:r>
          </w:p>
        </w:tc>
      </w:tr>
      <w:tr w:rsidR="00A76497" w14:paraId="03FBDDF7" w14:textId="77777777">
        <w:trPr>
          <w:trHeight w:val="334"/>
          <w:jc w:val="center"/>
        </w:trPr>
        <w:tc>
          <w:tcPr>
            <w:tcW w:w="2424" w:type="dxa"/>
            <w:vAlign w:val="center"/>
          </w:tcPr>
          <w:p w14:paraId="60032ECD" w14:textId="77777777" w:rsidR="00A76497" w:rsidRDefault="00000000">
            <w:pPr>
              <w:spacing w:line="240" w:lineRule="auto"/>
              <w:jc w:val="center"/>
              <w:rPr>
                <w:rFonts w:ascii="仿宋" w:eastAsia="仿宋" w:hAnsi="仿宋" w:cs="仿宋" w:hint="eastAsia"/>
                <w:sz w:val="24"/>
              </w:rPr>
            </w:pPr>
            <w:r>
              <w:rPr>
                <w:rFonts w:ascii="仿宋" w:eastAsia="仿宋" w:hAnsi="仿宋" w:cs="仿宋" w:hint="eastAsia"/>
                <w:sz w:val="21"/>
                <w:szCs w:val="21"/>
              </w:rPr>
              <w:t>量程漂移</w:t>
            </w:r>
          </w:p>
        </w:tc>
        <w:tc>
          <w:tcPr>
            <w:tcW w:w="5963" w:type="dxa"/>
            <w:vAlign w:val="center"/>
          </w:tcPr>
          <w:p w14:paraId="75276934"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±5%</w:t>
            </w:r>
          </w:p>
        </w:tc>
      </w:tr>
      <w:tr w:rsidR="00A76497" w14:paraId="119644E5" w14:textId="77777777">
        <w:trPr>
          <w:trHeight w:val="334"/>
          <w:jc w:val="center"/>
        </w:trPr>
        <w:tc>
          <w:tcPr>
            <w:tcW w:w="2424" w:type="dxa"/>
            <w:vAlign w:val="center"/>
          </w:tcPr>
          <w:p w14:paraId="707EF9C2" w14:textId="77777777" w:rsidR="00A76497" w:rsidRDefault="00000000">
            <w:pPr>
              <w:spacing w:line="240" w:lineRule="auto"/>
              <w:jc w:val="center"/>
              <w:rPr>
                <w:rFonts w:ascii="仿宋" w:eastAsia="仿宋" w:hAnsi="仿宋" w:cs="仿宋" w:hint="eastAsia"/>
                <w:sz w:val="24"/>
              </w:rPr>
            </w:pPr>
            <w:r>
              <w:rPr>
                <w:rFonts w:ascii="仿宋" w:eastAsia="仿宋" w:hAnsi="仿宋" w:cs="仿宋" w:hint="eastAsia"/>
                <w:sz w:val="21"/>
                <w:szCs w:val="21"/>
              </w:rPr>
              <w:t>线性误差</w:t>
            </w:r>
          </w:p>
        </w:tc>
        <w:tc>
          <w:tcPr>
            <w:tcW w:w="5963" w:type="dxa"/>
            <w:vAlign w:val="center"/>
          </w:tcPr>
          <w:p w14:paraId="52408E0C"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±5%</w:t>
            </w:r>
          </w:p>
        </w:tc>
      </w:tr>
      <w:tr w:rsidR="00A76497" w14:paraId="0DC1981F" w14:textId="77777777">
        <w:trPr>
          <w:trHeight w:val="334"/>
          <w:jc w:val="center"/>
        </w:trPr>
        <w:tc>
          <w:tcPr>
            <w:tcW w:w="2424" w:type="dxa"/>
            <w:vAlign w:val="center"/>
          </w:tcPr>
          <w:p w14:paraId="4CDDB332" w14:textId="77777777" w:rsidR="00A76497" w:rsidRDefault="00000000">
            <w:pPr>
              <w:spacing w:line="240" w:lineRule="auto"/>
              <w:jc w:val="center"/>
              <w:rPr>
                <w:rFonts w:ascii="仿宋" w:eastAsia="仿宋" w:hAnsi="仿宋" w:cs="仿宋" w:hint="eastAsia"/>
                <w:sz w:val="24"/>
              </w:rPr>
            </w:pPr>
            <w:r>
              <w:rPr>
                <w:rFonts w:ascii="仿宋" w:eastAsia="仿宋" w:hAnsi="仿宋" w:cs="仿宋" w:hint="eastAsia"/>
                <w:sz w:val="21"/>
                <w:szCs w:val="21"/>
              </w:rPr>
              <w:t>电压稳定性</w:t>
            </w:r>
          </w:p>
        </w:tc>
        <w:tc>
          <w:tcPr>
            <w:tcW w:w="5963" w:type="dxa"/>
            <w:vAlign w:val="center"/>
          </w:tcPr>
          <w:p w14:paraId="7030733B" w14:textId="77777777" w:rsidR="00A76497" w:rsidRDefault="00000000">
            <w:pPr>
              <w:spacing w:line="240" w:lineRule="auto"/>
              <w:rPr>
                <w:rFonts w:ascii="仿宋" w:eastAsia="仿宋" w:hAnsi="仿宋" w:cs="仿宋" w:hint="eastAsia"/>
                <w:sz w:val="24"/>
              </w:rPr>
            </w:pPr>
            <w:r>
              <w:rPr>
                <w:rFonts w:ascii="仿宋" w:eastAsia="仿宋" w:hAnsi="仿宋" w:cs="仿宋" w:hint="eastAsia"/>
                <w:sz w:val="21"/>
                <w:szCs w:val="21"/>
              </w:rPr>
              <w:t>±3%</w:t>
            </w:r>
          </w:p>
        </w:tc>
      </w:tr>
    </w:tbl>
    <w:p w14:paraId="56F59023" w14:textId="77777777" w:rsidR="00A76497" w:rsidRDefault="00000000">
      <w:pPr>
        <w:pStyle w:val="2"/>
        <w:spacing w:before="0" w:after="0"/>
        <w:rPr>
          <w:rFonts w:ascii="仿宋" w:eastAsia="仿宋" w:hAnsi="仿宋" w:cs="仿宋" w:hint="eastAsia"/>
          <w:b/>
          <w:bCs/>
          <w:color w:val="000000"/>
          <w:sz w:val="24"/>
          <w:szCs w:val="24"/>
        </w:rPr>
      </w:pPr>
      <w:r>
        <w:rPr>
          <w:rFonts w:ascii="仿宋" w:eastAsia="仿宋" w:hAnsi="仿宋" w:cs="仿宋" w:hint="eastAsia"/>
          <w:b/>
          <w:bCs/>
          <w:color w:val="000000"/>
          <w:sz w:val="24"/>
          <w:szCs w:val="24"/>
        </w:rPr>
        <w:lastRenderedPageBreak/>
        <w:t>（二）氨氮水质在线分析仪</w:t>
      </w:r>
    </w:p>
    <w:p w14:paraId="25A7755E" w14:textId="77777777" w:rsidR="00A76497" w:rsidRDefault="00000000">
      <w:pPr>
        <w:spacing w:line="360" w:lineRule="auto"/>
        <w:rPr>
          <w:rFonts w:ascii="仿宋" w:eastAsia="仿宋" w:hAnsi="仿宋" w:cs="仿宋" w:hint="eastAsia"/>
          <w:b/>
          <w:bCs/>
          <w:sz w:val="24"/>
          <w:szCs w:val="24"/>
        </w:rPr>
      </w:pPr>
      <w:r>
        <w:rPr>
          <w:rFonts w:ascii="仿宋" w:eastAsia="仿宋" w:hAnsi="仿宋" w:cs="仿宋" w:hint="eastAsia"/>
        </w:rPr>
        <w:t>1、</w:t>
      </w:r>
      <w:r>
        <w:rPr>
          <w:rFonts w:ascii="仿宋" w:eastAsia="仿宋" w:hAnsi="仿宋" w:cs="仿宋" w:hint="eastAsia"/>
          <w:sz w:val="24"/>
          <w:szCs w:val="24"/>
        </w:rPr>
        <w:t>氨氮水质自动分析仪（▲标志的需提供有效期内环境保护部环境监测仪器质量监督中心检测报告证明，并加盖投标人公章）</w:t>
      </w:r>
    </w:p>
    <w:tbl>
      <w:tblPr>
        <w:tblW w:w="8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75"/>
        <w:gridCol w:w="1966"/>
        <w:gridCol w:w="2390"/>
      </w:tblGrid>
      <w:tr w:rsidR="00A76497" w14:paraId="6524C90B"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244E6B25" w14:textId="77777777" w:rsidR="00A76497" w:rsidRDefault="00000000">
            <w:pPr>
              <w:spacing w:line="240" w:lineRule="auto"/>
              <w:jc w:val="center"/>
              <w:rPr>
                <w:rFonts w:ascii="仿宋" w:eastAsia="仿宋" w:hAnsi="仿宋" w:cs="仿宋" w:hint="eastAsia"/>
                <w:b/>
                <w:bCs/>
                <w:sz w:val="21"/>
                <w:szCs w:val="21"/>
              </w:rPr>
            </w:pPr>
            <w:r>
              <w:rPr>
                <w:rFonts w:ascii="仿宋" w:eastAsia="仿宋" w:hAnsi="仿宋" w:cs="仿宋" w:hint="eastAsia"/>
                <w:b/>
                <w:bCs/>
                <w:sz w:val="21"/>
                <w:szCs w:val="21"/>
              </w:rPr>
              <w:t>项目</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7135AB" w14:textId="77777777" w:rsidR="00A76497" w:rsidRDefault="00000000">
            <w:pPr>
              <w:spacing w:line="240" w:lineRule="auto"/>
              <w:jc w:val="center"/>
              <w:rPr>
                <w:rFonts w:ascii="仿宋" w:eastAsia="仿宋" w:hAnsi="仿宋" w:cs="仿宋" w:hint="eastAsia"/>
                <w:b/>
                <w:bCs/>
                <w:sz w:val="21"/>
                <w:szCs w:val="21"/>
              </w:rPr>
            </w:pPr>
            <w:r>
              <w:rPr>
                <w:rFonts w:ascii="仿宋" w:eastAsia="仿宋" w:hAnsi="仿宋" w:cs="仿宋" w:hint="eastAsia"/>
                <w:b/>
                <w:bCs/>
                <w:sz w:val="21"/>
                <w:szCs w:val="21"/>
              </w:rPr>
              <w:t>技术指标</w:t>
            </w:r>
          </w:p>
        </w:tc>
      </w:tr>
      <w:tr w:rsidR="00A76497" w14:paraId="7D08626A"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4F41A8CD"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测定原理</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F59957"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水杨酸分光光度法</w:t>
            </w:r>
          </w:p>
        </w:tc>
      </w:tr>
      <w:tr w:rsidR="00A76497" w14:paraId="39C28A37"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45B4651C"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量程</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97AC87"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0.1～10 mg/L，可调</w:t>
            </w:r>
          </w:p>
        </w:tc>
      </w:tr>
      <w:tr w:rsidR="00A76497" w14:paraId="54E8BDF8" w14:textId="77777777">
        <w:trPr>
          <w:trHeight w:val="32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773D2B48"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重复性</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B2580E"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≤2%</w:t>
            </w:r>
          </w:p>
        </w:tc>
      </w:tr>
      <w:tr w:rsidR="00A76497" w14:paraId="7A75CCEE"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7FCCA55D"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24h低浓度漂移</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0D705"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≤0.02 mg/L</w:t>
            </w:r>
          </w:p>
        </w:tc>
      </w:tr>
      <w:tr w:rsidR="00A76497" w14:paraId="22B04452"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1443B8CE"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24h高浓度漂移</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57182"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≤1%</w:t>
            </w:r>
          </w:p>
        </w:tc>
      </w:tr>
      <w:tr w:rsidR="00A76497" w14:paraId="04FB3817" w14:textId="77777777">
        <w:trPr>
          <w:trHeight w:val="90"/>
          <w:jc w:val="center"/>
        </w:trPr>
        <w:tc>
          <w:tcPr>
            <w:tcW w:w="3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F39CB30"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示值误差（测试溶液浓度相对于检测范围的百分比）</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4734E2A1"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20%*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2E70D6F"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 8%</w:t>
            </w:r>
          </w:p>
        </w:tc>
      </w:tr>
      <w:tr w:rsidR="00A76497" w14:paraId="708F6B73" w14:textId="77777777">
        <w:trPr>
          <w:trHeight w:val="90"/>
          <w:jc w:val="center"/>
        </w:trPr>
        <w:tc>
          <w:tcPr>
            <w:tcW w:w="39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4A378E3" w14:textId="77777777" w:rsidR="00A76497" w:rsidRDefault="00A76497">
            <w:pPr>
              <w:spacing w:line="240" w:lineRule="auto"/>
              <w:jc w:val="center"/>
              <w:rPr>
                <w:rFonts w:ascii="仿宋" w:eastAsia="仿宋" w:hAnsi="仿宋" w:cs="仿宋" w:hint="eastAsia"/>
                <w:sz w:val="21"/>
                <w:szCs w:val="21"/>
              </w:rPr>
            </w:pP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7E616E95"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50%*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ADC4D53"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 5%</w:t>
            </w:r>
          </w:p>
        </w:tc>
      </w:tr>
      <w:tr w:rsidR="00A76497" w14:paraId="44D7376B" w14:textId="77777777">
        <w:trPr>
          <w:trHeight w:val="90"/>
          <w:jc w:val="center"/>
        </w:trPr>
        <w:tc>
          <w:tcPr>
            <w:tcW w:w="39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91A162F" w14:textId="77777777" w:rsidR="00A76497" w:rsidRDefault="00A76497">
            <w:pPr>
              <w:spacing w:line="240" w:lineRule="auto"/>
              <w:jc w:val="center"/>
              <w:rPr>
                <w:rFonts w:ascii="仿宋" w:eastAsia="仿宋" w:hAnsi="仿宋" w:cs="仿宋" w:hint="eastAsia"/>
                <w:sz w:val="21"/>
                <w:szCs w:val="21"/>
              </w:rPr>
            </w:pP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08D1E936"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80&amp;*</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7EC71D0"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 3%</w:t>
            </w:r>
          </w:p>
        </w:tc>
      </w:tr>
      <w:tr w:rsidR="00A76497" w14:paraId="7F2F3DAA"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0F75CB48"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▲定量下限</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04409B"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≤0.01 mg/L</w:t>
            </w:r>
          </w:p>
        </w:tc>
      </w:tr>
      <w:tr w:rsidR="00A76497" w14:paraId="40A3BCF4" w14:textId="77777777">
        <w:trPr>
          <w:trHeight w:val="90"/>
          <w:jc w:val="center"/>
        </w:trPr>
        <w:tc>
          <w:tcPr>
            <w:tcW w:w="3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25DAE46"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记忆效应（测试溶液浓度相对于检测范围的百分比）</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6EF395A8"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80%*→20%*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11C15342"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 0.3 mg/L</w:t>
            </w:r>
          </w:p>
        </w:tc>
      </w:tr>
      <w:tr w:rsidR="00A76497" w14:paraId="2B92A406" w14:textId="77777777">
        <w:trPr>
          <w:trHeight w:val="90"/>
          <w:jc w:val="center"/>
        </w:trPr>
        <w:tc>
          <w:tcPr>
            <w:tcW w:w="39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494BC66" w14:textId="77777777" w:rsidR="00A76497" w:rsidRDefault="00A76497">
            <w:pPr>
              <w:spacing w:line="240" w:lineRule="auto"/>
              <w:jc w:val="center"/>
              <w:rPr>
                <w:rFonts w:ascii="仿宋" w:eastAsia="仿宋" w:hAnsi="仿宋" w:cs="仿宋" w:hint="eastAsia"/>
                <w:sz w:val="21"/>
                <w:szCs w:val="21"/>
              </w:rPr>
            </w:pP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390C7424"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20%*→80%*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DD04FD0"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 0.2 mg/L</w:t>
            </w:r>
          </w:p>
        </w:tc>
      </w:tr>
      <w:tr w:rsidR="00A76497" w14:paraId="1FEB1676"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33AB3C44"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电压影响</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33DE7C"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±5%</w:t>
            </w:r>
          </w:p>
        </w:tc>
      </w:tr>
      <w:tr w:rsidR="00A76497" w14:paraId="3E71904B"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18C9776C"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pH影响</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F739D0"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±6%</w:t>
            </w:r>
          </w:p>
        </w:tc>
      </w:tr>
      <w:tr w:rsidR="00A76497" w14:paraId="216345A9"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25B95BC6"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环境温度影响</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027C31"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±5%</w:t>
            </w:r>
          </w:p>
        </w:tc>
      </w:tr>
      <w:tr w:rsidR="00A76497" w14:paraId="7BE0A211" w14:textId="77777777">
        <w:trPr>
          <w:trHeight w:val="90"/>
          <w:jc w:val="center"/>
        </w:trPr>
        <w:tc>
          <w:tcPr>
            <w:tcW w:w="3975" w:type="dxa"/>
            <w:vMerge w:val="restart"/>
            <w:tcBorders>
              <w:top w:val="single" w:sz="4" w:space="0" w:color="auto"/>
              <w:left w:val="single" w:sz="4" w:space="0" w:color="auto"/>
              <w:right w:val="single" w:sz="4" w:space="0" w:color="auto"/>
            </w:tcBorders>
            <w:shd w:val="clear" w:color="auto" w:fill="FFFFFF"/>
            <w:vAlign w:val="center"/>
          </w:tcPr>
          <w:p w14:paraId="78742069"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实际试样比对试验</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1A0C48F1"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氨氮＜2.0mg/L</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457157F"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▲绝对误差≤0.05 mg/L</w:t>
            </w:r>
          </w:p>
        </w:tc>
      </w:tr>
      <w:tr w:rsidR="00A76497" w14:paraId="10983EB2" w14:textId="77777777">
        <w:trPr>
          <w:trHeight w:val="90"/>
          <w:jc w:val="center"/>
        </w:trPr>
        <w:tc>
          <w:tcPr>
            <w:tcW w:w="3975" w:type="dxa"/>
            <w:vMerge/>
            <w:tcBorders>
              <w:left w:val="single" w:sz="4" w:space="0" w:color="auto"/>
              <w:bottom w:val="single" w:sz="4" w:space="0" w:color="auto"/>
              <w:right w:val="single" w:sz="4" w:space="0" w:color="auto"/>
            </w:tcBorders>
            <w:shd w:val="clear" w:color="auto" w:fill="FFFFFF"/>
            <w:vAlign w:val="center"/>
          </w:tcPr>
          <w:p w14:paraId="73B66CD2" w14:textId="77777777" w:rsidR="00A76497" w:rsidRDefault="00A76497">
            <w:pPr>
              <w:spacing w:line="240" w:lineRule="auto"/>
              <w:jc w:val="center"/>
              <w:rPr>
                <w:rFonts w:ascii="仿宋" w:eastAsia="仿宋" w:hAnsi="仿宋" w:cs="仿宋" w:hint="eastAsia"/>
                <w:sz w:val="21"/>
                <w:szCs w:val="21"/>
              </w:rPr>
            </w:pP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38799DDD"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氨氮≥2.0mg/L</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CA9FE94"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相对误差≤10%</w:t>
            </w:r>
          </w:p>
        </w:tc>
      </w:tr>
      <w:tr w:rsidR="00A76497" w14:paraId="50367F47"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3BA9FEB8"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最小维护周期</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9D9A56"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≥168h/次</w:t>
            </w:r>
          </w:p>
        </w:tc>
      </w:tr>
      <w:tr w:rsidR="00A76497" w14:paraId="32262DA6"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55BD9CCF"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数据有效率</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359F1E"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≥90%</w:t>
            </w:r>
          </w:p>
        </w:tc>
      </w:tr>
      <w:tr w:rsidR="00A76497" w14:paraId="639D4EC0" w14:textId="77777777">
        <w:trPr>
          <w:trHeight w:val="90"/>
          <w:jc w:val="center"/>
        </w:trPr>
        <w:tc>
          <w:tcPr>
            <w:tcW w:w="3975" w:type="dxa"/>
            <w:tcBorders>
              <w:top w:val="single" w:sz="4" w:space="0" w:color="auto"/>
              <w:left w:val="single" w:sz="4" w:space="0" w:color="auto"/>
              <w:bottom w:val="single" w:sz="4" w:space="0" w:color="auto"/>
              <w:right w:val="single" w:sz="4" w:space="0" w:color="auto"/>
            </w:tcBorders>
            <w:shd w:val="clear" w:color="auto" w:fill="FFFFFF"/>
            <w:vAlign w:val="center"/>
          </w:tcPr>
          <w:p w14:paraId="7DB1F46B"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一致性</w:t>
            </w:r>
          </w:p>
        </w:tc>
        <w:tc>
          <w:tcPr>
            <w:tcW w:w="4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FAB923"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≥90%</w:t>
            </w:r>
          </w:p>
        </w:tc>
      </w:tr>
    </w:tbl>
    <w:p w14:paraId="24E31031"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2.3</w:t>
      </w:r>
      <w:r>
        <w:rPr>
          <w:rFonts w:ascii="仿宋" w:eastAsia="仿宋" w:hAnsi="仿宋" w:cs="仿宋" w:hint="eastAsia"/>
          <w:sz w:val="24"/>
          <w:szCs w:val="24"/>
        </w:rPr>
        <w:tab/>
        <w:t>高锰酸盐指数水质自动分析仪（▲标志的需提供有效期内环境保护部环境监测仪器质量监督中心检测报告证明，并加盖投标人公章）</w:t>
      </w:r>
    </w:p>
    <w:tbl>
      <w:tblPr>
        <w:tblW w:w="8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9"/>
        <w:gridCol w:w="4380"/>
      </w:tblGrid>
      <w:tr w:rsidR="00A76497" w14:paraId="70C23787" w14:textId="77777777">
        <w:trPr>
          <w:trHeight w:val="360"/>
          <w:jc w:val="center"/>
        </w:trPr>
        <w:tc>
          <w:tcPr>
            <w:tcW w:w="3999" w:type="dxa"/>
            <w:shd w:val="clear" w:color="auto" w:fill="FFFFFF"/>
            <w:vAlign w:val="center"/>
          </w:tcPr>
          <w:p w14:paraId="35F0E59E" w14:textId="77777777" w:rsidR="00A76497" w:rsidRDefault="00000000">
            <w:pPr>
              <w:spacing w:line="240" w:lineRule="auto"/>
              <w:jc w:val="center"/>
              <w:rPr>
                <w:rFonts w:ascii="仿宋" w:eastAsia="仿宋" w:hAnsi="仿宋" w:cs="仿宋" w:hint="eastAsia"/>
                <w:b/>
                <w:bCs/>
                <w:sz w:val="21"/>
                <w:szCs w:val="21"/>
              </w:rPr>
            </w:pPr>
            <w:r>
              <w:rPr>
                <w:rFonts w:ascii="仿宋" w:eastAsia="仿宋" w:hAnsi="仿宋" w:cs="仿宋" w:hint="eastAsia"/>
                <w:b/>
                <w:bCs/>
                <w:sz w:val="21"/>
                <w:szCs w:val="21"/>
              </w:rPr>
              <w:t>项目</w:t>
            </w:r>
          </w:p>
        </w:tc>
        <w:tc>
          <w:tcPr>
            <w:tcW w:w="4380" w:type="dxa"/>
            <w:shd w:val="clear" w:color="auto" w:fill="FFFFFF"/>
            <w:vAlign w:val="center"/>
          </w:tcPr>
          <w:p w14:paraId="75A5B29D" w14:textId="77777777" w:rsidR="00A76497" w:rsidRDefault="00000000">
            <w:pPr>
              <w:spacing w:line="240" w:lineRule="auto"/>
              <w:jc w:val="center"/>
              <w:rPr>
                <w:rFonts w:ascii="仿宋" w:eastAsia="仿宋" w:hAnsi="仿宋" w:cs="仿宋" w:hint="eastAsia"/>
                <w:b/>
                <w:bCs/>
                <w:sz w:val="21"/>
                <w:szCs w:val="21"/>
              </w:rPr>
            </w:pPr>
            <w:r>
              <w:rPr>
                <w:rFonts w:ascii="仿宋" w:eastAsia="仿宋" w:hAnsi="仿宋" w:cs="仿宋" w:hint="eastAsia"/>
                <w:b/>
                <w:bCs/>
                <w:sz w:val="21"/>
                <w:szCs w:val="21"/>
              </w:rPr>
              <w:t>技术指标</w:t>
            </w:r>
          </w:p>
        </w:tc>
      </w:tr>
      <w:tr w:rsidR="00A76497" w14:paraId="350A7496" w14:textId="77777777">
        <w:trPr>
          <w:trHeight w:val="361"/>
          <w:jc w:val="center"/>
        </w:trPr>
        <w:tc>
          <w:tcPr>
            <w:tcW w:w="3999" w:type="dxa"/>
            <w:shd w:val="clear" w:color="auto" w:fill="FFFFFF"/>
            <w:vAlign w:val="center"/>
          </w:tcPr>
          <w:p w14:paraId="65D9380B"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测定原理</w:t>
            </w:r>
          </w:p>
        </w:tc>
        <w:tc>
          <w:tcPr>
            <w:tcW w:w="4380" w:type="dxa"/>
            <w:shd w:val="clear" w:color="auto" w:fill="FFFFFF"/>
            <w:vAlign w:val="center"/>
          </w:tcPr>
          <w:p w14:paraId="5947DD87"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高锰酸钾氧化法</w:t>
            </w:r>
          </w:p>
        </w:tc>
      </w:tr>
      <w:tr w:rsidR="00A76497" w14:paraId="59528E74" w14:textId="77777777">
        <w:trPr>
          <w:trHeight w:val="360"/>
          <w:jc w:val="center"/>
        </w:trPr>
        <w:tc>
          <w:tcPr>
            <w:tcW w:w="3999" w:type="dxa"/>
            <w:shd w:val="clear" w:color="auto" w:fill="FFFFFF"/>
            <w:vAlign w:val="center"/>
          </w:tcPr>
          <w:p w14:paraId="6D277196"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量程</w:t>
            </w:r>
          </w:p>
        </w:tc>
        <w:tc>
          <w:tcPr>
            <w:tcW w:w="4380" w:type="dxa"/>
            <w:shd w:val="clear" w:color="auto" w:fill="FFFFFF"/>
            <w:vAlign w:val="center"/>
          </w:tcPr>
          <w:p w14:paraId="1D3D7231"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0～20mg/L，可调</w:t>
            </w:r>
          </w:p>
        </w:tc>
      </w:tr>
      <w:tr w:rsidR="00A76497" w14:paraId="5217421E" w14:textId="77777777">
        <w:trPr>
          <w:trHeight w:val="360"/>
          <w:jc w:val="center"/>
        </w:trPr>
        <w:tc>
          <w:tcPr>
            <w:tcW w:w="3999" w:type="dxa"/>
            <w:shd w:val="clear" w:color="auto" w:fill="FFFFFF"/>
            <w:vAlign w:val="center"/>
          </w:tcPr>
          <w:p w14:paraId="4F2FCB03"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▲重复性</w:t>
            </w:r>
          </w:p>
        </w:tc>
        <w:tc>
          <w:tcPr>
            <w:tcW w:w="4380" w:type="dxa"/>
            <w:shd w:val="clear" w:color="auto" w:fill="FFFFFF"/>
            <w:vAlign w:val="center"/>
          </w:tcPr>
          <w:p w14:paraId="778C07E1"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±1%</w:t>
            </w:r>
          </w:p>
        </w:tc>
      </w:tr>
      <w:tr w:rsidR="00A76497" w14:paraId="71496013" w14:textId="77777777">
        <w:trPr>
          <w:trHeight w:val="360"/>
          <w:jc w:val="center"/>
        </w:trPr>
        <w:tc>
          <w:tcPr>
            <w:tcW w:w="3999" w:type="dxa"/>
            <w:shd w:val="clear" w:color="auto" w:fill="FFFFFF"/>
            <w:vAlign w:val="center"/>
          </w:tcPr>
          <w:p w14:paraId="61504AA5"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▲零点漂移</w:t>
            </w:r>
          </w:p>
        </w:tc>
        <w:tc>
          <w:tcPr>
            <w:tcW w:w="4380" w:type="dxa"/>
            <w:shd w:val="clear" w:color="auto" w:fill="FFFFFF"/>
            <w:vAlign w:val="center"/>
          </w:tcPr>
          <w:p w14:paraId="604C7C4C"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±1%</w:t>
            </w:r>
          </w:p>
        </w:tc>
      </w:tr>
      <w:tr w:rsidR="00A76497" w14:paraId="1FCD2015" w14:textId="77777777">
        <w:trPr>
          <w:trHeight w:val="360"/>
          <w:jc w:val="center"/>
        </w:trPr>
        <w:tc>
          <w:tcPr>
            <w:tcW w:w="3999" w:type="dxa"/>
            <w:shd w:val="clear" w:color="auto" w:fill="FFFFFF"/>
            <w:vAlign w:val="center"/>
          </w:tcPr>
          <w:p w14:paraId="26F7AB65"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▲量程漂移</w:t>
            </w:r>
          </w:p>
        </w:tc>
        <w:tc>
          <w:tcPr>
            <w:tcW w:w="4380" w:type="dxa"/>
            <w:shd w:val="clear" w:color="auto" w:fill="FFFFFF"/>
            <w:vAlign w:val="center"/>
          </w:tcPr>
          <w:p w14:paraId="06770A27"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±1%</w:t>
            </w:r>
          </w:p>
        </w:tc>
      </w:tr>
      <w:tr w:rsidR="00A76497" w14:paraId="46E2531F" w14:textId="77777777">
        <w:trPr>
          <w:trHeight w:val="360"/>
          <w:jc w:val="center"/>
        </w:trPr>
        <w:tc>
          <w:tcPr>
            <w:tcW w:w="3999" w:type="dxa"/>
            <w:shd w:val="clear" w:color="auto" w:fill="FFFFFF"/>
            <w:vAlign w:val="center"/>
          </w:tcPr>
          <w:p w14:paraId="1B549C06"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lastRenderedPageBreak/>
              <w:t>葡萄糖试验</w:t>
            </w:r>
          </w:p>
        </w:tc>
        <w:tc>
          <w:tcPr>
            <w:tcW w:w="4380" w:type="dxa"/>
            <w:shd w:val="clear" w:color="auto" w:fill="FFFFFF"/>
            <w:vAlign w:val="center"/>
          </w:tcPr>
          <w:p w14:paraId="17F25638"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±5%（测量误差）</w:t>
            </w:r>
          </w:p>
        </w:tc>
      </w:tr>
      <w:tr w:rsidR="00A76497" w14:paraId="28FFB17B" w14:textId="77777777">
        <w:trPr>
          <w:trHeight w:val="360"/>
          <w:jc w:val="center"/>
        </w:trPr>
        <w:tc>
          <w:tcPr>
            <w:tcW w:w="3999" w:type="dxa"/>
            <w:shd w:val="clear" w:color="auto" w:fill="FFFFFF"/>
            <w:vAlign w:val="center"/>
          </w:tcPr>
          <w:p w14:paraId="739BAF9D"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MTBF</w:t>
            </w:r>
          </w:p>
        </w:tc>
        <w:tc>
          <w:tcPr>
            <w:tcW w:w="4380" w:type="dxa"/>
            <w:shd w:val="clear" w:color="auto" w:fill="FFFFFF"/>
            <w:vAlign w:val="center"/>
          </w:tcPr>
          <w:p w14:paraId="36AD14B2"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≥720 h/次</w:t>
            </w:r>
          </w:p>
        </w:tc>
      </w:tr>
      <w:tr w:rsidR="00A76497" w14:paraId="20235479" w14:textId="77777777">
        <w:trPr>
          <w:trHeight w:val="360"/>
          <w:jc w:val="center"/>
        </w:trPr>
        <w:tc>
          <w:tcPr>
            <w:tcW w:w="3999" w:type="dxa"/>
            <w:shd w:val="clear" w:color="auto" w:fill="FFFFFF"/>
            <w:vAlign w:val="center"/>
          </w:tcPr>
          <w:p w14:paraId="744873BA"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电压稳定性</w:t>
            </w:r>
          </w:p>
        </w:tc>
        <w:tc>
          <w:tcPr>
            <w:tcW w:w="4380" w:type="dxa"/>
            <w:shd w:val="clear" w:color="auto" w:fill="FFFFFF"/>
            <w:vAlign w:val="center"/>
          </w:tcPr>
          <w:p w14:paraId="1A8CA1AE"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±5%</w:t>
            </w:r>
          </w:p>
        </w:tc>
      </w:tr>
      <w:tr w:rsidR="00A76497" w14:paraId="70953B74" w14:textId="77777777">
        <w:trPr>
          <w:trHeight w:val="414"/>
          <w:jc w:val="center"/>
        </w:trPr>
        <w:tc>
          <w:tcPr>
            <w:tcW w:w="3999" w:type="dxa"/>
            <w:shd w:val="clear" w:color="auto" w:fill="FFFFFF"/>
            <w:vAlign w:val="center"/>
          </w:tcPr>
          <w:p w14:paraId="066C6BA5"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实际水样比对试验</w:t>
            </w:r>
          </w:p>
        </w:tc>
        <w:tc>
          <w:tcPr>
            <w:tcW w:w="4380" w:type="dxa"/>
            <w:shd w:val="clear" w:color="auto" w:fill="FFFFFF"/>
            <w:vAlign w:val="center"/>
          </w:tcPr>
          <w:p w14:paraId="086A4993"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相对误差绝对值的平均值≤10%</w:t>
            </w:r>
          </w:p>
        </w:tc>
      </w:tr>
    </w:tbl>
    <w:p w14:paraId="2816D40B"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2.4</w:t>
      </w:r>
      <w:r>
        <w:rPr>
          <w:rFonts w:ascii="仿宋" w:eastAsia="仿宋" w:hAnsi="仿宋" w:cs="仿宋" w:hint="eastAsia"/>
          <w:sz w:val="24"/>
          <w:szCs w:val="24"/>
        </w:rPr>
        <w:tab/>
        <w:t>总磷水质自动分析仪（</w:t>
      </w:r>
      <w:bookmarkStart w:id="15" w:name="OLE_LINK1"/>
      <w:r>
        <w:rPr>
          <w:rFonts w:ascii="仿宋" w:eastAsia="仿宋" w:hAnsi="仿宋" w:cs="仿宋" w:hint="eastAsia"/>
          <w:sz w:val="24"/>
          <w:szCs w:val="24"/>
        </w:rPr>
        <w:t>▲</w:t>
      </w:r>
      <w:bookmarkEnd w:id="15"/>
      <w:r>
        <w:rPr>
          <w:rFonts w:ascii="仿宋" w:eastAsia="仿宋" w:hAnsi="仿宋" w:cs="仿宋" w:hint="eastAsia"/>
          <w:sz w:val="24"/>
          <w:szCs w:val="24"/>
        </w:rPr>
        <w:t>标志的需提供有效期内环境保护部环境监测仪器质量监督中心检测报告证明，并加盖投标人公章）</w:t>
      </w:r>
    </w:p>
    <w:tbl>
      <w:tblPr>
        <w:tblW w:w="8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11"/>
        <w:gridCol w:w="4388"/>
      </w:tblGrid>
      <w:tr w:rsidR="00A76497" w14:paraId="02B5C383" w14:textId="77777777">
        <w:trPr>
          <w:trHeight w:val="350"/>
          <w:jc w:val="center"/>
        </w:trPr>
        <w:tc>
          <w:tcPr>
            <w:tcW w:w="4011" w:type="dxa"/>
            <w:shd w:val="clear" w:color="auto" w:fill="FFFFFF"/>
            <w:vAlign w:val="center"/>
          </w:tcPr>
          <w:p w14:paraId="0ED16A10" w14:textId="77777777" w:rsidR="00A76497" w:rsidRDefault="00000000">
            <w:pPr>
              <w:spacing w:line="240" w:lineRule="auto"/>
              <w:jc w:val="center"/>
              <w:rPr>
                <w:rFonts w:ascii="仿宋" w:eastAsia="仿宋" w:hAnsi="仿宋" w:cs="仿宋" w:hint="eastAsia"/>
                <w:b/>
                <w:bCs/>
                <w:sz w:val="21"/>
                <w:szCs w:val="21"/>
              </w:rPr>
            </w:pPr>
            <w:r>
              <w:rPr>
                <w:rFonts w:ascii="仿宋" w:eastAsia="仿宋" w:hAnsi="仿宋" w:cs="仿宋" w:hint="eastAsia"/>
                <w:b/>
                <w:bCs/>
                <w:sz w:val="21"/>
                <w:szCs w:val="21"/>
              </w:rPr>
              <w:t>项目</w:t>
            </w:r>
          </w:p>
        </w:tc>
        <w:tc>
          <w:tcPr>
            <w:tcW w:w="4388" w:type="dxa"/>
            <w:shd w:val="clear" w:color="auto" w:fill="FFFFFF"/>
            <w:vAlign w:val="center"/>
          </w:tcPr>
          <w:p w14:paraId="12DEA6E8" w14:textId="77777777" w:rsidR="00A76497" w:rsidRDefault="00000000">
            <w:pPr>
              <w:spacing w:line="240" w:lineRule="auto"/>
              <w:jc w:val="center"/>
              <w:rPr>
                <w:rFonts w:ascii="仿宋" w:eastAsia="仿宋" w:hAnsi="仿宋" w:cs="仿宋" w:hint="eastAsia"/>
                <w:b/>
                <w:bCs/>
                <w:sz w:val="21"/>
                <w:szCs w:val="21"/>
              </w:rPr>
            </w:pPr>
            <w:r>
              <w:rPr>
                <w:rFonts w:ascii="仿宋" w:eastAsia="仿宋" w:hAnsi="仿宋" w:cs="仿宋" w:hint="eastAsia"/>
                <w:b/>
                <w:bCs/>
                <w:sz w:val="21"/>
                <w:szCs w:val="21"/>
              </w:rPr>
              <w:t>技术指标</w:t>
            </w:r>
          </w:p>
        </w:tc>
      </w:tr>
      <w:tr w:rsidR="00A76497" w14:paraId="1A2E5950" w14:textId="77777777">
        <w:trPr>
          <w:trHeight w:val="350"/>
          <w:jc w:val="center"/>
        </w:trPr>
        <w:tc>
          <w:tcPr>
            <w:tcW w:w="4011" w:type="dxa"/>
            <w:shd w:val="clear" w:color="auto" w:fill="FFFFFF"/>
            <w:vAlign w:val="center"/>
          </w:tcPr>
          <w:p w14:paraId="121A3908"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测定原理</w:t>
            </w:r>
          </w:p>
        </w:tc>
        <w:tc>
          <w:tcPr>
            <w:tcW w:w="4388" w:type="dxa"/>
            <w:shd w:val="clear" w:color="auto" w:fill="FFFFFF"/>
            <w:vAlign w:val="center"/>
          </w:tcPr>
          <w:p w14:paraId="130AA37B"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钼酸铵分光光度法</w:t>
            </w:r>
          </w:p>
        </w:tc>
      </w:tr>
      <w:tr w:rsidR="00A76497" w14:paraId="7E20A1E1" w14:textId="77777777">
        <w:trPr>
          <w:trHeight w:val="351"/>
          <w:jc w:val="center"/>
        </w:trPr>
        <w:tc>
          <w:tcPr>
            <w:tcW w:w="4011" w:type="dxa"/>
            <w:shd w:val="clear" w:color="auto" w:fill="FFFFFF"/>
            <w:vAlign w:val="center"/>
          </w:tcPr>
          <w:p w14:paraId="7F250B4E"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量程</w:t>
            </w:r>
          </w:p>
        </w:tc>
        <w:tc>
          <w:tcPr>
            <w:tcW w:w="4388" w:type="dxa"/>
            <w:shd w:val="clear" w:color="auto" w:fill="FFFFFF"/>
            <w:vAlign w:val="center"/>
          </w:tcPr>
          <w:p w14:paraId="4B2FA6D9"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0～2mg/L，可调</w:t>
            </w:r>
          </w:p>
        </w:tc>
      </w:tr>
      <w:tr w:rsidR="00A76497" w14:paraId="5A939D80" w14:textId="77777777">
        <w:trPr>
          <w:trHeight w:val="351"/>
          <w:jc w:val="center"/>
        </w:trPr>
        <w:tc>
          <w:tcPr>
            <w:tcW w:w="4011" w:type="dxa"/>
            <w:shd w:val="clear" w:color="auto" w:fill="FFFFFF"/>
            <w:vAlign w:val="center"/>
          </w:tcPr>
          <w:p w14:paraId="44EF26C7"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▲重复性</w:t>
            </w:r>
          </w:p>
        </w:tc>
        <w:tc>
          <w:tcPr>
            <w:tcW w:w="4388" w:type="dxa"/>
            <w:shd w:val="clear" w:color="auto" w:fill="FFFFFF"/>
            <w:vAlign w:val="center"/>
          </w:tcPr>
          <w:p w14:paraId="25AF8BD1"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±2%</w:t>
            </w:r>
          </w:p>
        </w:tc>
      </w:tr>
      <w:tr w:rsidR="00A76497" w14:paraId="20413D8A" w14:textId="77777777">
        <w:trPr>
          <w:trHeight w:val="350"/>
          <w:jc w:val="center"/>
        </w:trPr>
        <w:tc>
          <w:tcPr>
            <w:tcW w:w="4011" w:type="dxa"/>
            <w:shd w:val="clear" w:color="auto" w:fill="FFFFFF"/>
            <w:vAlign w:val="center"/>
          </w:tcPr>
          <w:p w14:paraId="6C0E29C3"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▲零点漂移</w:t>
            </w:r>
          </w:p>
        </w:tc>
        <w:tc>
          <w:tcPr>
            <w:tcW w:w="4388" w:type="dxa"/>
            <w:shd w:val="clear" w:color="auto" w:fill="FFFFFF"/>
            <w:vAlign w:val="center"/>
          </w:tcPr>
          <w:p w14:paraId="76651E1D"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±1%</w:t>
            </w:r>
          </w:p>
        </w:tc>
      </w:tr>
      <w:tr w:rsidR="00A76497" w14:paraId="3BBF83F1" w14:textId="77777777">
        <w:trPr>
          <w:trHeight w:val="350"/>
          <w:jc w:val="center"/>
        </w:trPr>
        <w:tc>
          <w:tcPr>
            <w:tcW w:w="4011" w:type="dxa"/>
            <w:shd w:val="clear" w:color="auto" w:fill="FFFFFF"/>
            <w:vAlign w:val="center"/>
          </w:tcPr>
          <w:p w14:paraId="01E2AC7B"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▲量程漂移</w:t>
            </w:r>
          </w:p>
        </w:tc>
        <w:tc>
          <w:tcPr>
            <w:tcW w:w="4388" w:type="dxa"/>
            <w:shd w:val="clear" w:color="auto" w:fill="FFFFFF"/>
            <w:vAlign w:val="center"/>
          </w:tcPr>
          <w:p w14:paraId="6FFF99E3"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±2%</w:t>
            </w:r>
          </w:p>
        </w:tc>
      </w:tr>
      <w:tr w:rsidR="00A76497" w14:paraId="5EE7F592" w14:textId="77777777">
        <w:trPr>
          <w:trHeight w:val="350"/>
          <w:jc w:val="center"/>
        </w:trPr>
        <w:tc>
          <w:tcPr>
            <w:tcW w:w="4011" w:type="dxa"/>
            <w:shd w:val="clear" w:color="auto" w:fill="FFFFFF"/>
            <w:vAlign w:val="center"/>
          </w:tcPr>
          <w:p w14:paraId="3D35834D"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直线性</w:t>
            </w:r>
          </w:p>
        </w:tc>
        <w:tc>
          <w:tcPr>
            <w:tcW w:w="4388" w:type="dxa"/>
            <w:shd w:val="clear" w:color="auto" w:fill="FFFFFF"/>
            <w:vAlign w:val="center"/>
          </w:tcPr>
          <w:p w14:paraId="48FAF724"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±10%</w:t>
            </w:r>
          </w:p>
        </w:tc>
      </w:tr>
      <w:tr w:rsidR="00A76497" w14:paraId="2D5B896E" w14:textId="77777777">
        <w:trPr>
          <w:trHeight w:val="350"/>
          <w:jc w:val="center"/>
        </w:trPr>
        <w:tc>
          <w:tcPr>
            <w:tcW w:w="4011" w:type="dxa"/>
            <w:shd w:val="clear" w:color="auto" w:fill="FFFFFF"/>
            <w:vAlign w:val="center"/>
          </w:tcPr>
          <w:p w14:paraId="03C4C58C"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MTBF</w:t>
            </w:r>
          </w:p>
        </w:tc>
        <w:tc>
          <w:tcPr>
            <w:tcW w:w="4388" w:type="dxa"/>
            <w:shd w:val="clear" w:color="auto" w:fill="FFFFFF"/>
            <w:vAlign w:val="center"/>
          </w:tcPr>
          <w:p w14:paraId="2EDB47BA"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≥720h/次</w:t>
            </w:r>
          </w:p>
        </w:tc>
      </w:tr>
      <w:tr w:rsidR="00A76497" w14:paraId="23ECD73D" w14:textId="77777777">
        <w:trPr>
          <w:trHeight w:val="350"/>
          <w:jc w:val="center"/>
        </w:trPr>
        <w:tc>
          <w:tcPr>
            <w:tcW w:w="4011" w:type="dxa"/>
            <w:shd w:val="clear" w:color="auto" w:fill="FFFFFF"/>
            <w:vAlign w:val="center"/>
          </w:tcPr>
          <w:p w14:paraId="2BB41927"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电压稳定性</w:t>
            </w:r>
          </w:p>
        </w:tc>
        <w:tc>
          <w:tcPr>
            <w:tcW w:w="4388" w:type="dxa"/>
            <w:shd w:val="clear" w:color="auto" w:fill="FFFFFF"/>
            <w:vAlign w:val="center"/>
          </w:tcPr>
          <w:p w14:paraId="3735BEFE"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指示值变动在±10%之内</w:t>
            </w:r>
          </w:p>
        </w:tc>
      </w:tr>
      <w:tr w:rsidR="00A76497" w14:paraId="225390DA" w14:textId="77777777">
        <w:trPr>
          <w:trHeight w:val="387"/>
          <w:jc w:val="center"/>
        </w:trPr>
        <w:tc>
          <w:tcPr>
            <w:tcW w:w="4011" w:type="dxa"/>
            <w:shd w:val="clear" w:color="auto" w:fill="FFFFFF"/>
            <w:vAlign w:val="center"/>
          </w:tcPr>
          <w:p w14:paraId="500A0524"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实际水样比对试验</w:t>
            </w:r>
          </w:p>
        </w:tc>
        <w:tc>
          <w:tcPr>
            <w:tcW w:w="4388" w:type="dxa"/>
            <w:shd w:val="clear" w:color="auto" w:fill="FFFFFF"/>
            <w:vAlign w:val="center"/>
          </w:tcPr>
          <w:p w14:paraId="2B7428F2"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相对误差绝对值的平均值≤10%</w:t>
            </w:r>
          </w:p>
        </w:tc>
      </w:tr>
    </w:tbl>
    <w:p w14:paraId="7AE8B2DD" w14:textId="77777777" w:rsidR="00A76497"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2.5总氮水质自动分析仪（▲标志的需提供有效期内环境保护部环境监测仪器质量监督中心检测报告证明，并加盖投标人公章）</w:t>
      </w:r>
    </w:p>
    <w:tbl>
      <w:tblPr>
        <w:tblW w:w="8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3"/>
        <w:gridCol w:w="4406"/>
      </w:tblGrid>
      <w:tr w:rsidR="00A76497" w14:paraId="45AA500E" w14:textId="77777777">
        <w:trPr>
          <w:trHeight w:val="356"/>
          <w:jc w:val="center"/>
        </w:trPr>
        <w:tc>
          <w:tcPr>
            <w:tcW w:w="3993" w:type="dxa"/>
            <w:shd w:val="clear" w:color="auto" w:fill="FFFFFF"/>
            <w:vAlign w:val="center"/>
          </w:tcPr>
          <w:p w14:paraId="4C22C6EA" w14:textId="77777777" w:rsidR="00A76497" w:rsidRDefault="00000000">
            <w:pPr>
              <w:spacing w:line="240" w:lineRule="auto"/>
              <w:jc w:val="center"/>
              <w:rPr>
                <w:rFonts w:ascii="仿宋" w:eastAsia="仿宋" w:hAnsi="仿宋" w:cs="仿宋" w:hint="eastAsia"/>
                <w:b/>
                <w:bCs/>
                <w:sz w:val="21"/>
                <w:szCs w:val="21"/>
              </w:rPr>
            </w:pPr>
            <w:r>
              <w:rPr>
                <w:rFonts w:ascii="仿宋" w:eastAsia="仿宋" w:hAnsi="仿宋" w:cs="仿宋" w:hint="eastAsia"/>
                <w:b/>
                <w:bCs/>
                <w:sz w:val="21"/>
                <w:szCs w:val="21"/>
              </w:rPr>
              <w:t>项目</w:t>
            </w:r>
          </w:p>
        </w:tc>
        <w:tc>
          <w:tcPr>
            <w:tcW w:w="4406" w:type="dxa"/>
            <w:shd w:val="clear" w:color="auto" w:fill="FFFFFF"/>
            <w:vAlign w:val="center"/>
          </w:tcPr>
          <w:p w14:paraId="6D35D7F2" w14:textId="77777777" w:rsidR="00A76497" w:rsidRDefault="00000000">
            <w:pPr>
              <w:spacing w:line="240" w:lineRule="auto"/>
              <w:jc w:val="center"/>
              <w:rPr>
                <w:rFonts w:ascii="仿宋" w:eastAsia="仿宋" w:hAnsi="仿宋" w:cs="仿宋" w:hint="eastAsia"/>
                <w:b/>
                <w:bCs/>
                <w:sz w:val="21"/>
                <w:szCs w:val="21"/>
              </w:rPr>
            </w:pPr>
            <w:r>
              <w:rPr>
                <w:rFonts w:ascii="仿宋" w:eastAsia="仿宋" w:hAnsi="仿宋" w:cs="仿宋" w:hint="eastAsia"/>
                <w:b/>
                <w:bCs/>
                <w:sz w:val="21"/>
                <w:szCs w:val="21"/>
              </w:rPr>
              <w:t>技术指标</w:t>
            </w:r>
          </w:p>
        </w:tc>
      </w:tr>
      <w:tr w:rsidR="00A76497" w14:paraId="602C6236" w14:textId="77777777">
        <w:trPr>
          <w:trHeight w:val="356"/>
          <w:jc w:val="center"/>
        </w:trPr>
        <w:tc>
          <w:tcPr>
            <w:tcW w:w="3993" w:type="dxa"/>
            <w:shd w:val="clear" w:color="auto" w:fill="FFFFFF"/>
            <w:vAlign w:val="center"/>
          </w:tcPr>
          <w:p w14:paraId="31CE0DB7"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测定原理</w:t>
            </w:r>
          </w:p>
        </w:tc>
        <w:tc>
          <w:tcPr>
            <w:tcW w:w="4406" w:type="dxa"/>
            <w:shd w:val="clear" w:color="auto" w:fill="FFFFFF"/>
            <w:vAlign w:val="center"/>
          </w:tcPr>
          <w:p w14:paraId="48F0FD25"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过硫酸钾氧化紫外分光光度法</w:t>
            </w:r>
          </w:p>
        </w:tc>
      </w:tr>
      <w:tr w:rsidR="00A76497" w14:paraId="26D658F2" w14:textId="77777777">
        <w:trPr>
          <w:trHeight w:val="356"/>
          <w:jc w:val="center"/>
        </w:trPr>
        <w:tc>
          <w:tcPr>
            <w:tcW w:w="3993" w:type="dxa"/>
            <w:shd w:val="clear" w:color="auto" w:fill="FFFFFF"/>
            <w:vAlign w:val="center"/>
          </w:tcPr>
          <w:p w14:paraId="21C08F6E"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量程</w:t>
            </w:r>
          </w:p>
        </w:tc>
        <w:tc>
          <w:tcPr>
            <w:tcW w:w="4406" w:type="dxa"/>
            <w:shd w:val="clear" w:color="auto" w:fill="FFFFFF"/>
            <w:vAlign w:val="center"/>
          </w:tcPr>
          <w:p w14:paraId="734B3252"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0～20mg/L，可调</w:t>
            </w:r>
          </w:p>
        </w:tc>
      </w:tr>
      <w:tr w:rsidR="00A76497" w14:paraId="5B45AA24" w14:textId="77777777">
        <w:trPr>
          <w:trHeight w:val="356"/>
          <w:jc w:val="center"/>
        </w:trPr>
        <w:tc>
          <w:tcPr>
            <w:tcW w:w="3993" w:type="dxa"/>
            <w:shd w:val="clear" w:color="auto" w:fill="FFFFFF"/>
            <w:vAlign w:val="center"/>
          </w:tcPr>
          <w:p w14:paraId="081EF7C9"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▲重复性</w:t>
            </w:r>
          </w:p>
        </w:tc>
        <w:tc>
          <w:tcPr>
            <w:tcW w:w="4406" w:type="dxa"/>
            <w:shd w:val="clear" w:color="auto" w:fill="FFFFFF"/>
            <w:vAlign w:val="center"/>
          </w:tcPr>
          <w:p w14:paraId="27149284"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±2%</w:t>
            </w:r>
          </w:p>
        </w:tc>
      </w:tr>
      <w:tr w:rsidR="00A76497" w14:paraId="60824A1A" w14:textId="77777777">
        <w:trPr>
          <w:trHeight w:val="358"/>
          <w:jc w:val="center"/>
        </w:trPr>
        <w:tc>
          <w:tcPr>
            <w:tcW w:w="3993" w:type="dxa"/>
            <w:shd w:val="clear" w:color="auto" w:fill="FFFFFF"/>
            <w:vAlign w:val="center"/>
          </w:tcPr>
          <w:p w14:paraId="1A9D1F44"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▲零点漂移</w:t>
            </w:r>
          </w:p>
        </w:tc>
        <w:tc>
          <w:tcPr>
            <w:tcW w:w="4406" w:type="dxa"/>
            <w:shd w:val="clear" w:color="auto" w:fill="FFFFFF"/>
            <w:vAlign w:val="center"/>
          </w:tcPr>
          <w:p w14:paraId="18C534AB"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±1%</w:t>
            </w:r>
          </w:p>
        </w:tc>
      </w:tr>
      <w:tr w:rsidR="00A76497" w14:paraId="21E43BAD" w14:textId="77777777">
        <w:trPr>
          <w:trHeight w:val="356"/>
          <w:jc w:val="center"/>
        </w:trPr>
        <w:tc>
          <w:tcPr>
            <w:tcW w:w="3993" w:type="dxa"/>
            <w:shd w:val="clear" w:color="auto" w:fill="FFFFFF"/>
            <w:vAlign w:val="center"/>
          </w:tcPr>
          <w:p w14:paraId="0161BA51"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▲量程漂移</w:t>
            </w:r>
          </w:p>
        </w:tc>
        <w:tc>
          <w:tcPr>
            <w:tcW w:w="4406" w:type="dxa"/>
            <w:shd w:val="clear" w:color="auto" w:fill="FFFFFF"/>
            <w:vAlign w:val="center"/>
          </w:tcPr>
          <w:p w14:paraId="1D355400"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±2%</w:t>
            </w:r>
          </w:p>
        </w:tc>
      </w:tr>
      <w:tr w:rsidR="00A76497" w14:paraId="1471AA98" w14:textId="77777777">
        <w:trPr>
          <w:trHeight w:val="356"/>
          <w:jc w:val="center"/>
        </w:trPr>
        <w:tc>
          <w:tcPr>
            <w:tcW w:w="3993" w:type="dxa"/>
            <w:shd w:val="clear" w:color="auto" w:fill="FFFFFF"/>
            <w:vAlign w:val="center"/>
          </w:tcPr>
          <w:p w14:paraId="4BD21940"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直线性</w:t>
            </w:r>
          </w:p>
        </w:tc>
        <w:tc>
          <w:tcPr>
            <w:tcW w:w="4406" w:type="dxa"/>
            <w:shd w:val="clear" w:color="auto" w:fill="FFFFFF"/>
            <w:vAlign w:val="center"/>
          </w:tcPr>
          <w:p w14:paraId="561F93B0"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±10%</w:t>
            </w:r>
          </w:p>
        </w:tc>
      </w:tr>
      <w:tr w:rsidR="00A76497" w14:paraId="0A12E20E" w14:textId="77777777">
        <w:trPr>
          <w:trHeight w:val="356"/>
          <w:jc w:val="center"/>
        </w:trPr>
        <w:tc>
          <w:tcPr>
            <w:tcW w:w="3993" w:type="dxa"/>
            <w:shd w:val="clear" w:color="auto" w:fill="FFFFFF"/>
            <w:vAlign w:val="center"/>
          </w:tcPr>
          <w:p w14:paraId="67AA5305"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MTBF</w:t>
            </w:r>
          </w:p>
        </w:tc>
        <w:tc>
          <w:tcPr>
            <w:tcW w:w="4406" w:type="dxa"/>
            <w:shd w:val="clear" w:color="auto" w:fill="FFFFFF"/>
            <w:vAlign w:val="center"/>
          </w:tcPr>
          <w:p w14:paraId="0C3FE3CD"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≥720h/次</w:t>
            </w:r>
          </w:p>
        </w:tc>
      </w:tr>
      <w:tr w:rsidR="00A76497" w14:paraId="148EBFEA" w14:textId="77777777">
        <w:trPr>
          <w:trHeight w:val="356"/>
          <w:jc w:val="center"/>
        </w:trPr>
        <w:tc>
          <w:tcPr>
            <w:tcW w:w="3993" w:type="dxa"/>
            <w:shd w:val="clear" w:color="auto" w:fill="FFFFFF"/>
            <w:vAlign w:val="center"/>
          </w:tcPr>
          <w:p w14:paraId="1176D781"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电压稳定性</w:t>
            </w:r>
          </w:p>
        </w:tc>
        <w:tc>
          <w:tcPr>
            <w:tcW w:w="4406" w:type="dxa"/>
            <w:shd w:val="clear" w:color="auto" w:fill="FFFFFF"/>
            <w:vAlign w:val="center"/>
          </w:tcPr>
          <w:p w14:paraId="17362DFB"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指示值变动在±10%之内</w:t>
            </w:r>
          </w:p>
        </w:tc>
      </w:tr>
      <w:tr w:rsidR="00A76497" w14:paraId="4756A01F" w14:textId="77777777">
        <w:trPr>
          <w:trHeight w:val="374"/>
          <w:jc w:val="center"/>
        </w:trPr>
        <w:tc>
          <w:tcPr>
            <w:tcW w:w="3993" w:type="dxa"/>
            <w:shd w:val="clear" w:color="auto" w:fill="FFFFFF"/>
            <w:vAlign w:val="center"/>
          </w:tcPr>
          <w:p w14:paraId="436543A8"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实际水样比对试验</w:t>
            </w:r>
          </w:p>
        </w:tc>
        <w:tc>
          <w:tcPr>
            <w:tcW w:w="4406" w:type="dxa"/>
            <w:shd w:val="clear" w:color="auto" w:fill="FFFFFF"/>
            <w:vAlign w:val="center"/>
          </w:tcPr>
          <w:p w14:paraId="1EE16118" w14:textId="77777777" w:rsidR="00A76497" w:rsidRDefault="00000000">
            <w:pPr>
              <w:spacing w:line="240" w:lineRule="auto"/>
              <w:jc w:val="center"/>
              <w:rPr>
                <w:rFonts w:ascii="仿宋" w:eastAsia="仿宋" w:hAnsi="仿宋" w:cs="仿宋" w:hint="eastAsia"/>
                <w:sz w:val="21"/>
                <w:szCs w:val="21"/>
              </w:rPr>
            </w:pPr>
            <w:r>
              <w:rPr>
                <w:rFonts w:ascii="仿宋" w:eastAsia="仿宋" w:hAnsi="仿宋" w:cs="仿宋" w:hint="eastAsia"/>
                <w:sz w:val="21"/>
                <w:szCs w:val="21"/>
              </w:rPr>
              <w:t>相对误差绝对值的平均值≤10%</w:t>
            </w:r>
          </w:p>
        </w:tc>
      </w:tr>
    </w:tbl>
    <w:p w14:paraId="6149AD43" w14:textId="77777777" w:rsidR="00A76497" w:rsidRDefault="00000000">
      <w:pPr>
        <w:pStyle w:val="10"/>
        <w:spacing w:before="62" w:after="62" w:line="360" w:lineRule="auto"/>
        <w:jc w:val="both"/>
        <w:rPr>
          <w:rStyle w:val="NormalCharacter"/>
          <w:rFonts w:ascii="仿宋" w:eastAsia="仿宋" w:hAnsi="仿宋" w:cs="仿宋" w:hint="eastAsia"/>
          <w:b/>
          <w:bCs/>
          <w:sz w:val="28"/>
          <w:szCs w:val="28"/>
          <w:lang w:eastAsia="zh-CN"/>
        </w:rPr>
      </w:pPr>
      <w:r>
        <w:rPr>
          <w:rStyle w:val="NormalCharacter"/>
          <w:rFonts w:ascii="仿宋" w:eastAsia="仿宋" w:hAnsi="仿宋" w:cs="仿宋" w:hint="eastAsia"/>
          <w:b/>
          <w:bCs/>
          <w:sz w:val="28"/>
          <w:szCs w:val="28"/>
          <w:lang w:eastAsia="zh-CN"/>
        </w:rPr>
        <w:lastRenderedPageBreak/>
        <w:t>六、系统集成技术要求</w:t>
      </w:r>
    </w:p>
    <w:p w14:paraId="6288C1AC" w14:textId="77777777" w:rsidR="00A76497" w:rsidRDefault="00000000">
      <w:pPr>
        <w:pStyle w:val="2"/>
        <w:spacing w:before="0" w:after="0" w:line="360" w:lineRule="exact"/>
        <w:rPr>
          <w:rFonts w:ascii="仿宋" w:eastAsia="仿宋" w:hAnsi="仿宋" w:cs="仿宋" w:hint="eastAsia"/>
          <w:b/>
          <w:bCs/>
          <w:color w:val="000000"/>
          <w:sz w:val="24"/>
          <w:szCs w:val="24"/>
        </w:rPr>
      </w:pPr>
      <w:r>
        <w:rPr>
          <w:rFonts w:ascii="仿宋" w:eastAsia="仿宋" w:hAnsi="仿宋" w:cs="仿宋" w:hint="eastAsia"/>
          <w:b/>
          <w:bCs/>
          <w:color w:val="000000"/>
          <w:sz w:val="24"/>
          <w:szCs w:val="24"/>
        </w:rPr>
        <w:t>（一）系统总体设计目标</w:t>
      </w:r>
    </w:p>
    <w:p w14:paraId="337AD7A0"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自动监测系统主要由监测仪器、采水单元、配水单元、预处理单元、控制单元、辅助单元等部分组成，控制子单元采用RS485接口与数据采集与控制单元相连，控制子单元通过IO端口控制其它子单元动作，协调完成水样采集、水样预处理、配水等功能。系统采用连续或间歇方式工作。</w:t>
      </w:r>
    </w:p>
    <w:p w14:paraId="0AAEDD6F"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2、对所采水样进行相应的预处理，将水样中的某些杂质过滤而又不能改变水样的代表性，保证水样不失真的前提下能满足各台仪器的进样要求。</w:t>
      </w:r>
    </w:p>
    <w:p w14:paraId="7171A9A9"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3、一些不符合环保要求的排放废液应作相应的收集并交由有资质的公司进行处理。</w:t>
      </w:r>
    </w:p>
    <w:p w14:paraId="3086BD65"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4、仪器设备及系统抗电磁干扰、避雷装置及电力供应稳定的配套系统设计，信号防雷，电源防雷，防直击雷，防浪涌，设备具有良好接地。</w:t>
      </w:r>
    </w:p>
    <w:p w14:paraId="3C1C8F0D"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5、管线布置通畅合理，管材选择确保系统能长期有效运行。</w:t>
      </w:r>
    </w:p>
    <w:p w14:paraId="2EA8CAE1"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6、自动化程度高，做到自动采样、自动预处理反吹、自动分析和自动清洗以及数据记录和输出等环节的可靠有效。</w:t>
      </w:r>
    </w:p>
    <w:p w14:paraId="1C7BD575"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7、水质自动监测装置要求布局合理，整齐美观，尽量缩短现场安装调试的工作量。</w:t>
      </w:r>
    </w:p>
    <w:p w14:paraId="55B8BA6D"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8、管道及所有与被测介质接触的部件，必须允许清洗介质通过而不产生损坏。</w:t>
      </w:r>
    </w:p>
    <w:p w14:paraId="2AD4C808"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9、系统中关键部件（如阀门、接头等）应使用优质产品。</w:t>
      </w:r>
    </w:p>
    <w:p w14:paraId="400AABFB"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10、整个系统特别是采水单元应采取有效的防冻措施，保证系统在低温下正常稳定运行。</w:t>
      </w:r>
    </w:p>
    <w:p w14:paraId="74748430"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11、采用标准化工业控制计算机作为现场控制中心，保证现场系统软件稳定运行，数据采集、系统控制、仪器控制等功能的稳定运行。</w:t>
      </w:r>
    </w:p>
    <w:p w14:paraId="350014A2"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12、应适应项目的实际情况，提供合理、完整的方案。整体方案和技术应符合国家和省、市关于自动监测监控系统技术规范的相关要求。</w:t>
      </w:r>
    </w:p>
    <w:p w14:paraId="5F24539B"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13、提供的方案要求系统性能稳定，运行费用低，维护工作量小，维护方便，易局部更换。系统工艺流程简捷，组成精简，力求使系统设备的投资尽量合理。</w:t>
      </w:r>
    </w:p>
    <w:p w14:paraId="0FA84976"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14、系统应具有抗电磁干扰能力，同时需配备稳定的电力供应系统。</w:t>
      </w:r>
    </w:p>
    <w:p w14:paraId="4616F9C6"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15、系统设置具有开放性，用户可根据需要自行设置运行中的各项参数，如测量间隔、供水时间等等，系统具有良好的扩展性。</w:t>
      </w:r>
    </w:p>
    <w:p w14:paraId="7A790CD3"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16、应对监测站房及系统安全保障提供合理、安全、完整的方案。</w:t>
      </w:r>
    </w:p>
    <w:p w14:paraId="10EDEA13" w14:textId="77777777" w:rsidR="00A76497" w:rsidRDefault="00000000">
      <w:pPr>
        <w:pStyle w:val="2"/>
        <w:spacing w:line="360" w:lineRule="exact"/>
        <w:rPr>
          <w:rFonts w:ascii="仿宋" w:eastAsia="仿宋" w:hAnsi="仿宋" w:cs="仿宋" w:hint="eastAsia"/>
          <w:b/>
          <w:sz w:val="24"/>
        </w:rPr>
      </w:pPr>
      <w:r>
        <w:rPr>
          <w:rFonts w:ascii="仿宋" w:eastAsia="仿宋" w:hAnsi="仿宋" w:cs="仿宋" w:hint="eastAsia"/>
          <w:b/>
          <w:bCs/>
          <w:color w:val="000000"/>
          <w:sz w:val="24"/>
          <w:szCs w:val="24"/>
        </w:rPr>
        <w:lastRenderedPageBreak/>
        <w:t>（二）</w:t>
      </w:r>
      <w:r>
        <w:rPr>
          <w:rFonts w:ascii="仿宋" w:eastAsia="仿宋" w:hAnsi="仿宋" w:cs="仿宋" w:hint="eastAsia"/>
          <w:b/>
          <w:sz w:val="24"/>
        </w:rPr>
        <w:t>采水单元技术要求</w:t>
      </w:r>
    </w:p>
    <w:p w14:paraId="12399247"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1、采水单元建设在满足取水要求的前提下应尽量简洁，因地制宜，针对每个水站取水位置的不同情况采取最适用的方式。</w:t>
      </w:r>
    </w:p>
    <w:p w14:paraId="45AD6A2F"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2、采水采用潜水泵或自吸泵方式采水，双泵、双管路设计，一用一备，满足实时不间断监测要求，所有取水管路必须配有管道清洗、防堵塞、反冲洗等功能。并且当一路出现故障时，能够自动切换到另一路进行工作，保证整个系统的正常运行。</w:t>
      </w:r>
    </w:p>
    <w:p w14:paraId="28CF765A"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3、采水量要满足所有分析仪器的需要。管路采取可拆卸式,应具备防冻隔热措施，应具有极好的化学稳定性。</w:t>
      </w:r>
    </w:p>
    <w:p w14:paraId="39FC160A"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4、采水单元的构造应保证在汛期和枯水期能正常工作并不至于被损坏，并有必要的保温、防冻、防腐、防压、防淤、防撞和防盗措施，并对采水设备和设施进行必要的固定。</w:t>
      </w:r>
    </w:p>
    <w:p w14:paraId="16E65214"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5、采水单元设置采水单元自动清洗及防藻功能，且不能产生环境污染。</w:t>
      </w:r>
    </w:p>
    <w:p w14:paraId="1CE797F1"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6、应考虑能长期稳定安全运行，取水构筑物要注意不影响航运，又能够保护自身安全。水泵安装处配备警示装置。</w:t>
      </w:r>
    </w:p>
    <w:p w14:paraId="7BBCC7BF"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7、采水单元要方便采样泵的提升与安装，以便进行人工的日常清洗和维护。能自动判断取水系统故障，并发出报警信号。保证取水口能够随水位变化，保证取水水管的进水孔位于水表面以下0.5m～1.0m的位置，并与河底保持一定距离，保证采集到具有代表性的符合监测需要的水样，又要保证取样吸头的连续正常使用。</w:t>
      </w:r>
    </w:p>
    <w:p w14:paraId="1447EA5E"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8、取水口下方加设不锈钢丝网，防止进水口淤积和杂物堵塞。采取必要的措施，保证取水口在封冻期不冻结。</w:t>
      </w:r>
    </w:p>
    <w:p w14:paraId="25F6D4EB"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9、采水单元应保证在汛期或枯水期能正常工作而不至被损坏，在枯水期保证不受水体底部泥沙的影响。</w:t>
      </w:r>
    </w:p>
    <w:p w14:paraId="0952FAC4" w14:textId="77777777" w:rsidR="00A76497" w:rsidRDefault="00000000">
      <w:pPr>
        <w:tabs>
          <w:tab w:val="left" w:pos="720"/>
        </w:tabs>
        <w:spacing w:line="360" w:lineRule="exact"/>
        <w:rPr>
          <w:rFonts w:ascii="仿宋" w:eastAsia="仿宋" w:hAnsi="仿宋" w:cs="仿宋" w:hint="eastAsia"/>
          <w:b/>
          <w:sz w:val="24"/>
        </w:rPr>
      </w:pPr>
      <w:r>
        <w:rPr>
          <w:rFonts w:ascii="仿宋" w:eastAsia="仿宋" w:hAnsi="仿宋" w:cs="仿宋" w:hint="eastAsia"/>
          <w:b/>
          <w:sz w:val="24"/>
        </w:rPr>
        <w:t>采水管路：</w:t>
      </w:r>
    </w:p>
    <w:p w14:paraId="4F6AD7F1"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10、双管路采水，采水管路均要安装保温套管进行绝热处理，并在外部套用PVC管材，减少环境温度等因素对水样造成的影响，保证对测定项目(除水温)监测结果的影响必须小于5%（水温的影响必须小于20%）。</w:t>
      </w:r>
    </w:p>
    <w:p w14:paraId="50EB0EDE"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11、必要的防冻措施，保证冬季低温（-15℃）时采样管路不被冻裂。</w:t>
      </w:r>
    </w:p>
    <w:p w14:paraId="64A63E14"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12、采水管采用优质管道、UPVC管等材质稳定的材料，避免对水样产生污染。</w:t>
      </w:r>
    </w:p>
    <w:p w14:paraId="58A86087"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13、管道采用排空设计，使管道内不存水，以防藻类孳生。</w:t>
      </w:r>
    </w:p>
    <w:p w14:paraId="4E8BFE06"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14、采水主管路采用串联结构，各仪器并联到管路中。各仪器的压力、流量均可单独调节。在站房进水处，要实时显示进口压力，现场、远程了解采水单元的工作情况。能通过压力显示判断采水状态并能报警。</w:t>
      </w:r>
    </w:p>
    <w:p w14:paraId="6B9D03FE"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15、预处理单元前、后必须分别设有手动取水口，方便水样比对实验的采水。</w:t>
      </w:r>
    </w:p>
    <w:p w14:paraId="01AF22FC" w14:textId="77777777" w:rsidR="00A76497" w:rsidRDefault="00000000">
      <w:pPr>
        <w:tabs>
          <w:tab w:val="left" w:pos="720"/>
        </w:tabs>
        <w:spacing w:line="360" w:lineRule="exact"/>
        <w:rPr>
          <w:rFonts w:ascii="仿宋" w:eastAsia="仿宋" w:hAnsi="仿宋" w:cs="仿宋" w:hint="eastAsia"/>
          <w:b/>
          <w:sz w:val="24"/>
        </w:rPr>
      </w:pPr>
      <w:r>
        <w:rPr>
          <w:rFonts w:ascii="仿宋" w:eastAsia="仿宋" w:hAnsi="仿宋" w:cs="仿宋" w:hint="eastAsia"/>
          <w:b/>
          <w:sz w:val="24"/>
        </w:rPr>
        <w:lastRenderedPageBreak/>
        <w:t>工作方式：</w:t>
      </w:r>
    </w:p>
    <w:p w14:paraId="36DDCCD4"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16、采水单元可采用连续或间歇或应急方式工作，并能够根据监测要求现场或远程设置监测频次。</w:t>
      </w:r>
    </w:p>
    <w:p w14:paraId="7607AC18"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17、保证停电后重新上电时，采水单元、控制系统、监控软件能自动恢复工作，达到无人值守的目的。</w:t>
      </w:r>
    </w:p>
    <w:p w14:paraId="1F6205B7" w14:textId="77777777" w:rsidR="00A76497" w:rsidRDefault="00000000">
      <w:pPr>
        <w:tabs>
          <w:tab w:val="left" w:pos="720"/>
        </w:tabs>
        <w:spacing w:line="360" w:lineRule="exact"/>
        <w:rPr>
          <w:rFonts w:ascii="仿宋" w:eastAsia="仿宋" w:hAnsi="仿宋" w:cs="仿宋" w:hint="eastAsia"/>
          <w:b/>
          <w:sz w:val="24"/>
        </w:rPr>
      </w:pPr>
      <w:r>
        <w:rPr>
          <w:rFonts w:ascii="仿宋" w:eastAsia="仿宋" w:hAnsi="仿宋" w:cs="仿宋" w:hint="eastAsia"/>
          <w:b/>
          <w:sz w:val="24"/>
        </w:rPr>
        <w:t>其它：</w:t>
      </w:r>
    </w:p>
    <w:p w14:paraId="0E81EDAA"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18、采水单元中的所有部件均要选用优质产品，采水泵采用原厂原装产品，保证采水单元工作的可靠性和使用寿命。</w:t>
      </w:r>
    </w:p>
    <w:p w14:paraId="29873E5E"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19、采水单元的总水量可以满足所有仪器的用水要求。适当考虑将来增加2-3台分析仪器的可能。</w:t>
      </w:r>
    </w:p>
    <w:p w14:paraId="44706B0C" w14:textId="77777777" w:rsidR="00A76497" w:rsidRDefault="00000000">
      <w:pPr>
        <w:pStyle w:val="2"/>
        <w:spacing w:line="360" w:lineRule="exact"/>
        <w:rPr>
          <w:rFonts w:ascii="仿宋" w:eastAsia="仿宋" w:hAnsi="仿宋" w:cs="仿宋" w:hint="eastAsia"/>
          <w:b/>
          <w:sz w:val="24"/>
        </w:rPr>
      </w:pPr>
      <w:r>
        <w:rPr>
          <w:rFonts w:ascii="仿宋" w:eastAsia="仿宋" w:hAnsi="仿宋" w:cs="仿宋" w:hint="eastAsia"/>
          <w:b/>
          <w:sz w:val="24"/>
        </w:rPr>
        <w:t>（三）预处理单元技术要求</w:t>
      </w:r>
    </w:p>
    <w:p w14:paraId="27C78F77"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1、为减少泥沙的影响，需设立沉淀池进行自然沉降，消除水质大颗粒物，以减少对测定结果的影响。沉淀池中不应存在死水部分，具有良好的水力交换能力，能够定期自动排放。</w:t>
      </w:r>
    </w:p>
    <w:p w14:paraId="2DD7957C"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2、保证经过预处理的水样能够满足仪器分析的需要。并能够保证分析样品的代表性。</w:t>
      </w:r>
    </w:p>
    <w:p w14:paraId="428E73F0"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3、沉淀池和精密过滤器具有水、气等自动清洗功能，对水路应有合理的留路设计，配备足够的活动接口，易拆洗。</w:t>
      </w:r>
    </w:p>
    <w:p w14:paraId="6E02995F"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4、水样的预处理可保证分析系统的连续长时间可靠运行，不能采用拦截式过滤装置。</w:t>
      </w:r>
    </w:p>
    <w:p w14:paraId="74C2D3E2"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5、水样预处理既要消除干扰仪表分析的因素，又不能失去水样的代表性。</w:t>
      </w:r>
    </w:p>
    <w:p w14:paraId="71478766"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6、具备自动反清（吹）洗功能，预处理单元的自动运行及定时反清（吹）洗由控制系统控制，并能够在中心站计算机的控制画面中通过指令来切换预处理单元是处于自动运行状态还是反清（吹）洗状态。</w:t>
      </w:r>
    </w:p>
    <w:p w14:paraId="60224F76"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7、由于预处理单元关系到整个自动化系统的可靠性，因此预处理的阀组件须采用优质电动阀或气动阀。</w:t>
      </w:r>
    </w:p>
    <w:p w14:paraId="1F4F4201" w14:textId="77777777" w:rsidR="00A76497" w:rsidRDefault="00000000">
      <w:pPr>
        <w:pStyle w:val="2"/>
        <w:spacing w:line="360" w:lineRule="exact"/>
        <w:rPr>
          <w:rFonts w:ascii="仿宋" w:eastAsia="仿宋" w:hAnsi="仿宋" w:cs="仿宋" w:hint="eastAsia"/>
          <w:b/>
          <w:bCs/>
          <w:color w:val="000000"/>
          <w:sz w:val="24"/>
          <w:szCs w:val="24"/>
        </w:rPr>
      </w:pPr>
      <w:r>
        <w:rPr>
          <w:rFonts w:ascii="仿宋" w:eastAsia="仿宋" w:hAnsi="仿宋" w:cs="仿宋" w:hint="eastAsia"/>
          <w:b/>
          <w:bCs/>
          <w:color w:val="000000"/>
          <w:sz w:val="24"/>
          <w:szCs w:val="24"/>
        </w:rPr>
        <w:t>（四）配水单元技术要求</w:t>
      </w:r>
    </w:p>
    <w:p w14:paraId="3EA3D590"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配水单元是将预处理后的样品根据所有分析仪器的实际需要，将水样供应给分析仪器。要保障所供水样的水压及水量，防止对仪器水样测试产生影响。配水单元需采取必要的自动清洗功能从而保障长周期运转。</w:t>
      </w:r>
    </w:p>
    <w:p w14:paraId="2E44CDCE"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2、具备流量和压力调节功能。</w:t>
      </w:r>
    </w:p>
    <w:p w14:paraId="20981F2B"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3、所有主管路采用串联方式，配有旁路系统方便仪器维护，管路干路中无阻拦式过滤装置，每台仪器都从各自的过滤装置中取水，任何仪器出现故障都不会影响其他仪器的工作。</w:t>
      </w:r>
    </w:p>
    <w:p w14:paraId="06F08B77"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lastRenderedPageBreak/>
        <w:t>4、满足各仪器对样品的要求，满足所有仪器的需水量。</w:t>
      </w:r>
    </w:p>
    <w:p w14:paraId="55231BB6"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5、除常规多参数外的其他仪器，根据仪器对水样的要求，对水样进行预处理，使各仪器可以从各自专门的过滤装置中取样，且过滤后的水质不能改变水样的代表性。</w:t>
      </w:r>
    </w:p>
    <w:p w14:paraId="3EEAF9E5" w14:textId="77777777" w:rsidR="00A76497" w:rsidRDefault="00000000">
      <w:pPr>
        <w:spacing w:line="360" w:lineRule="exact"/>
        <w:rPr>
          <w:rFonts w:ascii="仿宋" w:eastAsia="仿宋" w:hAnsi="仿宋" w:cs="仿宋" w:hint="eastAsia"/>
          <w:b/>
          <w:sz w:val="24"/>
        </w:rPr>
      </w:pPr>
      <w:r>
        <w:rPr>
          <w:rFonts w:ascii="仿宋" w:eastAsia="仿宋" w:hAnsi="仿宋" w:cs="仿宋" w:hint="eastAsia"/>
          <w:b/>
          <w:sz w:val="24"/>
        </w:rPr>
        <w:t>精密过滤单元技术要求如下：</w:t>
      </w:r>
    </w:p>
    <w:p w14:paraId="5781ABCB"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6、根据不同仪器的实际需要，采取恰当的过滤措施。在不违背标准分析方法的情况下，可以通过过滤达到水样处理的效果。处理后的水质不仅要消除杂物对监测仪器的影响，又不能失去水样的代表性。</w:t>
      </w:r>
    </w:p>
    <w:p w14:paraId="24A87047" w14:textId="77777777" w:rsidR="00A76497" w:rsidRDefault="00000000">
      <w:pPr>
        <w:pStyle w:val="2"/>
        <w:spacing w:line="360" w:lineRule="exact"/>
        <w:rPr>
          <w:rFonts w:ascii="仿宋" w:eastAsia="仿宋" w:hAnsi="仿宋" w:cs="仿宋" w:hint="eastAsia"/>
          <w:b/>
          <w:sz w:val="24"/>
        </w:rPr>
      </w:pPr>
      <w:r>
        <w:rPr>
          <w:rFonts w:ascii="仿宋" w:eastAsia="仿宋" w:hAnsi="仿宋" w:cs="仿宋" w:hint="eastAsia"/>
          <w:b/>
          <w:sz w:val="24"/>
        </w:rPr>
        <w:t>（五）控制单元技术要求</w:t>
      </w:r>
    </w:p>
    <w:p w14:paraId="6CE80BFD"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控制子单元根据压力变送器控制电磁阀、水泵、空压机等设备，完成管路取水、预处理、配水等功能。水样采集预处理单元各部件的状态及当前的任务通过RS485/232接口以ModBus总线协议发送给数据采集与控制单元。</w:t>
      </w:r>
    </w:p>
    <w:p w14:paraId="1D20CB98"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2、控制单元主要有工控机、PLC及其模块、AC220V监测电路、4-20mA采集电路、串口通信（包括RS232/RS485）电路、开关量检测电路组成。</w:t>
      </w:r>
    </w:p>
    <w:p w14:paraId="0E2F423D" w14:textId="77777777" w:rsidR="00A76497" w:rsidRDefault="00000000">
      <w:pPr>
        <w:pStyle w:val="2"/>
        <w:spacing w:line="360" w:lineRule="exact"/>
        <w:rPr>
          <w:rFonts w:ascii="仿宋" w:eastAsia="仿宋" w:hAnsi="仿宋" w:cs="仿宋" w:hint="eastAsia"/>
          <w:b/>
          <w:sz w:val="24"/>
        </w:rPr>
      </w:pPr>
      <w:r>
        <w:rPr>
          <w:rFonts w:ascii="仿宋" w:eastAsia="仿宋" w:hAnsi="仿宋" w:cs="仿宋" w:hint="eastAsia"/>
          <w:b/>
          <w:sz w:val="24"/>
        </w:rPr>
        <w:t>（六）数据采集与传输单元技术要求</w:t>
      </w:r>
    </w:p>
    <w:p w14:paraId="460CE498"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1、数据采集和传输要求能够按照分析周期自动运行，并实现远程控制、自动加密与备份。采集装置按照国家标准采用统一的通讯协议，监测仪器的数据采集必须采集数字信号。</w:t>
      </w:r>
    </w:p>
    <w:p w14:paraId="77AA6B2A"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2、数据传输可采用光纤/4G等方式，实时将数据发送到上层平台软件。</w:t>
      </w:r>
    </w:p>
    <w:p w14:paraId="5FDE2331" w14:textId="77777777" w:rsidR="00A76497" w:rsidRDefault="00000000">
      <w:pPr>
        <w:pStyle w:val="2"/>
        <w:spacing w:line="360" w:lineRule="exact"/>
        <w:rPr>
          <w:rFonts w:ascii="仿宋" w:eastAsia="仿宋" w:hAnsi="仿宋" w:cs="仿宋" w:hint="eastAsia"/>
          <w:b/>
          <w:bCs/>
          <w:color w:val="000000"/>
          <w:sz w:val="24"/>
          <w:szCs w:val="24"/>
        </w:rPr>
      </w:pPr>
      <w:r>
        <w:rPr>
          <w:rFonts w:ascii="仿宋" w:eastAsia="仿宋" w:hAnsi="仿宋" w:cs="仿宋" w:hint="eastAsia"/>
          <w:b/>
          <w:bCs/>
          <w:color w:val="000000"/>
          <w:sz w:val="24"/>
          <w:szCs w:val="24"/>
        </w:rPr>
        <w:t>（七）辅助系统技术要求</w:t>
      </w:r>
    </w:p>
    <w:p w14:paraId="67F8EF3B"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1、辅助单元应包含空压机、UPS、稳压电源、防雷单元等。</w:t>
      </w:r>
    </w:p>
    <w:p w14:paraId="53FEA1DE"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2、配置温湿度传感器</w:t>
      </w:r>
    </w:p>
    <w:p w14:paraId="6A94B004"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3、配置稳压系统及UPS，可以保证测控系统传感器和测控设备以及数据的存贮及传输在1小时内的应急来电自动恢复功能。</w:t>
      </w:r>
    </w:p>
    <w:p w14:paraId="653178A5"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4、系统专用工具：提供系统维护专用的成套工具。</w:t>
      </w:r>
    </w:p>
    <w:p w14:paraId="35EE4110" w14:textId="77777777" w:rsidR="00A76497" w:rsidRDefault="00000000">
      <w:pPr>
        <w:spacing w:line="360" w:lineRule="exact"/>
        <w:rPr>
          <w:rFonts w:ascii="仿宋" w:eastAsia="仿宋" w:hAnsi="仿宋" w:cs="仿宋" w:hint="eastAsia"/>
          <w:sz w:val="24"/>
        </w:rPr>
      </w:pPr>
      <w:r>
        <w:rPr>
          <w:rFonts w:ascii="仿宋" w:eastAsia="仿宋" w:hAnsi="仿宋" w:cs="仿宋" w:hint="eastAsia"/>
          <w:sz w:val="24"/>
        </w:rPr>
        <w:t>5、为保证系统稳定、可靠运行，必须具有电源、信号等设施的三级防雷措施。</w:t>
      </w:r>
    </w:p>
    <w:p w14:paraId="1042C49A" w14:textId="77777777" w:rsidR="00A76497" w:rsidRDefault="00000000">
      <w:pPr>
        <w:spacing w:line="360" w:lineRule="exact"/>
        <w:rPr>
          <w:rFonts w:ascii="仿宋" w:eastAsia="仿宋" w:hAnsi="仿宋" w:cs="仿宋" w:hint="eastAsia"/>
          <w:b/>
          <w:bCs/>
          <w:sz w:val="28"/>
          <w:szCs w:val="28"/>
        </w:rPr>
      </w:pPr>
      <w:r>
        <w:rPr>
          <w:rFonts w:ascii="仿宋" w:eastAsia="仿宋" w:hAnsi="仿宋" w:cs="仿宋" w:hint="eastAsia"/>
          <w:b/>
          <w:bCs/>
          <w:sz w:val="28"/>
          <w:szCs w:val="28"/>
        </w:rPr>
        <w:t>七、站房建设技术要求</w:t>
      </w:r>
    </w:p>
    <w:p w14:paraId="6C7D0DDA"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（1）分析小屋由外箱体、内部由槽钢、方管焊接装配组成，面积7.5平方米左右（外形尺寸3000W*2500L*2950H），使用寿命不得小于10年，如在10年发生漏水等情况，免费维修。</w:t>
      </w:r>
    </w:p>
    <w:p w14:paraId="14895018"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（2）具有密闭性能、防水防冲击性能，整体防护等级达到IP54以上。</w:t>
      </w:r>
    </w:p>
    <w:p w14:paraId="72D271C5"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lastRenderedPageBreak/>
        <w:t>（3）具有耐腐蚀性能：外表面喷塑或喷涂专用防锈漆。</w:t>
      </w:r>
    </w:p>
    <w:p w14:paraId="0E639698"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（4）内部进行隔热保温处理，夹层采用防火隔热的岩棉。</w:t>
      </w:r>
    </w:p>
    <w:p w14:paraId="1D94FACB"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（5）预留给、排水口，方便监测水样和自来水供给及站房废水排放。</w:t>
      </w:r>
    </w:p>
    <w:p w14:paraId="776612B6"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（6）外壳材料采用1.5毫米热镀锌板或者不锈钢板。</w:t>
      </w:r>
    </w:p>
    <w:p w14:paraId="21E8CF93"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（7）表面处理：热镀锌板需脱脂、除锈、防锈磷化（或镀锌）、表面喷涂环保漆或喷塑。</w:t>
      </w:r>
    </w:p>
    <w:p w14:paraId="7B6FECD3"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（8）机柜承重不低于600千克。</w:t>
      </w:r>
    </w:p>
    <w:p w14:paraId="0FDD6439"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（9）阻燃：符合现行国家标准《电工电子产品着火危险试验试验方法扩散型和预混合型火焰试验方法》（GB/T 5169.7）实验A要求。</w:t>
      </w:r>
    </w:p>
    <w:p w14:paraId="3B5AA511"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（10）绝缘电阻：接地装置与箱体金工件之间的绝缘电阻不小于2×104兆/500伏特(直流电)。</w:t>
      </w:r>
    </w:p>
    <w:p w14:paraId="1F7B4629"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（11）耐电压：接地装置与箱体金工件之间的耐电压不小于3000伏特（直流电）/每分钟。</w:t>
      </w:r>
    </w:p>
    <w:p w14:paraId="573F4339"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（12）机械强度：各表面承受垂直压力大于980牛顿，门打开后最外端承受垂直压力大于200牛顿。</w:t>
      </w:r>
    </w:p>
    <w:p w14:paraId="3102C19E"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（13）配置集成空调，功率不小于1.5P，自动调节内部温度，满足系统及仪表对温度的要求。</w:t>
      </w:r>
    </w:p>
    <w:p w14:paraId="51CA910E"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（14）现场地基应采用钢筋混凝土预先浇注，厚度不低于30厘米，地基上设置钢结构平台，需要满足集中箱式站房使用和防洪要求。遇软弱地基时做相应的地基处理。</w:t>
      </w:r>
    </w:p>
    <w:p w14:paraId="632BAAF0"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（15）站房外设置防护栅栏，设置门锁和相关警示标志。</w:t>
      </w:r>
    </w:p>
    <w:p w14:paraId="1D49A5C3"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（16）站房内需配置试验台、水槽等（一般化学分析实验用）</w:t>
      </w:r>
    </w:p>
    <w:p w14:paraId="2D68E4E3"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（17）室内照明不少于2个，瓦数不小于40W，每个灯均由单独开关控制。</w:t>
      </w:r>
    </w:p>
    <w:p w14:paraId="2C21910A" w14:textId="77777777" w:rsidR="00A76497" w:rsidRDefault="00000000">
      <w:pPr>
        <w:spacing w:line="360" w:lineRule="exact"/>
        <w:rPr>
          <w:rFonts w:ascii="仿宋" w:eastAsia="仿宋" w:hAnsi="仿宋" w:cs="仿宋" w:hint="eastAsia"/>
          <w:sz w:val="24"/>
          <w:szCs w:val="24"/>
        </w:rPr>
      </w:pPr>
      <w:r>
        <w:rPr>
          <w:rFonts w:ascii="仿宋" w:eastAsia="仿宋" w:hAnsi="仿宋" w:cs="仿宋" w:hint="eastAsia"/>
          <w:sz w:val="24"/>
          <w:szCs w:val="24"/>
        </w:rPr>
        <w:t>（18）配电线路：水站外部配有主供电线路接口，内部线路不少于照明系统、空调系统和监测设备系统3路线路。主供电线路承载负荷不小于10千瓦，主电源线材质为BVR塑铜线（不小于10平方）；空调分支线负荷承载不小于3千瓦，供电线为BVR塑铜线（不小于2.5平方）；照明分支负荷承载不小于1千瓦，供电线为BVR塑铜线（不小于1.5平方）； 监测系统插座（1.50米高处）及分支线由外部稳压电源，负荷承载不小于6千瓦，供电线为BVR塑铜线（不小于6平方）。供电线路配电时需要兼顾三相平衡，供电线路需要穿管，并按有关电气行业标准进行安装和联接。</w:t>
      </w:r>
    </w:p>
    <w:p w14:paraId="1EC5E56E" w14:textId="77777777" w:rsidR="00A76497" w:rsidRDefault="00000000">
      <w:pPr>
        <w:pStyle w:val="10"/>
        <w:spacing w:before="62" w:after="62" w:line="360" w:lineRule="auto"/>
        <w:jc w:val="both"/>
        <w:rPr>
          <w:rFonts w:ascii="仿宋" w:eastAsia="仿宋" w:hAnsi="仿宋" w:cs="仿宋" w:hint="eastAsia"/>
          <w:sz w:val="24"/>
          <w:szCs w:val="24"/>
        </w:rPr>
      </w:pPr>
      <w:r>
        <w:rPr>
          <w:rFonts w:ascii="仿宋" w:eastAsia="仿宋" w:hAnsi="仿宋" w:cs="仿宋" w:hint="eastAsia"/>
          <w:sz w:val="24"/>
          <w:szCs w:val="24"/>
        </w:rPr>
        <w:lastRenderedPageBreak/>
        <w:t>（19）电源箱：安装防漏电保护配电箱，配电箱内设总、分控开关；电源总控开关为380V三相四线制接入，输出为单相三线制（零线、地线、火线分开）220伏。总电源选用60A漏电保护开关，空调选用20A气质开关，照明选用10A气质开关，插座选用30A水质开关。箱内配电度表壹块。</w:t>
      </w:r>
    </w:p>
    <w:p w14:paraId="28FF7AAA" w14:textId="77777777" w:rsidR="00A76497" w:rsidRDefault="00000000">
      <w:pPr>
        <w:pStyle w:val="10"/>
        <w:spacing w:before="62" w:after="62" w:line="360" w:lineRule="auto"/>
        <w:jc w:val="both"/>
        <w:rPr>
          <w:rStyle w:val="NormalCharacter"/>
          <w:rFonts w:ascii="仿宋" w:eastAsia="仿宋" w:hAnsi="仿宋" w:cs="仿宋" w:hint="eastAsia"/>
          <w:b/>
          <w:bCs/>
          <w:sz w:val="28"/>
          <w:szCs w:val="28"/>
          <w:lang w:eastAsia="zh-CN"/>
        </w:rPr>
      </w:pPr>
      <w:r>
        <w:rPr>
          <w:rStyle w:val="NormalCharacter"/>
          <w:rFonts w:ascii="仿宋" w:eastAsia="仿宋" w:hAnsi="仿宋" w:cs="仿宋" w:hint="eastAsia"/>
          <w:b/>
          <w:bCs/>
          <w:sz w:val="28"/>
          <w:szCs w:val="28"/>
          <w:lang w:eastAsia="zh-CN"/>
        </w:rPr>
        <w:t>八、运维服务技术要求</w:t>
      </w:r>
    </w:p>
    <w:p w14:paraId="6C118D18" w14:textId="77777777" w:rsidR="00A76497" w:rsidRDefault="00000000">
      <w:pPr>
        <w:pStyle w:val="2"/>
        <w:spacing w:before="0" w:after="0"/>
        <w:rPr>
          <w:rFonts w:ascii="仿宋" w:eastAsia="仿宋" w:hAnsi="仿宋" w:cs="仿宋" w:hint="eastAsia"/>
          <w:b/>
          <w:bCs/>
          <w:color w:val="000000"/>
          <w:sz w:val="24"/>
          <w:szCs w:val="24"/>
        </w:rPr>
      </w:pPr>
      <w:r>
        <w:rPr>
          <w:rFonts w:ascii="仿宋" w:eastAsia="仿宋" w:hAnsi="仿宋" w:cs="仿宋" w:hint="eastAsia"/>
          <w:b/>
          <w:bCs/>
          <w:color w:val="000000"/>
          <w:sz w:val="24"/>
          <w:szCs w:val="24"/>
          <w:lang w:val="zh-CN"/>
        </w:rPr>
        <w:t>（</w:t>
      </w:r>
      <w:r>
        <w:rPr>
          <w:rFonts w:ascii="仿宋" w:eastAsia="仿宋" w:hAnsi="仿宋" w:cs="仿宋" w:hint="eastAsia"/>
          <w:b/>
          <w:bCs/>
          <w:color w:val="000000"/>
          <w:sz w:val="24"/>
          <w:szCs w:val="24"/>
        </w:rPr>
        <w:t>一</w:t>
      </w:r>
      <w:r>
        <w:rPr>
          <w:rFonts w:ascii="仿宋" w:eastAsia="仿宋" w:hAnsi="仿宋" w:cs="仿宋" w:hint="eastAsia"/>
          <w:b/>
          <w:bCs/>
          <w:color w:val="000000"/>
          <w:sz w:val="24"/>
          <w:szCs w:val="24"/>
          <w:lang w:val="zh-CN"/>
        </w:rPr>
        <w:t>）</w:t>
      </w:r>
      <w:r>
        <w:rPr>
          <w:rFonts w:ascii="仿宋" w:eastAsia="仿宋" w:hAnsi="仿宋" w:cs="仿宋" w:hint="eastAsia"/>
          <w:b/>
          <w:bCs/>
          <w:color w:val="000000"/>
          <w:sz w:val="24"/>
          <w:szCs w:val="24"/>
        </w:rPr>
        <w:t>总体要求</w:t>
      </w:r>
    </w:p>
    <w:p w14:paraId="785EBA8A" w14:textId="77777777" w:rsidR="00A76497" w:rsidRDefault="00000000">
      <w:pPr>
        <w:pStyle w:val="a4"/>
        <w:spacing w:after="0" w:line="360" w:lineRule="auto"/>
        <w:rPr>
          <w:rFonts w:ascii="仿宋" w:eastAsia="仿宋" w:hAnsi="仿宋" w:cs="仿宋" w:hint="eastAsia"/>
          <w:sz w:val="24"/>
          <w:szCs w:val="24"/>
          <w:lang w:val="zh-CN"/>
        </w:rPr>
      </w:pPr>
      <w:r>
        <w:rPr>
          <w:rFonts w:ascii="仿宋" w:eastAsia="仿宋" w:hAnsi="仿宋" w:cs="仿宋" w:hint="eastAsia"/>
          <w:sz w:val="24"/>
          <w:szCs w:val="24"/>
          <w:lang w:val="zh-CN"/>
        </w:rPr>
        <w:t>中标单位须按照采购人的技术要求和质量控制要求，全面负责水站（站房、采水、所有仪器设备等）的日常运行维护。当采购人依据国家有关规定和技术要求出台新的运维要求时，以新要求为准。</w:t>
      </w:r>
    </w:p>
    <w:p w14:paraId="652744D4" w14:textId="77777777" w:rsidR="00A76497" w:rsidRDefault="00000000">
      <w:pPr>
        <w:pStyle w:val="a4"/>
        <w:spacing w:after="0" w:line="360" w:lineRule="auto"/>
        <w:rPr>
          <w:rFonts w:ascii="仿宋" w:eastAsia="仿宋" w:hAnsi="仿宋" w:cs="仿宋" w:hint="eastAsia"/>
          <w:sz w:val="24"/>
          <w:szCs w:val="24"/>
          <w:lang w:val="zh-CN"/>
        </w:rPr>
      </w:pPr>
      <w:r>
        <w:rPr>
          <w:rFonts w:ascii="仿宋" w:eastAsia="仿宋" w:hAnsi="仿宋" w:cs="仿宋" w:hint="eastAsia"/>
          <w:sz w:val="24"/>
          <w:szCs w:val="24"/>
          <w:lang w:val="zh-CN"/>
        </w:rPr>
        <w:t>（1）中标单位运行维护期间必须遵守国家的有关法律、法规及其他规定，依照有关规范和技术要求，使水站的运行结果达到采购人的考核指标要求，充分发挥水质自动监测系统的效能；</w:t>
      </w:r>
    </w:p>
    <w:p w14:paraId="2E886D3B" w14:textId="77777777" w:rsidR="00A76497" w:rsidRDefault="00000000">
      <w:pPr>
        <w:pStyle w:val="a4"/>
        <w:spacing w:after="0" w:line="360" w:lineRule="auto"/>
        <w:rPr>
          <w:rFonts w:ascii="仿宋" w:eastAsia="仿宋" w:hAnsi="仿宋" w:cs="仿宋" w:hint="eastAsia"/>
          <w:sz w:val="24"/>
          <w:szCs w:val="24"/>
          <w:lang w:val="zh-CN"/>
        </w:rPr>
      </w:pPr>
      <w:r>
        <w:rPr>
          <w:rFonts w:ascii="仿宋" w:eastAsia="仿宋" w:hAnsi="仿宋" w:cs="仿宋" w:hint="eastAsia"/>
          <w:sz w:val="24"/>
          <w:szCs w:val="24"/>
          <w:lang w:val="zh-CN"/>
        </w:rPr>
        <w:t>（2）运行维护期间，值守人员的相关费用以及采水、供水、供电、通讯、采暖、试剂耗材、仪器设备维修、设施设备的年检保养和水站安全保障所发生的费用等均由中标单位支付；</w:t>
      </w:r>
    </w:p>
    <w:p w14:paraId="42D33FB5" w14:textId="77777777" w:rsidR="00A76497" w:rsidRDefault="00000000">
      <w:pPr>
        <w:pStyle w:val="a4"/>
        <w:spacing w:after="0" w:line="360" w:lineRule="auto"/>
        <w:rPr>
          <w:rFonts w:ascii="仿宋" w:eastAsia="仿宋" w:hAnsi="仿宋" w:cs="仿宋" w:hint="eastAsia"/>
          <w:sz w:val="24"/>
          <w:szCs w:val="24"/>
          <w:lang w:val="zh-CN"/>
        </w:rPr>
      </w:pPr>
      <w:r>
        <w:rPr>
          <w:rFonts w:ascii="仿宋" w:eastAsia="仿宋" w:hAnsi="仿宋" w:cs="仿宋" w:hint="eastAsia"/>
          <w:sz w:val="24"/>
          <w:szCs w:val="24"/>
          <w:lang w:val="zh-CN"/>
        </w:rPr>
        <w:t>（3）中标单位须参加采购人组织的技术培训以及运维质量的相互监督检查，接受采购人或其委托相关机构的监管和考核；</w:t>
      </w:r>
    </w:p>
    <w:p w14:paraId="3D3FE356" w14:textId="77777777" w:rsidR="00A76497" w:rsidRDefault="00000000">
      <w:pPr>
        <w:pStyle w:val="a4"/>
        <w:spacing w:after="0" w:line="360" w:lineRule="auto"/>
        <w:rPr>
          <w:rFonts w:ascii="仿宋" w:eastAsia="仿宋" w:hAnsi="仿宋" w:cs="仿宋" w:hint="eastAsia"/>
          <w:sz w:val="24"/>
          <w:szCs w:val="24"/>
          <w:lang w:val="zh-CN"/>
        </w:rPr>
      </w:pPr>
      <w:r>
        <w:rPr>
          <w:rFonts w:ascii="仿宋" w:eastAsia="仿宋" w:hAnsi="仿宋" w:cs="仿宋" w:hint="eastAsia"/>
          <w:sz w:val="24"/>
          <w:szCs w:val="24"/>
          <w:lang w:val="zh-CN"/>
        </w:rPr>
        <w:t>（4）运行维护期间，如遇采购人为水站更换或新增仪器，中标单位须配合做好新仪器的安装、调试和运行维护等工作，以及数据无缝对接到采购人指定的管理平台中；</w:t>
      </w:r>
    </w:p>
    <w:p w14:paraId="57013940" w14:textId="77777777" w:rsidR="00A76497" w:rsidRDefault="00000000">
      <w:pPr>
        <w:pStyle w:val="a4"/>
        <w:spacing w:after="0" w:line="360" w:lineRule="auto"/>
        <w:rPr>
          <w:rFonts w:ascii="仿宋" w:eastAsia="仿宋" w:hAnsi="仿宋" w:cs="仿宋" w:hint="eastAsia"/>
          <w:sz w:val="24"/>
          <w:szCs w:val="24"/>
          <w:lang w:val="zh-CN"/>
        </w:rPr>
      </w:pPr>
      <w:r>
        <w:rPr>
          <w:rFonts w:ascii="仿宋" w:eastAsia="仿宋" w:hAnsi="仿宋" w:cs="仿宋" w:hint="eastAsia"/>
          <w:sz w:val="24"/>
          <w:szCs w:val="24"/>
          <w:lang w:val="zh-CN"/>
        </w:rPr>
        <w:t>（5）运行维护期间，水站的全部资产（建筑物、设备、软件、配套设施、水质自动监测系统和配套监控系统产生的各类数据信息及相关文档资料等）属采购人所有。未经采购人同意，中标单位不得以任何方式对各类财产进行出售、抵押或转移；</w:t>
      </w:r>
    </w:p>
    <w:p w14:paraId="64FE3260" w14:textId="77777777" w:rsidR="00A76497" w:rsidRDefault="00000000">
      <w:pPr>
        <w:pStyle w:val="a4"/>
        <w:spacing w:after="0" w:line="360" w:lineRule="auto"/>
        <w:rPr>
          <w:rFonts w:ascii="仿宋" w:eastAsia="仿宋" w:hAnsi="仿宋" w:cs="仿宋" w:hint="eastAsia"/>
          <w:sz w:val="24"/>
          <w:szCs w:val="24"/>
          <w:lang w:val="zh-CN"/>
        </w:rPr>
      </w:pPr>
      <w:r>
        <w:rPr>
          <w:rFonts w:ascii="仿宋" w:eastAsia="仿宋" w:hAnsi="仿宋" w:cs="仿宋" w:hint="eastAsia"/>
          <w:sz w:val="24"/>
          <w:szCs w:val="24"/>
          <w:lang w:val="zh-CN"/>
        </w:rPr>
        <w:t>（6）中标单位对水站的监测数据负有保密的责任，不得以任何方式和渠道向外界提供或用于商业用途；</w:t>
      </w:r>
    </w:p>
    <w:p w14:paraId="06DF7CD2" w14:textId="77777777" w:rsidR="00A76497" w:rsidRDefault="00000000">
      <w:pPr>
        <w:pStyle w:val="a4"/>
        <w:spacing w:after="0" w:line="360" w:lineRule="auto"/>
        <w:rPr>
          <w:rFonts w:ascii="仿宋" w:eastAsia="仿宋" w:hAnsi="仿宋" w:cs="仿宋" w:hint="eastAsia"/>
          <w:sz w:val="24"/>
          <w:szCs w:val="24"/>
          <w:lang w:val="zh-CN"/>
        </w:rPr>
      </w:pPr>
      <w:r>
        <w:rPr>
          <w:rFonts w:ascii="仿宋" w:eastAsia="仿宋" w:hAnsi="仿宋" w:cs="仿宋" w:hint="eastAsia"/>
          <w:sz w:val="24"/>
          <w:szCs w:val="24"/>
          <w:lang w:val="zh-CN"/>
        </w:rPr>
        <w:t>（7）运行维护期间，中标单位有责任保证水站全部资产的完整、安全并处于良好状态。每个水站必须配备值守人员，避免出现因被盗、人为破坏等原因造成的资产流失。如出现因中标单位安保措施不当造成的水站资产丢失、破坏的情况，中标单位须复原并尽快恢复运行，所发生的费用由中标单位承担。中标单位须协助采购人做好水站固定资产登记管理等工作；</w:t>
      </w:r>
    </w:p>
    <w:p w14:paraId="46C44600" w14:textId="77777777" w:rsidR="00A76497" w:rsidRDefault="00000000">
      <w:pPr>
        <w:pStyle w:val="a4"/>
        <w:spacing w:after="0" w:line="360" w:lineRule="auto"/>
        <w:rPr>
          <w:rFonts w:ascii="仿宋" w:eastAsia="仿宋" w:hAnsi="仿宋" w:cs="仿宋" w:hint="eastAsia"/>
          <w:sz w:val="24"/>
          <w:szCs w:val="24"/>
          <w:lang w:val="zh-CN"/>
        </w:rPr>
      </w:pPr>
      <w:r>
        <w:rPr>
          <w:rFonts w:ascii="仿宋" w:eastAsia="仿宋" w:hAnsi="仿宋" w:cs="仿宋" w:hint="eastAsia"/>
          <w:sz w:val="24"/>
          <w:szCs w:val="24"/>
          <w:lang w:val="zh-CN"/>
        </w:rPr>
        <w:t>（8）中标单位应至少配备</w:t>
      </w:r>
      <w:r>
        <w:rPr>
          <w:rFonts w:ascii="仿宋" w:eastAsia="仿宋" w:hAnsi="仿宋" w:cs="仿宋" w:hint="eastAsia"/>
          <w:sz w:val="24"/>
          <w:szCs w:val="24"/>
        </w:rPr>
        <w:t>2</w:t>
      </w:r>
      <w:r>
        <w:rPr>
          <w:rFonts w:ascii="仿宋" w:eastAsia="仿宋" w:hAnsi="仿宋" w:cs="仿宋" w:hint="eastAsia"/>
          <w:sz w:val="24"/>
          <w:szCs w:val="24"/>
          <w:lang w:val="zh-CN"/>
        </w:rPr>
        <w:t>辆运维车辆，</w:t>
      </w:r>
      <w:r>
        <w:rPr>
          <w:rFonts w:ascii="仿宋" w:eastAsia="仿宋" w:hAnsi="仿宋" w:cs="仿宋" w:hint="eastAsia"/>
          <w:sz w:val="24"/>
          <w:szCs w:val="24"/>
        </w:rPr>
        <w:t>4</w:t>
      </w:r>
      <w:r>
        <w:rPr>
          <w:rFonts w:ascii="仿宋" w:eastAsia="仿宋" w:hAnsi="仿宋" w:cs="仿宋" w:hint="eastAsia"/>
          <w:sz w:val="24"/>
          <w:szCs w:val="24"/>
          <w:lang w:val="zh-CN"/>
        </w:rPr>
        <w:t>名运维人员。</w:t>
      </w:r>
    </w:p>
    <w:p w14:paraId="72BE534D" w14:textId="77777777" w:rsidR="00A76497" w:rsidRDefault="00000000">
      <w:pPr>
        <w:pStyle w:val="a4"/>
        <w:spacing w:after="0" w:line="360" w:lineRule="auto"/>
        <w:rPr>
          <w:rFonts w:ascii="仿宋" w:eastAsia="仿宋" w:hAnsi="仿宋" w:cs="仿宋" w:hint="eastAsia"/>
          <w:sz w:val="24"/>
          <w:szCs w:val="24"/>
          <w:lang w:val="zh-CN"/>
        </w:rPr>
      </w:pPr>
      <w:r>
        <w:rPr>
          <w:rFonts w:ascii="仿宋" w:eastAsia="仿宋" w:hAnsi="仿宋" w:cs="仿宋" w:hint="eastAsia"/>
          <w:sz w:val="24"/>
          <w:szCs w:val="24"/>
          <w:lang w:val="zh-CN"/>
        </w:rPr>
        <w:lastRenderedPageBreak/>
        <w:t xml:space="preserve">（9）中标单位相关技术人员应持证上岗，具有相关的专业知识，能独立运行维护水站； </w:t>
      </w:r>
    </w:p>
    <w:p w14:paraId="0A8EA0FE"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lang w:val="zh-CN"/>
        </w:rPr>
        <w:t>（10）中标单位运维期满后应保证资产完好，并做好资产交接，交接的仪器设备须满足本标书中的技术要求</w:t>
      </w:r>
      <w:r>
        <w:rPr>
          <w:rFonts w:ascii="仿宋" w:eastAsia="仿宋" w:hAnsi="仿宋" w:cs="仿宋" w:hint="eastAsia"/>
          <w:sz w:val="24"/>
          <w:szCs w:val="24"/>
        </w:rPr>
        <w:t>。</w:t>
      </w:r>
    </w:p>
    <w:p w14:paraId="1CC2F908" w14:textId="77777777" w:rsidR="00A76497" w:rsidRDefault="00000000">
      <w:pPr>
        <w:pStyle w:val="2"/>
        <w:spacing w:after="0"/>
        <w:rPr>
          <w:rFonts w:ascii="仿宋" w:eastAsia="仿宋" w:hAnsi="仿宋" w:cs="仿宋" w:hint="eastAsia"/>
          <w:sz w:val="24"/>
          <w:szCs w:val="24"/>
        </w:rPr>
      </w:pPr>
      <w:r>
        <w:rPr>
          <w:rFonts w:ascii="仿宋" w:eastAsia="仿宋" w:hAnsi="仿宋" w:cs="仿宋" w:hint="eastAsia"/>
          <w:sz w:val="24"/>
          <w:szCs w:val="24"/>
        </w:rPr>
        <w:t>（二）水站运行维护技术要求</w:t>
      </w:r>
    </w:p>
    <w:p w14:paraId="7ED869B1"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1、例行维护</w:t>
      </w:r>
    </w:p>
    <w:p w14:paraId="4F5B9792"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例行维护包括站房环境检查、仪器与系统检查、易损件更换、耗材更换、试剂更换、管路清洗等工作。运行维护单位定期对水站进行巡检，巡检频次不得低于每周一次，并记录巡检情况。每次对水站巡检时进行下列工作：</w:t>
      </w:r>
    </w:p>
    <w:p w14:paraId="07D2A804"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①查看各台分析仪器及辅助设备的运行状态和主要技术参数，判断运行是否正常；检查仪器供电、过程温度、搅拌电机、传感器、电极以及工作时序等是否正常，检查有无漏液、管路里是否有气泡等；定期清洗常规五参数；</w:t>
      </w:r>
    </w:p>
    <w:p w14:paraId="37844B1D"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②依据仪器运行情况、断面水质状况和水站环境条件制定易耗品和消耗品（如泵管、接头、密封件等）的更换周期，并保证在耗材使用到期前完成更换；如果需要更换零配件（如电极等），应备有库存保证及时更换；</w:t>
      </w:r>
    </w:p>
    <w:p w14:paraId="69427113"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③检查试剂状况，定期添加、更换试剂。所用纯水和试剂须达到相关技术要求，更换周期不得超过操作规程或仪器说明规定的试剂保质期，室内温度较高时应缩短更换周期。每次更换主要试剂后应按相应操作规程或仪器说明重新校准仪器。试剂配制工作应由有资质的实验室完成，提供试剂来源证明，并张贴标签；</w:t>
      </w:r>
    </w:p>
    <w:p w14:paraId="34F8C211"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④及时整理站房及仪器，完成废液收集并按相关规定要求做好处理处置工作，且留档备查；保持水站站房及各仪器干净整洁，及时关闭门窗，避免日光直射各类分析仪器；</w:t>
      </w:r>
    </w:p>
    <w:p w14:paraId="4639C9B0"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⑤检查采水系统、配水系统是否正常，如采水浮筒固定情况，自吸泵运行情况等；定期清洗采配水系统，包括采水头、吊桶、泵体、沉砂池、过滤头、样水杯、阀门、相关管路等，对于无法清洗干净的应及时更换；</w:t>
      </w:r>
    </w:p>
    <w:p w14:paraId="31FB31AA"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⑥检查水站电路系统是否正常，接地线路是否可靠，检查采样和排液管路是否有漏液或堵塞现象，排水排气装置工作是否正常；</w:t>
      </w:r>
    </w:p>
    <w:p w14:paraId="0CAD209A"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⑦检查站房空调及保温措施，保持温度稳定；检查水泵及空压机固定情况，避免仪器振动；检查空压机、不间断电源（UPS）、除藻装置、纯水机等辅助设施运行状态，及时更换耗材，并排空空压机积水；</w:t>
      </w:r>
    </w:p>
    <w:p w14:paraId="68C85F40"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lastRenderedPageBreak/>
        <w:t>⑧检查工控机运行状态，有无中毒现象，至少每季度备份一次现场数据及控制软件；检查仪器与系统的通讯线路是否正常，模拟量传输的数据偏差是否符合要求；</w:t>
      </w:r>
    </w:p>
    <w:p w14:paraId="69FB1A00"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⑨站房周围的杂草和积水应及时清除，检查防雷设施是否可靠，站房是否有漏雨、锈蚀现象，站房外围的其他设施是否有损坏或被水淹，如遇到以上问题及时处理，保证系统安全运行。在封冻期来临前做好采水管路和站房保温等维护工作；</w:t>
      </w:r>
    </w:p>
    <w:p w14:paraId="61216696"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⑩做好日常例行维护工作记录，重要的工作内容拍照存档。</w:t>
      </w:r>
    </w:p>
    <w:p w14:paraId="59697A9B"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2、保养检修</w:t>
      </w:r>
    </w:p>
    <w:p w14:paraId="3E917EA6"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根据系统运行的环境状况，在规定的时间对系统正在运行的仪器设备进行预防故障发生的检修。在有备用仪器作为保障时，应用备用仪器将水站中正在运行的监测分析仪器设备替换下来，送往实验室进行保养检修；如没有备用仪器保障时，可在现场进行保养检修。保养检修计划应根据系统仪器设备的配置情况和设备使用手册的要求制定。</w:t>
      </w:r>
    </w:p>
    <w:p w14:paraId="6EB4872F"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①水站的监测仪器设备每年至少进行1次保养检修；</w:t>
      </w:r>
    </w:p>
    <w:p w14:paraId="1EB310F5"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②按厂家提供的使用和维修手册规定的要求，根据使用寿命，更换监测仪器中的灯源、电极、蠕动泵、传感器等关键零部件；</w:t>
      </w:r>
    </w:p>
    <w:p w14:paraId="569E5CA5"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③对仪器进行液路检漏和压力检查；对光路、液路、电路板和各种接头及插座等进行检查和清洁处理；</w:t>
      </w:r>
    </w:p>
    <w:p w14:paraId="14551763"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④对仪器的输出零点和满量程进行检查和校准，并检查仪器的输出线性；</w:t>
      </w:r>
    </w:p>
    <w:p w14:paraId="1F6EE498"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在每次全面保养检修完成后，或更换了仪器中的光源、电极、蠕动泵、传感器等关键零部件后，必须对仪器重新进行校准和检查，并记录检修校准情况。</w:t>
      </w:r>
    </w:p>
    <w:p w14:paraId="7C445476"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3、故障检修</w:t>
      </w:r>
    </w:p>
    <w:p w14:paraId="64692A60"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故障检修是指对出现故障的仪器设备进行针对性检查和维修。故障检修应做到：</w:t>
      </w:r>
    </w:p>
    <w:p w14:paraId="318B9A4A"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①根据所使用的仪器特点和厂商提供的维修手册，制定常见故障的判断和检修的作业指导书；</w:t>
      </w:r>
    </w:p>
    <w:p w14:paraId="53AAD48F"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②对于在现场能够诊断明确，且可通过更换备件解决的问题（例如电磁阀控制失灵、泵管破裂、液路堵塞和灯源老化等问题），则在现场进行检修；</w:t>
      </w:r>
    </w:p>
    <w:p w14:paraId="5BA95D52"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③对于其他不易诊断和检修的故障，应采用备用仪器替代发生故障的仪器，将发生故障的仪器或配件送实验室或仪器厂商进行检查和维修；</w:t>
      </w:r>
    </w:p>
    <w:p w14:paraId="0B6DF7CC"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④在每次故障检修完成后，根据检修内容和更换部件情况，对仪器进行校准。对于普通易损件的维修（如更换泵管、散热风扇、液路接头或接插件等）至少做标液校准；对于关键</w:t>
      </w:r>
      <w:r>
        <w:rPr>
          <w:rFonts w:ascii="仿宋" w:eastAsia="仿宋" w:hAnsi="仿宋" w:cs="仿宋" w:hint="eastAsia"/>
          <w:sz w:val="24"/>
          <w:szCs w:val="24"/>
        </w:rPr>
        <w:lastRenderedPageBreak/>
        <w:t>部件的维修（如对运动的机械部件、光学部件、检测部件和信号处理部件的维修），按仪器标准规范要求进行标准曲线和精密度检查。所有检修内容均按要求做好记录备查。</w:t>
      </w:r>
    </w:p>
    <w:p w14:paraId="14C7FAE5"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4、数据平台日常管理</w:t>
      </w:r>
    </w:p>
    <w:p w14:paraId="56F0D5FE"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数据平台必须安排人员对设备运行和水质情况进行了解，每天上午和下午通过数据平台软件远程调看水站监测数据至少各1次，根据情况组织开展巡检、核查、维修等工作，保障水站正常、安全运行。数据平台日常管理工作包括：</w:t>
      </w:r>
    </w:p>
    <w:p w14:paraId="704E50F4"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①检查各水站数据传输、仪器及相关系统参数数据情况，发现问题，及时处理；</w:t>
      </w:r>
    </w:p>
    <w:p w14:paraId="07849F20"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②发现数据有持续异常值出现时，立即安排技术人员前往现场进行调查，必要时采集实际水样进行人工分析。</w:t>
      </w:r>
    </w:p>
    <w:p w14:paraId="05D9331E"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③根据相关技术规范，每天中午12时前对前一天水站数据进行审核。</w:t>
      </w:r>
    </w:p>
    <w:p w14:paraId="788ACAFB"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5、应急措施要求</w:t>
      </w:r>
    </w:p>
    <w:p w14:paraId="7F99EB27"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投标人应制定应急事故处理方案，内容包括突发性水质污染、特殊时期（丰水期、枯水期）、自然灾害、水电检修、临时停电或节假日、重大活动或被破坏情况。</w:t>
      </w:r>
    </w:p>
    <w:p w14:paraId="4EDF2DA1"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（1）水站监测数据异常处理</w:t>
      </w:r>
    </w:p>
    <w:p w14:paraId="62E65A12"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当水站监测数据发现异常或发现所在断面发生污染事故时，须2小时内到达站点核查仪器运行状态，保证系统仪器正常运行，监测数据准确，传输畅通，并协助托管站进行手工监测复核。</w:t>
      </w:r>
    </w:p>
    <w:p w14:paraId="3A1A438C"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(2)水质自动站系统仪器故障</w:t>
      </w:r>
    </w:p>
    <w:p w14:paraId="1C9E37FD"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当水质自动站系统仪器出现故障、停运时，中标单位应保证在2小时内到达现场检修，如24小时内无法排除故障，导致水站主要监测指标无法连续监测时，须在48小时内更换备机；因水电中断或采水故障，水站无法正常运行的，应委托有资质的检测机构进行检测以确保数据的完整性，实验室检测数据不少于每周两组（不得为同一天监测）。并及时用电话与书面形式报告业主，协商处理方案。</w:t>
      </w:r>
    </w:p>
    <w:p w14:paraId="7CD6AE7D"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(3)应急与数据补测</w:t>
      </w:r>
    </w:p>
    <w:p w14:paraId="52F0D97C"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①中标单位发现数据异常波动并及时核实上报，积极配合污染排查、水站检查工作。</w:t>
      </w:r>
    </w:p>
    <w:p w14:paraId="7CD44F6C"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②中标单位因站点水电中断、采水故障等原因停运，需要委托有资质的检测机构进行检测时，应在上报手工监测数据的同时附有相关检测机构的正式检测报告，相关检测费用由中标人负责。</w:t>
      </w:r>
    </w:p>
    <w:p w14:paraId="77F7D938"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③备机应满足国家及省内相关技术规范的要求，并在我省和国内得到广泛应用，适用于我省水环境自动监测系统，投标时应提供仪器彩页和相关使用情况证明材料。</w:t>
      </w:r>
    </w:p>
    <w:p w14:paraId="7A552443"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lastRenderedPageBreak/>
        <w:t>6、质量保证与质量控制</w:t>
      </w:r>
    </w:p>
    <w:p w14:paraId="2F5D2656"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（1）标准的量值传递要求</w:t>
      </w:r>
    </w:p>
    <w:p w14:paraId="23947ECC"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用于校准监测仪器的标准样品，采用有证标准样品或者标准物质进行配制；用于量值传递的分析天平、台秤、温度计、标准万用表、移液管、容量瓶等量器，按照相关规定，定期送有关部门进行检定。</w:t>
      </w:r>
    </w:p>
    <w:p w14:paraId="12D10B83"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（2）仪器性能核查内容、要求</w:t>
      </w:r>
    </w:p>
    <w:p w14:paraId="78B36B4A"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①仪器性能核查内容</w:t>
      </w:r>
    </w:p>
    <w:p w14:paraId="1627F9C2"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仪器性能核查是获得有效数据的基本保证和自动监测系统正常运行的关键，包括定期的准确度、精密度、检出限、标准曲线、加标回收率、零点漂移、量程漂移检查及每次仪器维护前后的校准工作。</w:t>
      </w:r>
    </w:p>
    <w:p w14:paraId="16A55554"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②仪器性能核查要求</w:t>
      </w:r>
    </w:p>
    <w:p w14:paraId="5FC746CA"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仪器性能核查要求如下：</w:t>
      </w:r>
    </w:p>
    <w:p w14:paraId="7AF393F6"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至少每半年进行一次准确度、精密度、检出限、标准曲线和加标回收率的检查；至少每半年进行一次零点漂移和量程漂移检查；更新检测器后，进行一次标准曲线和精密度检查；更新仪器后，对照相关技术规范要求对所有仪器性能指标进行一次检查；至少每月进行一次仪器校准工作。仪器性能核查的数据采集频次可以调整到小于日常监测数据采集频次，同时保证样品测定不受前一个样品的影响。</w:t>
      </w:r>
    </w:p>
    <w:p w14:paraId="6D8049BD"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（3）实际水样比对</w:t>
      </w:r>
    </w:p>
    <w:p w14:paraId="6D99BDC9" w14:textId="77777777" w:rsidR="00A76497" w:rsidRDefault="00000000">
      <w:pPr>
        <w:pStyle w:val="a4"/>
        <w:spacing w:after="0" w:line="360" w:lineRule="auto"/>
        <w:rPr>
          <w:rFonts w:ascii="仿宋" w:eastAsia="仿宋" w:hAnsi="仿宋" w:cs="仿宋" w:hint="eastAsia"/>
          <w:sz w:val="24"/>
          <w:szCs w:val="24"/>
        </w:rPr>
      </w:pPr>
      <w:r>
        <w:rPr>
          <w:rFonts w:ascii="仿宋" w:eastAsia="仿宋" w:hAnsi="仿宋" w:cs="仿宋" w:hint="eastAsia"/>
          <w:sz w:val="24"/>
          <w:szCs w:val="24"/>
        </w:rPr>
        <w:t>每月至少开展一次实际水样比对工作。</w:t>
      </w:r>
    </w:p>
    <w:p w14:paraId="3E12B80A" w14:textId="77777777" w:rsidR="00A76497" w:rsidRDefault="00000000">
      <w:pPr>
        <w:pStyle w:val="1c"/>
        <w:spacing w:line="520" w:lineRule="exact"/>
        <w:ind w:firstLine="562"/>
        <w:rPr>
          <w:rFonts w:ascii="仿宋" w:eastAsia="仿宋" w:hAnsi="仿宋" w:cs="仿宋" w:hint="eastAsia"/>
          <w:b/>
          <w:bCs/>
          <w:sz w:val="28"/>
          <w:szCs w:val="28"/>
        </w:rPr>
      </w:pPr>
      <w:r>
        <w:rPr>
          <w:rFonts w:ascii="仿宋" w:eastAsia="仿宋" w:hAnsi="仿宋" w:cs="仿宋" w:hint="eastAsia"/>
          <w:b/>
          <w:bCs/>
          <w:sz w:val="28"/>
          <w:szCs w:val="28"/>
        </w:rPr>
        <w:t>七、其他要求</w:t>
      </w:r>
    </w:p>
    <w:p w14:paraId="6F2B2063" w14:textId="77777777" w:rsidR="00A76497" w:rsidRDefault="00000000">
      <w:pPr>
        <w:pStyle w:val="1c"/>
        <w:spacing w:line="520" w:lineRule="exact"/>
        <w:ind w:firstLine="600"/>
        <w:rPr>
          <w:rFonts w:ascii="仿宋" w:eastAsia="仿宋" w:hAnsi="仿宋" w:cs="仿宋" w:hint="eastAsia"/>
          <w:sz w:val="28"/>
          <w:szCs w:val="28"/>
        </w:rPr>
      </w:pPr>
      <w:r>
        <w:rPr>
          <w:rFonts w:ascii="仿宋" w:eastAsia="仿宋" w:hAnsi="仿宋" w:cs="仿宋" w:hint="eastAsia"/>
          <w:sz w:val="28"/>
          <w:szCs w:val="28"/>
        </w:rPr>
        <w:t>见招标文件第五章《拟签订的合同文本》。</w:t>
      </w:r>
    </w:p>
    <w:p w14:paraId="64865E1D" w14:textId="77777777" w:rsidR="00A76497" w:rsidRDefault="00000000">
      <w:pPr>
        <w:pStyle w:val="11f6"/>
        <w:rPr>
          <w:rFonts w:ascii="仿宋" w:eastAsia="仿宋" w:hAnsi="仿宋" w:cs="仿宋" w:hint="eastAsia"/>
          <w:sz w:val="24"/>
        </w:rPr>
      </w:pPr>
      <w:bookmarkStart w:id="16" w:name="_Toc523404701"/>
      <w:bookmarkStart w:id="17" w:name="_Toc522790136"/>
      <w:r>
        <w:rPr>
          <w:rFonts w:ascii="仿宋" w:eastAsia="仿宋" w:hAnsi="仿宋" w:cs="仿宋" w:hint="eastAsia"/>
        </w:rPr>
        <w:br w:type="page" w:clear="all"/>
      </w:r>
      <w:r>
        <w:rPr>
          <w:rFonts w:ascii="仿宋" w:eastAsia="仿宋" w:hAnsi="仿宋" w:cs="仿宋" w:hint="eastAsia"/>
        </w:rPr>
        <w:lastRenderedPageBreak/>
        <w:t>第七章  投标文件相关格式</w:t>
      </w:r>
      <w:bookmarkEnd w:id="16"/>
      <w:bookmarkEnd w:id="17"/>
    </w:p>
    <w:p w14:paraId="11D56AF6" w14:textId="77777777" w:rsidR="00A76497" w:rsidRDefault="00000000">
      <w:pPr>
        <w:pStyle w:val="1c"/>
        <w:spacing w:line="520" w:lineRule="exact"/>
        <w:ind w:firstLine="640"/>
        <w:rPr>
          <w:rFonts w:ascii="仿宋" w:eastAsia="仿宋" w:hAnsi="仿宋" w:cs="仿宋" w:hint="eastAsia"/>
          <w:sz w:val="28"/>
          <w:szCs w:val="28"/>
        </w:rPr>
      </w:pPr>
      <w:r>
        <w:rPr>
          <w:rFonts w:ascii="仿宋" w:eastAsia="仿宋" w:hAnsi="仿宋" w:cs="仿宋" w:hint="eastAsia"/>
          <w:sz w:val="28"/>
          <w:szCs w:val="28"/>
        </w:rPr>
        <w:t>一、投标函格式</w:t>
      </w:r>
    </w:p>
    <w:p w14:paraId="43750C79" w14:textId="77777777" w:rsidR="00A76497" w:rsidRDefault="00000000">
      <w:pPr>
        <w:pStyle w:val="1c"/>
        <w:spacing w:line="480" w:lineRule="exact"/>
        <w:rPr>
          <w:rFonts w:ascii="仿宋" w:eastAsia="仿宋" w:hAnsi="仿宋" w:cs="仿宋" w:hint="eastAsia"/>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安徽建业工程咨询有限公司</w:t>
      </w:r>
    </w:p>
    <w:p w14:paraId="7C6C6521" w14:textId="6F0856D9"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根据</w:t>
      </w:r>
      <w:r>
        <w:rPr>
          <w:rFonts w:ascii="仿宋" w:eastAsia="仿宋" w:hAnsi="仿宋" w:cs="仿宋" w:hint="eastAsia"/>
          <w:sz w:val="28"/>
          <w:szCs w:val="28"/>
          <w:u w:val="single"/>
        </w:rPr>
        <w:t xml:space="preserve">          </w:t>
      </w:r>
      <w:r>
        <w:rPr>
          <w:rFonts w:ascii="仿宋" w:eastAsia="仿宋" w:hAnsi="仿宋" w:cs="仿宋" w:hint="eastAsia"/>
          <w:sz w:val="28"/>
          <w:szCs w:val="28"/>
        </w:rPr>
        <w:t>项目[项目编号：</w:t>
      </w:r>
      <w:r w:rsidR="00C37519">
        <w:rPr>
          <w:rFonts w:ascii="仿宋" w:eastAsia="仿宋" w:hAnsi="仿宋" w:cs="仿宋" w:hint="eastAsia"/>
          <w:sz w:val="28"/>
          <w:szCs w:val="28"/>
        </w:rPr>
        <w:t>JSZC-320390-AHJY-G2025-0001</w:t>
      </w:r>
      <w:r>
        <w:rPr>
          <w:rFonts w:ascii="仿宋" w:eastAsia="仿宋" w:hAnsi="仿宋" w:cs="仿宋" w:hint="eastAsia"/>
          <w:sz w:val="28"/>
          <w:szCs w:val="28"/>
        </w:rPr>
        <w:t>]招标文件，</w:t>
      </w:r>
      <w:r>
        <w:rPr>
          <w:rFonts w:ascii="仿宋" w:eastAsia="仿宋" w:hAnsi="仿宋" w:cs="仿宋" w:hint="eastAsia"/>
          <w:sz w:val="28"/>
          <w:szCs w:val="28"/>
          <w:u w:val="single"/>
        </w:rPr>
        <w:t xml:space="preserve">         </w:t>
      </w:r>
      <w:r>
        <w:rPr>
          <w:rFonts w:ascii="仿宋" w:eastAsia="仿宋" w:hAnsi="仿宋" w:cs="仿宋" w:hint="eastAsia"/>
          <w:sz w:val="28"/>
          <w:szCs w:val="28"/>
        </w:rPr>
        <w:t>(姓名)代表我方</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（投标人的名称）全权处理本次投标的有关事宜。</w:t>
      </w:r>
    </w:p>
    <w:p w14:paraId="6570A7C2" w14:textId="77777777"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 xml:space="preserve">据此函，投标人承诺并同意如下： </w:t>
      </w:r>
    </w:p>
    <w:p w14:paraId="2DE0B896" w14:textId="77777777"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1.投标人唯一投标报价见《开标一览表》。</w:t>
      </w:r>
    </w:p>
    <w:p w14:paraId="211616AE" w14:textId="77777777"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2.投标人将按招标文件的规定履行合同责任和义务。</w:t>
      </w:r>
    </w:p>
    <w:p w14:paraId="6770CFED" w14:textId="77777777"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3.投标人已详细审查全部招标文件，包括第[插入编号] [补遗书][如果有的话]。投标人完全理解并同意放弃对这方面有不明及误解的权力。</w:t>
      </w:r>
    </w:p>
    <w:p w14:paraId="6DE59235" w14:textId="77777777"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4.投标有效期为开标之日后90天。</w:t>
      </w:r>
    </w:p>
    <w:p w14:paraId="1B26F6AA" w14:textId="77777777"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5.投标人同意提供按照贵方可能要求的与其投标有关的一切数据或资料，完全理解贵方不一定接受最低价的投标或收到的任何投标。</w:t>
      </w:r>
    </w:p>
    <w:p w14:paraId="40D19187" w14:textId="77777777"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6.投标人同意在授予合同后，按照有关规定支付公证费(如有)。</w:t>
      </w:r>
    </w:p>
    <w:p w14:paraId="42C8C39B" w14:textId="77777777" w:rsidR="00A76497" w:rsidRDefault="00000000">
      <w:pPr>
        <w:pStyle w:val="1c"/>
        <w:spacing w:line="480" w:lineRule="exact"/>
        <w:ind w:right="29" w:firstLine="600"/>
        <w:rPr>
          <w:rFonts w:ascii="仿宋" w:eastAsia="仿宋" w:hAnsi="仿宋" w:cs="仿宋" w:hint="eastAsia"/>
          <w:sz w:val="28"/>
          <w:szCs w:val="28"/>
        </w:rPr>
      </w:pPr>
      <w:r>
        <w:rPr>
          <w:rFonts w:ascii="仿宋" w:eastAsia="仿宋" w:hAnsi="仿宋" w:cs="仿宋" w:hint="eastAsia"/>
          <w:sz w:val="28"/>
          <w:szCs w:val="28"/>
        </w:rPr>
        <w:t>7.安徽建业工程咨询有限公司有权将我单位本项目的《开标一览表》和《分项价格表》予以公示，公示的方式由安徽建业工程咨询有限公司确定。</w:t>
      </w:r>
    </w:p>
    <w:p w14:paraId="2B04E9CD" w14:textId="77777777" w:rsidR="00A76497" w:rsidRDefault="00000000">
      <w:pPr>
        <w:pStyle w:val="1c"/>
        <w:spacing w:line="480" w:lineRule="exact"/>
        <w:ind w:right="29" w:firstLine="600"/>
        <w:rPr>
          <w:rFonts w:ascii="仿宋" w:eastAsia="仿宋" w:hAnsi="仿宋" w:cs="仿宋" w:hint="eastAsia"/>
          <w:sz w:val="28"/>
          <w:szCs w:val="28"/>
        </w:rPr>
      </w:pPr>
      <w:r>
        <w:rPr>
          <w:rFonts w:ascii="仿宋" w:eastAsia="仿宋" w:hAnsi="仿宋" w:cs="仿宋" w:hint="eastAsia"/>
          <w:sz w:val="28"/>
          <w:szCs w:val="28"/>
        </w:rPr>
        <w:t>8.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768A24CD" w14:textId="77777777"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9. 与本投标有关的一切正式往来信函请寄：</w:t>
      </w:r>
    </w:p>
    <w:p w14:paraId="2CB2C9AE" w14:textId="77777777" w:rsidR="00A76497" w:rsidRDefault="00000000">
      <w:pPr>
        <w:pStyle w:val="1c"/>
        <w:spacing w:line="480" w:lineRule="exact"/>
        <w:ind w:firstLine="1200"/>
        <w:rPr>
          <w:rFonts w:ascii="仿宋" w:eastAsia="仿宋" w:hAnsi="仿宋" w:cs="仿宋" w:hint="eastAsia"/>
          <w:sz w:val="28"/>
          <w:szCs w:val="28"/>
        </w:rPr>
      </w:pPr>
      <w:r>
        <w:rPr>
          <w:rFonts w:ascii="仿宋" w:eastAsia="仿宋" w:hAnsi="仿宋" w:cs="仿宋" w:hint="eastAsia"/>
          <w:sz w:val="28"/>
          <w:szCs w:val="28"/>
        </w:rPr>
        <w:t xml:space="preserve">地址： </w:t>
      </w:r>
    </w:p>
    <w:p w14:paraId="61EFDFC4" w14:textId="77777777" w:rsidR="00A76497" w:rsidRDefault="00000000">
      <w:pPr>
        <w:pStyle w:val="1c"/>
        <w:spacing w:line="480" w:lineRule="exact"/>
        <w:ind w:firstLine="1200"/>
        <w:rPr>
          <w:rFonts w:ascii="仿宋" w:eastAsia="仿宋" w:hAnsi="仿宋" w:cs="仿宋" w:hint="eastAsia"/>
          <w:sz w:val="28"/>
          <w:szCs w:val="28"/>
        </w:rPr>
      </w:pPr>
      <w:r>
        <w:rPr>
          <w:rFonts w:ascii="仿宋" w:eastAsia="仿宋" w:hAnsi="仿宋" w:cs="仿宋" w:hint="eastAsia"/>
          <w:sz w:val="28"/>
          <w:szCs w:val="28"/>
        </w:rPr>
        <w:lastRenderedPageBreak/>
        <w:t xml:space="preserve">电话： </w:t>
      </w:r>
    </w:p>
    <w:p w14:paraId="4A684DF3" w14:textId="77777777" w:rsidR="00A76497" w:rsidRDefault="00000000">
      <w:pPr>
        <w:pStyle w:val="1c"/>
        <w:spacing w:line="480" w:lineRule="exact"/>
        <w:ind w:firstLine="1200"/>
        <w:rPr>
          <w:rFonts w:ascii="仿宋" w:eastAsia="仿宋" w:hAnsi="仿宋" w:cs="仿宋" w:hint="eastAsia"/>
          <w:sz w:val="28"/>
          <w:szCs w:val="28"/>
        </w:rPr>
      </w:pPr>
      <w:r>
        <w:rPr>
          <w:rFonts w:ascii="仿宋" w:eastAsia="仿宋" w:hAnsi="仿宋" w:cs="仿宋" w:hint="eastAsia"/>
          <w:sz w:val="28"/>
          <w:szCs w:val="28"/>
        </w:rPr>
        <w:t>移动电话：</w:t>
      </w:r>
    </w:p>
    <w:p w14:paraId="1E8344C3" w14:textId="77777777" w:rsidR="00A76497" w:rsidRDefault="00000000">
      <w:pPr>
        <w:pStyle w:val="1c"/>
        <w:spacing w:line="480" w:lineRule="exact"/>
        <w:ind w:firstLine="1200"/>
        <w:rPr>
          <w:rFonts w:ascii="仿宋" w:eastAsia="仿宋" w:hAnsi="仿宋" w:cs="仿宋" w:hint="eastAsia"/>
          <w:sz w:val="28"/>
          <w:szCs w:val="28"/>
        </w:rPr>
      </w:pPr>
      <w:r>
        <w:rPr>
          <w:rFonts w:ascii="仿宋" w:eastAsia="仿宋" w:hAnsi="仿宋" w:cs="仿宋" w:hint="eastAsia"/>
          <w:sz w:val="28"/>
          <w:szCs w:val="28"/>
        </w:rPr>
        <w:t xml:space="preserve">传真： </w:t>
      </w:r>
    </w:p>
    <w:p w14:paraId="2CF1AC61" w14:textId="77777777" w:rsidR="00A76497" w:rsidRDefault="00000000">
      <w:pPr>
        <w:pStyle w:val="1c"/>
        <w:spacing w:line="480" w:lineRule="exact"/>
        <w:ind w:firstLine="2700"/>
        <w:rPr>
          <w:rFonts w:ascii="仿宋" w:eastAsia="仿宋" w:hAnsi="仿宋" w:cs="仿宋" w:hint="eastAsia"/>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（电子签章）  </w:t>
      </w:r>
    </w:p>
    <w:p w14:paraId="4E6EE047" w14:textId="77777777" w:rsidR="00A76497" w:rsidRDefault="00000000">
      <w:pPr>
        <w:pStyle w:val="1c"/>
        <w:spacing w:line="480" w:lineRule="exact"/>
        <w:ind w:firstLine="4500"/>
        <w:rPr>
          <w:rFonts w:ascii="仿宋" w:eastAsia="仿宋" w:hAnsi="仿宋" w:cs="仿宋" w:hint="eastAsia"/>
          <w:sz w:val="30"/>
          <w:szCs w:val="30"/>
        </w:rPr>
      </w:pPr>
      <w:r>
        <w:rPr>
          <w:rFonts w:ascii="仿宋" w:eastAsia="仿宋" w:hAnsi="仿宋" w:cs="仿宋" w:hint="eastAsia"/>
          <w:sz w:val="28"/>
          <w:szCs w:val="28"/>
        </w:rPr>
        <w:t>日期：   年  月  日</w:t>
      </w:r>
    </w:p>
    <w:p w14:paraId="1339C29B" w14:textId="77777777" w:rsidR="007302EC" w:rsidRDefault="007302EC">
      <w:pPr>
        <w:pStyle w:val="1c"/>
        <w:spacing w:line="480" w:lineRule="exact"/>
        <w:ind w:firstLine="640"/>
        <w:rPr>
          <w:rFonts w:ascii="仿宋" w:eastAsia="仿宋" w:hAnsi="仿宋" w:cs="仿宋" w:hint="eastAsia"/>
          <w:sz w:val="32"/>
          <w:szCs w:val="32"/>
        </w:rPr>
      </w:pPr>
    </w:p>
    <w:p w14:paraId="4A3AF630" w14:textId="77777777" w:rsidR="007302EC" w:rsidRDefault="007302EC">
      <w:pPr>
        <w:pStyle w:val="1c"/>
        <w:spacing w:line="480" w:lineRule="exact"/>
        <w:ind w:firstLine="640"/>
        <w:rPr>
          <w:rFonts w:ascii="仿宋" w:eastAsia="仿宋" w:hAnsi="仿宋" w:cs="仿宋" w:hint="eastAsia"/>
          <w:sz w:val="32"/>
          <w:szCs w:val="32"/>
        </w:rPr>
      </w:pPr>
    </w:p>
    <w:p w14:paraId="43F92554" w14:textId="77777777" w:rsidR="007302EC" w:rsidRDefault="007302EC">
      <w:pPr>
        <w:pStyle w:val="1c"/>
        <w:spacing w:line="480" w:lineRule="exact"/>
        <w:ind w:firstLine="640"/>
        <w:rPr>
          <w:rFonts w:ascii="仿宋" w:eastAsia="仿宋" w:hAnsi="仿宋" w:cs="仿宋" w:hint="eastAsia"/>
          <w:sz w:val="32"/>
          <w:szCs w:val="32"/>
        </w:rPr>
      </w:pPr>
    </w:p>
    <w:p w14:paraId="23F870F5" w14:textId="77777777" w:rsidR="007302EC" w:rsidRDefault="007302EC">
      <w:pPr>
        <w:pStyle w:val="1c"/>
        <w:spacing w:line="480" w:lineRule="exact"/>
        <w:ind w:firstLine="640"/>
        <w:rPr>
          <w:rFonts w:ascii="仿宋" w:eastAsia="仿宋" w:hAnsi="仿宋" w:cs="仿宋" w:hint="eastAsia"/>
          <w:sz w:val="32"/>
          <w:szCs w:val="32"/>
        </w:rPr>
      </w:pPr>
    </w:p>
    <w:p w14:paraId="0C889B99" w14:textId="77777777" w:rsidR="007302EC" w:rsidRDefault="007302EC">
      <w:pPr>
        <w:pStyle w:val="1c"/>
        <w:spacing w:line="480" w:lineRule="exact"/>
        <w:ind w:firstLine="640"/>
        <w:rPr>
          <w:rFonts w:ascii="仿宋" w:eastAsia="仿宋" w:hAnsi="仿宋" w:cs="仿宋" w:hint="eastAsia"/>
          <w:sz w:val="32"/>
          <w:szCs w:val="32"/>
        </w:rPr>
      </w:pPr>
    </w:p>
    <w:p w14:paraId="180FFBB1" w14:textId="77777777" w:rsidR="007302EC" w:rsidRDefault="007302EC">
      <w:pPr>
        <w:pStyle w:val="1c"/>
        <w:spacing w:line="480" w:lineRule="exact"/>
        <w:ind w:firstLine="640"/>
        <w:rPr>
          <w:rFonts w:ascii="仿宋" w:eastAsia="仿宋" w:hAnsi="仿宋" w:cs="仿宋" w:hint="eastAsia"/>
          <w:sz w:val="32"/>
          <w:szCs w:val="32"/>
        </w:rPr>
      </w:pPr>
    </w:p>
    <w:p w14:paraId="4378CC69" w14:textId="77777777" w:rsidR="007302EC" w:rsidRDefault="007302EC">
      <w:pPr>
        <w:pStyle w:val="1c"/>
        <w:spacing w:line="480" w:lineRule="exact"/>
        <w:ind w:firstLine="640"/>
        <w:rPr>
          <w:rFonts w:ascii="仿宋" w:eastAsia="仿宋" w:hAnsi="仿宋" w:cs="仿宋" w:hint="eastAsia"/>
          <w:sz w:val="32"/>
          <w:szCs w:val="32"/>
        </w:rPr>
      </w:pPr>
    </w:p>
    <w:p w14:paraId="0DDF30F7" w14:textId="77777777" w:rsidR="007302EC" w:rsidRDefault="007302EC">
      <w:pPr>
        <w:pStyle w:val="1c"/>
        <w:spacing w:line="480" w:lineRule="exact"/>
        <w:ind w:firstLine="640"/>
        <w:rPr>
          <w:rFonts w:ascii="仿宋" w:eastAsia="仿宋" w:hAnsi="仿宋" w:cs="仿宋" w:hint="eastAsia"/>
          <w:sz w:val="32"/>
          <w:szCs w:val="32"/>
        </w:rPr>
      </w:pPr>
    </w:p>
    <w:p w14:paraId="5953DE68" w14:textId="77777777" w:rsidR="007302EC" w:rsidRDefault="007302EC">
      <w:pPr>
        <w:pStyle w:val="1c"/>
        <w:spacing w:line="480" w:lineRule="exact"/>
        <w:ind w:firstLine="640"/>
        <w:rPr>
          <w:rFonts w:ascii="仿宋" w:eastAsia="仿宋" w:hAnsi="仿宋" w:cs="仿宋" w:hint="eastAsia"/>
          <w:sz w:val="32"/>
          <w:szCs w:val="32"/>
        </w:rPr>
      </w:pPr>
    </w:p>
    <w:p w14:paraId="5D41FFF7" w14:textId="77777777" w:rsidR="007302EC" w:rsidRDefault="007302EC">
      <w:pPr>
        <w:pStyle w:val="1c"/>
        <w:spacing w:line="480" w:lineRule="exact"/>
        <w:ind w:firstLine="640"/>
        <w:rPr>
          <w:rFonts w:ascii="仿宋" w:eastAsia="仿宋" w:hAnsi="仿宋" w:cs="仿宋" w:hint="eastAsia"/>
          <w:sz w:val="32"/>
          <w:szCs w:val="32"/>
        </w:rPr>
      </w:pPr>
    </w:p>
    <w:p w14:paraId="19AE9550" w14:textId="77777777" w:rsidR="007302EC" w:rsidRDefault="007302EC">
      <w:pPr>
        <w:pStyle w:val="1c"/>
        <w:spacing w:line="480" w:lineRule="exact"/>
        <w:ind w:firstLine="640"/>
        <w:rPr>
          <w:rFonts w:ascii="仿宋" w:eastAsia="仿宋" w:hAnsi="仿宋" w:cs="仿宋" w:hint="eastAsia"/>
          <w:sz w:val="32"/>
          <w:szCs w:val="32"/>
        </w:rPr>
      </w:pPr>
    </w:p>
    <w:p w14:paraId="555917CC" w14:textId="77777777" w:rsidR="007302EC" w:rsidRDefault="007302EC">
      <w:pPr>
        <w:pStyle w:val="1c"/>
        <w:spacing w:line="480" w:lineRule="exact"/>
        <w:ind w:firstLine="640"/>
        <w:rPr>
          <w:rFonts w:ascii="仿宋" w:eastAsia="仿宋" w:hAnsi="仿宋" w:cs="仿宋" w:hint="eastAsia"/>
          <w:sz w:val="32"/>
          <w:szCs w:val="32"/>
        </w:rPr>
      </w:pPr>
    </w:p>
    <w:p w14:paraId="5E76820F" w14:textId="77777777" w:rsidR="007302EC" w:rsidRDefault="007302EC">
      <w:pPr>
        <w:pStyle w:val="1c"/>
        <w:spacing w:line="480" w:lineRule="exact"/>
        <w:ind w:firstLine="640"/>
        <w:rPr>
          <w:rFonts w:ascii="仿宋" w:eastAsia="仿宋" w:hAnsi="仿宋" w:cs="仿宋" w:hint="eastAsia"/>
          <w:sz w:val="32"/>
          <w:szCs w:val="32"/>
        </w:rPr>
      </w:pPr>
    </w:p>
    <w:p w14:paraId="56D112B7" w14:textId="77777777" w:rsidR="007302EC" w:rsidRDefault="007302EC">
      <w:pPr>
        <w:pStyle w:val="1c"/>
        <w:spacing w:line="480" w:lineRule="exact"/>
        <w:ind w:firstLine="640"/>
        <w:rPr>
          <w:rFonts w:ascii="仿宋" w:eastAsia="仿宋" w:hAnsi="仿宋" w:cs="仿宋" w:hint="eastAsia"/>
          <w:sz w:val="32"/>
          <w:szCs w:val="32"/>
        </w:rPr>
      </w:pPr>
    </w:p>
    <w:p w14:paraId="65C08943" w14:textId="77777777" w:rsidR="007302EC" w:rsidRDefault="007302EC">
      <w:pPr>
        <w:pStyle w:val="1c"/>
        <w:spacing w:line="480" w:lineRule="exact"/>
        <w:ind w:firstLine="640"/>
        <w:rPr>
          <w:rFonts w:ascii="仿宋" w:eastAsia="仿宋" w:hAnsi="仿宋" w:cs="仿宋" w:hint="eastAsia"/>
          <w:sz w:val="32"/>
          <w:szCs w:val="32"/>
        </w:rPr>
      </w:pPr>
    </w:p>
    <w:p w14:paraId="197BB0A7" w14:textId="77777777" w:rsidR="007302EC" w:rsidRDefault="007302EC">
      <w:pPr>
        <w:pStyle w:val="1c"/>
        <w:spacing w:line="480" w:lineRule="exact"/>
        <w:ind w:firstLine="640"/>
        <w:rPr>
          <w:rFonts w:ascii="仿宋" w:eastAsia="仿宋" w:hAnsi="仿宋" w:cs="仿宋" w:hint="eastAsia"/>
          <w:sz w:val="32"/>
          <w:szCs w:val="32"/>
        </w:rPr>
      </w:pPr>
    </w:p>
    <w:p w14:paraId="34DA7A54" w14:textId="77777777" w:rsidR="007302EC" w:rsidRDefault="007302EC">
      <w:pPr>
        <w:pStyle w:val="1c"/>
        <w:spacing w:line="480" w:lineRule="exact"/>
        <w:ind w:firstLine="640"/>
        <w:rPr>
          <w:rFonts w:ascii="仿宋" w:eastAsia="仿宋" w:hAnsi="仿宋" w:cs="仿宋" w:hint="eastAsia"/>
          <w:sz w:val="32"/>
          <w:szCs w:val="32"/>
        </w:rPr>
      </w:pPr>
    </w:p>
    <w:p w14:paraId="0E9ED1DF" w14:textId="3934ACEB" w:rsidR="00A76497" w:rsidRDefault="00000000">
      <w:pPr>
        <w:pStyle w:val="1c"/>
        <w:spacing w:line="48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二、开标一览表格式</w:t>
      </w:r>
    </w:p>
    <w:p w14:paraId="7DE615D3" w14:textId="77777777" w:rsidR="00A76497" w:rsidRDefault="00A76497">
      <w:pPr>
        <w:pStyle w:val="1c"/>
        <w:spacing w:line="480" w:lineRule="exact"/>
        <w:rPr>
          <w:rFonts w:ascii="仿宋" w:eastAsia="仿宋" w:hAnsi="仿宋" w:cs="仿宋" w:hint="eastAsia"/>
          <w:color w:val="000000"/>
          <w:sz w:val="30"/>
          <w:szCs w:val="30"/>
        </w:rPr>
      </w:pPr>
    </w:p>
    <w:p w14:paraId="7EE03A3B" w14:textId="77777777" w:rsidR="00A76497" w:rsidRDefault="00000000">
      <w:pPr>
        <w:pStyle w:val="1c"/>
        <w:spacing w:line="520" w:lineRule="exact"/>
        <w:ind w:firstLine="600"/>
        <w:rPr>
          <w:rFonts w:ascii="仿宋" w:eastAsia="仿宋" w:hAnsi="仿宋" w:cs="仿宋" w:hint="eastAsia"/>
          <w:color w:val="000000"/>
          <w:sz w:val="30"/>
          <w:szCs w:val="30"/>
          <w:u w:val="single"/>
        </w:rPr>
      </w:pPr>
      <w:r>
        <w:rPr>
          <w:rFonts w:ascii="仿宋" w:eastAsia="仿宋" w:hAnsi="仿宋" w:cs="仿宋" w:hint="eastAsia"/>
          <w:color w:val="000000"/>
          <w:sz w:val="30"/>
          <w:szCs w:val="30"/>
        </w:rPr>
        <w:t xml:space="preserve">项目名称：房亭河河道闸水质自动检测站新建项目 </w:t>
      </w:r>
    </w:p>
    <w:p w14:paraId="7B26EFED" w14:textId="36CA36C8" w:rsidR="00A76497" w:rsidRDefault="00000000">
      <w:pPr>
        <w:pStyle w:val="1c"/>
        <w:spacing w:line="520" w:lineRule="exact"/>
        <w:ind w:firstLine="600"/>
        <w:rPr>
          <w:rFonts w:ascii="仿宋" w:eastAsia="仿宋" w:hAnsi="仿宋" w:cs="仿宋" w:hint="eastAsia"/>
          <w:color w:val="000000"/>
          <w:sz w:val="30"/>
          <w:szCs w:val="30"/>
          <w:u w:val="single"/>
        </w:rPr>
      </w:pPr>
      <w:r>
        <w:rPr>
          <w:rFonts w:ascii="仿宋" w:eastAsia="仿宋" w:hAnsi="仿宋" w:cs="仿宋" w:hint="eastAsia"/>
          <w:color w:val="000000"/>
          <w:sz w:val="30"/>
          <w:szCs w:val="30"/>
        </w:rPr>
        <w:t>项目编号：</w:t>
      </w:r>
      <w:r w:rsidR="00C37519">
        <w:rPr>
          <w:rFonts w:ascii="仿宋" w:eastAsia="仿宋" w:hAnsi="仿宋" w:cs="仿宋" w:hint="eastAsia"/>
          <w:color w:val="000000"/>
          <w:sz w:val="30"/>
          <w:szCs w:val="30"/>
        </w:rPr>
        <w:t>JSZC-320390-AHJY-G2025-0001</w:t>
      </w:r>
    </w:p>
    <w:p w14:paraId="1FCF591A" w14:textId="77777777" w:rsidR="00A76497" w:rsidRDefault="00000000">
      <w:pPr>
        <w:pStyle w:val="1c"/>
        <w:spacing w:line="520" w:lineRule="exact"/>
        <w:ind w:firstLine="600"/>
        <w:rPr>
          <w:rFonts w:ascii="仿宋" w:eastAsia="仿宋" w:hAnsi="仿宋" w:cs="仿宋" w:hint="eastAsia"/>
          <w:color w:val="000000"/>
          <w:sz w:val="30"/>
          <w:szCs w:val="30"/>
        </w:rPr>
      </w:pPr>
      <w:r>
        <w:rPr>
          <w:rFonts w:ascii="仿宋" w:eastAsia="仿宋" w:hAnsi="仿宋" w:cs="仿宋" w:hint="eastAsia"/>
          <w:color w:val="000000"/>
          <w:sz w:val="30"/>
          <w:szCs w:val="30"/>
        </w:rPr>
        <w:t>货币单位：人民币元</w:t>
      </w:r>
    </w:p>
    <w:p w14:paraId="7099F39D" w14:textId="77777777" w:rsidR="00A76497" w:rsidRDefault="00000000">
      <w:pPr>
        <w:pStyle w:val="1c"/>
        <w:spacing w:line="520" w:lineRule="exact"/>
        <w:ind w:firstLine="600"/>
        <w:rPr>
          <w:rFonts w:ascii="仿宋" w:eastAsia="仿宋" w:hAnsi="仿宋" w:cs="仿宋" w:hint="eastAsia"/>
          <w:color w:val="000000"/>
          <w:sz w:val="30"/>
          <w:szCs w:val="30"/>
        </w:rPr>
      </w:pPr>
      <w:r>
        <w:rPr>
          <w:rFonts w:ascii="仿宋" w:eastAsia="仿宋" w:hAnsi="仿宋" w:cs="仿宋" w:hint="eastAsia"/>
          <w:color w:val="000000"/>
          <w:sz w:val="30"/>
          <w:szCs w:val="30"/>
        </w:rPr>
        <w:t>详见苏采云系统中的格式。</w:t>
      </w:r>
    </w:p>
    <w:p w14:paraId="5D23BE93" w14:textId="77777777" w:rsidR="00A76497" w:rsidRDefault="00A76497">
      <w:pPr>
        <w:pStyle w:val="1c"/>
        <w:spacing w:line="480" w:lineRule="exact"/>
        <w:ind w:firstLine="2760"/>
        <w:rPr>
          <w:rFonts w:ascii="仿宋" w:eastAsia="仿宋" w:hAnsi="仿宋" w:cs="仿宋" w:hint="eastAsia"/>
          <w:color w:val="000000"/>
          <w:sz w:val="24"/>
        </w:rPr>
      </w:pPr>
    </w:p>
    <w:p w14:paraId="3F530703" w14:textId="77777777" w:rsidR="00A76497" w:rsidRDefault="00000000">
      <w:pPr>
        <w:pStyle w:val="1c"/>
        <w:spacing w:line="480" w:lineRule="exact"/>
        <w:ind w:firstLine="3150"/>
        <w:rPr>
          <w:rFonts w:ascii="仿宋" w:eastAsia="仿宋" w:hAnsi="仿宋" w:cs="仿宋" w:hint="eastAsia"/>
          <w:color w:val="000000"/>
          <w:sz w:val="30"/>
          <w:szCs w:val="30"/>
        </w:rPr>
      </w:pPr>
      <w:r>
        <w:rPr>
          <w:rFonts w:ascii="仿宋" w:eastAsia="仿宋" w:hAnsi="仿宋" w:cs="仿宋" w:hint="eastAsia"/>
          <w:color w:val="000000"/>
          <w:sz w:val="30"/>
          <w:szCs w:val="30"/>
        </w:rPr>
        <w:t>投标人：</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（电子签章）</w:t>
      </w:r>
    </w:p>
    <w:p w14:paraId="6F40D05C" w14:textId="77777777" w:rsidR="00A76497" w:rsidRDefault="00000000">
      <w:pPr>
        <w:pStyle w:val="1c"/>
        <w:spacing w:line="480" w:lineRule="exact"/>
        <w:ind w:firstLine="600"/>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w:t>
      </w:r>
    </w:p>
    <w:p w14:paraId="24864432" w14:textId="77777777" w:rsidR="00A76497" w:rsidRDefault="00000000">
      <w:pPr>
        <w:pStyle w:val="1c"/>
        <w:spacing w:line="480" w:lineRule="exact"/>
        <w:ind w:firstLine="4950"/>
        <w:rPr>
          <w:rFonts w:ascii="仿宋" w:eastAsia="仿宋" w:hAnsi="仿宋" w:cs="仿宋" w:hint="eastAsia"/>
          <w:color w:val="000000"/>
          <w:sz w:val="30"/>
          <w:szCs w:val="30"/>
        </w:rPr>
      </w:pPr>
      <w:r>
        <w:rPr>
          <w:rFonts w:ascii="仿宋" w:eastAsia="仿宋" w:hAnsi="仿宋" w:cs="仿宋" w:hint="eastAsia"/>
          <w:color w:val="000000"/>
          <w:sz w:val="30"/>
          <w:szCs w:val="30"/>
        </w:rPr>
        <w:t>日期：   年  月  日</w:t>
      </w:r>
    </w:p>
    <w:p w14:paraId="4DF305DC" w14:textId="77777777" w:rsidR="00A76497" w:rsidRDefault="00A76497">
      <w:pPr>
        <w:pStyle w:val="1c"/>
        <w:spacing w:line="480" w:lineRule="exact"/>
        <w:rPr>
          <w:rFonts w:ascii="仿宋" w:eastAsia="仿宋" w:hAnsi="仿宋" w:cs="仿宋" w:hint="eastAsia"/>
          <w:sz w:val="30"/>
          <w:szCs w:val="30"/>
        </w:rPr>
      </w:pPr>
    </w:p>
    <w:p w14:paraId="7F349EA3" w14:textId="77777777" w:rsidR="00A76497" w:rsidRDefault="00A76497">
      <w:pPr>
        <w:pStyle w:val="1c"/>
        <w:spacing w:line="480" w:lineRule="exact"/>
        <w:rPr>
          <w:rFonts w:ascii="仿宋" w:eastAsia="仿宋" w:hAnsi="仿宋" w:cs="仿宋" w:hint="eastAsia"/>
          <w:sz w:val="30"/>
          <w:szCs w:val="30"/>
        </w:rPr>
      </w:pPr>
    </w:p>
    <w:p w14:paraId="20B6CBA0" w14:textId="77777777" w:rsidR="00A76497" w:rsidRDefault="00000000">
      <w:pPr>
        <w:rPr>
          <w:rFonts w:ascii="仿宋" w:eastAsia="仿宋" w:hAnsi="仿宋" w:cs="仿宋" w:hint="eastAsia"/>
          <w:sz w:val="30"/>
          <w:szCs w:val="30"/>
        </w:rPr>
      </w:pPr>
      <w:r>
        <w:rPr>
          <w:rFonts w:ascii="仿宋" w:eastAsia="仿宋" w:hAnsi="仿宋" w:cs="仿宋" w:hint="eastAsia"/>
          <w:sz w:val="30"/>
          <w:szCs w:val="30"/>
        </w:rPr>
        <w:br w:type="page" w:clear="all"/>
      </w:r>
    </w:p>
    <w:p w14:paraId="1FAE8F12" w14:textId="77777777" w:rsidR="00A76497" w:rsidRDefault="00000000">
      <w:pPr>
        <w:pStyle w:val="1c"/>
        <w:spacing w:line="480" w:lineRule="exact"/>
        <w:rPr>
          <w:rFonts w:ascii="仿宋" w:eastAsia="仿宋" w:hAnsi="仿宋" w:cs="仿宋" w:hint="eastAsia"/>
          <w:sz w:val="30"/>
          <w:szCs w:val="30"/>
        </w:rPr>
      </w:pPr>
      <w:r>
        <w:rPr>
          <w:rFonts w:ascii="仿宋" w:eastAsia="仿宋" w:hAnsi="仿宋" w:cs="仿宋" w:hint="eastAsia"/>
          <w:sz w:val="30"/>
          <w:szCs w:val="30"/>
        </w:rPr>
        <w:lastRenderedPageBreak/>
        <w:t>三、分项价格表格式</w:t>
      </w:r>
    </w:p>
    <w:p w14:paraId="06B36622" w14:textId="77777777" w:rsidR="00A76497" w:rsidRDefault="00A76497">
      <w:pPr>
        <w:pStyle w:val="1c"/>
        <w:spacing w:line="480" w:lineRule="exact"/>
        <w:ind w:firstLine="600"/>
        <w:rPr>
          <w:rFonts w:ascii="仿宋" w:eastAsia="仿宋" w:hAnsi="仿宋" w:cs="仿宋" w:hint="eastAsia"/>
          <w:sz w:val="30"/>
          <w:szCs w:val="30"/>
        </w:rPr>
      </w:pPr>
    </w:p>
    <w:p w14:paraId="2B61C97F" w14:textId="77777777" w:rsidR="00A76497" w:rsidRDefault="00000000">
      <w:pPr>
        <w:pStyle w:val="1c"/>
        <w:spacing w:line="480" w:lineRule="exact"/>
        <w:ind w:firstLine="600"/>
        <w:rPr>
          <w:rFonts w:ascii="仿宋" w:eastAsia="仿宋" w:hAnsi="仿宋" w:cs="仿宋" w:hint="eastAsia"/>
          <w:color w:val="000000"/>
          <w:sz w:val="30"/>
          <w:szCs w:val="30"/>
        </w:rPr>
      </w:pPr>
      <w:r>
        <w:rPr>
          <w:rFonts w:ascii="仿宋" w:eastAsia="仿宋" w:hAnsi="仿宋" w:cs="仿宋" w:hint="eastAsia"/>
          <w:sz w:val="30"/>
          <w:szCs w:val="30"/>
        </w:rPr>
        <w:t>项目名称：房亭河河道闸水质自动检测站新建项目</w:t>
      </w:r>
      <w:r>
        <w:rPr>
          <w:rFonts w:ascii="仿宋" w:eastAsia="仿宋" w:hAnsi="仿宋" w:cs="仿宋" w:hint="eastAsia"/>
          <w:color w:val="000000"/>
          <w:sz w:val="30"/>
          <w:szCs w:val="30"/>
        </w:rPr>
        <w:t xml:space="preserve">  </w:t>
      </w:r>
    </w:p>
    <w:p w14:paraId="617BC7E1" w14:textId="6D79A9EF" w:rsidR="00A76497" w:rsidRDefault="00000000">
      <w:pPr>
        <w:pStyle w:val="1c"/>
        <w:spacing w:line="480" w:lineRule="exact"/>
        <w:ind w:firstLine="600"/>
        <w:rPr>
          <w:rFonts w:ascii="仿宋" w:eastAsia="仿宋" w:hAnsi="仿宋" w:cs="仿宋" w:hint="eastAsia"/>
          <w:color w:val="000000"/>
          <w:sz w:val="30"/>
          <w:szCs w:val="30"/>
        </w:rPr>
      </w:pPr>
      <w:r>
        <w:rPr>
          <w:rFonts w:ascii="仿宋" w:eastAsia="仿宋" w:hAnsi="仿宋" w:cs="仿宋" w:hint="eastAsia"/>
          <w:color w:val="000000"/>
          <w:sz w:val="30"/>
          <w:szCs w:val="30"/>
        </w:rPr>
        <w:t>项目编号：</w:t>
      </w:r>
      <w:r w:rsidR="00C37519">
        <w:rPr>
          <w:rFonts w:ascii="仿宋" w:eastAsia="仿宋" w:hAnsi="仿宋" w:cs="仿宋" w:hint="eastAsia"/>
          <w:color w:val="000000"/>
          <w:sz w:val="30"/>
          <w:szCs w:val="30"/>
        </w:rPr>
        <w:t>JSZC-320390-AHJY-G2025-0001</w:t>
      </w:r>
      <w:r>
        <w:rPr>
          <w:rFonts w:ascii="仿宋" w:eastAsia="仿宋" w:hAnsi="仿宋" w:cs="仿宋" w:hint="eastAsia"/>
          <w:color w:val="000000"/>
          <w:sz w:val="30"/>
          <w:szCs w:val="30"/>
        </w:rPr>
        <w:t xml:space="preserve">   </w:t>
      </w:r>
    </w:p>
    <w:p w14:paraId="64AFEC29" w14:textId="77777777" w:rsidR="00A76497" w:rsidRDefault="00000000">
      <w:pPr>
        <w:pStyle w:val="1c"/>
        <w:spacing w:line="480" w:lineRule="exact"/>
        <w:ind w:firstLine="600"/>
        <w:rPr>
          <w:rFonts w:ascii="仿宋" w:eastAsia="仿宋" w:hAnsi="仿宋" w:cs="仿宋" w:hint="eastAsia"/>
          <w:sz w:val="30"/>
          <w:szCs w:val="30"/>
        </w:rPr>
      </w:pPr>
      <w:r>
        <w:rPr>
          <w:rFonts w:ascii="仿宋" w:eastAsia="仿宋" w:hAnsi="仿宋" w:cs="仿宋" w:hint="eastAsia"/>
          <w:sz w:val="30"/>
          <w:szCs w:val="30"/>
        </w:rPr>
        <w:t>货币单位：人民币元</w:t>
      </w:r>
    </w:p>
    <w:tbl>
      <w:tblPr>
        <w:tblW w:w="9952" w:type="dxa"/>
        <w:tblInd w:w="-299"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right w:w="15" w:type="dxa"/>
        </w:tblCellMar>
        <w:tblLook w:val="04A0" w:firstRow="1" w:lastRow="0" w:firstColumn="1" w:lastColumn="0" w:noHBand="0" w:noVBand="1"/>
      </w:tblPr>
      <w:tblGrid>
        <w:gridCol w:w="627"/>
        <w:gridCol w:w="971"/>
        <w:gridCol w:w="1923"/>
        <w:gridCol w:w="2528"/>
        <w:gridCol w:w="894"/>
        <w:gridCol w:w="668"/>
        <w:gridCol w:w="947"/>
        <w:gridCol w:w="1394"/>
      </w:tblGrid>
      <w:tr w:rsidR="00A76497" w14:paraId="42E70BD4" w14:textId="77777777">
        <w:trPr>
          <w:trHeight w:val="583"/>
        </w:trPr>
        <w:tc>
          <w:tcPr>
            <w:tcW w:w="627" w:type="dxa"/>
            <w:shd w:val="clear" w:color="auto" w:fill="C0C0C0"/>
            <w:tcMar>
              <w:top w:w="15" w:type="dxa"/>
              <w:left w:w="15" w:type="dxa"/>
              <w:bottom w:w="0" w:type="dxa"/>
              <w:right w:w="15" w:type="dxa"/>
            </w:tcMar>
            <w:vAlign w:val="center"/>
          </w:tcPr>
          <w:p w14:paraId="4C03D08A"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序号</w:t>
            </w:r>
          </w:p>
        </w:tc>
        <w:tc>
          <w:tcPr>
            <w:tcW w:w="971" w:type="dxa"/>
            <w:shd w:val="clear" w:color="auto" w:fill="C0C0C0"/>
            <w:tcMar>
              <w:top w:w="15" w:type="dxa"/>
              <w:left w:w="15" w:type="dxa"/>
              <w:bottom w:w="0" w:type="dxa"/>
              <w:right w:w="15" w:type="dxa"/>
            </w:tcMar>
            <w:vAlign w:val="center"/>
          </w:tcPr>
          <w:p w14:paraId="49640A56"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名称</w:t>
            </w:r>
          </w:p>
        </w:tc>
        <w:tc>
          <w:tcPr>
            <w:tcW w:w="1923" w:type="dxa"/>
            <w:shd w:val="clear" w:color="auto" w:fill="C0C0C0"/>
            <w:tcMar>
              <w:top w:w="15" w:type="dxa"/>
              <w:left w:w="15" w:type="dxa"/>
              <w:bottom w:w="0" w:type="dxa"/>
              <w:right w:w="15" w:type="dxa"/>
            </w:tcMar>
            <w:vAlign w:val="center"/>
          </w:tcPr>
          <w:p w14:paraId="1DED54AB"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品牌、规格、型号</w:t>
            </w:r>
          </w:p>
        </w:tc>
        <w:tc>
          <w:tcPr>
            <w:tcW w:w="2528" w:type="dxa"/>
            <w:shd w:val="clear" w:color="auto" w:fill="C0C0C0"/>
            <w:tcMar>
              <w:top w:w="15" w:type="dxa"/>
              <w:left w:w="15" w:type="dxa"/>
              <w:bottom w:w="0" w:type="dxa"/>
              <w:right w:w="15" w:type="dxa"/>
            </w:tcMar>
            <w:vAlign w:val="center"/>
          </w:tcPr>
          <w:p w14:paraId="34D5EC47"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产品制造企业名称（全称）</w:t>
            </w:r>
          </w:p>
        </w:tc>
        <w:tc>
          <w:tcPr>
            <w:tcW w:w="894" w:type="dxa"/>
            <w:shd w:val="clear" w:color="auto" w:fill="C0C0C0"/>
            <w:tcMar>
              <w:top w:w="15" w:type="dxa"/>
              <w:left w:w="15" w:type="dxa"/>
              <w:bottom w:w="0" w:type="dxa"/>
              <w:right w:w="15" w:type="dxa"/>
            </w:tcMar>
            <w:vAlign w:val="center"/>
          </w:tcPr>
          <w:p w14:paraId="0DD63690"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单位</w:t>
            </w:r>
          </w:p>
        </w:tc>
        <w:tc>
          <w:tcPr>
            <w:tcW w:w="668" w:type="dxa"/>
            <w:shd w:val="clear" w:color="auto" w:fill="C0C0C0"/>
            <w:tcMar>
              <w:top w:w="15" w:type="dxa"/>
              <w:left w:w="15" w:type="dxa"/>
              <w:bottom w:w="0" w:type="dxa"/>
              <w:right w:w="15" w:type="dxa"/>
            </w:tcMar>
            <w:vAlign w:val="center"/>
          </w:tcPr>
          <w:p w14:paraId="6DF7F2D3"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数量</w:t>
            </w:r>
          </w:p>
        </w:tc>
        <w:tc>
          <w:tcPr>
            <w:tcW w:w="947" w:type="dxa"/>
            <w:shd w:val="clear" w:color="auto" w:fill="C0C0C0"/>
            <w:tcMar>
              <w:top w:w="15" w:type="dxa"/>
              <w:left w:w="15" w:type="dxa"/>
              <w:bottom w:w="0" w:type="dxa"/>
              <w:right w:w="15" w:type="dxa"/>
            </w:tcMar>
            <w:vAlign w:val="center"/>
          </w:tcPr>
          <w:p w14:paraId="5C2B718D"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单价</w:t>
            </w:r>
          </w:p>
        </w:tc>
        <w:tc>
          <w:tcPr>
            <w:tcW w:w="1394" w:type="dxa"/>
            <w:shd w:val="clear" w:color="auto" w:fill="C0C0C0"/>
            <w:tcMar>
              <w:top w:w="15" w:type="dxa"/>
              <w:left w:w="15" w:type="dxa"/>
              <w:bottom w:w="0" w:type="dxa"/>
              <w:right w:w="15" w:type="dxa"/>
            </w:tcMar>
            <w:vAlign w:val="center"/>
          </w:tcPr>
          <w:p w14:paraId="09B01374"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总价</w:t>
            </w:r>
          </w:p>
        </w:tc>
      </w:tr>
      <w:tr w:rsidR="00A76497" w14:paraId="6D7AA255" w14:textId="77777777">
        <w:trPr>
          <w:trHeight w:val="300"/>
        </w:trPr>
        <w:tc>
          <w:tcPr>
            <w:tcW w:w="627" w:type="dxa"/>
            <w:tcMar>
              <w:top w:w="15" w:type="dxa"/>
              <w:left w:w="15" w:type="dxa"/>
              <w:bottom w:w="0" w:type="dxa"/>
              <w:right w:w="15" w:type="dxa"/>
            </w:tcMar>
            <w:vAlign w:val="bottom"/>
          </w:tcPr>
          <w:p w14:paraId="34BD90D1"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1</w:t>
            </w:r>
          </w:p>
        </w:tc>
        <w:tc>
          <w:tcPr>
            <w:tcW w:w="971" w:type="dxa"/>
            <w:tcMar>
              <w:top w:w="15" w:type="dxa"/>
              <w:left w:w="15" w:type="dxa"/>
              <w:bottom w:w="0" w:type="dxa"/>
              <w:right w:w="15" w:type="dxa"/>
            </w:tcMar>
            <w:vAlign w:val="bottom"/>
          </w:tcPr>
          <w:p w14:paraId="676982BB" w14:textId="77777777" w:rsidR="00A76497" w:rsidRDefault="00A76497">
            <w:pPr>
              <w:pStyle w:val="1c"/>
              <w:jc w:val="center"/>
              <w:rPr>
                <w:rFonts w:ascii="仿宋" w:eastAsia="仿宋" w:hAnsi="仿宋" w:cs="仿宋" w:hint="eastAsia"/>
                <w:sz w:val="24"/>
              </w:rPr>
            </w:pPr>
          </w:p>
        </w:tc>
        <w:tc>
          <w:tcPr>
            <w:tcW w:w="1923" w:type="dxa"/>
            <w:tcMar>
              <w:top w:w="15" w:type="dxa"/>
              <w:left w:w="15" w:type="dxa"/>
              <w:bottom w:w="0" w:type="dxa"/>
              <w:right w:w="15" w:type="dxa"/>
            </w:tcMar>
            <w:vAlign w:val="bottom"/>
          </w:tcPr>
          <w:p w14:paraId="55C933D9" w14:textId="77777777" w:rsidR="00A76497" w:rsidRDefault="00A76497">
            <w:pPr>
              <w:pStyle w:val="1c"/>
              <w:jc w:val="center"/>
              <w:rPr>
                <w:rFonts w:ascii="仿宋" w:eastAsia="仿宋" w:hAnsi="仿宋" w:cs="仿宋" w:hint="eastAsia"/>
                <w:sz w:val="24"/>
              </w:rPr>
            </w:pPr>
          </w:p>
        </w:tc>
        <w:tc>
          <w:tcPr>
            <w:tcW w:w="2528" w:type="dxa"/>
            <w:tcMar>
              <w:top w:w="15" w:type="dxa"/>
              <w:left w:w="15" w:type="dxa"/>
              <w:bottom w:w="0" w:type="dxa"/>
              <w:right w:w="15" w:type="dxa"/>
            </w:tcMar>
          </w:tcPr>
          <w:p w14:paraId="22D6E599" w14:textId="77777777" w:rsidR="00A76497" w:rsidRDefault="00A76497">
            <w:pPr>
              <w:pStyle w:val="1c"/>
              <w:jc w:val="center"/>
              <w:rPr>
                <w:rFonts w:ascii="仿宋" w:eastAsia="仿宋" w:hAnsi="仿宋" w:cs="仿宋" w:hint="eastAsia"/>
                <w:sz w:val="24"/>
              </w:rPr>
            </w:pPr>
          </w:p>
        </w:tc>
        <w:tc>
          <w:tcPr>
            <w:tcW w:w="894" w:type="dxa"/>
            <w:tcMar>
              <w:top w:w="15" w:type="dxa"/>
              <w:left w:w="15" w:type="dxa"/>
              <w:bottom w:w="0" w:type="dxa"/>
              <w:right w:w="15" w:type="dxa"/>
            </w:tcMar>
          </w:tcPr>
          <w:p w14:paraId="2932E94A" w14:textId="77777777" w:rsidR="00A76497" w:rsidRDefault="00A76497">
            <w:pPr>
              <w:pStyle w:val="1c"/>
              <w:jc w:val="center"/>
              <w:rPr>
                <w:rFonts w:ascii="仿宋" w:eastAsia="仿宋" w:hAnsi="仿宋" w:cs="仿宋" w:hint="eastAsia"/>
                <w:sz w:val="24"/>
              </w:rPr>
            </w:pPr>
          </w:p>
        </w:tc>
        <w:tc>
          <w:tcPr>
            <w:tcW w:w="668" w:type="dxa"/>
            <w:tcMar>
              <w:top w:w="15" w:type="dxa"/>
              <w:left w:w="15" w:type="dxa"/>
              <w:bottom w:w="0" w:type="dxa"/>
              <w:right w:w="15" w:type="dxa"/>
            </w:tcMar>
            <w:vAlign w:val="bottom"/>
          </w:tcPr>
          <w:p w14:paraId="212C7308" w14:textId="77777777" w:rsidR="00A76497" w:rsidRDefault="00A76497">
            <w:pPr>
              <w:pStyle w:val="1c"/>
              <w:jc w:val="center"/>
              <w:rPr>
                <w:rFonts w:ascii="仿宋" w:eastAsia="仿宋" w:hAnsi="仿宋" w:cs="仿宋" w:hint="eastAsia"/>
                <w:sz w:val="24"/>
              </w:rPr>
            </w:pPr>
          </w:p>
        </w:tc>
        <w:tc>
          <w:tcPr>
            <w:tcW w:w="947" w:type="dxa"/>
            <w:tcMar>
              <w:top w:w="15" w:type="dxa"/>
              <w:left w:w="15" w:type="dxa"/>
              <w:bottom w:w="0" w:type="dxa"/>
              <w:right w:w="15" w:type="dxa"/>
            </w:tcMar>
            <w:vAlign w:val="bottom"/>
          </w:tcPr>
          <w:p w14:paraId="4145C7C2" w14:textId="77777777" w:rsidR="00A76497" w:rsidRDefault="00A76497">
            <w:pPr>
              <w:pStyle w:val="1c"/>
              <w:jc w:val="center"/>
              <w:rPr>
                <w:rFonts w:ascii="仿宋" w:eastAsia="仿宋" w:hAnsi="仿宋" w:cs="仿宋" w:hint="eastAsia"/>
                <w:sz w:val="24"/>
              </w:rPr>
            </w:pPr>
          </w:p>
        </w:tc>
        <w:tc>
          <w:tcPr>
            <w:tcW w:w="1394" w:type="dxa"/>
            <w:tcMar>
              <w:top w:w="15" w:type="dxa"/>
              <w:left w:w="15" w:type="dxa"/>
              <w:bottom w:w="0" w:type="dxa"/>
              <w:right w:w="15" w:type="dxa"/>
            </w:tcMar>
            <w:vAlign w:val="bottom"/>
          </w:tcPr>
          <w:p w14:paraId="2D0D2CC1" w14:textId="77777777" w:rsidR="00A76497" w:rsidRDefault="00A76497">
            <w:pPr>
              <w:pStyle w:val="1c"/>
              <w:jc w:val="center"/>
              <w:rPr>
                <w:rFonts w:ascii="仿宋" w:eastAsia="仿宋" w:hAnsi="仿宋" w:cs="仿宋" w:hint="eastAsia"/>
                <w:sz w:val="24"/>
              </w:rPr>
            </w:pPr>
          </w:p>
        </w:tc>
      </w:tr>
      <w:tr w:rsidR="00A76497" w14:paraId="0A60D832" w14:textId="77777777">
        <w:trPr>
          <w:trHeight w:val="214"/>
        </w:trPr>
        <w:tc>
          <w:tcPr>
            <w:tcW w:w="627" w:type="dxa"/>
            <w:tcMar>
              <w:top w:w="15" w:type="dxa"/>
              <w:left w:w="15" w:type="dxa"/>
              <w:bottom w:w="0" w:type="dxa"/>
              <w:right w:w="15" w:type="dxa"/>
            </w:tcMar>
            <w:vAlign w:val="bottom"/>
          </w:tcPr>
          <w:p w14:paraId="14B275E4"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2</w:t>
            </w:r>
          </w:p>
        </w:tc>
        <w:tc>
          <w:tcPr>
            <w:tcW w:w="971" w:type="dxa"/>
            <w:tcMar>
              <w:top w:w="15" w:type="dxa"/>
              <w:left w:w="15" w:type="dxa"/>
              <w:bottom w:w="0" w:type="dxa"/>
              <w:right w:w="15" w:type="dxa"/>
            </w:tcMar>
            <w:vAlign w:val="bottom"/>
          </w:tcPr>
          <w:p w14:paraId="1D616B98" w14:textId="77777777" w:rsidR="00A76497" w:rsidRDefault="00A76497">
            <w:pPr>
              <w:pStyle w:val="1c"/>
              <w:jc w:val="center"/>
              <w:rPr>
                <w:rFonts w:ascii="仿宋" w:eastAsia="仿宋" w:hAnsi="仿宋" w:cs="仿宋" w:hint="eastAsia"/>
                <w:sz w:val="24"/>
              </w:rPr>
            </w:pPr>
          </w:p>
        </w:tc>
        <w:tc>
          <w:tcPr>
            <w:tcW w:w="1923" w:type="dxa"/>
            <w:tcMar>
              <w:top w:w="15" w:type="dxa"/>
              <w:left w:w="15" w:type="dxa"/>
              <w:bottom w:w="0" w:type="dxa"/>
              <w:right w:w="15" w:type="dxa"/>
            </w:tcMar>
            <w:vAlign w:val="bottom"/>
          </w:tcPr>
          <w:p w14:paraId="3D696FCC" w14:textId="77777777" w:rsidR="00A76497" w:rsidRDefault="00A76497">
            <w:pPr>
              <w:pStyle w:val="1c"/>
              <w:jc w:val="center"/>
              <w:rPr>
                <w:rFonts w:ascii="仿宋" w:eastAsia="仿宋" w:hAnsi="仿宋" w:cs="仿宋" w:hint="eastAsia"/>
                <w:sz w:val="24"/>
              </w:rPr>
            </w:pPr>
          </w:p>
        </w:tc>
        <w:tc>
          <w:tcPr>
            <w:tcW w:w="2528" w:type="dxa"/>
            <w:tcMar>
              <w:top w:w="15" w:type="dxa"/>
              <w:left w:w="15" w:type="dxa"/>
              <w:bottom w:w="0" w:type="dxa"/>
              <w:right w:w="15" w:type="dxa"/>
            </w:tcMar>
          </w:tcPr>
          <w:p w14:paraId="10F2CD30" w14:textId="77777777" w:rsidR="00A76497" w:rsidRDefault="00A76497">
            <w:pPr>
              <w:pStyle w:val="1c"/>
              <w:jc w:val="center"/>
              <w:rPr>
                <w:rFonts w:ascii="仿宋" w:eastAsia="仿宋" w:hAnsi="仿宋" w:cs="仿宋" w:hint="eastAsia"/>
                <w:sz w:val="24"/>
              </w:rPr>
            </w:pPr>
          </w:p>
        </w:tc>
        <w:tc>
          <w:tcPr>
            <w:tcW w:w="894" w:type="dxa"/>
            <w:tcMar>
              <w:top w:w="15" w:type="dxa"/>
              <w:left w:w="15" w:type="dxa"/>
              <w:bottom w:w="0" w:type="dxa"/>
              <w:right w:w="15" w:type="dxa"/>
            </w:tcMar>
          </w:tcPr>
          <w:p w14:paraId="4DB66960" w14:textId="77777777" w:rsidR="00A76497" w:rsidRDefault="00A76497">
            <w:pPr>
              <w:pStyle w:val="1c"/>
              <w:jc w:val="center"/>
              <w:rPr>
                <w:rFonts w:ascii="仿宋" w:eastAsia="仿宋" w:hAnsi="仿宋" w:cs="仿宋" w:hint="eastAsia"/>
                <w:sz w:val="24"/>
              </w:rPr>
            </w:pPr>
          </w:p>
        </w:tc>
        <w:tc>
          <w:tcPr>
            <w:tcW w:w="668" w:type="dxa"/>
            <w:tcMar>
              <w:top w:w="15" w:type="dxa"/>
              <w:left w:w="15" w:type="dxa"/>
              <w:bottom w:w="0" w:type="dxa"/>
              <w:right w:w="15" w:type="dxa"/>
            </w:tcMar>
            <w:vAlign w:val="bottom"/>
          </w:tcPr>
          <w:p w14:paraId="69F577E4" w14:textId="77777777" w:rsidR="00A76497" w:rsidRDefault="00A76497">
            <w:pPr>
              <w:pStyle w:val="1c"/>
              <w:jc w:val="center"/>
              <w:rPr>
                <w:rFonts w:ascii="仿宋" w:eastAsia="仿宋" w:hAnsi="仿宋" w:cs="仿宋" w:hint="eastAsia"/>
                <w:sz w:val="24"/>
              </w:rPr>
            </w:pPr>
          </w:p>
        </w:tc>
        <w:tc>
          <w:tcPr>
            <w:tcW w:w="947" w:type="dxa"/>
            <w:tcMar>
              <w:top w:w="15" w:type="dxa"/>
              <w:left w:w="15" w:type="dxa"/>
              <w:bottom w:w="0" w:type="dxa"/>
              <w:right w:w="15" w:type="dxa"/>
            </w:tcMar>
            <w:vAlign w:val="bottom"/>
          </w:tcPr>
          <w:p w14:paraId="090554E0" w14:textId="77777777" w:rsidR="00A76497" w:rsidRDefault="00A76497">
            <w:pPr>
              <w:pStyle w:val="1c"/>
              <w:jc w:val="center"/>
              <w:rPr>
                <w:rFonts w:ascii="仿宋" w:eastAsia="仿宋" w:hAnsi="仿宋" w:cs="仿宋" w:hint="eastAsia"/>
                <w:sz w:val="24"/>
              </w:rPr>
            </w:pPr>
          </w:p>
        </w:tc>
        <w:tc>
          <w:tcPr>
            <w:tcW w:w="1394" w:type="dxa"/>
            <w:tcMar>
              <w:top w:w="15" w:type="dxa"/>
              <w:left w:w="15" w:type="dxa"/>
              <w:bottom w:w="0" w:type="dxa"/>
              <w:right w:w="15" w:type="dxa"/>
            </w:tcMar>
            <w:vAlign w:val="bottom"/>
          </w:tcPr>
          <w:p w14:paraId="2C95D032" w14:textId="77777777" w:rsidR="00A76497" w:rsidRDefault="00A76497">
            <w:pPr>
              <w:pStyle w:val="1c"/>
              <w:jc w:val="center"/>
              <w:rPr>
                <w:rFonts w:ascii="仿宋" w:eastAsia="仿宋" w:hAnsi="仿宋" w:cs="仿宋" w:hint="eastAsia"/>
                <w:sz w:val="24"/>
              </w:rPr>
            </w:pPr>
          </w:p>
        </w:tc>
      </w:tr>
      <w:tr w:rsidR="00A76497" w14:paraId="6CD1ACDA" w14:textId="77777777">
        <w:trPr>
          <w:trHeight w:val="214"/>
        </w:trPr>
        <w:tc>
          <w:tcPr>
            <w:tcW w:w="627" w:type="dxa"/>
            <w:tcMar>
              <w:top w:w="15" w:type="dxa"/>
              <w:left w:w="15" w:type="dxa"/>
              <w:bottom w:w="0" w:type="dxa"/>
              <w:right w:w="15" w:type="dxa"/>
            </w:tcMar>
            <w:vAlign w:val="bottom"/>
          </w:tcPr>
          <w:p w14:paraId="4052BB53"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3</w:t>
            </w:r>
          </w:p>
        </w:tc>
        <w:tc>
          <w:tcPr>
            <w:tcW w:w="971" w:type="dxa"/>
            <w:tcMar>
              <w:top w:w="15" w:type="dxa"/>
              <w:left w:w="15" w:type="dxa"/>
              <w:bottom w:w="0" w:type="dxa"/>
              <w:right w:w="15" w:type="dxa"/>
            </w:tcMar>
            <w:vAlign w:val="bottom"/>
          </w:tcPr>
          <w:p w14:paraId="40E92BBB" w14:textId="77777777" w:rsidR="00A76497" w:rsidRDefault="00A76497">
            <w:pPr>
              <w:pStyle w:val="1c"/>
              <w:jc w:val="center"/>
              <w:rPr>
                <w:rFonts w:ascii="仿宋" w:eastAsia="仿宋" w:hAnsi="仿宋" w:cs="仿宋" w:hint="eastAsia"/>
                <w:sz w:val="24"/>
              </w:rPr>
            </w:pPr>
          </w:p>
        </w:tc>
        <w:tc>
          <w:tcPr>
            <w:tcW w:w="1923" w:type="dxa"/>
            <w:tcMar>
              <w:top w:w="15" w:type="dxa"/>
              <w:left w:w="15" w:type="dxa"/>
              <w:bottom w:w="0" w:type="dxa"/>
              <w:right w:w="15" w:type="dxa"/>
            </w:tcMar>
            <w:vAlign w:val="bottom"/>
          </w:tcPr>
          <w:p w14:paraId="4C3F70D6" w14:textId="77777777" w:rsidR="00A76497" w:rsidRDefault="00A76497">
            <w:pPr>
              <w:pStyle w:val="1c"/>
              <w:jc w:val="center"/>
              <w:rPr>
                <w:rFonts w:ascii="仿宋" w:eastAsia="仿宋" w:hAnsi="仿宋" w:cs="仿宋" w:hint="eastAsia"/>
                <w:sz w:val="24"/>
              </w:rPr>
            </w:pPr>
          </w:p>
        </w:tc>
        <w:tc>
          <w:tcPr>
            <w:tcW w:w="2528" w:type="dxa"/>
            <w:tcMar>
              <w:top w:w="15" w:type="dxa"/>
              <w:left w:w="15" w:type="dxa"/>
              <w:bottom w:w="0" w:type="dxa"/>
              <w:right w:w="15" w:type="dxa"/>
            </w:tcMar>
          </w:tcPr>
          <w:p w14:paraId="38D89BA8" w14:textId="77777777" w:rsidR="00A76497" w:rsidRDefault="00A76497">
            <w:pPr>
              <w:pStyle w:val="1c"/>
              <w:jc w:val="center"/>
              <w:rPr>
                <w:rFonts w:ascii="仿宋" w:eastAsia="仿宋" w:hAnsi="仿宋" w:cs="仿宋" w:hint="eastAsia"/>
                <w:sz w:val="24"/>
              </w:rPr>
            </w:pPr>
          </w:p>
        </w:tc>
        <w:tc>
          <w:tcPr>
            <w:tcW w:w="894" w:type="dxa"/>
            <w:tcMar>
              <w:top w:w="15" w:type="dxa"/>
              <w:left w:w="15" w:type="dxa"/>
              <w:bottom w:w="0" w:type="dxa"/>
              <w:right w:w="15" w:type="dxa"/>
            </w:tcMar>
          </w:tcPr>
          <w:p w14:paraId="68D854AB" w14:textId="77777777" w:rsidR="00A76497" w:rsidRDefault="00A76497">
            <w:pPr>
              <w:pStyle w:val="1c"/>
              <w:jc w:val="center"/>
              <w:rPr>
                <w:rFonts w:ascii="仿宋" w:eastAsia="仿宋" w:hAnsi="仿宋" w:cs="仿宋" w:hint="eastAsia"/>
                <w:sz w:val="24"/>
              </w:rPr>
            </w:pPr>
          </w:p>
        </w:tc>
        <w:tc>
          <w:tcPr>
            <w:tcW w:w="668" w:type="dxa"/>
            <w:tcMar>
              <w:top w:w="15" w:type="dxa"/>
              <w:left w:w="15" w:type="dxa"/>
              <w:bottom w:w="0" w:type="dxa"/>
              <w:right w:w="15" w:type="dxa"/>
            </w:tcMar>
            <w:vAlign w:val="bottom"/>
          </w:tcPr>
          <w:p w14:paraId="4E351FC1" w14:textId="77777777" w:rsidR="00A76497" w:rsidRDefault="00A76497">
            <w:pPr>
              <w:pStyle w:val="1c"/>
              <w:jc w:val="center"/>
              <w:rPr>
                <w:rFonts w:ascii="仿宋" w:eastAsia="仿宋" w:hAnsi="仿宋" w:cs="仿宋" w:hint="eastAsia"/>
                <w:sz w:val="24"/>
              </w:rPr>
            </w:pPr>
          </w:p>
        </w:tc>
        <w:tc>
          <w:tcPr>
            <w:tcW w:w="947" w:type="dxa"/>
            <w:tcMar>
              <w:top w:w="15" w:type="dxa"/>
              <w:left w:w="15" w:type="dxa"/>
              <w:bottom w:w="0" w:type="dxa"/>
              <w:right w:w="15" w:type="dxa"/>
            </w:tcMar>
            <w:vAlign w:val="bottom"/>
          </w:tcPr>
          <w:p w14:paraId="670FFDB6" w14:textId="77777777" w:rsidR="00A76497" w:rsidRDefault="00A76497">
            <w:pPr>
              <w:pStyle w:val="1c"/>
              <w:jc w:val="center"/>
              <w:rPr>
                <w:rFonts w:ascii="仿宋" w:eastAsia="仿宋" w:hAnsi="仿宋" w:cs="仿宋" w:hint="eastAsia"/>
                <w:sz w:val="24"/>
              </w:rPr>
            </w:pPr>
          </w:p>
        </w:tc>
        <w:tc>
          <w:tcPr>
            <w:tcW w:w="1394" w:type="dxa"/>
            <w:tcMar>
              <w:top w:w="15" w:type="dxa"/>
              <w:left w:w="15" w:type="dxa"/>
              <w:bottom w:w="0" w:type="dxa"/>
              <w:right w:w="15" w:type="dxa"/>
            </w:tcMar>
            <w:vAlign w:val="bottom"/>
          </w:tcPr>
          <w:p w14:paraId="6B851DB6" w14:textId="77777777" w:rsidR="00A76497" w:rsidRDefault="00A76497">
            <w:pPr>
              <w:pStyle w:val="1c"/>
              <w:jc w:val="center"/>
              <w:rPr>
                <w:rFonts w:ascii="仿宋" w:eastAsia="仿宋" w:hAnsi="仿宋" w:cs="仿宋" w:hint="eastAsia"/>
                <w:sz w:val="24"/>
              </w:rPr>
            </w:pPr>
          </w:p>
        </w:tc>
      </w:tr>
      <w:tr w:rsidR="00A76497" w14:paraId="002E277E" w14:textId="77777777">
        <w:trPr>
          <w:trHeight w:val="322"/>
        </w:trPr>
        <w:tc>
          <w:tcPr>
            <w:tcW w:w="627" w:type="dxa"/>
            <w:tcMar>
              <w:top w:w="15" w:type="dxa"/>
              <w:left w:w="15" w:type="dxa"/>
              <w:bottom w:w="0" w:type="dxa"/>
              <w:right w:w="15" w:type="dxa"/>
            </w:tcMar>
            <w:vAlign w:val="bottom"/>
          </w:tcPr>
          <w:p w14:paraId="42E10A07"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4</w:t>
            </w:r>
          </w:p>
        </w:tc>
        <w:tc>
          <w:tcPr>
            <w:tcW w:w="971" w:type="dxa"/>
            <w:tcMar>
              <w:top w:w="15" w:type="dxa"/>
              <w:left w:w="15" w:type="dxa"/>
              <w:bottom w:w="0" w:type="dxa"/>
              <w:right w:w="15" w:type="dxa"/>
            </w:tcMar>
            <w:vAlign w:val="bottom"/>
          </w:tcPr>
          <w:p w14:paraId="4E4A787F" w14:textId="77777777" w:rsidR="00A76497" w:rsidRDefault="00A76497">
            <w:pPr>
              <w:pStyle w:val="1c"/>
              <w:jc w:val="center"/>
              <w:rPr>
                <w:rFonts w:ascii="仿宋" w:eastAsia="仿宋" w:hAnsi="仿宋" w:cs="仿宋" w:hint="eastAsia"/>
                <w:sz w:val="24"/>
              </w:rPr>
            </w:pPr>
          </w:p>
        </w:tc>
        <w:tc>
          <w:tcPr>
            <w:tcW w:w="1923" w:type="dxa"/>
            <w:tcMar>
              <w:top w:w="15" w:type="dxa"/>
              <w:left w:w="15" w:type="dxa"/>
              <w:bottom w:w="0" w:type="dxa"/>
              <w:right w:w="15" w:type="dxa"/>
            </w:tcMar>
            <w:vAlign w:val="bottom"/>
          </w:tcPr>
          <w:p w14:paraId="19FD84B1" w14:textId="77777777" w:rsidR="00A76497" w:rsidRDefault="00A76497">
            <w:pPr>
              <w:pStyle w:val="1c"/>
              <w:jc w:val="center"/>
              <w:rPr>
                <w:rFonts w:ascii="仿宋" w:eastAsia="仿宋" w:hAnsi="仿宋" w:cs="仿宋" w:hint="eastAsia"/>
                <w:sz w:val="24"/>
              </w:rPr>
            </w:pPr>
          </w:p>
        </w:tc>
        <w:tc>
          <w:tcPr>
            <w:tcW w:w="2528" w:type="dxa"/>
            <w:tcMar>
              <w:top w:w="15" w:type="dxa"/>
              <w:left w:w="15" w:type="dxa"/>
              <w:bottom w:w="0" w:type="dxa"/>
              <w:right w:w="15" w:type="dxa"/>
            </w:tcMar>
          </w:tcPr>
          <w:p w14:paraId="2DD84B00" w14:textId="77777777" w:rsidR="00A76497" w:rsidRDefault="00A76497">
            <w:pPr>
              <w:pStyle w:val="1c"/>
              <w:jc w:val="center"/>
              <w:rPr>
                <w:rFonts w:ascii="仿宋" w:eastAsia="仿宋" w:hAnsi="仿宋" w:cs="仿宋" w:hint="eastAsia"/>
                <w:sz w:val="24"/>
              </w:rPr>
            </w:pPr>
          </w:p>
        </w:tc>
        <w:tc>
          <w:tcPr>
            <w:tcW w:w="894" w:type="dxa"/>
            <w:tcMar>
              <w:top w:w="15" w:type="dxa"/>
              <w:left w:w="15" w:type="dxa"/>
              <w:bottom w:w="0" w:type="dxa"/>
              <w:right w:w="15" w:type="dxa"/>
            </w:tcMar>
          </w:tcPr>
          <w:p w14:paraId="5DC20A87" w14:textId="77777777" w:rsidR="00A76497" w:rsidRDefault="00A76497">
            <w:pPr>
              <w:pStyle w:val="1c"/>
              <w:jc w:val="center"/>
              <w:rPr>
                <w:rFonts w:ascii="仿宋" w:eastAsia="仿宋" w:hAnsi="仿宋" w:cs="仿宋" w:hint="eastAsia"/>
                <w:sz w:val="24"/>
              </w:rPr>
            </w:pPr>
          </w:p>
        </w:tc>
        <w:tc>
          <w:tcPr>
            <w:tcW w:w="668" w:type="dxa"/>
            <w:tcMar>
              <w:top w:w="15" w:type="dxa"/>
              <w:left w:w="15" w:type="dxa"/>
              <w:bottom w:w="0" w:type="dxa"/>
              <w:right w:w="15" w:type="dxa"/>
            </w:tcMar>
            <w:vAlign w:val="bottom"/>
          </w:tcPr>
          <w:p w14:paraId="781ABA7A" w14:textId="77777777" w:rsidR="00A76497" w:rsidRDefault="00A76497">
            <w:pPr>
              <w:pStyle w:val="1c"/>
              <w:jc w:val="center"/>
              <w:rPr>
                <w:rFonts w:ascii="仿宋" w:eastAsia="仿宋" w:hAnsi="仿宋" w:cs="仿宋" w:hint="eastAsia"/>
                <w:sz w:val="24"/>
              </w:rPr>
            </w:pPr>
          </w:p>
        </w:tc>
        <w:tc>
          <w:tcPr>
            <w:tcW w:w="947" w:type="dxa"/>
            <w:tcMar>
              <w:top w:w="15" w:type="dxa"/>
              <w:left w:w="15" w:type="dxa"/>
              <w:bottom w:w="0" w:type="dxa"/>
              <w:right w:w="15" w:type="dxa"/>
            </w:tcMar>
            <w:vAlign w:val="bottom"/>
          </w:tcPr>
          <w:p w14:paraId="3470C791" w14:textId="77777777" w:rsidR="00A76497" w:rsidRDefault="00A76497">
            <w:pPr>
              <w:pStyle w:val="1c"/>
              <w:jc w:val="center"/>
              <w:rPr>
                <w:rFonts w:ascii="仿宋" w:eastAsia="仿宋" w:hAnsi="仿宋" w:cs="仿宋" w:hint="eastAsia"/>
                <w:sz w:val="24"/>
              </w:rPr>
            </w:pPr>
          </w:p>
        </w:tc>
        <w:tc>
          <w:tcPr>
            <w:tcW w:w="1394" w:type="dxa"/>
            <w:tcMar>
              <w:top w:w="15" w:type="dxa"/>
              <w:left w:w="15" w:type="dxa"/>
              <w:bottom w:w="0" w:type="dxa"/>
              <w:right w:w="15" w:type="dxa"/>
            </w:tcMar>
            <w:vAlign w:val="bottom"/>
          </w:tcPr>
          <w:p w14:paraId="65A4D938" w14:textId="77777777" w:rsidR="00A76497" w:rsidRDefault="00A76497">
            <w:pPr>
              <w:pStyle w:val="1c"/>
              <w:jc w:val="center"/>
              <w:rPr>
                <w:rFonts w:ascii="仿宋" w:eastAsia="仿宋" w:hAnsi="仿宋" w:cs="仿宋" w:hint="eastAsia"/>
                <w:sz w:val="24"/>
              </w:rPr>
            </w:pPr>
          </w:p>
        </w:tc>
      </w:tr>
      <w:tr w:rsidR="00A76497" w14:paraId="579648D7" w14:textId="77777777">
        <w:trPr>
          <w:trHeight w:val="388"/>
        </w:trPr>
        <w:tc>
          <w:tcPr>
            <w:tcW w:w="6049" w:type="dxa"/>
            <w:gridSpan w:val="4"/>
            <w:tcMar>
              <w:top w:w="15" w:type="dxa"/>
              <w:left w:w="15" w:type="dxa"/>
              <w:bottom w:w="0" w:type="dxa"/>
              <w:right w:w="15" w:type="dxa"/>
            </w:tcMar>
            <w:vAlign w:val="bottom"/>
          </w:tcPr>
          <w:p w14:paraId="05ADC0B4" w14:textId="77777777" w:rsidR="00A76497" w:rsidRDefault="00000000">
            <w:pPr>
              <w:pStyle w:val="1c"/>
              <w:jc w:val="center"/>
              <w:rPr>
                <w:rFonts w:ascii="仿宋" w:eastAsia="仿宋" w:hAnsi="仿宋" w:cs="仿宋" w:hint="eastAsia"/>
                <w:sz w:val="24"/>
              </w:rPr>
            </w:pPr>
            <w:r>
              <w:rPr>
                <w:rFonts w:ascii="仿宋" w:eastAsia="仿宋" w:hAnsi="仿宋" w:cs="仿宋" w:hint="eastAsia"/>
                <w:sz w:val="24"/>
              </w:rPr>
              <w:t>总价合计（即《开标一览表》中的“总价”）</w:t>
            </w:r>
          </w:p>
        </w:tc>
        <w:tc>
          <w:tcPr>
            <w:tcW w:w="3903" w:type="dxa"/>
            <w:gridSpan w:val="4"/>
            <w:tcMar>
              <w:top w:w="15" w:type="dxa"/>
              <w:left w:w="15" w:type="dxa"/>
              <w:bottom w:w="0" w:type="dxa"/>
              <w:right w:w="15" w:type="dxa"/>
            </w:tcMar>
            <w:vAlign w:val="bottom"/>
          </w:tcPr>
          <w:p w14:paraId="75C66825" w14:textId="77777777" w:rsidR="00A76497" w:rsidRDefault="00A76497">
            <w:pPr>
              <w:pStyle w:val="1c"/>
              <w:jc w:val="center"/>
              <w:rPr>
                <w:rFonts w:ascii="仿宋" w:eastAsia="仿宋" w:hAnsi="仿宋" w:cs="仿宋" w:hint="eastAsia"/>
                <w:sz w:val="24"/>
              </w:rPr>
            </w:pPr>
          </w:p>
        </w:tc>
      </w:tr>
    </w:tbl>
    <w:p w14:paraId="3B753B4B" w14:textId="77777777" w:rsidR="00A76497" w:rsidRDefault="00000000">
      <w:pPr>
        <w:pStyle w:val="1c"/>
        <w:spacing w:line="480" w:lineRule="exact"/>
        <w:ind w:firstLine="2850"/>
        <w:rPr>
          <w:rFonts w:ascii="仿宋" w:eastAsia="仿宋" w:hAnsi="仿宋" w:cs="仿宋" w:hint="eastAsia"/>
          <w:sz w:val="30"/>
          <w:szCs w:val="30"/>
        </w:rPr>
      </w:pPr>
      <w:r>
        <w:rPr>
          <w:rFonts w:ascii="仿宋" w:eastAsia="仿宋" w:hAnsi="仿宋" w:cs="仿宋" w:hint="eastAsia"/>
          <w:sz w:val="30"/>
          <w:szCs w:val="30"/>
        </w:rPr>
        <w:t>投标人：</w:t>
      </w:r>
      <w:r>
        <w:rPr>
          <w:rFonts w:ascii="仿宋" w:eastAsia="仿宋" w:hAnsi="仿宋" w:cs="仿宋" w:hint="eastAsia"/>
          <w:sz w:val="30"/>
          <w:szCs w:val="30"/>
          <w:u w:val="single"/>
        </w:rPr>
        <w:t xml:space="preserve">           </w:t>
      </w:r>
      <w:r>
        <w:rPr>
          <w:rFonts w:ascii="仿宋" w:eastAsia="仿宋" w:hAnsi="仿宋" w:cs="仿宋" w:hint="eastAsia"/>
          <w:sz w:val="30"/>
          <w:szCs w:val="30"/>
        </w:rPr>
        <w:t>（电子签章）</w:t>
      </w:r>
    </w:p>
    <w:p w14:paraId="1B708843" w14:textId="77777777" w:rsidR="00A76497" w:rsidRDefault="00000000">
      <w:pPr>
        <w:pStyle w:val="1c"/>
        <w:spacing w:line="480" w:lineRule="exact"/>
        <w:ind w:firstLine="600"/>
        <w:rPr>
          <w:rFonts w:ascii="仿宋" w:eastAsia="仿宋" w:hAnsi="仿宋" w:cs="仿宋" w:hint="eastAsia"/>
          <w:sz w:val="30"/>
          <w:szCs w:val="30"/>
        </w:rPr>
      </w:pPr>
      <w:r>
        <w:rPr>
          <w:rFonts w:ascii="仿宋" w:eastAsia="仿宋" w:hAnsi="仿宋" w:cs="仿宋" w:hint="eastAsia"/>
          <w:sz w:val="30"/>
          <w:szCs w:val="30"/>
        </w:rPr>
        <w:t xml:space="preserve">                </w:t>
      </w:r>
    </w:p>
    <w:p w14:paraId="472827EA" w14:textId="77777777" w:rsidR="00A76497" w:rsidRDefault="00000000">
      <w:pPr>
        <w:pStyle w:val="1c"/>
        <w:spacing w:line="480" w:lineRule="exact"/>
        <w:ind w:firstLine="3900"/>
        <w:rPr>
          <w:rFonts w:ascii="仿宋" w:eastAsia="仿宋" w:hAnsi="仿宋" w:cs="仿宋" w:hint="eastAsia"/>
          <w:sz w:val="30"/>
          <w:szCs w:val="30"/>
        </w:rPr>
      </w:pPr>
      <w:r>
        <w:rPr>
          <w:rFonts w:ascii="仿宋" w:eastAsia="仿宋" w:hAnsi="仿宋" w:cs="仿宋" w:hint="eastAsia"/>
          <w:sz w:val="30"/>
          <w:szCs w:val="30"/>
        </w:rPr>
        <w:t>日期：   年  月  日</w:t>
      </w:r>
    </w:p>
    <w:p w14:paraId="6A9010F9" w14:textId="77777777" w:rsidR="00A76497" w:rsidRDefault="00000000">
      <w:pPr>
        <w:pStyle w:val="1c"/>
        <w:spacing w:line="480" w:lineRule="exact"/>
        <w:ind w:firstLine="600"/>
        <w:rPr>
          <w:rFonts w:ascii="仿宋" w:eastAsia="仿宋" w:hAnsi="仿宋" w:cs="仿宋" w:hint="eastAsia"/>
          <w:sz w:val="30"/>
          <w:szCs w:val="30"/>
        </w:rPr>
      </w:pPr>
      <w:r>
        <w:rPr>
          <w:rFonts w:ascii="仿宋" w:eastAsia="仿宋" w:hAnsi="仿宋" w:cs="仿宋" w:hint="eastAsia"/>
          <w:sz w:val="30"/>
          <w:szCs w:val="30"/>
        </w:rPr>
        <w:t>注：</w:t>
      </w:r>
    </w:p>
    <w:p w14:paraId="33E81FE9" w14:textId="77777777" w:rsidR="00A76497" w:rsidRDefault="00000000">
      <w:pPr>
        <w:pStyle w:val="1c"/>
        <w:spacing w:line="480" w:lineRule="exact"/>
        <w:ind w:firstLine="600"/>
        <w:rPr>
          <w:rFonts w:ascii="仿宋" w:eastAsia="仿宋" w:hAnsi="仿宋" w:cs="仿宋" w:hint="eastAsia"/>
          <w:sz w:val="30"/>
          <w:szCs w:val="30"/>
        </w:rPr>
      </w:pPr>
      <w:r>
        <w:rPr>
          <w:rFonts w:ascii="仿宋" w:eastAsia="仿宋" w:hAnsi="仿宋" w:cs="仿宋" w:hint="eastAsia"/>
          <w:sz w:val="30"/>
          <w:szCs w:val="30"/>
        </w:rPr>
        <w:t>①如果不提供详细分项报价的，将视为没有实质性响应招标文件。</w:t>
      </w:r>
    </w:p>
    <w:p w14:paraId="6B1D065B" w14:textId="77777777" w:rsidR="00A76497" w:rsidRDefault="00000000">
      <w:pPr>
        <w:pStyle w:val="1c"/>
        <w:spacing w:line="480" w:lineRule="exact"/>
        <w:ind w:firstLine="600"/>
        <w:rPr>
          <w:rFonts w:ascii="仿宋" w:eastAsia="仿宋" w:hAnsi="仿宋" w:cs="仿宋" w:hint="eastAsia"/>
          <w:sz w:val="30"/>
          <w:szCs w:val="30"/>
        </w:rPr>
      </w:pPr>
      <w:r>
        <w:rPr>
          <w:rFonts w:ascii="仿宋" w:eastAsia="仿宋" w:hAnsi="仿宋" w:cs="仿宋" w:hint="eastAsia"/>
          <w:sz w:val="30"/>
          <w:szCs w:val="30"/>
        </w:rPr>
        <w:t>②投标人对以上数据的真实性负责。</w:t>
      </w:r>
    </w:p>
    <w:p w14:paraId="5389D3A8" w14:textId="77777777" w:rsidR="00A76497" w:rsidRDefault="00000000">
      <w:pPr>
        <w:pStyle w:val="1c"/>
        <w:spacing w:line="480" w:lineRule="exact"/>
        <w:ind w:firstLine="600"/>
        <w:rPr>
          <w:rFonts w:ascii="仿宋" w:eastAsia="仿宋" w:hAnsi="仿宋" w:cs="仿宋" w:hint="eastAsia"/>
          <w:sz w:val="30"/>
          <w:szCs w:val="30"/>
        </w:rPr>
      </w:pPr>
      <w:r>
        <w:rPr>
          <w:rFonts w:ascii="仿宋" w:eastAsia="仿宋" w:hAnsi="仿宋" w:cs="仿宋" w:hint="eastAsia"/>
          <w:sz w:val="30"/>
          <w:szCs w:val="30"/>
        </w:rPr>
        <w:t>安徽建业工程咨询有限公司有权将以上内容进行公示。</w:t>
      </w:r>
    </w:p>
    <w:p w14:paraId="6989C4F2" w14:textId="77777777" w:rsidR="00A76497" w:rsidRDefault="00000000">
      <w:pPr>
        <w:pStyle w:val="1c"/>
        <w:spacing w:line="480" w:lineRule="exact"/>
        <w:ind w:firstLine="560"/>
        <w:rPr>
          <w:rFonts w:ascii="仿宋" w:eastAsia="仿宋" w:hAnsi="仿宋" w:cs="仿宋" w:hint="eastAsia"/>
          <w:sz w:val="24"/>
        </w:rPr>
      </w:pPr>
      <w:r>
        <w:rPr>
          <w:rFonts w:ascii="仿宋" w:eastAsia="仿宋" w:hAnsi="仿宋" w:cs="仿宋" w:hint="eastAsia"/>
          <w:sz w:val="28"/>
          <w:szCs w:val="28"/>
        </w:rPr>
        <w:br w:type="page" w:clear="all"/>
      </w:r>
      <w:r>
        <w:rPr>
          <w:rFonts w:ascii="仿宋" w:eastAsia="仿宋" w:hAnsi="仿宋" w:cs="仿宋" w:hint="eastAsia"/>
          <w:sz w:val="30"/>
          <w:szCs w:val="30"/>
        </w:rPr>
        <w:lastRenderedPageBreak/>
        <w:t>四、偏离表格式</w:t>
      </w:r>
    </w:p>
    <w:p w14:paraId="65556DD9" w14:textId="77777777" w:rsidR="00A76497" w:rsidRDefault="00A76497">
      <w:pPr>
        <w:pStyle w:val="1c"/>
        <w:spacing w:line="480" w:lineRule="exact"/>
        <w:ind w:firstLine="600"/>
        <w:rPr>
          <w:rFonts w:ascii="仿宋" w:eastAsia="仿宋" w:hAnsi="仿宋" w:cs="仿宋" w:hint="eastAsia"/>
          <w:color w:val="000000"/>
          <w:sz w:val="30"/>
          <w:szCs w:val="30"/>
        </w:rPr>
      </w:pPr>
    </w:p>
    <w:p w14:paraId="19641A4A" w14:textId="77777777" w:rsidR="00A76497" w:rsidRDefault="00000000">
      <w:pPr>
        <w:pStyle w:val="1c"/>
        <w:spacing w:line="480" w:lineRule="exact"/>
        <w:ind w:firstLine="600"/>
        <w:rPr>
          <w:rFonts w:ascii="仿宋" w:eastAsia="仿宋" w:hAnsi="仿宋" w:cs="仿宋" w:hint="eastAsia"/>
          <w:color w:val="000000"/>
          <w:sz w:val="30"/>
          <w:szCs w:val="30"/>
          <w:u w:val="single"/>
        </w:rPr>
      </w:pPr>
      <w:r>
        <w:rPr>
          <w:rFonts w:ascii="仿宋" w:eastAsia="仿宋" w:hAnsi="仿宋" w:cs="仿宋" w:hint="eastAsia"/>
          <w:color w:val="000000"/>
          <w:sz w:val="30"/>
          <w:szCs w:val="30"/>
        </w:rPr>
        <w:t>项目名称：房亭河河道闸水质自动检测站新建项目</w:t>
      </w:r>
    </w:p>
    <w:p w14:paraId="30515769" w14:textId="18A755E1" w:rsidR="00A76497" w:rsidRDefault="00000000">
      <w:pPr>
        <w:pStyle w:val="1c"/>
        <w:spacing w:line="480" w:lineRule="exact"/>
        <w:ind w:firstLine="600"/>
        <w:rPr>
          <w:rFonts w:ascii="仿宋" w:eastAsia="仿宋" w:hAnsi="仿宋" w:cs="仿宋" w:hint="eastAsia"/>
          <w:color w:val="000000"/>
          <w:sz w:val="30"/>
          <w:szCs w:val="30"/>
          <w:u w:val="single"/>
        </w:rPr>
      </w:pPr>
      <w:r>
        <w:rPr>
          <w:rFonts w:ascii="仿宋" w:eastAsia="仿宋" w:hAnsi="仿宋" w:cs="仿宋" w:hint="eastAsia"/>
          <w:color w:val="000000"/>
          <w:sz w:val="30"/>
          <w:szCs w:val="30"/>
        </w:rPr>
        <w:t>项目编号：</w:t>
      </w:r>
      <w:r w:rsidR="00C37519">
        <w:rPr>
          <w:rFonts w:ascii="仿宋" w:eastAsia="仿宋" w:hAnsi="仿宋" w:cs="仿宋" w:hint="eastAsia"/>
          <w:color w:val="000000"/>
          <w:sz w:val="30"/>
          <w:szCs w:val="30"/>
        </w:rPr>
        <w:t>JSZC-320390-AHJY-G2025-0001</w:t>
      </w:r>
    </w:p>
    <w:p w14:paraId="3B931868" w14:textId="77777777" w:rsidR="00A76497" w:rsidRDefault="00A76497">
      <w:pPr>
        <w:pStyle w:val="1c"/>
        <w:rPr>
          <w:rFonts w:ascii="仿宋" w:eastAsia="仿宋" w:hAnsi="仿宋" w:cs="仿宋" w:hint="eastAsia"/>
          <w:color w:val="000000"/>
          <w:sz w:val="24"/>
          <w:u w:val="single"/>
        </w:rPr>
      </w:pPr>
    </w:p>
    <w:tbl>
      <w:tblPr>
        <w:tblW w:w="99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5"/>
        <w:gridCol w:w="1551"/>
        <w:gridCol w:w="1630"/>
        <w:gridCol w:w="1789"/>
        <w:gridCol w:w="1392"/>
        <w:gridCol w:w="2783"/>
      </w:tblGrid>
      <w:tr w:rsidR="00A76497" w14:paraId="4551D131" w14:textId="77777777">
        <w:trPr>
          <w:trHeight w:val="810"/>
        </w:trPr>
        <w:tc>
          <w:tcPr>
            <w:tcW w:w="795" w:type="dxa"/>
            <w:vAlign w:val="center"/>
          </w:tcPr>
          <w:p w14:paraId="151C2FA4" w14:textId="77777777" w:rsidR="00A76497" w:rsidRDefault="00000000">
            <w:pPr>
              <w:pStyle w:val="1c"/>
              <w:jc w:val="center"/>
              <w:rPr>
                <w:rFonts w:ascii="仿宋" w:eastAsia="仿宋" w:hAnsi="仿宋" w:cs="仿宋" w:hint="eastAsia"/>
                <w:caps/>
                <w:color w:val="000000"/>
                <w:sz w:val="24"/>
              </w:rPr>
            </w:pPr>
            <w:r>
              <w:rPr>
                <w:rFonts w:ascii="仿宋" w:eastAsia="仿宋" w:hAnsi="仿宋" w:cs="仿宋" w:hint="eastAsia"/>
                <w:caps/>
                <w:color w:val="000000"/>
                <w:sz w:val="24"/>
              </w:rPr>
              <w:t>序号</w:t>
            </w:r>
          </w:p>
        </w:tc>
        <w:tc>
          <w:tcPr>
            <w:tcW w:w="1551" w:type="dxa"/>
            <w:vAlign w:val="center"/>
          </w:tcPr>
          <w:p w14:paraId="755C6298" w14:textId="77777777" w:rsidR="00A76497" w:rsidRDefault="00000000">
            <w:pPr>
              <w:pStyle w:val="1c"/>
              <w:jc w:val="center"/>
              <w:rPr>
                <w:rFonts w:ascii="仿宋" w:eastAsia="仿宋" w:hAnsi="仿宋" w:cs="仿宋" w:hint="eastAsia"/>
                <w:caps/>
                <w:color w:val="000000"/>
                <w:sz w:val="24"/>
              </w:rPr>
            </w:pPr>
            <w:r>
              <w:rPr>
                <w:rFonts w:ascii="仿宋" w:eastAsia="仿宋" w:hAnsi="仿宋" w:cs="仿宋" w:hint="eastAsia"/>
                <w:caps/>
                <w:color w:val="000000"/>
                <w:sz w:val="24"/>
              </w:rPr>
              <w:t>偏离内容</w:t>
            </w:r>
          </w:p>
        </w:tc>
        <w:tc>
          <w:tcPr>
            <w:tcW w:w="1630" w:type="dxa"/>
            <w:vAlign w:val="center"/>
          </w:tcPr>
          <w:p w14:paraId="743F4E03" w14:textId="77777777" w:rsidR="00A76497" w:rsidRDefault="00000000">
            <w:pPr>
              <w:pStyle w:val="1c"/>
              <w:jc w:val="center"/>
              <w:rPr>
                <w:rFonts w:ascii="仿宋" w:eastAsia="仿宋" w:hAnsi="仿宋" w:cs="仿宋" w:hint="eastAsia"/>
                <w:caps/>
                <w:color w:val="000000"/>
                <w:sz w:val="24"/>
              </w:rPr>
            </w:pPr>
            <w:r>
              <w:rPr>
                <w:rFonts w:ascii="仿宋" w:eastAsia="仿宋" w:hAnsi="仿宋" w:cs="仿宋" w:hint="eastAsia"/>
                <w:color w:val="000000"/>
                <w:sz w:val="24"/>
              </w:rPr>
              <w:t>招标文件的要求</w:t>
            </w:r>
          </w:p>
        </w:tc>
        <w:tc>
          <w:tcPr>
            <w:tcW w:w="1789" w:type="dxa"/>
            <w:vAlign w:val="center"/>
          </w:tcPr>
          <w:p w14:paraId="3BA0BF67" w14:textId="77777777" w:rsidR="00A76497" w:rsidRDefault="00000000">
            <w:pPr>
              <w:pStyle w:val="1c"/>
              <w:jc w:val="center"/>
              <w:rPr>
                <w:rFonts w:ascii="仿宋" w:eastAsia="仿宋" w:hAnsi="仿宋" w:cs="仿宋" w:hint="eastAsia"/>
                <w:caps/>
                <w:color w:val="000000"/>
                <w:sz w:val="24"/>
              </w:rPr>
            </w:pPr>
            <w:r>
              <w:rPr>
                <w:rFonts w:ascii="仿宋" w:eastAsia="仿宋" w:hAnsi="仿宋" w:cs="仿宋" w:hint="eastAsia"/>
                <w:color w:val="000000"/>
                <w:sz w:val="24"/>
              </w:rPr>
              <w:t>投标文件中的内容</w:t>
            </w:r>
          </w:p>
        </w:tc>
        <w:tc>
          <w:tcPr>
            <w:tcW w:w="1392" w:type="dxa"/>
            <w:vAlign w:val="center"/>
          </w:tcPr>
          <w:p w14:paraId="20DBA511" w14:textId="77777777" w:rsidR="00A76497" w:rsidRDefault="00000000">
            <w:pPr>
              <w:pStyle w:val="1c"/>
              <w:jc w:val="center"/>
              <w:rPr>
                <w:rFonts w:ascii="仿宋" w:eastAsia="仿宋" w:hAnsi="仿宋" w:cs="仿宋" w:hint="eastAsia"/>
                <w:caps/>
                <w:color w:val="000000"/>
                <w:sz w:val="24"/>
              </w:rPr>
            </w:pPr>
            <w:r>
              <w:rPr>
                <w:rFonts w:ascii="仿宋" w:eastAsia="仿宋" w:hAnsi="仿宋" w:cs="仿宋" w:hint="eastAsia"/>
                <w:caps/>
                <w:color w:val="000000"/>
                <w:sz w:val="24"/>
              </w:rPr>
              <w:t>（正/负/无）偏离</w:t>
            </w:r>
          </w:p>
        </w:tc>
        <w:tc>
          <w:tcPr>
            <w:tcW w:w="2783" w:type="dxa"/>
            <w:vAlign w:val="center"/>
          </w:tcPr>
          <w:p w14:paraId="25583E11" w14:textId="77777777" w:rsidR="00A76497" w:rsidRDefault="00000000">
            <w:pPr>
              <w:pStyle w:val="1c"/>
              <w:jc w:val="center"/>
              <w:rPr>
                <w:rFonts w:ascii="仿宋" w:eastAsia="仿宋" w:hAnsi="仿宋" w:cs="仿宋" w:hint="eastAsia"/>
                <w:caps/>
                <w:color w:val="000000"/>
                <w:sz w:val="24"/>
              </w:rPr>
            </w:pPr>
            <w:r>
              <w:rPr>
                <w:rFonts w:ascii="仿宋" w:eastAsia="仿宋" w:hAnsi="仿宋" w:cs="仿宋" w:hint="eastAsia"/>
                <w:caps/>
                <w:color w:val="000000"/>
                <w:sz w:val="24"/>
              </w:rPr>
              <w:t>说明</w:t>
            </w:r>
          </w:p>
        </w:tc>
      </w:tr>
      <w:tr w:rsidR="00A76497" w14:paraId="0632CAA3" w14:textId="77777777">
        <w:trPr>
          <w:trHeight w:val="810"/>
        </w:trPr>
        <w:tc>
          <w:tcPr>
            <w:tcW w:w="795" w:type="dxa"/>
          </w:tcPr>
          <w:p w14:paraId="6ED3156C" w14:textId="77777777" w:rsidR="00A76497" w:rsidRDefault="00A76497">
            <w:pPr>
              <w:pStyle w:val="1c"/>
              <w:rPr>
                <w:rFonts w:ascii="仿宋" w:eastAsia="仿宋" w:hAnsi="仿宋" w:cs="仿宋" w:hint="eastAsia"/>
                <w:sz w:val="24"/>
              </w:rPr>
            </w:pPr>
          </w:p>
        </w:tc>
        <w:tc>
          <w:tcPr>
            <w:tcW w:w="1551" w:type="dxa"/>
          </w:tcPr>
          <w:p w14:paraId="32E9BB28" w14:textId="77777777" w:rsidR="00A76497" w:rsidRDefault="00A76497">
            <w:pPr>
              <w:pStyle w:val="1c"/>
              <w:rPr>
                <w:rFonts w:ascii="仿宋" w:eastAsia="仿宋" w:hAnsi="仿宋" w:cs="仿宋" w:hint="eastAsia"/>
                <w:sz w:val="24"/>
              </w:rPr>
            </w:pPr>
          </w:p>
        </w:tc>
        <w:tc>
          <w:tcPr>
            <w:tcW w:w="1630" w:type="dxa"/>
          </w:tcPr>
          <w:p w14:paraId="4BBDCF2A" w14:textId="77777777" w:rsidR="00A76497" w:rsidRDefault="00A76497">
            <w:pPr>
              <w:pStyle w:val="1c"/>
              <w:rPr>
                <w:rFonts w:ascii="仿宋" w:eastAsia="仿宋" w:hAnsi="仿宋" w:cs="仿宋" w:hint="eastAsia"/>
                <w:sz w:val="24"/>
              </w:rPr>
            </w:pPr>
          </w:p>
        </w:tc>
        <w:tc>
          <w:tcPr>
            <w:tcW w:w="1789" w:type="dxa"/>
          </w:tcPr>
          <w:p w14:paraId="4BC14BBC" w14:textId="77777777" w:rsidR="00A76497" w:rsidRDefault="00A76497">
            <w:pPr>
              <w:pStyle w:val="1c"/>
              <w:rPr>
                <w:rFonts w:ascii="仿宋" w:eastAsia="仿宋" w:hAnsi="仿宋" w:cs="仿宋" w:hint="eastAsia"/>
                <w:sz w:val="24"/>
              </w:rPr>
            </w:pPr>
          </w:p>
        </w:tc>
        <w:tc>
          <w:tcPr>
            <w:tcW w:w="1392" w:type="dxa"/>
          </w:tcPr>
          <w:p w14:paraId="51833E18" w14:textId="77777777" w:rsidR="00A76497" w:rsidRDefault="00A76497">
            <w:pPr>
              <w:pStyle w:val="1c"/>
              <w:rPr>
                <w:rFonts w:ascii="仿宋" w:eastAsia="仿宋" w:hAnsi="仿宋" w:cs="仿宋" w:hint="eastAsia"/>
                <w:sz w:val="24"/>
              </w:rPr>
            </w:pPr>
          </w:p>
        </w:tc>
        <w:tc>
          <w:tcPr>
            <w:tcW w:w="2783" w:type="dxa"/>
          </w:tcPr>
          <w:p w14:paraId="32F1ED8B" w14:textId="77777777" w:rsidR="00A76497" w:rsidRDefault="00A76497">
            <w:pPr>
              <w:pStyle w:val="1c"/>
              <w:rPr>
                <w:rFonts w:ascii="仿宋" w:eastAsia="仿宋" w:hAnsi="仿宋" w:cs="仿宋" w:hint="eastAsia"/>
                <w:sz w:val="24"/>
              </w:rPr>
            </w:pPr>
          </w:p>
        </w:tc>
      </w:tr>
      <w:tr w:rsidR="00A76497" w14:paraId="5F4FCA13" w14:textId="77777777">
        <w:trPr>
          <w:trHeight w:val="810"/>
        </w:trPr>
        <w:tc>
          <w:tcPr>
            <w:tcW w:w="795" w:type="dxa"/>
          </w:tcPr>
          <w:p w14:paraId="65947A39" w14:textId="77777777" w:rsidR="00A76497" w:rsidRDefault="00A76497">
            <w:pPr>
              <w:pStyle w:val="1c"/>
              <w:rPr>
                <w:rFonts w:ascii="仿宋" w:eastAsia="仿宋" w:hAnsi="仿宋" w:cs="仿宋" w:hint="eastAsia"/>
                <w:sz w:val="24"/>
              </w:rPr>
            </w:pPr>
          </w:p>
        </w:tc>
        <w:tc>
          <w:tcPr>
            <w:tcW w:w="1551" w:type="dxa"/>
          </w:tcPr>
          <w:p w14:paraId="0C21C097" w14:textId="77777777" w:rsidR="00A76497" w:rsidRDefault="00A76497">
            <w:pPr>
              <w:pStyle w:val="1c"/>
              <w:rPr>
                <w:rFonts w:ascii="仿宋" w:eastAsia="仿宋" w:hAnsi="仿宋" w:cs="仿宋" w:hint="eastAsia"/>
                <w:sz w:val="24"/>
              </w:rPr>
            </w:pPr>
          </w:p>
        </w:tc>
        <w:tc>
          <w:tcPr>
            <w:tcW w:w="1630" w:type="dxa"/>
          </w:tcPr>
          <w:p w14:paraId="05E61935" w14:textId="77777777" w:rsidR="00A76497" w:rsidRDefault="00A76497">
            <w:pPr>
              <w:pStyle w:val="1c"/>
              <w:rPr>
                <w:rFonts w:ascii="仿宋" w:eastAsia="仿宋" w:hAnsi="仿宋" w:cs="仿宋" w:hint="eastAsia"/>
                <w:sz w:val="24"/>
              </w:rPr>
            </w:pPr>
          </w:p>
        </w:tc>
        <w:tc>
          <w:tcPr>
            <w:tcW w:w="1789" w:type="dxa"/>
          </w:tcPr>
          <w:p w14:paraId="6761AA24" w14:textId="77777777" w:rsidR="00A76497" w:rsidRDefault="00A76497">
            <w:pPr>
              <w:pStyle w:val="1c"/>
              <w:rPr>
                <w:rFonts w:ascii="仿宋" w:eastAsia="仿宋" w:hAnsi="仿宋" w:cs="仿宋" w:hint="eastAsia"/>
                <w:sz w:val="24"/>
              </w:rPr>
            </w:pPr>
          </w:p>
        </w:tc>
        <w:tc>
          <w:tcPr>
            <w:tcW w:w="1392" w:type="dxa"/>
          </w:tcPr>
          <w:p w14:paraId="28C92782" w14:textId="77777777" w:rsidR="00A76497" w:rsidRDefault="00A76497">
            <w:pPr>
              <w:pStyle w:val="1c"/>
              <w:rPr>
                <w:rFonts w:ascii="仿宋" w:eastAsia="仿宋" w:hAnsi="仿宋" w:cs="仿宋" w:hint="eastAsia"/>
                <w:sz w:val="24"/>
              </w:rPr>
            </w:pPr>
          </w:p>
        </w:tc>
        <w:tc>
          <w:tcPr>
            <w:tcW w:w="2783" w:type="dxa"/>
          </w:tcPr>
          <w:p w14:paraId="47FD6671" w14:textId="77777777" w:rsidR="00A76497" w:rsidRDefault="00A76497">
            <w:pPr>
              <w:pStyle w:val="1c"/>
              <w:rPr>
                <w:rFonts w:ascii="仿宋" w:eastAsia="仿宋" w:hAnsi="仿宋" w:cs="仿宋" w:hint="eastAsia"/>
                <w:sz w:val="24"/>
              </w:rPr>
            </w:pPr>
          </w:p>
        </w:tc>
      </w:tr>
      <w:tr w:rsidR="00A76497" w14:paraId="2154A843" w14:textId="77777777">
        <w:trPr>
          <w:trHeight w:val="810"/>
        </w:trPr>
        <w:tc>
          <w:tcPr>
            <w:tcW w:w="795" w:type="dxa"/>
          </w:tcPr>
          <w:p w14:paraId="1308309E" w14:textId="77777777" w:rsidR="00A76497" w:rsidRDefault="00A76497">
            <w:pPr>
              <w:pStyle w:val="1c"/>
              <w:rPr>
                <w:rFonts w:ascii="仿宋" w:eastAsia="仿宋" w:hAnsi="仿宋" w:cs="仿宋" w:hint="eastAsia"/>
                <w:sz w:val="24"/>
              </w:rPr>
            </w:pPr>
          </w:p>
        </w:tc>
        <w:tc>
          <w:tcPr>
            <w:tcW w:w="1551" w:type="dxa"/>
          </w:tcPr>
          <w:p w14:paraId="3C3DDE96" w14:textId="77777777" w:rsidR="00A76497" w:rsidRDefault="00A76497">
            <w:pPr>
              <w:pStyle w:val="1c"/>
              <w:rPr>
                <w:rFonts w:ascii="仿宋" w:eastAsia="仿宋" w:hAnsi="仿宋" w:cs="仿宋" w:hint="eastAsia"/>
                <w:sz w:val="24"/>
              </w:rPr>
            </w:pPr>
          </w:p>
        </w:tc>
        <w:tc>
          <w:tcPr>
            <w:tcW w:w="1630" w:type="dxa"/>
          </w:tcPr>
          <w:p w14:paraId="2C90FB62" w14:textId="77777777" w:rsidR="00A76497" w:rsidRDefault="00A76497">
            <w:pPr>
              <w:pStyle w:val="1c"/>
              <w:rPr>
                <w:rFonts w:ascii="仿宋" w:eastAsia="仿宋" w:hAnsi="仿宋" w:cs="仿宋" w:hint="eastAsia"/>
                <w:sz w:val="24"/>
              </w:rPr>
            </w:pPr>
          </w:p>
        </w:tc>
        <w:tc>
          <w:tcPr>
            <w:tcW w:w="1789" w:type="dxa"/>
          </w:tcPr>
          <w:p w14:paraId="51089EBD" w14:textId="77777777" w:rsidR="00A76497" w:rsidRDefault="00A76497">
            <w:pPr>
              <w:pStyle w:val="1c"/>
              <w:rPr>
                <w:rFonts w:ascii="仿宋" w:eastAsia="仿宋" w:hAnsi="仿宋" w:cs="仿宋" w:hint="eastAsia"/>
                <w:sz w:val="24"/>
              </w:rPr>
            </w:pPr>
          </w:p>
        </w:tc>
        <w:tc>
          <w:tcPr>
            <w:tcW w:w="1392" w:type="dxa"/>
          </w:tcPr>
          <w:p w14:paraId="52BEA515" w14:textId="77777777" w:rsidR="00A76497" w:rsidRDefault="00A76497">
            <w:pPr>
              <w:pStyle w:val="1c"/>
              <w:rPr>
                <w:rFonts w:ascii="仿宋" w:eastAsia="仿宋" w:hAnsi="仿宋" w:cs="仿宋" w:hint="eastAsia"/>
                <w:sz w:val="24"/>
              </w:rPr>
            </w:pPr>
          </w:p>
        </w:tc>
        <w:tc>
          <w:tcPr>
            <w:tcW w:w="2783" w:type="dxa"/>
          </w:tcPr>
          <w:p w14:paraId="76CFEA19" w14:textId="77777777" w:rsidR="00A76497" w:rsidRDefault="00A76497">
            <w:pPr>
              <w:pStyle w:val="1c"/>
              <w:rPr>
                <w:rFonts w:ascii="仿宋" w:eastAsia="仿宋" w:hAnsi="仿宋" w:cs="仿宋" w:hint="eastAsia"/>
                <w:sz w:val="24"/>
              </w:rPr>
            </w:pPr>
          </w:p>
        </w:tc>
      </w:tr>
      <w:tr w:rsidR="00A76497" w14:paraId="1FAD932E" w14:textId="77777777">
        <w:trPr>
          <w:trHeight w:val="810"/>
        </w:trPr>
        <w:tc>
          <w:tcPr>
            <w:tcW w:w="795" w:type="dxa"/>
          </w:tcPr>
          <w:p w14:paraId="47C7CA76" w14:textId="77777777" w:rsidR="00A76497" w:rsidRDefault="00A76497">
            <w:pPr>
              <w:pStyle w:val="1c"/>
              <w:rPr>
                <w:rFonts w:ascii="仿宋" w:eastAsia="仿宋" w:hAnsi="仿宋" w:cs="仿宋" w:hint="eastAsia"/>
                <w:sz w:val="24"/>
              </w:rPr>
            </w:pPr>
          </w:p>
        </w:tc>
        <w:tc>
          <w:tcPr>
            <w:tcW w:w="1551" w:type="dxa"/>
          </w:tcPr>
          <w:p w14:paraId="56AEEC94" w14:textId="77777777" w:rsidR="00A76497" w:rsidRDefault="00A76497">
            <w:pPr>
              <w:pStyle w:val="1c"/>
              <w:rPr>
                <w:rFonts w:ascii="仿宋" w:eastAsia="仿宋" w:hAnsi="仿宋" w:cs="仿宋" w:hint="eastAsia"/>
                <w:sz w:val="24"/>
              </w:rPr>
            </w:pPr>
          </w:p>
        </w:tc>
        <w:tc>
          <w:tcPr>
            <w:tcW w:w="1630" w:type="dxa"/>
          </w:tcPr>
          <w:p w14:paraId="0FB6D032" w14:textId="77777777" w:rsidR="00A76497" w:rsidRDefault="00A76497">
            <w:pPr>
              <w:pStyle w:val="1c"/>
              <w:rPr>
                <w:rFonts w:ascii="仿宋" w:eastAsia="仿宋" w:hAnsi="仿宋" w:cs="仿宋" w:hint="eastAsia"/>
                <w:sz w:val="24"/>
              </w:rPr>
            </w:pPr>
          </w:p>
        </w:tc>
        <w:tc>
          <w:tcPr>
            <w:tcW w:w="1789" w:type="dxa"/>
          </w:tcPr>
          <w:p w14:paraId="735DCD40" w14:textId="77777777" w:rsidR="00A76497" w:rsidRDefault="00A76497">
            <w:pPr>
              <w:pStyle w:val="1c"/>
              <w:rPr>
                <w:rFonts w:ascii="仿宋" w:eastAsia="仿宋" w:hAnsi="仿宋" w:cs="仿宋" w:hint="eastAsia"/>
                <w:sz w:val="24"/>
              </w:rPr>
            </w:pPr>
          </w:p>
        </w:tc>
        <w:tc>
          <w:tcPr>
            <w:tcW w:w="1392" w:type="dxa"/>
          </w:tcPr>
          <w:p w14:paraId="70980E34" w14:textId="77777777" w:rsidR="00A76497" w:rsidRDefault="00A76497">
            <w:pPr>
              <w:pStyle w:val="1c"/>
              <w:rPr>
                <w:rFonts w:ascii="仿宋" w:eastAsia="仿宋" w:hAnsi="仿宋" w:cs="仿宋" w:hint="eastAsia"/>
                <w:sz w:val="24"/>
              </w:rPr>
            </w:pPr>
          </w:p>
        </w:tc>
        <w:tc>
          <w:tcPr>
            <w:tcW w:w="2783" w:type="dxa"/>
          </w:tcPr>
          <w:p w14:paraId="1465C7C5" w14:textId="77777777" w:rsidR="00A76497" w:rsidRDefault="00A76497">
            <w:pPr>
              <w:pStyle w:val="1c"/>
              <w:rPr>
                <w:rFonts w:ascii="仿宋" w:eastAsia="仿宋" w:hAnsi="仿宋" w:cs="仿宋" w:hint="eastAsia"/>
                <w:sz w:val="24"/>
              </w:rPr>
            </w:pPr>
          </w:p>
        </w:tc>
      </w:tr>
      <w:tr w:rsidR="00A76497" w14:paraId="701043AA" w14:textId="77777777">
        <w:trPr>
          <w:trHeight w:val="810"/>
        </w:trPr>
        <w:tc>
          <w:tcPr>
            <w:tcW w:w="795" w:type="dxa"/>
          </w:tcPr>
          <w:p w14:paraId="60F4118B" w14:textId="77777777" w:rsidR="00A76497" w:rsidRDefault="00A76497">
            <w:pPr>
              <w:pStyle w:val="1c"/>
              <w:rPr>
                <w:rFonts w:ascii="仿宋" w:eastAsia="仿宋" w:hAnsi="仿宋" w:cs="仿宋" w:hint="eastAsia"/>
                <w:sz w:val="24"/>
              </w:rPr>
            </w:pPr>
          </w:p>
        </w:tc>
        <w:tc>
          <w:tcPr>
            <w:tcW w:w="1551" w:type="dxa"/>
          </w:tcPr>
          <w:p w14:paraId="0E51E66E" w14:textId="77777777" w:rsidR="00A76497" w:rsidRDefault="00A76497">
            <w:pPr>
              <w:pStyle w:val="1c"/>
              <w:rPr>
                <w:rFonts w:ascii="仿宋" w:eastAsia="仿宋" w:hAnsi="仿宋" w:cs="仿宋" w:hint="eastAsia"/>
                <w:sz w:val="24"/>
              </w:rPr>
            </w:pPr>
          </w:p>
        </w:tc>
        <w:tc>
          <w:tcPr>
            <w:tcW w:w="1630" w:type="dxa"/>
          </w:tcPr>
          <w:p w14:paraId="7701B0C5" w14:textId="77777777" w:rsidR="00A76497" w:rsidRDefault="00A76497">
            <w:pPr>
              <w:pStyle w:val="1c"/>
              <w:rPr>
                <w:rFonts w:ascii="仿宋" w:eastAsia="仿宋" w:hAnsi="仿宋" w:cs="仿宋" w:hint="eastAsia"/>
                <w:sz w:val="24"/>
              </w:rPr>
            </w:pPr>
          </w:p>
        </w:tc>
        <w:tc>
          <w:tcPr>
            <w:tcW w:w="1789" w:type="dxa"/>
          </w:tcPr>
          <w:p w14:paraId="16E77938" w14:textId="77777777" w:rsidR="00A76497" w:rsidRDefault="00A76497">
            <w:pPr>
              <w:pStyle w:val="1c"/>
              <w:rPr>
                <w:rFonts w:ascii="仿宋" w:eastAsia="仿宋" w:hAnsi="仿宋" w:cs="仿宋" w:hint="eastAsia"/>
                <w:sz w:val="24"/>
              </w:rPr>
            </w:pPr>
          </w:p>
        </w:tc>
        <w:tc>
          <w:tcPr>
            <w:tcW w:w="1392" w:type="dxa"/>
          </w:tcPr>
          <w:p w14:paraId="4922125D" w14:textId="77777777" w:rsidR="00A76497" w:rsidRDefault="00A76497">
            <w:pPr>
              <w:pStyle w:val="1c"/>
              <w:rPr>
                <w:rFonts w:ascii="仿宋" w:eastAsia="仿宋" w:hAnsi="仿宋" w:cs="仿宋" w:hint="eastAsia"/>
                <w:sz w:val="24"/>
              </w:rPr>
            </w:pPr>
          </w:p>
        </w:tc>
        <w:tc>
          <w:tcPr>
            <w:tcW w:w="2783" w:type="dxa"/>
          </w:tcPr>
          <w:p w14:paraId="3B275C64" w14:textId="77777777" w:rsidR="00A76497" w:rsidRDefault="00A76497">
            <w:pPr>
              <w:pStyle w:val="1c"/>
              <w:rPr>
                <w:rFonts w:ascii="仿宋" w:eastAsia="仿宋" w:hAnsi="仿宋" w:cs="仿宋" w:hint="eastAsia"/>
                <w:sz w:val="24"/>
              </w:rPr>
            </w:pPr>
          </w:p>
        </w:tc>
      </w:tr>
      <w:tr w:rsidR="00A76497" w14:paraId="7636E835" w14:textId="77777777">
        <w:trPr>
          <w:trHeight w:val="825"/>
        </w:trPr>
        <w:tc>
          <w:tcPr>
            <w:tcW w:w="795" w:type="dxa"/>
          </w:tcPr>
          <w:p w14:paraId="3B00BAB5" w14:textId="77777777" w:rsidR="00A76497" w:rsidRDefault="00A76497">
            <w:pPr>
              <w:pStyle w:val="1c"/>
              <w:rPr>
                <w:rFonts w:ascii="仿宋" w:eastAsia="仿宋" w:hAnsi="仿宋" w:cs="仿宋" w:hint="eastAsia"/>
                <w:sz w:val="24"/>
              </w:rPr>
            </w:pPr>
          </w:p>
        </w:tc>
        <w:tc>
          <w:tcPr>
            <w:tcW w:w="1551" w:type="dxa"/>
          </w:tcPr>
          <w:p w14:paraId="2607859A" w14:textId="77777777" w:rsidR="00A76497" w:rsidRDefault="00A76497">
            <w:pPr>
              <w:pStyle w:val="1c"/>
              <w:rPr>
                <w:rFonts w:ascii="仿宋" w:eastAsia="仿宋" w:hAnsi="仿宋" w:cs="仿宋" w:hint="eastAsia"/>
                <w:sz w:val="24"/>
              </w:rPr>
            </w:pPr>
          </w:p>
        </w:tc>
        <w:tc>
          <w:tcPr>
            <w:tcW w:w="1630" w:type="dxa"/>
          </w:tcPr>
          <w:p w14:paraId="099D223E" w14:textId="77777777" w:rsidR="00A76497" w:rsidRDefault="00A76497">
            <w:pPr>
              <w:pStyle w:val="1c"/>
              <w:rPr>
                <w:rFonts w:ascii="仿宋" w:eastAsia="仿宋" w:hAnsi="仿宋" w:cs="仿宋" w:hint="eastAsia"/>
                <w:sz w:val="24"/>
              </w:rPr>
            </w:pPr>
          </w:p>
        </w:tc>
        <w:tc>
          <w:tcPr>
            <w:tcW w:w="1789" w:type="dxa"/>
          </w:tcPr>
          <w:p w14:paraId="6C3747F6" w14:textId="77777777" w:rsidR="00A76497" w:rsidRDefault="00A76497">
            <w:pPr>
              <w:pStyle w:val="1c"/>
              <w:rPr>
                <w:rFonts w:ascii="仿宋" w:eastAsia="仿宋" w:hAnsi="仿宋" w:cs="仿宋" w:hint="eastAsia"/>
                <w:sz w:val="24"/>
              </w:rPr>
            </w:pPr>
          </w:p>
        </w:tc>
        <w:tc>
          <w:tcPr>
            <w:tcW w:w="1392" w:type="dxa"/>
          </w:tcPr>
          <w:p w14:paraId="1FD0A55A" w14:textId="77777777" w:rsidR="00A76497" w:rsidRDefault="00A76497">
            <w:pPr>
              <w:pStyle w:val="1c"/>
              <w:rPr>
                <w:rFonts w:ascii="仿宋" w:eastAsia="仿宋" w:hAnsi="仿宋" w:cs="仿宋" w:hint="eastAsia"/>
                <w:sz w:val="24"/>
              </w:rPr>
            </w:pPr>
          </w:p>
        </w:tc>
        <w:tc>
          <w:tcPr>
            <w:tcW w:w="2783" w:type="dxa"/>
          </w:tcPr>
          <w:p w14:paraId="22642046" w14:textId="77777777" w:rsidR="00A76497" w:rsidRDefault="00A76497">
            <w:pPr>
              <w:pStyle w:val="1c"/>
              <w:rPr>
                <w:rFonts w:ascii="仿宋" w:eastAsia="仿宋" w:hAnsi="仿宋" w:cs="仿宋" w:hint="eastAsia"/>
                <w:sz w:val="24"/>
              </w:rPr>
            </w:pPr>
          </w:p>
        </w:tc>
      </w:tr>
    </w:tbl>
    <w:p w14:paraId="33771DBC" w14:textId="77777777" w:rsidR="00A76497" w:rsidRDefault="00A76497">
      <w:pPr>
        <w:pStyle w:val="1c"/>
        <w:rPr>
          <w:rFonts w:ascii="仿宋" w:eastAsia="仿宋" w:hAnsi="仿宋" w:cs="仿宋" w:hint="eastAsia"/>
          <w:sz w:val="24"/>
          <w:u w:val="single"/>
        </w:rPr>
      </w:pPr>
    </w:p>
    <w:p w14:paraId="7BBC7F19" w14:textId="77777777" w:rsidR="00A76497" w:rsidRDefault="00000000">
      <w:pPr>
        <w:pStyle w:val="1c"/>
        <w:spacing w:line="440" w:lineRule="exact"/>
        <w:ind w:firstLine="562"/>
        <w:rPr>
          <w:rFonts w:ascii="仿宋" w:eastAsia="仿宋" w:hAnsi="仿宋" w:cs="仿宋" w:hint="eastAsia"/>
          <w:sz w:val="28"/>
          <w:szCs w:val="28"/>
        </w:rPr>
      </w:pPr>
      <w:r>
        <w:rPr>
          <w:rFonts w:ascii="仿宋" w:eastAsia="仿宋" w:hAnsi="仿宋" w:cs="仿宋" w:hint="eastAsia"/>
          <w:b/>
          <w:sz w:val="28"/>
          <w:szCs w:val="28"/>
        </w:rPr>
        <w:t>注</w:t>
      </w:r>
      <w:r>
        <w:rPr>
          <w:rFonts w:ascii="仿宋" w:eastAsia="仿宋" w:hAnsi="仿宋" w:cs="仿宋" w:hint="eastAsia"/>
          <w:sz w:val="28"/>
          <w:szCs w:val="28"/>
        </w:rPr>
        <w:t>：投标人的投标文件中的内容与招标文件（含招标文件的澄清或者修改的内容）的要求不同时，逐条列在偏离表中，否则将认为投标人接受招标文件的要求。</w:t>
      </w:r>
    </w:p>
    <w:p w14:paraId="0964DF11" w14:textId="77777777" w:rsidR="00A76497" w:rsidRDefault="00000000">
      <w:pPr>
        <w:pStyle w:val="1c"/>
        <w:spacing w:line="300" w:lineRule="auto"/>
        <w:ind w:firstLine="2850"/>
        <w:rPr>
          <w:rFonts w:ascii="仿宋" w:eastAsia="仿宋" w:hAnsi="仿宋" w:cs="仿宋" w:hint="eastAsia"/>
          <w:sz w:val="30"/>
          <w:szCs w:val="30"/>
        </w:rPr>
      </w:pPr>
      <w:r>
        <w:rPr>
          <w:rFonts w:ascii="仿宋" w:eastAsia="仿宋" w:hAnsi="仿宋" w:cs="仿宋" w:hint="eastAsia"/>
          <w:sz w:val="30"/>
          <w:szCs w:val="30"/>
        </w:rPr>
        <w:t>投标人：</w:t>
      </w:r>
      <w:r>
        <w:rPr>
          <w:rFonts w:ascii="仿宋" w:eastAsia="仿宋" w:hAnsi="仿宋" w:cs="仿宋" w:hint="eastAsia"/>
          <w:sz w:val="30"/>
          <w:szCs w:val="30"/>
          <w:u w:val="single"/>
        </w:rPr>
        <w:t xml:space="preserve">           </w:t>
      </w:r>
      <w:r>
        <w:rPr>
          <w:rFonts w:ascii="仿宋" w:eastAsia="仿宋" w:hAnsi="仿宋" w:cs="仿宋" w:hint="eastAsia"/>
          <w:sz w:val="30"/>
          <w:szCs w:val="30"/>
        </w:rPr>
        <w:t>（电子签章）</w:t>
      </w:r>
    </w:p>
    <w:p w14:paraId="7DCE41C0" w14:textId="77777777" w:rsidR="00A76497" w:rsidRDefault="00000000">
      <w:pPr>
        <w:pStyle w:val="1c"/>
        <w:spacing w:line="300" w:lineRule="auto"/>
        <w:ind w:firstLine="600"/>
        <w:rPr>
          <w:rFonts w:ascii="仿宋" w:eastAsia="仿宋" w:hAnsi="仿宋" w:cs="仿宋" w:hint="eastAsia"/>
          <w:sz w:val="30"/>
          <w:szCs w:val="30"/>
        </w:rPr>
      </w:pPr>
      <w:r>
        <w:rPr>
          <w:rFonts w:ascii="仿宋" w:eastAsia="仿宋" w:hAnsi="仿宋" w:cs="仿宋" w:hint="eastAsia"/>
          <w:sz w:val="30"/>
          <w:szCs w:val="30"/>
        </w:rPr>
        <w:t xml:space="preserve">                </w:t>
      </w:r>
    </w:p>
    <w:p w14:paraId="6CBD53E4" w14:textId="77777777" w:rsidR="00A76497" w:rsidRDefault="00A76497">
      <w:pPr>
        <w:pStyle w:val="1c"/>
        <w:spacing w:line="360" w:lineRule="auto"/>
        <w:ind w:firstLine="3900"/>
        <w:rPr>
          <w:rFonts w:ascii="仿宋" w:eastAsia="仿宋" w:hAnsi="仿宋" w:cs="仿宋" w:hint="eastAsia"/>
          <w:sz w:val="30"/>
          <w:szCs w:val="30"/>
        </w:rPr>
      </w:pPr>
    </w:p>
    <w:p w14:paraId="36483675" w14:textId="77777777" w:rsidR="00A76497" w:rsidRDefault="00000000">
      <w:pPr>
        <w:pStyle w:val="1c"/>
        <w:spacing w:line="360" w:lineRule="auto"/>
        <w:ind w:firstLine="3900"/>
        <w:rPr>
          <w:rFonts w:ascii="仿宋" w:eastAsia="仿宋" w:hAnsi="仿宋" w:cs="仿宋" w:hint="eastAsia"/>
          <w:sz w:val="30"/>
          <w:szCs w:val="30"/>
        </w:rPr>
      </w:pPr>
      <w:r>
        <w:rPr>
          <w:rFonts w:ascii="仿宋" w:eastAsia="仿宋" w:hAnsi="仿宋" w:cs="仿宋" w:hint="eastAsia"/>
          <w:sz w:val="30"/>
          <w:szCs w:val="30"/>
        </w:rPr>
        <w:t>日期：   年  月  日</w:t>
      </w:r>
    </w:p>
    <w:p w14:paraId="12D83508" w14:textId="77777777" w:rsidR="00A76497" w:rsidRDefault="00000000">
      <w:pPr>
        <w:pStyle w:val="1c"/>
        <w:spacing w:line="480" w:lineRule="exact"/>
        <w:ind w:firstLine="600"/>
        <w:rPr>
          <w:rFonts w:ascii="仿宋" w:eastAsia="仿宋" w:hAnsi="仿宋" w:cs="仿宋" w:hint="eastAsia"/>
          <w:sz w:val="30"/>
          <w:szCs w:val="30"/>
        </w:rPr>
      </w:pPr>
      <w:r>
        <w:rPr>
          <w:rFonts w:ascii="仿宋" w:eastAsia="仿宋" w:hAnsi="仿宋" w:cs="仿宋" w:hint="eastAsia"/>
          <w:bCs/>
          <w:sz w:val="30"/>
          <w:szCs w:val="30"/>
        </w:rPr>
        <w:br w:type="page" w:clear="all"/>
      </w:r>
      <w:r>
        <w:rPr>
          <w:rFonts w:ascii="仿宋" w:eastAsia="仿宋" w:hAnsi="仿宋" w:cs="仿宋" w:hint="eastAsia"/>
          <w:sz w:val="30"/>
          <w:szCs w:val="30"/>
        </w:rPr>
        <w:lastRenderedPageBreak/>
        <w:t>五、法定代表人授权书格式</w:t>
      </w:r>
    </w:p>
    <w:p w14:paraId="0B7737A5" w14:textId="77777777" w:rsidR="00A76497" w:rsidRDefault="00A76497">
      <w:pPr>
        <w:pStyle w:val="1c"/>
        <w:spacing w:line="480" w:lineRule="exact"/>
        <w:rPr>
          <w:rFonts w:ascii="仿宋" w:eastAsia="仿宋" w:hAnsi="仿宋" w:cs="仿宋" w:hint="eastAsia"/>
          <w:sz w:val="30"/>
          <w:szCs w:val="30"/>
        </w:rPr>
      </w:pPr>
    </w:p>
    <w:p w14:paraId="779E7035" w14:textId="77777777" w:rsidR="00A76497" w:rsidRDefault="00000000">
      <w:pPr>
        <w:pStyle w:val="1c"/>
        <w:spacing w:line="480" w:lineRule="exact"/>
        <w:rPr>
          <w:rFonts w:ascii="仿宋" w:eastAsia="仿宋" w:hAnsi="仿宋" w:cs="仿宋" w:hint="eastAsia"/>
          <w:sz w:val="28"/>
          <w:szCs w:val="28"/>
        </w:rPr>
      </w:pPr>
      <w:r>
        <w:rPr>
          <w:rFonts w:ascii="仿宋" w:eastAsia="仿宋" w:hAnsi="仿宋" w:cs="仿宋" w:hint="eastAsia"/>
          <w:sz w:val="28"/>
          <w:szCs w:val="28"/>
        </w:rPr>
        <w:t>委托人：</w:t>
      </w:r>
    </w:p>
    <w:p w14:paraId="14439519" w14:textId="77777777" w:rsidR="00A76497" w:rsidRDefault="00000000">
      <w:pPr>
        <w:pStyle w:val="1c"/>
        <w:spacing w:line="480" w:lineRule="exact"/>
        <w:rPr>
          <w:rFonts w:ascii="仿宋" w:eastAsia="仿宋" w:hAnsi="仿宋" w:cs="仿宋" w:hint="eastAsia"/>
          <w:sz w:val="28"/>
          <w:szCs w:val="28"/>
        </w:rPr>
      </w:pPr>
      <w:r>
        <w:rPr>
          <w:rFonts w:ascii="仿宋" w:eastAsia="仿宋" w:hAnsi="仿宋" w:cs="仿宋" w:hint="eastAsia"/>
          <w:sz w:val="28"/>
          <w:szCs w:val="28"/>
        </w:rPr>
        <w:t>地  址：</w:t>
      </w:r>
    </w:p>
    <w:p w14:paraId="7FBB8CA9" w14:textId="77777777" w:rsidR="00A76497" w:rsidRDefault="00000000">
      <w:pPr>
        <w:pStyle w:val="1c"/>
        <w:spacing w:line="480" w:lineRule="exact"/>
        <w:rPr>
          <w:rFonts w:ascii="仿宋" w:eastAsia="仿宋" w:hAnsi="仿宋" w:cs="仿宋" w:hint="eastAsia"/>
          <w:sz w:val="28"/>
          <w:szCs w:val="28"/>
        </w:rPr>
      </w:pPr>
      <w:r>
        <w:rPr>
          <w:rFonts w:ascii="仿宋" w:eastAsia="仿宋" w:hAnsi="仿宋" w:cs="仿宋" w:hint="eastAsia"/>
          <w:sz w:val="28"/>
          <w:szCs w:val="28"/>
        </w:rPr>
        <w:t>法定代表人（负责人）：               职务：</w:t>
      </w:r>
    </w:p>
    <w:p w14:paraId="59103285" w14:textId="77777777" w:rsidR="00A76497" w:rsidRDefault="00000000">
      <w:pPr>
        <w:pStyle w:val="1c"/>
        <w:spacing w:line="480" w:lineRule="exact"/>
        <w:rPr>
          <w:rFonts w:ascii="仿宋" w:eastAsia="仿宋" w:hAnsi="仿宋" w:cs="仿宋" w:hint="eastAsia"/>
          <w:sz w:val="28"/>
          <w:szCs w:val="28"/>
        </w:rPr>
      </w:pPr>
      <w:r>
        <w:rPr>
          <w:rFonts w:ascii="仿宋" w:eastAsia="仿宋" w:hAnsi="仿宋" w:cs="仿宋" w:hint="eastAsia"/>
          <w:sz w:val="28"/>
          <w:szCs w:val="28"/>
        </w:rPr>
        <w:t>统一社会信用代码：</w:t>
      </w:r>
    </w:p>
    <w:p w14:paraId="5D6EED5C" w14:textId="77777777" w:rsidR="00A76497" w:rsidRDefault="00000000">
      <w:pPr>
        <w:pStyle w:val="1c"/>
        <w:spacing w:line="480" w:lineRule="exact"/>
        <w:rPr>
          <w:rFonts w:ascii="仿宋" w:eastAsia="仿宋" w:hAnsi="仿宋" w:cs="仿宋" w:hint="eastAsia"/>
          <w:sz w:val="28"/>
          <w:szCs w:val="28"/>
        </w:rPr>
      </w:pPr>
      <w:r>
        <w:rPr>
          <w:rFonts w:ascii="仿宋" w:eastAsia="仿宋" w:hAnsi="仿宋" w:cs="仿宋" w:hint="eastAsia"/>
          <w:sz w:val="28"/>
          <w:szCs w:val="28"/>
        </w:rPr>
        <w:t xml:space="preserve">受托人：                   性别：男（女）  </w:t>
      </w:r>
    </w:p>
    <w:p w14:paraId="0394C27C" w14:textId="77777777" w:rsidR="00A76497" w:rsidRDefault="00000000">
      <w:pPr>
        <w:pStyle w:val="1c"/>
        <w:spacing w:line="480" w:lineRule="exact"/>
        <w:rPr>
          <w:rFonts w:ascii="仿宋" w:eastAsia="仿宋" w:hAnsi="仿宋" w:cs="仿宋" w:hint="eastAsia"/>
          <w:sz w:val="28"/>
          <w:szCs w:val="28"/>
        </w:rPr>
      </w:pPr>
      <w:r>
        <w:rPr>
          <w:rFonts w:ascii="仿宋" w:eastAsia="仿宋" w:hAnsi="仿宋" w:cs="仿宋" w:hint="eastAsia"/>
          <w:sz w:val="28"/>
          <w:szCs w:val="28"/>
        </w:rPr>
        <w:t>年龄：  岁                 民族：   族</w:t>
      </w:r>
    </w:p>
    <w:p w14:paraId="7CF5BD46" w14:textId="77777777" w:rsidR="00A76497" w:rsidRDefault="00000000">
      <w:pPr>
        <w:pStyle w:val="1c"/>
        <w:spacing w:line="480" w:lineRule="exact"/>
        <w:rPr>
          <w:rFonts w:ascii="仿宋" w:eastAsia="仿宋" w:hAnsi="仿宋" w:cs="仿宋" w:hint="eastAsia"/>
          <w:sz w:val="28"/>
          <w:szCs w:val="28"/>
        </w:rPr>
      </w:pPr>
      <w:r>
        <w:rPr>
          <w:rFonts w:ascii="仿宋" w:eastAsia="仿宋" w:hAnsi="仿宋" w:cs="仿宋" w:hint="eastAsia"/>
          <w:sz w:val="28"/>
          <w:szCs w:val="28"/>
        </w:rPr>
        <w:t>职务：</w:t>
      </w:r>
    </w:p>
    <w:p w14:paraId="7A6B2967" w14:textId="77777777" w:rsidR="00A76497" w:rsidRDefault="00000000">
      <w:pPr>
        <w:pStyle w:val="1c"/>
        <w:spacing w:line="480" w:lineRule="exact"/>
        <w:rPr>
          <w:rFonts w:ascii="仿宋" w:eastAsia="仿宋" w:hAnsi="仿宋" w:cs="仿宋" w:hint="eastAsia"/>
          <w:sz w:val="28"/>
          <w:szCs w:val="28"/>
        </w:rPr>
      </w:pPr>
      <w:r>
        <w:rPr>
          <w:rFonts w:ascii="仿宋" w:eastAsia="仿宋" w:hAnsi="仿宋" w:cs="仿宋" w:hint="eastAsia"/>
          <w:sz w:val="28"/>
          <w:szCs w:val="28"/>
        </w:rPr>
        <w:t>身份证号：</w:t>
      </w:r>
    </w:p>
    <w:p w14:paraId="7C2041BC" w14:textId="77777777" w:rsidR="00A76497" w:rsidRDefault="00000000">
      <w:pPr>
        <w:pStyle w:val="1c"/>
        <w:spacing w:line="480" w:lineRule="exact"/>
        <w:rPr>
          <w:rFonts w:ascii="仿宋" w:eastAsia="仿宋" w:hAnsi="仿宋" w:cs="仿宋" w:hint="eastAsia"/>
          <w:sz w:val="20"/>
          <w:szCs w:val="22"/>
        </w:rPr>
      </w:pPr>
      <w:r>
        <w:rPr>
          <w:rFonts w:ascii="仿宋" w:eastAsia="仿宋" w:hAnsi="仿宋" w:cs="仿宋" w:hint="eastAsia"/>
          <w:sz w:val="28"/>
          <w:szCs w:val="28"/>
        </w:rPr>
        <w:t>受托人联系电话：</w:t>
      </w:r>
    </w:p>
    <w:p w14:paraId="7C86CA18" w14:textId="3323FB8B"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 xml:space="preserve">兹委托（  </w:t>
      </w:r>
      <w:r>
        <w:rPr>
          <w:rFonts w:ascii="仿宋" w:eastAsia="仿宋" w:hAnsi="仿宋" w:cs="仿宋" w:hint="eastAsia"/>
          <w:color w:val="000000"/>
          <w:sz w:val="28"/>
          <w:szCs w:val="28"/>
        </w:rPr>
        <w:t xml:space="preserve">    ）全权代表我企业（公司）参与（房亭河河道闸水质自动检测站新建项目）项目（项目编号：</w:t>
      </w:r>
      <w:r w:rsidR="00C37519">
        <w:rPr>
          <w:rFonts w:ascii="仿宋" w:eastAsia="仿宋" w:hAnsi="仿宋" w:cs="仿宋" w:hint="eastAsia"/>
          <w:color w:val="000000"/>
          <w:sz w:val="28"/>
          <w:szCs w:val="28"/>
        </w:rPr>
        <w:t>JSZC-320390-AHJY-G2025-0001</w:t>
      </w:r>
      <w:r>
        <w:rPr>
          <w:rFonts w:ascii="仿宋" w:eastAsia="仿宋" w:hAnsi="仿宋" w:cs="仿宋" w:hint="eastAsia"/>
          <w:color w:val="000000"/>
          <w:sz w:val="28"/>
          <w:szCs w:val="28"/>
        </w:rPr>
        <w:t>）的招、投标活动及签订合同。（         ）以我企业（公司）名义所为的法律行为及签署的文件，我企业（</w:t>
      </w:r>
      <w:r>
        <w:rPr>
          <w:rFonts w:ascii="仿宋" w:eastAsia="仿宋" w:hAnsi="仿宋" w:cs="仿宋" w:hint="eastAsia"/>
          <w:sz w:val="28"/>
          <w:szCs w:val="28"/>
        </w:rPr>
        <w:t>公司）均予以认可。有关法律责任均由我企业（公司）承担。（         ）无转委托权。委托期限自   年  月  日起至  年  月    日止。</w:t>
      </w:r>
    </w:p>
    <w:p w14:paraId="5A040436" w14:textId="77777777" w:rsidR="00A76497" w:rsidRDefault="00000000">
      <w:pPr>
        <w:pStyle w:val="1c"/>
        <w:spacing w:line="480" w:lineRule="exact"/>
        <w:ind w:firstLine="630"/>
        <w:rPr>
          <w:rFonts w:ascii="仿宋" w:eastAsia="仿宋" w:hAnsi="仿宋" w:cs="仿宋" w:hint="eastAsia"/>
          <w:sz w:val="28"/>
          <w:szCs w:val="28"/>
        </w:rPr>
      </w:pPr>
      <w:r>
        <w:rPr>
          <w:rFonts w:ascii="仿宋" w:eastAsia="仿宋" w:hAnsi="仿宋" w:cs="仿宋" w:hint="eastAsia"/>
          <w:sz w:val="28"/>
          <w:szCs w:val="28"/>
        </w:rPr>
        <w:t>特此授权委托。</w:t>
      </w:r>
    </w:p>
    <w:p w14:paraId="67227171" w14:textId="77777777"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 xml:space="preserve">委托人（盖章）：               </w:t>
      </w:r>
    </w:p>
    <w:p w14:paraId="2F66F67C" w14:textId="77777777" w:rsidR="00A76497" w:rsidRDefault="00000000">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法定代表人（签字或盖章）：</w:t>
      </w:r>
    </w:p>
    <w:p w14:paraId="643DBF53" w14:textId="00FE50CD" w:rsidR="00A76497" w:rsidRDefault="00000000" w:rsidP="007302EC">
      <w:pPr>
        <w:pStyle w:val="1c"/>
        <w:spacing w:line="480" w:lineRule="exact"/>
        <w:ind w:firstLine="600"/>
        <w:rPr>
          <w:rFonts w:ascii="仿宋" w:eastAsia="仿宋" w:hAnsi="仿宋" w:cs="仿宋" w:hint="eastAsia"/>
          <w:sz w:val="28"/>
          <w:szCs w:val="28"/>
        </w:rPr>
      </w:pPr>
      <w:r>
        <w:rPr>
          <w:rFonts w:ascii="仿宋" w:eastAsia="仿宋" w:hAnsi="仿宋" w:cs="仿宋" w:hint="eastAsia"/>
          <w:sz w:val="28"/>
          <w:szCs w:val="28"/>
        </w:rPr>
        <w:t>受托人（签字或盖章）：</w:t>
      </w:r>
    </w:p>
    <w:p w14:paraId="2FE1D142" w14:textId="77777777" w:rsidR="00A76497" w:rsidRDefault="00000000">
      <w:pPr>
        <w:pStyle w:val="1c"/>
        <w:spacing w:line="480" w:lineRule="exact"/>
        <w:ind w:right="600" w:firstLine="6150"/>
        <w:rPr>
          <w:rFonts w:ascii="仿宋" w:eastAsia="仿宋" w:hAnsi="仿宋" w:cs="仿宋" w:hint="eastAsia"/>
          <w:sz w:val="28"/>
          <w:szCs w:val="28"/>
        </w:rPr>
      </w:pPr>
      <w:r>
        <w:rPr>
          <w:rFonts w:ascii="仿宋" w:eastAsia="仿宋" w:hAnsi="仿宋" w:cs="仿宋" w:hint="eastAsia"/>
          <w:sz w:val="28"/>
          <w:szCs w:val="28"/>
        </w:rPr>
        <w:t xml:space="preserve">年   月   日 </w:t>
      </w:r>
    </w:p>
    <w:p w14:paraId="05259F5B" w14:textId="77777777" w:rsidR="00A76497" w:rsidRDefault="00000000">
      <w:pPr>
        <w:pStyle w:val="1c"/>
        <w:spacing w:line="480" w:lineRule="exact"/>
        <w:rPr>
          <w:rFonts w:ascii="仿宋" w:eastAsia="仿宋" w:hAnsi="仿宋" w:cs="仿宋" w:hint="eastAsia"/>
          <w:sz w:val="28"/>
          <w:szCs w:val="28"/>
        </w:rPr>
      </w:pPr>
      <w:r>
        <w:rPr>
          <w:rFonts w:ascii="仿宋" w:eastAsia="仿宋" w:hAnsi="仿宋" w:cs="仿宋" w:hint="eastAsia"/>
          <w:sz w:val="28"/>
          <w:szCs w:val="28"/>
        </w:rPr>
        <w:t>(受托人身份证复印件附后)</w:t>
      </w:r>
    </w:p>
    <w:p w14:paraId="476C2A19" w14:textId="65675CF0" w:rsidR="00A76497" w:rsidRDefault="00000000" w:rsidP="007302EC">
      <w:pPr>
        <w:pStyle w:val="1c"/>
        <w:rPr>
          <w:rFonts w:ascii="仿宋" w:eastAsia="仿宋" w:hAnsi="仿宋" w:cs="仿宋" w:hint="eastAsia"/>
          <w:sz w:val="30"/>
          <w:szCs w:val="30"/>
        </w:rPr>
      </w:pPr>
      <w:r>
        <w:rPr>
          <w:rFonts w:ascii="仿宋" w:eastAsia="仿宋" w:hAnsi="仿宋" w:cs="仿宋" w:hint="eastAsia"/>
          <w:sz w:val="30"/>
          <w:szCs w:val="30"/>
        </w:rPr>
        <w:br w:type="page" w:clear="all"/>
      </w:r>
      <w:r w:rsidR="007302EC">
        <w:rPr>
          <w:rFonts w:ascii="仿宋" w:eastAsia="仿宋" w:hAnsi="仿宋" w:cs="仿宋" w:hint="eastAsia"/>
          <w:sz w:val="30"/>
          <w:szCs w:val="30"/>
        </w:rPr>
        <w:lastRenderedPageBreak/>
        <w:t>六、</w:t>
      </w:r>
      <w:r>
        <w:rPr>
          <w:rFonts w:ascii="仿宋" w:eastAsia="仿宋" w:hAnsi="仿宋" w:cs="仿宋" w:hint="eastAsia"/>
          <w:sz w:val="30"/>
          <w:szCs w:val="30"/>
        </w:rPr>
        <w:t>中小企业声明函格式</w:t>
      </w:r>
    </w:p>
    <w:p w14:paraId="1B97D335" w14:textId="77777777" w:rsidR="00A76497" w:rsidRDefault="00000000">
      <w:pPr>
        <w:pStyle w:val="1c"/>
        <w:rPr>
          <w:rFonts w:ascii="仿宋" w:eastAsia="仿宋" w:hAnsi="仿宋" w:cs="仿宋" w:hint="eastAsia"/>
          <w:sz w:val="28"/>
          <w:szCs w:val="28"/>
        </w:rPr>
      </w:pPr>
      <w:r>
        <w:rPr>
          <w:rFonts w:ascii="仿宋" w:eastAsia="仿宋" w:hAnsi="仿宋" w:cs="仿宋" w:hint="eastAsia"/>
          <w:sz w:val="28"/>
          <w:szCs w:val="28"/>
        </w:rPr>
        <w:t xml:space="preserve">项目名称：                                </w:t>
      </w:r>
    </w:p>
    <w:p w14:paraId="2A8E65BB" w14:textId="77777777" w:rsidR="00A76497" w:rsidRDefault="00000000">
      <w:pPr>
        <w:pStyle w:val="1c"/>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hint="eastAsia"/>
          <w:sz w:val="28"/>
          <w:szCs w:val="28"/>
          <w:u w:val="single"/>
        </w:rPr>
        <w:t xml:space="preserve">                                </w:t>
      </w:r>
    </w:p>
    <w:p w14:paraId="33E189BB" w14:textId="77777777" w:rsidR="00A76497" w:rsidRDefault="00A76497">
      <w:pPr>
        <w:pStyle w:val="1e"/>
        <w:rPr>
          <w:rFonts w:ascii="仿宋" w:eastAsia="仿宋" w:hAnsi="仿宋" w:cs="仿宋" w:hint="eastAsia"/>
          <w:sz w:val="28"/>
          <w:szCs w:val="28"/>
        </w:rPr>
      </w:pPr>
    </w:p>
    <w:p w14:paraId="6E6D99C1" w14:textId="77777777" w:rsidR="00A76497" w:rsidRDefault="00000000">
      <w:pPr>
        <w:pStyle w:val="1c"/>
        <w:spacing w:line="360" w:lineRule="auto"/>
        <w:rPr>
          <w:rFonts w:ascii="仿宋" w:eastAsia="仿宋" w:hAnsi="仿宋" w:cs="仿宋" w:hint="eastAsia"/>
          <w:sz w:val="28"/>
          <w:szCs w:val="28"/>
        </w:rPr>
      </w:pPr>
      <w:r>
        <w:rPr>
          <w:rFonts w:ascii="仿宋" w:eastAsia="仿宋" w:hAnsi="仿宋" w:cs="仿宋" w:hint="eastAsia"/>
          <w:sz w:val="28"/>
          <w:szCs w:val="28"/>
        </w:rPr>
        <w:t>本公司</w:t>
      </w:r>
      <w:r>
        <w:rPr>
          <w:rFonts w:ascii="仿宋" w:eastAsia="仿宋" w:hAnsi="仿宋" w:cs="仿宋" w:hint="eastAsia"/>
          <w:sz w:val="28"/>
          <w:szCs w:val="28"/>
          <w:u w:val="single"/>
        </w:rPr>
        <w:t xml:space="preserve">         </w:t>
      </w:r>
      <w:r>
        <w:rPr>
          <w:rFonts w:ascii="仿宋" w:eastAsia="仿宋" w:hAnsi="仿宋" w:cs="仿宋" w:hint="eastAsia"/>
          <w:sz w:val="28"/>
          <w:szCs w:val="28"/>
        </w:rPr>
        <w:t>（联合体）郑重声明，根据《政府采购促进中小企业发展管理办法》（财库 (2020)46号）的规定，本公司（联合体）参加</w:t>
      </w:r>
      <w:r>
        <w:rPr>
          <w:rFonts w:ascii="仿宋" w:eastAsia="仿宋" w:hAnsi="仿宋" w:cs="仿宋" w:hint="eastAsia"/>
          <w:sz w:val="28"/>
          <w:szCs w:val="28"/>
          <w:u w:val="single"/>
        </w:rPr>
        <w:t>（单位名称）</w:t>
      </w:r>
      <w:r>
        <w:rPr>
          <w:rFonts w:ascii="仿宋" w:eastAsia="仿宋" w:hAnsi="仿宋" w:cs="仿宋" w:hint="eastAsia"/>
          <w:sz w:val="28"/>
          <w:szCs w:val="28"/>
        </w:rPr>
        <w:t>的</w:t>
      </w:r>
      <w:r>
        <w:rPr>
          <w:rFonts w:ascii="仿宋" w:eastAsia="仿宋" w:hAnsi="仿宋" w:cs="仿宋" w:hint="eastAsia"/>
          <w:sz w:val="28"/>
          <w:szCs w:val="28"/>
          <w:u w:val="single"/>
        </w:rPr>
        <w:t>（项目名称）</w:t>
      </w:r>
      <w:r>
        <w:rPr>
          <w:rFonts w:ascii="仿宋" w:eastAsia="仿宋" w:hAnsi="仿宋" w:cs="仿宋" w:hint="eastAsia"/>
          <w:sz w:val="28"/>
          <w:szCs w:val="28"/>
        </w:rPr>
        <w:t>采购活动，提供的货物全部由符合政策要求的中小企业制造。相关企业的具体情况如下：</w:t>
      </w:r>
    </w:p>
    <w:p w14:paraId="7DB0849C" w14:textId="77777777" w:rsidR="00A76497" w:rsidRDefault="00000000">
      <w:pPr>
        <w:pStyle w:val="1c"/>
        <w:spacing w:line="360" w:lineRule="auto"/>
        <w:jc w:val="left"/>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u w:val="single"/>
        </w:rPr>
        <w:t>标的名称</w:t>
      </w:r>
      <w:r>
        <w:rPr>
          <w:rFonts w:ascii="仿宋" w:eastAsia="仿宋" w:hAnsi="仿宋" w:cs="仿宋" w:hint="eastAsia"/>
          <w:sz w:val="28"/>
          <w:szCs w:val="28"/>
        </w:rPr>
        <w:t>），属于（</w:t>
      </w:r>
      <w:r>
        <w:rPr>
          <w:rFonts w:ascii="仿宋" w:eastAsia="仿宋" w:hAnsi="仿宋" w:cs="仿宋" w:hint="eastAsia"/>
          <w:sz w:val="28"/>
          <w:szCs w:val="28"/>
          <w:u w:val="single"/>
        </w:rPr>
        <w:t>采购文件中明确的所属行业</w:t>
      </w:r>
      <w:r>
        <w:rPr>
          <w:rFonts w:ascii="仿宋" w:eastAsia="仿宋" w:hAnsi="仿宋" w:cs="仿宋" w:hint="eastAsia"/>
          <w:sz w:val="28"/>
          <w:szCs w:val="28"/>
        </w:rPr>
        <w:t>）行业；制造商为</w:t>
      </w:r>
      <w:r>
        <w:rPr>
          <w:rFonts w:ascii="仿宋" w:eastAsia="仿宋" w:hAnsi="仿宋" w:cs="仿宋" w:hint="eastAsia"/>
          <w:sz w:val="28"/>
          <w:szCs w:val="28"/>
          <w:u w:val="single"/>
        </w:rPr>
        <w:t>（企业名称）</w:t>
      </w:r>
      <w:r>
        <w:rPr>
          <w:rFonts w:ascii="仿宋" w:eastAsia="仿宋" w:hAnsi="仿宋" w:cs="仿宋" w:hint="eastAsia"/>
          <w:sz w:val="28"/>
          <w:szCs w:val="28"/>
        </w:rPr>
        <w:t>，从业人员</w:t>
      </w:r>
      <w:r>
        <w:rPr>
          <w:rFonts w:ascii="仿宋" w:eastAsia="仿宋" w:hAnsi="仿宋" w:cs="仿宋" w:hint="eastAsia"/>
          <w:sz w:val="28"/>
          <w:szCs w:val="28"/>
          <w:u w:val="single"/>
        </w:rPr>
        <w:t xml:space="preserve">    </w:t>
      </w:r>
      <w:r>
        <w:rPr>
          <w:rFonts w:ascii="仿宋" w:eastAsia="仿宋" w:hAnsi="仿宋" w:cs="仿宋" w:hint="eastAsia"/>
          <w:sz w:val="28"/>
          <w:szCs w:val="28"/>
        </w:rPr>
        <w:t>人，营业收入为</w:t>
      </w:r>
      <w:r>
        <w:rPr>
          <w:rFonts w:ascii="仿宋" w:eastAsia="仿宋" w:hAnsi="仿宋" w:cs="仿宋" w:hint="eastAsia"/>
          <w:sz w:val="28"/>
          <w:szCs w:val="28"/>
          <w:u w:val="single"/>
        </w:rPr>
        <w:t xml:space="preserve">    </w:t>
      </w:r>
      <w:r>
        <w:rPr>
          <w:rFonts w:ascii="仿宋" w:eastAsia="仿宋" w:hAnsi="仿宋" w:cs="仿宋" w:hint="eastAsia"/>
          <w:sz w:val="28"/>
          <w:szCs w:val="28"/>
        </w:rPr>
        <w:t>万元，资产总额为</w:t>
      </w:r>
      <w:r>
        <w:rPr>
          <w:rFonts w:ascii="仿宋" w:eastAsia="仿宋" w:hAnsi="仿宋" w:cs="仿宋" w:hint="eastAsia"/>
          <w:sz w:val="28"/>
          <w:szCs w:val="28"/>
          <w:u w:val="single"/>
        </w:rPr>
        <w:t xml:space="preserve">    </w:t>
      </w:r>
      <w:r>
        <w:rPr>
          <w:rFonts w:ascii="仿宋" w:eastAsia="仿宋" w:hAnsi="仿宋" w:cs="仿宋" w:hint="eastAsia"/>
          <w:sz w:val="28"/>
          <w:szCs w:val="28"/>
        </w:rPr>
        <w:t>万元，属于（□中型企业、□小型企业、□微型企业，</w:t>
      </w:r>
      <w:r>
        <w:rPr>
          <w:rFonts w:ascii="仿宋" w:eastAsia="仿宋" w:hAnsi="仿宋" w:cs="仿宋" w:hint="eastAsia"/>
          <w:b/>
          <w:bCs/>
          <w:color w:val="C00000"/>
          <w:sz w:val="28"/>
          <w:szCs w:val="28"/>
        </w:rPr>
        <w:t>请勾选</w:t>
      </w:r>
      <w:r>
        <w:rPr>
          <w:rFonts w:ascii="仿宋" w:eastAsia="仿宋" w:hAnsi="仿宋" w:cs="仿宋" w:hint="eastAsia"/>
          <w:b/>
          <w:bCs/>
          <w:sz w:val="28"/>
          <w:szCs w:val="28"/>
        </w:rPr>
        <w:t>！</w:t>
      </w:r>
      <w:r>
        <w:rPr>
          <w:rFonts w:ascii="仿宋" w:eastAsia="仿宋" w:hAnsi="仿宋" w:cs="仿宋" w:hint="eastAsia"/>
          <w:sz w:val="28"/>
          <w:szCs w:val="28"/>
        </w:rPr>
        <w:t>)；</w:t>
      </w:r>
      <w:r>
        <w:rPr>
          <w:rFonts w:ascii="仿宋" w:eastAsia="仿宋" w:hAnsi="仿宋" w:cs="仿宋" w:hint="eastAsia"/>
          <w:sz w:val="28"/>
          <w:szCs w:val="28"/>
        </w:rPr>
        <w:br w:type="textWrapping" w:clear="all"/>
        <w:t>...</w:t>
      </w:r>
    </w:p>
    <w:p w14:paraId="77DC4C7B" w14:textId="77777777" w:rsidR="00A76497" w:rsidRDefault="00000000">
      <w:pPr>
        <w:pStyle w:val="1c"/>
        <w:spacing w:line="360" w:lineRule="auto"/>
        <w:rPr>
          <w:rFonts w:ascii="仿宋" w:eastAsia="仿宋" w:hAnsi="仿宋" w:cs="仿宋" w:hint="eastAsia"/>
          <w:sz w:val="28"/>
          <w:szCs w:val="28"/>
        </w:rPr>
      </w:pPr>
      <w:r>
        <w:rPr>
          <w:rFonts w:ascii="仿宋" w:eastAsia="仿宋" w:hAnsi="仿宋" w:cs="仿宋" w:hint="eastAsia"/>
          <w:sz w:val="28"/>
          <w:szCs w:val="28"/>
        </w:rPr>
        <w:t>以上企业，不属于大企业的分支机构，不存在控股股东为大企业的情形，也不存在与大企业的负责人为同一人的情形。</w:t>
      </w:r>
    </w:p>
    <w:p w14:paraId="10D11CF2" w14:textId="496545CB" w:rsidR="00A76497" w:rsidRDefault="00000000" w:rsidP="007302EC">
      <w:pPr>
        <w:pStyle w:val="1c"/>
        <w:spacing w:line="360" w:lineRule="auto"/>
        <w:rPr>
          <w:rFonts w:ascii="仿宋" w:eastAsia="仿宋" w:hAnsi="仿宋" w:cs="仿宋" w:hint="eastAsia"/>
          <w:sz w:val="28"/>
          <w:szCs w:val="28"/>
        </w:rPr>
      </w:pPr>
      <w:r>
        <w:rPr>
          <w:rFonts w:ascii="仿宋" w:eastAsia="仿宋" w:hAnsi="仿宋" w:cs="仿宋" w:hint="eastAsia"/>
          <w:sz w:val="28"/>
          <w:szCs w:val="28"/>
        </w:rPr>
        <w:t>本企业对上述声明内容的真实性负责。如有虚假，将依法承担相应责任。</w:t>
      </w:r>
    </w:p>
    <w:p w14:paraId="41501707" w14:textId="77777777" w:rsidR="00A76497" w:rsidRDefault="00000000">
      <w:pPr>
        <w:pStyle w:val="1c"/>
        <w:widowControl/>
        <w:spacing w:line="360" w:lineRule="auto"/>
        <w:ind w:firstLine="480"/>
        <w:jc w:val="center"/>
        <w:rPr>
          <w:rFonts w:ascii="仿宋" w:eastAsia="仿宋" w:hAnsi="仿宋" w:cs="仿宋" w:hint="eastAsia"/>
          <w:sz w:val="28"/>
          <w:szCs w:val="28"/>
        </w:rPr>
      </w:pPr>
      <w:r>
        <w:rPr>
          <w:rFonts w:ascii="仿宋" w:eastAsia="仿宋" w:hAnsi="仿宋" w:cs="仿宋" w:hint="eastAsia"/>
          <w:sz w:val="28"/>
          <w:szCs w:val="28"/>
        </w:rPr>
        <w:t xml:space="preserve"> 企业名称（供应商名称）（电子签章）： </w:t>
      </w:r>
    </w:p>
    <w:p w14:paraId="38903A57" w14:textId="77777777" w:rsidR="00A76497" w:rsidRDefault="00000000">
      <w:pPr>
        <w:pStyle w:val="1c"/>
        <w:widowControl/>
        <w:spacing w:line="360" w:lineRule="auto"/>
        <w:ind w:right="480"/>
        <w:rPr>
          <w:rFonts w:ascii="仿宋" w:eastAsia="仿宋" w:hAnsi="仿宋" w:cs="仿宋" w:hint="eastAsia"/>
          <w:sz w:val="28"/>
          <w:szCs w:val="28"/>
        </w:rPr>
      </w:pPr>
      <w:r>
        <w:rPr>
          <w:rFonts w:ascii="仿宋" w:eastAsia="仿宋" w:hAnsi="仿宋" w:cs="仿宋" w:hint="eastAsia"/>
          <w:sz w:val="28"/>
          <w:szCs w:val="28"/>
        </w:rPr>
        <w:t xml:space="preserve">                               日  期：  年  月  日</w:t>
      </w:r>
    </w:p>
    <w:p w14:paraId="101AEA6F" w14:textId="77777777" w:rsidR="00A76497" w:rsidRDefault="00000000">
      <w:pPr>
        <w:pStyle w:val="1c"/>
        <w:spacing w:line="380" w:lineRule="exact"/>
        <w:rPr>
          <w:rFonts w:ascii="仿宋" w:eastAsia="仿宋" w:hAnsi="仿宋" w:cs="仿宋" w:hint="eastAsia"/>
          <w:b/>
          <w:bCs/>
          <w:sz w:val="28"/>
          <w:szCs w:val="28"/>
        </w:rPr>
      </w:pPr>
      <w:r>
        <w:rPr>
          <w:rFonts w:ascii="仿宋" w:eastAsia="仿宋" w:hAnsi="仿宋" w:cs="仿宋" w:hint="eastAsia"/>
          <w:b/>
          <w:bCs/>
          <w:sz w:val="28"/>
          <w:szCs w:val="28"/>
        </w:rPr>
        <w:t>注：</w:t>
      </w:r>
      <w:r>
        <w:rPr>
          <w:rFonts w:ascii="宋体" w:hAnsi="宋体" w:cs="宋体" w:hint="eastAsia"/>
          <w:b/>
          <w:bCs/>
          <w:sz w:val="24"/>
        </w:rPr>
        <w:t>本项目属于其他未列明行业</w:t>
      </w:r>
      <w:r>
        <w:rPr>
          <w:rFonts w:ascii="宋体" w:hAnsi="宋体" w:cs="宋体" w:hint="eastAsia"/>
          <w:sz w:val="24"/>
        </w:rPr>
        <w:t>。</w:t>
      </w:r>
      <w:r>
        <w:rPr>
          <w:rFonts w:ascii="仿宋" w:eastAsia="仿宋" w:hAnsi="仿宋" w:cs="仿宋" w:hint="eastAsia"/>
          <w:b/>
          <w:bCs/>
          <w:sz w:val="28"/>
          <w:szCs w:val="28"/>
        </w:rPr>
        <w:t>。</w:t>
      </w:r>
    </w:p>
    <w:p w14:paraId="73A05B18" w14:textId="77777777" w:rsidR="00A76497" w:rsidRDefault="00000000">
      <w:pPr>
        <w:pStyle w:val="1c"/>
        <w:spacing w:line="360" w:lineRule="auto"/>
        <w:rPr>
          <w:rFonts w:ascii="仿宋" w:eastAsia="仿宋" w:hAnsi="仿宋" w:cs="仿宋" w:hint="eastAsia"/>
          <w:sz w:val="28"/>
          <w:szCs w:val="28"/>
        </w:rPr>
      </w:pPr>
      <w:r>
        <w:rPr>
          <w:rFonts w:ascii="仿宋" w:eastAsia="仿宋" w:hAnsi="仿宋" w:cs="仿宋" w:hint="eastAsia"/>
          <w:sz w:val="28"/>
          <w:szCs w:val="28"/>
        </w:rPr>
        <w:t>备注：</w:t>
      </w:r>
    </w:p>
    <w:p w14:paraId="69D39F74" w14:textId="77777777" w:rsidR="00A76497" w:rsidRDefault="00000000">
      <w:pPr>
        <w:pStyle w:val="1c"/>
        <w:numPr>
          <w:ilvl w:val="0"/>
          <w:numId w:val="7"/>
        </w:numPr>
        <w:spacing w:line="360" w:lineRule="auto"/>
        <w:rPr>
          <w:rFonts w:ascii="仿宋" w:eastAsia="仿宋" w:hAnsi="仿宋" w:cs="仿宋" w:hint="eastAsia"/>
          <w:sz w:val="28"/>
          <w:szCs w:val="28"/>
        </w:rPr>
      </w:pPr>
      <w:r>
        <w:rPr>
          <w:rFonts w:ascii="仿宋" w:eastAsia="仿宋" w:hAnsi="仿宋" w:cs="仿宋" w:hint="eastAsia"/>
          <w:sz w:val="28"/>
          <w:szCs w:val="28"/>
        </w:rPr>
        <w:t>从业人员、营业收入、资产总额填报上一年度数据，无上一年度数据的新成立企业可不填报。</w:t>
      </w:r>
    </w:p>
    <w:p w14:paraId="21E1503B" w14:textId="2B374A32" w:rsidR="00A76497" w:rsidRDefault="00000000" w:rsidP="007302EC">
      <w:pPr>
        <w:pStyle w:val="1c"/>
        <w:numPr>
          <w:ilvl w:val="0"/>
          <w:numId w:val="7"/>
        </w:numPr>
        <w:spacing w:line="360" w:lineRule="auto"/>
        <w:jc w:val="left"/>
        <w:rPr>
          <w:rFonts w:ascii="仿宋" w:eastAsia="仿宋" w:hAnsi="仿宋" w:cs="仿宋" w:hint="eastAsia"/>
          <w:b/>
          <w:spacing w:val="6"/>
          <w:sz w:val="30"/>
          <w:szCs w:val="30"/>
        </w:rPr>
      </w:pPr>
      <w:r>
        <w:rPr>
          <w:rFonts w:ascii="仿宋" w:eastAsia="仿宋" w:hAnsi="仿宋" w:cs="仿宋" w:hint="eastAsia"/>
          <w:sz w:val="28"/>
          <w:szCs w:val="28"/>
        </w:rPr>
        <w:t>《中小企业声明函》查询渠道参考工业和信息化部发布的中小企业规模自测小程序。</w:t>
      </w:r>
      <w:r>
        <w:rPr>
          <w:rFonts w:ascii="仿宋" w:eastAsia="仿宋" w:hAnsi="仿宋" w:cs="仿宋" w:hint="eastAsia"/>
          <w:sz w:val="28"/>
          <w:szCs w:val="28"/>
        </w:rPr>
        <w:br w:type="textWrapping" w:clear="all"/>
      </w:r>
      <w:r>
        <w:rPr>
          <w:rFonts w:ascii="仿宋" w:eastAsia="仿宋" w:hAnsi="仿宋" w:cs="仿宋" w:hint="eastAsia"/>
          <w:sz w:val="30"/>
          <w:szCs w:val="30"/>
        </w:rPr>
        <w:br w:type="page" w:clear="all"/>
      </w:r>
      <w:r>
        <w:rPr>
          <w:rFonts w:ascii="仿宋" w:eastAsia="仿宋" w:hAnsi="仿宋" w:cs="仿宋" w:hint="eastAsia"/>
          <w:sz w:val="30"/>
          <w:szCs w:val="30"/>
        </w:rPr>
        <w:lastRenderedPageBreak/>
        <w:t>七、残疾人福利性单位声明函格式</w:t>
      </w:r>
    </w:p>
    <w:p w14:paraId="5BCFA9D2" w14:textId="77777777" w:rsidR="00A76497" w:rsidRDefault="00A76497">
      <w:pPr>
        <w:pStyle w:val="1c"/>
        <w:spacing w:line="480" w:lineRule="exact"/>
        <w:ind w:firstLine="624"/>
        <w:rPr>
          <w:rFonts w:ascii="仿宋" w:eastAsia="仿宋" w:hAnsi="仿宋" w:cs="仿宋" w:hint="eastAsia"/>
          <w:spacing w:val="6"/>
          <w:sz w:val="30"/>
          <w:szCs w:val="30"/>
        </w:rPr>
      </w:pPr>
    </w:p>
    <w:p w14:paraId="48B2B495" w14:textId="77777777" w:rsidR="00A76497" w:rsidRDefault="00000000">
      <w:pPr>
        <w:pStyle w:val="1c"/>
        <w:spacing w:line="520" w:lineRule="exact"/>
        <w:ind w:firstLine="624"/>
        <w:rPr>
          <w:rFonts w:ascii="仿宋" w:eastAsia="仿宋" w:hAnsi="仿宋" w:cs="仿宋" w:hint="eastAsia"/>
          <w:spacing w:val="6"/>
          <w:sz w:val="30"/>
          <w:szCs w:val="30"/>
        </w:rPr>
      </w:pPr>
      <w:r>
        <w:rPr>
          <w:rFonts w:ascii="仿宋" w:eastAsia="仿宋" w:hAnsi="仿宋" w:cs="仿宋" w:hint="eastAsia"/>
          <w:spacing w:val="6"/>
          <w:sz w:val="30"/>
          <w:szCs w:val="30"/>
        </w:rPr>
        <w:t xml:space="preserve">项目名称：房亭河河道闸水质自动检测站新建项目 </w:t>
      </w:r>
    </w:p>
    <w:p w14:paraId="0AC68310" w14:textId="72E13C1A" w:rsidR="00A76497" w:rsidRDefault="00000000">
      <w:pPr>
        <w:pStyle w:val="1c"/>
        <w:spacing w:line="520" w:lineRule="exact"/>
        <w:ind w:firstLine="624"/>
        <w:rPr>
          <w:rFonts w:ascii="仿宋" w:eastAsia="仿宋" w:hAnsi="仿宋" w:cs="仿宋" w:hint="eastAsia"/>
          <w:spacing w:val="6"/>
          <w:sz w:val="30"/>
          <w:szCs w:val="30"/>
        </w:rPr>
      </w:pPr>
      <w:r>
        <w:rPr>
          <w:rFonts w:ascii="仿宋" w:eastAsia="仿宋" w:hAnsi="仿宋" w:cs="仿宋" w:hint="eastAsia"/>
          <w:spacing w:val="6"/>
          <w:sz w:val="30"/>
          <w:szCs w:val="30"/>
        </w:rPr>
        <w:t>项目编号：</w:t>
      </w:r>
      <w:r w:rsidR="00C37519">
        <w:rPr>
          <w:rFonts w:ascii="仿宋" w:eastAsia="仿宋" w:hAnsi="仿宋" w:cs="仿宋" w:hint="eastAsia"/>
          <w:spacing w:val="6"/>
          <w:sz w:val="30"/>
          <w:szCs w:val="30"/>
        </w:rPr>
        <w:t>JSZC-320390-AHJY-G2025-0001</w:t>
      </w:r>
    </w:p>
    <w:p w14:paraId="7C9EA280" w14:textId="77777777" w:rsidR="00A76497" w:rsidRDefault="00000000">
      <w:pPr>
        <w:pStyle w:val="1c"/>
        <w:spacing w:line="520" w:lineRule="exact"/>
        <w:ind w:firstLine="624"/>
        <w:rPr>
          <w:rFonts w:ascii="仿宋" w:eastAsia="仿宋" w:hAnsi="仿宋" w:cs="仿宋" w:hint="eastAsia"/>
          <w:spacing w:val="6"/>
          <w:sz w:val="30"/>
          <w:szCs w:val="30"/>
        </w:rPr>
      </w:pPr>
      <w:r>
        <w:rPr>
          <w:rFonts w:ascii="仿宋" w:eastAsia="仿宋" w:hAnsi="仿宋" w:cs="仿宋" w:hint="eastAsia"/>
          <w:spacing w:val="6"/>
          <w:sz w:val="30"/>
          <w:szCs w:val="30"/>
        </w:rPr>
        <w:t>本单位郑重声明，根据《财政部 民政部 中国残疾人联合会关于促进残疾人就业政府采购政策的通知》（财库</w:t>
      </w:r>
      <w:r>
        <w:rPr>
          <w:rFonts w:ascii="仿宋" w:eastAsia="仿宋" w:hAnsi="仿宋" w:cs="仿宋" w:hint="eastAsia"/>
          <w:sz w:val="30"/>
          <w:szCs w:val="30"/>
        </w:rPr>
        <w:t>〔2017〕141</w:t>
      </w:r>
      <w:r>
        <w:rPr>
          <w:rFonts w:ascii="仿宋" w:eastAsia="仿宋" w:hAnsi="仿宋" w:cs="仿宋" w:hint="eastAsia"/>
          <w:spacing w:val="6"/>
          <w:sz w:val="30"/>
          <w:szCs w:val="30"/>
        </w:rPr>
        <w:t>号）的规定，本单位为符合条件的残疾人福利性单位，且本单位参加</w:t>
      </w:r>
      <w:r>
        <w:rPr>
          <w:rFonts w:ascii="仿宋" w:eastAsia="仿宋" w:hAnsi="仿宋" w:cs="仿宋" w:hint="eastAsia"/>
          <w:spacing w:val="6"/>
          <w:sz w:val="30"/>
          <w:szCs w:val="30"/>
          <w:u w:val="single"/>
        </w:rPr>
        <w:t xml:space="preserve">          </w:t>
      </w:r>
      <w:r>
        <w:rPr>
          <w:rFonts w:ascii="仿宋" w:eastAsia="仿宋" w:hAnsi="仿宋" w:cs="仿宋" w:hint="eastAsia"/>
          <w:spacing w:val="6"/>
          <w:sz w:val="30"/>
          <w:szCs w:val="30"/>
        </w:rPr>
        <w:t>单位的</w:t>
      </w:r>
      <w:r>
        <w:rPr>
          <w:rFonts w:ascii="仿宋" w:eastAsia="仿宋" w:hAnsi="仿宋" w:cs="仿宋" w:hint="eastAsia"/>
          <w:spacing w:val="6"/>
          <w:sz w:val="30"/>
          <w:szCs w:val="30"/>
          <w:u w:val="single"/>
        </w:rPr>
        <w:t xml:space="preserve">       </w:t>
      </w:r>
      <w:r>
        <w:rPr>
          <w:rFonts w:ascii="仿宋" w:eastAsia="仿宋" w:hAnsi="仿宋" w:cs="仿宋" w:hint="eastAsia"/>
          <w:spacing w:val="6"/>
          <w:sz w:val="30"/>
          <w:szCs w:val="30"/>
        </w:rPr>
        <w:t>项目采购活动提供本单位制造的货物（由本单位承担工程/提供服务），或者提供其他残疾人福利性单位制造的货物（不包括使用非残疾人福利性单位注册商标的货物）。</w:t>
      </w:r>
    </w:p>
    <w:p w14:paraId="6CCCF059" w14:textId="77777777" w:rsidR="00A76497" w:rsidRDefault="00000000">
      <w:pPr>
        <w:pStyle w:val="1c"/>
        <w:spacing w:line="520" w:lineRule="exact"/>
        <w:ind w:firstLine="624"/>
        <w:rPr>
          <w:rFonts w:ascii="仿宋" w:eastAsia="仿宋" w:hAnsi="仿宋" w:cs="仿宋" w:hint="eastAsia"/>
          <w:spacing w:val="6"/>
          <w:sz w:val="30"/>
          <w:szCs w:val="30"/>
        </w:rPr>
      </w:pPr>
      <w:r>
        <w:rPr>
          <w:rFonts w:ascii="仿宋" w:eastAsia="仿宋" w:hAnsi="仿宋" w:cs="仿宋" w:hint="eastAsia"/>
          <w:spacing w:val="6"/>
          <w:sz w:val="30"/>
          <w:szCs w:val="30"/>
        </w:rPr>
        <w:t>本单位对上述声明的真实性负责。如有虚假，将依法承担相应责任。</w:t>
      </w:r>
    </w:p>
    <w:p w14:paraId="0D2D7D3F" w14:textId="77777777" w:rsidR="00A76497" w:rsidRDefault="00A76497">
      <w:pPr>
        <w:pStyle w:val="1c"/>
        <w:spacing w:line="480" w:lineRule="exact"/>
        <w:ind w:firstLine="624"/>
        <w:rPr>
          <w:rFonts w:ascii="仿宋" w:eastAsia="仿宋" w:hAnsi="仿宋" w:cs="仿宋" w:hint="eastAsia"/>
          <w:spacing w:val="6"/>
          <w:sz w:val="30"/>
          <w:szCs w:val="30"/>
        </w:rPr>
      </w:pPr>
    </w:p>
    <w:p w14:paraId="252A978E" w14:textId="77777777" w:rsidR="00A76497" w:rsidRDefault="00A76497">
      <w:pPr>
        <w:pStyle w:val="1c"/>
        <w:spacing w:line="480" w:lineRule="exact"/>
        <w:ind w:firstLine="624"/>
        <w:rPr>
          <w:rFonts w:ascii="仿宋" w:eastAsia="仿宋" w:hAnsi="仿宋" w:cs="仿宋" w:hint="eastAsia"/>
          <w:spacing w:val="6"/>
          <w:sz w:val="30"/>
          <w:szCs w:val="30"/>
        </w:rPr>
      </w:pPr>
    </w:p>
    <w:p w14:paraId="6E04E8DE" w14:textId="77777777" w:rsidR="00A76497" w:rsidRDefault="00000000">
      <w:pPr>
        <w:pStyle w:val="1c"/>
        <w:spacing w:line="480" w:lineRule="exact"/>
        <w:ind w:firstLine="2550"/>
        <w:rPr>
          <w:rFonts w:ascii="仿宋" w:eastAsia="仿宋" w:hAnsi="仿宋" w:cs="仿宋" w:hint="eastAsia"/>
          <w:sz w:val="30"/>
          <w:szCs w:val="30"/>
        </w:rPr>
      </w:pPr>
      <w:r>
        <w:rPr>
          <w:rFonts w:ascii="仿宋" w:eastAsia="仿宋" w:hAnsi="仿宋" w:cs="仿宋" w:hint="eastAsia"/>
          <w:sz w:val="30"/>
          <w:szCs w:val="30"/>
        </w:rPr>
        <w:t>投标人：</w:t>
      </w:r>
      <w:r>
        <w:rPr>
          <w:rFonts w:ascii="仿宋" w:eastAsia="仿宋" w:hAnsi="仿宋" w:cs="仿宋" w:hint="eastAsia"/>
          <w:sz w:val="30"/>
          <w:szCs w:val="30"/>
          <w:u w:val="single"/>
        </w:rPr>
        <w:t xml:space="preserve">           </w:t>
      </w:r>
      <w:r>
        <w:rPr>
          <w:rFonts w:ascii="仿宋" w:eastAsia="仿宋" w:hAnsi="仿宋" w:cs="仿宋" w:hint="eastAsia"/>
          <w:sz w:val="30"/>
          <w:szCs w:val="30"/>
        </w:rPr>
        <w:t>（电子签章）</w:t>
      </w:r>
    </w:p>
    <w:p w14:paraId="4D667506" w14:textId="77777777" w:rsidR="00A76497" w:rsidRDefault="00000000">
      <w:pPr>
        <w:pStyle w:val="1c"/>
        <w:spacing w:line="480" w:lineRule="exact"/>
        <w:ind w:firstLine="600"/>
        <w:rPr>
          <w:rFonts w:ascii="仿宋" w:eastAsia="仿宋" w:hAnsi="仿宋" w:cs="仿宋" w:hint="eastAsia"/>
          <w:sz w:val="30"/>
          <w:szCs w:val="30"/>
        </w:rPr>
      </w:pPr>
      <w:r>
        <w:rPr>
          <w:rFonts w:ascii="仿宋" w:eastAsia="仿宋" w:hAnsi="仿宋" w:cs="仿宋" w:hint="eastAsia"/>
          <w:sz w:val="30"/>
          <w:szCs w:val="30"/>
        </w:rPr>
        <w:t xml:space="preserve">             </w:t>
      </w:r>
    </w:p>
    <w:p w14:paraId="6EA44211" w14:textId="77777777" w:rsidR="00A76497" w:rsidRDefault="00A76497">
      <w:pPr>
        <w:pStyle w:val="1c"/>
        <w:spacing w:line="480" w:lineRule="exact"/>
        <w:ind w:firstLine="4500"/>
        <w:rPr>
          <w:rFonts w:ascii="仿宋" w:eastAsia="仿宋" w:hAnsi="仿宋" w:cs="仿宋" w:hint="eastAsia"/>
          <w:sz w:val="30"/>
          <w:szCs w:val="30"/>
        </w:rPr>
      </w:pPr>
    </w:p>
    <w:p w14:paraId="2E876CAE" w14:textId="77777777" w:rsidR="00A76497" w:rsidRDefault="00000000">
      <w:pPr>
        <w:pStyle w:val="1c"/>
        <w:spacing w:line="480" w:lineRule="exact"/>
        <w:ind w:firstLine="4500"/>
        <w:rPr>
          <w:rFonts w:ascii="仿宋" w:eastAsia="仿宋" w:hAnsi="仿宋" w:cs="仿宋" w:hint="eastAsia"/>
          <w:sz w:val="30"/>
          <w:szCs w:val="30"/>
        </w:rPr>
      </w:pPr>
      <w:r>
        <w:rPr>
          <w:rFonts w:ascii="仿宋" w:eastAsia="仿宋" w:hAnsi="仿宋" w:cs="仿宋" w:hint="eastAsia"/>
          <w:sz w:val="30"/>
          <w:szCs w:val="30"/>
        </w:rPr>
        <w:t>日期：   年  月  日</w:t>
      </w:r>
    </w:p>
    <w:p w14:paraId="1C611545" w14:textId="77777777" w:rsidR="00A76497" w:rsidRDefault="00A76497">
      <w:pPr>
        <w:pStyle w:val="1c"/>
        <w:spacing w:line="480" w:lineRule="exact"/>
        <w:ind w:firstLine="4500"/>
        <w:rPr>
          <w:rFonts w:ascii="仿宋" w:eastAsia="仿宋" w:hAnsi="仿宋" w:cs="仿宋" w:hint="eastAsia"/>
          <w:sz w:val="30"/>
          <w:szCs w:val="30"/>
        </w:rPr>
      </w:pPr>
    </w:p>
    <w:p w14:paraId="5379CB89" w14:textId="77777777" w:rsidR="00A76497" w:rsidRDefault="00A76497">
      <w:pPr>
        <w:pStyle w:val="1c"/>
        <w:spacing w:line="480" w:lineRule="exact"/>
        <w:ind w:firstLine="600"/>
        <w:rPr>
          <w:rFonts w:ascii="仿宋" w:eastAsia="仿宋" w:hAnsi="仿宋" w:cs="仿宋" w:hint="eastAsia"/>
          <w:sz w:val="30"/>
          <w:szCs w:val="30"/>
        </w:rPr>
      </w:pPr>
    </w:p>
    <w:p w14:paraId="02822DF3" w14:textId="77777777" w:rsidR="00A76497" w:rsidRDefault="00000000">
      <w:pPr>
        <w:pStyle w:val="1c"/>
        <w:spacing w:line="480" w:lineRule="exact"/>
        <w:ind w:firstLine="600"/>
        <w:rPr>
          <w:rFonts w:ascii="仿宋" w:eastAsia="仿宋" w:hAnsi="仿宋" w:cs="仿宋" w:hint="eastAsia"/>
          <w:sz w:val="30"/>
          <w:szCs w:val="30"/>
        </w:rPr>
      </w:pPr>
      <w:r>
        <w:rPr>
          <w:rFonts w:ascii="仿宋" w:eastAsia="仿宋" w:hAnsi="仿宋" w:cs="仿宋" w:hint="eastAsia"/>
          <w:sz w:val="30"/>
          <w:szCs w:val="30"/>
        </w:rPr>
        <w:br w:type="page" w:clear="all"/>
      </w:r>
      <w:r>
        <w:rPr>
          <w:rFonts w:ascii="仿宋" w:eastAsia="仿宋" w:hAnsi="仿宋" w:cs="仿宋" w:hint="eastAsia"/>
          <w:sz w:val="30"/>
          <w:szCs w:val="30"/>
        </w:rPr>
        <w:lastRenderedPageBreak/>
        <w:t>八、投标人参加政府采购活动前3年内在经营活动中没有重大违法记录的书面声明格式</w:t>
      </w:r>
    </w:p>
    <w:p w14:paraId="57297B53" w14:textId="77777777" w:rsidR="00A76497" w:rsidRDefault="00A76497">
      <w:pPr>
        <w:pStyle w:val="1c"/>
        <w:spacing w:line="480" w:lineRule="exact"/>
        <w:ind w:firstLine="600"/>
        <w:rPr>
          <w:rFonts w:ascii="仿宋" w:eastAsia="仿宋" w:hAnsi="仿宋" w:cs="仿宋" w:hint="eastAsia"/>
          <w:color w:val="000000"/>
          <w:sz w:val="30"/>
          <w:szCs w:val="30"/>
        </w:rPr>
      </w:pPr>
    </w:p>
    <w:p w14:paraId="6D6CF3E5" w14:textId="2F742132" w:rsidR="00A76497" w:rsidRDefault="00000000">
      <w:pPr>
        <w:pStyle w:val="1c"/>
        <w:spacing w:line="480" w:lineRule="exact"/>
        <w:ind w:firstLine="600"/>
        <w:rPr>
          <w:rFonts w:ascii="仿宋" w:eastAsia="仿宋" w:hAnsi="仿宋" w:cs="仿宋" w:hint="eastAsia"/>
          <w:color w:val="000000"/>
          <w:sz w:val="30"/>
          <w:szCs w:val="30"/>
        </w:rPr>
      </w:pPr>
      <w:r>
        <w:rPr>
          <w:rFonts w:ascii="仿宋" w:eastAsia="仿宋" w:hAnsi="仿宋" w:cs="仿宋" w:hint="eastAsia"/>
          <w:color w:val="000000"/>
          <w:sz w:val="30"/>
          <w:szCs w:val="30"/>
        </w:rPr>
        <w:t>我单位在参加房亭河河道闸水质自动检测站新建项目（项目编号：</w:t>
      </w:r>
      <w:r w:rsidR="00C37519">
        <w:rPr>
          <w:rFonts w:ascii="仿宋" w:eastAsia="仿宋" w:hAnsi="仿宋" w:cs="仿宋" w:hint="eastAsia"/>
          <w:color w:val="000000"/>
          <w:sz w:val="30"/>
          <w:szCs w:val="30"/>
        </w:rPr>
        <w:t>JSZC-320390-AHJY-G2025-0001</w:t>
      </w:r>
      <w:r>
        <w:rPr>
          <w:rFonts w:ascii="仿宋" w:eastAsia="仿宋" w:hAnsi="仿宋" w:cs="仿宋" w:hint="eastAsia"/>
          <w:color w:val="000000"/>
          <w:sz w:val="30"/>
          <w:szCs w:val="30"/>
        </w:rPr>
        <w:t>）政府采购活动前3年内，在经营活动中没有重大违法记录。重大违法记录是指因违法经营受到刑事处罚或者责令停产停业、吊销许可证或者执照、较大数额罚款等行政处罚。</w:t>
      </w:r>
    </w:p>
    <w:p w14:paraId="07D599BF" w14:textId="77777777" w:rsidR="00A76497" w:rsidRDefault="00000000">
      <w:pPr>
        <w:pStyle w:val="1ff3"/>
        <w:spacing w:before="0" w:beforeAutospacing="0" w:after="0" w:afterAutospacing="0" w:line="480" w:lineRule="exact"/>
        <w:ind w:firstLine="600"/>
        <w:rPr>
          <w:rFonts w:ascii="仿宋" w:eastAsia="仿宋" w:hAnsi="仿宋" w:cs="仿宋" w:hint="eastAsia"/>
          <w:color w:val="000000"/>
          <w:sz w:val="30"/>
          <w:szCs w:val="30"/>
        </w:rPr>
      </w:pPr>
      <w:r>
        <w:rPr>
          <w:rFonts w:ascii="仿宋" w:eastAsia="仿宋" w:hAnsi="仿宋" w:cs="仿宋" w:hint="eastAsia"/>
          <w:color w:val="000000"/>
          <w:sz w:val="30"/>
          <w:szCs w:val="30"/>
        </w:rPr>
        <w:t>我单位对上述声明的真实性负责。如有虚假，将依法承担相应责任。</w:t>
      </w:r>
    </w:p>
    <w:p w14:paraId="2877EA1D" w14:textId="77777777" w:rsidR="00A76497" w:rsidRDefault="00A76497">
      <w:pPr>
        <w:pStyle w:val="1c"/>
        <w:spacing w:line="480" w:lineRule="exact"/>
        <w:rPr>
          <w:rFonts w:ascii="仿宋" w:eastAsia="仿宋" w:hAnsi="仿宋" w:cs="仿宋" w:hint="eastAsia"/>
          <w:color w:val="000000"/>
          <w:sz w:val="30"/>
          <w:szCs w:val="30"/>
        </w:rPr>
      </w:pPr>
    </w:p>
    <w:p w14:paraId="1B5D1714" w14:textId="77777777" w:rsidR="00A76497" w:rsidRDefault="00A76497">
      <w:pPr>
        <w:pStyle w:val="1c"/>
        <w:spacing w:line="480" w:lineRule="exact"/>
        <w:rPr>
          <w:rFonts w:ascii="仿宋" w:eastAsia="仿宋" w:hAnsi="仿宋" w:cs="仿宋" w:hint="eastAsia"/>
          <w:color w:val="000000"/>
          <w:sz w:val="30"/>
          <w:szCs w:val="30"/>
        </w:rPr>
      </w:pPr>
    </w:p>
    <w:p w14:paraId="5D4B2B1D" w14:textId="77777777" w:rsidR="00A76497" w:rsidRDefault="00000000">
      <w:pPr>
        <w:pStyle w:val="1c"/>
        <w:spacing w:line="480" w:lineRule="exact"/>
        <w:ind w:firstLine="2850"/>
        <w:rPr>
          <w:rFonts w:ascii="仿宋" w:eastAsia="仿宋" w:hAnsi="仿宋" w:cs="仿宋" w:hint="eastAsia"/>
          <w:color w:val="000000"/>
          <w:sz w:val="30"/>
          <w:szCs w:val="30"/>
        </w:rPr>
      </w:pPr>
      <w:r>
        <w:rPr>
          <w:rFonts w:ascii="仿宋" w:eastAsia="仿宋" w:hAnsi="仿宋" w:cs="仿宋" w:hint="eastAsia"/>
          <w:color w:val="000000"/>
          <w:sz w:val="30"/>
          <w:szCs w:val="30"/>
        </w:rPr>
        <w:t>投标人：</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（电子签章）</w:t>
      </w:r>
    </w:p>
    <w:p w14:paraId="27C1D100" w14:textId="77777777" w:rsidR="00A76497" w:rsidRDefault="00000000">
      <w:pPr>
        <w:pStyle w:val="1c"/>
        <w:spacing w:line="480" w:lineRule="exact"/>
        <w:ind w:firstLine="600"/>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w:t>
      </w:r>
    </w:p>
    <w:p w14:paraId="517BC231" w14:textId="77777777" w:rsidR="00A76497" w:rsidRDefault="00A76497">
      <w:pPr>
        <w:pStyle w:val="1c"/>
        <w:spacing w:line="480" w:lineRule="exact"/>
        <w:ind w:firstLine="4500"/>
        <w:rPr>
          <w:rFonts w:ascii="仿宋" w:eastAsia="仿宋" w:hAnsi="仿宋" w:cs="仿宋" w:hint="eastAsia"/>
          <w:color w:val="000000"/>
          <w:sz w:val="30"/>
          <w:szCs w:val="30"/>
        </w:rPr>
      </w:pPr>
    </w:p>
    <w:p w14:paraId="13D5BFCC" w14:textId="77777777" w:rsidR="00A76497" w:rsidRDefault="00000000">
      <w:pPr>
        <w:pStyle w:val="1c"/>
        <w:spacing w:line="480" w:lineRule="exact"/>
        <w:ind w:firstLine="4950"/>
        <w:rPr>
          <w:rFonts w:ascii="仿宋" w:eastAsia="仿宋" w:hAnsi="仿宋" w:cs="仿宋" w:hint="eastAsia"/>
          <w:color w:val="000000"/>
          <w:sz w:val="30"/>
          <w:szCs w:val="30"/>
        </w:rPr>
      </w:pPr>
      <w:r>
        <w:rPr>
          <w:rFonts w:ascii="仿宋" w:eastAsia="仿宋" w:hAnsi="仿宋" w:cs="仿宋" w:hint="eastAsia"/>
          <w:color w:val="000000"/>
          <w:sz w:val="30"/>
          <w:szCs w:val="30"/>
        </w:rPr>
        <w:t>日期：   年  月  日</w:t>
      </w:r>
    </w:p>
    <w:p w14:paraId="0A2BC177" w14:textId="77777777" w:rsidR="00A76497" w:rsidRDefault="00A76497">
      <w:pPr>
        <w:pStyle w:val="1c"/>
        <w:spacing w:line="480" w:lineRule="exact"/>
        <w:ind w:firstLine="600"/>
        <w:rPr>
          <w:rFonts w:ascii="仿宋" w:eastAsia="仿宋" w:hAnsi="仿宋" w:cs="仿宋" w:hint="eastAsia"/>
          <w:bCs/>
          <w:color w:val="000000"/>
          <w:sz w:val="30"/>
          <w:szCs w:val="30"/>
        </w:rPr>
      </w:pPr>
    </w:p>
    <w:p w14:paraId="4BA9A93A" w14:textId="77777777" w:rsidR="00A76497" w:rsidRDefault="00A76497">
      <w:pPr>
        <w:pStyle w:val="1c"/>
        <w:spacing w:line="480" w:lineRule="exact"/>
        <w:ind w:firstLine="600"/>
        <w:rPr>
          <w:rFonts w:ascii="仿宋" w:eastAsia="仿宋" w:hAnsi="仿宋" w:cs="仿宋" w:hint="eastAsia"/>
          <w:bCs/>
          <w:color w:val="000000"/>
          <w:sz w:val="30"/>
          <w:szCs w:val="30"/>
        </w:rPr>
      </w:pPr>
    </w:p>
    <w:p w14:paraId="46CDFC59" w14:textId="77777777" w:rsidR="00A76497" w:rsidRDefault="00A76497">
      <w:pPr>
        <w:pStyle w:val="1c"/>
        <w:spacing w:line="480" w:lineRule="exact"/>
        <w:ind w:firstLine="600"/>
        <w:rPr>
          <w:rFonts w:ascii="仿宋" w:eastAsia="仿宋" w:hAnsi="仿宋" w:cs="仿宋" w:hint="eastAsia"/>
          <w:bCs/>
          <w:color w:val="000000"/>
          <w:sz w:val="30"/>
          <w:szCs w:val="30"/>
        </w:rPr>
      </w:pPr>
    </w:p>
    <w:p w14:paraId="6756B9D9" w14:textId="77777777" w:rsidR="00A76497" w:rsidRDefault="00A76497">
      <w:pPr>
        <w:pStyle w:val="1c"/>
        <w:spacing w:line="480" w:lineRule="exact"/>
        <w:ind w:firstLine="600"/>
        <w:rPr>
          <w:rFonts w:ascii="仿宋" w:eastAsia="仿宋" w:hAnsi="仿宋" w:cs="仿宋" w:hint="eastAsia"/>
          <w:bCs/>
          <w:color w:val="000000"/>
          <w:sz w:val="30"/>
          <w:szCs w:val="30"/>
        </w:rPr>
      </w:pPr>
    </w:p>
    <w:p w14:paraId="052499AB" w14:textId="77777777" w:rsidR="00A76497" w:rsidRDefault="00A76497">
      <w:pPr>
        <w:pStyle w:val="1c"/>
        <w:spacing w:line="480" w:lineRule="exact"/>
        <w:ind w:firstLine="600"/>
        <w:rPr>
          <w:rFonts w:ascii="仿宋" w:eastAsia="仿宋" w:hAnsi="仿宋" w:cs="仿宋" w:hint="eastAsia"/>
          <w:bCs/>
          <w:color w:val="000000"/>
          <w:sz w:val="30"/>
          <w:szCs w:val="30"/>
        </w:rPr>
      </w:pPr>
    </w:p>
    <w:p w14:paraId="6827F4CF" w14:textId="77777777" w:rsidR="00A76497" w:rsidRDefault="00000000">
      <w:pPr>
        <w:pStyle w:val="1c"/>
        <w:spacing w:line="480" w:lineRule="exact"/>
        <w:ind w:firstLine="562"/>
        <w:jc w:val="left"/>
        <w:rPr>
          <w:rFonts w:ascii="仿宋" w:eastAsia="仿宋" w:hAnsi="仿宋" w:cs="仿宋" w:hint="eastAsia"/>
          <w:color w:val="000000"/>
          <w:sz w:val="30"/>
          <w:szCs w:val="30"/>
        </w:rPr>
      </w:pPr>
      <w:r>
        <w:rPr>
          <w:rFonts w:ascii="仿宋" w:eastAsia="仿宋" w:hAnsi="仿宋" w:cs="仿宋" w:hint="eastAsia"/>
          <w:b/>
          <w:color w:val="000000"/>
          <w:sz w:val="28"/>
          <w:szCs w:val="28"/>
        </w:rPr>
        <w:br w:type="page" w:clear="all"/>
      </w:r>
      <w:r>
        <w:rPr>
          <w:rFonts w:ascii="仿宋" w:eastAsia="仿宋" w:hAnsi="仿宋" w:cs="仿宋" w:hint="eastAsia"/>
          <w:color w:val="000000"/>
          <w:sz w:val="30"/>
          <w:szCs w:val="30"/>
        </w:rPr>
        <w:lastRenderedPageBreak/>
        <w:t>九、预付款保函支付条款模板</w:t>
      </w:r>
    </w:p>
    <w:p w14:paraId="5FE7922C" w14:textId="77777777" w:rsidR="00A76497" w:rsidRDefault="00000000">
      <w:pPr>
        <w:pStyle w:val="1c"/>
        <w:spacing w:line="480" w:lineRule="exact"/>
        <w:ind w:firstLine="605"/>
        <w:rPr>
          <w:rFonts w:ascii="仿宋" w:eastAsia="仿宋" w:hAnsi="仿宋" w:cs="仿宋" w:hint="eastAsia"/>
          <w:b/>
          <w:color w:val="000000"/>
          <w:sz w:val="30"/>
          <w:szCs w:val="30"/>
        </w:rPr>
      </w:pPr>
      <w:r>
        <w:rPr>
          <w:rFonts w:ascii="仿宋" w:eastAsia="仿宋" w:hAnsi="仿宋" w:cs="仿宋" w:hint="eastAsia"/>
          <w:b/>
          <w:color w:val="000000"/>
          <w:sz w:val="30"/>
          <w:szCs w:val="30"/>
        </w:rPr>
        <w:t>符合条件一：提交预付款保函的</w:t>
      </w:r>
    </w:p>
    <w:p w14:paraId="51DF8E2E" w14:textId="77777777" w:rsidR="00A76497" w:rsidRDefault="00000000">
      <w:pPr>
        <w:pStyle w:val="1c"/>
        <w:spacing w:line="480" w:lineRule="exact"/>
        <w:ind w:firstLine="602"/>
        <w:rPr>
          <w:rFonts w:ascii="仿宋" w:eastAsia="仿宋" w:hAnsi="仿宋" w:cs="仿宋" w:hint="eastAsia"/>
          <w:color w:val="000000"/>
          <w:sz w:val="30"/>
          <w:szCs w:val="30"/>
          <w:u w:val="single"/>
        </w:rPr>
      </w:pPr>
      <w:r>
        <w:rPr>
          <w:rFonts w:ascii="仿宋" w:eastAsia="仿宋" w:hAnsi="仿宋" w:cs="仿宋" w:hint="eastAsia"/>
          <w:color w:val="000000"/>
          <w:sz w:val="30"/>
          <w:szCs w:val="30"/>
        </w:rPr>
        <w:t>（1）合同签订且乙方向甲方出具预付款保函后</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个工作日内，甲方应支付合同价款的百分之</w:t>
      </w:r>
      <w:r>
        <w:rPr>
          <w:rFonts w:ascii="仿宋" w:eastAsia="仿宋" w:hAnsi="仿宋" w:cs="仿宋" w:hint="eastAsia"/>
          <w:color w:val="000000"/>
          <w:sz w:val="30"/>
          <w:szCs w:val="30"/>
          <w:u w:val="single"/>
        </w:rPr>
        <w:t xml:space="preserve">        XX（    XX%），</w:t>
      </w:r>
      <w:r>
        <w:rPr>
          <w:rFonts w:ascii="仿宋" w:eastAsia="仿宋" w:hAnsi="仿宋" w:cs="仿宋" w:hint="eastAsia"/>
          <w:color w:val="000000"/>
          <w:sz w:val="30"/>
          <w:szCs w:val="30"/>
        </w:rPr>
        <w:t>小写￥</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大写：人民币</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w:t>
      </w:r>
    </w:p>
    <w:p w14:paraId="085E5FA5" w14:textId="77777777" w:rsidR="00A76497" w:rsidRDefault="00000000">
      <w:pPr>
        <w:pStyle w:val="1c"/>
        <w:spacing w:line="480" w:lineRule="exact"/>
        <w:ind w:left="140" w:firstLine="602"/>
        <w:rPr>
          <w:rFonts w:ascii="仿宋" w:eastAsia="仿宋" w:hAnsi="仿宋" w:cs="仿宋" w:hint="eastAsia"/>
          <w:color w:val="000000"/>
          <w:sz w:val="30"/>
          <w:szCs w:val="30"/>
        </w:rPr>
      </w:pPr>
      <w:r>
        <w:rPr>
          <w:rFonts w:ascii="仿宋" w:eastAsia="仿宋" w:hAnsi="仿宋" w:cs="仿宋" w:hint="eastAsia"/>
          <w:color w:val="000000"/>
          <w:sz w:val="30"/>
          <w:szCs w:val="30"/>
        </w:rPr>
        <w:t>乙方需提交的支付文件：乙方出具的全额正式发票。</w:t>
      </w:r>
      <w:r>
        <w:rPr>
          <w:rFonts w:ascii="仿宋" w:eastAsia="仿宋" w:hAnsi="仿宋" w:cs="仿宋" w:hint="eastAsia"/>
          <w:color w:val="000000"/>
          <w:sz w:val="30"/>
          <w:szCs w:val="30"/>
        </w:rPr>
        <w:br w:type="textWrapping" w:clear="all"/>
        <w:t>（2）验收合格后</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个工作日内，甲方应支付合同价款的百分之</w:t>
      </w:r>
      <w:r>
        <w:rPr>
          <w:rFonts w:ascii="仿宋" w:eastAsia="仿宋" w:hAnsi="仿宋" w:cs="仿宋" w:hint="eastAsia"/>
          <w:color w:val="000000"/>
          <w:sz w:val="30"/>
          <w:szCs w:val="30"/>
          <w:u w:val="single"/>
        </w:rPr>
        <w:t>XX（    XX%），</w:t>
      </w:r>
      <w:r>
        <w:rPr>
          <w:rFonts w:ascii="仿宋" w:eastAsia="仿宋" w:hAnsi="仿宋" w:cs="仿宋" w:hint="eastAsia"/>
          <w:color w:val="000000"/>
          <w:sz w:val="30"/>
          <w:szCs w:val="30"/>
        </w:rPr>
        <w:t>小写￥</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大写：人民币</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w:t>
      </w:r>
    </w:p>
    <w:p w14:paraId="2787E3C2" w14:textId="77777777" w:rsidR="00A76497" w:rsidRDefault="00000000">
      <w:pPr>
        <w:pStyle w:val="1c"/>
        <w:spacing w:line="480" w:lineRule="exact"/>
        <w:ind w:firstLine="605"/>
        <w:rPr>
          <w:rFonts w:ascii="仿宋" w:eastAsia="仿宋" w:hAnsi="仿宋" w:cs="仿宋" w:hint="eastAsia"/>
          <w:b/>
          <w:color w:val="000000"/>
          <w:sz w:val="30"/>
          <w:szCs w:val="30"/>
        </w:rPr>
      </w:pPr>
      <w:r>
        <w:rPr>
          <w:rFonts w:ascii="仿宋" w:eastAsia="仿宋" w:hAnsi="仿宋" w:cs="仿宋" w:hint="eastAsia"/>
          <w:b/>
          <w:color w:val="000000"/>
          <w:sz w:val="30"/>
          <w:szCs w:val="30"/>
        </w:rPr>
        <w:t>……</w:t>
      </w:r>
    </w:p>
    <w:p w14:paraId="23394067" w14:textId="77777777" w:rsidR="00A76497" w:rsidRDefault="00000000">
      <w:pPr>
        <w:pStyle w:val="1c"/>
        <w:spacing w:line="480" w:lineRule="exact"/>
        <w:ind w:firstLine="605"/>
        <w:rPr>
          <w:rFonts w:ascii="仿宋" w:eastAsia="仿宋" w:hAnsi="仿宋" w:cs="仿宋" w:hint="eastAsia"/>
          <w:b/>
          <w:color w:val="000000"/>
          <w:sz w:val="30"/>
          <w:szCs w:val="30"/>
        </w:rPr>
      </w:pPr>
      <w:r>
        <w:rPr>
          <w:rFonts w:ascii="仿宋" w:eastAsia="仿宋" w:hAnsi="仿宋" w:cs="仿宋" w:hint="eastAsia"/>
          <w:b/>
          <w:color w:val="000000"/>
          <w:sz w:val="30"/>
          <w:szCs w:val="30"/>
        </w:rPr>
        <w:t>符合条件二：不提交预付款保函的</w:t>
      </w:r>
    </w:p>
    <w:p w14:paraId="6668685D" w14:textId="77777777" w:rsidR="00A76497" w:rsidRDefault="00000000">
      <w:pPr>
        <w:pStyle w:val="1c"/>
        <w:spacing w:line="480" w:lineRule="exact"/>
        <w:ind w:firstLine="602"/>
        <w:rPr>
          <w:rFonts w:ascii="仿宋" w:eastAsia="仿宋" w:hAnsi="仿宋" w:cs="仿宋" w:hint="eastAsia"/>
          <w:color w:val="000000"/>
          <w:sz w:val="30"/>
          <w:szCs w:val="30"/>
          <w:u w:val="single"/>
        </w:rPr>
      </w:pPr>
      <w:r>
        <w:rPr>
          <w:rFonts w:ascii="仿宋" w:eastAsia="仿宋" w:hAnsi="仿宋" w:cs="仿宋" w:hint="eastAsia"/>
          <w:color w:val="000000"/>
          <w:sz w:val="30"/>
          <w:szCs w:val="30"/>
        </w:rPr>
        <w:t>（1）合同签订后</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个工作日内，甲方应支付合同价款的百分之</w:t>
      </w:r>
      <w:r>
        <w:rPr>
          <w:rFonts w:ascii="仿宋" w:eastAsia="仿宋" w:hAnsi="仿宋" w:cs="仿宋" w:hint="eastAsia"/>
          <w:color w:val="000000"/>
          <w:sz w:val="30"/>
          <w:szCs w:val="30"/>
          <w:u w:val="single"/>
        </w:rPr>
        <w:t>XX（    XX%），</w:t>
      </w:r>
      <w:r>
        <w:rPr>
          <w:rFonts w:ascii="仿宋" w:eastAsia="仿宋" w:hAnsi="仿宋" w:cs="仿宋" w:hint="eastAsia"/>
          <w:color w:val="000000"/>
          <w:sz w:val="30"/>
          <w:szCs w:val="30"/>
        </w:rPr>
        <w:t>小写￥</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大写：人民币</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w:t>
      </w:r>
    </w:p>
    <w:p w14:paraId="4E78936C" w14:textId="77777777" w:rsidR="00A76497" w:rsidRDefault="00000000">
      <w:pPr>
        <w:pStyle w:val="1c"/>
        <w:spacing w:line="480" w:lineRule="exact"/>
        <w:ind w:left="140" w:firstLine="602"/>
        <w:rPr>
          <w:rFonts w:ascii="仿宋" w:eastAsia="仿宋" w:hAnsi="仿宋" w:cs="仿宋" w:hint="eastAsia"/>
          <w:color w:val="000000"/>
          <w:sz w:val="30"/>
          <w:szCs w:val="30"/>
        </w:rPr>
      </w:pPr>
      <w:r>
        <w:rPr>
          <w:rFonts w:ascii="仿宋" w:eastAsia="仿宋" w:hAnsi="仿宋" w:cs="仿宋" w:hint="eastAsia"/>
          <w:color w:val="000000"/>
          <w:sz w:val="30"/>
          <w:szCs w:val="30"/>
        </w:rPr>
        <w:t>乙方需提交的支付文件：乙方出具的全额正式发票。</w:t>
      </w:r>
    </w:p>
    <w:p w14:paraId="02BC75B2" w14:textId="77777777" w:rsidR="00A76497" w:rsidRDefault="00000000">
      <w:pPr>
        <w:pStyle w:val="1c"/>
        <w:spacing w:line="480" w:lineRule="exact"/>
        <w:ind w:left="140" w:firstLine="602"/>
        <w:rPr>
          <w:rFonts w:ascii="仿宋" w:eastAsia="仿宋" w:hAnsi="仿宋" w:cs="仿宋" w:hint="eastAsia"/>
          <w:color w:val="000000"/>
          <w:sz w:val="30"/>
          <w:szCs w:val="30"/>
        </w:rPr>
      </w:pPr>
      <w:r>
        <w:rPr>
          <w:rFonts w:ascii="仿宋" w:eastAsia="仿宋" w:hAnsi="仿宋" w:cs="仿宋" w:hint="eastAsia"/>
          <w:color w:val="000000"/>
          <w:sz w:val="30"/>
          <w:szCs w:val="30"/>
        </w:rPr>
        <w:t>（2）验收合格后</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个工作日内，甲方应支付合同价款的百分之</w:t>
      </w:r>
      <w:r>
        <w:rPr>
          <w:rFonts w:ascii="仿宋" w:eastAsia="仿宋" w:hAnsi="仿宋" w:cs="仿宋" w:hint="eastAsia"/>
          <w:color w:val="000000"/>
          <w:sz w:val="30"/>
          <w:szCs w:val="30"/>
          <w:u w:val="single"/>
        </w:rPr>
        <w:t>XX（    XX%），</w:t>
      </w:r>
      <w:r>
        <w:rPr>
          <w:rFonts w:ascii="仿宋" w:eastAsia="仿宋" w:hAnsi="仿宋" w:cs="仿宋" w:hint="eastAsia"/>
          <w:color w:val="000000"/>
          <w:sz w:val="30"/>
          <w:szCs w:val="30"/>
        </w:rPr>
        <w:t>小写￥</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大写：人民币</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w:t>
      </w:r>
    </w:p>
    <w:p w14:paraId="12FBF0E1" w14:textId="77777777" w:rsidR="00A76497" w:rsidRDefault="00000000">
      <w:pPr>
        <w:pStyle w:val="1c"/>
        <w:spacing w:line="480" w:lineRule="exact"/>
        <w:ind w:firstLine="605"/>
        <w:rPr>
          <w:rFonts w:ascii="仿宋" w:eastAsia="仿宋" w:hAnsi="仿宋" w:cs="仿宋" w:hint="eastAsia"/>
          <w:b/>
          <w:color w:val="000000"/>
          <w:sz w:val="30"/>
          <w:szCs w:val="30"/>
        </w:rPr>
      </w:pPr>
      <w:r>
        <w:rPr>
          <w:rFonts w:ascii="仿宋" w:eastAsia="仿宋" w:hAnsi="仿宋" w:cs="仿宋" w:hint="eastAsia"/>
          <w:b/>
          <w:color w:val="000000"/>
          <w:sz w:val="30"/>
          <w:szCs w:val="30"/>
        </w:rPr>
        <w:t>……</w:t>
      </w:r>
    </w:p>
    <w:p w14:paraId="66549898" w14:textId="77777777" w:rsidR="00A76497" w:rsidRDefault="00000000">
      <w:pPr>
        <w:pStyle w:val="1c"/>
        <w:spacing w:line="480" w:lineRule="exact"/>
        <w:ind w:left="140" w:firstLine="605"/>
        <w:rPr>
          <w:rFonts w:ascii="仿宋" w:eastAsia="仿宋" w:hAnsi="仿宋" w:cs="仿宋" w:hint="eastAsia"/>
          <w:b/>
          <w:color w:val="000000"/>
          <w:sz w:val="30"/>
          <w:szCs w:val="30"/>
        </w:rPr>
      </w:pPr>
      <w:r>
        <w:rPr>
          <w:rFonts w:ascii="仿宋" w:eastAsia="仿宋" w:hAnsi="仿宋" w:cs="仿宋" w:hint="eastAsia"/>
          <w:b/>
          <w:color w:val="000000"/>
          <w:sz w:val="30"/>
          <w:szCs w:val="30"/>
        </w:rPr>
        <w:t>注:</w:t>
      </w:r>
    </w:p>
    <w:p w14:paraId="566EDA2E" w14:textId="77777777" w:rsidR="00A76497" w:rsidRDefault="00000000">
      <w:pPr>
        <w:pStyle w:val="1c"/>
        <w:spacing w:line="480" w:lineRule="exact"/>
        <w:ind w:left="140" w:firstLine="602"/>
        <w:rPr>
          <w:rFonts w:ascii="仿宋" w:eastAsia="仿宋" w:hAnsi="仿宋" w:cs="仿宋" w:hint="eastAsia"/>
          <w:color w:val="000000"/>
          <w:sz w:val="30"/>
          <w:szCs w:val="30"/>
        </w:rPr>
      </w:pPr>
      <w:r>
        <w:rPr>
          <w:rFonts w:ascii="仿宋" w:eastAsia="仿宋" w:hAnsi="仿宋" w:cs="仿宋" w:hint="eastAsia"/>
          <w:color w:val="000000"/>
          <w:sz w:val="30"/>
          <w:szCs w:val="30"/>
        </w:rPr>
        <w:t>1、付款条件一中，出具预付款保函后支付的合同款应当与保函金额一致。</w:t>
      </w:r>
    </w:p>
    <w:p w14:paraId="75B5042E" w14:textId="77777777" w:rsidR="00A76497" w:rsidRDefault="00000000">
      <w:pPr>
        <w:pStyle w:val="1c"/>
        <w:spacing w:line="480" w:lineRule="exact"/>
        <w:ind w:left="140" w:firstLine="602"/>
        <w:rPr>
          <w:rFonts w:ascii="仿宋" w:eastAsia="仿宋" w:hAnsi="仿宋" w:cs="仿宋" w:hint="eastAsia"/>
          <w:color w:val="000000"/>
          <w:sz w:val="30"/>
          <w:szCs w:val="30"/>
        </w:rPr>
      </w:pPr>
      <w:r>
        <w:rPr>
          <w:rFonts w:ascii="仿宋" w:eastAsia="仿宋" w:hAnsi="仿宋" w:cs="仿宋" w:hint="eastAsia"/>
          <w:color w:val="000000"/>
          <w:sz w:val="30"/>
          <w:szCs w:val="30"/>
        </w:rPr>
        <w:t>2、付款条件二中，预付款比例设定应符合《关于做好政府采购支持企业发展有关事项的通知》(苏财购〔2020〕52号)要求。</w:t>
      </w:r>
    </w:p>
    <w:sectPr w:rsidR="00A76497">
      <w:headerReference w:type="default" r:id="rId15"/>
      <w:footerReference w:type="even" r:id="rId16"/>
      <w:footerReference w:type="default" r:id="rId17"/>
      <w:pgSz w:w="11906" w:h="16838"/>
      <w:pgMar w:top="1304" w:right="1134" w:bottom="1304" w:left="1134" w:header="851" w:footer="992"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68F7F" w14:textId="77777777" w:rsidR="00B02479" w:rsidRDefault="00B02479">
      <w:pPr>
        <w:spacing w:after="0" w:line="240" w:lineRule="auto"/>
      </w:pPr>
      <w:r>
        <w:separator/>
      </w:r>
    </w:p>
  </w:endnote>
  <w:endnote w:type="continuationSeparator" w:id="0">
    <w:p w14:paraId="2E44ABD9" w14:textId="77777777" w:rsidR="00B02479" w:rsidRDefault="00B0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HYa4gj">
    <w:altName w:val="NumberOnly"/>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026F" w14:textId="77777777" w:rsidR="00A76497" w:rsidRDefault="00000000">
    <w:pPr>
      <w:pStyle w:val="1ff2"/>
      <w:framePr w:wrap="around" w:vAnchor="text" w:hAnchor="margin" w:xAlign="center" w:y="1"/>
      <w:rPr>
        <w:rStyle w:val="1f7"/>
      </w:rPr>
    </w:pPr>
    <w:r>
      <w:fldChar w:fldCharType="begin"/>
    </w:r>
    <w:r>
      <w:rPr>
        <w:rStyle w:val="1f7"/>
      </w:rPr>
      <w:instrText xml:space="preserve">PAGE  </w:instrText>
    </w:r>
    <w:r>
      <w:fldChar w:fldCharType="end"/>
    </w:r>
  </w:p>
  <w:p w14:paraId="26570636" w14:textId="77777777" w:rsidR="00A76497" w:rsidRDefault="00A76497">
    <w:pPr>
      <w:pStyle w:val="1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5BD3" w14:textId="77777777" w:rsidR="00A76497" w:rsidRDefault="00000000">
    <w:pPr>
      <w:pStyle w:val="1ff2"/>
      <w:framePr w:wrap="around" w:vAnchor="text" w:hAnchor="margin" w:xAlign="center" w:y="1"/>
      <w:rPr>
        <w:rStyle w:val="1f7"/>
      </w:rPr>
    </w:pPr>
    <w:r>
      <w:fldChar w:fldCharType="begin"/>
    </w:r>
    <w:r>
      <w:rPr>
        <w:rStyle w:val="1f7"/>
      </w:rPr>
      <w:instrText xml:space="preserve">PAGE  </w:instrText>
    </w:r>
    <w:r>
      <w:fldChar w:fldCharType="separate"/>
    </w:r>
    <w:r>
      <w:rPr>
        <w:rStyle w:val="1f7"/>
      </w:rPr>
      <w:t>1</w:t>
    </w:r>
    <w:r>
      <w:fldChar w:fldCharType="end"/>
    </w:r>
  </w:p>
  <w:p w14:paraId="160798BA" w14:textId="77777777" w:rsidR="00A76497" w:rsidRDefault="00A76497">
    <w:pPr>
      <w:pStyle w:val="1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32E2D" w14:textId="77777777" w:rsidR="00B02479" w:rsidRDefault="00B02479">
      <w:pPr>
        <w:spacing w:after="0" w:line="240" w:lineRule="auto"/>
      </w:pPr>
      <w:r>
        <w:separator/>
      </w:r>
    </w:p>
  </w:footnote>
  <w:footnote w:type="continuationSeparator" w:id="0">
    <w:p w14:paraId="45BC3B0D" w14:textId="77777777" w:rsidR="00B02479" w:rsidRDefault="00B02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6397" w14:textId="77777777" w:rsidR="00A76497" w:rsidRDefault="00A76497">
    <w:pPr>
      <w:pStyle w:val="1fb"/>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multilevel"/>
    <w:tmpl w:val="CF092B84"/>
    <w:lvl w:ilvl="0">
      <w:start w:val="1"/>
      <w:numFmt w:val="decimal"/>
      <w:pStyle w:val="B1"/>
      <w:lvlText w:val="%1."/>
      <w:lvlJc w:val="left"/>
      <w:pPr>
        <w:ind w:left="425" w:hanging="425"/>
      </w:pPr>
    </w:lvl>
    <w:lvl w:ilvl="1">
      <w:start w:val="1"/>
      <w:numFmt w:val="decimal"/>
      <w:pStyle w:val="B2"/>
      <w:lvlText w:val="%1.%2."/>
      <w:lvlJc w:val="left"/>
      <w:pPr>
        <w:ind w:left="567" w:hanging="567"/>
      </w:pPr>
    </w:lvl>
    <w:lvl w:ilvl="2">
      <w:start w:val="1"/>
      <w:numFmt w:val="decimal"/>
      <w:pStyle w:val="B3"/>
      <w:lvlText w:val="%1.%2.%3."/>
      <w:lvlJc w:val="left"/>
      <w:pPr>
        <w:ind w:left="709" w:hanging="709"/>
      </w:pPr>
    </w:lvl>
    <w:lvl w:ilvl="3">
      <w:start w:val="1"/>
      <w:numFmt w:val="decimal"/>
      <w:lvlText w:val="%1.%2.%3.%4."/>
      <w:lvlJc w:val="left"/>
      <w:pPr>
        <w:ind w:left="850" w:hanging="850"/>
      </w:pPr>
      <w:rPr>
        <w:rFonts w:ascii="Arial Narrow" w:eastAsia="宋体" w:hAnsi="Arial Narrow" w:cs="宋体"/>
        <w:b w:val="0"/>
      </w:r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 w15:restartNumberingAfterBreak="0">
    <w:nsid w:val="F91099B1"/>
    <w:multiLevelType w:val="singleLevel"/>
    <w:tmpl w:val="F91099B1"/>
    <w:lvl w:ilvl="0">
      <w:start w:val="6"/>
      <w:numFmt w:val="decimal"/>
      <w:suff w:val="nothing"/>
      <w:lvlText w:val="%1、"/>
      <w:lvlJc w:val="left"/>
    </w:lvl>
  </w:abstractNum>
  <w:abstractNum w:abstractNumId="2" w15:restartNumberingAfterBreak="0">
    <w:nsid w:val="0053208E"/>
    <w:multiLevelType w:val="multilevel"/>
    <w:tmpl w:val="0053208E"/>
    <w:lvl w:ilvl="0">
      <w:start w:val="1"/>
      <w:numFmt w:val="bullet"/>
      <w:pStyle w:val="1"/>
      <w:lvlText w:val=""/>
      <w:lvlJc w:val="left"/>
      <w:pPr>
        <w:tabs>
          <w:tab w:val="left" w:pos="502"/>
        </w:tabs>
        <w:ind w:left="502"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0248C179"/>
    <w:multiLevelType w:val="multilevel"/>
    <w:tmpl w:val="0248C179"/>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1D1A177D"/>
    <w:multiLevelType w:val="multilevel"/>
    <w:tmpl w:val="1D1A177D"/>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9ADCABA"/>
    <w:multiLevelType w:val="multilevel"/>
    <w:tmpl w:val="59ADCABA"/>
    <w:lvl w:ilvl="0">
      <w:start w:val="4"/>
      <w:numFmt w:val="chineseCounting"/>
      <w:suff w:val="space"/>
      <w:lvlText w:val="第%1章"/>
      <w:lvlJc w:val="left"/>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15:restartNumberingAfterBreak="0">
    <w:nsid w:val="72183CF9"/>
    <w:multiLevelType w:val="multilevel"/>
    <w:tmpl w:val="72183CF9"/>
    <w:lvl w:ilvl="0">
      <w:start w:val="6"/>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527373976">
    <w:abstractNumId w:val="2"/>
  </w:num>
  <w:num w:numId="2" w16cid:durableId="61176370">
    <w:abstractNumId w:val="0"/>
  </w:num>
  <w:num w:numId="3" w16cid:durableId="630793231">
    <w:abstractNumId w:val="5"/>
  </w:num>
  <w:num w:numId="4" w16cid:durableId="1101340115">
    <w:abstractNumId w:val="4"/>
  </w:num>
  <w:num w:numId="5" w16cid:durableId="1942830736">
    <w:abstractNumId w:val="1"/>
  </w:num>
  <w:num w:numId="6" w16cid:durableId="593131808">
    <w:abstractNumId w:val="6"/>
  </w:num>
  <w:num w:numId="7" w16cid:durableId="1584492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497"/>
    <w:rsid w:val="00017238"/>
    <w:rsid w:val="00131570"/>
    <w:rsid w:val="00334338"/>
    <w:rsid w:val="00373EA9"/>
    <w:rsid w:val="004D6DE9"/>
    <w:rsid w:val="007302EC"/>
    <w:rsid w:val="0079104F"/>
    <w:rsid w:val="007A4B0B"/>
    <w:rsid w:val="008343CC"/>
    <w:rsid w:val="009A7243"/>
    <w:rsid w:val="00A76497"/>
    <w:rsid w:val="00AF02D1"/>
    <w:rsid w:val="00B02479"/>
    <w:rsid w:val="00C026DD"/>
    <w:rsid w:val="00C17086"/>
    <w:rsid w:val="00C37519"/>
    <w:rsid w:val="00D44EC5"/>
    <w:rsid w:val="00EB655A"/>
    <w:rsid w:val="00F502B9"/>
    <w:rsid w:val="00F72D44"/>
    <w:rsid w:val="01070732"/>
    <w:rsid w:val="024F7985"/>
    <w:rsid w:val="0402457F"/>
    <w:rsid w:val="0E761B12"/>
    <w:rsid w:val="126B0666"/>
    <w:rsid w:val="1B8B735B"/>
    <w:rsid w:val="1C7D60BD"/>
    <w:rsid w:val="1EB76942"/>
    <w:rsid w:val="21773291"/>
    <w:rsid w:val="21F95CFE"/>
    <w:rsid w:val="2414756E"/>
    <w:rsid w:val="2AAF65DA"/>
    <w:rsid w:val="2B522E2E"/>
    <w:rsid w:val="309B218A"/>
    <w:rsid w:val="352922AC"/>
    <w:rsid w:val="3840379F"/>
    <w:rsid w:val="39DF54E2"/>
    <w:rsid w:val="3E364A00"/>
    <w:rsid w:val="439248F0"/>
    <w:rsid w:val="45905BD8"/>
    <w:rsid w:val="495B548A"/>
    <w:rsid w:val="4A270FD5"/>
    <w:rsid w:val="4A3B1330"/>
    <w:rsid w:val="500965F8"/>
    <w:rsid w:val="506C6AFE"/>
    <w:rsid w:val="508964D9"/>
    <w:rsid w:val="5090205D"/>
    <w:rsid w:val="560F58DB"/>
    <w:rsid w:val="5A5E6512"/>
    <w:rsid w:val="64654D17"/>
    <w:rsid w:val="695143D9"/>
    <w:rsid w:val="69E70248"/>
    <w:rsid w:val="6C2C3149"/>
    <w:rsid w:val="6CA4292C"/>
    <w:rsid w:val="6FA90A71"/>
    <w:rsid w:val="748A46A8"/>
    <w:rsid w:val="75902CE2"/>
    <w:rsid w:val="77A92951"/>
    <w:rsid w:val="78511D73"/>
    <w:rsid w:val="7A4A168E"/>
    <w:rsid w:val="7B5E5590"/>
    <w:rsid w:val="7E0A2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D70"/>
  <w15:docId w15:val="{5EE24570-56CF-426E-8DE7-6061F195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link w:val="fontstyle01"/>
    <w:qFormat/>
  </w:style>
  <w:style w:type="paragraph" w:styleId="10">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iPriority w:val="99"/>
    <w:unhideWhenUsed/>
    <w:qFormat/>
    <w:pPr>
      <w:ind w:left="-359" w:right="-512" w:firstLine="501"/>
    </w:pPr>
    <w:rPr>
      <w:rFonts w:ascii="仿宋_GB2312" w:eastAsia="仿宋_GB2312"/>
      <w:sz w:val="30"/>
    </w:rPr>
  </w:style>
  <w:style w:type="paragraph" w:styleId="TOC7">
    <w:name w:val="toc 7"/>
    <w:basedOn w:val="a"/>
    <w:next w:val="a"/>
    <w:uiPriority w:val="39"/>
    <w:unhideWhenUsed/>
    <w:qFormat/>
    <w:pPr>
      <w:spacing w:after="57"/>
      <w:ind w:left="1701"/>
    </w:pPr>
  </w:style>
  <w:style w:type="paragraph" w:styleId="a4">
    <w:name w:val="Normal Indent"/>
    <w:basedOn w:val="a"/>
    <w:qFormat/>
    <w:pPr>
      <w:ind w:firstLine="420"/>
    </w:p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paragraph" w:styleId="a6">
    <w:name w:val="annotation text"/>
    <w:basedOn w:val="a"/>
    <w:uiPriority w:val="99"/>
    <w:semiHidden/>
    <w:unhideWhenUsed/>
    <w:qFormat/>
  </w:style>
  <w:style w:type="paragraph" w:styleId="TOC5">
    <w:name w:val="toc 5"/>
    <w:basedOn w:val="a"/>
    <w:next w:val="a"/>
    <w:uiPriority w:val="39"/>
    <w:unhideWhenUsed/>
    <w:qFormat/>
    <w:pPr>
      <w:spacing w:after="57"/>
      <w:ind w:left="1134"/>
    </w:pPr>
  </w:style>
  <w:style w:type="paragraph" w:styleId="TOC3">
    <w:name w:val="toc 3"/>
    <w:basedOn w:val="a"/>
    <w:next w:val="a"/>
    <w:uiPriority w:val="39"/>
    <w:unhideWhenUsed/>
    <w:qFormat/>
    <w:pPr>
      <w:spacing w:after="57"/>
      <w:ind w:left="567"/>
    </w:pPr>
  </w:style>
  <w:style w:type="paragraph" w:styleId="TOC8">
    <w:name w:val="toc 8"/>
    <w:basedOn w:val="a"/>
    <w:next w:val="a"/>
    <w:uiPriority w:val="39"/>
    <w:unhideWhenUsed/>
    <w:qFormat/>
    <w:pPr>
      <w:spacing w:after="57"/>
      <w:ind w:left="1984"/>
    </w:pPr>
  </w:style>
  <w:style w:type="paragraph" w:styleId="a7">
    <w:name w:val="endnote text"/>
    <w:basedOn w:val="a"/>
    <w:uiPriority w:val="99"/>
    <w:semiHidden/>
    <w:unhideWhenUsed/>
    <w:qFormat/>
    <w:pPr>
      <w:spacing w:after="0" w:line="240" w:lineRule="auto"/>
    </w:pPr>
  </w:style>
  <w:style w:type="paragraph" w:styleId="a8">
    <w:name w:val="footer"/>
    <w:basedOn w:val="a"/>
    <w:uiPriority w:val="99"/>
    <w:unhideWhenUsed/>
    <w:qFormat/>
    <w:pPr>
      <w:tabs>
        <w:tab w:val="center" w:pos="7143"/>
        <w:tab w:val="right" w:pos="14287"/>
      </w:tabs>
      <w:spacing w:after="0" w:line="240" w:lineRule="auto"/>
    </w:pPr>
  </w:style>
  <w:style w:type="paragraph" w:styleId="a9">
    <w:name w:val="header"/>
    <w:basedOn w:val="a"/>
    <w:uiPriority w:val="99"/>
    <w:unhideWhenUsed/>
    <w:qFormat/>
    <w:pPr>
      <w:tabs>
        <w:tab w:val="center" w:pos="7143"/>
        <w:tab w:val="right" w:pos="14287"/>
      </w:tabs>
      <w:spacing w:after="0" w:line="240" w:lineRule="auto"/>
    </w:pPr>
  </w:style>
  <w:style w:type="paragraph" w:styleId="TOC1">
    <w:name w:val="toc 1"/>
    <w:basedOn w:val="a"/>
    <w:next w:val="a"/>
    <w:uiPriority w:val="39"/>
    <w:unhideWhenUsed/>
    <w:qFormat/>
    <w:pPr>
      <w:spacing w:after="57"/>
    </w:pPr>
  </w:style>
  <w:style w:type="paragraph" w:styleId="TOC4">
    <w:name w:val="toc 4"/>
    <w:basedOn w:val="a"/>
    <w:next w:val="a"/>
    <w:uiPriority w:val="39"/>
    <w:unhideWhenUsed/>
    <w:qFormat/>
    <w:pPr>
      <w:spacing w:after="57"/>
      <w:ind w:left="850"/>
    </w:pPr>
  </w:style>
  <w:style w:type="paragraph" w:styleId="aa">
    <w:name w:val="Subtitle"/>
    <w:basedOn w:val="a"/>
    <w:next w:val="a"/>
    <w:uiPriority w:val="11"/>
    <w:qFormat/>
    <w:pPr>
      <w:spacing w:before="200" w:after="200"/>
    </w:pPr>
    <w:rPr>
      <w:sz w:val="24"/>
      <w:szCs w:val="24"/>
    </w:rPr>
  </w:style>
  <w:style w:type="paragraph" w:styleId="ab">
    <w:name w:val="footnote text"/>
    <w:basedOn w:val="a"/>
    <w:uiPriority w:val="99"/>
    <w:semiHidden/>
    <w:unhideWhenUsed/>
    <w:qFormat/>
    <w:pPr>
      <w:spacing w:after="40" w:line="240" w:lineRule="auto"/>
    </w:pPr>
    <w:rPr>
      <w:sz w:val="18"/>
    </w:rPr>
  </w:style>
  <w:style w:type="paragraph" w:styleId="TOC6">
    <w:name w:val="toc 6"/>
    <w:basedOn w:val="a"/>
    <w:next w:val="a"/>
    <w:uiPriority w:val="39"/>
    <w:unhideWhenUsed/>
    <w:qFormat/>
    <w:pPr>
      <w:spacing w:after="57"/>
      <w:ind w:left="1417"/>
    </w:pPr>
  </w:style>
  <w:style w:type="paragraph" w:styleId="ac">
    <w:name w:val="table of figures"/>
    <w:basedOn w:val="a"/>
    <w:next w:val="a"/>
    <w:uiPriority w:val="99"/>
    <w:unhideWhenUsed/>
    <w:qFormat/>
    <w:pPr>
      <w:spacing w:after="0"/>
    </w:pPr>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ad">
    <w:name w:val="Normal (Web)"/>
    <w:basedOn w:val="a"/>
    <w:uiPriority w:val="99"/>
    <w:semiHidden/>
    <w:unhideWhenUsed/>
    <w:qFormat/>
    <w:rPr>
      <w:sz w:val="24"/>
    </w:rPr>
  </w:style>
  <w:style w:type="paragraph" w:styleId="ae">
    <w:name w:val="Title"/>
    <w:basedOn w:val="a"/>
    <w:next w:val="a"/>
    <w:uiPriority w:val="10"/>
    <w:qFormat/>
    <w:pPr>
      <w:spacing w:before="300" w:after="200"/>
      <w:contextualSpacing/>
    </w:pPr>
    <w:rPr>
      <w:sz w:val="48"/>
      <w:szCs w:val="48"/>
    </w:rPr>
  </w:style>
  <w:style w:type="character" w:styleId="af">
    <w:name w:val="endnote reference"/>
    <w:uiPriority w:val="99"/>
    <w:semiHidden/>
    <w:unhideWhenUsed/>
    <w:qFormat/>
    <w:rPr>
      <w:vertAlign w:val="superscript"/>
    </w:rPr>
  </w:style>
  <w:style w:type="character" w:styleId="af0">
    <w:name w:val="Hyperlink"/>
    <w:uiPriority w:val="99"/>
    <w:unhideWhenUsed/>
    <w:qFormat/>
    <w:rPr>
      <w:color w:val="0000FF" w:themeColor="hyperlink"/>
      <w:u w:val="single"/>
    </w:rPr>
  </w:style>
  <w:style w:type="character" w:styleId="af1">
    <w:name w:val="footnote reference"/>
    <w:uiPriority w:val="99"/>
    <w:unhideWhenUsed/>
    <w:qFormat/>
    <w:rPr>
      <w:vertAlign w:val="superscript"/>
    </w:rPr>
  </w:style>
  <w:style w:type="table" w:styleId="af2">
    <w:name w:val="Table Grid"/>
    <w:uiPriority w:val="59"/>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脚注文本11"/>
    <w:basedOn w:val="a"/>
    <w:next w:val="511"/>
    <w:link w:val="af3"/>
    <w:uiPriority w:val="99"/>
    <w:unhideWhenUsed/>
    <w:qFormat/>
    <w:pPr>
      <w:spacing w:after="40"/>
    </w:pPr>
    <w:rPr>
      <w:sz w:val="18"/>
    </w:rPr>
  </w:style>
  <w:style w:type="paragraph" w:customStyle="1" w:styleId="511">
    <w:name w:val="索引 511"/>
    <w:basedOn w:val="a"/>
    <w:next w:val="a"/>
    <w:qFormat/>
    <w:pPr>
      <w:ind w:left="798"/>
    </w:pPr>
    <w:rPr>
      <w:rFonts w:ascii="Calibri" w:hAnsi="Calibri"/>
    </w:rPr>
  </w:style>
  <w:style w:type="paragraph" w:customStyle="1" w:styleId="111">
    <w:name w:val="标题 111"/>
    <w:next w:val="a"/>
    <w:link w:val="110"/>
    <w:uiPriority w:val="9"/>
    <w:qFormat/>
    <w:pPr>
      <w:keepNext/>
      <w:keepLines/>
      <w:spacing w:before="480" w:after="200"/>
      <w:outlineLvl w:val="0"/>
    </w:pPr>
    <w:rPr>
      <w:rFonts w:ascii="Arial" w:eastAsia="Arial" w:hAnsi="Arial" w:cs="Arial"/>
      <w:sz w:val="40"/>
      <w:szCs w:val="40"/>
    </w:rPr>
  </w:style>
  <w:style w:type="paragraph" w:customStyle="1" w:styleId="211">
    <w:name w:val="标题 211"/>
    <w:basedOn w:val="a"/>
    <w:next w:val="a"/>
    <w:qFormat/>
    <w:pPr>
      <w:keepNext/>
      <w:keepLines/>
      <w:spacing w:before="260" w:after="260" w:line="416" w:lineRule="auto"/>
      <w:outlineLvl w:val="1"/>
    </w:pPr>
    <w:rPr>
      <w:rFonts w:ascii="Calibri Light" w:hAnsi="Calibri Light"/>
      <w:b/>
      <w:bCs/>
      <w:sz w:val="24"/>
      <w:szCs w:val="32"/>
    </w:rPr>
  </w:style>
  <w:style w:type="paragraph" w:customStyle="1" w:styleId="311">
    <w:name w:val="标题 311"/>
    <w:next w:val="a"/>
    <w:link w:val="31"/>
    <w:uiPriority w:val="9"/>
    <w:unhideWhenUsed/>
    <w:qFormat/>
    <w:pPr>
      <w:keepNext/>
      <w:keepLines/>
      <w:spacing w:before="320" w:after="200"/>
      <w:outlineLvl w:val="2"/>
    </w:pPr>
    <w:rPr>
      <w:rFonts w:ascii="Arial" w:eastAsia="Arial" w:hAnsi="Arial" w:cs="Arial"/>
      <w:sz w:val="30"/>
      <w:szCs w:val="30"/>
    </w:rPr>
  </w:style>
  <w:style w:type="paragraph" w:customStyle="1" w:styleId="411">
    <w:name w:val="标题 411"/>
    <w:next w:val="a"/>
    <w:link w:val="42"/>
    <w:uiPriority w:val="9"/>
    <w:unhideWhenUsed/>
    <w:qFormat/>
    <w:pPr>
      <w:keepNext/>
      <w:keepLines/>
      <w:spacing w:before="320" w:after="200"/>
      <w:outlineLvl w:val="3"/>
    </w:pPr>
    <w:rPr>
      <w:rFonts w:ascii="Arial" w:eastAsia="Arial" w:hAnsi="Arial" w:cs="Arial"/>
      <w:b/>
      <w:bCs/>
      <w:sz w:val="26"/>
      <w:szCs w:val="26"/>
    </w:rPr>
  </w:style>
  <w:style w:type="paragraph" w:customStyle="1" w:styleId="5110">
    <w:name w:val="标题 511"/>
    <w:next w:val="a"/>
    <w:link w:val="51"/>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标题 61"/>
    <w:next w:val="a"/>
    <w:link w:val="60"/>
    <w:uiPriority w:val="9"/>
    <w:unhideWhenUsed/>
    <w:qFormat/>
    <w:pPr>
      <w:keepNext/>
      <w:keepLines/>
      <w:spacing w:before="320" w:after="200"/>
      <w:outlineLvl w:val="5"/>
    </w:pPr>
    <w:rPr>
      <w:rFonts w:ascii="Arial" w:eastAsia="Arial" w:hAnsi="Arial" w:cs="Arial"/>
      <w:b/>
      <w:bCs/>
      <w:sz w:val="22"/>
      <w:szCs w:val="22"/>
    </w:rPr>
  </w:style>
  <w:style w:type="paragraph" w:customStyle="1" w:styleId="711">
    <w:name w:val="标题 711"/>
    <w:next w:val="a"/>
    <w:link w:val="71"/>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标题 81"/>
    <w:next w:val="a"/>
    <w:link w:val="80"/>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标题 91"/>
    <w:next w:val="a"/>
    <w:link w:val="90"/>
    <w:uiPriority w:val="9"/>
    <w:unhideWhenUsed/>
    <w:qFormat/>
    <w:pPr>
      <w:keepNext/>
      <w:keepLines/>
      <w:spacing w:before="320" w:after="200"/>
      <w:outlineLvl w:val="8"/>
    </w:pPr>
    <w:rPr>
      <w:rFonts w:ascii="Arial" w:eastAsia="Arial" w:hAnsi="Arial" w:cs="Arial"/>
      <w:i/>
      <w:iCs/>
      <w:sz w:val="21"/>
      <w:szCs w:val="21"/>
    </w:rPr>
  </w:style>
  <w:style w:type="character" w:customStyle="1" w:styleId="112">
    <w:name w:val="默认段落字体11"/>
    <w:uiPriority w:val="1"/>
    <w:unhideWhenUsed/>
    <w:qFormat/>
  </w:style>
  <w:style w:type="table" w:customStyle="1" w:styleId="113">
    <w:name w:val="普通表格11"/>
    <w:uiPriority w:val="99"/>
    <w:unhideWhenUsed/>
    <w:qFormat/>
    <w:tblPr>
      <w:tblCellMar>
        <w:top w:w="0" w:type="dxa"/>
        <w:left w:w="0" w:type="dxa"/>
        <w:bottom w:w="0" w:type="dxa"/>
        <w:right w:w="0" w:type="dxa"/>
      </w:tblCellMar>
    </w:tblPr>
  </w:style>
  <w:style w:type="character" w:customStyle="1" w:styleId="af3">
    <w:name w:val="脚注文本 字符"/>
    <w:link w:val="11"/>
    <w:uiPriority w:val="99"/>
    <w:qFormat/>
    <w:rPr>
      <w:sz w:val="18"/>
    </w:rPr>
  </w:style>
  <w:style w:type="character" w:customStyle="1" w:styleId="110">
    <w:name w:val="标题 1 字符1"/>
    <w:link w:val="111"/>
    <w:uiPriority w:val="9"/>
    <w:qFormat/>
    <w:rPr>
      <w:rFonts w:ascii="Arial" w:eastAsia="Arial" w:hAnsi="Arial" w:cs="Arial"/>
      <w:sz w:val="40"/>
      <w:szCs w:val="40"/>
    </w:rPr>
  </w:style>
  <w:style w:type="character" w:customStyle="1" w:styleId="31">
    <w:name w:val="标题 3 字符1"/>
    <w:link w:val="311"/>
    <w:uiPriority w:val="9"/>
    <w:qFormat/>
    <w:rPr>
      <w:rFonts w:ascii="Arial" w:eastAsia="Arial" w:hAnsi="Arial" w:cs="Arial"/>
      <w:sz w:val="30"/>
      <w:szCs w:val="30"/>
    </w:rPr>
  </w:style>
  <w:style w:type="character" w:customStyle="1" w:styleId="42">
    <w:name w:val="标题 4 字符2"/>
    <w:link w:val="411"/>
    <w:uiPriority w:val="9"/>
    <w:qFormat/>
    <w:rPr>
      <w:rFonts w:ascii="Arial" w:eastAsia="Arial" w:hAnsi="Arial" w:cs="Arial"/>
      <w:b/>
      <w:bCs/>
      <w:sz w:val="26"/>
      <w:szCs w:val="26"/>
    </w:rPr>
  </w:style>
  <w:style w:type="character" w:customStyle="1" w:styleId="51">
    <w:name w:val="标题 5 字符1"/>
    <w:link w:val="5110"/>
    <w:uiPriority w:val="9"/>
    <w:qFormat/>
    <w:rPr>
      <w:rFonts w:ascii="Arial" w:eastAsia="Arial" w:hAnsi="Arial" w:cs="Arial"/>
      <w:b/>
      <w:bCs/>
      <w:sz w:val="24"/>
      <w:szCs w:val="24"/>
    </w:rPr>
  </w:style>
  <w:style w:type="character" w:customStyle="1" w:styleId="60">
    <w:name w:val="标题 6 字符"/>
    <w:link w:val="61"/>
    <w:uiPriority w:val="9"/>
    <w:qFormat/>
    <w:rPr>
      <w:rFonts w:ascii="Arial" w:eastAsia="Arial" w:hAnsi="Arial" w:cs="Arial"/>
      <w:b/>
      <w:bCs/>
      <w:sz w:val="22"/>
      <w:szCs w:val="22"/>
    </w:rPr>
  </w:style>
  <w:style w:type="character" w:customStyle="1" w:styleId="71">
    <w:name w:val="标题 7 字符1"/>
    <w:link w:val="711"/>
    <w:uiPriority w:val="9"/>
    <w:qFormat/>
    <w:rPr>
      <w:rFonts w:ascii="Arial" w:eastAsia="Arial" w:hAnsi="Arial" w:cs="Arial"/>
      <w:b/>
      <w:bCs/>
      <w:i/>
      <w:iCs/>
      <w:sz w:val="22"/>
      <w:szCs w:val="22"/>
    </w:rPr>
  </w:style>
  <w:style w:type="character" w:customStyle="1" w:styleId="80">
    <w:name w:val="标题 8 字符"/>
    <w:link w:val="81"/>
    <w:uiPriority w:val="9"/>
    <w:qFormat/>
    <w:rPr>
      <w:rFonts w:ascii="Arial" w:eastAsia="Arial" w:hAnsi="Arial" w:cs="Arial"/>
      <w:i/>
      <w:iCs/>
      <w:sz w:val="22"/>
      <w:szCs w:val="22"/>
    </w:rPr>
  </w:style>
  <w:style w:type="character" w:customStyle="1" w:styleId="90">
    <w:name w:val="标题 9 字符"/>
    <w:link w:val="91"/>
    <w:uiPriority w:val="9"/>
    <w:qFormat/>
    <w:rPr>
      <w:rFonts w:ascii="Arial" w:eastAsia="Arial" w:hAnsi="Arial" w:cs="Arial"/>
      <w:i/>
      <w:iCs/>
      <w:sz w:val="21"/>
      <w:szCs w:val="21"/>
    </w:rPr>
  </w:style>
  <w:style w:type="paragraph" w:customStyle="1" w:styleId="710">
    <w:name w:val="目录 71"/>
    <w:next w:val="a"/>
    <w:uiPriority w:val="39"/>
    <w:unhideWhenUsed/>
    <w:qFormat/>
    <w:pPr>
      <w:spacing w:after="57"/>
      <w:ind w:left="1701"/>
    </w:pPr>
  </w:style>
  <w:style w:type="paragraph" w:customStyle="1" w:styleId="12">
    <w:name w:val="题注1"/>
    <w:next w:val="a"/>
    <w:uiPriority w:val="35"/>
    <w:unhideWhenUsed/>
    <w:qFormat/>
    <w:pPr>
      <w:spacing w:line="276" w:lineRule="auto"/>
    </w:pPr>
    <w:rPr>
      <w:b/>
      <w:bCs/>
      <w:color w:val="4F81BD"/>
      <w:sz w:val="18"/>
      <w:szCs w:val="18"/>
    </w:rPr>
  </w:style>
  <w:style w:type="paragraph" w:customStyle="1" w:styleId="1">
    <w:name w:val="列表项目符号1"/>
    <w:basedOn w:val="a"/>
    <w:uiPriority w:val="99"/>
    <w:unhideWhenUsed/>
    <w:qFormat/>
    <w:pPr>
      <w:numPr>
        <w:numId w:val="1"/>
      </w:numPr>
    </w:pPr>
  </w:style>
  <w:style w:type="paragraph" w:customStyle="1" w:styleId="114">
    <w:name w:val="批注文字11"/>
    <w:basedOn w:val="a"/>
    <w:unhideWhenUsed/>
    <w:qFormat/>
  </w:style>
  <w:style w:type="paragraph" w:customStyle="1" w:styleId="115">
    <w:name w:val="正文文本11"/>
    <w:basedOn w:val="a"/>
    <w:next w:val="a"/>
    <w:uiPriority w:val="99"/>
    <w:unhideWhenUsed/>
    <w:qFormat/>
    <w:pPr>
      <w:spacing w:after="120"/>
    </w:pPr>
    <w:rPr>
      <w:szCs w:val="24"/>
    </w:rPr>
  </w:style>
  <w:style w:type="paragraph" w:customStyle="1" w:styleId="116">
    <w:name w:val="文本块11"/>
    <w:basedOn w:val="a"/>
    <w:uiPriority w:val="99"/>
    <w:unhideWhenUsed/>
    <w:qFormat/>
    <w:pPr>
      <w:ind w:left="-359" w:right="-512" w:firstLine="501"/>
    </w:pPr>
    <w:rPr>
      <w:rFonts w:ascii="仿宋_GB2312" w:eastAsia="仿宋_GB2312"/>
      <w:sz w:val="30"/>
    </w:rPr>
  </w:style>
  <w:style w:type="paragraph" w:customStyle="1" w:styleId="510">
    <w:name w:val="目录 51"/>
    <w:next w:val="a"/>
    <w:uiPriority w:val="39"/>
    <w:unhideWhenUsed/>
    <w:qFormat/>
    <w:pPr>
      <w:spacing w:after="57"/>
      <w:ind w:left="1134"/>
    </w:pPr>
  </w:style>
  <w:style w:type="paragraph" w:customStyle="1" w:styleId="310">
    <w:name w:val="目录 31"/>
    <w:next w:val="a"/>
    <w:uiPriority w:val="39"/>
    <w:unhideWhenUsed/>
    <w:qFormat/>
    <w:pPr>
      <w:spacing w:after="57"/>
      <w:ind w:left="567"/>
    </w:pPr>
  </w:style>
  <w:style w:type="paragraph" w:customStyle="1" w:styleId="117">
    <w:name w:val="纯文本11"/>
    <w:basedOn w:val="a"/>
    <w:qFormat/>
    <w:rPr>
      <w:rFonts w:ascii="宋体" w:hAnsi="Courier New"/>
    </w:rPr>
  </w:style>
  <w:style w:type="paragraph" w:customStyle="1" w:styleId="810">
    <w:name w:val="目录 81"/>
    <w:next w:val="a"/>
    <w:uiPriority w:val="39"/>
    <w:unhideWhenUsed/>
    <w:qFormat/>
    <w:pPr>
      <w:spacing w:after="57"/>
      <w:ind w:left="1984"/>
    </w:pPr>
  </w:style>
  <w:style w:type="paragraph" w:customStyle="1" w:styleId="13">
    <w:name w:val="尾注文本1"/>
    <w:link w:val="af4"/>
    <w:uiPriority w:val="99"/>
    <w:unhideWhenUsed/>
    <w:qFormat/>
  </w:style>
  <w:style w:type="character" w:customStyle="1" w:styleId="af4">
    <w:name w:val="尾注文本 字符"/>
    <w:link w:val="13"/>
    <w:uiPriority w:val="99"/>
    <w:qFormat/>
    <w:rPr>
      <w:sz w:val="20"/>
    </w:rPr>
  </w:style>
  <w:style w:type="paragraph" w:customStyle="1" w:styleId="118">
    <w:name w:val="批注框文本11"/>
    <w:basedOn w:val="a"/>
    <w:link w:val="14"/>
    <w:uiPriority w:val="99"/>
    <w:unhideWhenUsed/>
    <w:qFormat/>
    <w:rPr>
      <w:sz w:val="18"/>
      <w:szCs w:val="18"/>
    </w:rPr>
  </w:style>
  <w:style w:type="character" w:customStyle="1" w:styleId="14">
    <w:name w:val="批注框文本 字符1"/>
    <w:link w:val="118"/>
    <w:uiPriority w:val="99"/>
    <w:semiHidden/>
    <w:qFormat/>
    <w:rPr>
      <w:sz w:val="18"/>
      <w:szCs w:val="18"/>
    </w:rPr>
  </w:style>
  <w:style w:type="paragraph" w:customStyle="1" w:styleId="119">
    <w:name w:val="页脚11"/>
    <w:basedOn w:val="a"/>
    <w:link w:val="15"/>
    <w:uiPriority w:val="99"/>
    <w:unhideWhenUsed/>
    <w:qFormat/>
    <w:pPr>
      <w:tabs>
        <w:tab w:val="center" w:pos="7143"/>
        <w:tab w:val="right" w:pos="14287"/>
      </w:tabs>
    </w:pPr>
  </w:style>
  <w:style w:type="character" w:customStyle="1" w:styleId="15">
    <w:name w:val="页脚 字符1"/>
    <w:link w:val="119"/>
    <w:uiPriority w:val="99"/>
    <w:qFormat/>
  </w:style>
  <w:style w:type="paragraph" w:customStyle="1" w:styleId="11a">
    <w:name w:val="页眉11"/>
    <w:link w:val="16"/>
    <w:uiPriority w:val="99"/>
    <w:unhideWhenUsed/>
    <w:qFormat/>
    <w:pPr>
      <w:tabs>
        <w:tab w:val="center" w:pos="7143"/>
        <w:tab w:val="right" w:pos="14287"/>
      </w:tabs>
    </w:pPr>
  </w:style>
  <w:style w:type="character" w:customStyle="1" w:styleId="16">
    <w:name w:val="页眉 字符1"/>
    <w:link w:val="11a"/>
    <w:uiPriority w:val="99"/>
    <w:qFormat/>
  </w:style>
  <w:style w:type="paragraph" w:customStyle="1" w:styleId="1111">
    <w:name w:val="目录 1111"/>
    <w:next w:val="a"/>
    <w:uiPriority w:val="39"/>
    <w:unhideWhenUsed/>
    <w:qFormat/>
    <w:pPr>
      <w:spacing w:after="57"/>
    </w:pPr>
  </w:style>
  <w:style w:type="paragraph" w:customStyle="1" w:styleId="41">
    <w:name w:val="目录 41"/>
    <w:next w:val="a"/>
    <w:uiPriority w:val="39"/>
    <w:unhideWhenUsed/>
    <w:qFormat/>
    <w:pPr>
      <w:spacing w:after="57"/>
      <w:ind w:left="850"/>
    </w:pPr>
  </w:style>
  <w:style w:type="paragraph" w:customStyle="1" w:styleId="17">
    <w:name w:val="副标题1"/>
    <w:link w:val="af5"/>
    <w:uiPriority w:val="11"/>
    <w:qFormat/>
    <w:pPr>
      <w:spacing w:before="200" w:after="200"/>
    </w:pPr>
    <w:rPr>
      <w:sz w:val="24"/>
      <w:szCs w:val="24"/>
    </w:rPr>
  </w:style>
  <w:style w:type="character" w:customStyle="1" w:styleId="af5">
    <w:name w:val="副标题 字符"/>
    <w:link w:val="17"/>
    <w:uiPriority w:val="11"/>
    <w:qFormat/>
    <w:rPr>
      <w:sz w:val="24"/>
      <w:szCs w:val="24"/>
    </w:rPr>
  </w:style>
  <w:style w:type="paragraph" w:customStyle="1" w:styleId="610">
    <w:name w:val="目录 61"/>
    <w:next w:val="a"/>
    <w:uiPriority w:val="39"/>
    <w:unhideWhenUsed/>
    <w:qFormat/>
    <w:pPr>
      <w:spacing w:after="57"/>
      <w:ind w:left="1417"/>
    </w:pPr>
  </w:style>
  <w:style w:type="paragraph" w:customStyle="1" w:styleId="18">
    <w:name w:val="图表目录1"/>
    <w:next w:val="a"/>
    <w:uiPriority w:val="99"/>
    <w:unhideWhenUsed/>
    <w:qFormat/>
  </w:style>
  <w:style w:type="paragraph" w:customStyle="1" w:styleId="21">
    <w:name w:val="目录 21"/>
    <w:next w:val="a"/>
    <w:uiPriority w:val="39"/>
    <w:unhideWhenUsed/>
    <w:qFormat/>
    <w:pPr>
      <w:spacing w:after="57"/>
      <w:ind w:left="283"/>
    </w:pPr>
  </w:style>
  <w:style w:type="paragraph" w:customStyle="1" w:styleId="910">
    <w:name w:val="目录 91"/>
    <w:next w:val="a"/>
    <w:uiPriority w:val="39"/>
    <w:unhideWhenUsed/>
    <w:qFormat/>
    <w:pPr>
      <w:spacing w:after="57"/>
      <w:ind w:left="2268"/>
    </w:pPr>
  </w:style>
  <w:style w:type="paragraph" w:customStyle="1" w:styleId="11b">
    <w:name w:val="普通(网站)11"/>
    <w:basedOn w:val="a"/>
    <w:uiPriority w:val="99"/>
    <w:qFormat/>
    <w:pPr>
      <w:spacing w:before="100" w:beforeAutospacing="1" w:after="100" w:afterAutospacing="1"/>
    </w:pPr>
    <w:rPr>
      <w:rFonts w:ascii="宋体" w:hAnsi="宋体" w:cs="宋体"/>
      <w:sz w:val="24"/>
      <w:szCs w:val="24"/>
    </w:rPr>
  </w:style>
  <w:style w:type="paragraph" w:customStyle="1" w:styleId="19">
    <w:name w:val="标题1"/>
    <w:link w:val="af6"/>
    <w:uiPriority w:val="10"/>
    <w:qFormat/>
    <w:pPr>
      <w:spacing w:before="300" w:after="200"/>
      <w:contextualSpacing/>
    </w:pPr>
    <w:rPr>
      <w:sz w:val="48"/>
      <w:szCs w:val="48"/>
    </w:rPr>
  </w:style>
  <w:style w:type="character" w:customStyle="1" w:styleId="af6">
    <w:name w:val="标题 字符"/>
    <w:link w:val="19"/>
    <w:uiPriority w:val="10"/>
    <w:qFormat/>
    <w:rPr>
      <w:sz w:val="48"/>
      <w:szCs w:val="48"/>
    </w:rPr>
  </w:style>
  <w:style w:type="paragraph" w:customStyle="1" w:styleId="11c">
    <w:name w:val="正文首行缩进11"/>
    <w:basedOn w:val="115"/>
    <w:uiPriority w:val="99"/>
    <w:unhideWhenUsed/>
    <w:qFormat/>
    <w:pPr>
      <w:ind w:firstLine="420"/>
    </w:pPr>
    <w:rPr>
      <w:szCs w:val="22"/>
    </w:rPr>
  </w:style>
  <w:style w:type="table" w:customStyle="1" w:styleId="120">
    <w:name w:val="网格型12"/>
    <w:uiPriority w:val="59"/>
    <w:qFormat/>
    <w:tblPr>
      <w:tblCellMar>
        <w:top w:w="0" w:type="dxa"/>
        <w:left w:w="0" w:type="dxa"/>
        <w:bottom w:w="0" w:type="dxa"/>
        <w:right w:w="0" w:type="dxa"/>
      </w:tblCellMar>
    </w:tblPr>
  </w:style>
  <w:style w:type="character" w:customStyle="1" w:styleId="1a">
    <w:name w:val="尾注引用1"/>
    <w:uiPriority w:val="99"/>
    <w:unhideWhenUsed/>
    <w:qFormat/>
    <w:rPr>
      <w:vertAlign w:val="superscript"/>
    </w:rPr>
  </w:style>
  <w:style w:type="character" w:customStyle="1" w:styleId="11d">
    <w:name w:val="超链接11"/>
    <w:uiPriority w:val="99"/>
    <w:unhideWhenUsed/>
    <w:qFormat/>
    <w:rPr>
      <w:color w:val="0000FF"/>
      <w:u w:val="single"/>
    </w:rPr>
  </w:style>
  <w:style w:type="character" w:customStyle="1" w:styleId="1b">
    <w:name w:val="脚注引用1"/>
    <w:uiPriority w:val="99"/>
    <w:unhideWhenUsed/>
    <w:qFormat/>
    <w:rPr>
      <w:vertAlign w:val="superscript"/>
    </w:rPr>
  </w:style>
  <w:style w:type="table" w:customStyle="1" w:styleId="11e">
    <w:name w:val="无格式表格 11"/>
    <w:basedOn w:val="113"/>
    <w:uiPriority w:val="59"/>
    <w:qFormat/>
    <w:pPr>
      <w:spacing w:after="0" w:line="240" w:lineRule="auto"/>
    </w:pPr>
    <w:tblPr/>
  </w:style>
  <w:style w:type="table" w:customStyle="1" w:styleId="210">
    <w:name w:val="无格式表格 21"/>
    <w:basedOn w:val="113"/>
    <w:uiPriority w:val="59"/>
    <w:qFormat/>
    <w:pPr>
      <w:spacing w:after="0" w:line="240" w:lineRule="auto"/>
    </w:pPr>
    <w:tblPr/>
  </w:style>
  <w:style w:type="table" w:customStyle="1" w:styleId="312">
    <w:name w:val="无格式表格 31"/>
    <w:basedOn w:val="113"/>
    <w:uiPriority w:val="99"/>
    <w:qFormat/>
    <w:pPr>
      <w:spacing w:after="0" w:line="240" w:lineRule="auto"/>
    </w:pPr>
    <w:tblPr/>
  </w:style>
  <w:style w:type="table" w:customStyle="1" w:styleId="410">
    <w:name w:val="无格式表格 41"/>
    <w:basedOn w:val="113"/>
    <w:uiPriority w:val="99"/>
    <w:qFormat/>
    <w:pPr>
      <w:spacing w:after="0" w:line="240" w:lineRule="auto"/>
    </w:pPr>
    <w:tblPr/>
  </w:style>
  <w:style w:type="table" w:customStyle="1" w:styleId="512">
    <w:name w:val="无格式表格 51"/>
    <w:basedOn w:val="113"/>
    <w:uiPriority w:val="99"/>
    <w:qFormat/>
    <w:pPr>
      <w:spacing w:after="0" w:line="240" w:lineRule="auto"/>
    </w:pPr>
    <w:tblPr/>
  </w:style>
  <w:style w:type="table" w:customStyle="1" w:styleId="11f">
    <w:name w:val="网格表 1 浅色1"/>
    <w:basedOn w:val="113"/>
    <w:uiPriority w:val="99"/>
    <w:qFormat/>
    <w:pPr>
      <w:spacing w:after="0" w:line="240" w:lineRule="auto"/>
    </w:pPr>
    <w:tblPr/>
  </w:style>
  <w:style w:type="table" w:customStyle="1" w:styleId="212">
    <w:name w:val="网格表 21"/>
    <w:basedOn w:val="113"/>
    <w:uiPriority w:val="99"/>
    <w:qFormat/>
    <w:pPr>
      <w:spacing w:after="0" w:line="240" w:lineRule="auto"/>
    </w:pPr>
    <w:tblPr/>
  </w:style>
  <w:style w:type="table" w:customStyle="1" w:styleId="313">
    <w:name w:val="网格表 31"/>
    <w:basedOn w:val="113"/>
    <w:uiPriority w:val="99"/>
    <w:qFormat/>
    <w:pPr>
      <w:spacing w:after="0" w:line="240" w:lineRule="auto"/>
    </w:pPr>
    <w:tblPr/>
  </w:style>
  <w:style w:type="table" w:customStyle="1" w:styleId="412">
    <w:name w:val="网格表 41"/>
    <w:basedOn w:val="113"/>
    <w:uiPriority w:val="59"/>
    <w:qFormat/>
    <w:pPr>
      <w:spacing w:after="0" w:line="240" w:lineRule="auto"/>
    </w:pPr>
    <w:tblPr/>
  </w:style>
  <w:style w:type="table" w:customStyle="1" w:styleId="513">
    <w:name w:val="网格表 5 深色1"/>
    <w:basedOn w:val="113"/>
    <w:uiPriority w:val="99"/>
    <w:qFormat/>
    <w:pPr>
      <w:spacing w:after="0" w:line="240" w:lineRule="auto"/>
    </w:pPr>
    <w:tblPr/>
  </w:style>
  <w:style w:type="table" w:customStyle="1" w:styleId="611">
    <w:name w:val="网格表 6 彩色1"/>
    <w:basedOn w:val="113"/>
    <w:uiPriority w:val="99"/>
    <w:qFormat/>
    <w:pPr>
      <w:spacing w:after="0" w:line="240" w:lineRule="auto"/>
    </w:pPr>
    <w:tblPr/>
  </w:style>
  <w:style w:type="table" w:customStyle="1" w:styleId="712">
    <w:name w:val="网格表 7 彩色1"/>
    <w:basedOn w:val="113"/>
    <w:uiPriority w:val="99"/>
    <w:qFormat/>
    <w:pPr>
      <w:spacing w:after="0" w:line="240" w:lineRule="auto"/>
    </w:pPr>
    <w:tblPr/>
  </w:style>
  <w:style w:type="table" w:customStyle="1" w:styleId="11f0">
    <w:name w:val="清单表 1 浅色1"/>
    <w:basedOn w:val="113"/>
    <w:uiPriority w:val="99"/>
    <w:qFormat/>
    <w:pPr>
      <w:spacing w:after="0" w:line="240" w:lineRule="auto"/>
    </w:pPr>
    <w:tblPr/>
  </w:style>
  <w:style w:type="table" w:customStyle="1" w:styleId="213">
    <w:name w:val="清单表 21"/>
    <w:basedOn w:val="113"/>
    <w:uiPriority w:val="99"/>
    <w:qFormat/>
    <w:pPr>
      <w:spacing w:after="0" w:line="240" w:lineRule="auto"/>
    </w:pPr>
    <w:tblPr/>
  </w:style>
  <w:style w:type="table" w:customStyle="1" w:styleId="314">
    <w:name w:val="清单表 31"/>
    <w:basedOn w:val="113"/>
    <w:uiPriority w:val="99"/>
    <w:qFormat/>
    <w:pPr>
      <w:spacing w:after="0" w:line="240" w:lineRule="auto"/>
    </w:pPr>
    <w:tblPr/>
  </w:style>
  <w:style w:type="table" w:customStyle="1" w:styleId="413">
    <w:name w:val="清单表 41"/>
    <w:basedOn w:val="113"/>
    <w:uiPriority w:val="99"/>
    <w:qFormat/>
    <w:pPr>
      <w:spacing w:after="0" w:line="240" w:lineRule="auto"/>
    </w:pPr>
    <w:tblPr/>
  </w:style>
  <w:style w:type="table" w:customStyle="1" w:styleId="514">
    <w:name w:val="清单表 5 深色1"/>
    <w:basedOn w:val="113"/>
    <w:uiPriority w:val="99"/>
    <w:qFormat/>
    <w:pPr>
      <w:spacing w:after="0" w:line="240" w:lineRule="auto"/>
    </w:pPr>
    <w:tblPr/>
  </w:style>
  <w:style w:type="table" w:customStyle="1" w:styleId="612">
    <w:name w:val="清单表 6 彩色1"/>
    <w:basedOn w:val="113"/>
    <w:uiPriority w:val="99"/>
    <w:qFormat/>
    <w:pPr>
      <w:spacing w:after="0" w:line="240" w:lineRule="auto"/>
    </w:pPr>
    <w:tblPr/>
  </w:style>
  <w:style w:type="table" w:customStyle="1" w:styleId="713">
    <w:name w:val="清单表 7 彩色1"/>
    <w:basedOn w:val="113"/>
    <w:uiPriority w:val="99"/>
    <w:qFormat/>
    <w:pPr>
      <w:spacing w:after="0" w:line="240" w:lineRule="auto"/>
    </w:pPr>
    <w:tblPr/>
  </w:style>
  <w:style w:type="paragraph" w:customStyle="1" w:styleId="TOC10">
    <w:name w:val="TOC 标题1"/>
    <w:uiPriority w:val="39"/>
    <w:unhideWhenUsed/>
    <w:qFormat/>
  </w:style>
  <w:style w:type="paragraph" w:customStyle="1" w:styleId="1c">
    <w:name w:val="正文1"/>
    <w:basedOn w:val="1110"/>
    <w:next w:val="1d"/>
    <w:link w:val="Char"/>
    <w:qFormat/>
  </w:style>
  <w:style w:type="paragraph" w:customStyle="1" w:styleId="1110">
    <w:name w:val="正文111"/>
    <w:next w:val="414"/>
    <w:qFormat/>
    <w:pPr>
      <w:widowControl w:val="0"/>
      <w:jc w:val="both"/>
    </w:pPr>
    <w:rPr>
      <w:sz w:val="21"/>
      <w:szCs w:val="24"/>
    </w:rPr>
  </w:style>
  <w:style w:type="paragraph" w:customStyle="1" w:styleId="414">
    <w:name w:val="标题 41"/>
    <w:basedOn w:val="1c"/>
    <w:next w:val="1110"/>
    <w:link w:val="415"/>
    <w:qFormat/>
    <w:pPr>
      <w:keepNext/>
      <w:keepLines/>
      <w:spacing w:before="280" w:after="290" w:line="376" w:lineRule="auto"/>
      <w:outlineLvl w:val="3"/>
    </w:pPr>
    <w:rPr>
      <w:rFonts w:ascii="Cambria" w:hAnsi="Cambria"/>
      <w:b/>
      <w:bCs/>
      <w:sz w:val="28"/>
      <w:szCs w:val="28"/>
    </w:rPr>
  </w:style>
  <w:style w:type="paragraph" w:customStyle="1" w:styleId="1d">
    <w:name w:val="脚注文本1"/>
    <w:basedOn w:val="1c"/>
    <w:next w:val="515"/>
    <w:qFormat/>
    <w:pPr>
      <w:jc w:val="left"/>
    </w:pPr>
    <w:rPr>
      <w:rFonts w:ascii="宋体" w:eastAsia="Times New Roman"/>
      <w:sz w:val="18"/>
      <w:szCs w:val="18"/>
    </w:rPr>
  </w:style>
  <w:style w:type="paragraph" w:customStyle="1" w:styleId="515">
    <w:name w:val="索引 51"/>
    <w:basedOn w:val="1c"/>
    <w:next w:val="1c"/>
    <w:qFormat/>
    <w:pPr>
      <w:ind w:left="798"/>
      <w:jc w:val="left"/>
    </w:pPr>
    <w:rPr>
      <w:rFonts w:ascii="Calibri" w:hAnsi="Calibri"/>
    </w:rPr>
  </w:style>
  <w:style w:type="character" w:customStyle="1" w:styleId="Char">
    <w:name w:val="页眉 Char"/>
    <w:link w:val="1c"/>
    <w:qFormat/>
    <w:rPr>
      <w:sz w:val="18"/>
      <w:szCs w:val="18"/>
    </w:rPr>
  </w:style>
  <w:style w:type="paragraph" w:customStyle="1" w:styleId="1e">
    <w:name w:val="正文文本1"/>
    <w:basedOn w:val="1c"/>
    <w:next w:val="1f"/>
    <w:link w:val="af7"/>
    <w:qFormat/>
    <w:pPr>
      <w:spacing w:after="120"/>
    </w:pPr>
    <w:rPr>
      <w:rFonts w:ascii="Calibri" w:hAnsi="Calibri"/>
    </w:rPr>
  </w:style>
  <w:style w:type="paragraph" w:customStyle="1" w:styleId="1f">
    <w:name w:val="正文首行缩进1"/>
    <w:basedOn w:val="1e"/>
    <w:link w:val="af8"/>
    <w:qFormat/>
    <w:pPr>
      <w:ind w:firstLine="420"/>
    </w:pPr>
    <w:rPr>
      <w:rFonts w:ascii="仿宋_GB2312" w:eastAsia="仿宋_GB2312" w:hAnsi="Times New Roman"/>
      <w:sz w:val="30"/>
      <w:szCs w:val="30"/>
    </w:rPr>
  </w:style>
  <w:style w:type="paragraph" w:customStyle="1" w:styleId="11f1">
    <w:name w:val="正文11"/>
    <w:next w:val="1f"/>
    <w:qFormat/>
    <w:pPr>
      <w:widowControl w:val="0"/>
      <w:jc w:val="both"/>
    </w:pPr>
    <w:rPr>
      <w:sz w:val="21"/>
      <w:szCs w:val="24"/>
    </w:rPr>
  </w:style>
  <w:style w:type="paragraph" w:customStyle="1" w:styleId="11f2">
    <w:name w:val="目录 11"/>
    <w:basedOn w:val="121"/>
    <w:next w:val="11f1"/>
    <w:qFormat/>
  </w:style>
  <w:style w:type="paragraph" w:customStyle="1" w:styleId="121">
    <w:name w:val="正文12"/>
    <w:next w:val="1d"/>
    <w:qFormat/>
    <w:pPr>
      <w:widowControl w:val="0"/>
      <w:jc w:val="both"/>
    </w:pPr>
    <w:rPr>
      <w:rFonts w:ascii="Calibri" w:eastAsia="Calibri" w:hAnsi="Calibri"/>
      <w:sz w:val="21"/>
      <w:szCs w:val="24"/>
    </w:rPr>
  </w:style>
  <w:style w:type="character" w:customStyle="1" w:styleId="af7">
    <w:name w:val="正文文本 字符"/>
    <w:link w:val="1e"/>
    <w:qFormat/>
    <w:rPr>
      <w:rFonts w:ascii="Calibri" w:hAnsi="Calibri"/>
      <w:sz w:val="21"/>
      <w:szCs w:val="24"/>
    </w:rPr>
  </w:style>
  <w:style w:type="paragraph" w:customStyle="1" w:styleId="1112">
    <w:name w:val="目录 111"/>
    <w:basedOn w:val="a"/>
    <w:next w:val="a"/>
    <w:uiPriority w:val="39"/>
    <w:unhideWhenUsed/>
    <w:qFormat/>
    <w:pPr>
      <w:spacing w:after="100" w:line="259" w:lineRule="auto"/>
    </w:pPr>
    <w:rPr>
      <w:rFonts w:ascii="Calibri" w:hAnsi="Calibri"/>
      <w:sz w:val="22"/>
      <w:szCs w:val="22"/>
    </w:rPr>
  </w:style>
  <w:style w:type="character" w:customStyle="1" w:styleId="Heading1Char">
    <w:name w:val="Heading 1 Char"/>
    <w:basedOn w:val="112"/>
    <w:uiPriority w:val="9"/>
    <w:qFormat/>
    <w:rPr>
      <w:rFonts w:ascii="Arial" w:eastAsia="Arial" w:hAnsi="Arial" w:cs="Arial"/>
      <w:sz w:val="40"/>
      <w:szCs w:val="40"/>
    </w:rPr>
  </w:style>
  <w:style w:type="character" w:customStyle="1" w:styleId="Heading3Char">
    <w:name w:val="Heading 3 Char"/>
    <w:basedOn w:val="112"/>
    <w:uiPriority w:val="9"/>
    <w:qFormat/>
    <w:rPr>
      <w:rFonts w:ascii="Arial" w:eastAsia="Arial" w:hAnsi="Arial" w:cs="Arial"/>
      <w:sz w:val="30"/>
      <w:szCs w:val="30"/>
    </w:rPr>
  </w:style>
  <w:style w:type="character" w:customStyle="1" w:styleId="Heading4Char">
    <w:name w:val="Heading 4 Char"/>
    <w:basedOn w:val="112"/>
    <w:uiPriority w:val="9"/>
    <w:qFormat/>
    <w:rPr>
      <w:rFonts w:ascii="Arial" w:eastAsia="Arial" w:hAnsi="Arial" w:cs="Arial"/>
      <w:b/>
      <w:bCs/>
      <w:sz w:val="26"/>
      <w:szCs w:val="26"/>
    </w:rPr>
  </w:style>
  <w:style w:type="character" w:customStyle="1" w:styleId="Heading5Char">
    <w:name w:val="Heading 5 Char"/>
    <w:basedOn w:val="112"/>
    <w:uiPriority w:val="9"/>
    <w:qFormat/>
    <w:rPr>
      <w:rFonts w:ascii="Arial" w:eastAsia="Arial" w:hAnsi="Arial" w:cs="Arial"/>
      <w:b/>
      <w:bCs/>
      <w:sz w:val="24"/>
      <w:szCs w:val="24"/>
    </w:rPr>
  </w:style>
  <w:style w:type="character" w:customStyle="1" w:styleId="Heading6Char">
    <w:name w:val="Heading 6 Char"/>
    <w:basedOn w:val="112"/>
    <w:uiPriority w:val="9"/>
    <w:qFormat/>
    <w:rPr>
      <w:rFonts w:ascii="Arial" w:eastAsia="Arial" w:hAnsi="Arial" w:cs="Arial"/>
      <w:b/>
      <w:bCs/>
      <w:sz w:val="22"/>
      <w:szCs w:val="22"/>
    </w:rPr>
  </w:style>
  <w:style w:type="character" w:customStyle="1" w:styleId="Heading7Char">
    <w:name w:val="Heading 7 Char"/>
    <w:basedOn w:val="112"/>
    <w:uiPriority w:val="9"/>
    <w:qFormat/>
    <w:rPr>
      <w:rFonts w:ascii="Arial" w:eastAsia="Arial" w:hAnsi="Arial" w:cs="Arial"/>
      <w:b/>
      <w:bCs/>
      <w:i/>
      <w:iCs/>
      <w:sz w:val="22"/>
      <w:szCs w:val="22"/>
    </w:rPr>
  </w:style>
  <w:style w:type="character" w:customStyle="1" w:styleId="Heading8Char">
    <w:name w:val="Heading 8 Char"/>
    <w:basedOn w:val="112"/>
    <w:uiPriority w:val="9"/>
    <w:qFormat/>
    <w:rPr>
      <w:rFonts w:ascii="Arial" w:eastAsia="Arial" w:hAnsi="Arial" w:cs="Arial"/>
      <w:i/>
      <w:iCs/>
      <w:sz w:val="22"/>
      <w:szCs w:val="22"/>
    </w:rPr>
  </w:style>
  <w:style w:type="character" w:customStyle="1" w:styleId="Heading9Char">
    <w:name w:val="Heading 9 Char"/>
    <w:basedOn w:val="112"/>
    <w:uiPriority w:val="9"/>
    <w:qFormat/>
    <w:rPr>
      <w:rFonts w:ascii="Arial" w:eastAsia="Arial" w:hAnsi="Arial" w:cs="Arial"/>
      <w:i/>
      <w:iCs/>
      <w:sz w:val="21"/>
      <w:szCs w:val="21"/>
    </w:rPr>
  </w:style>
  <w:style w:type="character" w:customStyle="1" w:styleId="TitleChar">
    <w:name w:val="Title Char"/>
    <w:basedOn w:val="112"/>
    <w:uiPriority w:val="10"/>
    <w:qFormat/>
    <w:rPr>
      <w:sz w:val="48"/>
      <w:szCs w:val="48"/>
    </w:rPr>
  </w:style>
  <w:style w:type="character" w:customStyle="1" w:styleId="SubtitleChar">
    <w:name w:val="Subtitle Char"/>
    <w:basedOn w:val="11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112"/>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1">
    <w:name w:val="TOC 标题1"/>
    <w:uiPriority w:val="39"/>
    <w:unhideWhenUsed/>
    <w:qFormat/>
    <w:rPr>
      <w:rFonts w:ascii="Calibri" w:hAnsi="Calibri"/>
    </w:rPr>
  </w:style>
  <w:style w:type="character" w:customStyle="1" w:styleId="Heading2Char">
    <w:name w:val="Heading 2 Char"/>
    <w:uiPriority w:val="9"/>
    <w:qFormat/>
    <w:rPr>
      <w:rFonts w:ascii="Arial" w:eastAsia="Arial" w:hAnsi="Arial" w:cs="Arial"/>
      <w:sz w:val="34"/>
    </w:rPr>
  </w:style>
  <w:style w:type="paragraph" w:styleId="af9">
    <w:name w:val="List Paragraph"/>
    <w:basedOn w:val="a"/>
    <w:uiPriority w:val="99"/>
    <w:qFormat/>
    <w:pPr>
      <w:tabs>
        <w:tab w:val="left" w:pos="502"/>
      </w:tabs>
      <w:ind w:left="720"/>
      <w:contextualSpacing/>
    </w:pPr>
  </w:style>
  <w:style w:type="paragraph" w:styleId="afa">
    <w:name w:val="No Spacing"/>
    <w:uiPriority w:val="1"/>
    <w:qFormat/>
  </w:style>
  <w:style w:type="paragraph" w:styleId="afb">
    <w:name w:val="Quote"/>
    <w:link w:val="afc"/>
    <w:uiPriority w:val="29"/>
    <w:qFormat/>
    <w:pPr>
      <w:ind w:left="720" w:right="720"/>
    </w:pPr>
    <w:rPr>
      <w:i/>
    </w:rPr>
  </w:style>
  <w:style w:type="character" w:customStyle="1" w:styleId="afc">
    <w:name w:val="引用 字符"/>
    <w:link w:val="afb"/>
    <w:uiPriority w:val="29"/>
    <w:qFormat/>
    <w:rPr>
      <w:i/>
    </w:rPr>
  </w:style>
  <w:style w:type="paragraph" w:styleId="afd">
    <w:name w:val="Intense Quote"/>
    <w:link w:val="af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e">
    <w:name w:val="明显引用 字符"/>
    <w:link w:val="afd"/>
    <w:uiPriority w:val="30"/>
    <w:qFormat/>
    <w:rPr>
      <w:i/>
    </w:rPr>
  </w:style>
  <w:style w:type="character" w:customStyle="1" w:styleId="FooterChar">
    <w:name w:val="Footer Char"/>
    <w:uiPriority w:val="99"/>
    <w:qFormat/>
  </w:style>
  <w:style w:type="table" w:customStyle="1" w:styleId="TableGridLight">
    <w:name w:val="Table Grid Light"/>
    <w:uiPriority w:val="59"/>
    <w:qFormat/>
    <w:tblPr>
      <w:tblCellMar>
        <w:top w:w="0" w:type="dxa"/>
        <w:left w:w="0" w:type="dxa"/>
        <w:bottom w:w="0" w:type="dxa"/>
        <w:right w:w="0" w:type="dxa"/>
      </w:tblCellMar>
    </w:tblPr>
  </w:style>
  <w:style w:type="table" w:customStyle="1" w:styleId="11f3">
    <w:name w:val="无格式表格 11"/>
    <w:uiPriority w:val="59"/>
    <w:qFormat/>
    <w:tblPr>
      <w:tblCellMar>
        <w:top w:w="0" w:type="dxa"/>
        <w:left w:w="0" w:type="dxa"/>
        <w:bottom w:w="0" w:type="dxa"/>
        <w:right w:w="0" w:type="dxa"/>
      </w:tblCellMar>
    </w:tblPr>
  </w:style>
  <w:style w:type="table" w:customStyle="1" w:styleId="214">
    <w:name w:val="无格式表格 21"/>
    <w:uiPriority w:val="59"/>
    <w:qFormat/>
    <w:tblPr>
      <w:tblCellMar>
        <w:top w:w="0" w:type="dxa"/>
        <w:left w:w="0" w:type="dxa"/>
        <w:bottom w:w="0" w:type="dxa"/>
        <w:right w:w="0" w:type="dxa"/>
      </w:tblCellMar>
    </w:tblPr>
  </w:style>
  <w:style w:type="table" w:customStyle="1" w:styleId="315">
    <w:name w:val="无格式表格 31"/>
    <w:uiPriority w:val="99"/>
    <w:qFormat/>
    <w:tblPr>
      <w:tblCellMar>
        <w:top w:w="0" w:type="dxa"/>
        <w:left w:w="0" w:type="dxa"/>
        <w:bottom w:w="0" w:type="dxa"/>
        <w:right w:w="0" w:type="dxa"/>
      </w:tblCellMar>
    </w:tblPr>
  </w:style>
  <w:style w:type="table" w:customStyle="1" w:styleId="416">
    <w:name w:val="无格式表格 41"/>
    <w:uiPriority w:val="99"/>
    <w:qFormat/>
    <w:tblPr>
      <w:tblCellMar>
        <w:top w:w="0" w:type="dxa"/>
        <w:left w:w="0" w:type="dxa"/>
        <w:bottom w:w="0" w:type="dxa"/>
        <w:right w:w="0" w:type="dxa"/>
      </w:tblCellMar>
    </w:tblPr>
  </w:style>
  <w:style w:type="table" w:customStyle="1" w:styleId="516">
    <w:name w:val="无格式表格 51"/>
    <w:uiPriority w:val="99"/>
    <w:qFormat/>
    <w:tblPr>
      <w:tblCellMar>
        <w:top w:w="0" w:type="dxa"/>
        <w:left w:w="0" w:type="dxa"/>
        <w:bottom w:w="0" w:type="dxa"/>
        <w:right w:w="0" w:type="dxa"/>
      </w:tblCellMar>
    </w:tblPr>
  </w:style>
  <w:style w:type="table" w:customStyle="1" w:styleId="11f4">
    <w:name w:val="网格表 1 浅色1"/>
    <w:uiPriority w:val="99"/>
    <w:qFormat/>
    <w:tblPr>
      <w:tblCellMar>
        <w:top w:w="0" w:type="dxa"/>
        <w:left w:w="0" w:type="dxa"/>
        <w:bottom w:w="0" w:type="dxa"/>
        <w:right w:w="0" w:type="dxa"/>
      </w:tblCellMar>
    </w:tblPr>
  </w:style>
  <w:style w:type="table" w:customStyle="1" w:styleId="GridTable1Light-Accent1">
    <w:name w:val="Grid Table 1 Light - Accent 1"/>
    <w:uiPriority w:val="99"/>
    <w:qFormat/>
    <w:tblPr>
      <w:tblCellMar>
        <w:top w:w="0" w:type="dxa"/>
        <w:left w:w="0" w:type="dxa"/>
        <w:bottom w:w="0" w:type="dxa"/>
        <w:right w:w="0" w:type="dxa"/>
      </w:tblCellMar>
    </w:tblPr>
  </w:style>
  <w:style w:type="table" w:customStyle="1" w:styleId="GridTable1Light-Accent2">
    <w:name w:val="Grid Table 1 Light - Accent 2"/>
    <w:uiPriority w:val="99"/>
    <w:qFormat/>
    <w:tblPr>
      <w:tblCellMar>
        <w:top w:w="0" w:type="dxa"/>
        <w:left w:w="0" w:type="dxa"/>
        <w:bottom w:w="0" w:type="dxa"/>
        <w:right w:w="0" w:type="dxa"/>
      </w:tblCellMar>
    </w:tblPr>
  </w:style>
  <w:style w:type="table" w:customStyle="1" w:styleId="GridTable1Light-Accent3">
    <w:name w:val="Grid Table 1 Light - Accent 3"/>
    <w:uiPriority w:val="99"/>
    <w:qFormat/>
    <w:tblPr>
      <w:tblCellMar>
        <w:top w:w="0" w:type="dxa"/>
        <w:left w:w="0" w:type="dxa"/>
        <w:bottom w:w="0" w:type="dxa"/>
        <w:right w:w="0" w:type="dxa"/>
      </w:tblCellMar>
    </w:tblPr>
  </w:style>
  <w:style w:type="table" w:customStyle="1" w:styleId="GridTable1Light-Accent4">
    <w:name w:val="Grid Table 1 Light - Accent 4"/>
    <w:uiPriority w:val="99"/>
    <w:qFormat/>
    <w:tblPr>
      <w:tblCellMar>
        <w:top w:w="0" w:type="dxa"/>
        <w:left w:w="0" w:type="dxa"/>
        <w:bottom w:w="0" w:type="dxa"/>
        <w:right w:w="0" w:type="dxa"/>
      </w:tblCellMar>
    </w:tblPr>
  </w:style>
  <w:style w:type="table" w:customStyle="1" w:styleId="GridTable1Light-Accent5">
    <w:name w:val="Grid Table 1 Light - Accent 5"/>
    <w:uiPriority w:val="99"/>
    <w:qFormat/>
    <w:tblPr>
      <w:tblCellMar>
        <w:top w:w="0" w:type="dxa"/>
        <w:left w:w="0" w:type="dxa"/>
        <w:bottom w:w="0" w:type="dxa"/>
        <w:right w:w="0" w:type="dxa"/>
      </w:tblCellMar>
    </w:tblPr>
  </w:style>
  <w:style w:type="table" w:customStyle="1" w:styleId="GridTable1Light-Accent6">
    <w:name w:val="Grid Table 1 Light - Accent 6"/>
    <w:uiPriority w:val="99"/>
    <w:qFormat/>
    <w:tblPr>
      <w:tblCellMar>
        <w:top w:w="0" w:type="dxa"/>
        <w:left w:w="0" w:type="dxa"/>
        <w:bottom w:w="0" w:type="dxa"/>
        <w:right w:w="0" w:type="dxa"/>
      </w:tblCellMar>
    </w:tblPr>
  </w:style>
  <w:style w:type="table" w:customStyle="1" w:styleId="215">
    <w:name w:val="网格表 21"/>
    <w:uiPriority w:val="99"/>
    <w:qFormat/>
    <w:tblPr>
      <w:tblCellMar>
        <w:top w:w="0" w:type="dxa"/>
        <w:left w:w="0" w:type="dxa"/>
        <w:bottom w:w="0" w:type="dxa"/>
        <w:right w:w="0" w:type="dxa"/>
      </w:tblCellMar>
    </w:tblPr>
  </w:style>
  <w:style w:type="table" w:customStyle="1" w:styleId="GridTable2-Accent1">
    <w:name w:val="Grid Table 2 - Accent 1"/>
    <w:uiPriority w:val="99"/>
    <w:qFormat/>
    <w:tblPr>
      <w:tblCellMar>
        <w:top w:w="0" w:type="dxa"/>
        <w:left w:w="0" w:type="dxa"/>
        <w:bottom w:w="0" w:type="dxa"/>
        <w:right w:w="0" w:type="dxa"/>
      </w:tblCellMar>
    </w:tblPr>
  </w:style>
  <w:style w:type="table" w:customStyle="1" w:styleId="GridTable2-Accent2">
    <w:name w:val="Grid Table 2 - Accent 2"/>
    <w:uiPriority w:val="99"/>
    <w:qFormat/>
    <w:tblPr>
      <w:tblCellMar>
        <w:top w:w="0" w:type="dxa"/>
        <w:left w:w="0" w:type="dxa"/>
        <w:bottom w:w="0" w:type="dxa"/>
        <w:right w:w="0" w:type="dxa"/>
      </w:tblCellMar>
    </w:tblPr>
  </w:style>
  <w:style w:type="table" w:customStyle="1" w:styleId="GridTable2-Accent3">
    <w:name w:val="Grid Table 2 - Accent 3"/>
    <w:uiPriority w:val="99"/>
    <w:qFormat/>
    <w:tblPr>
      <w:tblCellMar>
        <w:top w:w="0" w:type="dxa"/>
        <w:left w:w="0" w:type="dxa"/>
        <w:bottom w:w="0" w:type="dxa"/>
        <w:right w:w="0" w:type="dxa"/>
      </w:tblCellMar>
    </w:tblPr>
  </w:style>
  <w:style w:type="table" w:customStyle="1" w:styleId="GridTable2-Accent4">
    <w:name w:val="Grid Table 2 - Accent 4"/>
    <w:uiPriority w:val="99"/>
    <w:qFormat/>
    <w:tblPr>
      <w:tblCellMar>
        <w:top w:w="0" w:type="dxa"/>
        <w:left w:w="0" w:type="dxa"/>
        <w:bottom w:w="0" w:type="dxa"/>
        <w:right w:w="0" w:type="dxa"/>
      </w:tblCellMar>
    </w:tblPr>
  </w:style>
  <w:style w:type="table" w:customStyle="1" w:styleId="GridTable2-Accent5">
    <w:name w:val="Grid Table 2 - Accent 5"/>
    <w:uiPriority w:val="99"/>
    <w:qFormat/>
    <w:tblPr>
      <w:tblCellMar>
        <w:top w:w="0" w:type="dxa"/>
        <w:left w:w="0" w:type="dxa"/>
        <w:bottom w:w="0" w:type="dxa"/>
        <w:right w:w="0" w:type="dxa"/>
      </w:tblCellMar>
    </w:tblPr>
  </w:style>
  <w:style w:type="table" w:customStyle="1" w:styleId="GridTable2-Accent6">
    <w:name w:val="Grid Table 2 - Accent 6"/>
    <w:uiPriority w:val="99"/>
    <w:qFormat/>
    <w:tblPr>
      <w:tblCellMar>
        <w:top w:w="0" w:type="dxa"/>
        <w:left w:w="0" w:type="dxa"/>
        <w:bottom w:w="0" w:type="dxa"/>
        <w:right w:w="0" w:type="dxa"/>
      </w:tblCellMar>
    </w:tblPr>
  </w:style>
  <w:style w:type="table" w:customStyle="1" w:styleId="316">
    <w:name w:val="网格表 31"/>
    <w:uiPriority w:val="99"/>
    <w:qFormat/>
    <w:tblPr>
      <w:tblCellMar>
        <w:top w:w="0" w:type="dxa"/>
        <w:left w:w="0" w:type="dxa"/>
        <w:bottom w:w="0" w:type="dxa"/>
        <w:right w:w="0" w:type="dxa"/>
      </w:tblCellMar>
    </w:tblPr>
  </w:style>
  <w:style w:type="table" w:customStyle="1" w:styleId="GridTable3-Accent1">
    <w:name w:val="Grid Table 3 - Accent 1"/>
    <w:uiPriority w:val="99"/>
    <w:qFormat/>
    <w:tblPr>
      <w:tblCellMar>
        <w:top w:w="0" w:type="dxa"/>
        <w:left w:w="0" w:type="dxa"/>
        <w:bottom w:w="0" w:type="dxa"/>
        <w:right w:w="0" w:type="dxa"/>
      </w:tblCellMar>
    </w:tblPr>
  </w:style>
  <w:style w:type="table" w:customStyle="1" w:styleId="GridTable3-Accent2">
    <w:name w:val="Grid Table 3 - Accent 2"/>
    <w:uiPriority w:val="99"/>
    <w:qFormat/>
    <w:tblPr>
      <w:tblCellMar>
        <w:top w:w="0" w:type="dxa"/>
        <w:left w:w="0" w:type="dxa"/>
        <w:bottom w:w="0" w:type="dxa"/>
        <w:right w:w="0" w:type="dxa"/>
      </w:tblCellMar>
    </w:tblPr>
  </w:style>
  <w:style w:type="table" w:customStyle="1" w:styleId="GridTable3-Accent3">
    <w:name w:val="Grid Table 3 - Accent 3"/>
    <w:uiPriority w:val="99"/>
    <w:qFormat/>
    <w:tblPr>
      <w:tblCellMar>
        <w:top w:w="0" w:type="dxa"/>
        <w:left w:w="0" w:type="dxa"/>
        <w:bottom w:w="0" w:type="dxa"/>
        <w:right w:w="0" w:type="dxa"/>
      </w:tblCellMar>
    </w:tblPr>
  </w:style>
  <w:style w:type="table" w:customStyle="1" w:styleId="GridTable3-Accent4">
    <w:name w:val="Grid Table 3 - Accent 4"/>
    <w:uiPriority w:val="99"/>
    <w:qFormat/>
    <w:tblPr>
      <w:tblCellMar>
        <w:top w:w="0" w:type="dxa"/>
        <w:left w:w="0" w:type="dxa"/>
        <w:bottom w:w="0" w:type="dxa"/>
        <w:right w:w="0" w:type="dxa"/>
      </w:tblCellMar>
    </w:tblPr>
  </w:style>
  <w:style w:type="table" w:customStyle="1" w:styleId="GridTable3-Accent5">
    <w:name w:val="Grid Table 3 - Accent 5"/>
    <w:uiPriority w:val="99"/>
    <w:qFormat/>
    <w:tblPr>
      <w:tblCellMar>
        <w:top w:w="0" w:type="dxa"/>
        <w:left w:w="0" w:type="dxa"/>
        <w:bottom w:w="0" w:type="dxa"/>
        <w:right w:w="0" w:type="dxa"/>
      </w:tblCellMar>
    </w:tblPr>
  </w:style>
  <w:style w:type="table" w:customStyle="1" w:styleId="GridTable3-Accent6">
    <w:name w:val="Grid Table 3 - Accent 6"/>
    <w:uiPriority w:val="99"/>
    <w:qFormat/>
    <w:tblPr>
      <w:tblCellMar>
        <w:top w:w="0" w:type="dxa"/>
        <w:left w:w="0" w:type="dxa"/>
        <w:bottom w:w="0" w:type="dxa"/>
        <w:right w:w="0" w:type="dxa"/>
      </w:tblCellMar>
    </w:tblPr>
  </w:style>
  <w:style w:type="table" w:customStyle="1" w:styleId="417">
    <w:name w:val="网格表 41"/>
    <w:uiPriority w:val="59"/>
    <w:qFormat/>
    <w:tblPr>
      <w:tblCellMar>
        <w:top w:w="0" w:type="dxa"/>
        <w:left w:w="0" w:type="dxa"/>
        <w:bottom w:w="0" w:type="dxa"/>
        <w:right w:w="0" w:type="dxa"/>
      </w:tblCellMar>
    </w:tblPr>
  </w:style>
  <w:style w:type="table" w:customStyle="1" w:styleId="GridTable4-Accent1">
    <w:name w:val="Grid Table 4 - Accent 1"/>
    <w:uiPriority w:val="59"/>
    <w:qFormat/>
    <w:tblPr>
      <w:tblCellMar>
        <w:top w:w="0" w:type="dxa"/>
        <w:left w:w="0" w:type="dxa"/>
        <w:bottom w:w="0" w:type="dxa"/>
        <w:right w:w="0" w:type="dxa"/>
      </w:tblCellMar>
    </w:tblPr>
  </w:style>
  <w:style w:type="table" w:customStyle="1" w:styleId="GridTable4-Accent2">
    <w:name w:val="Grid Table 4 - Accent 2"/>
    <w:uiPriority w:val="59"/>
    <w:qFormat/>
    <w:tblPr>
      <w:tblCellMar>
        <w:top w:w="0" w:type="dxa"/>
        <w:left w:w="0" w:type="dxa"/>
        <w:bottom w:w="0" w:type="dxa"/>
        <w:right w:w="0" w:type="dxa"/>
      </w:tblCellMar>
    </w:tblPr>
  </w:style>
  <w:style w:type="table" w:customStyle="1" w:styleId="GridTable4-Accent3">
    <w:name w:val="Grid Table 4 - Accent 3"/>
    <w:uiPriority w:val="59"/>
    <w:qFormat/>
    <w:tblPr>
      <w:tblCellMar>
        <w:top w:w="0" w:type="dxa"/>
        <w:left w:w="0" w:type="dxa"/>
        <w:bottom w:w="0" w:type="dxa"/>
        <w:right w:w="0" w:type="dxa"/>
      </w:tblCellMar>
    </w:tblPr>
  </w:style>
  <w:style w:type="table" w:customStyle="1" w:styleId="GridTable4-Accent4">
    <w:name w:val="Grid Table 4 - Accent 4"/>
    <w:uiPriority w:val="59"/>
    <w:qFormat/>
    <w:tblPr>
      <w:tblCellMar>
        <w:top w:w="0" w:type="dxa"/>
        <w:left w:w="0" w:type="dxa"/>
        <w:bottom w:w="0" w:type="dxa"/>
        <w:right w:w="0" w:type="dxa"/>
      </w:tblCellMar>
    </w:tblPr>
  </w:style>
  <w:style w:type="table" w:customStyle="1" w:styleId="GridTable4-Accent5">
    <w:name w:val="Grid Table 4 - Accent 5"/>
    <w:uiPriority w:val="59"/>
    <w:qFormat/>
    <w:tblPr>
      <w:tblCellMar>
        <w:top w:w="0" w:type="dxa"/>
        <w:left w:w="0" w:type="dxa"/>
        <w:bottom w:w="0" w:type="dxa"/>
        <w:right w:w="0" w:type="dxa"/>
      </w:tblCellMar>
    </w:tblPr>
  </w:style>
  <w:style w:type="table" w:customStyle="1" w:styleId="GridTable4-Accent6">
    <w:name w:val="Grid Table 4 - Accent 6"/>
    <w:uiPriority w:val="59"/>
    <w:qFormat/>
    <w:tblPr>
      <w:tblCellMar>
        <w:top w:w="0" w:type="dxa"/>
        <w:left w:w="0" w:type="dxa"/>
        <w:bottom w:w="0" w:type="dxa"/>
        <w:right w:w="0" w:type="dxa"/>
      </w:tblCellMar>
    </w:tblPr>
  </w:style>
  <w:style w:type="table" w:customStyle="1" w:styleId="517">
    <w:name w:val="网格表 5 深色1"/>
    <w:uiPriority w:val="99"/>
    <w:qFormat/>
    <w:tblPr>
      <w:tblCellMar>
        <w:top w:w="0" w:type="dxa"/>
        <w:left w:w="0" w:type="dxa"/>
        <w:bottom w:w="0" w:type="dxa"/>
        <w:right w:w="0" w:type="dxa"/>
      </w:tblCellMar>
    </w:tblPr>
  </w:style>
  <w:style w:type="table" w:customStyle="1" w:styleId="GridTable5Dark-Accent1">
    <w:name w:val="Grid Table 5 Dark- Accent 1"/>
    <w:uiPriority w:val="99"/>
    <w:qFormat/>
    <w:tblPr>
      <w:tblCellMar>
        <w:top w:w="0" w:type="dxa"/>
        <w:left w:w="0" w:type="dxa"/>
        <w:bottom w:w="0" w:type="dxa"/>
        <w:right w:w="0" w:type="dxa"/>
      </w:tblCellMar>
    </w:tblPr>
  </w:style>
  <w:style w:type="table" w:customStyle="1" w:styleId="GridTable5Dark-Accent2">
    <w:name w:val="Grid Table 5 Dark - Accent 2"/>
    <w:uiPriority w:val="99"/>
    <w:qFormat/>
    <w:tblPr>
      <w:tblCellMar>
        <w:top w:w="0" w:type="dxa"/>
        <w:left w:w="0" w:type="dxa"/>
        <w:bottom w:w="0" w:type="dxa"/>
        <w:right w:w="0" w:type="dxa"/>
      </w:tblCellMar>
    </w:tblPr>
  </w:style>
  <w:style w:type="table" w:customStyle="1" w:styleId="GridTable5Dark-Accent3">
    <w:name w:val="Grid Table 5 Dark - Accent 3"/>
    <w:uiPriority w:val="99"/>
    <w:qFormat/>
    <w:tblPr>
      <w:tblCellMar>
        <w:top w:w="0" w:type="dxa"/>
        <w:left w:w="0" w:type="dxa"/>
        <w:bottom w:w="0" w:type="dxa"/>
        <w:right w:w="0" w:type="dxa"/>
      </w:tblCellMar>
    </w:tblPr>
  </w:style>
  <w:style w:type="table" w:customStyle="1" w:styleId="GridTable5Dark-Accent4">
    <w:name w:val="Grid Table 5 Dark- Accent 4"/>
    <w:uiPriority w:val="99"/>
    <w:qFormat/>
    <w:tblPr>
      <w:tblCellMar>
        <w:top w:w="0" w:type="dxa"/>
        <w:left w:w="0" w:type="dxa"/>
        <w:bottom w:w="0" w:type="dxa"/>
        <w:right w:w="0" w:type="dxa"/>
      </w:tblCellMar>
    </w:tblPr>
  </w:style>
  <w:style w:type="table" w:customStyle="1" w:styleId="GridTable5Dark-Accent5">
    <w:name w:val="Grid Table 5 Dark - Accent 5"/>
    <w:uiPriority w:val="99"/>
    <w:qFormat/>
    <w:tblPr>
      <w:tblCellMar>
        <w:top w:w="0" w:type="dxa"/>
        <w:left w:w="0" w:type="dxa"/>
        <w:bottom w:w="0" w:type="dxa"/>
        <w:right w:w="0" w:type="dxa"/>
      </w:tblCellMar>
    </w:tblPr>
  </w:style>
  <w:style w:type="table" w:customStyle="1" w:styleId="GridTable5Dark-Accent6">
    <w:name w:val="Grid Table 5 Dark - Accent 6"/>
    <w:uiPriority w:val="99"/>
    <w:qFormat/>
    <w:tblPr>
      <w:tblCellMar>
        <w:top w:w="0" w:type="dxa"/>
        <w:left w:w="0" w:type="dxa"/>
        <w:bottom w:w="0" w:type="dxa"/>
        <w:right w:w="0" w:type="dxa"/>
      </w:tblCellMar>
    </w:tblPr>
  </w:style>
  <w:style w:type="table" w:customStyle="1" w:styleId="613">
    <w:name w:val="网格表 6 彩色1"/>
    <w:uiPriority w:val="99"/>
    <w:qFormat/>
    <w:tblPr>
      <w:tblCellMar>
        <w:top w:w="0" w:type="dxa"/>
        <w:left w:w="0" w:type="dxa"/>
        <w:bottom w:w="0" w:type="dxa"/>
        <w:right w:w="0" w:type="dxa"/>
      </w:tblCellMar>
    </w:tblPr>
  </w:style>
  <w:style w:type="table" w:customStyle="1" w:styleId="GridTable6Colorful-Accent1">
    <w:name w:val="Grid Table 6 Colorful - Accent 1"/>
    <w:uiPriority w:val="99"/>
    <w:qFormat/>
    <w:tblPr>
      <w:tblCellMar>
        <w:top w:w="0" w:type="dxa"/>
        <w:left w:w="0" w:type="dxa"/>
        <w:bottom w:w="0" w:type="dxa"/>
        <w:right w:w="0" w:type="dxa"/>
      </w:tblCellMar>
    </w:tblPr>
  </w:style>
  <w:style w:type="table" w:customStyle="1" w:styleId="GridTable6Colorful-Accent2">
    <w:name w:val="Grid Table 6 Colorful - Accent 2"/>
    <w:uiPriority w:val="99"/>
    <w:qFormat/>
    <w:tblPr>
      <w:tblCellMar>
        <w:top w:w="0" w:type="dxa"/>
        <w:left w:w="0" w:type="dxa"/>
        <w:bottom w:w="0" w:type="dxa"/>
        <w:right w:w="0" w:type="dxa"/>
      </w:tblCellMar>
    </w:tblPr>
  </w:style>
  <w:style w:type="table" w:customStyle="1" w:styleId="GridTable6Colorful-Accent3">
    <w:name w:val="Grid Table 6 Colorful - Accent 3"/>
    <w:uiPriority w:val="99"/>
    <w:qFormat/>
    <w:tblPr>
      <w:tblCellMar>
        <w:top w:w="0" w:type="dxa"/>
        <w:left w:w="0" w:type="dxa"/>
        <w:bottom w:w="0" w:type="dxa"/>
        <w:right w:w="0" w:type="dxa"/>
      </w:tblCellMar>
    </w:tblPr>
  </w:style>
  <w:style w:type="table" w:customStyle="1" w:styleId="GridTable6Colorful-Accent4">
    <w:name w:val="Grid Table 6 Colorful - Accent 4"/>
    <w:uiPriority w:val="99"/>
    <w:qFormat/>
    <w:tblPr>
      <w:tblCellMar>
        <w:top w:w="0" w:type="dxa"/>
        <w:left w:w="0" w:type="dxa"/>
        <w:bottom w:w="0" w:type="dxa"/>
        <w:right w:w="0" w:type="dxa"/>
      </w:tblCellMar>
    </w:tblPr>
  </w:style>
  <w:style w:type="table" w:customStyle="1" w:styleId="GridTable6Colorful-Accent5">
    <w:name w:val="Grid Table 6 Colorful - Accent 5"/>
    <w:uiPriority w:val="99"/>
    <w:qFormat/>
    <w:tblPr>
      <w:tblCellMar>
        <w:top w:w="0" w:type="dxa"/>
        <w:left w:w="0" w:type="dxa"/>
        <w:bottom w:w="0" w:type="dxa"/>
        <w:right w:w="0" w:type="dxa"/>
      </w:tblCellMar>
    </w:tblPr>
  </w:style>
  <w:style w:type="table" w:customStyle="1" w:styleId="GridTable6Colorful-Accent6">
    <w:name w:val="Grid Table 6 Colorful - Accent 6"/>
    <w:uiPriority w:val="99"/>
    <w:qFormat/>
    <w:tblPr>
      <w:tblCellMar>
        <w:top w:w="0" w:type="dxa"/>
        <w:left w:w="0" w:type="dxa"/>
        <w:bottom w:w="0" w:type="dxa"/>
        <w:right w:w="0" w:type="dxa"/>
      </w:tblCellMar>
    </w:tblPr>
  </w:style>
  <w:style w:type="table" w:customStyle="1" w:styleId="714">
    <w:name w:val="网格表 7 彩色1"/>
    <w:uiPriority w:val="99"/>
    <w:qFormat/>
    <w:tblPr>
      <w:tblCellMar>
        <w:top w:w="0" w:type="dxa"/>
        <w:left w:w="0" w:type="dxa"/>
        <w:bottom w:w="0" w:type="dxa"/>
        <w:right w:w="0" w:type="dxa"/>
      </w:tblCellMar>
    </w:tblPr>
  </w:style>
  <w:style w:type="table" w:customStyle="1" w:styleId="GridTable7Colorful-Accent1">
    <w:name w:val="Grid Table 7 Colorful - Accent 1"/>
    <w:uiPriority w:val="99"/>
    <w:qFormat/>
    <w:tblPr>
      <w:tblCellMar>
        <w:top w:w="0" w:type="dxa"/>
        <w:left w:w="0" w:type="dxa"/>
        <w:bottom w:w="0" w:type="dxa"/>
        <w:right w:w="0" w:type="dxa"/>
      </w:tblCellMar>
    </w:tblPr>
  </w:style>
  <w:style w:type="table" w:customStyle="1" w:styleId="GridTable7Colorful-Accent2">
    <w:name w:val="Grid Table 7 Colorful - Accent 2"/>
    <w:uiPriority w:val="99"/>
    <w:qFormat/>
    <w:tblPr>
      <w:tblCellMar>
        <w:top w:w="0" w:type="dxa"/>
        <w:left w:w="0" w:type="dxa"/>
        <w:bottom w:w="0" w:type="dxa"/>
        <w:right w:w="0" w:type="dxa"/>
      </w:tblCellMar>
    </w:tblPr>
  </w:style>
  <w:style w:type="table" w:customStyle="1" w:styleId="GridTable7Colorful-Accent3">
    <w:name w:val="Grid Table 7 Colorful - Accent 3"/>
    <w:uiPriority w:val="99"/>
    <w:qFormat/>
    <w:tblPr>
      <w:tblCellMar>
        <w:top w:w="0" w:type="dxa"/>
        <w:left w:w="0" w:type="dxa"/>
        <w:bottom w:w="0" w:type="dxa"/>
        <w:right w:w="0" w:type="dxa"/>
      </w:tblCellMar>
    </w:tblPr>
  </w:style>
  <w:style w:type="table" w:customStyle="1" w:styleId="GridTable7Colorful-Accent4">
    <w:name w:val="Grid Table 7 Colorful - Accent 4"/>
    <w:uiPriority w:val="99"/>
    <w:qFormat/>
    <w:tblPr>
      <w:tblCellMar>
        <w:top w:w="0" w:type="dxa"/>
        <w:left w:w="0" w:type="dxa"/>
        <w:bottom w:w="0" w:type="dxa"/>
        <w:right w:w="0" w:type="dxa"/>
      </w:tblCellMar>
    </w:tblPr>
  </w:style>
  <w:style w:type="table" w:customStyle="1" w:styleId="GridTable7Colorful-Accent5">
    <w:name w:val="Grid Table 7 Colorful - Accent 5"/>
    <w:uiPriority w:val="99"/>
    <w:qFormat/>
    <w:tblPr>
      <w:tblCellMar>
        <w:top w:w="0" w:type="dxa"/>
        <w:left w:w="0" w:type="dxa"/>
        <w:bottom w:w="0" w:type="dxa"/>
        <w:right w:w="0" w:type="dxa"/>
      </w:tblCellMar>
    </w:tblPr>
  </w:style>
  <w:style w:type="table" w:customStyle="1" w:styleId="GridTable7Colorful-Accent6">
    <w:name w:val="Grid Table 7 Colorful - Accent 6"/>
    <w:uiPriority w:val="99"/>
    <w:qFormat/>
    <w:tblPr>
      <w:tblCellMar>
        <w:top w:w="0" w:type="dxa"/>
        <w:left w:w="0" w:type="dxa"/>
        <w:bottom w:w="0" w:type="dxa"/>
        <w:right w:w="0" w:type="dxa"/>
      </w:tblCellMar>
    </w:tblPr>
  </w:style>
  <w:style w:type="table" w:customStyle="1" w:styleId="11f5">
    <w:name w:val="清单表 1 浅色1"/>
    <w:uiPriority w:val="99"/>
    <w:qFormat/>
    <w:tblPr>
      <w:tblCellMar>
        <w:top w:w="0" w:type="dxa"/>
        <w:left w:w="0" w:type="dxa"/>
        <w:bottom w:w="0" w:type="dxa"/>
        <w:right w:w="0" w:type="dxa"/>
      </w:tblCellMar>
    </w:tblPr>
  </w:style>
  <w:style w:type="table" w:customStyle="1" w:styleId="ListTable1Light-Accent1">
    <w:name w:val="List Table 1 Light - Accent 1"/>
    <w:uiPriority w:val="99"/>
    <w:qFormat/>
    <w:tblPr>
      <w:tblCellMar>
        <w:top w:w="0" w:type="dxa"/>
        <w:left w:w="0" w:type="dxa"/>
        <w:bottom w:w="0" w:type="dxa"/>
        <w:right w:w="0" w:type="dxa"/>
      </w:tblCellMar>
    </w:tblPr>
  </w:style>
  <w:style w:type="table" w:customStyle="1" w:styleId="ListTable1Light-Accent2">
    <w:name w:val="List Table 1 Light - Accent 2"/>
    <w:uiPriority w:val="99"/>
    <w:qFormat/>
    <w:tblPr>
      <w:tblCellMar>
        <w:top w:w="0" w:type="dxa"/>
        <w:left w:w="0" w:type="dxa"/>
        <w:bottom w:w="0" w:type="dxa"/>
        <w:right w:w="0" w:type="dxa"/>
      </w:tblCellMar>
    </w:tblPr>
  </w:style>
  <w:style w:type="table" w:customStyle="1" w:styleId="ListTable1Light-Accent3">
    <w:name w:val="List Table 1 Light - Accent 3"/>
    <w:uiPriority w:val="99"/>
    <w:qFormat/>
    <w:tblPr>
      <w:tblCellMar>
        <w:top w:w="0" w:type="dxa"/>
        <w:left w:w="0" w:type="dxa"/>
        <w:bottom w:w="0" w:type="dxa"/>
        <w:right w:w="0" w:type="dxa"/>
      </w:tblCellMar>
    </w:tblPr>
  </w:style>
  <w:style w:type="table" w:customStyle="1" w:styleId="ListTable1Light-Accent4">
    <w:name w:val="List Table 1 Light - Accent 4"/>
    <w:uiPriority w:val="99"/>
    <w:qFormat/>
    <w:tblPr>
      <w:tblCellMar>
        <w:top w:w="0" w:type="dxa"/>
        <w:left w:w="0" w:type="dxa"/>
        <w:bottom w:w="0" w:type="dxa"/>
        <w:right w:w="0" w:type="dxa"/>
      </w:tblCellMar>
    </w:tblPr>
  </w:style>
  <w:style w:type="table" w:customStyle="1" w:styleId="ListTable1Light-Accent5">
    <w:name w:val="List Table 1 Light - Accent 5"/>
    <w:uiPriority w:val="99"/>
    <w:qFormat/>
    <w:tblPr>
      <w:tblCellMar>
        <w:top w:w="0" w:type="dxa"/>
        <w:left w:w="0" w:type="dxa"/>
        <w:bottom w:w="0" w:type="dxa"/>
        <w:right w:w="0" w:type="dxa"/>
      </w:tblCellMar>
    </w:tblPr>
  </w:style>
  <w:style w:type="table" w:customStyle="1" w:styleId="ListTable1Light-Accent6">
    <w:name w:val="List Table 1 Light - Accent 6"/>
    <w:uiPriority w:val="99"/>
    <w:qFormat/>
    <w:tblPr>
      <w:tblCellMar>
        <w:top w:w="0" w:type="dxa"/>
        <w:left w:w="0" w:type="dxa"/>
        <w:bottom w:w="0" w:type="dxa"/>
        <w:right w:w="0" w:type="dxa"/>
      </w:tblCellMar>
    </w:tblPr>
  </w:style>
  <w:style w:type="table" w:customStyle="1" w:styleId="216">
    <w:name w:val="清单表 21"/>
    <w:uiPriority w:val="99"/>
    <w:qFormat/>
    <w:tblPr>
      <w:tblCellMar>
        <w:top w:w="0" w:type="dxa"/>
        <w:left w:w="0" w:type="dxa"/>
        <w:bottom w:w="0" w:type="dxa"/>
        <w:right w:w="0" w:type="dxa"/>
      </w:tblCellMar>
    </w:tblPr>
  </w:style>
  <w:style w:type="table" w:customStyle="1" w:styleId="ListTable2-Accent1">
    <w:name w:val="List Table 2 - Accent 1"/>
    <w:uiPriority w:val="99"/>
    <w:qFormat/>
    <w:tblPr>
      <w:tblCellMar>
        <w:top w:w="0" w:type="dxa"/>
        <w:left w:w="0" w:type="dxa"/>
        <w:bottom w:w="0" w:type="dxa"/>
        <w:right w:w="0" w:type="dxa"/>
      </w:tblCellMar>
    </w:tblPr>
  </w:style>
  <w:style w:type="table" w:customStyle="1" w:styleId="ListTable2-Accent2">
    <w:name w:val="List Table 2 - Accent 2"/>
    <w:uiPriority w:val="99"/>
    <w:qFormat/>
    <w:tblPr>
      <w:tblCellMar>
        <w:top w:w="0" w:type="dxa"/>
        <w:left w:w="0" w:type="dxa"/>
        <w:bottom w:w="0" w:type="dxa"/>
        <w:right w:w="0" w:type="dxa"/>
      </w:tblCellMar>
    </w:tblPr>
  </w:style>
  <w:style w:type="table" w:customStyle="1" w:styleId="ListTable2-Accent3">
    <w:name w:val="List Table 2 - Accent 3"/>
    <w:uiPriority w:val="99"/>
    <w:qFormat/>
    <w:tblPr>
      <w:tblCellMar>
        <w:top w:w="0" w:type="dxa"/>
        <w:left w:w="0" w:type="dxa"/>
        <w:bottom w:w="0" w:type="dxa"/>
        <w:right w:w="0" w:type="dxa"/>
      </w:tblCellMar>
    </w:tblPr>
  </w:style>
  <w:style w:type="table" w:customStyle="1" w:styleId="ListTable2-Accent4">
    <w:name w:val="List Table 2 - Accent 4"/>
    <w:uiPriority w:val="99"/>
    <w:qFormat/>
    <w:tblPr>
      <w:tblCellMar>
        <w:top w:w="0" w:type="dxa"/>
        <w:left w:w="0" w:type="dxa"/>
        <w:bottom w:w="0" w:type="dxa"/>
        <w:right w:w="0" w:type="dxa"/>
      </w:tblCellMar>
    </w:tblPr>
  </w:style>
  <w:style w:type="table" w:customStyle="1" w:styleId="ListTable2-Accent5">
    <w:name w:val="List Table 2 - Accent 5"/>
    <w:uiPriority w:val="99"/>
    <w:qFormat/>
    <w:tblPr>
      <w:tblCellMar>
        <w:top w:w="0" w:type="dxa"/>
        <w:left w:w="0" w:type="dxa"/>
        <w:bottom w:w="0" w:type="dxa"/>
        <w:right w:w="0" w:type="dxa"/>
      </w:tblCellMar>
    </w:tblPr>
  </w:style>
  <w:style w:type="table" w:customStyle="1" w:styleId="ListTable2-Accent6">
    <w:name w:val="List Table 2 - Accent 6"/>
    <w:uiPriority w:val="99"/>
    <w:qFormat/>
    <w:tblPr>
      <w:tblCellMar>
        <w:top w:w="0" w:type="dxa"/>
        <w:left w:w="0" w:type="dxa"/>
        <w:bottom w:w="0" w:type="dxa"/>
        <w:right w:w="0" w:type="dxa"/>
      </w:tblCellMar>
    </w:tblPr>
  </w:style>
  <w:style w:type="table" w:customStyle="1" w:styleId="317">
    <w:name w:val="清单表 31"/>
    <w:uiPriority w:val="99"/>
    <w:qFormat/>
    <w:tblPr>
      <w:tblCellMar>
        <w:top w:w="0" w:type="dxa"/>
        <w:left w:w="0" w:type="dxa"/>
        <w:bottom w:w="0" w:type="dxa"/>
        <w:right w:w="0" w:type="dxa"/>
      </w:tblCellMar>
    </w:tblPr>
  </w:style>
  <w:style w:type="table" w:customStyle="1" w:styleId="ListTable3-Accent1">
    <w:name w:val="List Table 3 - Accent 1"/>
    <w:uiPriority w:val="99"/>
    <w:qFormat/>
    <w:tblPr>
      <w:tblCellMar>
        <w:top w:w="0" w:type="dxa"/>
        <w:left w:w="0" w:type="dxa"/>
        <w:bottom w:w="0" w:type="dxa"/>
        <w:right w:w="0" w:type="dxa"/>
      </w:tblCellMar>
    </w:tblPr>
  </w:style>
  <w:style w:type="table" w:customStyle="1" w:styleId="ListTable3-Accent2">
    <w:name w:val="List Table 3 - Accent 2"/>
    <w:uiPriority w:val="99"/>
    <w:qFormat/>
    <w:tblPr>
      <w:tblCellMar>
        <w:top w:w="0" w:type="dxa"/>
        <w:left w:w="0" w:type="dxa"/>
        <w:bottom w:w="0" w:type="dxa"/>
        <w:right w:w="0" w:type="dxa"/>
      </w:tblCellMar>
    </w:tblPr>
  </w:style>
  <w:style w:type="table" w:customStyle="1" w:styleId="ListTable3-Accent3">
    <w:name w:val="List Table 3 - Accent 3"/>
    <w:uiPriority w:val="99"/>
    <w:qFormat/>
    <w:tblPr>
      <w:tblCellMar>
        <w:top w:w="0" w:type="dxa"/>
        <w:left w:w="0" w:type="dxa"/>
        <w:bottom w:w="0" w:type="dxa"/>
        <w:right w:w="0" w:type="dxa"/>
      </w:tblCellMar>
    </w:tblPr>
  </w:style>
  <w:style w:type="table" w:customStyle="1" w:styleId="ListTable3-Accent4">
    <w:name w:val="List Table 3 - Accent 4"/>
    <w:uiPriority w:val="99"/>
    <w:qFormat/>
    <w:tblPr>
      <w:tblCellMar>
        <w:top w:w="0" w:type="dxa"/>
        <w:left w:w="0" w:type="dxa"/>
        <w:bottom w:w="0" w:type="dxa"/>
        <w:right w:w="0" w:type="dxa"/>
      </w:tblCellMar>
    </w:tblPr>
  </w:style>
  <w:style w:type="table" w:customStyle="1" w:styleId="ListTable3-Accent5">
    <w:name w:val="List Table 3 - Accent 5"/>
    <w:uiPriority w:val="99"/>
    <w:qFormat/>
    <w:tblPr>
      <w:tblCellMar>
        <w:top w:w="0" w:type="dxa"/>
        <w:left w:w="0" w:type="dxa"/>
        <w:bottom w:w="0" w:type="dxa"/>
        <w:right w:w="0" w:type="dxa"/>
      </w:tblCellMar>
    </w:tblPr>
  </w:style>
  <w:style w:type="table" w:customStyle="1" w:styleId="ListTable3-Accent6">
    <w:name w:val="List Table 3 - Accent 6"/>
    <w:uiPriority w:val="99"/>
    <w:qFormat/>
    <w:tblPr>
      <w:tblCellMar>
        <w:top w:w="0" w:type="dxa"/>
        <w:left w:w="0" w:type="dxa"/>
        <w:bottom w:w="0" w:type="dxa"/>
        <w:right w:w="0" w:type="dxa"/>
      </w:tblCellMar>
    </w:tblPr>
  </w:style>
  <w:style w:type="table" w:customStyle="1" w:styleId="418">
    <w:name w:val="清单表 41"/>
    <w:uiPriority w:val="99"/>
    <w:qFormat/>
    <w:tblPr>
      <w:tblCellMar>
        <w:top w:w="0" w:type="dxa"/>
        <w:left w:w="0" w:type="dxa"/>
        <w:bottom w:w="0" w:type="dxa"/>
        <w:right w:w="0" w:type="dxa"/>
      </w:tblCellMar>
    </w:tblPr>
  </w:style>
  <w:style w:type="table" w:customStyle="1" w:styleId="ListTable4-Accent1">
    <w:name w:val="List Table 4 - Accent 1"/>
    <w:uiPriority w:val="99"/>
    <w:qFormat/>
    <w:tblPr>
      <w:tblCellMar>
        <w:top w:w="0" w:type="dxa"/>
        <w:left w:w="0" w:type="dxa"/>
        <w:bottom w:w="0" w:type="dxa"/>
        <w:right w:w="0" w:type="dxa"/>
      </w:tblCellMar>
    </w:tblPr>
  </w:style>
  <w:style w:type="table" w:customStyle="1" w:styleId="ListTable4-Accent2">
    <w:name w:val="List Table 4 - Accent 2"/>
    <w:uiPriority w:val="99"/>
    <w:qFormat/>
    <w:tblPr>
      <w:tblCellMar>
        <w:top w:w="0" w:type="dxa"/>
        <w:left w:w="0" w:type="dxa"/>
        <w:bottom w:w="0" w:type="dxa"/>
        <w:right w:w="0" w:type="dxa"/>
      </w:tblCellMar>
    </w:tblPr>
  </w:style>
  <w:style w:type="table" w:customStyle="1" w:styleId="ListTable4-Accent3">
    <w:name w:val="List Table 4 - Accent 3"/>
    <w:uiPriority w:val="99"/>
    <w:qFormat/>
    <w:tblPr>
      <w:tblCellMar>
        <w:top w:w="0" w:type="dxa"/>
        <w:left w:w="0" w:type="dxa"/>
        <w:bottom w:w="0" w:type="dxa"/>
        <w:right w:w="0" w:type="dxa"/>
      </w:tblCellMar>
    </w:tblPr>
  </w:style>
  <w:style w:type="table" w:customStyle="1" w:styleId="ListTable4-Accent4">
    <w:name w:val="List Table 4 - Accent 4"/>
    <w:uiPriority w:val="99"/>
    <w:qFormat/>
    <w:tblPr>
      <w:tblCellMar>
        <w:top w:w="0" w:type="dxa"/>
        <w:left w:w="0" w:type="dxa"/>
        <w:bottom w:w="0" w:type="dxa"/>
        <w:right w:w="0" w:type="dxa"/>
      </w:tblCellMar>
    </w:tblPr>
  </w:style>
  <w:style w:type="table" w:customStyle="1" w:styleId="ListTable4-Accent5">
    <w:name w:val="List Table 4 - Accent 5"/>
    <w:uiPriority w:val="99"/>
    <w:qFormat/>
    <w:tblPr>
      <w:tblCellMar>
        <w:top w:w="0" w:type="dxa"/>
        <w:left w:w="0" w:type="dxa"/>
        <w:bottom w:w="0" w:type="dxa"/>
        <w:right w:w="0" w:type="dxa"/>
      </w:tblCellMar>
    </w:tblPr>
  </w:style>
  <w:style w:type="table" w:customStyle="1" w:styleId="ListTable4-Accent6">
    <w:name w:val="List Table 4 - Accent 6"/>
    <w:uiPriority w:val="99"/>
    <w:qFormat/>
    <w:tblPr>
      <w:tblCellMar>
        <w:top w:w="0" w:type="dxa"/>
        <w:left w:w="0" w:type="dxa"/>
        <w:bottom w:w="0" w:type="dxa"/>
        <w:right w:w="0" w:type="dxa"/>
      </w:tblCellMar>
    </w:tblPr>
  </w:style>
  <w:style w:type="table" w:customStyle="1" w:styleId="518">
    <w:name w:val="清单表 5 深色1"/>
    <w:uiPriority w:val="99"/>
    <w:qFormat/>
    <w:tblPr>
      <w:tblCellMar>
        <w:top w:w="0" w:type="dxa"/>
        <w:left w:w="0" w:type="dxa"/>
        <w:bottom w:w="0" w:type="dxa"/>
        <w:right w:w="0" w:type="dxa"/>
      </w:tblCellMar>
    </w:tblPr>
  </w:style>
  <w:style w:type="table" w:customStyle="1" w:styleId="ListTable5Dark-Accent1">
    <w:name w:val="List Table 5 Dark - Accent 1"/>
    <w:uiPriority w:val="99"/>
    <w:qFormat/>
    <w:tblPr>
      <w:tblCellMar>
        <w:top w:w="0" w:type="dxa"/>
        <w:left w:w="0" w:type="dxa"/>
        <w:bottom w:w="0" w:type="dxa"/>
        <w:right w:w="0" w:type="dxa"/>
      </w:tblCellMar>
    </w:tblPr>
  </w:style>
  <w:style w:type="table" w:customStyle="1" w:styleId="ListTable5Dark-Accent2">
    <w:name w:val="List Table 5 Dark - Accent 2"/>
    <w:uiPriority w:val="99"/>
    <w:qFormat/>
    <w:tblPr>
      <w:tblCellMar>
        <w:top w:w="0" w:type="dxa"/>
        <w:left w:w="0" w:type="dxa"/>
        <w:bottom w:w="0" w:type="dxa"/>
        <w:right w:w="0" w:type="dxa"/>
      </w:tblCellMar>
    </w:tblPr>
  </w:style>
  <w:style w:type="table" w:customStyle="1" w:styleId="ListTable5Dark-Accent3">
    <w:name w:val="List Table 5 Dark - Accent 3"/>
    <w:uiPriority w:val="99"/>
    <w:qFormat/>
    <w:tblPr>
      <w:tblCellMar>
        <w:top w:w="0" w:type="dxa"/>
        <w:left w:w="0" w:type="dxa"/>
        <w:bottom w:w="0" w:type="dxa"/>
        <w:right w:w="0" w:type="dxa"/>
      </w:tblCellMar>
    </w:tblPr>
  </w:style>
  <w:style w:type="table" w:customStyle="1" w:styleId="ListTable5Dark-Accent4">
    <w:name w:val="List Table 5 Dark - Accent 4"/>
    <w:uiPriority w:val="99"/>
    <w:qFormat/>
    <w:tblPr>
      <w:tblCellMar>
        <w:top w:w="0" w:type="dxa"/>
        <w:left w:w="0" w:type="dxa"/>
        <w:bottom w:w="0" w:type="dxa"/>
        <w:right w:w="0" w:type="dxa"/>
      </w:tblCellMar>
    </w:tblPr>
  </w:style>
  <w:style w:type="table" w:customStyle="1" w:styleId="ListTable5Dark-Accent5">
    <w:name w:val="List Table 5 Dark - Accent 5"/>
    <w:uiPriority w:val="99"/>
    <w:qFormat/>
    <w:tblPr>
      <w:tblCellMar>
        <w:top w:w="0" w:type="dxa"/>
        <w:left w:w="0" w:type="dxa"/>
        <w:bottom w:w="0" w:type="dxa"/>
        <w:right w:w="0" w:type="dxa"/>
      </w:tblCellMar>
    </w:tblPr>
  </w:style>
  <w:style w:type="table" w:customStyle="1" w:styleId="ListTable5Dark-Accent6">
    <w:name w:val="List Table 5 Dark - Accent 6"/>
    <w:uiPriority w:val="99"/>
    <w:qFormat/>
    <w:tblPr>
      <w:tblCellMar>
        <w:top w:w="0" w:type="dxa"/>
        <w:left w:w="0" w:type="dxa"/>
        <w:bottom w:w="0" w:type="dxa"/>
        <w:right w:w="0" w:type="dxa"/>
      </w:tblCellMar>
    </w:tblPr>
  </w:style>
  <w:style w:type="table" w:customStyle="1" w:styleId="614">
    <w:name w:val="清单表 6 彩色1"/>
    <w:uiPriority w:val="99"/>
    <w:qFormat/>
    <w:tblPr>
      <w:tblCellMar>
        <w:top w:w="0" w:type="dxa"/>
        <w:left w:w="0" w:type="dxa"/>
        <w:bottom w:w="0" w:type="dxa"/>
        <w:right w:w="0" w:type="dxa"/>
      </w:tblCellMar>
    </w:tblPr>
  </w:style>
  <w:style w:type="table" w:customStyle="1" w:styleId="ListTable6Colorful-Accent1">
    <w:name w:val="List Table 6 Colorful - Accent 1"/>
    <w:uiPriority w:val="99"/>
    <w:qFormat/>
    <w:tblPr>
      <w:tblCellMar>
        <w:top w:w="0" w:type="dxa"/>
        <w:left w:w="0" w:type="dxa"/>
        <w:bottom w:w="0" w:type="dxa"/>
        <w:right w:w="0" w:type="dxa"/>
      </w:tblCellMar>
    </w:tblPr>
  </w:style>
  <w:style w:type="table" w:customStyle="1" w:styleId="ListTable6Colorful-Accent2">
    <w:name w:val="List Table 6 Colorful - Accent 2"/>
    <w:uiPriority w:val="99"/>
    <w:qFormat/>
    <w:tblPr>
      <w:tblCellMar>
        <w:top w:w="0" w:type="dxa"/>
        <w:left w:w="0" w:type="dxa"/>
        <w:bottom w:w="0" w:type="dxa"/>
        <w:right w:w="0" w:type="dxa"/>
      </w:tblCellMar>
    </w:tblPr>
  </w:style>
  <w:style w:type="table" w:customStyle="1" w:styleId="ListTable6Colorful-Accent3">
    <w:name w:val="List Table 6 Colorful - Accent 3"/>
    <w:uiPriority w:val="99"/>
    <w:qFormat/>
    <w:tblPr>
      <w:tblCellMar>
        <w:top w:w="0" w:type="dxa"/>
        <w:left w:w="0" w:type="dxa"/>
        <w:bottom w:w="0" w:type="dxa"/>
        <w:right w:w="0" w:type="dxa"/>
      </w:tblCellMar>
    </w:tblPr>
  </w:style>
  <w:style w:type="table" w:customStyle="1" w:styleId="ListTable6Colorful-Accent4">
    <w:name w:val="List Table 6 Colorful - Accent 4"/>
    <w:uiPriority w:val="99"/>
    <w:qFormat/>
    <w:tblPr>
      <w:tblCellMar>
        <w:top w:w="0" w:type="dxa"/>
        <w:left w:w="0" w:type="dxa"/>
        <w:bottom w:w="0" w:type="dxa"/>
        <w:right w:w="0" w:type="dxa"/>
      </w:tblCellMar>
    </w:tblPr>
  </w:style>
  <w:style w:type="table" w:customStyle="1" w:styleId="ListTable6Colorful-Accent5">
    <w:name w:val="List Table 6 Colorful - Accent 5"/>
    <w:uiPriority w:val="99"/>
    <w:qFormat/>
    <w:tblPr>
      <w:tblCellMar>
        <w:top w:w="0" w:type="dxa"/>
        <w:left w:w="0" w:type="dxa"/>
        <w:bottom w:w="0" w:type="dxa"/>
        <w:right w:w="0" w:type="dxa"/>
      </w:tblCellMar>
    </w:tblPr>
  </w:style>
  <w:style w:type="table" w:customStyle="1" w:styleId="ListTable6Colorful-Accent6">
    <w:name w:val="List Table 6 Colorful - Accent 6"/>
    <w:uiPriority w:val="99"/>
    <w:qFormat/>
    <w:tblPr>
      <w:tblCellMar>
        <w:top w:w="0" w:type="dxa"/>
        <w:left w:w="0" w:type="dxa"/>
        <w:bottom w:w="0" w:type="dxa"/>
        <w:right w:w="0" w:type="dxa"/>
      </w:tblCellMar>
    </w:tblPr>
  </w:style>
  <w:style w:type="table" w:customStyle="1" w:styleId="715">
    <w:name w:val="清单表 7 彩色1"/>
    <w:uiPriority w:val="99"/>
    <w:qFormat/>
    <w:tblPr>
      <w:tblCellMar>
        <w:top w:w="0" w:type="dxa"/>
        <w:left w:w="0" w:type="dxa"/>
        <w:bottom w:w="0" w:type="dxa"/>
        <w:right w:w="0" w:type="dxa"/>
      </w:tblCellMar>
    </w:tblPr>
  </w:style>
  <w:style w:type="table" w:customStyle="1" w:styleId="ListTable7Colorful-Accent1">
    <w:name w:val="List Table 7 Colorful - Accent 1"/>
    <w:uiPriority w:val="99"/>
    <w:qFormat/>
    <w:tblPr>
      <w:tblCellMar>
        <w:top w:w="0" w:type="dxa"/>
        <w:left w:w="0" w:type="dxa"/>
        <w:bottom w:w="0" w:type="dxa"/>
        <w:right w:w="0" w:type="dxa"/>
      </w:tblCellMar>
    </w:tblPr>
  </w:style>
  <w:style w:type="table" w:customStyle="1" w:styleId="ListTable7Colorful-Accent2">
    <w:name w:val="List Table 7 Colorful - Accent 2"/>
    <w:uiPriority w:val="99"/>
    <w:qFormat/>
    <w:tblPr>
      <w:tblCellMar>
        <w:top w:w="0" w:type="dxa"/>
        <w:left w:w="0" w:type="dxa"/>
        <w:bottom w:w="0" w:type="dxa"/>
        <w:right w:w="0" w:type="dxa"/>
      </w:tblCellMar>
    </w:tblPr>
  </w:style>
  <w:style w:type="table" w:customStyle="1" w:styleId="ListTable7Colorful-Accent3">
    <w:name w:val="List Table 7 Colorful - Accent 3"/>
    <w:uiPriority w:val="99"/>
    <w:qFormat/>
    <w:tblPr>
      <w:tblCellMar>
        <w:top w:w="0" w:type="dxa"/>
        <w:left w:w="0" w:type="dxa"/>
        <w:bottom w:w="0" w:type="dxa"/>
        <w:right w:w="0" w:type="dxa"/>
      </w:tblCellMar>
    </w:tblPr>
  </w:style>
  <w:style w:type="table" w:customStyle="1" w:styleId="ListTable7Colorful-Accent4">
    <w:name w:val="List Table 7 Colorful - Accent 4"/>
    <w:uiPriority w:val="99"/>
    <w:qFormat/>
    <w:tblPr>
      <w:tblCellMar>
        <w:top w:w="0" w:type="dxa"/>
        <w:left w:w="0" w:type="dxa"/>
        <w:bottom w:w="0" w:type="dxa"/>
        <w:right w:w="0" w:type="dxa"/>
      </w:tblCellMar>
    </w:tblPr>
  </w:style>
  <w:style w:type="table" w:customStyle="1" w:styleId="ListTable7Colorful-Accent5">
    <w:name w:val="List Table 7 Colorful - Accent 5"/>
    <w:uiPriority w:val="99"/>
    <w:qFormat/>
    <w:tblPr>
      <w:tblCellMar>
        <w:top w:w="0" w:type="dxa"/>
        <w:left w:w="0" w:type="dxa"/>
        <w:bottom w:w="0" w:type="dxa"/>
        <w:right w:w="0" w:type="dxa"/>
      </w:tblCellMar>
    </w:tblPr>
  </w:style>
  <w:style w:type="table" w:customStyle="1" w:styleId="ListTable7Colorful-Accent6">
    <w:name w:val="List Table 7 Colorful - Accent 6"/>
    <w:uiPriority w:val="99"/>
    <w:qFormat/>
    <w:tblPr>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qFormat/>
    <w:rPr>
      <w:color w:val="404040"/>
    </w:rPr>
    <w:tblPr>
      <w:tblCellMar>
        <w:top w:w="0" w:type="dxa"/>
        <w:left w:w="0" w:type="dxa"/>
        <w:bottom w:w="0" w:type="dxa"/>
        <w:right w:w="0" w:type="dxa"/>
      </w:tblCellMar>
    </w:tblPr>
  </w:style>
  <w:style w:type="table" w:customStyle="1" w:styleId="Lined-Accent3">
    <w:name w:val="Lined - Accent 3"/>
    <w:uiPriority w:val="99"/>
    <w:qFormat/>
    <w:rPr>
      <w:color w:val="404040"/>
    </w:rPr>
    <w:tblPr>
      <w:tblCellMar>
        <w:top w:w="0" w:type="dxa"/>
        <w:left w:w="0" w:type="dxa"/>
        <w:bottom w:w="0" w:type="dxa"/>
        <w:right w:w="0" w:type="dxa"/>
      </w:tblCellMar>
    </w:tblPr>
  </w:style>
  <w:style w:type="table" w:customStyle="1" w:styleId="Lined-Accent4">
    <w:name w:val="Lined - Accent 4"/>
    <w:uiPriority w:val="99"/>
    <w:qFormat/>
    <w:rPr>
      <w:color w:val="404040"/>
    </w:rPr>
    <w:tblPr>
      <w:tblCellMar>
        <w:top w:w="0" w:type="dxa"/>
        <w:left w:w="0" w:type="dxa"/>
        <w:bottom w:w="0" w:type="dxa"/>
        <w:right w:w="0" w:type="dxa"/>
      </w:tblCellMar>
    </w:tblPr>
  </w:style>
  <w:style w:type="table" w:customStyle="1" w:styleId="Lined-Accent5">
    <w:name w:val="Lined - Accent 5"/>
    <w:uiPriority w:val="99"/>
    <w:qFormat/>
    <w:rPr>
      <w:color w:val="404040"/>
    </w:rPr>
    <w:tblPr>
      <w:tblCellMar>
        <w:top w:w="0" w:type="dxa"/>
        <w:left w:w="0" w:type="dxa"/>
        <w:bottom w:w="0" w:type="dxa"/>
        <w:right w:w="0" w:type="dxa"/>
      </w:tblCellMar>
    </w:tblPr>
  </w:style>
  <w:style w:type="table" w:customStyle="1" w:styleId="Lined-Accent6">
    <w:name w:val="Lined - Accent 6"/>
    <w:uiPriority w:val="99"/>
    <w:qFormat/>
    <w:rPr>
      <w:color w:val="404040"/>
    </w:rPr>
    <w:tblPr>
      <w:tblCellMar>
        <w:top w:w="0" w:type="dxa"/>
        <w:left w:w="0" w:type="dxa"/>
        <w:bottom w:w="0" w:type="dxa"/>
        <w:right w:w="0" w:type="dxa"/>
      </w:tblCellMar>
    </w:tblPr>
  </w:style>
  <w:style w:type="table" w:customStyle="1" w:styleId="BorderedLined-Accent">
    <w:name w:val="Bordered &amp; Lined - Accent"/>
    <w:uiPriority w:val="99"/>
    <w:qFormat/>
    <w:rPr>
      <w:color w:val="404040"/>
    </w:rPr>
    <w:tblPr>
      <w:tblCellMar>
        <w:top w:w="0" w:type="dxa"/>
        <w:left w:w="0" w:type="dxa"/>
        <w:bottom w:w="0" w:type="dxa"/>
        <w:right w:w="0" w:type="dxa"/>
      </w:tblCellMar>
    </w:tblPr>
  </w:style>
  <w:style w:type="table" w:customStyle="1" w:styleId="BorderedLined-Accent1">
    <w:name w:val="Bordered &amp; Lined - Accent 1"/>
    <w:uiPriority w:val="99"/>
    <w:qFormat/>
    <w:rPr>
      <w:color w:val="404040"/>
    </w:rPr>
    <w:tblPr>
      <w:tblCellMar>
        <w:top w:w="0" w:type="dxa"/>
        <w:left w:w="0" w:type="dxa"/>
        <w:bottom w:w="0" w:type="dxa"/>
        <w:right w:w="0" w:type="dxa"/>
      </w:tblCellMar>
    </w:tblPr>
  </w:style>
  <w:style w:type="table" w:customStyle="1" w:styleId="BorderedLined-Accent2">
    <w:name w:val="Bordered &amp; Lined - Accent 2"/>
    <w:uiPriority w:val="99"/>
    <w:qFormat/>
    <w:rPr>
      <w:color w:val="404040"/>
    </w:rPr>
    <w:tblPr>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CellMar>
        <w:top w:w="0" w:type="dxa"/>
        <w:left w:w="0" w:type="dxa"/>
        <w:bottom w:w="0" w:type="dxa"/>
        <w:right w:w="0" w:type="dxa"/>
      </w:tblCellMar>
    </w:tblPr>
  </w:style>
  <w:style w:type="table" w:customStyle="1" w:styleId="BorderedLined-Accent4">
    <w:name w:val="Bordered &amp; Lined - Accent 4"/>
    <w:uiPriority w:val="99"/>
    <w:qFormat/>
    <w:rPr>
      <w:color w:val="404040"/>
    </w:rPr>
    <w:tblPr>
      <w:tblCellMar>
        <w:top w:w="0" w:type="dxa"/>
        <w:left w:w="0" w:type="dxa"/>
        <w:bottom w:w="0" w:type="dxa"/>
        <w:right w:w="0" w:type="dxa"/>
      </w:tblCellMar>
    </w:tblPr>
  </w:style>
  <w:style w:type="table" w:customStyle="1" w:styleId="BorderedLined-Accent5">
    <w:name w:val="Bordered &amp; Lined - Accent 5"/>
    <w:uiPriority w:val="99"/>
    <w:qFormat/>
    <w:rPr>
      <w:color w:val="404040"/>
    </w:rPr>
    <w:tblPr>
      <w:tblCellMar>
        <w:top w:w="0" w:type="dxa"/>
        <w:left w:w="0" w:type="dxa"/>
        <w:bottom w:w="0" w:type="dxa"/>
        <w:right w:w="0" w:type="dxa"/>
      </w:tblCellMar>
    </w:tblPr>
  </w:style>
  <w:style w:type="table" w:customStyle="1" w:styleId="BorderedLined-Accent6">
    <w:name w:val="Bordered &amp; Lined - Accent 6"/>
    <w:uiPriority w:val="99"/>
    <w:qFormat/>
    <w:rPr>
      <w:color w:val="404040"/>
    </w:rPr>
    <w:tblPr>
      <w:tblCellMar>
        <w:top w:w="0" w:type="dxa"/>
        <w:left w:w="0" w:type="dxa"/>
        <w:bottom w:w="0" w:type="dxa"/>
        <w:right w:w="0" w:type="dxa"/>
      </w:tblCellMar>
    </w:tblPr>
  </w:style>
  <w:style w:type="table" w:customStyle="1" w:styleId="Bordered">
    <w:name w:val="Bordered"/>
    <w:uiPriority w:val="99"/>
    <w:qFormat/>
    <w:tblPr>
      <w:tblCellMar>
        <w:top w:w="0" w:type="dxa"/>
        <w:left w:w="0" w:type="dxa"/>
        <w:bottom w:w="0" w:type="dxa"/>
        <w:right w:w="0" w:type="dxa"/>
      </w:tblCellMar>
    </w:tblPr>
  </w:style>
  <w:style w:type="table" w:customStyle="1" w:styleId="Bordered-Accent1">
    <w:name w:val="Bordered - Accent 1"/>
    <w:uiPriority w:val="99"/>
    <w:qFormat/>
    <w:tblPr>
      <w:tblCellMar>
        <w:top w:w="0" w:type="dxa"/>
        <w:left w:w="0" w:type="dxa"/>
        <w:bottom w:w="0" w:type="dxa"/>
        <w:right w:w="0" w:type="dxa"/>
      </w:tblCellMar>
    </w:tblPr>
  </w:style>
  <w:style w:type="table" w:customStyle="1" w:styleId="Bordered-Accent2">
    <w:name w:val="Bordered - Accent 2"/>
    <w:uiPriority w:val="99"/>
    <w:qFormat/>
    <w:tblPr>
      <w:tblCellMar>
        <w:top w:w="0" w:type="dxa"/>
        <w:left w:w="0" w:type="dxa"/>
        <w:bottom w:w="0" w:type="dxa"/>
        <w:right w:w="0" w:type="dxa"/>
      </w:tblCellMar>
    </w:tblPr>
  </w:style>
  <w:style w:type="table" w:customStyle="1" w:styleId="Bordered-Accent3">
    <w:name w:val="Bordered - Accent 3"/>
    <w:uiPriority w:val="99"/>
    <w:qFormat/>
    <w:tblPr>
      <w:tblCellMar>
        <w:top w:w="0" w:type="dxa"/>
        <w:left w:w="0" w:type="dxa"/>
        <w:bottom w:w="0" w:type="dxa"/>
        <w:right w:w="0" w:type="dxa"/>
      </w:tblCellMar>
    </w:tblPr>
  </w:style>
  <w:style w:type="table" w:customStyle="1" w:styleId="Bordered-Accent4">
    <w:name w:val="Bordered - Accent 4"/>
    <w:uiPriority w:val="99"/>
    <w:qFormat/>
    <w:tblPr>
      <w:tblCellMar>
        <w:top w:w="0" w:type="dxa"/>
        <w:left w:w="0" w:type="dxa"/>
        <w:bottom w:w="0" w:type="dxa"/>
        <w:right w:w="0" w:type="dxa"/>
      </w:tblCellMar>
    </w:tblPr>
  </w:style>
  <w:style w:type="table" w:customStyle="1" w:styleId="Bordered-Accent5">
    <w:name w:val="Bordered - Accent 5"/>
    <w:uiPriority w:val="99"/>
    <w:qFormat/>
    <w:tblPr>
      <w:tblCellMar>
        <w:top w:w="0" w:type="dxa"/>
        <w:left w:w="0" w:type="dxa"/>
        <w:bottom w:w="0" w:type="dxa"/>
        <w:right w:w="0" w:type="dxa"/>
      </w:tblCellMar>
    </w:tblPr>
  </w:style>
  <w:style w:type="table" w:customStyle="1" w:styleId="Bordered-Accent6">
    <w:name w:val="Bordered - Accent 6"/>
    <w:uiPriority w:val="99"/>
    <w:qFormat/>
    <w:tblPr>
      <w:tblCellMar>
        <w:top w:w="0" w:type="dxa"/>
        <w:left w:w="0" w:type="dxa"/>
        <w:bottom w:w="0" w:type="dxa"/>
        <w:right w:w="0" w:type="dxa"/>
      </w:tblCellMar>
    </w:tblPr>
  </w:style>
  <w:style w:type="paragraph" w:customStyle="1" w:styleId="TOC110">
    <w:name w:val="TOC 标题11"/>
    <w:uiPriority w:val="39"/>
    <w:unhideWhenUsed/>
    <w:qFormat/>
  </w:style>
  <w:style w:type="paragraph" w:customStyle="1" w:styleId="11f6">
    <w:name w:val="标题 11"/>
    <w:basedOn w:val="1c"/>
    <w:next w:val="1c"/>
    <w:link w:val="1f0"/>
    <w:qFormat/>
    <w:pPr>
      <w:keepNext/>
      <w:keepLines/>
      <w:spacing w:line="578" w:lineRule="auto"/>
      <w:jc w:val="center"/>
      <w:outlineLvl w:val="0"/>
    </w:pPr>
    <w:rPr>
      <w:rFonts w:eastAsia="新宋体"/>
      <w:b/>
      <w:bCs/>
      <w:sz w:val="30"/>
      <w:szCs w:val="44"/>
    </w:rPr>
  </w:style>
  <w:style w:type="character" w:customStyle="1" w:styleId="1f0">
    <w:name w:val="标题 1 字符"/>
    <w:link w:val="11f6"/>
    <w:qFormat/>
    <w:rPr>
      <w:rFonts w:eastAsia="新宋体"/>
      <w:b/>
      <w:bCs/>
      <w:sz w:val="30"/>
      <w:szCs w:val="44"/>
    </w:rPr>
  </w:style>
  <w:style w:type="paragraph" w:customStyle="1" w:styleId="217">
    <w:name w:val="标题 21"/>
    <w:basedOn w:val="1c"/>
    <w:next w:val="1c"/>
    <w:link w:val="218"/>
    <w:qFormat/>
    <w:pPr>
      <w:keepNext/>
      <w:keepLines/>
      <w:spacing w:before="260" w:after="260" w:line="416" w:lineRule="auto"/>
      <w:outlineLvl w:val="1"/>
    </w:pPr>
    <w:rPr>
      <w:rFonts w:ascii="Cambria" w:hAnsi="Cambria"/>
      <w:b/>
      <w:bCs/>
      <w:sz w:val="32"/>
      <w:szCs w:val="32"/>
    </w:rPr>
  </w:style>
  <w:style w:type="character" w:customStyle="1" w:styleId="218">
    <w:name w:val="标题 2 字符1"/>
    <w:link w:val="217"/>
    <w:qFormat/>
    <w:rPr>
      <w:rFonts w:ascii="Cambria" w:hAnsi="Cambria"/>
      <w:b/>
      <w:bCs/>
      <w:sz w:val="32"/>
      <w:szCs w:val="32"/>
    </w:rPr>
  </w:style>
  <w:style w:type="paragraph" w:customStyle="1" w:styleId="318">
    <w:name w:val="标题 31"/>
    <w:basedOn w:val="1c"/>
    <w:next w:val="1c"/>
    <w:link w:val="30"/>
    <w:qFormat/>
    <w:pPr>
      <w:keepNext/>
      <w:keepLines/>
      <w:spacing w:before="260" w:after="260" w:line="416" w:lineRule="auto"/>
      <w:outlineLvl w:val="2"/>
    </w:pPr>
    <w:rPr>
      <w:b/>
      <w:bCs/>
      <w:sz w:val="32"/>
      <w:szCs w:val="32"/>
    </w:rPr>
  </w:style>
  <w:style w:type="character" w:customStyle="1" w:styleId="30">
    <w:name w:val="标题 3 字符"/>
    <w:link w:val="318"/>
    <w:semiHidden/>
    <w:qFormat/>
    <w:rPr>
      <w:b/>
      <w:bCs/>
      <w:sz w:val="32"/>
      <w:szCs w:val="32"/>
    </w:rPr>
  </w:style>
  <w:style w:type="character" w:customStyle="1" w:styleId="415">
    <w:name w:val="标题 4 字符1"/>
    <w:link w:val="414"/>
    <w:semiHidden/>
    <w:qFormat/>
    <w:rPr>
      <w:rFonts w:ascii="Cambria" w:hAnsi="Cambria"/>
      <w:b/>
      <w:bCs/>
      <w:sz w:val="28"/>
      <w:szCs w:val="28"/>
    </w:rPr>
  </w:style>
  <w:style w:type="paragraph" w:customStyle="1" w:styleId="519">
    <w:name w:val="标题 51"/>
    <w:basedOn w:val="1c"/>
    <w:next w:val="1c"/>
    <w:link w:val="50"/>
    <w:qFormat/>
    <w:pPr>
      <w:keepNext/>
      <w:keepLines/>
      <w:spacing w:before="280" w:after="290" w:line="376" w:lineRule="auto"/>
      <w:outlineLvl w:val="4"/>
    </w:pPr>
    <w:rPr>
      <w:b/>
      <w:bCs/>
      <w:sz w:val="28"/>
      <w:szCs w:val="28"/>
    </w:rPr>
  </w:style>
  <w:style w:type="character" w:customStyle="1" w:styleId="50">
    <w:name w:val="标题 5 字符"/>
    <w:link w:val="519"/>
    <w:semiHidden/>
    <w:qFormat/>
    <w:rPr>
      <w:b/>
      <w:bCs/>
      <w:sz w:val="28"/>
      <w:szCs w:val="28"/>
    </w:rPr>
  </w:style>
  <w:style w:type="paragraph" w:customStyle="1" w:styleId="716">
    <w:name w:val="标题 71"/>
    <w:basedOn w:val="1c"/>
    <w:next w:val="1c"/>
    <w:link w:val="70"/>
    <w:qFormat/>
    <w:pPr>
      <w:keepNext/>
      <w:keepLines/>
      <w:spacing w:before="240" w:after="64" w:line="320" w:lineRule="auto"/>
      <w:outlineLvl w:val="6"/>
    </w:pPr>
    <w:rPr>
      <w:rFonts w:ascii="Calibri" w:hAnsi="Calibri"/>
      <w:b/>
      <w:bCs/>
      <w:sz w:val="24"/>
    </w:rPr>
  </w:style>
  <w:style w:type="character" w:customStyle="1" w:styleId="70">
    <w:name w:val="标题 7 字符"/>
    <w:link w:val="716"/>
    <w:semiHidden/>
    <w:qFormat/>
    <w:rPr>
      <w:rFonts w:ascii="Calibri" w:hAnsi="Calibri"/>
      <w:b/>
      <w:bCs/>
      <w:sz w:val="24"/>
      <w:szCs w:val="24"/>
    </w:rPr>
  </w:style>
  <w:style w:type="character" w:customStyle="1" w:styleId="1f1">
    <w:name w:val="默认段落字体1"/>
    <w:semiHidden/>
    <w:qFormat/>
  </w:style>
  <w:style w:type="table" w:customStyle="1" w:styleId="1f2">
    <w:name w:val="普通表格1"/>
    <w:semiHidden/>
    <w:qFormat/>
    <w:tblPr>
      <w:tblCellMar>
        <w:top w:w="0" w:type="dxa"/>
        <w:left w:w="0" w:type="dxa"/>
        <w:bottom w:w="0" w:type="dxa"/>
        <w:right w:w="0" w:type="dxa"/>
      </w:tblCellMar>
    </w:tblPr>
  </w:style>
  <w:style w:type="character" w:customStyle="1" w:styleId="1f3">
    <w:name w:val="超链接1"/>
    <w:qFormat/>
    <w:rPr>
      <w:color w:val="0000FF"/>
      <w:u w:val="single"/>
    </w:rPr>
  </w:style>
  <w:style w:type="character" w:customStyle="1" w:styleId="1f4">
    <w:name w:val="批注引用1"/>
    <w:qFormat/>
    <w:rPr>
      <w:sz w:val="21"/>
      <w:szCs w:val="21"/>
    </w:rPr>
  </w:style>
  <w:style w:type="character" w:customStyle="1" w:styleId="1f5">
    <w:name w:val="强调1"/>
    <w:qFormat/>
    <w:rPr>
      <w:i/>
    </w:rPr>
  </w:style>
  <w:style w:type="character" w:customStyle="1" w:styleId="1f6">
    <w:name w:val="要点1"/>
    <w:qFormat/>
    <w:rPr>
      <w:b/>
      <w:bCs/>
    </w:rPr>
  </w:style>
  <w:style w:type="character" w:customStyle="1" w:styleId="1f7">
    <w:name w:val="页码1"/>
    <w:qFormat/>
  </w:style>
  <w:style w:type="character" w:customStyle="1" w:styleId="Char0">
    <w:name w:val="日期 Char"/>
    <w:semiHidden/>
    <w:qFormat/>
  </w:style>
  <w:style w:type="character" w:customStyle="1" w:styleId="4Char">
    <w:name w:val="标题 4 Char"/>
    <w:semiHidden/>
    <w:qFormat/>
    <w:rPr>
      <w:rFonts w:ascii="Cambria" w:eastAsia="宋体" w:hAnsi="Cambria"/>
      <w:b/>
      <w:bCs/>
      <w:sz w:val="28"/>
      <w:szCs w:val="28"/>
    </w:rPr>
  </w:style>
  <w:style w:type="character" w:customStyle="1" w:styleId="aff">
    <w:name w:val="批注框文本 字符"/>
    <w:link w:val="1f8"/>
    <w:qFormat/>
    <w:rPr>
      <w:sz w:val="18"/>
      <w:szCs w:val="18"/>
    </w:rPr>
  </w:style>
  <w:style w:type="paragraph" w:customStyle="1" w:styleId="1f8">
    <w:name w:val="批注框文本1"/>
    <w:basedOn w:val="1c"/>
    <w:link w:val="aff"/>
    <w:qFormat/>
    <w:rPr>
      <w:sz w:val="18"/>
      <w:szCs w:val="18"/>
    </w:rPr>
  </w:style>
  <w:style w:type="character" w:customStyle="1" w:styleId="aff0">
    <w:name w:val="正文文本首行缩进 字符"/>
    <w:uiPriority w:val="99"/>
    <w:qFormat/>
  </w:style>
  <w:style w:type="character" w:customStyle="1" w:styleId="Char1">
    <w:name w:val="批注框文本 Char"/>
    <w:semiHidden/>
    <w:qFormat/>
    <w:rPr>
      <w:sz w:val="18"/>
      <w:szCs w:val="18"/>
    </w:rPr>
  </w:style>
  <w:style w:type="character" w:customStyle="1" w:styleId="1Char">
    <w:name w:val="标题 1 Char"/>
    <w:qFormat/>
    <w:rPr>
      <w:b/>
      <w:bCs/>
      <w:sz w:val="44"/>
      <w:szCs w:val="44"/>
    </w:rPr>
  </w:style>
  <w:style w:type="character" w:customStyle="1" w:styleId="aff1">
    <w:name w:val="批注主题 字符"/>
    <w:link w:val="1f9"/>
    <w:qFormat/>
    <w:rPr>
      <w:b/>
      <w:bCs/>
      <w:sz w:val="21"/>
      <w:szCs w:val="24"/>
    </w:rPr>
  </w:style>
  <w:style w:type="paragraph" w:customStyle="1" w:styleId="1f9">
    <w:name w:val="批注主题1"/>
    <w:basedOn w:val="1fa"/>
    <w:next w:val="1fa"/>
    <w:link w:val="aff1"/>
    <w:qFormat/>
    <w:rPr>
      <w:b/>
      <w:bCs/>
    </w:rPr>
  </w:style>
  <w:style w:type="paragraph" w:customStyle="1" w:styleId="1fa">
    <w:name w:val="批注文字1"/>
    <w:basedOn w:val="1c"/>
    <w:link w:val="aff2"/>
    <w:qFormat/>
    <w:pPr>
      <w:jc w:val="left"/>
    </w:pPr>
  </w:style>
  <w:style w:type="character" w:customStyle="1" w:styleId="aff2">
    <w:name w:val="批注文字 字符"/>
    <w:link w:val="1fa"/>
    <w:qFormat/>
    <w:rPr>
      <w:sz w:val="21"/>
      <w:szCs w:val="24"/>
    </w:rPr>
  </w:style>
  <w:style w:type="character" w:customStyle="1" w:styleId="aff3">
    <w:name w:val="页眉 字符"/>
    <w:link w:val="1fb"/>
    <w:qFormat/>
    <w:rPr>
      <w:sz w:val="18"/>
      <w:szCs w:val="18"/>
    </w:rPr>
  </w:style>
  <w:style w:type="paragraph" w:customStyle="1" w:styleId="1fb">
    <w:name w:val="页眉1"/>
    <w:basedOn w:val="1c"/>
    <w:link w:val="aff3"/>
    <w:qFormat/>
    <w:pPr>
      <w:pBdr>
        <w:bottom w:val="single" w:sz="6" w:space="1" w:color="000000"/>
      </w:pBdr>
      <w:tabs>
        <w:tab w:val="center" w:pos="4153"/>
        <w:tab w:val="right" w:pos="8306"/>
      </w:tabs>
      <w:jc w:val="center"/>
    </w:pPr>
    <w:rPr>
      <w:sz w:val="18"/>
      <w:szCs w:val="18"/>
    </w:rPr>
  </w:style>
  <w:style w:type="character" w:customStyle="1" w:styleId="40">
    <w:name w:val="标题 4 字符"/>
    <w:semiHidden/>
    <w:qFormat/>
    <w:rPr>
      <w:rFonts w:ascii="等线 Light" w:eastAsia="等线 Light" w:hAnsi="等线 Light"/>
      <w:b/>
      <w:bCs/>
      <w:sz w:val="28"/>
      <w:szCs w:val="28"/>
    </w:rPr>
  </w:style>
  <w:style w:type="character" w:customStyle="1" w:styleId="Char2">
    <w:name w:val="纯文本 Char"/>
    <w:qFormat/>
    <w:rPr>
      <w:rFonts w:ascii="宋体" w:eastAsia="宋体" w:hAnsi="Courier New"/>
      <w:sz w:val="21"/>
      <w:szCs w:val="21"/>
    </w:rPr>
  </w:style>
  <w:style w:type="character" w:customStyle="1" w:styleId="apple-converted-space">
    <w:name w:val="apple-converted-space"/>
    <w:qFormat/>
  </w:style>
  <w:style w:type="character" w:customStyle="1" w:styleId="aff4">
    <w:name w:val="正文缩进 字符"/>
    <w:link w:val="1fc"/>
    <w:qFormat/>
    <w:rPr>
      <w:sz w:val="21"/>
      <w:szCs w:val="24"/>
      <w:lang w:bidi="ar-SA"/>
    </w:rPr>
  </w:style>
  <w:style w:type="paragraph" w:customStyle="1" w:styleId="1fc">
    <w:name w:val="正文缩进1"/>
    <w:basedOn w:val="1c"/>
    <w:link w:val="aff4"/>
    <w:qFormat/>
    <w:pPr>
      <w:ind w:firstLine="420"/>
    </w:pPr>
  </w:style>
  <w:style w:type="character" w:customStyle="1" w:styleId="1fd">
    <w:name w:val="文档结构图 字符1"/>
    <w:link w:val="1fe"/>
    <w:qFormat/>
    <w:rPr>
      <w:rFonts w:ascii="宋体" w:hAnsi="Calibri"/>
      <w:sz w:val="18"/>
      <w:szCs w:val="18"/>
    </w:rPr>
  </w:style>
  <w:style w:type="paragraph" w:customStyle="1" w:styleId="1fe">
    <w:name w:val="文档结构图1"/>
    <w:basedOn w:val="1c"/>
    <w:link w:val="1fd"/>
    <w:qFormat/>
    <w:rPr>
      <w:rFonts w:ascii="宋体" w:hAnsi="Calibri"/>
      <w:sz w:val="18"/>
      <w:szCs w:val="18"/>
    </w:rPr>
  </w:style>
  <w:style w:type="character" w:customStyle="1" w:styleId="aff5">
    <w:name w:val="正文文本缩进 字符"/>
    <w:link w:val="1ff"/>
    <w:qFormat/>
    <w:rPr>
      <w:rFonts w:ascii="Calibri" w:hAnsi="Calibri"/>
      <w:sz w:val="21"/>
      <w:szCs w:val="24"/>
    </w:rPr>
  </w:style>
  <w:style w:type="paragraph" w:customStyle="1" w:styleId="1ff">
    <w:name w:val="正文文本缩进1"/>
    <w:basedOn w:val="1c"/>
    <w:link w:val="aff5"/>
    <w:qFormat/>
    <w:pPr>
      <w:spacing w:after="120"/>
      <w:ind w:left="420"/>
    </w:pPr>
    <w:rPr>
      <w:rFonts w:ascii="Calibri" w:hAnsi="Calibri"/>
    </w:rPr>
  </w:style>
  <w:style w:type="character" w:customStyle="1" w:styleId="aff6">
    <w:name w:val="纯文本 字符"/>
    <w:link w:val="1ff0"/>
    <w:qFormat/>
    <w:rPr>
      <w:rFonts w:ascii="宋体" w:hAnsi="Courier New"/>
      <w:sz w:val="21"/>
    </w:rPr>
  </w:style>
  <w:style w:type="paragraph" w:customStyle="1" w:styleId="1ff0">
    <w:name w:val="纯文本1"/>
    <w:basedOn w:val="1c"/>
    <w:link w:val="aff6"/>
    <w:qFormat/>
    <w:rPr>
      <w:rFonts w:ascii="宋体" w:hAnsi="Courier New"/>
      <w:sz w:val="20"/>
      <w:szCs w:val="20"/>
    </w:rPr>
  </w:style>
  <w:style w:type="character" w:customStyle="1" w:styleId="aff7">
    <w:name w:val="日期 字符"/>
    <w:link w:val="1ff1"/>
    <w:qFormat/>
    <w:rPr>
      <w:rFonts w:eastAsia="仿宋_GB2312"/>
      <w:sz w:val="28"/>
    </w:rPr>
  </w:style>
  <w:style w:type="paragraph" w:customStyle="1" w:styleId="1ff1">
    <w:name w:val="日期1"/>
    <w:basedOn w:val="1c"/>
    <w:next w:val="1c"/>
    <w:link w:val="aff7"/>
    <w:qFormat/>
    <w:rPr>
      <w:rFonts w:eastAsia="仿宋_GB2312"/>
      <w:sz w:val="28"/>
      <w:szCs w:val="20"/>
    </w:rPr>
  </w:style>
  <w:style w:type="character" w:customStyle="1" w:styleId="20">
    <w:name w:val="正文文本缩进 2 字符"/>
    <w:link w:val="219"/>
    <w:qFormat/>
    <w:rPr>
      <w:rFonts w:ascii="仿宋_GB2312" w:eastAsia="仿宋_GB2312"/>
      <w:sz w:val="24"/>
      <w:szCs w:val="24"/>
      <w:lang w:bidi="ar-SA"/>
    </w:rPr>
  </w:style>
  <w:style w:type="paragraph" w:customStyle="1" w:styleId="219">
    <w:name w:val="正文文本缩进 21"/>
    <w:basedOn w:val="1c"/>
    <w:link w:val="20"/>
    <w:qFormat/>
    <w:pPr>
      <w:spacing w:line="10" w:lineRule="atLeast"/>
      <w:ind w:firstLine="475"/>
    </w:pPr>
    <w:rPr>
      <w:rFonts w:ascii="仿宋_GB2312" w:eastAsia="仿宋_GB2312"/>
      <w:sz w:val="24"/>
    </w:rPr>
  </w:style>
  <w:style w:type="character" w:customStyle="1" w:styleId="aff8">
    <w:name w:val="页脚 字符"/>
    <w:link w:val="1ff2"/>
    <w:qFormat/>
    <w:rPr>
      <w:sz w:val="18"/>
      <w:szCs w:val="18"/>
    </w:rPr>
  </w:style>
  <w:style w:type="paragraph" w:customStyle="1" w:styleId="1ff2">
    <w:name w:val="页脚1"/>
    <w:basedOn w:val="1c"/>
    <w:link w:val="aff8"/>
    <w:qFormat/>
    <w:pPr>
      <w:tabs>
        <w:tab w:val="center" w:pos="4153"/>
        <w:tab w:val="right" w:pos="8306"/>
      </w:tabs>
      <w:jc w:val="left"/>
    </w:pPr>
    <w:rPr>
      <w:sz w:val="18"/>
      <w:szCs w:val="18"/>
    </w:rPr>
  </w:style>
  <w:style w:type="character" w:customStyle="1" w:styleId="af8">
    <w:name w:val="正文首行缩进 字符"/>
    <w:link w:val="1f"/>
    <w:qFormat/>
    <w:rPr>
      <w:rFonts w:ascii="仿宋_GB2312" w:eastAsia="仿宋_GB2312" w:hAnsi="Times New Roman"/>
      <w:sz w:val="30"/>
      <w:szCs w:val="30"/>
    </w:rPr>
  </w:style>
  <w:style w:type="character" w:customStyle="1" w:styleId="21a">
    <w:name w:val="正文首行缩进 2 字符1"/>
    <w:link w:val="21b"/>
    <w:qFormat/>
  </w:style>
  <w:style w:type="paragraph" w:customStyle="1" w:styleId="21b">
    <w:name w:val="正文首行缩进 21"/>
    <w:basedOn w:val="1ff"/>
    <w:link w:val="21a"/>
    <w:qFormat/>
    <w:pPr>
      <w:ind w:firstLine="420"/>
    </w:pPr>
    <w:rPr>
      <w:rFonts w:ascii="Times New Roman" w:hAnsi="Times New Roman"/>
    </w:rPr>
  </w:style>
  <w:style w:type="character" w:customStyle="1" w:styleId="22">
    <w:name w:val="标题 2 字符"/>
    <w:semiHidden/>
    <w:qFormat/>
    <w:rPr>
      <w:rFonts w:ascii="等线 Light" w:eastAsia="等线 Light" w:hAnsi="等线 Light"/>
      <w:b/>
      <w:bCs/>
      <w:sz w:val="32"/>
      <w:szCs w:val="32"/>
    </w:rPr>
  </w:style>
  <w:style w:type="character" w:customStyle="1" w:styleId="Char3">
    <w:name w:val="批注文字 Char"/>
    <w:qFormat/>
    <w:rPr>
      <w:rFonts w:ascii="Times New Roman" w:hAnsi="Times New Roman"/>
      <w:sz w:val="21"/>
    </w:rPr>
  </w:style>
  <w:style w:type="character" w:customStyle="1" w:styleId="23">
    <w:name w:val="正文首行缩进 2 字符"/>
    <w:link w:val="Style63"/>
    <w:qFormat/>
    <w:rPr>
      <w:sz w:val="21"/>
      <w:szCs w:val="24"/>
    </w:rPr>
  </w:style>
  <w:style w:type="paragraph" w:customStyle="1" w:styleId="Style63">
    <w:name w:val="_Style 63"/>
    <w:basedOn w:val="1ff"/>
    <w:next w:val="1c"/>
    <w:link w:val="23"/>
    <w:qFormat/>
    <w:pPr>
      <w:ind w:firstLine="420"/>
    </w:pPr>
    <w:rPr>
      <w:rFonts w:ascii="Times New Roman" w:hAnsi="Times New Roman"/>
    </w:rPr>
  </w:style>
  <w:style w:type="character" w:customStyle="1" w:styleId="Char10">
    <w:name w:val="标书正文 Char1"/>
    <w:link w:val="aff9"/>
    <w:qFormat/>
    <w:rPr>
      <w:color w:val="000000"/>
      <w:sz w:val="22"/>
      <w:szCs w:val="28"/>
      <w:lang w:eastAsia="en-US"/>
    </w:rPr>
  </w:style>
  <w:style w:type="paragraph" w:customStyle="1" w:styleId="aff9">
    <w:name w:val="标书正文"/>
    <w:basedOn w:val="1c"/>
    <w:link w:val="Char10"/>
    <w:qFormat/>
    <w:pPr>
      <w:tabs>
        <w:tab w:val="left" w:pos="1701"/>
        <w:tab w:val="left" w:pos="4500"/>
      </w:tabs>
      <w:spacing w:after="120" w:line="360" w:lineRule="auto"/>
      <w:ind w:firstLine="420"/>
      <w:jc w:val="left"/>
    </w:pPr>
    <w:rPr>
      <w:color w:val="000000"/>
      <w:sz w:val="22"/>
      <w:szCs w:val="28"/>
      <w:lang w:eastAsia="en-US"/>
    </w:rPr>
  </w:style>
  <w:style w:type="character" w:customStyle="1" w:styleId="font01">
    <w:name w:val="font01"/>
    <w:qFormat/>
    <w:rPr>
      <w:rFonts w:ascii="仿宋" w:eastAsia="仿宋" w:hAnsi="仿宋"/>
      <w:color w:val="000000"/>
      <w:sz w:val="20"/>
      <w:szCs w:val="20"/>
      <w:u w:val="none"/>
    </w:rPr>
  </w:style>
  <w:style w:type="character" w:customStyle="1" w:styleId="3Char">
    <w:name w:val="标题 3 Char"/>
    <w:qFormat/>
    <w:rPr>
      <w:rFonts w:ascii="Arial" w:eastAsia="宋体" w:hAnsi="Arial"/>
      <w:b/>
      <w:sz w:val="32"/>
      <w:szCs w:val="20"/>
    </w:rPr>
  </w:style>
  <w:style w:type="character" w:customStyle="1" w:styleId="Char4">
    <w:name w:val="批注主题 Char"/>
    <w:semiHidden/>
    <w:qFormat/>
    <w:rPr>
      <w:rFonts w:ascii="Times New Roman" w:hAnsi="Times New Roman"/>
      <w:b/>
      <w:bCs/>
      <w:sz w:val="21"/>
    </w:rPr>
  </w:style>
  <w:style w:type="character" w:customStyle="1" w:styleId="font41">
    <w:name w:val="font41"/>
    <w:qFormat/>
    <w:rPr>
      <w:rFonts w:ascii="Symbol" w:hAnsi="Symbol"/>
      <w:color w:val="000000"/>
      <w:sz w:val="20"/>
      <w:szCs w:val="20"/>
      <w:u w:val="none"/>
    </w:rPr>
  </w:style>
  <w:style w:type="character" w:customStyle="1" w:styleId="Char5">
    <w:name w:val="文档结构图 Char"/>
    <w:semiHidden/>
    <w:qFormat/>
    <w:rPr>
      <w:rFonts w:ascii="宋体"/>
      <w:sz w:val="18"/>
      <w:szCs w:val="18"/>
    </w:rPr>
  </w:style>
  <w:style w:type="character" w:customStyle="1" w:styleId="affa">
    <w:name w:val="文档结构图 字符"/>
    <w:qFormat/>
    <w:rPr>
      <w:rFonts w:ascii="Microsoft YaHei UI" w:eastAsia="Microsoft YaHei UI"/>
      <w:sz w:val="18"/>
      <w:szCs w:val="18"/>
    </w:rPr>
  </w:style>
  <w:style w:type="character" w:customStyle="1" w:styleId="Char6">
    <w:name w:val="正文文本 Char"/>
    <w:qFormat/>
    <w:rPr>
      <w:sz w:val="21"/>
      <w:szCs w:val="24"/>
    </w:rPr>
  </w:style>
  <w:style w:type="character" w:customStyle="1" w:styleId="2Char">
    <w:name w:val="标题 2 Char"/>
    <w:qFormat/>
    <w:rPr>
      <w:rFonts w:ascii="Cambria" w:eastAsia="宋体" w:hAnsi="Cambria"/>
      <w:b/>
      <w:bCs/>
      <w:sz w:val="32"/>
      <w:szCs w:val="32"/>
    </w:rPr>
  </w:style>
  <w:style w:type="character" w:customStyle="1" w:styleId="Char11">
    <w:name w:val="纯文本 Char1"/>
    <w:qFormat/>
    <w:rPr>
      <w:rFonts w:ascii="宋体" w:eastAsia="宋体" w:hAnsi="Courier New"/>
      <w:sz w:val="20"/>
      <w:szCs w:val="20"/>
    </w:rPr>
  </w:style>
  <w:style w:type="character" w:customStyle="1" w:styleId="Char7">
    <w:name w:val="页脚 Char"/>
    <w:qFormat/>
    <w:rPr>
      <w:sz w:val="18"/>
      <w:szCs w:val="18"/>
    </w:rPr>
  </w:style>
  <w:style w:type="character" w:customStyle="1" w:styleId="NormalCharacter1">
    <w:name w:val="NormalCharacter1"/>
    <w:semiHidden/>
    <w:qFormat/>
    <w:rPr>
      <w:sz w:val="28"/>
      <w:lang w:val="en-US" w:eastAsia="zh-CN" w:bidi="ar-SA"/>
    </w:rPr>
  </w:style>
  <w:style w:type="paragraph" w:customStyle="1" w:styleId="1ff3">
    <w:name w:val="普通(网站)1"/>
    <w:basedOn w:val="1c"/>
    <w:qFormat/>
    <w:pPr>
      <w:widowControl/>
      <w:spacing w:before="100" w:beforeAutospacing="1" w:after="100" w:afterAutospacing="1"/>
      <w:jc w:val="left"/>
    </w:pPr>
    <w:rPr>
      <w:rFonts w:ascii="宋体" w:hAnsi="宋体"/>
      <w:sz w:val="24"/>
    </w:rPr>
  </w:style>
  <w:style w:type="paragraph" w:customStyle="1" w:styleId="1ff4">
    <w:name w:val="寄信人地址1"/>
    <w:basedOn w:val="1c"/>
    <w:qFormat/>
    <w:rPr>
      <w:rFonts w:ascii="Arial" w:hAnsi="Arial"/>
    </w:rPr>
  </w:style>
  <w:style w:type="paragraph" w:customStyle="1" w:styleId="1ff5">
    <w:name w:val="文本块1"/>
    <w:basedOn w:val="1c"/>
    <w:qFormat/>
    <w:pPr>
      <w:ind w:left="420" w:right="33"/>
      <w:jc w:val="left"/>
    </w:pPr>
    <w:rPr>
      <w:sz w:val="24"/>
      <w:szCs w:val="20"/>
    </w:rPr>
  </w:style>
  <w:style w:type="paragraph" w:customStyle="1" w:styleId="419">
    <w:name w:val="索引 41"/>
    <w:basedOn w:val="1c"/>
    <w:next w:val="1c"/>
    <w:qFormat/>
    <w:pPr>
      <w:ind w:left="600"/>
    </w:pPr>
    <w:rPr>
      <w:rFonts w:ascii="Calibri" w:hAnsi="Calibri"/>
      <w:sz w:val="22"/>
      <w:szCs w:val="22"/>
    </w:rPr>
  </w:style>
  <w:style w:type="paragraph" w:customStyle="1" w:styleId="Style48">
    <w:name w:val="_Style 48"/>
    <w:basedOn w:val="1c"/>
    <w:next w:val="1ff6"/>
    <w:qFormat/>
    <w:pPr>
      <w:ind w:firstLine="420"/>
    </w:pPr>
    <w:rPr>
      <w:rFonts w:eastAsia="微软雅黑"/>
      <w:sz w:val="24"/>
    </w:rPr>
  </w:style>
  <w:style w:type="paragraph" w:customStyle="1" w:styleId="1ff6">
    <w:name w:val="列出段落1"/>
    <w:basedOn w:val="1c"/>
    <w:qFormat/>
    <w:pPr>
      <w:ind w:firstLine="420"/>
    </w:pPr>
  </w:style>
  <w:style w:type="paragraph" w:customStyle="1" w:styleId="UserStyle0">
    <w:name w:val="UserStyle_0"/>
    <w:qFormat/>
    <w:rPr>
      <w:color w:val="000000"/>
      <w:sz w:val="24"/>
      <w:szCs w:val="24"/>
    </w:rPr>
  </w:style>
  <w:style w:type="paragraph" w:customStyle="1" w:styleId="Style100">
    <w:name w:val="_Style 100"/>
    <w:basedOn w:val="1c"/>
    <w:next w:val="1c"/>
    <w:qFormat/>
    <w:pPr>
      <w:ind w:left="420"/>
    </w:pPr>
    <w:rPr>
      <w:rFonts w:ascii="Calibri" w:hAnsi="Calibri"/>
      <w:sz w:val="22"/>
      <w:szCs w:val="22"/>
    </w:rPr>
  </w:style>
  <w:style w:type="paragraph" w:customStyle="1" w:styleId="p0">
    <w:name w:val="p0"/>
    <w:basedOn w:val="1c"/>
    <w:qFormat/>
    <w:pPr>
      <w:widowControl/>
    </w:pPr>
    <w:rPr>
      <w:szCs w:val="21"/>
    </w:rPr>
  </w:style>
  <w:style w:type="paragraph" w:customStyle="1" w:styleId="affb">
    <w:name w:val="一级条标题"/>
    <w:basedOn w:val="affc"/>
    <w:next w:val="affd"/>
    <w:qFormat/>
    <w:pPr>
      <w:tabs>
        <w:tab w:val="left" w:pos="907"/>
      </w:tabs>
      <w:spacing w:before="0" w:after="0"/>
      <w:ind w:left="907" w:hanging="907"/>
      <w:outlineLvl w:val="2"/>
    </w:pPr>
    <w:rPr>
      <w:rFonts w:hAnsi="宋体"/>
      <w:sz w:val="20"/>
      <w:szCs w:val="20"/>
    </w:rPr>
  </w:style>
  <w:style w:type="paragraph" w:customStyle="1" w:styleId="affc">
    <w:name w:val="章标题"/>
    <w:next w:val="1c"/>
    <w:qFormat/>
    <w:pPr>
      <w:tabs>
        <w:tab w:val="left" w:pos="810"/>
        <w:tab w:val="left" w:pos="1265"/>
      </w:tabs>
      <w:spacing w:before="50" w:after="50"/>
      <w:ind w:left="810" w:hanging="810"/>
      <w:jc w:val="both"/>
      <w:outlineLvl w:val="1"/>
    </w:pPr>
    <w:rPr>
      <w:rFonts w:ascii="黑体" w:eastAsia="黑体"/>
      <w:sz w:val="21"/>
      <w:szCs w:val="22"/>
    </w:rPr>
  </w:style>
  <w:style w:type="paragraph" w:customStyle="1" w:styleId="affd">
    <w:name w:val="段"/>
    <w:basedOn w:val="1c"/>
    <w:next w:val="1c"/>
    <w:qFormat/>
    <w:pPr>
      <w:widowControl/>
      <w:ind w:firstLine="200"/>
    </w:pPr>
    <w:rPr>
      <w:rFonts w:ascii="宋体"/>
      <w:sz w:val="20"/>
      <w:szCs w:val="20"/>
    </w:rPr>
  </w:style>
  <w:style w:type="paragraph" w:customStyle="1" w:styleId="TOC20">
    <w:name w:val="TOC 标题2"/>
    <w:basedOn w:val="11f6"/>
    <w:next w:val="1c"/>
    <w:qFormat/>
    <w:pPr>
      <w:widowControl/>
      <w:spacing w:before="480" w:line="276" w:lineRule="auto"/>
      <w:jc w:val="left"/>
      <w:outlineLvl w:val="9"/>
    </w:pPr>
    <w:rPr>
      <w:rFonts w:ascii="Cambria" w:eastAsia="宋体" w:hAnsi="Cambria"/>
      <w:color w:val="365F91"/>
      <w:sz w:val="28"/>
      <w:szCs w:val="28"/>
    </w:rPr>
  </w:style>
  <w:style w:type="paragraph" w:customStyle="1" w:styleId="1ff7">
    <w:name w:val="修订1"/>
    <w:qFormat/>
    <w:rPr>
      <w:sz w:val="21"/>
      <w:szCs w:val="24"/>
    </w:rPr>
  </w:style>
  <w:style w:type="paragraph" w:customStyle="1" w:styleId="UserStyle1">
    <w:name w:val="UserStyle_1"/>
    <w:basedOn w:val="1c"/>
    <w:qFormat/>
    <w:pPr>
      <w:ind w:left="-6" w:hanging="99"/>
      <w:jc w:val="left"/>
    </w:pPr>
    <w:rPr>
      <w:rFonts w:ascii="宋体"/>
      <w:b/>
    </w:rPr>
  </w:style>
  <w:style w:type="paragraph" w:customStyle="1" w:styleId="affe">
    <w:name w:val="首行缩进"/>
    <w:basedOn w:val="1c"/>
    <w:qFormat/>
    <w:pPr>
      <w:ind w:firstLine="480"/>
    </w:pPr>
    <w:rPr>
      <w:sz w:val="20"/>
      <w:szCs w:val="20"/>
      <w:lang w:val="zh-CN"/>
    </w:rPr>
  </w:style>
  <w:style w:type="paragraph" w:customStyle="1" w:styleId="Other1">
    <w:name w:val="Other|1"/>
    <w:basedOn w:val="1c"/>
    <w:qFormat/>
    <w:pPr>
      <w:spacing w:line="418" w:lineRule="auto"/>
      <w:ind w:firstLine="400"/>
    </w:pPr>
    <w:rPr>
      <w:rFonts w:ascii="宋体" w:hAnsi="宋体"/>
      <w:sz w:val="30"/>
      <w:szCs w:val="30"/>
      <w:lang w:val="zh-TW" w:eastAsia="zh-TW" w:bidi="zh-TW"/>
    </w:rPr>
  </w:style>
  <w:style w:type="paragraph" w:customStyle="1" w:styleId="afff">
    <w:name w:val="投标文件正文"/>
    <w:basedOn w:val="1c"/>
    <w:qFormat/>
    <w:pPr>
      <w:spacing w:before="40" w:after="40" w:line="400" w:lineRule="exact"/>
      <w:ind w:firstLine="200"/>
    </w:pPr>
    <w:rPr>
      <w:sz w:val="24"/>
    </w:rPr>
  </w:style>
  <w:style w:type="paragraph" w:customStyle="1" w:styleId="179">
    <w:name w:val="179"/>
    <w:basedOn w:val="1c"/>
    <w:qFormat/>
    <w:pPr>
      <w:widowControl/>
      <w:ind w:firstLine="420"/>
      <w:jc w:val="left"/>
    </w:pPr>
    <w:rPr>
      <w:rFonts w:ascii="宋体" w:hAnsi="宋体"/>
      <w:sz w:val="24"/>
    </w:rPr>
  </w:style>
  <w:style w:type="paragraph" w:customStyle="1" w:styleId="afff0">
    <w:name w:val="样式"/>
    <w:qFormat/>
    <w:pPr>
      <w:widowControl w:val="0"/>
    </w:pPr>
    <w:rPr>
      <w:rFonts w:ascii="宋体" w:hAnsi="宋体"/>
      <w:sz w:val="24"/>
      <w:szCs w:val="24"/>
    </w:rPr>
  </w:style>
  <w:style w:type="paragraph" w:customStyle="1" w:styleId="11f7">
    <w:name w:val="列出段落11"/>
    <w:basedOn w:val="1c"/>
    <w:qFormat/>
    <w:pPr>
      <w:ind w:firstLine="420"/>
    </w:pPr>
    <w:rPr>
      <w:rFonts w:ascii="Calibri" w:hAnsi="Calibri"/>
    </w:rPr>
  </w:style>
  <w:style w:type="paragraph" w:customStyle="1" w:styleId="Style15">
    <w:name w:val="_Style 15"/>
    <w:basedOn w:val="1c"/>
    <w:next w:val="1ff6"/>
    <w:qFormat/>
    <w:pPr>
      <w:ind w:firstLine="420"/>
    </w:pPr>
    <w:rPr>
      <w:rFonts w:ascii="Calibri" w:hAnsi="Calibri"/>
      <w:sz w:val="22"/>
      <w:szCs w:val="22"/>
    </w:rPr>
  </w:style>
  <w:style w:type="paragraph" w:customStyle="1" w:styleId="one-p">
    <w:name w:val="one-p"/>
    <w:basedOn w:val="1c"/>
    <w:qFormat/>
    <w:pPr>
      <w:widowControl/>
      <w:spacing w:before="100" w:beforeAutospacing="1" w:after="100" w:afterAutospacing="1"/>
      <w:jc w:val="left"/>
    </w:pPr>
    <w:rPr>
      <w:rFonts w:ascii="宋体" w:hAnsi="宋体"/>
      <w:sz w:val="24"/>
    </w:rPr>
  </w:style>
  <w:style w:type="paragraph" w:customStyle="1" w:styleId="BodyTextIndent1">
    <w:name w:val="BodyTextIndent1"/>
    <w:basedOn w:val="1c"/>
    <w:qFormat/>
    <w:pPr>
      <w:spacing w:after="120"/>
      <w:ind w:left="420"/>
    </w:pPr>
    <w:rPr>
      <w:sz w:val="28"/>
      <w:szCs w:val="20"/>
    </w:rPr>
  </w:style>
  <w:style w:type="paragraph" w:customStyle="1" w:styleId="Default">
    <w:name w:val="Default"/>
    <w:qFormat/>
    <w:pPr>
      <w:widowControl w:val="0"/>
    </w:pPr>
    <w:rPr>
      <w:rFonts w:ascii="宋体"/>
      <w:color w:val="000000"/>
      <w:sz w:val="24"/>
      <w:szCs w:val="24"/>
    </w:rPr>
  </w:style>
  <w:style w:type="table" w:customStyle="1" w:styleId="11f8">
    <w:name w:val="网格型11"/>
    <w:basedOn w:val="1f2"/>
    <w:qFormat/>
    <w:pPr>
      <w:widowControl w:val="0"/>
      <w:jc w:val="both"/>
    </w:pPr>
    <w:tblPr/>
  </w:style>
  <w:style w:type="table" w:customStyle="1" w:styleId="1ff8">
    <w:name w:val="网格型1"/>
    <w:basedOn w:val="1f2"/>
    <w:qFormat/>
    <w:pPr>
      <w:widowControl w:val="0"/>
      <w:jc w:val="both"/>
    </w:pPr>
    <w:tblPr/>
  </w:style>
  <w:style w:type="paragraph" w:customStyle="1" w:styleId="B1">
    <w:name w:val="B1"/>
    <w:basedOn w:val="a"/>
    <w:qFormat/>
    <w:pPr>
      <w:numPr>
        <w:numId w:val="2"/>
      </w:numPr>
      <w:tabs>
        <w:tab w:val="left" w:pos="1418"/>
      </w:tabs>
      <w:spacing w:before="156"/>
      <w:ind w:left="1418" w:hanging="1418"/>
      <w:outlineLvl w:val="0"/>
    </w:pPr>
    <w:rPr>
      <w:rFonts w:ascii="Arial Narrow" w:eastAsia="仿宋" w:hAnsi="Arial Narrow"/>
      <w:b/>
      <w:sz w:val="28"/>
    </w:rPr>
  </w:style>
  <w:style w:type="paragraph" w:customStyle="1" w:styleId="B2">
    <w:name w:val="B2"/>
    <w:basedOn w:val="a"/>
    <w:qFormat/>
    <w:pPr>
      <w:numPr>
        <w:ilvl w:val="1"/>
        <w:numId w:val="2"/>
      </w:numPr>
      <w:tabs>
        <w:tab w:val="left" w:pos="1418"/>
      </w:tabs>
      <w:spacing w:before="156"/>
      <w:ind w:left="1417" w:hanging="1417"/>
      <w:outlineLvl w:val="1"/>
    </w:pPr>
    <w:rPr>
      <w:rFonts w:ascii="Arial Narrow" w:eastAsia="仿宋" w:hAnsi="Arial Narrow"/>
      <w:b/>
      <w:sz w:val="24"/>
    </w:rPr>
  </w:style>
  <w:style w:type="paragraph" w:customStyle="1" w:styleId="B3">
    <w:name w:val="B3"/>
    <w:basedOn w:val="B2"/>
    <w:qFormat/>
    <w:pPr>
      <w:numPr>
        <w:ilvl w:val="2"/>
      </w:numPr>
      <w:ind w:left="1416" w:hanging="1416"/>
      <w:outlineLvl w:val="2"/>
    </w:pPr>
    <w:rPr>
      <w:b w:val="0"/>
    </w:rPr>
  </w:style>
  <w:style w:type="paragraph" w:customStyle="1" w:styleId="24">
    <w:name w:val="正文2"/>
    <w:basedOn w:val="11b"/>
    <w:qFormat/>
    <w:pPr>
      <w:spacing w:beforeAutospacing="0" w:afterAutospacing="0" w:line="360" w:lineRule="auto"/>
      <w:ind w:firstLine="200"/>
    </w:pPr>
    <w:rPr>
      <w:color w:val="393939"/>
      <w:shd w:val="clear" w:color="auto" w:fill="FFFFFF"/>
    </w:rPr>
  </w:style>
  <w:style w:type="paragraph" w:customStyle="1" w:styleId="PlainText1">
    <w:name w:val="Plain Text1"/>
    <w:basedOn w:val="a"/>
    <w:qFormat/>
    <w:rPr>
      <w:rFonts w:ascii="宋体" w:eastAsia="楷体_GB2312" w:hAnsi="宋体"/>
      <w:sz w:val="26"/>
    </w:rPr>
  </w:style>
  <w:style w:type="character" w:customStyle="1" w:styleId="fontstyle01">
    <w:name w:val="fontstyle01"/>
    <w:qFormat/>
    <w:rPr>
      <w:rFonts w:ascii="HYa4gj" w:hAnsi="HYa4gj"/>
      <w:color w:val="000000"/>
      <w:sz w:val="26"/>
      <w:szCs w:val="26"/>
    </w:rPr>
  </w:style>
  <w:style w:type="character" w:customStyle="1" w:styleId="NormalCharacter">
    <w:name w:val="NormalCharacter"/>
    <w:semiHidden/>
    <w:qFormat/>
    <w:rPr>
      <w:rFonts w:asciiTheme="minorHAnsi" w:eastAsiaTheme="minorHAnsi" w:hAnsiTheme="minorHAnsi" w:cstheme="minorBidi"/>
      <w:sz w:val="22"/>
      <w:szCs w:val="22"/>
      <w:lang w:val="en-US" w:eastAsia="en-US" w:bidi="ar-SA"/>
    </w:rPr>
  </w:style>
  <w:style w:type="paragraph" w:customStyle="1" w:styleId="1210">
    <w:name w:val="正文121"/>
    <w:next w:val="BlockQuote"/>
    <w:qFormat/>
    <w:pPr>
      <w:widowControl w:val="0"/>
      <w:jc w:val="both"/>
    </w:pPr>
    <w:rPr>
      <w:rFonts w:ascii="Calibri" w:hAnsi="Calibri"/>
      <w:sz w:val="21"/>
      <w:szCs w:val="24"/>
    </w:rPr>
  </w:style>
  <w:style w:type="paragraph" w:customStyle="1" w:styleId="BlockQuote">
    <w:name w:val="BlockQuote"/>
    <w:basedOn w:val="1210"/>
    <w:qFormat/>
    <w:pPr>
      <w:ind w:left="256" w:right="6" w:firstLine="624"/>
    </w:pPr>
    <w:rPr>
      <w:rFonts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69115">
      <w:bodyDiv w:val="1"/>
      <w:marLeft w:val="0"/>
      <w:marRight w:val="0"/>
      <w:marTop w:val="0"/>
      <w:marBottom w:val="0"/>
      <w:divBdr>
        <w:top w:val="none" w:sz="0" w:space="0" w:color="auto"/>
        <w:left w:val="none" w:sz="0" w:space="0" w:color="auto"/>
        <w:bottom w:val="none" w:sz="0" w:space="0" w:color="auto"/>
        <w:right w:val="none" w:sz="0" w:space="0" w:color="auto"/>
      </w:divBdr>
    </w:div>
    <w:div w:id="1595551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igou2003.com/" TargetMode="External"/><Relationship Id="rId13" Type="http://schemas.openxmlformats.org/officeDocument/2006/relationships/hyperlink" Target="http://www.cc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szfcg.jsczt.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lun.caigou2003.com/recijiedu/236566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lun.caigou2003.com/recijiedu/2365668.html" TargetMode="External"/><Relationship Id="rId14" Type="http://schemas.openxmlformats.org/officeDocument/2006/relationships/hyperlink" Target="http://www.xuzhoucredit.gov.cn/" TargetMode="Externa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70</Pages>
  <Words>5874</Words>
  <Characters>33483</Characters>
  <Application>Microsoft Office Word</Application>
  <DocSecurity>0</DocSecurity>
  <Lines>279</Lines>
  <Paragraphs>78</Paragraphs>
  <ScaleCrop>false</ScaleCrop>
  <Company/>
  <LinksUpToDate>false</LinksUpToDate>
  <CharactersWithSpaces>39279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别</dc:creator>
  <cp:lastModifiedBy>Administrator</cp:lastModifiedBy>
  <cp:revision>20</cp:revision>
  <dcterms:created xsi:type="dcterms:W3CDTF">2022-07-14T10:59:00Z</dcterms:created>
  <dcterms:modified xsi:type="dcterms:W3CDTF">2025-01-16T02:19:00Z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22C14CC392D344B6B6D6B7127FDF9C38_13</vt:lpwstr>
  </property>
</Properties>
</file>