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line="360" w:lineRule="auto"/>
        <w:jc w:val="both"/>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附件：</w:t>
      </w:r>
    </w:p>
    <w:p w14:paraId="4D7CA782">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rPr>
        <w:t>年</w:t>
      </w:r>
      <w:r>
        <w:rPr>
          <w:rFonts w:hint="eastAsia" w:ascii="宋体" w:hAnsi="宋体" w:eastAsia="宋体" w:cs="Times New Roman"/>
          <w:color w:val="auto"/>
          <w:kern w:val="2"/>
          <w:sz w:val="28"/>
          <w:szCs w:val="28"/>
          <w:highlight w:val="none"/>
          <w:lang w:val="en-US" w:eastAsia="zh-CN"/>
        </w:rPr>
        <w:t>01</w:t>
      </w:r>
      <w:r>
        <w:rPr>
          <w:rFonts w:hint="eastAsia" w:ascii="宋体" w:hAnsi="宋体" w:eastAsia="宋体" w:cs="Times New Roman"/>
          <w:color w:val="auto"/>
          <w:kern w:val="2"/>
          <w:sz w:val="28"/>
          <w:szCs w:val="28"/>
          <w:highlight w:val="none"/>
        </w:rPr>
        <w:t>月</w:t>
      </w:r>
      <w:r>
        <w:rPr>
          <w:rFonts w:hint="eastAsia" w:ascii="宋体" w:hAnsi="宋体" w:cs="Times New Roman"/>
          <w:color w:val="auto"/>
          <w:kern w:val="2"/>
          <w:sz w:val="28"/>
          <w:szCs w:val="28"/>
          <w:highlight w:val="none"/>
          <w:lang w:val="en-US" w:eastAsia="zh-CN"/>
        </w:rPr>
        <w:t>24</w:t>
      </w:r>
      <w:r>
        <w:rPr>
          <w:rFonts w:hint="eastAsia" w:ascii="宋体" w:hAnsi="宋体" w:eastAsia="宋体" w:cs="Times New Roman"/>
          <w:color w:val="auto"/>
          <w:kern w:val="2"/>
          <w:sz w:val="28"/>
          <w:szCs w:val="28"/>
          <w:highlight w:val="none"/>
        </w:rPr>
        <w:t>日1</w:t>
      </w:r>
      <w:r>
        <w:rPr>
          <w:rFonts w:hint="eastAsia" w:ascii="宋体" w:hAnsi="宋体" w:eastAsia="宋体" w:cs="Times New Roman"/>
          <w:color w:val="auto"/>
          <w:kern w:val="2"/>
          <w:sz w:val="28"/>
          <w:szCs w:val="28"/>
          <w:highlight w:val="none"/>
          <w:lang w:val="en-US" w:eastAsia="zh-CN"/>
        </w:rPr>
        <w:t>6</w:t>
      </w:r>
      <w:r>
        <w:rPr>
          <w:rFonts w:hint="eastAsia" w:ascii="宋体" w:hAnsi="宋体" w:eastAsia="宋体" w:cs="Times New Roman"/>
          <w:color w:val="auto"/>
          <w:kern w:val="2"/>
          <w:sz w:val="28"/>
          <w:szCs w:val="28"/>
          <w:highlight w:val="none"/>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rPr>
        <w:t>年</w:t>
      </w:r>
      <w:r>
        <w:rPr>
          <w:rFonts w:hint="eastAsia" w:ascii="宋体" w:hAnsi="宋体" w:eastAsia="宋体" w:cs="Times New Roman"/>
          <w:color w:val="auto"/>
          <w:kern w:val="2"/>
          <w:sz w:val="28"/>
          <w:szCs w:val="28"/>
          <w:highlight w:val="none"/>
          <w:lang w:val="en-US" w:eastAsia="zh-CN"/>
        </w:rPr>
        <w:t>01</w:t>
      </w:r>
      <w:r>
        <w:rPr>
          <w:rFonts w:hint="eastAsia" w:ascii="宋体" w:hAnsi="宋体" w:eastAsia="宋体" w:cs="Times New Roman"/>
          <w:color w:val="auto"/>
          <w:kern w:val="2"/>
          <w:sz w:val="28"/>
          <w:szCs w:val="28"/>
          <w:highlight w:val="none"/>
        </w:rPr>
        <w:t>月</w:t>
      </w:r>
      <w:r>
        <w:rPr>
          <w:rFonts w:hint="eastAsia" w:ascii="宋体" w:hAnsi="宋体" w:cs="Times New Roman"/>
          <w:color w:val="auto"/>
          <w:kern w:val="2"/>
          <w:sz w:val="28"/>
          <w:szCs w:val="28"/>
          <w:highlight w:val="none"/>
          <w:lang w:val="en-US" w:eastAsia="zh-CN"/>
        </w:rPr>
        <w:t>24</w:t>
      </w:r>
      <w:r>
        <w:rPr>
          <w:rFonts w:hint="eastAsia" w:ascii="宋体" w:hAnsi="宋体" w:eastAsia="宋体" w:cs="Times New Roman"/>
          <w:color w:val="auto"/>
          <w:kern w:val="2"/>
          <w:sz w:val="28"/>
          <w:szCs w:val="28"/>
          <w:highlight w:val="none"/>
        </w:rPr>
        <w:t>日1</w:t>
      </w:r>
      <w:r>
        <w:rPr>
          <w:rFonts w:hint="eastAsia" w:ascii="宋体" w:hAnsi="宋体" w:eastAsia="宋体" w:cs="Times New Roman"/>
          <w:color w:val="auto"/>
          <w:kern w:val="2"/>
          <w:sz w:val="28"/>
          <w:szCs w:val="28"/>
          <w:highlight w:val="none"/>
          <w:lang w:val="en-US" w:eastAsia="zh-CN"/>
        </w:rPr>
        <w:t>6</w:t>
      </w:r>
      <w:r>
        <w:rPr>
          <w:rFonts w:hint="eastAsia" w:ascii="宋体" w:hAnsi="宋体" w:eastAsia="宋体" w:cs="Times New Roman"/>
          <w:color w:val="auto"/>
          <w:kern w:val="2"/>
          <w:sz w:val="28"/>
          <w:szCs w:val="28"/>
          <w:highlight w:val="none"/>
        </w:rPr>
        <w:t>:00之后到达本公司的邮件将不再受</w:t>
      </w:r>
      <w:r>
        <w:rPr>
          <w:rFonts w:hint="eastAsia" w:ascii="宋体" w:hAnsi="宋体" w:eastAsia="宋体" w:cs="Times New Roman"/>
          <w:color w:val="auto"/>
          <w:kern w:val="2"/>
          <w:sz w:val="28"/>
          <w:szCs w:val="28"/>
          <w:highlight w:val="none"/>
          <w:lang w:eastAsia="zh-CN"/>
        </w:rPr>
        <w:t>理。）</w:t>
      </w:r>
    </w:p>
    <w:p w14:paraId="7BB8D9A6">
      <w:pPr>
        <w:pStyle w:val="3"/>
        <w:rPr>
          <w:highlight w:val="none"/>
        </w:rPr>
      </w:pPr>
      <w:r>
        <w:rPr>
          <w:rFonts w:hint="eastAsia"/>
          <w:highlight w:val="none"/>
        </w:rPr>
        <w:t>一、</w:t>
      </w:r>
      <w:r>
        <w:rPr>
          <w:highlight w:val="none"/>
        </w:rPr>
        <w:t>采购需求</w:t>
      </w:r>
    </w:p>
    <w:p w14:paraId="4949E4C3">
      <w:pPr>
        <w:spacing w:line="360" w:lineRule="auto"/>
        <w:ind w:firstLine="482"/>
        <w:jc w:val="both"/>
        <w:rPr>
          <w:rFonts w:hint="default"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本项目不接受超过</w:t>
      </w:r>
      <w:r>
        <w:rPr>
          <w:rFonts w:hint="eastAsia" w:ascii="宋体" w:hAnsi="宋体" w:cs="宋体"/>
          <w:b/>
          <w:bCs/>
          <w:color w:val="auto"/>
          <w:kern w:val="0"/>
          <w:sz w:val="24"/>
          <w:szCs w:val="24"/>
          <w:highlight w:val="none"/>
          <w:lang w:val="en-US" w:eastAsia="zh-CN"/>
        </w:rPr>
        <w:t>122.55</w:t>
      </w:r>
      <w:r>
        <w:rPr>
          <w:rFonts w:hint="eastAsia" w:ascii="宋体" w:hAnsi="宋体" w:eastAsia="宋体" w:cs="宋体"/>
          <w:b/>
          <w:bCs/>
          <w:color w:val="auto"/>
          <w:kern w:val="0"/>
          <w:sz w:val="24"/>
          <w:szCs w:val="24"/>
          <w:highlight w:val="none"/>
        </w:rPr>
        <w:t>万元人民币（采购项目预算金额）的投标报价。报价包括全部费用，采购人不再支付报价以外的任何费用。</w:t>
      </w:r>
    </w:p>
    <w:p w14:paraId="450A3914">
      <w:pPr>
        <w:spacing w:line="360" w:lineRule="auto"/>
        <w:rPr>
          <w:rFonts w:hint="default"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rPr>
        <w:t>一、项目概况</w:t>
      </w:r>
    </w:p>
    <w:p w14:paraId="1127E69C">
      <w:pPr>
        <w:spacing w:line="360" w:lineRule="auto"/>
        <w:ind w:firstLine="480"/>
        <w:jc w:val="both"/>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 xml:space="preserve">.1 </w:t>
      </w:r>
      <w:r>
        <w:rPr>
          <w:rFonts w:hint="eastAsia" w:ascii="宋体" w:hAnsi="宋体" w:eastAsia="宋体" w:cs="宋体"/>
          <w:bCs/>
          <w:color w:val="auto"/>
          <w:kern w:val="0"/>
          <w:sz w:val="24"/>
          <w:szCs w:val="24"/>
          <w:highlight w:val="none"/>
        </w:rPr>
        <w:t>采购人：徐州市丰县生态环境局。</w:t>
      </w:r>
    </w:p>
    <w:p w14:paraId="753D6E39">
      <w:pPr>
        <w:spacing w:line="360" w:lineRule="auto"/>
        <w:ind w:left="2136" w:hanging="1680"/>
        <w:jc w:val="both"/>
        <w:rPr>
          <w:rFonts w:hint="eastAsia" w:ascii="宋体" w:hAnsi="Courier New" w:eastAsia="宋体" w:cs="Times New Roman"/>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项目名称：</w:t>
      </w:r>
      <w:r>
        <w:rPr>
          <w:rFonts w:hint="eastAsia" w:ascii="宋体" w:hAnsi="宋体" w:eastAsia="宋体" w:cs="宋体"/>
          <w:bCs/>
          <w:color w:val="auto"/>
          <w:kern w:val="0"/>
          <w:sz w:val="24"/>
          <w:szCs w:val="24"/>
          <w:highlight w:val="none"/>
          <w:lang w:val="en-US" w:eastAsia="zh-CN"/>
        </w:rPr>
        <w:t>复新河上游等17座水质自动监测站第四方质控</w:t>
      </w:r>
    </w:p>
    <w:p w14:paraId="50DB2EDD">
      <w:pPr>
        <w:spacing w:line="360" w:lineRule="auto"/>
        <w:ind w:firstLine="48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 xml:space="preserve">1.3 </w:t>
      </w:r>
      <w:r>
        <w:rPr>
          <w:rFonts w:hint="eastAsia" w:ascii="宋体" w:hAnsi="宋体" w:eastAsia="宋体" w:cs="宋体"/>
          <w:bCs/>
          <w:color w:val="auto"/>
          <w:kern w:val="0"/>
          <w:sz w:val="24"/>
          <w:szCs w:val="24"/>
          <w:highlight w:val="none"/>
        </w:rPr>
        <w:t>服务期限：自合同签订日起</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年。</w:t>
      </w:r>
    </w:p>
    <w:p w14:paraId="6D9FBB94">
      <w:pPr>
        <w:spacing w:line="360" w:lineRule="auto"/>
        <w:jc w:val="both"/>
        <w:rPr>
          <w:rFonts w:hint="eastAsia" w:ascii="宋体" w:hAnsi="宋体" w:eastAsia="宋体" w:cs="Times New Roman"/>
          <w:b/>
          <w:bCs/>
          <w:color w:val="auto"/>
          <w:kern w:val="0"/>
          <w:sz w:val="24"/>
          <w:szCs w:val="24"/>
          <w:highlight w:val="none"/>
        </w:rPr>
      </w:pPr>
      <w:r>
        <w:rPr>
          <w:rFonts w:hint="eastAsia" w:ascii="宋体" w:hAnsi="宋体" w:eastAsia="宋体" w:cs="宋体"/>
          <w:b/>
          <w:color w:val="auto"/>
          <w:kern w:val="0"/>
          <w:sz w:val="24"/>
          <w:szCs w:val="24"/>
          <w:highlight w:val="none"/>
        </w:rPr>
        <w:t>二、项目内容</w:t>
      </w:r>
      <w:r>
        <w:rPr>
          <w:rFonts w:hint="eastAsia" w:ascii="宋体" w:hAnsi="宋体" w:eastAsia="宋体" w:cs="宋体"/>
          <w:color w:val="auto"/>
          <w:kern w:val="0"/>
          <w:sz w:val="24"/>
          <w:szCs w:val="21"/>
          <w:highlight w:val="none"/>
        </w:rPr>
        <w:tab/>
      </w:r>
      <w:bookmarkStart w:id="2" w:name="_GoBack"/>
      <w:bookmarkEnd w:id="2"/>
    </w:p>
    <w:p w14:paraId="15184A1D">
      <w:pPr>
        <w:spacing w:line="360" w:lineRule="auto"/>
        <w:ind w:firstLine="482"/>
        <w:rPr>
          <w:rFonts w:hint="eastAsia" w:ascii="宋体" w:hAnsi="宋体" w:eastAsia="宋体" w:cs="Times New Roman"/>
          <w:b/>
          <w:bCs/>
          <w:color w:val="auto"/>
          <w:kern w:val="0"/>
          <w:sz w:val="24"/>
          <w:szCs w:val="24"/>
          <w:highlight w:val="none"/>
          <w:lang w:val="en-US" w:eastAsia="zh-CN"/>
        </w:rPr>
      </w:pPr>
      <w:r>
        <w:rPr>
          <w:rFonts w:hint="eastAsia" w:ascii="宋体" w:hAnsi="宋体" w:eastAsia="宋体" w:cs="Times New Roman"/>
          <w:b/>
          <w:bCs/>
          <w:color w:val="auto"/>
          <w:kern w:val="0"/>
          <w:sz w:val="24"/>
          <w:szCs w:val="24"/>
          <w:highlight w:val="none"/>
          <w:lang w:eastAsia="zh-CN"/>
        </w:rPr>
        <w:t>（</w:t>
      </w:r>
      <w:r>
        <w:rPr>
          <w:rFonts w:hint="eastAsia" w:ascii="宋体" w:hAnsi="宋体" w:eastAsia="宋体" w:cs="Times New Roman"/>
          <w:b/>
          <w:bCs/>
          <w:color w:val="auto"/>
          <w:kern w:val="0"/>
          <w:sz w:val="24"/>
          <w:szCs w:val="24"/>
          <w:highlight w:val="none"/>
          <w:lang w:val="en-US" w:eastAsia="zh-CN"/>
        </w:rPr>
        <w:t>一</w:t>
      </w:r>
      <w:r>
        <w:rPr>
          <w:rFonts w:hint="eastAsia" w:ascii="宋体" w:hAnsi="宋体" w:eastAsia="宋体" w:cs="Times New Roman"/>
          <w:b/>
          <w:bCs/>
          <w:color w:val="auto"/>
          <w:kern w:val="0"/>
          <w:sz w:val="24"/>
          <w:szCs w:val="24"/>
          <w:highlight w:val="none"/>
          <w:lang w:eastAsia="zh-CN"/>
        </w:rPr>
        <w:t>）</w:t>
      </w:r>
      <w:r>
        <w:rPr>
          <w:rFonts w:hint="eastAsia" w:ascii="宋体" w:hAnsi="宋体" w:eastAsia="宋体" w:cs="Times New Roman"/>
          <w:b/>
          <w:bCs/>
          <w:color w:val="auto"/>
          <w:kern w:val="0"/>
          <w:sz w:val="24"/>
          <w:szCs w:val="24"/>
          <w:highlight w:val="none"/>
        </w:rPr>
        <w:t>项目</w:t>
      </w:r>
      <w:r>
        <w:rPr>
          <w:rFonts w:hint="eastAsia" w:ascii="宋体" w:hAnsi="宋体" w:eastAsia="宋体" w:cs="Times New Roman"/>
          <w:b/>
          <w:bCs/>
          <w:color w:val="auto"/>
          <w:kern w:val="0"/>
          <w:sz w:val="24"/>
          <w:szCs w:val="24"/>
          <w:highlight w:val="none"/>
          <w:lang w:val="en-US" w:eastAsia="zh-CN"/>
        </w:rPr>
        <w:t>说明</w:t>
      </w:r>
    </w:p>
    <w:p w14:paraId="76FCCF9A">
      <w:pPr>
        <w:spacing w:line="360" w:lineRule="auto"/>
        <w:ind w:firstLine="480"/>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为提高</w:t>
      </w:r>
      <w:r>
        <w:rPr>
          <w:rFonts w:hint="eastAsia" w:ascii="宋体" w:hAnsi="宋体" w:eastAsia="宋体" w:cs="Times New Roman"/>
          <w:color w:val="auto"/>
          <w:kern w:val="0"/>
          <w:sz w:val="24"/>
          <w:szCs w:val="24"/>
          <w:highlight w:val="none"/>
          <w:lang w:val="en-US" w:eastAsia="zh-CN"/>
        </w:rPr>
        <w:t>我县17</w:t>
      </w:r>
      <w:r>
        <w:rPr>
          <w:rFonts w:hint="eastAsia" w:ascii="宋体" w:hAnsi="宋体" w:eastAsia="宋体" w:cs="Times New Roman"/>
          <w:color w:val="auto"/>
          <w:kern w:val="0"/>
          <w:sz w:val="24"/>
          <w:szCs w:val="24"/>
          <w:highlight w:val="none"/>
        </w:rPr>
        <w:t>个水质自动站的质量管理，提高外部质控检查的时效性。拟购买</w:t>
      </w:r>
      <w:r>
        <w:rPr>
          <w:rFonts w:hint="eastAsia" w:ascii="宋体" w:hAnsi="宋体" w:eastAsia="宋体" w:cs="宋体"/>
          <w:bCs/>
          <w:color w:val="auto"/>
          <w:kern w:val="0"/>
          <w:sz w:val="24"/>
          <w:szCs w:val="24"/>
          <w:highlight w:val="none"/>
          <w:lang w:val="en-US" w:eastAsia="zh-CN"/>
        </w:rPr>
        <w:t>复新河上游等17座水质自动监测站第四方质控</w:t>
      </w:r>
      <w:r>
        <w:rPr>
          <w:rFonts w:hint="eastAsia" w:ascii="宋体" w:hAnsi="宋体" w:eastAsia="宋体" w:cs="Times New Roman"/>
          <w:color w:val="auto"/>
          <w:kern w:val="0"/>
          <w:sz w:val="24"/>
          <w:szCs w:val="24"/>
          <w:highlight w:val="none"/>
        </w:rPr>
        <w:t>服务，强化管理力量、强化对现场端设施的监督检查，确保数据准确有效，对站点运维方进行监督管理、监测平台的实时监控和数据分析，</w:t>
      </w:r>
      <w:r>
        <w:rPr>
          <w:rFonts w:hint="eastAsia" w:ascii="宋体" w:hAnsi="宋体" w:eastAsia="宋体" w:cs="Times New Roman"/>
          <w:color w:val="auto"/>
          <w:kern w:val="0"/>
          <w:sz w:val="24"/>
          <w:szCs w:val="24"/>
          <w:highlight w:val="none"/>
          <w:lang w:val="en-US" w:eastAsia="zh-CN"/>
        </w:rPr>
        <w:t>为断面提升提供有力数据支撑</w:t>
      </w:r>
      <w:r>
        <w:rPr>
          <w:rFonts w:hint="eastAsia" w:ascii="宋体" w:hAnsi="宋体" w:eastAsia="宋体" w:cs="Times New Roman"/>
          <w:color w:val="auto"/>
          <w:kern w:val="0"/>
          <w:sz w:val="24"/>
          <w:szCs w:val="24"/>
          <w:highlight w:val="none"/>
        </w:rPr>
        <w:t>。</w:t>
      </w:r>
    </w:p>
    <w:p w14:paraId="4DE8CB5C">
      <w:pPr>
        <w:spacing w:line="360" w:lineRule="auto"/>
        <w:ind w:firstLine="482"/>
        <w:rPr>
          <w:rFonts w:hint="eastAsia"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lang w:val="en-US" w:eastAsia="zh-CN"/>
        </w:rPr>
        <w:t>（二）</w:t>
      </w:r>
      <w:r>
        <w:rPr>
          <w:rFonts w:hint="eastAsia" w:ascii="宋体" w:hAnsi="宋体" w:eastAsia="宋体" w:cs="Times New Roman"/>
          <w:b/>
          <w:bCs/>
          <w:color w:val="auto"/>
          <w:kern w:val="0"/>
          <w:sz w:val="24"/>
          <w:szCs w:val="24"/>
          <w:highlight w:val="none"/>
        </w:rPr>
        <w:t>需求及采购内容</w:t>
      </w:r>
    </w:p>
    <w:p w14:paraId="43BA2CDA">
      <w:pPr>
        <w:spacing w:line="360" w:lineRule="auto"/>
        <w:ind w:firstLine="480"/>
        <w:rPr>
          <w:rFonts w:hint="default" w:ascii="Times New Roman" w:hAnsi="Times New Roman" w:eastAsia="宋体" w:cs="Times New Roman"/>
          <w:color w:val="auto"/>
          <w:kern w:val="0"/>
          <w:sz w:val="20"/>
          <w:szCs w:val="20"/>
          <w:highlight w:val="none"/>
          <w:lang w:val="en-US" w:eastAsia="zh-CN"/>
        </w:rPr>
      </w:pPr>
      <w:r>
        <w:rPr>
          <w:rFonts w:hint="eastAsia" w:ascii="宋体" w:hAnsi="宋体" w:eastAsia="宋体" w:cs="Times New Roman"/>
          <w:color w:val="auto"/>
          <w:kern w:val="0"/>
          <w:sz w:val="24"/>
          <w:szCs w:val="24"/>
          <w:highlight w:val="none"/>
        </w:rPr>
        <w:t>2.1</w:t>
      </w:r>
      <w:r>
        <w:rPr>
          <w:rFonts w:hint="eastAsia" w:ascii="宋体" w:hAnsi="宋体" w:eastAsia="宋体" w:cs="Times New Roman"/>
          <w:color w:val="auto"/>
          <w:kern w:val="0"/>
          <w:sz w:val="24"/>
          <w:szCs w:val="24"/>
          <w:highlight w:val="none"/>
          <w:lang w:val="en-US" w:eastAsia="zh-CN"/>
        </w:rPr>
        <w:t>服务期限：1年</w:t>
      </w:r>
    </w:p>
    <w:p w14:paraId="4BC33B37">
      <w:pPr>
        <w:spacing w:line="360" w:lineRule="auto"/>
        <w:ind w:firstLine="480"/>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rPr>
        <w:t>2.</w:t>
      </w:r>
      <w:bookmarkStart w:id="0" w:name="_Hlk106788088"/>
      <w:r>
        <w:rPr>
          <w:rFonts w:hint="eastAsia" w:ascii="宋体" w:hAnsi="宋体" w:eastAsia="宋体" w:cs="Times New Roman"/>
          <w:color w:val="auto"/>
          <w:kern w:val="0"/>
          <w:sz w:val="24"/>
          <w:szCs w:val="24"/>
          <w:highlight w:val="none"/>
          <w:lang w:val="en-US" w:eastAsia="zh-CN"/>
        </w:rPr>
        <w:t>2</w:t>
      </w:r>
      <w:r>
        <w:rPr>
          <w:rFonts w:hint="eastAsia" w:ascii="宋体" w:hAnsi="宋体" w:eastAsia="宋体" w:cs="Times New Roman"/>
          <w:color w:val="auto"/>
          <w:kern w:val="0"/>
          <w:sz w:val="24"/>
          <w:szCs w:val="24"/>
          <w:highlight w:val="none"/>
        </w:rPr>
        <w:t>采购内容</w:t>
      </w:r>
      <w:r>
        <w:rPr>
          <w:rFonts w:hint="eastAsia" w:ascii="宋体" w:hAnsi="宋体" w:eastAsia="宋体" w:cs="Times New Roman"/>
          <w:color w:val="auto"/>
          <w:kern w:val="0"/>
          <w:sz w:val="24"/>
          <w:szCs w:val="24"/>
          <w:highlight w:val="none"/>
          <w:lang w:eastAsia="zh-CN"/>
        </w:rPr>
        <w:t>：</w:t>
      </w:r>
      <w:bookmarkEnd w:id="0"/>
    </w:p>
    <w:p w14:paraId="68D7CAE4">
      <w:pPr>
        <w:spacing w:line="360" w:lineRule="auto"/>
        <w:ind w:firstLine="40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0"/>
          <w:szCs w:val="21"/>
          <w:highlight w:val="none"/>
        </w:rPr>
        <w:t xml:space="preserve"> </w:t>
      </w:r>
      <w:r>
        <w:rPr>
          <w:rFonts w:hint="default" w:ascii="宋体" w:hAnsi="宋体" w:eastAsia="宋体" w:cs="Times New Roman"/>
          <w:color w:val="auto"/>
          <w:kern w:val="0"/>
          <w:sz w:val="24"/>
          <w:szCs w:val="24"/>
          <w:highlight w:val="none"/>
        </w:rPr>
        <w:t>此次</w:t>
      </w:r>
      <w:r>
        <w:rPr>
          <w:rFonts w:hint="eastAsia" w:ascii="宋体" w:hAnsi="宋体" w:eastAsia="宋体" w:cs="Times New Roman"/>
          <w:color w:val="auto"/>
          <w:kern w:val="0"/>
          <w:sz w:val="24"/>
          <w:szCs w:val="24"/>
          <w:highlight w:val="none"/>
        </w:rPr>
        <w:t>采购</w:t>
      </w:r>
      <w:r>
        <w:rPr>
          <w:rFonts w:hint="default" w:ascii="宋体" w:hAnsi="宋体" w:eastAsia="宋体" w:cs="Times New Roman"/>
          <w:color w:val="auto"/>
          <w:kern w:val="0"/>
          <w:sz w:val="24"/>
          <w:szCs w:val="24"/>
          <w:highlight w:val="none"/>
        </w:rPr>
        <w:t>为全委托，</w:t>
      </w:r>
      <w:r>
        <w:rPr>
          <w:rFonts w:hint="eastAsia" w:ascii="宋体" w:hAnsi="宋体" w:eastAsia="宋体" w:cs="Times New Roman"/>
          <w:color w:val="auto"/>
          <w:kern w:val="0"/>
          <w:sz w:val="24"/>
          <w:szCs w:val="24"/>
          <w:highlight w:val="none"/>
        </w:rPr>
        <w:t>成交供应商</w:t>
      </w:r>
      <w:r>
        <w:rPr>
          <w:rFonts w:hint="default" w:ascii="宋体" w:hAnsi="宋体" w:eastAsia="宋体" w:cs="Times New Roman"/>
          <w:color w:val="auto"/>
          <w:kern w:val="0"/>
          <w:sz w:val="24"/>
          <w:szCs w:val="24"/>
          <w:highlight w:val="none"/>
        </w:rPr>
        <w:t>作为第一责任人，负责</w:t>
      </w:r>
      <w:r>
        <w:rPr>
          <w:rFonts w:hint="eastAsia" w:ascii="宋体" w:hAnsi="宋体" w:eastAsia="宋体" w:cs="Times New Roman"/>
          <w:color w:val="auto"/>
          <w:kern w:val="0"/>
          <w:sz w:val="24"/>
          <w:szCs w:val="24"/>
          <w:highlight w:val="none"/>
          <w:lang w:val="en-US" w:eastAsia="zh-CN"/>
        </w:rPr>
        <w:t>17个</w:t>
      </w:r>
      <w:r>
        <w:rPr>
          <w:rFonts w:hint="eastAsia" w:ascii="宋体" w:hAnsi="宋体" w:eastAsia="宋体" w:cs="Times New Roman"/>
          <w:color w:val="auto"/>
          <w:kern w:val="0"/>
          <w:sz w:val="24"/>
          <w:szCs w:val="24"/>
          <w:highlight w:val="none"/>
        </w:rPr>
        <w:t>水质自动站所在考核</w:t>
      </w:r>
      <w:r>
        <w:rPr>
          <w:rFonts w:hint="default" w:ascii="宋体" w:hAnsi="宋体" w:eastAsia="宋体" w:cs="Times New Roman"/>
          <w:color w:val="auto"/>
          <w:kern w:val="0"/>
          <w:sz w:val="24"/>
          <w:szCs w:val="24"/>
          <w:highlight w:val="none"/>
        </w:rPr>
        <w:t>断面的</w:t>
      </w:r>
      <w:r>
        <w:rPr>
          <w:rFonts w:hint="eastAsia" w:ascii="宋体" w:hAnsi="宋体" w:eastAsia="宋体" w:cs="Times New Roman"/>
          <w:color w:val="auto"/>
          <w:kern w:val="0"/>
          <w:sz w:val="24"/>
          <w:szCs w:val="24"/>
          <w:highlight w:val="none"/>
        </w:rPr>
        <w:t>自动监测运维和质控体系检查、现场参数比对、盲样考核、加标考核和监控视频抽查，并参与抽测比对和飞行检查。</w:t>
      </w:r>
    </w:p>
    <w:p w14:paraId="6AD3101B">
      <w:pPr>
        <w:spacing w:line="360" w:lineRule="auto"/>
        <w:ind w:firstLine="480"/>
        <w:rPr>
          <w:rFonts w:hint="eastAsia" w:ascii="宋体" w:hAnsi="宋体" w:eastAsia="宋体" w:cs="Times New Roman"/>
          <w:color w:val="auto"/>
          <w:kern w:val="0"/>
          <w:sz w:val="24"/>
          <w:szCs w:val="24"/>
          <w:highlight w:val="none"/>
        </w:rPr>
      </w:pPr>
      <w:bookmarkStart w:id="1" w:name="_Hlk106794982"/>
      <w:r>
        <w:rPr>
          <w:rFonts w:hint="eastAsia" w:ascii="宋体" w:hAnsi="宋体" w:eastAsia="宋体" w:cs="Times New Roman"/>
          <w:color w:val="auto"/>
          <w:kern w:val="0"/>
          <w:sz w:val="24"/>
          <w:szCs w:val="24"/>
          <w:highlight w:val="none"/>
        </w:rPr>
        <w:t>检查</w:t>
      </w:r>
      <w:bookmarkEnd w:id="1"/>
      <w:r>
        <w:rPr>
          <w:rFonts w:hint="default" w:ascii="宋体" w:hAnsi="宋体" w:eastAsia="宋体" w:cs="Times New Roman"/>
          <w:color w:val="auto"/>
          <w:kern w:val="0"/>
          <w:sz w:val="24"/>
          <w:szCs w:val="24"/>
          <w:highlight w:val="none"/>
        </w:rPr>
        <w:t>任务</w:t>
      </w:r>
      <w:r>
        <w:rPr>
          <w:rFonts w:hint="eastAsia" w:ascii="宋体" w:hAnsi="宋体" w:eastAsia="宋体" w:cs="Times New Roman"/>
          <w:color w:val="auto"/>
          <w:kern w:val="0"/>
          <w:sz w:val="24"/>
          <w:szCs w:val="24"/>
          <w:highlight w:val="none"/>
        </w:rPr>
        <w:t>具体</w:t>
      </w:r>
      <w:r>
        <w:rPr>
          <w:rFonts w:hint="default" w:ascii="宋体" w:hAnsi="宋体" w:eastAsia="宋体" w:cs="Times New Roman"/>
          <w:color w:val="auto"/>
          <w:kern w:val="0"/>
          <w:sz w:val="24"/>
          <w:szCs w:val="24"/>
          <w:highlight w:val="none"/>
        </w:rPr>
        <w:t>包括</w:t>
      </w:r>
      <w:r>
        <w:rPr>
          <w:rFonts w:hint="eastAsia" w:ascii="宋体" w:hAnsi="宋体" w:eastAsia="宋体" w:cs="Times New Roman"/>
          <w:color w:val="auto"/>
          <w:kern w:val="0"/>
          <w:sz w:val="24"/>
          <w:szCs w:val="24"/>
          <w:highlight w:val="none"/>
        </w:rPr>
        <w:t>：</w:t>
      </w:r>
    </w:p>
    <w:p w14:paraId="5F9DA42B">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（1）按照采购人制定的检查计划，每月全覆盖对</w:t>
      </w:r>
      <w:r>
        <w:rPr>
          <w:rFonts w:hint="eastAsia" w:ascii="宋体" w:hAnsi="宋体" w:eastAsia="宋体" w:cs="宋体"/>
          <w:color w:val="auto"/>
          <w:kern w:val="0"/>
          <w:sz w:val="24"/>
          <w:szCs w:val="24"/>
          <w:highlight w:val="none"/>
          <w:lang w:val="en-US" w:eastAsia="zh-CN"/>
        </w:rPr>
        <w:t>17</w:t>
      </w:r>
      <w:r>
        <w:rPr>
          <w:rFonts w:hint="eastAsia" w:ascii="宋体" w:hAnsi="宋体" w:eastAsia="宋体" w:cs="宋体"/>
          <w:color w:val="auto"/>
          <w:kern w:val="0"/>
          <w:sz w:val="24"/>
          <w:szCs w:val="24"/>
          <w:highlight w:val="none"/>
        </w:rPr>
        <w:t>个站点进行运维和质控体系检查，并根据每月运维体系检查结果，增加重点环节的专项检查。</w:t>
      </w:r>
    </w:p>
    <w:p w14:paraId="28F663AC">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（2）每月运维和质控体系检查时，开展实际水样比对工作，常规五参数（水温、pH、溶解氧、电导率和浊度）携带便携式仪器进行现场比对，高锰酸盐指数、氨氮、总磷和总氮由</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负责样品采集和分析测试，并将监测分析结果统计后上报采购人。</w:t>
      </w:r>
    </w:p>
    <w:p w14:paraId="4F05B48B">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（3）每月对高锰酸盐指数、氨氮、总磷和总氮进行标液核查。</w:t>
      </w:r>
    </w:p>
    <w:p w14:paraId="28AE02A8">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（4）偶数月对高锰酸盐指数、氨氮、总磷和总氮进行加标回收考核。</w:t>
      </w:r>
    </w:p>
    <w:p w14:paraId="5E0B8D25">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（5）奇数月对氨氮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高锰酸盐指数指标进行系统核查。</w:t>
      </w:r>
    </w:p>
    <w:p w14:paraId="5C94C6EA">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（6）每月对装有视频监控的站点进行监控视频抽查。</w:t>
      </w:r>
    </w:p>
    <w:p w14:paraId="41BE4331">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（7）根据采购人的要求，针对数据质量存疑的水质自动站，开展计划外的质控检查。</w:t>
      </w:r>
    </w:p>
    <w:p w14:paraId="640CE991">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（8）根据采购人的要求，月底对运维质控检查工作进行统计汇总，形成总结报告提供给采购人。</w:t>
      </w:r>
    </w:p>
    <w:p w14:paraId="73208E37">
      <w:pPr>
        <w:spacing w:line="360" w:lineRule="auto"/>
        <w:ind w:firstLine="48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default"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3</w:t>
      </w:r>
      <w:r>
        <w:rPr>
          <w:rFonts w:hint="default" w:ascii="宋体" w:hAnsi="宋体" w:eastAsia="宋体" w:cs="Times New Roman"/>
          <w:color w:val="auto"/>
          <w:kern w:val="0"/>
          <w:sz w:val="24"/>
          <w:szCs w:val="24"/>
          <w:highlight w:val="none"/>
        </w:rPr>
        <w:t xml:space="preserve"> </w:t>
      </w:r>
      <w:r>
        <w:rPr>
          <w:rFonts w:hint="eastAsia" w:ascii="宋体" w:hAnsi="宋体" w:eastAsia="宋体" w:cs="Times New Roman"/>
          <w:color w:val="auto"/>
          <w:kern w:val="0"/>
          <w:sz w:val="24"/>
          <w:szCs w:val="24"/>
          <w:highlight w:val="none"/>
        </w:rPr>
        <w:t>检查任务</w:t>
      </w:r>
    </w:p>
    <w:p w14:paraId="6B9EAC63">
      <w:pPr>
        <w:spacing w:line="360" w:lineRule="auto"/>
        <w:ind w:firstLine="48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.1 检查涉及的项目</w:t>
      </w:r>
    </w:p>
    <w:p w14:paraId="5CC0D0F4">
      <w:pPr>
        <w:spacing w:line="360" w:lineRule="auto"/>
        <w:ind w:firstLine="48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《地表水环境质量标准》表1中</w:t>
      </w:r>
      <w:r>
        <w:rPr>
          <w:rFonts w:hint="eastAsia" w:ascii="宋体" w:hAnsi="宋体" w:eastAsia="宋体" w:cs="Times New Roman"/>
          <w:color w:val="auto"/>
          <w:kern w:val="0"/>
          <w:sz w:val="24"/>
          <w:szCs w:val="24"/>
          <w:highlight w:val="none"/>
          <w:lang w:val="en-US" w:eastAsia="zh-CN"/>
        </w:rPr>
        <w:t>9</w:t>
      </w:r>
      <w:r>
        <w:rPr>
          <w:rFonts w:hint="eastAsia" w:ascii="宋体" w:hAnsi="宋体" w:eastAsia="宋体" w:cs="Times New Roman"/>
          <w:color w:val="auto"/>
          <w:kern w:val="0"/>
          <w:sz w:val="24"/>
          <w:szCs w:val="24"/>
          <w:highlight w:val="none"/>
        </w:rPr>
        <w:t>项指标，即：水温、pH、溶解氧、电导率、浊度、高锰酸盐指数、氨氮、总磷、总氮。</w:t>
      </w:r>
    </w:p>
    <w:p w14:paraId="72AA09A9">
      <w:pPr>
        <w:spacing w:line="360" w:lineRule="auto"/>
        <w:ind w:firstLine="48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其中需开展现场比对的项目为水温、pH、溶解氧、电导率和浊度。手工比对的项目为高锰酸盐指数、氨氮、总磷、总氮。</w:t>
      </w:r>
    </w:p>
    <w:p w14:paraId="15BB428B">
      <w:pPr>
        <w:spacing w:line="360" w:lineRule="auto"/>
        <w:ind w:firstLine="48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.2 运维和质控体系检查</w:t>
      </w:r>
    </w:p>
    <w:p w14:paraId="273DBCCA">
      <w:pPr>
        <w:spacing w:line="360" w:lineRule="auto"/>
        <w:ind w:firstLine="48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由成交供应商开展运维和质控体系检查，每月</w:t>
      </w:r>
      <w:r>
        <w:rPr>
          <w:rFonts w:hint="eastAsia" w:ascii="宋体" w:hAnsi="宋体" w:eastAsia="宋体" w:cs="Times New Roman"/>
          <w:color w:val="auto"/>
          <w:kern w:val="0"/>
          <w:sz w:val="24"/>
          <w:szCs w:val="24"/>
          <w:highlight w:val="none"/>
          <w:lang w:eastAsia="zh-CN"/>
        </w:rPr>
        <w:t>对</w:t>
      </w:r>
      <w:r>
        <w:rPr>
          <w:rFonts w:hint="eastAsia" w:ascii="宋体" w:hAnsi="宋体" w:eastAsia="宋体" w:cs="Times New Roman"/>
          <w:color w:val="auto"/>
          <w:kern w:val="0"/>
          <w:sz w:val="24"/>
          <w:szCs w:val="24"/>
          <w:highlight w:val="none"/>
        </w:rPr>
        <w:t>责任区域内的点位全覆盖进行检查。供应商按照采购人的统一要求，制定检查方案，赴点位开展检查，按要求反馈检查结果，并每月形成检查总结报告。检查包括对地表水水质自动监测日常运维工作的开展情况和自动站质控体系构建情况进行检查，包括人员持证、站房环境、仪器状态、巡检情况、养护维修情况、质控措施、文件制定等。运维过程检查要求参照《江苏省环境水质（地表水）自动监测预警系统运行管理办法（试行）》执行。如江苏省有更新下发管理要求，按新管理要求同步执行。</w:t>
      </w:r>
    </w:p>
    <w:p w14:paraId="104A5B8C">
      <w:pPr>
        <w:spacing w:line="360" w:lineRule="auto"/>
        <w:ind w:firstLine="48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采购人根据每月运维体系检查结果，将增加重点环节的专项检查。</w:t>
      </w:r>
    </w:p>
    <w:p w14:paraId="38AB054D">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实际水样比对</w:t>
      </w:r>
    </w:p>
    <w:p w14:paraId="7BA8F4D5">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每月开展水质自动监测站的实际水样比对，常规五参数（水温、pH、溶解氧、电导率和浊度）</w:t>
      </w:r>
      <w:r>
        <w:rPr>
          <w:rFonts w:hint="eastAsia" w:ascii="宋体" w:hAnsi="宋体" w:eastAsia="宋体" w:cs="宋体"/>
          <w:color w:val="auto"/>
          <w:kern w:val="0"/>
          <w:sz w:val="24"/>
          <w:szCs w:val="24"/>
          <w:highlight w:val="none"/>
          <w:lang w:val="en-US" w:eastAsia="zh-CN"/>
        </w:rPr>
        <w:t>由</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携带便携式仪器进行现场比对，按要求进行记录；高锰酸盐指数、氨氮、总磷和总氮由</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负责样品采集和分析测试，并对比对结果进行统计分析，每月形成比对报告，并将实验室分析数据报告和比对报告上报</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w:t>
      </w:r>
    </w:p>
    <w:p w14:paraId="0628DF47">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标液核查</w:t>
      </w:r>
    </w:p>
    <w:p w14:paraId="6C22FCDB">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kern w:val="0"/>
          <w:sz w:val="24"/>
          <w:szCs w:val="24"/>
          <w:highlight w:val="none"/>
        </w:rPr>
        <w:t>由</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每月对高锰酸盐指数、氨氮、总磷和总氮进行标液核查。根据站点最近一个月的自动监测结果，采用有证标准物质在实验室中配制成浓度与断面月均值接近的标准溶液，盛装于符合要求的容器中，在规定时间内携带至现场，由自动分析仪测定，按要求记录结果，并对结果进行统计分析，形成报告。</w:t>
      </w:r>
    </w:p>
    <w:p w14:paraId="023E3939">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加标回收考核</w:t>
      </w:r>
    </w:p>
    <w:p w14:paraId="7279B955">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kern w:val="0"/>
          <w:sz w:val="24"/>
          <w:szCs w:val="24"/>
          <w:highlight w:val="none"/>
        </w:rPr>
        <w:t>由</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偶数月对高锰酸盐指数、氨氮、总磷和总氮进行加标回收考核。中标人选择浓度接近的有证标准物质，在实验室中配制好，盛装于符合要求的容器内，在规定时间内携带至现场，以水样为本底加标准溶液进行测试，按要求记录结果，并对结果进行统计分析，形成报告。</w:t>
      </w:r>
    </w:p>
    <w:p w14:paraId="109FB70C">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6</w:t>
      </w:r>
      <w:r>
        <w:rPr>
          <w:rFonts w:hint="eastAsia" w:ascii="宋体" w:hAnsi="宋体"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系统干预核查</w:t>
      </w:r>
    </w:p>
    <w:p w14:paraId="080B3FEE">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由</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奇数月对氨氮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高锰酸盐指数进行系统核查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6至9月增加溶解氧指标</w:t>
      </w:r>
      <w:r>
        <w:rPr>
          <w:rFonts w:hint="eastAsia" w:ascii="宋体" w:hAnsi="宋体" w:eastAsia="宋体" w:cs="宋体"/>
          <w:color w:val="auto"/>
          <w:kern w:val="0"/>
          <w:sz w:val="24"/>
          <w:szCs w:val="24"/>
          <w:highlight w:val="none"/>
        </w:rPr>
        <w:t>。</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在自动监测系统采样时同步在取水口手工采样，待整个流程运行完成，仪器出值后，将手工采集的样品进行自动分析仪测定，按要求记录结果，并对结果进行统计分析，形成报告。</w:t>
      </w:r>
    </w:p>
    <w:p w14:paraId="19B29D0C">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7</w:t>
      </w:r>
      <w:r>
        <w:rPr>
          <w:rFonts w:hint="eastAsia" w:ascii="宋体" w:hAnsi="宋体"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视频监控检查</w:t>
      </w:r>
    </w:p>
    <w:p w14:paraId="55FF4DCC">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kern w:val="0"/>
          <w:sz w:val="24"/>
          <w:szCs w:val="24"/>
          <w:highlight w:val="none"/>
        </w:rPr>
        <w:t>由</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开展视频监控检查，每月对已具备视频监控系统的水站中抽查站房内外的监控视频，检查是否存在非法进入站房和人为干扰自动仪器及站房周围环境的行为。</w:t>
      </w:r>
    </w:p>
    <w:p w14:paraId="262F177B">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3</w:t>
      </w:r>
      <w:r>
        <w:rPr>
          <w:rFonts w:hint="eastAsia" w:ascii="宋体" w:hAnsi="宋体" w:eastAsia="宋体" w:cs="Times New Roman"/>
          <w:color w:val="auto"/>
          <w:kern w:val="0"/>
          <w:sz w:val="24"/>
          <w:szCs w:val="24"/>
          <w:highlight w:val="none"/>
        </w:rPr>
        <w:t>.</w:t>
      </w:r>
      <w:r>
        <w:rPr>
          <w:rFonts w:hint="eastAsia" w:ascii="宋体" w:hAnsi="宋体" w:eastAsia="宋体" w:cs="Times New Roman"/>
          <w:color w:val="auto"/>
          <w:kern w:val="0"/>
          <w:sz w:val="24"/>
          <w:szCs w:val="24"/>
          <w:highlight w:val="none"/>
          <w:lang w:val="en-US" w:eastAsia="zh-CN"/>
        </w:rPr>
        <w:t>8</w:t>
      </w:r>
      <w:r>
        <w:rPr>
          <w:rFonts w:hint="eastAsia" w:ascii="宋体" w:hAnsi="宋体" w:eastAsia="宋体" w:cs="Times New Roman"/>
          <w:color w:val="auto"/>
          <w:kern w:val="0"/>
          <w:sz w:val="24"/>
          <w:szCs w:val="24"/>
          <w:highlight w:val="none"/>
        </w:rPr>
        <w:t xml:space="preserve"> </w:t>
      </w:r>
      <w:r>
        <w:rPr>
          <w:rFonts w:hint="eastAsia" w:ascii="宋体" w:hAnsi="宋体" w:eastAsia="宋体" w:cs="宋体"/>
          <w:color w:val="auto"/>
          <w:kern w:val="0"/>
          <w:sz w:val="24"/>
          <w:szCs w:val="24"/>
          <w:highlight w:val="none"/>
        </w:rPr>
        <w:t>参与飞行检查</w:t>
      </w:r>
    </w:p>
    <w:p w14:paraId="64227B0A">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根据每月例行运维检查、实际水样比对、标液核查、加标回收考核、系统核查和视频检查结果，结合各点位水质异常波动情况和抽测比对情况，不定期对部分“监测结果存疑”点位开展飞行检查。并针对投诉、举报等各种渠道反馈的有人为干扰嫌疑的点位开展飞行检查。</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参与飞行检查，负责相应的技术支持和后勤保障等工作。</w:t>
      </w:r>
    </w:p>
    <w:p w14:paraId="072FFAF6">
      <w:pPr>
        <w:spacing w:line="360" w:lineRule="auto"/>
        <w:ind w:firstLine="480"/>
        <w:rPr>
          <w:rFonts w:hint="default"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Times New Roman"/>
          <w:color w:val="auto"/>
          <w:kern w:val="0"/>
          <w:sz w:val="24"/>
          <w:szCs w:val="24"/>
          <w:highlight w:val="none"/>
        </w:rPr>
        <w:t xml:space="preserve"> 服务方式</w:t>
      </w:r>
    </w:p>
    <w:p w14:paraId="3E415DEA">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每月根据采购人下达的检查点位名单和重点检查内容，赴现场开展检查，按照采购人的统一表格进行记录。</w:t>
      </w:r>
    </w:p>
    <w:p w14:paraId="3A2AA7A8">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每月现场检查时，按照采购人的计划，进行现场监测项目的比对测试，并将考核结果统计入月度质控报告。</w:t>
      </w:r>
    </w:p>
    <w:p w14:paraId="621FC545">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每月现场检查时，按照采购人的计划，开展各项质控考核。</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应提前进行盲样的采购与配制，并将考核结果统计入月度质控报告。</w:t>
      </w:r>
    </w:p>
    <w:p w14:paraId="61B07BAC">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手工比对项目的测试结果需在比对采样日后</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日内报出给采购人，并将最终比对、统计结果统计入月度质控报告。</w:t>
      </w:r>
    </w:p>
    <w:p w14:paraId="5B758E6E">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月</w:t>
      </w:r>
      <w:r>
        <w:rPr>
          <w:rFonts w:hint="eastAsia" w:ascii="宋体" w:hAnsi="宋体" w:eastAsia="宋体" w:cs="宋体"/>
          <w:color w:val="auto"/>
          <w:kern w:val="0"/>
          <w:sz w:val="24"/>
          <w:szCs w:val="24"/>
          <w:highlight w:val="none"/>
        </w:rPr>
        <w:t>将现场检查情况、现场监测项目比对测试情况、质控考核情况总结形成</w:t>
      </w:r>
      <w:r>
        <w:rPr>
          <w:rFonts w:hint="eastAsia" w:ascii="宋体" w:hAnsi="宋体" w:eastAsia="宋体" w:cs="宋体"/>
          <w:color w:val="auto"/>
          <w:kern w:val="0"/>
          <w:sz w:val="24"/>
          <w:szCs w:val="24"/>
          <w:highlight w:val="none"/>
          <w:lang w:val="en-US" w:eastAsia="zh-CN"/>
        </w:rPr>
        <w:t>月</w:t>
      </w:r>
      <w:r>
        <w:rPr>
          <w:rFonts w:hint="eastAsia" w:ascii="宋体" w:hAnsi="宋体" w:eastAsia="宋体" w:cs="宋体"/>
          <w:color w:val="auto"/>
          <w:kern w:val="0"/>
          <w:sz w:val="24"/>
          <w:szCs w:val="24"/>
          <w:highlight w:val="none"/>
        </w:rPr>
        <w:t>报，按采购人的方式上报，并每月形成月总结统计入月度质控报告。</w:t>
      </w:r>
    </w:p>
    <w:p w14:paraId="772AD663">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按照采购人安排，完成飞行检查等检查任务。</w:t>
      </w:r>
    </w:p>
    <w:p w14:paraId="0620269A">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Times New Roman"/>
          <w:color w:val="auto"/>
          <w:kern w:val="0"/>
          <w:sz w:val="24"/>
          <w:szCs w:val="24"/>
          <w:highlight w:val="none"/>
        </w:rPr>
        <w:t>2.</w:t>
      </w:r>
      <w:r>
        <w:rPr>
          <w:rFonts w:hint="eastAsia" w:ascii="宋体" w:hAnsi="宋体" w:eastAsia="宋体" w:cs="Times New Roman"/>
          <w:color w:val="auto"/>
          <w:kern w:val="0"/>
          <w:sz w:val="24"/>
          <w:szCs w:val="24"/>
          <w:highlight w:val="none"/>
          <w:lang w:val="en-US" w:eastAsia="zh-CN"/>
        </w:rPr>
        <w:t>4.</w:t>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rPr>
        <w:t>成交供应商</w:t>
      </w:r>
      <w:r>
        <w:rPr>
          <w:rFonts w:hint="eastAsia" w:ascii="宋体" w:hAnsi="宋体" w:eastAsia="宋体" w:cs="宋体"/>
          <w:color w:val="auto"/>
          <w:kern w:val="0"/>
          <w:sz w:val="24"/>
          <w:szCs w:val="24"/>
          <w:highlight w:val="none"/>
        </w:rPr>
        <w:t>将每月的现场检查记录、实验室数据分析报告等在次月月初上交至采购人指定场所。</w:t>
      </w:r>
    </w:p>
    <w:p w14:paraId="2117163B">
      <w:pPr>
        <w:spacing w:line="360" w:lineRule="auto"/>
        <w:jc w:val="both"/>
        <w:rPr>
          <w:rFonts w:hint="eastAsia" w:ascii="宋体" w:hAnsi="宋体" w:eastAsia="宋体" w:cs="宋体"/>
          <w:color w:val="auto"/>
          <w:kern w:val="0"/>
          <w:sz w:val="24"/>
          <w:szCs w:val="21"/>
          <w:highlight w:val="none"/>
        </w:rPr>
      </w:pPr>
      <w:r>
        <w:rPr>
          <w:rFonts w:hint="eastAsia" w:ascii="宋体" w:hAnsi="宋体" w:eastAsia="宋体" w:cs="宋体"/>
          <w:b/>
          <w:color w:val="auto"/>
          <w:kern w:val="0"/>
          <w:sz w:val="24"/>
          <w:szCs w:val="24"/>
          <w:highlight w:val="none"/>
          <w:lang w:eastAsia="zh-CN"/>
        </w:rPr>
        <w:t>三</w:t>
      </w:r>
      <w:r>
        <w:rPr>
          <w:rFonts w:hint="eastAsia" w:ascii="宋体" w:hAnsi="宋体" w:eastAsia="宋体" w:cs="宋体"/>
          <w:b/>
          <w:color w:val="auto"/>
          <w:kern w:val="0"/>
          <w:sz w:val="24"/>
          <w:szCs w:val="24"/>
          <w:highlight w:val="none"/>
        </w:rPr>
        <w:t>、项目</w:t>
      </w:r>
      <w:r>
        <w:rPr>
          <w:rFonts w:hint="eastAsia" w:ascii="宋体" w:hAnsi="宋体" w:eastAsia="宋体" w:cs="宋体"/>
          <w:b/>
          <w:color w:val="auto"/>
          <w:kern w:val="0"/>
          <w:sz w:val="24"/>
          <w:szCs w:val="24"/>
          <w:highlight w:val="none"/>
          <w:lang w:eastAsia="zh-CN"/>
        </w:rPr>
        <w:t>地点</w:t>
      </w:r>
      <w:r>
        <w:rPr>
          <w:rFonts w:hint="eastAsia" w:ascii="宋体" w:hAnsi="宋体" w:eastAsia="宋体" w:cs="宋体"/>
          <w:color w:val="auto"/>
          <w:kern w:val="0"/>
          <w:sz w:val="24"/>
          <w:szCs w:val="21"/>
          <w:highlight w:val="none"/>
        </w:rPr>
        <w:tab/>
      </w:r>
    </w:p>
    <w:p w14:paraId="5C6D4E55">
      <w:pPr>
        <w:spacing w:line="360" w:lineRule="auto"/>
        <w:jc w:val="center"/>
        <w:rPr>
          <w:rFonts w:hint="eastAsia" w:ascii="方正小标宋简体" w:hAnsi="方正小标宋简体" w:eastAsia="方正小标宋简体" w:cs="方正小标宋简体"/>
          <w:kern w:val="0"/>
          <w:sz w:val="28"/>
          <w:szCs w:val="28"/>
          <w:highlight w:val="none"/>
          <w:lang w:val="en-US" w:eastAsia="zh-CN"/>
        </w:rPr>
      </w:pPr>
      <w:r>
        <w:rPr>
          <w:rFonts w:hint="eastAsia" w:ascii="方正小标宋简体" w:hAnsi="方正小标宋简体" w:eastAsia="方正小标宋简体" w:cs="方正小标宋简体"/>
          <w:kern w:val="0"/>
          <w:sz w:val="28"/>
          <w:szCs w:val="28"/>
          <w:highlight w:val="none"/>
          <w:lang w:val="en-US" w:eastAsia="zh-CN"/>
        </w:rPr>
        <w:t>17个水质自动监测站点清单</w:t>
      </w:r>
    </w:p>
    <w:tbl>
      <w:tblPr>
        <w:tblStyle w:val="6"/>
        <w:tblpPr w:leftFromText="180" w:rightFromText="180" w:vertAnchor="text" w:horzAnchor="page" w:tblpX="2002" w:tblpY="316"/>
        <w:tblW w:w="8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3"/>
        <w:gridCol w:w="7144"/>
      </w:tblGrid>
      <w:tr w14:paraId="22F9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03930">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序号</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FA06E">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站点名称</w:t>
            </w:r>
          </w:p>
        </w:tc>
      </w:tr>
      <w:tr w14:paraId="4D2B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72BB">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ED92D">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复新河常店王楼站</w:t>
            </w:r>
          </w:p>
        </w:tc>
      </w:tr>
      <w:tr w14:paraId="3713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F7C0">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0E609">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史南河站（入复新河口）</w:t>
            </w:r>
          </w:p>
        </w:tc>
      </w:tr>
      <w:tr w14:paraId="3BD0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587C">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F7E4F">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周迁堤口站</w:t>
            </w:r>
          </w:p>
        </w:tc>
      </w:tr>
      <w:tr w14:paraId="4E75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DA22">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C5C06">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复新河巩桥站</w:t>
            </w:r>
          </w:p>
        </w:tc>
      </w:tr>
      <w:tr w14:paraId="04C1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7F4C">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F7E1F">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白帝河观澜郡站</w:t>
            </w:r>
          </w:p>
        </w:tc>
      </w:tr>
      <w:tr w14:paraId="0726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3309">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25867">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子午河站（宋楼孙楼交叉口）</w:t>
            </w:r>
          </w:p>
        </w:tc>
      </w:tr>
      <w:tr w14:paraId="18F7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027F">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232D2">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复新河李楼闸站</w:t>
            </w:r>
          </w:p>
        </w:tc>
      </w:tr>
      <w:tr w14:paraId="5A89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9B42">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57B8B">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丰沛运河站</w:t>
            </w:r>
          </w:p>
        </w:tc>
      </w:tr>
      <w:tr w14:paraId="2DCB7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CCB4">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415F1">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苗河闸站</w:t>
            </w:r>
          </w:p>
        </w:tc>
      </w:tr>
      <w:tr w14:paraId="6F78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1E7A">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953E4B">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陈庄桥站</w:t>
            </w:r>
          </w:p>
        </w:tc>
      </w:tr>
      <w:tr w14:paraId="5EA4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DCE5">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10FE2">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三教堂站</w:t>
            </w:r>
          </w:p>
        </w:tc>
      </w:tr>
      <w:tr w14:paraId="00D9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B508">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C7C29">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蔺屯站</w:t>
            </w:r>
          </w:p>
        </w:tc>
      </w:tr>
      <w:tr w14:paraId="4366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CA13">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AFDA00">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小陈庄站</w:t>
            </w:r>
          </w:p>
        </w:tc>
      </w:tr>
      <w:tr w14:paraId="5157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F12">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C9596">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于口站</w:t>
            </w:r>
          </w:p>
        </w:tc>
      </w:tr>
      <w:tr w14:paraId="43949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F886">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AE9C8">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龙雾桥站</w:t>
            </w:r>
          </w:p>
        </w:tc>
      </w:tr>
      <w:tr w14:paraId="3AD4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F0B9">
            <w:pPr>
              <w:spacing w:line="360" w:lineRule="auto"/>
              <w:ind w:firstLine="48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680C0B">
            <w:pPr>
              <w:spacing w:line="360" w:lineRule="auto"/>
              <w:ind w:firstLine="48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大沙河草庙饮用水源地站点</w:t>
            </w:r>
          </w:p>
        </w:tc>
      </w:tr>
      <w:tr w14:paraId="10D5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478E">
            <w:pPr>
              <w:spacing w:line="360" w:lineRule="auto"/>
              <w:ind w:firstLine="480"/>
              <w:jc w:val="both"/>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71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C1F97">
            <w:pPr>
              <w:spacing w:line="360" w:lineRule="auto"/>
              <w:ind w:firstLine="48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范楼闸</w:t>
            </w:r>
          </w:p>
        </w:tc>
      </w:tr>
    </w:tbl>
    <w:p w14:paraId="7817DA6F">
      <w:pPr>
        <w:rPr>
          <w:highlight w:val="none"/>
        </w:rPr>
      </w:pPr>
    </w:p>
    <w:sectPr>
      <w:pgSz w:w="11910" w:h="16840"/>
      <w:pgMar w:top="1440" w:right="1230" w:bottom="1440" w:left="1230" w:header="1452" w:footer="154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NTM5MGY2ZmUwNjJhNjA1YzgwZjRlZWM1YTkwZmEifQ=="/>
  </w:docVars>
  <w:rsids>
    <w:rsidRoot w:val="00327996"/>
    <w:rsid w:val="0016322D"/>
    <w:rsid w:val="001645CE"/>
    <w:rsid w:val="00327996"/>
    <w:rsid w:val="0041077F"/>
    <w:rsid w:val="00452B57"/>
    <w:rsid w:val="006740EA"/>
    <w:rsid w:val="006D59F8"/>
    <w:rsid w:val="006E639F"/>
    <w:rsid w:val="009B07F3"/>
    <w:rsid w:val="00B449DD"/>
    <w:rsid w:val="00C509A8"/>
    <w:rsid w:val="00DA4574"/>
    <w:rsid w:val="00DB47B6"/>
    <w:rsid w:val="00E962A1"/>
    <w:rsid w:val="00EC2C9D"/>
    <w:rsid w:val="00FF4FB0"/>
    <w:rsid w:val="02E20655"/>
    <w:rsid w:val="187B0F4D"/>
    <w:rsid w:val="2D1E609F"/>
    <w:rsid w:val="2EF22236"/>
    <w:rsid w:val="448518AC"/>
    <w:rsid w:val="4D1C5F12"/>
    <w:rsid w:val="4F692B60"/>
    <w:rsid w:val="52B94F35"/>
    <w:rsid w:val="6EC902D2"/>
    <w:rsid w:val="79AD5A2A"/>
    <w:rsid w:val="7E98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0"/>
      <w:szCs w:val="20"/>
      <w:lang w:val="en-US" w:eastAsia="zh-CN" w:bidi="ar-SA"/>
    </w:rPr>
  </w:style>
  <w:style w:type="paragraph" w:styleId="3">
    <w:name w:val="heading 1"/>
    <w:basedOn w:val="1"/>
    <w:next w:val="1"/>
    <w:link w:val="10"/>
    <w:autoRedefine/>
    <w:qFormat/>
    <w:uiPriority w:val="0"/>
    <w:pPr>
      <w:keepNext/>
      <w:keepLines/>
      <w:spacing w:line="578" w:lineRule="auto"/>
      <w:jc w:val="center"/>
      <w:outlineLvl w:val="0"/>
    </w:pPr>
    <w:rPr>
      <w:rFonts w:eastAsia="新宋体"/>
      <w:b/>
      <w:bCs/>
      <w:sz w:val="30"/>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0"/>
  </w:style>
  <w:style w:type="paragraph" w:styleId="4">
    <w:name w:val="footer"/>
    <w:basedOn w:val="1"/>
    <w:link w:val="9"/>
    <w:autoRedefine/>
    <w:unhideWhenUsed/>
    <w:qFormat/>
    <w:uiPriority w:val="99"/>
    <w:pPr>
      <w:tabs>
        <w:tab w:val="center" w:pos="4153"/>
        <w:tab w:val="right" w:pos="8306"/>
      </w:tabs>
      <w:snapToGrid w:val="0"/>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标题 1 字符"/>
    <w:basedOn w:val="7"/>
    <w:link w:val="3"/>
    <w:autoRedefine/>
    <w:qFormat/>
    <w:uiPriority w:val="0"/>
    <w:rPr>
      <w:rFonts w:ascii="Times New Roman" w:hAnsi="Times New Roman" w:eastAsia="新宋体" w:cs="Times New Roman"/>
      <w:b/>
      <w:bCs/>
      <w:kern w:val="0"/>
      <w:sz w:val="30"/>
      <w:szCs w:val="44"/>
    </w:rPr>
  </w:style>
  <w:style w:type="character" w:customStyle="1" w:styleId="11">
    <w:name w:val="NormalCharacter"/>
    <w:autoRedefine/>
    <w:semiHidden/>
    <w:qFormat/>
    <w:uiPriority w:val="0"/>
    <w:rPr>
      <w:sz w:val="28"/>
      <w:lang w:val="en-US" w:eastAsia="zh-CN" w:bidi="ar-SA"/>
    </w:rPr>
  </w:style>
  <w:style w:type="paragraph" w:customStyle="1" w:styleId="12">
    <w:name w:val="Default"/>
    <w:autoRedefine/>
    <w:qFormat/>
    <w:uiPriority w:val="0"/>
    <w:pPr>
      <w:widowControl w:val="0"/>
    </w:pPr>
    <w:rPr>
      <w:rFonts w:ascii="宋体" w:hAnsi="Times New Roman" w:eastAsia="宋体" w:cs="Times New Roman"/>
      <w:color w:val="000000"/>
      <w:kern w:val="0"/>
      <w:sz w:val="24"/>
      <w:szCs w:val="24"/>
      <w:lang w:val="en-US" w:eastAsia="zh-CN" w:bidi="ar-SA"/>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2526</Words>
  <Characters>2640</Characters>
  <Lines>26</Lines>
  <Paragraphs>7</Paragraphs>
  <TotalTime>0</TotalTime>
  <ScaleCrop>false</ScaleCrop>
  <LinksUpToDate>false</LinksUpToDate>
  <CharactersWithSpaces>2663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2024-06-07T03:59:00Z</dcterms:created>
  <dc:creator>微软用户</dc:creator>
  <cp:lastModifiedBy>紫雨</cp:lastModifiedBy>
  <dcterms:modified xsi:type="dcterms:W3CDTF">2025-01-21T09:34:25Z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3B65D101BE8D4C66BD67870F8D7BFA64_13</vt:lpwstr>
  </property>
  <property fmtid="{D5CDD505-2E9C-101B-9397-08002B2CF9AE}" pid="4" name="KSOTemplateDocerSaveRecord">
    <vt:lpwstr>eyJoZGlkIjoiNzMxMGU5Nzg3MmY3ODc4OGY0NjA5ODJhY2VhNzA1YzgiLCJ1c2VySWQiOiIzNjQxOTEyMTcifQ==</vt:lpwstr>
  </property>
</Properties>
</file>