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附件： </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如有建议或意见，请以书面形式并加盖公章、注明联系人、联系方式，于202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0之前送至我单位，逾期不受理（如邮寄，202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0之后到达本公司的邮件将不再受理。）</w:t>
      </w:r>
      <w:r>
        <w:rPr>
          <w:rFonts w:hint="eastAsia" w:ascii="宋体" w:hAnsi="宋体" w:eastAsia="宋体" w:cs="宋体"/>
          <w:color w:val="000000" w:themeColor="text1"/>
          <w:highlight w:val="none"/>
          <w14:textFill>
            <w14:solidFill>
              <w14:schemeClr w14:val="tx1"/>
            </w14:solidFill>
          </w14:textFill>
        </w:rPr>
        <w:t xml:space="preserve"> </w:t>
      </w:r>
    </w:p>
    <w:p>
      <w:pPr>
        <w:pStyle w:val="22"/>
        <w:jc w:val="center"/>
        <w:outlineLvl w:val="1"/>
        <w:rPr>
          <w:rFonts w:hint="default" w:ascii="宋体" w:hAnsi="宋体" w:cs="宋体"/>
          <w:b/>
          <w:bCs/>
          <w:color w:val="auto"/>
          <w:sz w:val="28"/>
          <w:szCs w:val="28"/>
          <w:highlight w:val="none"/>
          <w:lang w:val="en-US" w:eastAsia="zh-CN" w:bidi="ar-SA"/>
        </w:rPr>
      </w:pPr>
      <w:r>
        <w:rPr>
          <w:rFonts w:hint="eastAsia" w:ascii="宋体" w:hAnsi="宋体" w:cs="宋体"/>
          <w:b/>
          <w:bCs/>
          <w:color w:val="auto"/>
          <w:sz w:val="28"/>
          <w:szCs w:val="28"/>
          <w:highlight w:val="none"/>
          <w:lang w:val="en-US" w:eastAsia="zh-CN" w:bidi="ar-SA"/>
        </w:rPr>
        <w:t>采购需求</w:t>
      </w:r>
    </w:p>
    <w:p>
      <w:pPr>
        <w:pStyle w:val="22"/>
        <w:keepNext w:val="0"/>
        <w:keepLines w:val="0"/>
        <w:pageBreakBefore w:val="0"/>
        <w:widowControl w:val="0"/>
        <w:kinsoku/>
        <w:wordWrap/>
        <w:overflowPunct/>
        <w:topLinePunct w:val="0"/>
        <w:autoSpaceDE/>
        <w:autoSpaceDN/>
        <w:bidi w:val="0"/>
        <w:adjustRightInd/>
        <w:snapToGrid/>
        <w:spacing w:line="288" w:lineRule="auto"/>
        <w:textAlignment w:val="auto"/>
        <w:outlineLvl w:val="1"/>
        <w:rPr>
          <w:rFonts w:hint="eastAsia" w:ascii="宋体" w:hAnsi="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一、采购项目预算金额</w:t>
      </w:r>
    </w:p>
    <w:p>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采购人：</w:t>
      </w:r>
      <w:r>
        <w:rPr>
          <w:rFonts w:hint="eastAsia" w:ascii="宋体" w:hAnsi="宋体" w:eastAsia="宋体" w:cs="宋体"/>
          <w:bCs/>
          <w:color w:val="auto"/>
          <w:sz w:val="24"/>
          <w:highlight w:val="none"/>
          <w:lang w:eastAsia="zh-CN"/>
        </w:rPr>
        <w:t>沛县朱寨镇闫集卫生院</w:t>
      </w:r>
    </w:p>
    <w:p>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宋体" w:hAnsi="宋体" w:cs="宋体"/>
          <w:bCs/>
          <w:color w:val="auto"/>
          <w:sz w:val="24"/>
          <w:highlight w:val="none"/>
          <w:lang w:eastAsia="zh-CN"/>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采购项目名称：</w:t>
      </w:r>
      <w:r>
        <w:rPr>
          <w:rFonts w:hint="eastAsia" w:ascii="宋体" w:hAnsi="宋体" w:cs="宋体"/>
          <w:bCs/>
          <w:color w:val="auto"/>
          <w:sz w:val="24"/>
          <w:highlight w:val="none"/>
          <w:lang w:eastAsia="zh-CN"/>
        </w:rPr>
        <w:t>沛县朱寨镇闫集卫生院彩色多普勒超声诊断仪采购</w:t>
      </w:r>
    </w:p>
    <w:p>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宋体" w:hAnsi="宋体" w:cs="宋体"/>
          <w:bCs/>
          <w:color w:val="auto"/>
          <w:sz w:val="24"/>
          <w:highlight w:val="none"/>
          <w:lang w:eastAsia="zh-CN"/>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采购标的：</w:t>
      </w:r>
      <w:r>
        <w:rPr>
          <w:rFonts w:hint="eastAsia" w:ascii="宋体" w:hAnsi="宋体" w:cs="宋体"/>
          <w:bCs/>
          <w:color w:val="auto"/>
          <w:sz w:val="24"/>
          <w:highlight w:val="none"/>
          <w:lang w:eastAsia="zh-CN"/>
        </w:rPr>
        <w:t>沛县朱寨镇闫集卫生院彩色多普勒超声诊断仪采购</w:t>
      </w:r>
    </w:p>
    <w:p>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本项目属于专门面向中小微企业采购的项目</w:t>
      </w:r>
      <w:r>
        <w:rPr>
          <w:rFonts w:hint="eastAsia" w:ascii="宋体" w:hAnsi="宋体" w:eastAsia="宋体" w:cs="宋体"/>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本项目采购的是非进口产品。</w:t>
      </w:r>
    </w:p>
    <w:p>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宋体" w:hAnsi="宋体" w:eastAsia="宋体" w:cs="宋体"/>
          <w:bCs/>
          <w:color w:val="auto"/>
          <w:sz w:val="24"/>
          <w:highlight w:val="none"/>
          <w:lang w:eastAsia="zh-CN"/>
        </w:rPr>
      </w:pPr>
      <w:r>
        <w:rPr>
          <w:rFonts w:hint="eastAsia" w:ascii="宋体" w:hAnsi="宋体" w:eastAsia="宋体" w:cs="宋体"/>
          <w:b/>
          <w:bCs/>
          <w:color w:val="auto"/>
          <w:sz w:val="24"/>
          <w:highlight w:val="none"/>
          <w:lang w:eastAsia="zh-CN"/>
        </w:rPr>
        <w:t>本项目不接受超过</w:t>
      </w:r>
      <w:r>
        <w:rPr>
          <w:rFonts w:hint="eastAsia" w:ascii="宋体" w:hAnsi="宋体" w:cs="宋体"/>
          <w:b/>
          <w:bCs/>
          <w:color w:val="auto"/>
          <w:sz w:val="24"/>
          <w:highlight w:val="none"/>
          <w:lang w:val="en-US" w:eastAsia="zh-CN"/>
        </w:rPr>
        <w:t>80</w:t>
      </w:r>
      <w:r>
        <w:rPr>
          <w:rFonts w:hint="eastAsia" w:ascii="宋体" w:hAnsi="宋体" w:eastAsia="宋体" w:cs="宋体"/>
          <w:b/>
          <w:bCs/>
          <w:color w:val="auto"/>
          <w:sz w:val="24"/>
          <w:highlight w:val="none"/>
          <w:lang w:val="en-US" w:eastAsia="zh-CN"/>
        </w:rPr>
        <w:t>万</w:t>
      </w:r>
      <w:r>
        <w:rPr>
          <w:rFonts w:hint="eastAsia" w:ascii="宋体" w:hAnsi="宋体" w:eastAsia="宋体" w:cs="宋体"/>
          <w:b/>
          <w:bCs/>
          <w:color w:val="auto"/>
          <w:sz w:val="24"/>
          <w:highlight w:val="none"/>
          <w:lang w:eastAsia="zh-CN"/>
        </w:rPr>
        <w:t>元人民币（采购项目预算金额）的投标报价</w:t>
      </w:r>
      <w:r>
        <w:rPr>
          <w:rFonts w:hint="eastAsia" w:ascii="宋体" w:hAnsi="宋体" w:eastAsia="宋体" w:cs="宋体"/>
          <w:color w:val="auto"/>
          <w:sz w:val="24"/>
          <w:highlight w:val="none"/>
          <w:lang w:eastAsia="zh-CN"/>
        </w:rPr>
        <w:t>；报价包括全部货物和服务的报价，应包括所投设备及其备品、备件和专用工具费用、税费及包装、运至最终目的地的运输、保险、安装、检测验收、调试、技术支持与培训、售后服务与维保及相关劳务支出等工作所发生的全部费用以及投标人企业利润、税金和政策性文件规定及合同包含的所有风险、责任等费用。采购人不再支付报价以外的任何费用</w:t>
      </w:r>
      <w:r>
        <w:rPr>
          <w:rFonts w:hint="eastAsia" w:ascii="宋体" w:hAnsi="宋体" w:eastAsia="宋体" w:cs="宋体"/>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注：评标委员会认为投标人的报价明显低于其他通过符合性审查投标人的报价，有可能影响质量或者不能诚信履约的，要求其在评标现场合理的时间内提供书面说明，必要时提交相关证明材料，否则评标委员会有权按无效投标文件处理。</w:t>
      </w:r>
    </w:p>
    <w:p>
      <w:pPr>
        <w:pStyle w:val="22"/>
        <w:keepNext w:val="0"/>
        <w:keepLines w:val="0"/>
        <w:pageBreakBefore w:val="0"/>
        <w:widowControl w:val="0"/>
        <w:kinsoku/>
        <w:wordWrap/>
        <w:overflowPunct/>
        <w:topLinePunct w:val="0"/>
        <w:autoSpaceDE/>
        <w:autoSpaceDN/>
        <w:bidi w:val="0"/>
        <w:adjustRightInd/>
        <w:snapToGrid/>
        <w:spacing w:line="288" w:lineRule="auto"/>
        <w:textAlignment w:val="auto"/>
        <w:outlineLvl w:val="1"/>
        <w:rPr>
          <w:rFonts w:hint="eastAsia" w:ascii="宋体" w:hAnsi="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二、采购清单</w:t>
      </w:r>
    </w:p>
    <w:tbl>
      <w:tblPr>
        <w:tblStyle w:val="24"/>
        <w:tblpPr w:leftFromText="180" w:rightFromText="180" w:vertAnchor="text" w:horzAnchor="page" w:tblpX="1875" w:tblpY="139"/>
        <w:tblOverlap w:val="never"/>
        <w:tblW w:w="52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8"/>
        <w:gridCol w:w="1964"/>
        <w:gridCol w:w="129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417" w:type="pct"/>
            <w:noWrap w:val="0"/>
            <w:vAlign w:val="center"/>
          </w:tcPr>
          <w:p>
            <w:pPr>
              <w:spacing w:line="24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项目名称</w:t>
            </w:r>
          </w:p>
        </w:tc>
        <w:tc>
          <w:tcPr>
            <w:tcW w:w="1087" w:type="pct"/>
            <w:noWrap w:val="0"/>
            <w:vAlign w:val="center"/>
          </w:tcPr>
          <w:p>
            <w:pPr>
              <w:keepNext w:val="0"/>
              <w:keepLines w:val="0"/>
              <w:widowControl/>
              <w:suppressLineNumbers w:val="0"/>
              <w:jc w:val="center"/>
              <w:textAlignment w:val="center"/>
              <w:rPr>
                <w:rFonts w:hint="eastAsia" w:ascii="宋体" w:hAnsi="宋体" w:eastAsia="宋体" w:cs="宋体"/>
                <w:bCs/>
                <w:color w:val="auto"/>
                <w:sz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单位</w:t>
            </w:r>
          </w:p>
        </w:tc>
        <w:tc>
          <w:tcPr>
            <w:tcW w:w="714" w:type="pct"/>
            <w:noWrap w:val="0"/>
            <w:vAlign w:val="center"/>
          </w:tcPr>
          <w:p>
            <w:pPr>
              <w:keepNext w:val="0"/>
              <w:keepLines w:val="0"/>
              <w:widowControl/>
              <w:suppressLineNumbers w:val="0"/>
              <w:jc w:val="center"/>
              <w:textAlignment w:val="center"/>
              <w:rPr>
                <w:rFonts w:hint="eastAsia" w:ascii="宋体" w:hAnsi="宋体" w:eastAsia="宋体" w:cs="宋体"/>
                <w:bCs/>
                <w:color w:val="auto"/>
                <w:sz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数量</w:t>
            </w:r>
          </w:p>
        </w:tc>
        <w:tc>
          <w:tcPr>
            <w:tcW w:w="780" w:type="pct"/>
            <w:noWrap w:val="0"/>
            <w:vAlign w:val="center"/>
          </w:tcPr>
          <w:p>
            <w:pPr>
              <w:spacing w:line="24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417" w:type="pct"/>
            <w:noWrap w:val="0"/>
            <w:vAlign w:val="center"/>
          </w:tcPr>
          <w:p>
            <w:pPr>
              <w:spacing w:line="24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彩色多普勒超声波诊断仪</w:t>
            </w:r>
          </w:p>
        </w:tc>
        <w:tc>
          <w:tcPr>
            <w:tcW w:w="1087" w:type="pct"/>
            <w:noWrap w:val="0"/>
            <w:vAlign w:val="center"/>
          </w:tcPr>
          <w:p>
            <w:pPr>
              <w:keepNext w:val="0"/>
              <w:keepLines w:val="0"/>
              <w:widowControl/>
              <w:suppressLineNumbers w:val="0"/>
              <w:jc w:val="center"/>
              <w:textAlignment w:val="center"/>
              <w:rPr>
                <w:rFonts w:hint="eastAsia" w:ascii="宋体" w:hAnsi="宋体" w:eastAsia="宋体" w:cs="宋体"/>
                <w:bCs/>
                <w:color w:val="auto"/>
                <w:sz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台</w:t>
            </w:r>
          </w:p>
        </w:tc>
        <w:tc>
          <w:tcPr>
            <w:tcW w:w="714" w:type="pct"/>
            <w:noWrap w:val="0"/>
            <w:vAlign w:val="center"/>
          </w:tcPr>
          <w:p>
            <w:pPr>
              <w:keepNext w:val="0"/>
              <w:keepLines w:val="0"/>
              <w:widowControl/>
              <w:suppressLineNumbers w:val="0"/>
              <w:jc w:val="center"/>
              <w:textAlignment w:val="center"/>
              <w:rPr>
                <w:rFonts w:hint="eastAsia" w:ascii="宋体" w:hAnsi="宋体" w:eastAsia="宋体" w:cs="宋体"/>
                <w:bCs/>
                <w:color w:val="auto"/>
                <w:sz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pct"/>
            <w:noWrap w:val="0"/>
            <w:vAlign w:val="center"/>
          </w:tcPr>
          <w:p>
            <w:pPr>
              <w:spacing w:line="240" w:lineRule="auto"/>
              <w:ind w:firstLine="480"/>
              <w:jc w:val="center"/>
              <w:rPr>
                <w:rFonts w:hint="eastAsia" w:ascii="宋体" w:hAnsi="宋体" w:eastAsia="宋体" w:cs="宋体"/>
                <w:bCs/>
                <w:color w:val="auto"/>
                <w:sz w:val="24"/>
                <w:highlight w:val="none"/>
                <w:lang w:eastAsia="zh-CN"/>
              </w:rPr>
            </w:pPr>
          </w:p>
        </w:tc>
      </w:tr>
    </w:tbl>
    <w:p>
      <w:pPr>
        <w:pStyle w:val="22"/>
        <w:outlineLvl w:val="1"/>
        <w:rPr>
          <w:rFonts w:hint="eastAsia" w:ascii="宋体" w:hAnsi="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三、技术规格及参数要求</w:t>
      </w:r>
    </w:p>
    <w:tbl>
      <w:tblPr>
        <w:tblStyle w:val="24"/>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599"/>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b/>
                <w:color w:val="000000"/>
                <w:sz w:val="22"/>
                <w:szCs w:val="24"/>
              </w:rPr>
            </w:pPr>
            <w:bookmarkStart w:id="0" w:name="OLE_LINK1"/>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设备用途说明：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3" w:type="pct"/>
            <w:tcBorders>
              <w:tl2br w:val="nil"/>
              <w:tr2bl w:val="nil"/>
            </w:tcBorders>
            <w:noWrap w:val="0"/>
            <w:vAlign w:val="top"/>
          </w:tcPr>
          <w:p>
            <w:pPr>
              <w:spacing w:beforeLines="0" w:afterLines="0"/>
              <w:jc w:val="center"/>
              <w:rPr>
                <w:rFonts w:hint="eastAsia" w:ascii="宋体" w:hAnsi="宋体"/>
                <w:b/>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主要用于腹部、妇产科、心脏、外周血管、小器官、微创介入等方面的临床超声诊断、介入治疗和科研工作应用。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b/>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主要技术规格及系统概述：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w:t>
            </w: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≥24英寸彩色液晶宽屏显示器，自由臂设计，可任意旋转抬升。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操作面板具有独立的大尺寸液晶触摸控制屏。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全数字化超声平台，全数字多路波束形成器，具备动态可变孔径。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联合编码脉冲成像技术：利用编码接收识别技术，在保证空间分辨率的前提下，侧重解决了深部组织的成像。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5</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二维灰阶成像单元及M型显像单元。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6</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彩色多普勒血流成像。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7</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频谱多普勒（PW、HRPF及CW）显示及分析单元。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8</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实时自动多普勒包络测量功能。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9</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组织谐波成像技术，作用于全身应用≥4变频，可视可调。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10</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梯形扩展成像技术，增大扫查视野，双侧扩展和远端凸型拓展，双侧扩展≥60°（附图）。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11</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扇扩成像技术，增加相控阵探头的近场视野。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12</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二维声束偏转技术，改变声束偏转方向，优化神经、血管扫描，多级可调。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13</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穿刺针增强技术，提高穿刺介入时穿刺针显影。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14</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宽景成像技术，包含灰阶、彩色及能量图，配备缩放和测量功能，可应用于腹部、高频、腔内等探头。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15</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高清实时放大成像，具备冻结或实时高清多级放大功能，≥8倍。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智能斑点噪声抑制技术，提升成像质量的技术，可应用于所有探头。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17</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实时多声束空间复合成像技术，多角度调整≥13条线，作用于凸阵或线阵探头。（附图）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18</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图像一键优化，作用于二维及多普勒，自动调节增益、标尺等参数。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19</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一键启动操作流程，可自定义检查的模式和顺序，并自动标以缩写符号。单键触发，提升检查的效率和工作舒适度。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智能图像设置功能，操作者可根据其检查习惯存储检查部位多项图像参数设置和功能选项融合为一个功能选项，减少了重复性操作。优质图像一触即发，提升检查的效率。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21</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方向性精细血流成像，采集血流背向散射信号，提高血流多普勒信号灵敏度。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22</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高清血流成像，提高血流信号的敏感性及空间分辨率，有独立按键执行此功能。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23</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微血管增强显像技术，在有效保证帧频的前提下，去除背景噪声，降低周边强回声结构信息干扰，保证清晰可视细小血管和低速血流，具备5种成像方式显示。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w:t>
            </w: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24</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血管内中膜测量技术，在实时B模式下，自动完成对血管壁内中膜厚度IMT的最大值、多个心动周期平均值及血管内径等一系列参数的测量和分析，具有输出报告模式。（附图）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25</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组织多普勒成像技术，具有多种应用模式，并可对室壁进行速度、加速度的测量和分析。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w:t>
            </w: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26</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心脏解剖M型成像技术，独立≥3条M型取样线360°任意旋转，可应用于心脏和腹部探头。（附图）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w:t>
            </w: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27</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左心功能自动测量技术，能同时参数显示左心功能Vs收缩期容量、Vd舒张期容量及EF射血分数，以曲线形式报告集成（附图）。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28</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组织弹性成像技术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29</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具备压力纠错功能，支持多种模式显示，实现临床应用中的鉴别诊断。可应用于腹部、高频、腔内具备乳腺、甲状腺、肝脏等全方面应用领域。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30</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具备多种常规定量参数，如面积比、硬度、硬度偏离度及直方图频数等。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31</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一般测量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32</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妇、产科测量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33</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心脏功能测量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34</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多普勒血流测量与分析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35</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外周血管测量与分析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36</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泌尿科测量与分析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37</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自动多普勒血流测量与分析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b/>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38</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数据连通性：医学数字图像和DICOM3.0接口部件，无线数据传输系统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b/>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39</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图像存档与病案管理系统：主机硬盘≥500GB，多个USB接口，可将图像储存U盘、移动硬盘等。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40</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一体化原始数据的简帖版(在荧光屏上)可以存储和回放动态及静态图像。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41</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以往图像与当前图像同屏对比显示。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42</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系统发射与接收通道数 ≥ 4000000；动态范围≥300db。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43</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可激活探头接口≥4个（不含CW接口）。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44</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内置锂电池确保主机移动时无需关闭系统，支持15秒快速唤醒功能。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w:t>
            </w: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45</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探头规格：探头晶片矩阵排列、探头前端微芯片植入技术，进一步提高图像的信噪比。（提供彩页说明）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46</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超宽频变频探头，二维中心频率≥4种，谐波中心频率≥4种；多普勒频率≥3种；可视可调。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47</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探头工作频率：1-22MHz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w:t>
            </w: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48</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腹部电子凸阵：超声频率不小于：1-7MHz；（附图）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49</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小器官高频：超声频率不小于：4－15MHz；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50</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心脏相控阵：超声频率不小于：1－5MHz；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51</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二维灰阶显像主要参数：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52</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发射声束聚焦：发射≥8段。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53</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扫描线密度≥512超声线。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54</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最大扫描深度≥40 cm。（附图）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55</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回放重现：灰阶图像回放≥2048幅, 电影回放≥60秒。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56</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最低测量速度：PW≤1.0mm/s(非噪声信号)。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57</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取样宽度及位置：0.5－24mm逐级调节。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58</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显示方式：速度方差显示、能量显示，速度显示、方差显示。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59</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二维/彩色血流/频谱多谱勒实时三同步。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60</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彩色增强功能：组织多普勒成像，能量图，精细血流成像，高清血流成像。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61</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扇形扫描角度：16°~85°选择。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3" w:type="pct"/>
            <w:tcBorders>
              <w:tl2br w:val="nil"/>
              <w:tr2bl w:val="nil"/>
            </w:tcBorders>
            <w:noWrap w:val="0"/>
            <w:vAlign w:val="top"/>
          </w:tcPr>
          <w:p>
            <w:pPr>
              <w:spacing w:beforeLines="0" w:afterLines="0"/>
              <w:jc w:val="center"/>
              <w:rPr>
                <w:rFonts w:hint="eastAsia" w:ascii="宋体" w:hAnsi="宋体"/>
                <w:color w:val="000000"/>
                <w:sz w:val="22"/>
                <w:szCs w:val="24"/>
              </w:rPr>
            </w:pPr>
          </w:p>
        </w:tc>
        <w:tc>
          <w:tcPr>
            <w:tcW w:w="330" w:type="pct"/>
            <w:tcBorders>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62</w:t>
            </w:r>
          </w:p>
        </w:tc>
        <w:tc>
          <w:tcPr>
            <w:tcW w:w="4305" w:type="pct"/>
            <w:tcBorders>
              <w:tl2br w:val="nil"/>
              <w:tr2bl w:val="nil"/>
            </w:tcBorders>
            <w:noWrap w:val="0"/>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显示取样框调整：线阵扫描感兴趣图像范围：±30度。</w:t>
            </w:r>
          </w:p>
        </w:tc>
      </w:tr>
    </w:tbl>
    <w:p>
      <w:pPr>
        <w:keepNext w:val="0"/>
        <w:keepLines w:val="0"/>
        <w:pageBreakBefore w:val="0"/>
        <w:widowControl w:val="0"/>
        <w:kinsoku/>
        <w:wordWrap/>
        <w:overflowPunct/>
        <w:topLinePunct w:val="0"/>
        <w:autoSpaceDE/>
        <w:autoSpaceDN/>
        <w:bidi w:val="0"/>
        <w:adjustRightInd/>
        <w:snapToGrid/>
        <w:spacing w:line="288" w:lineRule="auto"/>
        <w:ind w:firstLine="482"/>
        <w:textAlignment w:val="auto"/>
        <w:rPr>
          <w:rFonts w:hint="eastAsia" w:ascii="宋体" w:hAnsi="宋体" w:eastAsia="宋体" w:cs="宋体"/>
          <w:b/>
          <w:bCs/>
          <w:color w:val="auto"/>
          <w:sz w:val="24"/>
          <w:szCs w:val="24"/>
          <w:highlight w:val="none"/>
          <w:lang w:val="en-US" w:eastAsia="zh-CN" w:bidi="ar-SA"/>
        </w:rPr>
      </w:pPr>
      <w:bookmarkStart w:id="1" w:name="_GoBack"/>
      <w:bookmarkEnd w:id="1"/>
      <w:r>
        <w:rPr>
          <w:rFonts w:hint="eastAsia" w:ascii="宋体" w:hAnsi="宋体" w:eastAsia="宋体" w:cs="宋体"/>
          <w:b/>
          <w:bCs/>
          <w:color w:val="auto"/>
          <w:sz w:val="24"/>
          <w:szCs w:val="24"/>
          <w:highlight w:val="none"/>
          <w:lang w:val="en-US" w:eastAsia="zh-CN" w:bidi="ar-SA"/>
        </w:rPr>
        <w:t>注：1.本“</w:t>
      </w:r>
      <w:r>
        <w:rPr>
          <w:rFonts w:hint="eastAsia" w:ascii="宋体" w:hAnsi="宋体" w:cs="宋体"/>
          <w:b/>
          <w:bCs/>
          <w:color w:val="auto"/>
          <w:sz w:val="24"/>
          <w:szCs w:val="24"/>
          <w:highlight w:val="none"/>
          <w:lang w:val="en-US" w:eastAsia="zh-CN" w:bidi="ar-SA"/>
        </w:rPr>
        <w:t>三、技术规格及参数要求</w:t>
      </w:r>
      <w:r>
        <w:rPr>
          <w:rFonts w:hint="eastAsia" w:ascii="宋体" w:hAnsi="宋体" w:eastAsia="宋体" w:cs="宋体"/>
          <w:b/>
          <w:bCs/>
          <w:color w:val="auto"/>
          <w:sz w:val="24"/>
          <w:szCs w:val="24"/>
          <w:highlight w:val="none"/>
          <w:lang w:val="en-US" w:eastAsia="zh-CN" w:bidi="ar-SA"/>
        </w:rPr>
        <w:t>”中加“★”为重要指标不得有负偏离，否则投标无效。加“▲”标注的设为次重要响应指标，其余为一般响应指标，证明材料包括所投产品的产品白皮书或产品说明书或有第三方资质的检测机构出具的检测报告等，未提供证明材料的视为不满足。</w:t>
      </w:r>
    </w:p>
    <w:p>
      <w:pPr>
        <w:pStyle w:val="22"/>
        <w:keepNext w:val="0"/>
        <w:keepLines w:val="0"/>
        <w:pageBreakBefore w:val="0"/>
        <w:widowControl w:val="0"/>
        <w:kinsoku/>
        <w:wordWrap/>
        <w:overflowPunct/>
        <w:topLinePunct w:val="0"/>
        <w:autoSpaceDE/>
        <w:autoSpaceDN/>
        <w:bidi w:val="0"/>
        <w:adjustRightInd/>
        <w:snapToGrid/>
        <w:spacing w:line="288" w:lineRule="auto"/>
        <w:textAlignment w:val="auto"/>
        <w:outlineLvl w:val="1"/>
        <w:rPr>
          <w:rFonts w:hint="eastAsia" w:ascii="宋体" w:hAnsi="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五、项目实施要求</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1.供货时间及要求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（1）供货时间：合同签订之日起7日内完成全部设备的安装调试并通过验收。</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（2）交货、调试地点：采购人指定地点。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（3）交付方式：由中标供应商送货上门并负责安装调试。</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（4）中标供应商交货时提供货物所必备的各种证书及相关证明材料、技术资料。</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2.质保期及售后服务要求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.1</w:t>
      </w:r>
      <w:r>
        <w:rPr>
          <w:rFonts w:hint="eastAsia" w:ascii="宋体" w:hAnsi="宋体" w:eastAsia="宋体" w:cs="宋体"/>
          <w:b w:val="0"/>
          <w:bCs/>
          <w:color w:val="auto"/>
          <w:sz w:val="24"/>
          <w:highlight w:val="none"/>
          <w:lang w:val="en-US" w:eastAsia="zh-CN"/>
        </w:rPr>
        <w:t>质保期：</w:t>
      </w:r>
      <w:r>
        <w:rPr>
          <w:rFonts w:hint="eastAsia" w:ascii="宋体" w:hAnsi="宋体" w:eastAsia="宋体" w:cs="宋体"/>
          <w:b w:val="0"/>
          <w:bCs/>
          <w:color w:val="auto"/>
          <w:sz w:val="24"/>
          <w:highlight w:val="none"/>
        </w:rPr>
        <w:t>提供三年质保，质保期起始日为验收合格次日算起。</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2.2 质保期内免费上门维修，质保期外免收维修费，仅收维修配件费。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2.3 每年巡回保养设备至少2次。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2.4 提供终身技术支持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2.5售后服务响应时间：如设备发生故障，乙方在接到甲方报修电话后2小时内予以响应，24小时内到达现场解决问题。如有特殊情况，乙方应立即电话通知甲方不能响应的原因，在获得甲方同意后，才可推迟响应时间。</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bCs w:val="0"/>
          <w:color w:val="auto"/>
          <w:sz w:val="24"/>
          <w:highlight w:val="none"/>
          <w:lang w:val="en-US" w:eastAsia="zh-CN"/>
        </w:rPr>
        <w:t>注：本“</w:t>
      </w:r>
      <w:r>
        <w:rPr>
          <w:rFonts w:hint="eastAsia" w:ascii="宋体" w:hAnsi="宋体" w:eastAsia="宋体" w:cs="宋体"/>
          <w:b w:val="0"/>
          <w:bCs/>
          <w:color w:val="auto"/>
          <w:sz w:val="24"/>
          <w:highlight w:val="none"/>
        </w:rPr>
        <w:t>★</w:t>
      </w:r>
      <w:r>
        <w:rPr>
          <w:rFonts w:hint="eastAsia" w:ascii="宋体" w:hAnsi="宋体" w:eastAsia="宋体" w:cs="宋体"/>
          <w:b/>
          <w:bCs w:val="0"/>
          <w:color w:val="auto"/>
          <w:sz w:val="24"/>
          <w:highlight w:val="none"/>
          <w:lang w:val="en-US" w:eastAsia="zh-CN"/>
        </w:rPr>
        <w:t>2.1质保期”为不允许偏离的实质性要求，如有负偏离，投标无效。</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3.培训要求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3.1安装调试后安排至少2次人员培训（基础培训和高级应用培训）</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3.2供应商免费提供设备使用相关培训工作。应有专业技术人员对采购人指定人员进行现场培训，供应商应根据需要，提供详细的培训方案、计划、课程、人员及期限报采购方认可。培训的内容应包括但不限于：设备的基本结构、性能、主要部件的构造及处理，日常操作使用、日常维护和保养方法、常见故障的排除、安全注意事项及紧急情况的处理等内容，培训地点主要在货物安装现场或由甲方安排。</w:t>
      </w:r>
    </w:p>
    <w:p>
      <w:pPr>
        <w:pStyle w:val="22"/>
        <w:keepNext w:val="0"/>
        <w:keepLines w:val="0"/>
        <w:pageBreakBefore w:val="0"/>
        <w:widowControl w:val="0"/>
        <w:kinsoku/>
        <w:wordWrap/>
        <w:overflowPunct/>
        <w:topLinePunct w:val="0"/>
        <w:autoSpaceDE/>
        <w:autoSpaceDN/>
        <w:bidi w:val="0"/>
        <w:adjustRightInd/>
        <w:snapToGrid/>
        <w:spacing w:line="288" w:lineRule="auto"/>
        <w:textAlignment w:val="auto"/>
        <w:outlineLvl w:val="1"/>
        <w:rPr>
          <w:rFonts w:hint="eastAsia" w:ascii="宋体" w:hAnsi="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六、验收标准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1.验收依据：相关国家标准、行业标准。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2.验收的时间、方式、程序要求：见招标文件第五章《拟签订的合同文本》。</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验收标准：以投标文件和投标人（合同乙方（中标人），下同）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4.验收程序：见招标文件第五章《拟签订的合同文本》。</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其他要求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其他见招标文件《拟签订的合同文本》。</w:t>
      </w:r>
    </w:p>
    <w:p>
      <w:pPr>
        <w:rPr>
          <w:rFonts w:hint="eastAsia" w:ascii="宋体" w:hAnsi="宋体" w:eastAsia="宋体" w:cs="宋体"/>
          <w:color w:val="auto"/>
          <w:highlight w:val="none"/>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NTJhOTA1OTYzOTE0NTQzMGE2NjZkMzA1Yjk5MmYifQ=="/>
    <w:docVar w:name="KSO_WPS_MARK_KEY" w:val="1c441d96-850f-42c1-baa1-9cfb522b210e"/>
  </w:docVars>
  <w:rsids>
    <w:rsidRoot w:val="00172A27"/>
    <w:rsid w:val="0693354C"/>
    <w:rsid w:val="0AB072F6"/>
    <w:rsid w:val="118D2F86"/>
    <w:rsid w:val="119B29BC"/>
    <w:rsid w:val="12E110C3"/>
    <w:rsid w:val="1B6B27A3"/>
    <w:rsid w:val="21B04F3E"/>
    <w:rsid w:val="2E5B02E2"/>
    <w:rsid w:val="2FAD0853"/>
    <w:rsid w:val="32EA2AFF"/>
    <w:rsid w:val="35A672D6"/>
    <w:rsid w:val="3A2D6841"/>
    <w:rsid w:val="439E13B4"/>
    <w:rsid w:val="4872784C"/>
    <w:rsid w:val="569922D9"/>
    <w:rsid w:val="5D282A51"/>
    <w:rsid w:val="73D91A7F"/>
    <w:rsid w:val="7527703F"/>
    <w:rsid w:val="756465AF"/>
    <w:rsid w:val="78591A87"/>
    <w:rsid w:val="7C0E2F2D"/>
    <w:rsid w:val="7CA04576"/>
    <w:rsid w:val="7D30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798"/>
    </w:pPr>
    <w:rPr>
      <w:rFonts w:ascii="Calibri" w:hAnsi="Calibri"/>
    </w:rPr>
  </w:style>
  <w:style w:type="paragraph" w:styleId="4">
    <w:name w:val="Body Text"/>
    <w:basedOn w:val="1"/>
    <w:next w:val="5"/>
    <w:qFormat/>
    <w:uiPriority w:val="99"/>
    <w:pPr>
      <w:spacing w:after="120"/>
    </w:pPr>
    <w:rPr>
      <w:rFonts w:ascii="Calibri" w:hAnsi="Calibri"/>
    </w:rPr>
  </w:style>
  <w:style w:type="paragraph" w:customStyle="1" w:styleId="5">
    <w:name w:val="一级条标题"/>
    <w:basedOn w:val="6"/>
    <w:next w:val="7"/>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6">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7">
    <w:name w:val="段"/>
    <w:basedOn w:val="8"/>
    <w:next w:val="17"/>
    <w:qFormat/>
    <w:uiPriority w:val="0"/>
    <w:pPr>
      <w:widowControl/>
      <w:ind w:firstLine="200"/>
    </w:pPr>
    <w:rPr>
      <w:sz w:val="20"/>
    </w:rPr>
  </w:style>
  <w:style w:type="paragraph" w:customStyle="1" w:styleId="8">
    <w:name w:val="正文11"/>
    <w:next w:val="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9">
    <w:name w:val="文本块1"/>
    <w:basedOn w:val="10"/>
    <w:qFormat/>
    <w:uiPriority w:val="0"/>
    <w:pPr>
      <w:ind w:left="420" w:right="33"/>
      <w:jc w:val="left"/>
    </w:pPr>
    <w:rPr>
      <w:sz w:val="24"/>
      <w:szCs w:val="20"/>
    </w:rPr>
  </w:style>
  <w:style w:type="paragraph" w:customStyle="1" w:styleId="10">
    <w:name w:val="正文111"/>
    <w:next w:val="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1">
    <w:name w:val="正文首行缩进1"/>
    <w:basedOn w:val="12"/>
    <w:next w:val="13"/>
    <w:qFormat/>
    <w:uiPriority w:val="0"/>
    <w:pPr>
      <w:spacing w:line="360" w:lineRule="auto"/>
      <w:ind w:firstLine="200"/>
    </w:pPr>
    <w:rPr>
      <w:rFonts w:ascii="仿宋_GB2312" w:eastAsia="仿宋_GB2312"/>
      <w:sz w:val="30"/>
      <w:szCs w:val="30"/>
      <w:lang w:val="en-US" w:eastAsia="en-US"/>
    </w:rPr>
  </w:style>
  <w:style w:type="paragraph" w:customStyle="1" w:styleId="12">
    <w:name w:val="正文文本11"/>
    <w:basedOn w:val="10"/>
    <w:next w:val="5"/>
    <w:qFormat/>
    <w:uiPriority w:val="0"/>
    <w:pPr>
      <w:spacing w:after="120"/>
    </w:pPr>
  </w:style>
  <w:style w:type="paragraph" w:customStyle="1" w:styleId="13">
    <w:name w:val="正文首行缩进 21"/>
    <w:basedOn w:val="14"/>
    <w:next w:val="15"/>
    <w:qFormat/>
    <w:uiPriority w:val="0"/>
    <w:pPr>
      <w:spacing w:after="0" w:line="360" w:lineRule="auto"/>
      <w:ind w:left="0" w:firstLine="420"/>
    </w:pPr>
    <w:rPr>
      <w:rFonts w:ascii="宋体" w:hAnsi="宋体"/>
      <w:sz w:val="20"/>
      <w:szCs w:val="20"/>
    </w:rPr>
  </w:style>
  <w:style w:type="paragraph" w:customStyle="1" w:styleId="14">
    <w:name w:val="正文文本缩进1"/>
    <w:basedOn w:val="15"/>
    <w:next w:val="20"/>
    <w:qFormat/>
    <w:uiPriority w:val="0"/>
    <w:pPr>
      <w:widowControl w:val="0"/>
      <w:spacing w:after="120"/>
      <w:ind w:left="420"/>
      <w:jc w:val="both"/>
    </w:pPr>
    <w:rPr>
      <w:rFonts w:hint="default" w:ascii="Times New Roman" w:hAnsi="Times New Roman" w:eastAsia="宋体" w:cs="Times New Roman"/>
      <w:sz w:val="21"/>
      <w:szCs w:val="24"/>
      <w:lang w:val="en-US" w:eastAsia="zh-CN" w:bidi="ar-SA"/>
    </w:rPr>
  </w:style>
  <w:style w:type="paragraph" w:customStyle="1" w:styleId="15">
    <w:name w:val="正文12"/>
    <w:next w:val="1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6">
    <w:name w:val="脚注文本1"/>
    <w:basedOn w:val="17"/>
    <w:next w:val="19"/>
    <w:qFormat/>
    <w:uiPriority w:val="0"/>
    <w:pPr>
      <w:spacing w:line="360" w:lineRule="atLeast"/>
      <w:jc w:val="left"/>
    </w:pPr>
    <w:rPr>
      <w:rFonts w:ascii="宋体" w:eastAsia="Times New Roman"/>
      <w:sz w:val="18"/>
      <w:szCs w:val="18"/>
    </w:rPr>
  </w:style>
  <w:style w:type="paragraph" w:customStyle="1" w:styleId="17">
    <w:name w:val="正文1"/>
    <w:basedOn w:val="10"/>
    <w:next w:val="18"/>
    <w:qFormat/>
    <w:uiPriority w:val="0"/>
    <w:pPr>
      <w:widowControl w:val="0"/>
      <w:jc w:val="both"/>
    </w:pPr>
    <w:rPr>
      <w:rFonts w:hint="default" w:ascii="Calibri" w:hAnsi="Calibri" w:eastAsia="宋体" w:cs="Times New Roman"/>
      <w:sz w:val="21"/>
      <w:szCs w:val="24"/>
      <w:lang w:val="en-US" w:eastAsia="zh-CN" w:bidi="ar-SA"/>
    </w:rPr>
  </w:style>
  <w:style w:type="paragraph" w:customStyle="1" w:styleId="18">
    <w:name w:val="索引 41"/>
    <w:next w:val="17"/>
    <w:qFormat/>
    <w:uiPriority w:val="0"/>
    <w:pPr>
      <w:widowControl w:val="0"/>
      <w:ind w:left="600"/>
      <w:jc w:val="both"/>
    </w:pPr>
    <w:rPr>
      <w:rFonts w:hint="default" w:ascii="Calibri" w:hAnsi="Calibri" w:eastAsia="宋体" w:cs="Times New Roman"/>
      <w:sz w:val="22"/>
      <w:szCs w:val="22"/>
      <w:lang w:val="en-US" w:eastAsia="zh-CN" w:bidi="ar-SA"/>
    </w:rPr>
  </w:style>
  <w:style w:type="paragraph" w:customStyle="1" w:styleId="19">
    <w:name w:val="索引 51"/>
    <w:basedOn w:val="17"/>
    <w:next w:val="10"/>
    <w:qFormat/>
    <w:uiPriority w:val="0"/>
    <w:pPr>
      <w:spacing w:line="360" w:lineRule="atLeast"/>
      <w:ind w:left="798"/>
      <w:jc w:val="left"/>
    </w:pPr>
    <w:rPr>
      <w:sz w:val="24"/>
      <w:szCs w:val="20"/>
    </w:rPr>
  </w:style>
  <w:style w:type="paragraph" w:customStyle="1" w:styleId="20">
    <w:name w:val="寄信人地址1"/>
    <w:basedOn w:val="1"/>
    <w:qFormat/>
    <w:uiPriority w:val="0"/>
    <w:pPr>
      <w:spacing w:beforeAutospacing="0" w:afterAutospacing="0" w:line="360" w:lineRule="auto"/>
      <w:ind w:firstLine="200"/>
    </w:pPr>
    <w:rPr>
      <w:rFonts w:ascii="Arial" w:hAnsi="Arial" w:eastAsia="宋体"/>
      <w:sz w:val="24"/>
    </w:rPr>
  </w:style>
  <w:style w:type="paragraph" w:styleId="21">
    <w:name w:val="Body Text Indent 2"/>
    <w:basedOn w:val="1"/>
    <w:qFormat/>
    <w:uiPriority w:val="99"/>
    <w:pPr>
      <w:spacing w:after="120" w:line="480" w:lineRule="auto"/>
      <w:ind w:left="420" w:leftChars="200"/>
    </w:pPr>
  </w:style>
  <w:style w:type="paragraph" w:styleId="22">
    <w:name w:val="footnote text"/>
    <w:basedOn w:val="1"/>
    <w:next w:val="3"/>
    <w:semiHidden/>
    <w:unhideWhenUsed/>
    <w:qFormat/>
    <w:uiPriority w:val="99"/>
    <w:pPr>
      <w:spacing w:after="40"/>
    </w:pPr>
    <w:rPr>
      <w:sz w:val="18"/>
    </w:rPr>
  </w:style>
  <w:style w:type="paragraph" w:styleId="23">
    <w:name w:val="Normal (Web)"/>
    <w:basedOn w:val="1"/>
    <w:qFormat/>
    <w:uiPriority w:val="0"/>
    <w:rPr>
      <w:sz w:val="24"/>
    </w:rPr>
  </w:style>
  <w:style w:type="table" w:styleId="25">
    <w:name w:val="Table Grid"/>
    <w:basedOn w:val="2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0"/>
    <w:rPr>
      <w:b/>
    </w:rPr>
  </w:style>
  <w:style w:type="paragraph" w:customStyle="1" w:styleId="28">
    <w:name w:val="正文文本1"/>
    <w:basedOn w:val="15"/>
    <w:next w:val="8"/>
    <w:qFormat/>
    <w:uiPriority w:val="0"/>
    <w:pPr>
      <w:widowControl w:val="0"/>
      <w:spacing w:after="120"/>
      <w:jc w:val="both"/>
    </w:pPr>
    <w:rPr>
      <w:rFonts w:ascii="Calibri" w:hAnsi="Calibri"/>
      <w:sz w:val="21"/>
      <w:szCs w:val="24"/>
    </w:rPr>
  </w:style>
  <w:style w:type="paragraph" w:customStyle="1" w:styleId="29">
    <w:name w:val="目录 111"/>
    <w:basedOn w:val="10"/>
    <w:next w:val="15"/>
    <w:qFormat/>
    <w:uiPriority w:val="0"/>
    <w:pPr>
      <w:tabs>
        <w:tab w:val="right" w:leader="dot" w:pos="8296"/>
      </w:tabs>
      <w:spacing w:before="120" w:after="120" w:line="360" w:lineRule="auto"/>
      <w:ind w:firstLine="0"/>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3320</Words>
  <Characters>3503</Characters>
  <Lines>0</Lines>
  <Paragraphs>0</Paragraphs>
  <TotalTime>3</TotalTime>
  <ScaleCrop>false</ScaleCrop>
  <LinksUpToDate>false</LinksUpToDate>
  <CharactersWithSpaces>3512</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2024-11-18T06:36:00Z</dcterms:created>
  <dc:creator>pc</dc:creator>
  <cp:lastModifiedBy>admin</cp:lastModifiedBy>
  <dcterms:modified xsi:type="dcterms:W3CDTF">2025-01-17T03:33:59Z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B6ACC5F26B454439A3D27FC7AD9F028F_11</vt:lpwstr>
  </property>
</Properties>
</file>