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406F1">
      <w:pPr>
        <w:pStyle w:val="23"/>
        <w:ind w:left="0"/>
        <w:jc w:val="right"/>
        <w:rPr>
          <w:rFonts w:hint="eastAsia" w:ascii="宋体" w:hAnsi="宋体" w:eastAsia="宋体" w:cs="宋体"/>
          <w:b/>
          <w:bCs/>
          <w:color w:val="auto"/>
          <w:sz w:val="48"/>
          <w:szCs w:val="48"/>
          <w:highlight w:val="none"/>
        </w:rPr>
      </w:pPr>
    </w:p>
    <w:p w14:paraId="4AF56D02">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3268F14A">
      <w:pPr>
        <w:pStyle w:val="21"/>
        <w:rPr>
          <w:rFonts w:hint="eastAsia" w:ascii="宋体" w:hAnsi="宋体" w:eastAsia="宋体" w:cs="宋体"/>
          <w:b/>
          <w:color w:val="auto"/>
          <w:sz w:val="21"/>
          <w:szCs w:val="21"/>
          <w:highlight w:val="none"/>
        </w:rPr>
      </w:pPr>
    </w:p>
    <w:p w14:paraId="74884052">
      <w:pPr>
        <w:pStyle w:val="21"/>
        <w:rPr>
          <w:rFonts w:hint="eastAsia" w:ascii="宋体" w:hAnsi="宋体" w:eastAsia="宋体" w:cs="宋体"/>
          <w:b/>
          <w:color w:val="auto"/>
          <w:sz w:val="21"/>
          <w:szCs w:val="21"/>
          <w:highlight w:val="none"/>
        </w:rPr>
      </w:pPr>
    </w:p>
    <w:p w14:paraId="18E153FE">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14:paraId="758E193F">
      <w:pPr>
        <w:spacing w:line="360" w:lineRule="auto"/>
        <w:jc w:val="both"/>
        <w:rPr>
          <w:rFonts w:hint="eastAsia" w:ascii="宋体" w:hAnsi="宋体" w:eastAsia="宋体" w:cs="宋体"/>
          <w:b/>
          <w:color w:val="auto"/>
          <w:sz w:val="21"/>
          <w:szCs w:val="21"/>
          <w:highlight w:val="none"/>
        </w:rPr>
      </w:pPr>
    </w:p>
    <w:p w14:paraId="542C499A">
      <w:pPr>
        <w:spacing w:line="360" w:lineRule="auto"/>
        <w:jc w:val="center"/>
        <w:rPr>
          <w:rFonts w:hint="eastAsia" w:ascii="宋体" w:hAnsi="宋体" w:eastAsia="宋体" w:cs="宋体"/>
          <w:b/>
          <w:color w:val="auto"/>
          <w:sz w:val="21"/>
          <w:szCs w:val="21"/>
          <w:highlight w:val="none"/>
        </w:rPr>
      </w:pPr>
    </w:p>
    <w:p w14:paraId="59995967">
      <w:pPr>
        <w:pStyle w:val="21"/>
        <w:rPr>
          <w:rFonts w:hint="eastAsia" w:ascii="宋体" w:hAnsi="宋体" w:eastAsia="宋体" w:cs="宋体"/>
          <w:color w:val="auto"/>
          <w:highlight w:val="none"/>
        </w:rPr>
      </w:pPr>
    </w:p>
    <w:p w14:paraId="5F2E54C8">
      <w:pPr>
        <w:keepNext w:val="0"/>
        <w:keepLines w:val="0"/>
        <w:pageBreakBefore w:val="0"/>
        <w:widowControl w:val="0"/>
        <w:kinsoku/>
        <w:wordWrap/>
        <w:overflowPunct/>
        <w:topLinePunct w:val="0"/>
        <w:autoSpaceDE/>
        <w:autoSpaceDN/>
        <w:bidi w:val="0"/>
        <w:adjustRightInd/>
        <w:snapToGrid/>
        <w:spacing w:line="1000" w:lineRule="exact"/>
        <w:ind w:left="1260" w:leftChars="600" w:firstLine="0" w:firstLineChars="0"/>
        <w:jc w:val="both"/>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color w:val="auto"/>
          <w:sz w:val="32"/>
          <w:highlight w:val="none"/>
        </w:rPr>
        <w:t>项目编号：</w:t>
      </w:r>
      <w:r>
        <w:rPr>
          <w:rFonts w:hint="eastAsia" w:ascii="宋体" w:hAnsi="宋体" w:cs="宋体"/>
          <w:b/>
          <w:bCs/>
          <w:sz w:val="32"/>
          <w:szCs w:val="32"/>
          <w:highlight w:val="none"/>
          <w:lang w:val="en-US" w:eastAsia="zh-CN"/>
        </w:rPr>
        <w:t>JSZC-320390-XZRZ-C2024-0001</w:t>
      </w:r>
    </w:p>
    <w:p w14:paraId="57FD6CE1">
      <w:pPr>
        <w:keepNext w:val="0"/>
        <w:keepLines w:val="0"/>
        <w:pageBreakBefore w:val="0"/>
        <w:widowControl w:val="0"/>
        <w:kinsoku/>
        <w:wordWrap/>
        <w:overflowPunct/>
        <w:topLinePunct w:val="0"/>
        <w:autoSpaceDE/>
        <w:autoSpaceDN/>
        <w:bidi w:val="0"/>
        <w:adjustRightInd/>
        <w:snapToGrid/>
        <w:spacing w:line="1000" w:lineRule="exact"/>
        <w:ind w:left="1260" w:leftChars="600" w:firstLine="0" w:firstLineChars="0"/>
        <w:jc w:val="both"/>
        <w:textAlignment w:val="auto"/>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项目名称：</w:t>
      </w:r>
      <w:r>
        <w:rPr>
          <w:rFonts w:hint="eastAsia" w:ascii="宋体" w:hAnsi="宋体" w:cs="宋体"/>
          <w:b/>
          <w:bCs/>
          <w:color w:val="auto"/>
          <w:sz w:val="32"/>
          <w:highlight w:val="none"/>
          <w:lang w:eastAsia="zh-CN"/>
        </w:rPr>
        <w:t>博鼎农机项目拟出让地块场地平整</w:t>
      </w:r>
    </w:p>
    <w:p w14:paraId="47EF71FD">
      <w:pPr>
        <w:keepNext w:val="0"/>
        <w:keepLines w:val="0"/>
        <w:pageBreakBefore w:val="0"/>
        <w:widowControl w:val="0"/>
        <w:kinsoku/>
        <w:wordWrap/>
        <w:overflowPunct/>
        <w:topLinePunct w:val="0"/>
        <w:autoSpaceDE/>
        <w:autoSpaceDN/>
        <w:bidi w:val="0"/>
        <w:adjustRightInd/>
        <w:snapToGrid/>
        <w:spacing w:line="1000" w:lineRule="exact"/>
        <w:ind w:left="1260" w:leftChars="600" w:firstLine="0" w:firstLineChars="0"/>
        <w:jc w:val="both"/>
        <w:textAlignment w:val="auto"/>
        <w:rPr>
          <w:rFonts w:hint="eastAsia" w:ascii="宋体" w:hAnsi="宋体" w:eastAsia="宋体" w:cs="宋体"/>
          <w:color w:val="auto"/>
          <w:sz w:val="32"/>
          <w:highlight w:val="none"/>
          <w:lang w:eastAsia="zh-CN"/>
        </w:rPr>
      </w:pPr>
      <w:r>
        <w:rPr>
          <w:rFonts w:hint="eastAsia" w:ascii="宋体" w:hAnsi="宋体" w:eastAsia="宋体" w:cs="宋体"/>
          <w:b/>
          <w:bCs/>
          <w:color w:val="auto"/>
          <w:sz w:val="32"/>
          <w:highlight w:val="none"/>
        </w:rPr>
        <w:t>采购单位：</w:t>
      </w:r>
      <w:r>
        <w:rPr>
          <w:rFonts w:hint="eastAsia" w:ascii="宋体" w:hAnsi="宋体" w:cs="宋体"/>
          <w:b/>
          <w:bCs/>
          <w:color w:val="auto"/>
          <w:sz w:val="32"/>
          <w:highlight w:val="none"/>
          <w:lang w:eastAsia="zh-CN"/>
        </w:rPr>
        <w:t>徐州市经济技术开发区大黄山街道办事处</w:t>
      </w:r>
    </w:p>
    <w:p w14:paraId="50BA32AA">
      <w:pPr>
        <w:keepNext w:val="0"/>
        <w:keepLines w:val="0"/>
        <w:pageBreakBefore w:val="0"/>
        <w:widowControl w:val="0"/>
        <w:kinsoku/>
        <w:wordWrap/>
        <w:overflowPunct/>
        <w:topLinePunct w:val="0"/>
        <w:autoSpaceDE/>
        <w:autoSpaceDN/>
        <w:bidi w:val="0"/>
        <w:adjustRightInd/>
        <w:snapToGrid/>
        <w:spacing w:line="1000" w:lineRule="exact"/>
        <w:ind w:left="1260" w:leftChars="600" w:firstLine="0" w:firstLineChars="0"/>
        <w:jc w:val="both"/>
        <w:textAlignment w:val="auto"/>
        <w:rPr>
          <w:rFonts w:hint="eastAsia" w:ascii="宋体" w:hAnsi="宋体" w:cs="宋体"/>
          <w:b/>
          <w:color w:val="auto"/>
          <w:sz w:val="32"/>
          <w:highlight w:val="none"/>
          <w:lang w:eastAsia="zh-CN"/>
        </w:rPr>
      </w:pPr>
      <w:r>
        <w:rPr>
          <w:rFonts w:hint="eastAsia" w:ascii="宋体" w:hAnsi="宋体" w:eastAsia="宋体" w:cs="宋体"/>
          <w:b/>
          <w:color w:val="auto"/>
          <w:sz w:val="32"/>
          <w:highlight w:val="none"/>
        </w:rPr>
        <w:t>代理机构：</w:t>
      </w:r>
      <w:r>
        <w:rPr>
          <w:rFonts w:hint="eastAsia" w:ascii="宋体" w:hAnsi="宋体" w:cs="宋体"/>
          <w:b/>
          <w:color w:val="auto"/>
          <w:sz w:val="32"/>
          <w:highlight w:val="none"/>
          <w:lang w:eastAsia="zh-CN"/>
        </w:rPr>
        <w:t>徐州瑞智工程咨询有限公司</w:t>
      </w:r>
    </w:p>
    <w:p w14:paraId="69F96144">
      <w:pPr>
        <w:spacing w:line="360" w:lineRule="auto"/>
        <w:jc w:val="center"/>
        <w:rPr>
          <w:rFonts w:hint="eastAsia" w:ascii="宋体" w:hAnsi="宋体" w:eastAsia="宋体" w:cs="宋体"/>
          <w:b/>
          <w:color w:val="auto"/>
          <w:sz w:val="32"/>
          <w:highlight w:val="none"/>
        </w:rPr>
      </w:pPr>
    </w:p>
    <w:p w14:paraId="4A576468">
      <w:pPr>
        <w:spacing w:line="360" w:lineRule="auto"/>
        <w:jc w:val="center"/>
        <w:rPr>
          <w:rFonts w:hint="eastAsia" w:ascii="宋体" w:hAnsi="宋体" w:eastAsia="宋体" w:cs="宋体"/>
          <w:b/>
          <w:color w:val="auto"/>
          <w:sz w:val="32"/>
          <w:highlight w:val="none"/>
        </w:rPr>
      </w:pPr>
    </w:p>
    <w:p w14:paraId="19A960A4">
      <w:pPr>
        <w:spacing w:line="360" w:lineRule="auto"/>
        <w:jc w:val="center"/>
        <w:rPr>
          <w:rFonts w:hint="eastAsia" w:ascii="宋体" w:hAnsi="宋体" w:eastAsia="宋体" w:cs="宋体"/>
          <w:b/>
          <w:color w:val="auto"/>
          <w:sz w:val="32"/>
          <w:highlight w:val="none"/>
        </w:rPr>
      </w:pPr>
    </w:p>
    <w:p w14:paraId="59B7BF3F">
      <w:pPr>
        <w:spacing w:line="360" w:lineRule="auto"/>
        <w:jc w:val="center"/>
        <w:rPr>
          <w:rFonts w:hint="eastAsia" w:ascii="宋体" w:hAnsi="宋体" w:eastAsia="宋体" w:cs="宋体"/>
          <w:b/>
          <w:color w:val="auto"/>
          <w:sz w:val="32"/>
          <w:highlight w:val="none"/>
        </w:rPr>
      </w:pPr>
    </w:p>
    <w:p w14:paraId="7F097566">
      <w:pPr>
        <w:spacing w:line="360" w:lineRule="auto"/>
        <w:jc w:val="center"/>
        <w:rPr>
          <w:rFonts w:hint="eastAsia" w:ascii="宋体" w:hAnsi="宋体" w:eastAsia="宋体" w:cs="宋体"/>
          <w:b/>
          <w:color w:val="auto"/>
          <w:sz w:val="32"/>
          <w:highlight w:val="none"/>
        </w:rPr>
      </w:pPr>
    </w:p>
    <w:p w14:paraId="42A78333">
      <w:pPr>
        <w:spacing w:line="360" w:lineRule="auto"/>
        <w:jc w:val="center"/>
        <w:rPr>
          <w:rFonts w:hint="eastAsia" w:ascii="宋体" w:hAnsi="宋体" w:eastAsia="宋体" w:cs="宋体"/>
          <w:b/>
          <w:color w:val="auto"/>
          <w:sz w:val="32"/>
          <w:highlight w:val="none"/>
        </w:rPr>
      </w:pPr>
    </w:p>
    <w:p w14:paraId="4513002E">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二〇二</w:t>
      </w:r>
      <w:r>
        <w:rPr>
          <w:rFonts w:hint="eastAsia" w:ascii="宋体" w:hAnsi="宋体" w:cs="宋体"/>
          <w:b/>
          <w:color w:val="auto"/>
          <w:sz w:val="32"/>
          <w:highlight w:val="none"/>
          <w:lang w:val="en-US" w:eastAsia="zh-CN"/>
        </w:rPr>
        <w:t>五</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一</w:t>
      </w:r>
      <w:r>
        <w:rPr>
          <w:rFonts w:hint="eastAsia" w:ascii="宋体" w:hAnsi="宋体" w:eastAsia="宋体" w:cs="宋体"/>
          <w:b/>
          <w:color w:val="auto"/>
          <w:sz w:val="32"/>
          <w:highlight w:val="none"/>
        </w:rPr>
        <w:t>月</w:t>
      </w:r>
    </w:p>
    <w:p w14:paraId="22CC56F4">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clear="all"/>
      </w:r>
    </w:p>
    <w:p w14:paraId="49F2C827">
      <w:pPr>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竞争性磋商文件</w:t>
      </w:r>
    </w:p>
    <w:p w14:paraId="537652F5">
      <w:pPr>
        <w:tabs>
          <w:tab w:val="left" w:pos="3240"/>
        </w:tabs>
        <w:spacing w:line="360" w:lineRule="auto"/>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JSZC-320390-XZRZ-C2024-0001</w:t>
      </w:r>
    </w:p>
    <w:p w14:paraId="08B79D03">
      <w:pPr>
        <w:tabs>
          <w:tab w:val="left" w:pos="324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p w14:paraId="14539975">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sz w:val="24"/>
          <w:highlight w:val="none"/>
        </w:rPr>
        <w:t>按照《中华人民共和国政府采购法》、《中华人民共和国政府采购法实施条例》及《政府采购竞争性磋商采购方式管理暂行办法》的规定，</w:t>
      </w:r>
      <w:r>
        <w:rPr>
          <w:rFonts w:hint="eastAsia" w:ascii="宋体" w:hAnsi="宋体" w:cs="宋体"/>
          <w:sz w:val="24"/>
          <w:highlight w:val="none"/>
          <w:u w:val="single"/>
          <w:lang w:eastAsia="zh-CN"/>
        </w:rPr>
        <w:t>徐州瑞智工程咨询有限公司</w:t>
      </w:r>
      <w:r>
        <w:rPr>
          <w:rFonts w:hint="eastAsia" w:ascii="宋体" w:hAnsi="宋体" w:eastAsia="宋体" w:cs="宋体"/>
          <w:sz w:val="24"/>
          <w:highlight w:val="none"/>
        </w:rPr>
        <w:t>对</w:t>
      </w:r>
      <w:r>
        <w:rPr>
          <w:rFonts w:hint="eastAsia" w:ascii="宋体" w:hAnsi="宋体" w:cs="宋体"/>
          <w:color w:val="auto"/>
          <w:sz w:val="24"/>
          <w:highlight w:val="none"/>
          <w:u w:val="single"/>
          <w:lang w:eastAsia="zh-CN"/>
        </w:rPr>
        <w:t>博鼎农机项目拟出让地块场地平整工程</w:t>
      </w:r>
      <w:r>
        <w:rPr>
          <w:rFonts w:hint="eastAsia" w:ascii="宋体" w:hAnsi="宋体" w:eastAsia="宋体" w:cs="宋体"/>
          <w:sz w:val="24"/>
          <w:highlight w:val="none"/>
        </w:rPr>
        <w:t>采取竞争性磋商采购方式进行采购。如贵单位有意与本公司合作，请按以下竞争性磋商文件（以下简称磋商文件）要求参加磋商。</w:t>
      </w:r>
    </w:p>
    <w:p w14:paraId="394F124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第一章 项目说明</w:t>
      </w:r>
    </w:p>
    <w:p w14:paraId="6284C4FF">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一、采购人：</w:t>
      </w:r>
      <w:r>
        <w:rPr>
          <w:rFonts w:hint="eastAsia" w:ascii="宋体" w:hAnsi="宋体" w:cs="宋体"/>
          <w:color w:val="auto"/>
          <w:sz w:val="24"/>
          <w:highlight w:val="none"/>
          <w:lang w:eastAsia="zh-CN"/>
        </w:rPr>
        <w:t>徐州市经济技术开发区大黄山街道办事处</w:t>
      </w:r>
    </w:p>
    <w:p w14:paraId="50829F72">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二、项目名称：</w:t>
      </w:r>
      <w:r>
        <w:rPr>
          <w:rFonts w:hint="eastAsia" w:ascii="宋体" w:hAnsi="宋体" w:cs="宋体"/>
          <w:color w:val="auto"/>
          <w:sz w:val="24"/>
          <w:highlight w:val="none"/>
          <w:lang w:eastAsia="zh-CN"/>
        </w:rPr>
        <w:t>博鼎农机项目拟出让地块场地平整</w:t>
      </w:r>
    </w:p>
    <w:p w14:paraId="5E677C2F">
      <w:pPr>
        <w:spacing w:line="360" w:lineRule="auto"/>
        <w:ind w:firstLine="480"/>
        <w:rPr>
          <w:rFonts w:hint="eastAsia" w:ascii="宋体" w:hAnsi="宋体" w:cs="宋体"/>
          <w:color w:val="auto"/>
          <w:sz w:val="24"/>
          <w:highlight w:val="none"/>
          <w:lang w:eastAsia="zh-CN"/>
        </w:rPr>
      </w:pPr>
      <w:r>
        <w:rPr>
          <w:rFonts w:hint="eastAsia" w:ascii="宋体" w:hAnsi="宋体" w:eastAsia="宋体" w:cs="宋体"/>
          <w:color w:val="auto"/>
          <w:sz w:val="24"/>
          <w:highlight w:val="none"/>
        </w:rPr>
        <w:t>三、项目编号：</w:t>
      </w:r>
      <w:r>
        <w:rPr>
          <w:rFonts w:hint="eastAsia" w:ascii="宋体" w:hAnsi="宋体" w:cs="宋体"/>
          <w:color w:val="auto"/>
          <w:sz w:val="24"/>
          <w:highlight w:val="none"/>
          <w:lang w:eastAsia="zh-CN"/>
        </w:rPr>
        <w:t>JSZC-320390-XZRZ-C2024-0001</w:t>
      </w:r>
    </w:p>
    <w:p w14:paraId="7898E2E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四、采购邀请：通过发布公告的方式邀请符合相应资格条件的供应商参与竞争性磋商采购活动。</w:t>
      </w:r>
    </w:p>
    <w:p w14:paraId="2004B673">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五、采购方式：本项目采用竞争性磋商采购方式。</w:t>
      </w:r>
    </w:p>
    <w:p w14:paraId="4DAF55B4">
      <w:pPr>
        <w:widowControl/>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六、供应商资格条件：见竞争性磋商公告（项目编号：</w:t>
      </w:r>
      <w:r>
        <w:rPr>
          <w:rFonts w:hint="eastAsia" w:ascii="宋体" w:hAnsi="宋体" w:cs="宋体"/>
          <w:color w:val="auto"/>
          <w:sz w:val="24"/>
          <w:highlight w:val="none"/>
          <w:lang w:eastAsia="zh-CN"/>
        </w:rPr>
        <w:t>JSZC-320390-XZRZ-C2024-0001</w:t>
      </w:r>
      <w:r>
        <w:rPr>
          <w:rFonts w:hint="eastAsia" w:ascii="宋体" w:hAnsi="宋体" w:eastAsia="宋体" w:cs="宋体"/>
          <w:color w:val="auto"/>
          <w:sz w:val="24"/>
          <w:highlight w:val="none"/>
        </w:rPr>
        <w:t>）。</w:t>
      </w:r>
    </w:p>
    <w:p w14:paraId="5EE0D231">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七、</w:t>
      </w:r>
      <w:r>
        <w:rPr>
          <w:rFonts w:hint="eastAsia" w:ascii="宋体" w:hAnsi="宋体" w:eastAsia="宋体" w:cs="宋体"/>
          <w:b/>
          <w:bCs/>
          <w:color w:val="auto"/>
          <w:sz w:val="24"/>
          <w:highlight w:val="none"/>
        </w:rPr>
        <w:t>采购预算（采购项目预算金额）：见《磋商文件》附件2、《项目要求（采购需求）》。</w:t>
      </w:r>
    </w:p>
    <w:p w14:paraId="60A6246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八、采购需求：见《磋商文件》附件2、《项目要求（采购需求）》。</w:t>
      </w:r>
    </w:p>
    <w:p w14:paraId="3286B63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九、合同草案条款：见《磋商文件》附件</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、《合同草案条款》。</w:t>
      </w:r>
    </w:p>
    <w:p w14:paraId="1FFC8604">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十、报价要求</w:t>
      </w:r>
    </w:p>
    <w:p w14:paraId="2C66338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1、供应商报价为要约，</w:t>
      </w:r>
      <w:r>
        <w:rPr>
          <w:rFonts w:hint="eastAsia" w:ascii="宋体" w:hAnsi="宋体" w:cs="宋体"/>
          <w:color w:val="auto"/>
          <w:sz w:val="24"/>
          <w:highlight w:val="none"/>
          <w:lang w:eastAsia="zh-CN"/>
        </w:rPr>
        <w:t>徐州瑞智工程咨询有限公司</w:t>
      </w:r>
      <w:r>
        <w:rPr>
          <w:rFonts w:hint="eastAsia" w:ascii="宋体" w:hAnsi="宋体" w:eastAsia="宋体" w:cs="宋体"/>
          <w:color w:val="auto"/>
          <w:sz w:val="24"/>
          <w:highlight w:val="none"/>
        </w:rPr>
        <w:t>无承诺表示时视为未成交，</w:t>
      </w:r>
      <w:r>
        <w:rPr>
          <w:rFonts w:hint="eastAsia" w:ascii="宋体" w:hAnsi="宋体" w:cs="宋体"/>
          <w:color w:val="auto"/>
          <w:sz w:val="24"/>
          <w:highlight w:val="none"/>
          <w:lang w:eastAsia="zh-CN"/>
        </w:rPr>
        <w:t>徐州瑞智工程咨询有限公司</w:t>
      </w:r>
      <w:r>
        <w:rPr>
          <w:rFonts w:hint="eastAsia" w:ascii="宋体" w:hAnsi="宋体" w:eastAsia="宋体" w:cs="宋体"/>
          <w:color w:val="auto"/>
          <w:sz w:val="24"/>
          <w:highlight w:val="none"/>
        </w:rPr>
        <w:t>认为必要时可重新进行竞争性磋商采购或采取其它方式采购。</w:t>
      </w:r>
    </w:p>
    <w:p w14:paraId="431EFB0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2、按照《磋商报价表》要求填写首次报价。</w:t>
      </w:r>
    </w:p>
    <w:p w14:paraId="62739CE7">
      <w:pPr>
        <w:spacing w:line="360" w:lineRule="auto"/>
        <w:ind w:right="-57"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3、报价包含本项目范围内的全部费用。供应商有漏报或不报的，采购人将视为有关费用已包括在本项目的报价中而不予支付。采购人不支付报价以外的任何费用。</w:t>
      </w:r>
    </w:p>
    <w:p w14:paraId="63A11703">
      <w:pPr>
        <w:spacing w:line="360" w:lineRule="auto"/>
        <w:jc w:val="center"/>
        <w:rPr>
          <w:rFonts w:hint="eastAsia" w:ascii="宋体" w:hAnsi="宋体" w:eastAsia="宋体" w:cs="宋体"/>
          <w:color w:val="auto"/>
          <w:sz w:val="28"/>
          <w:szCs w:val="28"/>
          <w:highlight w:val="none"/>
          <w:lang w:val="en-US" w:eastAsia="zh-CN"/>
        </w:rPr>
      </w:pPr>
    </w:p>
    <w:p w14:paraId="11B2981E">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第二章 磋商保证金</w:t>
      </w:r>
    </w:p>
    <w:p w14:paraId="63BCFA8D">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十一、供应商提交磋商保证金</w:t>
      </w:r>
    </w:p>
    <w:p w14:paraId="011F3958">
      <w:pPr>
        <w:spacing w:line="360" w:lineRule="auto"/>
        <w:ind w:right="-57"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1、磋商保证金交纳数额和形式：不需交纳。</w:t>
      </w:r>
    </w:p>
    <w:p w14:paraId="2F342E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章 响应文件</w:t>
      </w:r>
    </w:p>
    <w:p w14:paraId="2EFE9B79">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、提交响应文件要求</w:t>
      </w:r>
    </w:p>
    <w:p w14:paraId="2880ED7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（一）本项目通过“苏采云”系统进行电子采购，即供应商响应文件从政府采购客户端工具制作并通过“苏采云”系统提交。</w:t>
      </w:r>
    </w:p>
    <w:p w14:paraId="4043AC0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供应商应当通过“苏采云”系统提交数据电文形式的响应文件（即电子投标）。未进行线上响应文件提交并解密(因“苏采云”系统导致解密失败的除外)的供应商，响应无效。</w:t>
      </w:r>
    </w:p>
    <w:p w14:paraId="252C8E1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3340A5F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1D256F3F">
      <w:pPr>
        <w:pStyle w:val="64"/>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“苏采云”系统使用要求：</w:t>
      </w:r>
    </w:p>
    <w:p w14:paraId="1CAE1FED">
      <w:pPr>
        <w:pStyle w:val="64"/>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使用谷歌浏览器参与不见面开标及磋商环节。</w:t>
      </w:r>
    </w:p>
    <w:p w14:paraId="7EC695F4">
      <w:pPr>
        <w:pStyle w:val="64"/>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电脑需提前准备好麦克风、音响，摄像头，提前检查保证能够正常使用。</w:t>
      </w:r>
    </w:p>
    <w:p w14:paraId="4939F673">
      <w:pPr>
        <w:pStyle w:val="64"/>
        <w:spacing w:line="360" w:lineRule="auto"/>
        <w:ind w:firstLine="48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操作系统至少win7以上，建议使用win10操作系统。</w:t>
      </w:r>
    </w:p>
    <w:p w14:paraId="0544E2EE">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（二）首次响应文件提交的截止时间：</w:t>
      </w:r>
      <w:r>
        <w:rPr>
          <w:rFonts w:hint="eastAsia" w:ascii="宋体" w:hAnsi="宋体" w:eastAsia="宋体" w:cs="宋体"/>
          <w:b/>
          <w:bCs/>
          <w:color w:val="FF0000"/>
          <w:sz w:val="24"/>
          <w:highlight w:val="none"/>
        </w:rPr>
        <w:t>202</w:t>
      </w:r>
      <w:r>
        <w:rPr>
          <w:rFonts w:hint="eastAsia" w:eastAsia="宋体" w:cs="宋体"/>
          <w:b/>
          <w:bCs/>
          <w:color w:val="FF0000"/>
          <w:sz w:val="24"/>
          <w:highlight w:val="none"/>
          <w:lang w:val="en-US" w:eastAsia="zh-CN"/>
        </w:rPr>
        <w:t>5</w:t>
      </w:r>
      <w:r>
        <w:rPr>
          <w:rFonts w:hint="eastAsia" w:ascii="宋体" w:hAnsi="宋体" w:eastAsia="宋体" w:cs="宋体"/>
          <w:b/>
          <w:bCs/>
          <w:color w:val="FF0000"/>
          <w:sz w:val="24"/>
          <w:highlight w:val="none"/>
        </w:rPr>
        <w:t>年</w:t>
      </w:r>
      <w:r>
        <w:rPr>
          <w:rFonts w:hint="eastAsia" w:ascii="宋体" w:hAnsi="宋体" w:eastAsia="宋体" w:cs="宋体"/>
          <w:b/>
          <w:bCs/>
          <w:color w:val="FF0000"/>
          <w:sz w:val="24"/>
          <w:highlight w:val="none"/>
          <w:lang w:val="en-US" w:eastAsia="zh-CN"/>
        </w:rPr>
        <w:t>1月</w:t>
      </w:r>
      <w:r>
        <w:rPr>
          <w:rFonts w:hint="eastAsia" w:eastAsia="宋体" w:cs="宋体"/>
          <w:b/>
          <w:bCs/>
          <w:color w:val="FF0000"/>
          <w:sz w:val="24"/>
          <w:highlight w:val="none"/>
          <w:lang w:val="en-US" w:eastAsia="zh-CN"/>
        </w:rPr>
        <w:t>26</w:t>
      </w:r>
      <w:r>
        <w:rPr>
          <w:rFonts w:hint="eastAsia" w:ascii="宋体" w:hAnsi="宋体" w:eastAsia="宋体" w:cs="宋体"/>
          <w:b/>
          <w:bCs/>
          <w:color w:val="FF0000"/>
          <w:sz w:val="24"/>
          <w:highlight w:val="none"/>
          <w:lang w:val="en-US" w:eastAsia="zh-CN"/>
        </w:rPr>
        <w:t>日9:30（北京时间）</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在截止时间后提交的首次响应文件为无效文件，将被拒收。</w:t>
      </w:r>
    </w:p>
    <w:p w14:paraId="7CE2CAE6">
      <w:pPr>
        <w:pStyle w:val="66"/>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（三）首次响应文件提交时间、地点：</w:t>
      </w:r>
    </w:p>
    <w:p w14:paraId="17080A06">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提交时间</w:t>
      </w:r>
    </w:p>
    <w:p w14:paraId="5498B3E5">
      <w:pPr>
        <w:pStyle w:val="66"/>
        <w:spacing w:line="360" w:lineRule="auto"/>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首次响应文件提交的截止时间</w:t>
      </w:r>
      <w:r>
        <w:rPr>
          <w:rFonts w:hint="eastAsia" w:eastAsia="宋体" w:cs="宋体"/>
          <w:color w:val="auto"/>
          <w:sz w:val="24"/>
          <w:highlight w:val="none"/>
          <w:lang w:eastAsia="zh-CN"/>
        </w:rPr>
        <w:t>：</w:t>
      </w:r>
      <w:r>
        <w:rPr>
          <w:rFonts w:hint="eastAsia" w:ascii="宋体" w:hAnsi="宋体" w:eastAsia="宋体" w:cs="宋体"/>
          <w:b/>
          <w:bCs/>
          <w:color w:val="FF0000"/>
          <w:sz w:val="24"/>
          <w:highlight w:val="none"/>
        </w:rPr>
        <w:t>202</w:t>
      </w:r>
      <w:r>
        <w:rPr>
          <w:rFonts w:hint="eastAsia" w:eastAsia="宋体" w:cs="宋体"/>
          <w:b/>
          <w:bCs/>
          <w:color w:val="FF0000"/>
          <w:sz w:val="24"/>
          <w:highlight w:val="none"/>
          <w:lang w:val="en-US" w:eastAsia="zh-CN"/>
        </w:rPr>
        <w:t>5</w:t>
      </w:r>
      <w:r>
        <w:rPr>
          <w:rFonts w:hint="eastAsia" w:ascii="宋体" w:hAnsi="宋体" w:eastAsia="宋体" w:cs="宋体"/>
          <w:b/>
          <w:bCs/>
          <w:color w:val="FF0000"/>
          <w:sz w:val="24"/>
          <w:highlight w:val="none"/>
        </w:rPr>
        <w:t>年</w:t>
      </w:r>
      <w:r>
        <w:rPr>
          <w:rFonts w:hint="eastAsia" w:ascii="宋体" w:hAnsi="宋体" w:eastAsia="宋体" w:cs="宋体"/>
          <w:b/>
          <w:bCs/>
          <w:color w:val="FF0000"/>
          <w:sz w:val="24"/>
          <w:highlight w:val="none"/>
          <w:lang w:val="en-US" w:eastAsia="zh-CN"/>
        </w:rPr>
        <w:t>1月</w:t>
      </w:r>
      <w:r>
        <w:rPr>
          <w:rFonts w:hint="eastAsia" w:eastAsia="宋体" w:cs="宋体"/>
          <w:b/>
          <w:bCs/>
          <w:color w:val="FF0000"/>
          <w:sz w:val="24"/>
          <w:highlight w:val="none"/>
          <w:lang w:val="en-US" w:eastAsia="zh-CN"/>
        </w:rPr>
        <w:t>26</w:t>
      </w:r>
      <w:r>
        <w:rPr>
          <w:rFonts w:hint="eastAsia" w:ascii="宋体" w:hAnsi="宋体" w:eastAsia="宋体" w:cs="宋体"/>
          <w:b/>
          <w:bCs/>
          <w:color w:val="FF0000"/>
          <w:sz w:val="24"/>
          <w:highlight w:val="none"/>
          <w:lang w:val="en-US" w:eastAsia="zh-CN"/>
        </w:rPr>
        <w:t>日9:30（北京时间）</w:t>
      </w:r>
      <w:r>
        <w:rPr>
          <w:rFonts w:hint="eastAsia" w:ascii="宋体" w:hAnsi="宋体" w:eastAsia="宋体" w:cs="宋体"/>
          <w:b/>
          <w:bCs/>
          <w:color w:val="auto"/>
          <w:sz w:val="24"/>
          <w:highlight w:val="none"/>
        </w:rPr>
        <w:t>前。</w:t>
      </w:r>
    </w:p>
    <w:p w14:paraId="6299E08B">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提交地点：</w:t>
      </w:r>
    </w:p>
    <w:p w14:paraId="6DAFF262">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“苏采云”系统（网址：http://jszfcg.jsczt.cn/）“开标大厅”或进入徐州政府采购网（网址：http://czj.xz.gov.cn/Home/HomeIndex）-业务工作-用户登录，点击“苏采云”进入系统“开标大厅”。 </w:t>
      </w:r>
    </w:p>
    <w:p w14:paraId="3E5ADE3D">
      <w:pPr>
        <w:pStyle w:val="66"/>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）首次响应文件开启时间：</w:t>
      </w:r>
      <w:r>
        <w:rPr>
          <w:rFonts w:hint="eastAsia" w:ascii="宋体" w:hAnsi="宋体" w:eastAsia="宋体" w:cs="宋体"/>
          <w:b/>
          <w:bCs/>
          <w:color w:val="FF0000"/>
          <w:sz w:val="24"/>
          <w:highlight w:val="none"/>
        </w:rPr>
        <w:t>202</w:t>
      </w:r>
      <w:r>
        <w:rPr>
          <w:rFonts w:hint="eastAsia" w:eastAsia="宋体" w:cs="宋体"/>
          <w:b/>
          <w:bCs/>
          <w:color w:val="FF0000"/>
          <w:sz w:val="24"/>
          <w:highlight w:val="none"/>
          <w:lang w:val="en-US" w:eastAsia="zh-CN"/>
        </w:rPr>
        <w:t>5</w:t>
      </w:r>
      <w:r>
        <w:rPr>
          <w:rFonts w:hint="eastAsia" w:ascii="宋体" w:hAnsi="宋体" w:eastAsia="宋体" w:cs="宋体"/>
          <w:b/>
          <w:bCs/>
          <w:color w:val="FF0000"/>
          <w:sz w:val="24"/>
          <w:highlight w:val="none"/>
        </w:rPr>
        <w:t>年</w:t>
      </w:r>
      <w:r>
        <w:rPr>
          <w:rFonts w:hint="eastAsia" w:ascii="宋体" w:hAnsi="宋体" w:eastAsia="宋体" w:cs="宋体"/>
          <w:b/>
          <w:bCs/>
          <w:color w:val="FF0000"/>
          <w:sz w:val="24"/>
          <w:highlight w:val="none"/>
          <w:lang w:val="en-US" w:eastAsia="zh-CN"/>
        </w:rPr>
        <w:t>1月</w:t>
      </w:r>
      <w:r>
        <w:rPr>
          <w:rFonts w:hint="eastAsia" w:eastAsia="宋体" w:cs="宋体"/>
          <w:b/>
          <w:bCs/>
          <w:color w:val="FF0000"/>
          <w:sz w:val="24"/>
          <w:highlight w:val="none"/>
          <w:lang w:val="en-US" w:eastAsia="zh-CN"/>
        </w:rPr>
        <w:t>26</w:t>
      </w:r>
      <w:r>
        <w:rPr>
          <w:rFonts w:hint="eastAsia" w:ascii="宋体" w:hAnsi="宋体" w:eastAsia="宋体" w:cs="宋体"/>
          <w:b/>
          <w:bCs/>
          <w:color w:val="FF0000"/>
          <w:sz w:val="24"/>
          <w:highlight w:val="none"/>
          <w:lang w:val="en-US" w:eastAsia="zh-CN"/>
        </w:rPr>
        <w:t>日9:30（北京时间）</w:t>
      </w:r>
    </w:p>
    <w:p w14:paraId="0117210B">
      <w:pPr>
        <w:pStyle w:val="66"/>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）首次响应文件开启地点：</w:t>
      </w:r>
    </w:p>
    <w:p w14:paraId="1EDCF4FA">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“苏采云”系统（网址：http://jszfcg.jsczt.cn/）“开标大厅”或进入徐州政府采购网（网址：http://czj.xz.gov.cn/Home/HomeIndex）-业务工作-用户登录，点击“苏采云”进入系统“开标大厅”。</w:t>
      </w:r>
    </w:p>
    <w:p w14:paraId="68E8CEF5">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供应商在首次响应文件提交的截止时间前，可以对所提交的首次响应文件进行补充、修改或者撤回。补充、修改的内容作为响应文件的组成部分。补充、修改的内容与首次响应文件不一致的，以补充、修改的内容为准</w:t>
      </w:r>
      <w:r>
        <w:rPr>
          <w:rFonts w:hint="eastAsia" w:ascii="宋体" w:hAnsi="宋体" w:eastAsia="宋体" w:cs="宋体"/>
          <w:color w:val="auto"/>
          <w:sz w:val="24"/>
          <w:highlight w:val="none"/>
          <w:lang w:eastAsia="zh-CN"/>
        </w:rPr>
        <w:t>。</w:t>
      </w:r>
    </w:p>
    <w:p w14:paraId="0190962B">
      <w:pPr>
        <w:pStyle w:val="66"/>
        <w:widowControl/>
        <w:shd w:val="clear" w:color="auto" w:fill="FFFFFF"/>
        <w:spacing w:line="360" w:lineRule="auto"/>
        <w:ind w:firstLine="48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）不接受不按要求加盖公章（电子签章）的首次响应文件。电子签章相关要求见“苏采云”系统。</w:t>
      </w:r>
    </w:p>
    <w:p w14:paraId="6A35046D">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八</w:t>
      </w:r>
      <w:r>
        <w:rPr>
          <w:rFonts w:hint="eastAsia" w:ascii="宋体" w:hAnsi="宋体" w:eastAsia="宋体" w:cs="宋体"/>
          <w:bCs/>
          <w:color w:val="auto"/>
          <w:sz w:val="24"/>
          <w:highlight w:val="none"/>
        </w:rPr>
        <w:t>）首次响应文件解密：到达开启时间，</w:t>
      </w:r>
      <w:r>
        <w:rPr>
          <w:rFonts w:hint="eastAsia" w:ascii="宋体" w:hAnsi="宋体" w:eastAsia="宋体" w:cs="宋体"/>
          <w:color w:val="auto"/>
          <w:sz w:val="24"/>
          <w:highlight w:val="none"/>
        </w:rPr>
        <w:t>“苏采云”系统自动提取所有响应文件，供应商按采购文件规定方式按时在线解密。本项目采购文件规定的供应商按时在线解密方式：</w:t>
      </w:r>
      <w:r>
        <w:rPr>
          <w:rFonts w:hint="eastAsia" w:ascii="宋体" w:hAnsi="宋体" w:eastAsia="宋体" w:cs="宋体"/>
          <w:b/>
          <w:bCs/>
          <w:color w:val="auto"/>
          <w:sz w:val="24"/>
          <w:highlight w:val="none"/>
        </w:rPr>
        <w:t>开启时间后30分钟内</w:t>
      </w:r>
      <w:r>
        <w:rPr>
          <w:rFonts w:hint="eastAsia" w:ascii="宋体" w:hAnsi="宋体" w:eastAsia="宋体" w:cs="宋体"/>
          <w:color w:val="auto"/>
          <w:sz w:val="24"/>
          <w:highlight w:val="none"/>
        </w:rPr>
        <w:t>，通过“苏采云”系统（使用“CA数字证书”）解密。</w:t>
      </w:r>
    </w:p>
    <w:p w14:paraId="558E89CE">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）采购文件（后缀名为“.kedt”）、供应商操作手册及政府采购客户端工具可通过“苏采云”系统（网址：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HYPERLINK "http://jszfcg.jsczt.cn/"</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http://jszfcg.jsczt.cn/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34D2FE49">
      <w:pPr>
        <w:pStyle w:val="21"/>
        <w:spacing w:line="360" w:lineRule="auto"/>
        <w:rPr>
          <w:rFonts w:hint="eastAsia" w:ascii="宋体" w:hAnsi="宋体" w:eastAsia="宋体" w:cs="宋体"/>
          <w:color w:val="auto"/>
          <w:sz w:val="84"/>
          <w:szCs w:val="8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）相关说明: 供应商在“苏采云”系统中提交首次响应文件的时间即为数据电文（响应文件，下同）的发送时间和接收时间。</w:t>
      </w:r>
    </w:p>
    <w:p w14:paraId="32D1F967">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、响应文件编制要求</w:t>
      </w:r>
    </w:p>
    <w:p w14:paraId="04A8DADC">
      <w:pPr>
        <w:pStyle w:val="66"/>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请按照以下要求（包括但不限于以下要求）制作：</w:t>
      </w:r>
    </w:p>
    <w:p w14:paraId="64CE922E">
      <w:pPr>
        <w:pStyle w:val="66"/>
        <w:spacing w:line="360" w:lineRule="auto"/>
        <w:ind w:firstLine="425"/>
        <w:rPr>
          <w:rFonts w:hint="eastAsia" w:ascii="宋体" w:hAnsi="宋体" w:eastAsia="宋体" w:cs="宋体"/>
          <w:b/>
          <w:highlight w:val="none"/>
        </w:rPr>
      </w:pPr>
      <w:r>
        <w:rPr>
          <w:rFonts w:hint="eastAsia" w:ascii="宋体" w:hAnsi="宋体" w:eastAsia="宋体" w:cs="宋体"/>
          <w:b/>
          <w:highlight w:val="none"/>
        </w:rPr>
        <w:t>（一）基本目录</w:t>
      </w:r>
    </w:p>
    <w:p w14:paraId="66EDF2D5">
      <w:pPr>
        <w:pStyle w:val="66"/>
        <w:spacing w:line="360" w:lineRule="auto"/>
        <w:ind w:firstLine="480"/>
        <w:rPr>
          <w:rFonts w:hint="eastAsia" w:ascii="宋体" w:hAnsi="宋体" w:eastAsia="宋体" w:cs="宋体"/>
          <w:bCs/>
          <w:highlight w:val="none"/>
        </w:rPr>
      </w:pPr>
      <w:r>
        <w:rPr>
          <w:rFonts w:hint="eastAsia" w:ascii="宋体" w:hAnsi="宋体" w:eastAsia="宋体" w:cs="宋体"/>
          <w:bCs/>
          <w:highlight w:val="none"/>
        </w:rPr>
        <w:t>1、</w:t>
      </w:r>
      <w:r>
        <w:rPr>
          <w:rFonts w:hint="eastAsia" w:ascii="宋体" w:hAnsi="宋体" w:eastAsia="宋体" w:cs="宋体"/>
          <w:highlight w:val="none"/>
        </w:rPr>
        <w:t>《磋商报价表》（加盖电子签章，格式见《磋商文件》附件。</w:t>
      </w:r>
      <w:r>
        <w:rPr>
          <w:rFonts w:hint="eastAsia" w:ascii="宋体" w:hAnsi="宋体" w:eastAsia="宋体" w:cs="宋体"/>
          <w:bCs/>
          <w:highlight w:val="none"/>
        </w:rPr>
        <w:t>政府采购客户端工具输入报价自动生成）；</w:t>
      </w:r>
    </w:p>
    <w:p w14:paraId="3E842CE7">
      <w:pPr>
        <w:pStyle w:val="64"/>
        <w:spacing w:line="360" w:lineRule="auto"/>
        <w:ind w:firstLine="482"/>
        <w:rPr>
          <w:rFonts w:hint="eastAsia" w:ascii="宋体" w:hAnsi="宋体" w:eastAsia="宋体" w:cs="宋体"/>
          <w:b/>
          <w:bCs w:val="0"/>
          <w:color w:val="auto"/>
          <w:sz w:val="24"/>
          <w:szCs w:val="24"/>
          <w:highlight w:val="none"/>
        </w:rPr>
      </w:pPr>
      <w:r>
        <w:rPr>
          <w:rFonts w:hint="eastAsia" w:ascii="宋体" w:hAnsi="宋体" w:eastAsia="宋体" w:cs="宋体"/>
          <w:bCs/>
          <w:sz w:val="24"/>
          <w:szCs w:val="24"/>
          <w:highlight w:val="none"/>
        </w:rPr>
        <w:t>2、供应商认为需要提供的其他资料的扫描件（如有）。</w:t>
      </w:r>
    </w:p>
    <w:p w14:paraId="79DCCDDF">
      <w:pPr>
        <w:pStyle w:val="64"/>
        <w:spacing w:line="360" w:lineRule="auto"/>
        <w:ind w:firstLine="48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（二）资格条件（</w:t>
      </w:r>
      <w:r>
        <w:rPr>
          <w:rFonts w:hint="eastAsia" w:ascii="宋体" w:hAnsi="宋体" w:eastAsia="宋体" w:cs="宋体"/>
          <w:b/>
          <w:bCs w:val="0"/>
          <w:color w:val="auto"/>
          <w:sz w:val="24"/>
          <w:highlight w:val="none"/>
        </w:rPr>
        <w:t>1-</w:t>
      </w:r>
      <w:r>
        <w:rPr>
          <w:rFonts w:hint="eastAsia" w:ascii="宋体" w:hAnsi="宋体" w:eastAsia="宋体" w:cs="宋体"/>
          <w:b/>
          <w:bCs w:val="0"/>
          <w:color w:val="auto"/>
          <w:sz w:val="24"/>
          <w:highlight w:val="none"/>
          <w:lang w:val="en-US" w:eastAsia="zh-CN"/>
        </w:rPr>
        <w:t>6</w:t>
      </w:r>
      <w:r>
        <w:rPr>
          <w:rFonts w:hint="eastAsia" w:ascii="宋体" w:hAnsi="宋体" w:eastAsia="宋体" w:cs="宋体"/>
          <w:b/>
          <w:bCs w:val="0"/>
          <w:color w:val="auto"/>
          <w:sz w:val="24"/>
          <w:highlight w:val="none"/>
        </w:rPr>
        <w:t>必须提供，否则在评标审查时按照投标无效处理</w:t>
      </w:r>
      <w:r>
        <w:rPr>
          <w:rFonts w:hint="eastAsia" w:ascii="宋体" w:hAnsi="宋体" w:eastAsia="宋体" w:cs="宋体"/>
          <w:b/>
          <w:bCs w:val="0"/>
          <w:color w:val="auto"/>
          <w:sz w:val="24"/>
          <w:szCs w:val="24"/>
          <w:highlight w:val="none"/>
        </w:rPr>
        <w:t>）</w:t>
      </w:r>
    </w:p>
    <w:p w14:paraId="52BB4155">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highlight w:val="none"/>
        </w:rPr>
      </w:pPr>
      <w:r>
        <w:rPr>
          <w:rFonts w:hint="eastAsia" w:ascii="宋体" w:hAnsi="宋体" w:eastAsia="宋体" w:cs="宋体"/>
          <w:b/>
          <w:bCs/>
          <w:color w:val="auto"/>
          <w:sz w:val="24"/>
          <w:szCs w:val="24"/>
          <w:highlight w:val="none"/>
          <w:lang w:val="en-US" w:eastAsia="zh-CN"/>
        </w:rPr>
        <w:t xml:space="preserve">    1、具有独立承担民事责任的能力，提供合法有效的法人的营业执照或事业法人证或其他组织应提供合法证明文件的原件扫描件(加盖电子签章)；</w:t>
      </w:r>
    </w:p>
    <w:p w14:paraId="0F242458">
      <w:pPr>
        <w:pStyle w:val="74"/>
        <w:widowControl w:val="0"/>
        <w:spacing w:after="0" w:line="360" w:lineRule="auto"/>
        <w:ind w:left="0" w:firstLine="482"/>
        <w:rPr>
          <w:rFonts w:hint="eastAsia" w:ascii="宋体" w:hAnsi="宋体" w:eastAsia="宋体" w:cs="宋体"/>
          <w:b w:val="0"/>
          <w:bCs w:val="0"/>
          <w:highlight w:val="none"/>
          <w:lang w:eastAsia="zh-CN"/>
        </w:rPr>
      </w:pPr>
      <w:r>
        <w:rPr>
          <w:rFonts w:hint="eastAsia" w:ascii="宋体" w:hAnsi="宋体" w:eastAsia="宋体" w:cs="宋体"/>
          <w:b/>
          <w:bCs/>
          <w:sz w:val="24"/>
          <w:szCs w:val="24"/>
          <w:highlight w:val="none"/>
        </w:rPr>
        <w:t>2、具备履行合同所必需的设备和专业技术能力的证明材料，</w:t>
      </w:r>
      <w:r>
        <w:rPr>
          <w:rFonts w:hint="eastAsia" w:ascii="宋体" w:hAnsi="宋体" w:eastAsia="宋体" w:cs="宋体"/>
          <w:b w:val="0"/>
          <w:bCs w:val="0"/>
          <w:sz w:val="24"/>
          <w:szCs w:val="24"/>
          <w:highlight w:val="none"/>
        </w:rPr>
        <w:t>响应文件中提供《具备履行合同所必需的设备和专业技术能力的书面声明（附证明材料原件的扫描件）》（加盖电子签章，格式见《磋商文件》附件</w:t>
      </w:r>
      <w:r>
        <w:rPr>
          <w:rFonts w:hint="eastAsia" w:ascii="宋体" w:hAnsi="宋体" w:eastAsia="宋体" w:cs="宋体"/>
          <w:b w:val="0"/>
          <w:bCs w:val="0"/>
          <w:sz w:val="24"/>
          <w:szCs w:val="24"/>
          <w:highlight w:val="none"/>
          <w:lang w:eastAsia="zh-CN"/>
        </w:rPr>
        <w:t>）</w:t>
      </w:r>
    </w:p>
    <w:p w14:paraId="1D9B65E1">
      <w:pPr>
        <w:pStyle w:val="64"/>
        <w:spacing w:line="360" w:lineRule="auto"/>
        <w:ind w:right="-334"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3、具有良好的商业信誉和健全的财务会计制度，财务状况报告至少提供：</w:t>
      </w:r>
    </w:p>
    <w:p w14:paraId="36827ECE">
      <w:pPr>
        <w:pStyle w:val="64"/>
        <w:spacing w:line="360" w:lineRule="auto"/>
        <w:ind w:right="-334" w:firstLine="480"/>
        <w:rPr>
          <w:rFonts w:hint="eastAsia" w:ascii="宋体" w:hAnsi="宋体" w:eastAsia="宋体" w:cs="宋体"/>
          <w:b w:val="0"/>
          <w:bCs/>
          <w:sz w:val="24"/>
          <w:szCs w:val="24"/>
          <w:highlight w:val="none"/>
        </w:rPr>
      </w:pPr>
      <w:r>
        <w:rPr>
          <w:rFonts w:hint="eastAsia" w:ascii="宋体" w:hAnsi="宋体" w:eastAsia="宋体" w:cs="宋体"/>
          <w:b w:val="0"/>
          <w:bCs/>
          <w:sz w:val="24"/>
          <w:highlight w:val="none"/>
        </w:rPr>
        <w:t>供应商的“首次响应文件提交的截止时间”前6个月内任何1月（不含“首次响应文件提交的截止时间”当月）的资产负债表和利润表月报表的扫描件各1份。</w:t>
      </w:r>
    </w:p>
    <w:p w14:paraId="67472ABB">
      <w:pPr>
        <w:pStyle w:val="64"/>
        <w:spacing w:line="360" w:lineRule="auto"/>
        <w:ind w:right="-334"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4、具有依法缴纳税收和社会保障资金的良好记录，至少提供：</w:t>
      </w:r>
    </w:p>
    <w:p w14:paraId="2F7A3573">
      <w:pPr>
        <w:pStyle w:val="64"/>
        <w:spacing w:line="360" w:lineRule="auto"/>
        <w:ind w:right="-334" w:firstLine="482"/>
        <w:rPr>
          <w:rFonts w:hint="eastAsia" w:ascii="宋体" w:hAnsi="宋体" w:eastAsia="宋体" w:cs="宋体"/>
          <w:b/>
          <w:sz w:val="24"/>
          <w:szCs w:val="24"/>
          <w:highlight w:val="none"/>
        </w:rPr>
      </w:pPr>
      <w:r>
        <w:rPr>
          <w:rFonts w:hint="eastAsia" w:ascii="宋体" w:hAnsi="宋体" w:eastAsia="宋体" w:cs="宋体"/>
          <w:b w:val="0"/>
          <w:bCs/>
          <w:sz w:val="24"/>
          <w:szCs w:val="24"/>
          <w:highlight w:val="none"/>
        </w:rPr>
        <w:t>供应商的“首次响应文件提交的截止时间”前6个月内任何1月的依法缴纳税收和社会保障资金的相关材料的扫描件（依法免税或不需要缴纳社会保障资金的供应商,应提供相应文件证明其依法免税或不需要缴纳社会保障资金)。</w:t>
      </w:r>
    </w:p>
    <w:p w14:paraId="1C68B0DF">
      <w:pPr>
        <w:pStyle w:val="64"/>
        <w:spacing w:line="360" w:lineRule="auto"/>
        <w:ind w:right="-334"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5、供应商参加政府采购活动前3年内在经营活动中没有重大违法记录的书面声明(格式见《磋商文件》附件)；</w:t>
      </w:r>
    </w:p>
    <w:p w14:paraId="61742513">
      <w:pPr>
        <w:pStyle w:val="64"/>
        <w:spacing w:line="360" w:lineRule="auto"/>
        <w:ind w:right="-334"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6、本项目专门面向中小微企业，投标人应为中小企业（含中型、小型、微型企业，下同），提供《中小企业声明函》（加盖电子签章，填写完整，格式见本文件第七章《投标文件相关格式》，如不填写完整或未按要求填写的，视为无效）。《中小企业声明函》查询渠道用微信搜索“中小企业规模类型自测小程序”。</w:t>
      </w:r>
    </w:p>
    <w:p w14:paraId="24A096EE">
      <w:pPr>
        <w:keepNext w:val="0"/>
        <w:keepLines w:val="0"/>
        <w:pageBreakBefore w:val="0"/>
        <w:widowControl w:val="0"/>
        <w:spacing w:after="0" w:line="360" w:lineRule="auto"/>
        <w:ind w:left="0" w:right="0" w:firstLine="480"/>
        <w:jc w:val="left"/>
        <w:rPr>
          <w:rFonts w:hint="eastAsia" w:ascii="宋体" w:hAnsi="宋体" w:eastAsia="宋体" w:cs="宋体"/>
          <w:b w:val="0"/>
          <w:bCs w:val="0"/>
          <w:color w:val="000000"/>
          <w:sz w:val="24"/>
          <w:highlight w:val="none"/>
          <w:lang w:val="en-US" w:eastAsia="zh-CN"/>
        </w:rPr>
      </w:pPr>
      <w:r>
        <w:rPr>
          <w:rFonts w:hint="eastAsia" w:ascii="宋体" w:hAnsi="宋体" w:eastAsia="宋体" w:cs="宋体"/>
          <w:b/>
          <w:bCs/>
          <w:color w:val="000000"/>
          <w:sz w:val="24"/>
          <w:highlight w:val="none"/>
          <w:lang w:val="en-US" w:eastAsia="zh-CN"/>
        </w:rPr>
        <w:t>7、本项目特定资格要求：提供以下资料的原件扫描件，加盖电子签章</w:t>
      </w:r>
      <w:r>
        <w:rPr>
          <w:rFonts w:hint="eastAsia" w:ascii="宋体" w:hAnsi="宋体" w:eastAsia="宋体" w:cs="宋体"/>
          <w:b w:val="0"/>
          <w:bCs w:val="0"/>
          <w:color w:val="000000"/>
          <w:sz w:val="24"/>
          <w:highlight w:val="none"/>
          <w:lang w:val="en-US" w:eastAsia="zh-CN"/>
        </w:rPr>
        <w:t>。</w:t>
      </w:r>
    </w:p>
    <w:p w14:paraId="2E6AF40C">
      <w:pPr>
        <w:keepNext w:val="0"/>
        <w:keepLines w:val="0"/>
        <w:pageBreakBefore w:val="0"/>
        <w:widowControl w:val="0"/>
        <w:spacing w:after="0" w:line="360" w:lineRule="auto"/>
        <w:ind w:left="0" w:right="0" w:firstLine="480"/>
        <w:jc w:val="left"/>
        <w:rPr>
          <w:rFonts w:hint="eastAsia"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lang w:val="en-US" w:eastAsia="zh-CN"/>
        </w:rPr>
        <w:t>（1）供应商具有有效的</w:t>
      </w:r>
      <w:r>
        <w:rPr>
          <w:rFonts w:hint="eastAsia" w:ascii="宋体" w:hAnsi="宋体" w:cs="宋体"/>
          <w:b w:val="0"/>
          <w:bCs w:val="0"/>
          <w:color w:val="000000"/>
          <w:sz w:val="24"/>
          <w:highlight w:val="none"/>
          <w:lang w:val="en-US" w:eastAsia="zh-CN"/>
        </w:rPr>
        <w:t>建筑</w:t>
      </w:r>
      <w:r>
        <w:rPr>
          <w:rFonts w:hint="eastAsia" w:ascii="宋体" w:hAnsi="宋体" w:eastAsia="宋体" w:cs="宋体"/>
          <w:b w:val="0"/>
          <w:bCs w:val="0"/>
          <w:color w:val="000000"/>
          <w:sz w:val="24"/>
          <w:highlight w:val="none"/>
          <w:lang w:val="en-US" w:eastAsia="zh-CN"/>
        </w:rPr>
        <w:t>工程施工总承包叁级及以上资质证书</w:t>
      </w:r>
    </w:p>
    <w:p w14:paraId="3A76BBA0">
      <w:pPr>
        <w:keepNext w:val="0"/>
        <w:keepLines w:val="0"/>
        <w:pageBreakBefore w:val="0"/>
        <w:widowControl w:val="0"/>
        <w:spacing w:after="0" w:line="360" w:lineRule="auto"/>
        <w:ind w:left="0" w:right="0" w:firstLine="480"/>
        <w:jc w:val="left"/>
        <w:rPr>
          <w:rFonts w:hint="eastAsia"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lang w:val="en-US" w:eastAsia="zh-CN"/>
        </w:rPr>
        <w:t>（2）供应商具有有效的《安全生产许可证》证书</w:t>
      </w:r>
    </w:p>
    <w:p w14:paraId="5C121D40">
      <w:pPr>
        <w:keepNext w:val="0"/>
        <w:keepLines w:val="0"/>
        <w:pageBreakBefore w:val="0"/>
        <w:widowControl w:val="0"/>
        <w:spacing w:after="0" w:line="360" w:lineRule="auto"/>
        <w:ind w:left="0" w:right="0" w:firstLine="480"/>
        <w:jc w:val="left"/>
        <w:rPr>
          <w:rFonts w:hint="eastAsia"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lang w:val="en-US" w:eastAsia="zh-CN"/>
        </w:rPr>
        <w:t>（3）拟选派项目负责人具备本单位注册，</w:t>
      </w:r>
      <w:r>
        <w:rPr>
          <w:rFonts w:hint="eastAsia" w:ascii="宋体" w:hAnsi="宋体" w:cs="宋体"/>
          <w:b w:val="0"/>
          <w:bCs w:val="0"/>
          <w:color w:val="000000"/>
          <w:sz w:val="24"/>
          <w:highlight w:val="none"/>
          <w:lang w:val="en-US" w:eastAsia="zh-CN"/>
        </w:rPr>
        <w:t>建筑</w:t>
      </w:r>
      <w:r>
        <w:rPr>
          <w:rFonts w:hint="eastAsia" w:ascii="宋体" w:hAnsi="宋体" w:eastAsia="宋体" w:cs="宋体"/>
          <w:b w:val="0"/>
          <w:bCs w:val="0"/>
          <w:color w:val="000000"/>
          <w:sz w:val="24"/>
          <w:highlight w:val="none"/>
          <w:lang w:val="en-US" w:eastAsia="zh-CN"/>
        </w:rPr>
        <w:t>工程专业贰级及以上注册建造师资质，同时具有有效的安全生产考核合格证书(B证)且无在建工程的承诺书（格式自拟）。</w:t>
      </w:r>
    </w:p>
    <w:p w14:paraId="02E9676A">
      <w:pPr>
        <w:spacing w:line="360" w:lineRule="auto"/>
        <w:ind w:firstLine="482"/>
        <w:jc w:val="left"/>
        <w:rPr>
          <w:rFonts w:hint="eastAsia" w:ascii="宋体" w:hAnsi="宋体" w:eastAsia="宋体" w:cs="宋体"/>
          <w:bCs/>
          <w:sz w:val="24"/>
          <w:highlight w:val="none"/>
        </w:rPr>
      </w:pPr>
      <w:r>
        <w:rPr>
          <w:rFonts w:hint="eastAsia" w:ascii="宋体" w:hAnsi="宋体" w:eastAsia="宋体" w:cs="宋体"/>
          <w:b/>
          <w:sz w:val="24"/>
          <w:highlight w:val="none"/>
        </w:rPr>
        <w:t>注：中小企业（含中型、小型、微型企业，下同），应当同时符合以下条件：</w:t>
      </w:r>
    </w:p>
    <w:p w14:paraId="618C7C23">
      <w:pPr>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　 ① 符合中小企业划分标准；</w:t>
      </w:r>
    </w:p>
    <w:p w14:paraId="6395C079">
      <w:pPr>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   ② 提供本企业制造的货物、承担的工程或者服务，或者提供其他中小企业制造的货物。本项所称货物不包括使用大型企业注册商标的货物。</w:t>
      </w:r>
    </w:p>
    <w:p w14:paraId="5F99624B">
      <w:pPr>
        <w:spacing w:line="360" w:lineRule="auto"/>
        <w:ind w:firstLine="480"/>
        <w:jc w:val="left"/>
        <w:rPr>
          <w:rFonts w:hint="eastAsia" w:ascii="宋体" w:hAnsi="宋体" w:eastAsia="宋体" w:cs="宋体"/>
          <w:bCs/>
          <w:sz w:val="24"/>
          <w:highlight w:val="none"/>
        </w:rPr>
      </w:pPr>
      <w:r>
        <w:rPr>
          <w:rFonts w:hint="eastAsia" w:ascii="宋体" w:hAnsi="宋体" w:eastAsia="宋体" w:cs="宋体"/>
          <w:bCs/>
          <w:sz w:val="24"/>
          <w:highlight w:val="none"/>
        </w:rPr>
        <w:t>小型、微型企业提供中型企业制造的货物的，视同为中型企业。</w:t>
      </w:r>
    </w:p>
    <w:p w14:paraId="02DA96DA">
      <w:pPr>
        <w:spacing w:line="360" w:lineRule="auto"/>
        <w:ind w:firstLine="480"/>
        <w:jc w:val="left"/>
        <w:rPr>
          <w:rFonts w:hint="eastAsia" w:ascii="宋体" w:hAnsi="宋体" w:eastAsia="宋体" w:cs="宋体"/>
          <w:bCs/>
          <w:sz w:val="24"/>
          <w:highlight w:val="none"/>
        </w:rPr>
      </w:pPr>
      <w:r>
        <w:rPr>
          <w:rFonts w:hint="eastAsia" w:ascii="宋体" w:hAnsi="宋体" w:eastAsia="宋体" w:cs="宋体"/>
          <w:bCs/>
          <w:sz w:val="24"/>
          <w:highlight w:val="none"/>
        </w:rPr>
        <w:t>具体以《政府采购促进中小企业发展管理办法》（财库[2020]46号）和《工业和信息化部、国家统计局、国家发展和改革委员会、财政部关于印发中小企业划型标准规定的通知》（工信部联企业[2011]300号）的规定为准。</w:t>
      </w:r>
    </w:p>
    <w:p w14:paraId="23B060CF">
      <w:pPr>
        <w:spacing w:line="360" w:lineRule="auto"/>
        <w:ind w:firstLine="480"/>
        <w:jc w:val="left"/>
        <w:rPr>
          <w:rFonts w:hint="eastAsia" w:ascii="宋体" w:hAnsi="宋体" w:eastAsia="宋体" w:cs="宋体"/>
          <w:bCs/>
          <w:sz w:val="24"/>
          <w:highlight w:val="none"/>
        </w:rPr>
      </w:pPr>
      <w:r>
        <w:rPr>
          <w:rFonts w:hint="eastAsia" w:ascii="宋体" w:hAnsi="宋体" w:eastAsia="宋体" w:cs="宋体"/>
          <w:bCs/>
          <w:sz w:val="24"/>
          <w:highlight w:val="none"/>
        </w:rPr>
        <w:t>供应商为监狱企业的，提供省级以上监狱管理局、戒毒管理局（含新疆生产建设兵团）出具的属于监狱企业的证明文件原件扫描件。具体以《财政部 司法部关于政府采购支持监狱企业发展有关问题的通知》（财库〔2014〕68号）的规定为准。</w:t>
      </w:r>
    </w:p>
    <w:p w14:paraId="49FF9E00">
      <w:pPr>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供应商为享受政府采购支持政策的残疾人福利性单位的，提供《残疾人福利性单位声明函》（加盖电子签章，格式见招标文件第七章《投标文件相关格式》）。</w:t>
      </w:r>
    </w:p>
    <w:p w14:paraId="155DCF41">
      <w:pPr>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享受政府采购支持政策的残疾人福利性单位应当同时满足以下条件：</w:t>
      </w:r>
    </w:p>
    <w:p w14:paraId="63E026E2">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（一）安置的残疾人占本单位在职职工人数的比例不低于25%（含25%），并且安置的残疾人人数不少于10人（含10人）；</w:t>
      </w:r>
    </w:p>
    <w:p w14:paraId="753A1F41">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（二）依法与安置的每位残疾人签订了一年以上（含一年）的劳动合同或服务协议；</w:t>
      </w:r>
    </w:p>
    <w:p w14:paraId="0210A01E">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（三）为安置的每位残疾人按月足额缴纳了基本养老保险、基本医疗保险、失业保险、工伤保险和生育保险等社会保险费；</w:t>
      </w:r>
    </w:p>
    <w:p w14:paraId="741D38AF">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（四）通过银行等金融机构向安置的每位残疾人，按月支付了不低于单位所在区县适用的经省级人民政府批准的月最低工资标准的工资；</w:t>
      </w:r>
    </w:p>
    <w:p w14:paraId="0BCE4295">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（五）提供本单位制造的货物、承担的工程或者服务（以下简称产品），或者提供其他残疾人福利性单位制造的货物（不包括使用非残疾人福利性单位注册商标的货物）。</w:t>
      </w:r>
    </w:p>
    <w:p w14:paraId="0DFEFCE5">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3891F11">
      <w:pPr>
        <w:pStyle w:val="64"/>
        <w:spacing w:line="360" w:lineRule="auto"/>
        <w:ind w:right="-334" w:firstLine="360"/>
        <w:rPr>
          <w:rFonts w:hint="eastAsia" w:ascii="宋体" w:hAnsi="宋体" w:eastAsia="宋体" w:cs="宋体"/>
          <w:bCs/>
          <w:sz w:val="24"/>
          <w:szCs w:val="24"/>
          <w:highlight w:val="none"/>
        </w:rPr>
      </w:pPr>
      <w:r>
        <w:rPr>
          <w:rFonts w:hint="eastAsia" w:ascii="宋体" w:hAnsi="宋体" w:eastAsia="宋体" w:cs="宋体"/>
          <w:bCs/>
          <w:sz w:val="24"/>
          <w:highlight w:val="none"/>
        </w:rPr>
        <w:t xml:space="preserve">   具体以《三部门联合发布关于促进残疾人就业政府采购政策的通知》（财库〔2017〕141号）规定为准。</w:t>
      </w:r>
    </w:p>
    <w:p w14:paraId="66E9DC1B">
      <w:pPr>
        <w:pStyle w:val="6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（三）符合条件（必须提供，否则响应无效）</w:t>
      </w:r>
    </w:p>
    <w:p w14:paraId="72340100">
      <w:pPr>
        <w:pStyle w:val="64"/>
        <w:spacing w:line="360" w:lineRule="auto"/>
        <w:ind w:right="-334"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1.《磋商报价表》（加盖电子签章，格式见《磋商文件》附件）；</w:t>
      </w:r>
    </w:p>
    <w:p w14:paraId="2E89F977">
      <w:pPr>
        <w:pStyle w:val="64"/>
        <w:spacing w:line="360" w:lineRule="auto"/>
        <w:ind w:right="-334"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2.《分项价格表》（加盖电子签章，格式见《磋商文件》附件）；</w:t>
      </w:r>
    </w:p>
    <w:p w14:paraId="63931F87">
      <w:pPr>
        <w:pStyle w:val="64"/>
        <w:spacing w:line="360" w:lineRule="auto"/>
        <w:ind w:right="-334"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3.《授权委托书》（加盖电子签章，格式见《磋商文件》附件）；</w:t>
      </w:r>
    </w:p>
    <w:p w14:paraId="1CCADC85">
      <w:pPr>
        <w:pStyle w:val="64"/>
        <w:spacing w:line="360" w:lineRule="auto"/>
        <w:ind w:right="-334"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4.《承诺书》（加盖电子签章，格式见《磋商文件》附件）；</w:t>
      </w:r>
    </w:p>
    <w:p w14:paraId="70FF61E6">
      <w:pPr>
        <w:pStyle w:val="64"/>
        <w:spacing w:line="360" w:lineRule="auto"/>
        <w:ind w:right="-334"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5.《偏离表》（加盖电子签章，格式见《磋商文件》附件）；</w:t>
      </w:r>
    </w:p>
    <w:p w14:paraId="41288014">
      <w:pPr>
        <w:pStyle w:val="64"/>
        <w:spacing w:line="360" w:lineRule="auto"/>
        <w:ind w:right="-334"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highlight w:val="none"/>
          <w:lang w:val="en-US" w:eastAsia="zh-CN"/>
        </w:rPr>
        <w:t>6、主要材料（设备）一览表（加盖电子签章，格式见《磋商文件》附件）；</w:t>
      </w:r>
    </w:p>
    <w:p w14:paraId="16DCD4F6">
      <w:pPr>
        <w:pStyle w:val="64"/>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（四）综合评审评分项</w:t>
      </w:r>
    </w:p>
    <w:p w14:paraId="09FF1117">
      <w:pPr>
        <w:pStyle w:val="64"/>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供应商业绩</w:t>
      </w:r>
      <w:r>
        <w:rPr>
          <w:rFonts w:hint="eastAsia" w:ascii="宋体" w:hAnsi="宋体" w:eastAsia="宋体" w:cs="宋体"/>
          <w:b/>
          <w:color w:val="auto"/>
          <w:sz w:val="24"/>
          <w:highlight w:val="none"/>
          <w:lang w:val="en-US" w:eastAsia="zh-CN"/>
        </w:rPr>
        <w:t>及施工组织设计</w:t>
      </w:r>
      <w:r>
        <w:rPr>
          <w:rFonts w:hint="eastAsia" w:ascii="宋体" w:hAnsi="宋体" w:eastAsia="宋体" w:cs="宋体"/>
          <w:b/>
          <w:color w:val="auto"/>
          <w:sz w:val="24"/>
          <w:highlight w:val="none"/>
        </w:rPr>
        <w:t>等评标需要材料（要求见《磋商文件》附件1、《评分细则》）；</w:t>
      </w:r>
    </w:p>
    <w:p w14:paraId="01E8B31A">
      <w:pPr>
        <w:pStyle w:val="64"/>
        <w:spacing w:line="360" w:lineRule="auto"/>
        <w:ind w:firstLine="482"/>
        <w:rPr>
          <w:rFonts w:hint="eastAsia" w:ascii="宋体" w:hAnsi="宋体" w:eastAsia="宋体" w:cs="宋体"/>
          <w:highlight w:val="none"/>
          <w:lang w:val="en-US" w:eastAsia="zh-CN"/>
        </w:rPr>
      </w:pPr>
      <w:r>
        <w:rPr>
          <w:rFonts w:hint="eastAsia" w:ascii="宋体" w:hAnsi="宋体" w:eastAsia="宋体" w:cs="宋体"/>
          <w:b/>
          <w:bCs/>
          <w:color w:val="auto"/>
          <w:sz w:val="24"/>
          <w:szCs w:val="24"/>
          <w:highlight w:val="none"/>
          <w:lang w:val="en-US" w:eastAsia="zh-CN"/>
        </w:rPr>
        <w:t>2、评分细则中评分得分需提供的相关证明文件原件扫描件或供应商认为需要提供的其他资料扫描件；</w:t>
      </w:r>
    </w:p>
    <w:p w14:paraId="72458F78">
      <w:pPr>
        <w:pStyle w:val="66"/>
        <w:spacing w:line="360" w:lineRule="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（五）价格折扣文件格式</w:t>
      </w:r>
    </w:p>
    <w:p w14:paraId="44728A35">
      <w:pPr>
        <w:pStyle w:val="66"/>
        <w:spacing w:line="360" w:lineRule="auto"/>
        <w:ind w:firstLine="482"/>
        <w:rPr>
          <w:rFonts w:hint="eastAsia" w:ascii="宋体" w:hAnsi="宋体" w:eastAsia="宋体" w:cs="宋体"/>
          <w:color w:val="auto"/>
          <w:sz w:val="24"/>
          <w:highlight w:val="none"/>
          <w:lang w:val="en-US" w:eastAsia="zh-CN"/>
        </w:rPr>
      </w:pPr>
      <w:r>
        <w:rPr>
          <w:rFonts w:hint="eastAsia" w:ascii="宋体" w:hAnsi="宋体" w:eastAsia="宋体" w:cs="宋体"/>
          <w:b/>
          <w:bCs w:val="0"/>
          <w:color w:val="auto"/>
          <w:sz w:val="24"/>
          <w:highlight w:val="none"/>
        </w:rPr>
        <w:t>1</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企业报价折扣证明：</w:t>
      </w:r>
      <w:r>
        <w:rPr>
          <w:rFonts w:hint="eastAsia" w:ascii="宋体" w:hAnsi="宋体" w:eastAsia="宋体" w:cs="宋体"/>
          <w:b/>
          <w:bCs w:val="0"/>
          <w:color w:val="auto"/>
          <w:sz w:val="24"/>
          <w:highlight w:val="none"/>
          <w:lang w:val="en-US" w:eastAsia="zh-CN"/>
        </w:rPr>
        <w:t>无</w:t>
      </w:r>
    </w:p>
    <w:p w14:paraId="4B0ECA66">
      <w:pPr>
        <w:pStyle w:val="66"/>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（六）提交的首次响应文件的密封、签署、盖章要求：</w:t>
      </w:r>
    </w:p>
    <w:p w14:paraId="1E53F47E">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密封（加密）要求：</w:t>
      </w:r>
    </w:p>
    <w:p w14:paraId="6652D702">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供应商应当按照《磋商文件》和“苏采云”系统的要求编制并加密响应文件。本项目供应商须通过“苏采云”系统提供的政府采购客户端工具（使用“CA数字证书”）对其数据电文形式的响应文件加密。</w:t>
      </w:r>
    </w:p>
    <w:p w14:paraId="258F7B44">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签署要求：</w:t>
      </w:r>
      <w:r>
        <w:rPr>
          <w:rFonts w:hint="eastAsia" w:ascii="宋体" w:hAnsi="宋体" w:eastAsia="宋体" w:cs="宋体"/>
          <w:b/>
          <w:bCs/>
          <w:color w:val="auto"/>
          <w:sz w:val="24"/>
          <w:highlight w:val="none"/>
        </w:rPr>
        <w:t>特别提醒：竞争性磋商文件中如需“被授权代表签字或盖章”，供应商可打印成文档，签字或盖章后再扫描上传，最后再电子签章</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见《磋商文件》第九章附件中相关格式要求。</w:t>
      </w:r>
    </w:p>
    <w:p w14:paraId="4B6659CD">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盖章要求：见《磋商文件》第九章附件中相关格式要求。供应商须通过“苏采云”系统提供的政府采购客户端工具（使用“CA数字证书”）加盖电子签章。</w:t>
      </w:r>
    </w:p>
    <w:p w14:paraId="410DF7D5">
      <w:pPr>
        <w:pStyle w:val="79"/>
        <w:ind w:left="0" w:firstLine="48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线下纸质投标文件：</w:t>
      </w:r>
      <w:r>
        <w:rPr>
          <w:rFonts w:hint="eastAsia" w:ascii="宋体" w:hAnsi="宋体" w:eastAsia="宋体" w:cs="宋体"/>
          <w:b/>
          <w:bCs/>
          <w:color w:val="auto"/>
          <w:highlight w:val="none"/>
          <w:lang w:val="en-US" w:eastAsia="zh-CN"/>
        </w:rPr>
        <w:t>成交供应商</w:t>
      </w:r>
      <w:r>
        <w:rPr>
          <w:rFonts w:hint="eastAsia" w:ascii="宋体" w:hAnsi="宋体" w:eastAsia="宋体" w:cs="宋体"/>
          <w:b/>
          <w:bCs/>
          <w:color w:val="auto"/>
          <w:highlight w:val="none"/>
        </w:rPr>
        <w:t>领取</w:t>
      </w:r>
      <w:r>
        <w:rPr>
          <w:rFonts w:hint="eastAsia" w:ascii="宋体" w:hAnsi="宋体" w:eastAsia="宋体" w:cs="宋体"/>
          <w:b/>
          <w:bCs/>
          <w:color w:val="auto"/>
          <w:highlight w:val="none"/>
          <w:lang w:val="en-US" w:eastAsia="zh-CN"/>
        </w:rPr>
        <w:t>成交</w:t>
      </w:r>
      <w:r>
        <w:rPr>
          <w:rFonts w:hint="eastAsia" w:ascii="宋体" w:hAnsi="宋体" w:eastAsia="宋体" w:cs="宋体"/>
          <w:b/>
          <w:bCs/>
          <w:color w:val="auto"/>
          <w:highlight w:val="none"/>
        </w:rPr>
        <w:t>通知书时须向代理机构提交纸质胶装投标文件一正</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副和</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文件电子版</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份（</w:t>
      </w:r>
      <w:r>
        <w:rPr>
          <w:rFonts w:hint="eastAsia" w:ascii="宋体" w:hAnsi="宋体" w:eastAsia="宋体" w:cs="宋体"/>
          <w:b/>
          <w:bCs/>
          <w:color w:val="auto"/>
          <w:highlight w:val="none"/>
          <w:lang w:val="en-US" w:eastAsia="zh-CN"/>
        </w:rPr>
        <w:t>pdf和word各一份，</w:t>
      </w:r>
      <w:r>
        <w:rPr>
          <w:rFonts w:hint="eastAsia" w:ascii="宋体" w:hAnsi="宋体" w:eastAsia="宋体" w:cs="宋体"/>
          <w:b/>
          <w:bCs/>
          <w:color w:val="auto"/>
          <w:highlight w:val="none"/>
        </w:rPr>
        <w:t>载体为光盘或U盘）</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后期</w:t>
      </w:r>
      <w:r>
        <w:rPr>
          <w:rFonts w:hint="eastAsia" w:ascii="宋体" w:hAnsi="宋体" w:eastAsia="宋体" w:cs="宋体"/>
          <w:b/>
          <w:bCs/>
          <w:color w:val="auto"/>
          <w:highlight w:val="none"/>
          <w:lang w:val="en-US" w:eastAsia="zh-CN"/>
        </w:rPr>
        <w:t>采购</w:t>
      </w:r>
      <w:r>
        <w:rPr>
          <w:rFonts w:hint="eastAsia" w:ascii="宋体" w:hAnsi="宋体" w:eastAsia="宋体" w:cs="宋体"/>
          <w:b/>
          <w:bCs/>
          <w:color w:val="auto"/>
          <w:highlight w:val="none"/>
        </w:rPr>
        <w:t>人如有需要</w:t>
      </w:r>
      <w:r>
        <w:rPr>
          <w:rFonts w:hint="eastAsia" w:ascii="宋体" w:hAnsi="宋体" w:eastAsia="宋体" w:cs="宋体"/>
          <w:b/>
          <w:bCs/>
          <w:color w:val="auto"/>
          <w:highlight w:val="none"/>
          <w:lang w:val="en-US" w:eastAsia="zh-CN"/>
        </w:rPr>
        <w:t>成交供应商</w:t>
      </w:r>
      <w:r>
        <w:rPr>
          <w:rFonts w:hint="eastAsia" w:ascii="宋体" w:hAnsi="宋体" w:eastAsia="宋体" w:cs="宋体"/>
          <w:b/>
          <w:bCs/>
          <w:color w:val="auto"/>
          <w:highlight w:val="none"/>
        </w:rPr>
        <w:t>仍需免费提供。</w:t>
      </w:r>
    </w:p>
    <w:p w14:paraId="7BBA1FEF">
      <w:pPr>
        <w:pStyle w:val="78"/>
        <w:ind w:left="0" w:firstLine="0"/>
        <w:rPr>
          <w:rFonts w:hint="eastAsia" w:ascii="宋体" w:hAnsi="宋体" w:eastAsia="宋体" w:cs="宋体"/>
          <w:highlight w:val="none"/>
        </w:rPr>
      </w:pPr>
    </w:p>
    <w:p w14:paraId="6CDCC8E4">
      <w:pPr>
        <w:pStyle w:val="66"/>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（七）通过“苏采云”系统提交政府采购客户端工具导出加密的响应文件（后缀名为zip）。响应文件不得超过</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50M！ </w:t>
      </w:r>
    </w:p>
    <w:p w14:paraId="1D1A25DC">
      <w:pPr>
        <w:pStyle w:val="66"/>
        <w:spacing w:line="360" w:lineRule="auto"/>
        <w:ind w:firstLine="497"/>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3A12828">
      <w:pPr>
        <w:pStyle w:val="66"/>
        <w:spacing w:line="360" w:lineRule="auto"/>
        <w:ind w:firstLine="497"/>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供应商应当按照《磋商文件》的要求编制响应文件，并对其提交的响应文件的真实性、合法性承担法律责任。</w:t>
      </w:r>
    </w:p>
    <w:p w14:paraId="27696C89">
      <w:pPr>
        <w:widowControl/>
        <w:spacing w:line="360" w:lineRule="auto"/>
        <w:ind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采购人索取成交供应商的响应文件，须在双方签订政府采购合同后，由</w:t>
      </w:r>
      <w:r>
        <w:rPr>
          <w:rFonts w:hint="eastAsia" w:ascii="宋体" w:hAnsi="宋体" w:eastAsia="宋体" w:cs="宋体"/>
          <w:color w:val="auto"/>
          <w:sz w:val="24"/>
          <w:highlight w:val="none"/>
          <w:lang w:val="en-US" w:eastAsia="zh-CN"/>
        </w:rPr>
        <w:t>采购代理机构</w:t>
      </w:r>
      <w:r>
        <w:rPr>
          <w:rFonts w:hint="eastAsia" w:ascii="宋体" w:hAnsi="宋体" w:eastAsia="宋体" w:cs="宋体"/>
          <w:color w:val="auto"/>
          <w:sz w:val="24"/>
          <w:highlight w:val="none"/>
        </w:rPr>
        <w:t>提供给采购人。</w:t>
      </w:r>
    </w:p>
    <w:p w14:paraId="7A68737D">
      <w:pPr>
        <w:pStyle w:val="23"/>
        <w:rPr>
          <w:rFonts w:hint="eastAsia"/>
          <w:highlight w:val="none"/>
        </w:rPr>
      </w:pPr>
    </w:p>
    <w:p w14:paraId="46BC87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章 磋商相关说明</w:t>
      </w:r>
    </w:p>
    <w:p w14:paraId="04F7B30F">
      <w:pPr>
        <w:spacing w:line="360" w:lineRule="auto"/>
        <w:ind w:firstLine="48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磋商程序</w:t>
      </w:r>
    </w:p>
    <w:p w14:paraId="0CFA130D">
      <w:pPr>
        <w:pStyle w:val="66"/>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磋商要求</w:t>
      </w:r>
    </w:p>
    <w:p w14:paraId="4BC7D665">
      <w:pPr>
        <w:pStyle w:val="66"/>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被邀请参与磋商的供应商需按本竞争性磋商文件要求的截止时间、方式（地点）提交首次响应文件，同时派人</w:t>
      </w:r>
      <w:r>
        <w:rPr>
          <w:rFonts w:hint="eastAsia" w:ascii="宋体" w:hAnsi="宋体" w:eastAsia="宋体" w:cs="宋体"/>
          <w:bCs/>
          <w:color w:val="auto"/>
          <w:sz w:val="24"/>
          <w:highlight w:val="none"/>
          <w:lang w:val="en-US" w:eastAsia="zh-CN"/>
        </w:rPr>
        <w:t>通过“苏采云”系统在“开标大厅”等待</w:t>
      </w:r>
      <w:r>
        <w:rPr>
          <w:rFonts w:hint="eastAsia" w:ascii="宋体" w:hAnsi="宋体" w:eastAsia="宋体" w:cs="宋体"/>
          <w:bCs/>
          <w:color w:val="auto"/>
          <w:sz w:val="24"/>
          <w:highlight w:val="none"/>
        </w:rPr>
        <w:t>磋商。</w:t>
      </w:r>
    </w:p>
    <w:p w14:paraId="0F634D4E">
      <w:pPr>
        <w:pStyle w:val="66"/>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供应商可</w:t>
      </w:r>
      <w:r>
        <w:rPr>
          <w:rFonts w:hint="eastAsia" w:ascii="宋体" w:hAnsi="宋体" w:eastAsia="宋体" w:cs="宋体"/>
          <w:bCs/>
          <w:color w:val="auto"/>
          <w:sz w:val="24"/>
          <w:highlight w:val="none"/>
          <w:lang w:val="en-US" w:eastAsia="zh-CN"/>
        </w:rPr>
        <w:t>通过</w:t>
      </w:r>
      <w:r>
        <w:rPr>
          <w:rFonts w:hint="eastAsia" w:ascii="宋体" w:hAnsi="宋体" w:eastAsia="宋体" w:cs="宋体"/>
          <w:bCs/>
          <w:color w:val="auto"/>
          <w:sz w:val="24"/>
          <w:highlight w:val="none"/>
        </w:rPr>
        <w:t>CA数字证书，在首次响应文件开启时间后，使用CA数字证书</w:t>
      </w:r>
      <w:r>
        <w:rPr>
          <w:rFonts w:hint="eastAsia" w:ascii="宋体" w:hAnsi="宋体" w:eastAsia="宋体" w:cs="宋体"/>
          <w:bCs/>
          <w:color w:val="auto"/>
          <w:sz w:val="24"/>
          <w:highlight w:val="none"/>
          <w:lang w:val="en-US" w:eastAsia="zh-CN"/>
        </w:rPr>
        <w:t>在规定时间内</w:t>
      </w:r>
      <w:r>
        <w:rPr>
          <w:rFonts w:hint="eastAsia" w:ascii="宋体" w:hAnsi="宋体" w:eastAsia="宋体" w:cs="宋体"/>
          <w:bCs/>
          <w:color w:val="auto"/>
          <w:sz w:val="24"/>
          <w:highlight w:val="none"/>
        </w:rPr>
        <w:t>解密各自响应文件。</w:t>
      </w:r>
    </w:p>
    <w:p w14:paraId="3B689E75">
      <w:pPr>
        <w:pStyle w:val="66"/>
        <w:spacing w:line="360" w:lineRule="auto"/>
        <w:ind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b/>
          <w:bCs w:val="0"/>
          <w:color w:val="auto"/>
          <w:sz w:val="24"/>
          <w:highlight w:val="none"/>
        </w:rPr>
        <w:t>供应商的授权代表或法人须全程守候在“苏采云”系统开标大厅，并确保视频设备正常使用。授权代表或法人须携带授权委托书原件及身份证原件，经磋商小组核查后参与磋商活动。</w:t>
      </w:r>
    </w:p>
    <w:p w14:paraId="6291F5AA">
      <w:pPr>
        <w:pStyle w:val="66"/>
        <w:spacing w:line="360" w:lineRule="auto"/>
        <w:ind w:firstLine="480"/>
        <w:rPr>
          <w:rFonts w:hint="eastAsia" w:ascii="宋体" w:hAnsi="宋体" w:eastAsia="宋体" w:cs="宋体"/>
          <w:bCs w:val="0"/>
          <w:color w:val="auto"/>
          <w:sz w:val="24"/>
          <w:highlight w:val="none"/>
          <w:lang w:val="en-US" w:eastAsia="zh-CN"/>
        </w:rPr>
      </w:pPr>
      <w:r>
        <w:rPr>
          <w:rFonts w:hint="eastAsia" w:ascii="宋体" w:hAnsi="宋体" w:eastAsia="宋体" w:cs="宋体"/>
          <w:bCs w:val="0"/>
          <w:color w:val="auto"/>
          <w:sz w:val="24"/>
          <w:highlight w:val="none"/>
          <w:lang w:val="en-US" w:eastAsia="zh-CN"/>
        </w:rPr>
        <w:t>4、磋商顺序按照电子标书解密先后时间进行，解密时间相同的，不分先后顺序。</w:t>
      </w:r>
    </w:p>
    <w:p w14:paraId="03F30861">
      <w:pPr>
        <w:pStyle w:val="66"/>
        <w:spacing w:line="360" w:lineRule="auto"/>
        <w:ind w:firstLine="482"/>
        <w:rPr>
          <w:rFonts w:hint="eastAsia" w:ascii="宋体" w:hAnsi="宋体" w:eastAsia="宋体" w:cs="宋体"/>
          <w:b/>
          <w:bCs/>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5、磋商方式：</w:t>
      </w:r>
      <w:r>
        <w:rPr>
          <w:rFonts w:hint="eastAsia" w:ascii="宋体" w:hAnsi="宋体" w:eastAsia="宋体" w:cs="宋体"/>
          <w:b/>
          <w:bCs/>
          <w:color w:val="auto"/>
          <w:sz w:val="24"/>
          <w:szCs w:val="24"/>
          <w:highlight w:val="none"/>
        </w:rPr>
        <w:t>本次磋商采用“苏采云”系统中的视频会议，供应商自行选择任意地点参加远程磋商会议。请供应商在磋商前等候在开标大厅，随时接听磋商小组发出的磋商视频邀请</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highlight w:val="none"/>
        </w:rPr>
        <w:t>（所有邀请等待时间2分钟，2分钟内所邀请供应商无响应，视同放弃磋商的权利，由解密顺序下一家进行磋商，不再后补）</w:t>
      </w:r>
    </w:p>
    <w:p w14:paraId="62D6E99B">
      <w:pPr>
        <w:pStyle w:val="66"/>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6.未在规定时间内进行答疑澄清的，视同放弃澄清。</w:t>
      </w:r>
    </w:p>
    <w:p w14:paraId="20598E45">
      <w:pPr>
        <w:pStyle w:val="66"/>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b/>
          <w:bCs/>
          <w:color w:val="auto"/>
          <w:sz w:val="24"/>
          <w:highlight w:val="none"/>
          <w:lang w:val="en-US" w:eastAsia="zh-CN"/>
        </w:rPr>
        <w:t>未在规定时间内进行报价的，视为响应无效</w:t>
      </w:r>
      <w:r>
        <w:rPr>
          <w:rFonts w:hint="eastAsia" w:ascii="宋体" w:hAnsi="宋体" w:eastAsia="宋体" w:cs="宋体"/>
          <w:color w:val="auto"/>
          <w:sz w:val="24"/>
          <w:highlight w:val="none"/>
          <w:lang w:val="en-US" w:eastAsia="zh-CN"/>
        </w:rPr>
        <w:t>。</w:t>
      </w:r>
    </w:p>
    <w:p w14:paraId="76CC9D6D">
      <w:pPr>
        <w:pStyle w:val="66"/>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bCs w:val="0"/>
          <w:color w:val="FF0000"/>
          <w:sz w:val="24"/>
          <w:szCs w:val="24"/>
          <w:highlight w:val="none"/>
          <w:lang w:val="en-US" w:eastAsia="zh-CN" w:bidi="ar-SA"/>
        </w:rPr>
        <w:t>注：各供应商在未进行第二次报价前，请不要离开开标系统，随时接受评标委员会提出的二次报价，因供应商未能及时二次报价而引起的废标及损失，由供应商负责。</w:t>
      </w:r>
    </w:p>
    <w:p w14:paraId="6FF96742">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.被邀请参与磋商的供应商如未按上述磋商要求执行，视同放弃磋商的权利。</w:t>
      </w:r>
    </w:p>
    <w:p w14:paraId="13F65294">
      <w:pPr>
        <w:pStyle w:val="66"/>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9.本项目无效标书判定（磋商文件的实质性要求）</w:t>
      </w:r>
    </w:p>
    <w:p w14:paraId="39C43E78">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9.1</w:t>
      </w:r>
      <w:r>
        <w:rPr>
          <w:rFonts w:hint="eastAsia" w:ascii="宋体" w:hAnsi="宋体" w:eastAsia="宋体" w:cs="宋体"/>
          <w:color w:val="auto"/>
          <w:sz w:val="24"/>
          <w:highlight w:val="none"/>
        </w:rPr>
        <w:t>供应商资格条件不符合国家有关规定或磋商文件要求的；</w:t>
      </w:r>
    </w:p>
    <w:p w14:paraId="3F856C70">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9.2</w:t>
      </w:r>
      <w:r>
        <w:rPr>
          <w:rFonts w:hint="eastAsia" w:ascii="宋体" w:hAnsi="宋体" w:eastAsia="宋体" w:cs="宋体"/>
          <w:color w:val="auto"/>
          <w:sz w:val="24"/>
          <w:highlight w:val="none"/>
        </w:rPr>
        <w:t>响应报价低于成本或者高于磋商文件设定的最高限价的；</w:t>
      </w:r>
    </w:p>
    <w:p w14:paraId="39C3E1C8">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9.3</w:t>
      </w:r>
      <w:r>
        <w:rPr>
          <w:rFonts w:hint="eastAsia" w:ascii="宋体" w:hAnsi="宋体" w:eastAsia="宋体" w:cs="宋体"/>
          <w:color w:val="auto"/>
          <w:sz w:val="24"/>
          <w:highlight w:val="none"/>
        </w:rPr>
        <w:t>响应文件载明的</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 xml:space="preserve">项目完成期限超过磋商文件规定的期限的； </w:t>
      </w:r>
    </w:p>
    <w:p w14:paraId="2B96917D">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9.4</w:t>
      </w:r>
      <w:r>
        <w:rPr>
          <w:rFonts w:hint="eastAsia" w:ascii="宋体" w:hAnsi="宋体" w:eastAsia="宋体" w:cs="宋体"/>
          <w:color w:val="auto"/>
          <w:sz w:val="24"/>
          <w:highlight w:val="none"/>
        </w:rPr>
        <w:t xml:space="preserve">明显不符合技术规范、技术标准的要求的； </w:t>
      </w:r>
    </w:p>
    <w:p w14:paraId="31DDB6AA">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9.5</w:t>
      </w:r>
      <w:r>
        <w:rPr>
          <w:rFonts w:hint="eastAsia" w:ascii="宋体" w:hAnsi="宋体" w:eastAsia="宋体" w:cs="宋体"/>
          <w:color w:val="auto"/>
          <w:sz w:val="24"/>
          <w:highlight w:val="none"/>
        </w:rPr>
        <w:t xml:space="preserve">响应文件提出了不能满足磋商文件要求或采购人不能接受的工程验收、计量、价款结算和支付办法的； </w:t>
      </w:r>
    </w:p>
    <w:p w14:paraId="5AA1A9B7">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9.6</w:t>
      </w:r>
      <w:r>
        <w:rPr>
          <w:rFonts w:hint="eastAsia" w:ascii="宋体" w:hAnsi="宋体" w:eastAsia="宋体" w:cs="宋体"/>
          <w:color w:val="auto"/>
          <w:sz w:val="24"/>
          <w:highlight w:val="none"/>
        </w:rPr>
        <w:t xml:space="preserve">不同供应商的响应文件以及响应文件制作过程出现了评标委员会认为不应当雷同的情况的； </w:t>
      </w:r>
    </w:p>
    <w:p w14:paraId="6502FC37">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9.7</w:t>
      </w:r>
      <w:r>
        <w:rPr>
          <w:rFonts w:hint="eastAsia" w:ascii="宋体" w:hAnsi="宋体" w:eastAsia="宋体" w:cs="宋体"/>
          <w:color w:val="auto"/>
          <w:sz w:val="24"/>
          <w:highlight w:val="none"/>
        </w:rPr>
        <w:t>以他人的名义投标、串通投标、以行贿手段谋取成交或者以其他弄虚作假方式投标的。</w:t>
      </w:r>
    </w:p>
    <w:p w14:paraId="1B803FC6">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9.8</w:t>
      </w:r>
      <w:r>
        <w:rPr>
          <w:rFonts w:hint="eastAsia" w:ascii="宋体" w:hAnsi="宋体" w:eastAsia="宋体" w:cs="宋体"/>
          <w:color w:val="auto"/>
          <w:sz w:val="24"/>
          <w:highlight w:val="none"/>
        </w:rPr>
        <w:t>未按磋商文件规定的格式填写，内容不全或关键字模糊、无法辨认的；未按磋商文件要求提供电子响应文件，或者响应文件未能解密且按照磋商文件明确的响应文件解密失败的补救方案补救不成功的。</w:t>
      </w:r>
    </w:p>
    <w:p w14:paraId="010F9885">
      <w:pPr>
        <w:pStyle w:val="66"/>
        <w:spacing w:line="360" w:lineRule="auto"/>
        <w:ind w:firstLine="2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 查询及使用供应商信用记录</w:t>
      </w:r>
    </w:p>
    <w:p w14:paraId="7F71B65A">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1.由采购人查询信用信息。</w:t>
      </w:r>
    </w:p>
    <w:p w14:paraId="71BBB2BC">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2.查询渠道包括：</w:t>
      </w:r>
    </w:p>
    <w:p w14:paraId="1DA6C59D">
      <w:pPr>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“信用中国”网（www.creditchina.gov.cn）；</w:t>
      </w:r>
    </w:p>
    <w:p w14:paraId="21B877BD">
      <w:pPr>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“中国政府采购”网（www.ccgp.gov.cn）；</w:t>
      </w:r>
    </w:p>
    <w:p w14:paraId="224E597F">
      <w:pPr>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“信用江苏”网（http://credit.jiangsu.gov.cn）；</w:t>
      </w:r>
    </w:p>
    <w:p w14:paraId="0BCC883C">
      <w:pPr>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“信用中国（江苏徐州）”网（www.xuzhoucredit.gov.cn）；</w:t>
      </w:r>
    </w:p>
    <w:p w14:paraId="240FDEFA">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3.截止时点（查询环节）：首次响应文件开启后资格审查结束前。</w:t>
      </w:r>
    </w:p>
    <w:p w14:paraId="73C08614">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4.信用信息查询记录和证据留存的具体方式：</w:t>
      </w:r>
    </w:p>
    <w:p w14:paraId="797CC39E">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网页截屏打印，与其他采购文件一并保存。</w:t>
      </w:r>
    </w:p>
    <w:p w14:paraId="5EB6BDC6">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5.信用信息的使用规则：</w:t>
      </w:r>
    </w:p>
    <w:p w14:paraId="42A6DE51">
      <w:pPr>
        <w:widowControl/>
        <w:spacing w:line="360" w:lineRule="auto"/>
        <w:ind w:firstLine="480"/>
        <w:jc w:val="left"/>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630AA636">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评审程序</w:t>
      </w:r>
    </w:p>
    <w:p w14:paraId="1091E998">
      <w:pPr>
        <w:pStyle w:val="6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经磋商确定最终采购需求和提交最后报价的供应商后，由磋商小组采用综合评分法对提交最后报价的供应商的响应文件和最后报价进行综合评分。</w:t>
      </w:r>
    </w:p>
    <w:p w14:paraId="6C6906EE">
      <w:pPr>
        <w:pStyle w:val="66"/>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应当根据综合评分情况，按照评审得分由高到低顺序推荐成交候选供应商，并编写评审报告。评审得分相同的，按照最后报价由低到高的顺序推荐。评审得分且最后报价相同的，按照施工组织设计顺序推荐。</w:t>
      </w:r>
    </w:p>
    <w:p w14:paraId="61F7FF72">
      <w:pPr>
        <w:pStyle w:val="66"/>
        <w:spacing w:line="360" w:lineRule="auto"/>
        <w:ind w:firstLine="480"/>
        <w:rPr>
          <w:rFonts w:hint="eastAsia" w:ascii="宋体" w:hAnsi="宋体" w:eastAsia="宋体" w:cs="宋体"/>
          <w:highlight w:val="none"/>
        </w:rPr>
      </w:pPr>
      <w:r>
        <w:rPr>
          <w:rFonts w:hint="eastAsia" w:ascii="宋体" w:hAnsi="宋体" w:eastAsia="宋体" w:cs="宋体"/>
          <w:color w:val="auto"/>
          <w:sz w:val="24"/>
          <w:highlight w:val="none"/>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21C9418A">
      <w:pPr>
        <w:spacing w:line="360" w:lineRule="auto"/>
        <w:ind w:right="29"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相关内容和要求见：《中华人民共和国政府采购法》、《中华人民共和国政府采购法实施条例》及《政府采购竞争性磋商采购方式管理暂行办法》</w:t>
      </w:r>
      <w:r>
        <w:rPr>
          <w:rFonts w:hint="eastAsia" w:ascii="宋体" w:hAnsi="宋体" w:eastAsia="宋体" w:cs="宋体"/>
          <w:color w:val="auto"/>
          <w:sz w:val="24"/>
          <w:highlight w:val="none"/>
          <w:lang w:eastAsia="zh-CN"/>
        </w:rPr>
        <w:t>。</w:t>
      </w:r>
    </w:p>
    <w:p w14:paraId="4A1C11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、评审方法和评审标准</w:t>
      </w:r>
    </w:p>
    <w:p w14:paraId="22D5DF6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1、评审方法：综合评分法</w:t>
      </w:r>
    </w:p>
    <w:p w14:paraId="0EECB6D2">
      <w:pPr>
        <w:spacing w:line="360" w:lineRule="auto"/>
        <w:ind w:left="2" w:right="29" w:firstLine="480"/>
        <w:rPr>
          <w:rFonts w:hint="eastAsia" w:ascii="宋体" w:hAnsi="宋体" w:eastAsia="宋体" w:cs="宋体"/>
          <w:sz w:val="24"/>
          <w:szCs w:val="24"/>
          <w:highlight w:val="none"/>
          <w:lang w:val="en-US" w:eastAsia="zh-CN"/>
        </w:rPr>
      </w:pPr>
      <w:r>
        <w:rPr>
          <w:rFonts w:hint="eastAsia" w:ascii="宋体" w:hAnsi="宋体" w:eastAsia="宋体" w:cs="宋体"/>
          <w:color w:val="auto"/>
          <w:sz w:val="24"/>
          <w:highlight w:val="none"/>
        </w:rPr>
        <w:t>2、评审标准：详见《磋商文件》附件1、《评分细则》</w:t>
      </w:r>
    </w:p>
    <w:p w14:paraId="28DBFC8E">
      <w:pPr>
        <w:spacing w:line="360" w:lineRule="auto"/>
        <w:ind w:left="2"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、磋商过程中可能实质性变动的内容：在磋商过程中，磋商小组可以根据《磋商文件》和磋商情况实质性变动采购需求中的技术、服务要求以及合同草案条款。</w:t>
      </w:r>
    </w:p>
    <w:p w14:paraId="3CB09B67">
      <w:pPr>
        <w:spacing w:line="360" w:lineRule="auto"/>
        <w:ind w:left="2"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2D3549FD">
      <w:pPr>
        <w:spacing w:line="360" w:lineRule="auto"/>
        <w:ind w:left="-2" w:right="29"/>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章 确定成交供应商及合同签订等</w:t>
      </w:r>
    </w:p>
    <w:p w14:paraId="20CF303C">
      <w:pPr>
        <w:spacing w:line="360" w:lineRule="auto"/>
        <w:ind w:left="2"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14:paraId="206DC520">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二十</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采购人与成交供应商应当在成交通知书发出之日起30日内</w:t>
      </w:r>
      <w:r>
        <w:rPr>
          <w:rFonts w:hint="eastAsia" w:ascii="宋体" w:hAnsi="宋体" w:eastAsia="宋体" w:cs="宋体"/>
          <w:color w:val="auto"/>
          <w:sz w:val="24"/>
          <w:highlight w:val="none"/>
        </w:rPr>
        <w:t>，按照《磋商文件》确定的合同文本以及采购标的、规格型号、采购金额、采购数量、技术和服务要求等事项签订政府采购合同。</w:t>
      </w:r>
    </w:p>
    <w:p w14:paraId="5FC202C9">
      <w:pPr>
        <w:widowControl/>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highlight w:val="none"/>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3F65188A">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二十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、成交供应商在收到成交通知书时，须向</w:t>
      </w:r>
      <w:r>
        <w:rPr>
          <w:rFonts w:hint="eastAsia" w:ascii="宋体" w:hAnsi="宋体" w:cs="宋体"/>
          <w:color w:val="auto"/>
          <w:sz w:val="24"/>
          <w:highlight w:val="none"/>
          <w:lang w:eastAsia="zh-CN"/>
        </w:rPr>
        <w:t>徐州瑞智工程咨询有限公司</w:t>
      </w:r>
      <w:r>
        <w:rPr>
          <w:rFonts w:hint="eastAsia" w:ascii="宋体" w:hAnsi="宋体" w:eastAsia="宋体" w:cs="宋体"/>
          <w:color w:val="auto"/>
          <w:sz w:val="24"/>
          <w:highlight w:val="none"/>
        </w:rPr>
        <w:t>提交《磋商报价表》（首次响应文件）和《分项价格表》（首次响应文件）的数据文件（WORD格式）。</w:t>
      </w:r>
    </w:p>
    <w:p w14:paraId="54572210">
      <w:pPr>
        <w:spacing w:line="360" w:lineRule="auto"/>
        <w:ind w:firstLine="48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供应商应对响应文件的合法性、真实性负责。</w:t>
      </w:r>
      <w:r>
        <w:rPr>
          <w:rFonts w:hint="eastAsia" w:ascii="宋体" w:hAnsi="宋体" w:eastAsia="宋体" w:cs="宋体"/>
          <w:b/>
          <w:bCs/>
          <w:color w:val="auto"/>
          <w:sz w:val="24"/>
          <w:highlight w:val="none"/>
        </w:rPr>
        <w:t>签订合同前，成交供应商必须向采购人提交其</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中所有扫描件的原件，采购人核查无误后，签订合同。如中标人不能在采购人规定的时间内向采购人提供原件，将被采购人视为放弃中标资格。</w:t>
      </w:r>
    </w:p>
    <w:p w14:paraId="2773800B">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 磋商文件的澄清或者修改</w:t>
      </w:r>
    </w:p>
    <w:p w14:paraId="0ADB921C">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、《磋商文件》的澄清或者修改</w:t>
      </w:r>
    </w:p>
    <w:p w14:paraId="23E833C2">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3FE8858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 询问和质疑</w:t>
      </w:r>
    </w:p>
    <w:p w14:paraId="37C5278D">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、询问和质疑</w:t>
      </w:r>
    </w:p>
    <w:p w14:paraId="0F29D47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5F29400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2、质疑和投诉按《政府采购质疑和投诉办法》执行。</w:t>
      </w:r>
    </w:p>
    <w:p w14:paraId="21CCF3E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3、供应商对同一采购程序环节的质疑应在质疑期内一次性提出。</w:t>
      </w:r>
    </w:p>
    <w:p w14:paraId="4C6DCF1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质疑接收人：</w:t>
      </w:r>
      <w:r>
        <w:rPr>
          <w:rFonts w:hint="eastAsia" w:ascii="宋体" w:hAnsi="宋体" w:cs="宋体"/>
          <w:color w:val="auto"/>
          <w:sz w:val="24"/>
          <w:highlight w:val="none"/>
          <w:lang w:val="en-US" w:eastAsia="zh-CN"/>
        </w:rPr>
        <w:t>董工</w:t>
      </w:r>
      <w:r>
        <w:rPr>
          <w:rFonts w:hint="eastAsia" w:ascii="宋体" w:hAnsi="宋体" w:eastAsia="宋体" w:cs="宋体"/>
          <w:color w:val="auto"/>
          <w:sz w:val="24"/>
          <w:highlight w:val="none"/>
        </w:rPr>
        <w:t xml:space="preserve">     联系电话：</w:t>
      </w:r>
      <w:r>
        <w:rPr>
          <w:rFonts w:hint="eastAsia" w:ascii="宋体" w:hAnsi="宋体" w:cs="宋体"/>
          <w:color w:val="auto"/>
          <w:sz w:val="24"/>
          <w:highlight w:val="none"/>
          <w:lang w:val="en-US" w:eastAsia="zh-CN"/>
        </w:rPr>
        <w:t>0516-83828696</w:t>
      </w:r>
    </w:p>
    <w:p w14:paraId="618C849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徐州市云龙区和平路帝都大厦502室</w:t>
      </w:r>
    </w:p>
    <w:p w14:paraId="0194B93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章 其他</w:t>
      </w:r>
    </w:p>
    <w:p w14:paraId="755E7405">
      <w:pPr>
        <w:numPr>
          <w:ilvl w:val="0"/>
          <w:numId w:val="3"/>
        </w:numPr>
        <w:spacing w:line="360" w:lineRule="auto"/>
        <w:ind w:left="0" w:leftChars="0" w:firstLine="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代理服务费由成交</w:t>
      </w:r>
      <w:r>
        <w:rPr>
          <w:rFonts w:hint="eastAsia" w:ascii="宋体" w:hAnsi="宋体" w:eastAsia="宋体" w:cs="宋体"/>
          <w:color w:val="auto"/>
          <w:sz w:val="24"/>
          <w:highlight w:val="none"/>
          <w:lang w:val="en-US" w:eastAsia="zh-CN"/>
        </w:rPr>
        <w:t>供应商在领取成交通知书前一次性</w:t>
      </w:r>
      <w:r>
        <w:rPr>
          <w:rFonts w:hint="eastAsia" w:ascii="宋体" w:hAnsi="宋体" w:eastAsia="宋体" w:cs="宋体"/>
          <w:color w:val="auto"/>
          <w:sz w:val="24"/>
          <w:highlight w:val="none"/>
        </w:rPr>
        <w:t>向采购代理机构支付，收取标准见附件。</w:t>
      </w:r>
    </w:p>
    <w:p w14:paraId="189C8139">
      <w:pPr>
        <w:numPr>
          <w:ilvl w:val="0"/>
          <w:numId w:val="3"/>
        </w:numPr>
        <w:spacing w:line="360" w:lineRule="auto"/>
        <w:ind w:left="0" w:leftChars="0" w:firstLine="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成交结果在徐州政府采购网</w:t>
      </w:r>
      <w:r>
        <w:rPr>
          <w:rFonts w:hint="eastAsia" w:ascii="宋体" w:hAnsi="宋体" w:eastAsia="宋体" w:cs="宋体"/>
          <w:color w:val="auto"/>
          <w:sz w:val="24"/>
          <w:highlight w:val="none"/>
          <w:lang w:eastAsia="zh-CN"/>
        </w:rPr>
        <w:t>http://czj.xz.gov.cn/Home/HomeIndex</w:t>
      </w:r>
      <w:r>
        <w:rPr>
          <w:rFonts w:hint="eastAsia" w:ascii="宋体" w:hAnsi="宋体" w:eastAsia="宋体" w:cs="宋体"/>
          <w:color w:val="auto"/>
          <w:sz w:val="24"/>
          <w:highlight w:val="none"/>
        </w:rPr>
        <w:t>上公布。</w:t>
      </w:r>
    </w:p>
    <w:p w14:paraId="763F6A3A">
      <w:pPr>
        <w:numPr>
          <w:ilvl w:val="0"/>
          <w:numId w:val="3"/>
        </w:numPr>
        <w:spacing w:line="360" w:lineRule="auto"/>
        <w:ind w:left="0" w:leftChars="0" w:firstLine="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本项目属于专门面向中小微企业采购的项目，供应商应为中小微企业、监狱企业、残疾人福利性单位。</w:t>
      </w:r>
    </w:p>
    <w:p w14:paraId="52CAA7B1">
      <w:pPr>
        <w:numPr>
          <w:ilvl w:val="0"/>
          <w:numId w:val="3"/>
        </w:numPr>
        <w:spacing w:line="360" w:lineRule="auto"/>
        <w:ind w:left="0" w:leftChars="0" w:firstLine="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采购人确定的采购项目属性：工程。</w:t>
      </w:r>
    </w:p>
    <w:p w14:paraId="63AC42FC">
      <w:pPr>
        <w:pStyle w:val="35"/>
        <w:rPr>
          <w:rFonts w:hint="eastAsia" w:ascii="宋体" w:hAnsi="宋体" w:eastAsia="宋体" w:cs="宋体"/>
          <w:highlight w:val="none"/>
        </w:rPr>
      </w:pPr>
    </w:p>
    <w:p w14:paraId="4EE6E32A">
      <w:pPr>
        <w:numPr>
          <w:ilvl w:val="0"/>
          <w:numId w:val="3"/>
        </w:numPr>
        <w:spacing w:line="360" w:lineRule="auto"/>
        <w:ind w:left="0" w:leftChars="0" w:firstLine="425"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徐州市经济技术开发区大黄山街道办事处</w:t>
      </w:r>
    </w:p>
    <w:p w14:paraId="5A7BD05A">
      <w:pPr>
        <w:numPr>
          <w:ilvl w:val="0"/>
          <w:numId w:val="0"/>
        </w:numPr>
        <w:spacing w:line="360" w:lineRule="auto"/>
        <w:ind w:left="425" w:leftChars="0"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经济技术开发区大黄山街道</w:t>
      </w:r>
    </w:p>
    <w:p w14:paraId="2AA5553F">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ind w:left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联系人：</w:t>
      </w:r>
      <w:r>
        <w:rPr>
          <w:rFonts w:hint="eastAsia" w:ascii="宋体" w:hAnsi="宋体" w:cs="宋体"/>
          <w:color w:val="auto"/>
          <w:sz w:val="24"/>
          <w:highlight w:val="none"/>
          <w:lang w:val="en-US" w:eastAsia="zh-CN"/>
        </w:rPr>
        <w:t>杜方方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000000"/>
          <w:kern w:val="0"/>
          <w:szCs w:val="21"/>
          <w:highlight w:val="none"/>
        </w:rPr>
        <w:t>18952262587</w:t>
      </w:r>
    </w:p>
    <w:p w14:paraId="45CD306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采购代理公司：</w:t>
      </w:r>
      <w:r>
        <w:rPr>
          <w:rFonts w:hint="eastAsia" w:ascii="宋体" w:hAnsi="宋体" w:cs="宋体"/>
          <w:color w:val="auto"/>
          <w:sz w:val="24"/>
          <w:highlight w:val="none"/>
          <w:lang w:eastAsia="zh-CN"/>
        </w:rPr>
        <w:t>徐州瑞智工程咨询有限公司</w:t>
      </w:r>
    </w:p>
    <w:p w14:paraId="0DD48A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徐州市云龙区和平路帝都大厦502室</w:t>
      </w:r>
    </w:p>
    <w:p w14:paraId="51C5023F">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董工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0516-83828696</w:t>
      </w:r>
    </w:p>
    <w:p w14:paraId="3414A6EB">
      <w:pPr>
        <w:jc w:val="center"/>
        <w:rPr>
          <w:rFonts w:hint="eastAsia" w:ascii="宋体" w:hAnsi="宋体" w:eastAsia="宋体" w:cs="宋体"/>
          <w:color w:val="auto"/>
          <w:sz w:val="28"/>
          <w:szCs w:val="28"/>
          <w:highlight w:val="none"/>
        </w:rPr>
      </w:pPr>
    </w:p>
    <w:p w14:paraId="2D10C59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章 附件</w:t>
      </w:r>
    </w:p>
    <w:p w14:paraId="2B613B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、附件：（附后）</w:t>
      </w:r>
    </w:p>
    <w:p w14:paraId="402C8646">
      <w:pPr>
        <w:numPr>
          <w:ilvl w:val="0"/>
          <w:numId w:val="4"/>
        </w:numPr>
        <w:spacing w:line="360" w:lineRule="auto"/>
        <w:ind w:left="0" w:leftChars="0" w:firstLine="283" w:firstLineChars="0"/>
        <w:rPr>
          <w:rFonts w:hint="eastAsia" w:ascii="宋体" w:hAnsi="宋体" w:eastAsia="宋体" w:cs="宋体"/>
          <w:color w:val="auto"/>
          <w:sz w:val="24"/>
          <w:highlight w:val="none"/>
        </w:rPr>
      </w:pPr>
      <w:bookmarkStart w:id="0" w:name="_Hlk81899242"/>
      <w:r>
        <w:rPr>
          <w:rFonts w:hint="eastAsia" w:ascii="宋体" w:hAnsi="宋体" w:eastAsia="宋体" w:cs="宋体"/>
          <w:color w:val="auto"/>
          <w:sz w:val="24"/>
          <w:highlight w:val="none"/>
        </w:rPr>
        <w:t>《评分细则》</w:t>
      </w:r>
    </w:p>
    <w:p w14:paraId="53096C00">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《项目要求（采购需求）》</w:t>
      </w:r>
    </w:p>
    <w:p w14:paraId="140A7311">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《磋商报价表》</w:t>
      </w:r>
    </w:p>
    <w:p w14:paraId="75DA16C5">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分项价格表</w:t>
      </w:r>
      <w:r>
        <w:rPr>
          <w:rFonts w:hint="eastAsia" w:ascii="宋体" w:hAnsi="宋体" w:eastAsia="宋体" w:cs="宋体"/>
          <w:color w:val="auto"/>
          <w:sz w:val="24"/>
          <w:highlight w:val="none"/>
        </w:rPr>
        <w:t>》</w:t>
      </w:r>
    </w:p>
    <w:p w14:paraId="35D1A14D">
      <w:pPr>
        <w:pStyle w:val="35"/>
        <w:numPr>
          <w:ilvl w:val="0"/>
          <w:numId w:val="4"/>
        </w:numPr>
        <w:ind w:left="0" w:leftChars="0" w:firstLine="283" w:firstLineChars="0"/>
        <w:rPr>
          <w:rFonts w:hint="eastAsia" w:ascii="宋体" w:hAnsi="宋体" w:eastAsia="宋体" w:cs="宋体"/>
          <w:highlight w:val="none"/>
        </w:rPr>
      </w:pPr>
      <w:r>
        <w:rPr>
          <w:rFonts w:hint="eastAsia" w:ascii="宋体" w:hAnsi="宋体" w:eastAsia="宋体" w:cs="宋体"/>
          <w:b w:val="0"/>
          <w:bCs w:val="0"/>
          <w:color w:val="auto"/>
          <w:sz w:val="24"/>
          <w:highlight w:val="none"/>
        </w:rPr>
        <w:t>《主要材料（设备）一览表》</w:t>
      </w:r>
    </w:p>
    <w:p w14:paraId="3B949433">
      <w:pPr>
        <w:numPr>
          <w:ilvl w:val="0"/>
          <w:numId w:val="4"/>
        </w:numPr>
        <w:spacing w:line="360" w:lineRule="auto"/>
        <w:ind w:left="0" w:leftChars="0" w:firstLine="283"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《偏离表》</w:t>
      </w:r>
    </w:p>
    <w:p w14:paraId="1350FD3F">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w:t>
      </w:r>
    </w:p>
    <w:p w14:paraId="6FA0503D">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《承诺书》</w:t>
      </w:r>
    </w:p>
    <w:p w14:paraId="5219639B">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《中小企业声明函》及自测小程序</w:t>
      </w:r>
    </w:p>
    <w:p w14:paraId="2508D8EE">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《具备履行合同所必需的设备和专业技术能力的书面声明》（附证明材料）</w:t>
      </w:r>
    </w:p>
    <w:p w14:paraId="6481C0DD">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《供应商参加政府采购活动前3年内在经营活动中没有重大违法记录的书面声明》</w:t>
      </w:r>
    </w:p>
    <w:p w14:paraId="4C5BC670">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《残疾人福利性单位声明函》</w:t>
      </w:r>
    </w:p>
    <w:p w14:paraId="7086B575">
      <w:pPr>
        <w:numPr>
          <w:ilvl w:val="0"/>
          <w:numId w:val="4"/>
        </w:numPr>
        <w:spacing w:line="360" w:lineRule="auto"/>
        <w:ind w:left="0" w:leftChars="0" w:firstLine="283" w:firstLineChars="0"/>
        <w:rPr>
          <w:rFonts w:hint="eastAsia" w:ascii="宋体" w:hAnsi="宋体" w:eastAsia="宋体" w:cs="宋体"/>
          <w:color w:val="auto"/>
          <w:sz w:val="24"/>
          <w:highlight w:val="none"/>
          <w:lang w:val="en-US" w:eastAsia="zh-CN"/>
        </w:rPr>
      </w:pPr>
      <w:r>
        <w:rPr>
          <w:rFonts w:hint="eastAsia" w:ascii="宋体" w:hAnsi="宋体" w:eastAsia="宋体" w:cs="宋体"/>
          <w:color w:val="000000"/>
          <w:sz w:val="24"/>
          <w:szCs w:val="24"/>
          <w:highlight w:val="none"/>
          <w:lang w:val="en-US" w:eastAsia="zh-CN" w:bidi="ar-SA"/>
        </w:rPr>
        <w:t>《拟签订的合同文本》</w:t>
      </w:r>
    </w:p>
    <w:p w14:paraId="010C1DAB">
      <w:pPr>
        <w:numPr>
          <w:ilvl w:val="0"/>
          <w:numId w:val="4"/>
        </w:numPr>
        <w:spacing w:line="360" w:lineRule="auto"/>
        <w:ind w:left="0" w:leftChars="0" w:firstLine="283"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《代理服务收费标准》</w:t>
      </w:r>
      <w:bookmarkEnd w:id="0"/>
    </w:p>
    <w:p w14:paraId="1D8AF526">
      <w:pPr>
        <w:spacing w:line="360" w:lineRule="auto"/>
        <w:rPr>
          <w:rFonts w:hint="eastAsia" w:ascii="宋体" w:hAnsi="宋体" w:eastAsia="宋体" w:cs="宋体"/>
          <w:color w:val="auto"/>
          <w:sz w:val="24"/>
          <w:highlight w:val="none"/>
        </w:rPr>
      </w:pPr>
    </w:p>
    <w:p w14:paraId="0F81F171">
      <w:pPr>
        <w:spacing w:line="360" w:lineRule="auto"/>
        <w:ind w:firstLine="480"/>
        <w:rPr>
          <w:rFonts w:hint="eastAsia" w:ascii="宋体" w:hAnsi="宋体" w:eastAsia="宋体" w:cs="宋体"/>
          <w:color w:val="auto"/>
          <w:sz w:val="24"/>
          <w:highlight w:val="none"/>
        </w:rPr>
      </w:pPr>
    </w:p>
    <w:p w14:paraId="157C2148">
      <w:pPr>
        <w:numPr>
          <w:ilvl w:val="0"/>
          <w:numId w:val="5"/>
        </w:numPr>
        <w:pBdr>
          <w:top w:val="none" w:color="000000" w:sz="0" w:space="0"/>
          <w:left w:val="none" w:color="000000" w:sz="0" w:space="0"/>
          <w:bottom w:val="none" w:color="000000" w:sz="0" w:space="0"/>
          <w:right w:val="none" w:color="000000" w:sz="0" w:space="0"/>
        </w:pBdr>
        <w:spacing w:before="0" w:after="0" w:line="250" w:lineRule="atLeast"/>
        <w:ind w:left="0" w:right="0" w:firstLine="0"/>
        <w:jc w:val="center"/>
        <w:rPr>
          <w:rFonts w:hint="eastAsia" w:ascii="宋体" w:hAnsi="宋体" w:eastAsia="宋体" w:cs="宋体"/>
          <w:b/>
          <w:color w:val="auto"/>
          <w:sz w:val="28"/>
          <w:highlight w:val="none"/>
        </w:rPr>
      </w:pPr>
      <w:r>
        <w:rPr>
          <w:rFonts w:hint="eastAsia" w:ascii="宋体" w:hAnsi="宋体" w:eastAsia="宋体" w:cs="宋体"/>
          <w:b/>
          <w:color w:val="auto"/>
          <w:sz w:val="36"/>
          <w:highlight w:val="none"/>
        </w:rPr>
        <w:br w:type="page" w:clear="all"/>
      </w:r>
      <w:r>
        <w:rPr>
          <w:rFonts w:hint="eastAsia" w:ascii="宋体" w:hAnsi="宋体" w:eastAsia="宋体" w:cs="宋体"/>
          <w:b/>
          <w:color w:val="auto"/>
          <w:sz w:val="28"/>
          <w:highlight w:val="none"/>
        </w:rPr>
        <w:t> 评分细则</w:t>
      </w:r>
    </w:p>
    <w:p w14:paraId="1C65B5B6">
      <w:pPr>
        <w:pStyle w:val="62"/>
        <w:rPr>
          <w:rFonts w:hint="eastAsia" w:ascii="宋体" w:hAnsi="宋体" w:eastAsia="宋体" w:cs="宋体"/>
          <w:b/>
          <w:color w:val="auto"/>
          <w:sz w:val="28"/>
          <w:highlight w:val="none"/>
        </w:rPr>
      </w:pPr>
    </w:p>
    <w:tbl>
      <w:tblPr>
        <w:tblStyle w:val="51"/>
        <w:tblW w:w="9930"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1905"/>
        <w:gridCol w:w="6706"/>
      </w:tblGrid>
      <w:tr w14:paraId="59EA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319" w:type="dxa"/>
            <w:vAlign w:val="center"/>
          </w:tcPr>
          <w:p w14:paraId="7F307423">
            <w:pPr>
              <w:pStyle w:val="472"/>
              <w:spacing w:line="264"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项目</w:t>
            </w:r>
          </w:p>
        </w:tc>
        <w:tc>
          <w:tcPr>
            <w:tcW w:w="8611" w:type="dxa"/>
            <w:gridSpan w:val="2"/>
            <w:vAlign w:val="center"/>
          </w:tcPr>
          <w:p w14:paraId="1C53EE4A">
            <w:pPr>
              <w:pStyle w:val="472"/>
              <w:spacing w:line="264"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评分细则</w:t>
            </w:r>
          </w:p>
        </w:tc>
      </w:tr>
      <w:tr w14:paraId="1B0B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rPr>
        <w:tc>
          <w:tcPr>
            <w:tcW w:w="1319" w:type="dxa"/>
            <w:vAlign w:val="center"/>
          </w:tcPr>
          <w:p w14:paraId="6692A221">
            <w:pPr>
              <w:ind w:firstLine="240" w:firstLineChars="100"/>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价格</w:t>
            </w:r>
          </w:p>
          <w:p w14:paraId="4F82987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8611" w:type="dxa"/>
            <w:gridSpan w:val="2"/>
            <w:vAlign w:val="center"/>
          </w:tcPr>
          <w:p w14:paraId="0FE326A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采用低价优先法计算，即满足磋商文件要求且最后报价最低的供应商的价格为磋商基准价，其价格分为满分。其他供应商的价格分统一按照下列公式计算：</w:t>
            </w:r>
          </w:p>
          <w:p w14:paraId="02DD3616">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磋商报价得分=（磋商基准价/最后磋商报价）×</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r>
      <w:tr w14:paraId="179E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1319" w:type="dxa"/>
            <w:vAlign w:val="center"/>
          </w:tcPr>
          <w:p w14:paraId="2BEA423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商务部分</w:t>
            </w:r>
          </w:p>
          <w:p w14:paraId="1DC894A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1905" w:type="dxa"/>
            <w:vAlign w:val="center"/>
          </w:tcPr>
          <w:p w14:paraId="4B460895">
            <w:pPr>
              <w:ind w:firstLine="240" w:firstLineChars="100"/>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类似业绩</w:t>
            </w:r>
          </w:p>
          <w:p w14:paraId="60968E16">
            <w:pPr>
              <w:ind w:firstLine="240" w:firstLineChars="100"/>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vAlign w:val="center"/>
          </w:tcPr>
          <w:p w14:paraId="24EACC84">
            <w:pPr>
              <w:rPr>
                <w:rStyle w:val="480"/>
                <w:rFonts w:hint="default" w:ascii="宋体" w:hAnsi="宋体" w:eastAsia="宋体" w:cs="宋体"/>
                <w:color w:val="000000" w:themeColor="text1"/>
                <w:sz w:val="24"/>
                <w:szCs w:val="24"/>
                <w:highlight w:val="none"/>
                <w:lang w:val="en-US" w:eastAsia="zh-CN"/>
                <w14:textFill>
                  <w14:solidFill>
                    <w14:schemeClr w14:val="tx1"/>
                  </w14:solidFill>
                </w14:textFill>
              </w:rPr>
            </w:pPr>
            <w:r>
              <w:rPr>
                <w:rStyle w:val="480"/>
                <w:rFonts w:hint="eastAsia" w:ascii="宋体" w:hAnsi="宋体" w:eastAsia="宋体" w:cs="宋体"/>
                <w:color w:val="C00000"/>
                <w:sz w:val="24"/>
                <w:szCs w:val="24"/>
                <w:highlight w:val="none"/>
                <w:lang w:val="en-US" w:eastAsia="zh-CN"/>
              </w:rPr>
              <w:t>投标人自202</w:t>
            </w:r>
            <w:r>
              <w:rPr>
                <w:rStyle w:val="480"/>
                <w:rFonts w:hint="eastAsia" w:ascii="宋体" w:hAnsi="宋体" w:cs="宋体"/>
                <w:color w:val="C00000"/>
                <w:sz w:val="24"/>
                <w:szCs w:val="24"/>
                <w:highlight w:val="none"/>
                <w:lang w:val="en-US" w:eastAsia="zh-CN"/>
              </w:rPr>
              <w:t>2</w:t>
            </w:r>
            <w:r>
              <w:rPr>
                <w:rStyle w:val="480"/>
                <w:rFonts w:hint="eastAsia" w:ascii="宋体" w:hAnsi="宋体" w:eastAsia="宋体" w:cs="宋体"/>
                <w:color w:val="C00000"/>
                <w:sz w:val="24"/>
                <w:szCs w:val="24"/>
                <w:highlight w:val="none"/>
                <w:lang w:val="en-US" w:eastAsia="zh-CN"/>
              </w:rPr>
              <w:t>年1月1日至今，承担过类似业绩的</w:t>
            </w:r>
            <w:r>
              <w:rPr>
                <w:rStyle w:val="480"/>
                <w:rFonts w:hint="eastAsia" w:ascii="宋体" w:hAnsi="宋体" w:cs="宋体"/>
                <w:color w:val="C00000"/>
                <w:sz w:val="24"/>
                <w:szCs w:val="24"/>
                <w:highlight w:val="none"/>
                <w:lang w:val="en-US" w:eastAsia="zh-CN"/>
              </w:rPr>
              <w:t>土石方</w:t>
            </w:r>
            <w:r>
              <w:rPr>
                <w:rStyle w:val="480"/>
                <w:rFonts w:hint="eastAsia" w:ascii="宋体" w:hAnsi="宋体" w:eastAsia="宋体" w:cs="宋体"/>
                <w:color w:val="C00000"/>
                <w:sz w:val="24"/>
                <w:szCs w:val="24"/>
                <w:highlight w:val="none"/>
                <w:lang w:val="en-US" w:eastAsia="zh-CN"/>
              </w:rPr>
              <w:t>工程；业绩证明材料以中标通知书</w:t>
            </w:r>
            <w:r>
              <w:rPr>
                <w:rStyle w:val="480"/>
                <w:rFonts w:hint="eastAsia" w:ascii="宋体" w:hAnsi="宋体" w:cs="宋体"/>
                <w:color w:val="C00000"/>
                <w:sz w:val="24"/>
                <w:szCs w:val="24"/>
                <w:highlight w:val="none"/>
                <w:lang w:val="en-US" w:eastAsia="zh-CN"/>
              </w:rPr>
              <w:t>或直接发包登记通知书复印件</w:t>
            </w:r>
            <w:r>
              <w:rPr>
                <w:rStyle w:val="480"/>
                <w:rFonts w:hint="eastAsia" w:ascii="宋体" w:hAnsi="宋体" w:eastAsia="宋体" w:cs="宋体"/>
                <w:color w:val="C00000"/>
                <w:sz w:val="24"/>
                <w:szCs w:val="24"/>
                <w:highlight w:val="none"/>
                <w:lang w:val="en-US" w:eastAsia="zh-CN"/>
              </w:rPr>
              <w:t>、合同协议书</w:t>
            </w:r>
            <w:r>
              <w:rPr>
                <w:rStyle w:val="480"/>
                <w:rFonts w:hint="eastAsia" w:ascii="宋体" w:hAnsi="宋体" w:cs="宋体"/>
                <w:color w:val="C00000"/>
                <w:sz w:val="24"/>
                <w:szCs w:val="24"/>
                <w:highlight w:val="none"/>
                <w:lang w:val="en-US" w:eastAsia="zh-CN"/>
              </w:rPr>
              <w:t>复印件</w:t>
            </w:r>
            <w:r>
              <w:rPr>
                <w:rStyle w:val="480"/>
                <w:rFonts w:hint="eastAsia" w:ascii="宋体" w:hAnsi="宋体" w:eastAsia="宋体" w:cs="宋体"/>
                <w:color w:val="C00000"/>
                <w:sz w:val="24"/>
                <w:szCs w:val="24"/>
                <w:highlight w:val="none"/>
                <w:lang w:val="en-US" w:eastAsia="zh-CN"/>
              </w:rPr>
              <w:t>、完工（或竣工）验收鉴定书（或验收证书）复印件为准，三者必须同时具备，时间以合同签订的时间为准</w:t>
            </w:r>
            <w:r>
              <w:rPr>
                <w:rStyle w:val="480"/>
                <w:rFonts w:hint="eastAsia" w:ascii="宋体" w:hAnsi="宋体" w:eastAsia="宋体" w:cs="宋体"/>
                <w:color w:val="C00000"/>
                <w:sz w:val="24"/>
                <w:szCs w:val="24"/>
                <w:highlight w:val="none"/>
              </w:rPr>
              <w:t>，</w:t>
            </w:r>
            <w:r>
              <w:rPr>
                <w:rStyle w:val="480"/>
                <w:rFonts w:hint="eastAsia" w:ascii="宋体" w:hAnsi="宋体" w:eastAsia="宋体" w:cs="宋体"/>
                <w:color w:val="C00000"/>
                <w:sz w:val="24"/>
                <w:szCs w:val="24"/>
                <w:highlight w:val="none"/>
                <w:lang w:eastAsia="zh-CN"/>
              </w:rPr>
              <w:t>响应文件</w:t>
            </w:r>
            <w:r>
              <w:rPr>
                <w:rStyle w:val="480"/>
                <w:rFonts w:hint="eastAsia" w:ascii="宋体" w:hAnsi="宋体" w:eastAsia="宋体" w:cs="宋体"/>
                <w:color w:val="C00000"/>
                <w:sz w:val="24"/>
                <w:szCs w:val="24"/>
                <w:highlight w:val="none"/>
              </w:rPr>
              <w:t>中提供原件扫描件。</w:t>
            </w:r>
            <w:r>
              <w:rPr>
                <w:rStyle w:val="480"/>
                <w:rFonts w:hint="eastAsia" w:ascii="宋体" w:hAnsi="宋体" w:eastAsia="宋体" w:cs="宋体"/>
                <w:color w:val="C00000"/>
                <w:sz w:val="24"/>
                <w:szCs w:val="24"/>
                <w:highlight w:val="none"/>
                <w:lang w:val="en-US" w:eastAsia="zh-CN"/>
              </w:rPr>
              <w:t>每提供一个业绩得2分，最高得4分</w:t>
            </w:r>
            <w:r>
              <w:rPr>
                <w:rStyle w:val="480"/>
                <w:rFonts w:hint="eastAsia" w:ascii="宋体" w:hAnsi="宋体" w:cs="宋体"/>
                <w:color w:val="C00000"/>
                <w:sz w:val="24"/>
                <w:szCs w:val="24"/>
                <w:highlight w:val="none"/>
                <w:lang w:val="en-US" w:eastAsia="zh-CN"/>
              </w:rPr>
              <w:t>。</w:t>
            </w:r>
          </w:p>
        </w:tc>
      </w:tr>
      <w:tr w14:paraId="2F32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trPr>
        <w:tc>
          <w:tcPr>
            <w:tcW w:w="1319" w:type="dxa"/>
            <w:vMerge w:val="restart"/>
            <w:vAlign w:val="bottom"/>
          </w:tcPr>
          <w:p w14:paraId="544DA93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施工组织设计</w:t>
            </w:r>
          </w:p>
          <w:p w14:paraId="0BE1881F">
            <w:pPr>
              <w:rPr>
                <w:rStyle w:val="480"/>
                <w:rFonts w:hint="eastAsia" w:ascii="宋体" w:hAnsi="宋体" w:eastAsia="宋体" w:cs="宋体"/>
                <w:color w:val="000000" w:themeColor="text1"/>
                <w:sz w:val="24"/>
                <w:szCs w:val="24"/>
                <w:highlight w:val="none"/>
                <w:lang w:eastAsia="zh-CN"/>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76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36606ACC">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vAlign w:val="center"/>
          </w:tcPr>
          <w:p w14:paraId="72BF7419">
            <w:pPr>
              <w:rPr>
                <w:rStyle w:val="480"/>
                <w:rFonts w:hint="eastAsia" w:ascii="宋体" w:hAnsi="宋体" w:eastAsia="宋体" w:cs="宋体"/>
                <w:color w:val="000000" w:themeColor="text1"/>
                <w:sz w:val="24"/>
                <w:szCs w:val="24"/>
                <w:highlight w:val="none"/>
                <w:lang w:val="en-US" w:eastAsia="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eastAsia="en-US"/>
                <w14:textFill>
                  <w14:solidFill>
                    <w14:schemeClr w14:val="tx1"/>
                  </w14:solidFill>
                </w14:textFill>
              </w:rPr>
              <w:t>总体概述</w:t>
            </w:r>
          </w:p>
          <w:p w14:paraId="77999F8D">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val="en-US" w:eastAsia="en-US"/>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lang w:val="en-US" w:eastAsia="en-US"/>
                <w14:textFill>
                  <w14:solidFill>
                    <w14:schemeClr w14:val="tx1"/>
                  </w14:solidFill>
                </w14:textFill>
              </w:rPr>
              <w:t>分）</w:t>
            </w:r>
          </w:p>
        </w:tc>
        <w:tc>
          <w:tcPr>
            <w:tcW w:w="6706" w:type="dxa"/>
            <w:vAlign w:val="center"/>
          </w:tcPr>
          <w:p w14:paraId="74212C17">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供应商响应文件中施工组织总体设想、方案针对性进行评分：</w:t>
            </w:r>
          </w:p>
          <w:p w14:paraId="7055B2A7">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64E5BF3">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36C44C9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286FE00D">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3053044A">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161595A">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4FA0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atLeast"/>
        </w:trPr>
        <w:tc>
          <w:tcPr>
            <w:tcW w:w="1319" w:type="dxa"/>
            <w:vMerge w:val="continue"/>
            <w:vAlign w:val="center"/>
          </w:tcPr>
          <w:p w14:paraId="4432C835">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vAlign w:val="center"/>
          </w:tcPr>
          <w:p w14:paraId="73F81FC7">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施工进度计划和各阶段进度的保证措施</w:t>
            </w:r>
          </w:p>
          <w:p w14:paraId="47AF7FD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（10分）</w:t>
            </w:r>
          </w:p>
        </w:tc>
        <w:tc>
          <w:tcPr>
            <w:tcW w:w="6706" w:type="dxa"/>
            <w:vAlign w:val="center"/>
          </w:tcPr>
          <w:p w14:paraId="0D0CC84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供应商响应文件中施工进度计划和各阶段进度的保证措施进行评分：</w:t>
            </w:r>
          </w:p>
          <w:p w14:paraId="4306A398">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14:textFill>
                  <w14:solidFill>
                    <w14:schemeClr w14:val="tx1"/>
                  </w14:solidFill>
                </w14:textFill>
              </w:rPr>
              <w:t>10</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2DBB1A1E">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5D030AA1">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内容一般、基本可行的得6分；</w:t>
            </w:r>
          </w:p>
          <w:p w14:paraId="07F99E14">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05CF6DE">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895ABF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0639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trPr>
        <w:tc>
          <w:tcPr>
            <w:tcW w:w="1319" w:type="dxa"/>
            <w:vMerge w:val="continue"/>
            <w:vAlign w:val="center"/>
          </w:tcPr>
          <w:p w14:paraId="0A9EDC3F">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vAlign w:val="center"/>
          </w:tcPr>
          <w:p w14:paraId="3CA722E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施工方案</w:t>
            </w:r>
            <w:r>
              <w:rPr>
                <w:rStyle w:val="480"/>
                <w:rFonts w:hint="eastAsia" w:ascii="宋体" w:hAnsi="宋体" w:eastAsia="宋体" w:cs="宋体"/>
                <w:color w:val="000000" w:themeColor="text1"/>
                <w:sz w:val="24"/>
                <w:szCs w:val="24"/>
                <w:highlight w:val="none"/>
                <w:lang w:eastAsia="zh-CN"/>
                <w14:textFill>
                  <w14:solidFill>
                    <w14:schemeClr w14:val="tx1"/>
                  </w14:solidFill>
                </w14:textFill>
              </w:rPr>
              <w:t>及</w:t>
            </w:r>
            <w:r>
              <w:rPr>
                <w:rStyle w:val="480"/>
                <w:rFonts w:hint="eastAsia" w:ascii="宋体" w:hAnsi="宋体" w:eastAsia="宋体" w:cs="宋体"/>
                <w:color w:val="000000" w:themeColor="text1"/>
                <w:sz w:val="24"/>
                <w:szCs w:val="24"/>
                <w:highlight w:val="none"/>
                <w14:textFill>
                  <w14:solidFill>
                    <w14:schemeClr w14:val="tx1"/>
                  </w14:solidFill>
                </w14:textFill>
              </w:rPr>
              <w:t>质量保证措施</w:t>
            </w:r>
          </w:p>
          <w:p w14:paraId="7E4A281A">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（10分）</w:t>
            </w:r>
          </w:p>
        </w:tc>
        <w:tc>
          <w:tcPr>
            <w:tcW w:w="6706" w:type="dxa"/>
            <w:vAlign w:val="center"/>
          </w:tcPr>
          <w:p w14:paraId="185023E2">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供应商响应文件中施工方案</w:t>
            </w:r>
            <w:r>
              <w:rPr>
                <w:rStyle w:val="480"/>
                <w:rFonts w:hint="eastAsia" w:ascii="宋体" w:hAnsi="宋体" w:eastAsia="宋体" w:cs="宋体"/>
                <w:color w:val="000000" w:themeColor="text1"/>
                <w:sz w:val="24"/>
                <w:szCs w:val="24"/>
                <w:highlight w:val="none"/>
                <w:lang w:eastAsia="zh-CN"/>
                <w14:textFill>
                  <w14:solidFill>
                    <w14:schemeClr w14:val="tx1"/>
                  </w14:solidFill>
                </w14:textFill>
              </w:rPr>
              <w:t>及</w:t>
            </w:r>
            <w:r>
              <w:rPr>
                <w:rStyle w:val="480"/>
                <w:rFonts w:hint="eastAsia" w:ascii="宋体" w:hAnsi="宋体" w:eastAsia="宋体" w:cs="宋体"/>
                <w:color w:val="000000" w:themeColor="text1"/>
                <w:sz w:val="24"/>
                <w:szCs w:val="24"/>
                <w:highlight w:val="none"/>
                <w14:textFill>
                  <w14:solidFill>
                    <w14:schemeClr w14:val="tx1"/>
                  </w14:solidFill>
                </w14:textFill>
              </w:rPr>
              <w:t>质量保证措施及目标进行评分：</w:t>
            </w:r>
          </w:p>
          <w:p w14:paraId="1280828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14:textFill>
                  <w14:solidFill>
                    <w14:schemeClr w14:val="tx1"/>
                  </w14:solidFill>
                </w14:textFill>
              </w:rPr>
              <w:t>10</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A0C1BAE">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6F506EA">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内容一般、基本可行的得6分；</w:t>
            </w:r>
          </w:p>
          <w:p w14:paraId="5F1484AA">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1B9C0610">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68A440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60A6E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1" w:hRule="atLeast"/>
        </w:trPr>
        <w:tc>
          <w:tcPr>
            <w:tcW w:w="1319" w:type="dxa"/>
            <w:vMerge w:val="continue"/>
            <w:vAlign w:val="center"/>
          </w:tcPr>
          <w:p w14:paraId="50BFDE80">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vAlign w:val="center"/>
          </w:tcPr>
          <w:p w14:paraId="3076F61E">
            <w:pPr>
              <w:rPr>
                <w:rStyle w:val="480"/>
                <w:rFonts w:hint="eastAsia" w:ascii="宋体" w:hAnsi="宋体" w:eastAsia="宋体" w:cs="宋体"/>
                <w:color w:val="000000" w:themeColor="text1"/>
                <w:sz w:val="24"/>
                <w:szCs w:val="24"/>
                <w:highlight w:val="none"/>
                <w:lang w:eastAsia="zh-CN"/>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人员配备</w:t>
            </w:r>
          </w:p>
          <w:p w14:paraId="202A25D5">
            <w:pP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vAlign w:val="center"/>
          </w:tcPr>
          <w:p w14:paraId="47151D7B">
            <w:pPr>
              <w:rPr>
                <w:rStyle w:val="480"/>
                <w:rFonts w:hint="eastAsia" w:ascii="宋体" w:hAnsi="宋体" w:eastAsia="宋体" w:cs="宋体"/>
                <w:color w:val="000000" w:themeColor="text1"/>
                <w:sz w:val="24"/>
                <w:szCs w:val="24"/>
                <w:highlight w:val="none"/>
                <w:lang w:eastAsia="zh-CN"/>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根据</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Style w:val="480"/>
                <w:rFonts w:hint="eastAsia" w:ascii="宋体" w:hAnsi="宋体" w:eastAsia="宋体" w:cs="宋体"/>
                <w:color w:val="000000" w:themeColor="text1"/>
                <w:sz w:val="24"/>
                <w:szCs w:val="24"/>
                <w:highlight w:val="none"/>
                <w14:textFill>
                  <w14:solidFill>
                    <w14:schemeClr w14:val="tx1"/>
                  </w14:solidFill>
                </w14:textFill>
              </w:rPr>
              <w:t>提供的项目部组成主要技术入员、劳动力配置、组织机构管理、各人员岗位职责及保障措施等方面进行</w:t>
            </w:r>
            <w:r>
              <w:rPr>
                <w:rStyle w:val="480"/>
                <w:rFonts w:hint="eastAsia" w:ascii="宋体" w:hAnsi="宋体" w:eastAsia="宋体" w:cs="宋体"/>
                <w:color w:val="000000" w:themeColor="text1"/>
                <w:sz w:val="24"/>
                <w:szCs w:val="24"/>
                <w:highlight w:val="none"/>
                <w:lang w:eastAsia="zh-CN"/>
                <w14:textFill>
                  <w14:solidFill>
                    <w14:schemeClr w14:val="tx1"/>
                  </w14:solidFill>
                </w14:textFill>
              </w:rPr>
              <w:t>评分：</w:t>
            </w:r>
          </w:p>
          <w:p w14:paraId="4149EF9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5AC3EE1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E24678A">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AFDF2D1">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AFEDCD9">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241D20BC">
            <w:pPr>
              <w:rPr>
                <w:rStyle w:val="480"/>
                <w:rFonts w:hint="eastAsia" w:ascii="宋体" w:hAnsi="宋体" w:eastAsia="宋体" w:cs="宋体"/>
                <w:color w:val="000000" w:themeColor="text1"/>
                <w:sz w:val="24"/>
                <w:szCs w:val="24"/>
                <w:highlight w:val="none"/>
                <w:lang w:val="en-US" w:eastAsia="en-US"/>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4DD1E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1319" w:type="dxa"/>
            <w:vMerge w:val="continue"/>
            <w:vAlign w:val="center"/>
          </w:tcPr>
          <w:p w14:paraId="2E2C0B4A">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vAlign w:val="center"/>
          </w:tcPr>
          <w:p w14:paraId="0F5E7E1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安全文明施工及环境保护措施（</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vAlign w:val="center"/>
          </w:tcPr>
          <w:p w14:paraId="1FE2AB05">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供应商响应文件中安全文明施工及环境保护措施进行评分：</w:t>
            </w:r>
          </w:p>
          <w:p w14:paraId="2B5B8697">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4680ECF">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25AE071">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2D6B3C7E">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2546210E">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39408CE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072F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1319" w:type="dxa"/>
            <w:vMerge w:val="continue"/>
            <w:vAlign w:val="center"/>
          </w:tcPr>
          <w:p w14:paraId="35EF234D">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vAlign w:val="center"/>
          </w:tcPr>
          <w:p w14:paraId="77688624">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劳动力、机械设备和材料投入计划(</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vAlign w:val="center"/>
          </w:tcPr>
          <w:p w14:paraId="550E8EED">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供应商响应文件中劳动力、机械设备和材料投入计划进行评分：</w:t>
            </w:r>
          </w:p>
          <w:p w14:paraId="3493884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E55F32E">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6901432">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1F2772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2420102E">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805B528">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0635E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1319" w:type="dxa"/>
            <w:vMerge w:val="continue"/>
            <w:vAlign w:val="center"/>
          </w:tcPr>
          <w:p w14:paraId="67223681">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tcBorders>
              <w:right w:val="single" w:color="auto" w:sz="4" w:space="0"/>
            </w:tcBorders>
            <w:vAlign w:val="center"/>
          </w:tcPr>
          <w:p w14:paraId="731E17F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关键施工技术、工艺及工程项目实施的重点、难点和解决方案</w:t>
            </w:r>
          </w:p>
          <w:p w14:paraId="17DAE183">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tcBorders>
              <w:left w:val="single" w:color="auto" w:sz="4" w:space="0"/>
            </w:tcBorders>
            <w:vAlign w:val="center"/>
          </w:tcPr>
          <w:p w14:paraId="50BF353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供应商响应文件中关键施工技术、工艺及工程项目实施的重点、难点和解决方案进行评分：</w:t>
            </w:r>
          </w:p>
          <w:p w14:paraId="27883E3E">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0F7343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58EF8F3">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F948E1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CDE253E">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4E5B29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004E0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trPr>
        <w:tc>
          <w:tcPr>
            <w:tcW w:w="1319" w:type="dxa"/>
            <w:vMerge w:val="continue"/>
            <w:vAlign w:val="center"/>
          </w:tcPr>
          <w:p w14:paraId="4A60606E">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tcBorders>
              <w:right w:val="single" w:color="auto" w:sz="4" w:space="0"/>
            </w:tcBorders>
            <w:vAlign w:val="center"/>
          </w:tcPr>
          <w:p w14:paraId="0C123F1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施工现场布置和临时设施安排</w:t>
            </w:r>
          </w:p>
          <w:p w14:paraId="4A59D74A">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tcBorders>
              <w:left w:val="single" w:color="auto" w:sz="4" w:space="0"/>
            </w:tcBorders>
            <w:vAlign w:val="center"/>
          </w:tcPr>
          <w:p w14:paraId="58950452">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供应商响应文件中施工现场布置和临时设施安排进行评分：</w:t>
            </w:r>
          </w:p>
          <w:p w14:paraId="5BFBF806">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8685D5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4523B4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3BC52043">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8E624EE">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56CACDB2">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6E18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1319" w:type="dxa"/>
            <w:vMerge w:val="continue"/>
            <w:vAlign w:val="center"/>
          </w:tcPr>
          <w:p w14:paraId="260C2156">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tcBorders>
              <w:right w:val="single" w:color="auto" w:sz="4" w:space="0"/>
            </w:tcBorders>
            <w:vAlign w:val="center"/>
          </w:tcPr>
          <w:p w14:paraId="6EDBFF26">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施工现场配合服务方案</w:t>
            </w:r>
          </w:p>
          <w:p w14:paraId="07954BA3">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tcBorders>
              <w:left w:val="single" w:color="auto" w:sz="4" w:space="0"/>
            </w:tcBorders>
            <w:vAlign w:val="center"/>
          </w:tcPr>
          <w:p w14:paraId="424DCD4E">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lang w:eastAsia="zh-CN"/>
                <w14:textFill>
                  <w14:solidFill>
                    <w14:schemeClr w14:val="tx1"/>
                  </w14:solidFill>
                </w14:textFill>
              </w:rPr>
              <w:t>根据</w:t>
            </w:r>
            <w:r>
              <w:rPr>
                <w:rStyle w:val="480"/>
                <w:rFonts w:hint="eastAsia" w:ascii="宋体" w:hAnsi="宋体" w:eastAsia="宋体" w:cs="宋体"/>
                <w:color w:val="000000" w:themeColor="text1"/>
                <w:sz w:val="24"/>
                <w:szCs w:val="24"/>
                <w:highlight w:val="none"/>
                <w14:textFill>
                  <w14:solidFill>
                    <w14:schemeClr w14:val="tx1"/>
                  </w14:solidFill>
                </w14:textFill>
              </w:rPr>
              <w:t>供应商响应文件中施工现场配合服务方案进行评分：</w:t>
            </w:r>
          </w:p>
          <w:p w14:paraId="7A445D85">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1F7B80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47B3442">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59B21415">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E5E1D3F">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B381A68">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3AFAB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9" w:hRule="atLeast"/>
        </w:trPr>
        <w:tc>
          <w:tcPr>
            <w:tcW w:w="1319" w:type="dxa"/>
            <w:vMerge w:val="restart"/>
            <w:vAlign w:val="center"/>
          </w:tcPr>
          <w:p w14:paraId="6A9B073A">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售后服务方案</w:t>
            </w:r>
          </w:p>
          <w:p w14:paraId="05CBAED0">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（10分）</w:t>
            </w:r>
          </w:p>
        </w:tc>
        <w:tc>
          <w:tcPr>
            <w:tcW w:w="1905" w:type="dxa"/>
            <w:tcBorders>
              <w:right w:val="single" w:color="auto" w:sz="4" w:space="0"/>
            </w:tcBorders>
            <w:vAlign w:val="center"/>
          </w:tcPr>
          <w:p w14:paraId="7E2565CD">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缺陷责任期内的服务方案</w:t>
            </w:r>
          </w:p>
          <w:p w14:paraId="708151A1">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tcBorders>
              <w:left w:val="single" w:color="auto" w:sz="4" w:space="0"/>
            </w:tcBorders>
            <w:vAlign w:val="center"/>
          </w:tcPr>
          <w:p w14:paraId="6B583887">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根据响应文件中的缺陷责任期内的服务方案进行综合评</w:t>
            </w:r>
            <w:r>
              <w:rPr>
                <w:rStyle w:val="480"/>
                <w:rFonts w:hint="eastAsia" w:ascii="宋体" w:hAnsi="宋体" w:eastAsia="宋体" w:cs="宋体"/>
                <w:color w:val="000000" w:themeColor="text1"/>
                <w:sz w:val="24"/>
                <w:szCs w:val="24"/>
                <w:highlight w:val="none"/>
                <w:lang w:eastAsia="zh-CN"/>
                <w14:textFill>
                  <w14:solidFill>
                    <w14:schemeClr w14:val="tx1"/>
                  </w14:solidFill>
                </w14:textFill>
              </w:rPr>
              <w:t>分</w:t>
            </w:r>
            <w:r>
              <w:rPr>
                <w:rStyle w:val="480"/>
                <w:rFonts w:hint="eastAsia" w:ascii="宋体" w:hAnsi="宋体" w:eastAsia="宋体" w:cs="宋体"/>
                <w:color w:val="000000" w:themeColor="text1"/>
                <w:sz w:val="24"/>
                <w:szCs w:val="24"/>
                <w:highlight w:val="none"/>
                <w14:textFill>
                  <w14:solidFill>
                    <w14:schemeClr w14:val="tx1"/>
                  </w14:solidFill>
                </w14:textFill>
              </w:rPr>
              <w:t>。</w:t>
            </w:r>
          </w:p>
          <w:p w14:paraId="574159F6">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B69CE74">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6ADEF95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705225C">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14667841">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57AC54CF">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r w14:paraId="50B91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1319" w:type="dxa"/>
            <w:vMerge w:val="continue"/>
            <w:vAlign w:val="center"/>
          </w:tcPr>
          <w:p w14:paraId="1CEA5FC8">
            <w:pPr>
              <w:rPr>
                <w:rStyle w:val="480"/>
                <w:rFonts w:hint="eastAsia" w:ascii="宋体" w:hAnsi="宋体" w:eastAsia="宋体" w:cs="宋体"/>
                <w:color w:val="000000" w:themeColor="text1"/>
                <w:sz w:val="24"/>
                <w:szCs w:val="24"/>
                <w:highlight w:val="none"/>
                <w14:textFill>
                  <w14:solidFill>
                    <w14:schemeClr w14:val="tx1"/>
                  </w14:solidFill>
                </w14:textFill>
              </w:rPr>
            </w:pPr>
          </w:p>
        </w:tc>
        <w:tc>
          <w:tcPr>
            <w:tcW w:w="1905" w:type="dxa"/>
            <w:tcBorders>
              <w:right w:val="single" w:color="auto" w:sz="4" w:space="0"/>
            </w:tcBorders>
            <w:vAlign w:val="center"/>
          </w:tcPr>
          <w:p w14:paraId="5188EF2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缺陷责任期外的服务方案</w:t>
            </w:r>
          </w:p>
          <w:p w14:paraId="34969699">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Style w:val="480"/>
                <w:rFonts w:hint="eastAsia" w:ascii="宋体" w:hAnsi="宋体" w:eastAsia="宋体" w:cs="宋体"/>
                <w:color w:val="000000" w:themeColor="text1"/>
                <w:sz w:val="24"/>
                <w:szCs w:val="24"/>
                <w:highlight w:val="none"/>
                <w14:textFill>
                  <w14:solidFill>
                    <w14:schemeClr w14:val="tx1"/>
                  </w14:solidFill>
                </w14:textFill>
              </w:rPr>
              <w:t>分)</w:t>
            </w:r>
          </w:p>
        </w:tc>
        <w:tc>
          <w:tcPr>
            <w:tcW w:w="6706" w:type="dxa"/>
            <w:tcBorders>
              <w:left w:val="single" w:color="auto" w:sz="4" w:space="0"/>
            </w:tcBorders>
            <w:vAlign w:val="center"/>
          </w:tcPr>
          <w:p w14:paraId="7281044B">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根据响应文件中的缺陷责任期外的服务方案进行综合评</w:t>
            </w:r>
            <w:r>
              <w:rPr>
                <w:rStyle w:val="480"/>
                <w:rFonts w:hint="eastAsia" w:ascii="宋体" w:hAnsi="宋体" w:eastAsia="宋体" w:cs="宋体"/>
                <w:color w:val="000000" w:themeColor="text1"/>
                <w:sz w:val="24"/>
                <w:szCs w:val="24"/>
                <w:highlight w:val="none"/>
                <w:lang w:eastAsia="zh-CN"/>
                <w14:textFill>
                  <w14:solidFill>
                    <w14:schemeClr w14:val="tx1"/>
                  </w14:solidFill>
                </w14:textFill>
              </w:rPr>
              <w:t>分</w:t>
            </w:r>
            <w:r>
              <w:rPr>
                <w:rStyle w:val="480"/>
                <w:rFonts w:hint="eastAsia" w:ascii="宋体" w:hAnsi="宋体" w:eastAsia="宋体" w:cs="宋体"/>
                <w:color w:val="000000" w:themeColor="text1"/>
                <w:sz w:val="24"/>
                <w:szCs w:val="24"/>
                <w:highlight w:val="none"/>
                <w14:textFill>
                  <w14:solidFill>
                    <w14:schemeClr w14:val="tx1"/>
                  </w14:solidFill>
                </w14:textFill>
              </w:rPr>
              <w:t>。</w:t>
            </w:r>
          </w:p>
          <w:p w14:paraId="6CEE11C1">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内容详细具体、科学合理、针对性强、内容完整的得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2C721B5">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内容基本完整、针对性较强、基本符合要求的得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7B153494">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内容一般、基本可行的得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0B946DC1">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内容差的得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46C2D4C5">
            <w:pPr>
              <w:rPr>
                <w:rStyle w:val="480"/>
                <w:rFonts w:hint="eastAsia" w:ascii="宋体" w:hAnsi="宋体" w:eastAsia="宋体" w:cs="宋体"/>
                <w:color w:val="000000" w:themeColor="text1"/>
                <w:sz w:val="24"/>
                <w:szCs w:val="24"/>
                <w:highlight w:val="none"/>
                <w:lang w:val="en-US"/>
                <w14:textFill>
                  <w14:solidFill>
                    <w14:schemeClr w14:val="tx1"/>
                  </w14:solidFill>
                </w14:textFill>
              </w:rPr>
            </w:pPr>
            <w:r>
              <w:rPr>
                <w:rStyle w:val="480"/>
                <w:rFonts w:hint="eastAsia" w:ascii="宋体" w:hAnsi="宋体" w:eastAsia="宋体" w:cs="宋体"/>
                <w:color w:val="000000" w:themeColor="text1"/>
                <w:sz w:val="24"/>
                <w:szCs w:val="24"/>
                <w:highlight w:val="none"/>
                <w:lang w:val="en-US"/>
                <w14:textFill>
                  <w14:solidFill>
                    <w14:schemeClr w14:val="tx1"/>
                  </w14:solidFill>
                </w14:textFill>
              </w:rPr>
              <w:t>内容有缺陷的得</w:t>
            </w:r>
            <w:r>
              <w:rPr>
                <w:rStyle w:val="480"/>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480"/>
                <w:rFonts w:hint="eastAsia" w:ascii="宋体" w:hAnsi="宋体" w:eastAsia="宋体" w:cs="宋体"/>
                <w:color w:val="000000" w:themeColor="text1"/>
                <w:sz w:val="24"/>
                <w:szCs w:val="24"/>
                <w:highlight w:val="none"/>
                <w14:textFill>
                  <w14:solidFill>
                    <w14:schemeClr w14:val="tx1"/>
                  </w14:solidFill>
                </w14:textFill>
              </w:rPr>
              <w:t>分；</w:t>
            </w:r>
          </w:p>
          <w:p w14:paraId="15BFA5E1">
            <w:pPr>
              <w:rPr>
                <w:rStyle w:val="480"/>
                <w:rFonts w:hint="eastAsia" w:ascii="宋体" w:hAnsi="宋体" w:eastAsia="宋体" w:cs="宋体"/>
                <w:color w:val="000000" w:themeColor="text1"/>
                <w:sz w:val="24"/>
                <w:szCs w:val="24"/>
                <w:highlight w:val="none"/>
                <w14:textFill>
                  <w14:solidFill>
                    <w14:schemeClr w14:val="tx1"/>
                  </w14:solidFill>
                </w14:textFill>
              </w:rPr>
            </w:pPr>
            <w:r>
              <w:rPr>
                <w:rStyle w:val="480"/>
                <w:rFonts w:hint="eastAsia" w:ascii="宋体" w:hAnsi="宋体" w:eastAsia="宋体" w:cs="宋体"/>
                <w:color w:val="000000" w:themeColor="text1"/>
                <w:sz w:val="24"/>
                <w:szCs w:val="24"/>
                <w:highlight w:val="none"/>
                <w14:textFill>
                  <w14:solidFill>
                    <w14:schemeClr w14:val="tx1"/>
                  </w14:solidFill>
                </w14:textFill>
              </w:rPr>
              <w:t>无内容的得0分。</w:t>
            </w:r>
          </w:p>
        </w:tc>
      </w:tr>
    </w:tbl>
    <w:p w14:paraId="7EE35440">
      <w:pPr>
        <w:pStyle w:val="62"/>
        <w:rPr>
          <w:rFonts w:hint="eastAsia" w:ascii="宋体" w:hAnsi="宋体" w:eastAsia="宋体" w:cs="宋体"/>
          <w:b/>
          <w:color w:val="auto"/>
          <w:sz w:val="28"/>
          <w:highlight w:val="none"/>
        </w:rPr>
      </w:pPr>
    </w:p>
    <w:p w14:paraId="23A39D0E">
      <w:pPr>
        <w:pStyle w:val="62"/>
        <w:rPr>
          <w:rFonts w:hint="eastAsia" w:ascii="宋体" w:hAnsi="宋体" w:eastAsia="宋体" w:cs="宋体"/>
          <w:b/>
          <w:color w:val="auto"/>
          <w:sz w:val="28"/>
          <w:highlight w:val="none"/>
        </w:rPr>
      </w:pPr>
    </w:p>
    <w:p w14:paraId="5E6AAEE4">
      <w:pPr>
        <w:pStyle w:val="20"/>
        <w:rPr>
          <w:rFonts w:hint="eastAsia" w:ascii="宋体" w:hAnsi="宋体" w:eastAsia="宋体" w:cs="宋体"/>
          <w:highlight w:val="none"/>
        </w:rPr>
      </w:pPr>
    </w:p>
    <w:p w14:paraId="6D99026E">
      <w:pPr>
        <w:pStyle w:val="490"/>
        <w:rPr>
          <w:rFonts w:hint="eastAsia" w:ascii="宋体" w:hAnsi="宋体" w:eastAsia="宋体" w:cs="宋体"/>
          <w:highlight w:val="none"/>
        </w:rPr>
      </w:pPr>
    </w:p>
    <w:p w14:paraId="554A47D1">
      <w:pPr>
        <w:pStyle w:val="62"/>
        <w:widowControl w:val="0"/>
        <w:numPr>
          <w:ilvl w:val="0"/>
          <w:numId w:val="0"/>
        </w:numPr>
        <w:ind w:right="6"/>
        <w:jc w:val="both"/>
        <w:rPr>
          <w:rFonts w:hint="eastAsia" w:ascii="宋体" w:hAnsi="宋体" w:eastAsia="宋体" w:cs="宋体"/>
          <w:highlight w:val="none"/>
        </w:rPr>
      </w:pPr>
    </w:p>
    <w:p w14:paraId="615A1A28">
      <w:pPr>
        <w:pStyle w:val="81"/>
        <w:rPr>
          <w:rFonts w:hint="eastAsia" w:ascii="宋体" w:hAnsi="宋体" w:eastAsia="宋体" w:cs="宋体"/>
          <w:highlight w:val="none"/>
        </w:rPr>
      </w:pPr>
    </w:p>
    <w:p w14:paraId="5463FBF4">
      <w:pPr>
        <w:pStyle w:val="64"/>
        <w:widowControl w:val="0"/>
        <w:spacing w:line="312" w:lineRule="auto"/>
        <w:contextualSpacing/>
        <w:jc w:val="left"/>
        <w:rPr>
          <w:rFonts w:hint="eastAsia" w:ascii="宋体" w:hAnsi="宋体" w:eastAsia="宋体" w:cs="宋体"/>
          <w:b/>
          <w:bCs/>
          <w:color w:val="auto"/>
          <w:sz w:val="36"/>
          <w:szCs w:val="36"/>
          <w:highlight w:val="none"/>
        </w:rPr>
      </w:pPr>
      <w:r>
        <w:rPr>
          <w:rFonts w:hint="eastAsia" w:ascii="宋体" w:hAnsi="宋体" w:eastAsia="宋体" w:cs="宋体"/>
          <w:color w:val="auto"/>
          <w:sz w:val="24"/>
          <w:szCs w:val="24"/>
          <w:highlight w:val="none"/>
        </w:rPr>
        <w:t>本章说明：</w:t>
      </w:r>
      <w:r>
        <w:rPr>
          <w:rFonts w:hint="eastAsia" w:ascii="宋体" w:hAnsi="宋体" w:eastAsia="宋体" w:cs="宋体"/>
          <w:color w:val="auto"/>
          <w:sz w:val="24"/>
          <w:highlight w:val="none"/>
        </w:rPr>
        <w:t>本项目采用综合评分法。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（供应商技术部分得分取所有评委的平均值，保留小数点后二位）</w:t>
      </w:r>
      <w:r>
        <w:rPr>
          <w:rFonts w:hint="eastAsia" w:ascii="宋体" w:hAnsi="宋体" w:eastAsia="宋体" w:cs="宋体"/>
          <w:b/>
          <w:bCs/>
          <w:color w:val="auto"/>
          <w:sz w:val="36"/>
          <w:szCs w:val="36"/>
          <w:highlight w:val="none"/>
        </w:rPr>
        <w:br w:type="page" w:clear="all"/>
      </w:r>
    </w:p>
    <w:p w14:paraId="24EDB97E">
      <w:pPr>
        <w:numPr>
          <w:ilvl w:val="0"/>
          <w:numId w:val="6"/>
        </w:numPr>
        <w:tabs>
          <w:tab w:val="left" w:pos="1703"/>
        </w:tabs>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项目要求（采购需求）</w:t>
      </w:r>
    </w:p>
    <w:p w14:paraId="2AF278FE">
      <w:pPr>
        <w:spacing w:line="400" w:lineRule="exact"/>
        <w:ind w:firstLine="482"/>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一、本项目不接受超过</w:t>
      </w:r>
      <w:r>
        <w:rPr>
          <w:rFonts w:hint="eastAsia" w:ascii="宋体" w:hAnsi="宋体" w:cs="宋体"/>
          <w:b/>
          <w:bCs w:val="0"/>
          <w:sz w:val="24"/>
          <w:szCs w:val="24"/>
          <w:highlight w:val="none"/>
          <w:lang w:val="en-US" w:eastAsia="zh-CN"/>
        </w:rPr>
        <w:t>299.73</w:t>
      </w:r>
      <w:r>
        <w:rPr>
          <w:rFonts w:hint="eastAsia" w:ascii="宋体" w:hAnsi="宋体" w:eastAsia="宋体" w:cs="宋体"/>
          <w:b/>
          <w:bCs w:val="0"/>
          <w:sz w:val="24"/>
          <w:szCs w:val="24"/>
          <w:highlight w:val="none"/>
          <w:lang w:val="en-US" w:eastAsia="zh-CN"/>
        </w:rPr>
        <w:t>万</w:t>
      </w:r>
      <w:r>
        <w:rPr>
          <w:rFonts w:hint="eastAsia" w:ascii="宋体" w:hAnsi="宋体" w:eastAsia="宋体" w:cs="宋体"/>
          <w:b/>
          <w:bCs w:val="0"/>
          <w:sz w:val="24"/>
          <w:szCs w:val="24"/>
          <w:highlight w:val="none"/>
          <w:lang w:eastAsia="zh-CN"/>
        </w:rPr>
        <w:t>元</w:t>
      </w:r>
      <w:r>
        <w:rPr>
          <w:rFonts w:hint="eastAsia" w:ascii="宋体" w:hAnsi="宋体" w:eastAsia="宋体" w:cs="宋体"/>
          <w:b/>
          <w:bCs w:val="0"/>
          <w:sz w:val="24"/>
          <w:szCs w:val="24"/>
          <w:highlight w:val="none"/>
        </w:rPr>
        <w:t>（采购项目预算金额）的报价（最后报价）。</w:t>
      </w:r>
    </w:p>
    <w:p w14:paraId="6CFFFD47">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项目概况</w:t>
      </w:r>
    </w:p>
    <w:p w14:paraId="378615C8">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1.项目名</w:t>
      </w:r>
      <w:r>
        <w:rPr>
          <w:rFonts w:hint="eastAsia" w:ascii="宋体" w:hAnsi="宋体" w:eastAsia="宋体" w:cs="宋体"/>
          <w:sz w:val="24"/>
          <w:szCs w:val="24"/>
          <w:highlight w:val="none"/>
          <w:lang w:val="en-US" w:eastAsia="zh-CN"/>
        </w:rPr>
        <w:t>称：</w:t>
      </w:r>
      <w:r>
        <w:rPr>
          <w:rFonts w:hint="eastAsia" w:hAnsi="宋体" w:cs="宋体"/>
          <w:sz w:val="24"/>
          <w:szCs w:val="24"/>
          <w:highlight w:val="none"/>
          <w:lang w:val="en-US" w:eastAsia="zh-CN"/>
        </w:rPr>
        <w:t>博鼎农机项目拟出让地块场地平整</w:t>
      </w:r>
      <w:r>
        <w:rPr>
          <w:rFonts w:hint="eastAsia" w:ascii="宋体" w:hAnsi="宋体" w:eastAsia="宋体" w:cs="宋体"/>
          <w:sz w:val="24"/>
          <w:szCs w:val="24"/>
          <w:highlight w:val="none"/>
          <w:lang w:val="en-US" w:eastAsia="zh-CN"/>
        </w:rPr>
        <w:t xml:space="preserve"> </w:t>
      </w:r>
    </w:p>
    <w:p w14:paraId="6381E70F">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w:t>
      </w:r>
      <w:r>
        <w:rPr>
          <w:rFonts w:hint="eastAsia" w:hAnsi="宋体" w:cs="宋体"/>
          <w:sz w:val="24"/>
          <w:szCs w:val="24"/>
          <w:highlight w:val="none"/>
          <w:lang w:val="en-US" w:eastAsia="zh-CN"/>
        </w:rPr>
        <w:t>徐州市经济技术开发区大黄山街道办事处</w:t>
      </w:r>
    </w:p>
    <w:p w14:paraId="359267DF">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3.工期：</w:t>
      </w:r>
      <w:r>
        <w:rPr>
          <w:rFonts w:hint="eastAsia" w:hAnsi="宋体" w:cs="宋体"/>
          <w:sz w:val="24"/>
          <w:szCs w:val="24"/>
          <w:highlight w:val="none"/>
          <w:lang w:val="en-US" w:eastAsia="zh-CN"/>
        </w:rPr>
        <w:t>21</w:t>
      </w:r>
      <w:r>
        <w:rPr>
          <w:rFonts w:hint="eastAsia" w:ascii="宋体" w:hAnsi="宋体" w:eastAsia="宋体" w:cs="宋体"/>
          <w:sz w:val="24"/>
          <w:szCs w:val="24"/>
          <w:highlight w:val="none"/>
          <w:lang w:val="en-US" w:eastAsia="zh-CN"/>
        </w:rPr>
        <w:t>日历天</w:t>
      </w:r>
    </w:p>
    <w:p w14:paraId="1A96AF00">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4.项目总体建设内容：本工程施工招标共分一个标段。</w:t>
      </w:r>
    </w:p>
    <w:p w14:paraId="47ED89F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博鼎农机项目拟出让地块场地平整中的清淤内倒、淤泥外运、建筑垃圾、杂树杂草、场区原土内倒回填、外购土场地回填和平整以及施工完成后的绿网覆盖等。</w:t>
      </w:r>
    </w:p>
    <w:p w14:paraId="1293EC6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二、 投标报价内容</w:t>
      </w:r>
    </w:p>
    <w:p w14:paraId="251D46BD">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投标报价应包括招标文件所确定的招标范围内工程量清单和施工图的全部内容，以及为完成上述内容所需的全部费用，其根据为投标人提交的已标价的工程量清单及附表。</w:t>
      </w:r>
    </w:p>
    <w:p w14:paraId="0564C93D">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投标人应按招标人提供的工程量清单填报价格。填写的项目编码、项目名称、项目特征、计量单位、工程量必须与招标人提供的一致。</w:t>
      </w:r>
    </w:p>
    <w:p w14:paraId="52B81BAA">
      <w:pPr>
        <w:pStyle w:val="2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实行工程量清单招标的工程建设项目，量的风险由发包人承担，价的风险在约定风险范围内的，由承包人承担，风险范围以外的按合同约定。</w:t>
      </w:r>
    </w:p>
    <w:p w14:paraId="2C76AD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投标人应按招标人提供的工程量计算工程项目的单价和合价。工程量清单中的每一单项均需计算填写单价和合价，投标人没有填写单价和合价的项目将不予支付，认为此项费用已包括在工程量清单的其他单价和合价中。</w:t>
      </w:r>
    </w:p>
    <w:p w14:paraId="66CB7A7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投标报价方式</w:t>
      </w:r>
    </w:p>
    <w:p w14:paraId="7BA2859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本工程采用</w:t>
      </w:r>
      <w:r>
        <w:rPr>
          <w:rFonts w:hint="eastAsia" w:ascii="宋体" w:hAnsi="宋体" w:eastAsia="宋体" w:cs="宋体"/>
          <w:sz w:val="24"/>
          <w:szCs w:val="24"/>
          <w:highlight w:val="none"/>
          <w:u w:val="single"/>
        </w:rPr>
        <w:t>固定</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价</w:t>
      </w:r>
      <w:r>
        <w:rPr>
          <w:rFonts w:hint="eastAsia" w:ascii="宋体" w:hAnsi="宋体" w:eastAsia="宋体" w:cs="宋体"/>
          <w:sz w:val="24"/>
          <w:szCs w:val="24"/>
          <w:highlight w:val="none"/>
        </w:rPr>
        <w:t>合同（除另有规定外）。投标人应充分考虑施工期间各类建材的市场风险，并计入总报价，投标人在计算报价时应考虑一定的风险系数。</w:t>
      </w:r>
    </w:p>
    <w:p w14:paraId="3BFB868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材料风险约定：</w:t>
      </w:r>
      <w:r>
        <w:rPr>
          <w:rFonts w:hint="eastAsia" w:ascii="宋体" w:hAnsi="宋体" w:cs="宋体"/>
          <w:color w:val="auto"/>
          <w:sz w:val="24"/>
          <w:szCs w:val="24"/>
          <w:highlight w:val="none"/>
          <w:lang w:bidi="ar"/>
        </w:rPr>
        <w:t>供应商应充分考虑施工期间各类建材的市场风险，充分考虑政策性关于人工、机械费用等方面调整，并计入总报价，供应商所填写的单价在合同实施期间不因市场变化因素而变动，结算不再调整。</w:t>
      </w:r>
    </w:p>
    <w:p w14:paraId="193797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对于法律、法规、规章或有关政策出台导致工程税金、规费等发生变化的，应按照有关规定执行。</w:t>
      </w:r>
    </w:p>
    <w:p w14:paraId="0C8EF8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本工程对材料风险约定如下：</w:t>
      </w:r>
      <w:r>
        <w:rPr>
          <w:rFonts w:hint="eastAsia" w:ascii="宋体" w:hAnsi="宋体" w:eastAsia="宋体" w:cs="宋体"/>
          <w:color w:val="000000"/>
          <w:sz w:val="24"/>
          <w:szCs w:val="24"/>
          <w:highlight w:val="none"/>
          <w:u w:val="single"/>
        </w:rPr>
        <w:t xml:space="preserve">不再调整。 </w:t>
      </w:r>
    </w:p>
    <w:p w14:paraId="51B540E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投标报价的计价方法</w:t>
      </w:r>
    </w:p>
    <w:p w14:paraId="1B84176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工程项目采用工程量清单计价。投标人应根据招标人提供的图纸和工程量清单计算工程项目的单价、合价。工程量清单中每一个子目和单项均需计算填写单价、合价。若投标人没有填写单价、合价的项目招标人将不予支付，并认为此项费用已包括在工程量清单的其它单价、合价中。 </w:t>
      </w:r>
    </w:p>
    <w:p w14:paraId="4A9A4D77">
      <w:pPr>
        <w:widowControl w:val="0"/>
        <w:spacing w:line="420" w:lineRule="exact"/>
        <w:ind w:firstLine="241" w:firstLineChars="100"/>
        <w:jc w:val="both"/>
        <w:rPr>
          <w:rFonts w:ascii="宋体" w:hAnsi="宋体" w:cs="宋体"/>
          <w:b/>
          <w:bCs/>
          <w:color w:val="auto"/>
          <w:sz w:val="24"/>
          <w:szCs w:val="24"/>
          <w:highlight w:val="none"/>
          <w:lang w:bidi="ar"/>
        </w:rPr>
      </w:pPr>
      <w:r>
        <w:rPr>
          <w:rFonts w:hint="eastAsia" w:ascii="宋体" w:hAnsi="宋体" w:eastAsia="宋体" w:cs="宋体"/>
          <w:b/>
          <w:bCs/>
          <w:sz w:val="24"/>
          <w:szCs w:val="24"/>
          <w:highlight w:val="none"/>
          <w:lang w:val="en-US" w:eastAsia="zh-CN"/>
        </w:rPr>
        <w:t xml:space="preserve"> 五、</w:t>
      </w:r>
      <w:r>
        <w:rPr>
          <w:rFonts w:hint="eastAsia" w:ascii="宋体" w:hAnsi="宋体" w:cs="宋体"/>
          <w:b/>
          <w:bCs/>
          <w:color w:val="auto"/>
          <w:sz w:val="24"/>
          <w:szCs w:val="24"/>
          <w:highlight w:val="none"/>
          <w:lang w:bidi="ar"/>
        </w:rPr>
        <w:t>质量保修期</w:t>
      </w:r>
    </w:p>
    <w:p w14:paraId="4783CF10">
      <w:pPr>
        <w:widowControl w:val="0"/>
        <w:spacing w:line="420" w:lineRule="exact"/>
        <w:ind w:firstLine="420"/>
        <w:jc w:val="both"/>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w:t>
      </w:r>
      <w:r>
        <w:rPr>
          <w:rFonts w:hint="eastAsia" w:ascii="宋体" w:hAnsi="宋体" w:cs="宋体"/>
          <w:b/>
          <w:bCs/>
          <w:color w:val="auto"/>
          <w:sz w:val="24"/>
          <w:szCs w:val="24"/>
          <w:highlight w:val="none"/>
          <w:lang w:bidi="ar"/>
        </w:rPr>
        <w:t>质量保修期</w:t>
      </w:r>
      <w:r>
        <w:rPr>
          <w:rFonts w:hint="eastAsia" w:ascii="宋体" w:hAnsi="宋体" w:cs="宋体"/>
          <w:color w:val="auto"/>
          <w:sz w:val="24"/>
          <w:szCs w:val="24"/>
          <w:highlight w:val="none"/>
          <w:lang w:bidi="ar"/>
        </w:rPr>
        <w:t>：自验收合格之日起不低于</w:t>
      </w:r>
      <w:r>
        <w:rPr>
          <w:rFonts w:hint="eastAsia" w:ascii="宋体" w:hAnsi="宋体" w:cs="宋体"/>
          <w:color w:val="auto"/>
          <w:sz w:val="24"/>
          <w:szCs w:val="24"/>
          <w:highlight w:val="none"/>
          <w:lang w:val="en-US" w:eastAsia="zh-CN" w:bidi="ar"/>
        </w:rPr>
        <w:t>12个月</w:t>
      </w:r>
      <w:r>
        <w:rPr>
          <w:rFonts w:hint="eastAsia" w:ascii="宋体" w:hAnsi="宋体" w:cs="宋体"/>
          <w:color w:val="auto"/>
          <w:sz w:val="24"/>
          <w:szCs w:val="24"/>
          <w:highlight w:val="none"/>
          <w:lang w:bidi="ar"/>
        </w:rPr>
        <w:t>免费保修。</w:t>
      </w:r>
    </w:p>
    <w:p w14:paraId="4367012D">
      <w:pPr>
        <w:widowControl w:val="0"/>
        <w:spacing w:line="420" w:lineRule="exact"/>
        <w:ind w:firstLine="42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2、成交供应商应当在接到保修通知之日起</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小时内赶到现场，并于到场后二日内进行维修。如成交供应商不在约定期限内派人保修，或经过两次（含两次）以上维修，仍未能解决问题的，采购人有权另行委托第三方进行维修，因此产生的费用将从成交供应商履约保证金中双倍扣除，超支部分由成交供应商承担。保修期内因成交供应商原因造成的工程质量问题给采购人造成损失的，采购人损失由成交供应商承担。</w:t>
      </w:r>
    </w:p>
    <w:p w14:paraId="3E0F28C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9C91E6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C00000"/>
          <w:sz w:val="24"/>
          <w:szCs w:val="24"/>
          <w:highlight w:val="none"/>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报价编制依据及要求：</w:t>
      </w:r>
    </w:p>
    <w:p w14:paraId="2B1413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本工程执行现行国家标准《建设工程工程量清单计价规范》（GB50500-2013）、《</w:t>
      </w:r>
      <w:r>
        <w:rPr>
          <w:rFonts w:hint="eastAsia" w:ascii="宋体" w:hAnsi="宋体" w:cs="宋体"/>
          <w:color w:val="000000" w:themeColor="text1"/>
          <w:sz w:val="24"/>
          <w:szCs w:val="24"/>
          <w:highlight w:val="none"/>
          <w:lang w:val="en-US" w:eastAsia="zh-CN"/>
          <w14:textFill>
            <w14:solidFill>
              <w14:schemeClr w14:val="tx1"/>
            </w14:solidFill>
          </w14:textFill>
        </w:rPr>
        <w:t>房屋</w:t>
      </w:r>
      <w:r>
        <w:rPr>
          <w:rFonts w:hint="eastAsia" w:ascii="宋体" w:hAnsi="宋体" w:eastAsia="宋体" w:cs="宋体"/>
          <w:color w:val="000000" w:themeColor="text1"/>
          <w:sz w:val="24"/>
          <w:szCs w:val="24"/>
          <w:highlight w:val="none"/>
          <w14:textFill>
            <w14:solidFill>
              <w14:schemeClr w14:val="tx1"/>
            </w14:solidFill>
          </w14:textFill>
        </w:rPr>
        <w:t>建筑与装饰工程</w:t>
      </w:r>
      <w:r>
        <w:rPr>
          <w:rFonts w:hint="eastAsia" w:ascii="宋体" w:hAnsi="宋体" w:cs="宋体"/>
          <w:color w:val="000000" w:themeColor="text1"/>
          <w:sz w:val="24"/>
          <w:szCs w:val="24"/>
          <w:highlight w:val="none"/>
          <w:lang w:val="en-US" w:eastAsia="zh-CN"/>
          <w14:textFill>
            <w14:solidFill>
              <w14:schemeClr w14:val="tx1"/>
            </w14:solidFill>
          </w14:textFill>
        </w:rPr>
        <w:t>工程量计算规范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GB50854-2013）</w:t>
      </w:r>
      <w:r>
        <w:rPr>
          <w:rFonts w:hint="eastAsia" w:ascii="宋体" w:hAnsi="宋体" w:eastAsia="宋体" w:cs="宋体"/>
          <w:color w:val="000000" w:themeColor="text1"/>
          <w:sz w:val="24"/>
          <w:szCs w:val="24"/>
          <w:highlight w:val="none"/>
          <w14:textFill>
            <w14:solidFill>
              <w14:schemeClr w14:val="tx1"/>
            </w14:solidFill>
          </w14:textFill>
        </w:rPr>
        <w:t>、《江苏省</w:t>
      </w:r>
      <w:r>
        <w:rPr>
          <w:rFonts w:hint="eastAsia" w:ascii="宋体" w:hAnsi="宋体" w:cs="宋体"/>
          <w:color w:val="000000" w:themeColor="text1"/>
          <w:sz w:val="24"/>
          <w:szCs w:val="24"/>
          <w:highlight w:val="none"/>
          <w:lang w:val="en-US" w:eastAsia="zh-CN"/>
          <w14:textFill>
            <w14:solidFill>
              <w14:schemeClr w14:val="tx1"/>
            </w14:solidFill>
          </w14:textFill>
        </w:rPr>
        <w:t>建筑与装饰工程计价定额</w:t>
      </w:r>
      <w:r>
        <w:rPr>
          <w:rFonts w:hint="eastAsia" w:ascii="宋体" w:hAnsi="宋体" w:eastAsia="宋体" w:cs="宋体"/>
          <w:color w:val="000000" w:themeColor="text1"/>
          <w:sz w:val="24"/>
          <w:szCs w:val="24"/>
          <w:highlight w:val="none"/>
          <w14:textFill>
            <w14:solidFill>
              <w14:schemeClr w14:val="tx1"/>
            </w14:solidFill>
          </w14:textFill>
        </w:rPr>
        <w:t>》（2014）、及有关文件规定及招标人提供的工程量清单。</w:t>
      </w:r>
    </w:p>
    <w:p w14:paraId="1C5352C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本工程的其他规定：</w:t>
      </w:r>
    </w:p>
    <w:p w14:paraId="073FD53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C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招标控制价编制价格执行《</w:t>
      </w:r>
      <w:r>
        <w:rPr>
          <w:rFonts w:hint="eastAsia" w:ascii="宋体" w:hAnsi="宋体" w:eastAsia="宋体" w:cs="宋体"/>
          <w:color w:val="000000" w:themeColor="text1"/>
          <w:sz w:val="24"/>
          <w:szCs w:val="24"/>
          <w:highlight w:val="none"/>
          <w:lang w:val="en-US" w:eastAsia="zh-CN"/>
          <w14:textFill>
            <w14:solidFill>
              <w14:schemeClr w14:val="tx1"/>
            </w14:solidFill>
          </w14:textFill>
        </w:rPr>
        <w:t>徐州市</w:t>
      </w:r>
      <w:r>
        <w:rPr>
          <w:rFonts w:hint="eastAsia" w:ascii="宋体" w:hAnsi="宋体" w:eastAsia="宋体" w:cs="宋体"/>
          <w:color w:val="000000" w:themeColor="text1"/>
          <w:sz w:val="24"/>
          <w:szCs w:val="24"/>
          <w:highlight w:val="none"/>
          <w:lang w:eastAsia="zh-CN"/>
          <w14:textFill>
            <w14:solidFill>
              <w14:schemeClr w14:val="tx1"/>
            </w14:solidFill>
          </w14:textFill>
        </w:rPr>
        <w:t>工程造价信息</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2024年第</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期</w:t>
      </w:r>
      <w:r>
        <w:rPr>
          <w:rFonts w:hint="eastAsia" w:ascii="宋体" w:hAnsi="宋体" w:eastAsia="宋体" w:cs="宋体"/>
          <w:color w:val="000000" w:themeColor="text1"/>
          <w:sz w:val="24"/>
          <w:szCs w:val="24"/>
          <w:highlight w:val="none"/>
          <w14:textFill>
            <w14:solidFill>
              <w14:schemeClr w14:val="tx1"/>
            </w14:solidFill>
          </w14:textFill>
        </w:rPr>
        <w:t>，投标人的材料价格根据市场行情自主报价。</w:t>
      </w:r>
    </w:p>
    <w:p w14:paraId="4EF3968F">
      <w:pPr>
        <w:pStyle w:val="1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招标控制价人工费调整执行苏建函价〔</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348</w:t>
      </w:r>
      <w:r>
        <w:rPr>
          <w:rFonts w:hint="eastAsia" w:ascii="宋体" w:hAnsi="宋体" w:eastAsia="宋体" w:cs="宋体"/>
          <w:color w:val="000000" w:themeColor="text1"/>
          <w:sz w:val="24"/>
          <w:szCs w:val="24"/>
          <w:highlight w:val="none"/>
          <w14:textFill>
            <w14:solidFill>
              <w14:schemeClr w14:val="tx1"/>
            </w14:solidFill>
          </w14:textFill>
        </w:rPr>
        <w:t>号。</w:t>
      </w:r>
    </w:p>
    <w:p w14:paraId="29EF200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本工程暂估材料详见清单《材料暂估价格表》，本工程暂估材料共计为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万元。</w:t>
      </w:r>
    </w:p>
    <w:p w14:paraId="545A99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建筑安装工程造价的组成：</w:t>
      </w:r>
    </w:p>
    <w:p w14:paraId="4E3077C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分部分项工程费：现行国家标准《建设工程工程量清单计价规范》（GB50500-2013）、《江苏省安装工程计价定额》、《江苏省</w:t>
      </w:r>
      <w:r>
        <w:rPr>
          <w:rFonts w:hint="eastAsia" w:ascii="宋体" w:hAnsi="宋体" w:cs="宋体"/>
          <w:color w:val="000000" w:themeColor="text1"/>
          <w:sz w:val="24"/>
          <w:szCs w:val="24"/>
          <w:highlight w:val="none"/>
          <w:lang w:val="en-US" w:eastAsia="zh-CN"/>
          <w14:textFill>
            <w14:solidFill>
              <w14:schemeClr w14:val="tx1"/>
            </w14:solidFill>
          </w14:textFill>
        </w:rPr>
        <w:t>建筑与装饰工程计价定额</w:t>
      </w:r>
      <w:r>
        <w:rPr>
          <w:rFonts w:hint="eastAsia" w:ascii="宋体" w:hAnsi="宋体" w:eastAsia="宋体" w:cs="宋体"/>
          <w:color w:val="000000" w:themeColor="text1"/>
          <w:sz w:val="24"/>
          <w:szCs w:val="24"/>
          <w:highlight w:val="none"/>
          <w14:textFill>
            <w14:solidFill>
              <w14:schemeClr w14:val="tx1"/>
            </w14:solidFill>
          </w14:textFill>
        </w:rPr>
        <w:t>》（2014）及有关文件规定。</w:t>
      </w:r>
    </w:p>
    <w:p w14:paraId="3E911E0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措施项目费</w:t>
      </w:r>
    </w:p>
    <w:p w14:paraId="06D1A49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下述措施项目费中，除现场安全文明施工措施费外其它措施项目均由投标人自主报价，可以以工程量乘以综合单价计算，也可以以费率计算。</w:t>
      </w:r>
    </w:p>
    <w:p w14:paraId="0D2982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现场安全文明施工基本费：</w:t>
      </w:r>
      <w:r>
        <w:rPr>
          <w:rFonts w:hint="eastAsia" w:ascii="宋体" w:hAnsi="宋体" w:eastAsia="宋体" w:cs="宋体"/>
          <w:sz w:val="24"/>
          <w:szCs w:val="24"/>
          <w:highlight w:val="none"/>
          <w:lang w:val="en-US" w:eastAsia="zh-CN"/>
        </w:rPr>
        <w:t>详见工程量清单</w:t>
      </w:r>
    </w:p>
    <w:p w14:paraId="4C0479B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现场安全文明施工扬尘防治费：</w:t>
      </w:r>
      <w:r>
        <w:rPr>
          <w:rFonts w:hint="eastAsia" w:ascii="宋体" w:hAnsi="宋体" w:eastAsia="宋体" w:cs="宋体"/>
          <w:sz w:val="24"/>
          <w:szCs w:val="24"/>
          <w:highlight w:val="none"/>
          <w:lang w:val="en-US" w:eastAsia="zh-CN"/>
        </w:rPr>
        <w:t>详见工程量清单</w:t>
      </w:r>
    </w:p>
    <w:p w14:paraId="1B26AAB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安全文明施工增加费：</w:t>
      </w:r>
      <w:r>
        <w:rPr>
          <w:rFonts w:hint="eastAsia" w:ascii="宋体" w:hAnsi="宋体" w:eastAsia="宋体" w:cs="宋体"/>
          <w:sz w:val="24"/>
          <w:szCs w:val="24"/>
          <w:highlight w:val="none"/>
        </w:rPr>
        <w:t>招标控制价不计，投标人根据实际情况自主报价；</w:t>
      </w:r>
    </w:p>
    <w:p w14:paraId="3E38A46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临时设施：</w:t>
      </w:r>
      <w:r>
        <w:rPr>
          <w:rFonts w:hint="eastAsia" w:ascii="宋体" w:hAnsi="宋体" w:eastAsia="宋体" w:cs="宋体"/>
          <w:sz w:val="24"/>
          <w:szCs w:val="24"/>
          <w:highlight w:val="none"/>
          <w:lang w:val="en-US" w:eastAsia="zh-CN"/>
        </w:rPr>
        <w:t>详见工程量清单</w:t>
      </w:r>
      <w:r>
        <w:rPr>
          <w:rFonts w:hint="eastAsia" w:ascii="宋体" w:hAnsi="宋体" w:cs="宋体"/>
          <w:sz w:val="24"/>
          <w:szCs w:val="24"/>
          <w:highlight w:val="none"/>
          <w:lang w:val="en-US" w:eastAsia="zh-CN"/>
        </w:rPr>
        <w:t>；</w:t>
      </w:r>
    </w:p>
    <w:p w14:paraId="4A650E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夜间施工：招标控制价不计，投标人根据实际情况自主报价；</w:t>
      </w:r>
    </w:p>
    <w:p w14:paraId="338A8B7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已完工程及设备保护费</w:t>
      </w:r>
      <w:r>
        <w:rPr>
          <w:rFonts w:hint="eastAsia" w:ascii="宋体" w:hAnsi="宋体" w:eastAsia="宋体" w:cs="宋体"/>
          <w:sz w:val="24"/>
          <w:szCs w:val="24"/>
          <w:highlight w:val="none"/>
        </w:rPr>
        <w:t>：招标控制价不计，投标人根据实际情况自主报价；</w:t>
      </w:r>
    </w:p>
    <w:p w14:paraId="5E6686D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冬雨季施工：招标控制价不计，投标人根据实际情况自主报价；</w:t>
      </w:r>
    </w:p>
    <w:p w14:paraId="02196AA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赶工措施费</w:t>
      </w:r>
      <w:r>
        <w:rPr>
          <w:rFonts w:hint="eastAsia" w:ascii="宋体" w:hAnsi="宋体" w:eastAsia="宋体" w:cs="宋体"/>
          <w:sz w:val="24"/>
          <w:szCs w:val="24"/>
          <w:highlight w:val="none"/>
        </w:rPr>
        <w:t>：招标控制价不计，投标人根据实际情况自主报价；</w:t>
      </w:r>
    </w:p>
    <w:p w14:paraId="5AF4424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工程按质论价：招标控制价不计，投标人根据实际情况自主报价；</w:t>
      </w:r>
    </w:p>
    <w:p w14:paraId="739AFD0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建筑工人实名制费用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详见工程量清单</w:t>
      </w:r>
      <w:r>
        <w:rPr>
          <w:rFonts w:hint="eastAsia" w:ascii="宋体" w:hAnsi="宋体" w:cs="宋体"/>
          <w:sz w:val="24"/>
          <w:szCs w:val="24"/>
          <w:highlight w:val="none"/>
          <w:lang w:val="en-US" w:eastAsia="zh-CN"/>
        </w:rPr>
        <w:t>；</w:t>
      </w:r>
    </w:p>
    <w:p w14:paraId="0AA166A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单价措施费：大型机械进退场仅考虑一次；</w:t>
      </w:r>
    </w:p>
    <w:p w14:paraId="6D2CD61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其他项目费</w:t>
      </w:r>
    </w:p>
    <w:p w14:paraId="6A5C52C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暂列金额：以发包人给定的标准计取，不宜超过分部分项工程费的10%。</w:t>
      </w:r>
    </w:p>
    <w:p w14:paraId="36B5771C">
      <w:pPr>
        <w:keepNext w:val="0"/>
        <w:keepLines w:val="0"/>
        <w:pageBreakBefore w:val="0"/>
        <w:widowControl w:val="0"/>
        <w:kinsoku/>
        <w:wordWrap/>
        <w:overflowPunct/>
        <w:topLinePunct w:val="0"/>
        <w:autoSpaceDE/>
        <w:autoSpaceDN/>
        <w:bidi w:val="0"/>
        <w:adjustRightInd/>
        <w:snapToGrid/>
        <w:spacing w:line="360" w:lineRule="auto"/>
        <w:ind w:firstLine="2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本工程暂列金额为以下内容：</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rPr>
        <w:t>。</w:t>
      </w:r>
    </w:p>
    <w:p w14:paraId="20F1034E">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本工程暂估价项目的招标主体</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，招标方式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，招标组织方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2E33E7D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暂估价详见清单《暂估价格表》，暂估价共计为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万元。</w:t>
      </w:r>
    </w:p>
    <w:p w14:paraId="4A18E4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本工程专业工程及其暂估价为：</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p>
    <w:p w14:paraId="6F2BF2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计日工：由发承包双方在合同中另行约定。</w:t>
      </w:r>
    </w:p>
    <w:p w14:paraId="513347E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总承包服务费：由招标人根据2014年《江苏省建设工程费用定额》有关标准明确。</w:t>
      </w:r>
    </w:p>
    <w:p w14:paraId="167E0A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规费 （</w:t>
      </w:r>
      <w:r>
        <w:rPr>
          <w:rFonts w:hint="eastAsia" w:ascii="宋体" w:hAnsi="宋体" w:eastAsia="宋体" w:cs="宋体"/>
          <w:sz w:val="24"/>
          <w:szCs w:val="24"/>
          <w:highlight w:val="none"/>
          <w:u w:val="single"/>
        </w:rPr>
        <w:t>《江苏省建设工程费用定额》（2014）文件及苏建价【2016】154号</w:t>
      </w:r>
      <w:r>
        <w:rPr>
          <w:rFonts w:hint="eastAsia" w:ascii="宋体" w:hAnsi="宋体" w:eastAsia="宋体" w:cs="宋体"/>
          <w:sz w:val="24"/>
          <w:szCs w:val="24"/>
          <w:highlight w:val="none"/>
        </w:rPr>
        <w:t>）</w:t>
      </w:r>
    </w:p>
    <w:p w14:paraId="192B5E5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(1)社会保障费：社会保障费：</w:t>
      </w:r>
      <w:r>
        <w:rPr>
          <w:rFonts w:hint="eastAsia" w:ascii="宋体" w:hAnsi="宋体" w:eastAsia="宋体" w:cs="宋体"/>
          <w:sz w:val="24"/>
          <w:szCs w:val="24"/>
          <w:highlight w:val="none"/>
          <w:lang w:val="en-US" w:eastAsia="zh-CN"/>
        </w:rPr>
        <w:t>详见工程量清单</w:t>
      </w:r>
      <w:r>
        <w:rPr>
          <w:rFonts w:hint="eastAsia" w:ascii="宋体" w:hAnsi="宋体" w:eastAsia="宋体" w:cs="宋体"/>
          <w:sz w:val="24"/>
          <w:szCs w:val="24"/>
          <w:highlight w:val="none"/>
          <w:lang w:eastAsia="zh-CN"/>
        </w:rPr>
        <w:t>；</w:t>
      </w:r>
    </w:p>
    <w:p w14:paraId="2939E2B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(2)住房公积金：住房公积金：</w:t>
      </w:r>
      <w:r>
        <w:rPr>
          <w:rFonts w:hint="eastAsia" w:ascii="宋体" w:hAnsi="宋体" w:eastAsia="宋体" w:cs="宋体"/>
          <w:sz w:val="24"/>
          <w:szCs w:val="24"/>
          <w:highlight w:val="none"/>
          <w:lang w:val="en-US" w:eastAsia="zh-CN"/>
        </w:rPr>
        <w:t>详见工程量清单；</w:t>
      </w:r>
    </w:p>
    <w:p w14:paraId="64AF487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税金：</w:t>
      </w:r>
      <w:r>
        <w:rPr>
          <w:rFonts w:hint="eastAsia" w:ascii="宋体" w:hAnsi="宋体" w:eastAsia="宋体" w:cs="宋体"/>
          <w:sz w:val="24"/>
          <w:szCs w:val="24"/>
          <w:highlight w:val="none"/>
          <w:lang w:val="en-US" w:eastAsia="zh-CN"/>
        </w:rPr>
        <w:t>详见工程量清单；</w:t>
      </w:r>
    </w:p>
    <w:p w14:paraId="1312D6B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val="en-US" w:eastAsia="zh-CN"/>
        </w:rPr>
      </w:pPr>
    </w:p>
    <w:p w14:paraId="3EFA2B7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四、其他要求</w:t>
      </w:r>
    </w:p>
    <w:p w14:paraId="7F1B491A">
      <w:pPr>
        <w:pStyle w:val="77"/>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详见本项目磋商文件《拟签订的合同文本》和工程量清单。</w:t>
      </w:r>
    </w:p>
    <w:p w14:paraId="1FE42EE2">
      <w:pPr>
        <w:pStyle w:val="62"/>
        <w:rPr>
          <w:rFonts w:hint="eastAsia" w:ascii="宋体" w:hAnsi="宋体" w:eastAsia="宋体" w:cs="宋体"/>
          <w:highlight w:val="none"/>
        </w:rPr>
      </w:pPr>
    </w:p>
    <w:p w14:paraId="2E4364E2">
      <w:pPr>
        <w:pStyle w:val="2"/>
        <w:jc w:val="center"/>
        <w:rPr>
          <w:rFonts w:hint="eastAsia" w:ascii="宋体" w:hAnsi="宋体" w:eastAsia="宋体" w:cs="宋体"/>
          <w:b/>
          <w:bCs/>
          <w:color w:val="auto"/>
          <w:sz w:val="36"/>
          <w:highlight w:val="none"/>
        </w:rPr>
      </w:pPr>
      <w:r>
        <w:rPr>
          <w:rFonts w:hint="eastAsia" w:ascii="宋体" w:hAnsi="宋体" w:eastAsia="宋体" w:cs="宋体"/>
          <w:b/>
          <w:bCs/>
          <w:color w:val="auto"/>
          <w:sz w:val="24"/>
          <w:szCs w:val="24"/>
          <w:highlight w:val="none"/>
        </w:rPr>
        <w:br w:type="page" w:clear="all"/>
      </w:r>
      <w:r>
        <w:rPr>
          <w:rFonts w:hint="eastAsia" w:ascii="宋体" w:hAnsi="宋体" w:eastAsia="宋体" w:cs="宋体"/>
          <w:b/>
          <w:bCs/>
          <w:color w:val="auto"/>
          <w:sz w:val="36"/>
          <w:highlight w:val="none"/>
        </w:rPr>
        <w:t>3、磋商报价表</w:t>
      </w:r>
    </w:p>
    <w:p w14:paraId="2D6372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JSZC-320390-XZRZ-C2024-0001</w:t>
      </w:r>
      <w:r>
        <w:rPr>
          <w:rFonts w:hint="eastAsia" w:ascii="宋体" w:hAnsi="宋体" w:eastAsia="宋体" w:cs="宋体"/>
          <w:color w:val="auto"/>
          <w:sz w:val="24"/>
          <w:highlight w:val="none"/>
        </w:rPr>
        <w:t>本次为首次报价</w:t>
      </w:r>
    </w:p>
    <w:p w14:paraId="70E4058B">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货币单位：人民币元</w:t>
      </w:r>
    </w:p>
    <w:tbl>
      <w:tblPr>
        <w:tblStyle w:val="52"/>
        <w:tblW w:w="9354"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3765"/>
        <w:gridCol w:w="2551"/>
        <w:gridCol w:w="3038"/>
      </w:tblGrid>
      <w:tr w14:paraId="7983999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163" w:hRule="atLeast"/>
        </w:trPr>
        <w:tc>
          <w:tcPr>
            <w:tcW w:w="37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1C7E63D">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c>
        <w:tc>
          <w:tcPr>
            <w:tcW w:w="255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7932EA38">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项目内容</w:t>
            </w:r>
          </w:p>
        </w:tc>
        <w:tc>
          <w:tcPr>
            <w:tcW w:w="303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5581B32">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总价（小写）</w:t>
            </w:r>
          </w:p>
        </w:tc>
      </w:tr>
      <w:tr w14:paraId="3F8DB75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214" w:hRule="atLeast"/>
        </w:trPr>
        <w:tc>
          <w:tcPr>
            <w:tcW w:w="37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835370F">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rPr>
            </w:pPr>
            <w:r>
              <w:rPr>
                <w:rFonts w:hint="eastAsia" w:ascii="宋体" w:hAnsi="宋体" w:cs="宋体"/>
                <w:color w:val="auto"/>
                <w:sz w:val="24"/>
                <w:highlight w:val="none"/>
                <w:lang w:val="en-US" w:eastAsia="zh-CN"/>
              </w:rPr>
              <w:t>博鼎农机项目拟出让地块场地平整</w:t>
            </w:r>
          </w:p>
        </w:tc>
        <w:tc>
          <w:tcPr>
            <w:tcW w:w="255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818154">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lang w:val="en-US" w:eastAsia="zh-CN"/>
              </w:rPr>
            </w:pPr>
            <w:r>
              <w:rPr>
                <w:rFonts w:hint="eastAsia" w:ascii="宋体" w:hAnsi="宋体" w:eastAsia="宋体" w:cs="宋体"/>
                <w:color w:val="000000"/>
                <w:sz w:val="24"/>
                <w:highlight w:val="none"/>
              </w:rPr>
              <w:t>详见</w:t>
            </w:r>
            <w:r>
              <w:rPr>
                <w:rFonts w:hint="eastAsia" w:ascii="宋体" w:hAnsi="宋体" w:eastAsia="宋体" w:cs="宋体"/>
                <w:bCs/>
                <w:color w:val="000000"/>
                <w:sz w:val="24"/>
                <w:highlight w:val="none"/>
              </w:rPr>
              <w:t>响应文件</w:t>
            </w:r>
          </w:p>
        </w:tc>
        <w:tc>
          <w:tcPr>
            <w:tcW w:w="303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423D105">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r w14:paraId="3CD6EE6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82" w:hRule="atLeast"/>
        </w:trPr>
        <w:tc>
          <w:tcPr>
            <w:tcW w:w="37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E74E853">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总价（大写）：</w:t>
            </w:r>
          </w:p>
        </w:tc>
        <w:tc>
          <w:tcPr>
            <w:tcW w:w="5589"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BBDC2CF">
            <w:pPr>
              <w:pBdr>
                <w:top w:val="none" w:color="000000" w:sz="0" w:space="0"/>
                <w:left w:val="none" w:color="000000" w:sz="0" w:space="0"/>
                <w:bottom w:val="none" w:color="000000" w:sz="0" w:space="0"/>
                <w:right w:val="none" w:color="000000" w:sz="0" w:space="0"/>
              </w:pBdr>
              <w:spacing w:before="0" w:after="0" w:line="519"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sz w:val="24"/>
                <w:highlight w:val="none"/>
              </w:rPr>
              <w:t> </w:t>
            </w:r>
          </w:p>
        </w:tc>
      </w:tr>
    </w:tbl>
    <w:p w14:paraId="14295259">
      <w:pPr>
        <w:pBdr>
          <w:top w:val="none" w:color="000000" w:sz="0" w:space="0"/>
          <w:left w:val="none" w:color="000000" w:sz="0" w:space="0"/>
          <w:bottom w:val="none" w:color="000000" w:sz="0" w:space="0"/>
          <w:right w:val="none" w:color="000000" w:sz="0" w:space="0"/>
        </w:pBdr>
        <w:spacing w:before="0" w:after="0" w:line="519" w:lineRule="atLeast"/>
        <w:ind w:left="0" w:right="0" w:firstLine="0"/>
        <w:jc w:val="both"/>
        <w:rPr>
          <w:rFonts w:hint="eastAsia" w:ascii="宋体" w:hAnsi="宋体" w:eastAsia="宋体" w:cs="宋体"/>
          <w:color w:val="auto"/>
          <w:highlight w:val="none"/>
        </w:rPr>
      </w:pPr>
      <w:r>
        <w:rPr>
          <w:rFonts w:hint="eastAsia" w:ascii="宋体" w:hAnsi="宋体" w:eastAsia="宋体" w:cs="宋体"/>
          <w:b/>
          <w:color w:val="auto"/>
          <w:sz w:val="24"/>
          <w:highlight w:val="none"/>
        </w:rPr>
        <w:t> </w:t>
      </w:r>
    </w:p>
    <w:p w14:paraId="4DB8F28D">
      <w:pPr>
        <w:pStyle w:val="23"/>
        <w:rPr>
          <w:rFonts w:hint="eastAsia" w:ascii="宋体" w:hAnsi="宋体" w:eastAsia="宋体" w:cs="宋体"/>
          <w:color w:val="auto"/>
          <w:highlight w:val="none"/>
        </w:rPr>
      </w:pPr>
    </w:p>
    <w:p w14:paraId="1EE63704">
      <w:pPr>
        <w:pBdr>
          <w:top w:val="none" w:color="000000" w:sz="0" w:space="0"/>
          <w:left w:val="none" w:color="000000" w:sz="0" w:space="0"/>
          <w:bottom w:val="none" w:color="000000" w:sz="0" w:space="0"/>
          <w:right w:val="none" w:color="000000" w:sz="0" w:space="0"/>
        </w:pBdr>
        <w:spacing w:before="0" w:after="0" w:line="519" w:lineRule="atLeast"/>
        <w:ind w:left="0" w:right="0" w:firstLine="0"/>
        <w:jc w:val="both"/>
        <w:rPr>
          <w:rFonts w:hint="eastAsia" w:ascii="宋体" w:hAnsi="宋体" w:eastAsia="宋体" w:cs="宋体"/>
          <w:color w:val="auto"/>
          <w:highlight w:val="none"/>
        </w:rPr>
      </w:pPr>
      <w:r>
        <w:rPr>
          <w:rFonts w:hint="eastAsia" w:ascii="宋体" w:hAnsi="宋体" w:eastAsia="宋体" w:cs="宋体"/>
          <w:b/>
          <w:color w:val="auto"/>
          <w:sz w:val="24"/>
          <w:highlight w:val="none"/>
        </w:rPr>
        <w:t>供应商承诺：本报价（总价）为供应商本企业提供的</w:t>
      </w:r>
      <w:r>
        <w:rPr>
          <w:rFonts w:hint="eastAsia" w:ascii="宋体" w:hAnsi="宋体" w:eastAsia="宋体" w:cs="宋体"/>
          <w:b/>
          <w:bCs/>
          <w:color w:val="auto"/>
          <w:sz w:val="24"/>
          <w:highlight w:val="none"/>
        </w:rPr>
        <w:t>施工</w:t>
      </w:r>
      <w:r>
        <w:rPr>
          <w:rFonts w:hint="eastAsia" w:ascii="宋体" w:hAnsi="宋体" w:eastAsia="宋体" w:cs="宋体"/>
          <w:b/>
          <w:color w:val="auto"/>
          <w:sz w:val="24"/>
          <w:highlight w:val="none"/>
        </w:rPr>
        <w:t>。</w:t>
      </w:r>
    </w:p>
    <w:p w14:paraId="42A21120">
      <w:pPr>
        <w:pBdr>
          <w:top w:val="none" w:color="000000" w:sz="0" w:space="0"/>
          <w:left w:val="none" w:color="000000" w:sz="0" w:space="0"/>
          <w:bottom w:val="none" w:color="000000" w:sz="0" w:space="0"/>
          <w:right w:val="none" w:color="000000" w:sz="0" w:space="0"/>
        </w:pBdr>
        <w:spacing w:before="0" w:after="0" w:line="519" w:lineRule="atLeast"/>
        <w:ind w:left="0" w:right="0" w:firstLine="0"/>
        <w:jc w:val="both"/>
        <w:rPr>
          <w:rFonts w:hint="eastAsia" w:ascii="宋体" w:hAnsi="宋体" w:eastAsia="宋体" w:cs="宋体"/>
          <w:color w:val="auto"/>
          <w:highlight w:val="none"/>
        </w:rPr>
      </w:pPr>
      <w:r>
        <w:rPr>
          <w:rFonts w:hint="eastAsia" w:ascii="宋体" w:hAnsi="宋体" w:eastAsia="宋体" w:cs="宋体"/>
          <w:b/>
          <w:color w:val="auto"/>
          <w:sz w:val="24"/>
          <w:highlight w:val="none"/>
        </w:rPr>
        <w:t> </w:t>
      </w:r>
    </w:p>
    <w:p w14:paraId="5C6942C2">
      <w:pPr>
        <w:pBdr>
          <w:top w:val="none" w:color="000000" w:sz="0" w:space="0"/>
          <w:left w:val="none" w:color="000000" w:sz="0" w:space="0"/>
          <w:bottom w:val="none" w:color="000000" w:sz="0" w:space="0"/>
          <w:right w:val="none" w:color="000000" w:sz="0" w:space="0"/>
        </w:pBdr>
        <w:spacing w:before="0" w:after="0" w:line="519" w:lineRule="atLeast"/>
        <w:ind w:left="0" w:right="0" w:firstLine="0"/>
        <w:jc w:val="both"/>
        <w:rPr>
          <w:rFonts w:hint="eastAsia" w:ascii="宋体" w:hAnsi="宋体" w:eastAsia="宋体" w:cs="宋体"/>
          <w:color w:val="auto"/>
          <w:highlight w:val="none"/>
        </w:rPr>
      </w:pPr>
      <w:r>
        <w:rPr>
          <w:rFonts w:hint="eastAsia" w:ascii="宋体" w:hAnsi="宋体" w:eastAsia="宋体" w:cs="宋体"/>
          <w:b/>
          <w:color w:val="auto"/>
          <w:sz w:val="24"/>
          <w:highlight w:val="none"/>
        </w:rPr>
        <w:t>报价说明：</w:t>
      </w:r>
    </w:p>
    <w:p w14:paraId="696FC86B">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color w:val="auto"/>
          <w:highlight w:val="none"/>
        </w:rPr>
      </w:pPr>
      <w:r>
        <w:rPr>
          <w:rFonts w:hint="eastAsia" w:ascii="宋体" w:hAnsi="宋体" w:eastAsia="宋体" w:cs="宋体"/>
          <w:b/>
          <w:color w:val="auto"/>
          <w:sz w:val="24"/>
          <w:highlight w:val="none"/>
        </w:rPr>
        <w:t>1、报价包括完成项目的所有费用。采购人不再支付报价以外的任何费用。</w:t>
      </w:r>
    </w:p>
    <w:p w14:paraId="253631E5">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color w:val="auto"/>
          <w:highlight w:val="none"/>
        </w:rPr>
      </w:pPr>
      <w:r>
        <w:rPr>
          <w:rFonts w:hint="eastAsia" w:ascii="宋体" w:hAnsi="宋体" w:eastAsia="宋体" w:cs="宋体"/>
          <w:b/>
          <w:color w:val="auto"/>
          <w:sz w:val="24"/>
          <w:highlight w:val="none"/>
        </w:rPr>
        <w:t>2、报价以总价为准，大小写不一致以大写为准；</w:t>
      </w:r>
    </w:p>
    <w:p w14:paraId="7D4DBFFC">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3、偏离说明：详见《偏离表》；</w:t>
      </w:r>
    </w:p>
    <w:p w14:paraId="79160347">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4、如最后报价未列明单价，则最后所报各项单价计算方法为：（最后报价/最初报价）*各项最初报价的单价。</w:t>
      </w:r>
    </w:p>
    <w:p w14:paraId="108F156F">
      <w:pPr>
        <w:pStyle w:val="35"/>
        <w:rPr>
          <w:rFonts w:hint="eastAsia" w:ascii="宋体" w:hAnsi="宋体" w:eastAsia="宋体" w:cs="宋体"/>
          <w:highlight w:val="none"/>
        </w:rPr>
      </w:pPr>
    </w:p>
    <w:p w14:paraId="41D574AF">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color w:val="auto"/>
          <w:highlight w:val="none"/>
        </w:rPr>
      </w:pPr>
    </w:p>
    <w:p w14:paraId="5E97C5A9">
      <w:pPr>
        <w:pBdr>
          <w:top w:val="none" w:color="000000" w:sz="0" w:space="0"/>
          <w:left w:val="none" w:color="000000" w:sz="0" w:space="0"/>
          <w:bottom w:val="none" w:color="000000" w:sz="0" w:space="0"/>
          <w:right w:val="none" w:color="000000" w:sz="0" w:space="0"/>
        </w:pBdr>
        <w:spacing w:before="0" w:after="0" w:line="519" w:lineRule="atLeast"/>
        <w:ind w:left="0" w:right="0" w:firstLine="480"/>
        <w:jc w:val="both"/>
        <w:rPr>
          <w:rFonts w:hint="eastAsia" w:ascii="宋体" w:hAnsi="宋体" w:eastAsia="宋体" w:cs="宋体"/>
          <w:color w:val="auto"/>
          <w:highlight w:val="none"/>
        </w:rPr>
      </w:pPr>
      <w:r>
        <w:rPr>
          <w:rFonts w:hint="eastAsia" w:ascii="宋体" w:hAnsi="宋体" w:eastAsia="宋体" w:cs="宋体"/>
          <w:b/>
          <w:color w:val="auto"/>
          <w:sz w:val="24"/>
          <w:highlight w:val="none"/>
        </w:rPr>
        <w:t> </w:t>
      </w:r>
    </w:p>
    <w:p w14:paraId="32294960">
      <w:pPr>
        <w:spacing w:line="360" w:lineRule="auto"/>
        <w:ind w:right="29" w:firstLine="480"/>
        <w:rPr>
          <w:rFonts w:hint="eastAsia" w:ascii="宋体" w:hAnsi="宋体" w:eastAsia="宋体" w:cs="宋体"/>
          <w:b/>
          <w:bCs/>
          <w:color w:val="000000"/>
          <w:sz w:val="24"/>
          <w:szCs w:val="24"/>
          <w:highlight w:val="none"/>
        </w:rPr>
      </w:pPr>
      <w:r>
        <w:rPr>
          <w:rFonts w:hint="eastAsia" w:ascii="宋体" w:hAnsi="宋体" w:eastAsia="宋体" w:cs="宋体"/>
          <w:b/>
          <w:color w:val="auto"/>
          <w:sz w:val="24"/>
          <w:highlight w:val="none"/>
        </w:rPr>
        <w:t>                       </w:t>
      </w:r>
      <w:r>
        <w:rPr>
          <w:rFonts w:hint="eastAsia" w:ascii="宋体" w:hAnsi="宋体" w:eastAsia="宋体" w:cs="宋体"/>
          <w:b/>
          <w:bCs/>
          <w:color w:val="000000"/>
          <w:sz w:val="24"/>
          <w:szCs w:val="24"/>
          <w:highlight w:val="none"/>
        </w:rPr>
        <w:t>供应商（电子签章）：</w:t>
      </w:r>
    </w:p>
    <w:p w14:paraId="4C7B72F6">
      <w:pPr>
        <w:spacing w:line="360" w:lineRule="auto"/>
        <w:ind w:right="29" w:firstLine="480"/>
        <w:rPr>
          <w:rFonts w:hint="eastAsia" w:ascii="宋体" w:hAnsi="宋体" w:eastAsia="宋体" w:cs="宋体"/>
          <w:b/>
          <w:bCs/>
          <w:color w:val="000000"/>
          <w:sz w:val="24"/>
          <w:szCs w:val="24"/>
          <w:highlight w:val="none"/>
        </w:rPr>
      </w:pPr>
    </w:p>
    <w:p w14:paraId="1A019407">
      <w:pPr>
        <w:spacing w:line="360" w:lineRule="auto"/>
        <w:ind w:right="29" w:firstLine="5604" w:firstLineChars="2326"/>
        <w:rPr>
          <w:rFonts w:hint="eastAsia" w:ascii="宋体" w:hAnsi="宋体" w:eastAsia="宋体" w:cs="宋体"/>
          <w:b/>
          <w:bCs/>
          <w:color w:val="000000"/>
          <w:sz w:val="24"/>
          <w:szCs w:val="24"/>
          <w:highlight w:val="none"/>
        </w:rPr>
        <w:sectPr>
          <w:pgSz w:w="11906" w:h="16838"/>
          <w:pgMar w:top="1417" w:right="1474" w:bottom="1417" w:left="1474" w:header="851" w:footer="992" w:gutter="0"/>
          <w:pgNumType w:fmt="decimal"/>
          <w:cols w:space="0" w:num="1"/>
          <w:titlePg/>
          <w:docGrid w:linePitch="360" w:charSpace="0"/>
        </w:sectPr>
      </w:pPr>
      <w:r>
        <w:rPr>
          <w:rFonts w:hint="eastAsia" w:ascii="宋体" w:hAnsi="宋体" w:eastAsia="宋体" w:cs="宋体"/>
          <w:b/>
          <w:bCs/>
          <w:color w:val="000000"/>
          <w:sz w:val="24"/>
          <w:szCs w:val="24"/>
          <w:highlight w:val="none"/>
        </w:rPr>
        <w:t>日期：   年  月  日</w:t>
      </w:r>
    </w:p>
    <w:p w14:paraId="668D6827">
      <w:pPr>
        <w:pBdr>
          <w:top w:val="none" w:color="000000" w:sz="0" w:space="0"/>
          <w:left w:val="none" w:color="000000" w:sz="0" w:space="0"/>
          <w:bottom w:val="none" w:color="000000" w:sz="0" w:space="0"/>
          <w:right w:val="none" w:color="000000" w:sz="0" w:space="0"/>
        </w:pBdr>
        <w:spacing w:before="0" w:after="0" w:line="519" w:lineRule="atLeast"/>
        <w:ind w:left="0" w:right="29" w:firstLine="0"/>
        <w:jc w:val="both"/>
        <w:rPr>
          <w:rFonts w:hint="eastAsia" w:ascii="宋体" w:hAnsi="宋体" w:eastAsia="宋体" w:cs="宋体"/>
          <w:color w:val="auto"/>
          <w:highlight w:val="none"/>
        </w:rPr>
      </w:pPr>
    </w:p>
    <w:p w14:paraId="5A3756E7">
      <w:p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4、</w:t>
      </w:r>
      <w:bookmarkStart w:id="1" w:name="_Hlk81985238"/>
      <w:r>
        <w:rPr>
          <w:rFonts w:hint="eastAsia" w:ascii="宋体" w:hAnsi="宋体" w:eastAsia="宋体" w:cs="宋体"/>
          <w:b/>
          <w:bCs/>
          <w:color w:val="auto"/>
          <w:sz w:val="36"/>
          <w:highlight w:val="none"/>
        </w:rPr>
        <w:t>分项价格表</w:t>
      </w:r>
    </w:p>
    <w:p w14:paraId="2165E605">
      <w:pPr>
        <w:spacing w:line="360" w:lineRule="auto"/>
        <w:jc w:val="center"/>
        <w:rPr>
          <w:rFonts w:hint="eastAsia" w:ascii="宋体" w:hAnsi="宋体" w:eastAsia="宋体" w:cs="宋体"/>
          <w:color w:val="auto"/>
          <w:sz w:val="24"/>
          <w:highlight w:val="none"/>
        </w:rPr>
      </w:pPr>
    </w:p>
    <w:p w14:paraId="36119628">
      <w:pPr>
        <w:spacing w:line="360" w:lineRule="auto"/>
        <w:rPr>
          <w:rFonts w:hint="eastAsia" w:ascii="宋体" w:hAnsi="宋体" w:eastAsia="宋体" w:cs="宋体"/>
          <w:color w:val="auto"/>
          <w:sz w:val="24"/>
          <w:highlight w:val="none"/>
        </w:rPr>
      </w:pPr>
    </w:p>
    <w:p w14:paraId="15F54A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本次为首次报价</w:t>
      </w:r>
    </w:p>
    <w:p w14:paraId="1562BA4C">
      <w:pPr>
        <w:spacing w:line="36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JSZC-320390-XZRZ-C2024-0001</w:t>
      </w:r>
    </w:p>
    <w:p w14:paraId="17AFE9B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博鼎农机项目拟出让地块场地平整工程</w:t>
      </w:r>
    </w:p>
    <w:p w14:paraId="1309E0CD">
      <w:pPr>
        <w:spacing w:line="276" w:lineRule="auto"/>
        <w:rPr>
          <w:rFonts w:hint="eastAsia" w:ascii="宋体" w:hAnsi="宋体" w:eastAsia="宋体" w:cs="宋体"/>
          <w:color w:val="auto"/>
          <w:sz w:val="24"/>
          <w:szCs w:val="24"/>
          <w:highlight w:val="none"/>
          <w:lang w:val="en-US" w:eastAsia="zh-CN"/>
        </w:rPr>
      </w:pPr>
    </w:p>
    <w:p w14:paraId="53C02F6E">
      <w:pPr>
        <w:pStyle w:val="23"/>
        <w:rPr>
          <w:rFonts w:hint="eastAsia" w:ascii="宋体" w:hAnsi="宋体" w:eastAsia="宋体" w:cs="宋体"/>
          <w:color w:val="auto"/>
          <w:highlight w:val="none"/>
        </w:rPr>
      </w:pPr>
    </w:p>
    <w:p w14:paraId="5249855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zh-CN"/>
        </w:rPr>
        <w:t>根据《工程量清单》进行编制</w:t>
      </w:r>
      <w:r>
        <w:rPr>
          <w:rFonts w:hint="eastAsia" w:ascii="宋体" w:hAnsi="宋体" w:eastAsia="宋体" w:cs="宋体"/>
          <w:color w:val="000000"/>
          <w:sz w:val="24"/>
          <w:szCs w:val="24"/>
          <w:highlight w:val="none"/>
          <w:lang w:val="en-US" w:eastAsia="zh-CN" w:bidi="ar-SA"/>
        </w:rPr>
        <w:t>】</w:t>
      </w:r>
    </w:p>
    <w:p w14:paraId="782469C5">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7ACDC70">
      <w:pPr>
        <w:spacing w:line="276" w:lineRule="auto"/>
        <w:rPr>
          <w:rFonts w:hint="eastAsia" w:ascii="宋体" w:hAnsi="宋体" w:eastAsia="宋体" w:cs="宋体"/>
          <w:color w:val="auto"/>
          <w:sz w:val="24"/>
          <w:highlight w:val="none"/>
        </w:rPr>
      </w:pPr>
    </w:p>
    <w:p w14:paraId="05ABF89E">
      <w:pPr>
        <w:spacing w:line="276" w:lineRule="auto"/>
        <w:rPr>
          <w:rFonts w:hint="eastAsia" w:ascii="宋体" w:hAnsi="宋体" w:eastAsia="宋体" w:cs="宋体"/>
          <w:color w:val="auto"/>
          <w:sz w:val="24"/>
          <w:highlight w:val="none"/>
        </w:rPr>
      </w:pPr>
    </w:p>
    <w:p w14:paraId="31D7882A">
      <w:pPr>
        <w:spacing w:line="276" w:lineRule="auto"/>
        <w:rPr>
          <w:rFonts w:hint="eastAsia" w:ascii="宋体" w:hAnsi="宋体" w:eastAsia="宋体" w:cs="宋体"/>
          <w:color w:val="auto"/>
          <w:sz w:val="24"/>
          <w:highlight w:val="none"/>
        </w:rPr>
      </w:pPr>
    </w:p>
    <w:p w14:paraId="582F7302">
      <w:pPr>
        <w:spacing w:line="276" w:lineRule="auto"/>
        <w:rPr>
          <w:rFonts w:hint="eastAsia" w:ascii="宋体" w:hAnsi="宋体" w:eastAsia="宋体" w:cs="宋体"/>
          <w:color w:val="auto"/>
          <w:sz w:val="24"/>
          <w:highlight w:val="none"/>
        </w:rPr>
      </w:pPr>
    </w:p>
    <w:p w14:paraId="6E624862">
      <w:pPr>
        <w:spacing w:line="276" w:lineRule="auto"/>
        <w:rPr>
          <w:rFonts w:hint="eastAsia" w:ascii="宋体" w:hAnsi="宋体" w:eastAsia="宋体" w:cs="宋体"/>
          <w:color w:val="auto"/>
          <w:sz w:val="24"/>
          <w:highlight w:val="none"/>
        </w:rPr>
      </w:pPr>
    </w:p>
    <w:p w14:paraId="23B47456">
      <w:pPr>
        <w:spacing w:line="276" w:lineRule="auto"/>
        <w:rPr>
          <w:rFonts w:hint="eastAsia" w:ascii="宋体" w:hAnsi="宋体" w:eastAsia="宋体" w:cs="宋体"/>
          <w:color w:val="auto"/>
          <w:sz w:val="24"/>
          <w:highlight w:val="none"/>
        </w:rPr>
      </w:pPr>
    </w:p>
    <w:p w14:paraId="657B8F0D">
      <w:pPr>
        <w:spacing w:line="276" w:lineRule="auto"/>
        <w:ind w:firstLine="22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p>
    <w:p w14:paraId="3F295EBE">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法定代表人（负责人)或授权代表（签字或盖章）：  </w:t>
      </w:r>
    </w:p>
    <w:p w14:paraId="64359B8F">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14:paraId="386D03A1">
      <w:pPr>
        <w:spacing w:line="276"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14:paraId="4AFEF24E">
      <w:pPr>
        <w:spacing w:line="276"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1.中小微企业的划分具体以《政府采购促进中小企业发展管理办法》（财库（ 2020) 46号）和《工业和信息化部、国家统计局、国家发展和改革委员会、财政部关于印发中小企业划型标准规定的通知》（工信部联企业[2011]300号）的规定为准。</w:t>
      </w:r>
    </w:p>
    <w:p w14:paraId="2F365C02">
      <w:pPr>
        <w:spacing w:line="276"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2.享受政府采购支持政策的残疾人福利性单位应满足的条件以《关于促进残疾人就业政府采购政策的通知》（财库〔2017〕141号）的规定为准。</w:t>
      </w:r>
    </w:p>
    <w:p w14:paraId="3375D265">
      <w:pPr>
        <w:spacing w:line="276"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3．供应商为“小型”或“微型”或“监狱企业”、“残疾人福利性单位”的，须算出“小型和微型和监狱企业和残疾人福利性单位” 总价合计”。</w:t>
      </w:r>
    </w:p>
    <w:p w14:paraId="787FD942">
      <w:pPr>
        <w:spacing w:line="276"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注：1．</w:t>
      </w:r>
      <w:r>
        <w:rPr>
          <w:rFonts w:hint="eastAsia" w:ascii="宋体" w:hAnsi="宋体" w:eastAsia="宋体" w:cs="宋体"/>
          <w:b/>
          <w:i w:val="0"/>
          <w:iCs w:val="0"/>
          <w:color w:val="auto"/>
          <w:sz w:val="24"/>
          <w:highlight w:val="none"/>
        </w:rPr>
        <w:t>如果不提供《分项价格表》将视为没有实质性响应。</w:t>
      </w:r>
    </w:p>
    <w:p w14:paraId="41BF239F">
      <w:pPr>
        <w:numPr>
          <w:ilvl w:val="0"/>
          <w:numId w:val="7"/>
        </w:numPr>
        <w:spacing w:line="276" w:lineRule="auto"/>
        <w:ind w:firstLine="48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响应供应商对以上数据的真实性负责。</w:t>
      </w:r>
      <w:bookmarkEnd w:id="1"/>
    </w:p>
    <w:p w14:paraId="57786754">
      <w:pPr>
        <w:spacing w:line="276" w:lineRule="auto"/>
        <w:ind w:firstLine="482"/>
        <w:rPr>
          <w:rFonts w:hint="eastAsia" w:ascii="宋体" w:hAnsi="宋体" w:eastAsia="宋体" w:cs="宋体"/>
          <w:b/>
          <w:bCs/>
          <w:i w:val="0"/>
          <w:iCs w:val="0"/>
          <w:color w:val="auto"/>
          <w:sz w:val="24"/>
          <w:highlight w:val="none"/>
        </w:rPr>
      </w:pPr>
      <w:r>
        <w:rPr>
          <w:rFonts w:hint="eastAsia" w:ascii="宋体" w:hAnsi="宋体" w:eastAsia="宋体" w:cs="宋体"/>
          <w:b/>
          <w:i w:val="0"/>
          <w:iCs w:val="0"/>
          <w:color w:val="auto"/>
          <w:sz w:val="24"/>
          <w:highlight w:val="none"/>
          <w:u w:val="single"/>
        </w:rPr>
        <w:t>采购人或采购代理机构有权将以上内容进行公示。</w:t>
      </w:r>
    </w:p>
    <w:p w14:paraId="43C8DF99">
      <w:pPr>
        <w:spacing w:line="360" w:lineRule="auto"/>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lang w:val="en-US" w:eastAsia="zh-CN"/>
        </w:rPr>
        <w:br w:type="page" w:clear="all"/>
      </w:r>
      <w:r>
        <w:rPr>
          <w:rFonts w:hint="eastAsia" w:ascii="宋体" w:hAnsi="宋体" w:eastAsia="宋体" w:cs="宋体"/>
          <w:b/>
          <w:bCs/>
          <w:color w:val="auto"/>
          <w:sz w:val="36"/>
          <w:highlight w:val="none"/>
        </w:rPr>
        <w:t>5、主要材料（设备）一览表</w:t>
      </w:r>
    </w:p>
    <w:p w14:paraId="78E7F2D7">
      <w:pPr>
        <w:spacing w:line="360" w:lineRule="auto"/>
        <w:rPr>
          <w:rFonts w:hint="eastAsia" w:ascii="宋体" w:hAnsi="宋体" w:eastAsia="宋体" w:cs="宋体"/>
          <w:color w:val="000000"/>
          <w:sz w:val="24"/>
          <w:highlight w:val="none"/>
        </w:rPr>
      </w:pPr>
    </w:p>
    <w:p w14:paraId="481E0C76">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p w14:paraId="23DF87AA">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项目名称：</w:t>
      </w:r>
    </w:p>
    <w:tbl>
      <w:tblPr>
        <w:tblStyle w:val="51"/>
        <w:tblpPr w:leftFromText="180" w:rightFromText="180" w:vertAnchor="text" w:horzAnchor="page" w:tblpX="707" w:tblpY="804"/>
        <w:tblOverlap w:val="never"/>
        <w:tblW w:w="10257" w:type="dxa"/>
        <w:tblInd w:w="0"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717"/>
        <w:gridCol w:w="762"/>
        <w:gridCol w:w="2357"/>
        <w:gridCol w:w="1007"/>
        <w:gridCol w:w="1094"/>
        <w:gridCol w:w="2335"/>
        <w:gridCol w:w="900"/>
        <w:gridCol w:w="1085"/>
      </w:tblGrid>
      <w:tr w14:paraId="45E1EBB4">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81" w:hRule="atLeast"/>
        </w:trPr>
        <w:tc>
          <w:tcPr>
            <w:tcW w:w="717" w:type="dxa"/>
            <w:tcMar>
              <w:top w:w="15" w:type="dxa"/>
              <w:left w:w="15" w:type="dxa"/>
              <w:bottom w:w="0" w:type="dxa"/>
              <w:right w:w="15" w:type="dxa"/>
            </w:tcMar>
            <w:vAlign w:val="center"/>
          </w:tcPr>
          <w:p w14:paraId="552DDA11">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762" w:type="dxa"/>
            <w:tcMar>
              <w:top w:w="15" w:type="dxa"/>
              <w:left w:w="15" w:type="dxa"/>
              <w:bottom w:w="0" w:type="dxa"/>
              <w:right w:w="15" w:type="dxa"/>
            </w:tcMar>
            <w:vAlign w:val="center"/>
          </w:tcPr>
          <w:p w14:paraId="6B7D0A63">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材料编码</w:t>
            </w:r>
          </w:p>
        </w:tc>
        <w:tc>
          <w:tcPr>
            <w:tcW w:w="2357" w:type="dxa"/>
            <w:tcMar>
              <w:top w:w="15" w:type="dxa"/>
              <w:left w:w="15" w:type="dxa"/>
              <w:bottom w:w="0" w:type="dxa"/>
              <w:right w:w="15" w:type="dxa"/>
            </w:tcMar>
            <w:vAlign w:val="center"/>
          </w:tcPr>
          <w:p w14:paraId="56204884">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材料（设备）名称</w:t>
            </w:r>
          </w:p>
        </w:tc>
        <w:tc>
          <w:tcPr>
            <w:tcW w:w="1007" w:type="dxa"/>
            <w:tcMar>
              <w:top w:w="15" w:type="dxa"/>
              <w:left w:w="15" w:type="dxa"/>
              <w:bottom w:w="0" w:type="dxa"/>
              <w:right w:w="15" w:type="dxa"/>
            </w:tcMar>
            <w:vAlign w:val="center"/>
          </w:tcPr>
          <w:p w14:paraId="0A112096">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品牌</w:t>
            </w:r>
          </w:p>
        </w:tc>
        <w:tc>
          <w:tcPr>
            <w:tcW w:w="1094" w:type="dxa"/>
            <w:tcMar>
              <w:top w:w="15" w:type="dxa"/>
              <w:left w:w="15" w:type="dxa"/>
              <w:bottom w:w="0" w:type="dxa"/>
              <w:right w:w="15" w:type="dxa"/>
            </w:tcMar>
            <w:vAlign w:val="center"/>
          </w:tcPr>
          <w:p w14:paraId="2216CB94">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规格、型号</w:t>
            </w:r>
          </w:p>
        </w:tc>
        <w:tc>
          <w:tcPr>
            <w:tcW w:w="2335" w:type="dxa"/>
            <w:tcMar>
              <w:top w:w="15" w:type="dxa"/>
              <w:left w:w="15" w:type="dxa"/>
              <w:bottom w:w="0" w:type="dxa"/>
              <w:right w:w="15" w:type="dxa"/>
            </w:tcMar>
            <w:vAlign w:val="center"/>
          </w:tcPr>
          <w:p w14:paraId="5D229D02">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产品制造企业名称</w:t>
            </w:r>
          </w:p>
        </w:tc>
        <w:tc>
          <w:tcPr>
            <w:tcW w:w="900" w:type="dxa"/>
            <w:tcMar>
              <w:top w:w="15" w:type="dxa"/>
              <w:left w:w="15" w:type="dxa"/>
              <w:bottom w:w="0" w:type="dxa"/>
              <w:right w:w="15" w:type="dxa"/>
            </w:tcMar>
            <w:vAlign w:val="center"/>
          </w:tcPr>
          <w:p w14:paraId="289C52DF">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c>
          <w:tcPr>
            <w:tcW w:w="1085" w:type="dxa"/>
            <w:tcMar>
              <w:top w:w="15" w:type="dxa"/>
              <w:left w:w="15" w:type="dxa"/>
              <w:bottom w:w="0" w:type="dxa"/>
              <w:right w:w="15" w:type="dxa"/>
            </w:tcMar>
            <w:vAlign w:val="center"/>
          </w:tcPr>
          <w:p w14:paraId="2A843E71">
            <w:pPr>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14:paraId="13C21ACD">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00" w:hRule="atLeast"/>
        </w:trPr>
        <w:tc>
          <w:tcPr>
            <w:tcW w:w="717" w:type="dxa"/>
            <w:tcMar>
              <w:top w:w="15" w:type="dxa"/>
              <w:left w:w="15" w:type="dxa"/>
              <w:bottom w:w="0" w:type="dxa"/>
              <w:right w:w="15" w:type="dxa"/>
            </w:tcMar>
            <w:vAlign w:val="bottom"/>
          </w:tcPr>
          <w:p w14:paraId="3FBAEE94">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762" w:type="dxa"/>
            <w:tcMar>
              <w:top w:w="15" w:type="dxa"/>
              <w:left w:w="15" w:type="dxa"/>
              <w:bottom w:w="0" w:type="dxa"/>
              <w:right w:w="15" w:type="dxa"/>
            </w:tcMar>
            <w:vAlign w:val="bottom"/>
          </w:tcPr>
          <w:p w14:paraId="6AAC3DCC">
            <w:pPr>
              <w:spacing w:line="240" w:lineRule="auto"/>
              <w:jc w:val="center"/>
              <w:rPr>
                <w:rFonts w:hint="eastAsia" w:ascii="宋体" w:hAnsi="宋体" w:eastAsia="宋体" w:cs="宋体"/>
                <w:color w:val="000000"/>
                <w:sz w:val="24"/>
                <w:szCs w:val="24"/>
                <w:highlight w:val="none"/>
              </w:rPr>
            </w:pPr>
          </w:p>
        </w:tc>
        <w:tc>
          <w:tcPr>
            <w:tcW w:w="2357" w:type="dxa"/>
            <w:tcMar>
              <w:top w:w="15" w:type="dxa"/>
              <w:left w:w="15" w:type="dxa"/>
              <w:bottom w:w="0" w:type="dxa"/>
              <w:right w:w="15" w:type="dxa"/>
            </w:tcMar>
            <w:vAlign w:val="bottom"/>
          </w:tcPr>
          <w:p w14:paraId="42B3FF4D">
            <w:pPr>
              <w:spacing w:line="240" w:lineRule="auto"/>
              <w:jc w:val="center"/>
              <w:rPr>
                <w:rFonts w:hint="eastAsia" w:ascii="宋体" w:hAnsi="宋体" w:eastAsia="宋体" w:cs="宋体"/>
                <w:b/>
                <w:bCs/>
                <w:color w:val="000000"/>
                <w:sz w:val="24"/>
                <w:szCs w:val="24"/>
                <w:highlight w:val="none"/>
              </w:rPr>
            </w:pPr>
          </w:p>
        </w:tc>
        <w:tc>
          <w:tcPr>
            <w:tcW w:w="1007" w:type="dxa"/>
            <w:tcMar>
              <w:top w:w="15" w:type="dxa"/>
              <w:left w:w="15" w:type="dxa"/>
              <w:bottom w:w="0" w:type="dxa"/>
              <w:right w:w="15" w:type="dxa"/>
            </w:tcMar>
            <w:vAlign w:val="top"/>
          </w:tcPr>
          <w:p w14:paraId="4676450F">
            <w:pPr>
              <w:spacing w:line="240" w:lineRule="auto"/>
              <w:jc w:val="center"/>
              <w:rPr>
                <w:rFonts w:hint="eastAsia" w:ascii="宋体" w:hAnsi="宋体" w:eastAsia="宋体" w:cs="宋体"/>
                <w:color w:val="000000"/>
                <w:sz w:val="24"/>
                <w:szCs w:val="24"/>
                <w:highlight w:val="none"/>
              </w:rPr>
            </w:pPr>
          </w:p>
        </w:tc>
        <w:tc>
          <w:tcPr>
            <w:tcW w:w="1094" w:type="dxa"/>
            <w:tcMar>
              <w:top w:w="15" w:type="dxa"/>
              <w:left w:w="15" w:type="dxa"/>
              <w:bottom w:w="0" w:type="dxa"/>
              <w:right w:w="15" w:type="dxa"/>
            </w:tcMar>
            <w:vAlign w:val="bottom"/>
          </w:tcPr>
          <w:p w14:paraId="538D7C01">
            <w:pPr>
              <w:spacing w:line="240" w:lineRule="auto"/>
              <w:jc w:val="center"/>
              <w:rPr>
                <w:rFonts w:hint="eastAsia" w:ascii="宋体" w:hAnsi="宋体" w:eastAsia="宋体" w:cs="宋体"/>
                <w:color w:val="000000"/>
                <w:sz w:val="24"/>
                <w:szCs w:val="24"/>
                <w:highlight w:val="none"/>
              </w:rPr>
            </w:pPr>
          </w:p>
        </w:tc>
        <w:tc>
          <w:tcPr>
            <w:tcW w:w="2335" w:type="dxa"/>
            <w:tcMar>
              <w:top w:w="15" w:type="dxa"/>
              <w:left w:w="15" w:type="dxa"/>
              <w:bottom w:w="0" w:type="dxa"/>
              <w:right w:w="15" w:type="dxa"/>
            </w:tcMar>
            <w:vAlign w:val="top"/>
          </w:tcPr>
          <w:p w14:paraId="4B6AAC22">
            <w:pPr>
              <w:spacing w:line="240" w:lineRule="auto"/>
              <w:jc w:val="center"/>
              <w:rPr>
                <w:rFonts w:hint="eastAsia" w:ascii="宋体" w:hAnsi="宋体" w:eastAsia="宋体" w:cs="宋体"/>
                <w:color w:val="000000"/>
                <w:sz w:val="24"/>
                <w:szCs w:val="24"/>
                <w:highlight w:val="none"/>
              </w:rPr>
            </w:pPr>
          </w:p>
        </w:tc>
        <w:tc>
          <w:tcPr>
            <w:tcW w:w="900" w:type="dxa"/>
            <w:tcMar>
              <w:top w:w="15" w:type="dxa"/>
              <w:left w:w="15" w:type="dxa"/>
              <w:bottom w:w="0" w:type="dxa"/>
              <w:right w:w="15" w:type="dxa"/>
            </w:tcMar>
            <w:vAlign w:val="bottom"/>
          </w:tcPr>
          <w:p w14:paraId="7FA5689D">
            <w:pPr>
              <w:spacing w:line="240" w:lineRule="auto"/>
              <w:jc w:val="center"/>
              <w:rPr>
                <w:rFonts w:hint="eastAsia" w:ascii="宋体" w:hAnsi="宋体" w:eastAsia="宋体" w:cs="宋体"/>
                <w:color w:val="000000"/>
                <w:sz w:val="24"/>
                <w:szCs w:val="24"/>
                <w:highlight w:val="none"/>
              </w:rPr>
            </w:pPr>
          </w:p>
        </w:tc>
        <w:tc>
          <w:tcPr>
            <w:tcW w:w="1085" w:type="dxa"/>
            <w:tcMar>
              <w:top w:w="15" w:type="dxa"/>
              <w:left w:w="15" w:type="dxa"/>
              <w:bottom w:w="0" w:type="dxa"/>
              <w:right w:w="15" w:type="dxa"/>
            </w:tcMar>
            <w:vAlign w:val="bottom"/>
          </w:tcPr>
          <w:p w14:paraId="05569AD0">
            <w:pPr>
              <w:spacing w:line="240" w:lineRule="auto"/>
              <w:jc w:val="center"/>
              <w:rPr>
                <w:rFonts w:hint="eastAsia" w:ascii="宋体" w:hAnsi="宋体" w:eastAsia="宋体" w:cs="宋体"/>
                <w:color w:val="000000"/>
                <w:sz w:val="24"/>
                <w:szCs w:val="24"/>
                <w:highlight w:val="none"/>
              </w:rPr>
            </w:pPr>
          </w:p>
        </w:tc>
      </w:tr>
      <w:tr w14:paraId="4CAC6EB1">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717" w:type="dxa"/>
            <w:tcMar>
              <w:top w:w="15" w:type="dxa"/>
              <w:left w:w="15" w:type="dxa"/>
              <w:bottom w:w="0" w:type="dxa"/>
              <w:right w:w="15" w:type="dxa"/>
            </w:tcMar>
            <w:vAlign w:val="bottom"/>
          </w:tcPr>
          <w:p w14:paraId="334CDF7D">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762" w:type="dxa"/>
            <w:tcMar>
              <w:top w:w="15" w:type="dxa"/>
              <w:left w:w="15" w:type="dxa"/>
              <w:bottom w:w="0" w:type="dxa"/>
              <w:right w:w="15" w:type="dxa"/>
            </w:tcMar>
            <w:vAlign w:val="bottom"/>
          </w:tcPr>
          <w:p w14:paraId="3565F70A">
            <w:pPr>
              <w:spacing w:line="240" w:lineRule="auto"/>
              <w:jc w:val="center"/>
              <w:rPr>
                <w:rFonts w:hint="eastAsia" w:ascii="宋体" w:hAnsi="宋体" w:eastAsia="宋体" w:cs="宋体"/>
                <w:color w:val="000000"/>
                <w:sz w:val="24"/>
                <w:szCs w:val="24"/>
                <w:highlight w:val="none"/>
              </w:rPr>
            </w:pPr>
          </w:p>
        </w:tc>
        <w:tc>
          <w:tcPr>
            <w:tcW w:w="2357" w:type="dxa"/>
            <w:tcMar>
              <w:top w:w="15" w:type="dxa"/>
              <w:left w:w="15" w:type="dxa"/>
              <w:bottom w:w="0" w:type="dxa"/>
              <w:right w:w="15" w:type="dxa"/>
            </w:tcMar>
            <w:vAlign w:val="bottom"/>
          </w:tcPr>
          <w:p w14:paraId="1D1227A5">
            <w:pPr>
              <w:spacing w:line="240" w:lineRule="auto"/>
              <w:jc w:val="center"/>
              <w:rPr>
                <w:rFonts w:hint="eastAsia" w:ascii="宋体" w:hAnsi="宋体" w:eastAsia="宋体" w:cs="宋体"/>
                <w:b/>
                <w:bCs/>
                <w:color w:val="000000"/>
                <w:sz w:val="24"/>
                <w:szCs w:val="24"/>
                <w:highlight w:val="none"/>
              </w:rPr>
            </w:pPr>
          </w:p>
        </w:tc>
        <w:tc>
          <w:tcPr>
            <w:tcW w:w="1007" w:type="dxa"/>
            <w:tcMar>
              <w:top w:w="15" w:type="dxa"/>
              <w:left w:w="15" w:type="dxa"/>
              <w:bottom w:w="0" w:type="dxa"/>
              <w:right w:w="15" w:type="dxa"/>
            </w:tcMar>
            <w:vAlign w:val="top"/>
          </w:tcPr>
          <w:p w14:paraId="7861829F">
            <w:pPr>
              <w:spacing w:line="240" w:lineRule="auto"/>
              <w:jc w:val="center"/>
              <w:rPr>
                <w:rFonts w:hint="eastAsia" w:ascii="宋体" w:hAnsi="宋体" w:eastAsia="宋体" w:cs="宋体"/>
                <w:color w:val="000000"/>
                <w:sz w:val="24"/>
                <w:szCs w:val="24"/>
                <w:highlight w:val="none"/>
              </w:rPr>
            </w:pPr>
          </w:p>
        </w:tc>
        <w:tc>
          <w:tcPr>
            <w:tcW w:w="1094" w:type="dxa"/>
            <w:tcMar>
              <w:top w:w="15" w:type="dxa"/>
              <w:left w:w="15" w:type="dxa"/>
              <w:bottom w:w="0" w:type="dxa"/>
              <w:right w:w="15" w:type="dxa"/>
            </w:tcMar>
            <w:vAlign w:val="bottom"/>
          </w:tcPr>
          <w:p w14:paraId="4D7EDEB2">
            <w:pPr>
              <w:spacing w:line="240" w:lineRule="auto"/>
              <w:jc w:val="center"/>
              <w:rPr>
                <w:rFonts w:hint="eastAsia" w:ascii="宋体" w:hAnsi="宋体" w:eastAsia="宋体" w:cs="宋体"/>
                <w:color w:val="000000"/>
                <w:sz w:val="24"/>
                <w:szCs w:val="24"/>
                <w:highlight w:val="none"/>
              </w:rPr>
            </w:pPr>
          </w:p>
        </w:tc>
        <w:tc>
          <w:tcPr>
            <w:tcW w:w="2335" w:type="dxa"/>
            <w:tcMar>
              <w:top w:w="15" w:type="dxa"/>
              <w:left w:w="15" w:type="dxa"/>
              <w:bottom w:w="0" w:type="dxa"/>
              <w:right w:w="15" w:type="dxa"/>
            </w:tcMar>
            <w:vAlign w:val="top"/>
          </w:tcPr>
          <w:p w14:paraId="3A98F6FD">
            <w:pPr>
              <w:spacing w:line="240" w:lineRule="auto"/>
              <w:jc w:val="center"/>
              <w:rPr>
                <w:rFonts w:hint="eastAsia" w:ascii="宋体" w:hAnsi="宋体" w:eastAsia="宋体" w:cs="宋体"/>
                <w:color w:val="000000"/>
                <w:sz w:val="24"/>
                <w:szCs w:val="24"/>
                <w:highlight w:val="none"/>
              </w:rPr>
            </w:pPr>
          </w:p>
        </w:tc>
        <w:tc>
          <w:tcPr>
            <w:tcW w:w="900" w:type="dxa"/>
            <w:tcMar>
              <w:top w:w="15" w:type="dxa"/>
              <w:left w:w="15" w:type="dxa"/>
              <w:bottom w:w="0" w:type="dxa"/>
              <w:right w:w="15" w:type="dxa"/>
            </w:tcMar>
            <w:vAlign w:val="bottom"/>
          </w:tcPr>
          <w:p w14:paraId="1568E834">
            <w:pPr>
              <w:spacing w:line="240" w:lineRule="auto"/>
              <w:jc w:val="center"/>
              <w:rPr>
                <w:rFonts w:hint="eastAsia" w:ascii="宋体" w:hAnsi="宋体" w:eastAsia="宋体" w:cs="宋体"/>
                <w:color w:val="000000"/>
                <w:sz w:val="24"/>
                <w:szCs w:val="24"/>
                <w:highlight w:val="none"/>
              </w:rPr>
            </w:pPr>
          </w:p>
        </w:tc>
        <w:tc>
          <w:tcPr>
            <w:tcW w:w="1085" w:type="dxa"/>
            <w:tcMar>
              <w:top w:w="15" w:type="dxa"/>
              <w:left w:w="15" w:type="dxa"/>
              <w:bottom w:w="0" w:type="dxa"/>
              <w:right w:w="15" w:type="dxa"/>
            </w:tcMar>
            <w:vAlign w:val="bottom"/>
          </w:tcPr>
          <w:p w14:paraId="140C4678">
            <w:pPr>
              <w:spacing w:line="240" w:lineRule="auto"/>
              <w:jc w:val="center"/>
              <w:rPr>
                <w:rFonts w:hint="eastAsia" w:ascii="宋体" w:hAnsi="宋体" w:eastAsia="宋体" w:cs="宋体"/>
                <w:color w:val="000000"/>
                <w:sz w:val="24"/>
                <w:szCs w:val="24"/>
                <w:highlight w:val="none"/>
              </w:rPr>
            </w:pPr>
          </w:p>
        </w:tc>
      </w:tr>
      <w:tr w14:paraId="7F89B797">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717" w:type="dxa"/>
            <w:tcMar>
              <w:top w:w="15" w:type="dxa"/>
              <w:left w:w="15" w:type="dxa"/>
              <w:bottom w:w="0" w:type="dxa"/>
              <w:right w:w="15" w:type="dxa"/>
            </w:tcMar>
            <w:vAlign w:val="bottom"/>
          </w:tcPr>
          <w:p w14:paraId="088502BA">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762" w:type="dxa"/>
            <w:tcMar>
              <w:top w:w="15" w:type="dxa"/>
              <w:left w:w="15" w:type="dxa"/>
              <w:bottom w:w="0" w:type="dxa"/>
              <w:right w:w="15" w:type="dxa"/>
            </w:tcMar>
            <w:vAlign w:val="bottom"/>
          </w:tcPr>
          <w:p w14:paraId="66FC219D">
            <w:pPr>
              <w:spacing w:line="240" w:lineRule="auto"/>
              <w:jc w:val="center"/>
              <w:rPr>
                <w:rFonts w:hint="eastAsia" w:ascii="宋体" w:hAnsi="宋体" w:eastAsia="宋体" w:cs="宋体"/>
                <w:color w:val="000000"/>
                <w:sz w:val="24"/>
                <w:szCs w:val="24"/>
                <w:highlight w:val="none"/>
              </w:rPr>
            </w:pPr>
          </w:p>
        </w:tc>
        <w:tc>
          <w:tcPr>
            <w:tcW w:w="2357" w:type="dxa"/>
            <w:tcMar>
              <w:top w:w="15" w:type="dxa"/>
              <w:left w:w="15" w:type="dxa"/>
              <w:bottom w:w="0" w:type="dxa"/>
              <w:right w:w="15" w:type="dxa"/>
            </w:tcMar>
            <w:vAlign w:val="bottom"/>
          </w:tcPr>
          <w:p w14:paraId="61EAD05F">
            <w:pPr>
              <w:spacing w:line="240" w:lineRule="auto"/>
              <w:jc w:val="center"/>
              <w:rPr>
                <w:rFonts w:hint="eastAsia" w:ascii="宋体" w:hAnsi="宋体" w:eastAsia="宋体" w:cs="宋体"/>
                <w:color w:val="000000"/>
                <w:sz w:val="24"/>
                <w:szCs w:val="24"/>
                <w:highlight w:val="none"/>
                <w:lang w:val="en-US" w:eastAsia="zh-CN"/>
              </w:rPr>
            </w:pPr>
          </w:p>
        </w:tc>
        <w:tc>
          <w:tcPr>
            <w:tcW w:w="1007" w:type="dxa"/>
            <w:tcMar>
              <w:top w:w="15" w:type="dxa"/>
              <w:left w:w="15" w:type="dxa"/>
              <w:bottom w:w="0" w:type="dxa"/>
              <w:right w:w="15" w:type="dxa"/>
            </w:tcMar>
            <w:vAlign w:val="top"/>
          </w:tcPr>
          <w:p w14:paraId="5E5E85B2">
            <w:pPr>
              <w:spacing w:line="240" w:lineRule="auto"/>
              <w:jc w:val="center"/>
              <w:rPr>
                <w:rFonts w:hint="eastAsia" w:ascii="宋体" w:hAnsi="宋体" w:eastAsia="宋体" w:cs="宋体"/>
                <w:color w:val="000000"/>
                <w:sz w:val="24"/>
                <w:szCs w:val="24"/>
                <w:highlight w:val="none"/>
              </w:rPr>
            </w:pPr>
          </w:p>
        </w:tc>
        <w:tc>
          <w:tcPr>
            <w:tcW w:w="1094" w:type="dxa"/>
            <w:tcMar>
              <w:top w:w="15" w:type="dxa"/>
              <w:left w:w="15" w:type="dxa"/>
              <w:bottom w:w="0" w:type="dxa"/>
              <w:right w:w="15" w:type="dxa"/>
            </w:tcMar>
            <w:vAlign w:val="bottom"/>
          </w:tcPr>
          <w:p w14:paraId="19B401C2">
            <w:pPr>
              <w:spacing w:line="240" w:lineRule="auto"/>
              <w:jc w:val="center"/>
              <w:rPr>
                <w:rFonts w:hint="eastAsia" w:ascii="宋体" w:hAnsi="宋体" w:eastAsia="宋体" w:cs="宋体"/>
                <w:color w:val="000000"/>
                <w:sz w:val="24"/>
                <w:szCs w:val="24"/>
                <w:highlight w:val="none"/>
              </w:rPr>
            </w:pPr>
          </w:p>
        </w:tc>
        <w:tc>
          <w:tcPr>
            <w:tcW w:w="2335" w:type="dxa"/>
            <w:tcMar>
              <w:top w:w="15" w:type="dxa"/>
              <w:left w:w="15" w:type="dxa"/>
              <w:bottom w:w="0" w:type="dxa"/>
              <w:right w:w="15" w:type="dxa"/>
            </w:tcMar>
            <w:vAlign w:val="top"/>
          </w:tcPr>
          <w:p w14:paraId="01CC7ACF">
            <w:pPr>
              <w:spacing w:line="240" w:lineRule="auto"/>
              <w:jc w:val="center"/>
              <w:rPr>
                <w:rFonts w:hint="eastAsia" w:ascii="宋体" w:hAnsi="宋体" w:eastAsia="宋体" w:cs="宋体"/>
                <w:color w:val="000000"/>
                <w:sz w:val="24"/>
                <w:szCs w:val="24"/>
                <w:highlight w:val="none"/>
              </w:rPr>
            </w:pPr>
          </w:p>
        </w:tc>
        <w:tc>
          <w:tcPr>
            <w:tcW w:w="900" w:type="dxa"/>
            <w:tcMar>
              <w:top w:w="15" w:type="dxa"/>
              <w:left w:w="15" w:type="dxa"/>
              <w:bottom w:w="0" w:type="dxa"/>
              <w:right w:w="15" w:type="dxa"/>
            </w:tcMar>
            <w:vAlign w:val="bottom"/>
          </w:tcPr>
          <w:p w14:paraId="1E7AE543">
            <w:pPr>
              <w:spacing w:line="240" w:lineRule="auto"/>
              <w:jc w:val="center"/>
              <w:rPr>
                <w:rFonts w:hint="eastAsia" w:ascii="宋体" w:hAnsi="宋体" w:eastAsia="宋体" w:cs="宋体"/>
                <w:color w:val="000000"/>
                <w:sz w:val="24"/>
                <w:szCs w:val="24"/>
                <w:highlight w:val="none"/>
              </w:rPr>
            </w:pPr>
          </w:p>
        </w:tc>
        <w:tc>
          <w:tcPr>
            <w:tcW w:w="1085" w:type="dxa"/>
            <w:tcMar>
              <w:top w:w="15" w:type="dxa"/>
              <w:left w:w="15" w:type="dxa"/>
              <w:bottom w:w="0" w:type="dxa"/>
              <w:right w:w="15" w:type="dxa"/>
            </w:tcMar>
            <w:vAlign w:val="bottom"/>
          </w:tcPr>
          <w:p w14:paraId="3501FC4F">
            <w:pPr>
              <w:spacing w:line="240" w:lineRule="auto"/>
              <w:jc w:val="center"/>
              <w:rPr>
                <w:rFonts w:hint="eastAsia" w:ascii="宋体" w:hAnsi="宋体" w:eastAsia="宋体" w:cs="宋体"/>
                <w:color w:val="000000"/>
                <w:sz w:val="24"/>
                <w:szCs w:val="24"/>
                <w:highlight w:val="none"/>
              </w:rPr>
            </w:pPr>
          </w:p>
        </w:tc>
      </w:tr>
      <w:tr w14:paraId="753C904F">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22" w:hRule="atLeast"/>
        </w:trPr>
        <w:tc>
          <w:tcPr>
            <w:tcW w:w="717" w:type="dxa"/>
            <w:tcMar>
              <w:top w:w="15" w:type="dxa"/>
              <w:left w:w="15" w:type="dxa"/>
              <w:bottom w:w="0" w:type="dxa"/>
              <w:right w:w="15" w:type="dxa"/>
            </w:tcMar>
            <w:vAlign w:val="bottom"/>
          </w:tcPr>
          <w:p w14:paraId="3F139B8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762" w:type="dxa"/>
            <w:tcMar>
              <w:top w:w="15" w:type="dxa"/>
              <w:left w:w="15" w:type="dxa"/>
              <w:bottom w:w="0" w:type="dxa"/>
              <w:right w:w="15" w:type="dxa"/>
            </w:tcMar>
            <w:vAlign w:val="bottom"/>
          </w:tcPr>
          <w:p w14:paraId="7E5713AC">
            <w:pPr>
              <w:spacing w:line="240" w:lineRule="auto"/>
              <w:jc w:val="center"/>
              <w:rPr>
                <w:rFonts w:hint="eastAsia" w:ascii="宋体" w:hAnsi="宋体" w:eastAsia="宋体" w:cs="宋体"/>
                <w:color w:val="000000"/>
                <w:sz w:val="24"/>
                <w:szCs w:val="24"/>
                <w:highlight w:val="none"/>
              </w:rPr>
            </w:pPr>
          </w:p>
        </w:tc>
        <w:tc>
          <w:tcPr>
            <w:tcW w:w="2357" w:type="dxa"/>
            <w:tcMar>
              <w:top w:w="15" w:type="dxa"/>
              <w:left w:w="15" w:type="dxa"/>
              <w:bottom w:w="0" w:type="dxa"/>
              <w:right w:w="15" w:type="dxa"/>
            </w:tcMar>
            <w:vAlign w:val="bottom"/>
          </w:tcPr>
          <w:p w14:paraId="33FBE16E">
            <w:pPr>
              <w:spacing w:line="240" w:lineRule="auto"/>
              <w:jc w:val="center"/>
              <w:rPr>
                <w:rFonts w:hint="eastAsia" w:ascii="宋体" w:hAnsi="宋体" w:eastAsia="宋体" w:cs="宋体"/>
                <w:color w:val="000000"/>
                <w:sz w:val="24"/>
                <w:szCs w:val="24"/>
                <w:highlight w:val="none"/>
              </w:rPr>
            </w:pPr>
          </w:p>
        </w:tc>
        <w:tc>
          <w:tcPr>
            <w:tcW w:w="1007" w:type="dxa"/>
            <w:tcMar>
              <w:top w:w="15" w:type="dxa"/>
              <w:left w:w="15" w:type="dxa"/>
              <w:bottom w:w="0" w:type="dxa"/>
              <w:right w:w="15" w:type="dxa"/>
            </w:tcMar>
            <w:vAlign w:val="top"/>
          </w:tcPr>
          <w:p w14:paraId="059998F2">
            <w:pPr>
              <w:spacing w:line="240" w:lineRule="auto"/>
              <w:jc w:val="center"/>
              <w:rPr>
                <w:rFonts w:hint="eastAsia" w:ascii="宋体" w:hAnsi="宋体" w:eastAsia="宋体" w:cs="宋体"/>
                <w:color w:val="000000"/>
                <w:sz w:val="24"/>
                <w:szCs w:val="24"/>
                <w:highlight w:val="none"/>
              </w:rPr>
            </w:pPr>
          </w:p>
        </w:tc>
        <w:tc>
          <w:tcPr>
            <w:tcW w:w="1094" w:type="dxa"/>
            <w:tcMar>
              <w:top w:w="15" w:type="dxa"/>
              <w:left w:w="15" w:type="dxa"/>
              <w:bottom w:w="0" w:type="dxa"/>
              <w:right w:w="15" w:type="dxa"/>
            </w:tcMar>
            <w:vAlign w:val="bottom"/>
          </w:tcPr>
          <w:p w14:paraId="40E3B13D">
            <w:pPr>
              <w:spacing w:line="240" w:lineRule="auto"/>
              <w:jc w:val="center"/>
              <w:rPr>
                <w:rFonts w:hint="eastAsia" w:ascii="宋体" w:hAnsi="宋体" w:eastAsia="宋体" w:cs="宋体"/>
                <w:color w:val="000000"/>
                <w:sz w:val="24"/>
                <w:szCs w:val="24"/>
                <w:highlight w:val="none"/>
              </w:rPr>
            </w:pPr>
          </w:p>
        </w:tc>
        <w:tc>
          <w:tcPr>
            <w:tcW w:w="2335" w:type="dxa"/>
            <w:tcMar>
              <w:top w:w="15" w:type="dxa"/>
              <w:left w:w="15" w:type="dxa"/>
              <w:bottom w:w="0" w:type="dxa"/>
              <w:right w:w="15" w:type="dxa"/>
            </w:tcMar>
            <w:vAlign w:val="top"/>
          </w:tcPr>
          <w:p w14:paraId="7608A7D9">
            <w:pPr>
              <w:spacing w:line="240" w:lineRule="auto"/>
              <w:jc w:val="center"/>
              <w:rPr>
                <w:rFonts w:hint="eastAsia" w:ascii="宋体" w:hAnsi="宋体" w:eastAsia="宋体" w:cs="宋体"/>
                <w:color w:val="000000"/>
                <w:sz w:val="24"/>
                <w:szCs w:val="24"/>
                <w:highlight w:val="none"/>
              </w:rPr>
            </w:pPr>
          </w:p>
        </w:tc>
        <w:tc>
          <w:tcPr>
            <w:tcW w:w="900" w:type="dxa"/>
            <w:tcMar>
              <w:top w:w="15" w:type="dxa"/>
              <w:left w:w="15" w:type="dxa"/>
              <w:bottom w:w="0" w:type="dxa"/>
              <w:right w:w="15" w:type="dxa"/>
            </w:tcMar>
            <w:vAlign w:val="bottom"/>
          </w:tcPr>
          <w:p w14:paraId="3387E6A3">
            <w:pPr>
              <w:spacing w:line="240" w:lineRule="auto"/>
              <w:jc w:val="center"/>
              <w:rPr>
                <w:rFonts w:hint="eastAsia" w:ascii="宋体" w:hAnsi="宋体" w:eastAsia="宋体" w:cs="宋体"/>
                <w:color w:val="000000"/>
                <w:sz w:val="24"/>
                <w:szCs w:val="24"/>
                <w:highlight w:val="none"/>
              </w:rPr>
            </w:pPr>
          </w:p>
        </w:tc>
        <w:tc>
          <w:tcPr>
            <w:tcW w:w="1085" w:type="dxa"/>
            <w:tcMar>
              <w:top w:w="15" w:type="dxa"/>
              <w:left w:w="15" w:type="dxa"/>
              <w:bottom w:w="0" w:type="dxa"/>
              <w:right w:w="15" w:type="dxa"/>
            </w:tcMar>
            <w:vAlign w:val="bottom"/>
          </w:tcPr>
          <w:p w14:paraId="41283B7D">
            <w:pPr>
              <w:spacing w:line="240" w:lineRule="auto"/>
              <w:jc w:val="center"/>
              <w:rPr>
                <w:rFonts w:hint="eastAsia" w:ascii="宋体" w:hAnsi="宋体" w:eastAsia="宋体" w:cs="宋体"/>
                <w:color w:val="000000"/>
                <w:sz w:val="24"/>
                <w:szCs w:val="24"/>
                <w:highlight w:val="none"/>
              </w:rPr>
            </w:pPr>
          </w:p>
        </w:tc>
      </w:tr>
      <w:tr w14:paraId="75332DED">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85" w:hRule="atLeast"/>
        </w:trPr>
        <w:tc>
          <w:tcPr>
            <w:tcW w:w="717" w:type="dxa"/>
            <w:tcMar>
              <w:top w:w="15" w:type="dxa"/>
              <w:left w:w="15" w:type="dxa"/>
              <w:bottom w:w="0" w:type="dxa"/>
              <w:right w:w="15" w:type="dxa"/>
            </w:tcMar>
            <w:vAlign w:val="bottom"/>
          </w:tcPr>
          <w:p w14:paraId="1D7285A4">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762" w:type="dxa"/>
            <w:tcMar>
              <w:top w:w="15" w:type="dxa"/>
              <w:left w:w="15" w:type="dxa"/>
              <w:bottom w:w="0" w:type="dxa"/>
              <w:right w:w="15" w:type="dxa"/>
            </w:tcMar>
            <w:vAlign w:val="bottom"/>
          </w:tcPr>
          <w:p w14:paraId="4B6E5873">
            <w:pPr>
              <w:spacing w:line="240" w:lineRule="auto"/>
              <w:jc w:val="center"/>
              <w:rPr>
                <w:rFonts w:hint="eastAsia" w:ascii="宋体" w:hAnsi="宋体" w:eastAsia="宋体" w:cs="宋体"/>
                <w:color w:val="000000"/>
                <w:sz w:val="24"/>
                <w:szCs w:val="24"/>
                <w:highlight w:val="none"/>
              </w:rPr>
            </w:pPr>
          </w:p>
        </w:tc>
        <w:tc>
          <w:tcPr>
            <w:tcW w:w="2357" w:type="dxa"/>
            <w:tcMar>
              <w:top w:w="15" w:type="dxa"/>
              <w:left w:w="15" w:type="dxa"/>
              <w:bottom w:w="0" w:type="dxa"/>
              <w:right w:w="15" w:type="dxa"/>
            </w:tcMar>
            <w:vAlign w:val="bottom"/>
          </w:tcPr>
          <w:p w14:paraId="0E02DAC7">
            <w:pPr>
              <w:spacing w:line="240" w:lineRule="auto"/>
              <w:jc w:val="center"/>
              <w:rPr>
                <w:rFonts w:hint="eastAsia" w:ascii="宋体" w:hAnsi="宋体" w:eastAsia="宋体" w:cs="宋体"/>
                <w:color w:val="000000"/>
                <w:sz w:val="24"/>
                <w:szCs w:val="24"/>
                <w:highlight w:val="none"/>
              </w:rPr>
            </w:pPr>
          </w:p>
        </w:tc>
        <w:tc>
          <w:tcPr>
            <w:tcW w:w="1007" w:type="dxa"/>
            <w:tcMar>
              <w:top w:w="15" w:type="dxa"/>
              <w:left w:w="15" w:type="dxa"/>
              <w:bottom w:w="0" w:type="dxa"/>
              <w:right w:w="15" w:type="dxa"/>
            </w:tcMar>
            <w:vAlign w:val="top"/>
          </w:tcPr>
          <w:p w14:paraId="31D522CE">
            <w:pPr>
              <w:spacing w:line="240" w:lineRule="auto"/>
              <w:jc w:val="center"/>
              <w:rPr>
                <w:rFonts w:hint="eastAsia" w:ascii="宋体" w:hAnsi="宋体" w:eastAsia="宋体" w:cs="宋体"/>
                <w:color w:val="000000"/>
                <w:sz w:val="24"/>
                <w:szCs w:val="24"/>
                <w:highlight w:val="none"/>
              </w:rPr>
            </w:pPr>
          </w:p>
        </w:tc>
        <w:tc>
          <w:tcPr>
            <w:tcW w:w="1094" w:type="dxa"/>
            <w:tcMar>
              <w:top w:w="15" w:type="dxa"/>
              <w:left w:w="15" w:type="dxa"/>
              <w:bottom w:w="0" w:type="dxa"/>
              <w:right w:w="15" w:type="dxa"/>
            </w:tcMar>
            <w:vAlign w:val="bottom"/>
          </w:tcPr>
          <w:p w14:paraId="6FDFAB9C">
            <w:pPr>
              <w:spacing w:line="240" w:lineRule="auto"/>
              <w:jc w:val="center"/>
              <w:rPr>
                <w:rFonts w:hint="eastAsia" w:ascii="宋体" w:hAnsi="宋体" w:eastAsia="宋体" w:cs="宋体"/>
                <w:color w:val="000000"/>
                <w:sz w:val="24"/>
                <w:szCs w:val="24"/>
                <w:highlight w:val="none"/>
              </w:rPr>
            </w:pPr>
          </w:p>
        </w:tc>
        <w:tc>
          <w:tcPr>
            <w:tcW w:w="2335" w:type="dxa"/>
            <w:tcMar>
              <w:top w:w="15" w:type="dxa"/>
              <w:left w:w="15" w:type="dxa"/>
              <w:bottom w:w="0" w:type="dxa"/>
              <w:right w:w="15" w:type="dxa"/>
            </w:tcMar>
            <w:vAlign w:val="top"/>
          </w:tcPr>
          <w:p w14:paraId="4D36BE07">
            <w:pPr>
              <w:spacing w:line="240" w:lineRule="auto"/>
              <w:jc w:val="center"/>
              <w:rPr>
                <w:rFonts w:hint="eastAsia" w:ascii="宋体" w:hAnsi="宋体" w:eastAsia="宋体" w:cs="宋体"/>
                <w:color w:val="000000"/>
                <w:sz w:val="24"/>
                <w:szCs w:val="24"/>
                <w:highlight w:val="none"/>
              </w:rPr>
            </w:pPr>
          </w:p>
        </w:tc>
        <w:tc>
          <w:tcPr>
            <w:tcW w:w="900" w:type="dxa"/>
            <w:tcMar>
              <w:top w:w="15" w:type="dxa"/>
              <w:left w:w="15" w:type="dxa"/>
              <w:bottom w:w="0" w:type="dxa"/>
              <w:right w:w="15" w:type="dxa"/>
            </w:tcMar>
            <w:vAlign w:val="bottom"/>
          </w:tcPr>
          <w:p w14:paraId="6E458696">
            <w:pPr>
              <w:spacing w:line="240" w:lineRule="auto"/>
              <w:jc w:val="center"/>
              <w:rPr>
                <w:rFonts w:hint="eastAsia" w:ascii="宋体" w:hAnsi="宋体" w:eastAsia="宋体" w:cs="宋体"/>
                <w:color w:val="000000"/>
                <w:sz w:val="24"/>
                <w:szCs w:val="24"/>
                <w:highlight w:val="none"/>
              </w:rPr>
            </w:pPr>
          </w:p>
        </w:tc>
        <w:tc>
          <w:tcPr>
            <w:tcW w:w="1085" w:type="dxa"/>
            <w:tcMar>
              <w:top w:w="15" w:type="dxa"/>
              <w:left w:w="15" w:type="dxa"/>
              <w:bottom w:w="0" w:type="dxa"/>
              <w:right w:w="15" w:type="dxa"/>
            </w:tcMar>
            <w:vAlign w:val="bottom"/>
          </w:tcPr>
          <w:p w14:paraId="18CDFFF1">
            <w:pPr>
              <w:spacing w:line="240" w:lineRule="auto"/>
              <w:jc w:val="center"/>
              <w:rPr>
                <w:rFonts w:hint="eastAsia" w:ascii="宋体" w:hAnsi="宋体" w:eastAsia="宋体" w:cs="宋体"/>
                <w:color w:val="000000"/>
                <w:sz w:val="24"/>
                <w:szCs w:val="24"/>
                <w:highlight w:val="none"/>
              </w:rPr>
            </w:pPr>
          </w:p>
        </w:tc>
      </w:tr>
      <w:tr w14:paraId="0757335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85" w:hRule="atLeast"/>
        </w:trPr>
        <w:tc>
          <w:tcPr>
            <w:tcW w:w="717" w:type="dxa"/>
            <w:tcMar>
              <w:top w:w="15" w:type="dxa"/>
              <w:left w:w="15" w:type="dxa"/>
              <w:bottom w:w="0" w:type="dxa"/>
              <w:right w:w="15" w:type="dxa"/>
            </w:tcMar>
            <w:vAlign w:val="bottom"/>
          </w:tcPr>
          <w:p w14:paraId="45AC8BFF">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762" w:type="dxa"/>
            <w:tcMar>
              <w:top w:w="15" w:type="dxa"/>
              <w:left w:w="15" w:type="dxa"/>
              <w:bottom w:w="0" w:type="dxa"/>
              <w:right w:w="15" w:type="dxa"/>
            </w:tcMar>
            <w:vAlign w:val="bottom"/>
          </w:tcPr>
          <w:p w14:paraId="2066DE28">
            <w:pPr>
              <w:spacing w:line="240" w:lineRule="auto"/>
              <w:jc w:val="center"/>
              <w:rPr>
                <w:rFonts w:hint="eastAsia" w:ascii="宋体" w:hAnsi="宋体" w:eastAsia="宋体" w:cs="宋体"/>
                <w:color w:val="000000"/>
                <w:sz w:val="24"/>
                <w:szCs w:val="24"/>
                <w:highlight w:val="none"/>
              </w:rPr>
            </w:pPr>
          </w:p>
        </w:tc>
        <w:tc>
          <w:tcPr>
            <w:tcW w:w="2357" w:type="dxa"/>
            <w:tcMar>
              <w:top w:w="15" w:type="dxa"/>
              <w:left w:w="15" w:type="dxa"/>
              <w:bottom w:w="0" w:type="dxa"/>
              <w:right w:w="15" w:type="dxa"/>
            </w:tcMar>
            <w:vAlign w:val="bottom"/>
          </w:tcPr>
          <w:p w14:paraId="5E489C3F">
            <w:pPr>
              <w:spacing w:line="240" w:lineRule="auto"/>
              <w:jc w:val="center"/>
              <w:rPr>
                <w:rFonts w:hint="eastAsia" w:ascii="宋体" w:hAnsi="宋体" w:eastAsia="宋体" w:cs="宋体"/>
                <w:color w:val="000000"/>
                <w:sz w:val="24"/>
                <w:szCs w:val="24"/>
                <w:highlight w:val="none"/>
              </w:rPr>
            </w:pPr>
          </w:p>
        </w:tc>
        <w:tc>
          <w:tcPr>
            <w:tcW w:w="1007" w:type="dxa"/>
            <w:tcMar>
              <w:top w:w="15" w:type="dxa"/>
              <w:left w:w="15" w:type="dxa"/>
              <w:bottom w:w="0" w:type="dxa"/>
              <w:right w:w="15" w:type="dxa"/>
            </w:tcMar>
            <w:vAlign w:val="top"/>
          </w:tcPr>
          <w:p w14:paraId="447D5550">
            <w:pPr>
              <w:spacing w:line="240" w:lineRule="auto"/>
              <w:jc w:val="center"/>
              <w:rPr>
                <w:rFonts w:hint="eastAsia" w:ascii="宋体" w:hAnsi="宋体" w:eastAsia="宋体" w:cs="宋体"/>
                <w:color w:val="000000"/>
                <w:sz w:val="24"/>
                <w:szCs w:val="24"/>
                <w:highlight w:val="none"/>
              </w:rPr>
            </w:pPr>
          </w:p>
        </w:tc>
        <w:tc>
          <w:tcPr>
            <w:tcW w:w="1094" w:type="dxa"/>
            <w:tcMar>
              <w:top w:w="15" w:type="dxa"/>
              <w:left w:w="15" w:type="dxa"/>
              <w:bottom w:w="0" w:type="dxa"/>
              <w:right w:w="15" w:type="dxa"/>
            </w:tcMar>
            <w:vAlign w:val="bottom"/>
          </w:tcPr>
          <w:p w14:paraId="072944FB">
            <w:pPr>
              <w:spacing w:line="240" w:lineRule="auto"/>
              <w:jc w:val="center"/>
              <w:rPr>
                <w:rFonts w:hint="eastAsia" w:ascii="宋体" w:hAnsi="宋体" w:eastAsia="宋体" w:cs="宋体"/>
                <w:color w:val="000000"/>
                <w:sz w:val="24"/>
                <w:szCs w:val="24"/>
                <w:highlight w:val="none"/>
              </w:rPr>
            </w:pPr>
          </w:p>
        </w:tc>
        <w:tc>
          <w:tcPr>
            <w:tcW w:w="2335" w:type="dxa"/>
            <w:tcMar>
              <w:top w:w="15" w:type="dxa"/>
              <w:left w:w="15" w:type="dxa"/>
              <w:bottom w:w="0" w:type="dxa"/>
              <w:right w:w="15" w:type="dxa"/>
            </w:tcMar>
            <w:vAlign w:val="top"/>
          </w:tcPr>
          <w:p w14:paraId="2A56A8CF">
            <w:pPr>
              <w:spacing w:line="240" w:lineRule="auto"/>
              <w:jc w:val="center"/>
              <w:rPr>
                <w:rFonts w:hint="eastAsia" w:ascii="宋体" w:hAnsi="宋体" w:eastAsia="宋体" w:cs="宋体"/>
                <w:color w:val="000000"/>
                <w:sz w:val="24"/>
                <w:szCs w:val="24"/>
                <w:highlight w:val="none"/>
              </w:rPr>
            </w:pPr>
          </w:p>
        </w:tc>
        <w:tc>
          <w:tcPr>
            <w:tcW w:w="900" w:type="dxa"/>
            <w:tcMar>
              <w:top w:w="15" w:type="dxa"/>
              <w:left w:w="15" w:type="dxa"/>
              <w:bottom w:w="0" w:type="dxa"/>
              <w:right w:w="15" w:type="dxa"/>
            </w:tcMar>
            <w:vAlign w:val="bottom"/>
          </w:tcPr>
          <w:p w14:paraId="651C26E6">
            <w:pPr>
              <w:spacing w:line="240" w:lineRule="auto"/>
              <w:jc w:val="center"/>
              <w:rPr>
                <w:rFonts w:hint="eastAsia" w:ascii="宋体" w:hAnsi="宋体" w:eastAsia="宋体" w:cs="宋体"/>
                <w:color w:val="000000"/>
                <w:sz w:val="24"/>
                <w:szCs w:val="24"/>
                <w:highlight w:val="none"/>
              </w:rPr>
            </w:pPr>
          </w:p>
        </w:tc>
        <w:tc>
          <w:tcPr>
            <w:tcW w:w="1085" w:type="dxa"/>
            <w:tcMar>
              <w:top w:w="15" w:type="dxa"/>
              <w:left w:w="15" w:type="dxa"/>
              <w:bottom w:w="0" w:type="dxa"/>
              <w:right w:w="15" w:type="dxa"/>
            </w:tcMar>
            <w:vAlign w:val="bottom"/>
          </w:tcPr>
          <w:p w14:paraId="3983C402">
            <w:pPr>
              <w:spacing w:line="240" w:lineRule="auto"/>
              <w:jc w:val="center"/>
              <w:rPr>
                <w:rFonts w:hint="eastAsia" w:ascii="宋体" w:hAnsi="宋体" w:eastAsia="宋体" w:cs="宋体"/>
                <w:color w:val="000000"/>
                <w:sz w:val="24"/>
                <w:szCs w:val="24"/>
                <w:highlight w:val="none"/>
              </w:rPr>
            </w:pPr>
          </w:p>
        </w:tc>
      </w:tr>
    </w:tbl>
    <w:p w14:paraId="092939F7">
      <w:pPr>
        <w:rPr>
          <w:rFonts w:hint="eastAsia" w:ascii="宋体" w:hAnsi="宋体" w:eastAsia="宋体" w:cs="宋体"/>
          <w:color w:val="000000"/>
          <w:sz w:val="24"/>
          <w:szCs w:val="24"/>
          <w:highlight w:val="none"/>
        </w:rPr>
      </w:pPr>
    </w:p>
    <w:p w14:paraId="51A6894B">
      <w:pPr>
        <w:rPr>
          <w:rFonts w:hint="eastAsia" w:ascii="宋体" w:hAnsi="宋体" w:eastAsia="宋体" w:cs="宋体"/>
          <w:color w:val="000000"/>
          <w:sz w:val="24"/>
          <w:highlight w:val="none"/>
        </w:rPr>
      </w:pPr>
    </w:p>
    <w:p w14:paraId="6AF449F7">
      <w:pPr>
        <w:spacing w:line="360" w:lineRule="auto"/>
        <w:rPr>
          <w:rFonts w:hint="eastAsia" w:ascii="宋体" w:hAnsi="宋体" w:eastAsia="宋体" w:cs="宋体"/>
          <w:color w:val="000000"/>
          <w:sz w:val="28"/>
          <w:szCs w:val="28"/>
          <w:highlight w:val="none"/>
        </w:rPr>
      </w:pPr>
    </w:p>
    <w:p w14:paraId="63B9B19D">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r>
        <w:rPr>
          <w:rFonts w:hint="eastAsia" w:ascii="宋体" w:hAnsi="宋体" w:eastAsia="宋体" w:cs="宋体"/>
          <w:color w:val="000000"/>
          <w:sz w:val="28"/>
          <w:szCs w:val="28"/>
          <w:highlight w:val="none"/>
        </w:rPr>
        <w:t>：</w:t>
      </w:r>
    </w:p>
    <w:p w14:paraId="438C79AE">
      <w:pPr>
        <w:spacing w:line="360" w:lineRule="auto"/>
        <w:rPr>
          <w:rFonts w:hint="eastAsia" w:ascii="宋体" w:hAnsi="宋体" w:eastAsia="宋体" w:cs="宋体"/>
          <w:b/>
          <w:bCs/>
          <w:color w:val="000000"/>
          <w:sz w:val="28"/>
          <w:szCs w:val="28"/>
          <w:highlight w:val="none"/>
        </w:rPr>
      </w:pPr>
    </w:p>
    <w:p w14:paraId="36624EC8">
      <w:pPr>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日期： 年  月  日</w:t>
      </w:r>
    </w:p>
    <w:p w14:paraId="5856B792">
      <w:pPr>
        <w:spacing w:line="360" w:lineRule="auto"/>
        <w:rPr>
          <w:rFonts w:hint="eastAsia" w:ascii="宋体" w:hAnsi="宋体" w:eastAsia="宋体" w:cs="宋体"/>
          <w:color w:val="000000"/>
          <w:sz w:val="24"/>
          <w:szCs w:val="24"/>
          <w:highlight w:val="none"/>
        </w:rPr>
      </w:pPr>
    </w:p>
    <w:p w14:paraId="6BC6D33A">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注：1、如果不提供《主要材料（设备）一览表》将视为没有实质性响应。</w:t>
      </w:r>
    </w:p>
    <w:p w14:paraId="6C6337C3">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2、响应供应商对以上数据的真实性负责。</w:t>
      </w:r>
    </w:p>
    <w:p w14:paraId="54EA2E73">
      <w:pPr>
        <w:spacing w:line="360" w:lineRule="auto"/>
        <w:ind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采购人或采购代理机构有权将以上内容进行公示。</w:t>
      </w:r>
    </w:p>
    <w:p w14:paraId="5B000717">
      <w:pPr>
        <w:jc w:val="center"/>
        <w:rPr>
          <w:rFonts w:hint="eastAsia" w:ascii="宋体" w:hAnsi="宋体" w:eastAsia="宋体" w:cs="宋体"/>
          <w:b/>
          <w:bCs/>
          <w:color w:val="000000"/>
          <w:sz w:val="24"/>
          <w:szCs w:val="24"/>
          <w:highlight w:val="none"/>
        </w:rPr>
        <w:sectPr>
          <w:footerReference r:id="rId5" w:type="first"/>
          <w:headerReference r:id="rId3" w:type="default"/>
          <w:footerReference r:id="rId4" w:type="default"/>
          <w:pgSz w:w="11906" w:h="16838"/>
          <w:pgMar w:top="1418" w:right="1274" w:bottom="1418" w:left="1276" w:header="851" w:footer="992" w:gutter="0"/>
          <w:pgNumType w:fmt="decimal"/>
          <w:cols w:space="1701" w:num="1"/>
          <w:docGrid w:linePitch="360" w:charSpace="0"/>
        </w:sectPr>
      </w:pPr>
    </w:p>
    <w:p w14:paraId="23932E31">
      <w:pPr>
        <w:rPr>
          <w:rFonts w:hint="eastAsia" w:ascii="宋体" w:hAnsi="宋体" w:eastAsia="宋体" w:cs="宋体"/>
          <w:b/>
          <w:bCs/>
          <w:color w:val="auto"/>
          <w:sz w:val="36"/>
          <w:highlight w:val="none"/>
          <w:lang w:val="en-US" w:eastAsia="zh-CN"/>
        </w:rPr>
      </w:pPr>
    </w:p>
    <w:p w14:paraId="29010A8B">
      <w:pPr>
        <w:spacing w:line="360" w:lineRule="auto"/>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lang w:val="en-US" w:eastAsia="zh-CN"/>
        </w:rPr>
        <w:t>6</w:t>
      </w:r>
      <w:r>
        <w:rPr>
          <w:rFonts w:hint="eastAsia" w:ascii="宋体" w:hAnsi="宋体" w:eastAsia="宋体" w:cs="宋体"/>
          <w:b/>
          <w:bCs/>
          <w:color w:val="auto"/>
          <w:sz w:val="36"/>
          <w:highlight w:val="none"/>
        </w:rPr>
        <w:t>、</w:t>
      </w:r>
      <w:bookmarkStart w:id="2" w:name="_Hlk81985343"/>
      <w:r>
        <w:rPr>
          <w:rFonts w:hint="eastAsia" w:ascii="宋体" w:hAnsi="宋体" w:eastAsia="宋体" w:cs="宋体"/>
          <w:b/>
          <w:bCs/>
          <w:color w:val="auto"/>
          <w:sz w:val="36"/>
          <w:highlight w:val="none"/>
        </w:rPr>
        <w:t>偏离表</w:t>
      </w:r>
    </w:p>
    <w:p w14:paraId="6E289CCE">
      <w:pPr>
        <w:pStyle w:val="72"/>
        <w:spacing w:before="0"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JSZC-320390-XZRZ-C2024-0001</w:t>
      </w:r>
    </w:p>
    <w:p w14:paraId="2F338027">
      <w:pPr>
        <w:pStyle w:val="72"/>
        <w:spacing w:before="0" w:after="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eastAsia="zh-CN"/>
        </w:rPr>
        <w:t>博鼎农机项目拟出让地块场地平整工程</w:t>
      </w:r>
    </w:p>
    <w:p w14:paraId="6B69E09C">
      <w:pPr>
        <w:pStyle w:val="64"/>
        <w:rPr>
          <w:rFonts w:hint="eastAsia" w:ascii="宋体" w:hAnsi="宋体" w:eastAsia="宋体" w:cs="宋体"/>
          <w:highlight w:val="none"/>
          <w:lang w:eastAsia="zh-CN"/>
        </w:rPr>
      </w:pPr>
    </w:p>
    <w:tbl>
      <w:tblPr>
        <w:tblStyle w:val="51"/>
        <w:tblW w:w="872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80"/>
        <w:gridCol w:w="740"/>
        <w:gridCol w:w="3685"/>
        <w:gridCol w:w="1515"/>
        <w:gridCol w:w="1230"/>
        <w:gridCol w:w="770"/>
      </w:tblGrid>
      <w:tr w14:paraId="0E255A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392D07D">
            <w:pPr>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序号</w:t>
            </w:r>
          </w:p>
        </w:tc>
        <w:tc>
          <w:tcPr>
            <w:tcW w:w="740" w:type="dxa"/>
            <w:tcBorders>
              <w:top w:val="single" w:color="000000" w:sz="6" w:space="0"/>
              <w:left w:val="single" w:color="000000" w:sz="6" w:space="0"/>
              <w:bottom w:val="single" w:color="000000" w:sz="6" w:space="0"/>
              <w:right w:val="single" w:color="000000" w:sz="6" w:space="0"/>
            </w:tcBorders>
            <w:vAlign w:val="center"/>
          </w:tcPr>
          <w:p w14:paraId="5DAB364B">
            <w:pPr>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偏离内容</w:t>
            </w:r>
          </w:p>
        </w:tc>
        <w:tc>
          <w:tcPr>
            <w:tcW w:w="3685" w:type="dxa"/>
            <w:tcBorders>
              <w:top w:val="single" w:color="000000" w:sz="6" w:space="0"/>
              <w:left w:val="single" w:color="000000" w:sz="6" w:space="0"/>
              <w:bottom w:val="single" w:color="000000" w:sz="6" w:space="0"/>
              <w:right w:val="single" w:color="000000" w:sz="6" w:space="0"/>
            </w:tcBorders>
            <w:vAlign w:val="center"/>
          </w:tcPr>
          <w:p w14:paraId="0374057D">
            <w:pPr>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竞争性磋商文件（含竞争性磋商文件的澄清或者修改）的要求</w:t>
            </w:r>
          </w:p>
        </w:tc>
        <w:tc>
          <w:tcPr>
            <w:tcW w:w="1515" w:type="dxa"/>
            <w:tcBorders>
              <w:top w:val="single" w:color="000000" w:sz="6" w:space="0"/>
              <w:left w:val="single" w:color="000000" w:sz="6" w:space="0"/>
              <w:bottom w:val="single" w:color="000000" w:sz="6" w:space="0"/>
              <w:right w:val="single" w:color="000000" w:sz="6" w:space="0"/>
            </w:tcBorders>
            <w:vAlign w:val="center"/>
          </w:tcPr>
          <w:p w14:paraId="64CCFB4B">
            <w:pPr>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首次响应文件中的内容</w:t>
            </w:r>
          </w:p>
        </w:tc>
        <w:tc>
          <w:tcPr>
            <w:tcW w:w="1230" w:type="dxa"/>
            <w:tcBorders>
              <w:top w:val="single" w:color="000000" w:sz="6" w:space="0"/>
              <w:left w:val="single" w:color="000000" w:sz="6" w:space="0"/>
              <w:bottom w:val="single" w:color="000000" w:sz="6" w:space="0"/>
              <w:right w:val="single" w:color="000000" w:sz="6" w:space="0"/>
            </w:tcBorders>
            <w:vAlign w:val="center"/>
          </w:tcPr>
          <w:p w14:paraId="6206DA52">
            <w:pP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（正/负/无）偏离</w:t>
            </w:r>
          </w:p>
        </w:tc>
        <w:tc>
          <w:tcPr>
            <w:tcW w:w="770" w:type="dxa"/>
            <w:tcBorders>
              <w:top w:val="single" w:color="000000" w:sz="6" w:space="0"/>
              <w:left w:val="single" w:color="000000" w:sz="6" w:space="0"/>
              <w:bottom w:val="single" w:color="000000" w:sz="6" w:space="0"/>
              <w:right w:val="single" w:color="000000" w:sz="6" w:space="0"/>
            </w:tcBorders>
            <w:vAlign w:val="center"/>
          </w:tcPr>
          <w:p w14:paraId="714488DE">
            <w:pPr>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说明</w:t>
            </w:r>
          </w:p>
        </w:tc>
      </w:tr>
      <w:tr w14:paraId="4A64E0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E3680A2">
            <w:pPr>
              <w:jc w:val="center"/>
              <w:rPr>
                <w:rFonts w:hint="eastAsia" w:ascii="宋体" w:hAnsi="宋体" w:eastAsia="宋体" w:cs="宋体"/>
                <w:caps/>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58C2CF86">
            <w:pPr>
              <w:jc w:val="center"/>
              <w:rPr>
                <w:rFonts w:hint="eastAsia" w:ascii="宋体" w:hAnsi="宋体" w:eastAsia="宋体" w:cs="宋体"/>
                <w:caps/>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63A75AF7">
            <w:pPr>
              <w:jc w:val="center"/>
              <w:rPr>
                <w:rFonts w:hint="eastAsia" w:ascii="宋体" w:hAnsi="宋体" w:eastAsia="宋体" w:cs="宋体"/>
                <w:caps/>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4DCCDCB5">
            <w:pPr>
              <w:jc w:val="center"/>
              <w:rPr>
                <w:rFonts w:hint="eastAsia" w:ascii="宋体" w:hAnsi="宋体" w:eastAsia="宋体" w:cs="宋体"/>
                <w:caps/>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4637C796">
            <w:pPr>
              <w:jc w:val="center"/>
              <w:rPr>
                <w:rFonts w:hint="eastAsia" w:ascii="宋体" w:hAnsi="宋体" w:eastAsia="宋体" w:cs="宋体"/>
                <w:caps/>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06F8DCD7">
            <w:pPr>
              <w:jc w:val="center"/>
              <w:rPr>
                <w:rFonts w:hint="eastAsia" w:ascii="宋体" w:hAnsi="宋体" w:eastAsia="宋体" w:cs="宋体"/>
                <w:caps/>
                <w:color w:val="auto"/>
                <w:sz w:val="24"/>
                <w:highlight w:val="none"/>
              </w:rPr>
            </w:pPr>
          </w:p>
        </w:tc>
      </w:tr>
      <w:tr w14:paraId="1B94ED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370ADE">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016E2CA5">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43793410">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1DEA8E7E">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4BC4B780">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457AF41C">
            <w:pPr>
              <w:rPr>
                <w:rFonts w:hint="eastAsia" w:ascii="宋体" w:hAnsi="宋体" w:eastAsia="宋体" w:cs="宋体"/>
                <w:color w:val="auto"/>
                <w:sz w:val="24"/>
                <w:highlight w:val="none"/>
              </w:rPr>
            </w:pPr>
          </w:p>
        </w:tc>
      </w:tr>
      <w:tr w14:paraId="562AC1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507E60F">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352DFE00">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67FC8723">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5EABC08F">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3C1E218E">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00EC3CFE">
            <w:pPr>
              <w:rPr>
                <w:rFonts w:hint="eastAsia" w:ascii="宋体" w:hAnsi="宋体" w:eastAsia="宋体" w:cs="宋体"/>
                <w:color w:val="auto"/>
                <w:sz w:val="24"/>
                <w:highlight w:val="none"/>
              </w:rPr>
            </w:pPr>
          </w:p>
        </w:tc>
      </w:tr>
      <w:tr w14:paraId="0C10C1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7072155">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6EB421FA">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2C6F3529">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36A7D19A">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4A02C160">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2CA9498C">
            <w:pPr>
              <w:rPr>
                <w:rFonts w:hint="eastAsia" w:ascii="宋体" w:hAnsi="宋体" w:eastAsia="宋体" w:cs="宋体"/>
                <w:color w:val="auto"/>
                <w:sz w:val="24"/>
                <w:highlight w:val="none"/>
              </w:rPr>
            </w:pPr>
          </w:p>
        </w:tc>
      </w:tr>
      <w:tr w14:paraId="48BBD2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9E50E15">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4514729F">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5DB37D4A">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162738FC">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656F15B6">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217F049A">
            <w:pPr>
              <w:rPr>
                <w:rFonts w:hint="eastAsia" w:ascii="宋体" w:hAnsi="宋体" w:eastAsia="宋体" w:cs="宋体"/>
                <w:color w:val="auto"/>
                <w:sz w:val="24"/>
                <w:highlight w:val="none"/>
              </w:rPr>
            </w:pPr>
          </w:p>
        </w:tc>
      </w:tr>
      <w:tr w14:paraId="34EFC9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098CC3C">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1AAE9FCD">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45206894">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173DC053">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631C22A6">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2EF98458">
            <w:pPr>
              <w:rPr>
                <w:rFonts w:hint="eastAsia" w:ascii="宋体" w:hAnsi="宋体" w:eastAsia="宋体" w:cs="宋体"/>
                <w:color w:val="auto"/>
                <w:sz w:val="24"/>
                <w:highlight w:val="none"/>
              </w:rPr>
            </w:pPr>
          </w:p>
        </w:tc>
      </w:tr>
      <w:tr w14:paraId="7AFF5B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57522F5">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23E30337">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0B91A8B4">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6A3B9D6D">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4362399E">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31B9E6FB">
            <w:pPr>
              <w:rPr>
                <w:rFonts w:hint="eastAsia" w:ascii="宋体" w:hAnsi="宋体" w:eastAsia="宋体" w:cs="宋体"/>
                <w:color w:val="auto"/>
                <w:sz w:val="24"/>
                <w:highlight w:val="none"/>
              </w:rPr>
            </w:pPr>
          </w:p>
        </w:tc>
      </w:tr>
      <w:tr w14:paraId="44CF09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1B1CB42">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598A6F53">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31381A23">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176B1212">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2C12696A">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0477BAD6">
            <w:pPr>
              <w:rPr>
                <w:rFonts w:hint="eastAsia" w:ascii="宋体" w:hAnsi="宋体" w:eastAsia="宋体" w:cs="宋体"/>
                <w:color w:val="auto"/>
                <w:sz w:val="24"/>
                <w:highlight w:val="none"/>
              </w:rPr>
            </w:pPr>
          </w:p>
        </w:tc>
      </w:tr>
      <w:tr w14:paraId="6A1A4D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D3D2F4A">
            <w:pPr>
              <w:rPr>
                <w:rFonts w:hint="eastAsia" w:ascii="宋体" w:hAnsi="宋体" w:eastAsia="宋体" w:cs="宋体"/>
                <w:color w:val="auto"/>
                <w:sz w:val="24"/>
                <w:highlight w:val="none"/>
              </w:rPr>
            </w:pPr>
          </w:p>
        </w:tc>
        <w:tc>
          <w:tcPr>
            <w:tcW w:w="740" w:type="dxa"/>
            <w:tcBorders>
              <w:top w:val="single" w:color="000000" w:sz="6" w:space="0"/>
              <w:left w:val="single" w:color="000000" w:sz="6" w:space="0"/>
              <w:bottom w:val="single" w:color="000000" w:sz="6" w:space="0"/>
              <w:right w:val="single" w:color="000000" w:sz="6" w:space="0"/>
            </w:tcBorders>
            <w:vAlign w:val="center"/>
          </w:tcPr>
          <w:p w14:paraId="75FA5F1B">
            <w:pPr>
              <w:rPr>
                <w:rFonts w:hint="eastAsia" w:ascii="宋体" w:hAnsi="宋体" w:eastAsia="宋体" w:cs="宋体"/>
                <w:color w:val="auto"/>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14:paraId="615649C6">
            <w:pPr>
              <w:rPr>
                <w:rFonts w:hint="eastAsia" w:ascii="宋体" w:hAnsi="宋体" w:eastAsia="宋体" w:cs="宋体"/>
                <w:color w:val="auto"/>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14:paraId="7A161380">
            <w:pPr>
              <w:rPr>
                <w:rFonts w:hint="eastAsia" w:ascii="宋体" w:hAnsi="宋体" w:eastAsia="宋体" w:cs="宋体"/>
                <w:color w:val="auto"/>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14:paraId="3B65EEB5">
            <w:pPr>
              <w:rPr>
                <w:rFonts w:hint="eastAsia" w:ascii="宋体" w:hAnsi="宋体" w:eastAsia="宋体" w:cs="宋体"/>
                <w:color w:val="auto"/>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14:paraId="6B4DAEDB">
            <w:pPr>
              <w:rPr>
                <w:rFonts w:hint="eastAsia" w:ascii="宋体" w:hAnsi="宋体" w:eastAsia="宋体" w:cs="宋体"/>
                <w:color w:val="auto"/>
                <w:sz w:val="24"/>
                <w:highlight w:val="none"/>
              </w:rPr>
            </w:pPr>
          </w:p>
        </w:tc>
      </w:tr>
    </w:tbl>
    <w:p w14:paraId="671FAC4B">
      <w:pPr>
        <w:rPr>
          <w:rFonts w:hint="eastAsia" w:ascii="宋体" w:hAnsi="宋体" w:eastAsia="宋体" w:cs="宋体"/>
          <w:color w:val="auto"/>
          <w:sz w:val="24"/>
          <w:highlight w:val="none"/>
          <w:u w:val="single"/>
        </w:rPr>
      </w:pPr>
    </w:p>
    <w:p w14:paraId="33B688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注：供应商的首次响应文件中的内容与竞争性磋商文件（含竞争性磋商文件的澄清或者修改，下同）的要求不同时，逐条列在偏离表中，否则将认为供应商接受竞争性磋商文件的要求。</w:t>
      </w:r>
    </w:p>
    <w:p w14:paraId="75D5D1A9">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注：1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如果不提供</w:t>
      </w:r>
      <w:r>
        <w:rPr>
          <w:rFonts w:hint="eastAsia" w:ascii="宋体" w:hAnsi="宋体" w:eastAsia="宋体" w:cs="宋体"/>
          <w:b/>
          <w:bCs/>
          <w:color w:val="auto"/>
          <w:sz w:val="24"/>
          <w:szCs w:val="24"/>
          <w:highlight w:val="none"/>
          <w:lang w:val="en-US" w:eastAsia="zh-CN"/>
        </w:rPr>
        <w:t>此</w:t>
      </w:r>
      <w:r>
        <w:rPr>
          <w:rFonts w:hint="eastAsia" w:ascii="宋体" w:hAnsi="宋体" w:eastAsia="宋体" w:cs="宋体"/>
          <w:b/>
          <w:bCs/>
          <w:color w:val="auto"/>
          <w:sz w:val="24"/>
          <w:szCs w:val="24"/>
          <w:highlight w:val="none"/>
        </w:rPr>
        <w:t>表将视为没有实质性响应。</w:t>
      </w:r>
    </w:p>
    <w:p w14:paraId="4C2F6E32">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p>
    <w:p w14:paraId="5406AC92">
      <w:pPr>
        <w:spacing w:line="360" w:lineRule="auto"/>
        <w:ind w:right="2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BF77568">
      <w:pPr>
        <w:spacing w:line="360" w:lineRule="auto"/>
        <w:ind w:right="29" w:firstLine="5688" w:firstLineChars="237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bookmarkEnd w:id="2"/>
    </w:p>
    <w:p w14:paraId="51E89703">
      <w:pPr>
        <w:jc w:val="both"/>
        <w:rPr>
          <w:rFonts w:hint="eastAsia" w:ascii="宋体" w:hAnsi="宋体" w:eastAsia="宋体" w:cs="宋体"/>
          <w:b/>
          <w:color w:val="auto"/>
          <w:sz w:val="36"/>
          <w:highlight w:val="none"/>
          <w:lang w:val="en-US" w:eastAsia="zh-CN"/>
        </w:rPr>
      </w:pPr>
    </w:p>
    <w:p w14:paraId="66351699">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lang w:val="en-US" w:eastAsia="zh-CN"/>
        </w:rPr>
        <w:t>7</w:t>
      </w:r>
      <w:r>
        <w:rPr>
          <w:rFonts w:hint="eastAsia" w:ascii="宋体" w:hAnsi="宋体" w:eastAsia="宋体" w:cs="宋体"/>
          <w:b/>
          <w:color w:val="auto"/>
          <w:sz w:val="36"/>
          <w:highlight w:val="none"/>
        </w:rPr>
        <w:t>、授权委托书</w:t>
      </w:r>
    </w:p>
    <w:p w14:paraId="212C60B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委托人（全称）：</w:t>
      </w:r>
    </w:p>
    <w:p w14:paraId="05A0552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4AE13E2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法定代表人（负责人）：               </w:t>
      </w:r>
    </w:p>
    <w:p w14:paraId="56586A1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14:paraId="3AC699F0">
      <w:pPr>
        <w:spacing w:line="500" w:lineRule="exact"/>
        <w:rPr>
          <w:rFonts w:hint="eastAsia" w:ascii="宋体" w:hAnsi="宋体" w:eastAsia="宋体" w:cs="宋体"/>
          <w:color w:val="auto"/>
          <w:sz w:val="24"/>
          <w:highlight w:val="none"/>
        </w:rPr>
      </w:pPr>
    </w:p>
    <w:p w14:paraId="6853B7BB">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受托人：                  先生（女士）</w:t>
      </w:r>
    </w:p>
    <w:p w14:paraId="6579674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p>
    <w:p w14:paraId="0BF0F1C9">
      <w:pPr>
        <w:spacing w:line="0" w:lineRule="atLeast"/>
        <w:jc w:val="center"/>
        <w:rPr>
          <w:rFonts w:hint="eastAsia" w:ascii="宋体" w:hAnsi="宋体" w:eastAsia="宋体" w:cs="宋体"/>
          <w:color w:val="auto"/>
          <w:sz w:val="24"/>
          <w:highlight w:val="none"/>
        </w:rPr>
      </w:pPr>
    </w:p>
    <w:p w14:paraId="538459E9">
      <w:pPr>
        <w:spacing w:line="500" w:lineRule="exact"/>
        <w:rPr>
          <w:rFonts w:hint="eastAsia" w:ascii="宋体" w:hAnsi="宋体" w:eastAsia="宋体" w:cs="宋体"/>
          <w:color w:val="auto"/>
          <w:sz w:val="24"/>
          <w:highlight w:val="none"/>
        </w:rPr>
      </w:pPr>
    </w:p>
    <w:p w14:paraId="06791BD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兹委托（            ）全权代表我企业（公司）参与</w:t>
      </w:r>
      <w:r>
        <w:rPr>
          <w:rFonts w:hint="eastAsia" w:ascii="宋体" w:hAnsi="宋体" w:cs="宋体"/>
          <w:color w:val="auto"/>
          <w:sz w:val="24"/>
          <w:highlight w:val="none"/>
          <w:u w:val="single"/>
          <w:lang w:eastAsia="zh-CN"/>
        </w:rPr>
        <w:t>博鼎农机项目拟出让地块场地平整工程</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JSZC-320390-XZRZ-C2024-0001</w:t>
      </w:r>
      <w:r>
        <w:rPr>
          <w:rFonts w:hint="eastAsia" w:ascii="宋体" w:hAnsi="宋体" w:eastAsia="宋体" w:cs="宋体"/>
          <w:color w:val="auto"/>
          <w:sz w:val="24"/>
          <w:highlight w:val="none"/>
        </w:rPr>
        <w:t>]的磋商活动及签订合同。（         ）以我企业（公司）名义所为的行为及签署的文件，我企业（公司）均予以认可。有关法律责任均由我企业（公司）承担。（         ）无转委托权。委托期限自    年  月   日起至    年  月    日止。</w:t>
      </w:r>
    </w:p>
    <w:p w14:paraId="7C5D8386">
      <w:pPr>
        <w:spacing w:line="500" w:lineRule="exact"/>
        <w:rPr>
          <w:rFonts w:hint="eastAsia" w:ascii="宋体" w:hAnsi="宋体" w:eastAsia="宋体" w:cs="宋体"/>
          <w:color w:val="auto"/>
          <w:sz w:val="24"/>
          <w:highlight w:val="none"/>
        </w:rPr>
      </w:pPr>
    </w:p>
    <w:p w14:paraId="0A0B0A0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rPr>
        <w:t>）：</w:t>
      </w:r>
    </w:p>
    <w:p w14:paraId="40FCD874">
      <w:pPr>
        <w:spacing w:line="500" w:lineRule="exact"/>
        <w:rPr>
          <w:rFonts w:hint="eastAsia" w:ascii="宋体" w:hAnsi="宋体" w:eastAsia="宋体" w:cs="宋体"/>
          <w:color w:val="auto"/>
          <w:sz w:val="24"/>
          <w:highlight w:val="none"/>
        </w:rPr>
      </w:pPr>
    </w:p>
    <w:p w14:paraId="6A1D022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法定代表人（负责人）（签字或盖章）：</w:t>
      </w:r>
    </w:p>
    <w:p w14:paraId="6323C0E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受托人（签字或盖章）：</w:t>
      </w:r>
    </w:p>
    <w:p w14:paraId="35F24190">
      <w:pPr>
        <w:spacing w:line="500" w:lineRule="exact"/>
        <w:ind w:firstLine="356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29AEFE5">
      <w:pPr>
        <w:jc w:val="center"/>
        <w:rPr>
          <w:rFonts w:hint="eastAsia" w:ascii="宋体" w:hAnsi="宋体" w:eastAsia="宋体" w:cs="宋体"/>
          <w:color w:val="auto"/>
          <w:sz w:val="24"/>
          <w:highlight w:val="none"/>
        </w:rPr>
      </w:pPr>
    </w:p>
    <w:p w14:paraId="2B0BF429">
      <w:pPr>
        <w:jc w:val="center"/>
        <w:rPr>
          <w:rFonts w:hint="eastAsia" w:ascii="宋体" w:hAnsi="宋体" w:eastAsia="宋体" w:cs="宋体"/>
          <w:color w:val="auto"/>
          <w:sz w:val="24"/>
          <w:highlight w:val="none"/>
        </w:rPr>
      </w:pPr>
    </w:p>
    <w:p w14:paraId="27EB9363">
      <w:pPr>
        <w:jc w:val="center"/>
        <w:rPr>
          <w:rFonts w:hint="eastAsia" w:ascii="宋体" w:hAnsi="宋体" w:eastAsia="宋体" w:cs="宋体"/>
          <w:color w:val="auto"/>
          <w:sz w:val="24"/>
          <w:highlight w:val="none"/>
        </w:rPr>
      </w:pPr>
    </w:p>
    <w:p w14:paraId="240CDDC0">
      <w:pPr>
        <w:jc w:val="center"/>
        <w:rPr>
          <w:rFonts w:hint="eastAsia" w:ascii="宋体" w:hAnsi="宋体" w:eastAsia="宋体" w:cs="宋体"/>
          <w:color w:val="auto"/>
          <w:sz w:val="24"/>
          <w:highlight w:val="none"/>
        </w:rPr>
      </w:pPr>
    </w:p>
    <w:p w14:paraId="6693E3F8">
      <w:pPr>
        <w:jc w:val="center"/>
        <w:rPr>
          <w:rFonts w:hint="eastAsia" w:ascii="宋体" w:hAnsi="宋体" w:eastAsia="宋体" w:cs="宋体"/>
          <w:color w:val="auto"/>
          <w:sz w:val="24"/>
          <w:highlight w:val="none"/>
        </w:rPr>
      </w:pPr>
    </w:p>
    <w:p w14:paraId="6AF57129">
      <w:pPr>
        <w:jc w:val="center"/>
        <w:rPr>
          <w:rFonts w:hint="eastAsia" w:ascii="宋体" w:hAnsi="宋体" w:eastAsia="宋体" w:cs="宋体"/>
          <w:color w:val="auto"/>
          <w:sz w:val="24"/>
          <w:highlight w:val="none"/>
        </w:rPr>
      </w:pPr>
    </w:p>
    <w:p w14:paraId="141BBA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（受托人身份证复印件附后)</w:t>
      </w:r>
    </w:p>
    <w:p w14:paraId="26E65A96">
      <w:pPr>
        <w:widowControl/>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clear="all"/>
      </w:r>
    </w:p>
    <w:p w14:paraId="2A6F9FD2">
      <w:pPr>
        <w:numPr>
          <w:ilvl w:val="0"/>
          <w:numId w:val="8"/>
        </w:numPr>
        <w:jc w:val="cente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val="en-US" w:eastAsia="zh-CN"/>
        </w:rPr>
        <w:t>承诺书</w:t>
      </w:r>
    </w:p>
    <w:p w14:paraId="34DB3819">
      <w:pPr>
        <w:numPr>
          <w:ilvl w:val="0"/>
          <w:numId w:val="0"/>
        </w:numPr>
        <w:jc w:val="both"/>
        <w:rPr>
          <w:rFonts w:hint="eastAsia" w:ascii="宋体" w:hAnsi="宋体" w:eastAsia="宋体" w:cs="宋体"/>
          <w:color w:val="auto"/>
          <w:sz w:val="21"/>
          <w:szCs w:val="21"/>
          <w:highlight w:val="none"/>
        </w:rPr>
      </w:pPr>
    </w:p>
    <w:p w14:paraId="06538ED2">
      <w:pPr>
        <w:numPr>
          <w:ilvl w:val="0"/>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徐州市经济技术开发区大黄山街道办事处</w:t>
      </w:r>
      <w:r>
        <w:rPr>
          <w:rFonts w:hint="eastAsia" w:ascii="宋体" w:hAnsi="宋体" w:eastAsia="宋体" w:cs="宋体"/>
          <w:color w:val="auto"/>
          <w:sz w:val="24"/>
          <w:szCs w:val="24"/>
          <w:highlight w:val="none"/>
        </w:rPr>
        <w:t>：</w:t>
      </w:r>
    </w:p>
    <w:p w14:paraId="576ACCEF">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bCs/>
          <w:color w:val="auto"/>
          <w:sz w:val="24"/>
          <w:szCs w:val="24"/>
          <w:highlight w:val="none"/>
        </w:rPr>
        <w:t>磋商文件</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eastAsia="zh-CN"/>
        </w:rPr>
        <w:t>JSZC-320390-XZRZ-C2024-0001</w:t>
      </w:r>
      <w:r>
        <w:rPr>
          <w:rFonts w:hint="eastAsia" w:ascii="宋体" w:hAnsi="宋体" w:eastAsia="宋体" w:cs="宋体"/>
          <w:color w:val="auto"/>
          <w:sz w:val="24"/>
          <w:szCs w:val="24"/>
          <w:highlight w:val="none"/>
        </w:rPr>
        <w:t>）要求，本供应商正式提交以下首次响应文件。</w:t>
      </w:r>
    </w:p>
    <w:p w14:paraId="3F88288B">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（1）承诺书； </w:t>
      </w:r>
    </w:p>
    <w:p w14:paraId="19BFDB27">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（2）磋商报价表； </w:t>
      </w:r>
    </w:p>
    <w:p w14:paraId="162C6D66">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（3）偏离表；</w:t>
      </w:r>
    </w:p>
    <w:p w14:paraId="5AE8FC22">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w:t>
      </w:r>
      <w:r>
        <w:rPr>
          <w:rFonts w:hint="eastAsia" w:ascii="宋体" w:hAnsi="宋体" w:eastAsia="宋体" w:cs="宋体"/>
          <w:bCs/>
          <w:color w:val="auto"/>
          <w:sz w:val="24"/>
          <w:szCs w:val="24"/>
          <w:highlight w:val="none"/>
        </w:rPr>
        <w:t>文件</w:t>
      </w:r>
      <w:r>
        <w:rPr>
          <w:rFonts w:hint="eastAsia" w:ascii="宋体" w:hAnsi="宋体" w:eastAsia="宋体" w:cs="宋体"/>
          <w:color w:val="auto"/>
          <w:sz w:val="24"/>
          <w:szCs w:val="24"/>
          <w:highlight w:val="none"/>
        </w:rPr>
        <w:t>要求提供的其他响应文件。</w:t>
      </w:r>
    </w:p>
    <w:p w14:paraId="08268E83">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我单位符合《中华人民共和国政府采购法》第二十二条的规定，符合本项目供应商资格要求。</w:t>
      </w:r>
    </w:p>
    <w:p w14:paraId="3607E7FF">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我单位按照磋商文件的要求编制响应文件，并对其提交的响应文件的真实性、合法性承担法律责任。</w:t>
      </w:r>
    </w:p>
    <w:p w14:paraId="0D2C64CC">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供应商兹宣布同意如下： </w:t>
      </w:r>
    </w:p>
    <w:p w14:paraId="1F9E15BF">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一、完全承担根据《磋商文件》规定完成合同的责任和义务（如有偏离，将全部填写在偏离表中）。</w:t>
      </w:r>
    </w:p>
    <w:p w14:paraId="1D063AC6">
      <w:pPr>
        <w:pStyle w:val="253"/>
        <w:keepNext w:val="0"/>
        <w:keepLines w:val="0"/>
        <w:pageBreakBefore w:val="0"/>
        <w:widowControl w:val="0"/>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二、保证所提供的响应文件及所有材料的真实、合法、有效，并对其负责。</w:t>
      </w:r>
    </w:p>
    <w:p w14:paraId="0F611660">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三、已详细审核竞争性磋商文件（含竞争性磋商文件的澄清或者修改），本供应商完全理解并同意放弃对这方面不明及误解的权利。</w:t>
      </w:r>
    </w:p>
    <w:p w14:paraId="0147D572">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四、所供货物保证符合国家有关产品质量、性能和安全标准，无权利瑕疵。</w:t>
      </w:r>
    </w:p>
    <w:p w14:paraId="0BC22D98">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五、报价有效期为30个工作日。</w:t>
      </w:r>
    </w:p>
    <w:p w14:paraId="0E6BEB3A">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六、同意向贵方提供贵方可能要求的与本次磋商采购有关的任何证据或资料。</w:t>
      </w:r>
    </w:p>
    <w:p w14:paraId="193E862B">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七、完全理解贵方不一定要接受最低的报价或收到的任何报价。</w:t>
      </w:r>
    </w:p>
    <w:p w14:paraId="1BBC665D">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八、采购人或采购代理机构有权将我单位本项目的《磋商报价表》和《分项价格表》予以公示，公示的方式由</w:t>
      </w:r>
      <w:r>
        <w:rPr>
          <w:rFonts w:hint="eastAsia" w:ascii="宋体" w:hAnsi="宋体" w:cs="宋体"/>
          <w:color w:val="auto"/>
          <w:sz w:val="24"/>
          <w:szCs w:val="24"/>
          <w:highlight w:val="none"/>
          <w:lang w:eastAsia="zh-CN"/>
        </w:rPr>
        <w:t>徐州瑞智工程咨询有限公司</w:t>
      </w:r>
      <w:r>
        <w:rPr>
          <w:rFonts w:hint="eastAsia" w:ascii="宋体" w:hAnsi="宋体" w:eastAsia="宋体" w:cs="宋体"/>
          <w:color w:val="auto"/>
          <w:sz w:val="24"/>
          <w:szCs w:val="24"/>
          <w:highlight w:val="none"/>
        </w:rPr>
        <w:t>确定。</w:t>
      </w:r>
    </w:p>
    <w:p w14:paraId="65E5CAE8">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3C29206A">
      <w:pPr>
        <w:keepNext w:val="0"/>
        <w:keepLines w:val="0"/>
        <w:pageBreakBefore w:val="0"/>
        <w:widowControl w:val="0"/>
        <w:spacing w:line="312" w:lineRule="auto"/>
        <w:ind w:firstLine="480"/>
        <w:jc w:val="left"/>
        <w:rPr>
          <w:rFonts w:hint="eastAsia" w:ascii="宋体" w:hAnsi="宋体" w:eastAsia="宋体" w:cs="宋体"/>
          <w:color w:val="auto"/>
          <w:sz w:val="24"/>
          <w:szCs w:val="24"/>
          <w:highlight w:val="none"/>
        </w:rPr>
      </w:pPr>
    </w:p>
    <w:p w14:paraId="546F7AC2">
      <w:pPr>
        <w:keepNext w:val="0"/>
        <w:keepLines w:val="0"/>
        <w:pageBreakBefore w:val="0"/>
        <w:widowControl w:val="0"/>
        <w:kinsoku/>
        <w:wordWrap/>
        <w:overflowPunct/>
        <w:topLinePunct w:val="0"/>
        <w:autoSpaceDE/>
        <w:autoSpaceDN/>
        <w:bidi w:val="0"/>
        <w:adjustRightInd/>
        <w:snapToGrid/>
        <w:spacing w:line="312" w:lineRule="auto"/>
        <w:ind w:left="1050" w:leftChars="500" w:firstLine="19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rPr>
        <w:t>）：</w:t>
      </w:r>
    </w:p>
    <w:p w14:paraId="18BE7B4E">
      <w:pPr>
        <w:keepNext w:val="0"/>
        <w:keepLines w:val="0"/>
        <w:pageBreakBefore w:val="0"/>
        <w:widowControl w:val="0"/>
        <w:kinsoku/>
        <w:wordWrap/>
        <w:overflowPunct/>
        <w:topLinePunct w:val="0"/>
        <w:autoSpaceDE/>
        <w:autoSpaceDN/>
        <w:bidi w:val="0"/>
        <w:adjustRightInd/>
        <w:snapToGrid/>
        <w:spacing w:line="312" w:lineRule="auto"/>
        <w:ind w:left="1050" w:leftChars="500" w:firstLine="19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法定代表人（负责人)或授权代表（签字或盖章）：  </w:t>
      </w:r>
    </w:p>
    <w:p w14:paraId="04543FC8">
      <w:pPr>
        <w:keepNext w:val="0"/>
        <w:keepLines w:val="0"/>
        <w:pageBreakBefore w:val="0"/>
        <w:widowControl w:val="0"/>
        <w:kinsoku/>
        <w:wordWrap/>
        <w:overflowPunct/>
        <w:topLinePunct w:val="0"/>
        <w:autoSpaceDE/>
        <w:autoSpaceDN/>
        <w:bidi w:val="0"/>
        <w:adjustRightInd/>
        <w:snapToGrid/>
        <w:spacing w:line="312" w:lineRule="auto"/>
        <w:ind w:left="1050" w:leftChars="500" w:firstLine="19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6929AEAA">
      <w:pPr>
        <w:keepNext w:val="0"/>
        <w:keepLines w:val="0"/>
        <w:pageBreakBefore w:val="0"/>
        <w:widowControl w:val="0"/>
        <w:kinsoku/>
        <w:wordWrap/>
        <w:overflowPunct/>
        <w:topLinePunct w:val="0"/>
        <w:autoSpaceDE/>
        <w:autoSpaceDN/>
        <w:bidi w:val="0"/>
        <w:adjustRightInd/>
        <w:snapToGrid/>
        <w:spacing w:line="312" w:lineRule="auto"/>
        <w:ind w:left="1050" w:leftChars="500" w:firstLine="19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EF43591">
      <w:pPr>
        <w:jc w:val="cente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val="en-US" w:eastAsia="zh-CN"/>
        </w:rPr>
        <w:t>9、</w:t>
      </w:r>
      <w:bookmarkStart w:id="3" w:name="_Hlk81985284"/>
      <w:r>
        <w:rPr>
          <w:rFonts w:hint="eastAsia" w:ascii="宋体" w:hAnsi="宋体" w:eastAsia="宋体" w:cs="宋体"/>
          <w:b/>
          <w:color w:val="auto"/>
          <w:sz w:val="36"/>
          <w:highlight w:val="none"/>
          <w:lang w:val="en-US" w:eastAsia="zh-CN"/>
        </w:rPr>
        <w:t>中小企业声明函</w:t>
      </w:r>
      <w:bookmarkEnd w:id="3"/>
    </w:p>
    <w:p w14:paraId="5E1B8836">
      <w:pPr>
        <w:spacing w:line="480"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项目名称：</w:t>
      </w:r>
    </w:p>
    <w:p w14:paraId="3C245FA0">
      <w:pPr>
        <w:spacing w:line="480"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项目编号：</w:t>
      </w:r>
    </w:p>
    <w:p w14:paraId="1D917A97">
      <w:pPr>
        <w:spacing w:line="360" w:lineRule="auto"/>
        <w:ind w:firstLine="480"/>
        <w:rPr>
          <w:rFonts w:hint="eastAsia" w:ascii="宋体" w:hAnsi="宋体" w:eastAsia="宋体" w:cs="宋体"/>
          <w:sz w:val="24"/>
          <w:highlight w:val="none"/>
        </w:rPr>
      </w:pPr>
    </w:p>
    <w:p w14:paraId="02599907">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本公司（联合体）郑重声明，根据《政府采购促进中小企业发展管理办法》（财库[2020]46号）的规定，本公司（联合体）参加（</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）采购活动，服务全部由符合政策要求的中小企业承接。相关企业（含联合体中的中小企业、签订分包意向协议的中小企业）的具体情况如下：</w:t>
      </w:r>
    </w:p>
    <w:p w14:paraId="4C3143F8">
      <w:pPr>
        <w:spacing w:line="480" w:lineRule="exact"/>
        <w:ind w:firstLine="48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行业；承建（承接）企业为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b/>
          <w:sz w:val="24"/>
          <w:highlight w:val="none"/>
        </w:rPr>
        <w:t>属于（□中型企业、□小型企业、□微型企业，请勾选！）</w:t>
      </w:r>
      <w:r>
        <w:rPr>
          <w:rFonts w:hint="eastAsia" w:ascii="宋体" w:hAnsi="宋体" w:eastAsia="宋体" w:cs="宋体"/>
          <w:sz w:val="24"/>
          <w:highlight w:val="none"/>
        </w:rPr>
        <w:t>；</w:t>
      </w:r>
    </w:p>
    <w:p w14:paraId="34DE7BA2">
      <w:pPr>
        <w:spacing w:line="360" w:lineRule="auto"/>
        <w:ind w:firstLine="480"/>
        <w:rPr>
          <w:rFonts w:hint="eastAsia" w:ascii="宋体" w:hAnsi="宋体" w:eastAsia="宋体" w:cs="宋体"/>
          <w:sz w:val="24"/>
          <w:highlight w:val="none"/>
        </w:rPr>
      </w:pPr>
    </w:p>
    <w:p w14:paraId="5D029CBC">
      <w:pPr>
        <w:pStyle w:val="21"/>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0D29EA51">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6268B017">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0EE3F5DA">
      <w:pPr>
        <w:pStyle w:val="21"/>
        <w:spacing w:line="360" w:lineRule="auto"/>
        <w:rPr>
          <w:rFonts w:hint="eastAsia" w:ascii="宋体" w:hAnsi="宋体" w:eastAsia="宋体" w:cs="宋体"/>
          <w:highlight w:val="none"/>
        </w:rPr>
      </w:pPr>
    </w:p>
    <w:p w14:paraId="2FC584EC">
      <w:pPr>
        <w:widowControl/>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企业名称（电子签章）： </w:t>
      </w:r>
    </w:p>
    <w:p w14:paraId="09DCF78A">
      <w:pPr>
        <w:widowControl/>
        <w:spacing w:line="360" w:lineRule="auto"/>
        <w:ind w:right="480"/>
        <w:rPr>
          <w:rFonts w:hint="eastAsia" w:ascii="宋体" w:hAnsi="宋体" w:eastAsia="宋体" w:cs="宋体"/>
          <w:sz w:val="24"/>
          <w:highlight w:val="none"/>
        </w:rPr>
      </w:pPr>
      <w:r>
        <w:rPr>
          <w:rFonts w:hint="eastAsia" w:ascii="宋体" w:hAnsi="宋体" w:eastAsia="宋体" w:cs="宋体"/>
          <w:sz w:val="24"/>
          <w:highlight w:val="none"/>
        </w:rPr>
        <w:t xml:space="preserve">     日  期：  年  月  日</w:t>
      </w:r>
    </w:p>
    <w:p w14:paraId="5ED0C74A">
      <w:pPr>
        <w:rPr>
          <w:rFonts w:hint="eastAsia" w:ascii="宋体" w:hAnsi="宋体" w:eastAsia="宋体" w:cs="宋体"/>
          <w:sz w:val="36"/>
          <w:szCs w:val="36"/>
          <w:highlight w:val="none"/>
        </w:rPr>
      </w:pPr>
    </w:p>
    <w:p w14:paraId="74A1499F">
      <w:pPr>
        <w:widowControl/>
        <w:spacing w:before="100" w:beforeAutospacing="1" w:after="100" w:afterAutospacing="1" w:line="450" w:lineRule="atLeast"/>
        <w:ind w:firstLine="525"/>
        <w:jc w:val="left"/>
        <w:rPr>
          <w:rFonts w:hint="eastAsia" w:ascii="宋体" w:hAnsi="宋体" w:eastAsia="宋体" w:cs="宋体"/>
          <w:szCs w:val="21"/>
          <w:highlight w:val="none"/>
        </w:rPr>
      </w:pPr>
      <w:r>
        <w:rPr>
          <w:rFonts w:hint="eastAsia" w:ascii="宋体" w:hAnsi="宋体" w:eastAsia="宋体" w:cs="宋体"/>
          <w:sz w:val="24"/>
          <w:highlight w:val="none"/>
        </w:rPr>
        <w:t>注：本项目采购的服务属于</w:t>
      </w:r>
      <w:r>
        <w:rPr>
          <w:rFonts w:hint="eastAsia" w:ascii="宋体" w:hAnsi="宋体" w:cs="宋体"/>
          <w:sz w:val="24"/>
          <w:highlight w:val="none"/>
          <w:u w:val="single"/>
          <w:lang w:val="en-US" w:eastAsia="zh-CN"/>
        </w:rPr>
        <w:t>建筑业</w:t>
      </w:r>
      <w:r>
        <w:rPr>
          <w:rFonts w:hint="eastAsia" w:ascii="宋体" w:hAnsi="宋体" w:eastAsia="宋体" w:cs="宋体"/>
          <w:sz w:val="24"/>
          <w:highlight w:val="none"/>
        </w:rPr>
        <w:t xml:space="preserve">。 </w:t>
      </w:r>
    </w:p>
    <w:p w14:paraId="0B2A7FFF">
      <w:pPr>
        <w:spacing w:line="380" w:lineRule="exact"/>
        <w:rPr>
          <w:rFonts w:hint="eastAsia" w:ascii="宋体" w:hAnsi="宋体" w:eastAsia="宋体" w:cs="宋体"/>
          <w:szCs w:val="21"/>
          <w:highlight w:val="none"/>
        </w:rPr>
      </w:pPr>
    </w:p>
    <w:p w14:paraId="7962DEA3">
      <w:pPr>
        <w:spacing w:line="360" w:lineRule="auto"/>
        <w:rPr>
          <w:rFonts w:hint="eastAsia" w:ascii="宋体" w:hAnsi="宋体" w:eastAsia="宋体" w:cs="宋体"/>
          <w:sz w:val="24"/>
          <w:highlight w:val="none"/>
          <w:u w:val="single"/>
        </w:rPr>
      </w:pPr>
      <w:r>
        <w:rPr>
          <w:rFonts w:hint="eastAsia" w:ascii="宋体" w:hAnsi="宋体" w:eastAsia="宋体" w:cs="宋体"/>
          <w:b/>
          <w:bCs/>
          <w:szCs w:val="21"/>
          <w:highlight w:val="none"/>
        </w:rPr>
        <w:t>从业人员、营业收入、资产总额填报上一年度数据，无上一年度数据的新成立企业可不填报</w:t>
      </w:r>
      <w:r>
        <w:rPr>
          <w:rFonts w:hint="eastAsia" w:ascii="宋体" w:hAnsi="宋体" w:eastAsia="宋体" w:cs="宋体"/>
          <w:b/>
          <w:bCs/>
          <w:highlight w:val="none"/>
        </w:rPr>
        <w:t>。</w:t>
      </w:r>
    </w:p>
    <w:p w14:paraId="7DAB9698">
      <w:pPr>
        <w:pStyle w:val="491"/>
        <w:rPr>
          <w:rFonts w:hint="eastAsia" w:ascii="宋体" w:hAnsi="宋体" w:eastAsia="宋体" w:cs="宋体"/>
          <w:highlight w:val="none"/>
        </w:rPr>
      </w:pPr>
    </w:p>
    <w:p w14:paraId="68878230">
      <w:pPr>
        <w:pStyle w:val="482"/>
        <w:spacing w:before="0" w:beforeAutospacing="0" w:after="0" w:afterAutospacing="0" w:line="360" w:lineRule="auto"/>
        <w:jc w:val="center"/>
        <w:rPr>
          <w:rFonts w:hint="eastAsia" w:ascii="宋体" w:hAnsi="宋体" w:eastAsia="宋体" w:cs="宋体"/>
          <w:b/>
          <w:highlight w:val="none"/>
        </w:rPr>
      </w:pPr>
    </w:p>
    <w:p w14:paraId="4C363406">
      <w:pPr>
        <w:pStyle w:val="482"/>
        <w:spacing w:before="0" w:beforeAutospacing="0" w:after="0" w:afterAutospacing="0" w:line="360" w:lineRule="auto"/>
        <w:jc w:val="center"/>
        <w:rPr>
          <w:rFonts w:hint="eastAsia" w:ascii="宋体" w:hAnsi="宋体" w:eastAsia="宋体" w:cs="宋体"/>
          <w:b/>
          <w:highlight w:val="none"/>
        </w:rPr>
      </w:pPr>
    </w:p>
    <w:p w14:paraId="072E070B">
      <w:pPr>
        <w:pStyle w:val="482"/>
        <w:spacing w:before="0" w:beforeAutospacing="0" w:after="0" w:afterAutospacing="0" w:line="360" w:lineRule="auto"/>
        <w:jc w:val="center"/>
        <w:rPr>
          <w:rFonts w:hint="eastAsia" w:ascii="宋体" w:hAnsi="宋体" w:eastAsia="宋体" w:cs="宋体"/>
          <w:b/>
          <w:highlight w:val="none"/>
        </w:rPr>
      </w:pPr>
    </w:p>
    <w:p w14:paraId="6C768FF2">
      <w:pPr>
        <w:pStyle w:val="482"/>
        <w:spacing w:before="0" w:beforeAutospacing="0" w:after="0" w:afterAutospacing="0" w:line="360" w:lineRule="auto"/>
        <w:jc w:val="center"/>
        <w:rPr>
          <w:rFonts w:hint="eastAsia" w:ascii="宋体" w:hAnsi="宋体" w:eastAsia="宋体" w:cs="宋体"/>
          <w:b/>
          <w:highlight w:val="none"/>
        </w:rPr>
      </w:pPr>
    </w:p>
    <w:p w14:paraId="430086CB">
      <w:pPr>
        <w:pStyle w:val="482"/>
        <w:spacing w:before="0" w:beforeAutospacing="0" w:after="0" w:afterAutospacing="0" w:line="360" w:lineRule="auto"/>
        <w:jc w:val="center"/>
        <w:rPr>
          <w:rFonts w:hint="eastAsia" w:ascii="宋体" w:hAnsi="宋体" w:eastAsia="宋体" w:cs="宋体"/>
          <w:b/>
          <w:highlight w:val="none"/>
        </w:rPr>
      </w:pPr>
    </w:p>
    <w:p w14:paraId="15DA0DDC">
      <w:pPr>
        <w:pStyle w:val="492"/>
        <w:ind w:firstLine="6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《中小企业声明函》查询渠道用微信搜索“中小企业规模类型自测小程序”。</w:t>
      </w:r>
    </w:p>
    <w:p w14:paraId="7AEFC78A">
      <w:pPr>
        <w:widowControl/>
        <w:spacing w:line="360" w:lineRule="auto"/>
        <w:jc w:val="center"/>
        <w:rPr>
          <w:rFonts w:hint="eastAsia" w:ascii="宋体" w:hAnsi="宋体" w:eastAsia="宋体" w:cs="宋体"/>
          <w:b/>
          <w:bCs/>
          <w:sz w:val="36"/>
          <w:szCs w:val="36"/>
          <w:highlight w:val="none"/>
        </w:rPr>
      </w:pPr>
    </w:p>
    <w:p w14:paraId="4E639014">
      <w:pPr>
        <w:spacing w:line="360" w:lineRule="auto"/>
        <w:jc w:val="center"/>
        <w:rPr>
          <w:rFonts w:hint="eastAsia" w:ascii="宋体" w:hAnsi="宋体" w:eastAsia="宋体" w:cs="宋体"/>
          <w:sz w:val="24"/>
          <w:szCs w:val="21"/>
          <w:highlight w:val="none"/>
        </w:rPr>
      </w:pPr>
      <w:r>
        <w:rPr>
          <w:rFonts w:hint="eastAsia" w:ascii="宋体" w:hAnsi="宋体" w:eastAsia="宋体" w:cs="宋体"/>
          <w:highlight w:val="none"/>
        </w:rPr>
        <w:drawing>
          <wp:inline distT="0" distB="0" distL="0" distR="0">
            <wp:extent cx="2736215" cy="5634355"/>
            <wp:effectExtent l="0" t="0" r="6985" b="4445"/>
            <wp:docPr id="6" name="图片 8" descr="D:\Tencent\微信\WeChat Files\wxid_1c6io8gl77vj22\FileStorage\Temp\912730e80772119968377d556d5b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D:\Tencent\微信\WeChat Files\wxid_1c6io8gl77vj22\FileStorage\Temp\912730e80772119968377d556d5bbbe.jpg"/>
                    <pic:cNvPicPr>
                      <a:picLocks noChangeAspect="1"/>
                    </pic:cNvPicPr>
                  </pic:nvPicPr>
                  <pic:blipFill>
                    <a:blip r:embed="rId14"/>
                    <a:srcRect t="4827"/>
                    <a:stretch>
                      <a:fillRect/>
                    </a:stretch>
                  </pic:blipFill>
                  <pic:spPr>
                    <a:xfrm>
                      <a:off x="0" y="0"/>
                      <a:ext cx="2743906" cy="5634355"/>
                    </a:xfrm>
                    <a:prstGeom prst="rect">
                      <a:avLst/>
                    </a:prstGeom>
                    <a:noFill/>
                    <a:ln>
                      <a:noFill/>
                    </a:ln>
                  </pic:spPr>
                </pic:pic>
              </a:graphicData>
            </a:graphic>
          </wp:inline>
        </w:drawing>
      </w:r>
    </w:p>
    <w:p w14:paraId="354BFD5C">
      <w:pPr>
        <w:widowControl/>
        <w:spacing w:before="100" w:beforeAutospacing="1" w:afterAutospacing="1" w:line="450" w:lineRule="atLeast"/>
        <w:ind w:right="480"/>
        <w:rPr>
          <w:rFonts w:hint="eastAsia" w:ascii="宋体" w:hAnsi="宋体" w:eastAsia="宋体" w:cs="宋体"/>
          <w:sz w:val="24"/>
          <w:highlight w:val="none"/>
        </w:rPr>
      </w:pPr>
    </w:p>
    <w:p w14:paraId="6F7FE971">
      <w:pPr>
        <w:jc w:val="center"/>
        <w:rPr>
          <w:rFonts w:hint="eastAsia" w:ascii="宋体" w:hAnsi="宋体" w:eastAsia="宋体" w:cs="宋体"/>
          <w:sz w:val="36"/>
          <w:szCs w:val="36"/>
          <w:highlight w:val="none"/>
        </w:rPr>
        <w:sectPr>
          <w:footerReference r:id="rId7" w:type="first"/>
          <w:footerReference r:id="rId6" w:type="default"/>
          <w:pgSz w:w="11906" w:h="16838"/>
          <w:pgMar w:top="1440" w:right="1440" w:bottom="1440" w:left="1440" w:header="851" w:footer="992" w:gutter="0"/>
          <w:pgNumType w:fmt="decimal"/>
          <w:cols w:space="720" w:num="1"/>
          <w:titlePg/>
          <w:docGrid w:linePitch="360" w:charSpace="0"/>
        </w:sectPr>
      </w:pPr>
    </w:p>
    <w:p w14:paraId="3AA7A918">
      <w:pPr>
        <w:jc w:val="center"/>
        <w:outlineLvl w:val="1"/>
        <w:rPr>
          <w:rFonts w:hint="eastAsia" w:ascii="宋体" w:hAnsi="宋体" w:eastAsia="宋体" w:cs="宋体"/>
          <w:b/>
          <w:bCs/>
          <w:color w:val="auto"/>
          <w:sz w:val="36"/>
          <w:szCs w:val="36"/>
          <w:highlight w:val="none"/>
          <w:lang w:val="en-US" w:eastAsia="zh-CN" w:bidi="ar-SA"/>
        </w:rPr>
      </w:pPr>
      <w:r>
        <w:rPr>
          <w:rFonts w:hint="eastAsia" w:ascii="宋体" w:hAnsi="宋体" w:eastAsia="宋体" w:cs="宋体"/>
          <w:b/>
          <w:bCs/>
          <w:color w:val="auto"/>
          <w:sz w:val="36"/>
          <w:szCs w:val="36"/>
          <w:highlight w:val="none"/>
          <w:lang w:val="en-US" w:eastAsia="zh-CN" w:bidi="ar-SA"/>
        </w:rPr>
        <w:t>10、具备履行合同所必需的设备和专业技术能力的书面声明（附证明材料）格式</w:t>
      </w:r>
    </w:p>
    <w:p w14:paraId="78ED9DF4">
      <w:pPr>
        <w:spacing w:line="360" w:lineRule="auto"/>
        <w:rPr>
          <w:rFonts w:hint="eastAsia" w:ascii="宋体" w:hAnsi="宋体" w:eastAsia="宋体" w:cs="宋体"/>
          <w:color w:val="auto"/>
          <w:sz w:val="24"/>
          <w:highlight w:val="none"/>
          <w:lang w:val="en-US" w:eastAsia="zh-CN" w:bidi="ar-SA"/>
        </w:rPr>
      </w:pPr>
    </w:p>
    <w:p w14:paraId="0DC2428B">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项目编号：</w:t>
      </w:r>
    </w:p>
    <w:p w14:paraId="7C9B45DC">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p w14:paraId="49CD2215">
      <w:pPr>
        <w:spacing w:line="360" w:lineRule="auto"/>
        <w:rPr>
          <w:rFonts w:hint="eastAsia" w:ascii="宋体" w:hAnsi="宋体" w:eastAsia="宋体" w:cs="宋体"/>
          <w:color w:val="auto"/>
          <w:sz w:val="24"/>
          <w:szCs w:val="24"/>
          <w:highlight w:val="none"/>
          <w:lang w:val="en-US" w:eastAsia="zh-CN" w:bidi="ar-SA"/>
        </w:rPr>
      </w:pPr>
    </w:p>
    <w:p w14:paraId="14812FA2">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供应商对声明的真实性负责。如有虚假，将依法承担相应责任。</w:t>
      </w:r>
    </w:p>
    <w:p w14:paraId="101EFA76">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供应商郑重声明：供应商具备履行合同（项目名称：</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，项目编号：</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所必需的设备和专业技术能力，具体为</w:t>
      </w:r>
      <w:r>
        <w:rPr>
          <w:rFonts w:hint="eastAsia" w:ascii="宋体" w:hAnsi="宋体" w:cs="宋体"/>
          <w:color w:val="auto"/>
          <w:sz w:val="24"/>
          <w:szCs w:val="24"/>
          <w:highlight w:val="none"/>
          <w:lang w:val="en-US" w:eastAsia="zh-CN" w:bidi="ar-SA"/>
        </w:rPr>
        <w:t>（</w:t>
      </w:r>
      <w:r>
        <w:rPr>
          <w:rFonts w:hint="eastAsia" w:ascii="宋体" w:hAnsi="宋体" w:cs="宋体"/>
          <w:b w:val="0"/>
          <w:bCs w:val="0"/>
          <w:color w:val="000000"/>
          <w:sz w:val="24"/>
          <w:szCs w:val="24"/>
          <w:highlight w:val="none"/>
          <w:lang w:val="en-US" w:eastAsia="zh-CN"/>
        </w:rPr>
        <w:t>提供以下资料的原件扫描件，加盖电子签章</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w:t>
      </w:r>
    </w:p>
    <w:p w14:paraId="01144576">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（1）供应商具有有效的建筑工程施工总承包叁级及以上资质证书</w:t>
      </w:r>
    </w:p>
    <w:p w14:paraId="41132641">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（2）供应商具有有效的《安全生产许可证》证书</w:t>
      </w:r>
    </w:p>
    <w:p w14:paraId="39D20690">
      <w:pPr>
        <w:keepNext w:val="0"/>
        <w:keepLines w:val="0"/>
        <w:pageBreakBefore w:val="0"/>
        <w:widowControl w:val="0"/>
        <w:kinsoku/>
        <w:wordWrap/>
        <w:overflowPunct/>
        <w:topLinePunct w:val="0"/>
        <w:autoSpaceDE/>
        <w:autoSpaceDN/>
        <w:bidi w:val="0"/>
        <w:adjustRightInd/>
        <w:snapToGrid/>
        <w:spacing w:after="0" w:line="360" w:lineRule="auto"/>
        <w:ind w:left="0" w:right="0" w:firstLine="48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（3）拟选派项目负责人具备本单位注册，建筑工程专业贰级及以上注册建造师资质，同时具有有效的安全生产考核合格证书(B证)且无在建工程的承诺书（格式自拟）。</w:t>
      </w:r>
    </w:p>
    <w:p w14:paraId="5B9140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特此声明。</w:t>
      </w:r>
    </w:p>
    <w:p w14:paraId="48ACA22E">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供应商对上述声明的真实性负责。如有虚假，将依法承担相应责任。</w:t>
      </w:r>
    </w:p>
    <w:p w14:paraId="1D2CB6DF">
      <w:pPr>
        <w:widowControl w:val="0"/>
        <w:rPr>
          <w:rFonts w:hint="eastAsia" w:ascii="宋体" w:hAnsi="宋体" w:eastAsia="宋体" w:cs="宋体"/>
          <w:color w:val="auto"/>
          <w:sz w:val="24"/>
          <w:highlight w:val="none"/>
          <w:lang w:val="en-US" w:eastAsia="zh-CN" w:bidi="ar-SA"/>
        </w:rPr>
      </w:pPr>
    </w:p>
    <w:p w14:paraId="28950A83">
      <w:pPr>
        <w:widowControl w:val="0"/>
        <w:spacing w:after="0" w:line="360" w:lineRule="auto"/>
        <w:ind w:left="0" w:firstLine="482"/>
        <w:jc w:val="left"/>
        <w:rPr>
          <w:rFonts w:hint="eastAsia" w:ascii="宋体" w:hAnsi="宋体" w:eastAsia="宋体" w:cs="宋体"/>
          <w:b/>
          <w:bCs/>
          <w:color w:val="auto"/>
          <w:sz w:val="28"/>
          <w:szCs w:val="28"/>
          <w:highlight w:val="none"/>
          <w:lang w:val="en-US" w:eastAsia="zh-CN" w:bidi="ar-SA"/>
        </w:rPr>
      </w:pPr>
    </w:p>
    <w:p w14:paraId="0B0D23A6">
      <w:pPr>
        <w:ind w:firstLine="3182"/>
        <w:outlineLvl w:val="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企业名称（电子签章）：</w:t>
      </w:r>
    </w:p>
    <w:p w14:paraId="4B60EB6C">
      <w:pPr>
        <w:ind w:firstLine="480"/>
        <w:outlineLvl w:val="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 xml:space="preserve">                         </w:t>
      </w:r>
    </w:p>
    <w:p w14:paraId="4EFDE2D5">
      <w:pPr>
        <w:jc w:val="center"/>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lang w:val="en-US" w:eastAsia="zh-CN" w:bidi="ar-SA"/>
        </w:rPr>
        <w:t>日期： 年  月  日</w:t>
      </w:r>
    </w:p>
    <w:p w14:paraId="5003D13F">
      <w:pPr>
        <w:jc w:val="center"/>
        <w:rPr>
          <w:rFonts w:hint="eastAsia" w:ascii="宋体" w:hAnsi="宋体" w:eastAsia="宋体" w:cs="宋体"/>
          <w:b/>
          <w:color w:val="auto"/>
          <w:sz w:val="36"/>
          <w:highlight w:val="none"/>
          <w:lang w:val="en-US" w:eastAsia="zh-CN"/>
        </w:rPr>
      </w:pPr>
      <w:r>
        <w:rPr>
          <w:rFonts w:hint="eastAsia" w:ascii="宋体" w:hAnsi="宋体" w:eastAsia="宋体" w:cs="宋体"/>
          <w:sz w:val="36"/>
          <w:szCs w:val="36"/>
          <w:highlight w:val="none"/>
        </w:rPr>
        <w:br w:type="page" w:clear="all"/>
      </w:r>
      <w:r>
        <w:rPr>
          <w:rFonts w:hint="eastAsia" w:ascii="宋体" w:hAnsi="宋体" w:eastAsia="宋体" w:cs="宋体"/>
          <w:b/>
          <w:color w:val="auto"/>
          <w:sz w:val="36"/>
          <w:highlight w:val="none"/>
          <w:lang w:val="en-US" w:eastAsia="zh-CN"/>
        </w:rPr>
        <w:t>11、供应商参加政府采购活动前3年内在经营活动中没有重大违法记录的书面声明</w:t>
      </w:r>
    </w:p>
    <w:p w14:paraId="44C8CC21">
      <w:pPr>
        <w:keepNext w:val="0"/>
        <w:keepLines w:val="0"/>
        <w:pageBreakBefore w:val="0"/>
        <w:widowControl/>
        <w:kinsoku/>
        <w:wordWrap/>
        <w:overflowPunct/>
        <w:topLinePunct w:val="0"/>
        <w:autoSpaceDE/>
        <w:autoSpaceDN/>
        <w:bidi w:val="0"/>
        <w:adjustRightInd/>
        <w:snapToGrid/>
        <w:spacing w:before="100" w:beforeAutospacing="1" w:after="100" w:afterAutospacing="1" w:line="10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我单位在参加</w:t>
      </w:r>
      <w:r>
        <w:rPr>
          <w:rFonts w:hint="eastAsia" w:ascii="宋体" w:hAnsi="宋体" w:eastAsia="宋体" w:cs="宋体"/>
          <w:color w:val="auto"/>
          <w:sz w:val="28"/>
          <w:szCs w:val="28"/>
          <w:highlight w:val="none"/>
          <w:u w:val="single"/>
        </w:rPr>
        <w:t xml:space="preserve">                项目</w:t>
      </w: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）政府采购活动前3年内在经营活动中没有重大违法记录。重大违法记录是指因违法经营受到刑事处罚或者责令停产停业、吊销许可证或者执照、较大数额罚款等行政处罚。</w:t>
      </w:r>
    </w:p>
    <w:p w14:paraId="409C405A">
      <w:pPr>
        <w:widowControl/>
        <w:spacing w:before="100" w:beforeAutospacing="1" w:after="100" w:afterAutospacing="1" w:line="360" w:lineRule="auto"/>
        <w:ind w:firstLine="480"/>
        <w:jc w:val="left"/>
        <w:rPr>
          <w:rFonts w:hint="eastAsia" w:ascii="宋体" w:hAnsi="宋体" w:eastAsia="宋体" w:cs="宋体"/>
          <w:color w:val="auto"/>
          <w:sz w:val="24"/>
          <w:highlight w:val="none"/>
        </w:rPr>
      </w:pPr>
    </w:p>
    <w:p w14:paraId="48266242">
      <w:pPr>
        <w:widowControl/>
        <w:spacing w:before="100" w:beforeAutospacing="1" w:after="100" w:afterAutospacing="1"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我单位对上述声明的真实性负责。如有虚假，将依法承担相应责任。</w:t>
      </w:r>
    </w:p>
    <w:p w14:paraId="4E0F7AD1">
      <w:pPr>
        <w:ind w:right="29"/>
        <w:rPr>
          <w:rFonts w:hint="eastAsia" w:ascii="宋体" w:hAnsi="宋体" w:eastAsia="宋体" w:cs="宋体"/>
          <w:color w:val="auto"/>
          <w:sz w:val="24"/>
          <w:highlight w:val="none"/>
        </w:rPr>
      </w:pPr>
    </w:p>
    <w:p w14:paraId="6A0F6344">
      <w:pPr>
        <w:ind w:right="29"/>
        <w:rPr>
          <w:rFonts w:hint="eastAsia" w:ascii="宋体" w:hAnsi="宋体" w:eastAsia="宋体" w:cs="宋体"/>
          <w:color w:val="auto"/>
          <w:sz w:val="24"/>
          <w:highlight w:val="none"/>
        </w:rPr>
      </w:pPr>
    </w:p>
    <w:p w14:paraId="6130ADBD">
      <w:pPr>
        <w:keepNext w:val="0"/>
        <w:keepLines w:val="0"/>
        <w:pageBreakBefore w:val="0"/>
        <w:widowControl w:val="0"/>
        <w:kinsoku/>
        <w:wordWrap/>
        <w:overflowPunct/>
        <w:topLinePunct w:val="0"/>
        <w:autoSpaceDE/>
        <w:autoSpaceDN/>
        <w:bidi w:val="0"/>
        <w:adjustRightInd/>
        <w:snapToGrid/>
        <w:spacing w:line="1000" w:lineRule="exact"/>
        <w:ind w:left="210" w:leftChars="10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供应商（电子签章）</w:t>
      </w:r>
      <w:r>
        <w:rPr>
          <w:rFonts w:hint="eastAsia" w:ascii="宋体" w:hAnsi="宋体" w:eastAsia="宋体" w:cs="宋体"/>
          <w:color w:val="auto"/>
          <w:sz w:val="24"/>
          <w:highlight w:val="none"/>
        </w:rPr>
        <w:t>：</w:t>
      </w:r>
    </w:p>
    <w:p w14:paraId="6A576B2E">
      <w:pPr>
        <w:keepNext w:val="0"/>
        <w:keepLines w:val="0"/>
        <w:pageBreakBefore w:val="0"/>
        <w:widowControl w:val="0"/>
        <w:kinsoku/>
        <w:wordWrap/>
        <w:overflowPunct/>
        <w:topLinePunct w:val="0"/>
        <w:autoSpaceDE/>
        <w:autoSpaceDN/>
        <w:bidi w:val="0"/>
        <w:adjustRightInd/>
        <w:snapToGrid/>
        <w:spacing w:line="1000" w:lineRule="exact"/>
        <w:ind w:left="210" w:leftChars="10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法定代表人（负责人)或授权代表（签字或盖章）：  </w:t>
      </w:r>
    </w:p>
    <w:p w14:paraId="16034495">
      <w:pPr>
        <w:keepNext w:val="0"/>
        <w:keepLines w:val="0"/>
        <w:pageBreakBefore w:val="0"/>
        <w:widowControl w:val="0"/>
        <w:kinsoku/>
        <w:wordWrap/>
        <w:overflowPunct/>
        <w:topLinePunct w:val="0"/>
        <w:autoSpaceDE/>
        <w:autoSpaceDN/>
        <w:bidi w:val="0"/>
        <w:adjustRightInd/>
        <w:snapToGrid/>
        <w:spacing w:line="1000" w:lineRule="exact"/>
        <w:ind w:left="210" w:leftChars="100"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14:paraId="378479BB">
      <w:pPr>
        <w:pStyle w:val="46"/>
        <w:spacing w:before="0" w:beforeAutospacing="0" w:after="0" w:afterAutospacing="0" w:line="360" w:lineRule="auto"/>
        <w:ind w:left="239" w:firstLine="2640"/>
        <w:rPr>
          <w:rFonts w:hint="eastAsia" w:ascii="宋体" w:hAnsi="宋体" w:eastAsia="宋体" w:cs="宋体"/>
          <w:color w:val="auto"/>
          <w:highlight w:val="none"/>
        </w:rPr>
      </w:pPr>
    </w:p>
    <w:p w14:paraId="06A48E51">
      <w:pPr>
        <w:pStyle w:val="46"/>
        <w:ind w:left="239" w:firstLine="2640"/>
        <w:rPr>
          <w:rFonts w:hint="eastAsia" w:ascii="宋体" w:hAnsi="宋体" w:eastAsia="宋体" w:cs="宋体"/>
          <w:color w:val="auto"/>
          <w:highlight w:val="none"/>
        </w:rPr>
      </w:pPr>
    </w:p>
    <w:p w14:paraId="1202E614">
      <w:pPr>
        <w:pStyle w:val="46"/>
        <w:ind w:left="239" w:firstLine="2640"/>
        <w:rPr>
          <w:rFonts w:hint="eastAsia" w:ascii="宋体" w:hAnsi="宋体" w:eastAsia="宋体" w:cs="宋体"/>
          <w:color w:val="auto"/>
          <w:highlight w:val="none"/>
        </w:rPr>
      </w:pPr>
    </w:p>
    <w:p w14:paraId="42B3EA1B">
      <w:pPr>
        <w:pStyle w:val="46"/>
        <w:ind w:left="239" w:firstLine="2640"/>
        <w:rPr>
          <w:rFonts w:hint="eastAsia" w:ascii="宋体" w:hAnsi="宋体" w:eastAsia="宋体" w:cs="宋体"/>
          <w:color w:val="auto"/>
          <w:highlight w:val="none"/>
        </w:rPr>
      </w:pPr>
    </w:p>
    <w:p w14:paraId="2EC799FE">
      <w:pPr>
        <w:spacing w:line="588" w:lineRule="exact"/>
        <w:jc w:val="center"/>
        <w:rPr>
          <w:rStyle w:val="480"/>
          <w:rFonts w:hint="eastAsia" w:ascii="宋体" w:hAnsi="宋体" w:eastAsia="宋体" w:cs="宋体"/>
          <w:b/>
          <w:bCs/>
          <w:color w:val="auto"/>
          <w:sz w:val="28"/>
          <w:highlight w:val="none"/>
          <w:lang w:val="en-US" w:eastAsia="zh-CN" w:bidi="ar-SA"/>
        </w:rPr>
      </w:pPr>
      <w:bookmarkStart w:id="4" w:name="OLE_LINK13"/>
      <w:bookmarkStart w:id="5" w:name="OLE_LINK14"/>
    </w:p>
    <w:p w14:paraId="5A7AE630">
      <w:pPr>
        <w:spacing w:line="588" w:lineRule="exact"/>
        <w:jc w:val="center"/>
        <w:rPr>
          <w:rStyle w:val="480"/>
          <w:rFonts w:hint="eastAsia" w:ascii="宋体" w:hAnsi="宋体" w:eastAsia="宋体" w:cs="宋体"/>
          <w:b/>
          <w:bCs/>
          <w:color w:val="auto"/>
          <w:sz w:val="28"/>
          <w:highlight w:val="none"/>
          <w:lang w:val="en-US" w:eastAsia="zh-CN" w:bidi="ar-SA"/>
        </w:rPr>
      </w:pPr>
      <w:r>
        <w:rPr>
          <w:rStyle w:val="480"/>
          <w:rFonts w:hint="eastAsia" w:ascii="宋体" w:hAnsi="宋体" w:eastAsia="宋体" w:cs="宋体"/>
          <w:b/>
          <w:bCs/>
          <w:color w:val="auto"/>
          <w:sz w:val="28"/>
          <w:highlight w:val="none"/>
          <w:lang w:val="en-US" w:eastAsia="zh-CN" w:bidi="ar-SA"/>
        </w:rPr>
        <w:t>12、</w:t>
      </w:r>
      <w:bookmarkStart w:id="6" w:name="_Hlk81985305"/>
      <w:r>
        <w:rPr>
          <w:rStyle w:val="480"/>
          <w:rFonts w:hint="eastAsia" w:ascii="宋体" w:hAnsi="宋体" w:eastAsia="宋体" w:cs="宋体"/>
          <w:b/>
          <w:bCs/>
          <w:color w:val="auto"/>
          <w:sz w:val="28"/>
          <w:highlight w:val="none"/>
          <w:lang w:val="en-US" w:eastAsia="zh-CN" w:bidi="ar-SA"/>
        </w:rPr>
        <w:t>残疾人福利性单位声明函</w:t>
      </w:r>
      <w:bookmarkEnd w:id="4"/>
      <w:bookmarkEnd w:id="5"/>
    </w:p>
    <w:p w14:paraId="5C53688A">
      <w:pPr>
        <w:pStyle w:val="64"/>
        <w:spacing w:line="0" w:lineRule="atLeast"/>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（注：如供应商不属于残疾人福利性单位，不需提供此</w:t>
      </w:r>
      <w:r>
        <w:rPr>
          <w:rFonts w:hint="eastAsia" w:ascii="宋体" w:hAnsi="宋体" w:eastAsia="宋体" w:cs="宋体"/>
          <w:b/>
          <w:bCs/>
          <w:color w:val="auto"/>
          <w:sz w:val="24"/>
          <w:highlight w:val="none"/>
          <w:lang w:eastAsia="zh-CN"/>
        </w:rPr>
        <w:t>声明</w:t>
      </w:r>
      <w:r>
        <w:rPr>
          <w:rFonts w:hint="eastAsia" w:ascii="宋体" w:hAnsi="宋体" w:eastAsia="宋体" w:cs="宋体"/>
          <w:b/>
          <w:bCs/>
          <w:color w:val="auto"/>
          <w:sz w:val="24"/>
          <w:highlight w:val="none"/>
        </w:rPr>
        <w:t>函）</w:t>
      </w:r>
    </w:p>
    <w:p w14:paraId="1D1CF6B0">
      <w:pPr>
        <w:spacing w:line="520" w:lineRule="exact"/>
        <w:ind w:firstLine="504"/>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JSZC-320390-XZRZ-C2024-0001</w:t>
      </w: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8FE692C">
      <w:pPr>
        <w:spacing w:line="520" w:lineRule="exact"/>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343D9D18">
      <w:pPr>
        <w:spacing w:line="520" w:lineRule="exact"/>
        <w:ind w:firstLine="504"/>
        <w:rPr>
          <w:rFonts w:hint="eastAsia" w:ascii="宋体" w:hAnsi="宋体" w:eastAsia="宋体" w:cs="宋体"/>
          <w:color w:val="auto"/>
          <w:spacing w:val="6"/>
          <w:sz w:val="24"/>
          <w:highlight w:val="none"/>
        </w:rPr>
      </w:pPr>
    </w:p>
    <w:p w14:paraId="56793B0C">
      <w:pPr>
        <w:spacing w:line="520" w:lineRule="exact"/>
        <w:ind w:firstLine="504"/>
        <w:rPr>
          <w:rFonts w:hint="eastAsia" w:ascii="宋体" w:hAnsi="宋体" w:eastAsia="宋体" w:cs="宋体"/>
          <w:color w:val="auto"/>
          <w:spacing w:val="6"/>
          <w:sz w:val="24"/>
          <w:highlight w:val="none"/>
        </w:rPr>
      </w:pPr>
    </w:p>
    <w:p w14:paraId="7B63EBA6">
      <w:pPr>
        <w:tabs>
          <w:tab w:val="left" w:pos="4860"/>
        </w:tabs>
        <w:spacing w:line="520" w:lineRule="exact"/>
        <w:ind w:right="1560" w:firstLine="504"/>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w:t>
      </w:r>
      <w:r>
        <w:rPr>
          <w:rFonts w:hint="eastAsia" w:ascii="宋体" w:hAnsi="宋体" w:eastAsia="宋体" w:cs="宋体"/>
          <w:color w:val="auto"/>
          <w:spacing w:val="6"/>
          <w:sz w:val="24"/>
          <w:szCs w:val="24"/>
          <w:highlight w:val="none"/>
          <w:lang w:eastAsia="zh-CN"/>
        </w:rPr>
        <w:t>电子签章</w:t>
      </w:r>
      <w:r>
        <w:rPr>
          <w:rFonts w:hint="eastAsia" w:ascii="宋体" w:hAnsi="宋体" w:eastAsia="宋体" w:cs="宋体"/>
          <w:color w:val="auto"/>
          <w:spacing w:val="6"/>
          <w:sz w:val="24"/>
          <w:highlight w:val="none"/>
        </w:rPr>
        <w:t>）：</w:t>
      </w:r>
    </w:p>
    <w:p w14:paraId="1DB97BE9">
      <w:pPr>
        <w:tabs>
          <w:tab w:val="left" w:pos="4860"/>
        </w:tabs>
        <w:spacing w:line="520" w:lineRule="exact"/>
        <w:ind w:right="1560" w:firstLine="504"/>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14:paraId="56F40A20">
      <w:pPr>
        <w:spacing w:line="520" w:lineRule="exact"/>
        <w:rPr>
          <w:rFonts w:hint="eastAsia" w:ascii="宋体" w:hAnsi="宋体" w:eastAsia="宋体" w:cs="宋体"/>
          <w:color w:val="auto"/>
          <w:sz w:val="24"/>
          <w:highlight w:val="none"/>
        </w:rPr>
      </w:pPr>
    </w:p>
    <w:p w14:paraId="4A64471A">
      <w:pPr>
        <w:widowControl/>
        <w:spacing w:line="5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0096A376">
      <w:pPr>
        <w:widowControl/>
        <w:spacing w:line="52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中标、成交供应商为残疾人福利性单位的，采购人或者其委托的采购代理机构应当随中标、成交结果同时公告其《残疾人福利性单位声明函》，接受社会监督。</w:t>
      </w:r>
    </w:p>
    <w:p w14:paraId="6B8D0D74">
      <w:pPr>
        <w:widowControl/>
        <w:spacing w:line="52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供应商提供的《残疾人福利性单位声明函》与事实不符的，依照《政府采购法》第七十七条第一款的规定追究法律责任。</w:t>
      </w:r>
      <w:bookmarkEnd w:id="6"/>
    </w:p>
    <w:p w14:paraId="794D86F3">
      <w:pPr>
        <w:widowControl/>
        <w:ind w:firstLine="600"/>
        <w:jc w:val="left"/>
        <w:rPr>
          <w:rFonts w:hint="eastAsia" w:ascii="宋体" w:hAnsi="宋体" w:eastAsia="宋体" w:cs="宋体"/>
          <w:color w:val="auto"/>
          <w:sz w:val="30"/>
          <w:szCs w:val="30"/>
          <w:highlight w:val="none"/>
        </w:rPr>
      </w:pPr>
    </w:p>
    <w:p w14:paraId="489A4EFE">
      <w:pPr>
        <w:spacing w:line="360" w:lineRule="auto"/>
        <w:jc w:val="center"/>
        <w:rPr>
          <w:rFonts w:hint="eastAsia" w:ascii="宋体" w:hAnsi="宋体" w:eastAsia="宋体" w:cs="宋体"/>
          <w:b/>
          <w:bCs/>
          <w:color w:val="auto"/>
          <w:sz w:val="36"/>
          <w:highlight w:val="none"/>
          <w:lang w:val="en-US" w:eastAsia="zh-CN"/>
        </w:rPr>
      </w:pPr>
    </w:p>
    <w:p w14:paraId="7CBA0C1C">
      <w:pPr>
        <w:spacing w:line="360" w:lineRule="auto"/>
        <w:jc w:val="center"/>
        <w:rPr>
          <w:rFonts w:hint="eastAsia" w:ascii="宋体" w:hAnsi="宋体" w:eastAsia="宋体" w:cs="宋体"/>
          <w:b/>
          <w:bCs/>
          <w:color w:val="auto"/>
          <w:sz w:val="36"/>
          <w:highlight w:val="none"/>
          <w:lang w:val="en-US" w:eastAsia="zh-CN"/>
        </w:rPr>
      </w:pPr>
    </w:p>
    <w:p w14:paraId="17D9B0ED">
      <w:pPr>
        <w:spacing w:line="360" w:lineRule="auto"/>
        <w:jc w:val="center"/>
        <w:rPr>
          <w:rFonts w:hint="eastAsia" w:ascii="宋体" w:hAnsi="宋体" w:eastAsia="宋体" w:cs="宋体"/>
          <w:b/>
          <w:bCs/>
          <w:color w:val="auto"/>
          <w:sz w:val="36"/>
          <w:highlight w:val="none"/>
          <w:lang w:val="en-US" w:eastAsia="zh-CN"/>
        </w:rPr>
      </w:pPr>
    </w:p>
    <w:p w14:paraId="68577585">
      <w:pPr>
        <w:spacing w:line="360" w:lineRule="auto"/>
        <w:jc w:val="center"/>
        <w:rPr>
          <w:rFonts w:hint="eastAsia" w:ascii="宋体" w:hAnsi="宋体" w:eastAsia="宋体" w:cs="宋体"/>
          <w:b/>
          <w:bCs/>
          <w:color w:val="auto"/>
          <w:sz w:val="36"/>
          <w:highlight w:val="none"/>
          <w:lang w:val="en-US" w:eastAsia="zh-CN"/>
        </w:rPr>
      </w:pPr>
    </w:p>
    <w:p w14:paraId="7FDEAD5B">
      <w:pPr>
        <w:pStyle w:val="44"/>
        <w:rPr>
          <w:rFonts w:hint="eastAsia" w:ascii="宋体" w:hAnsi="宋体" w:eastAsia="宋体" w:cs="宋体"/>
          <w:b/>
          <w:bCs/>
          <w:color w:val="auto"/>
          <w:sz w:val="36"/>
          <w:highlight w:val="none"/>
          <w:lang w:val="en-US" w:eastAsia="zh-CN"/>
        </w:rPr>
      </w:pPr>
    </w:p>
    <w:p w14:paraId="2D434DE6">
      <w:pPr>
        <w:pStyle w:val="44"/>
        <w:rPr>
          <w:rFonts w:hint="eastAsia" w:ascii="宋体" w:hAnsi="宋体" w:eastAsia="宋体" w:cs="宋体"/>
          <w:b/>
          <w:bCs/>
          <w:color w:val="auto"/>
          <w:sz w:val="36"/>
          <w:highlight w:val="none"/>
          <w:lang w:val="en-US" w:eastAsia="zh-CN"/>
        </w:rPr>
      </w:pPr>
    </w:p>
    <w:p w14:paraId="6A2E14C1">
      <w:pPr>
        <w:spacing w:line="360" w:lineRule="auto"/>
        <w:ind w:right="29"/>
        <w:jc w:val="center"/>
        <w:rPr>
          <w:rFonts w:hint="eastAsia" w:ascii="宋体" w:hAnsi="宋体" w:eastAsia="宋体" w:cs="宋体"/>
          <w:color w:val="auto"/>
          <w:sz w:val="30"/>
          <w:szCs w:val="30"/>
          <w:highlight w:val="none"/>
          <w:lang w:eastAsia="zh-CN"/>
        </w:rPr>
      </w:pPr>
      <w:r>
        <w:rPr>
          <w:rFonts w:hint="eastAsia" w:ascii="宋体" w:hAnsi="宋体" w:eastAsia="宋体" w:cs="宋体"/>
          <w:b/>
          <w:color w:val="auto"/>
          <w:sz w:val="30"/>
          <w:szCs w:val="30"/>
          <w:highlight w:val="none"/>
          <w:lang w:val="en-US" w:eastAsia="zh-CN"/>
        </w:rPr>
        <w:t>13</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《拟签订的合同文本》</w:t>
      </w:r>
    </w:p>
    <w:p w14:paraId="7D32AC2E">
      <w:pPr>
        <w:spacing w:line="360"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（以采购人与成交供应商最终签订版本为准）</w:t>
      </w:r>
    </w:p>
    <w:p w14:paraId="3982A81B">
      <w:pPr>
        <w:pStyle w:val="23"/>
        <w:rPr>
          <w:rFonts w:hint="eastAsia"/>
          <w:highlight w:val="none"/>
        </w:rPr>
      </w:pPr>
    </w:p>
    <w:p w14:paraId="60D8492C">
      <w:pPr>
        <w:pBdr>
          <w:top w:val="none" w:color="000000" w:sz="0" w:space="0"/>
          <w:left w:val="none" w:color="000000" w:sz="0" w:space="0"/>
          <w:bottom w:val="none" w:color="000000" w:sz="0" w:space="0"/>
          <w:right w:val="none" w:color="000000" w:sz="0" w:space="0"/>
        </w:pBdr>
        <w:spacing w:line="360" w:lineRule="auto"/>
        <w:jc w:val="both"/>
        <w:rPr>
          <w:rFonts w:ascii="宋体" w:hAnsi="宋体" w:eastAsiaTheme="minorEastAsia" w:cstheme="minorBidi"/>
          <w:sz w:val="24"/>
          <w:highlight w:val="none"/>
        </w:rPr>
      </w:pPr>
      <w:r>
        <w:rPr>
          <w:rFonts w:ascii="宋体" w:hAnsi="宋体" w:eastAsiaTheme="minorEastAsia" w:cstheme="minorBidi"/>
          <w:sz w:val="24"/>
          <w:highlight w:val="none"/>
        </w:rPr>
        <w:t>项目编号：</w:t>
      </w:r>
      <w:r>
        <w:rPr>
          <w:rFonts w:hint="eastAsia" w:ascii="宋体" w:hAnsi="宋体" w:eastAsiaTheme="minorEastAsia" w:cstheme="minorBidi"/>
          <w:sz w:val="24"/>
          <w:highlight w:val="none"/>
        </w:rPr>
        <w:t>JSZC-320390-XZRZ-C2024-0001</w:t>
      </w:r>
    </w:p>
    <w:p w14:paraId="42CE6D7C">
      <w:pPr>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Theme="minorEastAsia"/>
          <w:highlight w:val="none"/>
          <w:lang w:val="en-US" w:eastAsia="zh-CN"/>
        </w:rPr>
      </w:pPr>
      <w:r>
        <w:rPr>
          <w:rFonts w:ascii="宋体" w:hAnsi="宋体" w:eastAsiaTheme="minorEastAsia" w:cstheme="minorBidi"/>
          <w:sz w:val="24"/>
          <w:highlight w:val="none"/>
        </w:rPr>
        <w:t xml:space="preserve">项目名称: </w:t>
      </w:r>
      <w:r>
        <w:rPr>
          <w:rFonts w:hint="eastAsia" w:ascii="宋体" w:hAnsi="宋体" w:eastAsiaTheme="minorEastAsia" w:cstheme="minorBidi"/>
          <w:sz w:val="24"/>
          <w:highlight w:val="none"/>
        </w:rPr>
        <w:t>博鼎农机项目拟出让地块场地平整</w:t>
      </w:r>
      <w:r>
        <w:rPr>
          <w:rFonts w:hint="eastAsia" w:ascii="宋体" w:hAnsi="宋体" w:eastAsiaTheme="minorEastAsia" w:cstheme="minorBidi"/>
          <w:sz w:val="24"/>
          <w:highlight w:val="none"/>
          <w:lang w:val="en-US" w:eastAsia="zh-CN"/>
        </w:rPr>
        <w:t>工程</w:t>
      </w:r>
    </w:p>
    <w:p w14:paraId="2922A0C4">
      <w:pPr>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Theme="minorEastAsia" w:cstheme="minorBidi"/>
          <w:sz w:val="24"/>
          <w:highlight w:val="none"/>
        </w:rPr>
      </w:pPr>
      <w:r>
        <w:rPr>
          <w:rFonts w:hint="eastAsia" w:ascii="宋体" w:hAnsi="宋体" w:eastAsiaTheme="minorEastAsia" w:cstheme="minorBidi"/>
          <w:sz w:val="24"/>
          <w:highlight w:val="none"/>
        </w:rPr>
        <w:t>采购包名称：</w:t>
      </w:r>
    </w:p>
    <w:p w14:paraId="5C512443">
      <w:pPr>
        <w:pStyle w:val="23"/>
        <w:rPr>
          <w:highlight w:val="none"/>
        </w:rPr>
      </w:pPr>
    </w:p>
    <w:p w14:paraId="310EA178">
      <w:pPr>
        <w:pBdr>
          <w:top w:val="none" w:color="000000" w:sz="0" w:space="0"/>
          <w:left w:val="none" w:color="000000" w:sz="0" w:space="0"/>
          <w:bottom w:val="none" w:color="000000" w:sz="0" w:space="0"/>
          <w:right w:val="none" w:color="000000" w:sz="0" w:space="0"/>
        </w:pBdr>
        <w:spacing w:line="360" w:lineRule="auto"/>
        <w:jc w:val="center"/>
        <w:rPr>
          <w:rFonts w:ascii="宋体" w:hAnsi="宋体"/>
          <w:highlight w:val="none"/>
        </w:rPr>
      </w:pPr>
      <w:r>
        <w:rPr>
          <w:rFonts w:ascii="宋体" w:hAnsi="宋体" w:eastAsiaTheme="minorEastAsia" w:cstheme="minorBidi"/>
          <w:sz w:val="56"/>
          <w:highlight w:val="none"/>
        </w:rPr>
        <w:t>政</w:t>
      </w:r>
    </w:p>
    <w:p w14:paraId="360A08AE">
      <w:pPr>
        <w:pBdr>
          <w:top w:val="none" w:color="000000" w:sz="0" w:space="0"/>
          <w:left w:val="none" w:color="000000" w:sz="0" w:space="0"/>
          <w:bottom w:val="none" w:color="000000" w:sz="0" w:space="0"/>
          <w:right w:val="none" w:color="000000" w:sz="0" w:space="0"/>
        </w:pBdr>
        <w:spacing w:line="360" w:lineRule="auto"/>
        <w:jc w:val="center"/>
        <w:rPr>
          <w:rFonts w:ascii="宋体" w:hAnsi="宋体"/>
          <w:highlight w:val="none"/>
        </w:rPr>
      </w:pPr>
      <w:r>
        <w:rPr>
          <w:rFonts w:ascii="宋体" w:hAnsi="宋体" w:eastAsiaTheme="minorEastAsia" w:cstheme="minorBidi"/>
          <w:sz w:val="56"/>
          <w:highlight w:val="none"/>
        </w:rPr>
        <w:t>府</w:t>
      </w:r>
    </w:p>
    <w:p w14:paraId="69CF7733">
      <w:pPr>
        <w:pBdr>
          <w:top w:val="none" w:color="000000" w:sz="0" w:space="0"/>
          <w:left w:val="none" w:color="000000" w:sz="0" w:space="0"/>
          <w:bottom w:val="none" w:color="000000" w:sz="0" w:space="0"/>
          <w:right w:val="none" w:color="000000" w:sz="0" w:space="0"/>
        </w:pBdr>
        <w:spacing w:line="360" w:lineRule="auto"/>
        <w:jc w:val="center"/>
        <w:rPr>
          <w:rFonts w:ascii="宋体" w:hAnsi="宋体"/>
          <w:highlight w:val="none"/>
        </w:rPr>
      </w:pPr>
      <w:r>
        <w:rPr>
          <w:rFonts w:ascii="宋体" w:hAnsi="宋体" w:eastAsiaTheme="minorEastAsia" w:cstheme="minorBidi"/>
          <w:sz w:val="56"/>
          <w:highlight w:val="none"/>
        </w:rPr>
        <w:t>采</w:t>
      </w:r>
    </w:p>
    <w:p w14:paraId="727B117C">
      <w:pPr>
        <w:pBdr>
          <w:top w:val="none" w:color="000000" w:sz="0" w:space="0"/>
          <w:left w:val="none" w:color="000000" w:sz="0" w:space="0"/>
          <w:bottom w:val="none" w:color="000000" w:sz="0" w:space="0"/>
          <w:right w:val="none" w:color="000000" w:sz="0" w:space="0"/>
        </w:pBdr>
        <w:spacing w:line="360" w:lineRule="auto"/>
        <w:jc w:val="center"/>
        <w:rPr>
          <w:rFonts w:ascii="宋体" w:hAnsi="宋体"/>
          <w:highlight w:val="none"/>
        </w:rPr>
      </w:pPr>
      <w:r>
        <w:rPr>
          <w:rFonts w:ascii="宋体" w:hAnsi="宋体" w:eastAsiaTheme="minorEastAsia" w:cstheme="minorBidi"/>
          <w:sz w:val="56"/>
          <w:highlight w:val="none"/>
        </w:rPr>
        <w:t>购</w:t>
      </w:r>
    </w:p>
    <w:p w14:paraId="6BAE91F3">
      <w:pPr>
        <w:pBdr>
          <w:top w:val="none" w:color="000000" w:sz="0" w:space="0"/>
          <w:left w:val="none" w:color="000000" w:sz="0" w:space="0"/>
          <w:bottom w:val="none" w:color="000000" w:sz="0" w:space="0"/>
          <w:right w:val="none" w:color="000000" w:sz="0" w:space="0"/>
        </w:pBdr>
        <w:spacing w:line="360" w:lineRule="auto"/>
        <w:jc w:val="center"/>
        <w:rPr>
          <w:rFonts w:ascii="宋体" w:hAnsi="宋体"/>
          <w:highlight w:val="none"/>
        </w:rPr>
      </w:pPr>
      <w:r>
        <w:rPr>
          <w:rFonts w:ascii="宋体" w:hAnsi="宋体" w:eastAsiaTheme="minorEastAsia" w:cstheme="minorBidi"/>
          <w:sz w:val="56"/>
          <w:highlight w:val="none"/>
        </w:rPr>
        <w:t>合</w:t>
      </w:r>
    </w:p>
    <w:p w14:paraId="3A7C1056">
      <w:pPr>
        <w:pBdr>
          <w:top w:val="none" w:color="000000" w:sz="0" w:space="0"/>
          <w:left w:val="none" w:color="000000" w:sz="0" w:space="0"/>
          <w:bottom w:val="none" w:color="000000" w:sz="0" w:space="0"/>
          <w:right w:val="none" w:color="000000" w:sz="0" w:space="0"/>
        </w:pBdr>
        <w:spacing w:line="360" w:lineRule="auto"/>
        <w:jc w:val="center"/>
        <w:rPr>
          <w:rFonts w:ascii="宋体" w:hAnsi="宋体"/>
          <w:highlight w:val="none"/>
        </w:rPr>
      </w:pPr>
      <w:r>
        <w:rPr>
          <w:rFonts w:ascii="宋体" w:hAnsi="宋体" w:eastAsiaTheme="minorEastAsia" w:cstheme="minorBidi"/>
          <w:sz w:val="56"/>
          <w:highlight w:val="none"/>
        </w:rPr>
        <w:t>同</w:t>
      </w:r>
    </w:p>
    <w:p w14:paraId="47D9E771">
      <w:pPr>
        <w:pBdr>
          <w:top w:val="none" w:color="000000" w:sz="0" w:space="0"/>
          <w:left w:val="none" w:color="000000" w:sz="0" w:space="0"/>
          <w:bottom w:val="none" w:color="000000" w:sz="0" w:space="0"/>
          <w:right w:val="none" w:color="000000" w:sz="0" w:space="0"/>
        </w:pBdr>
        <w:spacing w:line="360" w:lineRule="auto"/>
        <w:jc w:val="both"/>
        <w:rPr>
          <w:rFonts w:ascii="宋体" w:hAnsi="宋体"/>
          <w:highlight w:val="none"/>
        </w:rPr>
      </w:pPr>
      <w:r>
        <w:rPr>
          <w:rFonts w:ascii="宋体" w:hAnsi="宋体" w:eastAsiaTheme="minorEastAsia" w:cstheme="minorBidi"/>
          <w:sz w:val="24"/>
          <w:highlight w:val="none"/>
        </w:rPr>
        <w:t> </w:t>
      </w:r>
    </w:p>
    <w:p w14:paraId="241B1790">
      <w:pPr>
        <w:pBdr>
          <w:top w:val="none" w:color="000000" w:sz="0" w:space="0"/>
          <w:left w:val="none" w:color="000000" w:sz="0" w:space="0"/>
          <w:bottom w:val="none" w:color="000000" w:sz="0" w:space="0"/>
          <w:right w:val="none" w:color="000000" w:sz="0" w:space="0"/>
        </w:pBdr>
        <w:spacing w:line="360" w:lineRule="auto"/>
        <w:jc w:val="both"/>
        <w:rPr>
          <w:rFonts w:ascii="宋体" w:hAnsi="宋体"/>
          <w:highlight w:val="none"/>
        </w:rPr>
      </w:pPr>
      <w:r>
        <w:rPr>
          <w:rFonts w:ascii="宋体" w:hAnsi="宋体" w:eastAsiaTheme="minorEastAsia" w:cstheme="minorBidi"/>
          <w:sz w:val="24"/>
          <w:highlight w:val="none"/>
        </w:rPr>
        <w:t>采购人：</w:t>
      </w:r>
    </w:p>
    <w:p w14:paraId="05FE524C">
      <w:pPr>
        <w:pBdr>
          <w:top w:val="none" w:color="000000" w:sz="0" w:space="0"/>
          <w:left w:val="none" w:color="000000" w:sz="0" w:space="0"/>
          <w:bottom w:val="none" w:color="000000" w:sz="0" w:space="0"/>
          <w:right w:val="none" w:color="000000" w:sz="0" w:space="0"/>
        </w:pBdr>
        <w:spacing w:line="360" w:lineRule="auto"/>
        <w:jc w:val="both"/>
        <w:rPr>
          <w:rFonts w:ascii="宋体" w:hAnsi="宋体"/>
          <w:highlight w:val="none"/>
        </w:rPr>
      </w:pPr>
      <w:r>
        <w:rPr>
          <w:rFonts w:ascii="宋体" w:hAnsi="宋体" w:eastAsiaTheme="minorEastAsia" w:cstheme="minorBidi"/>
          <w:sz w:val="24"/>
          <w:highlight w:val="none"/>
        </w:rPr>
        <w:t>成交供应商：</w:t>
      </w:r>
    </w:p>
    <w:p w14:paraId="638E9850">
      <w:pPr>
        <w:pBdr>
          <w:top w:val="none" w:color="000000" w:sz="0" w:space="0"/>
          <w:left w:val="none" w:color="000000" w:sz="0" w:space="0"/>
          <w:bottom w:val="none" w:color="000000" w:sz="0" w:space="0"/>
          <w:right w:val="none" w:color="000000" w:sz="0" w:space="0"/>
        </w:pBdr>
        <w:spacing w:line="360" w:lineRule="auto"/>
        <w:jc w:val="both"/>
        <w:rPr>
          <w:rFonts w:ascii="宋体" w:hAnsi="宋体"/>
          <w:highlight w:val="none"/>
        </w:rPr>
      </w:pPr>
      <w:r>
        <w:rPr>
          <w:rFonts w:ascii="宋体" w:hAnsi="宋体" w:eastAsiaTheme="minorEastAsia" w:cstheme="minorBidi"/>
          <w:sz w:val="24"/>
          <w:highlight w:val="none"/>
        </w:rPr>
        <w:t>合同签订日期：</w:t>
      </w:r>
      <w:r>
        <w:rPr>
          <w:rFonts w:hint="eastAsia" w:ascii="宋体" w:hAnsi="宋体" w:eastAsiaTheme="minorEastAsia" w:cstheme="minorBidi"/>
          <w:sz w:val="24"/>
          <w:highlight w:val="none"/>
          <w:lang w:val="en-US" w:eastAsia="zh-CN"/>
        </w:rPr>
        <w:t xml:space="preserve">  </w:t>
      </w:r>
      <w:r>
        <w:rPr>
          <w:rFonts w:ascii="宋体" w:hAnsi="宋体" w:eastAsiaTheme="minorEastAsia" w:cstheme="minorBidi"/>
          <w:sz w:val="24"/>
          <w:highlight w:val="none"/>
        </w:rPr>
        <w:t>年</w:t>
      </w:r>
      <w:r>
        <w:rPr>
          <w:rFonts w:hint="eastAsia" w:ascii="宋体" w:hAnsi="宋体" w:eastAsiaTheme="minorEastAsia" w:cstheme="minorBidi"/>
          <w:sz w:val="24"/>
          <w:highlight w:val="none"/>
          <w:lang w:val="en-US" w:eastAsia="zh-CN"/>
        </w:rPr>
        <w:t xml:space="preserve">  </w:t>
      </w:r>
      <w:r>
        <w:rPr>
          <w:rFonts w:ascii="宋体" w:hAnsi="宋体" w:eastAsiaTheme="minorEastAsia" w:cstheme="minorBidi"/>
          <w:sz w:val="24"/>
          <w:highlight w:val="none"/>
        </w:rPr>
        <w:t>月</w:t>
      </w:r>
      <w:r>
        <w:rPr>
          <w:rFonts w:hint="eastAsia" w:ascii="宋体" w:hAnsi="宋体" w:eastAsiaTheme="minorEastAsia" w:cstheme="minorBidi"/>
          <w:sz w:val="24"/>
          <w:highlight w:val="none"/>
          <w:lang w:val="en-US" w:eastAsia="zh-CN"/>
        </w:rPr>
        <w:t xml:space="preserve">   </w:t>
      </w:r>
      <w:r>
        <w:rPr>
          <w:rFonts w:ascii="宋体" w:hAnsi="宋体" w:eastAsiaTheme="minorEastAsia" w:cstheme="minorBidi"/>
          <w:sz w:val="24"/>
          <w:highlight w:val="none"/>
        </w:rPr>
        <w:t>日</w:t>
      </w:r>
    </w:p>
    <w:p w14:paraId="4EAE9438">
      <w:pPr>
        <w:pBdr>
          <w:top w:val="none" w:color="000000" w:sz="0" w:space="0"/>
          <w:left w:val="none" w:color="000000" w:sz="0" w:space="0"/>
          <w:bottom w:val="none" w:color="000000" w:sz="0" w:space="0"/>
          <w:right w:val="none" w:color="000000" w:sz="0" w:space="0"/>
        </w:pBdr>
        <w:spacing w:line="360" w:lineRule="auto"/>
        <w:ind w:firstLine="480"/>
        <w:jc w:val="both"/>
        <w:rPr>
          <w:rFonts w:ascii="宋体" w:hAnsi="宋体"/>
          <w:sz w:val="16"/>
          <w:szCs w:val="16"/>
          <w:highlight w:val="none"/>
        </w:rPr>
      </w:pPr>
      <w:r>
        <w:rPr>
          <w:rFonts w:ascii="宋体" w:hAnsi="宋体" w:eastAsiaTheme="minorEastAsia" w:cstheme="minorBidi"/>
          <w:sz w:val="21"/>
          <w:szCs w:val="16"/>
          <w:highlight w:val="none"/>
        </w:rPr>
        <w:t>友情提醒：采购人与中标、成交供应商应当在中标、成交通知书发出之日起三十日内，按照采购文件确定的事项签订政府采购合同。</w:t>
      </w:r>
    </w:p>
    <w:p w14:paraId="7FA82EFC">
      <w:pPr>
        <w:pBdr>
          <w:top w:val="none" w:color="000000" w:sz="0" w:space="0"/>
          <w:left w:val="none" w:color="000000" w:sz="0" w:space="0"/>
          <w:bottom w:val="none" w:color="000000" w:sz="0" w:space="0"/>
          <w:right w:val="none" w:color="000000" w:sz="0" w:space="0"/>
        </w:pBdr>
        <w:spacing w:line="360" w:lineRule="auto"/>
        <w:ind w:firstLine="480"/>
        <w:jc w:val="both"/>
        <w:rPr>
          <w:rFonts w:ascii="宋体" w:hAnsi="宋体"/>
          <w:sz w:val="16"/>
          <w:szCs w:val="16"/>
          <w:highlight w:val="none"/>
        </w:rPr>
      </w:pPr>
      <w:r>
        <w:rPr>
          <w:rFonts w:ascii="宋体" w:hAnsi="宋体" w:eastAsiaTheme="minorEastAsia" w:cstheme="minorBidi"/>
          <w:sz w:val="21"/>
          <w:szCs w:val="16"/>
          <w:highlight w:val="none"/>
        </w:rPr>
        <w:t>采购人应当自政府采购合同签订之日起2个工作日内，将政府采购合同在省级以上人民政府财政部门指定的媒体上公告，但政府采购合同中涉及国家秘密、商业秘密的内容除外。</w:t>
      </w:r>
    </w:p>
    <w:p w14:paraId="0D4AD76F">
      <w:pPr>
        <w:pStyle w:val="44"/>
        <w:rPr>
          <w:rFonts w:hint="eastAsia"/>
          <w:highlight w:val="none"/>
        </w:rPr>
      </w:pPr>
    </w:p>
    <w:p w14:paraId="3D581F1B">
      <w:pPr>
        <w:pageBreakBefore w:val="0"/>
        <w:widowControl w:val="0"/>
        <w:jc w:val="center"/>
        <w:rPr>
          <w:rFonts w:hint="eastAsia" w:ascii="Times New Roman" w:hAnsi="Times New Roman" w:eastAsia="华文中宋" w:cs="Times New Roman"/>
          <w:b/>
          <w:sz w:val="72"/>
          <w:szCs w:val="52"/>
          <w:highlight w:val="none"/>
          <w:lang w:val="en-US" w:eastAsia="zh-CN" w:bidi="ar-SA"/>
        </w:rPr>
      </w:pPr>
      <w:r>
        <w:rPr>
          <w:rFonts w:hint="default" w:ascii="Times New Roman" w:hAnsi="Times New Roman" w:eastAsia="华文中宋" w:cs="Times New Roman"/>
          <w:b/>
          <w:sz w:val="72"/>
          <w:szCs w:val="52"/>
          <w:highlight w:val="none"/>
          <w:lang w:val="en-US" w:eastAsia="zh-CN" w:bidi="ar-SA"/>
        </w:rPr>
        <w:t>建设工程施工合同</w:t>
      </w:r>
    </w:p>
    <w:p w14:paraId="29B95C54">
      <w:pPr>
        <w:pageBreakBefore w:val="0"/>
        <w:widowControl w:val="0"/>
        <w:jc w:val="center"/>
        <w:rPr>
          <w:rFonts w:hint="default" w:ascii="Times New Roman" w:hAnsi="Times New Roman" w:eastAsia="华文中宋" w:cs="Times New Roman"/>
          <w:b/>
          <w:sz w:val="52"/>
          <w:szCs w:val="52"/>
          <w:highlight w:val="none"/>
          <w:lang w:val="en-US" w:eastAsia="zh-CN" w:bidi="ar-SA"/>
        </w:rPr>
      </w:pPr>
      <w:r>
        <w:rPr>
          <w:rFonts w:hint="default" w:ascii="Times New Roman" w:hAnsi="Times New Roman" w:eastAsia="华文中宋" w:cs="Times New Roman"/>
          <w:b/>
          <w:sz w:val="52"/>
          <w:szCs w:val="52"/>
          <w:highlight w:val="none"/>
          <w:lang w:val="en-US" w:eastAsia="zh-CN" w:bidi="ar-SA"/>
        </w:rPr>
        <w:t>（示范文本）</w:t>
      </w:r>
    </w:p>
    <w:p w14:paraId="61C36544">
      <w:pPr>
        <w:pStyle w:val="279"/>
        <w:spacing w:line="360" w:lineRule="auto"/>
        <w:jc w:val="center"/>
        <w:rPr>
          <w:rFonts w:ascii="宋体" w:hAnsi="宋体"/>
          <w:bCs/>
          <w:sz w:val="28"/>
          <w:szCs w:val="28"/>
          <w:highlight w:val="none"/>
        </w:rPr>
      </w:pPr>
      <w:r>
        <w:rPr>
          <w:rFonts w:ascii="宋体" w:hAnsi="宋体" w:eastAsiaTheme="minorEastAsia" w:cstheme="minorBidi"/>
          <w:bCs/>
          <w:sz w:val="28"/>
          <w:szCs w:val="28"/>
          <w:highlight w:val="none"/>
        </w:rPr>
        <w:t>（GF—2017—</w:t>
      </w:r>
      <w:r>
        <w:rPr>
          <w:rFonts w:hint="eastAsia" w:ascii="宋体" w:hAnsi="宋体" w:eastAsiaTheme="minorEastAsia" w:cstheme="minorBidi"/>
          <w:bCs/>
          <w:sz w:val="28"/>
          <w:szCs w:val="28"/>
          <w:highlight w:val="none"/>
        </w:rPr>
        <w:t>0201）</w:t>
      </w:r>
    </w:p>
    <w:p w14:paraId="406945C1">
      <w:pPr>
        <w:pStyle w:val="4"/>
        <w:jc w:val="center"/>
        <w:outlineLvl w:val="1"/>
        <w:rPr>
          <w:rFonts w:hint="eastAsia" w:eastAsia="宋体"/>
          <w:color w:val="000000"/>
          <w:sz w:val="32"/>
          <w:szCs w:val="44"/>
          <w:highlight w:val="none"/>
        </w:rPr>
      </w:pPr>
      <w:bookmarkStart w:id="7" w:name="_Toc15354"/>
      <w:bookmarkStart w:id="8" w:name="_Toc498006744"/>
      <w:r>
        <w:rPr>
          <w:rFonts w:hint="eastAsia" w:eastAsia="宋体"/>
          <w:color w:val="000000"/>
          <w:sz w:val="32"/>
          <w:szCs w:val="44"/>
          <w:highlight w:val="none"/>
        </w:rPr>
        <w:t>第一部分 合同协议书</w:t>
      </w:r>
      <w:bookmarkEnd w:id="7"/>
      <w:bookmarkEnd w:id="8"/>
    </w:p>
    <w:p w14:paraId="03D50B79">
      <w:pPr>
        <w:rPr>
          <w:rFonts w:hint="eastAsia"/>
          <w:highlight w:val="none"/>
        </w:rPr>
      </w:pPr>
    </w:p>
    <w:p w14:paraId="3AD6AB73">
      <w:pPr>
        <w:spacing w:line="360" w:lineRule="auto"/>
        <w:rPr>
          <w:rFonts w:hint="eastAsia" w:ascii="宋体" w:hAnsi="宋体" w:eastAsia="宋体" w:cs="宋体"/>
          <w:b/>
          <w:bCs/>
          <w:color w:val="000000"/>
          <w:sz w:val="24"/>
          <w:szCs w:val="24"/>
          <w:highlight w:val="none"/>
          <w:u w:val="single"/>
        </w:rPr>
      </w:pPr>
      <w:r>
        <w:rPr>
          <w:rFonts w:hint="eastAsia" w:ascii="宋体" w:hAnsi="宋体" w:eastAsia="宋体" w:cs="宋体"/>
          <w:b/>
          <w:color w:val="000000"/>
          <w:sz w:val="24"/>
          <w:szCs w:val="24"/>
          <w:highlight w:val="none"/>
        </w:rPr>
        <w:t xml:space="preserve">发包人（全称）： </w:t>
      </w:r>
      <w:r>
        <w:rPr>
          <w:rFonts w:hint="eastAsia" w:ascii="宋体" w:hAnsi="宋体" w:eastAsia="宋体" w:cs="宋体"/>
          <w:b/>
          <w:bCs/>
          <w:color w:val="000000"/>
          <w:kern w:val="0"/>
          <w:sz w:val="24"/>
          <w:szCs w:val="24"/>
          <w:highlight w:val="none"/>
          <w:u w:val="single"/>
          <w:lang w:eastAsia="zh-CN"/>
        </w:rPr>
        <w:t>徐州经济技术开发区</w:t>
      </w:r>
      <w:r>
        <w:rPr>
          <w:rFonts w:hint="eastAsia" w:ascii="宋体" w:hAnsi="宋体" w:eastAsia="宋体" w:cs="宋体"/>
          <w:b/>
          <w:bCs/>
          <w:color w:val="000000"/>
          <w:kern w:val="0"/>
          <w:sz w:val="24"/>
          <w:szCs w:val="24"/>
          <w:highlight w:val="none"/>
          <w:u w:val="single"/>
          <w:lang w:val="en-US" w:eastAsia="zh-CN"/>
        </w:rPr>
        <w:t>大黄山街道办事处</w:t>
      </w:r>
    </w:p>
    <w:p w14:paraId="1EE8B68A">
      <w:pPr>
        <w:jc w:val="both"/>
        <w:rPr>
          <w:rFonts w:hint="eastAsia" w:ascii="宋体" w:hAnsi="宋体" w:eastAsia="宋体" w:cs="宋体"/>
          <w:sz w:val="24"/>
          <w:szCs w:val="24"/>
          <w:highlight w:val="none"/>
          <w:u w:val="single"/>
          <w:lang w:val="en-US" w:eastAsia="zh-CN"/>
        </w:rPr>
      </w:pPr>
      <w:r>
        <w:rPr>
          <w:rFonts w:hint="eastAsia" w:ascii="宋体" w:hAnsi="宋体" w:eastAsia="宋体" w:cs="宋体"/>
          <w:b/>
          <w:color w:val="000000"/>
          <w:sz w:val="24"/>
          <w:szCs w:val="24"/>
          <w:highlight w:val="none"/>
        </w:rPr>
        <w:t>承包人（全称）：</w:t>
      </w:r>
      <w:r>
        <w:rPr>
          <w:rFonts w:hint="eastAsia" w:ascii="宋体" w:hAnsi="宋体" w:eastAsia="宋体" w:cs="宋体"/>
          <w:b/>
          <w:color w:val="000000"/>
          <w:sz w:val="24"/>
          <w:szCs w:val="24"/>
          <w:highlight w:val="none"/>
          <w:lang w:val="en-US" w:eastAsia="zh-CN"/>
        </w:rPr>
        <w:t xml:space="preserve"> </w:t>
      </w:r>
    </w:p>
    <w:p w14:paraId="7F46AFC7">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w:t>
      </w:r>
      <w:r>
        <w:rPr>
          <w:rFonts w:hint="eastAsia" w:ascii="宋体" w:hAnsi="宋体" w:eastAsia="宋体" w:cs="宋体"/>
          <w:color w:val="000000"/>
          <w:sz w:val="24"/>
          <w:szCs w:val="24"/>
          <w:highlight w:val="none"/>
          <w:lang w:val="en-US" w:eastAsia="zh-CN"/>
        </w:rPr>
        <w:t>民法典</w:t>
      </w:r>
      <w:r>
        <w:rPr>
          <w:rFonts w:hint="eastAsia" w:ascii="宋体" w:hAnsi="宋体" w:eastAsia="宋体" w:cs="宋体"/>
          <w:color w:val="000000"/>
          <w:sz w:val="24"/>
          <w:szCs w:val="24"/>
          <w:highlight w:val="none"/>
        </w:rPr>
        <w:t>》、《中华人民共和国建筑法》及有关法律规定，遵循平等、自愿、公平和诚实信用的原则，双方就</w:t>
      </w:r>
      <w:r>
        <w:rPr>
          <w:rFonts w:hint="eastAsia" w:cs="宋体"/>
          <w:b/>
          <w:bCs/>
          <w:spacing w:val="-3"/>
          <w:sz w:val="24"/>
          <w:szCs w:val="24"/>
          <w:highlight w:val="none"/>
          <w:u w:val="single"/>
          <w:lang w:val="en-US" w:eastAsia="zh-CN"/>
        </w:rPr>
        <w:t>博鼎农机项目拟出让地块场地平整</w:t>
      </w:r>
      <w:r>
        <w:rPr>
          <w:rFonts w:hint="eastAsia" w:ascii="宋体" w:hAnsi="宋体" w:eastAsia="宋体" w:cs="宋体"/>
          <w:color w:val="000000"/>
          <w:sz w:val="24"/>
          <w:szCs w:val="24"/>
          <w:highlight w:val="none"/>
        </w:rPr>
        <w:t>施工及有关事项协商一致，共同达成如下协议：</w:t>
      </w:r>
    </w:p>
    <w:p w14:paraId="2B562D8C">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u w:val="single"/>
        </w:rPr>
      </w:pPr>
      <w:bookmarkStart w:id="9" w:name="_Toc351203481"/>
      <w:r>
        <w:rPr>
          <w:rFonts w:hint="eastAsia" w:ascii="宋体" w:hAnsi="宋体" w:eastAsia="宋体" w:cs="宋体"/>
          <w:b w:val="0"/>
          <w:color w:val="000000"/>
          <w:sz w:val="24"/>
          <w:szCs w:val="24"/>
          <w:highlight w:val="none"/>
        </w:rPr>
        <w:t>一、工程概况</w:t>
      </w:r>
      <w:bookmarkEnd w:id="9"/>
    </w:p>
    <w:p w14:paraId="5A716331">
      <w:pPr>
        <w:pageBreakBefore w:val="0"/>
        <w:kinsoku/>
        <w:wordWrap/>
        <w:overflowPunct/>
        <w:topLinePunct w:val="0"/>
        <w:bidi w:val="0"/>
        <w:spacing w:line="360" w:lineRule="auto"/>
        <w:ind w:firstLine="470" w:firstLineChars="196"/>
        <w:textAlignment w:val="auto"/>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rPr>
        <w:t>1.工程名称</w:t>
      </w:r>
      <w:r>
        <w:rPr>
          <w:rFonts w:hint="eastAsia" w:ascii="宋体" w:hAnsi="宋体" w:eastAsia="宋体" w:cs="宋体"/>
          <w:color w:val="000000"/>
          <w:sz w:val="24"/>
          <w:szCs w:val="24"/>
          <w:highlight w:val="none"/>
        </w:rPr>
        <w:t>：</w:t>
      </w:r>
      <w:r>
        <w:rPr>
          <w:rFonts w:hint="eastAsia" w:cs="宋体"/>
          <w:b/>
          <w:bCs/>
          <w:spacing w:val="-3"/>
          <w:sz w:val="24"/>
          <w:szCs w:val="24"/>
          <w:highlight w:val="none"/>
          <w:u w:val="single"/>
          <w:lang w:val="en-US" w:eastAsia="zh-CN"/>
        </w:rPr>
        <w:t>博鼎农机项目拟出让地块场地平整</w:t>
      </w:r>
      <w:r>
        <w:rPr>
          <w:rFonts w:hint="eastAsia" w:ascii="宋体" w:hAnsi="宋体" w:eastAsia="宋体" w:cs="宋体"/>
          <w:color w:val="000000"/>
          <w:sz w:val="24"/>
          <w:szCs w:val="24"/>
          <w:highlight w:val="none"/>
        </w:rPr>
        <w:t>。</w:t>
      </w:r>
    </w:p>
    <w:p w14:paraId="205D57C9">
      <w:pPr>
        <w:pageBreakBefore w:val="0"/>
        <w:kinsoku/>
        <w:wordWrap/>
        <w:overflowPunct/>
        <w:topLinePunct w:val="0"/>
        <w:bidi w:val="0"/>
        <w:spacing w:line="360" w:lineRule="auto"/>
        <w:ind w:firstLine="470" w:firstLineChars="196"/>
        <w:textAlignment w:val="auto"/>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rPr>
        <w:t>2.工程地点：</w:t>
      </w:r>
      <w:r>
        <w:rPr>
          <w:rFonts w:hint="eastAsia" w:cs="宋体"/>
          <w:bCs/>
          <w:color w:val="000000"/>
          <w:sz w:val="24"/>
          <w:szCs w:val="24"/>
          <w:highlight w:val="none"/>
          <w:u w:val="single"/>
          <w:lang w:val="en-US" w:eastAsia="zh-CN"/>
        </w:rPr>
        <w:t>位于高新路以西、荆山路以北、金港路以南、金凤路以东</w:t>
      </w:r>
      <w:r>
        <w:rPr>
          <w:rFonts w:hint="eastAsia" w:ascii="宋体" w:hAnsi="宋体" w:eastAsia="宋体" w:cs="宋体"/>
          <w:color w:val="000000"/>
          <w:sz w:val="24"/>
          <w:szCs w:val="24"/>
          <w:highlight w:val="none"/>
        </w:rPr>
        <w:t>。</w:t>
      </w:r>
    </w:p>
    <w:p w14:paraId="02D42E8D">
      <w:pPr>
        <w:pageBreakBefore w:val="0"/>
        <w:kinsoku/>
        <w:wordWrap/>
        <w:overflowPunct/>
        <w:topLinePunct w:val="0"/>
        <w:bidi w:val="0"/>
        <w:spacing w:line="360" w:lineRule="auto"/>
        <w:ind w:firstLine="470" w:firstLineChars="196"/>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3.工程立项批准文号：</w:t>
      </w:r>
      <w:r>
        <w:rPr>
          <w:rFonts w:hint="eastAsia" w:eastAsia="宋体" w:cs="宋体"/>
          <w:bCs/>
          <w:color w:val="000000"/>
          <w:sz w:val="24"/>
          <w:szCs w:val="24"/>
          <w:highlight w:val="none"/>
          <w:u w:val="single"/>
          <w:lang w:val="en-US" w:eastAsia="zh-CN"/>
        </w:rPr>
        <w:t xml:space="preserve">  </w:t>
      </w:r>
      <w:r>
        <w:rPr>
          <w:rFonts w:hint="eastAsia" w:cs="宋体"/>
          <w:bCs/>
          <w:color w:val="000000"/>
          <w:sz w:val="24"/>
          <w:szCs w:val="24"/>
          <w:highlight w:val="none"/>
          <w:u w:val="single"/>
          <w:lang w:val="en-US" w:eastAsia="zh-CN"/>
        </w:rPr>
        <w:t>/</w:t>
      </w:r>
      <w:r>
        <w:rPr>
          <w:rFonts w:hint="eastAsia"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rPr>
        <w:t>。</w:t>
      </w:r>
    </w:p>
    <w:p w14:paraId="1CB66495">
      <w:pPr>
        <w:pageBreakBefore w:val="0"/>
        <w:kinsoku/>
        <w:wordWrap/>
        <w:overflowPunct/>
        <w:topLinePunct w:val="0"/>
        <w:bidi w:val="0"/>
        <w:spacing w:line="360" w:lineRule="auto"/>
        <w:ind w:firstLine="470" w:firstLineChars="196"/>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4.资金来源：</w:t>
      </w:r>
      <w:r>
        <w:rPr>
          <w:rFonts w:hint="eastAsia" w:eastAsia="宋体" w:cs="宋体"/>
          <w:bCs/>
          <w:color w:val="000000"/>
          <w:sz w:val="24"/>
          <w:szCs w:val="24"/>
          <w:highlight w:val="none"/>
          <w:u w:val="single"/>
          <w:lang w:val="en-US" w:eastAsia="zh-CN"/>
        </w:rPr>
        <w:t>自筹</w:t>
      </w:r>
      <w:r>
        <w:rPr>
          <w:rFonts w:hint="eastAsia" w:ascii="宋体" w:hAnsi="宋体" w:eastAsia="宋体" w:cs="宋体"/>
          <w:color w:val="000000"/>
          <w:sz w:val="24"/>
          <w:szCs w:val="24"/>
          <w:highlight w:val="none"/>
          <w:u w:val="single"/>
        </w:rPr>
        <w:t>，已落实</w:t>
      </w:r>
      <w:r>
        <w:rPr>
          <w:rFonts w:hint="eastAsia" w:ascii="宋体" w:hAnsi="宋体" w:eastAsia="宋体" w:cs="宋体"/>
          <w:bCs/>
          <w:color w:val="000000"/>
          <w:sz w:val="24"/>
          <w:szCs w:val="24"/>
          <w:highlight w:val="none"/>
        </w:rPr>
        <w:t>。</w:t>
      </w:r>
    </w:p>
    <w:p w14:paraId="728ACCF6">
      <w:pPr>
        <w:keepNext w:val="0"/>
        <w:keepLines w:val="0"/>
        <w:pageBreakBefore w:val="0"/>
        <w:widowControl/>
        <w:kinsoku/>
        <w:wordWrap w:val="0"/>
        <w:overflowPunct/>
        <w:topLinePunct w:val="0"/>
        <w:autoSpaceDE/>
        <w:autoSpaceDN/>
        <w:bidi w:val="0"/>
        <w:adjustRightInd w:val="0"/>
        <w:snapToGrid w:val="0"/>
        <w:spacing w:before="200" w:line="344" w:lineRule="auto"/>
        <w:ind w:firstLine="480" w:firstLineChars="200"/>
        <w:jc w:val="left"/>
        <w:textAlignment w:val="auto"/>
        <w:rPr>
          <w:rFonts w:hint="default" w:ascii="宋体" w:hAnsi="宋体" w:eastAsia="宋体" w:cs="宋体"/>
          <w:color w:val="000000"/>
          <w:kern w:val="0"/>
          <w:szCs w:val="21"/>
          <w:highlight w:val="none"/>
          <w:u w:val="single"/>
          <w:lang w:val="en-US" w:eastAsia="zh-CN"/>
        </w:rPr>
      </w:pPr>
      <w:r>
        <w:rPr>
          <w:rFonts w:hint="eastAsia" w:ascii="宋体" w:hAnsi="宋体" w:eastAsia="宋体" w:cs="宋体"/>
          <w:bCs/>
          <w:color w:val="000000"/>
          <w:sz w:val="24"/>
          <w:szCs w:val="24"/>
          <w:highlight w:val="none"/>
        </w:rPr>
        <w:t>5.工程内容：</w:t>
      </w:r>
      <w:r>
        <w:rPr>
          <w:rFonts w:hint="eastAsia" w:eastAsia="宋体" w:cs="宋体"/>
          <w:bCs/>
          <w:color w:val="000000"/>
          <w:sz w:val="24"/>
          <w:szCs w:val="24"/>
          <w:highlight w:val="none"/>
          <w:u w:val="none"/>
          <w:lang w:val="en-US" w:eastAsia="zh-CN"/>
        </w:rPr>
        <w:t xml:space="preserve">  </w:t>
      </w:r>
      <w:r>
        <w:rPr>
          <w:rFonts w:hint="eastAsia" w:eastAsia="宋体" w:cs="宋体"/>
          <w:bCs/>
          <w:color w:val="000000"/>
          <w:sz w:val="24"/>
          <w:szCs w:val="24"/>
          <w:highlight w:val="none"/>
          <w:u w:val="single"/>
          <w:lang w:val="en-US" w:eastAsia="zh-CN"/>
        </w:rPr>
        <w:t xml:space="preserve">   </w:t>
      </w:r>
      <w:r>
        <w:rPr>
          <w:rFonts w:hint="eastAsia" w:ascii="宋体" w:hAnsi="宋体" w:eastAsia="宋体" w:cs="宋体"/>
          <w:color w:val="000000"/>
          <w:kern w:val="0"/>
          <w:szCs w:val="21"/>
          <w:highlight w:val="none"/>
          <w:u w:val="single"/>
          <w:lang w:eastAsia="zh-CN"/>
        </w:rPr>
        <w:t>博鼎农机项目拟出让地块</w:t>
      </w:r>
      <w:r>
        <w:rPr>
          <w:rFonts w:hint="eastAsia" w:ascii="宋体" w:hAnsi="宋体" w:eastAsia="宋体" w:cs="宋体"/>
          <w:color w:val="000000"/>
          <w:kern w:val="0"/>
          <w:szCs w:val="21"/>
          <w:highlight w:val="none"/>
          <w:u w:val="single"/>
          <w:lang w:val="en-US" w:eastAsia="zh-CN"/>
        </w:rPr>
        <w:t>场地平整中的清淤内倒、淤泥外运、建筑垃圾、杂树杂草、场区原土内倒回填、外购土场地回填和平整以及施工完成后的绿网覆盖等。</w:t>
      </w:r>
    </w:p>
    <w:p w14:paraId="2A56493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zh-TW"/>
        </w:rPr>
        <w:t xml:space="preserve">                     </w:t>
      </w:r>
    </w:p>
    <w:p w14:paraId="7666678A">
      <w:pPr>
        <w:pageBreakBefore w:val="0"/>
        <w:kinsoku/>
        <w:wordWrap/>
        <w:overflowPunct/>
        <w:topLinePunct w:val="0"/>
        <w:bidi w:val="0"/>
        <w:spacing w:line="360" w:lineRule="auto"/>
        <w:ind w:firstLine="470" w:firstLineChars="196"/>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群体工程应附《承包人承揽工程项目一览表》（附件1）。</w:t>
      </w:r>
    </w:p>
    <w:p w14:paraId="45107820">
      <w:pPr>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lang w:eastAsia="zh-TW"/>
        </w:rPr>
      </w:pPr>
      <w:r>
        <w:rPr>
          <w:rFonts w:hint="eastAsia" w:cs="宋体"/>
          <w:bCs/>
          <w:color w:val="000000"/>
          <w:sz w:val="24"/>
          <w:szCs w:val="24"/>
          <w:highlight w:val="none"/>
          <w:lang w:val="en-US" w:eastAsia="zh-CN"/>
        </w:rPr>
        <w:t>6.</w:t>
      </w:r>
      <w:r>
        <w:rPr>
          <w:rFonts w:hint="eastAsia" w:ascii="宋体" w:hAnsi="宋体" w:eastAsia="宋体" w:cs="宋体"/>
          <w:bCs/>
          <w:color w:val="000000"/>
          <w:sz w:val="24"/>
          <w:szCs w:val="24"/>
          <w:highlight w:val="none"/>
          <w:lang w:eastAsia="zh-TW"/>
        </w:rPr>
        <w:t>承包方式：</w:t>
      </w:r>
      <w:r>
        <w:rPr>
          <w:rFonts w:hint="eastAsia" w:ascii="宋体" w:hAnsi="宋体" w:eastAsia="宋体" w:cs="宋体"/>
          <w:bCs/>
          <w:color w:val="000000"/>
          <w:sz w:val="24"/>
          <w:szCs w:val="24"/>
          <w:highlight w:val="none"/>
          <w:u w:val="single"/>
          <w:lang w:eastAsia="zh-TW"/>
        </w:rPr>
        <w:t>包工包料。</w:t>
      </w:r>
      <w:r>
        <w:rPr>
          <w:rFonts w:hint="eastAsia" w:ascii="宋体" w:hAnsi="宋体" w:eastAsia="宋体" w:cs="宋体"/>
          <w:color w:val="000000"/>
          <w:sz w:val="24"/>
          <w:szCs w:val="24"/>
          <w:highlight w:val="none"/>
          <w:u w:val="single"/>
          <w:lang w:val="zh-TW" w:eastAsia="zh-TW"/>
        </w:rPr>
        <w:t xml:space="preserve"> </w:t>
      </w:r>
      <w:r>
        <w:rPr>
          <w:rFonts w:hint="eastAsia" w:ascii="宋体" w:hAnsi="宋体" w:eastAsia="宋体" w:cs="宋体"/>
          <w:color w:val="000000"/>
          <w:sz w:val="24"/>
          <w:szCs w:val="24"/>
          <w:highlight w:val="none"/>
          <w:lang w:val="zh-TW" w:eastAsia="zh-TW"/>
        </w:rPr>
        <w:t xml:space="preserve">   </w:t>
      </w:r>
    </w:p>
    <w:p w14:paraId="2CD67126">
      <w:pPr>
        <w:pStyle w:val="5"/>
        <w:pageBreakBefore w:val="0"/>
        <w:kinsoku/>
        <w:wordWrap/>
        <w:overflowPunct/>
        <w:topLinePunct w:val="0"/>
        <w:bidi w:val="0"/>
        <w:spacing w:before="120" w:after="120" w:line="360" w:lineRule="auto"/>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10" w:name="_Toc351203482"/>
      <w:r>
        <w:rPr>
          <w:rFonts w:hint="eastAsia" w:ascii="宋体" w:hAnsi="宋体" w:eastAsia="宋体" w:cs="宋体"/>
          <w:b w:val="0"/>
          <w:color w:val="000000"/>
          <w:sz w:val="24"/>
          <w:szCs w:val="24"/>
          <w:highlight w:val="none"/>
        </w:rPr>
        <w:t>二、合同工期</w:t>
      </w:r>
      <w:bookmarkEnd w:id="10"/>
    </w:p>
    <w:p w14:paraId="27E287C7">
      <w:pPr>
        <w:pageBreakBefore w:val="0"/>
        <w:kinsoku/>
        <w:wordWrap/>
        <w:overflowPunct/>
        <w:topLinePunct w:val="0"/>
        <w:bidi w:val="0"/>
        <w:spacing w:line="360" w:lineRule="auto"/>
        <w:ind w:firstLine="45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计划开工日期：</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日。</w:t>
      </w:r>
    </w:p>
    <w:p w14:paraId="31A5729C">
      <w:pPr>
        <w:pageBreakBefore w:val="0"/>
        <w:kinsoku/>
        <w:wordWrap/>
        <w:overflowPunct/>
        <w:topLinePunct w:val="0"/>
        <w:bidi w:val="0"/>
        <w:spacing w:line="360" w:lineRule="auto"/>
        <w:ind w:firstLine="45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计划竣工日期：</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日。</w:t>
      </w:r>
    </w:p>
    <w:p w14:paraId="317C3A99">
      <w:pPr>
        <w:pageBreakBefore w:val="0"/>
        <w:kinsoku/>
        <w:wordWrap/>
        <w:overflowPunct/>
        <w:topLinePunct w:val="0"/>
        <w:bidi w:val="0"/>
        <w:spacing w:line="360" w:lineRule="auto"/>
        <w:ind w:firstLine="45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工期总日历天数：</w:t>
      </w:r>
      <w:r>
        <w:rPr>
          <w:rFonts w:hint="eastAsia" w:cs="宋体"/>
          <w:color w:val="000000"/>
          <w:sz w:val="24"/>
          <w:szCs w:val="24"/>
          <w:highlight w:val="none"/>
          <w:u w:val="single"/>
          <w:lang w:val="en-US" w:eastAsia="zh-CN"/>
        </w:rPr>
        <w:t>21</w:t>
      </w:r>
      <w:r>
        <w:rPr>
          <w:rFonts w:hint="eastAsia" w:ascii="宋体" w:hAnsi="宋体" w:eastAsia="宋体" w:cs="宋体"/>
          <w:color w:val="000000"/>
          <w:sz w:val="24"/>
          <w:szCs w:val="24"/>
          <w:highlight w:val="none"/>
          <w:u w:val="single"/>
        </w:rPr>
        <w:t>天</w:t>
      </w:r>
      <w:r>
        <w:rPr>
          <w:rFonts w:hint="eastAsia" w:ascii="宋体" w:hAnsi="宋体" w:eastAsia="宋体" w:cs="宋体"/>
          <w:color w:val="000000"/>
          <w:sz w:val="24"/>
          <w:szCs w:val="24"/>
          <w:highlight w:val="none"/>
        </w:rPr>
        <w:t>。工期总日历天数与根据前述计划开竣工日期计算的工期天数不一致的，以工期总日历天数为准。</w:t>
      </w:r>
    </w:p>
    <w:p w14:paraId="0C7AAAD7">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11" w:name="_Toc351203483"/>
      <w:r>
        <w:rPr>
          <w:rFonts w:hint="eastAsia" w:ascii="宋体" w:hAnsi="宋体" w:eastAsia="宋体" w:cs="宋体"/>
          <w:b w:val="0"/>
          <w:color w:val="000000"/>
          <w:sz w:val="24"/>
          <w:szCs w:val="24"/>
          <w:highlight w:val="none"/>
        </w:rPr>
        <w:t>三、质量标准</w:t>
      </w:r>
      <w:bookmarkEnd w:id="11"/>
    </w:p>
    <w:p w14:paraId="6E2D75E0">
      <w:pPr>
        <w:pageBreakBefore w:val="0"/>
        <w:kinsoku/>
        <w:wordWrap/>
        <w:overflowPunct/>
        <w:topLinePunct w:val="0"/>
        <w:bidi w:val="0"/>
        <w:spacing w:line="360" w:lineRule="auto"/>
        <w:ind w:firstLine="45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必须满足设计图纸对于施工工艺要求，工程质量符合</w:t>
      </w:r>
      <w:r>
        <w:rPr>
          <w:rFonts w:hint="eastAsia" w:ascii="宋体" w:hAnsi="宋体" w:eastAsia="宋体" w:cs="宋体"/>
          <w:color w:val="000000"/>
          <w:sz w:val="24"/>
          <w:szCs w:val="24"/>
          <w:highlight w:val="none"/>
          <w:u w:val="single"/>
        </w:rPr>
        <w:t>合格</w:t>
      </w:r>
      <w:r>
        <w:rPr>
          <w:rFonts w:hint="eastAsia" w:ascii="宋体" w:hAnsi="宋体" w:eastAsia="宋体" w:cs="宋体"/>
          <w:color w:val="000000"/>
          <w:sz w:val="24"/>
          <w:szCs w:val="24"/>
          <w:highlight w:val="none"/>
        </w:rPr>
        <w:t>标准。</w:t>
      </w:r>
    </w:p>
    <w:p w14:paraId="37AFA57B">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12" w:name="_Toc351203484"/>
      <w:r>
        <w:rPr>
          <w:rFonts w:hint="eastAsia" w:ascii="宋体" w:hAnsi="宋体" w:eastAsia="宋体" w:cs="宋体"/>
          <w:b w:val="0"/>
          <w:color w:val="000000"/>
          <w:sz w:val="24"/>
          <w:szCs w:val="24"/>
          <w:highlight w:val="none"/>
        </w:rPr>
        <w:t>四、签约合同价与合同价格形式</w:t>
      </w:r>
      <w:bookmarkEnd w:id="12"/>
      <w:r>
        <w:rPr>
          <w:rFonts w:hint="eastAsia" w:ascii="宋体" w:hAnsi="宋体" w:eastAsia="宋体" w:cs="宋体"/>
          <w:b w:val="0"/>
          <w:color w:val="000000"/>
          <w:sz w:val="24"/>
          <w:szCs w:val="24"/>
          <w:highlight w:val="none"/>
        </w:rPr>
        <w:tab/>
      </w:r>
    </w:p>
    <w:p w14:paraId="46782E86">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1.签约合同价为：</w:t>
      </w:r>
    </w:p>
    <w:p w14:paraId="2BBA3ED4">
      <w:pPr>
        <w:pageBreakBefore w:val="0"/>
        <w:kinsoku/>
        <w:wordWrap/>
        <w:overflowPunct/>
        <w:topLinePunct w:val="0"/>
        <w:bidi w:val="0"/>
        <w:spacing w:line="360" w:lineRule="auto"/>
        <w:ind w:firstLine="600" w:firstLineChars="2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314EABE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p w14:paraId="54FEC66F">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（1）安全文明施工费：</w:t>
      </w:r>
    </w:p>
    <w:p w14:paraId="5A2495E5">
      <w:pPr>
        <w:pageBreakBefore w:val="0"/>
        <w:kinsoku/>
        <w:wordWrap/>
        <w:overflowPunct/>
        <w:topLinePunct w:val="0"/>
        <w:bidi w:val="0"/>
        <w:spacing w:line="360" w:lineRule="auto"/>
        <w:ind w:firstLine="1080" w:firstLineChars="4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514990C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（2）材料和工程设备暂估价金额：</w:t>
      </w:r>
    </w:p>
    <w:p w14:paraId="3036A070">
      <w:pPr>
        <w:pageBreakBefore w:val="0"/>
        <w:kinsoku/>
        <w:wordWrap/>
        <w:overflowPunct/>
        <w:topLinePunct w:val="0"/>
        <w:bidi w:val="0"/>
        <w:spacing w:line="360" w:lineRule="auto"/>
        <w:ind w:firstLine="1080" w:firstLineChars="4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5EA7C06E">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（3）专业工程暂估价金额：</w:t>
      </w:r>
    </w:p>
    <w:p w14:paraId="154324B2">
      <w:pPr>
        <w:pageBreakBefore w:val="0"/>
        <w:kinsoku/>
        <w:wordWrap/>
        <w:overflowPunct/>
        <w:topLinePunct w:val="0"/>
        <w:bidi w:val="0"/>
        <w:spacing w:line="360" w:lineRule="auto"/>
        <w:ind w:firstLine="1080" w:firstLineChars="4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2EC70C9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（4）暂列金额：</w:t>
      </w:r>
    </w:p>
    <w:p w14:paraId="3236993A">
      <w:pPr>
        <w:pageBreakBefore w:val="0"/>
        <w:kinsoku/>
        <w:wordWrap/>
        <w:overflowPunct/>
        <w:topLinePunct w:val="0"/>
        <w:bidi w:val="0"/>
        <w:spacing w:line="360" w:lineRule="auto"/>
        <w:ind w:firstLine="1080" w:firstLineChars="4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0108A49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2.合同价格形式：</w:t>
      </w:r>
      <w:r>
        <w:rPr>
          <w:rFonts w:hint="eastAsia" w:ascii="宋体" w:hAnsi="宋体" w:eastAsia="宋体" w:cs="宋体"/>
          <w:color w:val="000000"/>
          <w:sz w:val="24"/>
          <w:szCs w:val="24"/>
          <w:highlight w:val="none"/>
          <w:u w:val="single"/>
        </w:rPr>
        <w:t>固定</w:t>
      </w:r>
      <w:r>
        <w:rPr>
          <w:rFonts w:hint="eastAsia" w:ascii="宋体" w:hAnsi="宋体" w:cs="宋体"/>
          <w:color w:val="000000"/>
          <w:sz w:val="24"/>
          <w:szCs w:val="24"/>
          <w:highlight w:val="none"/>
          <w:u w:val="single"/>
          <w:lang w:val="en-US" w:eastAsia="zh-CN"/>
        </w:rPr>
        <w:t>总</w:t>
      </w:r>
      <w:r>
        <w:rPr>
          <w:rFonts w:hint="eastAsia" w:ascii="宋体" w:hAnsi="宋体" w:eastAsia="宋体" w:cs="宋体"/>
          <w:color w:val="000000"/>
          <w:sz w:val="24"/>
          <w:szCs w:val="24"/>
          <w:highlight w:val="none"/>
          <w:u w:val="single"/>
        </w:rPr>
        <w:t>价合同</w:t>
      </w:r>
      <w:r>
        <w:rPr>
          <w:rFonts w:hint="eastAsia" w:ascii="宋体" w:hAnsi="宋体" w:eastAsia="宋体" w:cs="宋体"/>
          <w:color w:val="000000"/>
          <w:sz w:val="24"/>
          <w:szCs w:val="24"/>
          <w:highlight w:val="none"/>
        </w:rPr>
        <w:t>。</w:t>
      </w:r>
    </w:p>
    <w:p w14:paraId="02418A90">
      <w:pPr>
        <w:pStyle w:val="5"/>
        <w:pageBreakBefore w:val="0"/>
        <w:kinsoku/>
        <w:wordWrap/>
        <w:overflowPunct/>
        <w:topLinePunct w:val="0"/>
        <w:bidi w:val="0"/>
        <w:spacing w:before="120" w:after="120" w:line="360" w:lineRule="auto"/>
        <w:textAlignment w:val="auto"/>
        <w:rPr>
          <w:rFonts w:hint="eastAsia" w:ascii="宋体" w:hAnsi="宋体" w:eastAsia="宋体" w:cs="宋体"/>
          <w:b w:val="0"/>
          <w:color w:val="000000"/>
          <w:sz w:val="24"/>
          <w:szCs w:val="24"/>
          <w:highlight w:val="none"/>
        </w:rPr>
      </w:pPr>
      <w:bookmarkStart w:id="13" w:name="_Toc351203485"/>
      <w:r>
        <w:rPr>
          <w:rFonts w:hint="eastAsia" w:ascii="宋体" w:hAnsi="宋体" w:eastAsia="宋体" w:cs="宋体"/>
          <w:b w:val="0"/>
          <w:color w:val="000000"/>
          <w:sz w:val="24"/>
          <w:szCs w:val="24"/>
          <w:highlight w:val="none"/>
        </w:rPr>
        <w:t>五、</w:t>
      </w:r>
      <w:bookmarkEnd w:id="13"/>
      <w:r>
        <w:rPr>
          <w:rFonts w:hint="eastAsia" w:ascii="宋体" w:hAnsi="宋体" w:eastAsia="宋体" w:cs="宋体"/>
          <w:b w:val="0"/>
          <w:color w:val="000000"/>
          <w:sz w:val="24"/>
          <w:szCs w:val="24"/>
          <w:highlight w:val="none"/>
        </w:rPr>
        <w:t>项目经理</w:t>
      </w:r>
    </w:p>
    <w:p w14:paraId="5A955BA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承包人项目经理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7F5DDFB1">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14" w:name="_Toc351203486"/>
      <w:r>
        <w:rPr>
          <w:rFonts w:hint="eastAsia" w:ascii="宋体" w:hAnsi="宋体" w:eastAsia="宋体" w:cs="宋体"/>
          <w:b w:val="0"/>
          <w:color w:val="000000"/>
          <w:sz w:val="24"/>
          <w:szCs w:val="24"/>
          <w:highlight w:val="none"/>
        </w:rPr>
        <w:t>六、合同文件构成</w:t>
      </w:r>
      <w:bookmarkEnd w:id="14"/>
    </w:p>
    <w:p w14:paraId="454E64B1">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本协议书与下列文件一起构成合同文件：</w:t>
      </w:r>
    </w:p>
    <w:p w14:paraId="56EA270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（1）中标通知书（如有）；</w:t>
      </w:r>
    </w:p>
    <w:p w14:paraId="2E2E896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（2）投标函及其附录（如有）； </w:t>
      </w:r>
    </w:p>
    <w:p w14:paraId="050BA1B1">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（3）专用合同条款及其附件；</w:t>
      </w:r>
    </w:p>
    <w:p w14:paraId="37CDEDA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（4）通用合同条款；</w:t>
      </w:r>
    </w:p>
    <w:p w14:paraId="4217991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（5）技术标准和要求；</w:t>
      </w:r>
    </w:p>
    <w:p w14:paraId="772D4466">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（6）图纸；</w:t>
      </w:r>
    </w:p>
    <w:p w14:paraId="663AE9F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（7）已标价工程量清单或预算书；</w:t>
      </w:r>
    </w:p>
    <w:p w14:paraId="1C6D55D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（8）其他合同文件。</w:t>
      </w:r>
    </w:p>
    <w:p w14:paraId="44E17A3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w:t>
      </w:r>
    </w:p>
    <w:p w14:paraId="35AFBBC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754DFAF">
      <w:pPr>
        <w:pStyle w:val="5"/>
        <w:pageBreakBefore w:val="0"/>
        <w:kinsoku/>
        <w:wordWrap/>
        <w:overflowPunct/>
        <w:topLinePunct w:val="0"/>
        <w:bidi w:val="0"/>
        <w:spacing w:before="120" w:after="120" w:line="360" w:lineRule="auto"/>
        <w:textAlignment w:val="auto"/>
        <w:rPr>
          <w:rFonts w:hint="eastAsia" w:ascii="宋体" w:hAnsi="宋体" w:eastAsia="宋体" w:cs="宋体"/>
          <w:b w:val="0"/>
          <w:bCs w:val="0"/>
          <w:color w:val="000000"/>
          <w:sz w:val="24"/>
          <w:szCs w:val="24"/>
          <w:highlight w:val="none"/>
        </w:rPr>
      </w:pPr>
      <w:bookmarkStart w:id="15" w:name="_Toc351203487"/>
      <w:r>
        <w:rPr>
          <w:rFonts w:hint="eastAsia" w:ascii="宋体" w:hAnsi="宋体" w:eastAsia="宋体" w:cs="宋体"/>
          <w:b w:val="0"/>
          <w:color w:val="000000"/>
          <w:sz w:val="24"/>
          <w:szCs w:val="24"/>
          <w:highlight w:val="none"/>
        </w:rPr>
        <w:t>七、承诺</w:t>
      </w:r>
      <w:bookmarkEnd w:id="15"/>
    </w:p>
    <w:p w14:paraId="71B21426">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1.发包人承诺按照法律规定履行项目审批手续、筹集工程建设资金并按照合同约定的期限和方式支付合同价款。</w:t>
      </w:r>
    </w:p>
    <w:p w14:paraId="796302A8">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6CE8919E">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3.发包人和承包人通过招投标形式签订合同的，双方理解并承诺不再就同一工程另行签订与合同实质性内容相背离的协议。</w:t>
      </w:r>
    </w:p>
    <w:p w14:paraId="28FC7B06">
      <w:pPr>
        <w:pStyle w:val="5"/>
        <w:pageBreakBefore w:val="0"/>
        <w:kinsoku/>
        <w:wordWrap/>
        <w:overflowPunct/>
        <w:topLinePunct w:val="0"/>
        <w:bidi w:val="0"/>
        <w:spacing w:before="120" w:after="120" w:line="360" w:lineRule="auto"/>
        <w:textAlignment w:val="auto"/>
        <w:rPr>
          <w:rFonts w:hint="eastAsia" w:ascii="宋体" w:hAnsi="宋体" w:eastAsia="宋体" w:cs="宋体"/>
          <w:b w:val="0"/>
          <w:color w:val="000000"/>
          <w:sz w:val="24"/>
          <w:szCs w:val="24"/>
          <w:highlight w:val="none"/>
        </w:rPr>
      </w:pPr>
      <w:bookmarkStart w:id="16" w:name="_Toc351203488"/>
      <w:r>
        <w:rPr>
          <w:rFonts w:hint="eastAsia" w:ascii="宋体" w:hAnsi="宋体" w:eastAsia="宋体" w:cs="宋体"/>
          <w:b w:val="0"/>
          <w:color w:val="000000"/>
          <w:sz w:val="24"/>
          <w:szCs w:val="24"/>
          <w:highlight w:val="none"/>
        </w:rPr>
        <w:t>八、词语含义</w:t>
      </w:r>
      <w:bookmarkEnd w:id="16"/>
    </w:p>
    <w:p w14:paraId="75F1EE48">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本协议书中词语含义与第二部分通用合同条款中赋予的含义相同。</w:t>
      </w:r>
    </w:p>
    <w:p w14:paraId="4E718F5D">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17" w:name="_Toc351203489"/>
      <w:r>
        <w:rPr>
          <w:rFonts w:hint="eastAsia" w:ascii="宋体" w:hAnsi="宋体" w:eastAsia="宋体" w:cs="宋体"/>
          <w:b w:val="0"/>
          <w:color w:val="000000"/>
          <w:sz w:val="24"/>
          <w:szCs w:val="24"/>
          <w:highlight w:val="none"/>
        </w:rPr>
        <w:t>九、签订时间</w:t>
      </w:r>
      <w:bookmarkEnd w:id="17"/>
    </w:p>
    <w:p w14:paraId="222EB044">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本合同于</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日签订。</w:t>
      </w:r>
    </w:p>
    <w:p w14:paraId="7AFBD8AE">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18" w:name="_Toc351203490"/>
      <w:r>
        <w:rPr>
          <w:rFonts w:hint="eastAsia" w:ascii="宋体" w:hAnsi="宋体" w:eastAsia="宋体" w:cs="宋体"/>
          <w:b w:val="0"/>
          <w:color w:val="000000"/>
          <w:sz w:val="24"/>
          <w:szCs w:val="24"/>
          <w:highlight w:val="none"/>
        </w:rPr>
        <w:t>十、签订地点</w:t>
      </w:r>
      <w:bookmarkEnd w:id="18"/>
    </w:p>
    <w:p w14:paraId="6BF95211">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本合同在</w:t>
      </w:r>
      <w:r>
        <w:rPr>
          <w:rFonts w:hint="eastAsia" w:ascii="宋体" w:hAnsi="宋体" w:eastAsia="宋体" w:cs="宋体"/>
          <w:bCs/>
          <w:color w:val="000000"/>
          <w:sz w:val="24"/>
          <w:szCs w:val="24"/>
          <w:highlight w:val="none"/>
          <w:u w:val="single"/>
        </w:rPr>
        <w:t xml:space="preserve">  本工程所在地  </w:t>
      </w:r>
      <w:r>
        <w:rPr>
          <w:rFonts w:hint="eastAsia" w:ascii="宋体" w:hAnsi="宋体" w:eastAsia="宋体" w:cs="宋体"/>
          <w:bCs/>
          <w:color w:val="000000"/>
          <w:sz w:val="24"/>
          <w:szCs w:val="24"/>
          <w:highlight w:val="none"/>
        </w:rPr>
        <w:t>签订。</w:t>
      </w:r>
    </w:p>
    <w:p w14:paraId="6BFC5071">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19" w:name="_Toc351203491"/>
      <w:r>
        <w:rPr>
          <w:rFonts w:hint="eastAsia" w:ascii="宋体" w:hAnsi="宋体" w:eastAsia="宋体" w:cs="宋体"/>
          <w:b w:val="0"/>
          <w:color w:val="000000"/>
          <w:sz w:val="24"/>
          <w:szCs w:val="24"/>
          <w:highlight w:val="none"/>
        </w:rPr>
        <w:t>十一、补充协议</w:t>
      </w:r>
      <w:bookmarkEnd w:id="19"/>
    </w:p>
    <w:p w14:paraId="053CDB3C">
      <w:pPr>
        <w:pageBreakBefore w:val="0"/>
        <w:kinsoku/>
        <w:wordWrap/>
        <w:overflowPunct/>
        <w:topLinePunct w:val="0"/>
        <w:bidi w:val="0"/>
        <w:spacing w:line="360" w:lineRule="auto"/>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合同未尽事宜，合同当事人另行签订补充协议，补充协议是合同的组成部分。</w:t>
      </w:r>
    </w:p>
    <w:p w14:paraId="02203C9D">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20" w:name="_Toc351203492"/>
      <w:r>
        <w:rPr>
          <w:rFonts w:hint="eastAsia" w:ascii="宋体" w:hAnsi="宋体" w:eastAsia="宋体" w:cs="宋体"/>
          <w:b w:val="0"/>
          <w:color w:val="000000"/>
          <w:sz w:val="24"/>
          <w:szCs w:val="24"/>
          <w:highlight w:val="none"/>
        </w:rPr>
        <w:t>十二、合同生效</w:t>
      </w:r>
      <w:bookmarkEnd w:id="20"/>
    </w:p>
    <w:p w14:paraId="60BBF18A">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本合同自</w:t>
      </w:r>
      <w:r>
        <w:rPr>
          <w:rFonts w:hint="eastAsia" w:ascii="宋体" w:hAnsi="宋体" w:eastAsia="宋体" w:cs="宋体"/>
          <w:bCs/>
          <w:color w:val="000000"/>
          <w:sz w:val="24"/>
          <w:szCs w:val="24"/>
          <w:highlight w:val="none"/>
          <w:u w:val="single"/>
        </w:rPr>
        <w:t xml:space="preserve">  双方签字、盖章后  </w:t>
      </w:r>
      <w:r>
        <w:rPr>
          <w:rFonts w:hint="eastAsia" w:ascii="宋体" w:hAnsi="宋体" w:eastAsia="宋体" w:cs="宋体"/>
          <w:bCs/>
          <w:color w:val="000000"/>
          <w:sz w:val="24"/>
          <w:szCs w:val="24"/>
          <w:highlight w:val="none"/>
        </w:rPr>
        <w:t>生效。</w:t>
      </w:r>
    </w:p>
    <w:p w14:paraId="5099249B">
      <w:pPr>
        <w:pStyle w:val="5"/>
        <w:pageBreakBefore w:val="0"/>
        <w:kinsoku/>
        <w:wordWrap/>
        <w:overflowPunct/>
        <w:topLinePunct w:val="0"/>
        <w:bidi w:val="0"/>
        <w:spacing w:before="120" w:after="120" w:line="360" w:lineRule="auto"/>
        <w:textAlignment w:val="auto"/>
        <w:rPr>
          <w:rFonts w:hint="eastAsia" w:ascii="宋体" w:hAnsi="宋体" w:eastAsia="宋体" w:cs="宋体"/>
          <w:bCs w:val="0"/>
          <w:color w:val="000000"/>
          <w:sz w:val="24"/>
          <w:szCs w:val="24"/>
          <w:highlight w:val="none"/>
        </w:rPr>
      </w:pPr>
      <w:bookmarkStart w:id="21" w:name="_Toc351203493"/>
      <w:r>
        <w:rPr>
          <w:rFonts w:hint="eastAsia" w:ascii="宋体" w:hAnsi="宋体" w:eastAsia="宋体" w:cs="宋体"/>
          <w:b w:val="0"/>
          <w:color w:val="000000"/>
          <w:sz w:val="24"/>
          <w:szCs w:val="24"/>
          <w:highlight w:val="none"/>
        </w:rPr>
        <w:t>十三、合同份数</w:t>
      </w:r>
      <w:bookmarkEnd w:id="21"/>
    </w:p>
    <w:p w14:paraId="480B9189">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u w:val="single"/>
          <w:lang w:val="en-US" w:eastAsia="zh-CN"/>
        </w:rPr>
        <w:t>捌</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份，均具有同等法律效力，发包人执</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u w:val="single"/>
          <w:lang w:val="en-US" w:eastAsia="zh-CN"/>
        </w:rPr>
        <w:t>肆</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份，承包人执</w:t>
      </w:r>
      <w:r>
        <w:rPr>
          <w:rFonts w:hint="eastAsia" w:ascii="宋体" w:hAnsi="宋体" w:eastAsia="宋体" w:cs="宋体"/>
          <w:bCs/>
          <w:color w:val="000000"/>
          <w:sz w:val="24"/>
          <w:szCs w:val="24"/>
          <w:highlight w:val="none"/>
          <w:u w:val="single"/>
        </w:rPr>
        <w:t xml:space="preserve"> 肆 </w:t>
      </w:r>
      <w:r>
        <w:rPr>
          <w:rFonts w:hint="eastAsia" w:ascii="宋体" w:hAnsi="宋体" w:eastAsia="宋体" w:cs="宋体"/>
          <w:bCs/>
          <w:color w:val="000000"/>
          <w:sz w:val="24"/>
          <w:szCs w:val="24"/>
          <w:highlight w:val="none"/>
        </w:rPr>
        <w:t>份。</w:t>
      </w:r>
    </w:p>
    <w:p w14:paraId="385EA98B">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sz w:val="24"/>
          <w:szCs w:val="24"/>
          <w:highlight w:val="none"/>
        </w:rPr>
      </w:pPr>
    </w:p>
    <w:p w14:paraId="6B01525C">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发包人：  (公章)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承包人：  (公章)</w:t>
      </w:r>
    </w:p>
    <w:p w14:paraId="0F73BF0C">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14:paraId="315B47E8">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法定代表人或其委托代理人：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法定代表人或其委托代理人：</w:t>
      </w:r>
    </w:p>
    <w:p w14:paraId="4233F514">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（签字）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（签字）</w:t>
      </w:r>
    </w:p>
    <w:p w14:paraId="21932A0B">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u w:val="single"/>
        </w:rPr>
      </w:pPr>
    </w:p>
    <w:p w14:paraId="319BF958">
      <w:pPr>
        <w:pageBreakBefore w:val="0"/>
        <w:tabs>
          <w:tab w:val="left" w:pos="4410"/>
        </w:tabs>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组织机构代码：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组织机构代码：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163AAC0C">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      </w:t>
      </w:r>
    </w:p>
    <w:p w14:paraId="1A95213F">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14:paraId="31E71E97">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       </w:t>
      </w:r>
    </w:p>
    <w:p w14:paraId="3118DCF4">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p>
    <w:p w14:paraId="1E081425">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14:paraId="10C89062">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p>
    <w:p w14:paraId="509C6437">
      <w:pPr>
        <w:pageBreakBefore w:val="0"/>
        <w:kinsoku/>
        <w:wordWrap/>
        <w:overflowPunct/>
        <w:topLinePunct w:val="0"/>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r>
        <w:rPr>
          <w:rFonts w:hint="eastAsia"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w:t>
      </w:r>
    </w:p>
    <w:p w14:paraId="6CB0A7E3">
      <w:pPr>
        <w:rPr>
          <w:rFonts w:hint="eastAsia" w:ascii="宋体" w:hAnsi="宋体" w:eastAsia="宋体" w:cs="宋体"/>
          <w:b w:val="0"/>
          <w:color w:val="000000" w:themeColor="text1"/>
          <w:szCs w:val="48"/>
          <w:highlight w:val="none"/>
          <w14:textFill>
            <w14:solidFill>
              <w14:schemeClr w14:val="tx1"/>
            </w14:solidFill>
          </w14:textFill>
        </w:rPr>
      </w:pPr>
      <w:r>
        <w:rPr>
          <w:rFonts w:hint="eastAsia" w:ascii="宋体" w:hAnsi="宋体" w:eastAsia="宋体" w:cs="宋体"/>
          <w:b w:val="0"/>
          <w:color w:val="000000" w:themeColor="text1"/>
          <w:szCs w:val="48"/>
          <w:highlight w:val="none"/>
          <w14:textFill>
            <w14:solidFill>
              <w14:schemeClr w14:val="tx1"/>
            </w14:solidFill>
          </w14:textFill>
        </w:rPr>
        <w:br w:type="page" w:clear="all"/>
      </w:r>
    </w:p>
    <w:p w14:paraId="6B2843EF">
      <w:pPr>
        <w:snapToGrid w:val="0"/>
        <w:spacing w:line="360" w:lineRule="auto"/>
        <w:jc w:val="center"/>
        <w:outlineLvl w:val="1"/>
        <w:rPr>
          <w:rFonts w:hint="eastAsia" w:ascii="宋体" w:hAnsi="宋体" w:eastAsia="宋体"/>
          <w:b/>
          <w:sz w:val="28"/>
          <w:highlight w:val="none"/>
        </w:rPr>
      </w:pPr>
      <w:r>
        <w:rPr>
          <w:rFonts w:hint="eastAsia" w:ascii="宋体" w:hAnsi="宋体" w:eastAsia="宋体"/>
          <w:b/>
          <w:sz w:val="28"/>
          <w:highlight w:val="none"/>
        </w:rPr>
        <w:t>第1节 通用合同条款</w:t>
      </w:r>
    </w:p>
    <w:p w14:paraId="5A8716B3">
      <w:pPr>
        <w:spacing w:line="360" w:lineRule="auto"/>
        <w:ind w:firstLine="482" w:firstLineChars="200"/>
        <w:jc w:val="center"/>
        <w:rPr>
          <w:rFonts w:hint="eastAsia"/>
          <w:b/>
          <w:color w:val="000000"/>
          <w:sz w:val="24"/>
          <w:szCs w:val="24"/>
          <w:highlight w:val="none"/>
        </w:rPr>
      </w:pPr>
      <w:r>
        <w:rPr>
          <w:rFonts w:hint="eastAsia"/>
          <w:b/>
          <w:color w:val="000000"/>
          <w:sz w:val="24"/>
          <w:szCs w:val="24"/>
          <w:highlight w:val="none"/>
        </w:rPr>
        <w:t>采用《建设工程施工合同（示范文本）》（GF—2017—0201）。</w:t>
      </w:r>
    </w:p>
    <w:p w14:paraId="7D509D42">
      <w:pPr>
        <w:spacing w:line="620" w:lineRule="exact"/>
        <w:jc w:val="center"/>
        <w:rPr>
          <w:rFonts w:hint="eastAsia"/>
          <w:b/>
          <w:color w:val="000000"/>
          <w:sz w:val="24"/>
          <w:szCs w:val="24"/>
          <w:highlight w:val="none"/>
          <w:u w:val="single"/>
        </w:rPr>
      </w:pPr>
      <w:r>
        <w:rPr>
          <w:rFonts w:hint="eastAsia"/>
          <w:b/>
          <w:color w:val="000000"/>
          <w:sz w:val="24"/>
          <w:szCs w:val="24"/>
          <w:highlight w:val="none"/>
          <w:u w:val="single"/>
        </w:rPr>
        <w:t>此部分在正式签订合同时应不加修改的、完整的装订在合同中。</w:t>
      </w:r>
    </w:p>
    <w:p w14:paraId="234B4B97">
      <w:pPr>
        <w:pStyle w:val="499"/>
        <w:keepNext w:val="0"/>
        <w:keepLines w:val="0"/>
        <w:spacing w:before="0" w:line="360" w:lineRule="auto"/>
        <w:jc w:val="center"/>
        <w:rPr>
          <w:rFonts w:ascii="宋体" w:hAnsi="宋体" w:eastAsia="宋体" w:cs="Times New Roman"/>
          <w:b/>
          <w:highlight w:val="none"/>
        </w:rPr>
      </w:pPr>
      <w:bookmarkStart w:id="22" w:name="_Toc1224"/>
    </w:p>
    <w:p w14:paraId="33D65A45">
      <w:pPr>
        <w:pStyle w:val="499"/>
        <w:keepNext w:val="0"/>
        <w:keepLines w:val="0"/>
        <w:spacing w:before="0" w:line="360" w:lineRule="auto"/>
        <w:jc w:val="center"/>
        <w:rPr>
          <w:rFonts w:ascii="宋体" w:hAnsi="宋体" w:eastAsia="宋体" w:cs="Times New Roman"/>
          <w:b/>
          <w:highlight w:val="none"/>
        </w:rPr>
      </w:pPr>
    </w:p>
    <w:p w14:paraId="513DF710">
      <w:pPr>
        <w:pStyle w:val="499"/>
        <w:keepNext w:val="0"/>
        <w:keepLines w:val="0"/>
        <w:spacing w:before="0" w:line="360" w:lineRule="auto"/>
        <w:jc w:val="center"/>
        <w:rPr>
          <w:rFonts w:ascii="宋体" w:hAnsi="宋体" w:eastAsia="宋体" w:cs="Times New Roman"/>
          <w:b/>
          <w:highlight w:val="none"/>
        </w:rPr>
      </w:pPr>
    </w:p>
    <w:p w14:paraId="4541E0AC">
      <w:pPr>
        <w:pStyle w:val="499"/>
        <w:keepNext w:val="0"/>
        <w:keepLines w:val="0"/>
        <w:spacing w:before="0" w:line="360" w:lineRule="auto"/>
        <w:jc w:val="center"/>
        <w:rPr>
          <w:rFonts w:ascii="宋体" w:hAnsi="宋体" w:eastAsia="宋体" w:cs="Times New Roman"/>
          <w:b/>
          <w:highlight w:val="none"/>
        </w:rPr>
      </w:pPr>
    </w:p>
    <w:p w14:paraId="44AD9BDE">
      <w:pPr>
        <w:pStyle w:val="499"/>
        <w:keepNext w:val="0"/>
        <w:keepLines w:val="0"/>
        <w:spacing w:before="0" w:line="360" w:lineRule="auto"/>
        <w:jc w:val="center"/>
        <w:rPr>
          <w:rFonts w:ascii="宋体" w:hAnsi="宋体" w:eastAsia="宋体" w:cs="Times New Roman"/>
          <w:b/>
          <w:highlight w:val="none"/>
        </w:rPr>
      </w:pPr>
    </w:p>
    <w:p w14:paraId="53022699">
      <w:pPr>
        <w:pStyle w:val="499"/>
        <w:keepNext w:val="0"/>
        <w:keepLines w:val="0"/>
        <w:spacing w:before="0" w:line="360" w:lineRule="auto"/>
        <w:jc w:val="center"/>
        <w:rPr>
          <w:rFonts w:ascii="宋体" w:hAnsi="宋体" w:eastAsia="宋体" w:cs="Times New Roman"/>
          <w:b/>
          <w:highlight w:val="none"/>
        </w:rPr>
      </w:pPr>
    </w:p>
    <w:p w14:paraId="11B3D9F0">
      <w:pPr>
        <w:pStyle w:val="499"/>
        <w:keepNext w:val="0"/>
        <w:keepLines w:val="0"/>
        <w:spacing w:before="0" w:line="360" w:lineRule="auto"/>
        <w:jc w:val="center"/>
        <w:rPr>
          <w:rFonts w:ascii="宋体" w:hAnsi="宋体" w:eastAsia="宋体" w:cs="Times New Roman"/>
          <w:b/>
          <w:highlight w:val="none"/>
        </w:rPr>
      </w:pPr>
    </w:p>
    <w:p w14:paraId="3E5D539C">
      <w:pPr>
        <w:pStyle w:val="499"/>
        <w:keepNext w:val="0"/>
        <w:keepLines w:val="0"/>
        <w:spacing w:before="0" w:line="360" w:lineRule="auto"/>
        <w:jc w:val="center"/>
        <w:rPr>
          <w:rFonts w:ascii="宋体" w:hAnsi="宋体" w:eastAsia="宋体" w:cs="Times New Roman"/>
          <w:b/>
          <w:highlight w:val="none"/>
        </w:rPr>
      </w:pPr>
    </w:p>
    <w:p w14:paraId="22E18B16">
      <w:pPr>
        <w:pStyle w:val="499"/>
        <w:keepNext w:val="0"/>
        <w:keepLines w:val="0"/>
        <w:spacing w:before="0" w:line="360" w:lineRule="auto"/>
        <w:jc w:val="center"/>
        <w:rPr>
          <w:rFonts w:ascii="宋体" w:hAnsi="宋体" w:eastAsia="宋体" w:cs="Times New Roman"/>
          <w:b/>
          <w:highlight w:val="none"/>
        </w:rPr>
      </w:pPr>
    </w:p>
    <w:p w14:paraId="59C49077">
      <w:pPr>
        <w:pStyle w:val="499"/>
        <w:keepNext w:val="0"/>
        <w:keepLines w:val="0"/>
        <w:spacing w:before="0" w:line="360" w:lineRule="auto"/>
        <w:jc w:val="center"/>
        <w:rPr>
          <w:rFonts w:ascii="宋体" w:hAnsi="宋体" w:eastAsia="宋体" w:cs="Times New Roman"/>
          <w:b/>
          <w:highlight w:val="none"/>
        </w:rPr>
      </w:pPr>
    </w:p>
    <w:p w14:paraId="32FC8E36">
      <w:pPr>
        <w:pStyle w:val="499"/>
        <w:keepNext w:val="0"/>
        <w:keepLines w:val="0"/>
        <w:spacing w:before="0" w:line="360" w:lineRule="auto"/>
        <w:jc w:val="center"/>
        <w:rPr>
          <w:rFonts w:ascii="宋体" w:hAnsi="宋体" w:eastAsia="宋体" w:cs="Times New Roman"/>
          <w:b/>
          <w:highlight w:val="none"/>
        </w:rPr>
      </w:pPr>
    </w:p>
    <w:p w14:paraId="0748838D">
      <w:pPr>
        <w:pStyle w:val="499"/>
        <w:keepNext w:val="0"/>
        <w:keepLines w:val="0"/>
        <w:spacing w:before="0" w:line="360" w:lineRule="auto"/>
        <w:jc w:val="center"/>
        <w:rPr>
          <w:rFonts w:ascii="宋体" w:hAnsi="宋体" w:eastAsia="宋体" w:cs="Times New Roman"/>
          <w:b/>
          <w:highlight w:val="none"/>
        </w:rPr>
      </w:pPr>
    </w:p>
    <w:p w14:paraId="11FC3B1B">
      <w:pPr>
        <w:pStyle w:val="499"/>
        <w:keepNext w:val="0"/>
        <w:keepLines w:val="0"/>
        <w:spacing w:before="0" w:line="360" w:lineRule="auto"/>
        <w:jc w:val="center"/>
        <w:rPr>
          <w:rFonts w:ascii="宋体" w:hAnsi="宋体" w:eastAsia="宋体" w:cs="Times New Roman"/>
          <w:b/>
          <w:highlight w:val="none"/>
        </w:rPr>
      </w:pPr>
    </w:p>
    <w:p w14:paraId="1E2544D8">
      <w:pPr>
        <w:pStyle w:val="499"/>
        <w:keepNext w:val="0"/>
        <w:keepLines w:val="0"/>
        <w:spacing w:before="0" w:line="360" w:lineRule="auto"/>
        <w:jc w:val="center"/>
        <w:rPr>
          <w:rFonts w:ascii="宋体" w:hAnsi="宋体" w:eastAsia="宋体" w:cs="Times New Roman"/>
          <w:b/>
          <w:highlight w:val="none"/>
        </w:rPr>
      </w:pPr>
    </w:p>
    <w:p w14:paraId="1CC6A887">
      <w:pPr>
        <w:pStyle w:val="499"/>
        <w:keepNext w:val="0"/>
        <w:keepLines w:val="0"/>
        <w:spacing w:before="0" w:line="360" w:lineRule="auto"/>
        <w:jc w:val="center"/>
        <w:rPr>
          <w:rFonts w:ascii="宋体" w:hAnsi="宋体" w:eastAsia="宋体" w:cs="Times New Roman"/>
          <w:b/>
          <w:highlight w:val="none"/>
        </w:rPr>
      </w:pPr>
    </w:p>
    <w:p w14:paraId="1F1D32AC">
      <w:pPr>
        <w:pStyle w:val="499"/>
        <w:keepNext w:val="0"/>
        <w:keepLines w:val="0"/>
        <w:spacing w:before="0" w:line="360" w:lineRule="auto"/>
        <w:jc w:val="center"/>
        <w:rPr>
          <w:rFonts w:ascii="宋体" w:hAnsi="宋体" w:eastAsia="宋体" w:cs="Times New Roman"/>
          <w:b/>
          <w:highlight w:val="none"/>
        </w:rPr>
      </w:pPr>
    </w:p>
    <w:p w14:paraId="4567B4BB">
      <w:pPr>
        <w:pStyle w:val="499"/>
        <w:keepNext w:val="0"/>
        <w:keepLines w:val="0"/>
        <w:spacing w:before="0" w:line="360" w:lineRule="auto"/>
        <w:jc w:val="center"/>
        <w:rPr>
          <w:rFonts w:ascii="宋体" w:hAnsi="宋体" w:eastAsia="宋体" w:cs="Times New Roman"/>
          <w:b/>
          <w:highlight w:val="none"/>
        </w:rPr>
      </w:pPr>
    </w:p>
    <w:p w14:paraId="1738A9C4">
      <w:pPr>
        <w:pStyle w:val="499"/>
        <w:keepNext w:val="0"/>
        <w:keepLines w:val="0"/>
        <w:spacing w:before="0" w:line="360" w:lineRule="auto"/>
        <w:jc w:val="center"/>
        <w:rPr>
          <w:rFonts w:ascii="宋体" w:hAnsi="宋体" w:eastAsia="宋体" w:cs="Times New Roman"/>
          <w:b/>
          <w:highlight w:val="none"/>
        </w:rPr>
      </w:pPr>
    </w:p>
    <w:p w14:paraId="7FD6A066">
      <w:pPr>
        <w:pStyle w:val="499"/>
        <w:keepNext w:val="0"/>
        <w:keepLines w:val="0"/>
        <w:spacing w:before="0" w:line="360" w:lineRule="auto"/>
        <w:jc w:val="center"/>
        <w:rPr>
          <w:rFonts w:ascii="宋体" w:hAnsi="宋体" w:eastAsia="宋体" w:cs="Times New Roman"/>
          <w:b/>
          <w:highlight w:val="none"/>
        </w:rPr>
      </w:pPr>
    </w:p>
    <w:p w14:paraId="21AADB66">
      <w:pPr>
        <w:pStyle w:val="499"/>
        <w:keepNext w:val="0"/>
        <w:keepLines w:val="0"/>
        <w:spacing w:before="0" w:line="360" w:lineRule="auto"/>
        <w:jc w:val="center"/>
        <w:rPr>
          <w:rFonts w:ascii="宋体" w:hAnsi="宋体" w:eastAsia="宋体" w:cs="Times New Roman"/>
          <w:b/>
          <w:highlight w:val="none"/>
        </w:rPr>
      </w:pPr>
    </w:p>
    <w:p w14:paraId="1F520E0F">
      <w:pPr>
        <w:pStyle w:val="499"/>
        <w:keepNext w:val="0"/>
        <w:keepLines w:val="0"/>
        <w:spacing w:before="0" w:line="360" w:lineRule="auto"/>
        <w:jc w:val="center"/>
        <w:rPr>
          <w:rFonts w:ascii="宋体" w:hAnsi="宋体" w:eastAsia="宋体" w:cs="Times New Roman"/>
          <w:b/>
          <w:highlight w:val="none"/>
        </w:rPr>
      </w:pPr>
    </w:p>
    <w:p w14:paraId="339056B9">
      <w:pPr>
        <w:pStyle w:val="499"/>
        <w:keepNext w:val="0"/>
        <w:keepLines w:val="0"/>
        <w:spacing w:before="0" w:line="360" w:lineRule="auto"/>
        <w:jc w:val="center"/>
        <w:rPr>
          <w:rFonts w:ascii="宋体" w:hAnsi="宋体" w:eastAsia="宋体" w:cs="Times New Roman"/>
          <w:b/>
          <w:highlight w:val="none"/>
        </w:rPr>
      </w:pPr>
    </w:p>
    <w:p w14:paraId="67AC9F4C">
      <w:pPr>
        <w:pStyle w:val="499"/>
        <w:keepNext w:val="0"/>
        <w:keepLines w:val="0"/>
        <w:spacing w:before="0" w:line="360" w:lineRule="auto"/>
        <w:jc w:val="center"/>
        <w:rPr>
          <w:rFonts w:ascii="宋体" w:hAnsi="宋体" w:eastAsia="宋体" w:cs="Times New Roman"/>
          <w:b/>
          <w:highlight w:val="none"/>
        </w:rPr>
      </w:pPr>
      <w:r>
        <w:rPr>
          <w:rFonts w:ascii="宋体" w:hAnsi="宋体" w:eastAsia="宋体" w:cs="Times New Roman"/>
          <w:b/>
          <w:highlight w:val="none"/>
        </w:rPr>
        <w:t>第2节 专用合同条款</w:t>
      </w:r>
      <w:bookmarkEnd w:id="22"/>
    </w:p>
    <w:p w14:paraId="48055B14">
      <w:pPr>
        <w:pStyle w:val="20"/>
        <w:spacing w:before="65" w:line="228" w:lineRule="auto"/>
        <w:ind w:left="437"/>
        <w:outlineLvl w:val="1"/>
        <w:rPr>
          <w:sz w:val="24"/>
          <w:szCs w:val="24"/>
          <w:highlight w:val="none"/>
        </w:rPr>
      </w:pPr>
      <w:bookmarkStart w:id="23" w:name="_Toc10472"/>
      <w:bookmarkStart w:id="24" w:name="_Toc10907"/>
      <w:bookmarkStart w:id="25" w:name="_Toc24778"/>
      <w:bookmarkStart w:id="26" w:name="_Toc25121"/>
      <w:bookmarkStart w:id="27" w:name="_Toc15484654"/>
      <w:bookmarkStart w:id="28" w:name="_Toc492990085"/>
      <w:bookmarkStart w:id="29" w:name="_Toc532291425"/>
      <w:bookmarkStart w:id="30" w:name="_Toc457289184"/>
      <w:bookmarkStart w:id="31" w:name="_Toc479585472"/>
      <w:bookmarkStart w:id="32" w:name="_Toc468526118"/>
      <w:r>
        <w:rPr>
          <w:spacing w:val="7"/>
          <w:sz w:val="24"/>
          <w:szCs w:val="24"/>
          <w:highlight w:val="none"/>
        </w:rPr>
        <w:t>1.</w:t>
      </w:r>
      <w:r>
        <w:rPr>
          <w:spacing w:val="38"/>
          <w:sz w:val="24"/>
          <w:szCs w:val="24"/>
          <w:highlight w:val="none"/>
        </w:rPr>
        <w:t xml:space="preserve"> </w:t>
      </w:r>
      <w:r>
        <w:rPr>
          <w:spacing w:val="7"/>
          <w:sz w:val="24"/>
          <w:szCs w:val="24"/>
          <w:highlight w:val="none"/>
        </w:rPr>
        <w:t>一般约定</w:t>
      </w:r>
      <w:bookmarkEnd w:id="23"/>
      <w:bookmarkEnd w:id="24"/>
      <w:bookmarkEnd w:id="25"/>
    </w:p>
    <w:p w14:paraId="045D0CBB">
      <w:pPr>
        <w:pStyle w:val="20"/>
        <w:spacing w:before="192" w:line="228" w:lineRule="auto"/>
        <w:ind w:left="442"/>
        <w:outlineLvl w:val="2"/>
        <w:rPr>
          <w:sz w:val="24"/>
          <w:szCs w:val="24"/>
          <w:highlight w:val="none"/>
        </w:rPr>
      </w:pPr>
      <w:r>
        <w:rPr>
          <w:spacing w:val="7"/>
          <w:sz w:val="24"/>
          <w:szCs w:val="24"/>
          <w:highlight w:val="none"/>
        </w:rPr>
        <w:t>1.1</w:t>
      </w:r>
      <w:r>
        <w:rPr>
          <w:spacing w:val="29"/>
          <w:sz w:val="24"/>
          <w:szCs w:val="24"/>
          <w:highlight w:val="none"/>
        </w:rPr>
        <w:t xml:space="preserve"> </w:t>
      </w:r>
      <w:r>
        <w:rPr>
          <w:spacing w:val="7"/>
          <w:sz w:val="24"/>
          <w:szCs w:val="24"/>
          <w:highlight w:val="none"/>
        </w:rPr>
        <w:t>词语定义</w:t>
      </w:r>
    </w:p>
    <w:p w14:paraId="77BADC03">
      <w:pPr>
        <w:pStyle w:val="20"/>
        <w:spacing w:before="193" w:line="230" w:lineRule="auto"/>
        <w:ind w:left="394"/>
        <w:rPr>
          <w:sz w:val="24"/>
          <w:szCs w:val="24"/>
          <w:highlight w:val="none"/>
        </w:rPr>
      </w:pPr>
      <w:r>
        <w:rPr>
          <w:spacing w:val="-2"/>
          <w:sz w:val="24"/>
          <w:szCs w:val="24"/>
          <w:highlight w:val="none"/>
        </w:rPr>
        <w:t>1.1.1 合同</w:t>
      </w:r>
    </w:p>
    <w:p w14:paraId="13847FFD">
      <w:pPr>
        <w:pStyle w:val="20"/>
        <w:spacing w:before="191" w:line="316" w:lineRule="auto"/>
        <w:ind w:firstLine="442"/>
        <w:rPr>
          <w:sz w:val="24"/>
          <w:szCs w:val="24"/>
          <w:highlight w:val="none"/>
        </w:rPr>
      </w:pPr>
      <w:r>
        <w:rPr>
          <w:sz w:val="24"/>
          <w:szCs w:val="24"/>
          <w:highlight w:val="none"/>
        </w:rPr>
        <w:fldChar w:fldCharType="begin"/>
      </w:r>
      <w:r>
        <w:rPr>
          <w:sz w:val="24"/>
          <w:szCs w:val="24"/>
          <w:highlight w:val="none"/>
        </w:rPr>
        <w:instrText xml:space="preserve"> HYPERLINK "1.1.1.10" </w:instrText>
      </w:r>
      <w:r>
        <w:rPr>
          <w:sz w:val="24"/>
          <w:szCs w:val="24"/>
          <w:highlight w:val="none"/>
        </w:rPr>
        <w:fldChar w:fldCharType="separate"/>
      </w:r>
      <w:r>
        <w:rPr>
          <w:spacing w:val="11"/>
          <w:sz w:val="24"/>
          <w:szCs w:val="24"/>
          <w:highlight w:val="none"/>
        </w:rPr>
        <w:t>1.1.1.10</w:t>
      </w:r>
      <w:r>
        <w:rPr>
          <w:spacing w:val="11"/>
          <w:sz w:val="24"/>
          <w:szCs w:val="24"/>
          <w:highlight w:val="none"/>
        </w:rPr>
        <w:fldChar w:fldCharType="end"/>
      </w:r>
      <w:r>
        <w:rPr>
          <w:spacing w:val="-25"/>
          <w:sz w:val="24"/>
          <w:szCs w:val="24"/>
          <w:highlight w:val="none"/>
        </w:rPr>
        <w:t xml:space="preserve"> </w:t>
      </w:r>
      <w:r>
        <w:rPr>
          <w:spacing w:val="11"/>
          <w:sz w:val="24"/>
          <w:szCs w:val="24"/>
          <w:highlight w:val="none"/>
        </w:rPr>
        <w:t>其他合同文件包括：</w:t>
      </w:r>
      <w:r>
        <w:rPr>
          <w:spacing w:val="-55"/>
          <w:sz w:val="24"/>
          <w:szCs w:val="24"/>
          <w:highlight w:val="none"/>
        </w:rPr>
        <w:t xml:space="preserve"> </w:t>
      </w:r>
      <w:r>
        <w:rPr>
          <w:spacing w:val="11"/>
          <w:sz w:val="24"/>
          <w:szCs w:val="24"/>
          <w:highlight w:val="none"/>
          <w:u w:val="single" w:color="auto"/>
        </w:rPr>
        <w:t>指经合同当</w:t>
      </w:r>
      <w:r>
        <w:rPr>
          <w:spacing w:val="10"/>
          <w:sz w:val="24"/>
          <w:szCs w:val="24"/>
          <w:highlight w:val="none"/>
          <w:u w:val="single" w:color="auto"/>
        </w:rPr>
        <w:t>事人约定的与本工程施工有关的具有合同约束力</w:t>
      </w:r>
      <w:r>
        <w:rPr>
          <w:spacing w:val="9"/>
          <w:sz w:val="24"/>
          <w:szCs w:val="24"/>
          <w:highlight w:val="none"/>
          <w:u w:val="single" w:color="auto"/>
        </w:rPr>
        <w:t>的合同或书面协议。</w:t>
      </w:r>
    </w:p>
    <w:p w14:paraId="1C63BD5E">
      <w:pPr>
        <w:pStyle w:val="20"/>
        <w:spacing w:before="195" w:line="318" w:lineRule="auto"/>
        <w:ind w:left="413" w:right="5260" w:firstLine="52"/>
        <w:rPr>
          <w:spacing w:val="2"/>
          <w:sz w:val="24"/>
          <w:szCs w:val="24"/>
          <w:highlight w:val="none"/>
        </w:rPr>
      </w:pPr>
      <w:r>
        <w:rPr>
          <w:spacing w:val="15"/>
          <w:sz w:val="24"/>
          <w:szCs w:val="24"/>
          <w:highlight w:val="none"/>
        </w:rPr>
        <w:t>1.1.2</w:t>
      </w:r>
      <w:r>
        <w:rPr>
          <w:spacing w:val="48"/>
          <w:sz w:val="24"/>
          <w:szCs w:val="24"/>
          <w:highlight w:val="none"/>
        </w:rPr>
        <w:t xml:space="preserve"> </w:t>
      </w:r>
      <w:r>
        <w:rPr>
          <w:spacing w:val="15"/>
          <w:sz w:val="24"/>
          <w:szCs w:val="24"/>
          <w:highlight w:val="none"/>
        </w:rPr>
        <w:t>合同当事人及其他相关方</w:t>
      </w:r>
      <w:r>
        <w:rPr>
          <w:sz w:val="24"/>
          <w:szCs w:val="24"/>
          <w:highlight w:val="none"/>
        </w:rPr>
        <w:t xml:space="preserve"> </w:t>
      </w:r>
      <w:r>
        <w:rPr>
          <w:sz w:val="24"/>
          <w:szCs w:val="24"/>
          <w:highlight w:val="none"/>
        </w:rPr>
        <w:fldChar w:fldCharType="begin"/>
      </w:r>
      <w:r>
        <w:rPr>
          <w:sz w:val="24"/>
          <w:szCs w:val="24"/>
          <w:highlight w:val="none"/>
        </w:rPr>
        <w:instrText xml:space="preserve"> HYPERLINK "1.1.2.4" </w:instrText>
      </w:r>
      <w:r>
        <w:rPr>
          <w:sz w:val="24"/>
          <w:szCs w:val="24"/>
          <w:highlight w:val="none"/>
        </w:rPr>
        <w:fldChar w:fldCharType="separate"/>
      </w:r>
      <w:r>
        <w:rPr>
          <w:spacing w:val="2"/>
          <w:sz w:val="24"/>
          <w:szCs w:val="24"/>
          <w:highlight w:val="none"/>
        </w:rPr>
        <w:t>1.1.2.4</w:t>
      </w:r>
      <w:r>
        <w:rPr>
          <w:spacing w:val="2"/>
          <w:sz w:val="24"/>
          <w:szCs w:val="24"/>
          <w:highlight w:val="none"/>
        </w:rPr>
        <w:fldChar w:fldCharType="end"/>
      </w:r>
      <w:r>
        <w:rPr>
          <w:spacing w:val="2"/>
          <w:sz w:val="24"/>
          <w:szCs w:val="24"/>
          <w:highlight w:val="none"/>
        </w:rPr>
        <w:t xml:space="preserve"> </w:t>
      </w:r>
    </w:p>
    <w:p w14:paraId="3D182996">
      <w:pPr>
        <w:pStyle w:val="20"/>
        <w:spacing w:before="195" w:line="318" w:lineRule="auto"/>
        <w:ind w:left="413" w:right="5260" w:firstLine="52"/>
        <w:rPr>
          <w:sz w:val="24"/>
          <w:szCs w:val="24"/>
          <w:highlight w:val="none"/>
        </w:rPr>
      </w:pPr>
      <w:r>
        <w:rPr>
          <w:spacing w:val="2"/>
          <w:sz w:val="24"/>
          <w:szCs w:val="24"/>
          <w:highlight w:val="none"/>
        </w:rPr>
        <w:t>监理人：</w:t>
      </w:r>
    </w:p>
    <w:p w14:paraId="3BF80F41">
      <w:pPr>
        <w:pStyle w:val="20"/>
        <w:keepNext w:val="0"/>
        <w:keepLines w:val="0"/>
        <w:pageBreakBefore w:val="0"/>
        <w:widowControl w:val="0"/>
        <w:kinsoku/>
        <w:wordWrap/>
        <w:overflowPunct/>
        <w:topLinePunct w:val="0"/>
        <w:autoSpaceDE w:val="0"/>
        <w:autoSpaceDN w:val="0"/>
        <w:bidi w:val="0"/>
        <w:adjustRightInd/>
        <w:snapToGrid/>
        <w:spacing w:before="100" w:line="230" w:lineRule="auto"/>
        <w:ind w:right="0" w:firstLine="480" w:firstLineChars="200"/>
        <w:textAlignment w:val="auto"/>
        <w:rPr>
          <w:sz w:val="24"/>
          <w:szCs w:val="24"/>
          <w:highlight w:val="none"/>
        </w:rPr>
      </w:pPr>
      <w:r>
        <w:rPr>
          <w:sz w:val="24"/>
          <w:szCs w:val="24"/>
          <w:highlight w:val="none"/>
        </w:rPr>
        <w:t>名</w:t>
      </w:r>
      <w:r>
        <w:rPr>
          <w:spacing w:val="11"/>
          <w:sz w:val="24"/>
          <w:szCs w:val="24"/>
          <w:highlight w:val="none"/>
        </w:rPr>
        <w:t xml:space="preserve">   </w:t>
      </w:r>
      <w:r>
        <w:rPr>
          <w:sz w:val="24"/>
          <w:szCs w:val="24"/>
          <w:highlight w:val="none"/>
        </w:rPr>
        <w:t>称</w:t>
      </w:r>
      <w:r>
        <w:rPr>
          <w:spacing w:val="14"/>
          <w:sz w:val="24"/>
          <w:szCs w:val="24"/>
          <w:highlight w:val="none"/>
        </w:rPr>
        <w:t xml:space="preserve"> </w:t>
      </w:r>
      <w:r>
        <w:rPr>
          <w:spacing w:val="-13"/>
          <w:sz w:val="24"/>
          <w:szCs w:val="24"/>
          <w:highlight w:val="none"/>
        </w:rPr>
        <w:t>：</w:t>
      </w:r>
      <w:r>
        <w:rPr>
          <w:spacing w:val="1"/>
          <w:sz w:val="24"/>
          <w:szCs w:val="24"/>
          <w:highlight w:val="none"/>
          <w:u w:val="single" w:color="auto"/>
        </w:rPr>
        <w:t xml:space="preserve">                              </w:t>
      </w:r>
      <w:r>
        <w:rPr>
          <w:spacing w:val="-13"/>
          <w:sz w:val="24"/>
          <w:szCs w:val="24"/>
          <w:highlight w:val="none"/>
        </w:rPr>
        <w:t>；</w:t>
      </w:r>
    </w:p>
    <w:p w14:paraId="4D997D37">
      <w:pPr>
        <w:pStyle w:val="20"/>
        <w:keepNext w:val="0"/>
        <w:keepLines w:val="0"/>
        <w:pageBreakBefore w:val="0"/>
        <w:widowControl w:val="0"/>
        <w:kinsoku/>
        <w:wordWrap/>
        <w:overflowPunct/>
        <w:topLinePunct w:val="0"/>
        <w:autoSpaceDE w:val="0"/>
        <w:autoSpaceDN w:val="0"/>
        <w:bidi w:val="0"/>
        <w:adjustRightInd/>
        <w:snapToGrid/>
        <w:spacing w:before="100" w:line="228" w:lineRule="auto"/>
        <w:ind w:left="0" w:right="0" w:firstLine="500" w:firstLineChars="200"/>
        <w:textAlignment w:val="auto"/>
        <w:rPr>
          <w:sz w:val="24"/>
          <w:szCs w:val="24"/>
          <w:highlight w:val="none"/>
        </w:rPr>
      </w:pPr>
      <w:r>
        <w:rPr>
          <w:spacing w:val="5"/>
          <w:sz w:val="24"/>
          <w:szCs w:val="24"/>
          <w:highlight w:val="none"/>
        </w:rPr>
        <w:t>资质类别和等级</w:t>
      </w:r>
      <w:r>
        <w:rPr>
          <w:spacing w:val="6"/>
          <w:sz w:val="24"/>
          <w:szCs w:val="24"/>
          <w:highlight w:val="none"/>
        </w:rPr>
        <w:t>：</w:t>
      </w:r>
      <w:r>
        <w:rPr>
          <w:spacing w:val="3"/>
          <w:sz w:val="24"/>
          <w:szCs w:val="24"/>
          <w:highlight w:val="none"/>
          <w:u w:val="single" w:color="auto"/>
        </w:rPr>
        <w:t xml:space="preserve">                        </w:t>
      </w:r>
      <w:r>
        <w:rPr>
          <w:spacing w:val="6"/>
          <w:sz w:val="24"/>
          <w:szCs w:val="24"/>
          <w:highlight w:val="none"/>
        </w:rPr>
        <w:t>；</w:t>
      </w:r>
    </w:p>
    <w:p w14:paraId="1BED80F8">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72" w:firstLineChars="200"/>
        <w:textAlignment w:val="auto"/>
        <w:rPr>
          <w:spacing w:val="1"/>
          <w:sz w:val="24"/>
          <w:szCs w:val="24"/>
          <w:highlight w:val="none"/>
        </w:rPr>
      </w:pPr>
      <w:r>
        <w:rPr>
          <w:spacing w:val="-2"/>
          <w:sz w:val="24"/>
          <w:szCs w:val="24"/>
          <w:highlight w:val="none"/>
        </w:rPr>
        <w:t>联系电话</w:t>
      </w:r>
      <w:r>
        <w:rPr>
          <w:spacing w:val="-23"/>
          <w:sz w:val="24"/>
          <w:szCs w:val="24"/>
          <w:highlight w:val="none"/>
        </w:rPr>
        <w:t>：</w:t>
      </w:r>
      <w:r>
        <w:rPr>
          <w:spacing w:val="3"/>
          <w:sz w:val="24"/>
          <w:szCs w:val="24"/>
          <w:highlight w:val="none"/>
          <w:u w:val="single" w:color="auto"/>
        </w:rPr>
        <w:t xml:space="preserve">                      </w:t>
      </w:r>
      <w:r>
        <w:rPr>
          <w:spacing w:val="2"/>
          <w:sz w:val="24"/>
          <w:szCs w:val="24"/>
          <w:highlight w:val="none"/>
          <w:u w:val="single" w:color="auto"/>
        </w:rPr>
        <w:t xml:space="preserve">           </w:t>
      </w:r>
      <w:r>
        <w:rPr>
          <w:spacing w:val="-23"/>
          <w:sz w:val="24"/>
          <w:szCs w:val="24"/>
          <w:highlight w:val="none"/>
        </w:rPr>
        <w:t>；</w:t>
      </w:r>
      <w:r>
        <w:rPr>
          <w:spacing w:val="1"/>
          <w:sz w:val="24"/>
          <w:szCs w:val="24"/>
          <w:highlight w:val="none"/>
        </w:rPr>
        <w:t xml:space="preserve"> </w:t>
      </w:r>
    </w:p>
    <w:p w14:paraId="3A998BF4">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92" w:firstLineChars="200"/>
        <w:textAlignment w:val="auto"/>
        <w:rPr>
          <w:spacing w:val="-3"/>
          <w:sz w:val="24"/>
          <w:szCs w:val="24"/>
          <w:highlight w:val="none"/>
        </w:rPr>
      </w:pPr>
      <w:r>
        <w:rPr>
          <w:spacing w:val="3"/>
          <w:sz w:val="24"/>
          <w:szCs w:val="24"/>
          <w:highlight w:val="none"/>
        </w:rPr>
        <w:t>电子信箱</w:t>
      </w:r>
      <w:r>
        <w:rPr>
          <w:spacing w:val="-3"/>
          <w:sz w:val="24"/>
          <w:szCs w:val="24"/>
          <w:highlight w:val="none"/>
        </w:rPr>
        <w:t>：</w:t>
      </w:r>
      <w:r>
        <w:rPr>
          <w:sz w:val="24"/>
          <w:szCs w:val="24"/>
          <w:highlight w:val="none"/>
          <w:u w:val="single" w:color="auto"/>
        </w:rPr>
        <w:t xml:space="preserve">                                </w:t>
      </w:r>
      <w:r>
        <w:rPr>
          <w:spacing w:val="-68"/>
          <w:sz w:val="24"/>
          <w:szCs w:val="24"/>
          <w:highlight w:val="none"/>
        </w:rPr>
        <w:t xml:space="preserve"> </w:t>
      </w:r>
      <w:r>
        <w:rPr>
          <w:spacing w:val="-3"/>
          <w:sz w:val="24"/>
          <w:szCs w:val="24"/>
          <w:highlight w:val="none"/>
        </w:rPr>
        <w:t>；</w:t>
      </w:r>
    </w:p>
    <w:p w14:paraId="4D01167B">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76" w:firstLineChars="200"/>
        <w:textAlignment w:val="auto"/>
        <w:rPr>
          <w:spacing w:val="-1"/>
          <w:sz w:val="24"/>
          <w:szCs w:val="24"/>
          <w:highlight w:val="none"/>
        </w:rPr>
      </w:pPr>
      <w:r>
        <w:rPr>
          <w:spacing w:val="-1"/>
          <w:sz w:val="24"/>
          <w:szCs w:val="24"/>
          <w:highlight w:val="none"/>
        </w:rPr>
        <w:t>通信地址：</w:t>
      </w:r>
      <w:r>
        <w:rPr>
          <w:spacing w:val="2"/>
          <w:sz w:val="24"/>
          <w:szCs w:val="24"/>
          <w:highlight w:val="none"/>
          <w:u w:val="single" w:color="auto"/>
        </w:rPr>
        <w:t xml:space="preserve">                                </w:t>
      </w:r>
      <w:r>
        <w:rPr>
          <w:spacing w:val="-69"/>
          <w:sz w:val="24"/>
          <w:szCs w:val="24"/>
          <w:highlight w:val="none"/>
        </w:rPr>
        <w:t xml:space="preserve"> </w:t>
      </w:r>
      <w:r>
        <w:rPr>
          <w:spacing w:val="-1"/>
          <w:sz w:val="24"/>
          <w:szCs w:val="24"/>
          <w:highlight w:val="none"/>
        </w:rPr>
        <w:t>。</w:t>
      </w:r>
    </w:p>
    <w:p w14:paraId="5FFA9E33">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80" w:firstLineChars="200"/>
        <w:textAlignment w:val="auto"/>
        <w:rPr>
          <w:sz w:val="24"/>
          <w:szCs w:val="24"/>
          <w:highlight w:val="none"/>
        </w:rPr>
      </w:pPr>
      <w:r>
        <w:rPr>
          <w:sz w:val="24"/>
          <w:szCs w:val="24"/>
          <w:highlight w:val="none"/>
        </w:rPr>
        <w:t xml:space="preserve"> </w:t>
      </w:r>
      <w:r>
        <w:rPr>
          <w:sz w:val="24"/>
          <w:szCs w:val="24"/>
          <w:highlight w:val="none"/>
        </w:rPr>
        <w:fldChar w:fldCharType="begin"/>
      </w:r>
      <w:r>
        <w:rPr>
          <w:sz w:val="24"/>
          <w:szCs w:val="24"/>
          <w:highlight w:val="none"/>
        </w:rPr>
        <w:instrText xml:space="preserve"> HYPERLINK "1.1.2.5" </w:instrText>
      </w:r>
      <w:r>
        <w:rPr>
          <w:sz w:val="24"/>
          <w:szCs w:val="24"/>
          <w:highlight w:val="none"/>
        </w:rPr>
        <w:fldChar w:fldCharType="separate"/>
      </w:r>
      <w:r>
        <w:rPr>
          <w:spacing w:val="11"/>
          <w:sz w:val="24"/>
          <w:szCs w:val="24"/>
          <w:highlight w:val="none"/>
        </w:rPr>
        <w:t>1.1.2.5</w:t>
      </w:r>
      <w:r>
        <w:rPr>
          <w:spacing w:val="11"/>
          <w:sz w:val="24"/>
          <w:szCs w:val="24"/>
          <w:highlight w:val="none"/>
        </w:rPr>
        <w:fldChar w:fldCharType="end"/>
      </w:r>
      <w:r>
        <w:rPr>
          <w:spacing w:val="34"/>
          <w:sz w:val="24"/>
          <w:szCs w:val="24"/>
          <w:highlight w:val="none"/>
        </w:rPr>
        <w:t xml:space="preserve"> </w:t>
      </w:r>
      <w:r>
        <w:rPr>
          <w:spacing w:val="11"/>
          <w:sz w:val="24"/>
          <w:szCs w:val="24"/>
          <w:highlight w:val="none"/>
        </w:rPr>
        <w:t>设计人：</w:t>
      </w:r>
    </w:p>
    <w:p w14:paraId="47C39E9A">
      <w:pPr>
        <w:pStyle w:val="20"/>
        <w:keepNext w:val="0"/>
        <w:keepLines w:val="0"/>
        <w:pageBreakBefore w:val="0"/>
        <w:widowControl w:val="0"/>
        <w:kinsoku/>
        <w:wordWrap/>
        <w:overflowPunct/>
        <w:topLinePunct w:val="0"/>
        <w:autoSpaceDE w:val="0"/>
        <w:autoSpaceDN w:val="0"/>
        <w:bidi w:val="0"/>
        <w:adjustRightInd/>
        <w:snapToGrid/>
        <w:spacing w:before="100" w:line="230" w:lineRule="auto"/>
        <w:ind w:left="0" w:right="0" w:firstLine="480" w:firstLineChars="200"/>
        <w:textAlignment w:val="auto"/>
        <w:rPr>
          <w:sz w:val="24"/>
          <w:szCs w:val="24"/>
          <w:highlight w:val="none"/>
        </w:rPr>
      </w:pPr>
      <w:r>
        <w:rPr>
          <w:sz w:val="24"/>
          <w:szCs w:val="24"/>
          <w:highlight w:val="none"/>
        </w:rPr>
        <w:t>名</w:t>
      </w:r>
      <w:r>
        <w:rPr>
          <w:spacing w:val="11"/>
          <w:sz w:val="24"/>
          <w:szCs w:val="24"/>
          <w:highlight w:val="none"/>
        </w:rPr>
        <w:t xml:space="preserve">   </w:t>
      </w:r>
      <w:r>
        <w:rPr>
          <w:sz w:val="24"/>
          <w:szCs w:val="24"/>
          <w:highlight w:val="none"/>
        </w:rPr>
        <w:t>称</w:t>
      </w:r>
      <w:r>
        <w:rPr>
          <w:spacing w:val="14"/>
          <w:sz w:val="24"/>
          <w:szCs w:val="24"/>
          <w:highlight w:val="none"/>
        </w:rPr>
        <w:t xml:space="preserve"> </w:t>
      </w:r>
      <w:r>
        <w:rPr>
          <w:spacing w:val="-13"/>
          <w:sz w:val="24"/>
          <w:szCs w:val="24"/>
          <w:highlight w:val="none"/>
        </w:rPr>
        <w:t>：</w:t>
      </w:r>
      <w:r>
        <w:rPr>
          <w:spacing w:val="1"/>
          <w:sz w:val="24"/>
          <w:szCs w:val="24"/>
          <w:highlight w:val="none"/>
          <w:u w:val="single" w:color="auto"/>
        </w:rPr>
        <w:t xml:space="preserve">                               </w:t>
      </w:r>
      <w:r>
        <w:rPr>
          <w:spacing w:val="-13"/>
          <w:sz w:val="24"/>
          <w:szCs w:val="24"/>
          <w:highlight w:val="none"/>
        </w:rPr>
        <w:t>；</w:t>
      </w:r>
    </w:p>
    <w:p w14:paraId="014ABA31">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500" w:firstLineChars="200"/>
        <w:textAlignment w:val="auto"/>
        <w:rPr>
          <w:spacing w:val="6"/>
          <w:sz w:val="24"/>
          <w:szCs w:val="24"/>
          <w:highlight w:val="none"/>
        </w:rPr>
      </w:pPr>
      <w:r>
        <w:rPr>
          <w:spacing w:val="5"/>
          <w:sz w:val="24"/>
          <w:szCs w:val="24"/>
          <w:highlight w:val="none"/>
        </w:rPr>
        <w:t>资质类别和等级</w:t>
      </w:r>
      <w:r>
        <w:rPr>
          <w:spacing w:val="6"/>
          <w:sz w:val="24"/>
          <w:szCs w:val="24"/>
          <w:highlight w:val="none"/>
        </w:rPr>
        <w:t>：</w:t>
      </w:r>
      <w:r>
        <w:rPr>
          <w:sz w:val="24"/>
          <w:szCs w:val="24"/>
          <w:highlight w:val="none"/>
          <w:u w:val="single" w:color="auto"/>
        </w:rPr>
        <w:t xml:space="preserve">                          </w:t>
      </w:r>
      <w:r>
        <w:rPr>
          <w:spacing w:val="-70"/>
          <w:sz w:val="24"/>
          <w:szCs w:val="24"/>
          <w:highlight w:val="none"/>
        </w:rPr>
        <w:t xml:space="preserve"> </w:t>
      </w:r>
      <w:r>
        <w:rPr>
          <w:spacing w:val="6"/>
          <w:sz w:val="24"/>
          <w:szCs w:val="24"/>
          <w:highlight w:val="none"/>
        </w:rPr>
        <w:t>；</w:t>
      </w:r>
    </w:p>
    <w:p w14:paraId="4D6ABAA2">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72" w:firstLineChars="200"/>
        <w:textAlignment w:val="auto"/>
        <w:rPr>
          <w:spacing w:val="12"/>
          <w:sz w:val="24"/>
          <w:szCs w:val="24"/>
          <w:highlight w:val="none"/>
        </w:rPr>
      </w:pPr>
      <w:r>
        <w:rPr>
          <w:spacing w:val="-2"/>
          <w:sz w:val="24"/>
          <w:szCs w:val="24"/>
          <w:highlight w:val="none"/>
        </w:rPr>
        <w:t>联系电话</w:t>
      </w:r>
      <w:r>
        <w:rPr>
          <w:spacing w:val="-22"/>
          <w:sz w:val="24"/>
          <w:szCs w:val="24"/>
          <w:highlight w:val="none"/>
        </w:rPr>
        <w:t>：</w:t>
      </w:r>
      <w:r>
        <w:rPr>
          <w:sz w:val="24"/>
          <w:szCs w:val="24"/>
          <w:highlight w:val="none"/>
          <w:u w:val="single" w:color="auto"/>
        </w:rPr>
        <w:t xml:space="preserve">                                  </w:t>
      </w:r>
      <w:r>
        <w:rPr>
          <w:spacing w:val="-22"/>
          <w:sz w:val="24"/>
          <w:szCs w:val="24"/>
          <w:highlight w:val="none"/>
        </w:rPr>
        <w:t>；</w:t>
      </w:r>
      <w:r>
        <w:rPr>
          <w:spacing w:val="12"/>
          <w:sz w:val="24"/>
          <w:szCs w:val="24"/>
          <w:highlight w:val="none"/>
        </w:rPr>
        <w:t xml:space="preserve"> </w:t>
      </w:r>
    </w:p>
    <w:p w14:paraId="7F6C2203">
      <w:pPr>
        <w:pStyle w:val="20"/>
        <w:keepNext w:val="0"/>
        <w:keepLines w:val="0"/>
        <w:pageBreakBefore w:val="0"/>
        <w:widowControl w:val="0"/>
        <w:kinsoku/>
        <w:wordWrap/>
        <w:overflowPunct/>
        <w:topLinePunct w:val="0"/>
        <w:autoSpaceDE w:val="0"/>
        <w:autoSpaceDN w:val="0"/>
        <w:bidi w:val="0"/>
        <w:adjustRightInd/>
        <w:snapToGrid/>
        <w:spacing w:before="100" w:line="399" w:lineRule="auto"/>
        <w:ind w:right="0" w:firstLine="492" w:firstLineChars="200"/>
        <w:textAlignment w:val="auto"/>
        <w:rPr>
          <w:spacing w:val="-24"/>
          <w:sz w:val="24"/>
          <w:szCs w:val="24"/>
          <w:highlight w:val="none"/>
        </w:rPr>
      </w:pPr>
      <w:r>
        <w:rPr>
          <w:spacing w:val="3"/>
          <w:sz w:val="24"/>
          <w:szCs w:val="24"/>
          <w:highlight w:val="none"/>
        </w:rPr>
        <w:t>电子信箱</w:t>
      </w:r>
      <w:r>
        <w:rPr>
          <w:spacing w:val="-24"/>
          <w:sz w:val="24"/>
          <w:szCs w:val="24"/>
          <w:highlight w:val="none"/>
        </w:rPr>
        <w:t>：</w:t>
      </w:r>
      <w:r>
        <w:rPr>
          <w:spacing w:val="3"/>
          <w:sz w:val="24"/>
          <w:szCs w:val="24"/>
          <w:highlight w:val="none"/>
          <w:u w:val="single" w:color="auto"/>
        </w:rPr>
        <w:t xml:space="preserve">                             </w:t>
      </w:r>
      <w:r>
        <w:rPr>
          <w:spacing w:val="2"/>
          <w:sz w:val="24"/>
          <w:szCs w:val="24"/>
          <w:highlight w:val="none"/>
          <w:u w:val="single" w:color="auto"/>
        </w:rPr>
        <w:t xml:space="preserve">    </w:t>
      </w:r>
      <w:r>
        <w:rPr>
          <w:spacing w:val="-24"/>
          <w:sz w:val="24"/>
          <w:szCs w:val="24"/>
          <w:highlight w:val="none"/>
        </w:rPr>
        <w:t>；</w:t>
      </w:r>
    </w:p>
    <w:p w14:paraId="14AAB091">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76" w:firstLineChars="200"/>
        <w:textAlignment w:val="auto"/>
        <w:rPr>
          <w:sz w:val="24"/>
          <w:szCs w:val="24"/>
          <w:highlight w:val="none"/>
        </w:rPr>
      </w:pPr>
      <w:r>
        <w:rPr>
          <w:spacing w:val="-1"/>
          <w:sz w:val="24"/>
          <w:szCs w:val="24"/>
          <w:highlight w:val="none"/>
        </w:rPr>
        <w:t>通信地址：</w:t>
      </w:r>
      <w:r>
        <w:rPr>
          <w:spacing w:val="2"/>
          <w:sz w:val="24"/>
          <w:szCs w:val="24"/>
          <w:highlight w:val="none"/>
          <w:u w:val="single" w:color="auto"/>
        </w:rPr>
        <w:t xml:space="preserve">                                </w:t>
      </w:r>
      <w:r>
        <w:rPr>
          <w:spacing w:val="-1"/>
          <w:sz w:val="24"/>
          <w:szCs w:val="24"/>
          <w:highlight w:val="none"/>
        </w:rPr>
        <w:t>。</w:t>
      </w:r>
    </w:p>
    <w:p w14:paraId="00D5F228">
      <w:pPr>
        <w:pStyle w:val="20"/>
        <w:spacing w:before="32" w:line="228" w:lineRule="auto"/>
        <w:ind w:left="437"/>
        <w:rPr>
          <w:sz w:val="24"/>
          <w:szCs w:val="24"/>
          <w:highlight w:val="none"/>
        </w:rPr>
      </w:pPr>
      <w:r>
        <w:rPr>
          <w:spacing w:val="9"/>
          <w:sz w:val="24"/>
          <w:szCs w:val="24"/>
          <w:highlight w:val="none"/>
        </w:rPr>
        <w:t>1.1.3</w:t>
      </w:r>
      <w:r>
        <w:rPr>
          <w:spacing w:val="39"/>
          <w:sz w:val="24"/>
          <w:szCs w:val="24"/>
          <w:highlight w:val="none"/>
        </w:rPr>
        <w:t xml:space="preserve"> </w:t>
      </w:r>
      <w:r>
        <w:rPr>
          <w:spacing w:val="9"/>
          <w:sz w:val="24"/>
          <w:szCs w:val="24"/>
          <w:highlight w:val="none"/>
        </w:rPr>
        <w:t>工程和设备</w:t>
      </w:r>
    </w:p>
    <w:p w14:paraId="7DB455BA">
      <w:pPr>
        <w:pStyle w:val="20"/>
        <w:spacing w:before="191" w:line="228" w:lineRule="auto"/>
        <w:ind w:left="447"/>
        <w:rPr>
          <w:sz w:val="24"/>
          <w:szCs w:val="24"/>
          <w:highlight w:val="none"/>
        </w:rPr>
      </w:pPr>
      <w:r>
        <w:rPr>
          <w:sz w:val="24"/>
          <w:szCs w:val="24"/>
          <w:highlight w:val="none"/>
        </w:rPr>
        <w:fldChar w:fldCharType="begin"/>
      </w:r>
      <w:r>
        <w:rPr>
          <w:sz w:val="24"/>
          <w:szCs w:val="24"/>
          <w:highlight w:val="none"/>
        </w:rPr>
        <w:instrText xml:space="preserve"> HYPERLINK "1.1.3.7" </w:instrText>
      </w:r>
      <w:r>
        <w:rPr>
          <w:sz w:val="24"/>
          <w:szCs w:val="24"/>
          <w:highlight w:val="none"/>
        </w:rPr>
        <w:fldChar w:fldCharType="separate"/>
      </w:r>
      <w:r>
        <w:rPr>
          <w:spacing w:val="16"/>
          <w:sz w:val="24"/>
          <w:szCs w:val="24"/>
          <w:highlight w:val="none"/>
        </w:rPr>
        <w:t>1.1.3.7</w:t>
      </w:r>
      <w:r>
        <w:rPr>
          <w:spacing w:val="16"/>
          <w:sz w:val="24"/>
          <w:szCs w:val="24"/>
          <w:highlight w:val="none"/>
        </w:rPr>
        <w:fldChar w:fldCharType="end"/>
      </w:r>
      <w:r>
        <w:rPr>
          <w:spacing w:val="48"/>
          <w:sz w:val="24"/>
          <w:szCs w:val="24"/>
          <w:highlight w:val="none"/>
        </w:rPr>
        <w:t xml:space="preserve"> </w:t>
      </w:r>
      <w:r>
        <w:rPr>
          <w:spacing w:val="16"/>
          <w:sz w:val="24"/>
          <w:szCs w:val="24"/>
          <w:highlight w:val="none"/>
        </w:rPr>
        <w:t>作为施工现场组成部分的其他场所包括：</w:t>
      </w:r>
      <w:r>
        <w:rPr>
          <w:spacing w:val="-61"/>
          <w:sz w:val="24"/>
          <w:szCs w:val="24"/>
          <w:highlight w:val="none"/>
        </w:rPr>
        <w:t xml:space="preserve"> </w:t>
      </w:r>
      <w:r>
        <w:rPr>
          <w:spacing w:val="16"/>
          <w:sz w:val="24"/>
          <w:szCs w:val="24"/>
          <w:highlight w:val="none"/>
          <w:u w:val="single" w:color="auto"/>
        </w:rPr>
        <w:t xml:space="preserve">  /</w:t>
      </w:r>
      <w:r>
        <w:rPr>
          <w:spacing w:val="23"/>
          <w:sz w:val="24"/>
          <w:szCs w:val="24"/>
          <w:highlight w:val="none"/>
          <w:u w:val="single" w:color="auto"/>
        </w:rPr>
        <w:t xml:space="preserve">  </w:t>
      </w:r>
      <w:r>
        <w:rPr>
          <w:spacing w:val="16"/>
          <w:sz w:val="24"/>
          <w:szCs w:val="24"/>
          <w:highlight w:val="none"/>
        </w:rPr>
        <w:t>。</w:t>
      </w:r>
    </w:p>
    <w:p w14:paraId="24B9408E">
      <w:pPr>
        <w:pStyle w:val="20"/>
        <w:spacing w:before="195" w:line="229" w:lineRule="auto"/>
        <w:ind w:left="423"/>
        <w:rPr>
          <w:sz w:val="24"/>
          <w:szCs w:val="24"/>
          <w:highlight w:val="none"/>
        </w:rPr>
      </w:pPr>
      <w:r>
        <w:rPr>
          <w:sz w:val="24"/>
          <w:szCs w:val="24"/>
          <w:highlight w:val="none"/>
        </w:rPr>
        <w:fldChar w:fldCharType="begin"/>
      </w:r>
      <w:r>
        <w:rPr>
          <w:sz w:val="24"/>
          <w:szCs w:val="24"/>
          <w:highlight w:val="none"/>
        </w:rPr>
        <w:instrText xml:space="preserve"> HYPERLINK "1.1.3.9" </w:instrText>
      </w:r>
      <w:r>
        <w:rPr>
          <w:sz w:val="24"/>
          <w:szCs w:val="24"/>
          <w:highlight w:val="none"/>
        </w:rPr>
        <w:fldChar w:fldCharType="separate"/>
      </w:r>
      <w:r>
        <w:rPr>
          <w:spacing w:val="5"/>
          <w:sz w:val="24"/>
          <w:szCs w:val="24"/>
          <w:highlight w:val="none"/>
        </w:rPr>
        <w:t>1.1.3.9</w:t>
      </w:r>
      <w:r>
        <w:rPr>
          <w:spacing w:val="5"/>
          <w:sz w:val="24"/>
          <w:szCs w:val="24"/>
          <w:highlight w:val="none"/>
        </w:rPr>
        <w:fldChar w:fldCharType="end"/>
      </w:r>
      <w:r>
        <w:rPr>
          <w:spacing w:val="5"/>
          <w:sz w:val="24"/>
          <w:szCs w:val="24"/>
          <w:highlight w:val="none"/>
        </w:rPr>
        <w:t xml:space="preserve"> 永久占地包括：</w:t>
      </w:r>
      <w:r>
        <w:rPr>
          <w:spacing w:val="19"/>
          <w:sz w:val="24"/>
          <w:szCs w:val="24"/>
          <w:highlight w:val="none"/>
        </w:rPr>
        <w:t xml:space="preserve">  </w:t>
      </w:r>
      <w:r>
        <w:rPr>
          <w:spacing w:val="10"/>
          <w:sz w:val="24"/>
          <w:szCs w:val="24"/>
          <w:highlight w:val="none"/>
          <w:u w:val="single" w:color="auto"/>
        </w:rPr>
        <w:t xml:space="preserve">  </w:t>
      </w:r>
      <w:r>
        <w:rPr>
          <w:spacing w:val="5"/>
          <w:sz w:val="24"/>
          <w:szCs w:val="24"/>
          <w:highlight w:val="none"/>
          <w:u w:val="single" w:color="auto"/>
        </w:rPr>
        <w:t>/</w:t>
      </w:r>
      <w:r>
        <w:rPr>
          <w:spacing w:val="7"/>
          <w:sz w:val="24"/>
          <w:szCs w:val="24"/>
          <w:highlight w:val="none"/>
          <w:u w:val="single" w:color="auto"/>
        </w:rPr>
        <w:t xml:space="preserve">  </w:t>
      </w:r>
      <w:r>
        <w:rPr>
          <w:spacing w:val="5"/>
          <w:sz w:val="24"/>
          <w:szCs w:val="24"/>
          <w:highlight w:val="none"/>
        </w:rPr>
        <w:t xml:space="preserve"> 。</w:t>
      </w:r>
    </w:p>
    <w:p w14:paraId="699B5B9F">
      <w:pPr>
        <w:pStyle w:val="20"/>
        <w:spacing w:before="191" w:line="228" w:lineRule="auto"/>
        <w:ind w:left="459"/>
        <w:rPr>
          <w:sz w:val="24"/>
          <w:szCs w:val="24"/>
          <w:highlight w:val="none"/>
        </w:rPr>
      </w:pPr>
      <w:r>
        <w:rPr>
          <w:sz w:val="24"/>
          <w:szCs w:val="24"/>
          <w:highlight w:val="none"/>
        </w:rPr>
        <w:fldChar w:fldCharType="begin"/>
      </w:r>
      <w:r>
        <w:rPr>
          <w:sz w:val="24"/>
          <w:szCs w:val="24"/>
          <w:highlight w:val="none"/>
        </w:rPr>
        <w:instrText xml:space="preserve"> HYPERLINK "1.1.3.10" </w:instrText>
      </w:r>
      <w:r>
        <w:rPr>
          <w:sz w:val="24"/>
          <w:szCs w:val="24"/>
          <w:highlight w:val="none"/>
        </w:rPr>
        <w:fldChar w:fldCharType="separate"/>
      </w:r>
      <w:r>
        <w:rPr>
          <w:spacing w:val="8"/>
          <w:sz w:val="24"/>
          <w:szCs w:val="24"/>
          <w:highlight w:val="none"/>
        </w:rPr>
        <w:t>1.1.3.10</w:t>
      </w:r>
      <w:r>
        <w:rPr>
          <w:spacing w:val="8"/>
          <w:sz w:val="24"/>
          <w:szCs w:val="24"/>
          <w:highlight w:val="none"/>
        </w:rPr>
        <w:fldChar w:fldCharType="end"/>
      </w:r>
      <w:r>
        <w:rPr>
          <w:spacing w:val="45"/>
          <w:sz w:val="24"/>
          <w:szCs w:val="24"/>
          <w:highlight w:val="none"/>
        </w:rPr>
        <w:t xml:space="preserve"> </w:t>
      </w:r>
      <w:r>
        <w:rPr>
          <w:spacing w:val="8"/>
          <w:sz w:val="24"/>
          <w:szCs w:val="24"/>
          <w:highlight w:val="none"/>
        </w:rPr>
        <w:t>临时占地包括：</w:t>
      </w:r>
      <w:r>
        <w:rPr>
          <w:spacing w:val="-70"/>
          <w:sz w:val="24"/>
          <w:szCs w:val="24"/>
          <w:highlight w:val="none"/>
        </w:rPr>
        <w:t xml:space="preserve"> </w:t>
      </w:r>
      <w:r>
        <w:rPr>
          <w:spacing w:val="19"/>
          <w:sz w:val="24"/>
          <w:szCs w:val="24"/>
          <w:highlight w:val="none"/>
          <w:u w:val="single" w:color="auto"/>
        </w:rPr>
        <w:t xml:space="preserve">  </w:t>
      </w:r>
      <w:r>
        <w:rPr>
          <w:spacing w:val="8"/>
          <w:sz w:val="24"/>
          <w:szCs w:val="24"/>
          <w:highlight w:val="none"/>
          <w:u w:val="single" w:color="auto"/>
        </w:rPr>
        <w:t>/</w:t>
      </w:r>
      <w:r>
        <w:rPr>
          <w:spacing w:val="18"/>
          <w:sz w:val="24"/>
          <w:szCs w:val="24"/>
          <w:highlight w:val="none"/>
          <w:u w:val="single" w:color="auto"/>
        </w:rPr>
        <w:t xml:space="preserve">  </w:t>
      </w:r>
      <w:r>
        <w:rPr>
          <w:spacing w:val="8"/>
          <w:sz w:val="24"/>
          <w:szCs w:val="24"/>
          <w:highlight w:val="none"/>
        </w:rPr>
        <w:t>。</w:t>
      </w:r>
    </w:p>
    <w:p w14:paraId="5C7B4A31">
      <w:pPr>
        <w:pStyle w:val="20"/>
        <w:spacing w:before="192" w:line="228" w:lineRule="auto"/>
        <w:ind w:left="382"/>
        <w:outlineLvl w:val="2"/>
        <w:rPr>
          <w:sz w:val="24"/>
          <w:szCs w:val="24"/>
          <w:highlight w:val="none"/>
        </w:rPr>
      </w:pPr>
      <w:r>
        <w:rPr>
          <w:spacing w:val="-5"/>
          <w:sz w:val="24"/>
          <w:szCs w:val="24"/>
          <w:highlight w:val="none"/>
        </w:rPr>
        <w:t>1.3 法律</w:t>
      </w:r>
    </w:p>
    <w:p w14:paraId="3EEFC947">
      <w:pPr>
        <w:pStyle w:val="20"/>
        <w:keepNext w:val="0"/>
        <w:keepLines w:val="0"/>
        <w:pageBreakBefore w:val="0"/>
        <w:widowControl w:val="0"/>
        <w:kinsoku/>
        <w:wordWrap/>
        <w:overflowPunct/>
        <w:topLinePunct w:val="0"/>
        <w:autoSpaceDE/>
        <w:autoSpaceDN/>
        <w:bidi w:val="0"/>
        <w:adjustRightInd/>
        <w:snapToGrid/>
        <w:spacing w:before="195" w:line="228" w:lineRule="auto"/>
        <w:ind w:left="0" w:firstLine="536" w:firstLineChars="200"/>
        <w:textAlignment w:val="auto"/>
        <w:rPr>
          <w:sz w:val="24"/>
          <w:szCs w:val="24"/>
          <w:highlight w:val="none"/>
        </w:rPr>
      </w:pPr>
      <w:r>
        <w:rPr>
          <w:spacing w:val="14"/>
          <w:sz w:val="24"/>
          <w:szCs w:val="24"/>
          <w:highlight w:val="none"/>
        </w:rPr>
        <w:t>适</w:t>
      </w:r>
      <w:r>
        <w:rPr>
          <w:spacing w:val="-49"/>
          <w:sz w:val="24"/>
          <w:szCs w:val="24"/>
          <w:highlight w:val="none"/>
        </w:rPr>
        <w:t xml:space="preserve"> </w:t>
      </w:r>
      <w:r>
        <w:rPr>
          <w:spacing w:val="14"/>
          <w:sz w:val="24"/>
          <w:szCs w:val="24"/>
          <w:highlight w:val="none"/>
        </w:rPr>
        <w:t>用</w:t>
      </w:r>
      <w:r>
        <w:rPr>
          <w:spacing w:val="-57"/>
          <w:sz w:val="24"/>
          <w:szCs w:val="24"/>
          <w:highlight w:val="none"/>
        </w:rPr>
        <w:t xml:space="preserve"> </w:t>
      </w:r>
      <w:r>
        <w:rPr>
          <w:spacing w:val="14"/>
          <w:sz w:val="24"/>
          <w:szCs w:val="24"/>
          <w:highlight w:val="none"/>
        </w:rPr>
        <w:t>于合同的其他规范性文件：</w:t>
      </w:r>
      <w:r>
        <w:rPr>
          <w:spacing w:val="-53"/>
          <w:sz w:val="24"/>
          <w:szCs w:val="24"/>
          <w:highlight w:val="none"/>
        </w:rPr>
        <w:t xml:space="preserve"> </w:t>
      </w:r>
      <w:r>
        <w:rPr>
          <w:spacing w:val="14"/>
          <w:sz w:val="24"/>
          <w:szCs w:val="24"/>
          <w:highlight w:val="none"/>
          <w:u w:val="single" w:color="auto"/>
        </w:rPr>
        <w:t xml:space="preserve">  执行国家和地方现行标准、规范的相关规定</w:t>
      </w:r>
      <w:r>
        <w:rPr>
          <w:spacing w:val="20"/>
          <w:sz w:val="24"/>
          <w:szCs w:val="24"/>
          <w:highlight w:val="none"/>
          <w:u w:val="single" w:color="auto"/>
        </w:rPr>
        <w:t xml:space="preserve">  </w:t>
      </w:r>
      <w:r>
        <w:rPr>
          <w:spacing w:val="14"/>
          <w:sz w:val="24"/>
          <w:szCs w:val="24"/>
          <w:highlight w:val="none"/>
          <w:u w:val="single" w:color="auto"/>
        </w:rPr>
        <w:t>。</w:t>
      </w:r>
    </w:p>
    <w:p w14:paraId="58C231F2">
      <w:pPr>
        <w:pStyle w:val="20"/>
        <w:spacing w:before="193" w:line="228" w:lineRule="auto"/>
        <w:ind w:left="437"/>
        <w:outlineLvl w:val="2"/>
        <w:rPr>
          <w:sz w:val="24"/>
          <w:szCs w:val="24"/>
          <w:highlight w:val="none"/>
        </w:rPr>
      </w:pPr>
      <w:r>
        <w:rPr>
          <w:spacing w:val="9"/>
          <w:sz w:val="24"/>
          <w:szCs w:val="24"/>
          <w:highlight w:val="none"/>
        </w:rPr>
        <w:t>1.4</w:t>
      </w:r>
      <w:r>
        <w:rPr>
          <w:spacing w:val="39"/>
          <w:sz w:val="24"/>
          <w:szCs w:val="24"/>
          <w:highlight w:val="none"/>
        </w:rPr>
        <w:t xml:space="preserve"> </w:t>
      </w:r>
      <w:r>
        <w:rPr>
          <w:spacing w:val="9"/>
          <w:sz w:val="24"/>
          <w:szCs w:val="24"/>
          <w:highlight w:val="none"/>
        </w:rPr>
        <w:t>标准和规范</w:t>
      </w:r>
    </w:p>
    <w:p w14:paraId="43D4FC44">
      <w:pPr>
        <w:pStyle w:val="20"/>
        <w:keepNext w:val="0"/>
        <w:keepLines w:val="0"/>
        <w:pageBreakBefore w:val="0"/>
        <w:widowControl w:val="0"/>
        <w:kinsoku/>
        <w:wordWrap/>
        <w:overflowPunct/>
        <w:topLinePunct w:val="0"/>
        <w:autoSpaceDE w:val="0"/>
        <w:autoSpaceDN w:val="0"/>
        <w:bidi w:val="0"/>
        <w:adjustRightInd/>
        <w:snapToGrid/>
        <w:spacing w:before="191" w:line="360" w:lineRule="auto"/>
        <w:ind w:firstLine="540" w:firstLineChars="200"/>
        <w:jc w:val="left"/>
        <w:textAlignment w:val="auto"/>
        <w:rPr>
          <w:sz w:val="24"/>
          <w:szCs w:val="24"/>
          <w:highlight w:val="none"/>
        </w:rPr>
      </w:pPr>
      <w:r>
        <w:rPr>
          <w:spacing w:val="15"/>
          <w:sz w:val="24"/>
          <w:szCs w:val="24"/>
          <w:highlight w:val="none"/>
        </w:rPr>
        <w:t>1.4.1 适用于工程的标准规范包括：</w:t>
      </w:r>
      <w:r>
        <w:rPr>
          <w:spacing w:val="-63"/>
          <w:sz w:val="24"/>
          <w:szCs w:val="24"/>
          <w:highlight w:val="none"/>
        </w:rPr>
        <w:t xml:space="preserve"> </w:t>
      </w:r>
      <w:r>
        <w:rPr>
          <w:spacing w:val="15"/>
          <w:sz w:val="24"/>
          <w:szCs w:val="24"/>
          <w:highlight w:val="none"/>
          <w:u w:val="single" w:color="auto"/>
        </w:rPr>
        <w:t xml:space="preserve"> 现行国</w:t>
      </w:r>
      <w:r>
        <w:rPr>
          <w:spacing w:val="14"/>
          <w:sz w:val="24"/>
          <w:szCs w:val="24"/>
          <w:highlight w:val="none"/>
          <w:u w:val="single" w:color="auto"/>
        </w:rPr>
        <w:t>家及江苏省、徐州市的有关及其他适用于本</w:t>
      </w:r>
      <w:r>
        <w:rPr>
          <w:spacing w:val="10"/>
          <w:sz w:val="24"/>
          <w:szCs w:val="24"/>
          <w:highlight w:val="none"/>
          <w:u w:val="single" w:color="auto"/>
        </w:rPr>
        <w:t>工程的技术准、规范等。当对同一考核指标国家、行业、专业和徐州市颁布的有关标准、规范产生不</w:t>
      </w:r>
      <w:r>
        <w:rPr>
          <w:rFonts w:hint="eastAsia"/>
          <w:spacing w:val="10"/>
          <w:sz w:val="24"/>
          <w:szCs w:val="24"/>
          <w:highlight w:val="none"/>
          <w:u w:val="single" w:color="auto"/>
          <w:lang w:val="en-US" w:eastAsia="zh-CN"/>
        </w:rPr>
        <w:t>一</w:t>
      </w:r>
      <w:r>
        <w:rPr>
          <w:spacing w:val="10"/>
          <w:sz w:val="24"/>
          <w:szCs w:val="24"/>
          <w:highlight w:val="none"/>
          <w:u w:val="single" w:color="auto"/>
        </w:rPr>
        <w:t>致时，以其颁布的标准、规范较为严格者为准。</w:t>
      </w:r>
    </w:p>
    <w:p w14:paraId="3E387C7E">
      <w:pPr>
        <w:pStyle w:val="20"/>
        <w:keepNext w:val="0"/>
        <w:keepLines w:val="0"/>
        <w:pageBreakBefore w:val="0"/>
        <w:widowControl w:val="0"/>
        <w:kinsoku/>
        <w:wordWrap/>
        <w:overflowPunct/>
        <w:topLinePunct w:val="0"/>
        <w:autoSpaceDE w:val="0"/>
        <w:autoSpaceDN w:val="0"/>
        <w:bidi w:val="0"/>
        <w:adjustRightInd/>
        <w:snapToGrid/>
        <w:spacing w:before="30" w:line="360" w:lineRule="auto"/>
        <w:ind w:left="0" w:right="0" w:firstLine="536" w:firstLineChars="200"/>
        <w:textAlignment w:val="auto"/>
        <w:rPr>
          <w:sz w:val="24"/>
          <w:szCs w:val="24"/>
          <w:highlight w:val="none"/>
        </w:rPr>
      </w:pPr>
      <w:r>
        <w:rPr>
          <w:spacing w:val="14"/>
          <w:sz w:val="24"/>
          <w:szCs w:val="24"/>
          <w:highlight w:val="none"/>
        </w:rPr>
        <w:t>1.4.2</w:t>
      </w:r>
      <w:r>
        <w:rPr>
          <w:spacing w:val="56"/>
          <w:sz w:val="24"/>
          <w:szCs w:val="24"/>
          <w:highlight w:val="none"/>
        </w:rPr>
        <w:t xml:space="preserve"> </w:t>
      </w:r>
      <w:r>
        <w:rPr>
          <w:spacing w:val="14"/>
          <w:sz w:val="24"/>
          <w:szCs w:val="24"/>
          <w:highlight w:val="none"/>
        </w:rPr>
        <w:t>发包人提供国外标准、规范的名称：</w:t>
      </w:r>
      <w:r>
        <w:rPr>
          <w:spacing w:val="-65"/>
          <w:sz w:val="24"/>
          <w:szCs w:val="24"/>
          <w:highlight w:val="none"/>
        </w:rPr>
        <w:t xml:space="preserve"> </w:t>
      </w:r>
      <w:r>
        <w:rPr>
          <w:spacing w:val="3"/>
          <w:sz w:val="24"/>
          <w:szCs w:val="24"/>
          <w:highlight w:val="none"/>
          <w:u w:val="single" w:color="auto"/>
        </w:rPr>
        <w:t xml:space="preserve">        </w:t>
      </w:r>
      <w:r>
        <w:rPr>
          <w:spacing w:val="14"/>
          <w:sz w:val="24"/>
          <w:szCs w:val="24"/>
          <w:highlight w:val="none"/>
          <w:u w:val="single" w:color="auto"/>
        </w:rPr>
        <w:t>/</w:t>
      </w:r>
      <w:r>
        <w:rPr>
          <w:spacing w:val="1"/>
          <w:sz w:val="24"/>
          <w:szCs w:val="24"/>
          <w:highlight w:val="none"/>
          <w:u w:val="single" w:color="auto"/>
        </w:rPr>
        <w:t xml:space="preserve">       </w:t>
      </w:r>
      <w:r>
        <w:rPr>
          <w:spacing w:val="14"/>
          <w:sz w:val="24"/>
          <w:szCs w:val="24"/>
          <w:highlight w:val="none"/>
        </w:rPr>
        <w:t>；</w:t>
      </w:r>
      <w:r>
        <w:rPr>
          <w:spacing w:val="19"/>
          <w:sz w:val="24"/>
          <w:szCs w:val="24"/>
          <w:highlight w:val="none"/>
        </w:rPr>
        <w:t>发包人提供国外标准、规范的份数：</w:t>
      </w:r>
      <w:r>
        <w:rPr>
          <w:spacing w:val="-56"/>
          <w:sz w:val="24"/>
          <w:szCs w:val="24"/>
          <w:highlight w:val="none"/>
        </w:rPr>
        <w:t xml:space="preserve"> </w:t>
      </w:r>
      <w:r>
        <w:rPr>
          <w:spacing w:val="7"/>
          <w:sz w:val="24"/>
          <w:szCs w:val="24"/>
          <w:highlight w:val="none"/>
          <w:u w:val="single" w:color="auto"/>
        </w:rPr>
        <w:t xml:space="preserve">           </w:t>
      </w:r>
      <w:r>
        <w:rPr>
          <w:spacing w:val="19"/>
          <w:sz w:val="24"/>
          <w:szCs w:val="24"/>
          <w:highlight w:val="none"/>
          <w:u w:val="single" w:color="auto"/>
        </w:rPr>
        <w:t>/</w:t>
      </w:r>
      <w:r>
        <w:rPr>
          <w:spacing w:val="7"/>
          <w:sz w:val="24"/>
          <w:szCs w:val="24"/>
          <w:highlight w:val="none"/>
          <w:u w:val="single" w:color="auto"/>
        </w:rPr>
        <w:t xml:space="preserve">           </w:t>
      </w:r>
      <w:r>
        <w:rPr>
          <w:spacing w:val="-74"/>
          <w:sz w:val="24"/>
          <w:szCs w:val="24"/>
          <w:highlight w:val="none"/>
        </w:rPr>
        <w:t xml:space="preserve"> </w:t>
      </w:r>
      <w:r>
        <w:rPr>
          <w:spacing w:val="19"/>
          <w:sz w:val="24"/>
          <w:szCs w:val="24"/>
          <w:highlight w:val="none"/>
        </w:rPr>
        <w:t>；</w:t>
      </w:r>
      <w:r>
        <w:rPr>
          <w:sz w:val="24"/>
          <w:szCs w:val="24"/>
          <w:highlight w:val="none"/>
        </w:rPr>
        <w:t xml:space="preserve"> </w:t>
      </w:r>
      <w:r>
        <w:rPr>
          <w:spacing w:val="18"/>
          <w:sz w:val="24"/>
          <w:szCs w:val="24"/>
          <w:highlight w:val="none"/>
        </w:rPr>
        <w:t>发包人提供国外标准、规范的名称：</w:t>
      </w:r>
      <w:r>
        <w:rPr>
          <w:spacing w:val="-57"/>
          <w:sz w:val="24"/>
          <w:szCs w:val="24"/>
          <w:highlight w:val="none"/>
        </w:rPr>
        <w:t xml:space="preserve"> </w:t>
      </w:r>
      <w:r>
        <w:rPr>
          <w:spacing w:val="7"/>
          <w:sz w:val="24"/>
          <w:szCs w:val="24"/>
          <w:highlight w:val="none"/>
          <w:u w:val="single" w:color="auto"/>
        </w:rPr>
        <w:t xml:space="preserve">            </w:t>
      </w:r>
      <w:r>
        <w:rPr>
          <w:spacing w:val="18"/>
          <w:sz w:val="24"/>
          <w:szCs w:val="24"/>
          <w:highlight w:val="none"/>
          <w:u w:val="single" w:color="auto"/>
        </w:rPr>
        <w:t>/</w:t>
      </w:r>
      <w:r>
        <w:rPr>
          <w:spacing w:val="7"/>
          <w:sz w:val="24"/>
          <w:szCs w:val="24"/>
          <w:highlight w:val="none"/>
          <w:u w:val="single" w:color="auto"/>
        </w:rPr>
        <w:t xml:space="preserve">          </w:t>
      </w:r>
      <w:r>
        <w:rPr>
          <w:spacing w:val="18"/>
          <w:sz w:val="24"/>
          <w:szCs w:val="24"/>
          <w:highlight w:val="none"/>
        </w:rPr>
        <w:t xml:space="preserve"> 。</w:t>
      </w:r>
    </w:p>
    <w:p w14:paraId="1DE8B67A">
      <w:pPr>
        <w:pStyle w:val="20"/>
        <w:keepNext w:val="0"/>
        <w:keepLines w:val="0"/>
        <w:pageBreakBefore w:val="0"/>
        <w:widowControl w:val="0"/>
        <w:kinsoku/>
        <w:wordWrap/>
        <w:overflowPunct/>
        <w:topLinePunct w:val="0"/>
        <w:autoSpaceDE w:val="0"/>
        <w:autoSpaceDN w:val="0"/>
        <w:bidi w:val="0"/>
        <w:adjustRightInd/>
        <w:snapToGrid/>
        <w:spacing w:before="29" w:line="360" w:lineRule="auto"/>
        <w:ind w:left="0" w:right="0" w:firstLine="544" w:firstLineChars="200"/>
        <w:textAlignment w:val="auto"/>
        <w:rPr>
          <w:sz w:val="24"/>
          <w:szCs w:val="24"/>
          <w:highlight w:val="none"/>
        </w:rPr>
      </w:pPr>
      <w:r>
        <w:rPr>
          <w:spacing w:val="16"/>
          <w:sz w:val="24"/>
          <w:szCs w:val="24"/>
          <w:highlight w:val="none"/>
        </w:rPr>
        <w:t>1.4.3</w:t>
      </w:r>
      <w:r>
        <w:rPr>
          <w:spacing w:val="40"/>
          <w:sz w:val="24"/>
          <w:szCs w:val="24"/>
          <w:highlight w:val="none"/>
        </w:rPr>
        <w:t xml:space="preserve"> </w:t>
      </w:r>
      <w:r>
        <w:rPr>
          <w:spacing w:val="16"/>
          <w:sz w:val="24"/>
          <w:szCs w:val="24"/>
          <w:highlight w:val="none"/>
        </w:rPr>
        <w:t>发包人对工程的技术标准和功能要求的特殊要求：</w:t>
      </w:r>
      <w:r>
        <w:rPr>
          <w:spacing w:val="-65"/>
          <w:sz w:val="24"/>
          <w:szCs w:val="24"/>
          <w:highlight w:val="none"/>
        </w:rPr>
        <w:t xml:space="preserve"> </w:t>
      </w:r>
      <w:r>
        <w:rPr>
          <w:spacing w:val="16"/>
          <w:sz w:val="24"/>
          <w:szCs w:val="24"/>
          <w:highlight w:val="none"/>
          <w:u w:val="single" w:color="auto"/>
        </w:rPr>
        <w:t xml:space="preserve"> </w:t>
      </w:r>
      <w:r>
        <w:rPr>
          <w:spacing w:val="15"/>
          <w:sz w:val="24"/>
          <w:szCs w:val="24"/>
          <w:highlight w:val="none"/>
          <w:u w:val="single" w:color="auto"/>
        </w:rPr>
        <w:t xml:space="preserve"> /</w:t>
      </w:r>
      <w:r>
        <w:rPr>
          <w:spacing w:val="19"/>
          <w:sz w:val="24"/>
          <w:szCs w:val="24"/>
          <w:highlight w:val="none"/>
          <w:u w:val="single" w:color="auto"/>
        </w:rPr>
        <w:t xml:space="preserve">   </w:t>
      </w:r>
      <w:r>
        <w:rPr>
          <w:spacing w:val="15"/>
          <w:sz w:val="24"/>
          <w:szCs w:val="24"/>
          <w:highlight w:val="none"/>
        </w:rPr>
        <w:t>。</w:t>
      </w:r>
    </w:p>
    <w:p w14:paraId="019D91F9">
      <w:pPr>
        <w:pStyle w:val="20"/>
        <w:keepNext w:val="0"/>
        <w:keepLines w:val="0"/>
        <w:pageBreakBefore w:val="0"/>
        <w:widowControl w:val="0"/>
        <w:kinsoku/>
        <w:wordWrap/>
        <w:overflowPunct/>
        <w:topLinePunct w:val="0"/>
        <w:autoSpaceDE w:val="0"/>
        <w:autoSpaceDN w:val="0"/>
        <w:bidi w:val="0"/>
        <w:adjustRightInd/>
        <w:snapToGrid/>
        <w:spacing w:before="192" w:line="360" w:lineRule="auto"/>
        <w:ind w:left="0" w:right="0"/>
        <w:textAlignment w:val="auto"/>
        <w:outlineLvl w:val="2"/>
        <w:rPr>
          <w:sz w:val="24"/>
          <w:szCs w:val="24"/>
          <w:highlight w:val="none"/>
        </w:rPr>
      </w:pPr>
      <w:r>
        <w:rPr>
          <w:spacing w:val="15"/>
          <w:sz w:val="24"/>
          <w:szCs w:val="24"/>
          <w:highlight w:val="none"/>
        </w:rPr>
        <w:t>1.5</w:t>
      </w:r>
      <w:r>
        <w:rPr>
          <w:spacing w:val="36"/>
          <w:sz w:val="24"/>
          <w:szCs w:val="24"/>
          <w:highlight w:val="none"/>
        </w:rPr>
        <w:t xml:space="preserve"> </w:t>
      </w:r>
      <w:r>
        <w:rPr>
          <w:spacing w:val="15"/>
          <w:sz w:val="24"/>
          <w:szCs w:val="24"/>
          <w:highlight w:val="none"/>
        </w:rPr>
        <w:t>合同文件的优先顺序</w:t>
      </w:r>
    </w:p>
    <w:p w14:paraId="7FAD601D">
      <w:pPr>
        <w:pStyle w:val="20"/>
        <w:spacing w:before="197" w:line="400" w:lineRule="auto"/>
        <w:ind w:right="2" w:firstLine="450"/>
        <w:jc w:val="both"/>
        <w:rPr>
          <w:sz w:val="24"/>
          <w:szCs w:val="24"/>
          <w:highlight w:val="none"/>
        </w:rPr>
      </w:pPr>
      <w:r>
        <w:rPr>
          <w:spacing w:val="10"/>
          <w:sz w:val="24"/>
          <w:szCs w:val="24"/>
          <w:highlight w:val="none"/>
        </w:rPr>
        <w:t>合同文件组成及优先顺序为：</w:t>
      </w:r>
      <w:r>
        <w:rPr>
          <w:spacing w:val="-50"/>
          <w:sz w:val="24"/>
          <w:szCs w:val="24"/>
          <w:highlight w:val="none"/>
        </w:rPr>
        <w:t xml:space="preserve"> </w:t>
      </w:r>
      <w:r>
        <w:rPr>
          <w:spacing w:val="10"/>
          <w:sz w:val="24"/>
          <w:szCs w:val="24"/>
          <w:highlight w:val="none"/>
          <w:u w:val="single" w:color="auto"/>
        </w:rPr>
        <w:t>1、合同协议书 2、中标通知书 3、投标函及其附录 4、专用合同条款及其附件 5、通用合同条款 6</w:t>
      </w:r>
      <w:r>
        <w:rPr>
          <w:spacing w:val="9"/>
          <w:sz w:val="24"/>
          <w:szCs w:val="24"/>
          <w:highlight w:val="none"/>
          <w:u w:val="single" w:color="auto"/>
        </w:rPr>
        <w:t>、技术标准和要求 7、图纸 8、已标价工程量清单或预算</w:t>
      </w:r>
      <w:r>
        <w:rPr>
          <w:spacing w:val="8"/>
          <w:sz w:val="24"/>
          <w:szCs w:val="24"/>
          <w:highlight w:val="none"/>
          <w:u w:val="single" w:color="auto"/>
        </w:rPr>
        <w:t>书 9、招标文件及其他合同文件。双方有关工程的洽商</w:t>
      </w:r>
      <w:r>
        <w:rPr>
          <w:spacing w:val="7"/>
          <w:sz w:val="24"/>
          <w:szCs w:val="24"/>
          <w:highlight w:val="none"/>
          <w:u w:val="single" w:color="auto"/>
        </w:rPr>
        <w:t>、变更、会议纪要、双方来往函件(施工过</w:t>
      </w:r>
      <w:r>
        <w:rPr>
          <w:sz w:val="24"/>
          <w:szCs w:val="24"/>
          <w:highlight w:val="none"/>
        </w:rPr>
        <w:t xml:space="preserve"> </w:t>
      </w:r>
      <w:r>
        <w:rPr>
          <w:spacing w:val="8"/>
          <w:sz w:val="24"/>
          <w:szCs w:val="24"/>
          <w:highlight w:val="none"/>
          <w:u w:val="single" w:color="auto"/>
        </w:rPr>
        <w:t>程中的)等书面协议或文件视为本合同的组成部分，对</w:t>
      </w:r>
      <w:r>
        <w:rPr>
          <w:spacing w:val="7"/>
          <w:sz w:val="24"/>
          <w:szCs w:val="24"/>
          <w:highlight w:val="none"/>
          <w:u w:val="single" w:color="auto"/>
        </w:rPr>
        <w:t>同一事项叙述不一致的， 以日期靠后的为</w:t>
      </w:r>
      <w:r>
        <w:rPr>
          <w:spacing w:val="15"/>
          <w:sz w:val="24"/>
          <w:szCs w:val="24"/>
          <w:highlight w:val="none"/>
          <w:u w:val="single" w:color="auto"/>
        </w:rPr>
        <w:t>准。</w:t>
      </w:r>
    </w:p>
    <w:p w14:paraId="0DE795AF">
      <w:pPr>
        <w:pStyle w:val="20"/>
        <w:spacing w:before="29" w:line="228" w:lineRule="auto"/>
        <w:ind w:left="467"/>
        <w:outlineLvl w:val="2"/>
        <w:rPr>
          <w:sz w:val="24"/>
          <w:szCs w:val="24"/>
          <w:highlight w:val="none"/>
        </w:rPr>
      </w:pPr>
      <w:r>
        <w:rPr>
          <w:spacing w:val="12"/>
          <w:sz w:val="24"/>
          <w:szCs w:val="24"/>
          <w:highlight w:val="none"/>
        </w:rPr>
        <w:t>1.6</w:t>
      </w:r>
      <w:r>
        <w:rPr>
          <w:spacing w:val="58"/>
          <w:sz w:val="24"/>
          <w:szCs w:val="24"/>
          <w:highlight w:val="none"/>
        </w:rPr>
        <w:t xml:space="preserve"> </w:t>
      </w:r>
      <w:r>
        <w:rPr>
          <w:spacing w:val="12"/>
          <w:sz w:val="24"/>
          <w:szCs w:val="24"/>
          <w:highlight w:val="none"/>
        </w:rPr>
        <w:t>图纸和承包人文件</w:t>
      </w:r>
    </w:p>
    <w:p w14:paraId="0C3AFAD9">
      <w:pPr>
        <w:pStyle w:val="20"/>
        <w:spacing w:before="195" w:line="227" w:lineRule="auto"/>
        <w:ind w:left="455"/>
        <w:rPr>
          <w:sz w:val="24"/>
          <w:szCs w:val="24"/>
          <w:highlight w:val="none"/>
        </w:rPr>
      </w:pPr>
      <w:r>
        <w:rPr>
          <w:spacing w:val="7"/>
          <w:sz w:val="24"/>
          <w:szCs w:val="24"/>
          <w:highlight w:val="none"/>
        </w:rPr>
        <w:t>1.6.1</w:t>
      </w:r>
      <w:r>
        <w:rPr>
          <w:spacing w:val="59"/>
          <w:sz w:val="24"/>
          <w:szCs w:val="24"/>
          <w:highlight w:val="none"/>
        </w:rPr>
        <w:t xml:space="preserve"> </w:t>
      </w:r>
      <w:r>
        <w:rPr>
          <w:spacing w:val="7"/>
          <w:sz w:val="24"/>
          <w:szCs w:val="24"/>
          <w:highlight w:val="none"/>
        </w:rPr>
        <w:t>图纸的提供</w:t>
      </w:r>
    </w:p>
    <w:p w14:paraId="229169AC">
      <w:pPr>
        <w:pStyle w:val="20"/>
        <w:spacing w:before="193" w:line="227" w:lineRule="auto"/>
        <w:ind w:left="455"/>
        <w:rPr>
          <w:sz w:val="24"/>
          <w:szCs w:val="24"/>
          <w:highlight w:val="none"/>
        </w:rPr>
      </w:pPr>
      <w:r>
        <w:rPr>
          <w:spacing w:val="14"/>
          <w:sz w:val="24"/>
          <w:szCs w:val="24"/>
          <w:highlight w:val="none"/>
        </w:rPr>
        <w:t>发包人向承包人提供图纸的期限：</w:t>
      </w:r>
      <w:r>
        <w:rPr>
          <w:spacing w:val="14"/>
          <w:sz w:val="24"/>
          <w:szCs w:val="24"/>
          <w:highlight w:val="none"/>
          <w:u w:val="single" w:color="auto"/>
        </w:rPr>
        <w:t>开工前 14 天；</w:t>
      </w:r>
    </w:p>
    <w:p w14:paraId="37870203">
      <w:pPr>
        <w:pStyle w:val="20"/>
        <w:spacing w:before="193" w:line="393" w:lineRule="auto"/>
        <w:ind w:left="1" w:firstLine="494"/>
        <w:rPr>
          <w:sz w:val="24"/>
          <w:szCs w:val="24"/>
          <w:highlight w:val="none"/>
        </w:rPr>
      </w:pPr>
      <w:r>
        <w:rPr>
          <w:spacing w:val="14"/>
          <w:sz w:val="24"/>
          <w:szCs w:val="24"/>
          <w:highlight w:val="none"/>
        </w:rPr>
        <w:t>发</w:t>
      </w:r>
      <w:r>
        <w:rPr>
          <w:spacing w:val="-48"/>
          <w:sz w:val="24"/>
          <w:szCs w:val="24"/>
          <w:highlight w:val="none"/>
        </w:rPr>
        <w:t xml:space="preserve"> </w:t>
      </w:r>
      <w:r>
        <w:rPr>
          <w:spacing w:val="14"/>
          <w:sz w:val="24"/>
          <w:szCs w:val="24"/>
          <w:highlight w:val="none"/>
        </w:rPr>
        <w:t>包人向承包人提供图纸的数量：</w:t>
      </w:r>
      <w:r>
        <w:rPr>
          <w:spacing w:val="-38"/>
          <w:sz w:val="24"/>
          <w:szCs w:val="24"/>
          <w:highlight w:val="none"/>
        </w:rPr>
        <w:t xml:space="preserve"> </w:t>
      </w:r>
      <w:r>
        <w:rPr>
          <w:b/>
          <w:bCs/>
          <w:spacing w:val="14"/>
          <w:sz w:val="24"/>
          <w:szCs w:val="24"/>
          <w:highlight w:val="none"/>
          <w:u w:val="single" w:color="auto"/>
        </w:rPr>
        <w:t>贰套。如承包人需增加施工图纸，</w:t>
      </w:r>
      <w:r>
        <w:rPr>
          <w:spacing w:val="-58"/>
          <w:sz w:val="24"/>
          <w:szCs w:val="24"/>
          <w:highlight w:val="none"/>
          <w:u w:val="single" w:color="auto"/>
        </w:rPr>
        <w:t xml:space="preserve"> </w:t>
      </w:r>
      <w:r>
        <w:rPr>
          <w:b/>
          <w:bCs/>
          <w:spacing w:val="14"/>
          <w:sz w:val="24"/>
          <w:szCs w:val="24"/>
          <w:highlight w:val="none"/>
          <w:u w:val="single" w:color="auto"/>
        </w:rPr>
        <w:t>由发包人与设计院</w:t>
      </w:r>
      <w:r>
        <w:rPr>
          <w:b/>
          <w:bCs/>
          <w:spacing w:val="8"/>
          <w:sz w:val="24"/>
          <w:szCs w:val="24"/>
          <w:highlight w:val="none"/>
          <w:u w:val="single" w:color="auto"/>
        </w:rPr>
        <w:t>联系提供，出图费用由承包人自行承担。承包人不得直接接收设计单位提供的设计文件和图纸；</w:t>
      </w:r>
    </w:p>
    <w:p w14:paraId="47945358">
      <w:pPr>
        <w:pStyle w:val="20"/>
        <w:keepNext w:val="0"/>
        <w:keepLines w:val="0"/>
        <w:pageBreakBefore w:val="0"/>
        <w:widowControl w:val="0"/>
        <w:kinsoku/>
        <w:wordWrap/>
        <w:overflowPunct/>
        <w:topLinePunct w:val="0"/>
        <w:autoSpaceDE w:val="0"/>
        <w:autoSpaceDN w:val="0"/>
        <w:bidi w:val="0"/>
        <w:adjustRightInd/>
        <w:snapToGrid/>
        <w:spacing w:before="31" w:line="392" w:lineRule="auto"/>
        <w:ind w:right="0" w:firstLine="508" w:firstLineChars="200"/>
        <w:textAlignment w:val="auto"/>
        <w:rPr>
          <w:b/>
          <w:bCs/>
          <w:spacing w:val="14"/>
          <w:sz w:val="24"/>
          <w:szCs w:val="24"/>
          <w:highlight w:val="none"/>
          <w:u w:val="single" w:color="auto"/>
        </w:rPr>
      </w:pPr>
      <w:r>
        <w:rPr>
          <w:spacing w:val="7"/>
          <w:sz w:val="24"/>
          <w:szCs w:val="24"/>
          <w:highlight w:val="none"/>
          <w:u w:val="single" w:color="auto"/>
        </w:rPr>
        <w:t>发包人向承包人提供图纸的内容：</w:t>
      </w:r>
      <w:r>
        <w:rPr>
          <w:b/>
          <w:bCs/>
          <w:spacing w:val="14"/>
          <w:sz w:val="24"/>
          <w:szCs w:val="24"/>
          <w:highlight w:val="none"/>
          <w:u w:val="single" w:color="auto"/>
        </w:rPr>
        <w:t>须载明施工图纸名称、工程号、版本、出图日期、 目录、已有的变更联系单编号等（发包人不提供所配套的有关图集） 。</w:t>
      </w:r>
    </w:p>
    <w:p w14:paraId="706DDC0A">
      <w:pPr>
        <w:pStyle w:val="20"/>
        <w:spacing w:before="34" w:line="399" w:lineRule="auto"/>
        <w:ind w:right="2" w:firstLine="420"/>
        <w:jc w:val="both"/>
        <w:rPr>
          <w:sz w:val="24"/>
          <w:szCs w:val="24"/>
          <w:highlight w:val="none"/>
        </w:rPr>
      </w:pPr>
      <w:r>
        <w:rPr>
          <w:b/>
          <w:bCs/>
          <w:spacing w:val="8"/>
          <w:sz w:val="24"/>
          <w:szCs w:val="24"/>
          <w:highlight w:val="none"/>
          <w:u w:val="single" w:color="auto"/>
        </w:rPr>
        <w:t>承包人收到设计文件和图纸后，要根据技术标准、设计规范、标准设计图、通用图和有关规</w:t>
      </w:r>
      <w:r>
        <w:rPr>
          <w:b/>
          <w:bCs/>
          <w:spacing w:val="7"/>
          <w:sz w:val="24"/>
          <w:szCs w:val="24"/>
          <w:highlight w:val="none"/>
          <w:u w:val="single" w:color="auto"/>
        </w:rPr>
        <w:t>定，对设计文件和图纸认真审查。发现其他问题，承包人应在收到图纸</w:t>
      </w:r>
      <w:r>
        <w:rPr>
          <w:spacing w:val="43"/>
          <w:sz w:val="24"/>
          <w:szCs w:val="24"/>
          <w:highlight w:val="none"/>
          <w:u w:val="single" w:color="auto"/>
        </w:rPr>
        <w:t xml:space="preserve"> </w:t>
      </w:r>
      <w:r>
        <w:rPr>
          <w:b/>
          <w:bCs/>
          <w:spacing w:val="7"/>
          <w:sz w:val="24"/>
          <w:szCs w:val="24"/>
          <w:highlight w:val="none"/>
          <w:u w:val="single" w:color="auto"/>
        </w:rPr>
        <w:t>14</w:t>
      </w:r>
      <w:r>
        <w:rPr>
          <w:spacing w:val="7"/>
          <w:sz w:val="24"/>
          <w:szCs w:val="24"/>
          <w:highlight w:val="none"/>
          <w:u w:val="single" w:color="auto"/>
        </w:rPr>
        <w:t xml:space="preserve"> </w:t>
      </w:r>
      <w:r>
        <w:rPr>
          <w:b/>
          <w:bCs/>
          <w:spacing w:val="7"/>
          <w:sz w:val="24"/>
          <w:szCs w:val="24"/>
          <w:highlight w:val="none"/>
          <w:u w:val="single" w:color="auto"/>
        </w:rPr>
        <w:t>天内以书面形式报告</w:t>
      </w:r>
      <w:r>
        <w:rPr>
          <w:b/>
          <w:bCs/>
          <w:spacing w:val="8"/>
          <w:sz w:val="24"/>
          <w:szCs w:val="24"/>
          <w:highlight w:val="none"/>
          <w:u w:val="single" w:color="auto"/>
        </w:rPr>
        <w:t>发包人，经发包人审批后执行。逾期上报或不报，因设计文件及图纸差错造成的损失，由承包人</w:t>
      </w:r>
      <w:r>
        <w:rPr>
          <w:b/>
          <w:bCs/>
          <w:spacing w:val="12"/>
          <w:sz w:val="24"/>
          <w:szCs w:val="24"/>
          <w:highlight w:val="none"/>
          <w:u w:val="single" w:color="auto"/>
        </w:rPr>
        <w:t>承担。</w:t>
      </w:r>
    </w:p>
    <w:p w14:paraId="26CBC1EA">
      <w:pPr>
        <w:pStyle w:val="20"/>
        <w:keepNext w:val="0"/>
        <w:keepLines w:val="0"/>
        <w:pageBreakBefore w:val="0"/>
        <w:widowControl w:val="0"/>
        <w:kinsoku/>
        <w:wordWrap/>
        <w:overflowPunct/>
        <w:topLinePunct w:val="0"/>
        <w:autoSpaceDE/>
        <w:autoSpaceDN/>
        <w:bidi w:val="0"/>
        <w:adjustRightInd/>
        <w:snapToGrid/>
        <w:spacing w:before="30" w:line="396" w:lineRule="auto"/>
        <w:ind w:right="0" w:firstLine="516" w:firstLineChars="200"/>
        <w:jc w:val="both"/>
        <w:textAlignment w:val="auto"/>
        <w:rPr>
          <w:sz w:val="24"/>
          <w:szCs w:val="24"/>
          <w:highlight w:val="none"/>
        </w:rPr>
      </w:pPr>
      <w:r>
        <w:rPr>
          <w:spacing w:val="9"/>
          <w:sz w:val="24"/>
          <w:szCs w:val="24"/>
          <w:highlight w:val="none"/>
          <w:u w:val="single" w:color="auto"/>
        </w:rPr>
        <w:t>发包人对图纸的保密要求：</w:t>
      </w:r>
      <w:r>
        <w:rPr>
          <w:b/>
          <w:bCs/>
          <w:spacing w:val="9"/>
          <w:sz w:val="24"/>
          <w:szCs w:val="24"/>
          <w:highlight w:val="none"/>
          <w:u w:val="single" w:color="auto"/>
        </w:rPr>
        <w:t>未经发包人许可，除了绝对是为执行合同</w:t>
      </w:r>
      <w:r>
        <w:rPr>
          <w:b/>
          <w:bCs/>
          <w:spacing w:val="8"/>
          <w:sz w:val="24"/>
          <w:szCs w:val="24"/>
          <w:highlight w:val="none"/>
          <w:u w:val="single" w:color="auto"/>
        </w:rPr>
        <w:t>以外，承包人不能让第三者应用和向第三者通报图纸、规范及其它由发包人提供的任何资料或信息。如有违反，承包人</w:t>
      </w:r>
      <w:r>
        <w:rPr>
          <w:spacing w:val="8"/>
          <w:sz w:val="24"/>
          <w:szCs w:val="24"/>
          <w:highlight w:val="none"/>
        </w:rPr>
        <w:t xml:space="preserve"> </w:t>
      </w:r>
      <w:r>
        <w:rPr>
          <w:b/>
          <w:bCs/>
          <w:spacing w:val="9"/>
          <w:sz w:val="24"/>
          <w:szCs w:val="24"/>
          <w:highlight w:val="none"/>
          <w:u w:val="single" w:color="auto"/>
        </w:rPr>
        <w:t>应向发包人支付违约金，具体数额由发包人根据实际损失确定。</w:t>
      </w:r>
    </w:p>
    <w:p w14:paraId="628679BD">
      <w:pPr>
        <w:pStyle w:val="20"/>
        <w:spacing w:before="30" w:line="228" w:lineRule="auto"/>
        <w:ind w:left="455"/>
        <w:rPr>
          <w:sz w:val="24"/>
          <w:szCs w:val="24"/>
          <w:highlight w:val="none"/>
        </w:rPr>
      </w:pPr>
      <w:r>
        <w:rPr>
          <w:spacing w:val="9"/>
          <w:sz w:val="24"/>
          <w:szCs w:val="24"/>
          <w:highlight w:val="none"/>
        </w:rPr>
        <w:t>1.6.4</w:t>
      </w:r>
      <w:r>
        <w:rPr>
          <w:spacing w:val="39"/>
          <w:sz w:val="24"/>
          <w:szCs w:val="24"/>
          <w:highlight w:val="none"/>
        </w:rPr>
        <w:t xml:space="preserve"> </w:t>
      </w:r>
      <w:r>
        <w:rPr>
          <w:spacing w:val="9"/>
          <w:sz w:val="24"/>
          <w:szCs w:val="24"/>
          <w:highlight w:val="none"/>
        </w:rPr>
        <w:t>承包人文件</w:t>
      </w:r>
    </w:p>
    <w:p w14:paraId="611DFAB3">
      <w:pPr>
        <w:pStyle w:val="20"/>
        <w:spacing w:before="193" w:line="227" w:lineRule="auto"/>
        <w:ind w:left="451"/>
        <w:rPr>
          <w:sz w:val="24"/>
          <w:szCs w:val="24"/>
          <w:highlight w:val="none"/>
        </w:rPr>
      </w:pPr>
      <w:r>
        <w:rPr>
          <w:spacing w:val="16"/>
          <w:sz w:val="24"/>
          <w:szCs w:val="24"/>
          <w:highlight w:val="none"/>
        </w:rPr>
        <w:t>需要由承包人提供的文件，包括：</w:t>
      </w:r>
    </w:p>
    <w:p w14:paraId="5D147FCB">
      <w:pPr>
        <w:pStyle w:val="20"/>
        <w:spacing w:before="66" w:line="317" w:lineRule="auto"/>
        <w:ind w:right="68" w:firstLine="420"/>
        <w:rPr>
          <w:sz w:val="24"/>
          <w:szCs w:val="24"/>
          <w:highlight w:val="none"/>
        </w:rPr>
      </w:pPr>
      <w:r>
        <w:rPr>
          <w:spacing w:val="10"/>
          <w:sz w:val="24"/>
          <w:szCs w:val="24"/>
          <w:highlight w:val="none"/>
          <w:u w:val="single" w:color="auto"/>
        </w:rPr>
        <w:t>①编制施工组织设计、施工措施计划、施工方案、施工进度计划（包括专业分包工程的施工进度计划、发包人材料和设备进场时间的计划）报监理人审</w:t>
      </w:r>
      <w:r>
        <w:rPr>
          <w:spacing w:val="9"/>
          <w:sz w:val="24"/>
          <w:szCs w:val="24"/>
          <w:highlight w:val="none"/>
          <w:u w:val="single" w:color="auto"/>
        </w:rPr>
        <w:t>核和发包人确认；</w:t>
      </w:r>
    </w:p>
    <w:p w14:paraId="35EFEF31">
      <w:pPr>
        <w:pStyle w:val="20"/>
        <w:keepNext w:val="0"/>
        <w:keepLines w:val="0"/>
        <w:pageBreakBefore w:val="0"/>
        <w:widowControl w:val="0"/>
        <w:kinsoku/>
        <w:wordWrap/>
        <w:overflowPunct/>
        <w:topLinePunct w:val="0"/>
        <w:autoSpaceDE/>
        <w:autoSpaceDN/>
        <w:bidi w:val="0"/>
        <w:adjustRightInd/>
        <w:snapToGrid/>
        <w:spacing w:before="193" w:line="226" w:lineRule="auto"/>
        <w:ind w:left="0" w:firstLine="520" w:firstLineChars="200"/>
        <w:textAlignment w:val="auto"/>
        <w:rPr>
          <w:sz w:val="24"/>
          <w:szCs w:val="24"/>
          <w:highlight w:val="none"/>
        </w:rPr>
      </w:pPr>
      <w:r>
        <w:rPr>
          <w:spacing w:val="10"/>
          <w:sz w:val="24"/>
          <w:szCs w:val="24"/>
          <w:highlight w:val="none"/>
          <w:u w:val="single" w:color="auto"/>
        </w:rPr>
        <w:t>②由承包人办理的许可和批准的办理结果书面报送监理人审核和</w:t>
      </w:r>
      <w:r>
        <w:rPr>
          <w:spacing w:val="9"/>
          <w:sz w:val="24"/>
          <w:szCs w:val="24"/>
          <w:highlight w:val="none"/>
          <w:u w:val="single" w:color="auto"/>
        </w:rPr>
        <w:t>发包人确认、留存；</w:t>
      </w:r>
    </w:p>
    <w:p w14:paraId="60AAC659">
      <w:pPr>
        <w:pStyle w:val="20"/>
        <w:spacing w:before="194" w:line="318" w:lineRule="auto"/>
        <w:ind w:left="3" w:right="68" w:firstLine="416"/>
        <w:rPr>
          <w:sz w:val="24"/>
          <w:szCs w:val="24"/>
          <w:highlight w:val="none"/>
        </w:rPr>
      </w:pPr>
      <w:r>
        <w:rPr>
          <w:spacing w:val="6"/>
          <w:sz w:val="24"/>
          <w:szCs w:val="24"/>
          <w:highlight w:val="none"/>
          <w:u w:val="single" w:color="auto"/>
        </w:rPr>
        <w:t>③拟制施工人员名册</w:t>
      </w:r>
      <w:r>
        <w:rPr>
          <w:spacing w:val="68"/>
          <w:sz w:val="24"/>
          <w:szCs w:val="24"/>
          <w:highlight w:val="none"/>
          <w:u w:val="single" w:color="auto"/>
        </w:rPr>
        <w:t xml:space="preserve"> </w:t>
      </w:r>
      <w:r>
        <w:rPr>
          <w:spacing w:val="6"/>
          <w:sz w:val="24"/>
          <w:szCs w:val="24"/>
          <w:highlight w:val="none"/>
          <w:u w:val="single" w:color="auto"/>
        </w:rPr>
        <w:t>(动态)，并与为其办理工伤保险的有效证明一起报送监理人审核和发包</w:t>
      </w:r>
      <w:r>
        <w:rPr>
          <w:spacing w:val="7"/>
          <w:sz w:val="24"/>
          <w:szCs w:val="24"/>
          <w:highlight w:val="none"/>
          <w:u w:val="single" w:color="auto"/>
        </w:rPr>
        <w:t>人确认；</w:t>
      </w:r>
    </w:p>
    <w:p w14:paraId="3BF3DE06">
      <w:pPr>
        <w:pStyle w:val="20"/>
        <w:spacing w:before="192" w:line="347" w:lineRule="auto"/>
        <w:ind w:right="68" w:firstLine="419"/>
        <w:rPr>
          <w:sz w:val="24"/>
          <w:szCs w:val="24"/>
          <w:highlight w:val="none"/>
        </w:rPr>
      </w:pPr>
      <w:r>
        <w:rPr>
          <w:spacing w:val="7"/>
          <w:sz w:val="24"/>
          <w:szCs w:val="24"/>
          <w:highlight w:val="none"/>
          <w:u w:val="single" w:color="auto"/>
        </w:rPr>
        <w:t>④承包人项目管理机构、职责及施工现场人员安排的报告(其内容执行通用条款 3.3) 和主要</w:t>
      </w:r>
      <w:r>
        <w:rPr>
          <w:spacing w:val="10"/>
          <w:sz w:val="24"/>
          <w:szCs w:val="24"/>
          <w:highlight w:val="none"/>
          <w:u w:val="single" w:color="auto"/>
        </w:rPr>
        <w:t>施工管理人员与承包人之间的劳动关系证明和缴纳社会保险的有效证明，报送监理人审核和发包</w:t>
      </w:r>
      <w:r>
        <w:rPr>
          <w:spacing w:val="8"/>
          <w:sz w:val="24"/>
          <w:szCs w:val="24"/>
          <w:highlight w:val="none"/>
          <w:u w:val="single" w:color="auto"/>
        </w:rPr>
        <w:t>人确认；</w:t>
      </w:r>
    </w:p>
    <w:p w14:paraId="4540C481">
      <w:pPr>
        <w:pStyle w:val="20"/>
        <w:spacing w:before="192" w:line="225" w:lineRule="auto"/>
        <w:ind w:left="420"/>
        <w:rPr>
          <w:sz w:val="24"/>
          <w:szCs w:val="24"/>
          <w:highlight w:val="none"/>
        </w:rPr>
      </w:pPr>
      <w:r>
        <w:rPr>
          <w:spacing w:val="9"/>
          <w:sz w:val="24"/>
          <w:szCs w:val="24"/>
          <w:highlight w:val="none"/>
          <w:u w:val="single" w:color="auto"/>
        </w:rPr>
        <w:t>⑤特殊工种作业人员资格证明报送监理人审核和发包人确认；</w:t>
      </w:r>
    </w:p>
    <w:p w14:paraId="637B750C">
      <w:pPr>
        <w:pStyle w:val="20"/>
        <w:spacing w:before="195" w:line="317" w:lineRule="auto"/>
        <w:ind w:left="6" w:right="68" w:firstLine="413"/>
        <w:rPr>
          <w:sz w:val="24"/>
          <w:szCs w:val="24"/>
          <w:highlight w:val="none"/>
        </w:rPr>
      </w:pPr>
      <w:r>
        <w:rPr>
          <w:spacing w:val="10"/>
          <w:sz w:val="24"/>
          <w:szCs w:val="24"/>
          <w:highlight w:val="none"/>
          <w:u w:val="single" w:color="auto"/>
        </w:rPr>
        <w:t>⑥项目经理的姓名、职称、编号、联系方式、授权范围等事项，和与承包人之间的正式聘用劳动合同承包人为其缴纳社会保险的有效证明，</w:t>
      </w:r>
      <w:r>
        <w:rPr>
          <w:spacing w:val="9"/>
          <w:sz w:val="24"/>
          <w:szCs w:val="24"/>
          <w:highlight w:val="none"/>
          <w:u w:val="single" w:color="auto"/>
        </w:rPr>
        <w:t>一起报送监理人审核和发包人确认；</w:t>
      </w:r>
    </w:p>
    <w:p w14:paraId="4A538B11">
      <w:pPr>
        <w:pStyle w:val="20"/>
        <w:spacing w:before="194" w:line="317" w:lineRule="auto"/>
        <w:ind w:left="1" w:right="68" w:firstLine="418"/>
        <w:rPr>
          <w:sz w:val="24"/>
          <w:szCs w:val="24"/>
          <w:highlight w:val="none"/>
        </w:rPr>
      </w:pPr>
      <w:r>
        <w:rPr>
          <w:spacing w:val="10"/>
          <w:sz w:val="24"/>
          <w:szCs w:val="24"/>
          <w:highlight w:val="none"/>
          <w:u w:val="single" w:color="auto"/>
        </w:rPr>
        <w:t>⑦工程质量管理体系及措施文件、质量检查制度、质量控制文件，报送监理人审核和发包人</w:t>
      </w:r>
      <w:r>
        <w:rPr>
          <w:spacing w:val="6"/>
          <w:sz w:val="24"/>
          <w:szCs w:val="24"/>
          <w:highlight w:val="none"/>
          <w:u w:val="single" w:color="auto"/>
        </w:rPr>
        <w:t>确认；</w:t>
      </w:r>
    </w:p>
    <w:p w14:paraId="10F04852">
      <w:pPr>
        <w:pStyle w:val="20"/>
        <w:spacing w:before="194" w:line="317" w:lineRule="auto"/>
        <w:ind w:left="1" w:right="68" w:firstLine="418"/>
        <w:rPr>
          <w:sz w:val="24"/>
          <w:szCs w:val="24"/>
          <w:highlight w:val="none"/>
        </w:rPr>
      </w:pPr>
      <w:r>
        <w:rPr>
          <w:spacing w:val="10"/>
          <w:sz w:val="24"/>
          <w:szCs w:val="24"/>
          <w:highlight w:val="none"/>
          <w:u w:val="single" w:color="auto"/>
        </w:rPr>
        <w:t>⑧工程安全管理体系及措施文件、安全检查制度、安全控制文件，报送监理人审核和发包人</w:t>
      </w:r>
      <w:r>
        <w:rPr>
          <w:spacing w:val="13"/>
          <w:sz w:val="24"/>
          <w:szCs w:val="24"/>
          <w:highlight w:val="none"/>
          <w:u w:val="single" w:color="auto"/>
        </w:rPr>
        <w:t>确认。</w:t>
      </w:r>
    </w:p>
    <w:p w14:paraId="3954419D">
      <w:pPr>
        <w:pStyle w:val="20"/>
        <w:spacing w:before="192" w:line="225" w:lineRule="auto"/>
        <w:ind w:left="420"/>
        <w:rPr>
          <w:sz w:val="24"/>
          <w:szCs w:val="24"/>
          <w:highlight w:val="none"/>
        </w:rPr>
      </w:pPr>
      <w:r>
        <w:rPr>
          <w:spacing w:val="10"/>
          <w:sz w:val="24"/>
          <w:szCs w:val="24"/>
          <w:highlight w:val="none"/>
          <w:u w:val="single" w:color="auto"/>
        </w:rPr>
        <w:t>⑨施工过程中必要的深化图、加工图、大样图等。</w:t>
      </w:r>
    </w:p>
    <w:p w14:paraId="68552B90">
      <w:pPr>
        <w:pStyle w:val="20"/>
        <w:keepNext w:val="0"/>
        <w:keepLines w:val="0"/>
        <w:pageBreakBefore w:val="0"/>
        <w:widowControl w:val="0"/>
        <w:tabs>
          <w:tab w:val="left" w:pos="7030"/>
          <w:tab w:val="left" w:pos="7042"/>
        </w:tabs>
        <w:kinsoku/>
        <w:wordWrap/>
        <w:overflowPunct/>
        <w:topLinePunct w:val="0"/>
        <w:autoSpaceDE w:val="0"/>
        <w:autoSpaceDN w:val="0"/>
        <w:bidi w:val="0"/>
        <w:adjustRightInd/>
        <w:snapToGrid/>
        <w:spacing w:before="0" w:beforeLines="100" w:line="399" w:lineRule="auto"/>
        <w:ind w:left="0" w:right="0" w:firstLine="11"/>
        <w:jc w:val="both"/>
        <w:textAlignment w:val="auto"/>
        <w:rPr>
          <w:sz w:val="24"/>
          <w:szCs w:val="24"/>
          <w:highlight w:val="none"/>
        </w:rPr>
      </w:pPr>
      <w:r>
        <w:rPr>
          <w:spacing w:val="11"/>
          <w:sz w:val="24"/>
          <w:szCs w:val="24"/>
          <w:highlight w:val="none"/>
        </w:rPr>
        <w:t>承包人提供的文件的期限为：</w:t>
      </w:r>
      <w:r>
        <w:rPr>
          <w:spacing w:val="-24"/>
          <w:sz w:val="24"/>
          <w:szCs w:val="24"/>
          <w:highlight w:val="none"/>
        </w:rPr>
        <w:t xml:space="preserve"> </w:t>
      </w:r>
      <w:r>
        <w:rPr>
          <w:spacing w:val="11"/>
          <w:sz w:val="24"/>
          <w:szCs w:val="24"/>
          <w:highlight w:val="none"/>
          <w:u w:val="single" w:color="auto"/>
        </w:rPr>
        <w:t>根据合同约定或发包人、监理人要求；</w:t>
      </w:r>
      <w:r>
        <w:rPr>
          <w:sz w:val="24"/>
          <w:szCs w:val="24"/>
          <w:highlight w:val="none"/>
          <w:u w:val="single" w:color="auto"/>
        </w:rPr>
        <w:tab/>
      </w:r>
      <w:r>
        <w:rPr>
          <w:sz w:val="24"/>
          <w:szCs w:val="24"/>
          <w:highlight w:val="none"/>
          <w:u w:val="single" w:color="auto"/>
        </w:rPr>
        <w:tab/>
      </w:r>
      <w:r>
        <w:rPr>
          <w:sz w:val="24"/>
          <w:szCs w:val="24"/>
          <w:highlight w:val="none"/>
        </w:rPr>
        <w:t xml:space="preserve"> </w:t>
      </w:r>
    </w:p>
    <w:p w14:paraId="1AAA06B8">
      <w:pPr>
        <w:pStyle w:val="20"/>
        <w:keepNext w:val="0"/>
        <w:keepLines w:val="0"/>
        <w:pageBreakBefore w:val="0"/>
        <w:widowControl w:val="0"/>
        <w:tabs>
          <w:tab w:val="left" w:pos="7030"/>
          <w:tab w:val="left" w:pos="7042"/>
        </w:tabs>
        <w:kinsoku/>
        <w:wordWrap/>
        <w:overflowPunct/>
        <w:topLinePunct w:val="0"/>
        <w:autoSpaceDE w:val="0"/>
        <w:autoSpaceDN w:val="0"/>
        <w:bidi w:val="0"/>
        <w:adjustRightInd/>
        <w:snapToGrid/>
        <w:spacing w:before="0" w:beforeLines="100" w:line="399" w:lineRule="auto"/>
        <w:ind w:left="0" w:right="0" w:firstLine="11"/>
        <w:jc w:val="both"/>
        <w:textAlignment w:val="auto"/>
        <w:rPr>
          <w:sz w:val="24"/>
          <w:szCs w:val="24"/>
          <w:highlight w:val="none"/>
        </w:rPr>
      </w:pPr>
      <w:r>
        <w:rPr>
          <w:spacing w:val="11"/>
          <w:sz w:val="24"/>
          <w:szCs w:val="24"/>
          <w:highlight w:val="none"/>
        </w:rPr>
        <w:t>承包人提供的文件的数量为：</w:t>
      </w:r>
      <w:r>
        <w:rPr>
          <w:spacing w:val="-23"/>
          <w:sz w:val="24"/>
          <w:szCs w:val="24"/>
          <w:highlight w:val="none"/>
        </w:rPr>
        <w:t xml:space="preserve"> </w:t>
      </w:r>
      <w:r>
        <w:rPr>
          <w:spacing w:val="11"/>
          <w:sz w:val="24"/>
          <w:szCs w:val="24"/>
          <w:highlight w:val="none"/>
          <w:u w:val="single" w:color="auto"/>
        </w:rPr>
        <w:t>根据合同约定或发包人、监理人要求；</w:t>
      </w:r>
      <w:r>
        <w:rPr>
          <w:sz w:val="24"/>
          <w:szCs w:val="24"/>
          <w:highlight w:val="none"/>
          <w:u w:val="single" w:color="auto"/>
        </w:rPr>
        <w:tab/>
      </w:r>
      <w:r>
        <w:rPr>
          <w:sz w:val="24"/>
          <w:szCs w:val="24"/>
          <w:highlight w:val="none"/>
        </w:rPr>
        <w:t xml:space="preserve"> </w:t>
      </w:r>
    </w:p>
    <w:p w14:paraId="20AE52F4">
      <w:pPr>
        <w:pStyle w:val="20"/>
        <w:keepNext w:val="0"/>
        <w:keepLines w:val="0"/>
        <w:pageBreakBefore w:val="0"/>
        <w:widowControl w:val="0"/>
        <w:tabs>
          <w:tab w:val="left" w:pos="7030"/>
          <w:tab w:val="left" w:pos="7042"/>
        </w:tabs>
        <w:kinsoku/>
        <w:wordWrap/>
        <w:overflowPunct/>
        <w:topLinePunct w:val="0"/>
        <w:autoSpaceDE w:val="0"/>
        <w:autoSpaceDN w:val="0"/>
        <w:bidi w:val="0"/>
        <w:adjustRightInd/>
        <w:snapToGrid/>
        <w:spacing w:before="0" w:beforeLines="100" w:line="399" w:lineRule="auto"/>
        <w:ind w:left="0" w:right="0" w:firstLine="11"/>
        <w:jc w:val="both"/>
        <w:textAlignment w:val="auto"/>
        <w:rPr>
          <w:sz w:val="24"/>
          <w:szCs w:val="24"/>
          <w:highlight w:val="none"/>
          <w:u w:val="single" w:color="auto"/>
        </w:rPr>
      </w:pPr>
      <w:r>
        <w:rPr>
          <w:spacing w:val="11"/>
          <w:sz w:val="24"/>
          <w:szCs w:val="24"/>
          <w:highlight w:val="none"/>
        </w:rPr>
        <w:t>承包人提供的文件的形式为：</w:t>
      </w:r>
      <w:r>
        <w:rPr>
          <w:spacing w:val="-23"/>
          <w:sz w:val="24"/>
          <w:szCs w:val="24"/>
          <w:highlight w:val="none"/>
        </w:rPr>
        <w:t xml:space="preserve"> </w:t>
      </w:r>
      <w:r>
        <w:rPr>
          <w:spacing w:val="11"/>
          <w:sz w:val="24"/>
          <w:szCs w:val="24"/>
          <w:highlight w:val="none"/>
          <w:u w:val="single" w:color="auto"/>
        </w:rPr>
        <w:t>根据合同约定或发包人、监理人要求；</w:t>
      </w:r>
      <w:r>
        <w:rPr>
          <w:sz w:val="24"/>
          <w:szCs w:val="24"/>
          <w:highlight w:val="none"/>
          <w:u w:val="single" w:color="auto"/>
        </w:rPr>
        <w:tab/>
      </w:r>
    </w:p>
    <w:p w14:paraId="4D211C50">
      <w:pPr>
        <w:pStyle w:val="20"/>
        <w:keepNext w:val="0"/>
        <w:keepLines w:val="0"/>
        <w:pageBreakBefore w:val="0"/>
        <w:widowControl w:val="0"/>
        <w:tabs>
          <w:tab w:val="left" w:pos="7030"/>
          <w:tab w:val="left" w:pos="7042"/>
        </w:tabs>
        <w:kinsoku/>
        <w:wordWrap/>
        <w:overflowPunct/>
        <w:topLinePunct w:val="0"/>
        <w:autoSpaceDE w:val="0"/>
        <w:autoSpaceDN w:val="0"/>
        <w:bidi w:val="0"/>
        <w:adjustRightInd/>
        <w:snapToGrid/>
        <w:spacing w:before="0" w:beforeLines="100" w:line="399" w:lineRule="auto"/>
        <w:ind w:left="0" w:right="0" w:firstLine="11"/>
        <w:jc w:val="both"/>
        <w:textAlignment w:val="auto"/>
        <w:rPr>
          <w:sz w:val="24"/>
          <w:szCs w:val="24"/>
          <w:highlight w:val="none"/>
        </w:rPr>
      </w:pPr>
      <w:r>
        <w:rPr>
          <w:sz w:val="24"/>
          <w:szCs w:val="24"/>
          <w:highlight w:val="none"/>
        </w:rPr>
        <w:t xml:space="preserve"> </w:t>
      </w:r>
      <w:r>
        <w:rPr>
          <w:spacing w:val="19"/>
          <w:sz w:val="24"/>
          <w:szCs w:val="24"/>
          <w:highlight w:val="none"/>
        </w:rPr>
        <w:t>发包人审批承包人文件的期限：</w:t>
      </w:r>
      <w:r>
        <w:rPr>
          <w:spacing w:val="-40"/>
          <w:sz w:val="24"/>
          <w:szCs w:val="24"/>
          <w:highlight w:val="none"/>
        </w:rPr>
        <w:t xml:space="preserve"> </w:t>
      </w:r>
      <w:r>
        <w:rPr>
          <w:spacing w:val="19"/>
          <w:sz w:val="24"/>
          <w:szCs w:val="24"/>
          <w:highlight w:val="none"/>
          <w:u w:val="single" w:color="auto"/>
        </w:rPr>
        <w:t>根据合同约定 。</w:t>
      </w:r>
    </w:p>
    <w:p w14:paraId="4644FF4A">
      <w:pPr>
        <w:pStyle w:val="20"/>
        <w:spacing w:before="32" w:line="228" w:lineRule="auto"/>
        <w:ind w:left="465"/>
        <w:rPr>
          <w:sz w:val="24"/>
          <w:szCs w:val="24"/>
          <w:highlight w:val="none"/>
        </w:rPr>
      </w:pPr>
      <w:r>
        <w:rPr>
          <w:spacing w:val="10"/>
          <w:sz w:val="24"/>
          <w:szCs w:val="24"/>
          <w:highlight w:val="none"/>
        </w:rPr>
        <w:t>1.6.5</w:t>
      </w:r>
      <w:r>
        <w:rPr>
          <w:spacing w:val="38"/>
          <w:sz w:val="24"/>
          <w:szCs w:val="24"/>
          <w:highlight w:val="none"/>
        </w:rPr>
        <w:t xml:space="preserve"> </w:t>
      </w:r>
      <w:r>
        <w:rPr>
          <w:spacing w:val="10"/>
          <w:sz w:val="24"/>
          <w:szCs w:val="24"/>
          <w:highlight w:val="none"/>
        </w:rPr>
        <w:t>现场图纸准备</w:t>
      </w:r>
    </w:p>
    <w:p w14:paraId="73A19CAB">
      <w:pPr>
        <w:pStyle w:val="20"/>
        <w:spacing w:before="191" w:line="393" w:lineRule="auto"/>
        <w:ind w:right="68" w:firstLine="472"/>
        <w:rPr>
          <w:sz w:val="24"/>
          <w:szCs w:val="24"/>
          <w:highlight w:val="none"/>
        </w:rPr>
      </w:pPr>
      <w:r>
        <w:rPr>
          <w:spacing w:val="15"/>
          <w:sz w:val="24"/>
          <w:szCs w:val="24"/>
          <w:highlight w:val="none"/>
        </w:rPr>
        <w:t>关于现场图纸准备的约定：</w:t>
      </w:r>
      <w:r>
        <w:rPr>
          <w:spacing w:val="-24"/>
          <w:sz w:val="24"/>
          <w:szCs w:val="24"/>
          <w:highlight w:val="none"/>
        </w:rPr>
        <w:t xml:space="preserve"> </w:t>
      </w:r>
      <w:r>
        <w:rPr>
          <w:spacing w:val="15"/>
          <w:sz w:val="24"/>
          <w:szCs w:val="24"/>
          <w:highlight w:val="none"/>
          <w:u w:val="single" w:color="auto"/>
        </w:rPr>
        <w:t xml:space="preserve"> 承包人应在施工现场另外保存一套完整的施工蓝图和相关文</w:t>
      </w:r>
      <w:r>
        <w:rPr>
          <w:spacing w:val="10"/>
          <w:sz w:val="24"/>
          <w:szCs w:val="24"/>
          <w:highlight w:val="none"/>
          <w:u w:val="single" w:color="auto"/>
        </w:rPr>
        <w:t>件，供发包人、监理人及有关人员进行工程检查时使用。</w:t>
      </w:r>
    </w:p>
    <w:p w14:paraId="7FA975F2">
      <w:pPr>
        <w:pStyle w:val="20"/>
        <w:spacing w:before="30" w:line="230" w:lineRule="auto"/>
        <w:ind w:left="453"/>
        <w:outlineLvl w:val="2"/>
        <w:rPr>
          <w:sz w:val="24"/>
          <w:szCs w:val="24"/>
          <w:highlight w:val="none"/>
        </w:rPr>
      </w:pPr>
      <w:r>
        <w:rPr>
          <w:spacing w:val="1"/>
          <w:sz w:val="24"/>
          <w:szCs w:val="24"/>
          <w:highlight w:val="none"/>
        </w:rPr>
        <w:t>1.7</w:t>
      </w:r>
      <w:r>
        <w:rPr>
          <w:spacing w:val="24"/>
          <w:sz w:val="24"/>
          <w:szCs w:val="24"/>
          <w:highlight w:val="none"/>
        </w:rPr>
        <w:t xml:space="preserve"> </w:t>
      </w:r>
      <w:r>
        <w:rPr>
          <w:spacing w:val="1"/>
          <w:sz w:val="24"/>
          <w:szCs w:val="24"/>
          <w:highlight w:val="none"/>
        </w:rPr>
        <w:t>联络</w:t>
      </w:r>
    </w:p>
    <w:p w14:paraId="2CF9F284">
      <w:pPr>
        <w:pStyle w:val="20"/>
        <w:spacing w:before="191" w:line="317" w:lineRule="auto"/>
        <w:ind w:left="4" w:firstLine="456"/>
        <w:rPr>
          <w:sz w:val="24"/>
          <w:szCs w:val="24"/>
          <w:highlight w:val="none"/>
        </w:rPr>
      </w:pPr>
      <w:r>
        <w:rPr>
          <w:spacing w:val="12"/>
          <w:sz w:val="24"/>
          <w:szCs w:val="24"/>
          <w:highlight w:val="none"/>
        </w:rPr>
        <w:t>1.7.1</w:t>
      </w:r>
      <w:r>
        <w:rPr>
          <w:spacing w:val="40"/>
          <w:sz w:val="24"/>
          <w:szCs w:val="24"/>
          <w:highlight w:val="none"/>
        </w:rPr>
        <w:t xml:space="preserve"> </w:t>
      </w:r>
      <w:r>
        <w:rPr>
          <w:spacing w:val="12"/>
          <w:sz w:val="24"/>
          <w:szCs w:val="24"/>
          <w:highlight w:val="none"/>
        </w:rPr>
        <w:t>发包人和承包人应当在</w:t>
      </w:r>
      <w:r>
        <w:rPr>
          <w:spacing w:val="-94"/>
          <w:sz w:val="24"/>
          <w:szCs w:val="24"/>
          <w:highlight w:val="none"/>
        </w:rPr>
        <w:t xml:space="preserve"> </w:t>
      </w:r>
      <w:r>
        <w:rPr>
          <w:spacing w:val="12"/>
          <w:sz w:val="24"/>
          <w:szCs w:val="24"/>
          <w:highlight w:val="none"/>
          <w:u w:val="single" w:color="auto"/>
        </w:rPr>
        <w:t xml:space="preserve">  五 </w:t>
      </w:r>
      <w:r>
        <w:rPr>
          <w:spacing w:val="12"/>
          <w:sz w:val="24"/>
          <w:szCs w:val="24"/>
          <w:highlight w:val="none"/>
        </w:rPr>
        <w:t>天内将</w:t>
      </w:r>
      <w:r>
        <w:rPr>
          <w:spacing w:val="11"/>
          <w:sz w:val="24"/>
          <w:szCs w:val="24"/>
          <w:highlight w:val="none"/>
        </w:rPr>
        <w:t>与合同有关的通知、批准、证明、证书、指示、</w:t>
      </w:r>
      <w:r>
        <w:rPr>
          <w:sz w:val="24"/>
          <w:szCs w:val="24"/>
          <w:highlight w:val="none"/>
        </w:rPr>
        <w:t xml:space="preserve"> </w:t>
      </w:r>
      <w:r>
        <w:rPr>
          <w:spacing w:val="18"/>
          <w:sz w:val="24"/>
          <w:szCs w:val="24"/>
          <w:highlight w:val="none"/>
        </w:rPr>
        <w:t>指令、要求、 请</w:t>
      </w:r>
      <w:r>
        <w:rPr>
          <w:spacing w:val="-57"/>
          <w:sz w:val="24"/>
          <w:szCs w:val="24"/>
          <w:highlight w:val="none"/>
        </w:rPr>
        <w:t xml:space="preserve"> </w:t>
      </w:r>
      <w:r>
        <w:rPr>
          <w:spacing w:val="18"/>
          <w:sz w:val="24"/>
          <w:szCs w:val="24"/>
          <w:highlight w:val="none"/>
        </w:rPr>
        <w:t>求</w:t>
      </w:r>
      <w:r>
        <w:rPr>
          <w:spacing w:val="-59"/>
          <w:sz w:val="24"/>
          <w:szCs w:val="24"/>
          <w:highlight w:val="none"/>
        </w:rPr>
        <w:t xml:space="preserve"> </w:t>
      </w:r>
      <w:r>
        <w:rPr>
          <w:spacing w:val="18"/>
          <w:sz w:val="24"/>
          <w:szCs w:val="24"/>
          <w:highlight w:val="none"/>
        </w:rPr>
        <w:t>、</w:t>
      </w:r>
      <w:r>
        <w:rPr>
          <w:spacing w:val="-46"/>
          <w:sz w:val="24"/>
          <w:szCs w:val="24"/>
          <w:highlight w:val="none"/>
        </w:rPr>
        <w:t xml:space="preserve"> </w:t>
      </w:r>
      <w:r>
        <w:rPr>
          <w:spacing w:val="18"/>
          <w:sz w:val="24"/>
          <w:szCs w:val="24"/>
          <w:highlight w:val="none"/>
        </w:rPr>
        <w:t>同意</w:t>
      </w:r>
      <w:r>
        <w:rPr>
          <w:spacing w:val="-59"/>
          <w:sz w:val="24"/>
          <w:szCs w:val="24"/>
          <w:highlight w:val="none"/>
        </w:rPr>
        <w:t xml:space="preserve"> </w:t>
      </w:r>
      <w:r>
        <w:rPr>
          <w:spacing w:val="18"/>
          <w:sz w:val="24"/>
          <w:szCs w:val="24"/>
          <w:highlight w:val="none"/>
        </w:rPr>
        <w:t>、意见</w:t>
      </w:r>
      <w:r>
        <w:rPr>
          <w:spacing w:val="-58"/>
          <w:sz w:val="24"/>
          <w:szCs w:val="24"/>
          <w:highlight w:val="none"/>
        </w:rPr>
        <w:t xml:space="preserve"> </w:t>
      </w:r>
      <w:r>
        <w:rPr>
          <w:spacing w:val="18"/>
          <w:sz w:val="24"/>
          <w:szCs w:val="24"/>
          <w:highlight w:val="none"/>
        </w:rPr>
        <w:t>、确定和决定等书面函件送达对方当事人。</w:t>
      </w:r>
    </w:p>
    <w:p w14:paraId="179A4C1A">
      <w:pPr>
        <w:pStyle w:val="20"/>
        <w:keepNext w:val="0"/>
        <w:keepLines w:val="0"/>
        <w:pageBreakBefore w:val="0"/>
        <w:widowControl w:val="0"/>
        <w:kinsoku/>
        <w:wordWrap/>
        <w:overflowPunct/>
        <w:topLinePunct w:val="0"/>
        <w:autoSpaceDE w:val="0"/>
        <w:autoSpaceDN w:val="0"/>
        <w:bidi w:val="0"/>
        <w:adjustRightInd/>
        <w:snapToGrid/>
        <w:spacing w:before="192" w:line="317" w:lineRule="auto"/>
        <w:ind w:left="0" w:right="0" w:firstLine="31"/>
        <w:textAlignment w:val="auto"/>
        <w:rPr>
          <w:i w:val="0"/>
          <w:iCs w:val="0"/>
          <w:spacing w:val="3"/>
          <w:sz w:val="24"/>
          <w:szCs w:val="24"/>
          <w:highlight w:val="none"/>
          <w:u w:val="single" w:color="auto"/>
        </w:rPr>
      </w:pPr>
      <w:r>
        <w:rPr>
          <w:spacing w:val="13"/>
          <w:sz w:val="24"/>
          <w:szCs w:val="24"/>
          <w:highlight w:val="none"/>
        </w:rPr>
        <w:t>1.7.2</w:t>
      </w:r>
      <w:r>
        <w:rPr>
          <w:spacing w:val="56"/>
          <w:sz w:val="24"/>
          <w:szCs w:val="24"/>
          <w:highlight w:val="none"/>
        </w:rPr>
        <w:t xml:space="preserve"> </w:t>
      </w:r>
      <w:r>
        <w:rPr>
          <w:spacing w:val="13"/>
          <w:sz w:val="24"/>
          <w:szCs w:val="24"/>
          <w:highlight w:val="none"/>
        </w:rPr>
        <w:t>发包人接收文件的地点：</w:t>
      </w:r>
      <w:r>
        <w:rPr>
          <w:spacing w:val="-60"/>
          <w:sz w:val="24"/>
          <w:szCs w:val="24"/>
          <w:highlight w:val="none"/>
        </w:rPr>
        <w:t xml:space="preserve"> </w:t>
      </w:r>
      <w:r>
        <w:rPr>
          <w:i w:val="0"/>
          <w:iCs w:val="0"/>
          <w:spacing w:val="6"/>
          <w:sz w:val="24"/>
          <w:szCs w:val="24"/>
          <w:highlight w:val="none"/>
          <w:u w:val="none" w:color="auto"/>
        </w:rPr>
        <w:t xml:space="preserve">   </w:t>
      </w:r>
      <w:r>
        <w:rPr>
          <w:i w:val="0"/>
          <w:iCs w:val="0"/>
          <w:spacing w:val="6"/>
          <w:sz w:val="24"/>
          <w:szCs w:val="24"/>
          <w:highlight w:val="none"/>
          <w:u w:val="single" w:color="auto"/>
        </w:rPr>
        <w:t xml:space="preserve">   </w:t>
      </w:r>
      <w:r>
        <w:rPr>
          <w:i w:val="0"/>
          <w:iCs w:val="0"/>
          <w:spacing w:val="13"/>
          <w:sz w:val="24"/>
          <w:szCs w:val="24"/>
          <w:highlight w:val="none"/>
          <w:u w:val="single" w:color="auto"/>
        </w:rPr>
        <w:t>工地现场</w:t>
      </w:r>
      <w:r>
        <w:rPr>
          <w:rFonts w:hint="eastAsia"/>
          <w:i w:val="0"/>
          <w:iCs w:val="0"/>
          <w:spacing w:val="13"/>
          <w:sz w:val="24"/>
          <w:szCs w:val="24"/>
          <w:highlight w:val="none"/>
          <w:u w:val="single" w:color="auto"/>
          <w:lang w:val="en-US" w:eastAsia="zh-CN"/>
        </w:rPr>
        <w:t xml:space="preserve">  </w:t>
      </w:r>
      <w:r>
        <w:rPr>
          <w:i w:val="0"/>
          <w:iCs w:val="0"/>
          <w:spacing w:val="3"/>
          <w:sz w:val="24"/>
          <w:szCs w:val="24"/>
          <w:highlight w:val="none"/>
          <w:u w:val="single" w:color="auto"/>
        </w:rPr>
        <w:t xml:space="preserve"> </w:t>
      </w:r>
    </w:p>
    <w:p w14:paraId="12967295">
      <w:pPr>
        <w:pStyle w:val="20"/>
        <w:keepNext w:val="0"/>
        <w:keepLines w:val="0"/>
        <w:pageBreakBefore w:val="0"/>
        <w:widowControl w:val="0"/>
        <w:kinsoku/>
        <w:wordWrap/>
        <w:overflowPunct/>
        <w:topLinePunct w:val="0"/>
        <w:autoSpaceDE w:val="0"/>
        <w:autoSpaceDN w:val="0"/>
        <w:bidi w:val="0"/>
        <w:adjustRightInd/>
        <w:snapToGrid/>
        <w:spacing w:before="65" w:line="393" w:lineRule="auto"/>
        <w:ind w:left="0" w:right="0" w:hanging="4"/>
        <w:textAlignment w:val="auto"/>
        <w:rPr>
          <w:sz w:val="24"/>
          <w:szCs w:val="24"/>
          <w:highlight w:val="none"/>
        </w:rPr>
      </w:pPr>
      <w:r>
        <w:rPr>
          <w:spacing w:val="22"/>
          <w:sz w:val="24"/>
          <w:szCs w:val="24"/>
          <w:highlight w:val="none"/>
        </w:rPr>
        <w:t>发包人指定的接收人为：</w:t>
      </w:r>
      <w:r>
        <w:rPr>
          <w:sz w:val="24"/>
          <w:szCs w:val="24"/>
          <w:highlight w:val="none"/>
          <w:u w:val="single" w:color="auto"/>
        </w:rPr>
        <w:t xml:space="preserve">     </w:t>
      </w:r>
      <w:r>
        <w:rPr>
          <w:spacing w:val="17"/>
          <w:sz w:val="24"/>
          <w:szCs w:val="24"/>
          <w:highlight w:val="none"/>
          <w:u w:val="single" w:color="auto"/>
        </w:rPr>
        <w:t>工地现场</w:t>
      </w:r>
      <w:r>
        <w:rPr>
          <w:rFonts w:hint="eastAsia"/>
          <w:spacing w:val="17"/>
          <w:sz w:val="24"/>
          <w:szCs w:val="24"/>
          <w:highlight w:val="none"/>
          <w:u w:val="single" w:color="auto"/>
          <w:lang w:val="en-US" w:eastAsia="zh-CN"/>
        </w:rPr>
        <w:t xml:space="preserve">     </w:t>
      </w:r>
      <w:r>
        <w:rPr>
          <w:spacing w:val="8"/>
          <w:sz w:val="24"/>
          <w:szCs w:val="24"/>
          <w:highlight w:val="none"/>
        </w:rPr>
        <w:t xml:space="preserve"> </w:t>
      </w:r>
    </w:p>
    <w:p w14:paraId="4615F22C">
      <w:pPr>
        <w:pStyle w:val="20"/>
        <w:keepNext w:val="0"/>
        <w:keepLines w:val="0"/>
        <w:pageBreakBefore w:val="0"/>
        <w:widowControl w:val="0"/>
        <w:kinsoku/>
        <w:wordWrap/>
        <w:overflowPunct/>
        <w:topLinePunct w:val="0"/>
        <w:autoSpaceDE w:val="0"/>
        <w:autoSpaceDN w:val="0"/>
        <w:bidi w:val="0"/>
        <w:adjustRightInd/>
        <w:snapToGrid/>
        <w:spacing w:before="65" w:line="393" w:lineRule="auto"/>
        <w:ind w:left="0" w:right="0" w:hanging="4"/>
        <w:textAlignment w:val="auto"/>
        <w:rPr>
          <w:rFonts w:hint="default" w:eastAsia="宋体"/>
          <w:spacing w:val="17"/>
          <w:sz w:val="24"/>
          <w:szCs w:val="24"/>
          <w:highlight w:val="none"/>
          <w:u w:val="single" w:color="auto"/>
          <w:lang w:val="en-US" w:eastAsia="zh-CN"/>
        </w:rPr>
      </w:pPr>
      <w:r>
        <w:rPr>
          <w:spacing w:val="17"/>
          <w:sz w:val="24"/>
          <w:szCs w:val="24"/>
          <w:highlight w:val="none"/>
        </w:rPr>
        <w:t>承包人接收文件的地点：</w:t>
      </w:r>
      <w:r>
        <w:rPr>
          <w:spacing w:val="-44"/>
          <w:sz w:val="24"/>
          <w:szCs w:val="24"/>
          <w:highlight w:val="none"/>
        </w:rPr>
        <w:t xml:space="preserve"> </w:t>
      </w:r>
      <w:r>
        <w:rPr>
          <w:spacing w:val="7"/>
          <w:sz w:val="24"/>
          <w:szCs w:val="24"/>
          <w:highlight w:val="none"/>
          <w:u w:val="single" w:color="auto"/>
        </w:rPr>
        <w:t xml:space="preserve">       </w:t>
      </w:r>
      <w:r>
        <w:rPr>
          <w:spacing w:val="17"/>
          <w:sz w:val="24"/>
          <w:szCs w:val="24"/>
          <w:highlight w:val="none"/>
          <w:u w:val="single" w:color="auto"/>
        </w:rPr>
        <w:t>工地现场</w:t>
      </w:r>
      <w:r>
        <w:rPr>
          <w:rFonts w:hint="eastAsia"/>
          <w:spacing w:val="17"/>
          <w:sz w:val="24"/>
          <w:szCs w:val="24"/>
          <w:highlight w:val="none"/>
          <w:u w:val="single" w:color="auto"/>
          <w:lang w:val="en-US" w:eastAsia="zh-CN"/>
        </w:rPr>
        <w:t xml:space="preserve">  </w:t>
      </w:r>
    </w:p>
    <w:p w14:paraId="5DECDC26">
      <w:pPr>
        <w:pStyle w:val="20"/>
        <w:keepNext w:val="0"/>
        <w:keepLines w:val="0"/>
        <w:pageBreakBefore w:val="0"/>
        <w:widowControl w:val="0"/>
        <w:kinsoku/>
        <w:wordWrap/>
        <w:overflowPunct/>
        <w:topLinePunct w:val="0"/>
        <w:autoSpaceDE w:val="0"/>
        <w:autoSpaceDN w:val="0"/>
        <w:bidi w:val="0"/>
        <w:adjustRightInd/>
        <w:snapToGrid/>
        <w:spacing w:before="65" w:line="393" w:lineRule="auto"/>
        <w:ind w:left="0" w:right="0" w:hanging="4"/>
        <w:textAlignment w:val="auto"/>
        <w:rPr>
          <w:sz w:val="24"/>
          <w:szCs w:val="24"/>
          <w:highlight w:val="none"/>
        </w:rPr>
      </w:pPr>
      <w:r>
        <w:rPr>
          <w:spacing w:val="21"/>
          <w:sz w:val="24"/>
          <w:szCs w:val="24"/>
          <w:highlight w:val="none"/>
        </w:rPr>
        <w:t>承包人指定的接收人为：</w:t>
      </w:r>
      <w:r>
        <w:rPr>
          <w:sz w:val="24"/>
          <w:szCs w:val="24"/>
          <w:highlight w:val="none"/>
          <w:u w:val="single" w:color="auto"/>
        </w:rPr>
        <w:t xml:space="preserve">      </w:t>
      </w:r>
      <w:r>
        <w:rPr>
          <w:spacing w:val="17"/>
          <w:sz w:val="24"/>
          <w:szCs w:val="24"/>
          <w:highlight w:val="none"/>
          <w:u w:val="single" w:color="auto"/>
        </w:rPr>
        <w:t>工地现场</w:t>
      </w:r>
      <w:r>
        <w:rPr>
          <w:spacing w:val="8"/>
          <w:sz w:val="24"/>
          <w:szCs w:val="24"/>
          <w:highlight w:val="none"/>
        </w:rPr>
        <w:t xml:space="preserve"> </w:t>
      </w:r>
    </w:p>
    <w:p w14:paraId="225F86E4">
      <w:pPr>
        <w:pStyle w:val="20"/>
        <w:keepNext w:val="0"/>
        <w:keepLines w:val="0"/>
        <w:pageBreakBefore w:val="0"/>
        <w:widowControl w:val="0"/>
        <w:kinsoku/>
        <w:wordWrap/>
        <w:overflowPunct/>
        <w:topLinePunct w:val="0"/>
        <w:autoSpaceDE w:val="0"/>
        <w:autoSpaceDN w:val="0"/>
        <w:bidi w:val="0"/>
        <w:adjustRightInd/>
        <w:snapToGrid/>
        <w:spacing w:before="28" w:line="391" w:lineRule="auto"/>
        <w:ind w:left="0" w:right="0"/>
        <w:textAlignment w:val="auto"/>
        <w:rPr>
          <w:spacing w:val="8"/>
          <w:sz w:val="24"/>
          <w:szCs w:val="24"/>
          <w:highlight w:val="none"/>
        </w:rPr>
      </w:pPr>
      <w:r>
        <w:rPr>
          <w:spacing w:val="17"/>
          <w:sz w:val="24"/>
          <w:szCs w:val="24"/>
          <w:highlight w:val="none"/>
        </w:rPr>
        <w:t>监理人接收文件的地点：</w:t>
      </w:r>
      <w:r>
        <w:rPr>
          <w:spacing w:val="-45"/>
          <w:sz w:val="24"/>
          <w:szCs w:val="24"/>
          <w:highlight w:val="none"/>
        </w:rPr>
        <w:t xml:space="preserve"> </w:t>
      </w:r>
    </w:p>
    <w:p w14:paraId="2D6B3F5D">
      <w:pPr>
        <w:pStyle w:val="20"/>
        <w:keepNext w:val="0"/>
        <w:keepLines w:val="0"/>
        <w:pageBreakBefore w:val="0"/>
        <w:widowControl w:val="0"/>
        <w:kinsoku/>
        <w:wordWrap/>
        <w:overflowPunct/>
        <w:topLinePunct w:val="0"/>
        <w:autoSpaceDE w:val="0"/>
        <w:autoSpaceDN w:val="0"/>
        <w:bidi w:val="0"/>
        <w:adjustRightInd/>
        <w:snapToGrid/>
        <w:spacing w:before="28" w:line="391" w:lineRule="auto"/>
        <w:ind w:left="0" w:right="0"/>
        <w:textAlignment w:val="auto"/>
        <w:rPr>
          <w:sz w:val="24"/>
          <w:szCs w:val="24"/>
          <w:highlight w:val="none"/>
        </w:rPr>
      </w:pPr>
      <w:r>
        <w:rPr>
          <w:spacing w:val="23"/>
          <w:sz w:val="24"/>
          <w:szCs w:val="24"/>
          <w:highlight w:val="none"/>
        </w:rPr>
        <w:t>监理人指定的接收人为：</w:t>
      </w:r>
    </w:p>
    <w:p w14:paraId="749A6EB4">
      <w:pPr>
        <w:pStyle w:val="20"/>
        <w:spacing w:before="33" w:line="228" w:lineRule="auto"/>
        <w:ind w:left="465"/>
        <w:outlineLvl w:val="2"/>
        <w:rPr>
          <w:sz w:val="24"/>
          <w:szCs w:val="24"/>
          <w:highlight w:val="none"/>
        </w:rPr>
      </w:pPr>
      <w:r>
        <w:rPr>
          <w:spacing w:val="7"/>
          <w:sz w:val="24"/>
          <w:szCs w:val="24"/>
          <w:highlight w:val="none"/>
        </w:rPr>
        <w:t>1.10</w:t>
      </w:r>
      <w:r>
        <w:rPr>
          <w:spacing w:val="33"/>
          <w:sz w:val="24"/>
          <w:szCs w:val="24"/>
          <w:highlight w:val="none"/>
        </w:rPr>
        <w:t xml:space="preserve"> </w:t>
      </w:r>
      <w:r>
        <w:rPr>
          <w:spacing w:val="7"/>
          <w:sz w:val="24"/>
          <w:szCs w:val="24"/>
          <w:highlight w:val="none"/>
        </w:rPr>
        <w:t>交通运输</w:t>
      </w:r>
    </w:p>
    <w:p w14:paraId="16FFF7BF">
      <w:pPr>
        <w:pStyle w:val="20"/>
        <w:spacing w:before="192" w:line="228" w:lineRule="auto"/>
        <w:ind w:left="477"/>
        <w:rPr>
          <w:sz w:val="24"/>
          <w:szCs w:val="24"/>
          <w:highlight w:val="none"/>
        </w:rPr>
      </w:pPr>
      <w:r>
        <w:rPr>
          <w:spacing w:val="10"/>
          <w:sz w:val="24"/>
          <w:szCs w:val="24"/>
          <w:highlight w:val="none"/>
        </w:rPr>
        <w:t>1.10.1</w:t>
      </w:r>
      <w:r>
        <w:rPr>
          <w:spacing w:val="56"/>
          <w:sz w:val="24"/>
          <w:szCs w:val="24"/>
          <w:highlight w:val="none"/>
        </w:rPr>
        <w:t xml:space="preserve"> </w:t>
      </w:r>
      <w:r>
        <w:rPr>
          <w:spacing w:val="10"/>
          <w:sz w:val="24"/>
          <w:szCs w:val="24"/>
          <w:highlight w:val="none"/>
        </w:rPr>
        <w:t>出入现场的权利</w:t>
      </w:r>
    </w:p>
    <w:p w14:paraId="55FF1B1F">
      <w:pPr>
        <w:pStyle w:val="20"/>
        <w:spacing w:before="194" w:line="398" w:lineRule="auto"/>
        <w:ind w:left="1" w:firstLine="494"/>
        <w:jc w:val="both"/>
        <w:rPr>
          <w:sz w:val="24"/>
          <w:szCs w:val="24"/>
          <w:highlight w:val="none"/>
        </w:rPr>
      </w:pPr>
      <w:r>
        <w:rPr>
          <w:spacing w:val="12"/>
          <w:sz w:val="24"/>
          <w:szCs w:val="24"/>
          <w:highlight w:val="none"/>
        </w:rPr>
        <w:t>关</w:t>
      </w:r>
      <w:r>
        <w:rPr>
          <w:spacing w:val="-53"/>
          <w:sz w:val="24"/>
          <w:szCs w:val="24"/>
          <w:highlight w:val="none"/>
        </w:rPr>
        <w:t xml:space="preserve"> </w:t>
      </w:r>
      <w:r>
        <w:rPr>
          <w:spacing w:val="12"/>
          <w:sz w:val="24"/>
          <w:szCs w:val="24"/>
          <w:highlight w:val="none"/>
        </w:rPr>
        <w:t>于</w:t>
      </w:r>
      <w:r>
        <w:rPr>
          <w:spacing w:val="-35"/>
          <w:sz w:val="24"/>
          <w:szCs w:val="24"/>
          <w:highlight w:val="none"/>
        </w:rPr>
        <w:t xml:space="preserve"> </w:t>
      </w:r>
      <w:r>
        <w:rPr>
          <w:spacing w:val="12"/>
          <w:sz w:val="24"/>
          <w:szCs w:val="24"/>
          <w:highlight w:val="none"/>
        </w:rPr>
        <w:t>出</w:t>
      </w:r>
      <w:r>
        <w:rPr>
          <w:spacing w:val="-57"/>
          <w:sz w:val="24"/>
          <w:szCs w:val="24"/>
          <w:highlight w:val="none"/>
        </w:rPr>
        <w:t xml:space="preserve"> </w:t>
      </w:r>
      <w:r>
        <w:rPr>
          <w:spacing w:val="12"/>
          <w:sz w:val="24"/>
          <w:szCs w:val="24"/>
          <w:highlight w:val="none"/>
        </w:rPr>
        <w:t>入现场的权利的约定：</w:t>
      </w:r>
      <w:r>
        <w:rPr>
          <w:spacing w:val="-42"/>
          <w:sz w:val="24"/>
          <w:szCs w:val="24"/>
          <w:highlight w:val="none"/>
        </w:rPr>
        <w:t xml:space="preserve"> </w:t>
      </w:r>
      <w:r>
        <w:rPr>
          <w:spacing w:val="12"/>
          <w:sz w:val="24"/>
          <w:szCs w:val="24"/>
          <w:highlight w:val="none"/>
          <w:u w:val="single" w:color="auto"/>
        </w:rPr>
        <w:t>未经业主及施工单位授权或挂</w:t>
      </w:r>
      <w:r>
        <w:rPr>
          <w:spacing w:val="11"/>
          <w:sz w:val="24"/>
          <w:szCs w:val="24"/>
          <w:highlight w:val="none"/>
          <w:u w:val="single" w:color="auto"/>
        </w:rPr>
        <w:t>牌的车辆，进出工地人员必</w:t>
      </w:r>
      <w:r>
        <w:rPr>
          <w:spacing w:val="7"/>
          <w:sz w:val="24"/>
          <w:szCs w:val="24"/>
          <w:highlight w:val="none"/>
          <w:u w:val="single" w:color="auto"/>
        </w:rPr>
        <w:t>须登记单位、姓名等。由承包人按发包人要求负责取得出入施工</w:t>
      </w:r>
      <w:r>
        <w:rPr>
          <w:spacing w:val="6"/>
          <w:sz w:val="24"/>
          <w:szCs w:val="24"/>
          <w:highlight w:val="none"/>
          <w:u w:val="single" w:color="auto"/>
        </w:rPr>
        <w:t>现场所需的批准手续和全部权利，</w:t>
      </w:r>
      <w:r>
        <w:rPr>
          <w:spacing w:val="7"/>
          <w:sz w:val="24"/>
          <w:szCs w:val="24"/>
          <w:highlight w:val="none"/>
          <w:u w:val="single" w:color="auto"/>
        </w:rPr>
        <w:t>以及取得因施工所需修建道路、桥梁以及其他基础设施的权利，</w:t>
      </w:r>
      <w:r>
        <w:rPr>
          <w:spacing w:val="6"/>
          <w:sz w:val="24"/>
          <w:szCs w:val="24"/>
          <w:highlight w:val="none"/>
          <w:u w:val="single" w:color="auto"/>
        </w:rPr>
        <w:t>并承担相关手续费用和建设费用，</w:t>
      </w:r>
      <w:r>
        <w:rPr>
          <w:spacing w:val="10"/>
          <w:sz w:val="24"/>
          <w:szCs w:val="24"/>
          <w:highlight w:val="none"/>
          <w:u w:val="single" w:color="auto"/>
        </w:rPr>
        <w:t>此费用包含在投标报价内。红线外工程，在实施期间应及时办理用地手续及签证手续。</w:t>
      </w:r>
    </w:p>
    <w:p w14:paraId="1420434E">
      <w:pPr>
        <w:pStyle w:val="20"/>
        <w:spacing w:before="35" w:line="228" w:lineRule="auto"/>
        <w:ind w:left="467"/>
        <w:rPr>
          <w:sz w:val="24"/>
          <w:szCs w:val="24"/>
          <w:highlight w:val="none"/>
        </w:rPr>
      </w:pPr>
      <w:r>
        <w:rPr>
          <w:spacing w:val="8"/>
          <w:sz w:val="24"/>
          <w:szCs w:val="24"/>
          <w:highlight w:val="none"/>
        </w:rPr>
        <w:t>1.10.3</w:t>
      </w:r>
      <w:r>
        <w:rPr>
          <w:spacing w:val="28"/>
          <w:sz w:val="24"/>
          <w:szCs w:val="24"/>
          <w:highlight w:val="none"/>
        </w:rPr>
        <w:t xml:space="preserve"> </w:t>
      </w:r>
      <w:r>
        <w:rPr>
          <w:spacing w:val="8"/>
          <w:sz w:val="24"/>
          <w:szCs w:val="24"/>
          <w:highlight w:val="none"/>
        </w:rPr>
        <w:t>场内交通</w:t>
      </w:r>
    </w:p>
    <w:p w14:paraId="3BC7F620">
      <w:pPr>
        <w:pStyle w:val="20"/>
        <w:spacing w:before="193" w:line="396" w:lineRule="auto"/>
        <w:ind w:right="54" w:firstLine="479"/>
        <w:rPr>
          <w:sz w:val="24"/>
          <w:szCs w:val="24"/>
          <w:highlight w:val="none"/>
        </w:rPr>
      </w:pPr>
      <w:r>
        <w:rPr>
          <w:spacing w:val="13"/>
          <w:sz w:val="24"/>
          <w:szCs w:val="24"/>
          <w:highlight w:val="none"/>
        </w:rPr>
        <w:t>关</w:t>
      </w:r>
      <w:r>
        <w:rPr>
          <w:spacing w:val="-53"/>
          <w:sz w:val="24"/>
          <w:szCs w:val="24"/>
          <w:highlight w:val="none"/>
        </w:rPr>
        <w:t xml:space="preserve"> </w:t>
      </w:r>
      <w:r>
        <w:rPr>
          <w:spacing w:val="13"/>
          <w:sz w:val="24"/>
          <w:szCs w:val="24"/>
          <w:highlight w:val="none"/>
        </w:rPr>
        <w:t>于场外交通和场内交通的边界的约定：</w:t>
      </w:r>
      <w:r>
        <w:rPr>
          <w:spacing w:val="13"/>
          <w:sz w:val="24"/>
          <w:szCs w:val="24"/>
          <w:highlight w:val="none"/>
          <w:u w:val="single" w:color="auto"/>
        </w:rPr>
        <w:t>以现场实际施工条件为准。为保证道路交通安全</w:t>
      </w:r>
      <w:r>
        <w:rPr>
          <w:spacing w:val="8"/>
          <w:sz w:val="24"/>
          <w:szCs w:val="24"/>
          <w:highlight w:val="none"/>
          <w:u w:val="single" w:color="auto"/>
        </w:rPr>
        <w:t>及运输畅通,当施工期间，承包人必须与交通和公安部门协商，采取足够</w:t>
      </w:r>
      <w:r>
        <w:rPr>
          <w:spacing w:val="7"/>
          <w:sz w:val="24"/>
          <w:szCs w:val="24"/>
          <w:highlight w:val="none"/>
          <w:u w:val="single" w:color="auto"/>
        </w:rPr>
        <w:t>的交通疏导措施；承包人</w:t>
      </w:r>
      <w:r>
        <w:rPr>
          <w:spacing w:val="10"/>
          <w:sz w:val="24"/>
          <w:szCs w:val="24"/>
          <w:highlight w:val="none"/>
          <w:u w:val="single" w:color="auto"/>
        </w:rPr>
        <w:t>制定运输计划时，应避开现有道路上在高峰时的运输。所需费用包含在投标报价内。</w:t>
      </w:r>
    </w:p>
    <w:p w14:paraId="55C9FA64">
      <w:pPr>
        <w:pStyle w:val="20"/>
        <w:spacing w:before="32" w:line="399" w:lineRule="auto"/>
        <w:ind w:left="1" w:right="24" w:firstLine="494"/>
        <w:rPr>
          <w:sz w:val="24"/>
          <w:szCs w:val="24"/>
          <w:highlight w:val="none"/>
        </w:rPr>
      </w:pPr>
      <w:r>
        <w:rPr>
          <w:spacing w:val="24"/>
          <w:sz w:val="24"/>
          <w:szCs w:val="24"/>
          <w:highlight w:val="none"/>
        </w:rPr>
        <w:t>关</w:t>
      </w:r>
      <w:r>
        <w:rPr>
          <w:spacing w:val="-48"/>
          <w:sz w:val="24"/>
          <w:szCs w:val="24"/>
          <w:highlight w:val="none"/>
        </w:rPr>
        <w:t xml:space="preserve"> </w:t>
      </w:r>
      <w:r>
        <w:rPr>
          <w:spacing w:val="24"/>
          <w:sz w:val="24"/>
          <w:szCs w:val="24"/>
          <w:highlight w:val="none"/>
        </w:rPr>
        <w:t>于</w:t>
      </w:r>
      <w:r>
        <w:rPr>
          <w:spacing w:val="-51"/>
          <w:sz w:val="24"/>
          <w:szCs w:val="24"/>
          <w:highlight w:val="none"/>
        </w:rPr>
        <w:t xml:space="preserve"> </w:t>
      </w:r>
      <w:r>
        <w:rPr>
          <w:spacing w:val="24"/>
          <w:sz w:val="24"/>
          <w:szCs w:val="24"/>
          <w:highlight w:val="none"/>
        </w:rPr>
        <w:t>发</w:t>
      </w:r>
      <w:r>
        <w:rPr>
          <w:spacing w:val="-51"/>
          <w:sz w:val="24"/>
          <w:szCs w:val="24"/>
          <w:highlight w:val="none"/>
        </w:rPr>
        <w:t xml:space="preserve"> </w:t>
      </w:r>
      <w:r>
        <w:rPr>
          <w:spacing w:val="24"/>
          <w:sz w:val="24"/>
          <w:szCs w:val="24"/>
          <w:highlight w:val="none"/>
        </w:rPr>
        <w:t>包</w:t>
      </w:r>
      <w:r>
        <w:rPr>
          <w:spacing w:val="-59"/>
          <w:sz w:val="24"/>
          <w:szCs w:val="24"/>
          <w:highlight w:val="none"/>
        </w:rPr>
        <w:t xml:space="preserve"> </w:t>
      </w:r>
      <w:r>
        <w:rPr>
          <w:spacing w:val="24"/>
          <w:sz w:val="24"/>
          <w:szCs w:val="24"/>
          <w:highlight w:val="none"/>
        </w:rPr>
        <w:t>人向承包人免费提供满足工程施工需要的场内道路和交通设施的约定</w:t>
      </w:r>
      <w:r>
        <w:rPr>
          <w:spacing w:val="23"/>
          <w:sz w:val="24"/>
          <w:szCs w:val="24"/>
          <w:highlight w:val="none"/>
        </w:rPr>
        <w:t>：</w:t>
      </w:r>
      <w:r>
        <w:rPr>
          <w:spacing w:val="23"/>
          <w:sz w:val="24"/>
          <w:szCs w:val="24"/>
          <w:highlight w:val="none"/>
          <w:u w:val="single" w:color="auto"/>
        </w:rPr>
        <w:t>以</w:t>
      </w:r>
      <w:r>
        <w:rPr>
          <w:spacing w:val="8"/>
          <w:sz w:val="24"/>
          <w:szCs w:val="24"/>
          <w:highlight w:val="none"/>
          <w:u w:val="single" w:color="auto"/>
        </w:rPr>
        <w:t>投标时场地现状为准</w:t>
      </w:r>
      <w:r>
        <w:rPr>
          <w:spacing w:val="34"/>
          <w:sz w:val="24"/>
          <w:szCs w:val="24"/>
          <w:highlight w:val="none"/>
          <w:u w:val="single" w:color="auto"/>
        </w:rPr>
        <w:t xml:space="preserve"> </w:t>
      </w:r>
      <w:r>
        <w:rPr>
          <w:spacing w:val="8"/>
          <w:sz w:val="24"/>
          <w:szCs w:val="24"/>
          <w:highlight w:val="none"/>
          <w:u w:val="single" w:color="auto"/>
        </w:rPr>
        <w:t>。承包人应负责修建、维修、养护和管理施工所需的临时</w:t>
      </w:r>
      <w:r>
        <w:rPr>
          <w:spacing w:val="7"/>
          <w:sz w:val="24"/>
          <w:szCs w:val="24"/>
          <w:highlight w:val="none"/>
          <w:u w:val="single" w:color="auto"/>
        </w:rPr>
        <w:t>道路和交通设施，</w:t>
      </w:r>
      <w:r>
        <w:rPr>
          <w:spacing w:val="10"/>
          <w:sz w:val="24"/>
          <w:szCs w:val="24"/>
          <w:highlight w:val="none"/>
          <w:u w:val="single" w:color="auto"/>
        </w:rPr>
        <w:t>并承担相应费用。承包人修建的临时道路和交通设施应免费提供给发包人、监理人和其他承包人</w:t>
      </w:r>
      <w:r>
        <w:rPr>
          <w:spacing w:val="13"/>
          <w:sz w:val="24"/>
          <w:szCs w:val="24"/>
          <w:highlight w:val="none"/>
          <w:u w:val="single" w:color="auto"/>
        </w:rPr>
        <w:t>使用。</w:t>
      </w:r>
    </w:p>
    <w:p w14:paraId="28EA19AA">
      <w:pPr>
        <w:pStyle w:val="20"/>
        <w:spacing w:before="30" w:line="228" w:lineRule="auto"/>
        <w:ind w:left="460"/>
        <w:rPr>
          <w:sz w:val="24"/>
          <w:szCs w:val="24"/>
          <w:highlight w:val="none"/>
        </w:rPr>
      </w:pPr>
      <w:r>
        <w:rPr>
          <w:spacing w:val="11"/>
          <w:sz w:val="24"/>
          <w:szCs w:val="24"/>
          <w:highlight w:val="none"/>
        </w:rPr>
        <w:t>1.10.4 超大件和超重件的运输</w:t>
      </w:r>
    </w:p>
    <w:p w14:paraId="6B4380A5">
      <w:pPr>
        <w:pStyle w:val="20"/>
        <w:spacing w:before="195" w:line="391" w:lineRule="auto"/>
        <w:ind w:right="54" w:firstLine="491"/>
        <w:rPr>
          <w:sz w:val="24"/>
          <w:szCs w:val="24"/>
          <w:highlight w:val="none"/>
        </w:rPr>
      </w:pPr>
      <w:r>
        <w:rPr>
          <w:spacing w:val="29"/>
          <w:sz w:val="24"/>
          <w:szCs w:val="24"/>
          <w:highlight w:val="none"/>
        </w:rPr>
        <w:t>运</w:t>
      </w:r>
      <w:r>
        <w:rPr>
          <w:spacing w:val="-52"/>
          <w:sz w:val="24"/>
          <w:szCs w:val="24"/>
          <w:highlight w:val="none"/>
        </w:rPr>
        <w:t xml:space="preserve"> </w:t>
      </w:r>
      <w:r>
        <w:rPr>
          <w:spacing w:val="29"/>
          <w:sz w:val="24"/>
          <w:szCs w:val="24"/>
          <w:highlight w:val="none"/>
        </w:rPr>
        <w:t>输</w:t>
      </w:r>
      <w:r>
        <w:rPr>
          <w:spacing w:val="-52"/>
          <w:sz w:val="24"/>
          <w:szCs w:val="24"/>
          <w:highlight w:val="none"/>
        </w:rPr>
        <w:t xml:space="preserve"> </w:t>
      </w:r>
      <w:r>
        <w:rPr>
          <w:spacing w:val="29"/>
          <w:sz w:val="24"/>
          <w:szCs w:val="24"/>
          <w:highlight w:val="none"/>
        </w:rPr>
        <w:t>超大件或超重件所需的道路和桥梁临时加固改造费用和其他有关费用由</w:t>
      </w:r>
      <w:r>
        <w:rPr>
          <w:spacing w:val="29"/>
          <w:sz w:val="24"/>
          <w:szCs w:val="24"/>
          <w:highlight w:val="none"/>
          <w:u w:val="single" w:color="auto"/>
        </w:rPr>
        <w:t>承包人</w:t>
      </w:r>
      <w:r>
        <w:rPr>
          <w:sz w:val="24"/>
          <w:szCs w:val="24"/>
          <w:highlight w:val="none"/>
        </w:rPr>
        <w:t xml:space="preserve"> </w:t>
      </w:r>
      <w:r>
        <w:rPr>
          <w:spacing w:val="16"/>
          <w:sz w:val="24"/>
          <w:szCs w:val="24"/>
          <w:highlight w:val="none"/>
        </w:rPr>
        <w:t>承担。</w:t>
      </w:r>
    </w:p>
    <w:p w14:paraId="27BF92EA">
      <w:pPr>
        <w:pStyle w:val="20"/>
        <w:spacing w:before="31" w:line="228" w:lineRule="auto"/>
        <w:ind w:left="465"/>
        <w:outlineLvl w:val="2"/>
        <w:rPr>
          <w:sz w:val="24"/>
          <w:szCs w:val="24"/>
          <w:highlight w:val="none"/>
        </w:rPr>
      </w:pPr>
      <w:r>
        <w:rPr>
          <w:spacing w:val="7"/>
          <w:sz w:val="24"/>
          <w:szCs w:val="24"/>
          <w:highlight w:val="none"/>
        </w:rPr>
        <w:t>1.11</w:t>
      </w:r>
      <w:r>
        <w:rPr>
          <w:spacing w:val="33"/>
          <w:sz w:val="24"/>
          <w:szCs w:val="24"/>
          <w:highlight w:val="none"/>
        </w:rPr>
        <w:t xml:space="preserve"> </w:t>
      </w:r>
      <w:r>
        <w:rPr>
          <w:spacing w:val="7"/>
          <w:sz w:val="24"/>
          <w:szCs w:val="24"/>
          <w:highlight w:val="none"/>
        </w:rPr>
        <w:t>知识产权</w:t>
      </w:r>
    </w:p>
    <w:p w14:paraId="01777F82">
      <w:pPr>
        <w:pStyle w:val="20"/>
        <w:spacing w:before="194" w:line="347" w:lineRule="auto"/>
        <w:ind w:left="1" w:right="54" w:firstLine="482"/>
        <w:rPr>
          <w:sz w:val="24"/>
          <w:szCs w:val="24"/>
          <w:highlight w:val="none"/>
        </w:rPr>
      </w:pPr>
      <w:r>
        <w:rPr>
          <w:spacing w:val="21"/>
          <w:sz w:val="24"/>
          <w:szCs w:val="24"/>
          <w:highlight w:val="none"/>
        </w:rPr>
        <w:t>1.11.1 关于发包人提供给承包人的</w:t>
      </w:r>
      <w:r>
        <w:rPr>
          <w:spacing w:val="20"/>
          <w:sz w:val="24"/>
          <w:szCs w:val="24"/>
          <w:highlight w:val="none"/>
        </w:rPr>
        <w:t>图纸、发包人为实施工程自行编制或委托编制的技</w:t>
      </w:r>
      <w:r>
        <w:rPr>
          <w:sz w:val="24"/>
          <w:szCs w:val="24"/>
          <w:highlight w:val="none"/>
        </w:rPr>
        <w:t xml:space="preserve"> </w:t>
      </w:r>
      <w:r>
        <w:rPr>
          <w:spacing w:val="23"/>
          <w:sz w:val="24"/>
          <w:szCs w:val="24"/>
          <w:highlight w:val="none"/>
        </w:rPr>
        <w:t>术规范以及反映 发包人关于合同要求或其他类似性质的文件的著作权的归属：</w:t>
      </w:r>
      <w:r>
        <w:rPr>
          <w:spacing w:val="23"/>
          <w:sz w:val="24"/>
          <w:szCs w:val="24"/>
          <w:highlight w:val="none"/>
          <w:u w:val="single" w:color="auto"/>
        </w:rPr>
        <w:t>执行通用条</w:t>
      </w:r>
      <w:r>
        <w:rPr>
          <w:sz w:val="24"/>
          <w:szCs w:val="24"/>
          <w:highlight w:val="none"/>
          <w:u w:val="single" w:color="auto"/>
        </w:rPr>
        <w:t>款</w:t>
      </w:r>
      <w:r>
        <w:rPr>
          <w:spacing w:val="34"/>
          <w:sz w:val="24"/>
          <w:szCs w:val="24"/>
          <w:highlight w:val="none"/>
          <w:u w:val="single" w:color="auto"/>
        </w:rPr>
        <w:t xml:space="preserve"> </w:t>
      </w:r>
      <w:r>
        <w:rPr>
          <w:sz w:val="24"/>
          <w:szCs w:val="24"/>
          <w:highlight w:val="none"/>
          <w:u w:val="single" w:color="auto"/>
        </w:rPr>
        <w:t>。</w:t>
      </w:r>
    </w:p>
    <w:p w14:paraId="00BE28C7">
      <w:pPr>
        <w:pStyle w:val="20"/>
        <w:keepNext w:val="0"/>
        <w:keepLines w:val="0"/>
        <w:pageBreakBefore w:val="0"/>
        <w:widowControl w:val="0"/>
        <w:kinsoku/>
        <w:wordWrap/>
        <w:overflowPunct/>
        <w:topLinePunct w:val="0"/>
        <w:autoSpaceDE w:val="0"/>
        <w:autoSpaceDN w:val="0"/>
        <w:bidi w:val="0"/>
        <w:adjustRightInd/>
        <w:snapToGrid/>
        <w:spacing w:before="193" w:line="227" w:lineRule="auto"/>
        <w:ind w:left="0" w:right="0"/>
        <w:textAlignment w:val="auto"/>
        <w:rPr>
          <w:sz w:val="24"/>
          <w:szCs w:val="24"/>
          <w:highlight w:val="none"/>
        </w:rPr>
      </w:pPr>
      <w:r>
        <w:rPr>
          <w:spacing w:val="17"/>
          <w:sz w:val="24"/>
          <w:szCs w:val="24"/>
          <w:highlight w:val="none"/>
        </w:rPr>
        <w:t>关</w:t>
      </w:r>
      <w:r>
        <w:rPr>
          <w:spacing w:val="-54"/>
          <w:sz w:val="24"/>
          <w:szCs w:val="24"/>
          <w:highlight w:val="none"/>
        </w:rPr>
        <w:t xml:space="preserve"> </w:t>
      </w:r>
      <w:r>
        <w:rPr>
          <w:spacing w:val="17"/>
          <w:sz w:val="24"/>
          <w:szCs w:val="24"/>
          <w:highlight w:val="none"/>
        </w:rPr>
        <w:t>于</w:t>
      </w:r>
      <w:r>
        <w:rPr>
          <w:spacing w:val="-57"/>
          <w:sz w:val="24"/>
          <w:szCs w:val="24"/>
          <w:highlight w:val="none"/>
        </w:rPr>
        <w:t xml:space="preserve"> </w:t>
      </w:r>
      <w:r>
        <w:rPr>
          <w:spacing w:val="17"/>
          <w:sz w:val="24"/>
          <w:szCs w:val="24"/>
          <w:highlight w:val="none"/>
        </w:rPr>
        <w:t>发包人提供的上述文件的使用限制的要求：</w:t>
      </w:r>
      <w:r>
        <w:rPr>
          <w:spacing w:val="-58"/>
          <w:sz w:val="24"/>
          <w:szCs w:val="24"/>
          <w:highlight w:val="none"/>
        </w:rPr>
        <w:t xml:space="preserve"> </w:t>
      </w:r>
      <w:r>
        <w:rPr>
          <w:spacing w:val="17"/>
          <w:sz w:val="24"/>
          <w:szCs w:val="24"/>
          <w:highlight w:val="none"/>
          <w:u w:val="single" w:color="auto"/>
        </w:rPr>
        <w:t xml:space="preserve">  执行通用条款   。</w:t>
      </w:r>
    </w:p>
    <w:p w14:paraId="02403C2E">
      <w:pPr>
        <w:pStyle w:val="20"/>
        <w:keepNext w:val="0"/>
        <w:keepLines w:val="0"/>
        <w:pageBreakBefore w:val="0"/>
        <w:widowControl w:val="0"/>
        <w:kinsoku/>
        <w:wordWrap/>
        <w:overflowPunct/>
        <w:topLinePunct w:val="0"/>
        <w:autoSpaceDE w:val="0"/>
        <w:autoSpaceDN w:val="0"/>
        <w:bidi w:val="0"/>
        <w:adjustRightInd/>
        <w:snapToGrid/>
        <w:spacing w:before="194" w:line="390" w:lineRule="auto"/>
        <w:ind w:right="0" w:firstLine="268" w:firstLineChars="100"/>
        <w:textAlignment w:val="auto"/>
        <w:rPr>
          <w:sz w:val="24"/>
          <w:szCs w:val="24"/>
          <w:highlight w:val="none"/>
        </w:rPr>
      </w:pPr>
      <w:r>
        <w:rPr>
          <w:spacing w:val="14"/>
          <w:sz w:val="24"/>
          <w:szCs w:val="24"/>
          <w:highlight w:val="none"/>
        </w:rPr>
        <w:t>1.</w:t>
      </w:r>
      <w:r>
        <w:rPr>
          <w:spacing w:val="-45"/>
          <w:sz w:val="24"/>
          <w:szCs w:val="24"/>
          <w:highlight w:val="none"/>
        </w:rPr>
        <w:t xml:space="preserve"> </w:t>
      </w:r>
      <w:r>
        <w:rPr>
          <w:spacing w:val="14"/>
          <w:sz w:val="24"/>
          <w:szCs w:val="24"/>
          <w:highlight w:val="none"/>
        </w:rPr>
        <w:t>11.2</w:t>
      </w:r>
      <w:r>
        <w:rPr>
          <w:spacing w:val="42"/>
          <w:sz w:val="24"/>
          <w:szCs w:val="24"/>
          <w:highlight w:val="none"/>
        </w:rPr>
        <w:t xml:space="preserve"> </w:t>
      </w:r>
      <w:r>
        <w:rPr>
          <w:spacing w:val="14"/>
          <w:sz w:val="24"/>
          <w:szCs w:val="24"/>
          <w:highlight w:val="none"/>
        </w:rPr>
        <w:t>关于承包人为实施工程所编制文件的著作权的归属：</w:t>
      </w:r>
      <w:r>
        <w:rPr>
          <w:spacing w:val="-60"/>
          <w:sz w:val="24"/>
          <w:szCs w:val="24"/>
          <w:highlight w:val="none"/>
        </w:rPr>
        <w:t xml:space="preserve"> </w:t>
      </w:r>
      <w:r>
        <w:rPr>
          <w:spacing w:val="14"/>
          <w:sz w:val="24"/>
          <w:szCs w:val="24"/>
          <w:highlight w:val="none"/>
          <w:u w:val="single" w:color="auto"/>
        </w:rPr>
        <w:t xml:space="preserve"> 执行通用条款  </w:t>
      </w:r>
      <w:r>
        <w:rPr>
          <w:spacing w:val="14"/>
          <w:sz w:val="24"/>
          <w:szCs w:val="24"/>
          <w:highlight w:val="none"/>
        </w:rPr>
        <w:t>。</w:t>
      </w:r>
      <w:r>
        <w:rPr>
          <w:sz w:val="24"/>
          <w:szCs w:val="24"/>
          <w:highlight w:val="none"/>
        </w:rPr>
        <w:t xml:space="preserve"> </w:t>
      </w:r>
      <w:r>
        <w:rPr>
          <w:spacing w:val="18"/>
          <w:sz w:val="24"/>
          <w:szCs w:val="24"/>
          <w:highlight w:val="none"/>
        </w:rPr>
        <w:t>关</w:t>
      </w:r>
      <w:r>
        <w:rPr>
          <w:spacing w:val="-44"/>
          <w:sz w:val="24"/>
          <w:szCs w:val="24"/>
          <w:highlight w:val="none"/>
        </w:rPr>
        <w:t xml:space="preserve"> </w:t>
      </w:r>
      <w:r>
        <w:rPr>
          <w:spacing w:val="18"/>
          <w:sz w:val="24"/>
          <w:szCs w:val="24"/>
          <w:highlight w:val="none"/>
        </w:rPr>
        <w:t>于承包人提供的上述文件的使用限制的要求：</w:t>
      </w:r>
      <w:r>
        <w:rPr>
          <w:spacing w:val="-58"/>
          <w:sz w:val="24"/>
          <w:szCs w:val="24"/>
          <w:highlight w:val="none"/>
        </w:rPr>
        <w:t xml:space="preserve"> </w:t>
      </w:r>
      <w:r>
        <w:rPr>
          <w:spacing w:val="18"/>
          <w:sz w:val="24"/>
          <w:szCs w:val="24"/>
          <w:highlight w:val="none"/>
          <w:u w:val="single" w:color="auto"/>
        </w:rPr>
        <w:t xml:space="preserve">  执行通用条款   。</w:t>
      </w:r>
    </w:p>
    <w:p w14:paraId="444AA27F">
      <w:pPr>
        <w:pStyle w:val="20"/>
        <w:spacing w:before="65" w:line="318" w:lineRule="auto"/>
        <w:ind w:left="1" w:right="23" w:firstLine="474"/>
        <w:rPr>
          <w:sz w:val="24"/>
          <w:szCs w:val="24"/>
          <w:highlight w:val="none"/>
        </w:rPr>
      </w:pPr>
      <w:r>
        <w:rPr>
          <w:spacing w:val="19"/>
          <w:sz w:val="24"/>
          <w:szCs w:val="24"/>
          <w:highlight w:val="none"/>
        </w:rPr>
        <w:t>1.11.4</w:t>
      </w:r>
      <w:r>
        <w:rPr>
          <w:spacing w:val="-19"/>
          <w:sz w:val="24"/>
          <w:szCs w:val="24"/>
          <w:highlight w:val="none"/>
        </w:rPr>
        <w:t xml:space="preserve"> </w:t>
      </w:r>
      <w:r>
        <w:rPr>
          <w:spacing w:val="19"/>
          <w:sz w:val="24"/>
          <w:szCs w:val="24"/>
          <w:highlight w:val="none"/>
        </w:rPr>
        <w:t>承包人在施工过程</w:t>
      </w:r>
      <w:r>
        <w:rPr>
          <w:spacing w:val="-50"/>
          <w:sz w:val="24"/>
          <w:szCs w:val="24"/>
          <w:highlight w:val="none"/>
        </w:rPr>
        <w:t xml:space="preserve"> </w:t>
      </w:r>
      <w:r>
        <w:rPr>
          <w:spacing w:val="19"/>
          <w:sz w:val="24"/>
          <w:szCs w:val="24"/>
          <w:highlight w:val="none"/>
        </w:rPr>
        <w:t>中所采用</w:t>
      </w:r>
      <w:r>
        <w:rPr>
          <w:spacing w:val="-51"/>
          <w:sz w:val="24"/>
          <w:szCs w:val="24"/>
          <w:highlight w:val="none"/>
        </w:rPr>
        <w:t xml:space="preserve"> </w:t>
      </w:r>
      <w:r>
        <w:rPr>
          <w:spacing w:val="19"/>
          <w:sz w:val="24"/>
          <w:szCs w:val="24"/>
          <w:highlight w:val="none"/>
        </w:rPr>
        <w:t>的专</w:t>
      </w:r>
      <w:r>
        <w:rPr>
          <w:spacing w:val="18"/>
          <w:sz w:val="24"/>
          <w:szCs w:val="24"/>
          <w:highlight w:val="none"/>
        </w:rPr>
        <w:t>利</w:t>
      </w:r>
      <w:r>
        <w:rPr>
          <w:spacing w:val="-54"/>
          <w:sz w:val="24"/>
          <w:szCs w:val="24"/>
          <w:highlight w:val="none"/>
        </w:rPr>
        <w:t xml:space="preserve"> </w:t>
      </w:r>
      <w:r>
        <w:rPr>
          <w:spacing w:val="18"/>
          <w:sz w:val="24"/>
          <w:szCs w:val="24"/>
          <w:highlight w:val="none"/>
        </w:rPr>
        <w:t>、专有技术</w:t>
      </w:r>
      <w:r>
        <w:rPr>
          <w:spacing w:val="-55"/>
          <w:sz w:val="24"/>
          <w:szCs w:val="24"/>
          <w:highlight w:val="none"/>
        </w:rPr>
        <w:t xml:space="preserve"> </w:t>
      </w:r>
      <w:r>
        <w:rPr>
          <w:spacing w:val="18"/>
          <w:sz w:val="24"/>
          <w:szCs w:val="24"/>
          <w:highlight w:val="none"/>
        </w:rPr>
        <w:t>、技术秘密</w:t>
      </w:r>
      <w:r>
        <w:rPr>
          <w:spacing w:val="-51"/>
          <w:sz w:val="24"/>
          <w:szCs w:val="24"/>
          <w:highlight w:val="none"/>
        </w:rPr>
        <w:t xml:space="preserve"> </w:t>
      </w:r>
      <w:r>
        <w:rPr>
          <w:spacing w:val="18"/>
          <w:sz w:val="24"/>
          <w:szCs w:val="24"/>
          <w:highlight w:val="none"/>
        </w:rPr>
        <w:t>的使用</w:t>
      </w:r>
      <w:r>
        <w:rPr>
          <w:spacing w:val="-57"/>
          <w:sz w:val="24"/>
          <w:szCs w:val="24"/>
          <w:highlight w:val="none"/>
        </w:rPr>
        <w:t xml:space="preserve"> </w:t>
      </w:r>
      <w:r>
        <w:rPr>
          <w:spacing w:val="18"/>
          <w:sz w:val="24"/>
          <w:szCs w:val="24"/>
          <w:highlight w:val="none"/>
        </w:rPr>
        <w:t>费</w:t>
      </w:r>
      <w:r>
        <w:rPr>
          <w:spacing w:val="-53"/>
          <w:sz w:val="24"/>
          <w:szCs w:val="24"/>
          <w:highlight w:val="none"/>
        </w:rPr>
        <w:t xml:space="preserve"> </w:t>
      </w:r>
      <w:r>
        <w:rPr>
          <w:spacing w:val="18"/>
          <w:sz w:val="24"/>
          <w:szCs w:val="24"/>
          <w:highlight w:val="none"/>
        </w:rPr>
        <w:t>的承担方</w:t>
      </w:r>
      <w:r>
        <w:rPr>
          <w:sz w:val="24"/>
          <w:szCs w:val="24"/>
          <w:highlight w:val="none"/>
        </w:rPr>
        <w:t xml:space="preserve"> </w:t>
      </w:r>
      <w:r>
        <w:rPr>
          <w:spacing w:val="9"/>
          <w:sz w:val="24"/>
          <w:szCs w:val="24"/>
          <w:highlight w:val="none"/>
        </w:rPr>
        <w:t>式</w:t>
      </w:r>
      <w:r>
        <w:rPr>
          <w:spacing w:val="-43"/>
          <w:sz w:val="24"/>
          <w:szCs w:val="24"/>
          <w:highlight w:val="none"/>
        </w:rPr>
        <w:t xml:space="preserve"> </w:t>
      </w:r>
      <w:r>
        <w:rPr>
          <w:spacing w:val="9"/>
          <w:sz w:val="24"/>
          <w:szCs w:val="24"/>
          <w:highlight w:val="none"/>
        </w:rPr>
        <w:t>：</w:t>
      </w:r>
      <w:r>
        <w:rPr>
          <w:spacing w:val="9"/>
          <w:sz w:val="24"/>
          <w:szCs w:val="24"/>
          <w:highlight w:val="none"/>
          <w:u w:val="single" w:color="auto"/>
        </w:rPr>
        <w:t>执行通用条款。</w:t>
      </w:r>
    </w:p>
    <w:p w14:paraId="7C706F95">
      <w:pPr>
        <w:pStyle w:val="20"/>
        <w:spacing w:before="192" w:line="228" w:lineRule="auto"/>
        <w:ind w:left="449"/>
        <w:outlineLvl w:val="2"/>
        <w:rPr>
          <w:sz w:val="24"/>
          <w:szCs w:val="24"/>
          <w:highlight w:val="none"/>
        </w:rPr>
      </w:pPr>
      <w:r>
        <w:rPr>
          <w:spacing w:val="11"/>
          <w:sz w:val="24"/>
          <w:szCs w:val="24"/>
          <w:highlight w:val="none"/>
        </w:rPr>
        <w:t>1.13 工程量清单错误的修正</w:t>
      </w:r>
    </w:p>
    <w:p w14:paraId="239A9610">
      <w:pPr>
        <w:pStyle w:val="20"/>
        <w:spacing w:before="192" w:line="226" w:lineRule="auto"/>
        <w:ind w:left="500"/>
        <w:rPr>
          <w:sz w:val="24"/>
          <w:szCs w:val="24"/>
          <w:highlight w:val="none"/>
        </w:rPr>
      </w:pPr>
      <w:r>
        <w:rPr>
          <w:spacing w:val="15"/>
          <w:sz w:val="24"/>
          <w:szCs w:val="24"/>
          <w:highlight w:val="none"/>
        </w:rPr>
        <w:t>出</w:t>
      </w:r>
      <w:r>
        <w:rPr>
          <w:spacing w:val="-49"/>
          <w:sz w:val="24"/>
          <w:szCs w:val="24"/>
          <w:highlight w:val="none"/>
        </w:rPr>
        <w:t xml:space="preserve"> </w:t>
      </w:r>
      <w:r>
        <w:rPr>
          <w:spacing w:val="15"/>
          <w:sz w:val="24"/>
          <w:szCs w:val="24"/>
          <w:highlight w:val="none"/>
        </w:rPr>
        <w:t>现</w:t>
      </w:r>
      <w:r>
        <w:rPr>
          <w:spacing w:val="-58"/>
          <w:sz w:val="24"/>
          <w:szCs w:val="24"/>
          <w:highlight w:val="none"/>
        </w:rPr>
        <w:t xml:space="preserve"> </w:t>
      </w:r>
      <w:r>
        <w:rPr>
          <w:spacing w:val="15"/>
          <w:sz w:val="24"/>
          <w:szCs w:val="24"/>
          <w:highlight w:val="none"/>
        </w:rPr>
        <w:t>工程量清单错误时</w:t>
      </w:r>
      <w:r>
        <w:rPr>
          <w:spacing w:val="-58"/>
          <w:sz w:val="24"/>
          <w:szCs w:val="24"/>
          <w:highlight w:val="none"/>
        </w:rPr>
        <w:t xml:space="preserve"> </w:t>
      </w:r>
      <w:r>
        <w:rPr>
          <w:spacing w:val="15"/>
          <w:sz w:val="24"/>
          <w:szCs w:val="24"/>
          <w:highlight w:val="none"/>
        </w:rPr>
        <w:t>，是否调整合同价格：</w:t>
      </w:r>
      <w:r>
        <w:rPr>
          <w:spacing w:val="-58"/>
          <w:sz w:val="24"/>
          <w:szCs w:val="24"/>
          <w:highlight w:val="none"/>
        </w:rPr>
        <w:t xml:space="preserve"> </w:t>
      </w:r>
      <w:r>
        <w:rPr>
          <w:spacing w:val="15"/>
          <w:sz w:val="24"/>
          <w:szCs w:val="24"/>
          <w:highlight w:val="none"/>
          <w:u w:val="single" w:color="auto"/>
        </w:rPr>
        <w:t xml:space="preserve"> 调整</w:t>
      </w:r>
      <w:r>
        <w:rPr>
          <w:spacing w:val="-55"/>
          <w:sz w:val="24"/>
          <w:szCs w:val="24"/>
          <w:highlight w:val="none"/>
          <w:u w:val="single" w:color="auto"/>
        </w:rPr>
        <w:t xml:space="preserve"> </w:t>
      </w:r>
      <w:r>
        <w:rPr>
          <w:spacing w:val="15"/>
          <w:sz w:val="24"/>
          <w:szCs w:val="24"/>
          <w:highlight w:val="none"/>
          <w:u w:val="single" w:color="auto"/>
        </w:rPr>
        <w:t xml:space="preserve">。 </w:t>
      </w:r>
    </w:p>
    <w:p w14:paraId="68BCBB4C">
      <w:pPr>
        <w:pStyle w:val="20"/>
        <w:spacing w:before="195" w:line="317" w:lineRule="auto"/>
        <w:ind w:firstLine="497"/>
        <w:rPr>
          <w:sz w:val="24"/>
          <w:szCs w:val="24"/>
          <w:highlight w:val="none"/>
        </w:rPr>
      </w:pPr>
      <w:r>
        <w:rPr>
          <w:spacing w:val="15"/>
          <w:sz w:val="24"/>
          <w:szCs w:val="24"/>
          <w:highlight w:val="none"/>
        </w:rPr>
        <w:t>1.</w:t>
      </w:r>
      <w:r>
        <w:rPr>
          <w:spacing w:val="-57"/>
          <w:sz w:val="24"/>
          <w:szCs w:val="24"/>
          <w:highlight w:val="none"/>
        </w:rPr>
        <w:t xml:space="preserve"> </w:t>
      </w:r>
      <w:r>
        <w:rPr>
          <w:spacing w:val="15"/>
          <w:sz w:val="24"/>
          <w:szCs w:val="24"/>
          <w:highlight w:val="none"/>
        </w:rPr>
        <w:t>14 允</w:t>
      </w:r>
      <w:r>
        <w:rPr>
          <w:spacing w:val="-58"/>
          <w:sz w:val="24"/>
          <w:szCs w:val="24"/>
          <w:highlight w:val="none"/>
        </w:rPr>
        <w:t xml:space="preserve"> </w:t>
      </w:r>
      <w:r>
        <w:rPr>
          <w:spacing w:val="15"/>
          <w:sz w:val="24"/>
          <w:szCs w:val="24"/>
          <w:highlight w:val="none"/>
        </w:rPr>
        <w:t>许</w:t>
      </w:r>
      <w:r>
        <w:rPr>
          <w:spacing w:val="-54"/>
          <w:sz w:val="24"/>
          <w:szCs w:val="24"/>
          <w:highlight w:val="none"/>
        </w:rPr>
        <w:t xml:space="preserve"> </w:t>
      </w:r>
      <w:r>
        <w:rPr>
          <w:spacing w:val="15"/>
          <w:sz w:val="24"/>
          <w:szCs w:val="24"/>
          <w:highlight w:val="none"/>
        </w:rPr>
        <w:t>调整合同价格的工程量偏差范围</w:t>
      </w:r>
      <w:r>
        <w:rPr>
          <w:spacing w:val="-11"/>
          <w:sz w:val="24"/>
          <w:szCs w:val="24"/>
          <w:highlight w:val="none"/>
        </w:rPr>
        <w:t>：</w:t>
      </w:r>
      <w:r>
        <w:rPr>
          <w:spacing w:val="-54"/>
          <w:sz w:val="24"/>
          <w:szCs w:val="24"/>
          <w:highlight w:val="none"/>
        </w:rPr>
        <w:t xml:space="preserve"> </w:t>
      </w:r>
      <w:r>
        <w:rPr>
          <w:spacing w:val="-11"/>
          <w:sz w:val="24"/>
          <w:szCs w:val="24"/>
          <w:highlight w:val="none"/>
          <w:u w:val="single" w:color="auto"/>
        </w:rPr>
        <w:t>（</w:t>
      </w:r>
      <w:r>
        <w:rPr>
          <w:spacing w:val="15"/>
          <w:sz w:val="24"/>
          <w:szCs w:val="24"/>
          <w:highlight w:val="none"/>
          <w:u w:val="single" w:color="auto"/>
        </w:rPr>
        <w:t>1）工程量清单存在缺项、</w:t>
      </w:r>
      <w:r>
        <w:rPr>
          <w:spacing w:val="14"/>
          <w:sz w:val="24"/>
          <w:szCs w:val="24"/>
          <w:highlight w:val="none"/>
          <w:u w:val="single" w:color="auto"/>
        </w:rPr>
        <w:t>漏项的价格处</w:t>
      </w:r>
      <w:r>
        <w:rPr>
          <w:spacing w:val="6"/>
          <w:sz w:val="24"/>
          <w:szCs w:val="24"/>
          <w:highlight w:val="none"/>
          <w:u w:val="single" w:color="auto"/>
        </w:rPr>
        <w:t>理按</w:t>
      </w:r>
      <w:r>
        <w:rPr>
          <w:spacing w:val="-7"/>
          <w:sz w:val="24"/>
          <w:szCs w:val="24"/>
          <w:highlight w:val="none"/>
          <w:u w:val="single" w:color="auto"/>
        </w:rPr>
        <w:t xml:space="preserve"> </w:t>
      </w:r>
      <w:r>
        <w:rPr>
          <w:spacing w:val="6"/>
          <w:sz w:val="24"/>
          <w:szCs w:val="24"/>
          <w:highlight w:val="none"/>
          <w:u w:val="single" w:color="auto"/>
        </w:rPr>
        <w:t>10.4.1（8）处理原则执行。</w:t>
      </w:r>
    </w:p>
    <w:p w14:paraId="4D909D97">
      <w:pPr>
        <w:pStyle w:val="20"/>
        <w:spacing w:before="193" w:line="228" w:lineRule="auto"/>
        <w:ind w:left="420"/>
        <w:outlineLvl w:val="1"/>
        <w:rPr>
          <w:sz w:val="24"/>
          <w:szCs w:val="24"/>
          <w:highlight w:val="none"/>
        </w:rPr>
      </w:pPr>
      <w:bookmarkStart w:id="33" w:name="_Toc19835"/>
      <w:bookmarkStart w:id="34" w:name="_Toc17580"/>
      <w:r>
        <w:rPr>
          <w:spacing w:val="3"/>
          <w:sz w:val="24"/>
          <w:szCs w:val="24"/>
          <w:highlight w:val="none"/>
        </w:rPr>
        <w:t>2.</w:t>
      </w:r>
      <w:r>
        <w:rPr>
          <w:spacing w:val="16"/>
          <w:sz w:val="24"/>
          <w:szCs w:val="24"/>
          <w:highlight w:val="none"/>
        </w:rPr>
        <w:t xml:space="preserve"> </w:t>
      </w:r>
      <w:r>
        <w:rPr>
          <w:spacing w:val="3"/>
          <w:sz w:val="24"/>
          <w:szCs w:val="24"/>
          <w:highlight w:val="none"/>
        </w:rPr>
        <w:t>发包人</w:t>
      </w:r>
      <w:bookmarkEnd w:id="33"/>
      <w:bookmarkEnd w:id="34"/>
    </w:p>
    <w:p w14:paraId="09AE7C7B">
      <w:pPr>
        <w:pStyle w:val="20"/>
        <w:keepNext w:val="0"/>
        <w:keepLines w:val="0"/>
        <w:pageBreakBefore w:val="0"/>
        <w:widowControl w:val="0"/>
        <w:kinsoku/>
        <w:wordWrap/>
        <w:overflowPunct/>
        <w:topLinePunct w:val="0"/>
        <w:autoSpaceDE w:val="0"/>
        <w:autoSpaceDN w:val="0"/>
        <w:bidi w:val="0"/>
        <w:adjustRightInd/>
        <w:snapToGrid/>
        <w:spacing w:before="100" w:line="299" w:lineRule="auto"/>
        <w:ind w:left="0" w:right="0" w:firstLine="548" w:firstLineChars="200"/>
        <w:jc w:val="left"/>
        <w:textAlignment w:val="auto"/>
        <w:outlineLvl w:val="2"/>
        <w:rPr>
          <w:spacing w:val="17"/>
          <w:sz w:val="24"/>
          <w:szCs w:val="24"/>
          <w:highlight w:val="none"/>
        </w:rPr>
      </w:pPr>
      <w:r>
        <w:rPr>
          <w:spacing w:val="17"/>
          <w:sz w:val="24"/>
          <w:szCs w:val="24"/>
          <w:highlight w:val="none"/>
        </w:rPr>
        <w:t>2.2</w:t>
      </w:r>
      <w:r>
        <w:rPr>
          <w:spacing w:val="48"/>
          <w:sz w:val="24"/>
          <w:szCs w:val="24"/>
          <w:highlight w:val="none"/>
        </w:rPr>
        <w:t xml:space="preserve"> </w:t>
      </w:r>
      <w:r>
        <w:rPr>
          <w:spacing w:val="17"/>
          <w:sz w:val="24"/>
          <w:szCs w:val="24"/>
          <w:highlight w:val="none"/>
        </w:rPr>
        <w:t>发包人/管理人代表</w:t>
      </w:r>
    </w:p>
    <w:p w14:paraId="2771A2BD">
      <w:pPr>
        <w:pStyle w:val="20"/>
        <w:keepNext w:val="0"/>
        <w:keepLines w:val="0"/>
        <w:pageBreakBefore w:val="0"/>
        <w:widowControl w:val="0"/>
        <w:kinsoku/>
        <w:wordWrap/>
        <w:overflowPunct/>
        <w:topLinePunct w:val="0"/>
        <w:autoSpaceDE w:val="0"/>
        <w:autoSpaceDN w:val="0"/>
        <w:bidi w:val="0"/>
        <w:adjustRightInd/>
        <w:snapToGrid/>
        <w:spacing w:before="100" w:line="299" w:lineRule="auto"/>
        <w:ind w:left="0" w:right="0" w:firstLine="480" w:firstLineChars="200"/>
        <w:jc w:val="left"/>
        <w:textAlignment w:val="auto"/>
        <w:outlineLvl w:val="2"/>
        <w:rPr>
          <w:sz w:val="24"/>
          <w:szCs w:val="24"/>
          <w:highlight w:val="none"/>
        </w:rPr>
      </w:pPr>
      <w:r>
        <w:rPr>
          <w:sz w:val="24"/>
          <w:szCs w:val="24"/>
          <w:highlight w:val="none"/>
        </w:rPr>
        <w:t xml:space="preserve"> </w:t>
      </w:r>
      <w:r>
        <w:rPr>
          <w:spacing w:val="14"/>
          <w:sz w:val="24"/>
          <w:szCs w:val="24"/>
          <w:highlight w:val="none"/>
        </w:rPr>
        <w:t>发包人代表：</w:t>
      </w:r>
    </w:p>
    <w:p w14:paraId="4BC0720A">
      <w:pPr>
        <w:pStyle w:val="20"/>
        <w:keepNext w:val="0"/>
        <w:keepLines w:val="0"/>
        <w:pageBreakBefore w:val="0"/>
        <w:widowControl w:val="0"/>
        <w:kinsoku/>
        <w:wordWrap/>
        <w:overflowPunct/>
        <w:topLinePunct w:val="0"/>
        <w:autoSpaceDE w:val="0"/>
        <w:autoSpaceDN w:val="0"/>
        <w:bidi w:val="0"/>
        <w:adjustRightInd/>
        <w:snapToGrid/>
        <w:spacing w:before="100" w:line="364" w:lineRule="auto"/>
        <w:ind w:left="0" w:right="0" w:firstLine="476" w:firstLineChars="200"/>
        <w:jc w:val="left"/>
        <w:textAlignment w:val="auto"/>
        <w:rPr>
          <w:spacing w:val="1"/>
          <w:sz w:val="24"/>
          <w:szCs w:val="24"/>
          <w:highlight w:val="none"/>
        </w:rPr>
      </w:pPr>
      <w:r>
        <w:rPr>
          <w:spacing w:val="-1"/>
          <w:sz w:val="24"/>
          <w:szCs w:val="24"/>
          <w:highlight w:val="none"/>
        </w:rPr>
        <w:t>姓</w:t>
      </w:r>
      <w:r>
        <w:rPr>
          <w:spacing w:val="20"/>
          <w:sz w:val="24"/>
          <w:szCs w:val="24"/>
          <w:highlight w:val="none"/>
        </w:rPr>
        <w:t xml:space="preserve">   </w:t>
      </w:r>
      <w:r>
        <w:rPr>
          <w:spacing w:val="-1"/>
          <w:sz w:val="24"/>
          <w:szCs w:val="24"/>
          <w:highlight w:val="none"/>
        </w:rPr>
        <w:t>名</w:t>
      </w:r>
      <w:r>
        <w:rPr>
          <w:spacing w:val="8"/>
          <w:sz w:val="24"/>
          <w:szCs w:val="24"/>
          <w:highlight w:val="none"/>
        </w:rPr>
        <w:t xml:space="preserve"> </w:t>
      </w:r>
      <w:r>
        <w:rPr>
          <w:spacing w:val="-36"/>
          <w:sz w:val="24"/>
          <w:szCs w:val="24"/>
          <w:highlight w:val="none"/>
        </w:rPr>
        <w:t>：</w:t>
      </w:r>
      <w:r>
        <w:rPr>
          <w:spacing w:val="3"/>
          <w:sz w:val="24"/>
          <w:szCs w:val="24"/>
          <w:highlight w:val="none"/>
          <w:u w:val="single" w:color="auto"/>
        </w:rPr>
        <w:t xml:space="preserve">                          </w:t>
      </w:r>
      <w:r>
        <w:rPr>
          <w:spacing w:val="2"/>
          <w:sz w:val="24"/>
          <w:szCs w:val="24"/>
          <w:highlight w:val="none"/>
          <w:u w:val="single" w:color="auto"/>
        </w:rPr>
        <w:t xml:space="preserve">  </w:t>
      </w:r>
      <w:r>
        <w:rPr>
          <w:spacing w:val="-36"/>
          <w:sz w:val="24"/>
          <w:szCs w:val="24"/>
          <w:highlight w:val="none"/>
        </w:rPr>
        <w:t>；</w:t>
      </w:r>
      <w:r>
        <w:rPr>
          <w:spacing w:val="1"/>
          <w:sz w:val="24"/>
          <w:szCs w:val="24"/>
          <w:highlight w:val="none"/>
        </w:rPr>
        <w:t xml:space="preserve"> </w:t>
      </w:r>
    </w:p>
    <w:p w14:paraId="6C020C18">
      <w:pPr>
        <w:pStyle w:val="20"/>
        <w:keepNext w:val="0"/>
        <w:keepLines w:val="0"/>
        <w:pageBreakBefore w:val="0"/>
        <w:widowControl w:val="0"/>
        <w:kinsoku/>
        <w:wordWrap/>
        <w:overflowPunct/>
        <w:topLinePunct w:val="0"/>
        <w:autoSpaceDE w:val="0"/>
        <w:autoSpaceDN w:val="0"/>
        <w:bidi w:val="0"/>
        <w:adjustRightInd/>
        <w:snapToGrid/>
        <w:spacing w:before="100" w:line="364" w:lineRule="auto"/>
        <w:ind w:left="0" w:right="0" w:firstLine="492" w:firstLineChars="200"/>
        <w:jc w:val="left"/>
        <w:textAlignment w:val="auto"/>
        <w:rPr>
          <w:spacing w:val="3"/>
          <w:sz w:val="24"/>
          <w:szCs w:val="24"/>
          <w:highlight w:val="none"/>
        </w:rPr>
      </w:pPr>
      <w:r>
        <w:rPr>
          <w:spacing w:val="3"/>
          <w:sz w:val="24"/>
          <w:szCs w:val="24"/>
          <w:highlight w:val="none"/>
        </w:rPr>
        <w:t>身份证号：</w:t>
      </w:r>
      <w:r>
        <w:rPr>
          <w:spacing w:val="20"/>
          <w:sz w:val="24"/>
          <w:szCs w:val="24"/>
          <w:highlight w:val="none"/>
          <w:u w:val="single" w:color="auto"/>
        </w:rPr>
        <w:t xml:space="preserve">    </w:t>
      </w:r>
      <w:r>
        <w:rPr>
          <w:spacing w:val="3"/>
          <w:sz w:val="24"/>
          <w:szCs w:val="24"/>
          <w:highlight w:val="none"/>
          <w:u w:val="single" w:color="auto"/>
        </w:rPr>
        <w:t>/</w:t>
      </w:r>
      <w:r>
        <w:rPr>
          <w:spacing w:val="1"/>
          <w:sz w:val="24"/>
          <w:szCs w:val="24"/>
          <w:highlight w:val="none"/>
          <w:u w:val="single" w:color="auto"/>
        </w:rPr>
        <w:t xml:space="preserve">                      </w:t>
      </w:r>
      <w:r>
        <w:rPr>
          <w:spacing w:val="-63"/>
          <w:sz w:val="24"/>
          <w:szCs w:val="24"/>
          <w:highlight w:val="none"/>
        </w:rPr>
        <w:t xml:space="preserve"> </w:t>
      </w:r>
      <w:r>
        <w:rPr>
          <w:spacing w:val="3"/>
          <w:sz w:val="24"/>
          <w:szCs w:val="24"/>
          <w:highlight w:val="none"/>
        </w:rPr>
        <w:t>；</w:t>
      </w:r>
    </w:p>
    <w:p w14:paraId="21F67814">
      <w:pPr>
        <w:pStyle w:val="20"/>
        <w:keepNext w:val="0"/>
        <w:keepLines w:val="0"/>
        <w:pageBreakBefore w:val="0"/>
        <w:widowControl w:val="0"/>
        <w:kinsoku/>
        <w:wordWrap/>
        <w:overflowPunct/>
        <w:topLinePunct w:val="0"/>
        <w:autoSpaceDE w:val="0"/>
        <w:autoSpaceDN w:val="0"/>
        <w:bidi w:val="0"/>
        <w:adjustRightInd/>
        <w:snapToGrid/>
        <w:spacing w:before="100" w:line="364" w:lineRule="auto"/>
        <w:ind w:left="0" w:right="0" w:firstLine="480" w:firstLineChars="200"/>
        <w:jc w:val="left"/>
        <w:textAlignment w:val="auto"/>
        <w:rPr>
          <w:sz w:val="24"/>
          <w:szCs w:val="24"/>
          <w:highlight w:val="none"/>
        </w:rPr>
      </w:pPr>
      <w:r>
        <w:rPr>
          <w:sz w:val="24"/>
          <w:szCs w:val="24"/>
          <w:highlight w:val="none"/>
        </w:rPr>
        <w:t xml:space="preserve"> </w:t>
      </w:r>
      <w:r>
        <w:rPr>
          <w:spacing w:val="-4"/>
          <w:sz w:val="24"/>
          <w:szCs w:val="24"/>
          <w:highlight w:val="none"/>
        </w:rPr>
        <w:t>职</w:t>
      </w:r>
      <w:r>
        <w:rPr>
          <w:spacing w:val="20"/>
          <w:sz w:val="24"/>
          <w:szCs w:val="24"/>
          <w:highlight w:val="none"/>
        </w:rPr>
        <w:t xml:space="preserve">   </w:t>
      </w:r>
      <w:r>
        <w:rPr>
          <w:spacing w:val="-4"/>
          <w:sz w:val="24"/>
          <w:szCs w:val="24"/>
          <w:highlight w:val="none"/>
        </w:rPr>
        <w:t>务</w:t>
      </w:r>
      <w:r>
        <w:rPr>
          <w:spacing w:val="10"/>
          <w:sz w:val="24"/>
          <w:szCs w:val="24"/>
          <w:highlight w:val="none"/>
        </w:rPr>
        <w:t xml:space="preserve"> </w:t>
      </w:r>
      <w:r>
        <w:rPr>
          <w:spacing w:val="-4"/>
          <w:sz w:val="24"/>
          <w:szCs w:val="24"/>
          <w:highlight w:val="none"/>
        </w:rPr>
        <w:t>：</w:t>
      </w:r>
      <w:r>
        <w:rPr>
          <w:spacing w:val="18"/>
          <w:sz w:val="24"/>
          <w:szCs w:val="24"/>
          <w:highlight w:val="none"/>
          <w:u w:val="single" w:color="auto"/>
        </w:rPr>
        <w:t xml:space="preserve">    </w:t>
      </w:r>
      <w:r>
        <w:rPr>
          <w:spacing w:val="-4"/>
          <w:sz w:val="24"/>
          <w:szCs w:val="24"/>
          <w:highlight w:val="none"/>
          <w:u w:val="single" w:color="auto"/>
        </w:rPr>
        <w:t xml:space="preserve">/                       </w:t>
      </w:r>
      <w:r>
        <w:rPr>
          <w:spacing w:val="-72"/>
          <w:sz w:val="24"/>
          <w:szCs w:val="24"/>
          <w:highlight w:val="none"/>
        </w:rPr>
        <w:t xml:space="preserve"> </w:t>
      </w:r>
      <w:r>
        <w:rPr>
          <w:spacing w:val="-4"/>
          <w:sz w:val="24"/>
          <w:szCs w:val="24"/>
          <w:highlight w:val="none"/>
        </w:rPr>
        <w:t>；</w:t>
      </w:r>
      <w:r>
        <w:rPr>
          <w:sz w:val="24"/>
          <w:szCs w:val="24"/>
          <w:highlight w:val="none"/>
        </w:rPr>
        <w:t xml:space="preserve"> </w:t>
      </w:r>
    </w:p>
    <w:p w14:paraId="1A1F0BF4">
      <w:pPr>
        <w:pStyle w:val="20"/>
        <w:keepNext w:val="0"/>
        <w:keepLines w:val="0"/>
        <w:pageBreakBefore w:val="0"/>
        <w:widowControl w:val="0"/>
        <w:kinsoku/>
        <w:wordWrap/>
        <w:overflowPunct/>
        <w:topLinePunct w:val="0"/>
        <w:autoSpaceDE w:val="0"/>
        <w:autoSpaceDN w:val="0"/>
        <w:bidi w:val="0"/>
        <w:adjustRightInd/>
        <w:snapToGrid/>
        <w:spacing w:before="100" w:line="364" w:lineRule="auto"/>
        <w:ind w:left="0" w:right="0" w:firstLine="496" w:firstLineChars="200"/>
        <w:jc w:val="left"/>
        <w:textAlignment w:val="auto"/>
        <w:rPr>
          <w:spacing w:val="4"/>
          <w:sz w:val="24"/>
          <w:szCs w:val="24"/>
          <w:highlight w:val="none"/>
        </w:rPr>
      </w:pPr>
      <w:r>
        <w:rPr>
          <w:spacing w:val="4"/>
          <w:sz w:val="24"/>
          <w:szCs w:val="24"/>
          <w:highlight w:val="none"/>
        </w:rPr>
        <w:t>联系电话：</w:t>
      </w:r>
      <w:r>
        <w:rPr>
          <w:spacing w:val="31"/>
          <w:sz w:val="24"/>
          <w:szCs w:val="24"/>
          <w:highlight w:val="none"/>
          <w:u w:val="single" w:color="auto"/>
        </w:rPr>
        <w:t xml:space="preserve">   </w:t>
      </w:r>
      <w:r>
        <w:rPr>
          <w:spacing w:val="4"/>
          <w:sz w:val="24"/>
          <w:szCs w:val="24"/>
          <w:highlight w:val="none"/>
          <w:u w:val="single" w:color="auto"/>
        </w:rPr>
        <w:t>/</w:t>
      </w:r>
      <w:r>
        <w:rPr>
          <w:spacing w:val="1"/>
          <w:sz w:val="24"/>
          <w:szCs w:val="24"/>
          <w:highlight w:val="none"/>
          <w:u w:val="single" w:color="auto"/>
        </w:rPr>
        <w:t xml:space="preserve">                       </w:t>
      </w:r>
      <w:r>
        <w:rPr>
          <w:spacing w:val="-63"/>
          <w:sz w:val="24"/>
          <w:szCs w:val="24"/>
          <w:highlight w:val="none"/>
        </w:rPr>
        <w:t xml:space="preserve"> </w:t>
      </w:r>
      <w:r>
        <w:rPr>
          <w:spacing w:val="4"/>
          <w:sz w:val="24"/>
          <w:szCs w:val="24"/>
          <w:highlight w:val="none"/>
        </w:rPr>
        <w:t>；</w:t>
      </w:r>
    </w:p>
    <w:p w14:paraId="39FFF751">
      <w:pPr>
        <w:pStyle w:val="20"/>
        <w:keepNext w:val="0"/>
        <w:keepLines w:val="0"/>
        <w:pageBreakBefore w:val="0"/>
        <w:widowControl w:val="0"/>
        <w:kinsoku/>
        <w:wordWrap/>
        <w:overflowPunct/>
        <w:topLinePunct w:val="0"/>
        <w:autoSpaceDE w:val="0"/>
        <w:autoSpaceDN w:val="0"/>
        <w:bidi w:val="0"/>
        <w:adjustRightInd/>
        <w:snapToGrid/>
        <w:spacing w:before="100" w:line="364" w:lineRule="auto"/>
        <w:ind w:left="0" w:right="0" w:firstLine="480" w:firstLineChars="200"/>
        <w:jc w:val="left"/>
        <w:textAlignment w:val="auto"/>
        <w:rPr>
          <w:sz w:val="24"/>
          <w:szCs w:val="24"/>
          <w:highlight w:val="none"/>
        </w:rPr>
      </w:pPr>
      <w:r>
        <w:rPr>
          <w:sz w:val="24"/>
          <w:szCs w:val="24"/>
          <w:highlight w:val="none"/>
        </w:rPr>
        <w:t xml:space="preserve"> </w:t>
      </w:r>
      <w:r>
        <w:rPr>
          <w:spacing w:val="2"/>
          <w:sz w:val="24"/>
          <w:szCs w:val="24"/>
          <w:highlight w:val="none"/>
        </w:rPr>
        <w:t>电子信箱：</w:t>
      </w:r>
      <w:r>
        <w:rPr>
          <w:spacing w:val="19"/>
          <w:sz w:val="24"/>
          <w:szCs w:val="24"/>
          <w:highlight w:val="none"/>
          <w:u w:val="single" w:color="auto"/>
        </w:rPr>
        <w:t xml:space="preserve">     </w:t>
      </w:r>
      <w:r>
        <w:rPr>
          <w:spacing w:val="2"/>
          <w:sz w:val="24"/>
          <w:szCs w:val="24"/>
          <w:highlight w:val="none"/>
          <w:u w:val="single" w:color="auto"/>
        </w:rPr>
        <w:t xml:space="preserve">/                     </w:t>
      </w:r>
      <w:r>
        <w:rPr>
          <w:spacing w:val="-70"/>
          <w:sz w:val="24"/>
          <w:szCs w:val="24"/>
          <w:highlight w:val="none"/>
        </w:rPr>
        <w:t xml:space="preserve"> </w:t>
      </w:r>
      <w:r>
        <w:rPr>
          <w:spacing w:val="2"/>
          <w:sz w:val="24"/>
          <w:szCs w:val="24"/>
          <w:highlight w:val="none"/>
        </w:rPr>
        <w:t>；</w:t>
      </w:r>
      <w:r>
        <w:rPr>
          <w:sz w:val="24"/>
          <w:szCs w:val="24"/>
          <w:highlight w:val="none"/>
        </w:rPr>
        <w:t xml:space="preserve"> </w:t>
      </w:r>
    </w:p>
    <w:p w14:paraId="74D4B589">
      <w:pPr>
        <w:pStyle w:val="20"/>
        <w:keepNext w:val="0"/>
        <w:keepLines w:val="0"/>
        <w:pageBreakBefore w:val="0"/>
        <w:widowControl w:val="0"/>
        <w:kinsoku/>
        <w:wordWrap/>
        <w:overflowPunct/>
        <w:topLinePunct w:val="0"/>
        <w:autoSpaceDE w:val="0"/>
        <w:autoSpaceDN w:val="0"/>
        <w:bidi w:val="0"/>
        <w:adjustRightInd/>
        <w:snapToGrid/>
        <w:spacing w:before="100" w:line="364" w:lineRule="auto"/>
        <w:ind w:left="0" w:right="0" w:firstLine="520" w:firstLineChars="200"/>
        <w:jc w:val="left"/>
        <w:textAlignment w:val="auto"/>
        <w:rPr>
          <w:sz w:val="24"/>
          <w:szCs w:val="24"/>
          <w:highlight w:val="none"/>
        </w:rPr>
      </w:pPr>
      <w:r>
        <w:rPr>
          <w:spacing w:val="10"/>
          <w:sz w:val="24"/>
          <w:szCs w:val="24"/>
          <w:highlight w:val="none"/>
        </w:rPr>
        <w:t>通信地址：</w:t>
      </w:r>
      <w:r>
        <w:rPr>
          <w:spacing w:val="1"/>
          <w:sz w:val="24"/>
          <w:szCs w:val="24"/>
          <w:highlight w:val="none"/>
          <w:u w:val="single" w:color="auto"/>
        </w:rPr>
        <w:t xml:space="preserve">                           </w:t>
      </w:r>
      <w:r>
        <w:rPr>
          <w:spacing w:val="10"/>
          <w:sz w:val="24"/>
          <w:szCs w:val="24"/>
          <w:highlight w:val="none"/>
        </w:rPr>
        <w:t>。</w:t>
      </w:r>
    </w:p>
    <w:p w14:paraId="0F1C8E8D">
      <w:pPr>
        <w:pStyle w:val="20"/>
        <w:spacing w:before="34" w:line="359" w:lineRule="auto"/>
        <w:ind w:left="2" w:right="19" w:firstLine="482"/>
        <w:jc w:val="both"/>
        <w:rPr>
          <w:sz w:val="24"/>
          <w:szCs w:val="24"/>
          <w:highlight w:val="none"/>
        </w:rPr>
      </w:pPr>
      <w:r>
        <w:rPr>
          <w:spacing w:val="18"/>
          <w:sz w:val="24"/>
          <w:szCs w:val="24"/>
          <w:highlight w:val="none"/>
        </w:rPr>
        <w:t>发</w:t>
      </w:r>
      <w:r>
        <w:rPr>
          <w:spacing w:val="-57"/>
          <w:sz w:val="24"/>
          <w:szCs w:val="24"/>
          <w:highlight w:val="none"/>
        </w:rPr>
        <w:t xml:space="preserve"> </w:t>
      </w:r>
      <w:r>
        <w:rPr>
          <w:spacing w:val="18"/>
          <w:sz w:val="24"/>
          <w:szCs w:val="24"/>
          <w:highlight w:val="none"/>
        </w:rPr>
        <w:t>包人对发包人代表</w:t>
      </w:r>
      <w:r>
        <w:rPr>
          <w:spacing w:val="-53"/>
          <w:sz w:val="24"/>
          <w:szCs w:val="24"/>
          <w:highlight w:val="none"/>
        </w:rPr>
        <w:t xml:space="preserve"> </w:t>
      </w:r>
      <w:r>
        <w:rPr>
          <w:spacing w:val="18"/>
          <w:sz w:val="24"/>
          <w:szCs w:val="24"/>
          <w:highlight w:val="none"/>
        </w:rPr>
        <w:t>的授权范围如下：</w:t>
      </w:r>
      <w:r>
        <w:rPr>
          <w:spacing w:val="-38"/>
          <w:sz w:val="24"/>
          <w:szCs w:val="24"/>
          <w:highlight w:val="none"/>
        </w:rPr>
        <w:t xml:space="preserve"> </w:t>
      </w:r>
      <w:r>
        <w:rPr>
          <w:spacing w:val="18"/>
          <w:sz w:val="24"/>
          <w:szCs w:val="24"/>
          <w:highlight w:val="none"/>
        </w:rPr>
        <w:t>按照项</w:t>
      </w:r>
      <w:r>
        <w:rPr>
          <w:spacing w:val="-31"/>
          <w:sz w:val="24"/>
          <w:szCs w:val="24"/>
          <w:highlight w:val="none"/>
        </w:rPr>
        <w:t xml:space="preserve"> </w:t>
      </w:r>
      <w:r>
        <w:rPr>
          <w:spacing w:val="18"/>
          <w:sz w:val="24"/>
          <w:szCs w:val="24"/>
          <w:highlight w:val="none"/>
        </w:rPr>
        <w:t>目请示办文单及徐开管〔2024〕</w:t>
      </w:r>
      <w:r>
        <w:rPr>
          <w:spacing w:val="-30"/>
          <w:sz w:val="24"/>
          <w:szCs w:val="24"/>
          <w:highlight w:val="none"/>
        </w:rPr>
        <w:t xml:space="preserve"> </w:t>
      </w:r>
      <w:r>
        <w:rPr>
          <w:spacing w:val="18"/>
          <w:sz w:val="24"/>
          <w:szCs w:val="24"/>
          <w:highlight w:val="none"/>
        </w:rPr>
        <w:t>15</w:t>
      </w:r>
      <w:r>
        <w:rPr>
          <w:spacing w:val="-14"/>
          <w:sz w:val="24"/>
          <w:szCs w:val="24"/>
          <w:highlight w:val="none"/>
        </w:rPr>
        <w:t xml:space="preserve"> </w:t>
      </w:r>
      <w:r>
        <w:rPr>
          <w:spacing w:val="18"/>
          <w:sz w:val="24"/>
          <w:szCs w:val="24"/>
          <w:highlight w:val="none"/>
        </w:rPr>
        <w:t>号</w:t>
      </w:r>
      <w:r>
        <w:rPr>
          <w:sz w:val="24"/>
          <w:szCs w:val="24"/>
          <w:highlight w:val="none"/>
        </w:rPr>
        <w:t xml:space="preserve"> </w:t>
      </w:r>
      <w:r>
        <w:rPr>
          <w:spacing w:val="23"/>
          <w:sz w:val="24"/>
          <w:szCs w:val="24"/>
          <w:highlight w:val="none"/>
        </w:rPr>
        <w:t>《</w:t>
      </w:r>
      <w:r>
        <w:rPr>
          <w:spacing w:val="-47"/>
          <w:sz w:val="24"/>
          <w:szCs w:val="24"/>
          <w:highlight w:val="none"/>
        </w:rPr>
        <w:t xml:space="preserve"> </w:t>
      </w:r>
      <w:r>
        <w:rPr>
          <w:spacing w:val="23"/>
          <w:sz w:val="24"/>
          <w:szCs w:val="24"/>
          <w:highlight w:val="none"/>
        </w:rPr>
        <w:t>徐州经济技术开发</w:t>
      </w:r>
      <w:r>
        <w:rPr>
          <w:spacing w:val="-53"/>
          <w:sz w:val="24"/>
          <w:szCs w:val="24"/>
          <w:highlight w:val="none"/>
        </w:rPr>
        <w:t xml:space="preserve"> </w:t>
      </w:r>
      <w:r>
        <w:rPr>
          <w:spacing w:val="23"/>
          <w:sz w:val="24"/>
          <w:szCs w:val="24"/>
          <w:highlight w:val="none"/>
        </w:rPr>
        <w:t>区管理委</w:t>
      </w:r>
      <w:r>
        <w:rPr>
          <w:spacing w:val="-60"/>
          <w:sz w:val="24"/>
          <w:szCs w:val="24"/>
          <w:highlight w:val="none"/>
        </w:rPr>
        <w:t xml:space="preserve"> </w:t>
      </w:r>
      <w:r>
        <w:rPr>
          <w:spacing w:val="23"/>
          <w:sz w:val="24"/>
          <w:szCs w:val="24"/>
          <w:highlight w:val="none"/>
        </w:rPr>
        <w:t>员会关于</w:t>
      </w:r>
      <w:r>
        <w:rPr>
          <w:spacing w:val="-51"/>
          <w:sz w:val="24"/>
          <w:szCs w:val="24"/>
          <w:highlight w:val="none"/>
        </w:rPr>
        <w:t xml:space="preserve"> </w:t>
      </w:r>
      <w:r>
        <w:rPr>
          <w:spacing w:val="23"/>
          <w:sz w:val="24"/>
          <w:szCs w:val="24"/>
          <w:highlight w:val="none"/>
        </w:rPr>
        <w:t>印发经开</w:t>
      </w:r>
      <w:r>
        <w:rPr>
          <w:spacing w:val="-53"/>
          <w:sz w:val="24"/>
          <w:szCs w:val="24"/>
          <w:highlight w:val="none"/>
        </w:rPr>
        <w:t xml:space="preserve"> </w:t>
      </w:r>
      <w:r>
        <w:rPr>
          <w:spacing w:val="23"/>
          <w:sz w:val="24"/>
          <w:szCs w:val="24"/>
          <w:highlight w:val="none"/>
        </w:rPr>
        <w:t>区财政投</w:t>
      </w:r>
      <w:r>
        <w:rPr>
          <w:spacing w:val="-59"/>
          <w:sz w:val="24"/>
          <w:szCs w:val="24"/>
          <w:highlight w:val="none"/>
        </w:rPr>
        <w:t xml:space="preserve"> </w:t>
      </w:r>
      <w:r>
        <w:rPr>
          <w:spacing w:val="22"/>
          <w:sz w:val="24"/>
          <w:szCs w:val="24"/>
          <w:highlight w:val="none"/>
        </w:rPr>
        <w:t>资建设项</w:t>
      </w:r>
      <w:r>
        <w:rPr>
          <w:spacing w:val="-28"/>
          <w:sz w:val="24"/>
          <w:szCs w:val="24"/>
          <w:highlight w:val="none"/>
        </w:rPr>
        <w:t xml:space="preserve"> </w:t>
      </w:r>
      <w:r>
        <w:rPr>
          <w:spacing w:val="22"/>
          <w:sz w:val="24"/>
          <w:szCs w:val="24"/>
          <w:highlight w:val="none"/>
        </w:rPr>
        <w:t>目权责划分管理办法</w:t>
      </w:r>
      <w:r>
        <w:rPr>
          <w:sz w:val="24"/>
          <w:szCs w:val="24"/>
          <w:highlight w:val="none"/>
        </w:rPr>
        <w:t xml:space="preserve"> </w:t>
      </w:r>
      <w:r>
        <w:rPr>
          <w:spacing w:val="15"/>
          <w:sz w:val="24"/>
          <w:szCs w:val="24"/>
          <w:highlight w:val="none"/>
        </w:rPr>
        <w:t>（试行）</w:t>
      </w:r>
      <w:r>
        <w:rPr>
          <w:spacing w:val="-28"/>
          <w:sz w:val="24"/>
          <w:szCs w:val="24"/>
          <w:highlight w:val="none"/>
        </w:rPr>
        <w:t xml:space="preserve"> </w:t>
      </w:r>
      <w:r>
        <w:rPr>
          <w:spacing w:val="15"/>
          <w:sz w:val="24"/>
          <w:szCs w:val="24"/>
          <w:highlight w:val="none"/>
        </w:rPr>
        <w:t>的通知》</w:t>
      </w:r>
      <w:r>
        <w:rPr>
          <w:spacing w:val="-45"/>
          <w:sz w:val="24"/>
          <w:szCs w:val="24"/>
          <w:highlight w:val="none"/>
        </w:rPr>
        <w:t xml:space="preserve"> </w:t>
      </w:r>
      <w:r>
        <w:rPr>
          <w:spacing w:val="15"/>
          <w:sz w:val="24"/>
          <w:szCs w:val="24"/>
          <w:highlight w:val="none"/>
        </w:rPr>
        <w:t>开展工作。</w:t>
      </w:r>
    </w:p>
    <w:p w14:paraId="39D66942">
      <w:pPr>
        <w:pStyle w:val="20"/>
        <w:keepNext w:val="0"/>
        <w:keepLines w:val="0"/>
        <w:pageBreakBefore w:val="0"/>
        <w:widowControl w:val="0"/>
        <w:kinsoku/>
        <w:wordWrap/>
        <w:overflowPunct/>
        <w:topLinePunct w:val="0"/>
        <w:bidi w:val="0"/>
        <w:adjustRightInd/>
        <w:snapToGrid/>
        <w:spacing w:before="32" w:line="360" w:lineRule="auto"/>
        <w:ind w:firstLine="536" w:firstLineChars="200"/>
        <w:textAlignment w:val="auto"/>
        <w:rPr>
          <w:sz w:val="24"/>
          <w:szCs w:val="24"/>
          <w:highlight w:val="none"/>
        </w:rPr>
      </w:pPr>
      <w:r>
        <w:rPr>
          <w:spacing w:val="14"/>
          <w:sz w:val="24"/>
          <w:szCs w:val="24"/>
          <w:highlight w:val="none"/>
        </w:rPr>
        <w:t>管理人代表：</w:t>
      </w:r>
    </w:p>
    <w:p w14:paraId="1AA9E1DE">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76" w:firstLineChars="200"/>
        <w:textAlignment w:val="auto"/>
        <w:rPr>
          <w:spacing w:val="-23"/>
          <w:sz w:val="24"/>
          <w:szCs w:val="24"/>
          <w:highlight w:val="none"/>
        </w:rPr>
      </w:pPr>
      <w:r>
        <w:rPr>
          <w:spacing w:val="-1"/>
          <w:sz w:val="24"/>
          <w:szCs w:val="24"/>
          <w:highlight w:val="none"/>
        </w:rPr>
        <w:t>姓</w:t>
      </w:r>
      <w:r>
        <w:rPr>
          <w:spacing w:val="20"/>
          <w:sz w:val="24"/>
          <w:szCs w:val="24"/>
          <w:highlight w:val="none"/>
        </w:rPr>
        <w:t xml:space="preserve">   </w:t>
      </w:r>
      <w:r>
        <w:rPr>
          <w:spacing w:val="-1"/>
          <w:sz w:val="24"/>
          <w:szCs w:val="24"/>
          <w:highlight w:val="none"/>
        </w:rPr>
        <w:t>名</w:t>
      </w:r>
      <w:r>
        <w:rPr>
          <w:spacing w:val="9"/>
          <w:sz w:val="24"/>
          <w:szCs w:val="24"/>
          <w:highlight w:val="none"/>
        </w:rPr>
        <w:t xml:space="preserve"> </w:t>
      </w:r>
      <w:r>
        <w:rPr>
          <w:spacing w:val="-23"/>
          <w:sz w:val="24"/>
          <w:szCs w:val="24"/>
          <w:highlight w:val="none"/>
        </w:rPr>
        <w:t>：</w:t>
      </w:r>
      <w:r>
        <w:rPr>
          <w:spacing w:val="3"/>
          <w:sz w:val="24"/>
          <w:szCs w:val="24"/>
          <w:highlight w:val="none"/>
          <w:u w:val="single" w:color="auto"/>
        </w:rPr>
        <w:t xml:space="preserve">                           </w:t>
      </w:r>
      <w:r>
        <w:rPr>
          <w:spacing w:val="-23"/>
          <w:sz w:val="24"/>
          <w:szCs w:val="24"/>
          <w:highlight w:val="none"/>
        </w:rPr>
        <w:t>；</w:t>
      </w:r>
    </w:p>
    <w:p w14:paraId="78CB4886">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08" w:firstLineChars="200"/>
        <w:textAlignment w:val="auto"/>
        <w:rPr>
          <w:sz w:val="24"/>
          <w:szCs w:val="24"/>
          <w:highlight w:val="none"/>
        </w:rPr>
      </w:pPr>
      <w:r>
        <w:rPr>
          <w:spacing w:val="7"/>
          <w:sz w:val="24"/>
          <w:szCs w:val="24"/>
          <w:highlight w:val="none"/>
        </w:rPr>
        <w:t>身份证号</w:t>
      </w:r>
      <w:r>
        <w:rPr>
          <w:spacing w:val="-7"/>
          <w:sz w:val="24"/>
          <w:szCs w:val="24"/>
          <w:highlight w:val="none"/>
        </w:rPr>
        <w:t>：</w:t>
      </w:r>
      <w:r>
        <w:rPr>
          <w:sz w:val="24"/>
          <w:szCs w:val="24"/>
          <w:highlight w:val="none"/>
          <w:u w:val="single" w:color="auto"/>
        </w:rPr>
        <w:t xml:space="preserve">                            </w:t>
      </w:r>
      <w:r>
        <w:rPr>
          <w:spacing w:val="-7"/>
          <w:sz w:val="24"/>
          <w:szCs w:val="24"/>
          <w:highlight w:val="none"/>
        </w:rPr>
        <w:t>；</w:t>
      </w:r>
      <w:r>
        <w:rPr>
          <w:sz w:val="24"/>
          <w:szCs w:val="24"/>
          <w:highlight w:val="none"/>
        </w:rPr>
        <w:t xml:space="preserve"> </w:t>
      </w:r>
    </w:p>
    <w:p w14:paraId="403BDFE2">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76" w:firstLineChars="200"/>
        <w:textAlignment w:val="auto"/>
        <w:rPr>
          <w:spacing w:val="-22"/>
          <w:sz w:val="24"/>
          <w:szCs w:val="24"/>
          <w:highlight w:val="none"/>
        </w:rPr>
      </w:pPr>
      <w:r>
        <w:rPr>
          <w:spacing w:val="-1"/>
          <w:sz w:val="24"/>
          <w:szCs w:val="24"/>
          <w:highlight w:val="none"/>
        </w:rPr>
        <w:t>职</w:t>
      </w:r>
      <w:r>
        <w:rPr>
          <w:spacing w:val="19"/>
          <w:sz w:val="24"/>
          <w:szCs w:val="24"/>
          <w:highlight w:val="none"/>
        </w:rPr>
        <w:t xml:space="preserve">   </w:t>
      </w:r>
      <w:r>
        <w:rPr>
          <w:spacing w:val="-1"/>
          <w:sz w:val="24"/>
          <w:szCs w:val="24"/>
          <w:highlight w:val="none"/>
        </w:rPr>
        <w:t>务</w:t>
      </w:r>
      <w:r>
        <w:rPr>
          <w:spacing w:val="12"/>
          <w:sz w:val="24"/>
          <w:szCs w:val="24"/>
          <w:highlight w:val="none"/>
        </w:rPr>
        <w:t xml:space="preserve"> </w:t>
      </w:r>
      <w:r>
        <w:rPr>
          <w:spacing w:val="-22"/>
          <w:sz w:val="24"/>
          <w:szCs w:val="24"/>
          <w:highlight w:val="none"/>
        </w:rPr>
        <w:t>：</w:t>
      </w:r>
      <w:r>
        <w:rPr>
          <w:spacing w:val="3"/>
          <w:sz w:val="24"/>
          <w:szCs w:val="24"/>
          <w:highlight w:val="none"/>
          <w:u w:val="single" w:color="auto"/>
        </w:rPr>
        <w:t xml:space="preserve">                           </w:t>
      </w:r>
      <w:r>
        <w:rPr>
          <w:spacing w:val="-22"/>
          <w:sz w:val="24"/>
          <w:szCs w:val="24"/>
          <w:highlight w:val="none"/>
        </w:rPr>
        <w:t>；</w:t>
      </w:r>
    </w:p>
    <w:p w14:paraId="3D67E460">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28" w:firstLineChars="200"/>
        <w:textAlignment w:val="auto"/>
        <w:rPr>
          <w:spacing w:val="12"/>
          <w:sz w:val="24"/>
          <w:szCs w:val="24"/>
          <w:highlight w:val="none"/>
        </w:rPr>
      </w:pPr>
      <w:r>
        <w:rPr>
          <w:spacing w:val="12"/>
          <w:sz w:val="24"/>
          <w:szCs w:val="24"/>
          <w:highlight w:val="none"/>
        </w:rPr>
        <w:t>联系电话</w:t>
      </w:r>
      <w:r>
        <w:rPr>
          <w:spacing w:val="-23"/>
          <w:sz w:val="24"/>
          <w:szCs w:val="24"/>
          <w:highlight w:val="none"/>
        </w:rPr>
        <w:t>：</w:t>
      </w:r>
      <w:r>
        <w:rPr>
          <w:sz w:val="24"/>
          <w:szCs w:val="24"/>
          <w:highlight w:val="none"/>
          <w:u w:val="single" w:color="auto"/>
        </w:rPr>
        <w:t xml:space="preserve">                            </w:t>
      </w:r>
      <w:r>
        <w:rPr>
          <w:spacing w:val="-23"/>
          <w:sz w:val="24"/>
          <w:szCs w:val="24"/>
          <w:highlight w:val="none"/>
        </w:rPr>
        <w:t>；</w:t>
      </w:r>
      <w:r>
        <w:rPr>
          <w:spacing w:val="12"/>
          <w:sz w:val="24"/>
          <w:szCs w:val="24"/>
          <w:highlight w:val="none"/>
        </w:rPr>
        <w:t xml:space="preserve"> </w:t>
      </w:r>
    </w:p>
    <w:p w14:paraId="5D752E2E">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6" w:firstLineChars="200"/>
        <w:textAlignment w:val="auto"/>
        <w:rPr>
          <w:sz w:val="24"/>
          <w:szCs w:val="24"/>
          <w:highlight w:val="none"/>
        </w:rPr>
      </w:pPr>
      <w:r>
        <w:rPr>
          <w:spacing w:val="9"/>
          <w:sz w:val="24"/>
          <w:szCs w:val="24"/>
          <w:highlight w:val="none"/>
        </w:rPr>
        <w:t>电子信箱</w:t>
      </w:r>
      <w:r>
        <w:rPr>
          <w:spacing w:val="-3"/>
          <w:sz w:val="24"/>
          <w:szCs w:val="24"/>
          <w:highlight w:val="none"/>
        </w:rPr>
        <w:t>：</w:t>
      </w:r>
      <w:r>
        <w:rPr>
          <w:spacing w:val="1"/>
          <w:sz w:val="24"/>
          <w:szCs w:val="24"/>
          <w:highlight w:val="none"/>
          <w:u w:val="single" w:color="auto"/>
        </w:rPr>
        <w:t xml:space="preserve">                           </w:t>
      </w:r>
      <w:r>
        <w:rPr>
          <w:spacing w:val="-64"/>
          <w:sz w:val="24"/>
          <w:szCs w:val="24"/>
          <w:highlight w:val="none"/>
        </w:rPr>
        <w:t xml:space="preserve"> </w:t>
      </w:r>
      <w:r>
        <w:rPr>
          <w:spacing w:val="-3"/>
          <w:sz w:val="24"/>
          <w:szCs w:val="24"/>
          <w:highlight w:val="none"/>
        </w:rPr>
        <w:t>；</w:t>
      </w:r>
      <w:r>
        <w:rPr>
          <w:sz w:val="24"/>
          <w:szCs w:val="24"/>
          <w:highlight w:val="none"/>
        </w:rPr>
        <w:t xml:space="preserve"> </w:t>
      </w:r>
    </w:p>
    <w:p w14:paraId="0E0FC6E4">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04" w:firstLineChars="200"/>
        <w:textAlignment w:val="auto"/>
        <w:rPr>
          <w:sz w:val="24"/>
          <w:szCs w:val="24"/>
          <w:highlight w:val="none"/>
        </w:rPr>
      </w:pPr>
      <w:r>
        <w:rPr>
          <w:spacing w:val="6"/>
          <w:sz w:val="24"/>
          <w:szCs w:val="24"/>
          <w:highlight w:val="none"/>
        </w:rPr>
        <w:t>通信地址：</w:t>
      </w:r>
      <w:r>
        <w:rPr>
          <w:spacing w:val="6"/>
          <w:sz w:val="24"/>
          <w:szCs w:val="24"/>
          <w:highlight w:val="none"/>
          <w:u w:val="single" w:color="auto"/>
        </w:rPr>
        <w:t xml:space="preserve">                         </w:t>
      </w:r>
      <w:r>
        <w:rPr>
          <w:spacing w:val="6"/>
          <w:sz w:val="24"/>
          <w:szCs w:val="24"/>
          <w:highlight w:val="none"/>
        </w:rPr>
        <w:t>。</w:t>
      </w:r>
    </w:p>
    <w:p w14:paraId="60A59B49">
      <w:pPr>
        <w:pStyle w:val="20"/>
        <w:spacing w:before="30" w:line="227" w:lineRule="auto"/>
        <w:ind w:left="413"/>
        <w:rPr>
          <w:sz w:val="24"/>
          <w:szCs w:val="24"/>
          <w:highlight w:val="none"/>
        </w:rPr>
      </w:pPr>
      <w:r>
        <w:rPr>
          <w:spacing w:val="7"/>
          <w:sz w:val="24"/>
          <w:szCs w:val="24"/>
          <w:highlight w:val="none"/>
        </w:rPr>
        <w:t>本项目委托产业集团对工程项目实施专业化管理。</w:t>
      </w:r>
    </w:p>
    <w:p w14:paraId="71C3233A">
      <w:pPr>
        <w:pStyle w:val="20"/>
        <w:spacing w:before="155" w:line="359" w:lineRule="auto"/>
        <w:ind w:left="2" w:right="19" w:firstLine="483"/>
        <w:rPr>
          <w:sz w:val="24"/>
          <w:szCs w:val="24"/>
          <w:highlight w:val="none"/>
        </w:rPr>
      </w:pPr>
      <w:r>
        <w:rPr>
          <w:spacing w:val="18"/>
          <w:sz w:val="24"/>
          <w:szCs w:val="24"/>
          <w:highlight w:val="none"/>
        </w:rPr>
        <w:t>发包人对管理人代表的授权范围如下：</w:t>
      </w:r>
      <w:r>
        <w:rPr>
          <w:spacing w:val="-26"/>
          <w:sz w:val="24"/>
          <w:szCs w:val="24"/>
          <w:highlight w:val="none"/>
        </w:rPr>
        <w:t xml:space="preserve"> </w:t>
      </w:r>
      <w:r>
        <w:rPr>
          <w:spacing w:val="18"/>
          <w:sz w:val="24"/>
          <w:szCs w:val="24"/>
          <w:highlight w:val="none"/>
        </w:rPr>
        <w:t>按照按照项</w:t>
      </w:r>
      <w:r>
        <w:rPr>
          <w:spacing w:val="-33"/>
          <w:sz w:val="24"/>
          <w:szCs w:val="24"/>
          <w:highlight w:val="none"/>
        </w:rPr>
        <w:t xml:space="preserve"> </w:t>
      </w:r>
      <w:r>
        <w:rPr>
          <w:spacing w:val="18"/>
          <w:sz w:val="24"/>
          <w:szCs w:val="24"/>
          <w:highlight w:val="none"/>
        </w:rPr>
        <w:t>目请示办文单及徐开管〔2024〕</w:t>
      </w:r>
      <w:r>
        <w:rPr>
          <w:spacing w:val="-35"/>
          <w:sz w:val="24"/>
          <w:szCs w:val="24"/>
          <w:highlight w:val="none"/>
        </w:rPr>
        <w:t xml:space="preserve"> </w:t>
      </w:r>
      <w:r>
        <w:rPr>
          <w:spacing w:val="18"/>
          <w:sz w:val="24"/>
          <w:szCs w:val="24"/>
          <w:highlight w:val="none"/>
        </w:rPr>
        <w:t>15</w:t>
      </w:r>
      <w:r>
        <w:rPr>
          <w:sz w:val="24"/>
          <w:szCs w:val="24"/>
          <w:highlight w:val="none"/>
        </w:rPr>
        <w:t xml:space="preserve"> </w:t>
      </w:r>
      <w:r>
        <w:rPr>
          <w:spacing w:val="24"/>
          <w:sz w:val="24"/>
          <w:szCs w:val="24"/>
          <w:highlight w:val="none"/>
        </w:rPr>
        <w:t>号《徐州经济技术开发区管理委员会关于印发经开区财政投资建设项</w:t>
      </w:r>
      <w:r>
        <w:rPr>
          <w:spacing w:val="-26"/>
          <w:sz w:val="24"/>
          <w:szCs w:val="24"/>
          <w:highlight w:val="none"/>
        </w:rPr>
        <w:t xml:space="preserve"> </w:t>
      </w:r>
      <w:r>
        <w:rPr>
          <w:spacing w:val="24"/>
          <w:sz w:val="24"/>
          <w:szCs w:val="24"/>
          <w:highlight w:val="none"/>
        </w:rPr>
        <w:t>目权责划分管理办法</w:t>
      </w:r>
      <w:r>
        <w:rPr>
          <w:sz w:val="24"/>
          <w:szCs w:val="24"/>
          <w:highlight w:val="none"/>
        </w:rPr>
        <w:t xml:space="preserve"> </w:t>
      </w:r>
      <w:r>
        <w:rPr>
          <w:spacing w:val="20"/>
          <w:sz w:val="24"/>
          <w:szCs w:val="24"/>
          <w:highlight w:val="none"/>
        </w:rPr>
        <w:t>（试行）</w:t>
      </w:r>
      <w:r>
        <w:rPr>
          <w:spacing w:val="-28"/>
          <w:sz w:val="24"/>
          <w:szCs w:val="24"/>
          <w:highlight w:val="none"/>
        </w:rPr>
        <w:t xml:space="preserve"> </w:t>
      </w:r>
      <w:r>
        <w:rPr>
          <w:spacing w:val="20"/>
          <w:sz w:val="24"/>
          <w:szCs w:val="24"/>
          <w:highlight w:val="none"/>
        </w:rPr>
        <w:t>的通知》</w:t>
      </w:r>
      <w:r>
        <w:rPr>
          <w:spacing w:val="-44"/>
          <w:sz w:val="24"/>
          <w:szCs w:val="24"/>
          <w:highlight w:val="none"/>
        </w:rPr>
        <w:t xml:space="preserve"> </w:t>
      </w:r>
      <w:r>
        <w:rPr>
          <w:spacing w:val="20"/>
          <w:sz w:val="24"/>
          <w:szCs w:val="24"/>
          <w:highlight w:val="none"/>
        </w:rPr>
        <w:t>开展工作</w:t>
      </w:r>
      <w:r>
        <w:rPr>
          <w:spacing w:val="-55"/>
          <w:sz w:val="24"/>
          <w:szCs w:val="24"/>
          <w:highlight w:val="none"/>
        </w:rPr>
        <w:t xml:space="preserve"> </w:t>
      </w:r>
      <w:r>
        <w:rPr>
          <w:spacing w:val="20"/>
          <w:sz w:val="24"/>
          <w:szCs w:val="24"/>
          <w:highlight w:val="none"/>
        </w:rPr>
        <w:t>，全权负责现场的</w:t>
      </w:r>
      <w:r>
        <w:rPr>
          <w:spacing w:val="19"/>
          <w:sz w:val="24"/>
          <w:szCs w:val="24"/>
          <w:highlight w:val="none"/>
        </w:rPr>
        <w:t>协调和管理。</w:t>
      </w:r>
    </w:p>
    <w:p w14:paraId="245C3D97">
      <w:pPr>
        <w:pStyle w:val="20"/>
        <w:spacing w:before="64" w:line="227" w:lineRule="auto"/>
        <w:ind w:left="484"/>
        <w:outlineLvl w:val="2"/>
        <w:rPr>
          <w:sz w:val="24"/>
          <w:szCs w:val="24"/>
          <w:highlight w:val="none"/>
        </w:rPr>
      </w:pPr>
      <w:r>
        <w:rPr>
          <w:spacing w:val="21"/>
          <w:sz w:val="24"/>
          <w:szCs w:val="24"/>
          <w:highlight w:val="none"/>
        </w:rPr>
        <w:t>2.4 施工现场</w:t>
      </w:r>
      <w:r>
        <w:rPr>
          <w:spacing w:val="-59"/>
          <w:sz w:val="24"/>
          <w:szCs w:val="24"/>
          <w:highlight w:val="none"/>
        </w:rPr>
        <w:t xml:space="preserve"> </w:t>
      </w:r>
      <w:r>
        <w:rPr>
          <w:spacing w:val="21"/>
          <w:sz w:val="24"/>
          <w:szCs w:val="24"/>
          <w:highlight w:val="none"/>
        </w:rPr>
        <w:t>、施工条件和基础资料的提供</w:t>
      </w:r>
    </w:p>
    <w:p w14:paraId="27E7C1D2">
      <w:pPr>
        <w:spacing w:line="256" w:lineRule="auto"/>
        <w:rPr>
          <w:rFonts w:ascii="Arial"/>
          <w:sz w:val="24"/>
          <w:szCs w:val="24"/>
          <w:highlight w:val="none"/>
        </w:rPr>
      </w:pPr>
    </w:p>
    <w:p w14:paraId="3A3296D0">
      <w:pPr>
        <w:pStyle w:val="20"/>
        <w:spacing w:before="65" w:line="227" w:lineRule="auto"/>
        <w:ind w:left="458"/>
        <w:rPr>
          <w:sz w:val="24"/>
          <w:szCs w:val="24"/>
          <w:highlight w:val="none"/>
        </w:rPr>
      </w:pPr>
      <w:r>
        <w:rPr>
          <w:spacing w:val="13"/>
          <w:sz w:val="24"/>
          <w:szCs w:val="24"/>
          <w:highlight w:val="none"/>
        </w:rPr>
        <w:t>2.4.1</w:t>
      </w:r>
      <w:r>
        <w:rPr>
          <w:spacing w:val="37"/>
          <w:sz w:val="24"/>
          <w:szCs w:val="24"/>
          <w:highlight w:val="none"/>
        </w:rPr>
        <w:t xml:space="preserve"> </w:t>
      </w:r>
      <w:r>
        <w:rPr>
          <w:spacing w:val="13"/>
          <w:sz w:val="24"/>
          <w:szCs w:val="24"/>
          <w:highlight w:val="none"/>
        </w:rPr>
        <w:t>提供施工现场</w:t>
      </w:r>
    </w:p>
    <w:p w14:paraId="41C03A8A">
      <w:pPr>
        <w:pStyle w:val="20"/>
        <w:spacing w:before="196" w:line="228" w:lineRule="auto"/>
        <w:ind w:left="483"/>
        <w:rPr>
          <w:sz w:val="24"/>
          <w:szCs w:val="24"/>
          <w:highlight w:val="none"/>
        </w:rPr>
      </w:pPr>
      <w:r>
        <w:rPr>
          <w:spacing w:val="17"/>
          <w:sz w:val="24"/>
          <w:szCs w:val="24"/>
          <w:highlight w:val="none"/>
        </w:rPr>
        <w:t>关</w:t>
      </w:r>
      <w:r>
        <w:rPr>
          <w:spacing w:val="-45"/>
          <w:sz w:val="24"/>
          <w:szCs w:val="24"/>
          <w:highlight w:val="none"/>
        </w:rPr>
        <w:t xml:space="preserve"> </w:t>
      </w:r>
      <w:r>
        <w:rPr>
          <w:spacing w:val="17"/>
          <w:sz w:val="24"/>
          <w:szCs w:val="24"/>
          <w:highlight w:val="none"/>
        </w:rPr>
        <w:t>于发包人移交施工现场</w:t>
      </w:r>
      <w:r>
        <w:rPr>
          <w:spacing w:val="-53"/>
          <w:sz w:val="24"/>
          <w:szCs w:val="24"/>
          <w:highlight w:val="none"/>
        </w:rPr>
        <w:t xml:space="preserve"> </w:t>
      </w:r>
      <w:r>
        <w:rPr>
          <w:spacing w:val="17"/>
          <w:sz w:val="24"/>
          <w:szCs w:val="24"/>
          <w:highlight w:val="none"/>
        </w:rPr>
        <w:t>的期</w:t>
      </w:r>
      <w:r>
        <w:rPr>
          <w:spacing w:val="-56"/>
          <w:sz w:val="24"/>
          <w:szCs w:val="24"/>
          <w:highlight w:val="none"/>
        </w:rPr>
        <w:t xml:space="preserve"> </w:t>
      </w:r>
      <w:r>
        <w:rPr>
          <w:spacing w:val="17"/>
          <w:sz w:val="24"/>
          <w:szCs w:val="24"/>
          <w:highlight w:val="none"/>
        </w:rPr>
        <w:t>限要求：</w:t>
      </w:r>
      <w:r>
        <w:rPr>
          <w:spacing w:val="-51"/>
          <w:sz w:val="24"/>
          <w:szCs w:val="24"/>
          <w:highlight w:val="none"/>
        </w:rPr>
        <w:t xml:space="preserve"> </w:t>
      </w:r>
      <w:r>
        <w:rPr>
          <w:spacing w:val="17"/>
          <w:sz w:val="24"/>
          <w:szCs w:val="24"/>
          <w:highlight w:val="none"/>
          <w:u w:val="single" w:color="auto"/>
        </w:rPr>
        <w:t xml:space="preserve"> 开工前。</w:t>
      </w:r>
    </w:p>
    <w:p w14:paraId="3DBD4FF9">
      <w:pPr>
        <w:pStyle w:val="20"/>
        <w:spacing w:before="191" w:line="227" w:lineRule="auto"/>
        <w:ind w:left="458"/>
        <w:rPr>
          <w:sz w:val="24"/>
          <w:szCs w:val="24"/>
          <w:highlight w:val="none"/>
        </w:rPr>
      </w:pPr>
      <w:r>
        <w:rPr>
          <w:spacing w:val="13"/>
          <w:sz w:val="24"/>
          <w:szCs w:val="24"/>
          <w:highlight w:val="none"/>
        </w:rPr>
        <w:t>2.4.2</w:t>
      </w:r>
      <w:r>
        <w:rPr>
          <w:spacing w:val="37"/>
          <w:sz w:val="24"/>
          <w:szCs w:val="24"/>
          <w:highlight w:val="none"/>
        </w:rPr>
        <w:t xml:space="preserve"> </w:t>
      </w:r>
      <w:r>
        <w:rPr>
          <w:spacing w:val="13"/>
          <w:sz w:val="24"/>
          <w:szCs w:val="24"/>
          <w:highlight w:val="none"/>
        </w:rPr>
        <w:t>提供施工条件</w:t>
      </w:r>
    </w:p>
    <w:p w14:paraId="23EA0771">
      <w:pPr>
        <w:pStyle w:val="20"/>
        <w:spacing w:before="193" w:line="227" w:lineRule="auto"/>
        <w:ind w:left="495"/>
        <w:rPr>
          <w:sz w:val="24"/>
          <w:szCs w:val="24"/>
          <w:highlight w:val="none"/>
        </w:rPr>
      </w:pPr>
      <w:r>
        <w:rPr>
          <w:spacing w:val="21"/>
          <w:sz w:val="24"/>
          <w:szCs w:val="24"/>
          <w:highlight w:val="none"/>
          <w:u w:val="single" w:color="auto"/>
        </w:rPr>
        <w:t>关</w:t>
      </w:r>
      <w:r>
        <w:rPr>
          <w:spacing w:val="-52"/>
          <w:sz w:val="24"/>
          <w:szCs w:val="24"/>
          <w:highlight w:val="none"/>
          <w:u w:val="single" w:color="auto"/>
        </w:rPr>
        <w:t xml:space="preserve"> </w:t>
      </w:r>
      <w:r>
        <w:rPr>
          <w:spacing w:val="21"/>
          <w:sz w:val="24"/>
          <w:szCs w:val="24"/>
          <w:highlight w:val="none"/>
          <w:u w:val="single" w:color="auto"/>
        </w:rPr>
        <w:t>于发包人应负责提供施工所需要的条件</w:t>
      </w:r>
      <w:r>
        <w:rPr>
          <w:spacing w:val="-56"/>
          <w:sz w:val="24"/>
          <w:szCs w:val="24"/>
          <w:highlight w:val="none"/>
          <w:u w:val="single" w:color="auto"/>
        </w:rPr>
        <w:t xml:space="preserve"> </w:t>
      </w:r>
      <w:r>
        <w:rPr>
          <w:spacing w:val="21"/>
          <w:sz w:val="24"/>
          <w:szCs w:val="24"/>
          <w:highlight w:val="none"/>
          <w:u w:val="single" w:color="auto"/>
        </w:rPr>
        <w:t xml:space="preserve">，包括： </w:t>
      </w:r>
    </w:p>
    <w:p w14:paraId="050AEB20">
      <w:pPr>
        <w:pStyle w:val="20"/>
        <w:spacing w:before="195" w:line="402" w:lineRule="auto"/>
        <w:ind w:right="70" w:firstLine="423"/>
        <w:rPr>
          <w:sz w:val="24"/>
          <w:szCs w:val="24"/>
          <w:highlight w:val="none"/>
        </w:rPr>
      </w:pPr>
      <w:r>
        <w:rPr>
          <w:spacing w:val="10"/>
          <w:sz w:val="24"/>
          <w:szCs w:val="24"/>
          <w:highlight w:val="none"/>
          <w:u w:val="single" w:color="auto"/>
        </w:rPr>
        <w:t>发包人不提供电源、水源，施工用水用电由承包人自费解决，且施工用电设备线路的安装由承包人负责实施，安装费、线路、设备购置费及施工过程中发生的所有电费，无论承包人是否在</w:t>
      </w:r>
      <w:r>
        <w:rPr>
          <w:spacing w:val="9"/>
          <w:sz w:val="24"/>
          <w:szCs w:val="24"/>
          <w:highlight w:val="none"/>
          <w:u w:val="single" w:color="auto"/>
        </w:rPr>
        <w:t>投标报价中单独列支，发包人均认为此项费用包含在投标报价中，</w:t>
      </w:r>
      <w:r>
        <w:rPr>
          <w:spacing w:val="-46"/>
          <w:sz w:val="24"/>
          <w:szCs w:val="24"/>
          <w:highlight w:val="none"/>
          <w:u w:val="single" w:color="auto"/>
        </w:rPr>
        <w:t xml:space="preserve"> </w:t>
      </w:r>
      <w:r>
        <w:rPr>
          <w:spacing w:val="9"/>
          <w:sz w:val="24"/>
          <w:szCs w:val="24"/>
          <w:highlight w:val="none"/>
          <w:u w:val="single" w:color="auto"/>
        </w:rPr>
        <w:t>由承包人直接缴纳。施工各用</w:t>
      </w:r>
      <w:r>
        <w:rPr>
          <w:spacing w:val="10"/>
          <w:sz w:val="24"/>
          <w:szCs w:val="24"/>
          <w:highlight w:val="none"/>
          <w:u w:val="single" w:color="auto"/>
        </w:rPr>
        <w:t>水点的管路安装、布置由承包人负责实施，其安装费、管材、设备购置费及施工过程中发生的所有水费，无论承包人是否在投标报价中单独列支，发包人均认为此项费用包含在投标报价中。由</w:t>
      </w:r>
      <w:r>
        <w:rPr>
          <w:spacing w:val="7"/>
          <w:sz w:val="24"/>
          <w:szCs w:val="24"/>
          <w:highlight w:val="none"/>
          <w:u w:val="single" w:color="auto"/>
        </w:rPr>
        <w:t>承包人直接缴纳。承包人的实际用电、用水费用</w:t>
      </w:r>
      <w:r>
        <w:rPr>
          <w:spacing w:val="51"/>
          <w:sz w:val="24"/>
          <w:szCs w:val="24"/>
          <w:highlight w:val="none"/>
          <w:u w:val="single" w:color="auto"/>
        </w:rPr>
        <w:t xml:space="preserve"> </w:t>
      </w:r>
      <w:r>
        <w:rPr>
          <w:spacing w:val="7"/>
          <w:sz w:val="24"/>
          <w:szCs w:val="24"/>
          <w:highlight w:val="none"/>
          <w:u w:val="single" w:color="auto"/>
        </w:rPr>
        <w:t>(含分摊损耗费用)</w:t>
      </w:r>
      <w:r>
        <w:rPr>
          <w:spacing w:val="40"/>
          <w:sz w:val="24"/>
          <w:szCs w:val="24"/>
          <w:highlight w:val="none"/>
          <w:u w:val="single" w:color="auto"/>
        </w:rPr>
        <w:t xml:space="preserve"> </w:t>
      </w:r>
      <w:r>
        <w:rPr>
          <w:spacing w:val="7"/>
          <w:sz w:val="24"/>
          <w:szCs w:val="24"/>
          <w:highlight w:val="none"/>
          <w:u w:val="single" w:color="auto"/>
        </w:rPr>
        <w:t>由其自行缴纳</w:t>
      </w:r>
      <w:r>
        <w:rPr>
          <w:spacing w:val="50"/>
          <w:sz w:val="24"/>
          <w:szCs w:val="24"/>
          <w:highlight w:val="none"/>
          <w:u w:val="single" w:color="auto"/>
        </w:rPr>
        <w:t xml:space="preserve"> </w:t>
      </w:r>
      <w:r>
        <w:rPr>
          <w:spacing w:val="7"/>
          <w:sz w:val="24"/>
          <w:szCs w:val="24"/>
          <w:highlight w:val="none"/>
          <w:u w:val="single" w:color="auto"/>
        </w:rPr>
        <w:t>(或与</w:t>
      </w:r>
      <w:r>
        <w:rPr>
          <w:spacing w:val="6"/>
          <w:sz w:val="24"/>
          <w:szCs w:val="24"/>
          <w:highlight w:val="none"/>
          <w:u w:val="single" w:color="auto"/>
        </w:rPr>
        <w:t>总包单</w:t>
      </w:r>
      <w:r>
        <w:rPr>
          <w:spacing w:val="9"/>
          <w:sz w:val="24"/>
          <w:szCs w:val="24"/>
          <w:highlight w:val="none"/>
          <w:u w:val="single" w:color="auto"/>
        </w:rPr>
        <w:t>位协商)</w:t>
      </w:r>
      <w:r>
        <w:rPr>
          <w:spacing w:val="44"/>
          <w:sz w:val="24"/>
          <w:szCs w:val="24"/>
          <w:highlight w:val="none"/>
          <w:u w:val="single" w:color="auto"/>
        </w:rPr>
        <w:t xml:space="preserve"> </w:t>
      </w:r>
      <w:r>
        <w:rPr>
          <w:spacing w:val="9"/>
          <w:sz w:val="24"/>
          <w:szCs w:val="24"/>
          <w:highlight w:val="none"/>
          <w:u w:val="single" w:color="auto"/>
        </w:rPr>
        <w:t>。承包人逾期缴纳及其滞纳金，发包人有权从承包人工程款中直接扣除。</w:t>
      </w:r>
    </w:p>
    <w:p w14:paraId="5A1122C4">
      <w:pPr>
        <w:pStyle w:val="20"/>
        <w:spacing w:before="30" w:line="228" w:lineRule="auto"/>
        <w:ind w:left="453"/>
        <w:outlineLvl w:val="2"/>
        <w:rPr>
          <w:sz w:val="24"/>
          <w:szCs w:val="24"/>
          <w:highlight w:val="none"/>
        </w:rPr>
      </w:pPr>
      <w:r>
        <w:rPr>
          <w:spacing w:val="19"/>
          <w:sz w:val="24"/>
          <w:szCs w:val="24"/>
          <w:highlight w:val="none"/>
        </w:rPr>
        <w:t>2.5</w:t>
      </w:r>
      <w:r>
        <w:rPr>
          <w:spacing w:val="52"/>
          <w:sz w:val="24"/>
          <w:szCs w:val="24"/>
          <w:highlight w:val="none"/>
        </w:rPr>
        <w:t xml:space="preserve"> </w:t>
      </w:r>
      <w:r>
        <w:rPr>
          <w:spacing w:val="19"/>
          <w:sz w:val="24"/>
          <w:szCs w:val="24"/>
          <w:highlight w:val="none"/>
        </w:rPr>
        <w:t>资金来源证明及支付担保</w:t>
      </w:r>
    </w:p>
    <w:p w14:paraId="04DB5828">
      <w:pPr>
        <w:pStyle w:val="20"/>
        <w:spacing w:before="193" w:line="227" w:lineRule="auto"/>
        <w:ind w:left="488"/>
        <w:rPr>
          <w:sz w:val="24"/>
          <w:szCs w:val="24"/>
          <w:highlight w:val="none"/>
        </w:rPr>
      </w:pPr>
      <w:r>
        <w:rPr>
          <w:spacing w:val="21"/>
          <w:sz w:val="24"/>
          <w:szCs w:val="24"/>
          <w:highlight w:val="none"/>
        </w:rPr>
        <w:t>发包人提供</w:t>
      </w:r>
      <w:r>
        <w:rPr>
          <w:spacing w:val="-42"/>
          <w:sz w:val="24"/>
          <w:szCs w:val="24"/>
          <w:highlight w:val="none"/>
        </w:rPr>
        <w:t xml:space="preserve"> </w:t>
      </w:r>
      <w:r>
        <w:rPr>
          <w:spacing w:val="21"/>
          <w:sz w:val="24"/>
          <w:szCs w:val="24"/>
          <w:highlight w:val="none"/>
        </w:rPr>
        <w:t>资金来源证</w:t>
      </w:r>
      <w:r>
        <w:rPr>
          <w:spacing w:val="-44"/>
          <w:sz w:val="24"/>
          <w:szCs w:val="24"/>
          <w:highlight w:val="none"/>
        </w:rPr>
        <w:t xml:space="preserve"> </w:t>
      </w:r>
      <w:r>
        <w:rPr>
          <w:spacing w:val="21"/>
          <w:sz w:val="24"/>
          <w:szCs w:val="24"/>
          <w:highlight w:val="none"/>
        </w:rPr>
        <w:t>明的期</w:t>
      </w:r>
      <w:r>
        <w:rPr>
          <w:spacing w:val="-49"/>
          <w:sz w:val="24"/>
          <w:szCs w:val="24"/>
          <w:highlight w:val="none"/>
        </w:rPr>
        <w:t xml:space="preserve"> </w:t>
      </w:r>
      <w:r>
        <w:rPr>
          <w:spacing w:val="21"/>
          <w:sz w:val="24"/>
          <w:szCs w:val="24"/>
          <w:highlight w:val="none"/>
        </w:rPr>
        <w:t>限要求：</w:t>
      </w:r>
      <w:r>
        <w:rPr>
          <w:spacing w:val="-32"/>
          <w:sz w:val="24"/>
          <w:szCs w:val="24"/>
          <w:highlight w:val="none"/>
        </w:rPr>
        <w:t xml:space="preserve"> </w:t>
      </w:r>
      <w:r>
        <w:rPr>
          <w:spacing w:val="37"/>
          <w:sz w:val="24"/>
          <w:szCs w:val="24"/>
          <w:highlight w:val="none"/>
          <w:u w:val="single" w:color="auto"/>
        </w:rPr>
        <w:t xml:space="preserve">  </w:t>
      </w:r>
      <w:r>
        <w:rPr>
          <w:spacing w:val="21"/>
          <w:sz w:val="24"/>
          <w:szCs w:val="24"/>
          <w:highlight w:val="none"/>
          <w:u w:val="single" w:color="auto"/>
        </w:rPr>
        <w:t>/</w:t>
      </w:r>
      <w:r>
        <w:rPr>
          <w:spacing w:val="3"/>
          <w:sz w:val="24"/>
          <w:szCs w:val="24"/>
          <w:highlight w:val="none"/>
          <w:u w:val="single" w:color="auto"/>
        </w:rPr>
        <w:t xml:space="preserve">    </w:t>
      </w:r>
      <w:r>
        <w:rPr>
          <w:spacing w:val="21"/>
          <w:sz w:val="24"/>
          <w:szCs w:val="24"/>
          <w:highlight w:val="none"/>
        </w:rPr>
        <w:t>。</w:t>
      </w:r>
    </w:p>
    <w:p w14:paraId="2C7A454B">
      <w:pPr>
        <w:pStyle w:val="20"/>
        <w:spacing w:before="195" w:line="227" w:lineRule="auto"/>
        <w:ind w:left="488"/>
        <w:rPr>
          <w:sz w:val="24"/>
          <w:szCs w:val="24"/>
          <w:highlight w:val="none"/>
        </w:rPr>
      </w:pPr>
      <w:r>
        <w:rPr>
          <w:spacing w:val="19"/>
          <w:sz w:val="24"/>
          <w:szCs w:val="24"/>
          <w:highlight w:val="none"/>
        </w:rPr>
        <w:t>发包人是否提供支付担保：</w:t>
      </w:r>
      <w:r>
        <w:rPr>
          <w:spacing w:val="-51"/>
          <w:sz w:val="24"/>
          <w:szCs w:val="24"/>
          <w:highlight w:val="none"/>
        </w:rPr>
        <w:t xml:space="preserve"> </w:t>
      </w:r>
      <w:r>
        <w:rPr>
          <w:spacing w:val="37"/>
          <w:sz w:val="24"/>
          <w:szCs w:val="24"/>
          <w:highlight w:val="none"/>
          <w:u w:val="single" w:color="auto"/>
        </w:rPr>
        <w:t xml:space="preserve">  </w:t>
      </w:r>
      <w:r>
        <w:rPr>
          <w:spacing w:val="19"/>
          <w:sz w:val="24"/>
          <w:szCs w:val="24"/>
          <w:highlight w:val="none"/>
          <w:u w:val="single" w:color="auto"/>
        </w:rPr>
        <w:t>/</w:t>
      </w:r>
      <w:r>
        <w:rPr>
          <w:spacing w:val="3"/>
          <w:sz w:val="24"/>
          <w:szCs w:val="24"/>
          <w:highlight w:val="none"/>
          <w:u w:val="single" w:color="auto"/>
        </w:rPr>
        <w:t xml:space="preserve">    </w:t>
      </w:r>
      <w:r>
        <w:rPr>
          <w:spacing w:val="19"/>
          <w:sz w:val="24"/>
          <w:szCs w:val="24"/>
          <w:highlight w:val="none"/>
        </w:rPr>
        <w:t>。</w:t>
      </w:r>
    </w:p>
    <w:p w14:paraId="5F9357DF">
      <w:pPr>
        <w:pStyle w:val="20"/>
        <w:spacing w:before="194" w:line="227" w:lineRule="auto"/>
        <w:ind w:left="459"/>
        <w:rPr>
          <w:sz w:val="24"/>
          <w:szCs w:val="24"/>
          <w:highlight w:val="none"/>
        </w:rPr>
      </w:pPr>
      <w:r>
        <w:rPr>
          <w:spacing w:val="18"/>
          <w:sz w:val="24"/>
          <w:szCs w:val="24"/>
          <w:highlight w:val="none"/>
        </w:rPr>
        <w:t>发包人提供支付担保的形式：</w:t>
      </w:r>
      <w:r>
        <w:rPr>
          <w:spacing w:val="-61"/>
          <w:sz w:val="24"/>
          <w:szCs w:val="24"/>
          <w:highlight w:val="none"/>
        </w:rPr>
        <w:t xml:space="preserve"> </w:t>
      </w:r>
      <w:r>
        <w:rPr>
          <w:spacing w:val="18"/>
          <w:sz w:val="24"/>
          <w:szCs w:val="24"/>
          <w:highlight w:val="none"/>
          <w:u w:val="single" w:color="auto"/>
        </w:rPr>
        <w:t xml:space="preserve">  /</w:t>
      </w:r>
      <w:r>
        <w:rPr>
          <w:sz w:val="24"/>
          <w:szCs w:val="24"/>
          <w:highlight w:val="none"/>
          <w:u w:val="single" w:color="auto"/>
        </w:rPr>
        <w:t xml:space="preserve">      </w:t>
      </w:r>
      <w:r>
        <w:rPr>
          <w:spacing w:val="18"/>
          <w:sz w:val="24"/>
          <w:szCs w:val="24"/>
          <w:highlight w:val="none"/>
        </w:rPr>
        <w:t>。</w:t>
      </w:r>
    </w:p>
    <w:p w14:paraId="751E4742">
      <w:pPr>
        <w:pStyle w:val="20"/>
        <w:spacing w:before="193" w:line="228" w:lineRule="auto"/>
        <w:ind w:left="448"/>
        <w:outlineLvl w:val="1"/>
        <w:rPr>
          <w:sz w:val="24"/>
          <w:szCs w:val="24"/>
          <w:highlight w:val="none"/>
        </w:rPr>
      </w:pPr>
      <w:bookmarkStart w:id="35" w:name="_Toc8063"/>
      <w:bookmarkStart w:id="36" w:name="_Toc3492"/>
      <w:bookmarkStart w:id="37" w:name="_Toc32690"/>
      <w:r>
        <w:rPr>
          <w:spacing w:val="9"/>
          <w:sz w:val="24"/>
          <w:szCs w:val="24"/>
          <w:highlight w:val="none"/>
        </w:rPr>
        <w:t>3.</w:t>
      </w:r>
      <w:r>
        <w:rPr>
          <w:spacing w:val="34"/>
          <w:sz w:val="24"/>
          <w:szCs w:val="24"/>
          <w:highlight w:val="none"/>
        </w:rPr>
        <w:t xml:space="preserve"> </w:t>
      </w:r>
      <w:r>
        <w:rPr>
          <w:spacing w:val="9"/>
          <w:sz w:val="24"/>
          <w:szCs w:val="24"/>
          <w:highlight w:val="none"/>
        </w:rPr>
        <w:t>承包人</w:t>
      </w:r>
      <w:bookmarkEnd w:id="35"/>
      <w:bookmarkEnd w:id="36"/>
      <w:bookmarkEnd w:id="37"/>
    </w:p>
    <w:p w14:paraId="6B672982">
      <w:pPr>
        <w:pStyle w:val="20"/>
        <w:spacing w:before="194" w:line="228" w:lineRule="auto"/>
        <w:ind w:left="455"/>
        <w:outlineLvl w:val="2"/>
        <w:rPr>
          <w:sz w:val="24"/>
          <w:szCs w:val="24"/>
          <w:highlight w:val="none"/>
        </w:rPr>
      </w:pPr>
      <w:r>
        <w:rPr>
          <w:spacing w:val="16"/>
          <w:sz w:val="24"/>
          <w:szCs w:val="24"/>
          <w:highlight w:val="none"/>
        </w:rPr>
        <w:t>3.1</w:t>
      </w:r>
      <w:r>
        <w:rPr>
          <w:spacing w:val="42"/>
          <w:sz w:val="24"/>
          <w:szCs w:val="24"/>
          <w:highlight w:val="none"/>
        </w:rPr>
        <w:t xml:space="preserve"> </w:t>
      </w:r>
      <w:r>
        <w:rPr>
          <w:spacing w:val="16"/>
          <w:sz w:val="24"/>
          <w:szCs w:val="24"/>
          <w:highlight w:val="none"/>
        </w:rPr>
        <w:t>承包人的一般义务</w:t>
      </w:r>
    </w:p>
    <w:p w14:paraId="5E53EB61">
      <w:pPr>
        <w:pStyle w:val="20"/>
        <w:spacing w:before="191" w:line="362" w:lineRule="auto"/>
        <w:ind w:left="6" w:firstLine="413"/>
        <w:rPr>
          <w:sz w:val="24"/>
          <w:szCs w:val="24"/>
          <w:highlight w:val="none"/>
        </w:rPr>
      </w:pPr>
      <w:r>
        <w:rPr>
          <w:rFonts w:ascii="Times New Roman" w:hAnsi="Times New Roman" w:eastAsia="Times New Roman" w:cs="Times New Roman"/>
          <w:spacing w:val="9"/>
          <w:sz w:val="24"/>
          <w:szCs w:val="24"/>
          <w:highlight w:val="none"/>
        </w:rPr>
        <w:t xml:space="preserve">(1)   </w:t>
      </w:r>
      <w:r>
        <w:rPr>
          <w:spacing w:val="9"/>
          <w:sz w:val="24"/>
          <w:szCs w:val="24"/>
          <w:highlight w:val="none"/>
          <w:u w:val="single" w:color="auto"/>
        </w:rPr>
        <w:t>承包人应认真勘察现场，充分了解其施工环境、工地现场场地情况、用水用电情况、道</w:t>
      </w:r>
      <w:r>
        <w:rPr>
          <w:spacing w:val="7"/>
          <w:sz w:val="24"/>
          <w:szCs w:val="24"/>
          <w:highlight w:val="none"/>
          <w:u w:val="single" w:color="auto"/>
        </w:rPr>
        <w:t>路、储存空间（材料堆放及料台搭设）、装卸限制、材料二次倒运、高压线防护、安全</w:t>
      </w:r>
      <w:r>
        <w:rPr>
          <w:spacing w:val="6"/>
          <w:sz w:val="24"/>
          <w:szCs w:val="24"/>
          <w:highlight w:val="none"/>
          <w:u w:val="single" w:color="auto"/>
        </w:rPr>
        <w:t>通道防护、</w:t>
      </w:r>
      <w:r>
        <w:rPr>
          <w:spacing w:val="10"/>
          <w:sz w:val="24"/>
          <w:szCs w:val="24"/>
          <w:highlight w:val="none"/>
          <w:u w:val="single" w:color="auto"/>
        </w:rPr>
        <w:t>临设搭建等任何其他影响造价及工期的情况，施工作业困难等情</w:t>
      </w:r>
      <w:r>
        <w:rPr>
          <w:spacing w:val="9"/>
          <w:sz w:val="24"/>
          <w:szCs w:val="24"/>
          <w:highlight w:val="none"/>
          <w:u w:val="single" w:color="auto"/>
        </w:rPr>
        <w:t>况自行考虑，并按建设行政主管</w:t>
      </w:r>
      <w:r>
        <w:rPr>
          <w:spacing w:val="10"/>
          <w:sz w:val="24"/>
          <w:szCs w:val="24"/>
          <w:highlight w:val="none"/>
          <w:u w:val="single" w:color="auto"/>
        </w:rPr>
        <w:t>部门和相关部门的要求及标准施工，所需费用已包含在相关施工措施费中。</w:t>
      </w:r>
    </w:p>
    <w:p w14:paraId="374D4A91">
      <w:pPr>
        <w:pStyle w:val="20"/>
        <w:spacing w:before="189" w:line="377" w:lineRule="auto"/>
        <w:ind w:left="4" w:right="70" w:firstLine="451"/>
        <w:rPr>
          <w:sz w:val="24"/>
          <w:szCs w:val="24"/>
          <w:highlight w:val="none"/>
        </w:rPr>
      </w:pPr>
      <w:r>
        <w:rPr>
          <w:spacing w:val="8"/>
          <w:sz w:val="24"/>
          <w:szCs w:val="24"/>
          <w:highlight w:val="none"/>
        </w:rPr>
        <w:t xml:space="preserve">(2) </w:t>
      </w:r>
      <w:r>
        <w:rPr>
          <w:spacing w:val="8"/>
          <w:sz w:val="24"/>
          <w:szCs w:val="24"/>
          <w:highlight w:val="none"/>
          <w:u w:val="single" w:color="auto"/>
        </w:rPr>
        <w:t>在本合同实施过程中，施工现场的安全管理、教育和安全事故的责任由承包人承担。承</w:t>
      </w:r>
      <w:r>
        <w:rPr>
          <w:spacing w:val="10"/>
          <w:sz w:val="24"/>
          <w:szCs w:val="24"/>
          <w:highlight w:val="none"/>
          <w:u w:val="single" w:color="auto"/>
        </w:rPr>
        <w:t>包人应对现场施工人员及现场其他第三人的安全、现场施工秩序、工程保</w:t>
      </w:r>
      <w:r>
        <w:rPr>
          <w:spacing w:val="9"/>
          <w:sz w:val="24"/>
          <w:szCs w:val="24"/>
          <w:highlight w:val="none"/>
          <w:u w:val="single" w:color="auto"/>
        </w:rPr>
        <w:t>护、环境保护、消防、</w:t>
      </w:r>
      <w:r>
        <w:rPr>
          <w:spacing w:val="8"/>
          <w:sz w:val="24"/>
          <w:szCs w:val="24"/>
          <w:highlight w:val="none"/>
          <w:u w:val="single" w:color="auto"/>
        </w:rPr>
        <w:t>用电安全等负责，并就工地照明、防护标志和警示信号设置</w:t>
      </w:r>
      <w:r>
        <w:rPr>
          <w:spacing w:val="7"/>
          <w:sz w:val="24"/>
          <w:szCs w:val="24"/>
          <w:highlight w:val="none"/>
          <w:u w:val="single" w:color="auto"/>
        </w:rPr>
        <w:t>、门卫人员配置等作出具体安排， 充</w:t>
      </w:r>
      <w:r>
        <w:rPr>
          <w:spacing w:val="10"/>
          <w:sz w:val="24"/>
          <w:szCs w:val="24"/>
          <w:highlight w:val="none"/>
          <w:u w:val="single" w:color="auto"/>
        </w:rPr>
        <w:t>分考虑施工的特殊性，承包人在进场前要制订对人员、机械设备的操</w:t>
      </w:r>
      <w:r>
        <w:rPr>
          <w:spacing w:val="9"/>
          <w:sz w:val="24"/>
          <w:szCs w:val="24"/>
          <w:highlight w:val="none"/>
          <w:u w:val="single" w:color="auto"/>
        </w:rPr>
        <w:t>作及安全用电等各方面的安</w:t>
      </w:r>
      <w:r>
        <w:rPr>
          <w:spacing w:val="10"/>
          <w:sz w:val="24"/>
          <w:szCs w:val="24"/>
          <w:highlight w:val="none"/>
          <w:u w:val="single" w:color="auto"/>
        </w:rPr>
        <w:t>全制度，增强全体施工人员的安全意识，落实安全责任，保证做到绝</w:t>
      </w:r>
      <w:r>
        <w:rPr>
          <w:spacing w:val="9"/>
          <w:sz w:val="24"/>
          <w:szCs w:val="24"/>
          <w:highlight w:val="none"/>
          <w:u w:val="single" w:color="auto"/>
        </w:rPr>
        <w:t>对安全。确保安全生产无事</w:t>
      </w:r>
      <w:r>
        <w:rPr>
          <w:spacing w:val="10"/>
          <w:sz w:val="24"/>
          <w:szCs w:val="24"/>
          <w:highlight w:val="none"/>
          <w:u w:val="single" w:color="auto"/>
        </w:rPr>
        <w:t>故，并承担相关的责任和损失。</w:t>
      </w:r>
    </w:p>
    <w:p w14:paraId="0ECC9431">
      <w:pPr>
        <w:pStyle w:val="20"/>
        <w:keepNext w:val="0"/>
        <w:keepLines w:val="0"/>
        <w:pageBreakBefore w:val="0"/>
        <w:widowControl w:val="0"/>
        <w:kinsoku/>
        <w:wordWrap/>
        <w:overflowPunct/>
        <w:topLinePunct w:val="0"/>
        <w:autoSpaceDE w:val="0"/>
        <w:autoSpaceDN w:val="0"/>
        <w:bidi w:val="0"/>
        <w:adjustRightInd/>
        <w:snapToGrid/>
        <w:spacing w:before="192" w:line="360" w:lineRule="auto"/>
        <w:ind w:left="0"/>
        <w:textAlignment w:val="auto"/>
        <w:rPr>
          <w:spacing w:val="9"/>
          <w:sz w:val="24"/>
          <w:szCs w:val="24"/>
          <w:highlight w:val="none"/>
          <w:u w:val="single" w:color="auto"/>
        </w:rPr>
      </w:pPr>
      <w:r>
        <w:rPr>
          <w:spacing w:val="9"/>
          <w:sz w:val="24"/>
          <w:szCs w:val="24"/>
          <w:highlight w:val="none"/>
        </w:rPr>
        <w:t xml:space="preserve">(3) </w:t>
      </w:r>
      <w:r>
        <w:rPr>
          <w:spacing w:val="9"/>
          <w:sz w:val="24"/>
          <w:szCs w:val="24"/>
          <w:highlight w:val="none"/>
          <w:u w:val="single" w:color="auto"/>
        </w:rPr>
        <w:t>施工过程中的交通、噪音、排污、环保、渣土、环卫、市容、城建、城管、治安、人口管理等相关手续由承包人按规定负责办理并承担因此产生的一切费用，施工时对临近居民和行人 的干扰及影响由承包人负责处理并承担一切责任，如因与临近居民或行人发生冲突，导致工程停工，所有停工损失及其产生的费用由承包人承担，结算时不再调整。若因上述原因引起相关部门 的处罚，则由承包人承担处罚的费用，并从工程款中扣除。</w:t>
      </w:r>
    </w:p>
    <w:p w14:paraId="2791DDDC">
      <w:pPr>
        <w:pStyle w:val="20"/>
        <w:spacing w:before="34" w:line="376" w:lineRule="auto"/>
        <w:ind w:firstLine="453"/>
        <w:rPr>
          <w:sz w:val="24"/>
          <w:szCs w:val="24"/>
          <w:highlight w:val="none"/>
        </w:rPr>
      </w:pPr>
      <w:r>
        <w:rPr>
          <w:spacing w:val="9"/>
          <w:sz w:val="24"/>
          <w:szCs w:val="24"/>
          <w:highlight w:val="none"/>
        </w:rPr>
        <w:t xml:space="preserve">(4) </w:t>
      </w:r>
      <w:r>
        <w:rPr>
          <w:spacing w:val="9"/>
          <w:sz w:val="24"/>
          <w:szCs w:val="24"/>
          <w:highlight w:val="none"/>
          <w:u w:val="single" w:color="auto"/>
        </w:rPr>
        <w:t>承包人在施工过程中遇到地下管线、地下障碍物、临近建筑物、构筑物等应合理</w:t>
      </w:r>
      <w:r>
        <w:rPr>
          <w:spacing w:val="8"/>
          <w:sz w:val="24"/>
          <w:szCs w:val="24"/>
          <w:highlight w:val="none"/>
          <w:u w:val="single" w:color="auto"/>
        </w:rPr>
        <w:t>保护处</w:t>
      </w:r>
      <w:r>
        <w:rPr>
          <w:spacing w:val="7"/>
          <w:sz w:val="24"/>
          <w:szCs w:val="24"/>
          <w:highlight w:val="none"/>
          <w:u w:val="single" w:color="auto"/>
        </w:rPr>
        <w:t>置，杜绝野蛮施工。如因承包人野蛮施工或施工措施不合理等引起的损坏修复、工期延误和人工、</w:t>
      </w:r>
      <w:r>
        <w:rPr>
          <w:spacing w:val="10"/>
          <w:sz w:val="24"/>
          <w:szCs w:val="24"/>
          <w:highlight w:val="none"/>
          <w:u w:val="single" w:color="auto"/>
        </w:rPr>
        <w:t>机械降耗或闲置，承包人承担因此引起的修复、工期延误及费用增加责任。发包人不予补偿工期</w:t>
      </w:r>
      <w:r>
        <w:rPr>
          <w:spacing w:val="9"/>
          <w:sz w:val="24"/>
          <w:szCs w:val="24"/>
          <w:highlight w:val="none"/>
        </w:rPr>
        <w:t xml:space="preserve"> </w:t>
      </w:r>
      <w:r>
        <w:rPr>
          <w:spacing w:val="7"/>
          <w:sz w:val="24"/>
          <w:szCs w:val="24"/>
          <w:highlight w:val="none"/>
          <w:u w:val="single" w:color="auto"/>
        </w:rPr>
        <w:t>延误和增加费用。如因承包人野蛮施工或施工措施不合理等引起第三方赔偿补偿或相应法律责任，</w:t>
      </w:r>
      <w:r>
        <w:rPr>
          <w:spacing w:val="10"/>
          <w:sz w:val="24"/>
          <w:szCs w:val="24"/>
          <w:highlight w:val="none"/>
          <w:u w:val="single" w:color="auto"/>
        </w:rPr>
        <w:t>由承包人自行承担。若承包人拒绝承担责任，发包人有权安排其他施工单位修复，所需费用从承</w:t>
      </w:r>
      <w:r>
        <w:rPr>
          <w:spacing w:val="11"/>
          <w:sz w:val="24"/>
          <w:szCs w:val="24"/>
          <w:highlight w:val="none"/>
          <w:u w:val="single" w:color="auto"/>
        </w:rPr>
        <w:t>包人工程款中扣除。</w:t>
      </w:r>
    </w:p>
    <w:p w14:paraId="62EB033D">
      <w:pPr>
        <w:pStyle w:val="20"/>
        <w:spacing w:before="195" w:line="376" w:lineRule="auto"/>
        <w:ind w:left="2" w:right="70" w:firstLine="414"/>
        <w:rPr>
          <w:sz w:val="24"/>
          <w:szCs w:val="24"/>
          <w:highlight w:val="none"/>
        </w:rPr>
      </w:pPr>
      <w:r>
        <w:rPr>
          <w:rFonts w:ascii="Times New Roman" w:hAnsi="Times New Roman" w:eastAsia="Times New Roman" w:cs="Times New Roman"/>
          <w:spacing w:val="7"/>
          <w:sz w:val="24"/>
          <w:szCs w:val="24"/>
          <w:highlight w:val="none"/>
        </w:rPr>
        <w:t>(5)</w:t>
      </w:r>
      <w:r>
        <w:rPr>
          <w:rFonts w:ascii="Times New Roman" w:hAnsi="Times New Roman" w:eastAsia="Times New Roman" w:cs="Times New Roman"/>
          <w:spacing w:val="1"/>
          <w:sz w:val="24"/>
          <w:szCs w:val="24"/>
          <w:highlight w:val="none"/>
        </w:rPr>
        <w:t xml:space="preserve">    </w:t>
      </w:r>
      <w:r>
        <w:rPr>
          <w:spacing w:val="7"/>
          <w:sz w:val="24"/>
          <w:szCs w:val="24"/>
          <w:highlight w:val="none"/>
          <w:u w:val="single" w:color="auto"/>
        </w:rPr>
        <w:t>已完工程成品保护的特殊要求及费用承</w:t>
      </w:r>
      <w:r>
        <w:rPr>
          <w:spacing w:val="6"/>
          <w:sz w:val="24"/>
          <w:szCs w:val="24"/>
          <w:highlight w:val="none"/>
          <w:u w:val="single" w:color="auto"/>
        </w:rPr>
        <w:t>担： 已完成成品保护、工程验收合格未交付前的</w:t>
      </w:r>
      <w:r>
        <w:rPr>
          <w:spacing w:val="10"/>
          <w:sz w:val="24"/>
          <w:szCs w:val="24"/>
          <w:highlight w:val="none"/>
          <w:u w:val="single" w:color="auto"/>
        </w:rPr>
        <w:t>保护及精保洁费等均有由承包人负责保护并承担相关费用，投标时考虑在报价内，发包人不再另支付此部分费用。保护期间上述工程和设施若发生损坏，承包人自费予以修复，由此造成发包人的经济损失在工程进度付款中扣除。施工期间，承包人应避免损坏其他单位已完成的工程、材料或等候安装的材料、设备，如有损坏，需负责赔偿所引起的损失或修补费用，损失费用由监理和</w:t>
      </w:r>
      <w:r>
        <w:rPr>
          <w:spacing w:val="11"/>
          <w:sz w:val="24"/>
          <w:szCs w:val="24"/>
          <w:highlight w:val="none"/>
          <w:u w:val="single" w:color="auto"/>
        </w:rPr>
        <w:t>发包人共同认定。</w:t>
      </w:r>
    </w:p>
    <w:p w14:paraId="53AEDE94">
      <w:pPr>
        <w:pStyle w:val="20"/>
        <w:spacing w:before="195" w:line="346" w:lineRule="auto"/>
        <w:ind w:left="4" w:right="70" w:firstLine="413"/>
        <w:rPr>
          <w:sz w:val="24"/>
          <w:szCs w:val="24"/>
          <w:highlight w:val="none"/>
        </w:rPr>
      </w:pPr>
      <w:r>
        <w:rPr>
          <w:rFonts w:ascii="Times New Roman" w:hAnsi="Times New Roman" w:eastAsia="Times New Roman" w:cs="Times New Roman"/>
          <w:spacing w:val="10"/>
          <w:sz w:val="24"/>
          <w:szCs w:val="24"/>
          <w:highlight w:val="none"/>
        </w:rPr>
        <w:t xml:space="preserve">(6)   </w:t>
      </w:r>
      <w:r>
        <w:rPr>
          <w:spacing w:val="10"/>
          <w:sz w:val="24"/>
          <w:szCs w:val="24"/>
          <w:highlight w:val="none"/>
          <w:u w:val="single" w:color="auto"/>
        </w:rPr>
        <w:t>在施工过程中，应充分配合发包人和监理工程师的工作，认</w:t>
      </w:r>
      <w:r>
        <w:rPr>
          <w:spacing w:val="9"/>
          <w:sz w:val="24"/>
          <w:szCs w:val="24"/>
          <w:highlight w:val="none"/>
          <w:u w:val="single" w:color="auto"/>
        </w:rPr>
        <w:t>真做好施工组织管理和协调</w:t>
      </w:r>
      <w:r>
        <w:rPr>
          <w:spacing w:val="10"/>
          <w:sz w:val="24"/>
          <w:szCs w:val="24"/>
          <w:highlight w:val="none"/>
          <w:u w:val="single" w:color="auto"/>
        </w:rPr>
        <w:t>工作，并为发包人另行发包的其他专业和现场施工提供配合，并无条件服从发包人和监理工程师的调度、监督和管理，保质、按期完成施工任务。</w:t>
      </w:r>
    </w:p>
    <w:p w14:paraId="38B05059">
      <w:pPr>
        <w:pStyle w:val="20"/>
        <w:spacing w:before="195" w:line="346" w:lineRule="auto"/>
        <w:ind w:left="1" w:right="71" w:firstLine="415"/>
        <w:rPr>
          <w:sz w:val="24"/>
          <w:szCs w:val="24"/>
          <w:highlight w:val="none"/>
        </w:rPr>
      </w:pPr>
      <w:r>
        <w:rPr>
          <w:rFonts w:ascii="Times New Roman" w:hAnsi="Times New Roman" w:eastAsia="Times New Roman" w:cs="Times New Roman"/>
          <w:spacing w:val="9"/>
          <w:sz w:val="24"/>
          <w:szCs w:val="24"/>
          <w:highlight w:val="none"/>
        </w:rPr>
        <w:t>(7)</w:t>
      </w:r>
      <w:r>
        <w:rPr>
          <w:rFonts w:ascii="Times New Roman" w:hAnsi="Times New Roman" w:eastAsia="Times New Roman" w:cs="Times New Roman"/>
          <w:spacing w:val="2"/>
          <w:sz w:val="24"/>
          <w:szCs w:val="24"/>
          <w:highlight w:val="none"/>
        </w:rPr>
        <w:t xml:space="preserve">    </w:t>
      </w:r>
      <w:r>
        <w:rPr>
          <w:spacing w:val="9"/>
          <w:sz w:val="24"/>
          <w:szCs w:val="24"/>
          <w:highlight w:val="none"/>
          <w:u w:val="single" w:color="auto"/>
        </w:rPr>
        <w:t>向发包人提供的办公和生活房屋及设施的要求：提供发包人、业主单位、跟审单位、监</w:t>
      </w:r>
      <w:r>
        <w:rPr>
          <w:spacing w:val="10"/>
          <w:sz w:val="24"/>
          <w:szCs w:val="24"/>
          <w:highlight w:val="none"/>
          <w:u w:val="single" w:color="auto"/>
        </w:rPr>
        <w:t>理各两间办公室。以上设施和物品应是全新的，且性能良好的，其费用承包人应在投标报价中考</w:t>
      </w:r>
      <w:r>
        <w:rPr>
          <w:spacing w:val="14"/>
          <w:sz w:val="24"/>
          <w:szCs w:val="24"/>
          <w:highlight w:val="none"/>
          <w:u w:val="single" w:color="auto"/>
        </w:rPr>
        <w:t>虑。</w:t>
      </w:r>
    </w:p>
    <w:p w14:paraId="5DE8FFA3">
      <w:pPr>
        <w:pStyle w:val="20"/>
        <w:spacing w:before="196" w:line="361" w:lineRule="auto"/>
        <w:ind w:right="71" w:firstLine="452"/>
        <w:rPr>
          <w:sz w:val="24"/>
          <w:szCs w:val="24"/>
          <w:highlight w:val="none"/>
        </w:rPr>
      </w:pPr>
      <w:r>
        <w:rPr>
          <w:spacing w:val="9"/>
          <w:sz w:val="24"/>
          <w:szCs w:val="24"/>
          <w:highlight w:val="none"/>
        </w:rPr>
        <w:t xml:space="preserve">(8) </w:t>
      </w:r>
      <w:r>
        <w:rPr>
          <w:spacing w:val="9"/>
          <w:sz w:val="24"/>
          <w:szCs w:val="24"/>
          <w:highlight w:val="none"/>
          <w:u w:val="single" w:color="auto"/>
        </w:rPr>
        <w:t>交叉施工和各综合管线保护与配合：承包人必须采取诸如人工开挖探沟、管线探</w:t>
      </w:r>
      <w:r>
        <w:rPr>
          <w:spacing w:val="8"/>
          <w:sz w:val="24"/>
          <w:szCs w:val="24"/>
          <w:highlight w:val="none"/>
          <w:u w:val="single" w:color="auto"/>
        </w:rPr>
        <w:t>测等措</w:t>
      </w:r>
      <w:r>
        <w:rPr>
          <w:spacing w:val="10"/>
          <w:sz w:val="24"/>
          <w:szCs w:val="24"/>
          <w:highlight w:val="none"/>
          <w:u w:val="single" w:color="auto"/>
        </w:rPr>
        <w:t>施，确定管线具体位置后进行机械开挖，确保管线安全。相关措施费用且相关费用已包括在合同总价内。同时作为一名有经验的承包方，应预见施工中与综合管线等其他专业施工单位发生的配合工作，并自主将相关配合费用综合考虑在投标报价内，结算时不再调整。</w:t>
      </w:r>
    </w:p>
    <w:p w14:paraId="17A752F2">
      <w:pPr>
        <w:pStyle w:val="20"/>
        <w:spacing w:before="195" w:line="313" w:lineRule="auto"/>
        <w:ind w:left="6" w:right="70" w:firstLine="410"/>
        <w:rPr>
          <w:sz w:val="24"/>
          <w:szCs w:val="24"/>
          <w:highlight w:val="none"/>
        </w:rPr>
      </w:pPr>
      <w:r>
        <w:rPr>
          <w:rFonts w:ascii="Times New Roman" w:hAnsi="Times New Roman" w:eastAsia="Times New Roman" w:cs="Times New Roman"/>
          <w:spacing w:val="7"/>
          <w:sz w:val="24"/>
          <w:szCs w:val="24"/>
          <w:highlight w:val="none"/>
        </w:rPr>
        <w:t xml:space="preserve">(9)   </w:t>
      </w:r>
      <w:r>
        <w:rPr>
          <w:spacing w:val="7"/>
          <w:sz w:val="24"/>
          <w:szCs w:val="24"/>
          <w:highlight w:val="none"/>
          <w:u w:val="single" w:color="auto"/>
        </w:rPr>
        <w:t>扬尘和噪声控制 ：扬尘和噪声防控必须符合《关于进一步加强市区建设工地扬尘污染防</w:t>
      </w:r>
      <w:r>
        <w:rPr>
          <w:spacing w:val="9"/>
          <w:sz w:val="24"/>
          <w:szCs w:val="24"/>
          <w:highlight w:val="none"/>
          <w:u w:val="single" w:color="auto"/>
        </w:rPr>
        <w:t>治的通知》</w:t>
      </w:r>
      <w:r>
        <w:rPr>
          <w:rFonts w:ascii="Times New Roman" w:hAnsi="Times New Roman" w:eastAsia="Times New Roman" w:cs="Times New Roman"/>
          <w:spacing w:val="9"/>
          <w:sz w:val="24"/>
          <w:szCs w:val="24"/>
          <w:highlight w:val="none"/>
          <w:u w:val="single" w:color="auto"/>
        </w:rPr>
        <w:t>(</w:t>
      </w:r>
      <w:r>
        <w:rPr>
          <w:spacing w:val="9"/>
          <w:sz w:val="24"/>
          <w:szCs w:val="24"/>
          <w:highlight w:val="none"/>
          <w:u w:val="single" w:color="auto"/>
        </w:rPr>
        <w:t>徐住建发</w:t>
      </w:r>
      <w:r>
        <w:rPr>
          <w:rFonts w:ascii="Times New Roman" w:hAnsi="Times New Roman" w:eastAsia="Times New Roman" w:cs="Times New Roman"/>
          <w:spacing w:val="9"/>
          <w:sz w:val="24"/>
          <w:szCs w:val="24"/>
          <w:highlight w:val="none"/>
          <w:u w:val="single" w:color="auto"/>
        </w:rPr>
        <w:t>(2023)62</w:t>
      </w:r>
      <w:r>
        <w:rPr>
          <w:rFonts w:ascii="Times New Roman" w:hAnsi="Times New Roman" w:eastAsia="Times New Roman" w:cs="Times New Roman"/>
          <w:spacing w:val="34"/>
          <w:w w:val="101"/>
          <w:sz w:val="24"/>
          <w:szCs w:val="24"/>
          <w:highlight w:val="none"/>
          <w:u w:val="single" w:color="auto"/>
        </w:rPr>
        <w:t xml:space="preserve"> </w:t>
      </w:r>
      <w:r>
        <w:rPr>
          <w:spacing w:val="9"/>
          <w:sz w:val="24"/>
          <w:szCs w:val="24"/>
          <w:highlight w:val="none"/>
          <w:u w:val="single" w:color="auto"/>
        </w:rPr>
        <w:t>号、《关于印发</w:t>
      </w:r>
      <w:r>
        <w:rPr>
          <w:rFonts w:ascii="Times New Roman" w:hAnsi="Times New Roman" w:eastAsia="Times New Roman" w:cs="Times New Roman"/>
          <w:spacing w:val="9"/>
          <w:sz w:val="24"/>
          <w:szCs w:val="24"/>
          <w:highlight w:val="none"/>
          <w:u w:val="single" w:color="auto"/>
        </w:rPr>
        <w:t>&lt;</w:t>
      </w:r>
      <w:r>
        <w:rPr>
          <w:spacing w:val="9"/>
          <w:sz w:val="24"/>
          <w:szCs w:val="24"/>
          <w:highlight w:val="none"/>
          <w:u w:val="single" w:color="auto"/>
        </w:rPr>
        <w:t>徐州市建设工程扬尘（噪声）智慧监管系统建设</w:t>
      </w:r>
      <w:r>
        <w:rPr>
          <w:spacing w:val="7"/>
          <w:sz w:val="24"/>
          <w:szCs w:val="24"/>
          <w:highlight w:val="none"/>
          <w:u w:val="single" w:color="auto"/>
        </w:rPr>
        <w:t>实施意见（试行）</w:t>
      </w:r>
      <w:r>
        <w:rPr>
          <w:rFonts w:ascii="Times New Roman" w:hAnsi="Times New Roman" w:eastAsia="Times New Roman" w:cs="Times New Roman"/>
          <w:spacing w:val="7"/>
          <w:sz w:val="24"/>
          <w:szCs w:val="24"/>
          <w:highlight w:val="none"/>
          <w:u w:val="single" w:color="auto"/>
        </w:rPr>
        <w:t>&gt;</w:t>
      </w:r>
      <w:r>
        <w:rPr>
          <w:rFonts w:ascii="Times New Roman" w:hAnsi="Times New Roman" w:eastAsia="Times New Roman" w:cs="Times New Roman"/>
          <w:spacing w:val="-19"/>
          <w:sz w:val="24"/>
          <w:szCs w:val="24"/>
          <w:highlight w:val="none"/>
          <w:u w:val="single" w:color="auto"/>
        </w:rPr>
        <w:t xml:space="preserve"> </w:t>
      </w:r>
      <w:r>
        <w:rPr>
          <w:spacing w:val="7"/>
          <w:sz w:val="24"/>
          <w:szCs w:val="24"/>
          <w:highlight w:val="none"/>
          <w:u w:val="single" w:color="auto"/>
        </w:rPr>
        <w:t>的通知》（徐污防攻坚指办〔</w:t>
      </w:r>
      <w:r>
        <w:rPr>
          <w:rFonts w:ascii="Times New Roman" w:hAnsi="Times New Roman" w:eastAsia="Times New Roman" w:cs="Times New Roman"/>
          <w:spacing w:val="7"/>
          <w:sz w:val="24"/>
          <w:szCs w:val="24"/>
          <w:highlight w:val="none"/>
          <w:u w:val="single" w:color="auto"/>
        </w:rPr>
        <w:t>2023</w:t>
      </w:r>
      <w:r>
        <w:rPr>
          <w:spacing w:val="7"/>
          <w:sz w:val="24"/>
          <w:szCs w:val="24"/>
          <w:highlight w:val="none"/>
          <w:u w:val="single" w:color="auto"/>
        </w:rPr>
        <w:t>〕</w:t>
      </w:r>
      <w:r>
        <w:rPr>
          <w:rFonts w:ascii="Times New Roman" w:hAnsi="Times New Roman" w:eastAsia="Times New Roman" w:cs="Times New Roman"/>
          <w:spacing w:val="7"/>
          <w:sz w:val="24"/>
          <w:szCs w:val="24"/>
          <w:highlight w:val="none"/>
          <w:u w:val="single" w:color="auto"/>
        </w:rPr>
        <w:t xml:space="preserve">26 </w:t>
      </w:r>
      <w:r>
        <w:rPr>
          <w:spacing w:val="7"/>
          <w:sz w:val="24"/>
          <w:szCs w:val="24"/>
          <w:highlight w:val="none"/>
          <w:u w:val="single" w:color="auto"/>
        </w:rPr>
        <w:t>号）的相关规定要求。 如因降尘、防</w:t>
      </w:r>
      <w:r>
        <w:rPr>
          <w:spacing w:val="10"/>
          <w:sz w:val="24"/>
          <w:szCs w:val="24"/>
          <w:highlight w:val="none"/>
          <w:u w:val="single" w:color="auto"/>
        </w:rPr>
        <w:t>噪措施不到位招致沿线单位投诉，发包人除要求承包人及时采取措施外，承包人按</w:t>
      </w:r>
      <w:r>
        <w:rPr>
          <w:spacing w:val="-31"/>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 xml:space="preserve">5000 </w:t>
      </w:r>
      <w:r>
        <w:rPr>
          <w:spacing w:val="10"/>
          <w:sz w:val="24"/>
          <w:szCs w:val="24"/>
          <w:highlight w:val="none"/>
          <w:u w:val="single" w:color="auto"/>
        </w:rPr>
        <w:t>元</w:t>
      </w:r>
      <w:r>
        <w:rPr>
          <w:rFonts w:ascii="Times New Roman" w:hAnsi="Times New Roman" w:eastAsia="Times New Roman" w:cs="Times New Roman"/>
          <w:spacing w:val="10"/>
          <w:sz w:val="24"/>
          <w:szCs w:val="24"/>
          <w:highlight w:val="none"/>
          <w:u w:val="single" w:color="auto"/>
        </w:rPr>
        <w:t>/</w:t>
      </w:r>
      <w:r>
        <w:rPr>
          <w:spacing w:val="10"/>
          <w:sz w:val="24"/>
          <w:szCs w:val="24"/>
          <w:highlight w:val="none"/>
          <w:u w:val="single" w:color="auto"/>
        </w:rPr>
        <w:t>次作</w:t>
      </w:r>
      <w:r>
        <w:rPr>
          <w:sz w:val="24"/>
          <w:szCs w:val="24"/>
          <w:highlight w:val="none"/>
        </w:rPr>
        <w:t xml:space="preserve"> </w:t>
      </w:r>
      <w:r>
        <w:rPr>
          <w:spacing w:val="10"/>
          <w:sz w:val="24"/>
          <w:szCs w:val="24"/>
          <w:highlight w:val="none"/>
          <w:u w:val="single" w:color="auto"/>
        </w:rPr>
        <w:t>为违约金无条件支付给发包人。</w:t>
      </w:r>
    </w:p>
    <w:p w14:paraId="07D47D42">
      <w:pPr>
        <w:pStyle w:val="20"/>
        <w:spacing w:before="27" w:line="381" w:lineRule="auto"/>
        <w:ind w:left="8" w:right="16" w:firstLine="415"/>
        <w:rPr>
          <w:sz w:val="24"/>
          <w:szCs w:val="24"/>
          <w:highlight w:val="none"/>
        </w:rPr>
      </w:pPr>
      <w:r>
        <w:rPr>
          <w:rFonts w:ascii="Times New Roman" w:hAnsi="Times New Roman" w:eastAsia="Times New Roman" w:cs="Times New Roman"/>
          <w:spacing w:val="10"/>
          <w:sz w:val="24"/>
          <w:szCs w:val="24"/>
          <w:highlight w:val="none"/>
        </w:rPr>
        <w:t>(10)</w:t>
      </w:r>
      <w:r>
        <w:rPr>
          <w:rFonts w:ascii="Times New Roman" w:hAnsi="Times New Roman" w:eastAsia="Times New Roman" w:cs="Times New Roman"/>
          <w:spacing w:val="29"/>
          <w:sz w:val="24"/>
          <w:szCs w:val="24"/>
          <w:highlight w:val="none"/>
        </w:rPr>
        <w:t xml:space="preserve"> </w:t>
      </w:r>
      <w:r>
        <w:rPr>
          <w:spacing w:val="10"/>
          <w:sz w:val="24"/>
          <w:szCs w:val="24"/>
          <w:highlight w:val="none"/>
          <w:u w:val="single" w:color="auto"/>
        </w:rPr>
        <w:t>保洁和养护：承包人须负责施工区域的</w:t>
      </w:r>
      <w:r>
        <w:rPr>
          <w:spacing w:val="9"/>
          <w:sz w:val="24"/>
          <w:szCs w:val="24"/>
          <w:highlight w:val="none"/>
          <w:u w:val="single" w:color="auto"/>
        </w:rPr>
        <w:t>保洁工作，所发生费用在投标报价中予以考虑。</w:t>
      </w:r>
      <w:r>
        <w:rPr>
          <w:spacing w:val="10"/>
          <w:sz w:val="24"/>
          <w:szCs w:val="24"/>
          <w:highlight w:val="none"/>
          <w:u w:val="single" w:color="auto"/>
        </w:rPr>
        <w:t>材料必须堆放整齐，禁止堆放在施工区域外，现场设专职清扫保洁人员及时进行清扫，保洁人员</w:t>
      </w:r>
      <w:r>
        <w:rPr>
          <w:spacing w:val="7"/>
          <w:sz w:val="24"/>
          <w:szCs w:val="24"/>
          <w:highlight w:val="none"/>
          <w:u w:val="single" w:color="auto"/>
        </w:rPr>
        <w:t>必须身穿专用反光服装；如因保洁或养护不到位招致投</w:t>
      </w:r>
      <w:r>
        <w:rPr>
          <w:spacing w:val="6"/>
          <w:sz w:val="24"/>
          <w:szCs w:val="24"/>
          <w:highlight w:val="none"/>
          <w:u w:val="single" w:color="auto"/>
        </w:rPr>
        <w:t>诉，发包人除要求承包人及时整改处理外，</w:t>
      </w:r>
      <w:r>
        <w:rPr>
          <w:spacing w:val="10"/>
          <w:sz w:val="24"/>
          <w:szCs w:val="24"/>
          <w:highlight w:val="none"/>
          <w:u w:val="single" w:color="auto"/>
        </w:rPr>
        <w:t>承包人按</w:t>
      </w:r>
      <w:r>
        <w:rPr>
          <w:spacing w:val="-29"/>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 xml:space="preserve">5000 </w:t>
      </w:r>
      <w:r>
        <w:rPr>
          <w:spacing w:val="10"/>
          <w:sz w:val="24"/>
          <w:szCs w:val="24"/>
          <w:highlight w:val="none"/>
          <w:u w:val="single" w:color="auto"/>
        </w:rPr>
        <w:t>元</w:t>
      </w:r>
      <w:r>
        <w:rPr>
          <w:rFonts w:ascii="Times New Roman" w:hAnsi="Times New Roman" w:eastAsia="Times New Roman" w:cs="Times New Roman"/>
          <w:spacing w:val="10"/>
          <w:sz w:val="24"/>
          <w:szCs w:val="24"/>
          <w:highlight w:val="none"/>
          <w:u w:val="single" w:color="auto"/>
        </w:rPr>
        <w:t>/</w:t>
      </w:r>
      <w:r>
        <w:rPr>
          <w:spacing w:val="10"/>
          <w:sz w:val="24"/>
          <w:szCs w:val="24"/>
          <w:highlight w:val="none"/>
          <w:u w:val="single" w:color="auto"/>
        </w:rPr>
        <w:t>次作为违约金无条件支付给发包人。在施工期间，如承包人将施工场地范围内</w:t>
      </w:r>
      <w:r>
        <w:rPr>
          <w:sz w:val="24"/>
          <w:szCs w:val="24"/>
          <w:highlight w:val="none"/>
        </w:rPr>
        <w:t xml:space="preserve"> </w:t>
      </w:r>
      <w:r>
        <w:rPr>
          <w:spacing w:val="10"/>
          <w:sz w:val="24"/>
          <w:szCs w:val="24"/>
          <w:highlight w:val="none"/>
          <w:u w:val="single" w:color="auto"/>
        </w:rPr>
        <w:t>的建筑垃圾、建筑杂物、生活垃圾等及时清理干净并清除出施工现场。不清理或清理不干净，发包人有权委托其它单位或个人清理，所产生的一切费用由承包人负责，发包人可从承包人的工程</w:t>
      </w:r>
      <w:r>
        <w:rPr>
          <w:spacing w:val="11"/>
          <w:sz w:val="24"/>
          <w:szCs w:val="24"/>
          <w:highlight w:val="none"/>
          <w:u w:val="single" w:color="auto"/>
        </w:rPr>
        <w:t>款中直接扣除。</w:t>
      </w:r>
    </w:p>
    <w:p w14:paraId="6199D959">
      <w:pPr>
        <w:pStyle w:val="20"/>
        <w:spacing w:before="193" w:line="346" w:lineRule="auto"/>
        <w:ind w:left="8" w:right="71" w:firstLine="415"/>
        <w:rPr>
          <w:sz w:val="24"/>
          <w:szCs w:val="24"/>
          <w:highlight w:val="none"/>
        </w:rPr>
      </w:pPr>
      <w:r>
        <w:rPr>
          <w:rFonts w:ascii="Times New Roman" w:hAnsi="Times New Roman" w:eastAsia="Times New Roman" w:cs="Times New Roman"/>
          <w:spacing w:val="9"/>
          <w:sz w:val="24"/>
          <w:szCs w:val="24"/>
          <w:highlight w:val="none"/>
        </w:rPr>
        <w:t>(11)</w:t>
      </w:r>
      <w:r>
        <w:rPr>
          <w:rFonts w:ascii="Times New Roman" w:hAnsi="Times New Roman" w:eastAsia="Times New Roman" w:cs="Times New Roman"/>
          <w:spacing w:val="50"/>
          <w:w w:val="101"/>
          <w:sz w:val="24"/>
          <w:szCs w:val="24"/>
          <w:highlight w:val="none"/>
        </w:rPr>
        <w:t xml:space="preserve"> </w:t>
      </w:r>
      <w:r>
        <w:rPr>
          <w:spacing w:val="9"/>
          <w:sz w:val="24"/>
          <w:szCs w:val="24"/>
          <w:highlight w:val="none"/>
          <w:u w:val="single" w:color="auto"/>
        </w:rPr>
        <w:t>废料处理：本工程拆除的废料、剩余土方等不得在现场或经开区其他地方任意丢弃。施</w:t>
      </w:r>
      <w:r>
        <w:rPr>
          <w:spacing w:val="10"/>
          <w:sz w:val="24"/>
          <w:szCs w:val="24"/>
          <w:highlight w:val="none"/>
          <w:u w:val="single" w:color="auto"/>
        </w:rPr>
        <w:t>工中禁止向河道和绿地倾倒或排放建筑废料、生活垃圾以及污水，否则，除接受相关单位处罚并承担由此而造成的一切责任外，承包人按合同价万分之五每次作为违约金</w:t>
      </w:r>
      <w:r>
        <w:rPr>
          <w:spacing w:val="9"/>
          <w:sz w:val="24"/>
          <w:szCs w:val="24"/>
          <w:highlight w:val="none"/>
          <w:u w:val="single" w:color="auto"/>
        </w:rPr>
        <w:t>无条件支付给发包人。</w:t>
      </w:r>
    </w:p>
    <w:p w14:paraId="6214D79B">
      <w:pPr>
        <w:pStyle w:val="20"/>
        <w:spacing w:before="198" w:line="361" w:lineRule="auto"/>
        <w:ind w:left="8" w:right="68" w:firstLine="414"/>
        <w:rPr>
          <w:sz w:val="24"/>
          <w:szCs w:val="24"/>
          <w:highlight w:val="none"/>
        </w:rPr>
      </w:pPr>
      <w:r>
        <w:rPr>
          <w:rFonts w:ascii="Times New Roman" w:hAnsi="Times New Roman" w:eastAsia="Times New Roman" w:cs="Times New Roman"/>
          <w:spacing w:val="8"/>
          <w:sz w:val="24"/>
          <w:szCs w:val="24"/>
          <w:highlight w:val="none"/>
        </w:rPr>
        <w:t>(12)</w:t>
      </w:r>
      <w:r>
        <w:rPr>
          <w:rFonts w:ascii="Times New Roman" w:hAnsi="Times New Roman" w:eastAsia="Times New Roman" w:cs="Times New Roman"/>
          <w:spacing w:val="36"/>
          <w:w w:val="101"/>
          <w:sz w:val="24"/>
          <w:szCs w:val="24"/>
          <w:highlight w:val="none"/>
        </w:rPr>
        <w:t xml:space="preserve"> </w:t>
      </w:r>
      <w:r>
        <w:rPr>
          <w:spacing w:val="8"/>
          <w:sz w:val="24"/>
          <w:szCs w:val="24"/>
          <w:highlight w:val="none"/>
          <w:u w:val="single" w:color="auto"/>
        </w:rPr>
        <w:t>文明卫生：</w:t>
      </w:r>
      <w:r>
        <w:rPr>
          <w:spacing w:val="-44"/>
          <w:sz w:val="24"/>
          <w:szCs w:val="24"/>
          <w:highlight w:val="none"/>
          <w:u w:val="single" w:color="auto"/>
        </w:rPr>
        <w:t xml:space="preserve"> </w:t>
      </w:r>
      <w:r>
        <w:rPr>
          <w:spacing w:val="8"/>
          <w:sz w:val="24"/>
          <w:szCs w:val="24"/>
          <w:highlight w:val="none"/>
          <w:u w:val="single" w:color="auto"/>
        </w:rPr>
        <w:t>自觉遵守《市民安全文明守则》及《治安管理条例》，杜绝违法违纪，并不</w:t>
      </w:r>
      <w:r>
        <w:rPr>
          <w:spacing w:val="10"/>
          <w:sz w:val="24"/>
          <w:szCs w:val="24"/>
          <w:highlight w:val="none"/>
          <w:u w:val="single" w:color="auto"/>
        </w:rPr>
        <w:t>得有赤膊、穿短裤、打群架、随地大小便等不文明行为的发生。如由于施工现场文明卫生差招致沿线企业投诉的，承包人按</w:t>
      </w:r>
      <w:r>
        <w:rPr>
          <w:spacing w:val="-27"/>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 xml:space="preserve">5000 </w:t>
      </w:r>
      <w:r>
        <w:rPr>
          <w:spacing w:val="10"/>
          <w:sz w:val="24"/>
          <w:szCs w:val="24"/>
          <w:highlight w:val="none"/>
          <w:u w:val="single" w:color="auto"/>
        </w:rPr>
        <w:t>元</w:t>
      </w:r>
      <w:r>
        <w:rPr>
          <w:rFonts w:ascii="Times New Roman" w:hAnsi="Times New Roman" w:eastAsia="Times New Roman" w:cs="Times New Roman"/>
          <w:spacing w:val="10"/>
          <w:sz w:val="24"/>
          <w:szCs w:val="24"/>
          <w:highlight w:val="none"/>
          <w:u w:val="single" w:color="auto"/>
        </w:rPr>
        <w:t>/</w:t>
      </w:r>
      <w:r>
        <w:rPr>
          <w:spacing w:val="10"/>
          <w:sz w:val="24"/>
          <w:szCs w:val="24"/>
          <w:highlight w:val="none"/>
          <w:u w:val="single" w:color="auto"/>
        </w:rPr>
        <w:t>次作为违约金无条件支付给发包人。施工现场安全文明管理按徐州市建筑施工安全生产相关标准及最新规定的相应要求进行实施。</w:t>
      </w:r>
    </w:p>
    <w:p w14:paraId="79D9589B">
      <w:pPr>
        <w:pStyle w:val="20"/>
        <w:tabs>
          <w:tab w:val="left" w:pos="113"/>
        </w:tabs>
        <w:spacing w:before="197" w:line="388" w:lineRule="auto"/>
        <w:ind w:firstLine="423"/>
        <w:rPr>
          <w:sz w:val="24"/>
          <w:szCs w:val="24"/>
          <w:highlight w:val="none"/>
        </w:rPr>
      </w:pPr>
      <w:r>
        <w:rPr>
          <w:rFonts w:ascii="Times New Roman" w:hAnsi="Times New Roman" w:eastAsia="Times New Roman" w:cs="Times New Roman"/>
          <w:spacing w:val="10"/>
          <w:sz w:val="24"/>
          <w:szCs w:val="24"/>
          <w:highlight w:val="none"/>
        </w:rPr>
        <w:t>(13)</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试验检测：承包人应严格按设计图纸施工</w:t>
      </w:r>
      <w:r>
        <w:rPr>
          <w:spacing w:val="9"/>
          <w:sz w:val="24"/>
          <w:szCs w:val="24"/>
          <w:highlight w:val="none"/>
          <w:u w:val="single" w:color="auto"/>
        </w:rPr>
        <w:t>、国家规范要求，按批次做好原材料的取样送</w:t>
      </w:r>
      <w:r>
        <w:rPr>
          <w:spacing w:val="5"/>
          <w:sz w:val="24"/>
          <w:szCs w:val="24"/>
          <w:highlight w:val="none"/>
          <w:u w:val="single" w:color="auto"/>
        </w:rPr>
        <w:t>检工作，根据</w:t>
      </w:r>
      <w:r>
        <w:rPr>
          <w:spacing w:val="-35"/>
          <w:sz w:val="24"/>
          <w:szCs w:val="24"/>
          <w:highlight w:val="none"/>
          <w:u w:val="single" w:color="auto"/>
        </w:rPr>
        <w:t xml:space="preserve"> </w:t>
      </w:r>
      <w:r>
        <w:rPr>
          <w:spacing w:val="5"/>
          <w:sz w:val="24"/>
          <w:szCs w:val="24"/>
          <w:highlight w:val="none"/>
          <w:u w:val="single" w:color="auto"/>
        </w:rPr>
        <w:t>2004</w:t>
      </w:r>
      <w:r>
        <w:rPr>
          <w:spacing w:val="-39"/>
          <w:sz w:val="24"/>
          <w:szCs w:val="24"/>
          <w:highlight w:val="none"/>
          <w:u w:val="single" w:color="auto"/>
        </w:rPr>
        <w:t xml:space="preserve"> </w:t>
      </w:r>
      <w:r>
        <w:rPr>
          <w:spacing w:val="5"/>
          <w:sz w:val="24"/>
          <w:szCs w:val="24"/>
          <w:highlight w:val="none"/>
          <w:u w:val="single" w:color="auto"/>
        </w:rPr>
        <w:t>年</w:t>
      </w:r>
      <w:r>
        <w:rPr>
          <w:spacing w:val="-22"/>
          <w:sz w:val="24"/>
          <w:szCs w:val="24"/>
          <w:highlight w:val="none"/>
          <w:u w:val="single" w:color="auto"/>
        </w:rPr>
        <w:t xml:space="preserve"> </w:t>
      </w:r>
      <w:r>
        <w:rPr>
          <w:spacing w:val="5"/>
          <w:sz w:val="24"/>
          <w:szCs w:val="24"/>
          <w:highlight w:val="none"/>
          <w:u w:val="single" w:color="auto"/>
        </w:rPr>
        <w:t>11</w:t>
      </w:r>
      <w:r>
        <w:rPr>
          <w:spacing w:val="-35"/>
          <w:sz w:val="24"/>
          <w:szCs w:val="24"/>
          <w:highlight w:val="none"/>
          <w:u w:val="single" w:color="auto"/>
        </w:rPr>
        <w:t xml:space="preserve"> </w:t>
      </w:r>
      <w:r>
        <w:rPr>
          <w:spacing w:val="5"/>
          <w:sz w:val="24"/>
          <w:szCs w:val="24"/>
          <w:highlight w:val="none"/>
          <w:u w:val="single" w:color="auto"/>
        </w:rPr>
        <w:t>月</w:t>
      </w:r>
      <w:r>
        <w:rPr>
          <w:spacing w:val="-37"/>
          <w:sz w:val="24"/>
          <w:szCs w:val="24"/>
          <w:highlight w:val="none"/>
          <w:u w:val="single" w:color="auto"/>
        </w:rPr>
        <w:t xml:space="preserve"> </w:t>
      </w:r>
      <w:r>
        <w:rPr>
          <w:spacing w:val="5"/>
          <w:sz w:val="24"/>
          <w:szCs w:val="24"/>
          <w:highlight w:val="none"/>
          <w:u w:val="single" w:color="auto"/>
        </w:rPr>
        <w:t>22 日苏建定（2004）414</w:t>
      </w:r>
      <w:r>
        <w:rPr>
          <w:spacing w:val="-33"/>
          <w:sz w:val="24"/>
          <w:szCs w:val="24"/>
          <w:highlight w:val="none"/>
          <w:u w:val="single" w:color="auto"/>
        </w:rPr>
        <w:t xml:space="preserve"> </w:t>
      </w:r>
      <w:r>
        <w:rPr>
          <w:spacing w:val="5"/>
          <w:sz w:val="24"/>
          <w:szCs w:val="24"/>
          <w:highlight w:val="none"/>
          <w:u w:val="single" w:color="auto"/>
        </w:rPr>
        <w:t>号《关于调整材料检验</w:t>
      </w:r>
      <w:r>
        <w:rPr>
          <w:spacing w:val="4"/>
          <w:sz w:val="24"/>
          <w:szCs w:val="24"/>
          <w:highlight w:val="none"/>
          <w:u w:val="single" w:color="auto"/>
        </w:rPr>
        <w:t>试验费用计取标准的</w:t>
      </w:r>
      <w:r>
        <w:rPr>
          <w:spacing w:val="1"/>
          <w:sz w:val="24"/>
          <w:szCs w:val="24"/>
          <w:highlight w:val="none"/>
          <w:u w:val="single" w:color="auto"/>
        </w:rPr>
        <w:t>通知》“根据省建设厅《关于进一步加强我省建设工程质量检测管理的若干意见》(</w:t>
      </w:r>
      <w:r>
        <w:rPr>
          <w:sz w:val="24"/>
          <w:szCs w:val="24"/>
          <w:highlight w:val="none"/>
          <w:u w:val="single" w:color="auto"/>
        </w:rPr>
        <w:t>苏建质[2004]318</w:t>
      </w:r>
      <w:r>
        <w:rPr>
          <w:spacing w:val="5"/>
          <w:sz w:val="24"/>
          <w:szCs w:val="24"/>
          <w:highlight w:val="none"/>
          <w:u w:val="single" w:color="auto"/>
        </w:rPr>
        <w:t>号)、《关于改变我省建设工程质量见证取样检测委托方有关事项的通知》(苏建质[2004]</w:t>
      </w:r>
      <w:r>
        <w:rPr>
          <w:spacing w:val="4"/>
          <w:sz w:val="24"/>
          <w:szCs w:val="24"/>
          <w:highlight w:val="none"/>
          <w:u w:val="single" w:color="auto"/>
        </w:rPr>
        <w:t>372</w:t>
      </w:r>
      <w:r>
        <w:rPr>
          <w:spacing w:val="-33"/>
          <w:sz w:val="24"/>
          <w:szCs w:val="24"/>
          <w:highlight w:val="none"/>
          <w:u w:val="single" w:color="auto"/>
        </w:rPr>
        <w:t xml:space="preserve"> </w:t>
      </w:r>
      <w:r>
        <w:rPr>
          <w:spacing w:val="4"/>
          <w:sz w:val="24"/>
          <w:szCs w:val="24"/>
          <w:highlight w:val="none"/>
          <w:u w:val="single" w:color="auto"/>
        </w:rPr>
        <w:t>号)、</w:t>
      </w:r>
      <w:r>
        <w:rPr>
          <w:spacing w:val="7"/>
          <w:sz w:val="24"/>
          <w:szCs w:val="24"/>
          <w:highlight w:val="none"/>
          <w:u w:val="single" w:color="auto"/>
        </w:rPr>
        <w:t>《江苏省建设工程费用定额</w:t>
      </w:r>
      <w:r>
        <w:rPr>
          <w:rFonts w:ascii="Times New Roman" w:hAnsi="Times New Roman" w:eastAsia="Times New Roman" w:cs="Times New Roman"/>
          <w:spacing w:val="7"/>
          <w:sz w:val="24"/>
          <w:szCs w:val="24"/>
          <w:highlight w:val="none"/>
          <w:u w:val="single" w:color="auto"/>
        </w:rPr>
        <w:t>2014</w:t>
      </w:r>
      <w:r>
        <w:rPr>
          <w:spacing w:val="7"/>
          <w:sz w:val="24"/>
          <w:szCs w:val="24"/>
          <w:highlight w:val="none"/>
          <w:u w:val="single" w:color="auto"/>
        </w:rPr>
        <w:t>》规定，施工单位对进场材料以及为满足施工需要自行检测或检</w:t>
      </w:r>
      <w:r>
        <w:rPr>
          <w:spacing w:val="10"/>
          <w:sz w:val="24"/>
          <w:szCs w:val="24"/>
          <w:highlight w:val="none"/>
          <w:u w:val="single" w:color="auto"/>
        </w:rPr>
        <w:t>验试验所发生的费用由施工单位自行承担。发包人根据国家标准和验收规范为工程验收需要委托的第三方检测费用或对新结构、新材料的试验费，对构件的破坏性试验费发生的检测费由建设单</w:t>
      </w:r>
      <w:r>
        <w:rPr>
          <w:spacing w:val="7"/>
          <w:sz w:val="24"/>
          <w:szCs w:val="24"/>
          <w:highlight w:val="none"/>
          <w:u w:val="single" w:color="auto"/>
        </w:rPr>
        <w:t>位承担。如建设单位检测不合格的，检测费用由承包人承担。对于发包人委托第三方检测的材料、</w:t>
      </w:r>
      <w:r>
        <w:rPr>
          <w:spacing w:val="10"/>
          <w:sz w:val="24"/>
          <w:szCs w:val="24"/>
          <w:highlight w:val="none"/>
          <w:u w:val="single" w:color="auto"/>
        </w:rPr>
        <w:t>设备，若检测不合格，则承包人除需无条件更换并承担相应的复检费用外，涉及工期延误的，还</w:t>
      </w:r>
      <w:r>
        <w:rPr>
          <w:spacing w:val="11"/>
          <w:sz w:val="24"/>
          <w:szCs w:val="24"/>
          <w:highlight w:val="none"/>
          <w:u w:val="single" w:color="auto"/>
        </w:rPr>
        <w:t>需按工期延误条款承担违约责任。</w:t>
      </w:r>
    </w:p>
    <w:p w14:paraId="5F18B9B3">
      <w:pPr>
        <w:pStyle w:val="20"/>
        <w:spacing w:before="65" w:line="377" w:lineRule="auto"/>
        <w:ind w:right="54" w:firstLine="416"/>
        <w:rPr>
          <w:sz w:val="24"/>
          <w:szCs w:val="24"/>
          <w:highlight w:val="none"/>
        </w:rPr>
      </w:pPr>
      <w:r>
        <w:rPr>
          <w:rFonts w:ascii="Times New Roman" w:hAnsi="Times New Roman" w:eastAsia="Times New Roman" w:cs="Times New Roman"/>
          <w:spacing w:val="10"/>
          <w:sz w:val="24"/>
          <w:szCs w:val="24"/>
          <w:highlight w:val="none"/>
        </w:rPr>
        <w:t>(14)</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本工程临水临电费用由总承包人统一扎口</w:t>
      </w:r>
      <w:r>
        <w:rPr>
          <w:spacing w:val="9"/>
          <w:sz w:val="24"/>
          <w:szCs w:val="24"/>
          <w:highlight w:val="none"/>
          <w:u w:val="single" w:color="auto"/>
        </w:rPr>
        <w:t>缴纳，各专业工程承包人使用水电由各专业工</w:t>
      </w:r>
      <w:r>
        <w:rPr>
          <w:spacing w:val="10"/>
          <w:sz w:val="24"/>
          <w:szCs w:val="24"/>
          <w:highlight w:val="none"/>
          <w:u w:val="single" w:color="auto"/>
        </w:rPr>
        <w:t>程承包人在总承包人的总表上安装分表，费用与总承包人结算。总承包人不得因任何理由（如土建主体结束现场无工作量等原因）造成现场停水、停电。施工用水电费每月按实际发生金额由承包人承担，费用已包括在合同总价内。本工程现场用电不足部分由承包人自行考虑增加，费用请自行考虑在投标报价中。总表和其他甲方平行发包单位的分表中间的线路损耗，执行工程所在地水电部门规定进行比例分摊。</w:t>
      </w:r>
    </w:p>
    <w:p w14:paraId="0E19C6FD">
      <w:pPr>
        <w:pStyle w:val="20"/>
        <w:spacing w:before="192" w:line="317" w:lineRule="auto"/>
        <w:ind w:left="1" w:right="54" w:firstLine="414"/>
        <w:rPr>
          <w:sz w:val="24"/>
          <w:szCs w:val="24"/>
          <w:highlight w:val="none"/>
        </w:rPr>
      </w:pPr>
      <w:r>
        <w:rPr>
          <w:rFonts w:ascii="Times New Roman" w:hAnsi="Times New Roman" w:eastAsia="Times New Roman" w:cs="Times New Roman"/>
          <w:spacing w:val="10"/>
          <w:sz w:val="24"/>
          <w:szCs w:val="24"/>
          <w:highlight w:val="none"/>
        </w:rPr>
        <w:t>(15)</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承包人必须根据徐州市和经开区建设工程</w:t>
      </w:r>
      <w:r>
        <w:rPr>
          <w:spacing w:val="9"/>
          <w:sz w:val="24"/>
          <w:szCs w:val="24"/>
          <w:highlight w:val="none"/>
          <w:u w:val="single" w:color="auto"/>
        </w:rPr>
        <w:t>现场管理实施细则和保证运输路面清洁管理的</w:t>
      </w:r>
      <w:r>
        <w:rPr>
          <w:spacing w:val="10"/>
          <w:sz w:val="24"/>
          <w:szCs w:val="24"/>
          <w:highlight w:val="none"/>
          <w:u w:val="single" w:color="auto"/>
        </w:rPr>
        <w:t>有关文件进行安全文明施工并交纳有关费用。相关费用包含在合同价中。</w:t>
      </w:r>
    </w:p>
    <w:p w14:paraId="5656006E">
      <w:pPr>
        <w:pStyle w:val="20"/>
        <w:spacing w:before="193" w:line="317" w:lineRule="auto"/>
        <w:ind w:left="2" w:right="54" w:firstLine="413"/>
        <w:rPr>
          <w:sz w:val="24"/>
          <w:szCs w:val="24"/>
          <w:highlight w:val="none"/>
        </w:rPr>
      </w:pPr>
      <w:r>
        <w:rPr>
          <w:rFonts w:ascii="Times New Roman" w:hAnsi="Times New Roman" w:eastAsia="Times New Roman" w:cs="Times New Roman"/>
          <w:spacing w:val="10"/>
          <w:sz w:val="24"/>
          <w:szCs w:val="24"/>
          <w:highlight w:val="none"/>
        </w:rPr>
        <w:t>(16)</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所有报监理验收资料中需包括自检视频、</w:t>
      </w:r>
      <w:r>
        <w:rPr>
          <w:spacing w:val="9"/>
          <w:sz w:val="24"/>
          <w:szCs w:val="24"/>
          <w:highlight w:val="none"/>
          <w:u w:val="single" w:color="auto"/>
        </w:rPr>
        <w:t>图片等文件，在文件中应表明验收人和合同中人员是相符的，并标注自检日期、</w:t>
      </w:r>
      <w:r>
        <w:rPr>
          <w:spacing w:val="-52"/>
          <w:sz w:val="24"/>
          <w:szCs w:val="24"/>
          <w:highlight w:val="none"/>
          <w:u w:val="single" w:color="auto"/>
        </w:rPr>
        <w:t xml:space="preserve"> </w:t>
      </w:r>
      <w:r>
        <w:rPr>
          <w:spacing w:val="9"/>
          <w:sz w:val="24"/>
          <w:szCs w:val="24"/>
          <w:highlight w:val="none"/>
          <w:u w:val="single" w:color="auto"/>
        </w:rPr>
        <w:t>自检节点和验收</w:t>
      </w:r>
      <w:r>
        <w:rPr>
          <w:spacing w:val="8"/>
          <w:sz w:val="24"/>
          <w:szCs w:val="24"/>
          <w:highlight w:val="none"/>
          <w:u w:val="single" w:color="auto"/>
        </w:rPr>
        <w:t>标准以及自检的数据。</w:t>
      </w:r>
    </w:p>
    <w:p w14:paraId="3BCB3FD1">
      <w:pPr>
        <w:pStyle w:val="20"/>
        <w:spacing w:before="193" w:line="317" w:lineRule="auto"/>
        <w:ind w:left="20" w:right="54" w:firstLine="395"/>
        <w:rPr>
          <w:sz w:val="24"/>
          <w:szCs w:val="24"/>
          <w:highlight w:val="none"/>
        </w:rPr>
      </w:pPr>
      <w:r>
        <w:rPr>
          <w:rFonts w:ascii="Times New Roman" w:hAnsi="Times New Roman" w:eastAsia="Times New Roman" w:cs="Times New Roman"/>
          <w:spacing w:val="10"/>
          <w:sz w:val="24"/>
          <w:szCs w:val="24"/>
          <w:highlight w:val="none"/>
        </w:rPr>
        <w:t>(17)</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承包人的安全工程师对现场的安全项目验</w:t>
      </w:r>
      <w:r>
        <w:rPr>
          <w:spacing w:val="9"/>
          <w:sz w:val="24"/>
          <w:szCs w:val="24"/>
          <w:highlight w:val="none"/>
          <w:u w:val="single" w:color="auto"/>
        </w:rPr>
        <w:t>收时应提供相应的视频、图片等文件，在文件</w:t>
      </w:r>
      <w:r>
        <w:rPr>
          <w:spacing w:val="7"/>
          <w:sz w:val="24"/>
          <w:szCs w:val="24"/>
          <w:highlight w:val="none"/>
          <w:u w:val="single" w:color="auto"/>
        </w:rPr>
        <w:t>中要明确表达验收人和合同中人员是相符的，</w:t>
      </w:r>
      <w:r>
        <w:rPr>
          <w:spacing w:val="-48"/>
          <w:sz w:val="24"/>
          <w:szCs w:val="24"/>
          <w:highlight w:val="none"/>
          <w:u w:val="single" w:color="auto"/>
        </w:rPr>
        <w:t xml:space="preserve"> </w:t>
      </w:r>
      <w:r>
        <w:rPr>
          <w:spacing w:val="7"/>
          <w:sz w:val="24"/>
          <w:szCs w:val="24"/>
          <w:highlight w:val="none"/>
          <w:u w:val="single" w:color="auto"/>
        </w:rPr>
        <w:t>自检日期、</w:t>
      </w:r>
      <w:r>
        <w:rPr>
          <w:spacing w:val="-52"/>
          <w:sz w:val="24"/>
          <w:szCs w:val="24"/>
          <w:highlight w:val="none"/>
          <w:u w:val="single" w:color="auto"/>
        </w:rPr>
        <w:t xml:space="preserve"> </w:t>
      </w:r>
      <w:r>
        <w:rPr>
          <w:spacing w:val="7"/>
          <w:sz w:val="24"/>
          <w:szCs w:val="24"/>
          <w:highlight w:val="none"/>
          <w:u w:val="single" w:color="auto"/>
        </w:rPr>
        <w:t>自检节点和验收标准以及自检的</w:t>
      </w:r>
      <w:r>
        <w:rPr>
          <w:spacing w:val="6"/>
          <w:sz w:val="24"/>
          <w:szCs w:val="24"/>
          <w:highlight w:val="none"/>
          <w:u w:val="single" w:color="auto"/>
        </w:rPr>
        <w:t>数据。</w:t>
      </w:r>
    </w:p>
    <w:p w14:paraId="6E360453">
      <w:pPr>
        <w:pStyle w:val="20"/>
        <w:spacing w:before="192" w:line="221" w:lineRule="auto"/>
        <w:ind w:left="416"/>
        <w:rPr>
          <w:sz w:val="24"/>
          <w:szCs w:val="24"/>
          <w:highlight w:val="none"/>
        </w:rPr>
      </w:pPr>
      <w:r>
        <w:rPr>
          <w:rFonts w:ascii="Times New Roman" w:hAnsi="Times New Roman" w:eastAsia="Times New Roman" w:cs="Times New Roman"/>
          <w:spacing w:val="9"/>
          <w:sz w:val="24"/>
          <w:szCs w:val="24"/>
          <w:highlight w:val="none"/>
        </w:rPr>
        <w:t>(18)</w:t>
      </w:r>
      <w:r>
        <w:rPr>
          <w:rFonts w:ascii="Times New Roman" w:hAnsi="Times New Roman" w:eastAsia="Times New Roman" w:cs="Times New Roman"/>
          <w:spacing w:val="38"/>
          <w:sz w:val="24"/>
          <w:szCs w:val="24"/>
          <w:highlight w:val="none"/>
        </w:rPr>
        <w:t xml:space="preserve"> </w:t>
      </w:r>
      <w:r>
        <w:rPr>
          <w:spacing w:val="9"/>
          <w:sz w:val="24"/>
          <w:szCs w:val="24"/>
          <w:highlight w:val="none"/>
          <w:u w:val="single" w:color="auto"/>
        </w:rPr>
        <w:t>经专家论证的重要施工方案，承包商项目技术负责人必须亲自参加。</w:t>
      </w:r>
    </w:p>
    <w:p w14:paraId="0F5CC305">
      <w:pPr>
        <w:pStyle w:val="20"/>
        <w:spacing w:before="200" w:line="362" w:lineRule="auto"/>
        <w:ind w:right="54" w:firstLine="415"/>
        <w:rPr>
          <w:sz w:val="24"/>
          <w:szCs w:val="24"/>
          <w:highlight w:val="none"/>
        </w:rPr>
      </w:pPr>
      <w:r>
        <w:rPr>
          <w:rFonts w:ascii="Times New Roman" w:hAnsi="Times New Roman" w:eastAsia="Times New Roman" w:cs="Times New Roman"/>
          <w:spacing w:val="10"/>
          <w:sz w:val="24"/>
          <w:szCs w:val="24"/>
          <w:highlight w:val="none"/>
        </w:rPr>
        <w:t>(19)</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签证变更程序，严格执行徐州经开区管委</w:t>
      </w:r>
      <w:r>
        <w:rPr>
          <w:spacing w:val="9"/>
          <w:sz w:val="24"/>
          <w:szCs w:val="24"/>
          <w:highlight w:val="none"/>
          <w:u w:val="single" w:color="auto"/>
        </w:rPr>
        <w:t>会现行的工程变更管理相关制度文件，工程变</w:t>
      </w:r>
      <w:r>
        <w:rPr>
          <w:spacing w:val="10"/>
          <w:sz w:val="24"/>
          <w:szCs w:val="24"/>
          <w:highlight w:val="none"/>
          <w:u w:val="single" w:color="auto"/>
        </w:rPr>
        <w:t>更前签发工程联系单，承包人报送变更预算，经监理单位及甲方委托的其他第三方中介机构审核后，执行分级签证。工程变更完成后，及时办理工程变更签证单，并附相应的变更图纸、施工影像资料或其他必要的资料。</w:t>
      </w:r>
    </w:p>
    <w:p w14:paraId="7C982CF1">
      <w:pPr>
        <w:pStyle w:val="20"/>
        <w:spacing w:before="194" w:line="370" w:lineRule="auto"/>
        <w:ind w:right="54" w:firstLine="415"/>
        <w:rPr>
          <w:sz w:val="24"/>
          <w:szCs w:val="24"/>
          <w:highlight w:val="none"/>
        </w:rPr>
      </w:pPr>
      <w:r>
        <w:rPr>
          <w:rFonts w:ascii="Times New Roman" w:hAnsi="Times New Roman" w:eastAsia="Times New Roman" w:cs="Times New Roman"/>
          <w:spacing w:val="10"/>
          <w:sz w:val="24"/>
          <w:szCs w:val="24"/>
          <w:highlight w:val="none"/>
        </w:rPr>
        <w:t>(20)</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承包人须无条件配合水、电、燃气、通信</w:t>
      </w:r>
      <w:r>
        <w:rPr>
          <w:spacing w:val="9"/>
          <w:sz w:val="24"/>
          <w:szCs w:val="24"/>
          <w:highlight w:val="none"/>
          <w:u w:val="single" w:color="auto"/>
        </w:rPr>
        <w:t>等配套单位的施工，按要求预留孔洞，并及时</w:t>
      </w:r>
      <w:r>
        <w:rPr>
          <w:spacing w:val="10"/>
          <w:sz w:val="24"/>
          <w:szCs w:val="24"/>
          <w:highlight w:val="none"/>
          <w:u w:val="single" w:color="auto"/>
        </w:rPr>
        <w:t>做好过程中的孔洞封堵和后期正式封堵，此费用由承包人承担。如因封堵不及时导致泡水、漏水等情况发生，或者没有完成预留预埋而导致的任何修补工作。发包人有权委托其他单位实施，为此产生的费用由承包人承担，发包人有权在进度款及竣工结算中给予扣除。同时承包人应承担填补、修复所有受影响之工程。</w:t>
      </w:r>
    </w:p>
    <w:p w14:paraId="214BB77A">
      <w:pPr>
        <w:pStyle w:val="20"/>
        <w:spacing w:before="194" w:line="317" w:lineRule="auto"/>
        <w:ind w:right="54" w:firstLine="415"/>
        <w:rPr>
          <w:sz w:val="24"/>
          <w:szCs w:val="24"/>
          <w:highlight w:val="none"/>
        </w:rPr>
      </w:pPr>
      <w:r>
        <w:rPr>
          <w:rFonts w:ascii="Times New Roman" w:hAnsi="Times New Roman" w:eastAsia="Times New Roman" w:cs="Times New Roman"/>
          <w:spacing w:val="10"/>
          <w:sz w:val="24"/>
          <w:szCs w:val="24"/>
          <w:highlight w:val="none"/>
        </w:rPr>
        <w:t>(21)</w:t>
      </w:r>
      <w:r>
        <w:rPr>
          <w:rFonts w:ascii="Times New Roman" w:hAnsi="Times New Roman" w:eastAsia="Times New Roman" w:cs="Times New Roman"/>
          <w:spacing w:val="28"/>
          <w:w w:val="101"/>
          <w:sz w:val="24"/>
          <w:szCs w:val="24"/>
          <w:highlight w:val="none"/>
        </w:rPr>
        <w:t xml:space="preserve"> </w:t>
      </w:r>
      <w:r>
        <w:rPr>
          <w:spacing w:val="10"/>
          <w:sz w:val="24"/>
          <w:szCs w:val="24"/>
          <w:highlight w:val="none"/>
          <w:u w:val="single" w:color="auto"/>
        </w:rPr>
        <w:t>所有专业深化设计费用及专家论证费用（</w:t>
      </w:r>
      <w:r>
        <w:rPr>
          <w:spacing w:val="9"/>
          <w:sz w:val="24"/>
          <w:szCs w:val="24"/>
          <w:highlight w:val="none"/>
          <w:u w:val="single" w:color="auto"/>
        </w:rPr>
        <w:t>含由发包人组织的专家论证会）等全部费用由</w:t>
      </w:r>
      <w:r>
        <w:rPr>
          <w:spacing w:val="11"/>
          <w:sz w:val="24"/>
          <w:szCs w:val="24"/>
          <w:highlight w:val="none"/>
          <w:u w:val="single" w:color="auto"/>
        </w:rPr>
        <w:t>承包人承担。</w:t>
      </w:r>
    </w:p>
    <w:p w14:paraId="147C856F">
      <w:pPr>
        <w:pStyle w:val="20"/>
        <w:spacing w:before="193" w:line="347" w:lineRule="auto"/>
        <w:ind w:firstLine="415"/>
        <w:rPr>
          <w:spacing w:val="10"/>
          <w:sz w:val="24"/>
          <w:szCs w:val="24"/>
          <w:highlight w:val="none"/>
          <w:u w:val="single" w:color="auto"/>
        </w:rPr>
      </w:pPr>
      <w:r>
        <w:rPr>
          <w:rFonts w:ascii="Times New Roman" w:hAnsi="Times New Roman" w:eastAsia="Times New Roman" w:cs="Times New Roman"/>
          <w:spacing w:val="9"/>
          <w:sz w:val="24"/>
          <w:szCs w:val="24"/>
          <w:highlight w:val="none"/>
        </w:rPr>
        <w:t>(22)</w:t>
      </w:r>
      <w:r>
        <w:rPr>
          <w:rFonts w:ascii="Times New Roman" w:hAnsi="Times New Roman" w:eastAsia="Times New Roman" w:cs="Times New Roman"/>
          <w:spacing w:val="33"/>
          <w:w w:val="101"/>
          <w:sz w:val="24"/>
          <w:szCs w:val="24"/>
          <w:highlight w:val="none"/>
        </w:rPr>
        <w:t xml:space="preserve"> </w:t>
      </w:r>
      <w:r>
        <w:rPr>
          <w:spacing w:val="9"/>
          <w:sz w:val="24"/>
          <w:szCs w:val="24"/>
          <w:highlight w:val="none"/>
          <w:u w:val="single" w:color="auto"/>
        </w:rPr>
        <w:t>高（中）考、节假日、市内重大活动期间以及发包人需要的时间段内，</w:t>
      </w:r>
      <w:r>
        <w:rPr>
          <w:spacing w:val="8"/>
          <w:sz w:val="24"/>
          <w:szCs w:val="24"/>
          <w:highlight w:val="none"/>
          <w:u w:val="single" w:color="auto"/>
        </w:rPr>
        <w:t>可能对施工作出</w:t>
      </w:r>
      <w:r>
        <w:rPr>
          <w:spacing w:val="7"/>
          <w:sz w:val="24"/>
          <w:szCs w:val="24"/>
          <w:highlight w:val="none"/>
          <w:u w:val="single" w:color="auto"/>
        </w:rPr>
        <w:t>某些限制和配合要求，承包人应予服从，并按照要求作</w:t>
      </w:r>
      <w:r>
        <w:rPr>
          <w:spacing w:val="6"/>
          <w:sz w:val="24"/>
          <w:szCs w:val="24"/>
          <w:highlight w:val="none"/>
          <w:u w:val="single" w:color="auto"/>
        </w:rPr>
        <w:t>出必要的配合，这可能降低承包人的工效，</w:t>
      </w:r>
      <w:r>
        <w:rPr>
          <w:spacing w:val="10"/>
          <w:sz w:val="24"/>
          <w:szCs w:val="24"/>
          <w:highlight w:val="none"/>
          <w:u w:val="single" w:color="auto"/>
        </w:rPr>
        <w:t>发包人不向承包人增加费用支付，工期也不顺延。</w:t>
      </w:r>
    </w:p>
    <w:p w14:paraId="662A8311">
      <w:pPr>
        <w:pStyle w:val="20"/>
        <w:spacing w:before="65" w:line="371" w:lineRule="auto"/>
        <w:ind w:left="4" w:right="71" w:firstLine="416"/>
        <w:rPr>
          <w:sz w:val="24"/>
          <w:szCs w:val="24"/>
          <w:highlight w:val="none"/>
        </w:rPr>
      </w:pPr>
      <w:r>
        <w:rPr>
          <w:rFonts w:ascii="Times New Roman" w:hAnsi="Times New Roman" w:eastAsia="Times New Roman" w:cs="Times New Roman"/>
          <w:spacing w:val="9"/>
          <w:sz w:val="24"/>
          <w:szCs w:val="24"/>
          <w:highlight w:val="none"/>
        </w:rPr>
        <w:t>(23)</w:t>
      </w:r>
      <w:r>
        <w:rPr>
          <w:rFonts w:ascii="Times New Roman" w:hAnsi="Times New Roman" w:eastAsia="Times New Roman" w:cs="Times New Roman"/>
          <w:spacing w:val="26"/>
          <w:w w:val="101"/>
          <w:sz w:val="24"/>
          <w:szCs w:val="24"/>
          <w:highlight w:val="none"/>
        </w:rPr>
        <w:t xml:space="preserve"> </w:t>
      </w:r>
      <w:r>
        <w:rPr>
          <w:spacing w:val="9"/>
          <w:sz w:val="24"/>
          <w:szCs w:val="24"/>
          <w:highlight w:val="none"/>
          <w:u w:val="single" w:color="auto"/>
        </w:rPr>
        <w:t>施工场地周围地下管线和邻近建筑物、构筑物（含文物保护建筑）古树名木的保护要求</w:t>
      </w:r>
      <w:r>
        <w:rPr>
          <w:spacing w:val="10"/>
          <w:sz w:val="24"/>
          <w:szCs w:val="24"/>
          <w:highlight w:val="none"/>
          <w:u w:val="single" w:color="auto"/>
        </w:rPr>
        <w:t>及费用承担：承包人按照发包人要求提出保护措施和方案，经发包人、</w:t>
      </w:r>
      <w:r>
        <w:rPr>
          <w:spacing w:val="9"/>
          <w:sz w:val="24"/>
          <w:szCs w:val="24"/>
          <w:highlight w:val="none"/>
          <w:u w:val="single" w:color="auto"/>
        </w:rPr>
        <w:t>监理人同意后实施，费用经发包人审定后按独立费由发包人承担。若因承包人原因造成损坏，</w:t>
      </w:r>
      <w:r>
        <w:rPr>
          <w:spacing w:val="-57"/>
          <w:sz w:val="24"/>
          <w:szCs w:val="24"/>
          <w:highlight w:val="none"/>
          <w:u w:val="single" w:color="auto"/>
        </w:rPr>
        <w:t xml:space="preserve"> </w:t>
      </w:r>
      <w:r>
        <w:rPr>
          <w:spacing w:val="8"/>
          <w:sz w:val="24"/>
          <w:szCs w:val="24"/>
          <w:highlight w:val="none"/>
          <w:u w:val="single" w:color="auto"/>
        </w:rPr>
        <w:t>由承包人负责修复并承担一</w:t>
      </w:r>
      <w:r>
        <w:rPr>
          <w:spacing w:val="10"/>
          <w:sz w:val="24"/>
          <w:szCs w:val="24"/>
          <w:highlight w:val="none"/>
          <w:u w:val="single" w:color="auto"/>
        </w:rPr>
        <w:t>切费用。若承包人拒绝修复，发包人有权安排其他施工单位修复，所需</w:t>
      </w:r>
      <w:r>
        <w:rPr>
          <w:spacing w:val="9"/>
          <w:sz w:val="24"/>
          <w:szCs w:val="24"/>
          <w:highlight w:val="none"/>
          <w:u w:val="single" w:color="auto"/>
        </w:rPr>
        <w:t>费用从承包人工程款中扣</w:t>
      </w:r>
      <w:r>
        <w:rPr>
          <w:spacing w:val="10"/>
          <w:sz w:val="24"/>
          <w:szCs w:val="24"/>
          <w:highlight w:val="none"/>
          <w:u w:val="single" w:color="auto"/>
        </w:rPr>
        <w:t>除。如发现地下管线等，承包人不得破坏，否则必须无条件及时修复，并承</w:t>
      </w:r>
      <w:r>
        <w:rPr>
          <w:spacing w:val="9"/>
          <w:sz w:val="24"/>
          <w:szCs w:val="24"/>
          <w:highlight w:val="none"/>
          <w:u w:val="single" w:color="auto"/>
        </w:rPr>
        <w:t>担由此发生的费用。</w:t>
      </w:r>
    </w:p>
    <w:p w14:paraId="5C738A87">
      <w:pPr>
        <w:pStyle w:val="20"/>
        <w:spacing w:before="194" w:line="362" w:lineRule="auto"/>
        <w:ind w:left="10" w:right="54" w:firstLine="410"/>
        <w:rPr>
          <w:spacing w:val="10"/>
          <w:sz w:val="24"/>
          <w:szCs w:val="24"/>
          <w:highlight w:val="none"/>
          <w:u w:val="single" w:color="auto"/>
        </w:rPr>
      </w:pPr>
      <w:r>
        <w:rPr>
          <w:rFonts w:ascii="Times New Roman" w:hAnsi="Times New Roman" w:eastAsia="Times New Roman" w:cs="Times New Roman"/>
          <w:spacing w:val="9"/>
          <w:sz w:val="24"/>
          <w:szCs w:val="24"/>
          <w:highlight w:val="none"/>
        </w:rPr>
        <w:t>(24)</w:t>
      </w:r>
      <w:r>
        <w:rPr>
          <w:rFonts w:ascii="Times New Roman" w:hAnsi="Times New Roman" w:eastAsia="Times New Roman" w:cs="Times New Roman"/>
          <w:spacing w:val="28"/>
          <w:w w:val="101"/>
          <w:sz w:val="24"/>
          <w:szCs w:val="24"/>
          <w:highlight w:val="none"/>
        </w:rPr>
        <w:t xml:space="preserve"> </w:t>
      </w:r>
      <w:r>
        <w:rPr>
          <w:spacing w:val="9"/>
          <w:sz w:val="24"/>
          <w:szCs w:val="24"/>
          <w:highlight w:val="none"/>
          <w:u w:val="single" w:color="auto"/>
        </w:rPr>
        <w:t>承包人在施工及维修期间应注意从各方面维护自身及工程现场形象，因现场管理不</w:t>
      </w:r>
      <w:r>
        <w:rPr>
          <w:spacing w:val="8"/>
          <w:sz w:val="24"/>
          <w:szCs w:val="24"/>
          <w:highlight w:val="none"/>
          <w:u w:val="single" w:color="auto"/>
        </w:rPr>
        <w:t>善被</w:t>
      </w:r>
      <w:r>
        <w:rPr>
          <w:spacing w:val="10"/>
          <w:sz w:val="24"/>
          <w:szCs w:val="24"/>
          <w:highlight w:val="none"/>
          <w:u w:val="single" w:color="auto"/>
        </w:rPr>
        <w:t>报刊、电视台等媒体曝光或者被其它第三方投诉至</w:t>
      </w:r>
      <w:r>
        <w:rPr>
          <w:spacing w:val="9"/>
          <w:sz w:val="24"/>
          <w:szCs w:val="24"/>
          <w:highlight w:val="none"/>
          <w:u w:val="single" w:color="auto"/>
        </w:rPr>
        <w:t>行政主管部门（包括媒体</w:t>
      </w:r>
      <w:r>
        <w:rPr>
          <w:spacing w:val="14"/>
          <w:sz w:val="24"/>
          <w:szCs w:val="24"/>
          <w:highlight w:val="none"/>
          <w:u w:val="single" w:color="auto"/>
        </w:rPr>
        <w:t>），</w:t>
      </w:r>
      <w:r>
        <w:rPr>
          <w:spacing w:val="9"/>
          <w:sz w:val="24"/>
          <w:szCs w:val="24"/>
          <w:highlight w:val="none"/>
          <w:u w:val="single" w:color="auto"/>
        </w:rPr>
        <w:t>承包人应及时采</w:t>
      </w:r>
      <w:r>
        <w:rPr>
          <w:sz w:val="24"/>
          <w:szCs w:val="24"/>
          <w:highlight w:val="none"/>
        </w:rPr>
        <w:t xml:space="preserve"> </w:t>
      </w:r>
      <w:r>
        <w:rPr>
          <w:spacing w:val="10"/>
          <w:sz w:val="24"/>
          <w:szCs w:val="24"/>
          <w:highlight w:val="none"/>
          <w:u w:val="single" w:color="auto"/>
        </w:rPr>
        <w:t>取积极措施消除影响。承包人有被媒体曝光或被投诉的，发包人将视为承</w:t>
      </w:r>
      <w:r>
        <w:rPr>
          <w:spacing w:val="9"/>
          <w:sz w:val="24"/>
          <w:szCs w:val="24"/>
          <w:highlight w:val="none"/>
          <w:u w:val="single" w:color="auto"/>
        </w:rPr>
        <w:t>包人违约，媒体曝光或</w:t>
      </w:r>
      <w:r>
        <w:rPr>
          <w:spacing w:val="10"/>
          <w:sz w:val="24"/>
          <w:szCs w:val="24"/>
          <w:highlight w:val="none"/>
          <w:u w:val="single" w:color="auto"/>
        </w:rPr>
        <w:t>投诉一次，违约金不低于合同价万分之二每次，若媒体曝光或投诉给发包</w:t>
      </w:r>
      <w:r>
        <w:rPr>
          <w:spacing w:val="9"/>
          <w:sz w:val="24"/>
          <w:szCs w:val="24"/>
          <w:highlight w:val="none"/>
          <w:u w:val="single" w:color="auto"/>
        </w:rPr>
        <w:t>人造成损害的，每次违</w:t>
      </w:r>
      <w:r>
        <w:rPr>
          <w:spacing w:val="10"/>
          <w:sz w:val="24"/>
          <w:szCs w:val="24"/>
          <w:highlight w:val="none"/>
          <w:u w:val="single" w:color="auto"/>
        </w:rPr>
        <w:t>约金不低于合同价万分之五每次。</w:t>
      </w:r>
    </w:p>
    <w:p w14:paraId="297CF5C7">
      <w:pPr>
        <w:pStyle w:val="20"/>
        <w:spacing w:before="194" w:line="362" w:lineRule="auto"/>
        <w:ind w:left="10" w:right="54" w:firstLine="410"/>
        <w:rPr>
          <w:sz w:val="24"/>
          <w:szCs w:val="24"/>
          <w:highlight w:val="none"/>
        </w:rPr>
      </w:pPr>
      <w:r>
        <w:rPr>
          <w:rFonts w:ascii="Times New Roman" w:hAnsi="Times New Roman" w:eastAsia="Times New Roman" w:cs="Times New Roman"/>
          <w:spacing w:val="9"/>
          <w:sz w:val="24"/>
          <w:szCs w:val="24"/>
          <w:highlight w:val="none"/>
        </w:rPr>
        <w:t>(25)</w:t>
      </w:r>
      <w:r>
        <w:rPr>
          <w:rFonts w:ascii="Times New Roman" w:hAnsi="Times New Roman" w:eastAsia="Times New Roman" w:cs="Times New Roman"/>
          <w:spacing w:val="30"/>
          <w:w w:val="101"/>
          <w:sz w:val="24"/>
          <w:szCs w:val="24"/>
          <w:highlight w:val="none"/>
        </w:rPr>
        <w:t xml:space="preserve"> </w:t>
      </w:r>
      <w:r>
        <w:rPr>
          <w:spacing w:val="9"/>
          <w:sz w:val="24"/>
          <w:szCs w:val="24"/>
          <w:highlight w:val="none"/>
          <w:u w:val="single" w:color="auto"/>
        </w:rPr>
        <w:t>建筑业企业获得工程款后，应当优先用于支付农民工工资，不得以任何原因为</w:t>
      </w:r>
      <w:r>
        <w:rPr>
          <w:spacing w:val="8"/>
          <w:sz w:val="24"/>
          <w:szCs w:val="24"/>
          <w:highlight w:val="none"/>
          <w:u w:val="single" w:color="auto"/>
        </w:rPr>
        <w:t>由拖欠农</w:t>
      </w:r>
      <w:r>
        <w:rPr>
          <w:sz w:val="24"/>
          <w:szCs w:val="24"/>
          <w:highlight w:val="none"/>
        </w:rPr>
        <w:t xml:space="preserve"> </w:t>
      </w:r>
      <w:r>
        <w:rPr>
          <w:spacing w:val="8"/>
          <w:sz w:val="24"/>
          <w:szCs w:val="24"/>
          <w:highlight w:val="none"/>
          <w:u w:val="single" w:color="auto"/>
        </w:rPr>
        <w:t>民工工资。承包人应建立农民工工资管理和发放制度。</w:t>
      </w:r>
      <w:r>
        <w:rPr>
          <w:spacing w:val="-14"/>
          <w:sz w:val="24"/>
          <w:szCs w:val="24"/>
          <w:highlight w:val="none"/>
          <w:u w:val="single" w:color="auto"/>
        </w:rPr>
        <w:t xml:space="preserve"> </w:t>
      </w:r>
      <w:r>
        <w:rPr>
          <w:spacing w:val="8"/>
          <w:sz w:val="24"/>
          <w:szCs w:val="24"/>
          <w:highlight w:val="none"/>
          <w:u w:val="single" w:color="auto"/>
        </w:rPr>
        <w:t>承包人必须对工程现场施工人员全部实行</w:t>
      </w:r>
      <w:r>
        <w:rPr>
          <w:sz w:val="24"/>
          <w:szCs w:val="24"/>
          <w:highlight w:val="none"/>
        </w:rPr>
        <w:t xml:space="preserve"> </w:t>
      </w:r>
      <w:r>
        <w:rPr>
          <w:spacing w:val="8"/>
          <w:sz w:val="24"/>
          <w:szCs w:val="24"/>
          <w:highlight w:val="none"/>
          <w:u w:val="single" w:color="auto"/>
        </w:rPr>
        <w:t>实名制考勤管理，签订劳动合同，设立工资存储</w:t>
      </w:r>
      <w:r>
        <w:rPr>
          <w:spacing w:val="7"/>
          <w:sz w:val="24"/>
          <w:szCs w:val="24"/>
          <w:highlight w:val="none"/>
          <w:u w:val="single" w:color="auto"/>
        </w:rPr>
        <w:t>专户， 按照工程进度和工人实名制登记信息，按</w:t>
      </w:r>
      <w:r>
        <w:rPr>
          <w:spacing w:val="10"/>
          <w:sz w:val="24"/>
          <w:szCs w:val="24"/>
          <w:highlight w:val="none"/>
          <w:u w:val="single" w:color="auto"/>
        </w:rPr>
        <w:t>月足额由银行代发工资。</w:t>
      </w:r>
    </w:p>
    <w:p w14:paraId="58125474">
      <w:pPr>
        <w:pStyle w:val="20"/>
        <w:tabs>
          <w:tab w:val="left" w:pos="530"/>
        </w:tabs>
        <w:spacing w:before="192" w:line="370" w:lineRule="auto"/>
        <w:ind w:firstLine="412"/>
        <w:rPr>
          <w:sz w:val="24"/>
          <w:szCs w:val="24"/>
          <w:highlight w:val="none"/>
        </w:rPr>
      </w:pPr>
      <w:r>
        <w:rPr>
          <w:sz w:val="24"/>
          <w:szCs w:val="24"/>
          <w:highlight w:val="none"/>
          <w:u w:val="single" w:color="auto"/>
        </w:rPr>
        <w:tab/>
      </w:r>
      <w:r>
        <w:rPr>
          <w:spacing w:val="7"/>
          <w:sz w:val="24"/>
          <w:szCs w:val="24"/>
          <w:highlight w:val="none"/>
          <w:u w:val="single" w:color="auto"/>
        </w:rPr>
        <w:t>（</w:t>
      </w:r>
      <w:r>
        <w:rPr>
          <w:rFonts w:ascii="Times New Roman" w:hAnsi="Times New Roman" w:eastAsia="Times New Roman" w:cs="Times New Roman"/>
          <w:spacing w:val="7"/>
          <w:sz w:val="24"/>
          <w:szCs w:val="24"/>
          <w:highlight w:val="none"/>
          <w:u w:val="single" w:color="auto"/>
        </w:rPr>
        <w:t>26</w:t>
      </w:r>
      <w:r>
        <w:rPr>
          <w:spacing w:val="7"/>
          <w:sz w:val="24"/>
          <w:szCs w:val="24"/>
          <w:highlight w:val="none"/>
          <w:u w:val="single" w:color="auto"/>
        </w:rPr>
        <w:t>）承包人提交的竣工资料的内容：按照现行《建设工程文件归档整理</w:t>
      </w:r>
      <w:r>
        <w:rPr>
          <w:spacing w:val="6"/>
          <w:sz w:val="24"/>
          <w:szCs w:val="24"/>
          <w:highlight w:val="none"/>
          <w:u w:val="single" w:color="auto"/>
        </w:rPr>
        <w:t>规范》及江苏省相</w:t>
      </w:r>
      <w:r>
        <w:rPr>
          <w:spacing w:val="8"/>
          <w:sz w:val="24"/>
          <w:szCs w:val="24"/>
          <w:highlight w:val="none"/>
          <w:u w:val="single" w:color="auto"/>
        </w:rPr>
        <w:t>关法规、规范规定等编制竣工资料提供给发包人，竣工图的要求(应清晰</w:t>
      </w:r>
      <w:r>
        <w:rPr>
          <w:spacing w:val="7"/>
          <w:sz w:val="24"/>
          <w:szCs w:val="24"/>
          <w:highlight w:val="none"/>
          <w:u w:val="single" w:color="auto"/>
        </w:rPr>
        <w:t>反应出变更内容并注明依</w:t>
      </w:r>
      <w:r>
        <w:rPr>
          <w:spacing w:val="4"/>
          <w:sz w:val="24"/>
          <w:szCs w:val="24"/>
          <w:highlight w:val="none"/>
          <w:u w:val="single" w:color="auto"/>
        </w:rPr>
        <w:t>据出处)，竣工图需设计院盖章确认，并符合徐州市档案管理要求。竣工档案及竣工图提供：4 份，</w:t>
      </w:r>
      <w:r>
        <w:rPr>
          <w:spacing w:val="8"/>
          <w:sz w:val="24"/>
          <w:szCs w:val="24"/>
          <w:highlight w:val="none"/>
          <w:u w:val="single" w:color="auto"/>
        </w:rPr>
        <w:t>其中 2 份资料原件（含竣工图电子档</w:t>
      </w:r>
      <w:r>
        <w:rPr>
          <w:spacing w:val="17"/>
          <w:sz w:val="24"/>
          <w:szCs w:val="24"/>
          <w:highlight w:val="none"/>
          <w:u w:val="single" w:color="auto"/>
        </w:rPr>
        <w:t>），</w:t>
      </w:r>
      <w:r>
        <w:rPr>
          <w:spacing w:val="8"/>
          <w:sz w:val="24"/>
          <w:szCs w:val="24"/>
          <w:highlight w:val="none"/>
          <w:u w:val="single" w:color="auto"/>
        </w:rPr>
        <w:t>2</w:t>
      </w:r>
      <w:r>
        <w:rPr>
          <w:spacing w:val="-37"/>
          <w:sz w:val="24"/>
          <w:szCs w:val="24"/>
          <w:highlight w:val="none"/>
          <w:u w:val="single" w:color="auto"/>
        </w:rPr>
        <w:t xml:space="preserve"> </w:t>
      </w:r>
      <w:r>
        <w:rPr>
          <w:spacing w:val="8"/>
          <w:sz w:val="24"/>
          <w:szCs w:val="24"/>
          <w:highlight w:val="none"/>
          <w:u w:val="single" w:color="auto"/>
        </w:rPr>
        <w:t>份复印件（含竣工图电子档）。纸质件（按照要求盖</w:t>
      </w:r>
      <w:r>
        <w:rPr>
          <w:spacing w:val="10"/>
          <w:sz w:val="24"/>
          <w:szCs w:val="24"/>
          <w:highlight w:val="none"/>
          <w:u w:val="single" w:color="auto"/>
        </w:rPr>
        <w:t>章、签字</w:t>
      </w:r>
      <w:r>
        <w:rPr>
          <w:spacing w:val="17"/>
          <w:sz w:val="24"/>
          <w:szCs w:val="24"/>
          <w:highlight w:val="none"/>
          <w:u w:val="single" w:color="auto"/>
        </w:rPr>
        <w:t>），</w:t>
      </w:r>
      <w:r>
        <w:rPr>
          <w:spacing w:val="10"/>
          <w:sz w:val="24"/>
          <w:szCs w:val="24"/>
          <w:highlight w:val="none"/>
          <w:u w:val="single" w:color="auto"/>
        </w:rPr>
        <w:t>未能及时提交合同要求的资料，每延迟一天按合同总价的万分之一支付</w:t>
      </w:r>
      <w:r>
        <w:rPr>
          <w:spacing w:val="9"/>
          <w:sz w:val="24"/>
          <w:szCs w:val="24"/>
          <w:highlight w:val="none"/>
          <w:u w:val="single" w:color="auto"/>
        </w:rPr>
        <w:t>违约金。</w:t>
      </w:r>
    </w:p>
    <w:p w14:paraId="1E5FF9FC">
      <w:pPr>
        <w:pStyle w:val="20"/>
        <w:spacing w:before="197" w:line="390" w:lineRule="auto"/>
        <w:ind w:left="5" w:right="57" w:firstLine="420"/>
        <w:rPr>
          <w:sz w:val="24"/>
          <w:szCs w:val="24"/>
          <w:highlight w:val="none"/>
        </w:rPr>
      </w:pPr>
      <w:r>
        <w:rPr>
          <w:spacing w:val="13"/>
          <w:sz w:val="24"/>
          <w:szCs w:val="24"/>
          <w:highlight w:val="none"/>
        </w:rPr>
        <w:t>承包人提交的竣工资料的内容：按相关竣工图的要求(应</w:t>
      </w:r>
      <w:r>
        <w:rPr>
          <w:spacing w:val="12"/>
          <w:sz w:val="24"/>
          <w:szCs w:val="24"/>
          <w:highlight w:val="none"/>
        </w:rPr>
        <w:t>清晰反应出变更内容并注明依据出</w:t>
      </w:r>
      <w:r>
        <w:rPr>
          <w:spacing w:val="9"/>
          <w:sz w:val="24"/>
          <w:szCs w:val="24"/>
          <w:highlight w:val="none"/>
        </w:rPr>
        <w:t>处)</w:t>
      </w:r>
      <w:r>
        <w:rPr>
          <w:spacing w:val="47"/>
          <w:sz w:val="24"/>
          <w:szCs w:val="24"/>
          <w:highlight w:val="none"/>
        </w:rPr>
        <w:t xml:space="preserve"> </w:t>
      </w:r>
      <w:r>
        <w:rPr>
          <w:spacing w:val="9"/>
          <w:sz w:val="24"/>
          <w:szCs w:val="24"/>
          <w:highlight w:val="none"/>
        </w:rPr>
        <w:t>向发包人提供能满足存档要求的竣工图和施工材料。</w:t>
      </w:r>
    </w:p>
    <w:p w14:paraId="47DD7A92">
      <w:pPr>
        <w:pStyle w:val="20"/>
        <w:keepNext w:val="0"/>
        <w:keepLines w:val="0"/>
        <w:pageBreakBefore w:val="0"/>
        <w:widowControl w:val="0"/>
        <w:kinsoku/>
        <w:wordWrap/>
        <w:overflowPunct/>
        <w:topLinePunct w:val="0"/>
        <w:autoSpaceDE w:val="0"/>
        <w:autoSpaceDN w:val="0"/>
        <w:bidi w:val="0"/>
        <w:adjustRightInd/>
        <w:snapToGrid/>
        <w:spacing w:before="32" w:line="394" w:lineRule="auto"/>
        <w:ind w:left="458" w:leftChars="218" w:right="0" w:firstLine="0" w:firstLineChars="0"/>
        <w:textAlignment w:val="auto"/>
        <w:rPr>
          <w:sz w:val="24"/>
          <w:szCs w:val="24"/>
          <w:highlight w:val="none"/>
        </w:rPr>
      </w:pPr>
      <w:r>
        <w:rPr>
          <w:spacing w:val="8"/>
          <w:sz w:val="24"/>
          <w:szCs w:val="24"/>
          <w:highlight w:val="none"/>
        </w:rPr>
        <w:t>承包人需要提交的竣工资料套数：</w:t>
      </w:r>
      <w:r>
        <w:rPr>
          <w:spacing w:val="8"/>
          <w:sz w:val="24"/>
          <w:szCs w:val="24"/>
          <w:highlight w:val="none"/>
          <w:u w:val="single" w:color="auto"/>
        </w:rPr>
        <w:t xml:space="preserve"> 纸质文件 4 </w:t>
      </w:r>
      <w:r>
        <w:rPr>
          <w:spacing w:val="7"/>
          <w:sz w:val="24"/>
          <w:szCs w:val="24"/>
          <w:highlight w:val="none"/>
          <w:u w:val="single" w:color="auto"/>
        </w:rPr>
        <w:t>套，</w:t>
      </w:r>
      <w:r>
        <w:rPr>
          <w:spacing w:val="47"/>
          <w:sz w:val="24"/>
          <w:szCs w:val="24"/>
          <w:highlight w:val="none"/>
          <w:u w:val="single" w:color="auto"/>
        </w:rPr>
        <w:t xml:space="preserve"> </w:t>
      </w:r>
      <w:r>
        <w:rPr>
          <w:spacing w:val="7"/>
          <w:sz w:val="24"/>
          <w:szCs w:val="24"/>
          <w:highlight w:val="none"/>
          <w:u w:val="single" w:color="auto"/>
        </w:rPr>
        <w:t>电子文件</w:t>
      </w:r>
      <w:r>
        <w:rPr>
          <w:spacing w:val="29"/>
          <w:sz w:val="24"/>
          <w:szCs w:val="24"/>
          <w:highlight w:val="none"/>
          <w:u w:val="single" w:color="auto"/>
        </w:rPr>
        <w:t xml:space="preserve"> </w:t>
      </w:r>
      <w:r>
        <w:rPr>
          <w:spacing w:val="7"/>
          <w:sz w:val="24"/>
          <w:szCs w:val="24"/>
          <w:highlight w:val="none"/>
          <w:u w:val="single" w:color="auto"/>
        </w:rPr>
        <w:t>1 套。</w:t>
      </w:r>
      <w:r>
        <w:rPr>
          <w:sz w:val="24"/>
          <w:szCs w:val="24"/>
          <w:highlight w:val="none"/>
        </w:rPr>
        <w:t xml:space="preserve"> </w:t>
      </w:r>
      <w:r>
        <w:rPr>
          <w:spacing w:val="20"/>
          <w:sz w:val="24"/>
          <w:szCs w:val="24"/>
          <w:highlight w:val="none"/>
        </w:rPr>
        <w:t>承包人提交的竣工资料的费用承担：</w:t>
      </w:r>
      <w:r>
        <w:rPr>
          <w:spacing w:val="-51"/>
          <w:sz w:val="24"/>
          <w:szCs w:val="24"/>
          <w:highlight w:val="none"/>
        </w:rPr>
        <w:t xml:space="preserve"> </w:t>
      </w:r>
      <w:r>
        <w:rPr>
          <w:spacing w:val="20"/>
          <w:sz w:val="24"/>
          <w:szCs w:val="24"/>
          <w:highlight w:val="none"/>
          <w:u w:val="single" w:color="auto"/>
        </w:rPr>
        <w:t xml:space="preserve"> 承包人承担 。</w:t>
      </w:r>
    </w:p>
    <w:p w14:paraId="5689EE0F">
      <w:pPr>
        <w:pStyle w:val="20"/>
        <w:spacing w:before="29" w:line="391" w:lineRule="auto"/>
        <w:ind w:left="1" w:right="54" w:firstLine="469"/>
        <w:rPr>
          <w:sz w:val="24"/>
          <w:szCs w:val="24"/>
          <w:highlight w:val="none"/>
        </w:rPr>
      </w:pPr>
      <w:r>
        <w:rPr>
          <w:spacing w:val="13"/>
          <w:sz w:val="24"/>
          <w:szCs w:val="24"/>
          <w:highlight w:val="none"/>
        </w:rPr>
        <w:t>承包人提交的竣工资料移交时间：</w:t>
      </w:r>
      <w:r>
        <w:rPr>
          <w:spacing w:val="13"/>
          <w:sz w:val="24"/>
          <w:szCs w:val="24"/>
          <w:highlight w:val="none"/>
          <w:u w:val="single" w:color="auto"/>
        </w:rPr>
        <w:t xml:space="preserve">  工程竣工</w:t>
      </w:r>
      <w:r>
        <w:rPr>
          <w:spacing w:val="12"/>
          <w:sz w:val="24"/>
          <w:szCs w:val="24"/>
          <w:highlight w:val="none"/>
          <w:u w:val="single" w:color="auto"/>
        </w:rPr>
        <w:t>验收合格之日起 28</w:t>
      </w:r>
      <w:r>
        <w:rPr>
          <w:spacing w:val="49"/>
          <w:sz w:val="24"/>
          <w:szCs w:val="24"/>
          <w:highlight w:val="none"/>
          <w:u w:val="single" w:color="auto"/>
        </w:rPr>
        <w:t xml:space="preserve"> </w:t>
      </w:r>
      <w:r>
        <w:rPr>
          <w:spacing w:val="12"/>
          <w:sz w:val="24"/>
          <w:szCs w:val="24"/>
          <w:highlight w:val="none"/>
          <w:u w:val="single" w:color="auto"/>
        </w:rPr>
        <w:t>日内完成移交，若逾期</w:t>
      </w:r>
      <w:r>
        <w:rPr>
          <w:spacing w:val="8"/>
          <w:sz w:val="24"/>
          <w:szCs w:val="24"/>
          <w:highlight w:val="none"/>
          <w:u w:val="single" w:color="auto"/>
        </w:rPr>
        <w:t>提交，发包人有权暂停支付工程款</w:t>
      </w:r>
      <w:r>
        <w:rPr>
          <w:spacing w:val="45"/>
          <w:sz w:val="24"/>
          <w:szCs w:val="24"/>
          <w:highlight w:val="none"/>
          <w:u w:val="single" w:color="auto"/>
        </w:rPr>
        <w:t xml:space="preserve"> </w:t>
      </w:r>
      <w:r>
        <w:rPr>
          <w:spacing w:val="8"/>
          <w:sz w:val="24"/>
          <w:szCs w:val="24"/>
          <w:highlight w:val="none"/>
          <w:u w:val="single" w:color="auto"/>
        </w:rPr>
        <w:t>。</w:t>
      </w:r>
    </w:p>
    <w:p w14:paraId="03C45A35">
      <w:pPr>
        <w:pStyle w:val="20"/>
        <w:keepNext w:val="0"/>
        <w:keepLines w:val="0"/>
        <w:pageBreakBefore w:val="0"/>
        <w:widowControl w:val="0"/>
        <w:kinsoku/>
        <w:wordWrap/>
        <w:overflowPunct/>
        <w:topLinePunct w:val="0"/>
        <w:autoSpaceDE w:val="0"/>
        <w:autoSpaceDN w:val="0"/>
        <w:bidi w:val="0"/>
        <w:adjustRightInd/>
        <w:snapToGrid/>
        <w:spacing w:before="34" w:line="228" w:lineRule="auto"/>
        <w:ind w:left="0" w:firstLine="544" w:firstLineChars="200"/>
        <w:textAlignment w:val="auto"/>
        <w:rPr>
          <w:sz w:val="24"/>
          <w:szCs w:val="24"/>
          <w:highlight w:val="none"/>
        </w:rPr>
      </w:pPr>
      <w:r>
        <w:rPr>
          <w:spacing w:val="16"/>
          <w:sz w:val="24"/>
          <w:szCs w:val="24"/>
          <w:highlight w:val="none"/>
        </w:rPr>
        <w:t>承</w:t>
      </w:r>
      <w:r>
        <w:rPr>
          <w:spacing w:val="-51"/>
          <w:sz w:val="24"/>
          <w:szCs w:val="24"/>
          <w:highlight w:val="none"/>
        </w:rPr>
        <w:t xml:space="preserve"> </w:t>
      </w:r>
      <w:r>
        <w:rPr>
          <w:spacing w:val="16"/>
          <w:sz w:val="24"/>
          <w:szCs w:val="24"/>
          <w:highlight w:val="none"/>
        </w:rPr>
        <w:t>包</w:t>
      </w:r>
      <w:r>
        <w:rPr>
          <w:spacing w:val="-55"/>
          <w:sz w:val="24"/>
          <w:szCs w:val="24"/>
          <w:highlight w:val="none"/>
        </w:rPr>
        <w:t xml:space="preserve"> </w:t>
      </w:r>
      <w:r>
        <w:rPr>
          <w:spacing w:val="16"/>
          <w:sz w:val="24"/>
          <w:szCs w:val="24"/>
          <w:highlight w:val="none"/>
        </w:rPr>
        <w:t>人提交的竣工资料形式要求：</w:t>
      </w:r>
      <w:r>
        <w:rPr>
          <w:spacing w:val="-36"/>
          <w:sz w:val="24"/>
          <w:szCs w:val="24"/>
          <w:highlight w:val="none"/>
        </w:rPr>
        <w:t xml:space="preserve"> </w:t>
      </w:r>
      <w:r>
        <w:rPr>
          <w:spacing w:val="16"/>
          <w:sz w:val="24"/>
          <w:szCs w:val="24"/>
          <w:highlight w:val="none"/>
          <w:u w:val="single" w:color="auto"/>
        </w:rPr>
        <w:t>正本、副本各二套且满足存档要</w:t>
      </w:r>
      <w:r>
        <w:rPr>
          <w:spacing w:val="15"/>
          <w:sz w:val="24"/>
          <w:szCs w:val="24"/>
          <w:highlight w:val="none"/>
          <w:u w:val="single" w:color="auto"/>
        </w:rPr>
        <w:t>求。</w:t>
      </w:r>
    </w:p>
    <w:p w14:paraId="614B49D8">
      <w:pPr>
        <w:pStyle w:val="20"/>
        <w:spacing w:before="193" w:line="228" w:lineRule="auto"/>
        <w:ind w:left="536"/>
        <w:rPr>
          <w:sz w:val="24"/>
          <w:szCs w:val="24"/>
          <w:highlight w:val="none"/>
        </w:rPr>
      </w:pPr>
      <w:r>
        <w:rPr>
          <w:spacing w:val="18"/>
          <w:sz w:val="24"/>
          <w:szCs w:val="24"/>
          <w:highlight w:val="none"/>
        </w:rPr>
        <w:t>(27)</w:t>
      </w:r>
      <w:r>
        <w:rPr>
          <w:spacing w:val="52"/>
          <w:sz w:val="24"/>
          <w:szCs w:val="24"/>
          <w:highlight w:val="none"/>
        </w:rPr>
        <w:t xml:space="preserve"> </w:t>
      </w:r>
      <w:r>
        <w:rPr>
          <w:spacing w:val="18"/>
          <w:sz w:val="24"/>
          <w:szCs w:val="24"/>
          <w:highlight w:val="none"/>
        </w:rPr>
        <w:t>承包人应履</w:t>
      </w:r>
      <w:r>
        <w:rPr>
          <w:spacing w:val="-60"/>
          <w:sz w:val="24"/>
          <w:szCs w:val="24"/>
          <w:highlight w:val="none"/>
        </w:rPr>
        <w:t xml:space="preserve"> </w:t>
      </w:r>
      <w:r>
        <w:rPr>
          <w:spacing w:val="18"/>
          <w:sz w:val="24"/>
          <w:szCs w:val="24"/>
          <w:highlight w:val="none"/>
        </w:rPr>
        <w:t>行</w:t>
      </w:r>
      <w:r>
        <w:rPr>
          <w:spacing w:val="-49"/>
          <w:sz w:val="24"/>
          <w:szCs w:val="24"/>
          <w:highlight w:val="none"/>
        </w:rPr>
        <w:t xml:space="preserve"> </w:t>
      </w:r>
      <w:r>
        <w:rPr>
          <w:spacing w:val="18"/>
          <w:sz w:val="24"/>
          <w:szCs w:val="24"/>
          <w:highlight w:val="none"/>
        </w:rPr>
        <w:t>的其他义务：</w:t>
      </w:r>
    </w:p>
    <w:p w14:paraId="6EEE7953">
      <w:pPr>
        <w:pStyle w:val="20"/>
        <w:spacing w:before="152" w:line="341" w:lineRule="auto"/>
        <w:ind w:left="1" w:right="54" w:firstLine="422"/>
        <w:rPr>
          <w:spacing w:val="10"/>
          <w:sz w:val="24"/>
          <w:szCs w:val="24"/>
          <w:highlight w:val="none"/>
          <w:u w:val="single" w:color="auto"/>
        </w:rPr>
      </w:pPr>
      <w:r>
        <w:rPr>
          <w:spacing w:val="10"/>
          <w:sz w:val="24"/>
          <w:szCs w:val="24"/>
          <w:highlight w:val="none"/>
          <w:u w:val="single" w:color="auto"/>
        </w:rPr>
        <w:t>1)除通用条款、专用条款约定的外，招标文件中投标人须知、发包人要求、设计任务书报价清单及施工图预算编制等约定的内容承包人均须执行。</w:t>
      </w:r>
    </w:p>
    <w:p w14:paraId="69B76DFA">
      <w:pPr>
        <w:pStyle w:val="20"/>
        <w:spacing w:before="152" w:line="341" w:lineRule="auto"/>
        <w:ind w:left="1" w:right="54" w:firstLine="422"/>
        <w:rPr>
          <w:sz w:val="24"/>
          <w:szCs w:val="24"/>
          <w:highlight w:val="none"/>
        </w:rPr>
      </w:pPr>
      <w:r>
        <w:rPr>
          <w:spacing w:val="10"/>
          <w:sz w:val="24"/>
          <w:szCs w:val="24"/>
          <w:highlight w:val="none"/>
          <w:u w:val="single" w:color="auto"/>
        </w:rPr>
        <w:t>2)符合徐州市有关部门规定的标准化施工现场要求，同时应满足市政、市容等相关主管部门</w:t>
      </w:r>
      <w:r>
        <w:rPr>
          <w:spacing w:val="7"/>
          <w:sz w:val="24"/>
          <w:szCs w:val="24"/>
          <w:highlight w:val="none"/>
          <w:u w:val="single" w:color="auto"/>
        </w:rPr>
        <w:t>的有关规定。不符合要求者，承包人应承担 2000 元/次的违约金。承包人违反规定所造成的损失</w:t>
      </w:r>
      <w:r>
        <w:rPr>
          <w:spacing w:val="10"/>
          <w:sz w:val="24"/>
          <w:szCs w:val="24"/>
          <w:highlight w:val="none"/>
          <w:u w:val="single" w:color="auto"/>
        </w:rPr>
        <w:t>和处罚由承包人承担。承包人负责在竣工验收合格后十日内将施工现场彻底清洁完毕，清理标准</w:t>
      </w:r>
      <w:r>
        <w:rPr>
          <w:spacing w:val="12"/>
          <w:sz w:val="24"/>
          <w:szCs w:val="24"/>
          <w:highlight w:val="none"/>
        </w:rPr>
        <w:t xml:space="preserve"> </w:t>
      </w:r>
      <w:r>
        <w:rPr>
          <w:spacing w:val="10"/>
          <w:sz w:val="24"/>
          <w:szCs w:val="24"/>
          <w:highlight w:val="none"/>
          <w:u w:val="single" w:color="auto"/>
        </w:rPr>
        <w:t>应征得发包人认可，承包人拒绝清洁的，发包人有权安排其他施工单位修复，所需费用从承包人</w:t>
      </w:r>
      <w:r>
        <w:rPr>
          <w:spacing w:val="11"/>
          <w:sz w:val="24"/>
          <w:szCs w:val="24"/>
          <w:highlight w:val="none"/>
          <w:u w:val="single" w:color="auto"/>
        </w:rPr>
        <w:t>工程款中扣除。</w:t>
      </w:r>
    </w:p>
    <w:p w14:paraId="1F3BEF56">
      <w:pPr>
        <w:pStyle w:val="20"/>
        <w:spacing w:before="153" w:line="299" w:lineRule="auto"/>
        <w:ind w:left="1" w:right="54" w:firstLine="424"/>
        <w:rPr>
          <w:sz w:val="24"/>
          <w:szCs w:val="24"/>
          <w:highlight w:val="none"/>
        </w:rPr>
      </w:pPr>
      <w:r>
        <w:rPr>
          <w:spacing w:val="7"/>
          <w:sz w:val="24"/>
          <w:szCs w:val="24"/>
          <w:highlight w:val="none"/>
          <w:u w:val="single" w:color="auto"/>
        </w:rPr>
        <w:t>3) 承担施工安全保卫工作及非夜间施工照明的责任和要求：由承包人按建设行政管理部门和</w:t>
      </w:r>
      <w:r>
        <w:rPr>
          <w:spacing w:val="10"/>
          <w:sz w:val="24"/>
          <w:szCs w:val="24"/>
          <w:highlight w:val="none"/>
          <w:u w:val="single" w:color="auto"/>
        </w:rPr>
        <w:t>相关部门的要求自行承担，并设置明显警示标志和专职人员维护公共安全。</w:t>
      </w:r>
    </w:p>
    <w:p w14:paraId="41A95789">
      <w:pPr>
        <w:pStyle w:val="20"/>
        <w:spacing w:before="151" w:line="298" w:lineRule="auto"/>
        <w:ind w:left="3" w:right="54" w:firstLine="417"/>
        <w:rPr>
          <w:sz w:val="24"/>
          <w:szCs w:val="24"/>
          <w:highlight w:val="none"/>
        </w:rPr>
      </w:pPr>
      <w:r>
        <w:rPr>
          <w:spacing w:val="8"/>
          <w:sz w:val="24"/>
          <w:szCs w:val="24"/>
          <w:highlight w:val="none"/>
          <w:u w:val="single" w:color="auto"/>
        </w:rPr>
        <w:t>4) 需承包人办理的有关施工场地交通、</w:t>
      </w:r>
      <w:r>
        <w:rPr>
          <w:spacing w:val="7"/>
          <w:sz w:val="24"/>
          <w:szCs w:val="24"/>
          <w:highlight w:val="none"/>
          <w:u w:val="single" w:color="auto"/>
        </w:rPr>
        <w:t>环卫和施工噪音管理等手续：由承包人负责承担，费</w:t>
      </w:r>
      <w:r>
        <w:rPr>
          <w:spacing w:val="10"/>
          <w:sz w:val="24"/>
          <w:szCs w:val="24"/>
          <w:highlight w:val="none"/>
          <w:u w:val="single" w:color="auto"/>
        </w:rPr>
        <w:t>用也由承包方承担并综合考虑在投标报价内。</w:t>
      </w:r>
    </w:p>
    <w:p w14:paraId="009228C8">
      <w:pPr>
        <w:pStyle w:val="20"/>
        <w:spacing w:before="153" w:line="341" w:lineRule="auto"/>
        <w:ind w:left="1" w:firstLine="424"/>
        <w:rPr>
          <w:sz w:val="24"/>
          <w:szCs w:val="24"/>
          <w:highlight w:val="none"/>
        </w:rPr>
      </w:pPr>
      <w:r>
        <w:rPr>
          <w:spacing w:val="6"/>
          <w:sz w:val="24"/>
          <w:szCs w:val="24"/>
          <w:highlight w:val="none"/>
          <w:u w:val="single" w:color="auto"/>
        </w:rPr>
        <w:t>5) 承包人负责在需要的时间和地点， 自费提供和维护有灯光、护板、格栅警告信号和警卫，</w:t>
      </w:r>
      <w:r>
        <w:rPr>
          <w:spacing w:val="10"/>
          <w:sz w:val="24"/>
          <w:szCs w:val="24"/>
          <w:highlight w:val="none"/>
          <w:u w:val="single" w:color="auto"/>
        </w:rPr>
        <w:t>以及对工程进行保护或为公众提供安全和方便。承包人负责在工程施工整个过程中施工现场在承</w:t>
      </w:r>
      <w:r>
        <w:rPr>
          <w:spacing w:val="12"/>
          <w:sz w:val="24"/>
          <w:szCs w:val="24"/>
          <w:highlight w:val="none"/>
        </w:rPr>
        <w:t xml:space="preserve"> </w:t>
      </w:r>
      <w:r>
        <w:rPr>
          <w:spacing w:val="10"/>
          <w:sz w:val="24"/>
          <w:szCs w:val="24"/>
          <w:highlight w:val="none"/>
          <w:u w:val="single" w:color="auto"/>
        </w:rPr>
        <w:t>包范围内全部人员的安全。发包人不承担承包人或其内部班组雇用工人或其他人员的伤亡赔偿或补偿责任。承包人在施工现场的安全管理、教育和安全事故的责任由承包人承担。因承包人未履行上述义务给发包方造成的损失及财产损失的，承包方应负全部的赔偿责任。</w:t>
      </w:r>
    </w:p>
    <w:p w14:paraId="32B3D934">
      <w:pPr>
        <w:pStyle w:val="20"/>
        <w:spacing w:before="154" w:line="322" w:lineRule="auto"/>
        <w:ind w:left="2" w:right="54" w:firstLine="420"/>
        <w:rPr>
          <w:sz w:val="24"/>
          <w:szCs w:val="24"/>
          <w:highlight w:val="none"/>
        </w:rPr>
      </w:pPr>
      <w:r>
        <w:rPr>
          <w:spacing w:val="10"/>
          <w:sz w:val="24"/>
          <w:szCs w:val="24"/>
          <w:highlight w:val="none"/>
          <w:u w:val="single" w:color="auto"/>
        </w:rPr>
        <w:t>6)施工过程中承包人应积极配合各类上级主管部门的各项检查及验收工作等，并积极做好各项迎检工作，所产生费用由承包人承担。承包人自行考虑在报价中。若承包人拒绝配合，发包人有权安排其他施工单位配合，所需费用从承包人工程款中扣除。</w:t>
      </w:r>
    </w:p>
    <w:p w14:paraId="463E8BE3">
      <w:pPr>
        <w:pStyle w:val="20"/>
        <w:spacing w:before="153" w:line="299" w:lineRule="auto"/>
        <w:ind w:left="3" w:right="54" w:firstLine="423"/>
        <w:rPr>
          <w:spacing w:val="11"/>
          <w:sz w:val="24"/>
          <w:szCs w:val="24"/>
          <w:highlight w:val="none"/>
          <w:u w:val="single" w:color="auto"/>
        </w:rPr>
      </w:pPr>
      <w:r>
        <w:rPr>
          <w:spacing w:val="10"/>
          <w:sz w:val="24"/>
          <w:szCs w:val="24"/>
          <w:highlight w:val="none"/>
          <w:u w:val="single" w:color="auto"/>
        </w:rPr>
        <w:t>7)承包人应按发包人的指令，完成发包人要求的对工程内容的任何增加和删减；费用</w:t>
      </w:r>
      <w:r>
        <w:rPr>
          <w:spacing w:val="9"/>
          <w:sz w:val="24"/>
          <w:szCs w:val="24"/>
          <w:highlight w:val="none"/>
          <w:u w:val="single" w:color="auto"/>
        </w:rPr>
        <w:t>按相关</w:t>
      </w:r>
      <w:r>
        <w:rPr>
          <w:spacing w:val="11"/>
          <w:sz w:val="24"/>
          <w:szCs w:val="24"/>
          <w:highlight w:val="none"/>
          <w:u w:val="single" w:color="auto"/>
        </w:rPr>
        <w:t>条款执行。</w:t>
      </w:r>
    </w:p>
    <w:p w14:paraId="759FE7CD">
      <w:pPr>
        <w:pStyle w:val="20"/>
        <w:spacing w:before="185" w:line="346" w:lineRule="auto"/>
        <w:ind w:right="54" w:firstLine="520" w:firstLineChars="200"/>
        <w:rPr>
          <w:sz w:val="24"/>
          <w:szCs w:val="24"/>
          <w:highlight w:val="none"/>
        </w:rPr>
      </w:pPr>
      <w:r>
        <w:rPr>
          <w:spacing w:val="10"/>
          <w:sz w:val="24"/>
          <w:szCs w:val="24"/>
          <w:highlight w:val="none"/>
          <w:u w:val="single" w:color="auto"/>
        </w:rPr>
        <w:t>8)承包人应积极主动核对图纸中的技术数据，充分理解设计意图。若由于明显的图纸设计问</w:t>
      </w:r>
      <w:r>
        <w:rPr>
          <w:spacing w:val="5"/>
          <w:sz w:val="24"/>
          <w:szCs w:val="24"/>
          <w:highlight w:val="none"/>
          <w:u w:val="single" w:color="auto"/>
        </w:rPr>
        <w:t>题</w:t>
      </w:r>
      <w:r>
        <w:rPr>
          <w:spacing w:val="57"/>
          <w:sz w:val="24"/>
          <w:szCs w:val="24"/>
          <w:highlight w:val="none"/>
          <w:u w:val="single" w:color="auto"/>
        </w:rPr>
        <w:t xml:space="preserve"> </w:t>
      </w:r>
      <w:r>
        <w:rPr>
          <w:spacing w:val="5"/>
          <w:sz w:val="24"/>
          <w:szCs w:val="24"/>
          <w:highlight w:val="none"/>
          <w:u w:val="single" w:color="auto"/>
        </w:rPr>
        <w:t>(例 如尺寸标注不闭合、文字标识相互矛盾等) 和发包人</w:t>
      </w:r>
      <w:r>
        <w:rPr>
          <w:spacing w:val="50"/>
          <w:sz w:val="24"/>
          <w:szCs w:val="24"/>
          <w:highlight w:val="none"/>
          <w:u w:val="single" w:color="auto"/>
        </w:rPr>
        <w:t xml:space="preserve"> </w:t>
      </w:r>
      <w:r>
        <w:rPr>
          <w:spacing w:val="5"/>
          <w:sz w:val="24"/>
          <w:szCs w:val="24"/>
          <w:highlight w:val="none"/>
          <w:u w:val="single" w:color="auto"/>
        </w:rPr>
        <w:t>(包括监理) 不正确的指令，承包人</w:t>
      </w:r>
      <w:r>
        <w:rPr>
          <w:spacing w:val="10"/>
          <w:sz w:val="24"/>
          <w:szCs w:val="24"/>
          <w:highlight w:val="none"/>
          <w:u w:val="single" w:color="auto"/>
        </w:rPr>
        <w:t>发现后有及时告知义务，否则造成工程质量、安全、进度损失，不能免除承包人的责任。</w:t>
      </w:r>
    </w:p>
    <w:p w14:paraId="0E6A5A8B">
      <w:pPr>
        <w:pStyle w:val="20"/>
        <w:spacing w:before="195" w:line="346" w:lineRule="auto"/>
        <w:ind w:right="54" w:firstLine="422"/>
        <w:rPr>
          <w:sz w:val="24"/>
          <w:szCs w:val="24"/>
          <w:highlight w:val="none"/>
        </w:rPr>
      </w:pPr>
      <w:r>
        <w:rPr>
          <w:spacing w:val="10"/>
          <w:sz w:val="24"/>
          <w:szCs w:val="24"/>
          <w:highlight w:val="none"/>
          <w:u w:val="single" w:color="auto"/>
        </w:rPr>
        <w:t>9)承包人投标前自行踏勘现场，充分了解现场实际情况，根据现场实际情况编制施工方案，投标报价和展开施工，不得以现场场区不满足施工布局、已完施工的建筑物存在施工缺陷、投标</w:t>
      </w:r>
      <w:r>
        <w:rPr>
          <w:spacing w:val="13"/>
          <w:sz w:val="24"/>
          <w:szCs w:val="24"/>
          <w:highlight w:val="none"/>
        </w:rPr>
        <w:t xml:space="preserve"> </w:t>
      </w:r>
      <w:r>
        <w:rPr>
          <w:spacing w:val="10"/>
          <w:sz w:val="24"/>
          <w:szCs w:val="24"/>
          <w:highlight w:val="none"/>
          <w:u w:val="single" w:color="auto"/>
        </w:rPr>
        <w:t>报价不含此项费用等问题拒绝施工或要求增加费用。</w:t>
      </w:r>
    </w:p>
    <w:p w14:paraId="35CE7096">
      <w:pPr>
        <w:pStyle w:val="20"/>
        <w:spacing w:before="196" w:line="228" w:lineRule="auto"/>
        <w:ind w:left="437"/>
        <w:rPr>
          <w:sz w:val="24"/>
          <w:szCs w:val="24"/>
          <w:highlight w:val="none"/>
        </w:rPr>
      </w:pPr>
      <w:r>
        <w:rPr>
          <w:spacing w:val="9"/>
          <w:sz w:val="24"/>
          <w:szCs w:val="24"/>
          <w:highlight w:val="none"/>
          <w:u w:val="single" w:color="auto"/>
        </w:rPr>
        <w:t>10)除非得到主管部门的许可，承包人不得随便砍伐，迁移和破坏树木。</w:t>
      </w:r>
    </w:p>
    <w:p w14:paraId="1EF01C5A">
      <w:pPr>
        <w:pStyle w:val="20"/>
        <w:keepNext w:val="0"/>
        <w:keepLines w:val="0"/>
        <w:pageBreakBefore w:val="0"/>
        <w:widowControl w:val="0"/>
        <w:kinsoku/>
        <w:wordWrap/>
        <w:overflowPunct/>
        <w:topLinePunct w:val="0"/>
        <w:autoSpaceDE w:val="0"/>
        <w:autoSpaceDN w:val="0"/>
        <w:bidi w:val="0"/>
        <w:adjustRightInd/>
        <w:snapToGrid/>
        <w:spacing w:before="193" w:line="228" w:lineRule="auto"/>
        <w:ind w:firstLine="512" w:firstLineChars="200"/>
        <w:jc w:val="left"/>
        <w:textAlignment w:val="auto"/>
        <w:rPr>
          <w:spacing w:val="7"/>
          <w:sz w:val="24"/>
          <w:szCs w:val="24"/>
          <w:highlight w:val="none"/>
          <w:u w:val="single" w:color="auto"/>
        </w:rPr>
      </w:pPr>
      <w:r>
        <w:rPr>
          <w:spacing w:val="8"/>
          <w:sz w:val="24"/>
          <w:szCs w:val="24"/>
          <w:highlight w:val="none"/>
          <w:u w:val="single" w:color="auto"/>
        </w:rPr>
        <w:t>11)</w:t>
      </w:r>
      <w:r>
        <w:rPr>
          <w:spacing w:val="7"/>
          <w:sz w:val="24"/>
          <w:szCs w:val="24"/>
          <w:highlight w:val="none"/>
          <w:u w:val="single" w:color="auto"/>
        </w:rPr>
        <w:t>塔吊等机械设备覆盖范围内的安全保护费用由承包人负责，产生的费用均由承包人承担。</w:t>
      </w:r>
    </w:p>
    <w:p w14:paraId="6D18808B">
      <w:pPr>
        <w:pStyle w:val="20"/>
        <w:spacing w:before="192" w:line="318" w:lineRule="auto"/>
        <w:ind w:left="3" w:right="54" w:firstLine="433"/>
        <w:rPr>
          <w:sz w:val="24"/>
          <w:szCs w:val="24"/>
          <w:highlight w:val="none"/>
        </w:rPr>
      </w:pPr>
      <w:r>
        <w:rPr>
          <w:spacing w:val="7"/>
          <w:sz w:val="24"/>
          <w:szCs w:val="24"/>
          <w:highlight w:val="none"/>
          <w:u w:val="single" w:color="auto"/>
        </w:rPr>
        <w:t>12)对于施工过程中承包人不得因发包人前期手续而索赔或消极施工，需积极配合，保证工程</w:t>
      </w:r>
      <w:r>
        <w:rPr>
          <w:spacing w:val="11"/>
          <w:sz w:val="24"/>
          <w:szCs w:val="24"/>
          <w:highlight w:val="none"/>
          <w:u w:val="single" w:color="auto"/>
        </w:rPr>
        <w:t>按计划进行。</w:t>
      </w:r>
    </w:p>
    <w:p w14:paraId="3FCF26AC">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spacing w:val="7"/>
          <w:sz w:val="24"/>
          <w:szCs w:val="24"/>
          <w:highlight w:val="none"/>
          <w:u w:val="single" w:color="auto"/>
          <w:lang w:val="en-US" w:eastAsia="en-US" w:bidi="zh-CN"/>
        </w:rPr>
      </w:pPr>
      <w:r>
        <w:rPr>
          <w:rFonts w:hint="eastAsia" w:ascii="宋体" w:hAnsi="宋体" w:eastAsia="宋体" w:cs="宋体"/>
          <w:spacing w:val="6"/>
          <w:sz w:val="24"/>
          <w:szCs w:val="24"/>
          <w:highlight w:val="none"/>
          <w:u w:val="single" w:color="auto"/>
          <w:lang w:val="en-US" w:eastAsia="en-US" w:bidi="zh-CN"/>
        </w:rPr>
        <w:t>承包人需采取措施保护地下管网线(含但不限于军事光缆等)，费用由承包人负责，如工程施工损坏地下管线的，由承包人承担责任。发包人向承包人提交工程地质和地下管网线资料不全的，由承包人自行探明。施工过程中，承包人如发现施工场地周围可能存在资料中未反映的地 下管网线的，应立即停止施工并向发包人及相关单位书面报告，待确认安全后方可施工，否则，因施工损坏地下管网线的，由承包人承担责任。所发生的费用均由承包人承担。处理施工场地周 围地下管线和邻近建筑物、构筑物的保护工作，承包人应采取一切必要措施，妥善地保护公用管线，避免在施工期间造成损坏。一旦公用管线发生损坏事故，承包人必须立即通知监理，并上报发包人，并应立即通知有关管线单位，组织力量抢修，公用管线的修复工作应使有关管线单位满 意。没有有关部门的书面批准及工程师的签证，承包人不能临时或永久性的封断管线。如果某管 线由于本工程原因要永久性的封断，承包人的竣工图上需明确表明。由于承包人操作不当而导致公用管线损坏而发生的所有费用(包括修复)，由承包人自己负担，即使承包人所采取的保护措施已得到工程师的批准，发包人也不为此而承担额外增加的费用。若承包人对在施工中损坏的公用管线，不采取任何修复措施，或修复工作不能使有关管线单位满意，则发包人将指派他人进行修复工作，由此发生的费用，发包人将从应支付给承包人的款项中扣除。承包人应了解邻近建、构筑物的基础，结构状况，采取合理的施工方法和有效的加固措施，避免邻近构筑物发生沉降、开裂和倒塌。承包人应把对邻近建、构筑物的保护措施方法列入施工组织设计，在工程施工期间，应在构筑物四周设置检测点，严密注视邻近构筑物的位移和沉降。承包人在施工过程中造成对邻近构筑物损坏，应由承包人负责加以修复和赔偿，直到有关部门满意，即使承包人所采取的对邻近构筑物的保护措施已得到工程师批准，承包人仍负有全部责任。承包人应承担被损毁的邻近构筑物的修复费用及由此造成的一切损失。若承包人对在施工损坏的邻近构筑物不加以修复赔偿，则工程师将指派他人进行修复，由此发生的修复和赔偿费用，发包人从应支付给承包人的款项中扣除。除非得到主管部门的许可，承包人不得随便砍伐，迁移和破坏树木。塔吊等机械设备覆盖范围内的安全保护费用由承包人负责，产生的费用均由承包人承担。</w:t>
      </w:r>
    </w:p>
    <w:p w14:paraId="44858BC9">
      <w:pPr>
        <w:pStyle w:val="20"/>
        <w:spacing w:before="185" w:line="228" w:lineRule="auto"/>
        <w:ind w:left="465"/>
        <w:outlineLvl w:val="2"/>
        <w:rPr>
          <w:sz w:val="24"/>
          <w:szCs w:val="24"/>
          <w:highlight w:val="none"/>
        </w:rPr>
      </w:pPr>
      <w:r>
        <w:rPr>
          <w:spacing w:val="10"/>
          <w:sz w:val="24"/>
          <w:szCs w:val="24"/>
          <w:highlight w:val="none"/>
        </w:rPr>
        <w:t>3.2</w:t>
      </w:r>
      <w:r>
        <w:rPr>
          <w:spacing w:val="34"/>
          <w:sz w:val="24"/>
          <w:szCs w:val="24"/>
          <w:highlight w:val="none"/>
        </w:rPr>
        <w:t xml:space="preserve"> </w:t>
      </w:r>
      <w:r>
        <w:rPr>
          <w:spacing w:val="10"/>
          <w:sz w:val="24"/>
          <w:szCs w:val="24"/>
          <w:highlight w:val="none"/>
        </w:rPr>
        <w:t>项目经理</w:t>
      </w:r>
    </w:p>
    <w:p w14:paraId="44F4A5FC">
      <w:pPr>
        <w:pStyle w:val="20"/>
        <w:keepNext w:val="0"/>
        <w:keepLines w:val="0"/>
        <w:pageBreakBefore w:val="0"/>
        <w:widowControl w:val="0"/>
        <w:kinsoku/>
        <w:wordWrap/>
        <w:overflowPunct/>
        <w:topLinePunct w:val="0"/>
        <w:autoSpaceDE w:val="0"/>
        <w:autoSpaceDN w:val="0"/>
        <w:bidi w:val="0"/>
        <w:adjustRightInd/>
        <w:snapToGrid/>
        <w:spacing w:before="100" w:line="228" w:lineRule="auto"/>
        <w:ind w:left="0" w:right="0" w:firstLine="512" w:firstLineChars="200"/>
        <w:jc w:val="left"/>
        <w:textAlignment w:val="auto"/>
        <w:rPr>
          <w:sz w:val="24"/>
          <w:szCs w:val="24"/>
          <w:highlight w:val="none"/>
        </w:rPr>
      </w:pPr>
      <w:r>
        <w:rPr>
          <w:spacing w:val="8"/>
          <w:sz w:val="24"/>
          <w:szCs w:val="24"/>
          <w:highlight w:val="none"/>
        </w:rPr>
        <w:t>3.2.1</w:t>
      </w:r>
      <w:r>
        <w:rPr>
          <w:spacing w:val="40"/>
          <w:sz w:val="24"/>
          <w:szCs w:val="24"/>
          <w:highlight w:val="none"/>
        </w:rPr>
        <w:t xml:space="preserve"> </w:t>
      </w:r>
      <w:r>
        <w:rPr>
          <w:spacing w:val="8"/>
          <w:sz w:val="24"/>
          <w:szCs w:val="24"/>
          <w:highlight w:val="none"/>
        </w:rPr>
        <w:t>项目经理：</w:t>
      </w:r>
    </w:p>
    <w:p w14:paraId="69321FAC">
      <w:pPr>
        <w:pStyle w:val="20"/>
        <w:keepNext w:val="0"/>
        <w:keepLines w:val="0"/>
        <w:pageBreakBefore w:val="0"/>
        <w:widowControl w:val="0"/>
        <w:kinsoku/>
        <w:wordWrap/>
        <w:overflowPunct/>
        <w:topLinePunct w:val="0"/>
        <w:autoSpaceDE w:val="0"/>
        <w:autoSpaceDN w:val="0"/>
        <w:bidi w:val="0"/>
        <w:adjustRightInd/>
        <w:snapToGrid/>
        <w:spacing w:before="100" w:line="393" w:lineRule="auto"/>
        <w:ind w:left="0" w:right="0" w:firstLine="476" w:firstLineChars="200"/>
        <w:jc w:val="left"/>
        <w:textAlignment w:val="auto"/>
        <w:rPr>
          <w:spacing w:val="2"/>
          <w:sz w:val="24"/>
          <w:szCs w:val="24"/>
          <w:highlight w:val="none"/>
        </w:rPr>
      </w:pPr>
      <w:r>
        <w:rPr>
          <w:spacing w:val="-1"/>
          <w:sz w:val="24"/>
          <w:szCs w:val="24"/>
          <w:highlight w:val="none"/>
        </w:rPr>
        <w:t>姓</w:t>
      </w:r>
      <w:r>
        <w:rPr>
          <w:spacing w:val="17"/>
          <w:sz w:val="24"/>
          <w:szCs w:val="24"/>
          <w:highlight w:val="none"/>
        </w:rPr>
        <w:t xml:space="preserve">   </w:t>
      </w:r>
      <w:r>
        <w:rPr>
          <w:spacing w:val="-1"/>
          <w:sz w:val="24"/>
          <w:szCs w:val="24"/>
          <w:highlight w:val="none"/>
        </w:rPr>
        <w:t xml:space="preserve">名 </w:t>
      </w:r>
      <w:r>
        <w:rPr>
          <w:spacing w:val="-33"/>
          <w:sz w:val="24"/>
          <w:szCs w:val="24"/>
          <w:highlight w:val="none"/>
        </w:rPr>
        <w:t>：</w:t>
      </w:r>
      <w:r>
        <w:rPr>
          <w:spacing w:val="2"/>
          <w:sz w:val="24"/>
          <w:szCs w:val="24"/>
          <w:highlight w:val="none"/>
          <w:u w:val="single" w:color="auto"/>
        </w:rPr>
        <w:t xml:space="preserve">                   </w:t>
      </w:r>
      <w:r>
        <w:rPr>
          <w:spacing w:val="-33"/>
          <w:sz w:val="24"/>
          <w:szCs w:val="24"/>
          <w:highlight w:val="none"/>
        </w:rPr>
        <w:t>；</w:t>
      </w:r>
      <w:r>
        <w:rPr>
          <w:spacing w:val="2"/>
          <w:sz w:val="24"/>
          <w:szCs w:val="24"/>
          <w:highlight w:val="none"/>
        </w:rPr>
        <w:t xml:space="preserve"> </w:t>
      </w:r>
    </w:p>
    <w:p w14:paraId="1B7C5809">
      <w:pPr>
        <w:pStyle w:val="20"/>
        <w:keepNext w:val="0"/>
        <w:keepLines w:val="0"/>
        <w:pageBreakBefore w:val="0"/>
        <w:widowControl w:val="0"/>
        <w:kinsoku/>
        <w:wordWrap/>
        <w:overflowPunct/>
        <w:topLinePunct w:val="0"/>
        <w:autoSpaceDE w:val="0"/>
        <w:autoSpaceDN w:val="0"/>
        <w:bidi w:val="0"/>
        <w:adjustRightInd/>
        <w:snapToGrid/>
        <w:spacing w:before="100" w:line="393" w:lineRule="auto"/>
        <w:ind w:left="0" w:right="0" w:firstLine="476" w:firstLineChars="200"/>
        <w:jc w:val="left"/>
        <w:textAlignment w:val="auto"/>
        <w:rPr>
          <w:sz w:val="24"/>
          <w:szCs w:val="24"/>
          <w:highlight w:val="none"/>
        </w:rPr>
      </w:pPr>
      <w:r>
        <w:rPr>
          <w:spacing w:val="-1"/>
          <w:sz w:val="24"/>
          <w:szCs w:val="24"/>
          <w:highlight w:val="none"/>
        </w:rPr>
        <w:t>身份证号</w:t>
      </w:r>
      <w:r>
        <w:rPr>
          <w:spacing w:val="-23"/>
          <w:sz w:val="24"/>
          <w:szCs w:val="24"/>
          <w:highlight w:val="none"/>
        </w:rPr>
        <w:t>：</w:t>
      </w:r>
      <w:r>
        <w:rPr>
          <w:spacing w:val="2"/>
          <w:sz w:val="24"/>
          <w:szCs w:val="24"/>
          <w:highlight w:val="none"/>
          <w:u w:val="single" w:color="auto"/>
        </w:rPr>
        <w:t xml:space="preserve">                   </w:t>
      </w:r>
      <w:r>
        <w:rPr>
          <w:spacing w:val="-23"/>
          <w:sz w:val="24"/>
          <w:szCs w:val="24"/>
          <w:highlight w:val="none"/>
        </w:rPr>
        <w:t>；</w:t>
      </w:r>
    </w:p>
    <w:p w14:paraId="6BB9EDF3">
      <w:pPr>
        <w:pStyle w:val="20"/>
        <w:keepNext w:val="0"/>
        <w:keepLines w:val="0"/>
        <w:pageBreakBefore w:val="0"/>
        <w:widowControl w:val="0"/>
        <w:kinsoku/>
        <w:wordWrap/>
        <w:overflowPunct/>
        <w:topLinePunct w:val="0"/>
        <w:autoSpaceDE w:val="0"/>
        <w:autoSpaceDN w:val="0"/>
        <w:bidi w:val="0"/>
        <w:adjustRightInd/>
        <w:snapToGrid/>
        <w:spacing w:before="100" w:line="397" w:lineRule="auto"/>
        <w:ind w:left="0" w:right="0" w:firstLine="508" w:firstLineChars="200"/>
        <w:jc w:val="left"/>
        <w:textAlignment w:val="auto"/>
        <w:rPr>
          <w:spacing w:val="12"/>
          <w:sz w:val="24"/>
          <w:szCs w:val="24"/>
          <w:highlight w:val="none"/>
        </w:rPr>
      </w:pPr>
      <w:r>
        <w:rPr>
          <w:spacing w:val="7"/>
          <w:sz w:val="24"/>
          <w:szCs w:val="24"/>
          <w:highlight w:val="none"/>
        </w:rPr>
        <w:t>项目负责人执业资格等级</w:t>
      </w:r>
      <w:r>
        <w:rPr>
          <w:spacing w:val="-13"/>
          <w:sz w:val="24"/>
          <w:szCs w:val="24"/>
          <w:highlight w:val="none"/>
        </w:rPr>
        <w:t>：</w:t>
      </w:r>
      <w:r>
        <w:rPr>
          <w:spacing w:val="5"/>
          <w:sz w:val="24"/>
          <w:szCs w:val="24"/>
          <w:highlight w:val="none"/>
          <w:u w:val="single" w:color="auto"/>
        </w:rPr>
        <w:t xml:space="preserve">             </w:t>
      </w:r>
      <w:r>
        <w:rPr>
          <w:spacing w:val="-13"/>
          <w:sz w:val="24"/>
          <w:szCs w:val="24"/>
          <w:highlight w:val="none"/>
        </w:rPr>
        <w:t>；</w:t>
      </w:r>
      <w:r>
        <w:rPr>
          <w:spacing w:val="12"/>
          <w:sz w:val="24"/>
          <w:szCs w:val="24"/>
          <w:highlight w:val="none"/>
        </w:rPr>
        <w:t xml:space="preserve"> </w:t>
      </w:r>
    </w:p>
    <w:p w14:paraId="4E3EA419">
      <w:pPr>
        <w:pStyle w:val="20"/>
        <w:keepNext w:val="0"/>
        <w:keepLines w:val="0"/>
        <w:pageBreakBefore w:val="0"/>
        <w:widowControl w:val="0"/>
        <w:kinsoku/>
        <w:wordWrap/>
        <w:overflowPunct/>
        <w:topLinePunct w:val="0"/>
        <w:autoSpaceDE w:val="0"/>
        <w:autoSpaceDN w:val="0"/>
        <w:bidi w:val="0"/>
        <w:adjustRightInd/>
        <w:snapToGrid/>
        <w:spacing w:before="100" w:line="397" w:lineRule="auto"/>
        <w:ind w:left="0" w:right="0" w:firstLine="508" w:firstLineChars="200"/>
        <w:jc w:val="left"/>
        <w:textAlignment w:val="auto"/>
        <w:rPr>
          <w:spacing w:val="14"/>
          <w:sz w:val="24"/>
          <w:szCs w:val="24"/>
          <w:highlight w:val="none"/>
        </w:rPr>
      </w:pPr>
      <w:r>
        <w:rPr>
          <w:spacing w:val="7"/>
          <w:sz w:val="24"/>
          <w:szCs w:val="24"/>
          <w:highlight w:val="none"/>
        </w:rPr>
        <w:t>项目负责人注册证书号</w:t>
      </w:r>
      <w:r>
        <w:rPr>
          <w:spacing w:val="-8"/>
          <w:sz w:val="24"/>
          <w:szCs w:val="24"/>
          <w:highlight w:val="none"/>
        </w:rPr>
        <w:t>：</w:t>
      </w:r>
      <w:r>
        <w:rPr>
          <w:spacing w:val="4"/>
          <w:sz w:val="24"/>
          <w:szCs w:val="24"/>
          <w:highlight w:val="none"/>
          <w:u w:val="single" w:color="auto"/>
        </w:rPr>
        <w:t xml:space="preserve">               </w:t>
      </w:r>
      <w:r>
        <w:rPr>
          <w:spacing w:val="-8"/>
          <w:sz w:val="24"/>
          <w:szCs w:val="24"/>
          <w:highlight w:val="none"/>
        </w:rPr>
        <w:t>；</w:t>
      </w:r>
      <w:r>
        <w:rPr>
          <w:spacing w:val="14"/>
          <w:sz w:val="24"/>
          <w:szCs w:val="24"/>
          <w:highlight w:val="none"/>
        </w:rPr>
        <w:t xml:space="preserve"> </w:t>
      </w:r>
    </w:p>
    <w:p w14:paraId="6216D4FE">
      <w:pPr>
        <w:pStyle w:val="20"/>
        <w:keepNext w:val="0"/>
        <w:keepLines w:val="0"/>
        <w:pageBreakBefore w:val="0"/>
        <w:widowControl w:val="0"/>
        <w:kinsoku/>
        <w:wordWrap/>
        <w:overflowPunct/>
        <w:topLinePunct w:val="0"/>
        <w:autoSpaceDE w:val="0"/>
        <w:autoSpaceDN w:val="0"/>
        <w:bidi w:val="0"/>
        <w:adjustRightInd/>
        <w:snapToGrid/>
        <w:spacing w:before="100" w:line="397" w:lineRule="auto"/>
        <w:ind w:left="0" w:right="0" w:firstLine="504" w:firstLineChars="200"/>
        <w:jc w:val="left"/>
        <w:textAlignment w:val="auto"/>
        <w:rPr>
          <w:sz w:val="24"/>
          <w:szCs w:val="24"/>
          <w:highlight w:val="none"/>
        </w:rPr>
      </w:pPr>
      <w:r>
        <w:rPr>
          <w:spacing w:val="6"/>
          <w:sz w:val="24"/>
          <w:szCs w:val="24"/>
          <w:highlight w:val="none"/>
        </w:rPr>
        <w:t>项目负责人执业印章号</w:t>
      </w:r>
      <w:r>
        <w:rPr>
          <w:spacing w:val="-14"/>
          <w:sz w:val="24"/>
          <w:szCs w:val="24"/>
          <w:highlight w:val="none"/>
        </w:rPr>
        <w:t>：</w:t>
      </w:r>
      <w:r>
        <w:rPr>
          <w:spacing w:val="4"/>
          <w:sz w:val="24"/>
          <w:szCs w:val="24"/>
          <w:highlight w:val="none"/>
          <w:u w:val="single" w:color="auto"/>
        </w:rPr>
        <w:t xml:space="preserve">               </w:t>
      </w:r>
      <w:r>
        <w:rPr>
          <w:spacing w:val="-14"/>
          <w:sz w:val="24"/>
          <w:szCs w:val="24"/>
          <w:highlight w:val="none"/>
        </w:rPr>
        <w:t>；</w:t>
      </w:r>
    </w:p>
    <w:p w14:paraId="0BE1D09B">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508" w:firstLineChars="200"/>
        <w:jc w:val="left"/>
        <w:textAlignment w:val="auto"/>
        <w:rPr>
          <w:spacing w:val="8"/>
          <w:sz w:val="24"/>
          <w:szCs w:val="24"/>
          <w:highlight w:val="none"/>
        </w:rPr>
      </w:pPr>
      <w:r>
        <w:rPr>
          <w:spacing w:val="7"/>
          <w:sz w:val="24"/>
          <w:szCs w:val="24"/>
          <w:highlight w:val="none"/>
        </w:rPr>
        <w:t>安全生产考核合格证书号</w:t>
      </w:r>
      <w:r>
        <w:rPr>
          <w:spacing w:val="-20"/>
          <w:sz w:val="24"/>
          <w:szCs w:val="24"/>
          <w:highlight w:val="none"/>
        </w:rPr>
        <w:t>：</w:t>
      </w:r>
      <w:r>
        <w:rPr>
          <w:spacing w:val="6"/>
          <w:sz w:val="24"/>
          <w:szCs w:val="24"/>
          <w:highlight w:val="none"/>
          <w:u w:val="single" w:color="auto"/>
        </w:rPr>
        <w:t xml:space="preserve">           </w:t>
      </w:r>
      <w:r>
        <w:rPr>
          <w:spacing w:val="-20"/>
          <w:sz w:val="24"/>
          <w:szCs w:val="24"/>
          <w:highlight w:val="none"/>
        </w:rPr>
        <w:t>；</w:t>
      </w:r>
      <w:r>
        <w:rPr>
          <w:spacing w:val="8"/>
          <w:sz w:val="24"/>
          <w:szCs w:val="24"/>
          <w:highlight w:val="none"/>
        </w:rPr>
        <w:t xml:space="preserve"> </w:t>
      </w:r>
    </w:p>
    <w:p w14:paraId="10D2E17B">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84" w:firstLineChars="200"/>
        <w:jc w:val="left"/>
        <w:textAlignment w:val="auto"/>
        <w:rPr>
          <w:spacing w:val="4"/>
          <w:sz w:val="24"/>
          <w:szCs w:val="24"/>
          <w:highlight w:val="none"/>
        </w:rPr>
      </w:pPr>
      <w:r>
        <w:rPr>
          <w:spacing w:val="1"/>
          <w:sz w:val="24"/>
          <w:szCs w:val="24"/>
          <w:highlight w:val="none"/>
        </w:rPr>
        <w:t>联系电话</w:t>
      </w:r>
      <w:r>
        <w:rPr>
          <w:spacing w:val="-16"/>
          <w:sz w:val="24"/>
          <w:szCs w:val="24"/>
          <w:highlight w:val="none"/>
        </w:rPr>
        <w:t>：</w:t>
      </w:r>
      <w:r>
        <w:rPr>
          <w:spacing w:val="2"/>
          <w:sz w:val="24"/>
          <w:szCs w:val="24"/>
          <w:highlight w:val="none"/>
          <w:u w:val="single" w:color="auto"/>
        </w:rPr>
        <w:t xml:space="preserve">                          </w:t>
      </w:r>
      <w:r>
        <w:rPr>
          <w:spacing w:val="-16"/>
          <w:sz w:val="24"/>
          <w:szCs w:val="24"/>
          <w:highlight w:val="none"/>
        </w:rPr>
        <w:t>；</w:t>
      </w:r>
      <w:r>
        <w:rPr>
          <w:spacing w:val="4"/>
          <w:sz w:val="24"/>
          <w:szCs w:val="24"/>
          <w:highlight w:val="none"/>
        </w:rPr>
        <w:t xml:space="preserve"> </w:t>
      </w:r>
    </w:p>
    <w:p w14:paraId="422786E7">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64" w:firstLineChars="200"/>
        <w:jc w:val="left"/>
        <w:textAlignment w:val="auto"/>
        <w:rPr>
          <w:sz w:val="24"/>
          <w:szCs w:val="24"/>
          <w:highlight w:val="none"/>
        </w:rPr>
      </w:pPr>
      <w:r>
        <w:rPr>
          <w:spacing w:val="-4"/>
          <w:sz w:val="24"/>
          <w:szCs w:val="24"/>
          <w:highlight w:val="none"/>
        </w:rPr>
        <w:t>电子信箱</w:t>
      </w:r>
      <w:r>
        <w:rPr>
          <w:spacing w:val="-19"/>
          <w:sz w:val="24"/>
          <w:szCs w:val="24"/>
          <w:highlight w:val="none"/>
        </w:rPr>
        <w:t>：</w:t>
      </w:r>
      <w:r>
        <w:rPr>
          <w:spacing w:val="2"/>
          <w:sz w:val="24"/>
          <w:szCs w:val="24"/>
          <w:highlight w:val="none"/>
          <w:u w:val="single" w:color="auto"/>
        </w:rPr>
        <w:t xml:space="preserve">                          </w:t>
      </w:r>
      <w:r>
        <w:rPr>
          <w:spacing w:val="-70"/>
          <w:sz w:val="24"/>
          <w:szCs w:val="24"/>
          <w:highlight w:val="none"/>
        </w:rPr>
        <w:t xml:space="preserve"> </w:t>
      </w:r>
      <w:r>
        <w:rPr>
          <w:spacing w:val="-19"/>
          <w:sz w:val="24"/>
          <w:szCs w:val="24"/>
          <w:highlight w:val="none"/>
        </w:rPr>
        <w:t>；</w:t>
      </w:r>
      <w:r>
        <w:rPr>
          <w:sz w:val="24"/>
          <w:szCs w:val="24"/>
          <w:highlight w:val="none"/>
        </w:rPr>
        <w:t xml:space="preserve"> </w:t>
      </w:r>
    </w:p>
    <w:p w14:paraId="69C1746A">
      <w:pPr>
        <w:pStyle w:val="20"/>
        <w:keepNext w:val="0"/>
        <w:keepLines w:val="0"/>
        <w:pageBreakBefore w:val="0"/>
        <w:widowControl w:val="0"/>
        <w:kinsoku/>
        <w:wordWrap/>
        <w:overflowPunct/>
        <w:topLinePunct w:val="0"/>
        <w:autoSpaceDE w:val="0"/>
        <w:autoSpaceDN w:val="0"/>
        <w:bidi w:val="0"/>
        <w:adjustRightInd/>
        <w:snapToGrid/>
        <w:spacing w:before="100" w:line="399" w:lineRule="auto"/>
        <w:ind w:left="0" w:right="0" w:firstLine="484" w:firstLineChars="200"/>
        <w:jc w:val="left"/>
        <w:textAlignment w:val="auto"/>
        <w:rPr>
          <w:sz w:val="24"/>
          <w:szCs w:val="24"/>
          <w:highlight w:val="none"/>
        </w:rPr>
      </w:pPr>
      <w:r>
        <w:rPr>
          <w:spacing w:val="1"/>
          <w:sz w:val="24"/>
          <w:szCs w:val="24"/>
          <w:highlight w:val="none"/>
        </w:rPr>
        <w:t>通信地址</w:t>
      </w:r>
      <w:r>
        <w:rPr>
          <w:spacing w:val="-24"/>
          <w:sz w:val="24"/>
          <w:szCs w:val="24"/>
          <w:highlight w:val="none"/>
        </w:rPr>
        <w:t>：</w:t>
      </w:r>
      <w:r>
        <w:rPr>
          <w:spacing w:val="1"/>
          <w:sz w:val="24"/>
          <w:szCs w:val="24"/>
          <w:highlight w:val="none"/>
          <w:u w:val="single" w:color="auto"/>
        </w:rPr>
        <w:t xml:space="preserve">                          </w:t>
      </w:r>
      <w:r>
        <w:rPr>
          <w:spacing w:val="-24"/>
          <w:sz w:val="24"/>
          <w:szCs w:val="24"/>
          <w:highlight w:val="none"/>
        </w:rPr>
        <w:t>；</w:t>
      </w:r>
    </w:p>
    <w:p w14:paraId="7DCD56F9">
      <w:pPr>
        <w:pStyle w:val="20"/>
        <w:spacing w:before="32" w:line="396" w:lineRule="auto"/>
        <w:ind w:right="54" w:firstLine="461"/>
        <w:jc w:val="both"/>
        <w:rPr>
          <w:sz w:val="24"/>
          <w:szCs w:val="24"/>
          <w:highlight w:val="none"/>
        </w:rPr>
      </w:pPr>
      <w:r>
        <w:rPr>
          <w:spacing w:val="17"/>
          <w:sz w:val="24"/>
          <w:szCs w:val="24"/>
          <w:highlight w:val="none"/>
        </w:rPr>
        <w:t>承包人对项</w:t>
      </w:r>
      <w:r>
        <w:rPr>
          <w:spacing w:val="-29"/>
          <w:sz w:val="24"/>
          <w:szCs w:val="24"/>
          <w:highlight w:val="none"/>
        </w:rPr>
        <w:t xml:space="preserve"> </w:t>
      </w:r>
      <w:r>
        <w:rPr>
          <w:spacing w:val="17"/>
          <w:sz w:val="24"/>
          <w:szCs w:val="24"/>
          <w:highlight w:val="none"/>
        </w:rPr>
        <w:t>目经理的授权范围如下：</w:t>
      </w:r>
      <w:r>
        <w:rPr>
          <w:spacing w:val="-34"/>
          <w:sz w:val="24"/>
          <w:szCs w:val="24"/>
          <w:highlight w:val="none"/>
        </w:rPr>
        <w:t xml:space="preserve"> </w:t>
      </w:r>
      <w:r>
        <w:rPr>
          <w:spacing w:val="17"/>
          <w:sz w:val="24"/>
          <w:szCs w:val="24"/>
          <w:highlight w:val="none"/>
          <w:u w:val="single" w:color="auto"/>
        </w:rPr>
        <w:t>项目经理全权代理承包</w:t>
      </w:r>
      <w:r>
        <w:rPr>
          <w:spacing w:val="16"/>
          <w:sz w:val="24"/>
          <w:szCs w:val="24"/>
          <w:highlight w:val="none"/>
          <w:u w:val="single" w:color="auto"/>
        </w:rPr>
        <w:t>人对本工程的建设进行全面</w:t>
      </w:r>
      <w:r>
        <w:rPr>
          <w:spacing w:val="10"/>
          <w:sz w:val="24"/>
          <w:szCs w:val="24"/>
          <w:highlight w:val="none"/>
          <w:u w:val="single" w:color="auto"/>
        </w:rPr>
        <w:t>管理，行使合同约定的权利，履行合同约定的义务。承包人对项目经理处理的与本合同有关的一切事务及签署的一切文件均予认可。</w:t>
      </w:r>
    </w:p>
    <w:p w14:paraId="17498603">
      <w:pPr>
        <w:pStyle w:val="20"/>
        <w:spacing w:before="35" w:line="395" w:lineRule="auto"/>
        <w:ind w:right="54" w:firstLine="495"/>
        <w:jc w:val="both"/>
        <w:rPr>
          <w:sz w:val="24"/>
          <w:szCs w:val="24"/>
          <w:highlight w:val="none"/>
        </w:rPr>
      </w:pPr>
      <w:r>
        <w:rPr>
          <w:spacing w:val="15"/>
          <w:sz w:val="24"/>
          <w:szCs w:val="24"/>
          <w:highlight w:val="none"/>
        </w:rPr>
        <w:t>关</w:t>
      </w:r>
      <w:r>
        <w:rPr>
          <w:spacing w:val="-53"/>
          <w:sz w:val="24"/>
          <w:szCs w:val="24"/>
          <w:highlight w:val="none"/>
        </w:rPr>
        <w:t xml:space="preserve"> </w:t>
      </w:r>
      <w:r>
        <w:rPr>
          <w:spacing w:val="15"/>
          <w:sz w:val="24"/>
          <w:szCs w:val="24"/>
          <w:highlight w:val="none"/>
        </w:rPr>
        <w:t>于</w:t>
      </w:r>
      <w:r>
        <w:rPr>
          <w:spacing w:val="-50"/>
          <w:sz w:val="24"/>
          <w:szCs w:val="24"/>
          <w:highlight w:val="none"/>
        </w:rPr>
        <w:t xml:space="preserve"> </w:t>
      </w:r>
      <w:r>
        <w:rPr>
          <w:spacing w:val="15"/>
          <w:sz w:val="24"/>
          <w:szCs w:val="24"/>
          <w:highlight w:val="none"/>
        </w:rPr>
        <w:t>项</w:t>
      </w:r>
      <w:r>
        <w:rPr>
          <w:spacing w:val="-16"/>
          <w:sz w:val="24"/>
          <w:szCs w:val="24"/>
          <w:highlight w:val="none"/>
        </w:rPr>
        <w:t xml:space="preserve"> </w:t>
      </w:r>
      <w:r>
        <w:rPr>
          <w:spacing w:val="15"/>
          <w:sz w:val="24"/>
          <w:szCs w:val="24"/>
          <w:highlight w:val="none"/>
        </w:rPr>
        <w:t>目经理每月在施工现场的时间要求：</w:t>
      </w:r>
      <w:r>
        <w:rPr>
          <w:spacing w:val="15"/>
          <w:sz w:val="24"/>
          <w:szCs w:val="24"/>
          <w:highlight w:val="none"/>
          <w:u w:val="single" w:color="auto"/>
        </w:rPr>
        <w:t>开工之日到</w:t>
      </w:r>
      <w:r>
        <w:rPr>
          <w:spacing w:val="14"/>
          <w:sz w:val="24"/>
          <w:szCs w:val="24"/>
          <w:highlight w:val="none"/>
          <w:u w:val="single" w:color="auto"/>
        </w:rPr>
        <w:t>竣工结束，在正常施工期间保证</w:t>
      </w:r>
      <w:r>
        <w:rPr>
          <w:spacing w:val="9"/>
          <w:sz w:val="24"/>
          <w:szCs w:val="24"/>
          <w:highlight w:val="none"/>
          <w:u w:val="single" w:color="auto"/>
        </w:rPr>
        <w:t>每周在工地主持施工工作不少于 6 天，每天工作时间不少于 8 小时，且应及时参加发包人、监</w:t>
      </w:r>
      <w:r>
        <w:rPr>
          <w:spacing w:val="10"/>
          <w:sz w:val="24"/>
          <w:szCs w:val="24"/>
          <w:highlight w:val="none"/>
          <w:u w:val="single" w:color="auto"/>
        </w:rPr>
        <w:t>理方组织的例会并保证现 场施工及时顺畅的进行。</w:t>
      </w:r>
    </w:p>
    <w:p w14:paraId="54556C75">
      <w:pPr>
        <w:pStyle w:val="20"/>
        <w:spacing w:before="33" w:line="396" w:lineRule="auto"/>
        <w:ind w:right="54" w:firstLine="448"/>
        <w:jc w:val="both"/>
        <w:rPr>
          <w:sz w:val="24"/>
          <w:szCs w:val="24"/>
          <w:highlight w:val="none"/>
        </w:rPr>
      </w:pPr>
      <w:r>
        <w:rPr>
          <w:spacing w:val="19"/>
          <w:sz w:val="24"/>
          <w:szCs w:val="24"/>
          <w:highlight w:val="none"/>
        </w:rPr>
        <w:t>承包人未提交劳动合同，</w:t>
      </w:r>
      <w:r>
        <w:rPr>
          <w:spacing w:val="-43"/>
          <w:sz w:val="24"/>
          <w:szCs w:val="24"/>
          <w:highlight w:val="none"/>
        </w:rPr>
        <w:t xml:space="preserve"> </w:t>
      </w:r>
      <w:r>
        <w:rPr>
          <w:spacing w:val="19"/>
          <w:sz w:val="24"/>
          <w:szCs w:val="24"/>
          <w:highlight w:val="none"/>
        </w:rPr>
        <w:t>以及没有为项</w:t>
      </w:r>
      <w:r>
        <w:rPr>
          <w:spacing w:val="-36"/>
          <w:sz w:val="24"/>
          <w:szCs w:val="24"/>
          <w:highlight w:val="none"/>
        </w:rPr>
        <w:t xml:space="preserve"> </w:t>
      </w:r>
      <w:r>
        <w:rPr>
          <w:spacing w:val="19"/>
          <w:sz w:val="24"/>
          <w:szCs w:val="24"/>
          <w:highlight w:val="none"/>
        </w:rPr>
        <w:t>目经理缴纳社会保险证明的违约责任：</w:t>
      </w:r>
      <w:r>
        <w:rPr>
          <w:spacing w:val="-60"/>
          <w:sz w:val="24"/>
          <w:szCs w:val="24"/>
          <w:highlight w:val="none"/>
        </w:rPr>
        <w:t xml:space="preserve"> </w:t>
      </w:r>
      <w:r>
        <w:rPr>
          <w:spacing w:val="19"/>
          <w:sz w:val="24"/>
          <w:szCs w:val="24"/>
          <w:highlight w:val="none"/>
          <w:u w:val="single" w:color="auto"/>
        </w:rPr>
        <w:t xml:space="preserve"> 承包人</w:t>
      </w:r>
      <w:r>
        <w:rPr>
          <w:spacing w:val="10"/>
          <w:sz w:val="24"/>
          <w:szCs w:val="24"/>
          <w:highlight w:val="none"/>
          <w:u w:val="single" w:color="auto"/>
        </w:rPr>
        <w:t>承担合同价万分之一罚款，已经查实项目经理为挂靠注册或非承包人员工，发包人有权单方面终止合同，并要求承包人承担由此造成的一切后果。</w:t>
      </w:r>
    </w:p>
    <w:p w14:paraId="74D410BD">
      <w:pPr>
        <w:pStyle w:val="20"/>
        <w:spacing w:before="33" w:line="396" w:lineRule="auto"/>
        <w:ind w:left="3" w:firstLine="485"/>
        <w:jc w:val="both"/>
        <w:rPr>
          <w:sz w:val="24"/>
          <w:szCs w:val="24"/>
          <w:highlight w:val="none"/>
        </w:rPr>
      </w:pPr>
      <w:r>
        <w:rPr>
          <w:spacing w:val="16"/>
          <w:sz w:val="24"/>
          <w:szCs w:val="24"/>
          <w:highlight w:val="none"/>
        </w:rPr>
        <w:t>项目</w:t>
      </w:r>
      <w:r>
        <w:rPr>
          <w:spacing w:val="-57"/>
          <w:sz w:val="24"/>
          <w:szCs w:val="24"/>
          <w:highlight w:val="none"/>
        </w:rPr>
        <w:t xml:space="preserve"> </w:t>
      </w:r>
      <w:r>
        <w:rPr>
          <w:spacing w:val="16"/>
          <w:sz w:val="24"/>
          <w:szCs w:val="24"/>
          <w:highlight w:val="none"/>
        </w:rPr>
        <w:t>经理未经批准</w:t>
      </w:r>
      <w:r>
        <w:rPr>
          <w:spacing w:val="-55"/>
          <w:sz w:val="24"/>
          <w:szCs w:val="24"/>
          <w:highlight w:val="none"/>
        </w:rPr>
        <w:t xml:space="preserve"> </w:t>
      </w:r>
      <w:r>
        <w:rPr>
          <w:spacing w:val="16"/>
          <w:sz w:val="24"/>
          <w:szCs w:val="24"/>
          <w:highlight w:val="none"/>
        </w:rPr>
        <w:t>，擅自离开施工现场的违约责任：</w:t>
      </w:r>
      <w:r>
        <w:rPr>
          <w:spacing w:val="-54"/>
          <w:sz w:val="24"/>
          <w:szCs w:val="24"/>
          <w:highlight w:val="none"/>
        </w:rPr>
        <w:t xml:space="preserve"> </w:t>
      </w:r>
      <w:r>
        <w:rPr>
          <w:spacing w:val="16"/>
          <w:sz w:val="24"/>
          <w:szCs w:val="24"/>
          <w:highlight w:val="none"/>
          <w:u w:val="single" w:color="auto"/>
        </w:rPr>
        <w:t xml:space="preserve"> 项目经理离开现场需及时与监理</w:t>
      </w:r>
      <w:r>
        <w:rPr>
          <w:spacing w:val="6"/>
          <w:sz w:val="24"/>
          <w:szCs w:val="24"/>
          <w:highlight w:val="none"/>
          <w:u w:val="single" w:color="auto"/>
        </w:rPr>
        <w:t>或发包人请假， 监理或发包人同意后方可离场，</w:t>
      </w:r>
      <w:r>
        <w:rPr>
          <w:spacing w:val="5"/>
          <w:sz w:val="24"/>
          <w:szCs w:val="24"/>
          <w:highlight w:val="none"/>
          <w:u w:val="single" w:color="auto"/>
        </w:rPr>
        <w:t>否则需承担每次</w:t>
      </w:r>
      <w:r>
        <w:rPr>
          <w:spacing w:val="-24"/>
          <w:sz w:val="24"/>
          <w:szCs w:val="24"/>
          <w:highlight w:val="none"/>
          <w:u w:val="single" w:color="auto"/>
        </w:rPr>
        <w:t xml:space="preserve"> </w:t>
      </w:r>
      <w:r>
        <w:rPr>
          <w:spacing w:val="5"/>
          <w:sz w:val="24"/>
          <w:szCs w:val="24"/>
          <w:highlight w:val="none"/>
          <w:u w:val="single" w:color="auto"/>
        </w:rPr>
        <w:t>1000</w:t>
      </w:r>
      <w:r>
        <w:rPr>
          <w:spacing w:val="-39"/>
          <w:sz w:val="24"/>
          <w:szCs w:val="24"/>
          <w:highlight w:val="none"/>
          <w:u w:val="single" w:color="auto"/>
        </w:rPr>
        <w:t xml:space="preserve"> </w:t>
      </w:r>
      <w:r>
        <w:rPr>
          <w:spacing w:val="5"/>
          <w:sz w:val="24"/>
          <w:szCs w:val="24"/>
          <w:highlight w:val="none"/>
          <w:u w:val="single" w:color="auto"/>
        </w:rPr>
        <w:t>元违约金，累计三次以上，</w:t>
      </w:r>
      <w:r>
        <w:rPr>
          <w:spacing w:val="10"/>
          <w:sz w:val="24"/>
          <w:szCs w:val="24"/>
          <w:highlight w:val="none"/>
          <w:u w:val="single" w:color="auto"/>
        </w:rPr>
        <w:t>发包人有权要求更换项目经理或解除合同，并按相关条款进行处罚。</w:t>
      </w:r>
    </w:p>
    <w:p w14:paraId="000D2753">
      <w:pPr>
        <w:pStyle w:val="20"/>
        <w:spacing w:before="33" w:line="316" w:lineRule="auto"/>
        <w:ind w:left="21" w:right="54" w:firstLine="468"/>
        <w:rPr>
          <w:sz w:val="24"/>
          <w:szCs w:val="24"/>
          <w:highlight w:val="none"/>
        </w:rPr>
      </w:pPr>
      <w:r>
        <w:rPr>
          <w:spacing w:val="13"/>
          <w:sz w:val="24"/>
          <w:szCs w:val="24"/>
          <w:highlight w:val="none"/>
        </w:rPr>
        <w:t>3.2.3</w:t>
      </w:r>
      <w:r>
        <w:rPr>
          <w:spacing w:val="46"/>
          <w:sz w:val="24"/>
          <w:szCs w:val="24"/>
          <w:highlight w:val="none"/>
        </w:rPr>
        <w:t xml:space="preserve"> </w:t>
      </w:r>
      <w:r>
        <w:rPr>
          <w:spacing w:val="13"/>
          <w:sz w:val="24"/>
          <w:szCs w:val="24"/>
          <w:highlight w:val="none"/>
        </w:rPr>
        <w:t>承包人擅自更换项</w:t>
      </w:r>
      <w:r>
        <w:rPr>
          <w:spacing w:val="-36"/>
          <w:sz w:val="24"/>
          <w:szCs w:val="24"/>
          <w:highlight w:val="none"/>
        </w:rPr>
        <w:t xml:space="preserve"> </w:t>
      </w:r>
      <w:r>
        <w:rPr>
          <w:spacing w:val="13"/>
          <w:sz w:val="24"/>
          <w:szCs w:val="24"/>
          <w:highlight w:val="none"/>
        </w:rPr>
        <w:t>目经理的违约责任：</w:t>
      </w:r>
      <w:r>
        <w:rPr>
          <w:spacing w:val="13"/>
          <w:sz w:val="24"/>
          <w:szCs w:val="24"/>
          <w:highlight w:val="none"/>
          <w:u w:val="single" w:color="auto"/>
        </w:rPr>
        <w:t xml:space="preserve"> 建造师不得擅自更换，否则应向发包人合</w:t>
      </w:r>
      <w:r>
        <w:rPr>
          <w:spacing w:val="9"/>
          <w:sz w:val="24"/>
          <w:szCs w:val="24"/>
          <w:highlight w:val="none"/>
          <w:u w:val="single" w:color="auto"/>
        </w:rPr>
        <w:t>同价万分之二每次的违约金。</w:t>
      </w:r>
    </w:p>
    <w:p w14:paraId="0431B0F5">
      <w:pPr>
        <w:pStyle w:val="20"/>
        <w:spacing w:before="194" w:line="318" w:lineRule="auto"/>
        <w:ind w:right="54" w:firstLine="448"/>
        <w:rPr>
          <w:sz w:val="24"/>
          <w:szCs w:val="24"/>
          <w:highlight w:val="none"/>
        </w:rPr>
      </w:pPr>
      <w:r>
        <w:rPr>
          <w:spacing w:val="13"/>
          <w:sz w:val="24"/>
          <w:szCs w:val="24"/>
          <w:highlight w:val="none"/>
        </w:rPr>
        <w:t>3.2.4</w:t>
      </w:r>
      <w:r>
        <w:rPr>
          <w:spacing w:val="51"/>
          <w:sz w:val="24"/>
          <w:szCs w:val="24"/>
          <w:highlight w:val="none"/>
        </w:rPr>
        <w:t xml:space="preserve"> </w:t>
      </w:r>
      <w:r>
        <w:rPr>
          <w:spacing w:val="13"/>
          <w:sz w:val="24"/>
          <w:szCs w:val="24"/>
          <w:highlight w:val="none"/>
        </w:rPr>
        <w:t>承包人无正当理由拒绝更换项目经理的违约责任：</w:t>
      </w:r>
      <w:r>
        <w:rPr>
          <w:spacing w:val="13"/>
          <w:sz w:val="24"/>
          <w:szCs w:val="24"/>
          <w:highlight w:val="none"/>
          <w:u w:val="single" w:color="auto"/>
        </w:rPr>
        <w:t>应向发包人支付合同价万分之二</w:t>
      </w:r>
      <w:r>
        <w:rPr>
          <w:spacing w:val="11"/>
          <w:sz w:val="24"/>
          <w:szCs w:val="24"/>
          <w:highlight w:val="none"/>
          <w:u w:val="single" w:color="auto"/>
        </w:rPr>
        <w:t>每次的违约金。</w:t>
      </w:r>
    </w:p>
    <w:p w14:paraId="15F29192">
      <w:pPr>
        <w:pStyle w:val="20"/>
        <w:spacing w:before="192" w:line="228" w:lineRule="auto"/>
        <w:ind w:left="456"/>
        <w:outlineLvl w:val="2"/>
        <w:rPr>
          <w:sz w:val="24"/>
          <w:szCs w:val="24"/>
          <w:highlight w:val="none"/>
        </w:rPr>
      </w:pPr>
      <w:r>
        <w:rPr>
          <w:spacing w:val="12"/>
          <w:sz w:val="24"/>
          <w:szCs w:val="24"/>
          <w:highlight w:val="none"/>
        </w:rPr>
        <w:t>3.3</w:t>
      </w:r>
      <w:r>
        <w:rPr>
          <w:spacing w:val="41"/>
          <w:sz w:val="24"/>
          <w:szCs w:val="24"/>
          <w:highlight w:val="none"/>
        </w:rPr>
        <w:t xml:space="preserve"> </w:t>
      </w:r>
      <w:r>
        <w:rPr>
          <w:spacing w:val="12"/>
          <w:sz w:val="24"/>
          <w:szCs w:val="24"/>
          <w:highlight w:val="none"/>
        </w:rPr>
        <w:t>承包人人员</w:t>
      </w:r>
    </w:p>
    <w:p w14:paraId="267B7178">
      <w:pPr>
        <w:pStyle w:val="20"/>
        <w:spacing w:before="192" w:line="318" w:lineRule="auto"/>
        <w:ind w:left="26" w:right="54" w:firstLine="446"/>
        <w:rPr>
          <w:sz w:val="24"/>
          <w:szCs w:val="24"/>
          <w:highlight w:val="none"/>
        </w:rPr>
      </w:pPr>
      <w:r>
        <w:rPr>
          <w:spacing w:val="15"/>
          <w:sz w:val="24"/>
          <w:szCs w:val="24"/>
          <w:highlight w:val="none"/>
        </w:rPr>
        <w:t>3.3.1 承包人提交项目管理机构及施工现场管理</w:t>
      </w:r>
      <w:r>
        <w:rPr>
          <w:spacing w:val="14"/>
          <w:sz w:val="24"/>
          <w:szCs w:val="24"/>
          <w:highlight w:val="none"/>
        </w:rPr>
        <w:t>人员安排报告的期限：</w:t>
      </w:r>
      <w:r>
        <w:rPr>
          <w:spacing w:val="14"/>
          <w:sz w:val="24"/>
          <w:szCs w:val="24"/>
          <w:highlight w:val="none"/>
          <w:u w:val="single" w:color="auto"/>
        </w:rPr>
        <w:t>合同生效后 5</w:t>
      </w:r>
      <w:r>
        <w:rPr>
          <w:spacing w:val="48"/>
          <w:sz w:val="24"/>
          <w:szCs w:val="24"/>
          <w:highlight w:val="none"/>
          <w:u w:val="single" w:color="auto"/>
        </w:rPr>
        <w:t xml:space="preserve"> </w:t>
      </w:r>
      <w:r>
        <w:rPr>
          <w:spacing w:val="14"/>
          <w:sz w:val="24"/>
          <w:szCs w:val="24"/>
          <w:highlight w:val="none"/>
          <w:u w:val="single" w:color="auto"/>
        </w:rPr>
        <w:t>日</w:t>
      </w:r>
      <w:r>
        <w:rPr>
          <w:spacing w:val="1"/>
          <w:sz w:val="24"/>
          <w:szCs w:val="24"/>
          <w:highlight w:val="none"/>
          <w:u w:val="single" w:color="auto"/>
        </w:rPr>
        <w:t>内。</w:t>
      </w:r>
    </w:p>
    <w:p w14:paraId="1DB9D4B3">
      <w:pPr>
        <w:pStyle w:val="20"/>
        <w:spacing w:before="191" w:line="317" w:lineRule="auto"/>
        <w:ind w:left="5" w:right="54" w:firstLine="483"/>
        <w:rPr>
          <w:sz w:val="24"/>
          <w:szCs w:val="24"/>
          <w:highlight w:val="none"/>
        </w:rPr>
      </w:pPr>
      <w:r>
        <w:rPr>
          <w:spacing w:val="20"/>
          <w:sz w:val="24"/>
          <w:szCs w:val="24"/>
          <w:highlight w:val="none"/>
        </w:rPr>
        <w:t>3.3.3</w:t>
      </w:r>
      <w:r>
        <w:rPr>
          <w:spacing w:val="43"/>
          <w:sz w:val="24"/>
          <w:szCs w:val="24"/>
          <w:highlight w:val="none"/>
        </w:rPr>
        <w:t xml:space="preserve"> </w:t>
      </w:r>
      <w:r>
        <w:rPr>
          <w:spacing w:val="20"/>
          <w:sz w:val="24"/>
          <w:szCs w:val="24"/>
          <w:highlight w:val="none"/>
        </w:rPr>
        <w:t>承包人无正当理由拒绝撤换主要施工管理人员的违约责任：</w:t>
      </w:r>
      <w:r>
        <w:rPr>
          <w:spacing w:val="20"/>
          <w:sz w:val="24"/>
          <w:szCs w:val="24"/>
          <w:highlight w:val="none"/>
          <w:u w:val="single" w:color="auto"/>
        </w:rPr>
        <w:t xml:space="preserve"> 承包人承担合同价</w:t>
      </w:r>
      <w:r>
        <w:rPr>
          <w:spacing w:val="10"/>
          <w:sz w:val="24"/>
          <w:szCs w:val="24"/>
          <w:highlight w:val="none"/>
          <w:u w:val="single" w:color="auto"/>
        </w:rPr>
        <w:t>万分之一每次的违约金。</w:t>
      </w:r>
    </w:p>
    <w:p w14:paraId="74B3D907">
      <w:pPr>
        <w:pStyle w:val="20"/>
        <w:spacing w:before="195" w:line="317" w:lineRule="auto"/>
        <w:ind w:left="2" w:right="54" w:firstLine="470"/>
        <w:rPr>
          <w:sz w:val="24"/>
          <w:szCs w:val="24"/>
          <w:highlight w:val="none"/>
        </w:rPr>
      </w:pPr>
      <w:r>
        <w:rPr>
          <w:spacing w:val="18"/>
          <w:sz w:val="24"/>
          <w:szCs w:val="24"/>
          <w:highlight w:val="none"/>
        </w:rPr>
        <w:t>3.3.4</w:t>
      </w:r>
      <w:r>
        <w:rPr>
          <w:spacing w:val="44"/>
          <w:sz w:val="24"/>
          <w:szCs w:val="24"/>
          <w:highlight w:val="none"/>
        </w:rPr>
        <w:t xml:space="preserve"> </w:t>
      </w:r>
      <w:r>
        <w:rPr>
          <w:spacing w:val="18"/>
          <w:sz w:val="24"/>
          <w:szCs w:val="24"/>
          <w:highlight w:val="none"/>
        </w:rPr>
        <w:t>承包人主要施工管理人员离开施工现场的批准要求：</w:t>
      </w:r>
      <w:r>
        <w:rPr>
          <w:spacing w:val="18"/>
          <w:sz w:val="24"/>
          <w:szCs w:val="24"/>
          <w:highlight w:val="none"/>
          <w:u w:val="single" w:color="auto"/>
        </w:rPr>
        <w:t>需经发包人或监理</w:t>
      </w:r>
      <w:r>
        <w:rPr>
          <w:spacing w:val="17"/>
          <w:sz w:val="24"/>
          <w:szCs w:val="24"/>
          <w:highlight w:val="none"/>
          <w:u w:val="single" w:color="auto"/>
        </w:rPr>
        <w:t>同意后方</w:t>
      </w:r>
      <w:r>
        <w:rPr>
          <w:spacing w:val="11"/>
          <w:sz w:val="24"/>
          <w:szCs w:val="24"/>
          <w:highlight w:val="none"/>
          <w:u w:val="single" w:color="auto"/>
        </w:rPr>
        <w:t>可离场。</w:t>
      </w:r>
    </w:p>
    <w:p w14:paraId="7F2EFAEC">
      <w:pPr>
        <w:pStyle w:val="20"/>
        <w:spacing w:before="65" w:line="231" w:lineRule="auto"/>
        <w:rPr>
          <w:sz w:val="24"/>
          <w:szCs w:val="24"/>
          <w:highlight w:val="none"/>
        </w:rPr>
      </w:pPr>
      <w:r>
        <w:rPr>
          <w:spacing w:val="14"/>
          <w:sz w:val="24"/>
          <w:szCs w:val="24"/>
          <w:highlight w:val="none"/>
        </w:rPr>
        <w:t>3.3.5</w:t>
      </w:r>
      <w:r>
        <w:rPr>
          <w:spacing w:val="63"/>
          <w:sz w:val="24"/>
          <w:szCs w:val="24"/>
          <w:highlight w:val="none"/>
        </w:rPr>
        <w:t xml:space="preserve"> </w:t>
      </w:r>
      <w:r>
        <w:rPr>
          <w:spacing w:val="14"/>
          <w:sz w:val="24"/>
          <w:szCs w:val="24"/>
          <w:highlight w:val="none"/>
        </w:rPr>
        <w:t>承包人擅自更换主要施工管理人员的违约责任：</w:t>
      </w:r>
      <w:r>
        <w:rPr>
          <w:spacing w:val="-70"/>
          <w:sz w:val="24"/>
          <w:szCs w:val="24"/>
          <w:highlight w:val="none"/>
        </w:rPr>
        <w:t xml:space="preserve"> </w:t>
      </w:r>
      <w:r>
        <w:rPr>
          <w:spacing w:val="14"/>
          <w:sz w:val="24"/>
          <w:szCs w:val="24"/>
          <w:highlight w:val="none"/>
          <w:u w:val="single" w:color="auto"/>
        </w:rPr>
        <w:t xml:space="preserve"> 承包人承担合同价万分之一每次</w:t>
      </w:r>
      <w:r>
        <w:rPr>
          <w:spacing w:val="8"/>
          <w:sz w:val="24"/>
          <w:szCs w:val="24"/>
          <w:highlight w:val="none"/>
          <w:u w:val="single" w:color="auto"/>
        </w:rPr>
        <w:t>的违约金。</w:t>
      </w:r>
    </w:p>
    <w:p w14:paraId="4DD68808">
      <w:pPr>
        <w:pStyle w:val="20"/>
        <w:spacing w:before="192" w:line="391" w:lineRule="auto"/>
        <w:ind w:left="1" w:right="70" w:firstLine="467"/>
        <w:rPr>
          <w:sz w:val="24"/>
          <w:szCs w:val="24"/>
          <w:highlight w:val="none"/>
        </w:rPr>
      </w:pPr>
      <w:r>
        <w:rPr>
          <w:spacing w:val="16"/>
          <w:sz w:val="24"/>
          <w:szCs w:val="24"/>
          <w:highlight w:val="none"/>
        </w:rPr>
        <w:t>包人主要施工管理人员擅自离开施工现场</w:t>
      </w:r>
      <w:r>
        <w:rPr>
          <w:spacing w:val="15"/>
          <w:sz w:val="24"/>
          <w:szCs w:val="24"/>
          <w:highlight w:val="none"/>
        </w:rPr>
        <w:t>的违约责任：</w:t>
      </w:r>
      <w:r>
        <w:rPr>
          <w:spacing w:val="15"/>
          <w:sz w:val="24"/>
          <w:szCs w:val="24"/>
          <w:highlight w:val="none"/>
          <w:u w:val="single" w:color="auto"/>
        </w:rPr>
        <w:t xml:space="preserve"> 承包人承担 1000 元/人/次罚</w:t>
      </w:r>
      <w:r>
        <w:rPr>
          <w:spacing w:val="14"/>
          <w:sz w:val="24"/>
          <w:szCs w:val="24"/>
          <w:highlight w:val="none"/>
          <w:u w:val="single" w:color="auto"/>
        </w:rPr>
        <w:t>款。</w:t>
      </w:r>
    </w:p>
    <w:p w14:paraId="2E374C03">
      <w:pPr>
        <w:pStyle w:val="20"/>
        <w:keepNext w:val="0"/>
        <w:keepLines w:val="0"/>
        <w:pageBreakBefore w:val="0"/>
        <w:widowControl w:val="0"/>
        <w:kinsoku/>
        <w:wordWrap/>
        <w:overflowPunct/>
        <w:topLinePunct w:val="0"/>
        <w:autoSpaceDE w:val="0"/>
        <w:autoSpaceDN w:val="0"/>
        <w:bidi w:val="0"/>
        <w:adjustRightInd/>
        <w:snapToGrid/>
        <w:spacing w:before="30" w:line="228" w:lineRule="auto"/>
        <w:ind w:left="0" w:firstLine="520" w:firstLineChars="200"/>
        <w:textAlignment w:val="auto"/>
        <w:rPr>
          <w:sz w:val="24"/>
          <w:szCs w:val="24"/>
          <w:highlight w:val="none"/>
        </w:rPr>
      </w:pPr>
      <w:r>
        <w:rPr>
          <w:spacing w:val="10"/>
          <w:sz w:val="24"/>
          <w:szCs w:val="24"/>
          <w:highlight w:val="none"/>
          <w:u w:val="single" w:color="auto"/>
        </w:rPr>
        <w:t>项目经理为中标建造师，主要管理人员为合同附件 6</w:t>
      </w:r>
      <w:r>
        <w:rPr>
          <w:spacing w:val="9"/>
          <w:sz w:val="24"/>
          <w:szCs w:val="24"/>
          <w:highlight w:val="none"/>
          <w:u w:val="single" w:color="auto"/>
        </w:rPr>
        <w:t xml:space="preserve"> 表中约定的相关人员。</w:t>
      </w:r>
    </w:p>
    <w:p w14:paraId="1FB431A1">
      <w:pPr>
        <w:pStyle w:val="20"/>
        <w:spacing w:before="196" w:line="228" w:lineRule="auto"/>
        <w:ind w:left="444"/>
        <w:outlineLvl w:val="2"/>
        <w:rPr>
          <w:sz w:val="24"/>
          <w:szCs w:val="24"/>
          <w:highlight w:val="none"/>
        </w:rPr>
      </w:pPr>
      <w:r>
        <w:rPr>
          <w:spacing w:val="5"/>
          <w:sz w:val="24"/>
          <w:szCs w:val="24"/>
          <w:highlight w:val="none"/>
        </w:rPr>
        <w:t>3.5</w:t>
      </w:r>
      <w:r>
        <w:rPr>
          <w:spacing w:val="30"/>
          <w:sz w:val="24"/>
          <w:szCs w:val="24"/>
          <w:highlight w:val="none"/>
        </w:rPr>
        <w:t xml:space="preserve"> </w:t>
      </w:r>
      <w:r>
        <w:rPr>
          <w:spacing w:val="5"/>
          <w:sz w:val="24"/>
          <w:szCs w:val="24"/>
          <w:highlight w:val="none"/>
        </w:rPr>
        <w:t>分包</w:t>
      </w:r>
    </w:p>
    <w:p w14:paraId="50B7B91C">
      <w:pPr>
        <w:pStyle w:val="20"/>
        <w:spacing w:before="192" w:line="228" w:lineRule="auto"/>
        <w:ind w:left="473"/>
        <w:rPr>
          <w:sz w:val="24"/>
          <w:szCs w:val="24"/>
          <w:highlight w:val="none"/>
        </w:rPr>
      </w:pPr>
      <w:r>
        <w:rPr>
          <w:spacing w:val="14"/>
          <w:sz w:val="24"/>
          <w:szCs w:val="24"/>
          <w:highlight w:val="none"/>
        </w:rPr>
        <w:t>3.5.1</w:t>
      </w:r>
      <w:r>
        <w:rPr>
          <w:spacing w:val="38"/>
          <w:sz w:val="24"/>
          <w:szCs w:val="24"/>
          <w:highlight w:val="none"/>
        </w:rPr>
        <w:t xml:space="preserve"> </w:t>
      </w:r>
      <w:r>
        <w:rPr>
          <w:spacing w:val="14"/>
          <w:sz w:val="24"/>
          <w:szCs w:val="24"/>
          <w:highlight w:val="none"/>
        </w:rPr>
        <w:t>分包的一般约定</w:t>
      </w:r>
    </w:p>
    <w:p w14:paraId="5C7B0801">
      <w:pPr>
        <w:pStyle w:val="20"/>
        <w:spacing w:before="191" w:line="228" w:lineRule="auto"/>
        <w:ind w:left="521"/>
        <w:rPr>
          <w:sz w:val="24"/>
          <w:szCs w:val="24"/>
          <w:highlight w:val="none"/>
        </w:rPr>
      </w:pPr>
      <w:r>
        <w:rPr>
          <w:spacing w:val="26"/>
          <w:sz w:val="24"/>
          <w:szCs w:val="24"/>
          <w:highlight w:val="none"/>
        </w:rPr>
        <w:t>禁止分包的工程包括</w:t>
      </w:r>
      <w:r>
        <w:rPr>
          <w:spacing w:val="-30"/>
          <w:sz w:val="24"/>
          <w:szCs w:val="24"/>
          <w:highlight w:val="none"/>
        </w:rPr>
        <w:t xml:space="preserve"> </w:t>
      </w:r>
      <w:r>
        <w:rPr>
          <w:spacing w:val="26"/>
          <w:sz w:val="24"/>
          <w:szCs w:val="24"/>
          <w:highlight w:val="none"/>
        </w:rPr>
        <w:t>：</w:t>
      </w:r>
      <w:r>
        <w:rPr>
          <w:spacing w:val="-55"/>
          <w:sz w:val="24"/>
          <w:szCs w:val="24"/>
          <w:highlight w:val="none"/>
        </w:rPr>
        <w:t xml:space="preserve"> </w:t>
      </w:r>
      <w:r>
        <w:rPr>
          <w:spacing w:val="46"/>
          <w:sz w:val="24"/>
          <w:szCs w:val="24"/>
          <w:highlight w:val="none"/>
          <w:u w:val="single" w:color="auto"/>
        </w:rPr>
        <w:t xml:space="preserve">  </w:t>
      </w:r>
      <w:r>
        <w:rPr>
          <w:spacing w:val="26"/>
          <w:sz w:val="24"/>
          <w:szCs w:val="24"/>
          <w:highlight w:val="none"/>
          <w:u w:val="single" w:color="auto"/>
        </w:rPr>
        <w:t>/</w:t>
      </w:r>
      <w:r>
        <w:rPr>
          <w:spacing w:val="92"/>
          <w:sz w:val="24"/>
          <w:szCs w:val="24"/>
          <w:highlight w:val="none"/>
          <w:u w:val="single" w:color="auto"/>
        </w:rPr>
        <w:t xml:space="preserve"> </w:t>
      </w:r>
      <w:r>
        <w:rPr>
          <w:spacing w:val="26"/>
          <w:sz w:val="24"/>
          <w:szCs w:val="24"/>
          <w:highlight w:val="none"/>
          <w:u w:val="single" w:color="auto"/>
        </w:rPr>
        <w:t xml:space="preserve">。 </w:t>
      </w:r>
    </w:p>
    <w:p w14:paraId="0803FAC8">
      <w:pPr>
        <w:pStyle w:val="20"/>
        <w:spacing w:before="196" w:line="228" w:lineRule="auto"/>
        <w:ind w:left="477"/>
        <w:rPr>
          <w:sz w:val="24"/>
          <w:szCs w:val="24"/>
          <w:highlight w:val="none"/>
        </w:rPr>
      </w:pPr>
      <w:r>
        <w:rPr>
          <w:spacing w:val="23"/>
          <w:sz w:val="24"/>
          <w:szCs w:val="24"/>
          <w:highlight w:val="none"/>
        </w:rPr>
        <w:t>主体结构</w:t>
      </w:r>
      <w:r>
        <w:rPr>
          <w:spacing w:val="-47"/>
          <w:sz w:val="24"/>
          <w:szCs w:val="24"/>
          <w:highlight w:val="none"/>
        </w:rPr>
        <w:t xml:space="preserve"> </w:t>
      </w:r>
      <w:r>
        <w:rPr>
          <w:spacing w:val="23"/>
          <w:sz w:val="24"/>
          <w:szCs w:val="24"/>
          <w:highlight w:val="none"/>
        </w:rPr>
        <w:t>、</w:t>
      </w:r>
      <w:r>
        <w:rPr>
          <w:spacing w:val="-54"/>
          <w:sz w:val="24"/>
          <w:szCs w:val="24"/>
          <w:highlight w:val="none"/>
        </w:rPr>
        <w:t xml:space="preserve"> </w:t>
      </w:r>
      <w:r>
        <w:rPr>
          <w:spacing w:val="23"/>
          <w:sz w:val="24"/>
          <w:szCs w:val="24"/>
          <w:highlight w:val="none"/>
        </w:rPr>
        <w:t>关键性工作的范围：</w:t>
      </w:r>
      <w:r>
        <w:rPr>
          <w:spacing w:val="-31"/>
          <w:sz w:val="24"/>
          <w:szCs w:val="24"/>
          <w:highlight w:val="none"/>
        </w:rPr>
        <w:t xml:space="preserve"> </w:t>
      </w:r>
      <w:r>
        <w:rPr>
          <w:spacing w:val="23"/>
          <w:sz w:val="24"/>
          <w:szCs w:val="24"/>
          <w:highlight w:val="none"/>
          <w:u w:val="single" w:color="auto"/>
        </w:rPr>
        <w:t xml:space="preserve"> /</w:t>
      </w:r>
      <w:r>
        <w:rPr>
          <w:spacing w:val="49"/>
          <w:sz w:val="24"/>
          <w:szCs w:val="24"/>
          <w:highlight w:val="none"/>
          <w:u w:val="single" w:color="auto"/>
        </w:rPr>
        <w:t xml:space="preserve"> </w:t>
      </w:r>
      <w:r>
        <w:rPr>
          <w:spacing w:val="23"/>
          <w:sz w:val="24"/>
          <w:szCs w:val="24"/>
          <w:highlight w:val="none"/>
        </w:rPr>
        <w:t>。</w:t>
      </w:r>
    </w:p>
    <w:p w14:paraId="1E18C0BC">
      <w:pPr>
        <w:pStyle w:val="20"/>
        <w:keepNext w:val="0"/>
        <w:keepLines w:val="0"/>
        <w:pageBreakBefore w:val="0"/>
        <w:widowControl w:val="0"/>
        <w:kinsoku/>
        <w:wordWrap/>
        <w:overflowPunct/>
        <w:topLinePunct w:val="0"/>
        <w:autoSpaceDE w:val="0"/>
        <w:autoSpaceDN w:val="0"/>
        <w:bidi w:val="0"/>
        <w:adjustRightInd/>
        <w:snapToGrid/>
        <w:spacing w:before="192" w:line="228" w:lineRule="auto"/>
        <w:ind w:left="432"/>
        <w:textAlignment w:val="auto"/>
        <w:rPr>
          <w:sz w:val="24"/>
          <w:szCs w:val="24"/>
          <w:highlight w:val="none"/>
        </w:rPr>
      </w:pPr>
      <w:r>
        <w:rPr>
          <w:spacing w:val="6"/>
          <w:sz w:val="24"/>
          <w:szCs w:val="24"/>
          <w:highlight w:val="none"/>
        </w:rPr>
        <w:t>3.5.2</w:t>
      </w:r>
      <w:r>
        <w:rPr>
          <w:spacing w:val="21"/>
          <w:sz w:val="24"/>
          <w:szCs w:val="24"/>
          <w:highlight w:val="none"/>
        </w:rPr>
        <w:t xml:space="preserve"> </w:t>
      </w:r>
      <w:r>
        <w:rPr>
          <w:spacing w:val="6"/>
          <w:sz w:val="24"/>
          <w:szCs w:val="24"/>
          <w:highlight w:val="none"/>
        </w:rPr>
        <w:t>分包的确定</w:t>
      </w:r>
    </w:p>
    <w:p w14:paraId="3FF8B75C">
      <w:pPr>
        <w:pStyle w:val="20"/>
        <w:keepNext w:val="0"/>
        <w:keepLines w:val="0"/>
        <w:pageBreakBefore w:val="0"/>
        <w:widowControl w:val="0"/>
        <w:kinsoku/>
        <w:wordWrap/>
        <w:overflowPunct/>
        <w:topLinePunct w:val="0"/>
        <w:autoSpaceDE w:val="0"/>
        <w:autoSpaceDN w:val="0"/>
        <w:bidi w:val="0"/>
        <w:adjustRightInd/>
        <w:snapToGrid/>
        <w:spacing w:before="192" w:line="394" w:lineRule="auto"/>
        <w:ind w:left="0" w:right="0" w:firstLine="540" w:firstLineChars="200"/>
        <w:textAlignment w:val="auto"/>
        <w:rPr>
          <w:sz w:val="24"/>
          <w:szCs w:val="24"/>
          <w:highlight w:val="none"/>
        </w:rPr>
      </w:pPr>
      <w:r>
        <w:rPr>
          <w:spacing w:val="15"/>
          <w:sz w:val="24"/>
          <w:szCs w:val="24"/>
          <w:highlight w:val="none"/>
        </w:rPr>
        <w:t>允许分包的专业工程包括：</w:t>
      </w:r>
      <w:r>
        <w:rPr>
          <w:spacing w:val="-59"/>
          <w:sz w:val="24"/>
          <w:szCs w:val="24"/>
          <w:highlight w:val="none"/>
        </w:rPr>
        <w:t xml:space="preserve"> </w:t>
      </w:r>
      <w:r>
        <w:rPr>
          <w:spacing w:val="22"/>
          <w:sz w:val="24"/>
          <w:szCs w:val="24"/>
          <w:highlight w:val="none"/>
          <w:u w:val="single" w:color="auto"/>
        </w:rPr>
        <w:t xml:space="preserve">  </w:t>
      </w:r>
      <w:r>
        <w:rPr>
          <w:spacing w:val="15"/>
          <w:sz w:val="24"/>
          <w:szCs w:val="24"/>
          <w:highlight w:val="none"/>
          <w:u w:val="single" w:color="auto"/>
        </w:rPr>
        <w:t>/</w:t>
      </w:r>
      <w:r>
        <w:rPr>
          <w:sz w:val="24"/>
          <w:szCs w:val="24"/>
          <w:highlight w:val="none"/>
          <w:u w:val="single" w:color="auto"/>
        </w:rPr>
        <w:t xml:space="preserve">      </w:t>
      </w:r>
      <w:r>
        <w:rPr>
          <w:spacing w:val="21"/>
          <w:sz w:val="24"/>
          <w:szCs w:val="24"/>
          <w:highlight w:val="none"/>
        </w:rPr>
        <w:t>其他关于分包的约定：</w:t>
      </w:r>
    </w:p>
    <w:p w14:paraId="58701104">
      <w:pPr>
        <w:pStyle w:val="20"/>
        <w:spacing w:before="33" w:line="391" w:lineRule="auto"/>
        <w:ind w:firstLine="456"/>
        <w:rPr>
          <w:sz w:val="24"/>
          <w:szCs w:val="24"/>
          <w:highlight w:val="none"/>
        </w:rPr>
      </w:pPr>
      <w:r>
        <w:rPr>
          <w:spacing w:val="7"/>
          <w:sz w:val="24"/>
          <w:szCs w:val="24"/>
          <w:highlight w:val="none"/>
          <w:u w:val="single" w:color="auto"/>
        </w:rPr>
        <w:t>(1)为保证工程进度，加强造价控制，如非主体工</w:t>
      </w:r>
      <w:r>
        <w:rPr>
          <w:spacing w:val="6"/>
          <w:sz w:val="24"/>
          <w:szCs w:val="24"/>
          <w:highlight w:val="none"/>
          <w:u w:val="single" w:color="auto"/>
        </w:rPr>
        <w:t>程外法律允许的的专业工程，应加强分包管</w:t>
      </w:r>
      <w:r>
        <w:rPr>
          <w:spacing w:val="10"/>
          <w:sz w:val="24"/>
          <w:szCs w:val="24"/>
          <w:highlight w:val="none"/>
          <w:u w:val="single" w:color="auto"/>
        </w:rPr>
        <w:t>理。总承包合同应明确予以专业分包的范围。分包方式由总承包人自主决定。无论公开招标，还是非公开招标，招标文件、最高投标限价、中标通知书、分包合同均应在决定分包前将预发布或</w:t>
      </w:r>
      <w:r>
        <w:rPr>
          <w:spacing w:val="12"/>
          <w:sz w:val="24"/>
          <w:szCs w:val="24"/>
          <w:highlight w:val="none"/>
        </w:rPr>
        <w:t xml:space="preserve"> </w:t>
      </w:r>
      <w:r>
        <w:rPr>
          <w:spacing w:val="5"/>
          <w:sz w:val="24"/>
          <w:szCs w:val="24"/>
          <w:highlight w:val="none"/>
          <w:u w:val="single" w:color="auto"/>
        </w:rPr>
        <w:t>预签订的文书报发包人审核。发包人在总承包人分包管理中，不参与最高投标限价的编制审核（暂</w:t>
      </w:r>
      <w:r>
        <w:rPr>
          <w:spacing w:val="8"/>
          <w:sz w:val="24"/>
          <w:szCs w:val="24"/>
          <w:highlight w:val="none"/>
          <w:u w:val="single" w:color="auto"/>
        </w:rPr>
        <w:t>估价工程除外</w:t>
      </w:r>
      <w:r>
        <w:rPr>
          <w:spacing w:val="-12"/>
          <w:sz w:val="24"/>
          <w:szCs w:val="24"/>
          <w:highlight w:val="none"/>
          <w:u w:val="single" w:color="auto"/>
        </w:rPr>
        <w:t>），</w:t>
      </w:r>
      <w:r>
        <w:rPr>
          <w:spacing w:val="8"/>
          <w:sz w:val="24"/>
          <w:szCs w:val="24"/>
          <w:highlight w:val="none"/>
          <w:u w:val="single" w:color="auto"/>
        </w:rPr>
        <w:t>可参与招标文件非价格条款的审核，但不作为总承包人与分包人发承包关系</w:t>
      </w:r>
      <w:r>
        <w:rPr>
          <w:spacing w:val="7"/>
          <w:sz w:val="24"/>
          <w:szCs w:val="24"/>
          <w:highlight w:val="none"/>
          <w:u w:val="single" w:color="auto"/>
        </w:rPr>
        <w:t>人，不介入其工程款的结算。发包人的审核行为亦不视为对于分包方的指定或承诺。分包合同应约定，</w:t>
      </w:r>
      <w:r>
        <w:rPr>
          <w:spacing w:val="8"/>
          <w:sz w:val="24"/>
          <w:szCs w:val="24"/>
          <w:highlight w:val="none"/>
          <w:u w:val="single" w:color="auto"/>
        </w:rPr>
        <w:t>当总承包人与分包人因分包工程发生劳务、价款或其他纠纷时，分包人</w:t>
      </w:r>
      <w:r>
        <w:rPr>
          <w:spacing w:val="7"/>
          <w:sz w:val="24"/>
          <w:szCs w:val="24"/>
          <w:highlight w:val="none"/>
          <w:u w:val="single" w:color="auto"/>
        </w:rPr>
        <w:t>不得将建设单位(总承包合</w:t>
      </w:r>
      <w:r>
        <w:rPr>
          <w:sz w:val="24"/>
          <w:szCs w:val="24"/>
          <w:highlight w:val="none"/>
        </w:rPr>
        <w:t xml:space="preserve"> </w:t>
      </w:r>
      <w:r>
        <w:rPr>
          <w:spacing w:val="8"/>
          <w:sz w:val="24"/>
          <w:szCs w:val="24"/>
          <w:highlight w:val="none"/>
          <w:u w:val="single" w:color="auto"/>
        </w:rPr>
        <w:t>同发包人)作为诉讼第三人或者被诉讼人，不得以关联人、关系人、实</w:t>
      </w:r>
      <w:r>
        <w:rPr>
          <w:spacing w:val="7"/>
          <w:sz w:val="24"/>
          <w:szCs w:val="24"/>
          <w:highlight w:val="none"/>
          <w:u w:val="single" w:color="auto"/>
        </w:rPr>
        <w:t>际施工人或其他名义对建设</w:t>
      </w:r>
      <w:r>
        <w:rPr>
          <w:spacing w:val="10"/>
          <w:sz w:val="24"/>
          <w:szCs w:val="24"/>
          <w:highlight w:val="none"/>
          <w:u w:val="single" w:color="auto"/>
        </w:rPr>
        <w:t>单位(总承包合同发包人)提起司法诉讼或采取保全、冻结等司法程序。本条款应签署在总承包人</w:t>
      </w:r>
      <w:r>
        <w:rPr>
          <w:spacing w:val="7"/>
          <w:sz w:val="24"/>
          <w:szCs w:val="24"/>
          <w:highlight w:val="none"/>
          <w:u w:val="single" w:color="auto"/>
        </w:rPr>
        <w:t>与分包人所签分包合同中。如分包人以任何理由对建设单位（发包人）提起诉讼或索赔、仲裁等，</w:t>
      </w:r>
      <w:r>
        <w:rPr>
          <w:spacing w:val="10"/>
          <w:sz w:val="24"/>
          <w:szCs w:val="24"/>
          <w:highlight w:val="none"/>
          <w:u w:val="single" w:color="auto"/>
        </w:rPr>
        <w:t>建设单位（发包人）有权根据诉讼、索赔、仲裁结果直接扣划承包人工程款向分包人支付，并按</w:t>
      </w:r>
      <w:r>
        <w:rPr>
          <w:spacing w:val="5"/>
          <w:sz w:val="24"/>
          <w:szCs w:val="24"/>
          <w:highlight w:val="none"/>
          <w:u w:val="single" w:color="auto"/>
        </w:rPr>
        <w:t>扣划支付工程款</w:t>
      </w:r>
      <w:r>
        <w:rPr>
          <w:spacing w:val="-17"/>
          <w:sz w:val="24"/>
          <w:szCs w:val="24"/>
          <w:highlight w:val="none"/>
          <w:u w:val="single" w:color="auto"/>
        </w:rPr>
        <w:t xml:space="preserve"> </w:t>
      </w:r>
      <w:r>
        <w:rPr>
          <w:spacing w:val="5"/>
          <w:sz w:val="24"/>
          <w:szCs w:val="24"/>
          <w:highlight w:val="none"/>
          <w:u w:val="single" w:color="auto"/>
        </w:rPr>
        <w:t>3%扣罚总承包人工程款。分包合同签订后，应将全套分包材料报发包人备案存档。</w:t>
      </w:r>
    </w:p>
    <w:p w14:paraId="59EE561F">
      <w:pPr>
        <w:pStyle w:val="20"/>
        <w:tabs>
          <w:tab w:val="left" w:pos="562"/>
        </w:tabs>
        <w:spacing w:before="192" w:line="228" w:lineRule="auto"/>
        <w:ind w:left="412"/>
        <w:rPr>
          <w:sz w:val="24"/>
          <w:szCs w:val="24"/>
          <w:highlight w:val="none"/>
        </w:rPr>
      </w:pPr>
      <w:r>
        <w:rPr>
          <w:sz w:val="24"/>
          <w:szCs w:val="24"/>
          <w:highlight w:val="none"/>
          <w:u w:val="single" w:color="auto"/>
        </w:rPr>
        <w:tab/>
      </w:r>
      <w:r>
        <w:rPr>
          <w:spacing w:val="5"/>
          <w:sz w:val="24"/>
          <w:szCs w:val="24"/>
          <w:highlight w:val="none"/>
          <w:u w:val="single" w:color="auto"/>
        </w:rPr>
        <w:t>(2)对专业分包工程管理和配合</w:t>
      </w:r>
    </w:p>
    <w:p w14:paraId="3936D471">
      <w:pPr>
        <w:pStyle w:val="20"/>
        <w:spacing w:before="33" w:line="391" w:lineRule="auto"/>
        <w:ind w:firstLine="456"/>
        <w:rPr>
          <w:rFonts w:ascii="宋体" w:hAnsi="宋体" w:eastAsia="宋体" w:cs="宋体"/>
          <w:spacing w:val="7"/>
          <w:sz w:val="24"/>
          <w:szCs w:val="24"/>
          <w:highlight w:val="none"/>
          <w:u w:val="single" w:color="auto"/>
        </w:rPr>
      </w:pPr>
      <w:r>
        <w:rPr>
          <w:rFonts w:ascii="宋体" w:hAnsi="宋体" w:eastAsia="宋体" w:cs="宋体"/>
          <w:spacing w:val="7"/>
          <w:sz w:val="24"/>
          <w:szCs w:val="24"/>
          <w:highlight w:val="none"/>
          <w:u w:val="single" w:color="auto"/>
        </w:rPr>
        <w:t>①建设单位仅要求对分包的专业工程进行总承包管理和协调时，按分包的专业工程估算造价的 1%计算；</w:t>
      </w:r>
    </w:p>
    <w:p w14:paraId="4C0156C1">
      <w:pPr>
        <w:pStyle w:val="20"/>
        <w:spacing w:before="33" w:line="391" w:lineRule="auto"/>
        <w:ind w:firstLine="456"/>
        <w:rPr>
          <w:rFonts w:ascii="宋体" w:hAnsi="宋体" w:eastAsia="宋体" w:cs="宋体"/>
          <w:spacing w:val="7"/>
          <w:sz w:val="24"/>
          <w:szCs w:val="24"/>
          <w:highlight w:val="none"/>
          <w:u w:val="single" w:color="auto"/>
        </w:rPr>
      </w:pPr>
      <w:r>
        <w:rPr>
          <w:rFonts w:ascii="宋体" w:hAnsi="宋体" w:eastAsia="宋体" w:cs="宋体"/>
          <w:spacing w:val="7"/>
          <w:sz w:val="24"/>
          <w:szCs w:val="24"/>
          <w:highlight w:val="none"/>
          <w:u w:val="single" w:color="auto"/>
        </w:rPr>
        <w:t>②建设单位要求对分包的专业工程进行总承包管理和协调，并同时要求提供配合服务时，根</w:t>
      </w:r>
      <w:r>
        <w:rPr>
          <w:spacing w:val="10"/>
          <w:sz w:val="24"/>
          <w:szCs w:val="24"/>
          <w:highlight w:val="none"/>
          <w:u w:val="single" w:color="auto"/>
        </w:rPr>
        <w:t>据招标文件中列出的配合服务内容和提出的要求，按分包的专业</w:t>
      </w:r>
      <w:r>
        <w:rPr>
          <w:spacing w:val="9"/>
          <w:sz w:val="24"/>
          <w:szCs w:val="24"/>
          <w:highlight w:val="none"/>
          <w:u w:val="single" w:color="auto"/>
        </w:rPr>
        <w:t>工程估算造价的 2%~3%</w:t>
      </w:r>
      <w:r>
        <w:rPr>
          <w:rFonts w:ascii="宋体" w:hAnsi="宋体" w:eastAsia="宋体" w:cs="宋体"/>
          <w:spacing w:val="7"/>
          <w:sz w:val="24"/>
          <w:szCs w:val="24"/>
          <w:highlight w:val="none"/>
          <w:u w:val="single" w:color="auto"/>
        </w:rPr>
        <w:t>计算。</w:t>
      </w:r>
    </w:p>
    <w:p w14:paraId="163437EE">
      <w:pPr>
        <w:pStyle w:val="20"/>
        <w:spacing w:before="33" w:line="391" w:lineRule="auto"/>
        <w:rPr>
          <w:rFonts w:ascii="宋体" w:hAnsi="宋体" w:eastAsia="宋体" w:cs="宋体"/>
          <w:spacing w:val="7"/>
          <w:sz w:val="24"/>
          <w:szCs w:val="24"/>
          <w:highlight w:val="none"/>
          <w:u w:val="single" w:color="auto"/>
        </w:rPr>
      </w:pPr>
      <w:r>
        <w:rPr>
          <w:rFonts w:hint="eastAsia" w:cs="宋体"/>
          <w:spacing w:val="7"/>
          <w:sz w:val="24"/>
          <w:szCs w:val="24"/>
          <w:highlight w:val="none"/>
          <w:u w:val="single" w:color="auto"/>
          <w:lang w:val="en-US" w:eastAsia="zh-CN"/>
        </w:rPr>
        <w:t>总</w:t>
      </w:r>
      <w:r>
        <w:rPr>
          <w:rFonts w:ascii="宋体" w:hAnsi="宋体" w:eastAsia="宋体" w:cs="宋体"/>
          <w:spacing w:val="7"/>
          <w:sz w:val="24"/>
          <w:szCs w:val="24"/>
          <w:highlight w:val="none"/>
          <w:u w:val="single" w:color="auto"/>
        </w:rPr>
        <w:t>承包服务费由分包方支付给总包方，具体详见三方专业工程分包合同。</w:t>
      </w:r>
    </w:p>
    <w:p w14:paraId="52F9CC0C">
      <w:pPr>
        <w:pStyle w:val="20"/>
        <w:spacing w:before="195" w:line="226" w:lineRule="auto"/>
        <w:ind w:left="456"/>
        <w:rPr>
          <w:sz w:val="24"/>
          <w:szCs w:val="24"/>
          <w:highlight w:val="none"/>
        </w:rPr>
      </w:pPr>
      <w:r>
        <w:rPr>
          <w:spacing w:val="12"/>
          <w:sz w:val="24"/>
          <w:szCs w:val="24"/>
          <w:highlight w:val="none"/>
        </w:rPr>
        <w:t>3.5.4</w:t>
      </w:r>
      <w:r>
        <w:rPr>
          <w:spacing w:val="46"/>
          <w:sz w:val="24"/>
          <w:szCs w:val="24"/>
          <w:highlight w:val="none"/>
        </w:rPr>
        <w:t xml:space="preserve"> </w:t>
      </w:r>
      <w:r>
        <w:rPr>
          <w:spacing w:val="12"/>
          <w:sz w:val="24"/>
          <w:szCs w:val="24"/>
          <w:highlight w:val="none"/>
        </w:rPr>
        <w:t>分包合同价款</w:t>
      </w:r>
    </w:p>
    <w:p w14:paraId="7C08E03C">
      <w:pPr>
        <w:pStyle w:val="20"/>
        <w:spacing w:before="194" w:line="226" w:lineRule="auto"/>
        <w:ind w:left="496"/>
        <w:rPr>
          <w:sz w:val="24"/>
          <w:szCs w:val="24"/>
          <w:highlight w:val="none"/>
        </w:rPr>
      </w:pPr>
      <w:r>
        <w:rPr>
          <w:spacing w:val="18"/>
          <w:sz w:val="24"/>
          <w:szCs w:val="24"/>
          <w:highlight w:val="none"/>
        </w:rPr>
        <w:t>关</w:t>
      </w:r>
      <w:r>
        <w:rPr>
          <w:spacing w:val="-40"/>
          <w:sz w:val="24"/>
          <w:szCs w:val="24"/>
          <w:highlight w:val="none"/>
        </w:rPr>
        <w:t xml:space="preserve"> </w:t>
      </w:r>
      <w:r>
        <w:rPr>
          <w:spacing w:val="18"/>
          <w:sz w:val="24"/>
          <w:szCs w:val="24"/>
          <w:highlight w:val="none"/>
        </w:rPr>
        <w:t>于分包合同价款支付的约定：</w:t>
      </w:r>
      <w:r>
        <w:rPr>
          <w:spacing w:val="-53"/>
          <w:sz w:val="24"/>
          <w:szCs w:val="24"/>
          <w:highlight w:val="none"/>
        </w:rPr>
        <w:t xml:space="preserve"> </w:t>
      </w:r>
      <w:r>
        <w:rPr>
          <w:spacing w:val="25"/>
          <w:sz w:val="24"/>
          <w:szCs w:val="24"/>
          <w:highlight w:val="none"/>
          <w:u w:val="single" w:color="auto"/>
        </w:rPr>
        <w:t xml:space="preserve">   </w:t>
      </w:r>
      <w:r>
        <w:rPr>
          <w:spacing w:val="18"/>
          <w:sz w:val="24"/>
          <w:szCs w:val="24"/>
          <w:highlight w:val="none"/>
          <w:u w:val="single" w:color="auto"/>
        </w:rPr>
        <w:t>/</w:t>
      </w:r>
      <w:r>
        <w:rPr>
          <w:spacing w:val="26"/>
          <w:sz w:val="24"/>
          <w:szCs w:val="24"/>
          <w:highlight w:val="none"/>
          <w:u w:val="single" w:color="auto"/>
        </w:rPr>
        <w:t xml:space="preserve">   </w:t>
      </w:r>
      <w:r>
        <w:rPr>
          <w:spacing w:val="18"/>
          <w:sz w:val="24"/>
          <w:szCs w:val="24"/>
          <w:highlight w:val="none"/>
        </w:rPr>
        <w:t>。</w:t>
      </w:r>
    </w:p>
    <w:p w14:paraId="59AF25E4">
      <w:pPr>
        <w:pStyle w:val="20"/>
        <w:spacing w:before="193" w:line="228" w:lineRule="auto"/>
        <w:ind w:left="456"/>
        <w:outlineLvl w:val="2"/>
        <w:rPr>
          <w:sz w:val="24"/>
          <w:szCs w:val="24"/>
          <w:highlight w:val="none"/>
        </w:rPr>
      </w:pPr>
      <w:r>
        <w:rPr>
          <w:spacing w:val="20"/>
          <w:sz w:val="24"/>
          <w:szCs w:val="24"/>
          <w:highlight w:val="none"/>
        </w:rPr>
        <w:t>3.6</w:t>
      </w:r>
      <w:r>
        <w:rPr>
          <w:spacing w:val="48"/>
          <w:sz w:val="24"/>
          <w:szCs w:val="24"/>
          <w:highlight w:val="none"/>
        </w:rPr>
        <w:t xml:space="preserve"> </w:t>
      </w:r>
      <w:r>
        <w:rPr>
          <w:spacing w:val="20"/>
          <w:sz w:val="24"/>
          <w:szCs w:val="24"/>
          <w:highlight w:val="none"/>
        </w:rPr>
        <w:t>工程照管与成品、半成品保护</w:t>
      </w:r>
    </w:p>
    <w:p w14:paraId="5C7FB7A2">
      <w:pPr>
        <w:pStyle w:val="20"/>
        <w:spacing w:before="194" w:line="391" w:lineRule="auto"/>
        <w:ind w:right="52" w:firstLine="488"/>
        <w:rPr>
          <w:sz w:val="24"/>
          <w:szCs w:val="24"/>
          <w:highlight w:val="none"/>
        </w:rPr>
      </w:pPr>
      <w:r>
        <w:rPr>
          <w:spacing w:val="20"/>
          <w:sz w:val="24"/>
          <w:szCs w:val="24"/>
          <w:highlight w:val="none"/>
        </w:rPr>
        <w:t>承</w:t>
      </w:r>
      <w:r>
        <w:rPr>
          <w:spacing w:val="-56"/>
          <w:sz w:val="24"/>
          <w:szCs w:val="24"/>
          <w:highlight w:val="none"/>
        </w:rPr>
        <w:t xml:space="preserve"> </w:t>
      </w:r>
      <w:r>
        <w:rPr>
          <w:spacing w:val="20"/>
          <w:sz w:val="24"/>
          <w:szCs w:val="24"/>
          <w:highlight w:val="none"/>
        </w:rPr>
        <w:t>包人负责照管工程及工程相关的材料</w:t>
      </w:r>
      <w:r>
        <w:rPr>
          <w:spacing w:val="-56"/>
          <w:sz w:val="24"/>
          <w:szCs w:val="24"/>
          <w:highlight w:val="none"/>
        </w:rPr>
        <w:t xml:space="preserve"> </w:t>
      </w:r>
      <w:r>
        <w:rPr>
          <w:spacing w:val="20"/>
          <w:sz w:val="24"/>
          <w:szCs w:val="24"/>
          <w:highlight w:val="none"/>
        </w:rPr>
        <w:t>、工程设备的起始时间：</w:t>
      </w:r>
      <w:r>
        <w:rPr>
          <w:spacing w:val="20"/>
          <w:sz w:val="24"/>
          <w:szCs w:val="24"/>
          <w:highlight w:val="none"/>
          <w:u w:val="single" w:color="auto"/>
        </w:rPr>
        <w:t xml:space="preserve"> 工程施工开始</w:t>
      </w:r>
      <w:r>
        <w:rPr>
          <w:spacing w:val="19"/>
          <w:sz w:val="24"/>
          <w:szCs w:val="24"/>
          <w:highlight w:val="none"/>
          <w:u w:val="single" w:color="auto"/>
        </w:rPr>
        <w:t>至竣工</w:t>
      </w:r>
      <w:r>
        <w:rPr>
          <w:spacing w:val="10"/>
          <w:sz w:val="24"/>
          <w:szCs w:val="24"/>
          <w:highlight w:val="none"/>
          <w:u w:val="single" w:color="auto"/>
        </w:rPr>
        <w:t>验收合格并办理完工程移交手续止。</w:t>
      </w:r>
    </w:p>
    <w:p w14:paraId="39F5684A">
      <w:pPr>
        <w:pStyle w:val="20"/>
        <w:spacing w:before="32" w:line="228" w:lineRule="auto"/>
        <w:ind w:left="465"/>
        <w:outlineLvl w:val="2"/>
        <w:rPr>
          <w:sz w:val="24"/>
          <w:szCs w:val="24"/>
          <w:highlight w:val="none"/>
        </w:rPr>
      </w:pPr>
      <w:r>
        <w:rPr>
          <w:spacing w:val="10"/>
          <w:sz w:val="24"/>
          <w:szCs w:val="24"/>
          <w:highlight w:val="none"/>
        </w:rPr>
        <w:t>3.7</w:t>
      </w:r>
      <w:r>
        <w:rPr>
          <w:spacing w:val="34"/>
          <w:sz w:val="24"/>
          <w:szCs w:val="24"/>
          <w:highlight w:val="none"/>
        </w:rPr>
        <w:t xml:space="preserve"> </w:t>
      </w:r>
      <w:r>
        <w:rPr>
          <w:spacing w:val="10"/>
          <w:sz w:val="24"/>
          <w:szCs w:val="24"/>
          <w:highlight w:val="none"/>
        </w:rPr>
        <w:t>履约担保</w:t>
      </w:r>
    </w:p>
    <w:p w14:paraId="7F69CC1C">
      <w:pPr>
        <w:pStyle w:val="20"/>
        <w:spacing w:before="194" w:line="227" w:lineRule="auto"/>
        <w:ind w:left="473"/>
        <w:rPr>
          <w:sz w:val="24"/>
          <w:szCs w:val="24"/>
          <w:highlight w:val="none"/>
        </w:rPr>
      </w:pPr>
      <w:r>
        <w:rPr>
          <w:spacing w:val="18"/>
          <w:sz w:val="24"/>
          <w:szCs w:val="24"/>
          <w:highlight w:val="none"/>
        </w:rPr>
        <w:t>承包人是否提供履约担保：</w:t>
      </w:r>
      <w:r>
        <w:rPr>
          <w:spacing w:val="-46"/>
          <w:sz w:val="24"/>
          <w:szCs w:val="24"/>
          <w:highlight w:val="none"/>
        </w:rPr>
        <w:t xml:space="preserve"> </w:t>
      </w:r>
      <w:r>
        <w:rPr>
          <w:spacing w:val="18"/>
          <w:sz w:val="24"/>
          <w:szCs w:val="24"/>
          <w:highlight w:val="none"/>
          <w:u w:val="single" w:color="auto"/>
        </w:rPr>
        <w:t xml:space="preserve"> 否</w:t>
      </w:r>
      <w:r>
        <w:rPr>
          <w:spacing w:val="37"/>
          <w:sz w:val="24"/>
          <w:szCs w:val="24"/>
          <w:highlight w:val="none"/>
          <w:u w:val="single" w:color="auto"/>
        </w:rPr>
        <w:t xml:space="preserve"> </w:t>
      </w:r>
      <w:r>
        <w:rPr>
          <w:spacing w:val="18"/>
          <w:sz w:val="24"/>
          <w:szCs w:val="24"/>
          <w:highlight w:val="none"/>
          <w:u w:val="single" w:color="auto"/>
        </w:rPr>
        <w:t>。</w:t>
      </w:r>
    </w:p>
    <w:p w14:paraId="6447C247">
      <w:pPr>
        <w:pStyle w:val="20"/>
        <w:spacing w:before="192" w:line="231" w:lineRule="auto"/>
        <w:ind w:left="420"/>
        <w:outlineLvl w:val="1"/>
        <w:rPr>
          <w:sz w:val="24"/>
          <w:szCs w:val="24"/>
          <w:highlight w:val="none"/>
        </w:rPr>
      </w:pPr>
      <w:bookmarkStart w:id="38" w:name="_Toc7396"/>
      <w:bookmarkStart w:id="39" w:name="_Toc10652"/>
      <w:r>
        <w:rPr>
          <w:spacing w:val="4"/>
          <w:sz w:val="24"/>
          <w:szCs w:val="24"/>
          <w:highlight w:val="none"/>
        </w:rPr>
        <w:t>4.</w:t>
      </w:r>
      <w:r>
        <w:rPr>
          <w:spacing w:val="15"/>
          <w:sz w:val="24"/>
          <w:szCs w:val="24"/>
          <w:highlight w:val="none"/>
        </w:rPr>
        <w:t xml:space="preserve"> </w:t>
      </w:r>
      <w:r>
        <w:rPr>
          <w:spacing w:val="4"/>
          <w:sz w:val="24"/>
          <w:szCs w:val="24"/>
          <w:highlight w:val="none"/>
        </w:rPr>
        <w:t>监理人</w:t>
      </w:r>
      <w:bookmarkEnd w:id="38"/>
      <w:bookmarkEnd w:id="39"/>
    </w:p>
    <w:p w14:paraId="5FD9E1AF">
      <w:pPr>
        <w:pStyle w:val="20"/>
        <w:spacing w:before="190" w:line="228" w:lineRule="auto"/>
        <w:ind w:left="436"/>
        <w:outlineLvl w:val="2"/>
        <w:rPr>
          <w:sz w:val="24"/>
          <w:szCs w:val="24"/>
          <w:highlight w:val="none"/>
        </w:rPr>
      </w:pPr>
      <w:r>
        <w:rPr>
          <w:spacing w:val="11"/>
          <w:sz w:val="24"/>
          <w:szCs w:val="24"/>
          <w:highlight w:val="none"/>
        </w:rPr>
        <w:t>4.1</w:t>
      </w:r>
      <w:r>
        <w:rPr>
          <w:spacing w:val="26"/>
          <w:sz w:val="24"/>
          <w:szCs w:val="24"/>
          <w:highlight w:val="none"/>
        </w:rPr>
        <w:t xml:space="preserve"> </w:t>
      </w:r>
      <w:r>
        <w:rPr>
          <w:spacing w:val="11"/>
          <w:sz w:val="24"/>
          <w:szCs w:val="24"/>
          <w:highlight w:val="none"/>
        </w:rPr>
        <w:t>监理人的一般规定</w:t>
      </w:r>
    </w:p>
    <w:p w14:paraId="04B04C35">
      <w:pPr>
        <w:pStyle w:val="20"/>
        <w:spacing w:before="194" w:line="228" w:lineRule="auto"/>
        <w:ind w:left="496"/>
        <w:rPr>
          <w:sz w:val="24"/>
          <w:szCs w:val="24"/>
          <w:highlight w:val="none"/>
        </w:rPr>
      </w:pPr>
      <w:r>
        <w:rPr>
          <w:spacing w:val="13"/>
          <w:sz w:val="24"/>
          <w:szCs w:val="24"/>
          <w:highlight w:val="none"/>
        </w:rPr>
        <w:t>关</w:t>
      </w:r>
      <w:r>
        <w:rPr>
          <w:spacing w:val="-49"/>
          <w:sz w:val="24"/>
          <w:szCs w:val="24"/>
          <w:highlight w:val="none"/>
        </w:rPr>
        <w:t xml:space="preserve"> </w:t>
      </w:r>
      <w:r>
        <w:rPr>
          <w:spacing w:val="13"/>
          <w:sz w:val="24"/>
          <w:szCs w:val="24"/>
          <w:highlight w:val="none"/>
        </w:rPr>
        <w:t>于监理人的监理内容：</w:t>
      </w:r>
      <w:r>
        <w:rPr>
          <w:spacing w:val="-53"/>
          <w:sz w:val="24"/>
          <w:szCs w:val="24"/>
          <w:highlight w:val="none"/>
        </w:rPr>
        <w:t xml:space="preserve"> </w:t>
      </w:r>
      <w:r>
        <w:rPr>
          <w:spacing w:val="13"/>
          <w:sz w:val="24"/>
          <w:szCs w:val="24"/>
          <w:highlight w:val="none"/>
          <w:u w:val="single" w:color="auto"/>
        </w:rPr>
        <w:t xml:space="preserve"> 施工阶段的“三控三管一协调</w:t>
      </w:r>
      <w:r>
        <w:rPr>
          <w:spacing w:val="-70"/>
          <w:sz w:val="24"/>
          <w:szCs w:val="24"/>
          <w:highlight w:val="none"/>
          <w:u w:val="single" w:color="auto"/>
        </w:rPr>
        <w:t xml:space="preserve"> </w:t>
      </w:r>
      <w:r>
        <w:rPr>
          <w:spacing w:val="13"/>
          <w:sz w:val="24"/>
          <w:szCs w:val="24"/>
          <w:highlight w:val="none"/>
          <w:u w:val="single" w:color="auto"/>
        </w:rPr>
        <w:t>” 。</w:t>
      </w:r>
    </w:p>
    <w:p w14:paraId="7302BE96">
      <w:pPr>
        <w:pStyle w:val="20"/>
        <w:spacing w:before="193" w:line="400" w:lineRule="auto"/>
        <w:ind w:firstLine="460"/>
        <w:rPr>
          <w:sz w:val="24"/>
          <w:szCs w:val="24"/>
          <w:highlight w:val="none"/>
        </w:rPr>
      </w:pPr>
      <w:r>
        <w:rPr>
          <w:spacing w:val="13"/>
          <w:sz w:val="24"/>
          <w:szCs w:val="24"/>
          <w:highlight w:val="none"/>
        </w:rPr>
        <w:t>关于监理人的监理权限：</w:t>
      </w:r>
      <w:r>
        <w:rPr>
          <w:spacing w:val="-45"/>
          <w:sz w:val="24"/>
          <w:szCs w:val="24"/>
          <w:highlight w:val="none"/>
        </w:rPr>
        <w:t xml:space="preserve"> </w:t>
      </w:r>
      <w:r>
        <w:rPr>
          <w:spacing w:val="13"/>
          <w:sz w:val="24"/>
          <w:szCs w:val="24"/>
          <w:highlight w:val="none"/>
          <w:u w:val="single" w:color="auto"/>
        </w:rPr>
        <w:t>施工全过程监理，包</w:t>
      </w:r>
      <w:r>
        <w:rPr>
          <w:spacing w:val="12"/>
          <w:sz w:val="24"/>
          <w:szCs w:val="24"/>
          <w:highlight w:val="none"/>
          <w:u w:val="single" w:color="auto"/>
        </w:rPr>
        <w:t>括“三控二管一协调以及安全管理</w:t>
      </w:r>
      <w:r>
        <w:rPr>
          <w:spacing w:val="-70"/>
          <w:sz w:val="24"/>
          <w:szCs w:val="24"/>
          <w:highlight w:val="none"/>
          <w:u w:val="single" w:color="auto"/>
        </w:rPr>
        <w:t xml:space="preserve"> </w:t>
      </w:r>
      <w:r>
        <w:rPr>
          <w:spacing w:val="12"/>
          <w:sz w:val="24"/>
          <w:szCs w:val="24"/>
          <w:highlight w:val="none"/>
          <w:u w:val="single" w:color="auto"/>
        </w:rPr>
        <w:t>”，即施</w:t>
      </w:r>
      <w:r>
        <w:rPr>
          <w:spacing w:val="10"/>
          <w:sz w:val="24"/>
          <w:szCs w:val="24"/>
          <w:highlight w:val="none"/>
          <w:u w:val="single" w:color="auto"/>
        </w:rPr>
        <w:t>工过程中的质量、进度、投资控制，合同、信息等方面的管理及安全生</w:t>
      </w:r>
      <w:r>
        <w:rPr>
          <w:spacing w:val="9"/>
          <w:sz w:val="24"/>
          <w:szCs w:val="24"/>
          <w:highlight w:val="none"/>
          <w:u w:val="single" w:color="auto"/>
        </w:rPr>
        <w:t>产管理；协调各方面与工</w:t>
      </w:r>
      <w:r>
        <w:rPr>
          <w:spacing w:val="10"/>
          <w:sz w:val="24"/>
          <w:szCs w:val="24"/>
          <w:highlight w:val="none"/>
          <w:u w:val="single" w:color="auto"/>
        </w:rPr>
        <w:t>程有关的关系；负责施工组织设计、单项施工技术方案的审核和图纸会</w:t>
      </w:r>
      <w:r>
        <w:rPr>
          <w:spacing w:val="9"/>
          <w:sz w:val="24"/>
          <w:szCs w:val="24"/>
          <w:highlight w:val="none"/>
          <w:u w:val="single" w:color="auto"/>
        </w:rPr>
        <w:t>审纪要的签发；负责主持</w:t>
      </w:r>
      <w:r>
        <w:rPr>
          <w:spacing w:val="7"/>
          <w:sz w:val="24"/>
          <w:szCs w:val="24"/>
          <w:highlight w:val="none"/>
          <w:u w:val="single" w:color="auto"/>
        </w:rPr>
        <w:t>分部分项工程验收及工程竣工预验收，定期的现场施工调度会</w:t>
      </w:r>
      <w:r>
        <w:rPr>
          <w:spacing w:val="6"/>
          <w:sz w:val="24"/>
          <w:szCs w:val="24"/>
          <w:highlight w:val="none"/>
          <w:u w:val="single" w:color="auto"/>
        </w:rPr>
        <w:t>；参加发包人主持的竣工验收工作；</w:t>
      </w:r>
      <w:r>
        <w:rPr>
          <w:spacing w:val="10"/>
          <w:sz w:val="24"/>
          <w:szCs w:val="24"/>
          <w:highlight w:val="none"/>
          <w:u w:val="single" w:color="auto"/>
        </w:rPr>
        <w:t>竣工后保修阶段的服务以及发包人赋予的其他有关权利。</w:t>
      </w:r>
    </w:p>
    <w:p w14:paraId="66CCF232">
      <w:pPr>
        <w:pStyle w:val="20"/>
        <w:keepNext w:val="0"/>
        <w:keepLines w:val="0"/>
        <w:pageBreakBefore w:val="0"/>
        <w:widowControl w:val="0"/>
        <w:tabs>
          <w:tab w:val="left" w:pos="530"/>
        </w:tabs>
        <w:kinsoku/>
        <w:wordWrap/>
        <w:overflowPunct/>
        <w:topLinePunct w:val="0"/>
        <w:autoSpaceDE w:val="0"/>
        <w:autoSpaceDN w:val="0"/>
        <w:bidi w:val="0"/>
        <w:adjustRightInd/>
        <w:snapToGrid/>
        <w:spacing w:before="33" w:line="360" w:lineRule="auto"/>
        <w:ind w:left="0" w:firstLine="480" w:firstLineChars="200"/>
        <w:textAlignment w:val="auto"/>
        <w:rPr>
          <w:sz w:val="24"/>
          <w:szCs w:val="24"/>
          <w:highlight w:val="none"/>
        </w:rPr>
      </w:pPr>
      <w:r>
        <w:rPr>
          <w:sz w:val="24"/>
          <w:szCs w:val="24"/>
          <w:highlight w:val="none"/>
          <w:u w:val="single" w:color="auto"/>
        </w:rPr>
        <w:tab/>
      </w:r>
      <w:r>
        <w:rPr>
          <w:spacing w:val="-1"/>
          <w:sz w:val="24"/>
          <w:szCs w:val="24"/>
          <w:highlight w:val="none"/>
          <w:u w:val="single" w:color="auto"/>
        </w:rPr>
        <w:t>（2）工程变更和签证授权</w:t>
      </w:r>
      <w:r>
        <w:rPr>
          <w:spacing w:val="7"/>
          <w:sz w:val="24"/>
          <w:szCs w:val="24"/>
          <w:highlight w:val="none"/>
          <w:u w:val="single" w:color="auto"/>
        </w:rPr>
        <w:t>涉及设计变更和签证单的签字，监理人的总监工程师签字后应在</w:t>
      </w:r>
      <w:r>
        <w:rPr>
          <w:spacing w:val="-34"/>
          <w:sz w:val="24"/>
          <w:szCs w:val="24"/>
          <w:highlight w:val="none"/>
          <w:u w:val="single" w:color="auto"/>
        </w:rPr>
        <w:t xml:space="preserve"> </w:t>
      </w:r>
      <w:r>
        <w:rPr>
          <w:spacing w:val="7"/>
          <w:sz w:val="24"/>
          <w:szCs w:val="24"/>
          <w:highlight w:val="none"/>
          <w:u w:val="single" w:color="auto"/>
        </w:rPr>
        <w:t>24</w:t>
      </w:r>
      <w:r>
        <w:rPr>
          <w:spacing w:val="-35"/>
          <w:sz w:val="24"/>
          <w:szCs w:val="24"/>
          <w:highlight w:val="none"/>
          <w:u w:val="single" w:color="auto"/>
        </w:rPr>
        <w:t xml:space="preserve"> </w:t>
      </w:r>
      <w:r>
        <w:rPr>
          <w:spacing w:val="7"/>
          <w:sz w:val="24"/>
          <w:szCs w:val="24"/>
          <w:highlight w:val="none"/>
          <w:u w:val="single" w:color="auto"/>
        </w:rPr>
        <w:t>小时内</w:t>
      </w:r>
      <w:r>
        <w:rPr>
          <w:spacing w:val="6"/>
          <w:sz w:val="24"/>
          <w:szCs w:val="24"/>
          <w:highlight w:val="none"/>
          <w:u w:val="single" w:color="auto"/>
        </w:rPr>
        <w:t>送交委托人工地代</w:t>
      </w:r>
      <w:r>
        <w:rPr>
          <w:spacing w:val="10"/>
          <w:sz w:val="24"/>
          <w:szCs w:val="24"/>
          <w:highlight w:val="none"/>
          <w:u w:val="single" w:color="auto"/>
        </w:rPr>
        <w:t>表核准。其中，涉及到费用增加的签证单，监理人应在签字前通知委托</w:t>
      </w:r>
      <w:r>
        <w:rPr>
          <w:spacing w:val="9"/>
          <w:sz w:val="24"/>
          <w:szCs w:val="24"/>
          <w:highlight w:val="none"/>
          <w:u w:val="single" w:color="auto"/>
        </w:rPr>
        <w:t>人的工地代表，确认是否</w:t>
      </w:r>
      <w:r>
        <w:rPr>
          <w:sz w:val="24"/>
          <w:szCs w:val="24"/>
          <w:highlight w:val="none"/>
        </w:rPr>
        <w:t xml:space="preserve"> </w:t>
      </w:r>
      <w:r>
        <w:rPr>
          <w:spacing w:val="10"/>
          <w:sz w:val="24"/>
          <w:szCs w:val="24"/>
          <w:highlight w:val="none"/>
          <w:u w:val="single" w:color="auto"/>
        </w:rPr>
        <w:t>需要征得委托人同意，否则，因监理人签证所发生的增加费用，委托人将不予认可。</w:t>
      </w:r>
    </w:p>
    <w:p w14:paraId="056C1691">
      <w:pPr>
        <w:pStyle w:val="20"/>
        <w:keepNext w:val="0"/>
        <w:keepLines w:val="0"/>
        <w:pageBreakBefore w:val="0"/>
        <w:widowControl w:val="0"/>
        <w:tabs>
          <w:tab w:val="left" w:pos="530"/>
        </w:tabs>
        <w:kinsoku/>
        <w:wordWrap/>
        <w:overflowPunct/>
        <w:topLinePunct w:val="0"/>
        <w:autoSpaceDE w:val="0"/>
        <w:autoSpaceDN w:val="0"/>
        <w:bidi w:val="0"/>
        <w:adjustRightInd/>
        <w:snapToGrid/>
        <w:spacing w:line="228" w:lineRule="auto"/>
        <w:ind w:left="0" w:right="0"/>
        <w:textAlignment w:val="auto"/>
        <w:rPr>
          <w:sz w:val="24"/>
          <w:szCs w:val="24"/>
          <w:highlight w:val="none"/>
        </w:rPr>
      </w:pPr>
      <w:r>
        <w:rPr>
          <w:sz w:val="24"/>
          <w:szCs w:val="24"/>
          <w:highlight w:val="none"/>
          <w:u w:val="none" w:color="auto"/>
        </w:rPr>
        <w:tab/>
      </w:r>
      <w:r>
        <w:rPr>
          <w:spacing w:val="7"/>
          <w:sz w:val="24"/>
          <w:szCs w:val="24"/>
          <w:highlight w:val="none"/>
          <w:u w:val="none" w:color="auto"/>
        </w:rPr>
        <w:t>（</w:t>
      </w:r>
      <w:r>
        <w:rPr>
          <w:spacing w:val="7"/>
          <w:sz w:val="24"/>
          <w:szCs w:val="24"/>
          <w:highlight w:val="none"/>
          <w:u w:val="single" w:color="auto"/>
        </w:rPr>
        <w:t>3）监理人在征得委托人代表同意的前提下，有权要求承包人调</w:t>
      </w:r>
      <w:r>
        <w:rPr>
          <w:spacing w:val="6"/>
          <w:sz w:val="24"/>
          <w:szCs w:val="24"/>
          <w:highlight w:val="none"/>
          <w:u w:val="single" w:color="auto"/>
        </w:rPr>
        <w:t>换其人员。</w:t>
      </w:r>
    </w:p>
    <w:p w14:paraId="5608B532">
      <w:pPr>
        <w:pStyle w:val="20"/>
        <w:spacing w:before="192" w:line="393" w:lineRule="auto"/>
        <w:ind w:right="52" w:firstLine="459"/>
        <w:rPr>
          <w:sz w:val="24"/>
          <w:szCs w:val="24"/>
          <w:highlight w:val="none"/>
        </w:rPr>
      </w:pPr>
      <w:r>
        <w:rPr>
          <w:spacing w:val="21"/>
          <w:sz w:val="24"/>
          <w:szCs w:val="24"/>
          <w:highlight w:val="none"/>
        </w:rPr>
        <w:t>关于监理人在施工现场的办公场所</w:t>
      </w:r>
      <w:r>
        <w:rPr>
          <w:spacing w:val="-59"/>
          <w:sz w:val="24"/>
          <w:szCs w:val="24"/>
          <w:highlight w:val="none"/>
        </w:rPr>
        <w:t xml:space="preserve"> </w:t>
      </w:r>
      <w:r>
        <w:rPr>
          <w:spacing w:val="21"/>
          <w:sz w:val="24"/>
          <w:szCs w:val="24"/>
          <w:highlight w:val="none"/>
        </w:rPr>
        <w:t>、生活场所的提供和费用承担的约定：</w:t>
      </w:r>
      <w:r>
        <w:rPr>
          <w:spacing w:val="57"/>
          <w:sz w:val="24"/>
          <w:szCs w:val="24"/>
          <w:highlight w:val="none"/>
          <w:u w:val="single" w:color="auto"/>
        </w:rPr>
        <w:t xml:space="preserve"> </w:t>
      </w:r>
      <w:r>
        <w:rPr>
          <w:spacing w:val="21"/>
          <w:sz w:val="24"/>
          <w:szCs w:val="24"/>
          <w:highlight w:val="none"/>
          <w:u w:val="single" w:color="auto"/>
        </w:rPr>
        <w:t>由承包</w:t>
      </w:r>
      <w:r>
        <w:rPr>
          <w:spacing w:val="20"/>
          <w:sz w:val="24"/>
          <w:szCs w:val="24"/>
          <w:highlight w:val="none"/>
          <w:u w:val="single" w:color="auto"/>
        </w:rPr>
        <w:t>人提</w:t>
      </w:r>
      <w:r>
        <w:rPr>
          <w:spacing w:val="11"/>
          <w:sz w:val="24"/>
          <w:szCs w:val="24"/>
          <w:highlight w:val="none"/>
          <w:u w:val="single" w:color="auto"/>
        </w:rPr>
        <w:t>供并承担费用。</w:t>
      </w:r>
    </w:p>
    <w:p w14:paraId="66A3E929">
      <w:pPr>
        <w:pStyle w:val="20"/>
        <w:keepNext w:val="0"/>
        <w:keepLines w:val="0"/>
        <w:pageBreakBefore w:val="0"/>
        <w:widowControl w:val="0"/>
        <w:kinsoku/>
        <w:wordWrap/>
        <w:overflowPunct/>
        <w:topLinePunct w:val="0"/>
        <w:autoSpaceDE w:val="0"/>
        <w:autoSpaceDN w:val="0"/>
        <w:bidi w:val="0"/>
        <w:adjustRightInd/>
        <w:snapToGrid/>
        <w:spacing w:before="100" w:line="391" w:lineRule="auto"/>
        <w:ind w:left="0" w:right="0" w:firstLine="536" w:firstLineChars="200"/>
        <w:jc w:val="left"/>
        <w:textAlignment w:val="auto"/>
        <w:outlineLvl w:val="2"/>
        <w:rPr>
          <w:spacing w:val="14"/>
          <w:sz w:val="24"/>
          <w:szCs w:val="24"/>
          <w:highlight w:val="none"/>
        </w:rPr>
      </w:pPr>
      <w:r>
        <w:rPr>
          <w:spacing w:val="14"/>
          <w:sz w:val="24"/>
          <w:szCs w:val="24"/>
          <w:highlight w:val="none"/>
        </w:rPr>
        <w:t>4.2</w:t>
      </w:r>
      <w:r>
        <w:rPr>
          <w:spacing w:val="52"/>
          <w:sz w:val="24"/>
          <w:szCs w:val="24"/>
          <w:highlight w:val="none"/>
        </w:rPr>
        <w:t xml:space="preserve"> </w:t>
      </w:r>
      <w:r>
        <w:rPr>
          <w:spacing w:val="14"/>
          <w:sz w:val="24"/>
          <w:szCs w:val="24"/>
          <w:highlight w:val="none"/>
        </w:rPr>
        <w:t>监理人员</w:t>
      </w:r>
    </w:p>
    <w:p w14:paraId="01676666">
      <w:pPr>
        <w:pStyle w:val="20"/>
        <w:keepNext w:val="0"/>
        <w:keepLines w:val="0"/>
        <w:pageBreakBefore w:val="0"/>
        <w:widowControl w:val="0"/>
        <w:kinsoku/>
        <w:wordWrap/>
        <w:overflowPunct/>
        <w:topLinePunct w:val="0"/>
        <w:autoSpaceDE w:val="0"/>
        <w:autoSpaceDN w:val="0"/>
        <w:bidi w:val="0"/>
        <w:adjustRightInd/>
        <w:snapToGrid/>
        <w:spacing w:before="100" w:line="391" w:lineRule="auto"/>
        <w:ind w:left="0" w:right="0" w:firstLine="520" w:firstLineChars="200"/>
        <w:jc w:val="left"/>
        <w:textAlignment w:val="auto"/>
        <w:outlineLvl w:val="2"/>
        <w:rPr>
          <w:sz w:val="24"/>
          <w:szCs w:val="24"/>
          <w:highlight w:val="none"/>
        </w:rPr>
      </w:pPr>
      <w:r>
        <w:rPr>
          <w:spacing w:val="10"/>
          <w:sz w:val="24"/>
          <w:szCs w:val="24"/>
          <w:highlight w:val="none"/>
        </w:rPr>
        <w:t>总监理工程师：</w:t>
      </w:r>
    </w:p>
    <w:p w14:paraId="09B5BC25">
      <w:pPr>
        <w:pStyle w:val="20"/>
        <w:keepNext w:val="0"/>
        <w:keepLines w:val="0"/>
        <w:pageBreakBefore w:val="0"/>
        <w:widowControl w:val="0"/>
        <w:kinsoku/>
        <w:wordWrap/>
        <w:overflowPunct/>
        <w:topLinePunct w:val="0"/>
        <w:autoSpaceDE w:val="0"/>
        <w:autoSpaceDN w:val="0"/>
        <w:bidi w:val="0"/>
        <w:adjustRightInd/>
        <w:snapToGrid/>
        <w:spacing w:before="100" w:line="395" w:lineRule="auto"/>
        <w:ind w:left="0" w:right="0" w:firstLine="476" w:firstLineChars="200"/>
        <w:jc w:val="left"/>
        <w:textAlignment w:val="auto"/>
        <w:rPr>
          <w:spacing w:val="-26"/>
          <w:sz w:val="24"/>
          <w:szCs w:val="24"/>
          <w:highlight w:val="none"/>
        </w:rPr>
      </w:pPr>
      <w:r>
        <w:rPr>
          <w:spacing w:val="-1"/>
          <w:sz w:val="24"/>
          <w:szCs w:val="24"/>
          <w:highlight w:val="none"/>
        </w:rPr>
        <w:t>姓</w:t>
      </w:r>
      <w:r>
        <w:rPr>
          <w:spacing w:val="12"/>
          <w:sz w:val="24"/>
          <w:szCs w:val="24"/>
          <w:highlight w:val="none"/>
        </w:rPr>
        <w:t xml:space="preserve">   </w:t>
      </w:r>
      <w:r>
        <w:rPr>
          <w:spacing w:val="-1"/>
          <w:sz w:val="24"/>
          <w:szCs w:val="24"/>
          <w:highlight w:val="none"/>
        </w:rPr>
        <w:t>名</w:t>
      </w:r>
      <w:r>
        <w:rPr>
          <w:spacing w:val="-20"/>
          <w:sz w:val="24"/>
          <w:szCs w:val="24"/>
          <w:highlight w:val="none"/>
        </w:rPr>
        <w:t xml:space="preserve"> </w:t>
      </w:r>
      <w:r>
        <w:rPr>
          <w:spacing w:val="-26"/>
          <w:sz w:val="24"/>
          <w:szCs w:val="24"/>
          <w:highlight w:val="none"/>
        </w:rPr>
        <w:t>：</w:t>
      </w:r>
      <w:r>
        <w:rPr>
          <w:sz w:val="24"/>
          <w:szCs w:val="24"/>
          <w:highlight w:val="none"/>
          <w:u w:val="single" w:color="auto"/>
        </w:rPr>
        <w:t xml:space="preserve">                         </w:t>
      </w:r>
      <w:r>
        <w:rPr>
          <w:spacing w:val="-26"/>
          <w:sz w:val="24"/>
          <w:szCs w:val="24"/>
          <w:highlight w:val="none"/>
        </w:rPr>
        <w:t>；</w:t>
      </w:r>
    </w:p>
    <w:p w14:paraId="0105819F">
      <w:pPr>
        <w:pStyle w:val="20"/>
        <w:keepNext w:val="0"/>
        <w:keepLines w:val="0"/>
        <w:pageBreakBefore w:val="0"/>
        <w:widowControl w:val="0"/>
        <w:kinsoku/>
        <w:wordWrap/>
        <w:overflowPunct/>
        <w:topLinePunct w:val="0"/>
        <w:autoSpaceDE w:val="0"/>
        <w:autoSpaceDN w:val="0"/>
        <w:bidi w:val="0"/>
        <w:adjustRightInd/>
        <w:snapToGrid/>
        <w:spacing w:before="100" w:line="395" w:lineRule="auto"/>
        <w:ind w:right="0" w:firstLine="476" w:firstLineChars="200"/>
        <w:jc w:val="left"/>
        <w:textAlignment w:val="auto"/>
        <w:rPr>
          <w:spacing w:val="-18"/>
          <w:sz w:val="24"/>
          <w:szCs w:val="24"/>
          <w:highlight w:val="none"/>
        </w:rPr>
      </w:pPr>
      <w:r>
        <w:rPr>
          <w:spacing w:val="-1"/>
          <w:sz w:val="24"/>
          <w:szCs w:val="24"/>
          <w:highlight w:val="none"/>
        </w:rPr>
        <w:t>职</w:t>
      </w:r>
      <w:r>
        <w:rPr>
          <w:spacing w:val="19"/>
          <w:sz w:val="24"/>
          <w:szCs w:val="24"/>
          <w:highlight w:val="none"/>
        </w:rPr>
        <w:t xml:space="preserve">   </w:t>
      </w:r>
      <w:r>
        <w:rPr>
          <w:spacing w:val="-1"/>
          <w:sz w:val="24"/>
          <w:szCs w:val="24"/>
          <w:highlight w:val="none"/>
        </w:rPr>
        <w:t>务</w:t>
      </w:r>
      <w:r>
        <w:rPr>
          <w:spacing w:val="11"/>
          <w:sz w:val="24"/>
          <w:szCs w:val="24"/>
          <w:highlight w:val="none"/>
        </w:rPr>
        <w:t xml:space="preserve"> </w:t>
      </w:r>
      <w:r>
        <w:rPr>
          <w:spacing w:val="-18"/>
          <w:sz w:val="24"/>
          <w:szCs w:val="24"/>
          <w:highlight w:val="none"/>
        </w:rPr>
        <w:t>：</w:t>
      </w:r>
      <w:r>
        <w:rPr>
          <w:sz w:val="24"/>
          <w:szCs w:val="24"/>
          <w:highlight w:val="none"/>
          <w:u w:val="single" w:color="auto"/>
        </w:rPr>
        <w:t xml:space="preserve">                        </w:t>
      </w:r>
      <w:r>
        <w:rPr>
          <w:spacing w:val="-59"/>
          <w:sz w:val="24"/>
          <w:szCs w:val="24"/>
          <w:highlight w:val="none"/>
        </w:rPr>
        <w:t xml:space="preserve"> </w:t>
      </w:r>
      <w:r>
        <w:rPr>
          <w:spacing w:val="-18"/>
          <w:sz w:val="24"/>
          <w:szCs w:val="24"/>
          <w:highlight w:val="none"/>
        </w:rPr>
        <w:t>；</w:t>
      </w:r>
    </w:p>
    <w:p w14:paraId="5BE4129F">
      <w:pPr>
        <w:pStyle w:val="20"/>
        <w:keepNext w:val="0"/>
        <w:keepLines w:val="0"/>
        <w:pageBreakBefore w:val="0"/>
        <w:widowControl w:val="0"/>
        <w:kinsoku/>
        <w:wordWrap/>
        <w:overflowPunct/>
        <w:topLinePunct w:val="0"/>
        <w:autoSpaceDE w:val="0"/>
        <w:autoSpaceDN w:val="0"/>
        <w:bidi w:val="0"/>
        <w:adjustRightInd/>
        <w:snapToGrid/>
        <w:spacing w:before="100" w:line="395" w:lineRule="auto"/>
        <w:ind w:right="0" w:firstLine="504" w:firstLineChars="200"/>
        <w:jc w:val="left"/>
        <w:textAlignment w:val="auto"/>
        <w:rPr>
          <w:spacing w:val="1"/>
          <w:sz w:val="24"/>
          <w:szCs w:val="24"/>
          <w:highlight w:val="none"/>
        </w:rPr>
      </w:pPr>
      <w:r>
        <w:rPr>
          <w:spacing w:val="6"/>
          <w:sz w:val="24"/>
          <w:szCs w:val="24"/>
          <w:highlight w:val="none"/>
        </w:rPr>
        <w:t>监理工程师执业资格证书号</w:t>
      </w:r>
      <w:r>
        <w:rPr>
          <w:spacing w:val="1"/>
          <w:sz w:val="24"/>
          <w:szCs w:val="24"/>
          <w:highlight w:val="none"/>
        </w:rPr>
        <w:t>：</w:t>
      </w:r>
      <w:r>
        <w:rPr>
          <w:spacing w:val="13"/>
          <w:sz w:val="24"/>
          <w:szCs w:val="24"/>
          <w:highlight w:val="none"/>
          <w:u w:val="single" w:color="auto"/>
        </w:rPr>
        <w:t xml:space="preserve">       </w:t>
      </w:r>
      <w:r>
        <w:rPr>
          <w:spacing w:val="1"/>
          <w:sz w:val="24"/>
          <w:szCs w:val="24"/>
          <w:highlight w:val="none"/>
        </w:rPr>
        <w:t>；</w:t>
      </w:r>
    </w:p>
    <w:p w14:paraId="29133623">
      <w:pPr>
        <w:pStyle w:val="20"/>
        <w:keepNext w:val="0"/>
        <w:keepLines w:val="0"/>
        <w:pageBreakBefore w:val="0"/>
        <w:widowControl w:val="0"/>
        <w:kinsoku/>
        <w:wordWrap/>
        <w:overflowPunct/>
        <w:topLinePunct w:val="0"/>
        <w:autoSpaceDE w:val="0"/>
        <w:autoSpaceDN w:val="0"/>
        <w:bidi w:val="0"/>
        <w:adjustRightInd/>
        <w:snapToGrid/>
        <w:spacing w:before="100" w:line="397" w:lineRule="auto"/>
        <w:ind w:left="0" w:right="0" w:firstLine="448" w:firstLineChars="200"/>
        <w:jc w:val="left"/>
        <w:textAlignment w:val="auto"/>
        <w:rPr>
          <w:spacing w:val="7"/>
          <w:sz w:val="24"/>
          <w:szCs w:val="24"/>
          <w:highlight w:val="none"/>
        </w:rPr>
      </w:pPr>
      <w:r>
        <w:rPr>
          <w:spacing w:val="-8"/>
          <w:sz w:val="24"/>
          <w:szCs w:val="24"/>
          <w:highlight w:val="none"/>
        </w:rPr>
        <w:t>联系电话</w:t>
      </w:r>
      <w:r>
        <w:rPr>
          <w:spacing w:val="-14"/>
          <w:sz w:val="24"/>
          <w:szCs w:val="24"/>
          <w:highlight w:val="none"/>
        </w:rPr>
        <w:t>：</w:t>
      </w:r>
      <w:r>
        <w:rPr>
          <w:sz w:val="24"/>
          <w:szCs w:val="24"/>
          <w:highlight w:val="none"/>
          <w:u w:val="single" w:color="auto"/>
        </w:rPr>
        <w:t xml:space="preserve">                         </w:t>
      </w:r>
      <w:r>
        <w:rPr>
          <w:spacing w:val="-14"/>
          <w:sz w:val="24"/>
          <w:szCs w:val="24"/>
          <w:highlight w:val="none"/>
        </w:rPr>
        <w:t>；</w:t>
      </w:r>
      <w:r>
        <w:rPr>
          <w:spacing w:val="7"/>
          <w:sz w:val="24"/>
          <w:szCs w:val="24"/>
          <w:highlight w:val="none"/>
        </w:rPr>
        <w:t xml:space="preserve"> </w:t>
      </w:r>
    </w:p>
    <w:p w14:paraId="6F61ABC5">
      <w:pPr>
        <w:pStyle w:val="20"/>
        <w:keepNext w:val="0"/>
        <w:keepLines w:val="0"/>
        <w:pageBreakBefore w:val="0"/>
        <w:widowControl w:val="0"/>
        <w:kinsoku/>
        <w:wordWrap/>
        <w:overflowPunct/>
        <w:topLinePunct w:val="0"/>
        <w:autoSpaceDE w:val="0"/>
        <w:autoSpaceDN w:val="0"/>
        <w:bidi w:val="0"/>
        <w:adjustRightInd/>
        <w:snapToGrid/>
        <w:spacing w:before="100" w:line="397" w:lineRule="auto"/>
        <w:ind w:left="0" w:right="0" w:firstLine="484" w:firstLineChars="200"/>
        <w:jc w:val="left"/>
        <w:textAlignment w:val="auto"/>
        <w:rPr>
          <w:spacing w:val="1"/>
          <w:sz w:val="24"/>
          <w:szCs w:val="24"/>
          <w:highlight w:val="none"/>
        </w:rPr>
      </w:pPr>
      <w:r>
        <w:rPr>
          <w:spacing w:val="1"/>
          <w:sz w:val="24"/>
          <w:szCs w:val="24"/>
          <w:highlight w:val="none"/>
        </w:rPr>
        <w:t>电子信箱</w:t>
      </w:r>
      <w:r>
        <w:rPr>
          <w:spacing w:val="-10"/>
          <w:sz w:val="24"/>
          <w:szCs w:val="24"/>
          <w:highlight w:val="none"/>
        </w:rPr>
        <w:t>：</w:t>
      </w:r>
      <w:r>
        <w:rPr>
          <w:spacing w:val="1"/>
          <w:sz w:val="24"/>
          <w:szCs w:val="24"/>
          <w:highlight w:val="none"/>
          <w:u w:val="single" w:color="auto"/>
        </w:rPr>
        <w:t xml:space="preserve">                        </w:t>
      </w:r>
      <w:r>
        <w:rPr>
          <w:spacing w:val="-10"/>
          <w:sz w:val="24"/>
          <w:szCs w:val="24"/>
          <w:highlight w:val="none"/>
        </w:rPr>
        <w:t>；</w:t>
      </w:r>
      <w:r>
        <w:rPr>
          <w:spacing w:val="1"/>
          <w:sz w:val="24"/>
          <w:szCs w:val="24"/>
          <w:highlight w:val="none"/>
        </w:rPr>
        <w:t xml:space="preserve"> </w:t>
      </w:r>
    </w:p>
    <w:p w14:paraId="7907303A">
      <w:pPr>
        <w:pStyle w:val="20"/>
        <w:keepNext w:val="0"/>
        <w:keepLines w:val="0"/>
        <w:pageBreakBefore w:val="0"/>
        <w:widowControl w:val="0"/>
        <w:kinsoku/>
        <w:wordWrap/>
        <w:overflowPunct/>
        <w:topLinePunct w:val="0"/>
        <w:autoSpaceDE w:val="0"/>
        <w:autoSpaceDN w:val="0"/>
        <w:bidi w:val="0"/>
        <w:adjustRightInd/>
        <w:snapToGrid/>
        <w:spacing w:before="100" w:line="397" w:lineRule="auto"/>
        <w:ind w:left="0" w:right="0" w:firstLine="484" w:firstLineChars="200"/>
        <w:jc w:val="left"/>
        <w:textAlignment w:val="auto"/>
        <w:rPr>
          <w:sz w:val="24"/>
          <w:szCs w:val="24"/>
          <w:highlight w:val="none"/>
        </w:rPr>
      </w:pPr>
      <w:r>
        <w:rPr>
          <w:spacing w:val="1"/>
          <w:sz w:val="24"/>
          <w:szCs w:val="24"/>
          <w:highlight w:val="none"/>
        </w:rPr>
        <w:t>通信地址</w:t>
      </w:r>
      <w:r>
        <w:rPr>
          <w:spacing w:val="-24"/>
          <w:sz w:val="24"/>
          <w:szCs w:val="24"/>
          <w:highlight w:val="none"/>
        </w:rPr>
        <w:t>：</w:t>
      </w:r>
      <w:r>
        <w:rPr>
          <w:spacing w:val="2"/>
          <w:sz w:val="24"/>
          <w:szCs w:val="24"/>
          <w:highlight w:val="none"/>
          <w:u w:val="single" w:color="auto"/>
        </w:rPr>
        <w:t xml:space="preserve">                        </w:t>
      </w:r>
      <w:r>
        <w:rPr>
          <w:spacing w:val="-24"/>
          <w:sz w:val="24"/>
          <w:szCs w:val="24"/>
          <w:highlight w:val="none"/>
        </w:rPr>
        <w:t>；</w:t>
      </w:r>
    </w:p>
    <w:p w14:paraId="16FEDEC1">
      <w:pPr>
        <w:pStyle w:val="20"/>
        <w:spacing w:before="30" w:line="227" w:lineRule="auto"/>
        <w:rPr>
          <w:sz w:val="24"/>
          <w:szCs w:val="24"/>
          <w:highlight w:val="none"/>
        </w:rPr>
      </w:pPr>
      <w:r>
        <w:rPr>
          <w:spacing w:val="9"/>
          <w:sz w:val="24"/>
          <w:szCs w:val="24"/>
          <w:highlight w:val="none"/>
        </w:rPr>
        <w:t>关</w:t>
      </w:r>
      <w:r>
        <w:rPr>
          <w:spacing w:val="-45"/>
          <w:sz w:val="24"/>
          <w:szCs w:val="24"/>
          <w:highlight w:val="none"/>
        </w:rPr>
        <w:t xml:space="preserve"> </w:t>
      </w:r>
      <w:r>
        <w:rPr>
          <w:spacing w:val="9"/>
          <w:sz w:val="24"/>
          <w:szCs w:val="24"/>
          <w:highlight w:val="none"/>
        </w:rPr>
        <w:t>于</w:t>
      </w:r>
      <w:r>
        <w:rPr>
          <w:spacing w:val="-52"/>
          <w:sz w:val="24"/>
          <w:szCs w:val="24"/>
          <w:highlight w:val="none"/>
        </w:rPr>
        <w:t xml:space="preserve"> </w:t>
      </w:r>
      <w:r>
        <w:rPr>
          <w:spacing w:val="9"/>
          <w:sz w:val="24"/>
          <w:szCs w:val="24"/>
          <w:highlight w:val="none"/>
        </w:rPr>
        <w:t>监</w:t>
      </w:r>
      <w:r>
        <w:rPr>
          <w:spacing w:val="-54"/>
          <w:sz w:val="24"/>
          <w:szCs w:val="24"/>
          <w:highlight w:val="none"/>
        </w:rPr>
        <w:t xml:space="preserve"> </w:t>
      </w:r>
      <w:r>
        <w:rPr>
          <w:spacing w:val="9"/>
          <w:sz w:val="24"/>
          <w:szCs w:val="24"/>
          <w:highlight w:val="none"/>
        </w:rPr>
        <w:t>理人的其他约定：</w:t>
      </w:r>
      <w:r>
        <w:rPr>
          <w:spacing w:val="-53"/>
          <w:sz w:val="24"/>
          <w:szCs w:val="24"/>
          <w:highlight w:val="none"/>
        </w:rPr>
        <w:t xml:space="preserve"> </w:t>
      </w:r>
      <w:r>
        <w:rPr>
          <w:spacing w:val="9"/>
          <w:sz w:val="24"/>
          <w:szCs w:val="24"/>
          <w:highlight w:val="none"/>
          <w:u w:val="single" w:color="auto"/>
        </w:rPr>
        <w:t xml:space="preserve">  见监理合同</w:t>
      </w:r>
      <w:r>
        <w:rPr>
          <w:spacing w:val="51"/>
          <w:sz w:val="24"/>
          <w:szCs w:val="24"/>
          <w:highlight w:val="none"/>
          <w:u w:val="single" w:color="auto"/>
        </w:rPr>
        <w:t xml:space="preserve"> </w:t>
      </w:r>
      <w:r>
        <w:rPr>
          <w:spacing w:val="9"/>
          <w:sz w:val="24"/>
          <w:szCs w:val="24"/>
          <w:highlight w:val="none"/>
          <w:u w:val="single" w:color="auto"/>
        </w:rPr>
        <w:t>(发包人在承包人进场时提供)</w:t>
      </w:r>
      <w:r>
        <w:rPr>
          <w:spacing w:val="32"/>
          <w:sz w:val="24"/>
          <w:szCs w:val="24"/>
          <w:highlight w:val="none"/>
          <w:u w:val="single" w:color="auto"/>
        </w:rPr>
        <w:t xml:space="preserve"> </w:t>
      </w:r>
      <w:r>
        <w:rPr>
          <w:spacing w:val="9"/>
          <w:sz w:val="24"/>
          <w:szCs w:val="24"/>
          <w:highlight w:val="none"/>
          <w:u w:val="single" w:color="auto"/>
        </w:rPr>
        <w:t>。</w:t>
      </w:r>
    </w:p>
    <w:p w14:paraId="5663E217">
      <w:pPr>
        <w:pStyle w:val="20"/>
        <w:spacing w:before="196" w:line="228" w:lineRule="auto"/>
        <w:ind w:left="448"/>
        <w:outlineLvl w:val="2"/>
        <w:rPr>
          <w:sz w:val="24"/>
          <w:szCs w:val="24"/>
          <w:highlight w:val="none"/>
        </w:rPr>
      </w:pPr>
      <w:r>
        <w:rPr>
          <w:spacing w:val="13"/>
          <w:sz w:val="24"/>
          <w:szCs w:val="24"/>
          <w:highlight w:val="none"/>
        </w:rPr>
        <w:t>4.4</w:t>
      </w:r>
      <w:r>
        <w:rPr>
          <w:spacing w:val="45"/>
          <w:sz w:val="24"/>
          <w:szCs w:val="24"/>
          <w:highlight w:val="none"/>
        </w:rPr>
        <w:t xml:space="preserve"> </w:t>
      </w:r>
      <w:r>
        <w:rPr>
          <w:spacing w:val="13"/>
          <w:sz w:val="24"/>
          <w:szCs w:val="24"/>
          <w:highlight w:val="none"/>
        </w:rPr>
        <w:t>商定或确定</w:t>
      </w:r>
    </w:p>
    <w:p w14:paraId="3C675C36">
      <w:pPr>
        <w:pStyle w:val="20"/>
        <w:spacing w:before="192" w:line="391" w:lineRule="auto"/>
        <w:ind w:left="4" w:right="16" w:firstLine="487"/>
        <w:rPr>
          <w:sz w:val="24"/>
          <w:szCs w:val="24"/>
          <w:highlight w:val="none"/>
        </w:rPr>
      </w:pPr>
      <w:r>
        <w:rPr>
          <w:spacing w:val="27"/>
          <w:sz w:val="24"/>
          <w:szCs w:val="24"/>
          <w:highlight w:val="none"/>
        </w:rPr>
        <w:t>在</w:t>
      </w:r>
      <w:r>
        <w:rPr>
          <w:spacing w:val="-41"/>
          <w:sz w:val="24"/>
          <w:szCs w:val="24"/>
          <w:highlight w:val="none"/>
        </w:rPr>
        <w:t xml:space="preserve"> </w:t>
      </w:r>
      <w:r>
        <w:rPr>
          <w:spacing w:val="27"/>
          <w:sz w:val="24"/>
          <w:szCs w:val="24"/>
          <w:highlight w:val="none"/>
        </w:rPr>
        <w:t>发</w:t>
      </w:r>
      <w:r>
        <w:rPr>
          <w:spacing w:val="-54"/>
          <w:sz w:val="24"/>
          <w:szCs w:val="24"/>
          <w:highlight w:val="none"/>
        </w:rPr>
        <w:t xml:space="preserve"> </w:t>
      </w:r>
      <w:r>
        <w:rPr>
          <w:spacing w:val="27"/>
          <w:sz w:val="24"/>
          <w:szCs w:val="24"/>
          <w:highlight w:val="none"/>
        </w:rPr>
        <w:t>包人和承包人不能通过协商达成一致意见时</w:t>
      </w:r>
      <w:r>
        <w:rPr>
          <w:spacing w:val="-53"/>
          <w:sz w:val="24"/>
          <w:szCs w:val="24"/>
          <w:highlight w:val="none"/>
        </w:rPr>
        <w:t xml:space="preserve"> </w:t>
      </w:r>
      <w:r>
        <w:rPr>
          <w:spacing w:val="27"/>
          <w:sz w:val="24"/>
          <w:szCs w:val="24"/>
          <w:highlight w:val="none"/>
        </w:rPr>
        <w:t>，发包人授权监理人对以下事项进</w:t>
      </w:r>
      <w:r>
        <w:rPr>
          <w:sz w:val="24"/>
          <w:szCs w:val="24"/>
          <w:highlight w:val="none"/>
        </w:rPr>
        <w:t xml:space="preserve"> </w:t>
      </w:r>
      <w:r>
        <w:rPr>
          <w:spacing w:val="13"/>
          <w:sz w:val="24"/>
          <w:szCs w:val="24"/>
          <w:highlight w:val="none"/>
        </w:rPr>
        <w:t>行确定：</w:t>
      </w:r>
    </w:p>
    <w:p w14:paraId="6B81FEE6">
      <w:pPr>
        <w:pStyle w:val="20"/>
        <w:spacing w:before="33" w:line="228" w:lineRule="auto"/>
        <w:ind w:left="498"/>
        <w:rPr>
          <w:sz w:val="24"/>
          <w:szCs w:val="24"/>
          <w:highlight w:val="none"/>
        </w:rPr>
      </w:pPr>
      <w:r>
        <w:rPr>
          <w:spacing w:val="1"/>
          <w:sz w:val="24"/>
          <w:szCs w:val="24"/>
          <w:highlight w:val="none"/>
        </w:rPr>
        <w:t>(1)</w:t>
      </w:r>
      <w:r>
        <w:rPr>
          <w:spacing w:val="33"/>
          <w:sz w:val="24"/>
          <w:szCs w:val="24"/>
          <w:highlight w:val="none"/>
          <w:u w:val="single" w:color="auto"/>
        </w:rPr>
        <w:t xml:space="preserve"> </w:t>
      </w:r>
      <w:r>
        <w:rPr>
          <w:spacing w:val="1"/>
          <w:sz w:val="24"/>
          <w:szCs w:val="24"/>
          <w:highlight w:val="none"/>
          <w:u w:val="single" w:color="auto"/>
        </w:rPr>
        <w:t>见监理合同</w:t>
      </w:r>
      <w:r>
        <w:rPr>
          <w:spacing w:val="31"/>
          <w:sz w:val="24"/>
          <w:szCs w:val="24"/>
          <w:highlight w:val="none"/>
          <w:u w:val="single" w:color="auto"/>
        </w:rPr>
        <w:t xml:space="preserve"> </w:t>
      </w:r>
      <w:r>
        <w:rPr>
          <w:spacing w:val="1"/>
          <w:sz w:val="24"/>
          <w:szCs w:val="24"/>
          <w:highlight w:val="none"/>
          <w:u w:val="single" w:color="auto"/>
        </w:rPr>
        <w:t>；</w:t>
      </w:r>
    </w:p>
    <w:p w14:paraId="25B441DB">
      <w:pPr>
        <w:pStyle w:val="20"/>
        <w:spacing w:before="191" w:line="317" w:lineRule="auto"/>
        <w:ind w:left="4" w:firstLine="489"/>
        <w:rPr>
          <w:sz w:val="24"/>
          <w:szCs w:val="24"/>
          <w:highlight w:val="none"/>
        </w:rPr>
      </w:pPr>
      <w:r>
        <w:rPr>
          <w:spacing w:val="8"/>
          <w:sz w:val="24"/>
          <w:szCs w:val="24"/>
          <w:highlight w:val="none"/>
        </w:rPr>
        <w:t>(2)</w:t>
      </w:r>
      <w:r>
        <w:rPr>
          <w:spacing w:val="8"/>
          <w:sz w:val="24"/>
          <w:szCs w:val="24"/>
          <w:highlight w:val="none"/>
          <w:u w:val="single" w:color="auto"/>
        </w:rPr>
        <w:t xml:space="preserve"> 监理人或监理工程师发给承包人的通知、指示、同意、批准、决定等与发包人发出的相关内容不一致或者抵触时，</w:t>
      </w:r>
      <w:r>
        <w:rPr>
          <w:spacing w:val="-52"/>
          <w:sz w:val="24"/>
          <w:szCs w:val="24"/>
          <w:highlight w:val="none"/>
          <w:u w:val="single" w:color="auto"/>
        </w:rPr>
        <w:t xml:space="preserve"> </w:t>
      </w:r>
      <w:r>
        <w:rPr>
          <w:spacing w:val="8"/>
          <w:sz w:val="24"/>
          <w:szCs w:val="24"/>
          <w:highlight w:val="none"/>
          <w:u w:val="single" w:color="auto"/>
        </w:rPr>
        <w:t>以发包人的意见为准。</w:t>
      </w:r>
    </w:p>
    <w:p w14:paraId="2CEB51F8">
      <w:pPr>
        <w:pStyle w:val="20"/>
        <w:spacing w:before="195" w:line="228" w:lineRule="auto"/>
        <w:ind w:left="461"/>
        <w:outlineLvl w:val="1"/>
        <w:rPr>
          <w:sz w:val="24"/>
          <w:szCs w:val="24"/>
          <w:highlight w:val="none"/>
        </w:rPr>
      </w:pPr>
      <w:bookmarkStart w:id="40" w:name="_Toc13277"/>
      <w:bookmarkStart w:id="41" w:name="_Toc29047"/>
      <w:r>
        <w:rPr>
          <w:spacing w:val="14"/>
          <w:sz w:val="24"/>
          <w:szCs w:val="24"/>
          <w:highlight w:val="none"/>
        </w:rPr>
        <w:t>5.</w:t>
      </w:r>
      <w:r>
        <w:rPr>
          <w:spacing w:val="46"/>
          <w:sz w:val="24"/>
          <w:szCs w:val="24"/>
          <w:highlight w:val="none"/>
        </w:rPr>
        <w:t xml:space="preserve"> </w:t>
      </w:r>
      <w:r>
        <w:rPr>
          <w:spacing w:val="14"/>
          <w:sz w:val="24"/>
          <w:szCs w:val="24"/>
          <w:highlight w:val="none"/>
        </w:rPr>
        <w:t>工程质量</w:t>
      </w:r>
      <w:bookmarkEnd w:id="40"/>
      <w:bookmarkEnd w:id="41"/>
    </w:p>
    <w:p w14:paraId="519C7EE2">
      <w:pPr>
        <w:pStyle w:val="20"/>
        <w:spacing w:before="192" w:line="228" w:lineRule="auto"/>
        <w:ind w:left="465"/>
        <w:outlineLvl w:val="2"/>
        <w:rPr>
          <w:sz w:val="24"/>
          <w:szCs w:val="24"/>
          <w:highlight w:val="none"/>
        </w:rPr>
      </w:pPr>
      <w:r>
        <w:rPr>
          <w:spacing w:val="10"/>
          <w:sz w:val="24"/>
          <w:szCs w:val="24"/>
          <w:highlight w:val="none"/>
        </w:rPr>
        <w:t>5.1</w:t>
      </w:r>
      <w:r>
        <w:rPr>
          <w:spacing w:val="34"/>
          <w:sz w:val="24"/>
          <w:szCs w:val="24"/>
          <w:highlight w:val="none"/>
        </w:rPr>
        <w:t xml:space="preserve"> </w:t>
      </w:r>
      <w:r>
        <w:rPr>
          <w:spacing w:val="10"/>
          <w:sz w:val="24"/>
          <w:szCs w:val="24"/>
          <w:highlight w:val="none"/>
        </w:rPr>
        <w:t>质量要求</w:t>
      </w:r>
    </w:p>
    <w:p w14:paraId="2FCB30EF">
      <w:pPr>
        <w:pStyle w:val="20"/>
        <w:spacing w:before="191" w:line="318" w:lineRule="auto"/>
        <w:ind w:left="4" w:firstLine="492"/>
        <w:rPr>
          <w:sz w:val="24"/>
          <w:szCs w:val="24"/>
          <w:highlight w:val="none"/>
        </w:rPr>
      </w:pPr>
      <w:r>
        <w:rPr>
          <w:spacing w:val="12"/>
          <w:sz w:val="24"/>
          <w:szCs w:val="24"/>
          <w:highlight w:val="none"/>
        </w:rPr>
        <w:t>5.1.1</w:t>
      </w:r>
      <w:r>
        <w:rPr>
          <w:spacing w:val="44"/>
          <w:sz w:val="24"/>
          <w:szCs w:val="24"/>
          <w:highlight w:val="none"/>
        </w:rPr>
        <w:t xml:space="preserve"> </w:t>
      </w:r>
      <w:r>
        <w:rPr>
          <w:spacing w:val="12"/>
          <w:sz w:val="24"/>
          <w:szCs w:val="24"/>
          <w:highlight w:val="none"/>
        </w:rPr>
        <w:t>特殊质量标准和要求：</w:t>
      </w:r>
      <w:r>
        <w:rPr>
          <w:spacing w:val="12"/>
          <w:sz w:val="24"/>
          <w:szCs w:val="24"/>
          <w:highlight w:val="none"/>
          <w:u w:val="single" w:color="auto"/>
        </w:rPr>
        <w:t>工程质量必须达到合同约定合格标准，且保证相关部门验收</w:t>
      </w:r>
      <w:r>
        <w:rPr>
          <w:spacing w:val="7"/>
          <w:sz w:val="24"/>
          <w:szCs w:val="24"/>
          <w:highlight w:val="none"/>
          <w:u w:val="single" w:color="auto"/>
        </w:rPr>
        <w:t>一次通过；</w:t>
      </w:r>
    </w:p>
    <w:p w14:paraId="01003B2E">
      <w:pPr>
        <w:pStyle w:val="20"/>
        <w:spacing w:before="193" w:line="397" w:lineRule="auto"/>
        <w:ind w:left="4" w:firstLine="420"/>
        <w:rPr>
          <w:sz w:val="24"/>
          <w:szCs w:val="24"/>
          <w:highlight w:val="none"/>
        </w:rPr>
      </w:pPr>
      <w:r>
        <w:rPr>
          <w:spacing w:val="10"/>
          <w:sz w:val="24"/>
          <w:szCs w:val="24"/>
          <w:highlight w:val="none"/>
          <w:u w:val="single" w:color="auto"/>
        </w:rPr>
        <w:t>未达到质量要求的，承包人负责无条件返工，直至达到要求，返工所发生的费用由承包人自行承担，承包人还应承担由此给发包人造成的损失，工期不予顺延，同时发包人有权对承包人进</w:t>
      </w:r>
      <w:r>
        <w:rPr>
          <w:spacing w:val="11"/>
          <w:sz w:val="24"/>
          <w:szCs w:val="24"/>
          <w:highlight w:val="none"/>
          <w:u w:val="single" w:color="auto"/>
        </w:rPr>
        <w:t>行处罚。</w:t>
      </w:r>
    </w:p>
    <w:p w14:paraId="35AA4B88">
      <w:pPr>
        <w:pStyle w:val="20"/>
        <w:spacing w:before="30" w:line="228" w:lineRule="auto"/>
        <w:ind w:left="512"/>
        <w:rPr>
          <w:sz w:val="24"/>
          <w:szCs w:val="24"/>
          <w:highlight w:val="none"/>
        </w:rPr>
      </w:pPr>
      <w:r>
        <w:rPr>
          <w:spacing w:val="24"/>
          <w:sz w:val="24"/>
          <w:szCs w:val="24"/>
          <w:highlight w:val="none"/>
        </w:rPr>
        <w:t>关于工程奖项的约定：</w:t>
      </w:r>
      <w:r>
        <w:rPr>
          <w:spacing w:val="-28"/>
          <w:sz w:val="24"/>
          <w:szCs w:val="24"/>
          <w:highlight w:val="none"/>
        </w:rPr>
        <w:t xml:space="preserve"> </w:t>
      </w:r>
      <w:r>
        <w:rPr>
          <w:sz w:val="24"/>
          <w:szCs w:val="24"/>
          <w:highlight w:val="none"/>
          <w:u w:val="single" w:color="auto"/>
        </w:rPr>
        <w:t xml:space="preserve">    </w:t>
      </w:r>
      <w:r>
        <w:rPr>
          <w:spacing w:val="24"/>
          <w:sz w:val="24"/>
          <w:szCs w:val="24"/>
          <w:highlight w:val="none"/>
          <w:u w:val="single" w:color="auto"/>
        </w:rPr>
        <w:t>/</w:t>
      </w:r>
      <w:r>
        <w:rPr>
          <w:spacing w:val="1"/>
          <w:sz w:val="24"/>
          <w:szCs w:val="24"/>
          <w:highlight w:val="none"/>
          <w:u w:val="single" w:color="auto"/>
        </w:rPr>
        <w:t xml:space="preserve">    </w:t>
      </w:r>
      <w:r>
        <w:rPr>
          <w:spacing w:val="24"/>
          <w:sz w:val="24"/>
          <w:szCs w:val="24"/>
          <w:highlight w:val="none"/>
        </w:rPr>
        <w:t>。</w:t>
      </w:r>
    </w:p>
    <w:p w14:paraId="7C7E776B">
      <w:pPr>
        <w:pStyle w:val="20"/>
        <w:spacing w:before="191" w:line="228" w:lineRule="auto"/>
        <w:ind w:left="468"/>
        <w:outlineLvl w:val="2"/>
        <w:rPr>
          <w:sz w:val="24"/>
          <w:szCs w:val="24"/>
          <w:highlight w:val="none"/>
        </w:rPr>
      </w:pPr>
      <w:r>
        <w:rPr>
          <w:spacing w:val="12"/>
          <w:sz w:val="24"/>
          <w:szCs w:val="24"/>
          <w:highlight w:val="none"/>
        </w:rPr>
        <w:t>5.3</w:t>
      </w:r>
      <w:r>
        <w:rPr>
          <w:spacing w:val="52"/>
          <w:sz w:val="24"/>
          <w:szCs w:val="24"/>
          <w:highlight w:val="none"/>
        </w:rPr>
        <w:t xml:space="preserve"> </w:t>
      </w:r>
      <w:r>
        <w:rPr>
          <w:spacing w:val="12"/>
          <w:sz w:val="24"/>
          <w:szCs w:val="24"/>
          <w:highlight w:val="none"/>
        </w:rPr>
        <w:t>隐蔽工程检查</w:t>
      </w:r>
    </w:p>
    <w:p w14:paraId="36D1F46F">
      <w:pPr>
        <w:pStyle w:val="20"/>
        <w:spacing w:before="196" w:line="395" w:lineRule="auto"/>
        <w:ind w:firstLine="457"/>
        <w:rPr>
          <w:sz w:val="24"/>
          <w:szCs w:val="24"/>
          <w:highlight w:val="none"/>
        </w:rPr>
      </w:pPr>
      <w:r>
        <w:rPr>
          <w:spacing w:val="9"/>
          <w:sz w:val="24"/>
          <w:szCs w:val="24"/>
          <w:highlight w:val="none"/>
          <w:u w:val="single" w:color="auto"/>
        </w:rPr>
        <w:t>(1) 隐蔽工程覆盖前的检查：未经监理工程师批准，工程的任何部位都不能覆盖，当</w:t>
      </w:r>
      <w:r>
        <w:rPr>
          <w:spacing w:val="8"/>
          <w:sz w:val="24"/>
          <w:szCs w:val="24"/>
          <w:highlight w:val="none"/>
          <w:u w:val="single" w:color="auto"/>
        </w:rPr>
        <w:t>任何部</w:t>
      </w:r>
      <w:r>
        <w:rPr>
          <w:spacing w:val="10"/>
          <w:sz w:val="24"/>
          <w:szCs w:val="24"/>
          <w:highlight w:val="none"/>
          <w:u w:val="single" w:color="auto"/>
        </w:rPr>
        <w:t>分的隐蔽工程或基础已经具备检验条件时，承包人应提前 48 小时书面通知监理</w:t>
      </w:r>
      <w:r>
        <w:rPr>
          <w:spacing w:val="9"/>
          <w:sz w:val="24"/>
          <w:szCs w:val="24"/>
          <w:highlight w:val="none"/>
          <w:u w:val="single" w:color="auto"/>
        </w:rPr>
        <w:t>工程师。监理工</w:t>
      </w:r>
      <w:r>
        <w:rPr>
          <w:spacing w:val="10"/>
          <w:sz w:val="24"/>
          <w:szCs w:val="24"/>
          <w:highlight w:val="none"/>
          <w:u w:val="single" w:color="auto"/>
        </w:rPr>
        <w:t xml:space="preserve">程师不能按时进行检查时，应提前 24 </w:t>
      </w:r>
      <w:r>
        <w:rPr>
          <w:spacing w:val="9"/>
          <w:sz w:val="24"/>
          <w:szCs w:val="24"/>
          <w:highlight w:val="none"/>
          <w:u w:val="single" w:color="auto"/>
        </w:rPr>
        <w:t>小时提交书面延期要求。</w:t>
      </w:r>
    </w:p>
    <w:p w14:paraId="4ED636A3">
      <w:pPr>
        <w:pStyle w:val="20"/>
        <w:spacing w:before="35" w:line="228" w:lineRule="auto"/>
        <w:ind w:left="424"/>
        <w:rPr>
          <w:sz w:val="24"/>
          <w:szCs w:val="24"/>
          <w:highlight w:val="none"/>
        </w:rPr>
      </w:pPr>
      <w:r>
        <w:rPr>
          <w:spacing w:val="8"/>
          <w:sz w:val="24"/>
          <w:szCs w:val="24"/>
          <w:highlight w:val="none"/>
          <w:u w:val="single" w:color="auto"/>
        </w:rPr>
        <w:t>关于延期最长不得超过：  48</w:t>
      </w:r>
      <w:r>
        <w:rPr>
          <w:spacing w:val="26"/>
          <w:sz w:val="24"/>
          <w:szCs w:val="24"/>
          <w:highlight w:val="none"/>
          <w:u w:val="single" w:color="auto"/>
        </w:rPr>
        <w:t xml:space="preserve"> </w:t>
      </w:r>
      <w:r>
        <w:rPr>
          <w:spacing w:val="8"/>
          <w:sz w:val="24"/>
          <w:szCs w:val="24"/>
          <w:highlight w:val="none"/>
          <w:u w:val="single" w:color="auto"/>
        </w:rPr>
        <w:t>小时。</w:t>
      </w:r>
    </w:p>
    <w:p w14:paraId="541A96D8">
      <w:pPr>
        <w:pStyle w:val="20"/>
        <w:spacing w:before="193" w:line="397" w:lineRule="auto"/>
        <w:ind w:firstLine="420"/>
        <w:rPr>
          <w:sz w:val="24"/>
          <w:szCs w:val="24"/>
          <w:highlight w:val="none"/>
        </w:rPr>
      </w:pPr>
      <w:r>
        <w:rPr>
          <w:spacing w:val="10"/>
          <w:sz w:val="24"/>
          <w:szCs w:val="24"/>
          <w:highlight w:val="none"/>
          <w:u w:val="single" w:color="auto"/>
        </w:rPr>
        <w:t>所有隐蔽覆盖、拆除工程施工时监理、跟踪审计及发包人必须到现场监督查看，现场签证确认并附能反映工程实际的影像资料，结算审核时隐蔽工程未提供完整、规范的签证资料的，结算</w:t>
      </w:r>
      <w:r>
        <w:rPr>
          <w:spacing w:val="11"/>
          <w:sz w:val="24"/>
          <w:szCs w:val="24"/>
          <w:highlight w:val="none"/>
          <w:u w:val="single" w:color="auto"/>
        </w:rPr>
        <w:t>审核不予认可。</w:t>
      </w:r>
    </w:p>
    <w:p w14:paraId="48E0D2C5">
      <w:pPr>
        <w:pStyle w:val="20"/>
        <w:spacing w:before="29" w:line="228" w:lineRule="auto"/>
        <w:ind w:left="453"/>
        <w:outlineLvl w:val="1"/>
        <w:rPr>
          <w:sz w:val="24"/>
          <w:szCs w:val="24"/>
          <w:highlight w:val="none"/>
        </w:rPr>
      </w:pPr>
      <w:bookmarkStart w:id="42" w:name="_Toc22323"/>
      <w:bookmarkStart w:id="43" w:name="_Toc29503"/>
      <w:r>
        <w:rPr>
          <w:spacing w:val="20"/>
          <w:sz w:val="24"/>
          <w:szCs w:val="24"/>
          <w:highlight w:val="none"/>
        </w:rPr>
        <w:t>6.</w:t>
      </w:r>
      <w:r>
        <w:rPr>
          <w:spacing w:val="46"/>
          <w:sz w:val="24"/>
          <w:szCs w:val="24"/>
          <w:highlight w:val="none"/>
        </w:rPr>
        <w:t xml:space="preserve"> </w:t>
      </w:r>
      <w:r>
        <w:rPr>
          <w:spacing w:val="20"/>
          <w:sz w:val="24"/>
          <w:szCs w:val="24"/>
          <w:highlight w:val="none"/>
        </w:rPr>
        <w:t>安全文明施工与环境保护</w:t>
      </w:r>
      <w:bookmarkEnd w:id="42"/>
      <w:bookmarkEnd w:id="43"/>
    </w:p>
    <w:p w14:paraId="5301B8C5">
      <w:pPr>
        <w:pStyle w:val="20"/>
        <w:spacing w:before="193" w:line="229" w:lineRule="auto"/>
        <w:ind w:left="429"/>
        <w:outlineLvl w:val="2"/>
        <w:rPr>
          <w:sz w:val="24"/>
          <w:szCs w:val="24"/>
          <w:highlight w:val="none"/>
        </w:rPr>
      </w:pPr>
      <w:r>
        <w:rPr>
          <w:spacing w:val="6"/>
          <w:sz w:val="24"/>
          <w:szCs w:val="24"/>
          <w:highlight w:val="none"/>
        </w:rPr>
        <w:t>6.1</w:t>
      </w:r>
      <w:r>
        <w:rPr>
          <w:spacing w:val="26"/>
          <w:sz w:val="24"/>
          <w:szCs w:val="24"/>
          <w:highlight w:val="none"/>
        </w:rPr>
        <w:t xml:space="preserve"> </w:t>
      </w:r>
      <w:r>
        <w:rPr>
          <w:spacing w:val="6"/>
          <w:sz w:val="24"/>
          <w:szCs w:val="24"/>
          <w:highlight w:val="none"/>
        </w:rPr>
        <w:t>安全施工</w:t>
      </w:r>
    </w:p>
    <w:p w14:paraId="37AB5C23">
      <w:pPr>
        <w:spacing w:line="257" w:lineRule="auto"/>
        <w:rPr>
          <w:rFonts w:ascii="Arial"/>
          <w:sz w:val="24"/>
          <w:szCs w:val="24"/>
          <w:highlight w:val="none"/>
        </w:rPr>
      </w:pPr>
    </w:p>
    <w:p w14:paraId="59CC0017">
      <w:pPr>
        <w:pStyle w:val="20"/>
        <w:spacing w:before="65" w:line="228" w:lineRule="auto"/>
        <w:ind w:left="453"/>
        <w:rPr>
          <w:sz w:val="24"/>
          <w:szCs w:val="24"/>
          <w:highlight w:val="none"/>
        </w:rPr>
      </w:pPr>
      <w:r>
        <w:rPr>
          <w:spacing w:val="17"/>
          <w:sz w:val="24"/>
          <w:szCs w:val="24"/>
          <w:highlight w:val="none"/>
        </w:rPr>
        <w:t>6.1.1</w:t>
      </w:r>
      <w:r>
        <w:rPr>
          <w:spacing w:val="62"/>
          <w:sz w:val="24"/>
          <w:szCs w:val="24"/>
          <w:highlight w:val="none"/>
        </w:rPr>
        <w:t xml:space="preserve"> </w:t>
      </w:r>
      <w:r>
        <w:rPr>
          <w:spacing w:val="17"/>
          <w:sz w:val="24"/>
          <w:szCs w:val="24"/>
          <w:highlight w:val="none"/>
        </w:rPr>
        <w:t>项</w:t>
      </w:r>
      <w:r>
        <w:rPr>
          <w:spacing w:val="-35"/>
          <w:sz w:val="24"/>
          <w:szCs w:val="24"/>
          <w:highlight w:val="none"/>
        </w:rPr>
        <w:t xml:space="preserve"> </w:t>
      </w:r>
      <w:r>
        <w:rPr>
          <w:spacing w:val="17"/>
          <w:sz w:val="24"/>
          <w:szCs w:val="24"/>
          <w:highlight w:val="none"/>
        </w:rPr>
        <w:t>目安全生产的达标目标及相应事项的约定：</w:t>
      </w:r>
    </w:p>
    <w:p w14:paraId="67C7C5EF">
      <w:pPr>
        <w:pStyle w:val="20"/>
        <w:keepNext w:val="0"/>
        <w:keepLines w:val="0"/>
        <w:pageBreakBefore w:val="0"/>
        <w:widowControl w:val="0"/>
        <w:kinsoku/>
        <w:wordWrap/>
        <w:overflowPunct/>
        <w:topLinePunct w:val="0"/>
        <w:bidi w:val="0"/>
        <w:adjustRightInd/>
        <w:snapToGrid/>
        <w:spacing w:after="0" w:line="316" w:lineRule="auto"/>
        <w:ind w:left="1" w:right="70" w:firstLine="455"/>
        <w:textAlignment w:val="auto"/>
        <w:rPr>
          <w:sz w:val="24"/>
          <w:szCs w:val="24"/>
          <w:highlight w:val="none"/>
        </w:rPr>
      </w:pPr>
      <w:r>
        <w:rPr>
          <w:spacing w:val="7"/>
          <w:sz w:val="24"/>
          <w:szCs w:val="24"/>
          <w:highlight w:val="none"/>
          <w:u w:val="single" w:color="auto"/>
        </w:rPr>
        <w:t>(1)项目安全生产的达标目标及相应事项的约定：</w:t>
      </w:r>
      <w:r>
        <w:rPr>
          <w:spacing w:val="6"/>
          <w:sz w:val="24"/>
          <w:szCs w:val="24"/>
          <w:highlight w:val="none"/>
          <w:u w:val="single" w:color="auto"/>
        </w:rPr>
        <w:t>达标目标为江苏省安全文明工地及相关规范</w:t>
      </w:r>
      <w:r>
        <w:rPr>
          <w:spacing w:val="10"/>
          <w:sz w:val="24"/>
          <w:szCs w:val="24"/>
          <w:highlight w:val="none"/>
          <w:u w:val="single" w:color="auto"/>
        </w:rPr>
        <w:t>标准。 其安全文明施工费用已经全部含在投标报价内。</w:t>
      </w:r>
    </w:p>
    <w:p w14:paraId="31D81A3D">
      <w:pPr>
        <w:pStyle w:val="20"/>
        <w:keepNext w:val="0"/>
        <w:keepLines w:val="0"/>
        <w:pageBreakBefore w:val="0"/>
        <w:widowControl w:val="0"/>
        <w:kinsoku/>
        <w:wordWrap/>
        <w:overflowPunct/>
        <w:topLinePunct w:val="0"/>
        <w:bidi w:val="0"/>
        <w:adjustRightInd/>
        <w:snapToGrid/>
        <w:spacing w:after="0" w:line="318" w:lineRule="auto"/>
        <w:ind w:right="71" w:firstLine="457"/>
        <w:textAlignment w:val="auto"/>
        <w:rPr>
          <w:sz w:val="24"/>
          <w:szCs w:val="24"/>
          <w:highlight w:val="none"/>
        </w:rPr>
      </w:pPr>
      <w:r>
        <w:rPr>
          <w:spacing w:val="9"/>
          <w:sz w:val="24"/>
          <w:szCs w:val="24"/>
          <w:highlight w:val="none"/>
          <w:u w:val="single" w:color="auto"/>
        </w:rPr>
        <w:t>(2) 开工通知载明的开工日期 20 天前提交</w:t>
      </w:r>
      <w:r>
        <w:rPr>
          <w:spacing w:val="8"/>
          <w:sz w:val="24"/>
          <w:szCs w:val="24"/>
          <w:highlight w:val="none"/>
          <w:u w:val="single" w:color="auto"/>
        </w:rPr>
        <w:t>安全技术措施或专项施工方案、安全生产责任制</w:t>
      </w:r>
      <w:r>
        <w:rPr>
          <w:spacing w:val="10"/>
          <w:sz w:val="24"/>
          <w:szCs w:val="24"/>
          <w:highlight w:val="none"/>
          <w:u w:val="single" w:color="auto"/>
        </w:rPr>
        <w:t>度、治安保卫制度及安全生产教育培训制度。</w:t>
      </w:r>
    </w:p>
    <w:p w14:paraId="3DAC0234">
      <w:pPr>
        <w:pStyle w:val="20"/>
        <w:keepNext w:val="0"/>
        <w:keepLines w:val="0"/>
        <w:pageBreakBefore w:val="0"/>
        <w:widowControl w:val="0"/>
        <w:kinsoku/>
        <w:wordWrap/>
        <w:overflowPunct/>
        <w:topLinePunct w:val="0"/>
        <w:bidi w:val="0"/>
        <w:adjustRightInd/>
        <w:snapToGrid/>
        <w:spacing w:after="0" w:line="361" w:lineRule="auto"/>
        <w:ind w:right="18" w:firstLine="457"/>
        <w:textAlignment w:val="auto"/>
        <w:rPr>
          <w:sz w:val="24"/>
          <w:szCs w:val="24"/>
          <w:highlight w:val="none"/>
        </w:rPr>
      </w:pPr>
      <w:r>
        <w:rPr>
          <w:spacing w:val="8"/>
          <w:sz w:val="24"/>
          <w:szCs w:val="24"/>
          <w:highlight w:val="none"/>
          <w:u w:val="single" w:color="auto"/>
        </w:rPr>
        <w:t>(3)在施工和维修整个工程期间，承包人应于工程地点明显位置，</w:t>
      </w:r>
      <w:r>
        <w:rPr>
          <w:spacing w:val="56"/>
          <w:sz w:val="24"/>
          <w:szCs w:val="24"/>
          <w:highlight w:val="none"/>
          <w:u w:val="single" w:color="auto"/>
        </w:rPr>
        <w:t xml:space="preserve"> </w:t>
      </w:r>
      <w:r>
        <w:rPr>
          <w:spacing w:val="8"/>
          <w:sz w:val="24"/>
          <w:szCs w:val="24"/>
          <w:highlight w:val="none"/>
          <w:u w:val="single" w:color="auto"/>
        </w:rPr>
        <w:t>日间</w:t>
      </w:r>
      <w:r>
        <w:rPr>
          <w:spacing w:val="7"/>
          <w:sz w:val="24"/>
          <w:szCs w:val="24"/>
          <w:highlight w:val="none"/>
          <w:u w:val="single" w:color="auto"/>
        </w:rPr>
        <w:t>设置具有警示作用的</w:t>
      </w:r>
      <w:r>
        <w:rPr>
          <w:spacing w:val="5"/>
          <w:sz w:val="24"/>
          <w:szCs w:val="24"/>
          <w:highlight w:val="none"/>
          <w:u w:val="single" w:color="auto"/>
        </w:rPr>
        <w:t>装置，</w:t>
      </w:r>
      <w:r>
        <w:rPr>
          <w:spacing w:val="-22"/>
          <w:sz w:val="24"/>
          <w:szCs w:val="24"/>
          <w:highlight w:val="none"/>
          <w:u w:val="single" w:color="auto"/>
        </w:rPr>
        <w:t xml:space="preserve"> </w:t>
      </w:r>
      <w:r>
        <w:rPr>
          <w:spacing w:val="5"/>
          <w:sz w:val="24"/>
          <w:szCs w:val="24"/>
          <w:highlight w:val="none"/>
          <w:u w:val="single" w:color="auto"/>
        </w:rPr>
        <w:t>夜间设置照明装置，在施工现场出入口设置监控装置，或加防护设施，费</w:t>
      </w:r>
      <w:r>
        <w:rPr>
          <w:spacing w:val="4"/>
          <w:sz w:val="24"/>
          <w:szCs w:val="24"/>
          <w:highlight w:val="none"/>
          <w:u w:val="single" w:color="auto"/>
        </w:rPr>
        <w:t>用由承包人承担；</w:t>
      </w:r>
      <w:r>
        <w:rPr>
          <w:spacing w:val="8"/>
          <w:sz w:val="24"/>
          <w:szCs w:val="24"/>
          <w:highlight w:val="none"/>
          <w:u w:val="single" w:color="auto"/>
        </w:rPr>
        <w:t>对于工地附近 公私建筑、路面、沟渠、街道上下的水电及通讯管线、私</w:t>
      </w:r>
      <w:r>
        <w:rPr>
          <w:spacing w:val="7"/>
          <w:sz w:val="24"/>
          <w:szCs w:val="24"/>
          <w:highlight w:val="none"/>
          <w:u w:val="single" w:color="auto"/>
        </w:rPr>
        <w:t>有林木植物及人民生命财</w:t>
      </w:r>
      <w:r>
        <w:rPr>
          <w:spacing w:val="10"/>
          <w:sz w:val="24"/>
          <w:szCs w:val="24"/>
          <w:highlight w:val="none"/>
          <w:u w:val="single" w:color="auto"/>
        </w:rPr>
        <w:t>产者的安全均应采取防范措施。</w:t>
      </w:r>
    </w:p>
    <w:p w14:paraId="5266317A">
      <w:pPr>
        <w:pStyle w:val="20"/>
        <w:keepNext w:val="0"/>
        <w:keepLines w:val="0"/>
        <w:pageBreakBefore w:val="0"/>
        <w:widowControl w:val="0"/>
        <w:kinsoku/>
        <w:wordWrap/>
        <w:overflowPunct/>
        <w:topLinePunct w:val="0"/>
        <w:bidi w:val="0"/>
        <w:adjustRightInd/>
        <w:snapToGrid/>
        <w:spacing w:after="0" w:line="377" w:lineRule="auto"/>
        <w:ind w:right="68" w:firstLine="457"/>
        <w:textAlignment w:val="auto"/>
        <w:rPr>
          <w:sz w:val="24"/>
          <w:szCs w:val="24"/>
          <w:highlight w:val="none"/>
        </w:rPr>
      </w:pPr>
      <w:r>
        <w:rPr>
          <w:spacing w:val="7"/>
          <w:sz w:val="24"/>
          <w:szCs w:val="24"/>
          <w:highlight w:val="none"/>
          <w:u w:val="single" w:color="auto"/>
        </w:rPr>
        <w:t>(4)本工程在整个施工期间杜绝一切人身伤亡和重</w:t>
      </w:r>
      <w:r>
        <w:rPr>
          <w:spacing w:val="6"/>
          <w:sz w:val="24"/>
          <w:szCs w:val="24"/>
          <w:highlight w:val="none"/>
          <w:u w:val="single" w:color="auto"/>
        </w:rPr>
        <w:t>大质量安全事故，如发生上述事故，则视为</w:t>
      </w:r>
      <w:r>
        <w:rPr>
          <w:spacing w:val="10"/>
          <w:sz w:val="24"/>
          <w:szCs w:val="24"/>
          <w:highlight w:val="none"/>
          <w:u w:val="single" w:color="auto"/>
        </w:rPr>
        <w:t>承包人违约，承包人应接受政府相关部门处罚，承担因事故造成的一切损失和责任，并向发包人</w:t>
      </w:r>
      <w:r>
        <w:rPr>
          <w:spacing w:val="9"/>
          <w:sz w:val="24"/>
          <w:szCs w:val="24"/>
          <w:highlight w:val="none"/>
          <w:u w:val="single" w:color="auto"/>
        </w:rPr>
        <w:t>承担违约责任：在施工期间每发生一起人身损害</w:t>
      </w:r>
      <w:r>
        <w:rPr>
          <w:spacing w:val="50"/>
          <w:sz w:val="24"/>
          <w:szCs w:val="24"/>
          <w:highlight w:val="none"/>
          <w:u w:val="single" w:color="auto"/>
        </w:rPr>
        <w:t xml:space="preserve"> </w:t>
      </w:r>
      <w:r>
        <w:rPr>
          <w:spacing w:val="9"/>
          <w:sz w:val="24"/>
          <w:szCs w:val="24"/>
          <w:highlight w:val="none"/>
          <w:u w:val="single" w:color="auto"/>
        </w:rPr>
        <w:t>(不包括死亡) 事故，承包人须向发包人支</w:t>
      </w:r>
      <w:r>
        <w:rPr>
          <w:spacing w:val="8"/>
          <w:sz w:val="24"/>
          <w:szCs w:val="24"/>
          <w:highlight w:val="none"/>
          <w:u w:val="single" w:color="auto"/>
        </w:rPr>
        <w:t>付违</w:t>
      </w:r>
      <w:r>
        <w:rPr>
          <w:spacing w:val="10"/>
          <w:sz w:val="24"/>
          <w:szCs w:val="24"/>
          <w:highlight w:val="none"/>
          <w:u w:val="single" w:color="auto"/>
        </w:rPr>
        <w:t>约金合同价万分之二每次；每发生一起人身死亡事故，承包人须向发包人支付违约金合同价千分之一每次，发包人有权在支付承包人工程款时将该违约金扣除，情节严重的，发包人有权单方面</w:t>
      </w:r>
      <w:r>
        <w:rPr>
          <w:spacing w:val="12"/>
          <w:sz w:val="24"/>
          <w:szCs w:val="24"/>
          <w:highlight w:val="none"/>
          <w:u w:val="single" w:color="auto"/>
        </w:rPr>
        <w:t>解除合同。</w:t>
      </w:r>
    </w:p>
    <w:p w14:paraId="79965D62">
      <w:pPr>
        <w:pStyle w:val="20"/>
        <w:keepNext w:val="0"/>
        <w:keepLines w:val="0"/>
        <w:pageBreakBefore w:val="0"/>
        <w:widowControl w:val="0"/>
        <w:kinsoku/>
        <w:wordWrap/>
        <w:overflowPunct/>
        <w:topLinePunct w:val="0"/>
        <w:bidi w:val="0"/>
        <w:adjustRightInd/>
        <w:snapToGrid/>
        <w:spacing w:after="0" w:line="347" w:lineRule="auto"/>
        <w:ind w:left="3" w:right="70" w:firstLine="454"/>
        <w:textAlignment w:val="auto"/>
        <w:rPr>
          <w:sz w:val="24"/>
          <w:szCs w:val="24"/>
          <w:highlight w:val="none"/>
        </w:rPr>
      </w:pPr>
      <w:r>
        <w:rPr>
          <w:spacing w:val="7"/>
          <w:sz w:val="24"/>
          <w:szCs w:val="24"/>
          <w:highlight w:val="none"/>
          <w:u w:val="single" w:color="auto"/>
        </w:rPr>
        <w:t>(5)承包人应服从发包人、监理对施工现场安全施</w:t>
      </w:r>
      <w:r>
        <w:rPr>
          <w:spacing w:val="6"/>
          <w:sz w:val="24"/>
          <w:szCs w:val="24"/>
          <w:highlight w:val="none"/>
          <w:u w:val="single" w:color="auto"/>
        </w:rPr>
        <w:t>工方面的监管。如发包人或监理发现承包人</w:t>
      </w:r>
      <w:r>
        <w:rPr>
          <w:spacing w:val="13"/>
          <w:sz w:val="24"/>
          <w:szCs w:val="24"/>
          <w:highlight w:val="none"/>
          <w:u w:val="single" w:color="auto"/>
        </w:rPr>
        <w:t>工作中的安全措施/设施不符合国家、地方、行业及本合</w:t>
      </w:r>
      <w:r>
        <w:rPr>
          <w:spacing w:val="12"/>
          <w:sz w:val="24"/>
          <w:szCs w:val="24"/>
          <w:highlight w:val="none"/>
          <w:u w:val="single" w:color="auto"/>
        </w:rPr>
        <w:t>同的有关规定，承包人应向发包人承担</w:t>
      </w:r>
      <w:r>
        <w:rPr>
          <w:spacing w:val="10"/>
          <w:sz w:val="24"/>
          <w:szCs w:val="24"/>
          <w:highlight w:val="none"/>
          <w:u w:val="single" w:color="auto"/>
        </w:rPr>
        <w:t>500/次的违约金，并在发包人要求期限内整</w:t>
      </w:r>
      <w:r>
        <w:rPr>
          <w:spacing w:val="9"/>
          <w:sz w:val="24"/>
          <w:szCs w:val="24"/>
          <w:highlight w:val="none"/>
          <w:u w:val="single" w:color="auto"/>
        </w:rPr>
        <w:t>改，发包人有权上报主管部门。</w:t>
      </w:r>
    </w:p>
    <w:p w14:paraId="75901046">
      <w:pPr>
        <w:pStyle w:val="20"/>
        <w:keepNext w:val="0"/>
        <w:keepLines w:val="0"/>
        <w:pageBreakBefore w:val="0"/>
        <w:widowControl w:val="0"/>
        <w:kinsoku/>
        <w:wordWrap/>
        <w:overflowPunct/>
        <w:topLinePunct w:val="0"/>
        <w:bidi w:val="0"/>
        <w:adjustRightInd/>
        <w:snapToGrid/>
        <w:spacing w:after="0" w:line="362" w:lineRule="auto"/>
        <w:ind w:firstLine="456"/>
        <w:textAlignment w:val="auto"/>
        <w:rPr>
          <w:sz w:val="24"/>
          <w:szCs w:val="24"/>
          <w:highlight w:val="none"/>
        </w:rPr>
      </w:pPr>
      <w:r>
        <w:rPr>
          <w:spacing w:val="3"/>
          <w:sz w:val="24"/>
          <w:szCs w:val="24"/>
          <w:highlight w:val="none"/>
          <w:u w:val="single" w:color="auto"/>
        </w:rPr>
        <w:t>(6)在本合同实施过程中，承包人应对现场施工人员及现场其他第三人的安全、现场施工秩序、</w:t>
      </w:r>
      <w:r>
        <w:rPr>
          <w:spacing w:val="17"/>
          <w:sz w:val="24"/>
          <w:szCs w:val="24"/>
          <w:highlight w:val="none"/>
        </w:rPr>
        <w:t xml:space="preserve"> </w:t>
      </w:r>
      <w:r>
        <w:rPr>
          <w:spacing w:val="10"/>
          <w:sz w:val="24"/>
          <w:szCs w:val="24"/>
          <w:highlight w:val="none"/>
          <w:u w:val="single" w:color="auto"/>
        </w:rPr>
        <w:t>工程保护、环境保护、消防、用电安全等负责，并就工地照明、防护标志和警示信号设置、门卫</w:t>
      </w:r>
      <w:r>
        <w:rPr>
          <w:spacing w:val="8"/>
          <w:sz w:val="24"/>
          <w:szCs w:val="24"/>
          <w:highlight w:val="none"/>
          <w:u w:val="single" w:color="auto"/>
        </w:rPr>
        <w:t>人员配置等 作出具体安排，充分考虑施工的特殊性，确保安全生产无</w:t>
      </w:r>
      <w:r>
        <w:rPr>
          <w:spacing w:val="7"/>
          <w:sz w:val="24"/>
          <w:szCs w:val="24"/>
          <w:highlight w:val="none"/>
          <w:u w:val="single" w:color="auto"/>
        </w:rPr>
        <w:t>事故，并承担相关的责任和</w:t>
      </w:r>
      <w:r>
        <w:rPr>
          <w:spacing w:val="13"/>
          <w:sz w:val="24"/>
          <w:szCs w:val="24"/>
          <w:highlight w:val="none"/>
          <w:u w:val="single" w:color="auto"/>
        </w:rPr>
        <w:t>损失。</w:t>
      </w:r>
    </w:p>
    <w:p w14:paraId="56CA25C4">
      <w:pPr>
        <w:pStyle w:val="20"/>
        <w:keepNext w:val="0"/>
        <w:keepLines w:val="0"/>
        <w:pageBreakBefore w:val="0"/>
        <w:widowControl w:val="0"/>
        <w:tabs>
          <w:tab w:val="left" w:pos="525"/>
        </w:tabs>
        <w:kinsoku/>
        <w:wordWrap/>
        <w:overflowPunct/>
        <w:topLinePunct w:val="0"/>
        <w:bidi w:val="0"/>
        <w:adjustRightInd/>
        <w:snapToGrid/>
        <w:spacing w:after="0" w:line="317" w:lineRule="auto"/>
        <w:ind w:left="1" w:right="73" w:firstLine="405"/>
        <w:textAlignment w:val="auto"/>
        <w:rPr>
          <w:sz w:val="24"/>
          <w:szCs w:val="24"/>
          <w:highlight w:val="none"/>
        </w:rPr>
      </w:pPr>
      <w:r>
        <w:rPr>
          <w:sz w:val="24"/>
          <w:szCs w:val="24"/>
          <w:highlight w:val="none"/>
          <w:u w:val="single" w:color="auto"/>
        </w:rPr>
        <w:tab/>
      </w:r>
      <w:r>
        <w:rPr>
          <w:spacing w:val="5"/>
          <w:sz w:val="24"/>
          <w:szCs w:val="24"/>
          <w:highlight w:val="none"/>
          <w:u w:val="single" w:color="auto"/>
        </w:rPr>
        <w:t>（7）施工过程中的排污、环卫、市容、城建、城管、治安、人口管理等相关手续由承包人按</w:t>
      </w:r>
      <w:r>
        <w:rPr>
          <w:spacing w:val="8"/>
          <w:sz w:val="24"/>
          <w:szCs w:val="24"/>
          <w:highlight w:val="none"/>
          <w:u w:val="single" w:color="auto"/>
        </w:rPr>
        <w:t>规定负责办理，对临近居民和行人的影响由承包人负责处理并承担相应费用。</w:t>
      </w:r>
    </w:p>
    <w:p w14:paraId="0601BC9A">
      <w:pPr>
        <w:pStyle w:val="20"/>
        <w:keepNext w:val="0"/>
        <w:keepLines w:val="0"/>
        <w:pageBreakBefore w:val="0"/>
        <w:widowControl w:val="0"/>
        <w:tabs>
          <w:tab w:val="left" w:pos="525"/>
        </w:tabs>
        <w:kinsoku/>
        <w:wordWrap/>
        <w:overflowPunct/>
        <w:topLinePunct w:val="0"/>
        <w:bidi w:val="0"/>
        <w:adjustRightInd/>
        <w:snapToGrid/>
        <w:spacing w:after="0" w:line="361" w:lineRule="auto"/>
        <w:ind w:right="68" w:firstLine="407"/>
        <w:textAlignment w:val="auto"/>
        <w:rPr>
          <w:spacing w:val="9"/>
          <w:sz w:val="24"/>
          <w:szCs w:val="24"/>
          <w:highlight w:val="none"/>
          <w:u w:val="single" w:color="auto"/>
        </w:rPr>
      </w:pPr>
      <w:r>
        <w:rPr>
          <w:sz w:val="24"/>
          <w:szCs w:val="24"/>
          <w:highlight w:val="none"/>
          <w:u w:val="single" w:color="auto"/>
        </w:rPr>
        <w:tab/>
      </w:r>
      <w:r>
        <w:rPr>
          <w:spacing w:val="5"/>
          <w:sz w:val="24"/>
          <w:szCs w:val="24"/>
          <w:highlight w:val="none"/>
          <w:u w:val="single" w:color="auto"/>
        </w:rPr>
        <w:t>（8）承包人负责采取有效措施对已完成工程成品的保护，费用由承包人承担。保护期间发生</w:t>
      </w:r>
      <w:r>
        <w:rPr>
          <w:spacing w:val="6"/>
          <w:sz w:val="24"/>
          <w:szCs w:val="24"/>
          <w:highlight w:val="none"/>
          <w:u w:val="single" w:color="auto"/>
        </w:rPr>
        <w:t>的损坏承包人自费予以修理。损坏其他单位所</w:t>
      </w:r>
      <w:r>
        <w:rPr>
          <w:spacing w:val="5"/>
          <w:sz w:val="24"/>
          <w:szCs w:val="24"/>
          <w:highlight w:val="none"/>
          <w:u w:val="single" w:color="auto"/>
        </w:rPr>
        <w:t>承担的施工内容，由承包人负责赔偿，并承担修复费</w:t>
      </w:r>
      <w:r>
        <w:rPr>
          <w:spacing w:val="8"/>
          <w:sz w:val="24"/>
          <w:szCs w:val="24"/>
          <w:highlight w:val="none"/>
          <w:u w:val="single" w:color="auto"/>
        </w:rPr>
        <w:t>用。</w:t>
      </w:r>
      <w:r>
        <w:rPr>
          <w:rFonts w:hint="eastAsia"/>
          <w:spacing w:val="8"/>
          <w:sz w:val="24"/>
          <w:szCs w:val="24"/>
          <w:highlight w:val="none"/>
          <w:u w:val="single" w:color="auto"/>
          <w:lang w:val="en-US" w:eastAsia="zh-CN"/>
        </w:rPr>
        <w:t>承</w:t>
      </w:r>
      <w:r>
        <w:rPr>
          <w:spacing w:val="8"/>
          <w:sz w:val="24"/>
          <w:szCs w:val="24"/>
          <w:highlight w:val="none"/>
          <w:u w:val="single" w:color="auto"/>
        </w:rPr>
        <w:t>包人按规定做好施工场地周围地下管线和邻近建筑物的保护。</w:t>
      </w:r>
      <w:r>
        <w:rPr>
          <w:spacing w:val="7"/>
          <w:sz w:val="24"/>
          <w:szCs w:val="24"/>
          <w:highlight w:val="none"/>
          <w:u w:val="single" w:color="auto"/>
        </w:rPr>
        <w:t>其安全文明施工费已经含</w:t>
      </w:r>
      <w:r>
        <w:rPr>
          <w:spacing w:val="9"/>
          <w:sz w:val="24"/>
          <w:szCs w:val="24"/>
          <w:highlight w:val="none"/>
          <w:u w:val="single" w:color="auto"/>
        </w:rPr>
        <w:t>在合同价款（即中标价）内。</w:t>
      </w:r>
    </w:p>
    <w:p w14:paraId="172FEB84">
      <w:pPr>
        <w:pStyle w:val="20"/>
        <w:keepNext w:val="0"/>
        <w:keepLines w:val="0"/>
        <w:pageBreakBefore w:val="0"/>
        <w:widowControl w:val="0"/>
        <w:tabs>
          <w:tab w:val="left" w:pos="525"/>
        </w:tabs>
        <w:kinsoku/>
        <w:wordWrap/>
        <w:overflowPunct/>
        <w:topLinePunct w:val="0"/>
        <w:bidi w:val="0"/>
        <w:adjustRightInd/>
        <w:snapToGrid/>
        <w:spacing w:after="0" w:line="317" w:lineRule="auto"/>
        <w:ind w:right="73" w:firstLine="750" w:firstLineChars="300"/>
        <w:textAlignment w:val="auto"/>
        <w:rPr>
          <w:sz w:val="24"/>
          <w:szCs w:val="24"/>
          <w:highlight w:val="none"/>
        </w:rPr>
      </w:pPr>
      <w:r>
        <w:rPr>
          <w:spacing w:val="5"/>
          <w:sz w:val="24"/>
          <w:szCs w:val="24"/>
          <w:highlight w:val="none"/>
          <w:u w:val="single" w:color="auto"/>
        </w:rPr>
        <w:t>（9）承包人应负责修建、维修、养护和管理施工所需的临时道路和交通设施，并承担相应费</w:t>
      </w:r>
      <w:r>
        <w:rPr>
          <w:spacing w:val="8"/>
          <w:sz w:val="24"/>
          <w:szCs w:val="24"/>
          <w:highlight w:val="none"/>
          <w:u w:val="single" w:color="auto"/>
        </w:rPr>
        <w:t>用；承包人修建的临时道路和交通设施应免费提供给发包人、监理人和其他承包人使用。</w:t>
      </w:r>
    </w:p>
    <w:p w14:paraId="0D2A6090">
      <w:pPr>
        <w:pStyle w:val="20"/>
        <w:keepNext w:val="0"/>
        <w:keepLines w:val="0"/>
        <w:pageBreakBefore w:val="0"/>
        <w:widowControl w:val="0"/>
        <w:tabs>
          <w:tab w:val="left" w:pos="525"/>
        </w:tabs>
        <w:kinsoku/>
        <w:wordWrap/>
        <w:overflowPunct/>
        <w:topLinePunct w:val="0"/>
        <w:bidi w:val="0"/>
        <w:adjustRightInd/>
        <w:snapToGrid/>
        <w:spacing w:after="0" w:line="317" w:lineRule="auto"/>
        <w:ind w:left="3" w:right="70" w:firstLine="404"/>
        <w:textAlignment w:val="auto"/>
        <w:rPr>
          <w:sz w:val="24"/>
          <w:szCs w:val="24"/>
          <w:highlight w:val="none"/>
        </w:rPr>
      </w:pPr>
      <w:r>
        <w:rPr>
          <w:sz w:val="24"/>
          <w:szCs w:val="24"/>
          <w:highlight w:val="none"/>
          <w:u w:val="single" w:color="auto"/>
        </w:rPr>
        <w:tab/>
      </w:r>
      <w:r>
        <w:rPr>
          <w:spacing w:val="5"/>
          <w:sz w:val="24"/>
          <w:szCs w:val="24"/>
          <w:highlight w:val="none"/>
          <w:u w:val="single" w:color="auto"/>
        </w:rPr>
        <w:t>（10）为保证道路交通安全及运输畅通,当施工期间，承包人必须与交通和公安部门协</w:t>
      </w:r>
      <w:r>
        <w:rPr>
          <w:spacing w:val="4"/>
          <w:sz w:val="24"/>
          <w:szCs w:val="24"/>
          <w:highlight w:val="none"/>
          <w:u w:val="single" w:color="auto"/>
        </w:rPr>
        <w:t>商，采</w:t>
      </w:r>
      <w:r>
        <w:rPr>
          <w:spacing w:val="8"/>
          <w:sz w:val="24"/>
          <w:szCs w:val="24"/>
          <w:highlight w:val="none"/>
          <w:u w:val="single" w:color="auto"/>
        </w:rPr>
        <w:t>取足够的交通疏导措施；承包人制定运输计划时，应避开现有道路上在高峰时的运输。</w:t>
      </w:r>
    </w:p>
    <w:p w14:paraId="4D0E1CEB">
      <w:pPr>
        <w:pStyle w:val="20"/>
        <w:keepNext w:val="0"/>
        <w:keepLines w:val="0"/>
        <w:pageBreakBefore w:val="0"/>
        <w:widowControl w:val="0"/>
        <w:kinsoku/>
        <w:wordWrap/>
        <w:overflowPunct/>
        <w:topLinePunct w:val="0"/>
        <w:autoSpaceDE w:val="0"/>
        <w:autoSpaceDN w:val="0"/>
        <w:bidi w:val="0"/>
        <w:adjustRightInd/>
        <w:snapToGrid/>
        <w:spacing w:after="0" w:line="370" w:lineRule="auto"/>
        <w:ind w:left="0" w:right="0" w:firstLine="454"/>
        <w:textAlignment w:val="auto"/>
        <w:rPr>
          <w:sz w:val="24"/>
          <w:szCs w:val="24"/>
          <w:highlight w:val="none"/>
        </w:rPr>
      </w:pPr>
      <w:r>
        <w:rPr>
          <w:spacing w:val="4"/>
          <w:sz w:val="24"/>
          <w:szCs w:val="24"/>
          <w:highlight w:val="none"/>
          <w:u w:val="single" w:color="auto"/>
        </w:rPr>
        <w:t>(11)投标人的扬尘防控环保要求必须符合</w:t>
      </w:r>
      <w:r>
        <w:rPr>
          <w:spacing w:val="3"/>
          <w:sz w:val="24"/>
          <w:szCs w:val="24"/>
          <w:highlight w:val="none"/>
          <w:u w:val="single" w:color="auto"/>
        </w:rPr>
        <w:t>严格按照《市政府关于印发徐州市</w:t>
      </w:r>
      <w:r>
        <w:rPr>
          <w:spacing w:val="-39"/>
          <w:sz w:val="24"/>
          <w:szCs w:val="24"/>
          <w:highlight w:val="none"/>
          <w:u w:val="single" w:color="auto"/>
        </w:rPr>
        <w:t xml:space="preserve"> </w:t>
      </w:r>
      <w:r>
        <w:rPr>
          <w:spacing w:val="3"/>
          <w:sz w:val="24"/>
          <w:szCs w:val="24"/>
          <w:highlight w:val="none"/>
          <w:u w:val="single" w:color="auto"/>
        </w:rPr>
        <w:t>2017-2018</w:t>
      </w:r>
      <w:r>
        <w:rPr>
          <w:spacing w:val="-39"/>
          <w:sz w:val="24"/>
          <w:szCs w:val="24"/>
          <w:highlight w:val="none"/>
          <w:u w:val="single" w:color="auto"/>
        </w:rPr>
        <w:t xml:space="preserve"> </w:t>
      </w:r>
      <w:r>
        <w:rPr>
          <w:spacing w:val="3"/>
          <w:sz w:val="24"/>
          <w:szCs w:val="24"/>
          <w:highlight w:val="none"/>
          <w:u w:val="single" w:color="auto"/>
        </w:rPr>
        <w:t>年秋冬</w:t>
      </w:r>
      <w:r>
        <w:rPr>
          <w:spacing w:val="7"/>
          <w:sz w:val="24"/>
          <w:szCs w:val="24"/>
          <w:highlight w:val="none"/>
          <w:u w:val="single" w:color="auto"/>
        </w:rPr>
        <w:t>季大气污染防治强化管控方案的通知》（徐政发﹝2017﹞53</w:t>
      </w:r>
      <w:r>
        <w:rPr>
          <w:spacing w:val="-36"/>
          <w:sz w:val="24"/>
          <w:szCs w:val="24"/>
          <w:highlight w:val="none"/>
          <w:u w:val="single" w:color="auto"/>
        </w:rPr>
        <w:t xml:space="preserve"> </w:t>
      </w:r>
      <w:r>
        <w:rPr>
          <w:spacing w:val="7"/>
          <w:sz w:val="24"/>
          <w:szCs w:val="24"/>
          <w:highlight w:val="none"/>
          <w:u w:val="single" w:color="auto"/>
        </w:rPr>
        <w:t>号）、《关于印发徐州市市区工地扬</w:t>
      </w:r>
      <w:r>
        <w:rPr>
          <w:spacing w:val="5"/>
          <w:sz w:val="24"/>
          <w:szCs w:val="24"/>
          <w:highlight w:val="none"/>
          <w:u w:val="single" w:color="auto"/>
        </w:rPr>
        <w:t>尘污染管理规范的通知》（徐空气提升办﹝2018﹞</w:t>
      </w:r>
      <w:r>
        <w:rPr>
          <w:spacing w:val="-73"/>
          <w:sz w:val="24"/>
          <w:szCs w:val="24"/>
          <w:highlight w:val="none"/>
          <w:u w:val="single" w:color="auto"/>
        </w:rPr>
        <w:t xml:space="preserve"> </w:t>
      </w:r>
      <w:r>
        <w:rPr>
          <w:spacing w:val="5"/>
          <w:sz w:val="24"/>
          <w:szCs w:val="24"/>
          <w:highlight w:val="none"/>
          <w:u w:val="single" w:color="auto"/>
        </w:rPr>
        <w:t>11</w:t>
      </w:r>
      <w:r>
        <w:rPr>
          <w:spacing w:val="-36"/>
          <w:sz w:val="24"/>
          <w:szCs w:val="24"/>
          <w:highlight w:val="none"/>
          <w:u w:val="single" w:color="auto"/>
        </w:rPr>
        <w:t xml:space="preserve"> </w:t>
      </w:r>
      <w:r>
        <w:rPr>
          <w:spacing w:val="5"/>
          <w:sz w:val="24"/>
          <w:szCs w:val="24"/>
          <w:highlight w:val="none"/>
          <w:u w:val="single" w:color="auto"/>
        </w:rPr>
        <w:t>号）和《徐州市</w:t>
      </w:r>
      <w:r>
        <w:rPr>
          <w:spacing w:val="-39"/>
          <w:sz w:val="24"/>
          <w:szCs w:val="24"/>
          <w:highlight w:val="none"/>
          <w:u w:val="single" w:color="auto"/>
        </w:rPr>
        <w:t xml:space="preserve"> </w:t>
      </w:r>
      <w:r>
        <w:rPr>
          <w:spacing w:val="4"/>
          <w:sz w:val="24"/>
          <w:szCs w:val="24"/>
          <w:highlight w:val="none"/>
          <w:u w:val="single" w:color="auto"/>
        </w:rPr>
        <w:t>2018</w:t>
      </w:r>
      <w:r>
        <w:rPr>
          <w:spacing w:val="-39"/>
          <w:sz w:val="24"/>
          <w:szCs w:val="24"/>
          <w:highlight w:val="none"/>
          <w:u w:val="single" w:color="auto"/>
        </w:rPr>
        <w:t xml:space="preserve"> </w:t>
      </w:r>
      <w:r>
        <w:rPr>
          <w:spacing w:val="4"/>
          <w:sz w:val="24"/>
          <w:szCs w:val="24"/>
          <w:highlight w:val="none"/>
          <w:u w:val="single" w:color="auto"/>
        </w:rPr>
        <w:t>年大气污染防治攻坚行</w:t>
      </w:r>
      <w:r>
        <w:rPr>
          <w:spacing w:val="7"/>
          <w:sz w:val="24"/>
          <w:szCs w:val="24"/>
          <w:highlight w:val="none"/>
          <w:u w:val="single" w:color="auto"/>
        </w:rPr>
        <w:t>动方案》、徐城管发【2018】55</w:t>
      </w:r>
      <w:r>
        <w:rPr>
          <w:spacing w:val="-36"/>
          <w:sz w:val="24"/>
          <w:szCs w:val="24"/>
          <w:highlight w:val="none"/>
          <w:u w:val="single" w:color="auto"/>
        </w:rPr>
        <w:t xml:space="preserve"> </w:t>
      </w:r>
      <w:r>
        <w:rPr>
          <w:spacing w:val="7"/>
          <w:sz w:val="24"/>
          <w:szCs w:val="24"/>
          <w:highlight w:val="none"/>
          <w:u w:val="single" w:color="auto"/>
        </w:rPr>
        <w:t>号文的规定。该费用已经包含在投标报价当中，结算不再增加此</w:t>
      </w:r>
      <w:r>
        <w:rPr>
          <w:spacing w:val="10"/>
          <w:sz w:val="24"/>
          <w:szCs w:val="24"/>
          <w:highlight w:val="none"/>
          <w:u w:val="single" w:color="auto"/>
        </w:rPr>
        <w:t>项费用。</w:t>
      </w:r>
    </w:p>
    <w:p w14:paraId="193D539F">
      <w:pPr>
        <w:pStyle w:val="20"/>
        <w:spacing w:before="192" w:line="393" w:lineRule="auto"/>
        <w:ind w:right="68" w:firstLine="500"/>
        <w:rPr>
          <w:spacing w:val="14"/>
          <w:sz w:val="24"/>
          <w:szCs w:val="24"/>
          <w:highlight w:val="none"/>
          <w:u w:val="single"/>
        </w:rPr>
      </w:pPr>
      <w:r>
        <w:rPr>
          <w:spacing w:val="14"/>
          <w:sz w:val="24"/>
          <w:szCs w:val="24"/>
          <w:highlight w:val="none"/>
        </w:rPr>
        <w:t>6. 1.4 关于治安保卫的特别约定：</w:t>
      </w:r>
      <w:r>
        <w:rPr>
          <w:spacing w:val="14"/>
          <w:sz w:val="24"/>
          <w:szCs w:val="24"/>
          <w:highlight w:val="none"/>
          <w:u w:val="single"/>
        </w:rPr>
        <w:t xml:space="preserve"> 现场施工人员按照实名制登记备案。</w:t>
      </w:r>
    </w:p>
    <w:p w14:paraId="3AF984E5">
      <w:pPr>
        <w:pStyle w:val="20"/>
        <w:spacing w:before="192" w:line="393" w:lineRule="auto"/>
        <w:ind w:right="68" w:firstLine="500"/>
        <w:rPr>
          <w:spacing w:val="14"/>
          <w:sz w:val="24"/>
          <w:szCs w:val="24"/>
          <w:highlight w:val="none"/>
          <w:u w:val="single"/>
        </w:rPr>
      </w:pPr>
      <w:r>
        <w:rPr>
          <w:spacing w:val="14"/>
          <w:sz w:val="24"/>
          <w:szCs w:val="24"/>
          <w:highlight w:val="none"/>
        </w:rPr>
        <w:t>关于编制施工场地治安管理计划的约定：</w:t>
      </w:r>
      <w:r>
        <w:rPr>
          <w:spacing w:val="14"/>
          <w:sz w:val="24"/>
          <w:szCs w:val="24"/>
          <w:highlight w:val="none"/>
          <w:u w:val="single"/>
        </w:rPr>
        <w:t>承包人编制，开工前 5 日内报监理和发包人。</w:t>
      </w:r>
    </w:p>
    <w:p w14:paraId="6771E3B7">
      <w:pPr>
        <w:pStyle w:val="20"/>
        <w:spacing w:before="192" w:line="228" w:lineRule="auto"/>
        <w:ind w:left="463"/>
        <w:rPr>
          <w:sz w:val="24"/>
          <w:szCs w:val="24"/>
          <w:highlight w:val="none"/>
        </w:rPr>
      </w:pPr>
      <w:r>
        <w:rPr>
          <w:spacing w:val="10"/>
          <w:sz w:val="24"/>
          <w:szCs w:val="24"/>
          <w:highlight w:val="none"/>
        </w:rPr>
        <w:t>6.1.5</w:t>
      </w:r>
      <w:r>
        <w:rPr>
          <w:spacing w:val="37"/>
          <w:sz w:val="24"/>
          <w:szCs w:val="24"/>
          <w:highlight w:val="none"/>
        </w:rPr>
        <w:t xml:space="preserve"> </w:t>
      </w:r>
      <w:r>
        <w:rPr>
          <w:spacing w:val="10"/>
          <w:sz w:val="24"/>
          <w:szCs w:val="24"/>
          <w:highlight w:val="none"/>
        </w:rPr>
        <w:t>文明施工</w:t>
      </w:r>
    </w:p>
    <w:p w14:paraId="4033CF46">
      <w:pPr>
        <w:pStyle w:val="20"/>
        <w:keepNext w:val="0"/>
        <w:keepLines w:val="0"/>
        <w:pageBreakBefore w:val="0"/>
        <w:widowControl w:val="0"/>
        <w:kinsoku/>
        <w:wordWrap/>
        <w:overflowPunct/>
        <w:topLinePunct w:val="0"/>
        <w:autoSpaceDE/>
        <w:autoSpaceDN/>
        <w:bidi w:val="0"/>
        <w:adjustRightInd/>
        <w:snapToGrid/>
        <w:spacing w:after="0" w:line="393" w:lineRule="auto"/>
        <w:ind w:right="68" w:firstLine="500"/>
        <w:textAlignment w:val="auto"/>
        <w:rPr>
          <w:sz w:val="24"/>
          <w:szCs w:val="24"/>
          <w:highlight w:val="none"/>
        </w:rPr>
      </w:pPr>
      <w:r>
        <w:rPr>
          <w:spacing w:val="14"/>
          <w:sz w:val="24"/>
          <w:szCs w:val="24"/>
          <w:highlight w:val="none"/>
        </w:rPr>
        <w:t>合</w:t>
      </w:r>
      <w:r>
        <w:rPr>
          <w:spacing w:val="-21"/>
          <w:sz w:val="24"/>
          <w:szCs w:val="24"/>
          <w:highlight w:val="none"/>
        </w:rPr>
        <w:t xml:space="preserve"> </w:t>
      </w:r>
      <w:r>
        <w:rPr>
          <w:spacing w:val="14"/>
          <w:sz w:val="24"/>
          <w:szCs w:val="24"/>
          <w:highlight w:val="none"/>
        </w:rPr>
        <w:t>同</w:t>
      </w:r>
      <w:r>
        <w:rPr>
          <w:spacing w:val="-43"/>
          <w:sz w:val="24"/>
          <w:szCs w:val="24"/>
          <w:highlight w:val="none"/>
        </w:rPr>
        <w:t xml:space="preserve"> </w:t>
      </w:r>
      <w:r>
        <w:rPr>
          <w:spacing w:val="14"/>
          <w:sz w:val="24"/>
          <w:szCs w:val="24"/>
          <w:highlight w:val="none"/>
        </w:rPr>
        <w:t>当事人对文明施工的要求：</w:t>
      </w:r>
      <w:r>
        <w:rPr>
          <w:spacing w:val="-34"/>
          <w:sz w:val="24"/>
          <w:szCs w:val="24"/>
          <w:highlight w:val="none"/>
        </w:rPr>
        <w:t xml:space="preserve"> </w:t>
      </w:r>
      <w:r>
        <w:rPr>
          <w:spacing w:val="14"/>
          <w:sz w:val="24"/>
          <w:szCs w:val="24"/>
          <w:highlight w:val="none"/>
          <w:u w:val="single" w:color="auto"/>
        </w:rPr>
        <w:t>符合徐州市有关部门规定的标准化施工现场要求，同时</w:t>
      </w:r>
      <w:r>
        <w:rPr>
          <w:spacing w:val="8"/>
          <w:sz w:val="24"/>
          <w:szCs w:val="24"/>
          <w:highlight w:val="none"/>
          <w:u w:val="single" w:color="auto"/>
        </w:rPr>
        <w:t>应满足市政、市容等相关主管部门的有关规定。</w:t>
      </w:r>
    </w:p>
    <w:p w14:paraId="2F296519">
      <w:pPr>
        <w:pStyle w:val="20"/>
        <w:keepNext w:val="0"/>
        <w:keepLines w:val="0"/>
        <w:pageBreakBefore w:val="0"/>
        <w:widowControl w:val="0"/>
        <w:kinsoku/>
        <w:wordWrap/>
        <w:overflowPunct/>
        <w:topLinePunct w:val="0"/>
        <w:autoSpaceDE/>
        <w:autoSpaceDN/>
        <w:bidi w:val="0"/>
        <w:adjustRightInd/>
        <w:snapToGrid/>
        <w:spacing w:after="0" w:line="317" w:lineRule="auto"/>
        <w:ind w:left="4" w:right="71" w:firstLine="415"/>
        <w:textAlignment w:val="auto"/>
        <w:rPr>
          <w:sz w:val="24"/>
          <w:szCs w:val="24"/>
          <w:highlight w:val="none"/>
        </w:rPr>
      </w:pPr>
      <w:r>
        <w:rPr>
          <w:spacing w:val="10"/>
          <w:sz w:val="24"/>
          <w:szCs w:val="24"/>
          <w:highlight w:val="none"/>
          <w:u w:val="single" w:color="auto"/>
        </w:rPr>
        <w:t>①承包人按当地有关主管部门的规定办理相关手续，并承担相应费用，同时以书面形式通知发包人，承担施工过程中因自身原因造成的罚款。</w:t>
      </w:r>
    </w:p>
    <w:p w14:paraId="17C5EE41">
      <w:pPr>
        <w:pStyle w:val="20"/>
        <w:keepNext w:val="0"/>
        <w:keepLines w:val="0"/>
        <w:pageBreakBefore w:val="0"/>
        <w:widowControl w:val="0"/>
        <w:kinsoku/>
        <w:wordWrap/>
        <w:overflowPunct/>
        <w:topLinePunct w:val="0"/>
        <w:autoSpaceDE/>
        <w:autoSpaceDN/>
        <w:bidi w:val="0"/>
        <w:adjustRightInd/>
        <w:snapToGrid/>
        <w:spacing w:after="0" w:line="347" w:lineRule="auto"/>
        <w:ind w:right="71" w:firstLine="419"/>
        <w:textAlignment w:val="auto"/>
        <w:rPr>
          <w:spacing w:val="10"/>
          <w:sz w:val="24"/>
          <w:szCs w:val="24"/>
          <w:highlight w:val="none"/>
          <w:u w:val="single" w:color="auto"/>
        </w:rPr>
      </w:pPr>
      <w:r>
        <w:rPr>
          <w:spacing w:val="10"/>
          <w:sz w:val="24"/>
          <w:szCs w:val="24"/>
          <w:highlight w:val="none"/>
          <w:u w:val="single" w:color="auto"/>
        </w:rPr>
        <w:t>②承包人应遵守环境保护和清洁卫生方面的法律、法规、规定，所发生的费用由承包人承担。</w:t>
      </w:r>
    </w:p>
    <w:p w14:paraId="0B5A2F8D">
      <w:pPr>
        <w:pStyle w:val="20"/>
        <w:keepNext w:val="0"/>
        <w:keepLines w:val="0"/>
        <w:pageBreakBefore w:val="0"/>
        <w:widowControl w:val="0"/>
        <w:kinsoku/>
        <w:wordWrap/>
        <w:overflowPunct/>
        <w:topLinePunct w:val="0"/>
        <w:autoSpaceDE/>
        <w:autoSpaceDN/>
        <w:bidi w:val="0"/>
        <w:adjustRightInd/>
        <w:snapToGrid/>
        <w:spacing w:after="0" w:line="347" w:lineRule="auto"/>
        <w:ind w:right="71" w:firstLine="419"/>
        <w:textAlignment w:val="auto"/>
        <w:rPr>
          <w:sz w:val="24"/>
          <w:szCs w:val="24"/>
          <w:highlight w:val="none"/>
        </w:rPr>
      </w:pPr>
      <w:r>
        <w:rPr>
          <w:spacing w:val="10"/>
          <w:sz w:val="24"/>
          <w:szCs w:val="24"/>
          <w:highlight w:val="none"/>
          <w:u w:val="single" w:color="auto"/>
        </w:rPr>
        <w:t>③承包人对施工现场的各种粉尘、废水、废气、固体废物和振动、噪声等采取必要的控制措施，及时进行处理并承担相关费用。若施工产生污水处理费及水资源费使用费，费用由承包人承</w:t>
      </w:r>
      <w:r>
        <w:rPr>
          <w:spacing w:val="15"/>
          <w:sz w:val="24"/>
          <w:szCs w:val="24"/>
          <w:highlight w:val="none"/>
          <w:u w:val="single" w:color="auto"/>
        </w:rPr>
        <w:t>担。</w:t>
      </w:r>
    </w:p>
    <w:p w14:paraId="68A42759">
      <w:pPr>
        <w:pStyle w:val="20"/>
        <w:keepNext w:val="0"/>
        <w:keepLines w:val="0"/>
        <w:pageBreakBefore w:val="0"/>
        <w:widowControl w:val="0"/>
        <w:kinsoku/>
        <w:wordWrap/>
        <w:overflowPunct/>
        <w:topLinePunct w:val="0"/>
        <w:autoSpaceDE/>
        <w:autoSpaceDN/>
        <w:bidi w:val="0"/>
        <w:adjustRightInd/>
        <w:snapToGrid/>
        <w:spacing w:after="0" w:line="347" w:lineRule="auto"/>
        <w:ind w:right="70" w:firstLine="419"/>
        <w:textAlignment w:val="auto"/>
        <w:rPr>
          <w:sz w:val="24"/>
          <w:szCs w:val="24"/>
          <w:highlight w:val="none"/>
        </w:rPr>
      </w:pPr>
      <w:r>
        <w:rPr>
          <w:spacing w:val="16"/>
          <w:sz w:val="24"/>
          <w:szCs w:val="24"/>
          <w:highlight w:val="none"/>
          <w:u w:val="single" w:color="auto"/>
        </w:rPr>
        <w:t>④承包人在施工过程中不得将施工范围内的建筑垃圾搬运或投放至</w:t>
      </w:r>
      <w:r>
        <w:rPr>
          <w:spacing w:val="15"/>
          <w:sz w:val="24"/>
          <w:szCs w:val="24"/>
          <w:highlight w:val="none"/>
          <w:u w:val="single" w:color="auto"/>
        </w:rPr>
        <w:t>施工范围外的其他场地</w:t>
      </w:r>
      <w:r>
        <w:rPr>
          <w:spacing w:val="10"/>
          <w:sz w:val="24"/>
          <w:szCs w:val="24"/>
          <w:highlight w:val="none"/>
          <w:u w:val="single" w:color="auto"/>
        </w:rPr>
        <w:t>上，一旦发生且承包人不清理或清理不干净，发包人有权委托其它单位或个人清理，所产生的一</w:t>
      </w:r>
      <w:r>
        <w:rPr>
          <w:spacing w:val="11"/>
          <w:sz w:val="24"/>
          <w:szCs w:val="24"/>
          <w:highlight w:val="none"/>
          <w:u w:val="single" w:color="auto"/>
        </w:rPr>
        <w:t>切费用由承包人承担。</w:t>
      </w:r>
    </w:p>
    <w:p w14:paraId="1E7108F8">
      <w:pPr>
        <w:pStyle w:val="20"/>
        <w:keepNext w:val="0"/>
        <w:keepLines w:val="0"/>
        <w:pageBreakBefore w:val="0"/>
        <w:widowControl w:val="0"/>
        <w:kinsoku/>
        <w:wordWrap/>
        <w:overflowPunct/>
        <w:topLinePunct w:val="0"/>
        <w:autoSpaceDE/>
        <w:autoSpaceDN/>
        <w:bidi w:val="0"/>
        <w:adjustRightInd/>
        <w:snapToGrid/>
        <w:spacing w:after="0" w:line="347" w:lineRule="auto"/>
        <w:ind w:right="71" w:firstLine="418"/>
        <w:textAlignment w:val="auto"/>
        <w:rPr>
          <w:sz w:val="24"/>
          <w:szCs w:val="24"/>
          <w:highlight w:val="none"/>
        </w:rPr>
      </w:pPr>
      <w:r>
        <w:rPr>
          <w:spacing w:val="10"/>
          <w:sz w:val="24"/>
          <w:szCs w:val="24"/>
          <w:highlight w:val="none"/>
          <w:u w:val="single" w:color="auto"/>
        </w:rPr>
        <w:t>⑤承包人在竣工验收前应将施工场地范围内的建筑垃圾、建筑杂物、临时道路、生活垃圾等</w:t>
      </w:r>
      <w:r>
        <w:rPr>
          <w:spacing w:val="13"/>
          <w:sz w:val="24"/>
          <w:szCs w:val="24"/>
          <w:highlight w:val="none"/>
        </w:rPr>
        <w:t xml:space="preserve"> </w:t>
      </w:r>
      <w:r>
        <w:rPr>
          <w:spacing w:val="10"/>
          <w:sz w:val="24"/>
          <w:szCs w:val="24"/>
          <w:highlight w:val="none"/>
          <w:u w:val="single" w:color="auto"/>
        </w:rPr>
        <w:t>清理干净，并及时清除出施工现场，不得弃置在发包人区域范围内。如承包人不清理或清理不干净，发包人有权委托其它单位或个人清理，所产生的一切费用由承包人承担。</w:t>
      </w:r>
    </w:p>
    <w:p w14:paraId="3ABA85A8">
      <w:pPr>
        <w:pStyle w:val="20"/>
        <w:keepNext w:val="0"/>
        <w:keepLines w:val="0"/>
        <w:pageBreakBefore w:val="0"/>
        <w:widowControl w:val="0"/>
        <w:kinsoku/>
        <w:wordWrap/>
        <w:overflowPunct/>
        <w:topLinePunct w:val="0"/>
        <w:autoSpaceDE/>
        <w:autoSpaceDN/>
        <w:bidi w:val="0"/>
        <w:adjustRightInd/>
        <w:snapToGrid/>
        <w:spacing w:after="0" w:line="320" w:lineRule="auto"/>
        <w:ind w:left="2" w:right="68" w:firstLine="416"/>
        <w:textAlignment w:val="auto"/>
        <w:rPr>
          <w:sz w:val="24"/>
          <w:szCs w:val="24"/>
          <w:highlight w:val="none"/>
        </w:rPr>
      </w:pPr>
      <w:r>
        <w:rPr>
          <w:spacing w:val="12"/>
          <w:sz w:val="24"/>
          <w:szCs w:val="24"/>
          <w:highlight w:val="none"/>
          <w:u w:val="single" w:color="auto"/>
        </w:rPr>
        <w:t>⑥现场施工及管理人员均需挂牌进场，否则发包人有权对承包人处以</w:t>
      </w:r>
      <w:r>
        <w:rPr>
          <w:spacing w:val="34"/>
          <w:sz w:val="24"/>
          <w:szCs w:val="24"/>
          <w:highlight w:val="none"/>
          <w:u w:val="single" w:color="auto"/>
        </w:rPr>
        <w:t xml:space="preserve"> </w:t>
      </w:r>
      <w:r>
        <w:rPr>
          <w:spacing w:val="12"/>
          <w:sz w:val="24"/>
          <w:szCs w:val="24"/>
          <w:highlight w:val="none"/>
          <w:u w:val="single" w:color="auto"/>
        </w:rPr>
        <w:t>1</w:t>
      </w:r>
      <w:r>
        <w:rPr>
          <w:spacing w:val="11"/>
          <w:sz w:val="24"/>
          <w:szCs w:val="24"/>
          <w:highlight w:val="none"/>
          <w:u w:val="single" w:color="auto"/>
        </w:rPr>
        <w:t>00 元∕人次的违约</w:t>
      </w:r>
      <w:r>
        <w:rPr>
          <w:spacing w:val="13"/>
          <w:sz w:val="24"/>
          <w:szCs w:val="24"/>
          <w:highlight w:val="none"/>
          <w:u w:val="single" w:color="auto"/>
        </w:rPr>
        <w:t>金。</w:t>
      </w:r>
    </w:p>
    <w:p w14:paraId="6B3419F2">
      <w:pPr>
        <w:pStyle w:val="20"/>
        <w:keepNext w:val="0"/>
        <w:keepLines w:val="0"/>
        <w:pageBreakBefore w:val="0"/>
        <w:widowControl w:val="0"/>
        <w:kinsoku/>
        <w:wordWrap/>
        <w:overflowPunct/>
        <w:topLinePunct w:val="0"/>
        <w:autoSpaceDE/>
        <w:autoSpaceDN/>
        <w:bidi w:val="0"/>
        <w:adjustRightInd/>
        <w:snapToGrid/>
        <w:spacing w:after="0" w:line="384" w:lineRule="auto"/>
        <w:ind w:firstLine="419"/>
        <w:textAlignment w:val="auto"/>
        <w:rPr>
          <w:sz w:val="24"/>
          <w:szCs w:val="24"/>
          <w:highlight w:val="none"/>
        </w:rPr>
      </w:pPr>
      <w:r>
        <w:rPr>
          <w:spacing w:val="8"/>
          <w:sz w:val="24"/>
          <w:szCs w:val="24"/>
          <w:highlight w:val="none"/>
          <w:u w:val="single" w:color="auto"/>
        </w:rPr>
        <w:t>⑦扬尘防控环保要求必须按照《徐州市市区扬尘污染防治办法</w:t>
      </w:r>
      <w:r>
        <w:rPr>
          <w:spacing w:val="7"/>
          <w:sz w:val="24"/>
          <w:szCs w:val="24"/>
          <w:highlight w:val="none"/>
          <w:u w:val="single" w:color="auto"/>
        </w:rPr>
        <w:t>》、《关于印发&lt;徐州市建设工</w:t>
      </w:r>
      <w:r>
        <w:rPr>
          <w:spacing w:val="10"/>
          <w:sz w:val="24"/>
          <w:szCs w:val="24"/>
          <w:highlight w:val="none"/>
          <w:u w:val="single" w:color="auto"/>
        </w:rPr>
        <w:t>程扬尘（噪声）智慧监管系统建设实施意见（试行）&gt;的通知（徐污防攻坚指办[2023]26</w:t>
      </w:r>
      <w:r>
        <w:rPr>
          <w:spacing w:val="-28"/>
          <w:sz w:val="24"/>
          <w:szCs w:val="24"/>
          <w:highlight w:val="none"/>
          <w:u w:val="single" w:color="auto"/>
        </w:rPr>
        <w:t xml:space="preserve"> </w:t>
      </w:r>
      <w:r>
        <w:rPr>
          <w:spacing w:val="10"/>
          <w:sz w:val="24"/>
          <w:szCs w:val="24"/>
          <w:highlight w:val="none"/>
          <w:u w:val="single" w:color="auto"/>
        </w:rPr>
        <w:t>号）》等政府相关规定，严格落实。制定控制扬尘污染等安全文明施工措施并落实扬尘污染防治措施，</w:t>
      </w:r>
      <w:r>
        <w:rPr>
          <w:spacing w:val="5"/>
          <w:sz w:val="24"/>
          <w:szCs w:val="24"/>
          <w:highlight w:val="none"/>
          <w:u w:val="single" w:color="auto"/>
        </w:rPr>
        <w:t>相关费用包含在投标报价中。开工前</w:t>
      </w:r>
      <w:r>
        <w:rPr>
          <w:spacing w:val="29"/>
          <w:sz w:val="24"/>
          <w:szCs w:val="24"/>
          <w:highlight w:val="none"/>
          <w:u w:val="single" w:color="auto"/>
        </w:rPr>
        <w:t xml:space="preserve"> </w:t>
      </w:r>
      <w:r>
        <w:rPr>
          <w:spacing w:val="5"/>
          <w:sz w:val="24"/>
          <w:szCs w:val="24"/>
          <w:highlight w:val="none"/>
          <w:u w:val="single" w:color="auto"/>
        </w:rPr>
        <w:t>15</w:t>
      </w:r>
      <w:r>
        <w:rPr>
          <w:spacing w:val="48"/>
          <w:sz w:val="24"/>
          <w:szCs w:val="24"/>
          <w:highlight w:val="none"/>
          <w:u w:val="single" w:color="auto"/>
        </w:rPr>
        <w:t xml:space="preserve"> </w:t>
      </w:r>
      <w:r>
        <w:rPr>
          <w:spacing w:val="5"/>
          <w:sz w:val="24"/>
          <w:szCs w:val="24"/>
          <w:highlight w:val="none"/>
          <w:u w:val="single" w:color="auto"/>
        </w:rPr>
        <w:t>日内向项目所在地环境保护行政主管部门进行</w:t>
      </w:r>
      <w:r>
        <w:rPr>
          <w:spacing w:val="4"/>
          <w:sz w:val="24"/>
          <w:szCs w:val="24"/>
          <w:highlight w:val="none"/>
          <w:u w:val="single" w:color="auto"/>
        </w:rPr>
        <w:t>排污申报；</w:t>
      </w:r>
      <w:r>
        <w:rPr>
          <w:spacing w:val="10"/>
          <w:sz w:val="24"/>
          <w:szCs w:val="24"/>
          <w:highlight w:val="none"/>
          <w:u w:val="single" w:color="auto"/>
        </w:rPr>
        <w:t>现场施工需防尘网覆盖、定时洒水；施工期间扬尘污染防治设施应当保持完好、正常运行，不得</w:t>
      </w:r>
      <w:r>
        <w:rPr>
          <w:spacing w:val="7"/>
          <w:sz w:val="24"/>
          <w:szCs w:val="24"/>
          <w:highlight w:val="none"/>
          <w:u w:val="single" w:color="auto"/>
        </w:rPr>
        <w:t>擅自拆除和闲置；严禁从高空抛洒垃圾及乱堆施工垃圾。否则，每</w:t>
      </w:r>
      <w:r>
        <w:rPr>
          <w:spacing w:val="6"/>
          <w:sz w:val="24"/>
          <w:szCs w:val="24"/>
          <w:highlight w:val="none"/>
          <w:u w:val="single" w:color="auto"/>
        </w:rPr>
        <w:t>查实一次向发包人支付违约金，</w:t>
      </w:r>
      <w:r>
        <w:rPr>
          <w:spacing w:val="8"/>
          <w:sz w:val="24"/>
          <w:szCs w:val="24"/>
          <w:highlight w:val="none"/>
          <w:u w:val="single" w:color="auto"/>
        </w:rPr>
        <w:t>省级以下单位查实的支付违约金</w:t>
      </w:r>
      <w:r>
        <w:rPr>
          <w:spacing w:val="-17"/>
          <w:sz w:val="24"/>
          <w:szCs w:val="24"/>
          <w:highlight w:val="none"/>
          <w:u w:val="single" w:color="auto"/>
        </w:rPr>
        <w:t xml:space="preserve"> </w:t>
      </w:r>
      <w:r>
        <w:rPr>
          <w:spacing w:val="8"/>
          <w:sz w:val="24"/>
          <w:szCs w:val="24"/>
          <w:highlight w:val="none"/>
          <w:u w:val="single" w:color="auto"/>
        </w:rPr>
        <w:t>3000</w:t>
      </w:r>
      <w:r>
        <w:rPr>
          <w:spacing w:val="-39"/>
          <w:sz w:val="24"/>
          <w:szCs w:val="24"/>
          <w:highlight w:val="none"/>
          <w:u w:val="single" w:color="auto"/>
        </w:rPr>
        <w:t xml:space="preserve"> </w:t>
      </w:r>
      <w:r>
        <w:rPr>
          <w:spacing w:val="8"/>
          <w:sz w:val="24"/>
          <w:szCs w:val="24"/>
          <w:highlight w:val="none"/>
          <w:u w:val="single" w:color="auto"/>
        </w:rPr>
        <w:t>元，省级及以上单位查实的支付违约金</w:t>
      </w:r>
      <w:r>
        <w:rPr>
          <w:spacing w:val="-32"/>
          <w:sz w:val="24"/>
          <w:szCs w:val="24"/>
          <w:highlight w:val="none"/>
          <w:u w:val="single" w:color="auto"/>
        </w:rPr>
        <w:t xml:space="preserve"> </w:t>
      </w:r>
      <w:r>
        <w:rPr>
          <w:spacing w:val="8"/>
          <w:sz w:val="24"/>
          <w:szCs w:val="24"/>
          <w:highlight w:val="none"/>
          <w:u w:val="single" w:color="auto"/>
        </w:rPr>
        <w:t>5000</w:t>
      </w:r>
      <w:r>
        <w:rPr>
          <w:spacing w:val="-39"/>
          <w:sz w:val="24"/>
          <w:szCs w:val="24"/>
          <w:highlight w:val="none"/>
          <w:u w:val="single" w:color="auto"/>
        </w:rPr>
        <w:t xml:space="preserve"> </w:t>
      </w:r>
      <w:r>
        <w:rPr>
          <w:spacing w:val="8"/>
          <w:sz w:val="24"/>
          <w:szCs w:val="24"/>
          <w:highlight w:val="none"/>
          <w:u w:val="single" w:color="auto"/>
        </w:rPr>
        <w:t>元；造成损失</w:t>
      </w:r>
      <w:r>
        <w:rPr>
          <w:sz w:val="24"/>
          <w:szCs w:val="24"/>
          <w:highlight w:val="none"/>
        </w:rPr>
        <w:t xml:space="preserve"> </w:t>
      </w:r>
      <w:r>
        <w:rPr>
          <w:spacing w:val="6"/>
          <w:sz w:val="24"/>
          <w:szCs w:val="24"/>
          <w:highlight w:val="none"/>
          <w:u w:val="single" w:color="auto"/>
        </w:rPr>
        <w:t>的，</w:t>
      </w:r>
      <w:r>
        <w:rPr>
          <w:spacing w:val="-54"/>
          <w:sz w:val="24"/>
          <w:szCs w:val="24"/>
          <w:highlight w:val="none"/>
          <w:u w:val="single" w:color="auto"/>
        </w:rPr>
        <w:t xml:space="preserve"> </w:t>
      </w:r>
      <w:r>
        <w:rPr>
          <w:spacing w:val="6"/>
          <w:sz w:val="24"/>
          <w:szCs w:val="24"/>
          <w:highlight w:val="none"/>
          <w:u w:val="single" w:color="auto"/>
        </w:rPr>
        <w:t>由承包人承担。</w:t>
      </w:r>
    </w:p>
    <w:p w14:paraId="03DEFE91">
      <w:pPr>
        <w:pStyle w:val="20"/>
        <w:keepNext w:val="0"/>
        <w:keepLines w:val="0"/>
        <w:pageBreakBefore w:val="0"/>
        <w:widowControl w:val="0"/>
        <w:kinsoku/>
        <w:wordWrap/>
        <w:overflowPunct/>
        <w:topLinePunct w:val="0"/>
        <w:autoSpaceDE/>
        <w:autoSpaceDN/>
        <w:bidi w:val="0"/>
        <w:adjustRightInd/>
        <w:snapToGrid/>
        <w:spacing w:after="0" w:line="317" w:lineRule="auto"/>
        <w:ind w:right="54" w:firstLine="418"/>
        <w:textAlignment w:val="auto"/>
        <w:rPr>
          <w:sz w:val="24"/>
          <w:szCs w:val="24"/>
          <w:highlight w:val="none"/>
        </w:rPr>
      </w:pPr>
      <w:r>
        <w:rPr>
          <w:spacing w:val="10"/>
          <w:sz w:val="24"/>
          <w:szCs w:val="24"/>
          <w:highlight w:val="none"/>
          <w:u w:val="single" w:color="auto"/>
        </w:rPr>
        <w:t>⑧因扬尘治理、环境保护等情况未到达标准，而导致发包人被处罚，发包人将处罚金额从承</w:t>
      </w:r>
      <w:r>
        <w:rPr>
          <w:spacing w:val="11"/>
          <w:sz w:val="24"/>
          <w:szCs w:val="24"/>
          <w:highlight w:val="none"/>
          <w:u w:val="single" w:color="auto"/>
        </w:rPr>
        <w:t>包人工程款中扣除。</w:t>
      </w:r>
    </w:p>
    <w:p w14:paraId="2E47ECA0">
      <w:pPr>
        <w:pStyle w:val="20"/>
        <w:keepNext w:val="0"/>
        <w:keepLines w:val="0"/>
        <w:pageBreakBefore w:val="0"/>
        <w:widowControl w:val="0"/>
        <w:kinsoku/>
        <w:wordWrap/>
        <w:overflowPunct/>
        <w:topLinePunct w:val="0"/>
        <w:autoSpaceDE/>
        <w:autoSpaceDN/>
        <w:bidi w:val="0"/>
        <w:adjustRightInd/>
        <w:snapToGrid/>
        <w:spacing w:after="0" w:line="225" w:lineRule="auto"/>
        <w:ind w:left="419"/>
        <w:textAlignment w:val="auto"/>
        <w:rPr>
          <w:sz w:val="24"/>
          <w:szCs w:val="24"/>
          <w:highlight w:val="none"/>
        </w:rPr>
      </w:pPr>
      <w:r>
        <w:rPr>
          <w:spacing w:val="10"/>
          <w:sz w:val="24"/>
          <w:szCs w:val="24"/>
          <w:highlight w:val="none"/>
          <w:u w:val="single" w:color="auto"/>
        </w:rPr>
        <w:t>⑨承包人需按照政府相关要求创建智慧工地，费用由承包人承担。</w:t>
      </w:r>
    </w:p>
    <w:p w14:paraId="59E2D662">
      <w:pPr>
        <w:pStyle w:val="20"/>
        <w:spacing w:before="195" w:line="390" w:lineRule="auto"/>
        <w:ind w:right="55" w:firstLine="436"/>
        <w:rPr>
          <w:sz w:val="24"/>
          <w:szCs w:val="24"/>
          <w:highlight w:val="none"/>
        </w:rPr>
      </w:pPr>
      <w:r>
        <w:rPr>
          <w:spacing w:val="10"/>
          <w:sz w:val="24"/>
          <w:szCs w:val="24"/>
          <w:highlight w:val="none"/>
          <w:u w:val="single" w:color="auto"/>
        </w:rPr>
        <w:t>10.安全文明施工检查及费用扣罚应在施工期间参照江苏省住建厅（20</w:t>
      </w:r>
      <w:r>
        <w:rPr>
          <w:spacing w:val="9"/>
          <w:sz w:val="24"/>
          <w:szCs w:val="24"/>
          <w:highlight w:val="none"/>
          <w:u w:val="single" w:color="auto"/>
        </w:rPr>
        <w:t>20）11</w:t>
      </w:r>
      <w:r>
        <w:rPr>
          <w:spacing w:val="-33"/>
          <w:sz w:val="24"/>
          <w:szCs w:val="24"/>
          <w:highlight w:val="none"/>
          <w:u w:val="single" w:color="auto"/>
        </w:rPr>
        <w:t xml:space="preserve"> </w:t>
      </w:r>
      <w:r>
        <w:rPr>
          <w:spacing w:val="9"/>
          <w:sz w:val="24"/>
          <w:szCs w:val="24"/>
          <w:highlight w:val="none"/>
          <w:u w:val="single" w:color="auto"/>
        </w:rPr>
        <w:t>号公告执行。</w:t>
      </w:r>
      <w:r>
        <w:rPr>
          <w:spacing w:val="10"/>
          <w:sz w:val="24"/>
          <w:szCs w:val="24"/>
          <w:highlight w:val="none"/>
          <w:u w:val="single" w:color="auto"/>
        </w:rPr>
        <w:t>施工期间如江苏省或徐州市新颁发相关文件的，按新文件执行。</w:t>
      </w:r>
    </w:p>
    <w:p w14:paraId="2386F7ED">
      <w:pPr>
        <w:pStyle w:val="20"/>
        <w:spacing w:before="34" w:line="317" w:lineRule="auto"/>
        <w:ind w:left="3" w:right="52" w:firstLine="443"/>
        <w:rPr>
          <w:sz w:val="24"/>
          <w:szCs w:val="24"/>
          <w:highlight w:val="none"/>
        </w:rPr>
      </w:pPr>
      <w:r>
        <w:rPr>
          <w:spacing w:val="13"/>
          <w:sz w:val="24"/>
          <w:szCs w:val="24"/>
          <w:highlight w:val="none"/>
        </w:rPr>
        <w:t>6.1.6</w:t>
      </w:r>
      <w:r>
        <w:rPr>
          <w:spacing w:val="56"/>
          <w:sz w:val="24"/>
          <w:szCs w:val="24"/>
          <w:highlight w:val="none"/>
        </w:rPr>
        <w:t xml:space="preserve"> </w:t>
      </w:r>
      <w:r>
        <w:rPr>
          <w:spacing w:val="13"/>
          <w:sz w:val="24"/>
          <w:szCs w:val="24"/>
          <w:highlight w:val="none"/>
        </w:rPr>
        <w:t>关于安全文明施工费支付比例和支付期限的约定：</w:t>
      </w:r>
      <w:r>
        <w:rPr>
          <w:spacing w:val="13"/>
          <w:sz w:val="24"/>
          <w:szCs w:val="24"/>
          <w:highlight w:val="none"/>
          <w:u w:val="single" w:color="auto"/>
        </w:rPr>
        <w:t>合同价款中已含，与合同价款同</w:t>
      </w:r>
      <w:r>
        <w:rPr>
          <w:spacing w:val="10"/>
          <w:sz w:val="24"/>
          <w:szCs w:val="24"/>
          <w:highlight w:val="none"/>
          <w:u w:val="single" w:color="auto"/>
        </w:rPr>
        <w:t>期支付。</w:t>
      </w:r>
    </w:p>
    <w:p w14:paraId="2543E1F6">
      <w:pPr>
        <w:pStyle w:val="20"/>
        <w:spacing w:before="193" w:line="228" w:lineRule="auto"/>
        <w:ind w:left="457"/>
        <w:outlineLvl w:val="1"/>
        <w:rPr>
          <w:sz w:val="24"/>
          <w:szCs w:val="24"/>
          <w:highlight w:val="none"/>
        </w:rPr>
      </w:pPr>
      <w:bookmarkStart w:id="44" w:name="_Toc20770"/>
      <w:bookmarkStart w:id="45" w:name="_Toc32267"/>
      <w:r>
        <w:rPr>
          <w:spacing w:val="14"/>
          <w:sz w:val="24"/>
          <w:szCs w:val="24"/>
          <w:highlight w:val="none"/>
        </w:rPr>
        <w:t>7.</w:t>
      </w:r>
      <w:r>
        <w:rPr>
          <w:spacing w:val="49"/>
          <w:sz w:val="24"/>
          <w:szCs w:val="24"/>
          <w:highlight w:val="none"/>
        </w:rPr>
        <w:t xml:space="preserve"> </w:t>
      </w:r>
      <w:r>
        <w:rPr>
          <w:spacing w:val="14"/>
          <w:sz w:val="24"/>
          <w:szCs w:val="24"/>
          <w:highlight w:val="none"/>
        </w:rPr>
        <w:t>工期和进度</w:t>
      </w:r>
      <w:bookmarkEnd w:id="44"/>
      <w:bookmarkEnd w:id="45"/>
    </w:p>
    <w:p w14:paraId="07EDF8E3">
      <w:pPr>
        <w:pStyle w:val="20"/>
        <w:spacing w:before="194" w:line="229" w:lineRule="auto"/>
        <w:ind w:left="466"/>
        <w:outlineLvl w:val="2"/>
        <w:rPr>
          <w:sz w:val="24"/>
          <w:szCs w:val="24"/>
          <w:highlight w:val="none"/>
        </w:rPr>
      </w:pPr>
      <w:r>
        <w:rPr>
          <w:spacing w:val="13"/>
          <w:sz w:val="24"/>
          <w:szCs w:val="24"/>
          <w:highlight w:val="none"/>
        </w:rPr>
        <w:t>7.1</w:t>
      </w:r>
      <w:r>
        <w:rPr>
          <w:spacing w:val="40"/>
          <w:sz w:val="24"/>
          <w:szCs w:val="24"/>
          <w:highlight w:val="none"/>
        </w:rPr>
        <w:t xml:space="preserve"> </w:t>
      </w:r>
      <w:r>
        <w:rPr>
          <w:spacing w:val="13"/>
          <w:sz w:val="24"/>
          <w:szCs w:val="24"/>
          <w:highlight w:val="none"/>
        </w:rPr>
        <w:t>施工组织设计</w:t>
      </w:r>
    </w:p>
    <w:p w14:paraId="765A7987">
      <w:pPr>
        <w:pStyle w:val="20"/>
        <w:keepNext w:val="0"/>
        <w:keepLines w:val="0"/>
        <w:pageBreakBefore w:val="0"/>
        <w:widowControl w:val="0"/>
        <w:kinsoku/>
        <w:wordWrap/>
        <w:overflowPunct/>
        <w:topLinePunct w:val="0"/>
        <w:autoSpaceDE/>
        <w:autoSpaceDN/>
        <w:bidi w:val="0"/>
        <w:adjustRightInd/>
        <w:snapToGrid/>
        <w:spacing w:after="0" w:line="362" w:lineRule="auto"/>
        <w:ind w:left="1" w:right="57" w:firstLine="472"/>
        <w:textAlignment w:val="auto"/>
        <w:rPr>
          <w:sz w:val="24"/>
          <w:szCs w:val="24"/>
          <w:highlight w:val="none"/>
        </w:rPr>
      </w:pPr>
      <w:r>
        <w:rPr>
          <w:spacing w:val="20"/>
          <w:sz w:val="24"/>
          <w:szCs w:val="24"/>
          <w:highlight w:val="none"/>
        </w:rPr>
        <w:t>7.1.1 合同当事人约定的施工组织设计应包括的其他内容：</w:t>
      </w:r>
      <w:r>
        <w:rPr>
          <w:spacing w:val="-56"/>
          <w:sz w:val="24"/>
          <w:szCs w:val="24"/>
          <w:highlight w:val="none"/>
        </w:rPr>
        <w:t xml:space="preserve"> </w:t>
      </w:r>
      <w:r>
        <w:rPr>
          <w:spacing w:val="20"/>
          <w:sz w:val="24"/>
          <w:szCs w:val="24"/>
          <w:highlight w:val="none"/>
          <w:u w:val="single" w:color="auto"/>
        </w:rPr>
        <w:t xml:space="preserve"> 承包人在收到</w:t>
      </w:r>
      <w:r>
        <w:rPr>
          <w:spacing w:val="19"/>
          <w:sz w:val="24"/>
          <w:szCs w:val="24"/>
          <w:highlight w:val="none"/>
          <w:u w:val="single" w:color="auto"/>
        </w:rPr>
        <w:t>设计施工图</w:t>
      </w:r>
      <w:r>
        <w:rPr>
          <w:spacing w:val="7"/>
          <w:sz w:val="24"/>
          <w:szCs w:val="24"/>
          <w:highlight w:val="none"/>
          <w:u w:val="single" w:color="auto"/>
        </w:rPr>
        <w:t>后，应在</w:t>
      </w:r>
      <w:r>
        <w:rPr>
          <w:spacing w:val="-24"/>
          <w:sz w:val="24"/>
          <w:szCs w:val="24"/>
          <w:highlight w:val="none"/>
          <w:u w:val="single" w:color="auto"/>
        </w:rPr>
        <w:t xml:space="preserve"> </w:t>
      </w:r>
      <w:r>
        <w:rPr>
          <w:spacing w:val="7"/>
          <w:sz w:val="24"/>
          <w:szCs w:val="24"/>
          <w:highlight w:val="none"/>
          <w:u w:val="single" w:color="auto"/>
        </w:rPr>
        <w:t>10</w:t>
      </w:r>
      <w:r>
        <w:rPr>
          <w:spacing w:val="-34"/>
          <w:sz w:val="24"/>
          <w:szCs w:val="24"/>
          <w:highlight w:val="none"/>
          <w:u w:val="single" w:color="auto"/>
        </w:rPr>
        <w:t xml:space="preserve"> </w:t>
      </w:r>
      <w:r>
        <w:rPr>
          <w:spacing w:val="7"/>
          <w:sz w:val="24"/>
          <w:szCs w:val="24"/>
          <w:highlight w:val="none"/>
          <w:u w:val="single" w:color="auto"/>
        </w:rPr>
        <w:t>天内做出详细的施工组织设计，一式二份报总监及发包人</w:t>
      </w:r>
      <w:r>
        <w:rPr>
          <w:spacing w:val="6"/>
          <w:sz w:val="24"/>
          <w:szCs w:val="24"/>
          <w:highlight w:val="none"/>
          <w:u w:val="single" w:color="auto"/>
        </w:rPr>
        <w:t>审批；承包人不按时送审符</w:t>
      </w:r>
      <w:r>
        <w:rPr>
          <w:sz w:val="24"/>
          <w:szCs w:val="24"/>
          <w:highlight w:val="none"/>
        </w:rPr>
        <w:t xml:space="preserve"> </w:t>
      </w:r>
      <w:r>
        <w:rPr>
          <w:spacing w:val="10"/>
          <w:sz w:val="24"/>
          <w:szCs w:val="24"/>
          <w:highlight w:val="none"/>
          <w:u w:val="single" w:color="auto"/>
        </w:rPr>
        <w:t>合要求的施工组织设计，造成总监及发包人无法判断工程施工顺利与否，发包人可暂缓支付相应部分的工程进度款，直至符合要求，责任由承包人承担。</w:t>
      </w:r>
    </w:p>
    <w:p w14:paraId="4ABDD371">
      <w:pPr>
        <w:pStyle w:val="20"/>
        <w:keepNext w:val="0"/>
        <w:keepLines w:val="0"/>
        <w:pageBreakBefore w:val="0"/>
        <w:widowControl w:val="0"/>
        <w:kinsoku/>
        <w:wordWrap/>
        <w:overflowPunct/>
        <w:topLinePunct w:val="0"/>
        <w:autoSpaceDE/>
        <w:autoSpaceDN/>
        <w:bidi w:val="0"/>
        <w:adjustRightInd/>
        <w:snapToGrid/>
        <w:spacing w:after="0" w:line="399" w:lineRule="auto"/>
        <w:ind w:right="57" w:firstLine="424"/>
        <w:jc w:val="both"/>
        <w:textAlignment w:val="auto"/>
        <w:rPr>
          <w:sz w:val="24"/>
          <w:szCs w:val="24"/>
          <w:highlight w:val="none"/>
        </w:rPr>
      </w:pPr>
      <w:r>
        <w:rPr>
          <w:spacing w:val="10"/>
          <w:sz w:val="24"/>
          <w:szCs w:val="24"/>
          <w:highlight w:val="none"/>
          <w:u w:val="single" w:color="auto"/>
        </w:rPr>
        <w:t>发包人对施工组织设计及方案的确认是对其可行性的确认，并不是对所涉及费用的确认；施工组织设计及方案属承包人自身的施工措施，所增加的人工、材料、机械等费用均由承包人自行承担。在工程实施过程中，涉及到施工单位所提出的施工组织设计或施工方案，发包人同意并不</w:t>
      </w:r>
      <w:r>
        <w:rPr>
          <w:spacing w:val="13"/>
          <w:sz w:val="24"/>
          <w:szCs w:val="24"/>
          <w:highlight w:val="none"/>
        </w:rPr>
        <w:t xml:space="preserve"> </w:t>
      </w:r>
      <w:r>
        <w:rPr>
          <w:spacing w:val="10"/>
          <w:sz w:val="24"/>
          <w:szCs w:val="24"/>
          <w:highlight w:val="none"/>
          <w:u w:val="single" w:color="auto"/>
        </w:rPr>
        <w:t>代表免除承包人的责任，即如果方案在实施过程中出现问题，其全部责任由承包人承担。</w:t>
      </w:r>
    </w:p>
    <w:p w14:paraId="263DD71A">
      <w:pPr>
        <w:pStyle w:val="20"/>
        <w:keepNext w:val="0"/>
        <w:keepLines w:val="0"/>
        <w:pageBreakBefore w:val="0"/>
        <w:widowControl w:val="0"/>
        <w:kinsoku/>
        <w:wordWrap/>
        <w:overflowPunct/>
        <w:topLinePunct w:val="0"/>
        <w:autoSpaceDE/>
        <w:autoSpaceDN/>
        <w:bidi w:val="0"/>
        <w:adjustRightInd/>
        <w:snapToGrid/>
        <w:spacing w:after="0" w:line="395" w:lineRule="auto"/>
        <w:ind w:left="1" w:right="57" w:firstLine="419"/>
        <w:jc w:val="both"/>
        <w:textAlignment w:val="auto"/>
        <w:rPr>
          <w:sz w:val="24"/>
          <w:szCs w:val="24"/>
          <w:highlight w:val="none"/>
        </w:rPr>
      </w:pPr>
      <w:r>
        <w:rPr>
          <w:spacing w:val="10"/>
          <w:sz w:val="24"/>
          <w:szCs w:val="24"/>
          <w:highlight w:val="none"/>
          <w:u w:val="single" w:color="auto"/>
        </w:rPr>
        <w:t>承包人勘查现场后必须在施工组织设计中体现：1 、承包人保证有序、和谐施工，力保不发生人身伤害等恶性事件；2 、现场分段施工的措施方案，临设搭设转移等措施</w:t>
      </w:r>
      <w:r>
        <w:rPr>
          <w:spacing w:val="9"/>
          <w:sz w:val="24"/>
          <w:szCs w:val="24"/>
          <w:highlight w:val="none"/>
          <w:u w:val="single" w:color="auto"/>
        </w:rPr>
        <w:t>项目费用；3 、保</w:t>
      </w:r>
      <w:r>
        <w:rPr>
          <w:spacing w:val="8"/>
          <w:sz w:val="24"/>
          <w:szCs w:val="24"/>
          <w:highlight w:val="none"/>
          <w:u w:val="single" w:color="auto"/>
        </w:rPr>
        <w:t>护已有建筑、管网、 线路等措施；4 、控制现场</w:t>
      </w:r>
      <w:r>
        <w:rPr>
          <w:spacing w:val="7"/>
          <w:sz w:val="24"/>
          <w:szCs w:val="24"/>
          <w:highlight w:val="none"/>
          <w:u w:val="single" w:color="auto"/>
        </w:rPr>
        <w:t>扬尘，必须采取应对措施，必须符合我市关于扬</w:t>
      </w:r>
      <w:r>
        <w:rPr>
          <w:spacing w:val="10"/>
          <w:sz w:val="24"/>
          <w:szCs w:val="24"/>
          <w:highlight w:val="none"/>
          <w:u w:val="single" w:color="auto"/>
        </w:rPr>
        <w:t>尘管控的规定。以上四点是承包人必须考虑的费用，但不限于此，承包人可以自主报价。发包人</w:t>
      </w:r>
      <w:r>
        <w:rPr>
          <w:spacing w:val="10"/>
          <w:sz w:val="24"/>
          <w:szCs w:val="24"/>
          <w:highlight w:val="none"/>
        </w:rPr>
        <w:t xml:space="preserve"> </w:t>
      </w:r>
      <w:r>
        <w:rPr>
          <w:spacing w:val="7"/>
          <w:sz w:val="24"/>
          <w:szCs w:val="24"/>
          <w:highlight w:val="none"/>
          <w:u w:val="single" w:color="auto"/>
        </w:rPr>
        <w:t>在措施费用中为承包人综合考虑了以上费用，投标人自主报价，结</w:t>
      </w:r>
      <w:r>
        <w:rPr>
          <w:spacing w:val="6"/>
          <w:sz w:val="24"/>
          <w:szCs w:val="24"/>
          <w:highlight w:val="none"/>
          <w:u w:val="single" w:color="auto"/>
        </w:rPr>
        <w:t>算时发包人不再支付任何费用，</w:t>
      </w:r>
      <w:r>
        <w:rPr>
          <w:spacing w:val="10"/>
          <w:sz w:val="24"/>
          <w:szCs w:val="24"/>
          <w:highlight w:val="none"/>
          <w:u w:val="single" w:color="auto"/>
        </w:rPr>
        <w:t>且承包人必须承担与此相关的责任及费用。</w:t>
      </w:r>
    </w:p>
    <w:p w14:paraId="34E8A7F5">
      <w:pPr>
        <w:pStyle w:val="20"/>
        <w:spacing w:before="30" w:line="228" w:lineRule="auto"/>
        <w:ind w:left="481"/>
        <w:rPr>
          <w:sz w:val="24"/>
          <w:szCs w:val="24"/>
          <w:highlight w:val="none"/>
        </w:rPr>
      </w:pPr>
      <w:r>
        <w:rPr>
          <w:spacing w:val="18"/>
          <w:sz w:val="24"/>
          <w:szCs w:val="24"/>
          <w:highlight w:val="none"/>
        </w:rPr>
        <w:t>7.1.2</w:t>
      </w:r>
      <w:r>
        <w:rPr>
          <w:spacing w:val="39"/>
          <w:sz w:val="24"/>
          <w:szCs w:val="24"/>
          <w:highlight w:val="none"/>
        </w:rPr>
        <w:t xml:space="preserve"> </w:t>
      </w:r>
      <w:r>
        <w:rPr>
          <w:spacing w:val="18"/>
          <w:sz w:val="24"/>
          <w:szCs w:val="24"/>
          <w:highlight w:val="none"/>
        </w:rPr>
        <w:t>施工组织设计的提交和修改</w:t>
      </w:r>
    </w:p>
    <w:p w14:paraId="4F8E081A">
      <w:pPr>
        <w:pStyle w:val="20"/>
        <w:spacing w:before="194" w:line="228" w:lineRule="auto"/>
        <w:ind w:left="461"/>
        <w:rPr>
          <w:sz w:val="24"/>
          <w:szCs w:val="24"/>
          <w:highlight w:val="none"/>
        </w:rPr>
      </w:pPr>
      <w:r>
        <w:rPr>
          <w:spacing w:val="16"/>
          <w:sz w:val="24"/>
          <w:szCs w:val="24"/>
          <w:highlight w:val="none"/>
        </w:rPr>
        <w:t>承包人提交详细施工组织设计的期限的约定：</w:t>
      </w:r>
      <w:r>
        <w:rPr>
          <w:spacing w:val="16"/>
          <w:sz w:val="24"/>
          <w:szCs w:val="24"/>
          <w:highlight w:val="none"/>
          <w:u w:val="single" w:color="auto"/>
        </w:rPr>
        <w:t>进场后</w:t>
      </w:r>
      <w:r>
        <w:rPr>
          <w:spacing w:val="15"/>
          <w:sz w:val="24"/>
          <w:szCs w:val="24"/>
          <w:highlight w:val="none"/>
          <w:u w:val="single" w:color="auto"/>
        </w:rPr>
        <w:t xml:space="preserve"> 15</w:t>
      </w:r>
      <w:r>
        <w:rPr>
          <w:spacing w:val="51"/>
          <w:sz w:val="24"/>
          <w:szCs w:val="24"/>
          <w:highlight w:val="none"/>
          <w:u w:val="single" w:color="auto"/>
        </w:rPr>
        <w:t xml:space="preserve"> </w:t>
      </w:r>
      <w:r>
        <w:rPr>
          <w:spacing w:val="15"/>
          <w:sz w:val="24"/>
          <w:szCs w:val="24"/>
          <w:highlight w:val="none"/>
          <w:u w:val="single" w:color="auto"/>
        </w:rPr>
        <w:t>日内。</w:t>
      </w:r>
    </w:p>
    <w:p w14:paraId="57B2227C">
      <w:pPr>
        <w:pStyle w:val="20"/>
        <w:spacing w:before="192" w:line="391" w:lineRule="auto"/>
        <w:ind w:left="5" w:right="53" w:firstLine="467"/>
        <w:rPr>
          <w:sz w:val="24"/>
          <w:szCs w:val="24"/>
          <w:highlight w:val="none"/>
        </w:rPr>
      </w:pPr>
      <w:r>
        <w:rPr>
          <w:spacing w:val="21"/>
          <w:sz w:val="24"/>
          <w:szCs w:val="24"/>
          <w:highlight w:val="none"/>
        </w:rPr>
        <w:t>发包人和监理人在收到详细的施工组织设计后确认或提出修改意见的期限：</w:t>
      </w:r>
      <w:r>
        <w:rPr>
          <w:spacing w:val="-57"/>
          <w:sz w:val="24"/>
          <w:szCs w:val="24"/>
          <w:highlight w:val="none"/>
        </w:rPr>
        <w:t xml:space="preserve"> </w:t>
      </w:r>
      <w:r>
        <w:rPr>
          <w:spacing w:val="21"/>
          <w:sz w:val="24"/>
          <w:szCs w:val="24"/>
          <w:highlight w:val="none"/>
          <w:u w:val="single" w:color="auto"/>
        </w:rPr>
        <w:t xml:space="preserve"> 收到后 7</w:t>
      </w:r>
      <w:r>
        <w:rPr>
          <w:spacing w:val="12"/>
          <w:sz w:val="24"/>
          <w:szCs w:val="24"/>
          <w:highlight w:val="none"/>
          <w:u w:val="single" w:color="auto"/>
        </w:rPr>
        <w:t>天内。</w:t>
      </w:r>
    </w:p>
    <w:p w14:paraId="59646364">
      <w:pPr>
        <w:pStyle w:val="20"/>
        <w:spacing w:before="34" w:line="228" w:lineRule="auto"/>
        <w:ind w:left="466"/>
        <w:outlineLvl w:val="2"/>
        <w:rPr>
          <w:sz w:val="24"/>
          <w:szCs w:val="24"/>
          <w:highlight w:val="none"/>
        </w:rPr>
      </w:pPr>
      <w:r>
        <w:rPr>
          <w:spacing w:val="13"/>
          <w:sz w:val="24"/>
          <w:szCs w:val="24"/>
          <w:highlight w:val="none"/>
        </w:rPr>
        <w:t>7.2</w:t>
      </w:r>
      <w:r>
        <w:rPr>
          <w:spacing w:val="40"/>
          <w:sz w:val="24"/>
          <w:szCs w:val="24"/>
          <w:highlight w:val="none"/>
        </w:rPr>
        <w:t xml:space="preserve"> </w:t>
      </w:r>
      <w:r>
        <w:rPr>
          <w:spacing w:val="13"/>
          <w:sz w:val="24"/>
          <w:szCs w:val="24"/>
          <w:highlight w:val="none"/>
        </w:rPr>
        <w:t>施工进度计划</w:t>
      </w:r>
    </w:p>
    <w:p w14:paraId="44ED482C">
      <w:pPr>
        <w:pStyle w:val="20"/>
        <w:spacing w:before="191" w:line="228" w:lineRule="auto"/>
        <w:ind w:left="454"/>
        <w:rPr>
          <w:sz w:val="24"/>
          <w:szCs w:val="24"/>
          <w:highlight w:val="none"/>
        </w:rPr>
      </w:pPr>
      <w:r>
        <w:rPr>
          <w:spacing w:val="16"/>
          <w:sz w:val="24"/>
          <w:szCs w:val="24"/>
          <w:highlight w:val="none"/>
        </w:rPr>
        <w:t>7.2.2</w:t>
      </w:r>
      <w:r>
        <w:rPr>
          <w:spacing w:val="40"/>
          <w:sz w:val="24"/>
          <w:szCs w:val="24"/>
          <w:highlight w:val="none"/>
        </w:rPr>
        <w:t xml:space="preserve"> </w:t>
      </w:r>
      <w:r>
        <w:rPr>
          <w:spacing w:val="16"/>
          <w:sz w:val="24"/>
          <w:szCs w:val="24"/>
          <w:highlight w:val="none"/>
        </w:rPr>
        <w:t>施工进度计划的修订</w:t>
      </w:r>
    </w:p>
    <w:p w14:paraId="7D8675EC">
      <w:pPr>
        <w:pStyle w:val="20"/>
        <w:spacing w:before="192" w:line="399" w:lineRule="auto"/>
        <w:ind w:right="54" w:firstLine="420"/>
        <w:jc w:val="both"/>
        <w:rPr>
          <w:sz w:val="24"/>
          <w:szCs w:val="24"/>
          <w:highlight w:val="none"/>
        </w:rPr>
      </w:pPr>
      <w:r>
        <w:rPr>
          <w:spacing w:val="6"/>
          <w:sz w:val="24"/>
          <w:szCs w:val="24"/>
          <w:highlight w:val="none"/>
          <w:u w:val="single" w:color="auto"/>
        </w:rPr>
        <w:t>施工期间，承包人每月 25</w:t>
      </w:r>
      <w:r>
        <w:rPr>
          <w:spacing w:val="49"/>
          <w:sz w:val="24"/>
          <w:szCs w:val="24"/>
          <w:highlight w:val="none"/>
          <w:u w:val="single" w:color="auto"/>
        </w:rPr>
        <w:t xml:space="preserve"> </w:t>
      </w:r>
      <w:r>
        <w:rPr>
          <w:spacing w:val="6"/>
          <w:sz w:val="24"/>
          <w:szCs w:val="24"/>
          <w:highlight w:val="none"/>
          <w:u w:val="single" w:color="auto"/>
        </w:rPr>
        <w:t>日前向监理及发包人报送</w:t>
      </w:r>
      <w:r>
        <w:rPr>
          <w:spacing w:val="5"/>
          <w:sz w:val="24"/>
          <w:szCs w:val="24"/>
          <w:highlight w:val="none"/>
          <w:u w:val="single" w:color="auto"/>
        </w:rPr>
        <w:t>下月的“月度工程进度计划表</w:t>
      </w:r>
      <w:r>
        <w:rPr>
          <w:spacing w:val="-70"/>
          <w:sz w:val="24"/>
          <w:szCs w:val="24"/>
          <w:highlight w:val="none"/>
          <w:u w:val="single" w:color="auto"/>
        </w:rPr>
        <w:t xml:space="preserve"> </w:t>
      </w:r>
      <w:r>
        <w:rPr>
          <w:spacing w:val="5"/>
          <w:sz w:val="24"/>
          <w:szCs w:val="24"/>
          <w:highlight w:val="none"/>
          <w:u w:val="single" w:color="auto"/>
        </w:rPr>
        <w:t>” ，经监</w:t>
      </w:r>
      <w:r>
        <w:rPr>
          <w:spacing w:val="9"/>
          <w:sz w:val="24"/>
          <w:szCs w:val="24"/>
          <w:highlight w:val="none"/>
          <w:u w:val="single" w:color="auto"/>
        </w:rPr>
        <w:t>理工程师审核和发包人确认后，作为施工指导依据；</w:t>
      </w:r>
      <w:r>
        <w:rPr>
          <w:spacing w:val="-73"/>
          <w:sz w:val="24"/>
          <w:szCs w:val="24"/>
          <w:highlight w:val="none"/>
          <w:u w:val="single" w:color="auto"/>
        </w:rPr>
        <w:t xml:space="preserve"> </w:t>
      </w:r>
      <w:r>
        <w:rPr>
          <w:spacing w:val="9"/>
          <w:sz w:val="24"/>
          <w:szCs w:val="24"/>
          <w:highlight w:val="none"/>
          <w:u w:val="single" w:color="auto"/>
        </w:rPr>
        <w:t>“月度工程进度计划表</w:t>
      </w:r>
      <w:r>
        <w:rPr>
          <w:spacing w:val="-72"/>
          <w:sz w:val="24"/>
          <w:szCs w:val="24"/>
          <w:highlight w:val="none"/>
          <w:u w:val="single" w:color="auto"/>
        </w:rPr>
        <w:t xml:space="preserve"> </w:t>
      </w:r>
      <w:r>
        <w:rPr>
          <w:spacing w:val="9"/>
          <w:sz w:val="24"/>
          <w:szCs w:val="24"/>
          <w:highlight w:val="none"/>
          <w:u w:val="single" w:color="auto"/>
        </w:rPr>
        <w:t>”如需修改时，应于</w:t>
      </w:r>
      <w:r>
        <w:rPr>
          <w:spacing w:val="10"/>
          <w:sz w:val="24"/>
          <w:szCs w:val="24"/>
          <w:highlight w:val="none"/>
          <w:u w:val="single" w:color="auto"/>
        </w:rPr>
        <w:t>当日发回承包人修改，承包人须于次日报送修改稿。施工单位需严格按照时间节点上报《月度工</w:t>
      </w:r>
      <w:r>
        <w:rPr>
          <w:spacing w:val="13"/>
          <w:sz w:val="24"/>
          <w:szCs w:val="24"/>
          <w:highlight w:val="none"/>
        </w:rPr>
        <w:t xml:space="preserve"> </w:t>
      </w:r>
      <w:r>
        <w:rPr>
          <w:spacing w:val="8"/>
          <w:sz w:val="24"/>
          <w:szCs w:val="24"/>
          <w:highlight w:val="none"/>
          <w:u w:val="single" w:color="auto"/>
        </w:rPr>
        <w:t>程进度计划表》，上报每延迟一天，罚款</w:t>
      </w:r>
      <w:r>
        <w:rPr>
          <w:spacing w:val="-22"/>
          <w:sz w:val="24"/>
          <w:szCs w:val="24"/>
          <w:highlight w:val="none"/>
          <w:u w:val="single" w:color="auto"/>
        </w:rPr>
        <w:t xml:space="preserve"> </w:t>
      </w:r>
      <w:r>
        <w:rPr>
          <w:spacing w:val="8"/>
          <w:sz w:val="24"/>
          <w:szCs w:val="24"/>
          <w:highlight w:val="none"/>
          <w:u w:val="single" w:color="auto"/>
        </w:rPr>
        <w:t>1000</w:t>
      </w:r>
      <w:r>
        <w:rPr>
          <w:spacing w:val="-36"/>
          <w:sz w:val="24"/>
          <w:szCs w:val="24"/>
          <w:highlight w:val="none"/>
          <w:u w:val="single" w:color="auto"/>
        </w:rPr>
        <w:t xml:space="preserve"> </w:t>
      </w:r>
      <w:r>
        <w:rPr>
          <w:spacing w:val="8"/>
          <w:sz w:val="24"/>
          <w:szCs w:val="24"/>
          <w:highlight w:val="none"/>
          <w:u w:val="single" w:color="auto"/>
        </w:rPr>
        <w:t>元。</w:t>
      </w:r>
    </w:p>
    <w:p w14:paraId="2868BECC">
      <w:pPr>
        <w:pStyle w:val="20"/>
        <w:spacing w:before="33" w:line="391" w:lineRule="auto"/>
        <w:ind w:left="2" w:right="54" w:firstLine="418"/>
        <w:rPr>
          <w:sz w:val="24"/>
          <w:szCs w:val="24"/>
          <w:highlight w:val="none"/>
        </w:rPr>
      </w:pPr>
      <w:r>
        <w:rPr>
          <w:spacing w:val="10"/>
          <w:sz w:val="24"/>
          <w:szCs w:val="24"/>
          <w:highlight w:val="none"/>
          <w:u w:val="single" w:color="auto"/>
        </w:rPr>
        <w:t>承包人需严格按照《月度工程进度计划表》执行，计划表中约定的节点承包人未能按节点完</w:t>
      </w:r>
      <w:r>
        <w:rPr>
          <w:spacing w:val="8"/>
          <w:sz w:val="24"/>
          <w:szCs w:val="24"/>
          <w:highlight w:val="none"/>
          <w:u w:val="single" w:color="auto"/>
        </w:rPr>
        <w:t>成的，每个节点按 5000 元/次进行处罚。</w:t>
      </w:r>
    </w:p>
    <w:p w14:paraId="61F2FF24">
      <w:pPr>
        <w:pStyle w:val="20"/>
        <w:spacing w:before="31" w:line="393" w:lineRule="auto"/>
        <w:ind w:left="5" w:right="53" w:firstLine="467"/>
        <w:rPr>
          <w:sz w:val="24"/>
          <w:szCs w:val="24"/>
          <w:highlight w:val="none"/>
        </w:rPr>
      </w:pPr>
      <w:r>
        <w:rPr>
          <w:spacing w:val="24"/>
          <w:sz w:val="24"/>
          <w:szCs w:val="24"/>
          <w:highlight w:val="none"/>
        </w:rPr>
        <w:t>发包人和监理人在收到修订的施工进度计划后确认或提出修改意见的</w:t>
      </w:r>
      <w:r>
        <w:rPr>
          <w:spacing w:val="23"/>
          <w:sz w:val="24"/>
          <w:szCs w:val="24"/>
          <w:highlight w:val="none"/>
        </w:rPr>
        <w:t>期限：</w:t>
      </w:r>
      <w:r>
        <w:rPr>
          <w:spacing w:val="-42"/>
          <w:sz w:val="24"/>
          <w:szCs w:val="24"/>
          <w:highlight w:val="none"/>
        </w:rPr>
        <w:t xml:space="preserve"> </w:t>
      </w:r>
      <w:r>
        <w:rPr>
          <w:spacing w:val="23"/>
          <w:sz w:val="24"/>
          <w:szCs w:val="24"/>
          <w:highlight w:val="none"/>
          <w:u w:val="single" w:color="auto"/>
        </w:rPr>
        <w:t>收到后 7</w:t>
      </w:r>
      <w:r>
        <w:rPr>
          <w:spacing w:val="12"/>
          <w:sz w:val="24"/>
          <w:szCs w:val="24"/>
          <w:highlight w:val="none"/>
          <w:u w:val="single" w:color="auto"/>
        </w:rPr>
        <w:t>天内。</w:t>
      </w:r>
    </w:p>
    <w:p w14:paraId="04FD90D4">
      <w:pPr>
        <w:pStyle w:val="20"/>
        <w:spacing w:before="30" w:line="229" w:lineRule="auto"/>
        <w:ind w:left="442"/>
        <w:outlineLvl w:val="2"/>
        <w:rPr>
          <w:sz w:val="24"/>
          <w:szCs w:val="24"/>
          <w:highlight w:val="none"/>
        </w:rPr>
      </w:pPr>
      <w:r>
        <w:rPr>
          <w:spacing w:val="4"/>
          <w:sz w:val="24"/>
          <w:szCs w:val="24"/>
          <w:highlight w:val="none"/>
        </w:rPr>
        <w:t>7.3</w:t>
      </w:r>
      <w:r>
        <w:rPr>
          <w:spacing w:val="32"/>
          <w:sz w:val="24"/>
          <w:szCs w:val="24"/>
          <w:highlight w:val="none"/>
        </w:rPr>
        <w:t xml:space="preserve"> </w:t>
      </w:r>
      <w:r>
        <w:rPr>
          <w:spacing w:val="4"/>
          <w:sz w:val="24"/>
          <w:szCs w:val="24"/>
          <w:highlight w:val="none"/>
        </w:rPr>
        <w:t>开工</w:t>
      </w:r>
    </w:p>
    <w:p w14:paraId="757E9511">
      <w:pPr>
        <w:pStyle w:val="20"/>
        <w:keepNext w:val="0"/>
        <w:keepLines w:val="0"/>
        <w:pageBreakBefore w:val="0"/>
        <w:widowControl w:val="0"/>
        <w:kinsoku/>
        <w:wordWrap/>
        <w:overflowPunct/>
        <w:topLinePunct w:val="0"/>
        <w:bidi w:val="0"/>
        <w:adjustRightInd/>
        <w:snapToGrid/>
        <w:spacing w:after="0" w:line="229" w:lineRule="auto"/>
        <w:ind w:left="457"/>
        <w:textAlignment w:val="auto"/>
        <w:rPr>
          <w:spacing w:val="10"/>
          <w:sz w:val="24"/>
          <w:szCs w:val="24"/>
          <w:highlight w:val="none"/>
        </w:rPr>
      </w:pPr>
      <w:r>
        <w:rPr>
          <w:spacing w:val="10"/>
          <w:sz w:val="24"/>
          <w:szCs w:val="24"/>
          <w:highlight w:val="none"/>
        </w:rPr>
        <w:t>7.3.1</w:t>
      </w:r>
      <w:r>
        <w:rPr>
          <w:spacing w:val="34"/>
          <w:sz w:val="24"/>
          <w:szCs w:val="24"/>
          <w:highlight w:val="none"/>
        </w:rPr>
        <w:t xml:space="preserve"> </w:t>
      </w:r>
      <w:r>
        <w:rPr>
          <w:spacing w:val="10"/>
          <w:sz w:val="24"/>
          <w:szCs w:val="24"/>
          <w:highlight w:val="none"/>
        </w:rPr>
        <w:t>开工准备</w:t>
      </w:r>
    </w:p>
    <w:p w14:paraId="4985658B">
      <w:pPr>
        <w:pStyle w:val="20"/>
        <w:keepNext w:val="0"/>
        <w:keepLines w:val="0"/>
        <w:pageBreakBefore w:val="0"/>
        <w:widowControl w:val="0"/>
        <w:kinsoku/>
        <w:wordWrap/>
        <w:overflowPunct/>
        <w:topLinePunct w:val="0"/>
        <w:bidi w:val="0"/>
        <w:adjustRightInd/>
        <w:snapToGrid/>
        <w:spacing w:after="0" w:line="229" w:lineRule="auto"/>
        <w:textAlignment w:val="auto"/>
        <w:rPr>
          <w:spacing w:val="10"/>
          <w:sz w:val="24"/>
          <w:szCs w:val="24"/>
          <w:highlight w:val="none"/>
        </w:rPr>
      </w:pPr>
    </w:p>
    <w:p w14:paraId="1571CBCE">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540" w:firstLineChars="200"/>
        <w:textAlignment w:val="auto"/>
        <w:rPr>
          <w:sz w:val="24"/>
          <w:szCs w:val="24"/>
          <w:highlight w:val="none"/>
        </w:rPr>
      </w:pPr>
      <w:r>
        <w:rPr>
          <w:spacing w:val="15"/>
          <w:sz w:val="24"/>
          <w:szCs w:val="24"/>
          <w:highlight w:val="none"/>
        </w:rPr>
        <w:t>关于承包人提交工程开工报审表的期限：</w:t>
      </w:r>
      <w:r>
        <w:rPr>
          <w:spacing w:val="-56"/>
          <w:sz w:val="24"/>
          <w:szCs w:val="24"/>
          <w:highlight w:val="none"/>
        </w:rPr>
        <w:t xml:space="preserve"> </w:t>
      </w:r>
      <w:r>
        <w:rPr>
          <w:spacing w:val="15"/>
          <w:sz w:val="24"/>
          <w:szCs w:val="24"/>
          <w:highlight w:val="none"/>
          <w:u w:val="single" w:color="auto"/>
        </w:rPr>
        <w:t>合同签订后</w:t>
      </w:r>
      <w:r>
        <w:rPr>
          <w:spacing w:val="14"/>
          <w:sz w:val="24"/>
          <w:szCs w:val="24"/>
          <w:highlight w:val="none"/>
          <w:u w:val="single" w:color="auto"/>
        </w:rPr>
        <w:t>、开工前  。</w:t>
      </w:r>
      <w:r>
        <w:rPr>
          <w:sz w:val="24"/>
          <w:szCs w:val="24"/>
          <w:highlight w:val="none"/>
        </w:rPr>
        <w:t xml:space="preserve"> </w:t>
      </w:r>
    </w:p>
    <w:p w14:paraId="3CF26F0E">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560" w:firstLineChars="200"/>
        <w:textAlignment w:val="auto"/>
        <w:rPr>
          <w:sz w:val="24"/>
          <w:szCs w:val="24"/>
          <w:highlight w:val="none"/>
        </w:rPr>
      </w:pPr>
      <w:r>
        <w:rPr>
          <w:spacing w:val="20"/>
          <w:sz w:val="24"/>
          <w:szCs w:val="24"/>
          <w:highlight w:val="none"/>
        </w:rPr>
        <w:t>关于发包人应完成的其他开工准备工作及期限：</w:t>
      </w:r>
      <w:r>
        <w:rPr>
          <w:spacing w:val="-37"/>
          <w:sz w:val="24"/>
          <w:szCs w:val="24"/>
          <w:highlight w:val="none"/>
        </w:rPr>
        <w:t xml:space="preserve"> </w:t>
      </w:r>
      <w:r>
        <w:rPr>
          <w:spacing w:val="20"/>
          <w:sz w:val="24"/>
          <w:szCs w:val="24"/>
          <w:highlight w:val="none"/>
          <w:u w:val="single" w:color="auto"/>
        </w:rPr>
        <w:t>执行通用条款</w:t>
      </w:r>
      <w:r>
        <w:rPr>
          <w:spacing w:val="20"/>
          <w:sz w:val="24"/>
          <w:szCs w:val="24"/>
          <w:highlight w:val="none"/>
        </w:rPr>
        <w:t>。</w:t>
      </w:r>
    </w:p>
    <w:p w14:paraId="02694188">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552" w:firstLineChars="200"/>
        <w:textAlignment w:val="auto"/>
        <w:rPr>
          <w:sz w:val="24"/>
          <w:szCs w:val="24"/>
          <w:highlight w:val="none"/>
        </w:rPr>
      </w:pPr>
      <w:r>
        <w:rPr>
          <w:spacing w:val="18"/>
          <w:sz w:val="24"/>
          <w:szCs w:val="24"/>
          <w:highlight w:val="none"/>
        </w:rPr>
        <w:t>关于承包人应完成的其他开工准备工作及期</w:t>
      </w:r>
      <w:r>
        <w:rPr>
          <w:spacing w:val="17"/>
          <w:sz w:val="24"/>
          <w:szCs w:val="24"/>
          <w:highlight w:val="none"/>
        </w:rPr>
        <w:t>限：</w:t>
      </w:r>
      <w:r>
        <w:rPr>
          <w:spacing w:val="17"/>
          <w:sz w:val="24"/>
          <w:szCs w:val="24"/>
          <w:highlight w:val="none"/>
          <w:u w:val="single" w:color="auto"/>
        </w:rPr>
        <w:t xml:space="preserve">执行通用条款 </w:t>
      </w:r>
      <w:r>
        <w:rPr>
          <w:spacing w:val="17"/>
          <w:sz w:val="24"/>
          <w:szCs w:val="24"/>
          <w:highlight w:val="none"/>
        </w:rPr>
        <w:t>。</w:t>
      </w:r>
    </w:p>
    <w:p w14:paraId="3E47619E">
      <w:pPr>
        <w:pStyle w:val="20"/>
        <w:spacing w:before="195" w:line="229" w:lineRule="auto"/>
        <w:ind w:left="425"/>
        <w:rPr>
          <w:sz w:val="24"/>
          <w:szCs w:val="24"/>
          <w:highlight w:val="none"/>
        </w:rPr>
      </w:pPr>
      <w:r>
        <w:rPr>
          <w:spacing w:val="5"/>
          <w:sz w:val="24"/>
          <w:szCs w:val="24"/>
          <w:highlight w:val="none"/>
        </w:rPr>
        <w:t>7.3.2 开工通知</w:t>
      </w:r>
    </w:p>
    <w:p w14:paraId="0A0123B6">
      <w:pPr>
        <w:pStyle w:val="20"/>
        <w:spacing w:before="191" w:line="391" w:lineRule="auto"/>
        <w:ind w:left="2" w:right="71" w:firstLine="475"/>
        <w:rPr>
          <w:sz w:val="24"/>
          <w:szCs w:val="24"/>
          <w:highlight w:val="none"/>
        </w:rPr>
      </w:pPr>
      <w:r>
        <w:rPr>
          <w:spacing w:val="24"/>
          <w:sz w:val="24"/>
          <w:szCs w:val="24"/>
          <w:highlight w:val="none"/>
        </w:rPr>
        <w:t>因发包人原因造成监理人未能在计划开工日期之日起</w:t>
      </w:r>
      <w:r>
        <w:rPr>
          <w:spacing w:val="-12"/>
          <w:sz w:val="24"/>
          <w:szCs w:val="24"/>
          <w:highlight w:val="none"/>
        </w:rPr>
        <w:t xml:space="preserve"> </w:t>
      </w:r>
      <w:r>
        <w:rPr>
          <w:spacing w:val="24"/>
          <w:sz w:val="24"/>
          <w:szCs w:val="24"/>
          <w:highlight w:val="none"/>
          <w:u w:val="single" w:color="auto"/>
        </w:rPr>
        <w:t xml:space="preserve">90 </w:t>
      </w:r>
      <w:r>
        <w:rPr>
          <w:spacing w:val="24"/>
          <w:sz w:val="24"/>
          <w:szCs w:val="24"/>
          <w:highlight w:val="none"/>
        </w:rPr>
        <w:t>天内发出开工</w:t>
      </w:r>
      <w:r>
        <w:rPr>
          <w:spacing w:val="23"/>
          <w:sz w:val="24"/>
          <w:szCs w:val="24"/>
          <w:highlight w:val="none"/>
        </w:rPr>
        <w:t>通知的</w:t>
      </w:r>
      <w:r>
        <w:rPr>
          <w:spacing w:val="-56"/>
          <w:sz w:val="24"/>
          <w:szCs w:val="24"/>
          <w:highlight w:val="none"/>
        </w:rPr>
        <w:t xml:space="preserve"> </w:t>
      </w:r>
      <w:r>
        <w:rPr>
          <w:spacing w:val="23"/>
          <w:sz w:val="24"/>
          <w:szCs w:val="24"/>
          <w:highlight w:val="none"/>
        </w:rPr>
        <w:t>，承包</w:t>
      </w:r>
      <w:r>
        <w:rPr>
          <w:sz w:val="24"/>
          <w:szCs w:val="24"/>
          <w:highlight w:val="none"/>
        </w:rPr>
        <w:t xml:space="preserve"> </w:t>
      </w:r>
      <w:r>
        <w:rPr>
          <w:spacing w:val="23"/>
          <w:sz w:val="24"/>
          <w:szCs w:val="24"/>
          <w:highlight w:val="none"/>
        </w:rPr>
        <w:t>人有权提出工期调整要求</w:t>
      </w:r>
      <w:r>
        <w:rPr>
          <w:spacing w:val="-57"/>
          <w:sz w:val="24"/>
          <w:szCs w:val="24"/>
          <w:highlight w:val="none"/>
        </w:rPr>
        <w:t xml:space="preserve"> </w:t>
      </w:r>
      <w:r>
        <w:rPr>
          <w:spacing w:val="23"/>
          <w:sz w:val="24"/>
          <w:szCs w:val="24"/>
          <w:highlight w:val="none"/>
        </w:rPr>
        <w:t>，或者解除合同。</w:t>
      </w:r>
    </w:p>
    <w:p w14:paraId="005C5081">
      <w:pPr>
        <w:pStyle w:val="20"/>
        <w:spacing w:before="34" w:line="228" w:lineRule="auto"/>
        <w:ind w:left="461"/>
        <w:outlineLvl w:val="2"/>
        <w:rPr>
          <w:sz w:val="24"/>
          <w:szCs w:val="24"/>
          <w:highlight w:val="none"/>
        </w:rPr>
      </w:pPr>
      <w:r>
        <w:rPr>
          <w:spacing w:val="10"/>
          <w:sz w:val="24"/>
          <w:szCs w:val="24"/>
          <w:highlight w:val="none"/>
        </w:rPr>
        <w:t>7.4</w:t>
      </w:r>
      <w:r>
        <w:rPr>
          <w:spacing w:val="33"/>
          <w:sz w:val="24"/>
          <w:szCs w:val="24"/>
          <w:highlight w:val="none"/>
        </w:rPr>
        <w:t xml:space="preserve"> </w:t>
      </w:r>
      <w:r>
        <w:rPr>
          <w:spacing w:val="10"/>
          <w:sz w:val="24"/>
          <w:szCs w:val="24"/>
          <w:highlight w:val="none"/>
        </w:rPr>
        <w:t>测量放线</w:t>
      </w:r>
    </w:p>
    <w:p w14:paraId="7BBF5E77">
      <w:pPr>
        <w:pStyle w:val="20"/>
        <w:spacing w:before="193" w:line="315" w:lineRule="auto"/>
        <w:ind w:left="3" w:right="54" w:firstLine="463"/>
        <w:rPr>
          <w:sz w:val="24"/>
          <w:szCs w:val="24"/>
          <w:highlight w:val="none"/>
        </w:rPr>
      </w:pPr>
      <w:r>
        <w:rPr>
          <w:spacing w:val="23"/>
          <w:sz w:val="24"/>
          <w:szCs w:val="24"/>
          <w:highlight w:val="none"/>
        </w:rPr>
        <w:t>7.4.1</w:t>
      </w:r>
      <w:r>
        <w:rPr>
          <w:spacing w:val="53"/>
          <w:sz w:val="24"/>
          <w:szCs w:val="24"/>
          <w:highlight w:val="none"/>
        </w:rPr>
        <w:t xml:space="preserve"> </w:t>
      </w:r>
      <w:r>
        <w:rPr>
          <w:spacing w:val="23"/>
          <w:sz w:val="24"/>
          <w:szCs w:val="24"/>
          <w:highlight w:val="none"/>
        </w:rPr>
        <w:t>发包人通过监理人向承包人提供测量基准点、基准线和水准点及其书面资料的</w:t>
      </w:r>
      <w:r>
        <w:rPr>
          <w:sz w:val="24"/>
          <w:szCs w:val="24"/>
          <w:highlight w:val="none"/>
        </w:rPr>
        <w:t xml:space="preserve"> </w:t>
      </w:r>
      <w:r>
        <w:rPr>
          <w:spacing w:val="9"/>
          <w:sz w:val="24"/>
          <w:szCs w:val="24"/>
          <w:highlight w:val="none"/>
        </w:rPr>
        <w:t>期限：</w:t>
      </w:r>
      <w:r>
        <w:rPr>
          <w:spacing w:val="-48"/>
          <w:sz w:val="24"/>
          <w:szCs w:val="24"/>
          <w:highlight w:val="none"/>
        </w:rPr>
        <w:t xml:space="preserve"> </w:t>
      </w:r>
      <w:r>
        <w:rPr>
          <w:spacing w:val="9"/>
          <w:sz w:val="24"/>
          <w:szCs w:val="24"/>
          <w:highlight w:val="none"/>
          <w:u w:val="single" w:color="auto"/>
        </w:rPr>
        <w:t>①开工前发包人现场确定水准点与坐标控制点位置，承包人负责现场接收。②发包人将水</w:t>
      </w:r>
      <w:r>
        <w:rPr>
          <w:spacing w:val="10"/>
          <w:sz w:val="24"/>
          <w:szCs w:val="24"/>
          <w:highlight w:val="none"/>
          <w:u w:val="single" w:color="auto"/>
        </w:rPr>
        <w:t>准点与坐标控制点测量成果书面形式交给承包人，成果上所示的所有坐标及标高均由承包人进行校验，如有差错承包人应及时书面通知发包人。③承包人接收后负责保护，此后由于差错不能闭合和点位破坏或丢失造成的损失均由承包人承担。</w:t>
      </w:r>
    </w:p>
    <w:p w14:paraId="3EF4266C">
      <w:pPr>
        <w:pStyle w:val="20"/>
        <w:spacing w:before="30" w:line="228" w:lineRule="auto"/>
        <w:ind w:left="462"/>
        <w:outlineLvl w:val="2"/>
        <w:rPr>
          <w:sz w:val="24"/>
          <w:szCs w:val="24"/>
          <w:highlight w:val="none"/>
        </w:rPr>
      </w:pPr>
      <w:r>
        <w:rPr>
          <w:spacing w:val="10"/>
          <w:sz w:val="24"/>
          <w:szCs w:val="24"/>
          <w:highlight w:val="none"/>
        </w:rPr>
        <w:t>7.5</w:t>
      </w:r>
      <w:r>
        <w:rPr>
          <w:spacing w:val="34"/>
          <w:sz w:val="24"/>
          <w:szCs w:val="24"/>
          <w:highlight w:val="none"/>
        </w:rPr>
        <w:t xml:space="preserve"> </w:t>
      </w:r>
      <w:r>
        <w:rPr>
          <w:spacing w:val="10"/>
          <w:sz w:val="24"/>
          <w:szCs w:val="24"/>
          <w:highlight w:val="none"/>
        </w:rPr>
        <w:t>工期延误</w:t>
      </w:r>
    </w:p>
    <w:p w14:paraId="23A0F875">
      <w:pPr>
        <w:pStyle w:val="20"/>
        <w:spacing w:before="194" w:line="228" w:lineRule="auto"/>
        <w:ind w:left="481"/>
        <w:rPr>
          <w:sz w:val="24"/>
          <w:szCs w:val="24"/>
          <w:highlight w:val="none"/>
        </w:rPr>
      </w:pPr>
      <w:r>
        <w:rPr>
          <w:spacing w:val="17"/>
          <w:sz w:val="24"/>
          <w:szCs w:val="24"/>
          <w:highlight w:val="none"/>
        </w:rPr>
        <w:t>7.5.1</w:t>
      </w:r>
      <w:r>
        <w:rPr>
          <w:spacing w:val="56"/>
          <w:sz w:val="24"/>
          <w:szCs w:val="24"/>
          <w:highlight w:val="none"/>
        </w:rPr>
        <w:t xml:space="preserve"> </w:t>
      </w:r>
      <w:r>
        <w:rPr>
          <w:spacing w:val="17"/>
          <w:sz w:val="24"/>
          <w:szCs w:val="24"/>
          <w:highlight w:val="none"/>
        </w:rPr>
        <w:t>因发包人原因导致工期延误</w:t>
      </w:r>
    </w:p>
    <w:p w14:paraId="597AF73C">
      <w:pPr>
        <w:pStyle w:val="20"/>
        <w:keepNext w:val="0"/>
        <w:keepLines w:val="0"/>
        <w:pageBreakBefore w:val="0"/>
        <w:widowControl w:val="0"/>
        <w:kinsoku/>
        <w:wordWrap/>
        <w:overflowPunct/>
        <w:topLinePunct w:val="0"/>
        <w:autoSpaceDE/>
        <w:autoSpaceDN/>
        <w:bidi w:val="0"/>
        <w:adjustRightInd/>
        <w:snapToGrid/>
        <w:spacing w:after="0" w:line="401" w:lineRule="auto"/>
        <w:ind w:left="0" w:firstLine="510"/>
        <w:jc w:val="both"/>
        <w:textAlignment w:val="auto"/>
        <w:rPr>
          <w:sz w:val="24"/>
          <w:szCs w:val="24"/>
          <w:highlight w:val="none"/>
        </w:rPr>
      </w:pPr>
      <w:r>
        <w:rPr>
          <w:spacing w:val="21"/>
          <w:sz w:val="24"/>
          <w:szCs w:val="24"/>
          <w:highlight w:val="none"/>
        </w:rPr>
        <w:t>因发包人原因导致工期延</w:t>
      </w:r>
      <w:r>
        <w:rPr>
          <w:spacing w:val="13"/>
          <w:sz w:val="24"/>
          <w:szCs w:val="24"/>
          <w:highlight w:val="none"/>
        </w:rPr>
        <w:t>误的其他情形：</w:t>
      </w:r>
      <w:r>
        <w:rPr>
          <w:spacing w:val="-51"/>
          <w:sz w:val="24"/>
          <w:szCs w:val="24"/>
          <w:highlight w:val="none"/>
        </w:rPr>
        <w:t xml:space="preserve"> </w:t>
      </w:r>
      <w:r>
        <w:rPr>
          <w:spacing w:val="13"/>
          <w:sz w:val="24"/>
          <w:szCs w:val="24"/>
          <w:highlight w:val="none"/>
          <w:u w:val="single" w:color="auto"/>
        </w:rPr>
        <w:t>非承包人原因影响工期的，承包人应及</w:t>
      </w:r>
      <w:r>
        <w:rPr>
          <w:spacing w:val="12"/>
          <w:sz w:val="24"/>
          <w:szCs w:val="24"/>
          <w:highlight w:val="none"/>
          <w:u w:val="single" w:color="auto"/>
        </w:rPr>
        <w:t>时向监</w:t>
      </w:r>
      <w:r>
        <w:rPr>
          <w:spacing w:val="10"/>
          <w:sz w:val="24"/>
          <w:szCs w:val="24"/>
          <w:highlight w:val="none"/>
          <w:u w:val="single" w:color="auto"/>
        </w:rPr>
        <w:t>理人递交工期索赔意向通知书，工程竣工验收前未办理工期延期手续的，视为承包人放弃工期索</w:t>
      </w:r>
      <w:r>
        <w:rPr>
          <w:spacing w:val="12"/>
          <w:sz w:val="24"/>
          <w:szCs w:val="24"/>
          <w:highlight w:val="none"/>
        </w:rPr>
        <w:t xml:space="preserve"> </w:t>
      </w:r>
      <w:r>
        <w:rPr>
          <w:spacing w:val="7"/>
          <w:sz w:val="24"/>
          <w:szCs w:val="24"/>
          <w:highlight w:val="none"/>
          <w:u w:val="single" w:color="auto"/>
        </w:rPr>
        <w:t>赔权利。由于发包人原因延误，工期可顺延，但需要发包人出具书</w:t>
      </w:r>
      <w:r>
        <w:rPr>
          <w:spacing w:val="6"/>
          <w:sz w:val="24"/>
          <w:szCs w:val="24"/>
          <w:highlight w:val="none"/>
          <w:u w:val="single" w:color="auto"/>
        </w:rPr>
        <w:t>面手续。办理工期延期手续时，</w:t>
      </w:r>
      <w:r>
        <w:rPr>
          <w:spacing w:val="10"/>
          <w:sz w:val="24"/>
          <w:szCs w:val="24"/>
          <w:highlight w:val="none"/>
          <w:u w:val="single" w:color="auto"/>
        </w:rPr>
        <w:t>应明确索赔事项是否包含工期、费用，结算审核按现行计价规范审核后确认。如工期延期手续未明确是否计取费用，结算审核仅认可工期延期，费用不予计取。</w:t>
      </w:r>
    </w:p>
    <w:p w14:paraId="4D39FC45">
      <w:pPr>
        <w:pStyle w:val="20"/>
        <w:spacing w:before="33" w:line="228" w:lineRule="auto"/>
        <w:ind w:left="481"/>
        <w:rPr>
          <w:sz w:val="24"/>
          <w:szCs w:val="24"/>
          <w:highlight w:val="none"/>
        </w:rPr>
      </w:pPr>
      <w:r>
        <w:rPr>
          <w:spacing w:val="17"/>
          <w:sz w:val="24"/>
          <w:szCs w:val="24"/>
          <w:highlight w:val="none"/>
        </w:rPr>
        <w:t>7.5.2</w:t>
      </w:r>
      <w:r>
        <w:rPr>
          <w:spacing w:val="56"/>
          <w:sz w:val="24"/>
          <w:szCs w:val="24"/>
          <w:highlight w:val="none"/>
        </w:rPr>
        <w:t xml:space="preserve"> </w:t>
      </w:r>
      <w:r>
        <w:rPr>
          <w:spacing w:val="17"/>
          <w:sz w:val="24"/>
          <w:szCs w:val="24"/>
          <w:highlight w:val="none"/>
        </w:rPr>
        <w:t>因承包人原因导致工期延误</w:t>
      </w:r>
    </w:p>
    <w:p w14:paraId="16A53DF2">
      <w:pPr>
        <w:pStyle w:val="20"/>
        <w:spacing w:before="192" w:line="228" w:lineRule="auto"/>
        <w:ind w:left="466"/>
        <w:rPr>
          <w:sz w:val="24"/>
          <w:szCs w:val="24"/>
          <w:highlight w:val="none"/>
        </w:rPr>
      </w:pPr>
      <w:r>
        <w:rPr>
          <w:spacing w:val="21"/>
          <w:sz w:val="24"/>
          <w:szCs w:val="24"/>
          <w:highlight w:val="none"/>
        </w:rPr>
        <w:t>因承包人原因造成工期延误，逾期竣工违约金的计算方法为：</w:t>
      </w:r>
    </w:p>
    <w:p w14:paraId="49497FD8">
      <w:pPr>
        <w:pStyle w:val="20"/>
        <w:keepNext w:val="0"/>
        <w:keepLines w:val="0"/>
        <w:pageBreakBefore w:val="0"/>
        <w:widowControl w:val="0"/>
        <w:tabs>
          <w:tab w:val="left" w:pos="530"/>
        </w:tabs>
        <w:kinsoku/>
        <w:wordWrap/>
        <w:overflowPunct/>
        <w:topLinePunct w:val="0"/>
        <w:autoSpaceDE/>
        <w:autoSpaceDN/>
        <w:bidi w:val="0"/>
        <w:adjustRightInd/>
        <w:snapToGrid/>
        <w:spacing w:after="0" w:line="347" w:lineRule="auto"/>
        <w:ind w:left="4" w:right="54" w:firstLine="409"/>
        <w:textAlignment w:val="auto"/>
        <w:rPr>
          <w:sz w:val="24"/>
          <w:szCs w:val="24"/>
          <w:highlight w:val="none"/>
        </w:rPr>
      </w:pPr>
      <w:r>
        <w:rPr>
          <w:sz w:val="24"/>
          <w:szCs w:val="24"/>
          <w:highlight w:val="none"/>
          <w:u w:val="single" w:color="auto"/>
        </w:rPr>
        <w:tab/>
      </w:r>
      <w:r>
        <w:rPr>
          <w:spacing w:val="5"/>
          <w:sz w:val="24"/>
          <w:szCs w:val="24"/>
          <w:highlight w:val="none"/>
          <w:u w:val="single" w:color="auto"/>
        </w:rPr>
        <w:t>（1）实际开工时间以总监理工程师签发的开工令日期为准，竣工日期以竣工验收证明书</w:t>
      </w:r>
      <w:r>
        <w:rPr>
          <w:spacing w:val="4"/>
          <w:sz w:val="24"/>
          <w:szCs w:val="24"/>
          <w:highlight w:val="none"/>
          <w:u w:val="single" w:color="auto"/>
        </w:rPr>
        <w:t>载明</w:t>
      </w:r>
      <w:r>
        <w:rPr>
          <w:spacing w:val="10"/>
          <w:sz w:val="24"/>
          <w:szCs w:val="24"/>
          <w:highlight w:val="none"/>
          <w:u w:val="single" w:color="auto"/>
        </w:rPr>
        <w:t>日期为准，总工期以合同协议书载明日期为准，若实际工期延</w:t>
      </w:r>
      <w:r>
        <w:rPr>
          <w:spacing w:val="9"/>
          <w:sz w:val="24"/>
          <w:szCs w:val="24"/>
          <w:highlight w:val="none"/>
          <w:u w:val="single" w:color="auto"/>
        </w:rPr>
        <w:t>误而未有工期签证，结算严格按照</w:t>
      </w:r>
      <w:r>
        <w:rPr>
          <w:spacing w:val="10"/>
          <w:sz w:val="24"/>
          <w:szCs w:val="24"/>
          <w:highlight w:val="none"/>
          <w:u w:val="single" w:color="auto"/>
        </w:rPr>
        <w:t>工期处罚条款进行处罚。</w:t>
      </w:r>
    </w:p>
    <w:p w14:paraId="707235DB">
      <w:pPr>
        <w:pStyle w:val="20"/>
        <w:keepNext w:val="0"/>
        <w:keepLines w:val="0"/>
        <w:pageBreakBefore w:val="0"/>
        <w:widowControl w:val="0"/>
        <w:tabs>
          <w:tab w:val="left" w:pos="530"/>
        </w:tabs>
        <w:kinsoku/>
        <w:wordWrap/>
        <w:overflowPunct/>
        <w:topLinePunct w:val="0"/>
        <w:autoSpaceDE/>
        <w:autoSpaceDN/>
        <w:bidi w:val="0"/>
        <w:adjustRightInd/>
        <w:snapToGrid/>
        <w:spacing w:after="0" w:line="363" w:lineRule="auto"/>
        <w:ind w:left="3" w:right="54" w:firstLine="409"/>
        <w:textAlignment w:val="auto"/>
        <w:rPr>
          <w:sz w:val="24"/>
          <w:szCs w:val="24"/>
          <w:highlight w:val="none"/>
        </w:rPr>
      </w:pPr>
      <w:r>
        <w:rPr>
          <w:sz w:val="24"/>
          <w:szCs w:val="24"/>
          <w:highlight w:val="none"/>
          <w:u w:val="single" w:color="auto"/>
        </w:rPr>
        <w:tab/>
      </w:r>
      <w:r>
        <w:rPr>
          <w:spacing w:val="4"/>
          <w:sz w:val="24"/>
          <w:szCs w:val="24"/>
          <w:highlight w:val="none"/>
          <w:u w:val="single" w:color="auto"/>
        </w:rPr>
        <w:t>（2）若节点工期拖延</w:t>
      </w:r>
      <w:r>
        <w:rPr>
          <w:spacing w:val="31"/>
          <w:sz w:val="24"/>
          <w:szCs w:val="24"/>
          <w:highlight w:val="none"/>
          <w:u w:val="single" w:color="auto"/>
        </w:rPr>
        <w:t xml:space="preserve"> </w:t>
      </w:r>
      <w:r>
        <w:rPr>
          <w:spacing w:val="4"/>
          <w:sz w:val="24"/>
          <w:szCs w:val="24"/>
          <w:highlight w:val="none"/>
          <w:u w:val="single" w:color="auto"/>
        </w:rPr>
        <w:t>10 天， 发包人有权采取任何补救措施来弥补该延误， 由此增加的费</w:t>
      </w:r>
      <w:r>
        <w:rPr>
          <w:spacing w:val="7"/>
          <w:sz w:val="24"/>
          <w:szCs w:val="24"/>
          <w:highlight w:val="none"/>
          <w:u w:val="single" w:color="auto"/>
        </w:rPr>
        <w:t>用由承包人承担，工期延误达 15 天时，发包人有权单方解除合同，将承包人清退出场并更换施</w:t>
      </w:r>
      <w:r>
        <w:rPr>
          <w:spacing w:val="8"/>
          <w:sz w:val="24"/>
          <w:szCs w:val="24"/>
          <w:highlight w:val="none"/>
          <w:u w:val="single" w:color="auto"/>
        </w:rPr>
        <w:t>工单位，由此产生的所有损失由承包人负责赔</w:t>
      </w:r>
      <w:r>
        <w:rPr>
          <w:spacing w:val="7"/>
          <w:sz w:val="24"/>
          <w:szCs w:val="24"/>
          <w:highlight w:val="none"/>
          <w:u w:val="single" w:color="auto"/>
        </w:rPr>
        <w:t>偿，承包人还应向发包人支付合同总价款</w:t>
      </w:r>
      <w:r>
        <w:rPr>
          <w:spacing w:val="-22"/>
          <w:sz w:val="24"/>
          <w:szCs w:val="24"/>
          <w:highlight w:val="none"/>
          <w:u w:val="single" w:color="auto"/>
        </w:rPr>
        <w:t xml:space="preserve"> </w:t>
      </w:r>
      <w:r>
        <w:rPr>
          <w:spacing w:val="7"/>
          <w:sz w:val="24"/>
          <w:szCs w:val="24"/>
          <w:highlight w:val="none"/>
          <w:u w:val="single" w:color="auto"/>
        </w:rPr>
        <w:t>10%的违</w:t>
      </w:r>
      <w:r>
        <w:rPr>
          <w:spacing w:val="12"/>
          <w:sz w:val="24"/>
          <w:szCs w:val="24"/>
          <w:highlight w:val="none"/>
          <w:u w:val="single" w:color="auto"/>
        </w:rPr>
        <w:t>约金。</w:t>
      </w:r>
    </w:p>
    <w:p w14:paraId="3B250A7E">
      <w:pPr>
        <w:pStyle w:val="20"/>
        <w:keepNext w:val="0"/>
        <w:keepLines w:val="0"/>
        <w:pageBreakBefore w:val="0"/>
        <w:widowControl w:val="0"/>
        <w:tabs>
          <w:tab w:val="left" w:pos="530"/>
        </w:tabs>
        <w:kinsoku/>
        <w:wordWrap/>
        <w:overflowPunct/>
        <w:topLinePunct w:val="0"/>
        <w:autoSpaceDE/>
        <w:autoSpaceDN/>
        <w:bidi w:val="0"/>
        <w:adjustRightInd/>
        <w:snapToGrid/>
        <w:spacing w:after="0" w:line="346" w:lineRule="auto"/>
        <w:ind w:left="2" w:right="54" w:firstLine="410"/>
        <w:textAlignment w:val="auto"/>
        <w:rPr>
          <w:sz w:val="24"/>
          <w:szCs w:val="24"/>
          <w:highlight w:val="none"/>
        </w:rPr>
      </w:pPr>
      <w:r>
        <w:rPr>
          <w:sz w:val="24"/>
          <w:szCs w:val="24"/>
          <w:highlight w:val="none"/>
          <w:u w:val="single" w:color="auto"/>
        </w:rPr>
        <w:tab/>
      </w:r>
      <w:r>
        <w:rPr>
          <w:spacing w:val="5"/>
          <w:sz w:val="24"/>
          <w:szCs w:val="24"/>
          <w:highlight w:val="none"/>
          <w:u w:val="single" w:color="auto"/>
        </w:rPr>
        <w:t>（3）根据开工令办理情况判定工程延期责任。逾期竣工每延误一天，按开工令对应单位</w:t>
      </w:r>
      <w:r>
        <w:rPr>
          <w:spacing w:val="4"/>
          <w:sz w:val="24"/>
          <w:szCs w:val="24"/>
          <w:highlight w:val="none"/>
          <w:u w:val="single" w:color="auto"/>
        </w:rPr>
        <w:t>或单</w:t>
      </w:r>
      <w:r>
        <w:rPr>
          <w:spacing w:val="7"/>
          <w:sz w:val="24"/>
          <w:szCs w:val="24"/>
          <w:highlight w:val="none"/>
          <w:u w:val="single" w:color="auto"/>
        </w:rPr>
        <w:t>项工程合同价款万分之一计取违约金。 累计延误超过</w:t>
      </w:r>
      <w:r>
        <w:rPr>
          <w:spacing w:val="31"/>
          <w:sz w:val="24"/>
          <w:szCs w:val="24"/>
          <w:highlight w:val="none"/>
          <w:u w:val="single" w:color="auto"/>
        </w:rPr>
        <w:t xml:space="preserve"> </w:t>
      </w:r>
      <w:r>
        <w:rPr>
          <w:spacing w:val="7"/>
          <w:sz w:val="24"/>
          <w:szCs w:val="24"/>
          <w:highlight w:val="none"/>
          <w:u w:val="single" w:color="auto"/>
        </w:rPr>
        <w:t>10 天（含</w:t>
      </w:r>
      <w:r>
        <w:rPr>
          <w:spacing w:val="3"/>
          <w:sz w:val="24"/>
          <w:szCs w:val="24"/>
          <w:highlight w:val="none"/>
          <w:u w:val="single" w:color="auto"/>
        </w:rPr>
        <w:t>），</w:t>
      </w:r>
      <w:r>
        <w:rPr>
          <w:spacing w:val="7"/>
          <w:sz w:val="24"/>
          <w:szCs w:val="24"/>
          <w:highlight w:val="none"/>
          <w:u w:val="single" w:color="auto"/>
        </w:rPr>
        <w:t>逾期竣工违约金按对应合同</w:t>
      </w:r>
      <w:r>
        <w:rPr>
          <w:sz w:val="24"/>
          <w:szCs w:val="24"/>
          <w:highlight w:val="none"/>
        </w:rPr>
        <w:t xml:space="preserve"> </w:t>
      </w:r>
      <w:r>
        <w:rPr>
          <w:spacing w:val="10"/>
          <w:sz w:val="24"/>
          <w:szCs w:val="24"/>
          <w:highlight w:val="none"/>
          <w:u w:val="single" w:color="auto"/>
        </w:rPr>
        <w:t>价款万分之二计取，累计延误超过 30 天(含</w:t>
      </w:r>
      <w:r>
        <w:rPr>
          <w:spacing w:val="9"/>
          <w:sz w:val="24"/>
          <w:szCs w:val="24"/>
          <w:highlight w:val="none"/>
          <w:u w:val="single" w:color="auto"/>
        </w:rPr>
        <w:t>)，逾期竣工违约金按对应合同价款万分之三计取。</w:t>
      </w:r>
    </w:p>
    <w:p w14:paraId="2EDBC5D8">
      <w:pPr>
        <w:pStyle w:val="20"/>
        <w:keepNext w:val="0"/>
        <w:keepLines w:val="0"/>
        <w:pageBreakBefore w:val="0"/>
        <w:widowControl w:val="0"/>
        <w:tabs>
          <w:tab w:val="left" w:pos="530"/>
        </w:tabs>
        <w:kinsoku/>
        <w:wordWrap/>
        <w:overflowPunct/>
        <w:topLinePunct w:val="0"/>
        <w:autoSpaceDE/>
        <w:autoSpaceDN/>
        <w:bidi w:val="0"/>
        <w:adjustRightInd/>
        <w:snapToGrid/>
        <w:spacing w:after="0" w:line="346" w:lineRule="auto"/>
        <w:ind w:left="3" w:right="68" w:firstLine="409"/>
        <w:textAlignment w:val="auto"/>
        <w:rPr>
          <w:sz w:val="24"/>
          <w:szCs w:val="24"/>
          <w:highlight w:val="none"/>
        </w:rPr>
      </w:pPr>
      <w:r>
        <w:rPr>
          <w:sz w:val="24"/>
          <w:szCs w:val="24"/>
          <w:highlight w:val="none"/>
          <w:u w:val="single" w:color="auto"/>
        </w:rPr>
        <w:tab/>
      </w:r>
      <w:r>
        <w:rPr>
          <w:spacing w:val="18"/>
          <w:sz w:val="24"/>
          <w:szCs w:val="24"/>
          <w:highlight w:val="none"/>
          <w:u w:val="single" w:color="auto"/>
        </w:rPr>
        <w:t>（4）因承包人原因造成工期延误</w:t>
      </w:r>
      <w:r>
        <w:rPr>
          <w:spacing w:val="-40"/>
          <w:sz w:val="24"/>
          <w:szCs w:val="24"/>
          <w:highlight w:val="none"/>
          <w:u w:val="single" w:color="auto"/>
        </w:rPr>
        <w:t xml:space="preserve"> </w:t>
      </w:r>
      <w:r>
        <w:rPr>
          <w:spacing w:val="18"/>
          <w:sz w:val="24"/>
          <w:szCs w:val="24"/>
          <w:highlight w:val="none"/>
          <w:u w:val="single" w:color="auto"/>
        </w:rPr>
        <w:t>，承包人除承担违约金外</w:t>
      </w:r>
      <w:r>
        <w:rPr>
          <w:spacing w:val="-56"/>
          <w:sz w:val="24"/>
          <w:szCs w:val="24"/>
          <w:highlight w:val="none"/>
          <w:u w:val="single" w:color="auto"/>
        </w:rPr>
        <w:t xml:space="preserve"> </w:t>
      </w:r>
      <w:r>
        <w:rPr>
          <w:spacing w:val="18"/>
          <w:sz w:val="24"/>
          <w:szCs w:val="24"/>
          <w:highlight w:val="none"/>
          <w:u w:val="single" w:color="auto"/>
        </w:rPr>
        <w:t>，还应承担因工期延误而产</w:t>
      </w:r>
      <w:r>
        <w:rPr>
          <w:spacing w:val="25"/>
          <w:sz w:val="24"/>
          <w:szCs w:val="24"/>
          <w:highlight w:val="none"/>
          <w:u w:val="single" w:color="auto"/>
        </w:rPr>
        <w:t>生的赔付费用（含工期延误直接或间接引起的发包人损失</w:t>
      </w:r>
      <w:r>
        <w:rPr>
          <w:spacing w:val="-59"/>
          <w:sz w:val="24"/>
          <w:szCs w:val="24"/>
          <w:highlight w:val="none"/>
          <w:u w:val="single" w:color="auto"/>
        </w:rPr>
        <w:t xml:space="preserve"> </w:t>
      </w:r>
      <w:r>
        <w:rPr>
          <w:spacing w:val="25"/>
          <w:sz w:val="24"/>
          <w:szCs w:val="24"/>
          <w:highlight w:val="none"/>
          <w:u w:val="single" w:color="auto"/>
        </w:rPr>
        <w:t>，如安置房延期交付引起的过渡</w:t>
      </w:r>
      <w:r>
        <w:rPr>
          <w:sz w:val="24"/>
          <w:szCs w:val="24"/>
          <w:highlight w:val="none"/>
        </w:rPr>
        <w:t xml:space="preserve"> </w:t>
      </w:r>
      <w:r>
        <w:rPr>
          <w:spacing w:val="7"/>
          <w:sz w:val="24"/>
          <w:szCs w:val="24"/>
          <w:highlight w:val="none"/>
          <w:u w:val="single" w:color="auto"/>
        </w:rPr>
        <w:t>费损失等）</w:t>
      </w:r>
      <w:r>
        <w:rPr>
          <w:spacing w:val="-27"/>
          <w:sz w:val="24"/>
          <w:szCs w:val="24"/>
          <w:highlight w:val="none"/>
          <w:u w:val="single" w:color="auto"/>
        </w:rPr>
        <w:t xml:space="preserve"> </w:t>
      </w:r>
      <w:r>
        <w:rPr>
          <w:spacing w:val="7"/>
          <w:sz w:val="24"/>
          <w:szCs w:val="24"/>
          <w:highlight w:val="none"/>
          <w:u w:val="single" w:color="auto"/>
        </w:rPr>
        <w:t xml:space="preserve">。 </w:t>
      </w:r>
    </w:p>
    <w:p w14:paraId="7FFF5E3C">
      <w:pPr>
        <w:pStyle w:val="20"/>
        <w:keepNext w:val="0"/>
        <w:keepLines w:val="0"/>
        <w:pageBreakBefore w:val="0"/>
        <w:widowControl w:val="0"/>
        <w:tabs>
          <w:tab w:val="left" w:pos="530"/>
        </w:tabs>
        <w:kinsoku/>
        <w:wordWrap/>
        <w:overflowPunct/>
        <w:topLinePunct w:val="0"/>
        <w:autoSpaceDE/>
        <w:autoSpaceDN/>
        <w:bidi w:val="0"/>
        <w:adjustRightInd/>
        <w:snapToGrid/>
        <w:spacing w:after="0" w:line="317" w:lineRule="auto"/>
        <w:ind w:right="180" w:firstLine="413"/>
        <w:textAlignment w:val="auto"/>
        <w:rPr>
          <w:sz w:val="24"/>
          <w:szCs w:val="24"/>
          <w:highlight w:val="none"/>
        </w:rPr>
      </w:pPr>
      <w:r>
        <w:rPr>
          <w:sz w:val="24"/>
          <w:szCs w:val="24"/>
          <w:highlight w:val="none"/>
          <w:u w:val="single" w:color="auto"/>
        </w:rPr>
        <w:tab/>
      </w:r>
      <w:r>
        <w:rPr>
          <w:spacing w:val="4"/>
          <w:sz w:val="24"/>
          <w:szCs w:val="24"/>
          <w:highlight w:val="none"/>
          <w:u w:val="single" w:color="auto"/>
        </w:rPr>
        <w:t>（5）若承包人原因引起工程竣工延期天数等于或大于</w:t>
      </w:r>
      <w:r>
        <w:rPr>
          <w:spacing w:val="-18"/>
          <w:sz w:val="24"/>
          <w:szCs w:val="24"/>
          <w:highlight w:val="none"/>
          <w:u w:val="single" w:color="auto"/>
        </w:rPr>
        <w:t xml:space="preserve"> </w:t>
      </w:r>
      <w:r>
        <w:rPr>
          <w:spacing w:val="4"/>
          <w:sz w:val="24"/>
          <w:szCs w:val="24"/>
          <w:highlight w:val="none"/>
          <w:u w:val="single" w:color="auto"/>
        </w:rPr>
        <w:t>365</w:t>
      </w:r>
      <w:r>
        <w:rPr>
          <w:spacing w:val="48"/>
          <w:sz w:val="24"/>
          <w:szCs w:val="24"/>
          <w:highlight w:val="none"/>
          <w:u w:val="single" w:color="auto"/>
        </w:rPr>
        <w:t xml:space="preserve"> </w:t>
      </w:r>
      <w:r>
        <w:rPr>
          <w:spacing w:val="4"/>
          <w:sz w:val="24"/>
          <w:szCs w:val="24"/>
          <w:highlight w:val="none"/>
          <w:u w:val="single" w:color="auto"/>
        </w:rPr>
        <w:t>日历天的，则罚没合同价的</w:t>
      </w:r>
      <w:r>
        <w:rPr>
          <w:spacing w:val="-21"/>
          <w:sz w:val="24"/>
          <w:szCs w:val="24"/>
          <w:highlight w:val="none"/>
          <w:u w:val="single" w:color="auto"/>
        </w:rPr>
        <w:t xml:space="preserve"> </w:t>
      </w:r>
      <w:r>
        <w:rPr>
          <w:spacing w:val="4"/>
          <w:sz w:val="24"/>
          <w:szCs w:val="24"/>
          <w:highlight w:val="none"/>
          <w:u w:val="single" w:color="auto"/>
        </w:rPr>
        <w:t>10%</w:t>
      </w:r>
      <w:r>
        <w:rPr>
          <w:spacing w:val="12"/>
          <w:sz w:val="24"/>
          <w:szCs w:val="24"/>
          <w:highlight w:val="none"/>
          <w:u w:val="single" w:color="auto"/>
        </w:rPr>
        <w:t>进行处罚。</w:t>
      </w:r>
    </w:p>
    <w:p w14:paraId="7014BAA6">
      <w:pPr>
        <w:pStyle w:val="20"/>
        <w:keepNext w:val="0"/>
        <w:keepLines w:val="0"/>
        <w:pageBreakBefore w:val="0"/>
        <w:widowControl w:val="0"/>
        <w:kinsoku/>
        <w:wordWrap/>
        <w:overflowPunct/>
        <w:topLinePunct w:val="0"/>
        <w:autoSpaceDE w:val="0"/>
        <w:autoSpaceDN w:val="0"/>
        <w:bidi w:val="0"/>
        <w:adjustRightInd/>
        <w:snapToGrid/>
        <w:spacing w:before="191" w:line="228" w:lineRule="auto"/>
        <w:ind w:left="0" w:firstLine="560" w:firstLineChars="200"/>
        <w:textAlignment w:val="auto"/>
        <w:rPr>
          <w:sz w:val="24"/>
          <w:szCs w:val="24"/>
          <w:highlight w:val="none"/>
        </w:rPr>
      </w:pPr>
      <w:r>
        <w:rPr>
          <w:spacing w:val="20"/>
          <w:sz w:val="24"/>
          <w:szCs w:val="24"/>
          <w:highlight w:val="none"/>
        </w:rPr>
        <w:t>因承包人原因造成工期延误</w:t>
      </w:r>
      <w:r>
        <w:rPr>
          <w:spacing w:val="-58"/>
          <w:sz w:val="24"/>
          <w:szCs w:val="24"/>
          <w:highlight w:val="none"/>
        </w:rPr>
        <w:t xml:space="preserve"> </w:t>
      </w:r>
      <w:r>
        <w:rPr>
          <w:spacing w:val="20"/>
          <w:sz w:val="24"/>
          <w:szCs w:val="24"/>
          <w:highlight w:val="none"/>
        </w:rPr>
        <w:t>，逾期竣工违约金的上限：</w:t>
      </w:r>
      <w:r>
        <w:rPr>
          <w:spacing w:val="-58"/>
          <w:sz w:val="24"/>
          <w:szCs w:val="24"/>
          <w:highlight w:val="none"/>
        </w:rPr>
        <w:t xml:space="preserve"> </w:t>
      </w:r>
      <w:r>
        <w:rPr>
          <w:spacing w:val="20"/>
          <w:sz w:val="24"/>
          <w:szCs w:val="24"/>
          <w:highlight w:val="none"/>
          <w:u w:val="single" w:color="auto"/>
        </w:rPr>
        <w:t xml:space="preserve">  按法律规定</w:t>
      </w:r>
      <w:r>
        <w:rPr>
          <w:spacing w:val="19"/>
          <w:sz w:val="24"/>
          <w:szCs w:val="24"/>
          <w:highlight w:val="none"/>
          <w:u w:val="single" w:color="auto"/>
        </w:rPr>
        <w:t>执行</w:t>
      </w:r>
      <w:r>
        <w:rPr>
          <w:spacing w:val="-55"/>
          <w:sz w:val="24"/>
          <w:szCs w:val="24"/>
          <w:highlight w:val="none"/>
          <w:u w:val="single" w:color="auto"/>
        </w:rPr>
        <w:t xml:space="preserve"> </w:t>
      </w:r>
      <w:r>
        <w:rPr>
          <w:spacing w:val="19"/>
          <w:sz w:val="24"/>
          <w:szCs w:val="24"/>
          <w:highlight w:val="none"/>
          <w:u w:val="single" w:color="auto"/>
        </w:rPr>
        <w:t xml:space="preserve">。 </w:t>
      </w:r>
    </w:p>
    <w:p w14:paraId="4C9E1A6B">
      <w:pPr>
        <w:pStyle w:val="20"/>
        <w:spacing w:before="65" w:line="228" w:lineRule="auto"/>
        <w:ind w:left="466"/>
        <w:outlineLvl w:val="2"/>
        <w:rPr>
          <w:sz w:val="24"/>
          <w:szCs w:val="24"/>
          <w:highlight w:val="none"/>
        </w:rPr>
      </w:pPr>
      <w:r>
        <w:rPr>
          <w:spacing w:val="13"/>
          <w:sz w:val="24"/>
          <w:szCs w:val="24"/>
          <w:highlight w:val="none"/>
        </w:rPr>
        <w:t>7.6</w:t>
      </w:r>
      <w:r>
        <w:rPr>
          <w:spacing w:val="40"/>
          <w:sz w:val="24"/>
          <w:szCs w:val="24"/>
          <w:highlight w:val="none"/>
        </w:rPr>
        <w:t xml:space="preserve"> </w:t>
      </w:r>
      <w:r>
        <w:rPr>
          <w:spacing w:val="13"/>
          <w:sz w:val="24"/>
          <w:szCs w:val="24"/>
          <w:highlight w:val="none"/>
        </w:rPr>
        <w:t>不利物质条件</w:t>
      </w:r>
    </w:p>
    <w:p w14:paraId="31523E2E">
      <w:pPr>
        <w:pStyle w:val="20"/>
        <w:spacing w:before="194" w:line="228" w:lineRule="auto"/>
        <w:ind w:left="455"/>
        <w:rPr>
          <w:sz w:val="24"/>
          <w:szCs w:val="24"/>
          <w:highlight w:val="none"/>
        </w:rPr>
      </w:pPr>
      <w:r>
        <w:rPr>
          <w:spacing w:val="22"/>
          <w:sz w:val="24"/>
          <w:szCs w:val="24"/>
          <w:highlight w:val="none"/>
        </w:rPr>
        <w:t>不利物质条件的其他情形和有关约定：</w:t>
      </w:r>
      <w:r>
        <w:rPr>
          <w:spacing w:val="-56"/>
          <w:sz w:val="24"/>
          <w:szCs w:val="24"/>
          <w:highlight w:val="none"/>
        </w:rPr>
        <w:t xml:space="preserve"> </w:t>
      </w:r>
      <w:r>
        <w:rPr>
          <w:spacing w:val="22"/>
          <w:sz w:val="24"/>
          <w:szCs w:val="24"/>
          <w:highlight w:val="none"/>
          <w:u w:val="single" w:color="auto"/>
        </w:rPr>
        <w:t xml:space="preserve">  执行</w:t>
      </w:r>
      <w:r>
        <w:rPr>
          <w:spacing w:val="21"/>
          <w:sz w:val="24"/>
          <w:szCs w:val="24"/>
          <w:highlight w:val="none"/>
          <w:u w:val="single" w:color="auto"/>
        </w:rPr>
        <w:t>通用条款</w:t>
      </w:r>
      <w:r>
        <w:rPr>
          <w:spacing w:val="38"/>
          <w:sz w:val="24"/>
          <w:szCs w:val="24"/>
          <w:highlight w:val="none"/>
          <w:u w:val="single" w:color="auto"/>
        </w:rPr>
        <w:t xml:space="preserve"> </w:t>
      </w:r>
      <w:r>
        <w:rPr>
          <w:spacing w:val="21"/>
          <w:sz w:val="24"/>
          <w:szCs w:val="24"/>
          <w:highlight w:val="none"/>
        </w:rPr>
        <w:t>。</w:t>
      </w:r>
    </w:p>
    <w:p w14:paraId="038CBE1E">
      <w:pPr>
        <w:pStyle w:val="20"/>
        <w:spacing w:before="192" w:line="228" w:lineRule="auto"/>
        <w:ind w:left="449"/>
        <w:outlineLvl w:val="2"/>
        <w:rPr>
          <w:sz w:val="24"/>
          <w:szCs w:val="24"/>
          <w:highlight w:val="none"/>
        </w:rPr>
      </w:pPr>
      <w:r>
        <w:rPr>
          <w:spacing w:val="12"/>
          <w:sz w:val="24"/>
          <w:szCs w:val="24"/>
          <w:highlight w:val="none"/>
        </w:rPr>
        <w:t>7.7 异常恶劣的气候条件</w:t>
      </w:r>
    </w:p>
    <w:p w14:paraId="5D386638">
      <w:pPr>
        <w:pStyle w:val="20"/>
        <w:spacing w:before="192" w:line="228" w:lineRule="auto"/>
        <w:ind w:left="464"/>
        <w:rPr>
          <w:sz w:val="24"/>
          <w:szCs w:val="24"/>
          <w:highlight w:val="none"/>
        </w:rPr>
      </w:pPr>
      <w:r>
        <w:rPr>
          <w:spacing w:val="25"/>
          <w:sz w:val="24"/>
          <w:szCs w:val="24"/>
          <w:highlight w:val="none"/>
        </w:rPr>
        <w:t>发包人和承包人同意以下情形视为异常恶劣的气候条件：</w:t>
      </w:r>
    </w:p>
    <w:p w14:paraId="7EC94C74">
      <w:pPr>
        <w:pStyle w:val="20"/>
        <w:spacing w:before="194" w:line="227" w:lineRule="auto"/>
        <w:ind w:left="457"/>
        <w:rPr>
          <w:sz w:val="24"/>
          <w:szCs w:val="24"/>
          <w:highlight w:val="none"/>
        </w:rPr>
      </w:pPr>
      <w:r>
        <w:rPr>
          <w:spacing w:val="6"/>
          <w:sz w:val="24"/>
          <w:szCs w:val="24"/>
          <w:highlight w:val="none"/>
          <w:u w:val="single" w:color="auto"/>
        </w:rPr>
        <w:t>(1) 异常恶劣的气候条件的认定标准，</w:t>
      </w:r>
      <w:r>
        <w:rPr>
          <w:spacing w:val="54"/>
          <w:sz w:val="24"/>
          <w:szCs w:val="24"/>
          <w:highlight w:val="none"/>
          <w:u w:val="single" w:color="auto"/>
        </w:rPr>
        <w:t xml:space="preserve"> </w:t>
      </w:r>
      <w:r>
        <w:rPr>
          <w:spacing w:val="6"/>
          <w:sz w:val="24"/>
          <w:szCs w:val="24"/>
          <w:highlight w:val="none"/>
          <w:u w:val="single" w:color="auto"/>
        </w:rPr>
        <w:t>以政府有关部门的规定为准</w:t>
      </w:r>
      <w:r>
        <w:rPr>
          <w:spacing w:val="36"/>
          <w:sz w:val="24"/>
          <w:szCs w:val="24"/>
          <w:highlight w:val="none"/>
          <w:u w:val="single" w:color="auto"/>
        </w:rPr>
        <w:t xml:space="preserve"> </w:t>
      </w:r>
      <w:r>
        <w:rPr>
          <w:spacing w:val="6"/>
          <w:sz w:val="24"/>
          <w:szCs w:val="24"/>
          <w:highlight w:val="none"/>
          <w:u w:val="single" w:color="auto"/>
        </w:rPr>
        <w:t>。</w:t>
      </w:r>
    </w:p>
    <w:p w14:paraId="4A44A6F5">
      <w:pPr>
        <w:pStyle w:val="20"/>
        <w:spacing w:before="192" w:line="228" w:lineRule="auto"/>
        <w:ind w:left="454"/>
        <w:outlineLvl w:val="2"/>
        <w:rPr>
          <w:sz w:val="24"/>
          <w:szCs w:val="24"/>
          <w:highlight w:val="none"/>
        </w:rPr>
      </w:pPr>
      <w:r>
        <w:rPr>
          <w:spacing w:val="15"/>
          <w:sz w:val="24"/>
          <w:szCs w:val="24"/>
          <w:highlight w:val="none"/>
        </w:rPr>
        <w:t>7.9</w:t>
      </w:r>
      <w:r>
        <w:rPr>
          <w:spacing w:val="42"/>
          <w:sz w:val="24"/>
          <w:szCs w:val="24"/>
          <w:highlight w:val="none"/>
        </w:rPr>
        <w:t xml:space="preserve"> </w:t>
      </w:r>
      <w:r>
        <w:rPr>
          <w:spacing w:val="15"/>
          <w:sz w:val="24"/>
          <w:szCs w:val="24"/>
          <w:highlight w:val="none"/>
        </w:rPr>
        <w:t>提前竣工的奖励</w:t>
      </w:r>
    </w:p>
    <w:p w14:paraId="4A73E853">
      <w:pPr>
        <w:pStyle w:val="20"/>
        <w:spacing w:before="193" w:line="228" w:lineRule="auto"/>
        <w:ind w:left="442"/>
        <w:rPr>
          <w:sz w:val="24"/>
          <w:szCs w:val="24"/>
          <w:highlight w:val="none"/>
        </w:rPr>
      </w:pPr>
      <w:r>
        <w:rPr>
          <w:spacing w:val="8"/>
          <w:sz w:val="24"/>
          <w:szCs w:val="24"/>
          <w:highlight w:val="none"/>
        </w:rPr>
        <w:t>7.9.2</w:t>
      </w:r>
      <w:r>
        <w:rPr>
          <w:spacing w:val="37"/>
          <w:sz w:val="24"/>
          <w:szCs w:val="24"/>
          <w:highlight w:val="none"/>
        </w:rPr>
        <w:t xml:space="preserve"> </w:t>
      </w:r>
      <w:r>
        <w:rPr>
          <w:spacing w:val="8"/>
          <w:sz w:val="24"/>
          <w:szCs w:val="24"/>
          <w:highlight w:val="none"/>
        </w:rPr>
        <w:t>提前竣工的奖励：</w:t>
      </w:r>
      <w:r>
        <w:rPr>
          <w:spacing w:val="-74"/>
          <w:sz w:val="24"/>
          <w:szCs w:val="24"/>
          <w:highlight w:val="none"/>
        </w:rPr>
        <w:t xml:space="preserve"> </w:t>
      </w:r>
      <w:r>
        <w:rPr>
          <w:spacing w:val="14"/>
          <w:sz w:val="24"/>
          <w:szCs w:val="24"/>
          <w:highlight w:val="none"/>
          <w:u w:val="single" w:color="auto"/>
        </w:rPr>
        <w:t xml:space="preserve">       </w:t>
      </w:r>
      <w:r>
        <w:rPr>
          <w:spacing w:val="8"/>
          <w:sz w:val="24"/>
          <w:szCs w:val="24"/>
          <w:highlight w:val="none"/>
          <w:u w:val="single" w:color="auto"/>
        </w:rPr>
        <w:t>/</w:t>
      </w:r>
      <w:r>
        <w:rPr>
          <w:spacing w:val="13"/>
          <w:sz w:val="24"/>
          <w:szCs w:val="24"/>
          <w:highlight w:val="none"/>
          <w:u w:val="single" w:color="auto"/>
        </w:rPr>
        <w:t xml:space="preserve">       </w:t>
      </w:r>
      <w:r>
        <w:rPr>
          <w:spacing w:val="8"/>
          <w:sz w:val="24"/>
          <w:szCs w:val="24"/>
          <w:highlight w:val="none"/>
        </w:rPr>
        <w:t>。</w:t>
      </w:r>
    </w:p>
    <w:p w14:paraId="7ABFC9AE">
      <w:pPr>
        <w:pStyle w:val="20"/>
        <w:spacing w:before="195" w:line="227" w:lineRule="auto"/>
        <w:ind w:left="421"/>
        <w:outlineLvl w:val="1"/>
        <w:rPr>
          <w:sz w:val="24"/>
          <w:szCs w:val="24"/>
          <w:highlight w:val="none"/>
        </w:rPr>
      </w:pPr>
      <w:bookmarkStart w:id="46" w:name="_Toc6316"/>
      <w:bookmarkStart w:id="47" w:name="_Toc8561"/>
      <w:r>
        <w:rPr>
          <w:spacing w:val="6"/>
          <w:sz w:val="24"/>
          <w:szCs w:val="24"/>
          <w:highlight w:val="none"/>
        </w:rPr>
        <w:t>8. 材料与设备</w:t>
      </w:r>
      <w:bookmarkEnd w:id="46"/>
      <w:bookmarkEnd w:id="47"/>
    </w:p>
    <w:p w14:paraId="29F033B0">
      <w:pPr>
        <w:pStyle w:val="20"/>
        <w:spacing w:before="193" w:line="227" w:lineRule="auto"/>
        <w:ind w:left="450"/>
        <w:outlineLvl w:val="2"/>
        <w:rPr>
          <w:sz w:val="24"/>
          <w:szCs w:val="24"/>
          <w:highlight w:val="none"/>
        </w:rPr>
      </w:pPr>
      <w:r>
        <w:rPr>
          <w:spacing w:val="16"/>
          <w:sz w:val="24"/>
          <w:szCs w:val="24"/>
          <w:highlight w:val="none"/>
        </w:rPr>
        <w:t>8.4 材料与工程设备的保管与使用</w:t>
      </w:r>
    </w:p>
    <w:p w14:paraId="70934D46">
      <w:pPr>
        <w:pStyle w:val="20"/>
        <w:spacing w:before="194" w:line="316" w:lineRule="auto"/>
        <w:ind w:left="2" w:right="138" w:firstLine="416"/>
        <w:rPr>
          <w:sz w:val="24"/>
          <w:szCs w:val="24"/>
          <w:highlight w:val="none"/>
        </w:rPr>
      </w:pPr>
      <w:r>
        <w:rPr>
          <w:spacing w:val="16"/>
          <w:sz w:val="24"/>
          <w:szCs w:val="24"/>
          <w:highlight w:val="none"/>
        </w:rPr>
        <w:t>8.4.1</w:t>
      </w:r>
      <w:r>
        <w:rPr>
          <w:spacing w:val="45"/>
          <w:sz w:val="24"/>
          <w:szCs w:val="24"/>
          <w:highlight w:val="none"/>
        </w:rPr>
        <w:t xml:space="preserve"> </w:t>
      </w:r>
      <w:r>
        <w:rPr>
          <w:spacing w:val="16"/>
          <w:sz w:val="24"/>
          <w:szCs w:val="24"/>
          <w:highlight w:val="none"/>
        </w:rPr>
        <w:t>发包人供应的材料设备的保管费用的承担：</w:t>
      </w:r>
      <w:r>
        <w:rPr>
          <w:spacing w:val="-25"/>
          <w:sz w:val="24"/>
          <w:szCs w:val="24"/>
          <w:highlight w:val="none"/>
        </w:rPr>
        <w:t xml:space="preserve"> </w:t>
      </w:r>
      <w:r>
        <w:rPr>
          <w:spacing w:val="16"/>
          <w:sz w:val="24"/>
          <w:szCs w:val="24"/>
          <w:highlight w:val="none"/>
          <w:u w:val="single" w:color="auto"/>
        </w:rPr>
        <w:t>由承</w:t>
      </w:r>
      <w:r>
        <w:rPr>
          <w:spacing w:val="15"/>
          <w:sz w:val="24"/>
          <w:szCs w:val="24"/>
          <w:highlight w:val="none"/>
          <w:u w:val="single" w:color="auto"/>
        </w:rPr>
        <w:t>包人负责保管，保管费用由承包</w:t>
      </w:r>
      <w:r>
        <w:rPr>
          <w:spacing w:val="10"/>
          <w:sz w:val="24"/>
          <w:szCs w:val="24"/>
          <w:highlight w:val="none"/>
          <w:u w:val="single" w:color="auto"/>
        </w:rPr>
        <w:t>人自行承担，已包含在合同价中,结算不调整。</w:t>
      </w:r>
    </w:p>
    <w:p w14:paraId="4B88DF25">
      <w:pPr>
        <w:pStyle w:val="20"/>
        <w:spacing w:before="195" w:line="228" w:lineRule="auto"/>
        <w:ind w:left="440"/>
        <w:outlineLvl w:val="2"/>
        <w:rPr>
          <w:sz w:val="24"/>
          <w:szCs w:val="24"/>
          <w:highlight w:val="none"/>
        </w:rPr>
      </w:pPr>
      <w:r>
        <w:rPr>
          <w:spacing w:val="6"/>
          <w:sz w:val="24"/>
          <w:szCs w:val="24"/>
          <w:highlight w:val="none"/>
        </w:rPr>
        <w:t>8.6</w:t>
      </w:r>
      <w:r>
        <w:rPr>
          <w:spacing w:val="33"/>
          <w:sz w:val="24"/>
          <w:szCs w:val="24"/>
          <w:highlight w:val="none"/>
        </w:rPr>
        <w:t xml:space="preserve"> </w:t>
      </w:r>
      <w:r>
        <w:rPr>
          <w:spacing w:val="6"/>
          <w:sz w:val="24"/>
          <w:szCs w:val="24"/>
          <w:highlight w:val="none"/>
        </w:rPr>
        <w:t>样品</w:t>
      </w:r>
    </w:p>
    <w:p w14:paraId="6BDAEC6E">
      <w:pPr>
        <w:pStyle w:val="20"/>
        <w:spacing w:before="192" w:line="228" w:lineRule="auto"/>
        <w:ind w:left="469"/>
        <w:rPr>
          <w:sz w:val="24"/>
          <w:szCs w:val="24"/>
          <w:highlight w:val="none"/>
        </w:rPr>
      </w:pPr>
      <w:r>
        <w:rPr>
          <w:spacing w:val="15"/>
          <w:sz w:val="24"/>
          <w:szCs w:val="24"/>
          <w:highlight w:val="none"/>
        </w:rPr>
        <w:t>8.6.1</w:t>
      </w:r>
      <w:r>
        <w:rPr>
          <w:spacing w:val="-22"/>
          <w:sz w:val="24"/>
          <w:szCs w:val="24"/>
          <w:highlight w:val="none"/>
        </w:rPr>
        <w:t xml:space="preserve"> </w:t>
      </w:r>
      <w:r>
        <w:rPr>
          <w:spacing w:val="15"/>
          <w:sz w:val="24"/>
          <w:szCs w:val="24"/>
          <w:highlight w:val="none"/>
        </w:rPr>
        <w:t>样品的报送与封存</w:t>
      </w:r>
    </w:p>
    <w:p w14:paraId="5DC5BB24">
      <w:pPr>
        <w:pStyle w:val="20"/>
        <w:spacing w:before="195" w:line="227" w:lineRule="auto"/>
        <w:ind w:left="475"/>
        <w:rPr>
          <w:sz w:val="24"/>
          <w:szCs w:val="24"/>
          <w:highlight w:val="none"/>
        </w:rPr>
      </w:pPr>
      <w:r>
        <w:rPr>
          <w:spacing w:val="21"/>
          <w:sz w:val="24"/>
          <w:szCs w:val="24"/>
          <w:highlight w:val="none"/>
        </w:rPr>
        <w:t>需要承包人报送样品的材料或工程设备</w:t>
      </w:r>
      <w:r>
        <w:rPr>
          <w:spacing w:val="-44"/>
          <w:sz w:val="24"/>
          <w:szCs w:val="24"/>
          <w:highlight w:val="none"/>
        </w:rPr>
        <w:t xml:space="preserve"> </w:t>
      </w:r>
      <w:r>
        <w:rPr>
          <w:spacing w:val="21"/>
          <w:sz w:val="24"/>
          <w:szCs w:val="24"/>
          <w:highlight w:val="none"/>
        </w:rPr>
        <w:t>，样品的种类</w:t>
      </w:r>
      <w:r>
        <w:rPr>
          <w:spacing w:val="-58"/>
          <w:sz w:val="24"/>
          <w:szCs w:val="24"/>
          <w:highlight w:val="none"/>
        </w:rPr>
        <w:t xml:space="preserve"> </w:t>
      </w:r>
      <w:r>
        <w:rPr>
          <w:spacing w:val="21"/>
          <w:sz w:val="24"/>
          <w:szCs w:val="24"/>
          <w:highlight w:val="none"/>
        </w:rPr>
        <w:t>、名称</w:t>
      </w:r>
      <w:r>
        <w:rPr>
          <w:spacing w:val="-58"/>
          <w:sz w:val="24"/>
          <w:szCs w:val="24"/>
          <w:highlight w:val="none"/>
        </w:rPr>
        <w:t xml:space="preserve"> </w:t>
      </w:r>
      <w:r>
        <w:rPr>
          <w:spacing w:val="21"/>
          <w:sz w:val="24"/>
          <w:szCs w:val="24"/>
          <w:highlight w:val="none"/>
        </w:rPr>
        <w:t>、规格</w:t>
      </w:r>
      <w:r>
        <w:rPr>
          <w:spacing w:val="-58"/>
          <w:sz w:val="24"/>
          <w:szCs w:val="24"/>
          <w:highlight w:val="none"/>
        </w:rPr>
        <w:t xml:space="preserve"> </w:t>
      </w:r>
      <w:r>
        <w:rPr>
          <w:spacing w:val="21"/>
          <w:sz w:val="24"/>
          <w:szCs w:val="24"/>
          <w:highlight w:val="none"/>
        </w:rPr>
        <w:t>、数量要求：</w:t>
      </w:r>
    </w:p>
    <w:p w14:paraId="15DAA5EB">
      <w:pPr>
        <w:pStyle w:val="20"/>
        <w:spacing w:before="194" w:line="225" w:lineRule="auto"/>
        <w:ind w:left="420"/>
        <w:rPr>
          <w:sz w:val="24"/>
          <w:szCs w:val="24"/>
          <w:highlight w:val="none"/>
        </w:rPr>
      </w:pPr>
      <w:r>
        <w:rPr>
          <w:spacing w:val="10"/>
          <w:sz w:val="24"/>
          <w:szCs w:val="24"/>
          <w:highlight w:val="none"/>
          <w:u w:val="single" w:color="auto"/>
        </w:rPr>
        <w:t>①施工中，根据发包人具体指令制作，样品不得另行收取费用。</w:t>
      </w:r>
    </w:p>
    <w:p w14:paraId="730A3815">
      <w:pPr>
        <w:pStyle w:val="20"/>
        <w:spacing w:before="195" w:line="225" w:lineRule="auto"/>
        <w:ind w:left="419"/>
        <w:rPr>
          <w:sz w:val="24"/>
          <w:szCs w:val="24"/>
          <w:highlight w:val="none"/>
        </w:rPr>
      </w:pPr>
      <w:r>
        <w:rPr>
          <w:spacing w:val="10"/>
          <w:sz w:val="24"/>
          <w:szCs w:val="24"/>
          <w:highlight w:val="none"/>
          <w:u w:val="single" w:color="auto"/>
        </w:rPr>
        <w:t>②承包人所提供样品均不得低于发包人甲控品牌的技术参数要求。</w:t>
      </w:r>
    </w:p>
    <w:p w14:paraId="438B0FC8">
      <w:pPr>
        <w:pStyle w:val="20"/>
        <w:keepNext w:val="0"/>
        <w:keepLines w:val="0"/>
        <w:pageBreakBefore w:val="0"/>
        <w:widowControl w:val="0"/>
        <w:kinsoku/>
        <w:wordWrap/>
        <w:overflowPunct/>
        <w:topLinePunct w:val="0"/>
        <w:autoSpaceDE/>
        <w:autoSpaceDN/>
        <w:bidi w:val="0"/>
        <w:adjustRightInd/>
        <w:snapToGrid/>
        <w:spacing w:after="0" w:line="370" w:lineRule="auto"/>
        <w:ind w:firstLine="419"/>
        <w:textAlignment w:val="auto"/>
        <w:rPr>
          <w:sz w:val="24"/>
          <w:szCs w:val="24"/>
          <w:highlight w:val="none"/>
        </w:rPr>
      </w:pPr>
      <w:r>
        <w:rPr>
          <w:spacing w:val="9"/>
          <w:sz w:val="24"/>
          <w:szCs w:val="24"/>
          <w:highlight w:val="none"/>
          <w:u w:val="single" w:color="auto"/>
        </w:rPr>
        <w:t>③承包人在采购材料、设备前须提供与施工图纸及发包方</w:t>
      </w:r>
      <w:r>
        <w:rPr>
          <w:spacing w:val="8"/>
          <w:sz w:val="24"/>
          <w:szCs w:val="24"/>
          <w:highlight w:val="none"/>
          <w:u w:val="single" w:color="auto"/>
        </w:rPr>
        <w:t>要求的规格相符的样品至少</w:t>
      </w:r>
      <w:r>
        <w:rPr>
          <w:spacing w:val="32"/>
          <w:sz w:val="24"/>
          <w:szCs w:val="24"/>
          <w:highlight w:val="none"/>
          <w:u w:val="single" w:color="auto"/>
        </w:rPr>
        <w:t xml:space="preserve"> </w:t>
      </w:r>
      <w:r>
        <w:rPr>
          <w:spacing w:val="8"/>
          <w:sz w:val="24"/>
          <w:szCs w:val="24"/>
          <w:highlight w:val="none"/>
          <w:u w:val="single" w:color="auto"/>
        </w:rPr>
        <w:t>1 份，</w:t>
      </w:r>
      <w:r>
        <w:rPr>
          <w:spacing w:val="9"/>
          <w:sz w:val="24"/>
          <w:szCs w:val="24"/>
          <w:highlight w:val="none"/>
          <w:u w:val="single" w:color="auto"/>
        </w:rPr>
        <w:t>样品应在订购制造此样品材料的 28</w:t>
      </w:r>
      <w:r>
        <w:rPr>
          <w:spacing w:val="51"/>
          <w:sz w:val="24"/>
          <w:szCs w:val="24"/>
          <w:highlight w:val="none"/>
          <w:u w:val="single" w:color="auto"/>
        </w:rPr>
        <w:t xml:space="preserve"> </w:t>
      </w:r>
      <w:r>
        <w:rPr>
          <w:spacing w:val="9"/>
          <w:sz w:val="24"/>
          <w:szCs w:val="24"/>
          <w:highlight w:val="none"/>
          <w:u w:val="single" w:color="auto"/>
        </w:rPr>
        <w:t>日历天前呈报。有关此样品的材料及加工步骤在被工</w:t>
      </w:r>
      <w:r>
        <w:rPr>
          <w:spacing w:val="8"/>
          <w:sz w:val="24"/>
          <w:szCs w:val="24"/>
          <w:highlight w:val="none"/>
          <w:u w:val="single" w:color="auto"/>
        </w:rPr>
        <w:t>程师或</w:t>
      </w:r>
      <w:r>
        <w:rPr>
          <w:spacing w:val="6"/>
          <w:sz w:val="24"/>
          <w:szCs w:val="24"/>
          <w:highlight w:val="none"/>
          <w:u w:val="single" w:color="auto"/>
        </w:rPr>
        <w:t>发包人核准之前均不允许使用。每份样品都应有标签并附有相应的说明书</w:t>
      </w:r>
      <w:r>
        <w:rPr>
          <w:spacing w:val="53"/>
          <w:sz w:val="24"/>
          <w:szCs w:val="24"/>
          <w:highlight w:val="none"/>
          <w:u w:val="single" w:color="auto"/>
        </w:rPr>
        <w:t xml:space="preserve"> </w:t>
      </w:r>
      <w:r>
        <w:rPr>
          <w:spacing w:val="6"/>
          <w:sz w:val="24"/>
          <w:szCs w:val="24"/>
          <w:highlight w:val="none"/>
          <w:u w:val="single" w:color="auto"/>
        </w:rPr>
        <w:t>(性能介</w:t>
      </w:r>
      <w:r>
        <w:rPr>
          <w:spacing w:val="5"/>
          <w:sz w:val="24"/>
          <w:szCs w:val="24"/>
          <w:highlight w:val="none"/>
          <w:u w:val="single" w:color="auto"/>
        </w:rPr>
        <w:t>绍、出厂报告、</w:t>
      </w:r>
      <w:r>
        <w:rPr>
          <w:spacing w:val="10"/>
          <w:sz w:val="24"/>
          <w:szCs w:val="24"/>
          <w:highlight w:val="none"/>
          <w:u w:val="single" w:color="auto"/>
        </w:rPr>
        <w:t>合格证明) 及在工程中的使用位置等，标签上应留有空间让工程师或发包人写上意见及盖用核准</w:t>
      </w:r>
      <w:r>
        <w:rPr>
          <w:spacing w:val="15"/>
          <w:sz w:val="24"/>
          <w:szCs w:val="24"/>
          <w:highlight w:val="none"/>
          <w:u w:val="single" w:color="auto"/>
        </w:rPr>
        <w:t>章。</w:t>
      </w:r>
    </w:p>
    <w:p w14:paraId="06D5012D">
      <w:pPr>
        <w:pStyle w:val="20"/>
        <w:keepNext w:val="0"/>
        <w:keepLines w:val="0"/>
        <w:pageBreakBefore w:val="0"/>
        <w:widowControl w:val="0"/>
        <w:kinsoku/>
        <w:wordWrap/>
        <w:overflowPunct/>
        <w:topLinePunct w:val="0"/>
        <w:autoSpaceDE/>
        <w:autoSpaceDN/>
        <w:bidi w:val="0"/>
        <w:adjustRightInd/>
        <w:snapToGrid/>
        <w:spacing w:after="0" w:line="361" w:lineRule="auto"/>
        <w:ind w:left="1" w:right="70" w:firstLine="417"/>
        <w:textAlignment w:val="auto"/>
        <w:rPr>
          <w:sz w:val="24"/>
          <w:szCs w:val="24"/>
          <w:highlight w:val="none"/>
        </w:rPr>
      </w:pPr>
      <w:r>
        <w:rPr>
          <w:spacing w:val="8"/>
          <w:sz w:val="24"/>
          <w:szCs w:val="24"/>
          <w:highlight w:val="none"/>
          <w:u w:val="single" w:color="auto"/>
        </w:rPr>
        <w:t>④如样品有不同的款式及颜色时,承包人应提供足够多的样品</w:t>
      </w:r>
      <w:r>
        <w:rPr>
          <w:spacing w:val="7"/>
          <w:sz w:val="24"/>
          <w:szCs w:val="24"/>
          <w:highlight w:val="none"/>
          <w:u w:val="single" w:color="auto"/>
        </w:rPr>
        <w:t>以供选择。样品审核通过后承包</w:t>
      </w:r>
      <w:r>
        <w:rPr>
          <w:spacing w:val="10"/>
          <w:sz w:val="24"/>
          <w:szCs w:val="24"/>
          <w:highlight w:val="none"/>
          <w:u w:val="single" w:color="auto"/>
        </w:rPr>
        <w:t>人应严格按照样品采购与施工，禁止使用其他种类的样品，除非发包人在需求上有所改变，承包人需再依上法报交样品审核，有关经费由承包人负担。所有材料及设备应与样品相符，承包人应提供适合尺寸的样品作为方便对照之用。</w:t>
      </w:r>
    </w:p>
    <w:p w14:paraId="51C8DAD6">
      <w:pPr>
        <w:pStyle w:val="20"/>
        <w:keepNext w:val="0"/>
        <w:keepLines w:val="0"/>
        <w:pageBreakBefore w:val="0"/>
        <w:widowControl w:val="0"/>
        <w:kinsoku/>
        <w:wordWrap/>
        <w:overflowPunct/>
        <w:topLinePunct w:val="0"/>
        <w:autoSpaceDE/>
        <w:autoSpaceDN/>
        <w:bidi w:val="0"/>
        <w:adjustRightInd/>
        <w:snapToGrid/>
        <w:spacing w:after="0" w:line="346" w:lineRule="auto"/>
        <w:ind w:right="71" w:firstLine="419"/>
        <w:textAlignment w:val="auto"/>
        <w:rPr>
          <w:sz w:val="24"/>
          <w:szCs w:val="24"/>
          <w:highlight w:val="none"/>
        </w:rPr>
      </w:pPr>
      <w:r>
        <w:rPr>
          <w:spacing w:val="10"/>
          <w:sz w:val="24"/>
          <w:szCs w:val="24"/>
          <w:highlight w:val="none"/>
          <w:u w:val="single" w:color="auto"/>
        </w:rPr>
        <w:t>⑤所有样品均为发包人所有，被发包人核准通过的样品应由监理人、发包人和承包人共同予</w:t>
      </w:r>
      <w:r>
        <w:rPr>
          <w:spacing w:val="9"/>
          <w:sz w:val="24"/>
          <w:szCs w:val="24"/>
          <w:highlight w:val="none"/>
          <w:u w:val="single" w:color="auto"/>
        </w:rPr>
        <w:t>以封存成为日后用于对照的标准，承包人需在工地办公区选择一间有锁的样品室给监理人，</w:t>
      </w:r>
      <w:r>
        <w:rPr>
          <w:spacing w:val="-45"/>
          <w:sz w:val="24"/>
          <w:szCs w:val="24"/>
          <w:highlight w:val="none"/>
          <w:u w:val="single" w:color="auto"/>
        </w:rPr>
        <w:t xml:space="preserve"> </w:t>
      </w:r>
      <w:r>
        <w:rPr>
          <w:spacing w:val="9"/>
          <w:sz w:val="24"/>
          <w:szCs w:val="24"/>
          <w:highlight w:val="none"/>
          <w:u w:val="single" w:color="auto"/>
        </w:rPr>
        <w:t>以保</w:t>
      </w:r>
      <w:r>
        <w:rPr>
          <w:spacing w:val="10"/>
          <w:sz w:val="24"/>
          <w:szCs w:val="24"/>
          <w:highlight w:val="none"/>
          <w:u w:val="single" w:color="auto"/>
        </w:rPr>
        <w:t>存一份样品以便施工中对照。</w:t>
      </w:r>
    </w:p>
    <w:p w14:paraId="06B99F11">
      <w:pPr>
        <w:pStyle w:val="20"/>
        <w:spacing w:before="65" w:line="228" w:lineRule="auto"/>
        <w:ind w:left="476"/>
        <w:outlineLvl w:val="2"/>
        <w:rPr>
          <w:sz w:val="24"/>
          <w:szCs w:val="24"/>
          <w:highlight w:val="none"/>
        </w:rPr>
      </w:pPr>
      <w:r>
        <w:rPr>
          <w:spacing w:val="18"/>
          <w:sz w:val="24"/>
          <w:szCs w:val="24"/>
          <w:highlight w:val="none"/>
        </w:rPr>
        <w:t>8.8</w:t>
      </w:r>
      <w:r>
        <w:rPr>
          <w:spacing w:val="38"/>
          <w:sz w:val="24"/>
          <w:szCs w:val="24"/>
          <w:highlight w:val="none"/>
        </w:rPr>
        <w:t xml:space="preserve"> </w:t>
      </w:r>
      <w:r>
        <w:rPr>
          <w:spacing w:val="18"/>
          <w:sz w:val="24"/>
          <w:szCs w:val="24"/>
          <w:highlight w:val="none"/>
        </w:rPr>
        <w:t>施工设备和临时设施</w:t>
      </w:r>
    </w:p>
    <w:p w14:paraId="66A8B214">
      <w:pPr>
        <w:pStyle w:val="20"/>
        <w:spacing w:before="194" w:line="227" w:lineRule="auto"/>
        <w:ind w:left="452"/>
        <w:rPr>
          <w:sz w:val="24"/>
          <w:szCs w:val="24"/>
          <w:highlight w:val="none"/>
        </w:rPr>
      </w:pPr>
      <w:r>
        <w:rPr>
          <w:spacing w:val="20"/>
          <w:sz w:val="24"/>
          <w:szCs w:val="24"/>
          <w:highlight w:val="none"/>
        </w:rPr>
        <w:t>8.8.1</w:t>
      </w:r>
      <w:r>
        <w:rPr>
          <w:spacing w:val="48"/>
          <w:sz w:val="24"/>
          <w:szCs w:val="24"/>
          <w:highlight w:val="none"/>
        </w:rPr>
        <w:t xml:space="preserve"> </w:t>
      </w:r>
      <w:r>
        <w:rPr>
          <w:spacing w:val="20"/>
          <w:sz w:val="24"/>
          <w:szCs w:val="24"/>
          <w:highlight w:val="none"/>
        </w:rPr>
        <w:t>承包人提供的施工设备和临时设施</w:t>
      </w:r>
    </w:p>
    <w:p w14:paraId="33CFA0BA">
      <w:pPr>
        <w:pStyle w:val="20"/>
        <w:spacing w:before="192" w:line="228" w:lineRule="auto"/>
        <w:ind w:left="459"/>
        <w:rPr>
          <w:sz w:val="24"/>
          <w:szCs w:val="24"/>
          <w:highlight w:val="none"/>
        </w:rPr>
      </w:pPr>
      <w:r>
        <w:rPr>
          <w:spacing w:val="18"/>
          <w:sz w:val="24"/>
          <w:szCs w:val="24"/>
          <w:highlight w:val="none"/>
        </w:rPr>
        <w:t>关于修建临时设施费用承担的约定：</w:t>
      </w:r>
      <w:r>
        <w:rPr>
          <w:spacing w:val="-36"/>
          <w:sz w:val="24"/>
          <w:szCs w:val="24"/>
          <w:highlight w:val="none"/>
        </w:rPr>
        <w:t xml:space="preserve"> </w:t>
      </w:r>
      <w:r>
        <w:rPr>
          <w:spacing w:val="56"/>
          <w:sz w:val="24"/>
          <w:szCs w:val="24"/>
          <w:highlight w:val="none"/>
          <w:u w:val="single" w:color="auto"/>
        </w:rPr>
        <w:t xml:space="preserve"> </w:t>
      </w:r>
      <w:r>
        <w:rPr>
          <w:spacing w:val="18"/>
          <w:sz w:val="24"/>
          <w:szCs w:val="24"/>
          <w:highlight w:val="none"/>
          <w:u w:val="single" w:color="auto"/>
        </w:rPr>
        <w:t>由承包人承担 。</w:t>
      </w:r>
    </w:p>
    <w:p w14:paraId="0FB29C56">
      <w:pPr>
        <w:pStyle w:val="20"/>
        <w:spacing w:before="192" w:line="228" w:lineRule="auto"/>
        <w:ind w:left="444"/>
        <w:outlineLvl w:val="1"/>
        <w:rPr>
          <w:sz w:val="24"/>
          <w:szCs w:val="24"/>
          <w:highlight w:val="none"/>
        </w:rPr>
      </w:pPr>
      <w:bookmarkStart w:id="48" w:name="_Toc5487"/>
      <w:bookmarkStart w:id="49" w:name="_Toc30817"/>
      <w:r>
        <w:rPr>
          <w:spacing w:val="13"/>
          <w:sz w:val="24"/>
          <w:szCs w:val="24"/>
          <w:highlight w:val="none"/>
        </w:rPr>
        <w:t>9.</w:t>
      </w:r>
      <w:r>
        <w:rPr>
          <w:spacing w:val="34"/>
          <w:sz w:val="24"/>
          <w:szCs w:val="24"/>
          <w:highlight w:val="none"/>
        </w:rPr>
        <w:t xml:space="preserve"> </w:t>
      </w:r>
      <w:r>
        <w:rPr>
          <w:spacing w:val="13"/>
          <w:sz w:val="24"/>
          <w:szCs w:val="24"/>
          <w:highlight w:val="none"/>
        </w:rPr>
        <w:t>试验与检验</w:t>
      </w:r>
      <w:bookmarkEnd w:id="48"/>
      <w:bookmarkEnd w:id="49"/>
    </w:p>
    <w:p w14:paraId="63D4BEB1">
      <w:pPr>
        <w:pStyle w:val="20"/>
        <w:keepNext w:val="0"/>
        <w:keepLines w:val="0"/>
        <w:pageBreakBefore w:val="0"/>
        <w:widowControl w:val="0"/>
        <w:kinsoku/>
        <w:wordWrap/>
        <w:overflowPunct/>
        <w:topLinePunct w:val="0"/>
        <w:autoSpaceDE w:val="0"/>
        <w:autoSpaceDN w:val="0"/>
        <w:bidi w:val="0"/>
        <w:adjustRightInd/>
        <w:snapToGrid/>
        <w:spacing w:before="194" w:line="312" w:lineRule="auto"/>
        <w:ind w:right="0" w:firstLine="442"/>
        <w:textAlignment w:val="auto"/>
        <w:rPr>
          <w:sz w:val="24"/>
          <w:szCs w:val="24"/>
          <w:highlight w:val="none"/>
        </w:rPr>
      </w:pPr>
      <w:r>
        <w:rPr>
          <w:spacing w:val="11"/>
          <w:sz w:val="24"/>
          <w:szCs w:val="24"/>
          <w:highlight w:val="none"/>
        </w:rPr>
        <w:t>根据</w:t>
      </w:r>
      <w:r>
        <w:rPr>
          <w:spacing w:val="-20"/>
          <w:sz w:val="24"/>
          <w:szCs w:val="24"/>
          <w:highlight w:val="none"/>
        </w:rPr>
        <w:t xml:space="preserve"> </w:t>
      </w:r>
      <w:r>
        <w:rPr>
          <w:spacing w:val="11"/>
          <w:sz w:val="24"/>
          <w:szCs w:val="24"/>
          <w:highlight w:val="none"/>
        </w:rPr>
        <w:t>2004</w:t>
      </w:r>
      <w:r>
        <w:rPr>
          <w:spacing w:val="-25"/>
          <w:sz w:val="24"/>
          <w:szCs w:val="24"/>
          <w:highlight w:val="none"/>
        </w:rPr>
        <w:t xml:space="preserve"> </w:t>
      </w:r>
      <w:r>
        <w:rPr>
          <w:spacing w:val="11"/>
          <w:sz w:val="24"/>
          <w:szCs w:val="24"/>
          <w:highlight w:val="none"/>
        </w:rPr>
        <w:t>年 11</w:t>
      </w:r>
      <w:r>
        <w:rPr>
          <w:spacing w:val="-23"/>
          <w:sz w:val="24"/>
          <w:szCs w:val="24"/>
          <w:highlight w:val="none"/>
        </w:rPr>
        <w:t xml:space="preserve"> </w:t>
      </w:r>
      <w:r>
        <w:rPr>
          <w:spacing w:val="11"/>
          <w:sz w:val="24"/>
          <w:szCs w:val="24"/>
          <w:highlight w:val="none"/>
        </w:rPr>
        <w:t>月</w:t>
      </w:r>
      <w:r>
        <w:rPr>
          <w:spacing w:val="-20"/>
          <w:sz w:val="24"/>
          <w:szCs w:val="24"/>
          <w:highlight w:val="none"/>
        </w:rPr>
        <w:t xml:space="preserve"> </w:t>
      </w:r>
      <w:r>
        <w:rPr>
          <w:spacing w:val="11"/>
          <w:sz w:val="24"/>
          <w:szCs w:val="24"/>
          <w:highlight w:val="none"/>
        </w:rPr>
        <w:t>22 日苏建定（2004）4</w:t>
      </w:r>
      <w:r>
        <w:rPr>
          <w:spacing w:val="10"/>
          <w:sz w:val="24"/>
          <w:szCs w:val="24"/>
          <w:highlight w:val="none"/>
        </w:rPr>
        <w:t>14</w:t>
      </w:r>
      <w:r>
        <w:rPr>
          <w:spacing w:val="-21"/>
          <w:sz w:val="24"/>
          <w:szCs w:val="24"/>
          <w:highlight w:val="none"/>
        </w:rPr>
        <w:t xml:space="preserve"> </w:t>
      </w:r>
      <w:r>
        <w:rPr>
          <w:spacing w:val="10"/>
          <w:sz w:val="24"/>
          <w:szCs w:val="24"/>
          <w:highlight w:val="none"/>
        </w:rPr>
        <w:t>号《关于调整材料检验试验费用计取标准的</w:t>
      </w:r>
      <w:r>
        <w:rPr>
          <w:sz w:val="24"/>
          <w:szCs w:val="24"/>
          <w:highlight w:val="none"/>
        </w:rPr>
        <w:t xml:space="preserve"> </w:t>
      </w:r>
      <w:r>
        <w:rPr>
          <w:spacing w:val="20"/>
          <w:sz w:val="24"/>
          <w:szCs w:val="24"/>
          <w:highlight w:val="none"/>
        </w:rPr>
        <w:t>通知》</w:t>
      </w:r>
      <w:r>
        <w:rPr>
          <w:spacing w:val="-53"/>
          <w:sz w:val="24"/>
          <w:szCs w:val="24"/>
          <w:highlight w:val="none"/>
        </w:rPr>
        <w:t xml:space="preserve"> </w:t>
      </w:r>
      <w:r>
        <w:rPr>
          <w:spacing w:val="20"/>
          <w:sz w:val="24"/>
          <w:szCs w:val="24"/>
          <w:highlight w:val="none"/>
        </w:rPr>
        <w:t>“根据省建设厅《关于进一步加强我省建设工程质量检测管理的</w:t>
      </w:r>
      <w:r>
        <w:rPr>
          <w:spacing w:val="19"/>
          <w:sz w:val="24"/>
          <w:szCs w:val="24"/>
          <w:highlight w:val="none"/>
        </w:rPr>
        <w:t>若干意见》</w:t>
      </w:r>
      <w:r>
        <w:rPr>
          <w:spacing w:val="-15"/>
          <w:sz w:val="24"/>
          <w:szCs w:val="24"/>
          <w:highlight w:val="none"/>
        </w:rPr>
        <w:t xml:space="preserve"> </w:t>
      </w:r>
      <w:r>
        <w:rPr>
          <w:spacing w:val="19"/>
          <w:sz w:val="24"/>
          <w:szCs w:val="24"/>
          <w:highlight w:val="none"/>
        </w:rPr>
        <w:t>(苏建质</w:t>
      </w:r>
      <w:r>
        <w:rPr>
          <w:sz w:val="24"/>
          <w:szCs w:val="24"/>
          <w:highlight w:val="none"/>
        </w:rPr>
        <w:t xml:space="preserve"> </w:t>
      </w:r>
      <w:r>
        <w:rPr>
          <w:spacing w:val="16"/>
          <w:sz w:val="24"/>
          <w:szCs w:val="24"/>
          <w:highlight w:val="none"/>
        </w:rPr>
        <w:t>[2004]318</w:t>
      </w:r>
      <w:r>
        <w:rPr>
          <w:spacing w:val="-5"/>
          <w:sz w:val="24"/>
          <w:szCs w:val="24"/>
          <w:highlight w:val="none"/>
        </w:rPr>
        <w:t xml:space="preserve"> </w:t>
      </w:r>
      <w:r>
        <w:rPr>
          <w:spacing w:val="16"/>
          <w:sz w:val="24"/>
          <w:szCs w:val="24"/>
          <w:highlight w:val="none"/>
        </w:rPr>
        <w:t>号)、</w:t>
      </w:r>
      <w:r>
        <w:rPr>
          <w:spacing w:val="-75"/>
          <w:sz w:val="24"/>
          <w:szCs w:val="24"/>
          <w:highlight w:val="none"/>
        </w:rPr>
        <w:t xml:space="preserve"> </w:t>
      </w:r>
      <w:r>
        <w:rPr>
          <w:spacing w:val="16"/>
          <w:sz w:val="24"/>
          <w:szCs w:val="24"/>
          <w:highlight w:val="none"/>
        </w:rPr>
        <w:t>《关于改变我省建设工程质量见证取样检测委托方有关事项的通知》</w:t>
      </w:r>
      <w:r>
        <w:rPr>
          <w:spacing w:val="-20"/>
          <w:sz w:val="24"/>
          <w:szCs w:val="24"/>
          <w:highlight w:val="none"/>
        </w:rPr>
        <w:t xml:space="preserve"> </w:t>
      </w:r>
      <w:r>
        <w:rPr>
          <w:spacing w:val="16"/>
          <w:sz w:val="24"/>
          <w:szCs w:val="24"/>
          <w:highlight w:val="none"/>
        </w:rPr>
        <w:t>(苏建</w:t>
      </w:r>
      <w:r>
        <w:rPr>
          <w:sz w:val="24"/>
          <w:szCs w:val="24"/>
          <w:highlight w:val="none"/>
        </w:rPr>
        <w:t xml:space="preserve"> </w:t>
      </w:r>
      <w:r>
        <w:rPr>
          <w:spacing w:val="11"/>
          <w:sz w:val="24"/>
          <w:szCs w:val="24"/>
          <w:highlight w:val="none"/>
        </w:rPr>
        <w:t>质</w:t>
      </w:r>
      <w:r>
        <w:rPr>
          <w:spacing w:val="-48"/>
          <w:sz w:val="24"/>
          <w:szCs w:val="24"/>
          <w:highlight w:val="none"/>
        </w:rPr>
        <w:t xml:space="preserve"> </w:t>
      </w:r>
      <w:r>
        <w:rPr>
          <w:spacing w:val="11"/>
          <w:sz w:val="24"/>
          <w:szCs w:val="24"/>
          <w:highlight w:val="none"/>
        </w:rPr>
        <w:t>[2004]372</w:t>
      </w:r>
      <w:r>
        <w:rPr>
          <w:spacing w:val="-18"/>
          <w:sz w:val="24"/>
          <w:szCs w:val="24"/>
          <w:highlight w:val="none"/>
        </w:rPr>
        <w:t xml:space="preserve"> </w:t>
      </w:r>
      <w:r>
        <w:rPr>
          <w:spacing w:val="11"/>
          <w:sz w:val="24"/>
          <w:szCs w:val="24"/>
          <w:highlight w:val="none"/>
        </w:rPr>
        <w:t>号)规定，从</w:t>
      </w:r>
      <w:r>
        <w:rPr>
          <w:spacing w:val="-20"/>
          <w:sz w:val="24"/>
          <w:szCs w:val="24"/>
          <w:highlight w:val="none"/>
        </w:rPr>
        <w:t xml:space="preserve"> </w:t>
      </w:r>
      <w:r>
        <w:rPr>
          <w:spacing w:val="11"/>
          <w:sz w:val="24"/>
          <w:szCs w:val="24"/>
          <w:highlight w:val="none"/>
        </w:rPr>
        <w:t>2004</w:t>
      </w:r>
      <w:r>
        <w:rPr>
          <w:spacing w:val="-23"/>
          <w:sz w:val="24"/>
          <w:szCs w:val="24"/>
          <w:highlight w:val="none"/>
        </w:rPr>
        <w:t xml:space="preserve"> </w:t>
      </w:r>
      <w:r>
        <w:rPr>
          <w:spacing w:val="11"/>
          <w:sz w:val="24"/>
          <w:szCs w:val="24"/>
          <w:highlight w:val="none"/>
        </w:rPr>
        <w:t>年 12</w:t>
      </w:r>
      <w:r>
        <w:rPr>
          <w:spacing w:val="-21"/>
          <w:sz w:val="24"/>
          <w:szCs w:val="24"/>
          <w:highlight w:val="none"/>
        </w:rPr>
        <w:t xml:space="preserve"> </w:t>
      </w:r>
      <w:r>
        <w:rPr>
          <w:spacing w:val="11"/>
          <w:sz w:val="24"/>
          <w:szCs w:val="24"/>
          <w:highlight w:val="none"/>
        </w:rPr>
        <w:t>月 1 日起,我省新开工项目的建设工程质量见证取样检</w:t>
      </w:r>
      <w:r>
        <w:rPr>
          <w:spacing w:val="21"/>
          <w:sz w:val="24"/>
          <w:szCs w:val="24"/>
          <w:highlight w:val="none"/>
        </w:rPr>
        <w:t>测，一律由建设单位直接委托工程质量检测机构进行检测</w:t>
      </w:r>
      <w:r>
        <w:rPr>
          <w:spacing w:val="-44"/>
          <w:sz w:val="24"/>
          <w:szCs w:val="24"/>
          <w:highlight w:val="none"/>
        </w:rPr>
        <w:t xml:space="preserve"> </w:t>
      </w:r>
      <w:r>
        <w:rPr>
          <w:spacing w:val="21"/>
          <w:sz w:val="24"/>
          <w:szCs w:val="24"/>
          <w:highlight w:val="none"/>
        </w:rPr>
        <w:t>。</w:t>
      </w:r>
      <w:r>
        <w:rPr>
          <w:spacing w:val="-52"/>
          <w:sz w:val="24"/>
          <w:szCs w:val="24"/>
          <w:highlight w:val="none"/>
        </w:rPr>
        <w:t xml:space="preserve"> </w:t>
      </w:r>
      <w:r>
        <w:rPr>
          <w:spacing w:val="21"/>
          <w:sz w:val="24"/>
          <w:szCs w:val="24"/>
          <w:highlight w:val="none"/>
        </w:rPr>
        <w:t>”</w:t>
      </w:r>
    </w:p>
    <w:p w14:paraId="1749A343">
      <w:pPr>
        <w:pStyle w:val="20"/>
        <w:spacing w:before="32" w:line="229" w:lineRule="auto"/>
        <w:ind w:left="444"/>
        <w:outlineLvl w:val="2"/>
        <w:rPr>
          <w:sz w:val="24"/>
          <w:szCs w:val="24"/>
          <w:highlight w:val="none"/>
        </w:rPr>
      </w:pPr>
      <w:r>
        <w:rPr>
          <w:spacing w:val="13"/>
          <w:sz w:val="24"/>
          <w:szCs w:val="24"/>
          <w:highlight w:val="none"/>
        </w:rPr>
        <w:t>9.1 试验设备与试验人员</w:t>
      </w:r>
    </w:p>
    <w:p w14:paraId="190F3B0C">
      <w:pPr>
        <w:pStyle w:val="20"/>
        <w:spacing w:before="194" w:line="229" w:lineRule="auto"/>
        <w:ind w:left="461"/>
        <w:rPr>
          <w:sz w:val="24"/>
          <w:szCs w:val="24"/>
          <w:highlight w:val="none"/>
        </w:rPr>
      </w:pPr>
      <w:r>
        <w:rPr>
          <w:spacing w:val="10"/>
          <w:sz w:val="24"/>
          <w:szCs w:val="24"/>
          <w:highlight w:val="none"/>
        </w:rPr>
        <w:t>9.1.2</w:t>
      </w:r>
      <w:r>
        <w:rPr>
          <w:spacing w:val="40"/>
          <w:sz w:val="24"/>
          <w:szCs w:val="24"/>
          <w:highlight w:val="none"/>
        </w:rPr>
        <w:t xml:space="preserve"> </w:t>
      </w:r>
      <w:r>
        <w:rPr>
          <w:spacing w:val="10"/>
          <w:sz w:val="24"/>
          <w:szCs w:val="24"/>
          <w:highlight w:val="none"/>
        </w:rPr>
        <w:t>试验设备</w:t>
      </w:r>
    </w:p>
    <w:p w14:paraId="6EA710BE">
      <w:pPr>
        <w:pStyle w:val="20"/>
        <w:spacing w:before="191" w:line="228" w:lineRule="auto"/>
        <w:ind w:left="450"/>
        <w:rPr>
          <w:sz w:val="24"/>
          <w:szCs w:val="24"/>
          <w:highlight w:val="none"/>
        </w:rPr>
      </w:pPr>
      <w:r>
        <w:rPr>
          <w:spacing w:val="20"/>
          <w:sz w:val="24"/>
          <w:szCs w:val="24"/>
          <w:highlight w:val="none"/>
        </w:rPr>
        <w:t>施工现场需要配置的试验场所：</w:t>
      </w:r>
      <w:r>
        <w:rPr>
          <w:spacing w:val="-42"/>
          <w:sz w:val="24"/>
          <w:szCs w:val="24"/>
          <w:highlight w:val="none"/>
        </w:rPr>
        <w:t xml:space="preserve"> </w:t>
      </w:r>
      <w:r>
        <w:rPr>
          <w:spacing w:val="27"/>
          <w:sz w:val="24"/>
          <w:szCs w:val="24"/>
          <w:highlight w:val="none"/>
          <w:u w:val="single" w:color="auto"/>
        </w:rPr>
        <w:t xml:space="preserve">  </w:t>
      </w:r>
      <w:r>
        <w:rPr>
          <w:spacing w:val="20"/>
          <w:sz w:val="24"/>
          <w:szCs w:val="24"/>
          <w:highlight w:val="none"/>
          <w:u w:val="single" w:color="auto"/>
        </w:rPr>
        <w:t>/</w:t>
      </w:r>
      <w:r>
        <w:rPr>
          <w:spacing w:val="28"/>
          <w:sz w:val="24"/>
          <w:szCs w:val="24"/>
          <w:highlight w:val="none"/>
          <w:u w:val="single" w:color="auto"/>
        </w:rPr>
        <w:t xml:space="preserve">  </w:t>
      </w:r>
      <w:r>
        <w:rPr>
          <w:spacing w:val="20"/>
          <w:sz w:val="24"/>
          <w:szCs w:val="24"/>
          <w:highlight w:val="none"/>
        </w:rPr>
        <w:t>。</w:t>
      </w:r>
    </w:p>
    <w:p w14:paraId="349D2E95">
      <w:pPr>
        <w:pStyle w:val="20"/>
        <w:spacing w:before="193" w:line="228" w:lineRule="auto"/>
        <w:ind w:left="455"/>
        <w:rPr>
          <w:sz w:val="24"/>
          <w:szCs w:val="24"/>
          <w:highlight w:val="none"/>
        </w:rPr>
      </w:pPr>
      <w:r>
        <w:rPr>
          <w:spacing w:val="21"/>
          <w:sz w:val="24"/>
          <w:szCs w:val="24"/>
          <w:highlight w:val="none"/>
        </w:rPr>
        <w:t>施工现场需要配备的试验设备：</w:t>
      </w:r>
      <w:r>
        <w:rPr>
          <w:spacing w:val="-47"/>
          <w:sz w:val="24"/>
          <w:szCs w:val="24"/>
          <w:highlight w:val="none"/>
        </w:rPr>
        <w:t xml:space="preserve"> </w:t>
      </w:r>
      <w:r>
        <w:rPr>
          <w:spacing w:val="21"/>
          <w:sz w:val="24"/>
          <w:szCs w:val="24"/>
          <w:highlight w:val="none"/>
          <w:u w:val="single" w:color="auto"/>
        </w:rPr>
        <w:t xml:space="preserve"> /</w:t>
      </w:r>
      <w:r>
        <w:rPr>
          <w:spacing w:val="26"/>
          <w:sz w:val="24"/>
          <w:szCs w:val="24"/>
          <w:highlight w:val="none"/>
          <w:u w:val="single" w:color="auto"/>
        </w:rPr>
        <w:t xml:space="preserve">   </w:t>
      </w:r>
      <w:r>
        <w:rPr>
          <w:spacing w:val="21"/>
          <w:sz w:val="24"/>
          <w:szCs w:val="24"/>
          <w:highlight w:val="none"/>
        </w:rPr>
        <w:t>。</w:t>
      </w:r>
    </w:p>
    <w:p w14:paraId="4462453A">
      <w:pPr>
        <w:pStyle w:val="20"/>
        <w:spacing w:before="193" w:line="228" w:lineRule="auto"/>
        <w:ind w:left="455"/>
        <w:rPr>
          <w:sz w:val="24"/>
          <w:szCs w:val="24"/>
          <w:highlight w:val="none"/>
        </w:rPr>
      </w:pPr>
      <w:r>
        <w:rPr>
          <w:spacing w:val="22"/>
          <w:sz w:val="24"/>
          <w:szCs w:val="24"/>
          <w:highlight w:val="none"/>
        </w:rPr>
        <w:t>施工现场需要具备的其他试验条件：</w:t>
      </w:r>
      <w:r>
        <w:rPr>
          <w:spacing w:val="-51"/>
          <w:sz w:val="24"/>
          <w:szCs w:val="24"/>
          <w:highlight w:val="none"/>
        </w:rPr>
        <w:t xml:space="preserve"> </w:t>
      </w:r>
      <w:r>
        <w:rPr>
          <w:spacing w:val="22"/>
          <w:sz w:val="24"/>
          <w:szCs w:val="24"/>
          <w:highlight w:val="none"/>
          <w:u w:val="single" w:color="auto"/>
        </w:rPr>
        <w:t xml:space="preserve">  /</w:t>
      </w:r>
      <w:r>
        <w:rPr>
          <w:spacing w:val="34"/>
          <w:sz w:val="24"/>
          <w:szCs w:val="24"/>
          <w:highlight w:val="none"/>
          <w:u w:val="single" w:color="auto"/>
        </w:rPr>
        <w:t xml:space="preserve"> </w:t>
      </w:r>
      <w:r>
        <w:rPr>
          <w:spacing w:val="22"/>
          <w:sz w:val="24"/>
          <w:szCs w:val="24"/>
          <w:highlight w:val="none"/>
        </w:rPr>
        <w:t>。</w:t>
      </w:r>
    </w:p>
    <w:p w14:paraId="3B0BC856">
      <w:pPr>
        <w:pStyle w:val="20"/>
        <w:spacing w:before="193" w:line="228" w:lineRule="auto"/>
        <w:ind w:left="449"/>
        <w:outlineLvl w:val="2"/>
        <w:rPr>
          <w:sz w:val="24"/>
          <w:szCs w:val="24"/>
          <w:highlight w:val="none"/>
        </w:rPr>
      </w:pPr>
      <w:r>
        <w:rPr>
          <w:spacing w:val="14"/>
          <w:sz w:val="24"/>
          <w:szCs w:val="24"/>
          <w:highlight w:val="none"/>
        </w:rPr>
        <w:t>9.4</w:t>
      </w:r>
      <w:r>
        <w:rPr>
          <w:spacing w:val="47"/>
          <w:sz w:val="24"/>
          <w:szCs w:val="24"/>
          <w:highlight w:val="none"/>
        </w:rPr>
        <w:t xml:space="preserve"> </w:t>
      </w:r>
      <w:r>
        <w:rPr>
          <w:spacing w:val="14"/>
          <w:sz w:val="24"/>
          <w:szCs w:val="24"/>
          <w:highlight w:val="none"/>
        </w:rPr>
        <w:t>现场工艺试验</w:t>
      </w:r>
    </w:p>
    <w:p w14:paraId="4F62681E">
      <w:pPr>
        <w:pStyle w:val="20"/>
        <w:spacing w:before="193" w:line="393" w:lineRule="auto"/>
        <w:ind w:left="3" w:right="1" w:firstLine="466"/>
        <w:rPr>
          <w:sz w:val="24"/>
          <w:szCs w:val="24"/>
          <w:highlight w:val="none"/>
        </w:rPr>
      </w:pPr>
      <w:r>
        <w:rPr>
          <w:spacing w:val="14"/>
          <w:sz w:val="24"/>
          <w:szCs w:val="24"/>
          <w:highlight w:val="none"/>
        </w:rPr>
        <w:t>现场工艺试验</w:t>
      </w:r>
      <w:r>
        <w:rPr>
          <w:spacing w:val="-43"/>
          <w:sz w:val="24"/>
          <w:szCs w:val="24"/>
          <w:highlight w:val="none"/>
        </w:rPr>
        <w:t xml:space="preserve"> </w:t>
      </w:r>
      <w:r>
        <w:rPr>
          <w:spacing w:val="14"/>
          <w:sz w:val="24"/>
          <w:szCs w:val="24"/>
          <w:highlight w:val="none"/>
        </w:rPr>
        <w:t>的有关约定：</w:t>
      </w:r>
      <w:r>
        <w:rPr>
          <w:spacing w:val="-41"/>
          <w:sz w:val="24"/>
          <w:szCs w:val="24"/>
          <w:highlight w:val="none"/>
        </w:rPr>
        <w:t xml:space="preserve"> </w:t>
      </w:r>
      <w:r>
        <w:rPr>
          <w:spacing w:val="14"/>
          <w:sz w:val="24"/>
          <w:szCs w:val="24"/>
          <w:highlight w:val="none"/>
          <w:u w:val="single" w:color="auto"/>
        </w:rPr>
        <w:t xml:space="preserve"> 承包人根据相关法律、标准和规范及发包人、监理人指示进</w:t>
      </w:r>
      <w:r>
        <w:rPr>
          <w:spacing w:val="11"/>
          <w:sz w:val="24"/>
          <w:szCs w:val="24"/>
          <w:highlight w:val="none"/>
          <w:u w:val="single" w:color="auto"/>
        </w:rPr>
        <w:t>行试验。</w:t>
      </w:r>
    </w:p>
    <w:p w14:paraId="6A290488">
      <w:pPr>
        <w:pStyle w:val="20"/>
        <w:spacing w:before="29" w:line="229" w:lineRule="auto"/>
        <w:ind w:left="459"/>
        <w:outlineLvl w:val="1"/>
        <w:rPr>
          <w:sz w:val="24"/>
          <w:szCs w:val="24"/>
          <w:highlight w:val="none"/>
        </w:rPr>
      </w:pPr>
      <w:bookmarkStart w:id="50" w:name="_Toc38"/>
      <w:bookmarkStart w:id="51" w:name="_Toc21858"/>
      <w:r>
        <w:rPr>
          <w:spacing w:val="4"/>
          <w:sz w:val="24"/>
          <w:szCs w:val="24"/>
          <w:highlight w:val="none"/>
        </w:rPr>
        <w:t>10.</w:t>
      </w:r>
      <w:r>
        <w:rPr>
          <w:spacing w:val="34"/>
          <w:sz w:val="24"/>
          <w:szCs w:val="24"/>
          <w:highlight w:val="none"/>
        </w:rPr>
        <w:t xml:space="preserve"> </w:t>
      </w:r>
      <w:r>
        <w:rPr>
          <w:spacing w:val="4"/>
          <w:sz w:val="24"/>
          <w:szCs w:val="24"/>
          <w:highlight w:val="none"/>
        </w:rPr>
        <w:t>变更</w:t>
      </w:r>
      <w:bookmarkEnd w:id="50"/>
      <w:bookmarkEnd w:id="51"/>
    </w:p>
    <w:p w14:paraId="6460A95F">
      <w:pPr>
        <w:pStyle w:val="20"/>
        <w:spacing w:before="191" w:line="228" w:lineRule="auto"/>
        <w:ind w:left="440"/>
        <w:outlineLvl w:val="2"/>
        <w:rPr>
          <w:sz w:val="24"/>
          <w:szCs w:val="24"/>
          <w:highlight w:val="none"/>
        </w:rPr>
      </w:pPr>
      <w:r>
        <w:rPr>
          <w:spacing w:val="2"/>
          <w:sz w:val="24"/>
          <w:szCs w:val="24"/>
          <w:highlight w:val="none"/>
        </w:rPr>
        <w:t>10.</w:t>
      </w:r>
      <w:r>
        <w:rPr>
          <w:spacing w:val="33"/>
          <w:sz w:val="24"/>
          <w:szCs w:val="24"/>
          <w:highlight w:val="none"/>
        </w:rPr>
        <w:t xml:space="preserve"> </w:t>
      </w:r>
      <w:r>
        <w:rPr>
          <w:spacing w:val="2"/>
          <w:sz w:val="24"/>
          <w:szCs w:val="24"/>
          <w:highlight w:val="none"/>
        </w:rPr>
        <w:t>1 变更的范围</w:t>
      </w:r>
    </w:p>
    <w:p w14:paraId="28DF8A1D">
      <w:pPr>
        <w:pStyle w:val="20"/>
        <w:spacing w:before="195" w:line="228" w:lineRule="auto"/>
        <w:ind w:left="454"/>
        <w:rPr>
          <w:spacing w:val="20"/>
          <w:sz w:val="24"/>
          <w:szCs w:val="24"/>
          <w:highlight w:val="none"/>
        </w:rPr>
      </w:pPr>
      <w:r>
        <w:rPr>
          <w:spacing w:val="20"/>
          <w:sz w:val="24"/>
          <w:szCs w:val="24"/>
          <w:highlight w:val="none"/>
        </w:rPr>
        <w:t>关于变更的范围的约定：</w:t>
      </w:r>
    </w:p>
    <w:p w14:paraId="51CD8338">
      <w:pPr>
        <w:pStyle w:val="20"/>
        <w:keepNext w:val="0"/>
        <w:keepLines w:val="0"/>
        <w:pageBreakBefore w:val="0"/>
        <w:widowControl w:val="0"/>
        <w:kinsoku/>
        <w:wordWrap/>
        <w:overflowPunct/>
        <w:topLinePunct w:val="0"/>
        <w:autoSpaceDE/>
        <w:autoSpaceDN/>
        <w:bidi w:val="0"/>
        <w:adjustRightInd/>
        <w:snapToGrid/>
        <w:spacing w:after="0" w:line="362" w:lineRule="auto"/>
        <w:ind w:right="16" w:firstLine="456"/>
        <w:textAlignment w:val="auto"/>
        <w:rPr>
          <w:spacing w:val="7"/>
          <w:sz w:val="24"/>
          <w:szCs w:val="24"/>
          <w:highlight w:val="none"/>
          <w:u w:val="single" w:color="auto"/>
        </w:rPr>
      </w:pPr>
      <w:r>
        <w:rPr>
          <w:rFonts w:hint="eastAsia"/>
          <w:spacing w:val="7"/>
          <w:sz w:val="24"/>
          <w:szCs w:val="24"/>
          <w:highlight w:val="none"/>
          <w:u w:val="single" w:color="auto"/>
        </w:rPr>
        <w:t>除发生下述由发包人承担的风险、以及地下工程（水下工程）等，可以按照专用合同条款</w:t>
      </w:r>
      <w:r>
        <w:rPr>
          <w:rFonts w:hint="eastAsia"/>
          <w:spacing w:val="7"/>
          <w:sz w:val="24"/>
          <w:szCs w:val="24"/>
          <w:highlight w:val="none"/>
          <w:u w:val="single" w:color="auto"/>
          <w:lang w:val="en-US" w:eastAsia="zh-CN"/>
        </w:rPr>
        <w:t>10.4</w:t>
      </w:r>
      <w:r>
        <w:rPr>
          <w:rFonts w:hint="eastAsia"/>
          <w:spacing w:val="7"/>
          <w:sz w:val="24"/>
          <w:szCs w:val="24"/>
          <w:highlight w:val="none"/>
          <w:u w:val="single" w:color="auto"/>
        </w:rPr>
        <w:t>条调价原则和方法进行变更价款确定，在发包人需求不变的情况下，工程总承包合同价格不予调整。</w:t>
      </w:r>
    </w:p>
    <w:p w14:paraId="17961BF4">
      <w:pPr>
        <w:pStyle w:val="20"/>
        <w:keepNext w:val="0"/>
        <w:keepLines w:val="0"/>
        <w:pageBreakBefore w:val="0"/>
        <w:widowControl w:val="0"/>
        <w:kinsoku/>
        <w:wordWrap/>
        <w:overflowPunct/>
        <w:topLinePunct w:val="0"/>
        <w:autoSpaceDE/>
        <w:autoSpaceDN/>
        <w:bidi w:val="0"/>
        <w:adjustRightInd/>
        <w:snapToGrid/>
        <w:spacing w:after="0" w:line="362" w:lineRule="auto"/>
        <w:ind w:right="16" w:firstLine="456"/>
        <w:textAlignment w:val="auto"/>
        <w:rPr>
          <w:spacing w:val="7"/>
          <w:sz w:val="24"/>
          <w:szCs w:val="24"/>
          <w:highlight w:val="none"/>
          <w:u w:val="single" w:color="auto"/>
        </w:rPr>
      </w:pPr>
      <w:r>
        <w:rPr>
          <w:rFonts w:hint="eastAsia"/>
          <w:spacing w:val="7"/>
          <w:sz w:val="24"/>
          <w:szCs w:val="24"/>
          <w:highlight w:val="none"/>
          <w:u w:val="single" w:color="auto"/>
        </w:rPr>
        <w:t>由发包人承担的风险：</w:t>
      </w:r>
    </w:p>
    <w:p w14:paraId="53FB9B27">
      <w:pPr>
        <w:pStyle w:val="20"/>
        <w:keepNext w:val="0"/>
        <w:keepLines w:val="0"/>
        <w:pageBreakBefore w:val="0"/>
        <w:widowControl w:val="0"/>
        <w:kinsoku/>
        <w:wordWrap/>
        <w:overflowPunct/>
        <w:topLinePunct w:val="0"/>
        <w:autoSpaceDE/>
        <w:autoSpaceDN/>
        <w:bidi w:val="0"/>
        <w:adjustRightInd/>
        <w:snapToGrid/>
        <w:spacing w:after="0" w:line="362" w:lineRule="auto"/>
        <w:ind w:right="16" w:firstLine="456"/>
        <w:textAlignment w:val="auto"/>
        <w:rPr>
          <w:spacing w:val="7"/>
          <w:sz w:val="24"/>
          <w:szCs w:val="24"/>
          <w:highlight w:val="none"/>
          <w:u w:val="single" w:color="auto"/>
        </w:rPr>
      </w:pPr>
      <w:r>
        <w:rPr>
          <w:rFonts w:hint="eastAsia"/>
          <w:spacing w:val="7"/>
          <w:sz w:val="24"/>
          <w:szCs w:val="24"/>
          <w:highlight w:val="none"/>
          <w:u w:val="single" w:color="auto"/>
        </w:rPr>
        <w:t>（1）主要工程材料价格和招标时基价相比，波动幅度超过合同约定幅度的部分；</w:t>
      </w:r>
    </w:p>
    <w:p w14:paraId="06B23D00">
      <w:pPr>
        <w:pStyle w:val="20"/>
        <w:keepNext w:val="0"/>
        <w:keepLines w:val="0"/>
        <w:pageBreakBefore w:val="0"/>
        <w:widowControl w:val="0"/>
        <w:kinsoku/>
        <w:wordWrap/>
        <w:overflowPunct/>
        <w:topLinePunct w:val="0"/>
        <w:autoSpaceDE/>
        <w:autoSpaceDN/>
        <w:bidi w:val="0"/>
        <w:adjustRightInd/>
        <w:snapToGrid/>
        <w:spacing w:after="0" w:line="362" w:lineRule="auto"/>
        <w:ind w:right="16" w:firstLine="456"/>
        <w:textAlignment w:val="auto"/>
        <w:rPr>
          <w:spacing w:val="7"/>
          <w:sz w:val="24"/>
          <w:szCs w:val="24"/>
          <w:highlight w:val="none"/>
          <w:u w:val="single" w:color="auto"/>
        </w:rPr>
      </w:pPr>
      <w:r>
        <w:rPr>
          <w:rFonts w:hint="eastAsia"/>
          <w:spacing w:val="7"/>
          <w:sz w:val="24"/>
          <w:szCs w:val="24"/>
          <w:highlight w:val="none"/>
          <w:u w:val="single" w:color="auto"/>
        </w:rPr>
        <w:t>（2）发包人提出的建设范围、建设规模、建设标准、功能需求、工期或者质量要求的调整；</w:t>
      </w:r>
    </w:p>
    <w:p w14:paraId="70CF260F">
      <w:pPr>
        <w:pStyle w:val="20"/>
        <w:keepNext w:val="0"/>
        <w:keepLines w:val="0"/>
        <w:pageBreakBefore w:val="0"/>
        <w:widowControl w:val="0"/>
        <w:kinsoku/>
        <w:wordWrap/>
        <w:overflowPunct/>
        <w:topLinePunct w:val="0"/>
        <w:autoSpaceDE/>
        <w:autoSpaceDN/>
        <w:bidi w:val="0"/>
        <w:adjustRightInd/>
        <w:snapToGrid/>
        <w:spacing w:after="0" w:line="362" w:lineRule="auto"/>
        <w:ind w:right="16" w:firstLine="456"/>
        <w:textAlignment w:val="auto"/>
        <w:rPr>
          <w:spacing w:val="7"/>
          <w:sz w:val="24"/>
          <w:szCs w:val="24"/>
          <w:highlight w:val="none"/>
          <w:u w:val="single" w:color="auto"/>
        </w:rPr>
      </w:pPr>
      <w:r>
        <w:rPr>
          <w:rFonts w:hint="eastAsia"/>
          <w:spacing w:val="7"/>
          <w:sz w:val="24"/>
          <w:szCs w:val="24"/>
          <w:highlight w:val="none"/>
          <w:u w:val="single" w:color="auto"/>
        </w:rPr>
        <w:t>（3）因国家法律法规政策变化引起的合同价格的变化；</w:t>
      </w:r>
    </w:p>
    <w:p w14:paraId="13A52348">
      <w:pPr>
        <w:pStyle w:val="20"/>
        <w:keepNext w:val="0"/>
        <w:keepLines w:val="0"/>
        <w:pageBreakBefore w:val="0"/>
        <w:widowControl w:val="0"/>
        <w:kinsoku/>
        <w:wordWrap/>
        <w:overflowPunct/>
        <w:topLinePunct w:val="0"/>
        <w:autoSpaceDE/>
        <w:autoSpaceDN/>
        <w:bidi w:val="0"/>
        <w:adjustRightInd/>
        <w:snapToGrid/>
        <w:spacing w:after="0" w:line="362" w:lineRule="auto"/>
        <w:ind w:right="16" w:firstLine="456"/>
        <w:textAlignment w:val="auto"/>
        <w:rPr>
          <w:spacing w:val="7"/>
          <w:sz w:val="24"/>
          <w:szCs w:val="24"/>
          <w:highlight w:val="none"/>
          <w:u w:val="single" w:color="auto"/>
        </w:rPr>
      </w:pPr>
      <w:r>
        <w:rPr>
          <w:rFonts w:hint="eastAsia"/>
          <w:spacing w:val="7"/>
          <w:sz w:val="24"/>
          <w:szCs w:val="24"/>
          <w:highlight w:val="none"/>
          <w:u w:val="single" w:color="auto"/>
        </w:rPr>
        <w:t>（4）难以预见的地质自然灾害、不可预知的地下溶洞、采空区或者障碍物、有毒气体等重大地质变化，其损失和处置费用（因工程总承包单位施工组织、措施不当等造成的上述问题，其损失和处置费应由工程总承包单位承担）；</w:t>
      </w:r>
    </w:p>
    <w:p w14:paraId="42E5A1DF">
      <w:pPr>
        <w:pStyle w:val="20"/>
        <w:keepNext w:val="0"/>
        <w:keepLines w:val="0"/>
        <w:pageBreakBefore w:val="0"/>
        <w:widowControl w:val="0"/>
        <w:kinsoku/>
        <w:wordWrap/>
        <w:overflowPunct/>
        <w:topLinePunct w:val="0"/>
        <w:autoSpaceDE/>
        <w:autoSpaceDN/>
        <w:bidi w:val="0"/>
        <w:adjustRightInd/>
        <w:snapToGrid/>
        <w:spacing w:after="0" w:line="362" w:lineRule="auto"/>
        <w:ind w:right="16" w:firstLine="456"/>
        <w:textAlignment w:val="auto"/>
        <w:rPr>
          <w:spacing w:val="7"/>
          <w:sz w:val="24"/>
          <w:szCs w:val="24"/>
          <w:highlight w:val="none"/>
          <w:u w:val="single" w:color="auto"/>
        </w:rPr>
      </w:pPr>
      <w:r>
        <w:rPr>
          <w:rFonts w:hint="eastAsia"/>
          <w:spacing w:val="7"/>
          <w:sz w:val="24"/>
          <w:szCs w:val="24"/>
          <w:highlight w:val="none"/>
          <w:u w:val="single" w:color="auto"/>
        </w:rPr>
        <w:t>（5）其他不可抗力所造成的工程费用的增加。</w:t>
      </w:r>
    </w:p>
    <w:p w14:paraId="24B71265">
      <w:pPr>
        <w:pStyle w:val="20"/>
        <w:spacing w:before="192" w:line="362" w:lineRule="auto"/>
        <w:ind w:right="16" w:firstLine="456"/>
        <w:rPr>
          <w:spacing w:val="7"/>
          <w:sz w:val="24"/>
          <w:szCs w:val="24"/>
          <w:highlight w:val="none"/>
          <w:u w:val="single" w:color="auto"/>
        </w:rPr>
      </w:pPr>
      <w:r>
        <w:rPr>
          <w:spacing w:val="7"/>
          <w:sz w:val="24"/>
          <w:szCs w:val="24"/>
          <w:highlight w:val="none"/>
          <w:u w:val="none" w:color="auto"/>
        </w:rPr>
        <w:t>10.4变更估价原则关于变更估价的约定：</w:t>
      </w:r>
    </w:p>
    <w:p w14:paraId="3A841597">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left="0" w:leftChars="0" w:right="0" w:firstLine="480" w:firstLineChars="200"/>
        <w:textAlignment w:val="auto"/>
        <w:rPr>
          <w:sz w:val="24"/>
          <w:highlight w:val="none"/>
          <w:u w:val="single"/>
        </w:rPr>
      </w:pPr>
      <w:r>
        <w:rPr>
          <w:rFonts w:hint="eastAsia"/>
          <w:sz w:val="24"/>
          <w:highlight w:val="none"/>
          <w:u w:val="single"/>
        </w:rPr>
        <w:t>材料费价格按施工期间徐州市工程造价管理部门同期发布的《徐州工程造价信息》的</w:t>
      </w:r>
      <w:r>
        <w:rPr>
          <w:sz w:val="24"/>
          <w:highlight w:val="none"/>
          <w:u w:val="single"/>
        </w:rPr>
        <w:t>202</w:t>
      </w:r>
      <w:r>
        <w:rPr>
          <w:rFonts w:hint="eastAsia"/>
          <w:sz w:val="24"/>
          <w:highlight w:val="none"/>
          <w:u w:val="single"/>
          <w:lang w:val="en-US" w:eastAsia="zh-CN"/>
        </w:rPr>
        <w:t>4</w:t>
      </w:r>
      <w:r>
        <w:rPr>
          <w:rFonts w:hint="eastAsia"/>
          <w:sz w:val="24"/>
          <w:highlight w:val="none"/>
          <w:u w:val="single"/>
        </w:rPr>
        <w:t>年</w:t>
      </w:r>
      <w:r>
        <w:rPr>
          <w:rFonts w:hint="eastAsia"/>
          <w:sz w:val="24"/>
          <w:highlight w:val="none"/>
          <w:u w:val="single"/>
          <w:lang w:val="en-US" w:eastAsia="zh-CN"/>
        </w:rPr>
        <w:t>11</w:t>
      </w:r>
      <w:r>
        <w:rPr>
          <w:rFonts w:hint="eastAsia"/>
          <w:sz w:val="24"/>
          <w:highlight w:val="none"/>
          <w:u w:val="single"/>
        </w:rPr>
        <w:t>月份材料信息价作为基准价，本工程以下主要建筑材料：钢筋、水泥、商品砼、预拌砂浆施工期间材料价格以施工期间材料信息价的加权平均值作为结算调整依据，施工期间材料信息价的加权平均值涨、跌幅均以基准价为基础，涨幅超过</w:t>
      </w:r>
      <w:r>
        <w:rPr>
          <w:sz w:val="24"/>
          <w:highlight w:val="none"/>
          <w:u w:val="single"/>
        </w:rPr>
        <w:t>5%</w:t>
      </w:r>
      <w:r>
        <w:rPr>
          <w:rFonts w:hint="eastAsia"/>
          <w:sz w:val="24"/>
          <w:highlight w:val="none"/>
          <w:u w:val="single"/>
        </w:rPr>
        <w:t>和跌幅超过</w:t>
      </w:r>
      <w:r>
        <w:rPr>
          <w:sz w:val="24"/>
          <w:highlight w:val="none"/>
          <w:u w:val="single"/>
        </w:rPr>
        <w:t>5%</w:t>
      </w:r>
      <w:r>
        <w:rPr>
          <w:rFonts w:hint="eastAsia"/>
          <w:sz w:val="24"/>
          <w:highlight w:val="none"/>
          <w:u w:val="single"/>
        </w:rPr>
        <w:t>时，其超过部分按实调整。</w:t>
      </w:r>
    </w:p>
    <w:p w14:paraId="5CE1657E">
      <w:pPr>
        <w:pStyle w:val="20"/>
        <w:keepNext w:val="0"/>
        <w:keepLines w:val="0"/>
        <w:pageBreakBefore w:val="0"/>
        <w:widowControl w:val="0"/>
        <w:numPr>
          <w:ilvl w:val="0"/>
          <w:numId w:val="10"/>
        </w:numPr>
        <w:kinsoku/>
        <w:wordWrap/>
        <w:overflowPunct/>
        <w:topLinePunct w:val="0"/>
        <w:autoSpaceDE/>
        <w:autoSpaceDN/>
        <w:bidi w:val="0"/>
        <w:adjustRightInd/>
        <w:snapToGrid/>
        <w:spacing w:after="0" w:line="361" w:lineRule="auto"/>
        <w:ind w:left="0" w:leftChars="0" w:right="0" w:firstLine="480" w:firstLineChars="200"/>
        <w:textAlignment w:val="auto"/>
        <w:rPr>
          <w:rFonts w:hint="eastAsia"/>
          <w:sz w:val="24"/>
          <w:highlight w:val="none"/>
          <w:u w:val="single"/>
        </w:rPr>
      </w:pPr>
      <w:r>
        <w:rPr>
          <w:rFonts w:hint="eastAsia"/>
          <w:sz w:val="24"/>
          <w:highlight w:val="none"/>
          <w:u w:val="single"/>
        </w:rPr>
        <w:t>《徐州工程造价信息》中缺项的，应由承包人根据工程要求通过市场调查等取得有合法依据的市场价格提出单价，并报发包人确认后调整（此部分缺项经询价并经发包人认质认价的材料在进度款认定参考价、最终结算时不再参与下浮）。发包人组织市场调研的，承包人必须配合，如发包人收到承包人提出具备审核条件的材料单价后</w:t>
      </w:r>
      <w:r>
        <w:rPr>
          <w:sz w:val="24"/>
          <w:highlight w:val="none"/>
          <w:u w:val="single"/>
        </w:rPr>
        <w:t>14</w:t>
      </w:r>
      <w:r>
        <w:rPr>
          <w:rFonts w:hint="eastAsia"/>
          <w:sz w:val="24"/>
          <w:highlight w:val="none"/>
          <w:u w:val="single"/>
        </w:rPr>
        <w:t>个工作日内不予答复的视为已经认可，作为调整合同价款的依据。</w:t>
      </w:r>
    </w:p>
    <w:p w14:paraId="7421F35D">
      <w:pPr>
        <w:pStyle w:val="20"/>
        <w:keepNext w:val="0"/>
        <w:keepLines w:val="0"/>
        <w:pageBreakBefore w:val="0"/>
        <w:widowControl w:val="0"/>
        <w:numPr>
          <w:ilvl w:val="0"/>
          <w:numId w:val="10"/>
        </w:numPr>
        <w:kinsoku/>
        <w:wordWrap/>
        <w:overflowPunct/>
        <w:topLinePunct w:val="0"/>
        <w:autoSpaceDE/>
        <w:autoSpaceDN/>
        <w:bidi w:val="0"/>
        <w:adjustRightInd/>
        <w:snapToGrid/>
        <w:spacing w:after="0" w:line="370" w:lineRule="auto"/>
        <w:ind w:left="0" w:leftChars="0" w:right="0" w:firstLine="516" w:firstLineChars="200"/>
        <w:textAlignment w:val="auto"/>
        <w:rPr>
          <w:sz w:val="24"/>
          <w:szCs w:val="24"/>
          <w:highlight w:val="none"/>
        </w:rPr>
      </w:pPr>
      <w:r>
        <w:rPr>
          <w:spacing w:val="9"/>
          <w:sz w:val="24"/>
          <w:szCs w:val="24"/>
          <w:highlight w:val="none"/>
          <w:u w:val="single" w:color="auto"/>
        </w:rPr>
        <w:t>因非承包人原因的工程变更引起施工方案改变导致已有清单措施项目发生变化时</w:t>
      </w:r>
      <w:r>
        <w:rPr>
          <w:spacing w:val="8"/>
          <w:sz w:val="24"/>
          <w:szCs w:val="24"/>
          <w:highlight w:val="none"/>
          <w:u w:val="single" w:color="auto"/>
        </w:rPr>
        <w:t>，承包</w:t>
      </w:r>
      <w:r>
        <w:rPr>
          <w:spacing w:val="7"/>
          <w:sz w:val="24"/>
          <w:szCs w:val="24"/>
          <w:highlight w:val="none"/>
          <w:u w:val="single" w:color="auto"/>
        </w:rPr>
        <w:t>人提出调整措施项目费的，措施项目费应按下列原则调整：“总价措施项目</w:t>
      </w:r>
      <w:r>
        <w:rPr>
          <w:spacing w:val="-69"/>
          <w:sz w:val="24"/>
          <w:szCs w:val="24"/>
          <w:highlight w:val="none"/>
          <w:u w:val="single" w:color="auto"/>
        </w:rPr>
        <w:t xml:space="preserve"> </w:t>
      </w:r>
      <w:r>
        <w:rPr>
          <w:spacing w:val="7"/>
          <w:sz w:val="24"/>
          <w:szCs w:val="24"/>
          <w:highlight w:val="none"/>
          <w:u w:val="single" w:color="auto"/>
        </w:rPr>
        <w:t>” 中的“安全文明施</w:t>
      </w:r>
      <w:r>
        <w:rPr>
          <w:spacing w:val="5"/>
          <w:sz w:val="24"/>
          <w:szCs w:val="24"/>
          <w:highlight w:val="none"/>
          <w:u w:val="single" w:color="auto"/>
        </w:rPr>
        <w:t>工费</w:t>
      </w:r>
      <w:r>
        <w:rPr>
          <w:spacing w:val="-58"/>
          <w:sz w:val="24"/>
          <w:szCs w:val="24"/>
          <w:highlight w:val="none"/>
          <w:u w:val="single" w:color="auto"/>
        </w:rPr>
        <w:t xml:space="preserve"> </w:t>
      </w:r>
      <w:r>
        <w:rPr>
          <w:spacing w:val="5"/>
          <w:sz w:val="24"/>
          <w:szCs w:val="24"/>
          <w:highlight w:val="none"/>
          <w:u w:val="single" w:color="auto"/>
        </w:rPr>
        <w:t>”措施费仍按投标时费率进行调整，其余不调整；</w:t>
      </w:r>
    </w:p>
    <w:p w14:paraId="0B5F7C8A">
      <w:pPr>
        <w:pStyle w:val="20"/>
        <w:keepNext w:val="0"/>
        <w:keepLines w:val="0"/>
        <w:pageBreakBefore w:val="0"/>
        <w:widowControl w:val="0"/>
        <w:numPr>
          <w:ilvl w:val="0"/>
          <w:numId w:val="10"/>
        </w:numPr>
        <w:tabs>
          <w:tab w:val="left" w:pos="98"/>
        </w:tabs>
        <w:kinsoku/>
        <w:wordWrap/>
        <w:overflowPunct/>
        <w:topLinePunct w:val="0"/>
        <w:autoSpaceDE/>
        <w:autoSpaceDN/>
        <w:bidi w:val="0"/>
        <w:adjustRightInd/>
        <w:snapToGrid/>
        <w:spacing w:after="0" w:line="377" w:lineRule="auto"/>
        <w:ind w:left="0" w:leftChars="0" w:right="0" w:firstLine="516" w:firstLineChars="200"/>
        <w:textAlignment w:val="auto"/>
        <w:rPr>
          <w:sz w:val="24"/>
          <w:szCs w:val="24"/>
          <w:highlight w:val="none"/>
        </w:rPr>
      </w:pPr>
      <w:r>
        <w:rPr>
          <w:spacing w:val="9"/>
          <w:sz w:val="24"/>
          <w:szCs w:val="24"/>
          <w:highlight w:val="none"/>
          <w:u w:val="single" w:color="auto"/>
        </w:rPr>
        <w:t xml:space="preserve"> 因非承包人原因的工程变更引起施工方案改变导致的新增措施项目应按下列原</w:t>
      </w:r>
      <w:r>
        <w:rPr>
          <w:spacing w:val="8"/>
          <w:sz w:val="24"/>
          <w:szCs w:val="24"/>
          <w:highlight w:val="none"/>
          <w:u w:val="single" w:color="auto"/>
        </w:rPr>
        <w:t>则调整：</w:t>
      </w:r>
      <w:r>
        <w:rPr>
          <w:spacing w:val="6"/>
          <w:sz w:val="24"/>
          <w:szCs w:val="24"/>
          <w:highlight w:val="none"/>
          <w:u w:val="single" w:color="auto"/>
        </w:rPr>
        <w:t>“总价措施项目</w:t>
      </w:r>
      <w:r>
        <w:rPr>
          <w:spacing w:val="-60"/>
          <w:sz w:val="24"/>
          <w:szCs w:val="24"/>
          <w:highlight w:val="none"/>
          <w:u w:val="single" w:color="auto"/>
        </w:rPr>
        <w:t xml:space="preserve"> </w:t>
      </w:r>
      <w:r>
        <w:rPr>
          <w:spacing w:val="6"/>
          <w:sz w:val="24"/>
          <w:szCs w:val="24"/>
          <w:highlight w:val="none"/>
          <w:u w:val="single" w:color="auto"/>
        </w:rPr>
        <w:t>”按投标时费率进行调整；</w:t>
      </w:r>
      <w:r>
        <w:rPr>
          <w:spacing w:val="-80"/>
          <w:sz w:val="24"/>
          <w:szCs w:val="24"/>
          <w:highlight w:val="none"/>
          <w:u w:val="single" w:color="auto"/>
        </w:rPr>
        <w:t xml:space="preserve"> </w:t>
      </w:r>
      <w:r>
        <w:rPr>
          <w:spacing w:val="6"/>
          <w:sz w:val="24"/>
          <w:szCs w:val="24"/>
          <w:highlight w:val="none"/>
          <w:u w:val="single" w:color="auto"/>
        </w:rPr>
        <w:t>“单价措施项目</w:t>
      </w:r>
      <w:r>
        <w:rPr>
          <w:spacing w:val="-70"/>
          <w:sz w:val="24"/>
          <w:szCs w:val="24"/>
          <w:highlight w:val="none"/>
          <w:u w:val="single" w:color="auto"/>
        </w:rPr>
        <w:t xml:space="preserve"> </w:t>
      </w:r>
      <w:r>
        <w:rPr>
          <w:spacing w:val="6"/>
          <w:sz w:val="24"/>
          <w:szCs w:val="24"/>
          <w:highlight w:val="none"/>
          <w:u w:val="single" w:color="auto"/>
        </w:rPr>
        <w:t>”中的措施费发生变化时，单价措施</w:t>
      </w:r>
      <w:r>
        <w:rPr>
          <w:spacing w:val="18"/>
          <w:sz w:val="24"/>
          <w:szCs w:val="24"/>
          <w:highlight w:val="none"/>
          <w:u w:val="single" w:color="auto"/>
        </w:rPr>
        <w:t>费列项经建设单位签证同意计取费用的</w:t>
      </w:r>
      <w:r>
        <w:rPr>
          <w:spacing w:val="-42"/>
          <w:sz w:val="24"/>
          <w:szCs w:val="24"/>
          <w:highlight w:val="none"/>
          <w:u w:val="single" w:color="auto"/>
        </w:rPr>
        <w:t xml:space="preserve"> </w:t>
      </w:r>
      <w:r>
        <w:rPr>
          <w:spacing w:val="18"/>
          <w:sz w:val="24"/>
          <w:szCs w:val="24"/>
          <w:highlight w:val="none"/>
          <w:u w:val="single" w:color="auto"/>
        </w:rPr>
        <w:t>，按标底(最高投标限价)编制原则计取</w:t>
      </w:r>
      <w:r>
        <w:rPr>
          <w:spacing w:val="-56"/>
          <w:sz w:val="24"/>
          <w:szCs w:val="24"/>
          <w:highlight w:val="none"/>
          <w:u w:val="single" w:color="auto"/>
        </w:rPr>
        <w:t xml:space="preserve"> </w:t>
      </w:r>
      <w:r>
        <w:rPr>
          <w:spacing w:val="18"/>
          <w:sz w:val="24"/>
          <w:szCs w:val="24"/>
          <w:highlight w:val="none"/>
          <w:u w:val="single" w:color="auto"/>
        </w:rPr>
        <w:t>，并乘以报价</w:t>
      </w:r>
      <w:r>
        <w:rPr>
          <w:spacing w:val="7"/>
          <w:sz w:val="24"/>
          <w:szCs w:val="24"/>
          <w:highlight w:val="none"/>
          <w:u w:val="single" w:color="auto"/>
        </w:rPr>
        <w:t>浮动比率</w:t>
      </w:r>
      <w:r>
        <w:rPr>
          <w:spacing w:val="65"/>
          <w:sz w:val="24"/>
          <w:szCs w:val="24"/>
          <w:highlight w:val="none"/>
          <w:u w:val="single" w:color="auto"/>
        </w:rPr>
        <w:t xml:space="preserve"> </w:t>
      </w:r>
      <w:r>
        <w:rPr>
          <w:spacing w:val="7"/>
          <w:sz w:val="24"/>
          <w:szCs w:val="24"/>
          <w:highlight w:val="none"/>
          <w:u w:val="single" w:color="auto"/>
        </w:rPr>
        <w:t>(报价浮动比率=中标价/最高投标限价×100% ，中标价及最高投标限价均不含甲供材、</w:t>
      </w:r>
      <w:r>
        <w:rPr>
          <w:spacing w:val="20"/>
          <w:sz w:val="24"/>
          <w:szCs w:val="24"/>
          <w:highlight w:val="none"/>
          <w:u w:val="single" w:color="auto"/>
        </w:rPr>
        <w:t>暂列金额、暂估价)。仅签认事项</w:t>
      </w:r>
      <w:r>
        <w:rPr>
          <w:spacing w:val="-58"/>
          <w:sz w:val="24"/>
          <w:szCs w:val="24"/>
          <w:highlight w:val="none"/>
          <w:u w:val="single" w:color="auto"/>
        </w:rPr>
        <w:t xml:space="preserve"> </w:t>
      </w:r>
      <w:r>
        <w:rPr>
          <w:spacing w:val="20"/>
          <w:sz w:val="24"/>
          <w:szCs w:val="24"/>
          <w:highlight w:val="none"/>
          <w:u w:val="single" w:color="auto"/>
        </w:rPr>
        <w:t>，未明确费用是否计取的</w:t>
      </w:r>
      <w:r>
        <w:rPr>
          <w:spacing w:val="-59"/>
          <w:sz w:val="24"/>
          <w:szCs w:val="24"/>
          <w:highlight w:val="none"/>
          <w:u w:val="single" w:color="auto"/>
        </w:rPr>
        <w:t xml:space="preserve"> </w:t>
      </w:r>
      <w:r>
        <w:rPr>
          <w:spacing w:val="20"/>
          <w:sz w:val="24"/>
          <w:szCs w:val="24"/>
          <w:highlight w:val="none"/>
          <w:u w:val="single" w:color="auto"/>
        </w:rPr>
        <w:t>，结算不予计取</w:t>
      </w:r>
      <w:r>
        <w:rPr>
          <w:spacing w:val="-52"/>
          <w:sz w:val="24"/>
          <w:szCs w:val="24"/>
          <w:highlight w:val="none"/>
          <w:u w:val="single" w:color="auto"/>
        </w:rPr>
        <w:t xml:space="preserve"> </w:t>
      </w:r>
      <w:r>
        <w:rPr>
          <w:spacing w:val="20"/>
          <w:sz w:val="24"/>
          <w:szCs w:val="24"/>
          <w:highlight w:val="none"/>
          <w:u w:val="single" w:color="auto"/>
        </w:rPr>
        <w:t>。措</w:t>
      </w:r>
      <w:r>
        <w:rPr>
          <w:spacing w:val="19"/>
          <w:sz w:val="24"/>
          <w:szCs w:val="24"/>
          <w:highlight w:val="none"/>
          <w:u w:val="single" w:color="auto"/>
        </w:rPr>
        <w:t>施费用计取</w:t>
      </w:r>
      <w:r>
        <w:rPr>
          <w:spacing w:val="22"/>
          <w:sz w:val="24"/>
          <w:szCs w:val="24"/>
          <w:highlight w:val="none"/>
          <w:u w:val="single" w:color="auto"/>
        </w:rPr>
        <w:t>根据招标文件约定执行</w:t>
      </w:r>
      <w:r>
        <w:rPr>
          <w:spacing w:val="-52"/>
          <w:sz w:val="24"/>
          <w:szCs w:val="24"/>
          <w:highlight w:val="none"/>
          <w:u w:val="single" w:color="auto"/>
        </w:rPr>
        <w:t xml:space="preserve"> </w:t>
      </w:r>
      <w:r>
        <w:rPr>
          <w:spacing w:val="22"/>
          <w:sz w:val="24"/>
          <w:szCs w:val="24"/>
          <w:highlight w:val="none"/>
          <w:u w:val="single" w:color="auto"/>
        </w:rPr>
        <w:t>。招标文件未做约定或约定不清的按</w:t>
      </w:r>
      <w:r>
        <w:rPr>
          <w:spacing w:val="21"/>
          <w:sz w:val="24"/>
          <w:szCs w:val="24"/>
          <w:highlight w:val="none"/>
          <w:u w:val="single" w:color="auto"/>
        </w:rPr>
        <w:t>下列条款执行</w:t>
      </w:r>
      <w:r>
        <w:rPr>
          <w:spacing w:val="-55"/>
          <w:sz w:val="24"/>
          <w:szCs w:val="24"/>
          <w:highlight w:val="none"/>
          <w:u w:val="single" w:color="auto"/>
        </w:rPr>
        <w:t xml:space="preserve"> </w:t>
      </w:r>
      <w:r>
        <w:rPr>
          <w:spacing w:val="21"/>
          <w:sz w:val="24"/>
          <w:szCs w:val="24"/>
          <w:highlight w:val="none"/>
          <w:u w:val="single" w:color="auto"/>
        </w:rPr>
        <w:t xml:space="preserve">。 </w:t>
      </w:r>
    </w:p>
    <w:p w14:paraId="1173802C">
      <w:pPr>
        <w:pStyle w:val="20"/>
        <w:keepNext w:val="0"/>
        <w:keepLines w:val="0"/>
        <w:pageBreakBefore w:val="0"/>
        <w:widowControl w:val="0"/>
        <w:numPr>
          <w:ilvl w:val="0"/>
          <w:numId w:val="10"/>
        </w:numPr>
        <w:kinsoku/>
        <w:wordWrap/>
        <w:overflowPunct/>
        <w:topLinePunct w:val="0"/>
        <w:autoSpaceDE/>
        <w:autoSpaceDN/>
        <w:bidi w:val="0"/>
        <w:adjustRightInd/>
        <w:snapToGrid/>
        <w:spacing w:after="0" w:line="362" w:lineRule="auto"/>
        <w:ind w:left="0" w:leftChars="0" w:right="0" w:firstLine="516" w:firstLineChars="200"/>
        <w:textAlignment w:val="auto"/>
        <w:rPr>
          <w:sz w:val="24"/>
          <w:szCs w:val="24"/>
          <w:highlight w:val="none"/>
        </w:rPr>
      </w:pPr>
      <w:r>
        <w:rPr>
          <w:spacing w:val="9"/>
          <w:sz w:val="24"/>
          <w:szCs w:val="24"/>
          <w:highlight w:val="none"/>
          <w:u w:val="single" w:color="auto"/>
        </w:rPr>
        <w:t xml:space="preserve"> 招标文件或合同明确约定不计的措施费不得计取（签证措施项目除外。签证措施</w:t>
      </w:r>
      <w:r>
        <w:rPr>
          <w:spacing w:val="8"/>
          <w:sz w:val="24"/>
          <w:szCs w:val="24"/>
          <w:highlight w:val="none"/>
          <w:u w:val="single" w:color="auto"/>
        </w:rPr>
        <w:t>项目指</w:t>
      </w:r>
      <w:r>
        <w:rPr>
          <w:spacing w:val="10"/>
          <w:sz w:val="24"/>
          <w:szCs w:val="24"/>
          <w:highlight w:val="none"/>
          <w:u w:val="single" w:color="auto"/>
        </w:rPr>
        <w:t>的是招标清单外由发包人另行签证实施的措施项目。发包人办理签证明确计取的措施项目按照签证执行。其中：签证需同时明确新增措施项名称以及费用计取方式。仅签认措施项目发生，未明确措施费用是否计取的视为不增加措施费用）。</w:t>
      </w:r>
    </w:p>
    <w:p w14:paraId="4DA76150">
      <w:pPr>
        <w:pStyle w:val="20"/>
        <w:keepNext w:val="0"/>
        <w:keepLines w:val="0"/>
        <w:pageBreakBefore w:val="0"/>
        <w:widowControl w:val="0"/>
        <w:numPr>
          <w:ilvl w:val="0"/>
          <w:numId w:val="10"/>
        </w:numPr>
        <w:tabs>
          <w:tab w:val="left" w:pos="537"/>
        </w:tabs>
        <w:kinsoku/>
        <w:wordWrap/>
        <w:overflowPunct/>
        <w:topLinePunct w:val="0"/>
        <w:autoSpaceDE/>
        <w:autoSpaceDN/>
        <w:bidi w:val="0"/>
        <w:adjustRightInd/>
        <w:snapToGrid/>
        <w:spacing w:after="0" w:line="228" w:lineRule="auto"/>
        <w:ind w:left="0" w:leftChars="0" w:right="0" w:firstLine="492" w:firstLineChars="200"/>
        <w:textAlignment w:val="auto"/>
        <w:rPr>
          <w:sz w:val="24"/>
          <w:szCs w:val="24"/>
          <w:highlight w:val="none"/>
        </w:rPr>
      </w:pPr>
      <w:r>
        <w:rPr>
          <w:spacing w:val="3"/>
          <w:sz w:val="24"/>
          <w:szCs w:val="24"/>
          <w:highlight w:val="none"/>
          <w:u w:val="single" w:color="auto"/>
        </w:rPr>
        <w:t>关于工程量清单和图纸错漏项的处理如下</w:t>
      </w:r>
      <w:r>
        <w:rPr>
          <w:spacing w:val="-40"/>
          <w:sz w:val="24"/>
          <w:szCs w:val="24"/>
          <w:highlight w:val="none"/>
          <w:u w:val="single" w:color="auto"/>
        </w:rPr>
        <w:t xml:space="preserve"> </w:t>
      </w:r>
      <w:r>
        <w:rPr>
          <w:spacing w:val="3"/>
          <w:sz w:val="24"/>
          <w:szCs w:val="24"/>
          <w:highlight w:val="none"/>
          <w:u w:val="single" w:color="auto"/>
        </w:rPr>
        <w:t>:</w:t>
      </w:r>
    </w:p>
    <w:p w14:paraId="65426729">
      <w:pPr>
        <w:pStyle w:val="20"/>
        <w:keepNext w:val="0"/>
        <w:keepLines w:val="0"/>
        <w:pageBreakBefore w:val="0"/>
        <w:widowControl w:val="0"/>
        <w:numPr>
          <w:ilvl w:val="0"/>
          <w:numId w:val="0"/>
        </w:numPr>
        <w:tabs>
          <w:tab w:val="left" w:pos="537"/>
        </w:tabs>
        <w:kinsoku/>
        <w:wordWrap/>
        <w:overflowPunct/>
        <w:topLinePunct w:val="0"/>
        <w:autoSpaceDE/>
        <w:autoSpaceDN/>
        <w:bidi w:val="0"/>
        <w:adjustRightInd/>
        <w:snapToGrid/>
        <w:spacing w:after="0" w:line="228" w:lineRule="auto"/>
        <w:ind w:leftChars="200" w:right="0" w:rightChars="0"/>
        <w:textAlignment w:val="auto"/>
        <w:rPr>
          <w:sz w:val="24"/>
          <w:szCs w:val="24"/>
          <w:highlight w:val="none"/>
        </w:rPr>
      </w:pPr>
    </w:p>
    <w:p w14:paraId="0EB982E4">
      <w:pPr>
        <w:pStyle w:val="20"/>
        <w:keepNext w:val="0"/>
        <w:keepLines w:val="0"/>
        <w:pageBreakBefore w:val="0"/>
        <w:widowControl w:val="0"/>
        <w:numPr>
          <w:ilvl w:val="0"/>
          <w:numId w:val="0"/>
        </w:numPr>
        <w:kinsoku/>
        <w:wordWrap/>
        <w:overflowPunct/>
        <w:topLinePunct w:val="0"/>
        <w:autoSpaceDE/>
        <w:autoSpaceDN/>
        <w:bidi w:val="0"/>
        <w:adjustRightInd/>
        <w:snapToGrid/>
        <w:spacing w:after="0" w:line="380" w:lineRule="auto"/>
        <w:ind w:left="0" w:leftChars="0" w:right="0" w:rightChars="0" w:firstLine="520" w:firstLineChars="200"/>
        <w:textAlignment w:val="auto"/>
        <w:rPr>
          <w:sz w:val="24"/>
          <w:szCs w:val="24"/>
          <w:highlight w:val="none"/>
        </w:rPr>
      </w:pPr>
      <w:r>
        <w:rPr>
          <w:spacing w:val="10"/>
          <w:sz w:val="24"/>
          <w:szCs w:val="24"/>
          <w:highlight w:val="none"/>
          <w:u w:val="single" w:color="auto"/>
        </w:rPr>
        <w:t>1)施工中发现工程量清单和图纸发生错漏</w:t>
      </w:r>
      <w:r>
        <w:rPr>
          <w:spacing w:val="9"/>
          <w:sz w:val="24"/>
          <w:szCs w:val="24"/>
          <w:highlight w:val="none"/>
          <w:u w:val="single" w:color="auto"/>
        </w:rPr>
        <w:t>项，但招标标底价(控制价)已含相关费用的按本条</w:t>
      </w:r>
      <w:r>
        <w:rPr>
          <w:spacing w:val="11"/>
          <w:sz w:val="24"/>
          <w:szCs w:val="24"/>
          <w:highlight w:val="none"/>
          <w:u w:val="single" w:color="auto"/>
        </w:rPr>
        <w:t>执行。工程量清单未描述或描述不清,但是设计图纸有明确工艺做法的,不视为清单缺陷或漏项</w:t>
      </w:r>
      <w:r>
        <w:rPr>
          <w:spacing w:val="-40"/>
          <w:sz w:val="24"/>
          <w:szCs w:val="24"/>
          <w:highlight w:val="none"/>
          <w:u w:val="single" w:color="auto"/>
        </w:rPr>
        <w:t xml:space="preserve"> </w:t>
      </w:r>
      <w:r>
        <w:rPr>
          <w:spacing w:val="11"/>
          <w:sz w:val="24"/>
          <w:szCs w:val="24"/>
          <w:highlight w:val="none"/>
          <w:u w:val="single" w:color="auto"/>
        </w:rPr>
        <w:t>;</w:t>
      </w:r>
      <w:r>
        <w:rPr>
          <w:sz w:val="24"/>
          <w:szCs w:val="24"/>
          <w:highlight w:val="none"/>
        </w:rPr>
        <w:t xml:space="preserve"> </w:t>
      </w:r>
      <w:r>
        <w:rPr>
          <w:spacing w:val="8"/>
          <w:sz w:val="24"/>
          <w:szCs w:val="24"/>
          <w:highlight w:val="none"/>
          <w:u w:val="single" w:color="auto"/>
        </w:rPr>
        <w:t>设计图纸描述不清的,但是工程量清单特征描述清晰或清单所含子目明</w:t>
      </w:r>
      <w:r>
        <w:rPr>
          <w:spacing w:val="7"/>
          <w:sz w:val="24"/>
          <w:szCs w:val="24"/>
          <w:highlight w:val="none"/>
          <w:u w:val="single" w:color="auto"/>
        </w:rPr>
        <w:t>确的，不视为图纸缺陷或漏项</w:t>
      </w:r>
      <w:r>
        <w:rPr>
          <w:spacing w:val="-59"/>
          <w:sz w:val="24"/>
          <w:szCs w:val="24"/>
          <w:highlight w:val="none"/>
          <w:u w:val="single" w:color="auto"/>
        </w:rPr>
        <w:t xml:space="preserve"> </w:t>
      </w:r>
      <w:r>
        <w:rPr>
          <w:spacing w:val="7"/>
          <w:sz w:val="24"/>
          <w:szCs w:val="24"/>
          <w:highlight w:val="none"/>
          <w:u w:val="single" w:color="auto"/>
        </w:rPr>
        <w:t>;工程量清单特征描述不清晰或不全的工序，设计图纸亦未明确工艺做法</w:t>
      </w:r>
      <w:r>
        <w:rPr>
          <w:spacing w:val="6"/>
          <w:sz w:val="24"/>
          <w:szCs w:val="24"/>
          <w:highlight w:val="none"/>
          <w:u w:val="single" w:color="auto"/>
        </w:rPr>
        <w:t>的，但是图纸指明引用</w:t>
      </w:r>
      <w:r>
        <w:rPr>
          <w:spacing w:val="8"/>
          <w:sz w:val="24"/>
          <w:szCs w:val="24"/>
          <w:highlight w:val="none"/>
          <w:u w:val="single" w:color="auto"/>
        </w:rPr>
        <w:t>规范、图集等或是常规工艺必须的工序，不视为工程量清单缺陷或图纸</w:t>
      </w:r>
      <w:r>
        <w:rPr>
          <w:spacing w:val="7"/>
          <w:sz w:val="24"/>
          <w:szCs w:val="24"/>
          <w:highlight w:val="none"/>
          <w:u w:val="single" w:color="auto"/>
        </w:rPr>
        <w:t>设计缺陷。(清单项目中特</w:t>
      </w:r>
      <w:r>
        <w:rPr>
          <w:spacing w:val="9"/>
          <w:sz w:val="24"/>
          <w:szCs w:val="24"/>
          <w:highlight w:val="none"/>
          <w:u w:val="single" w:color="auto"/>
        </w:rPr>
        <w:t>征描述与图纸有矛盾时，结算审核以清单为</w:t>
      </w:r>
      <w:r>
        <w:rPr>
          <w:spacing w:val="8"/>
          <w:sz w:val="24"/>
          <w:szCs w:val="24"/>
          <w:highlight w:val="none"/>
          <w:u w:val="single" w:color="auto"/>
        </w:rPr>
        <w:t>准)以上三种情况承包人在投标报价时应当充分考虑，</w:t>
      </w:r>
      <w:r>
        <w:rPr>
          <w:spacing w:val="10"/>
          <w:sz w:val="24"/>
          <w:szCs w:val="24"/>
          <w:highlight w:val="none"/>
          <w:u w:val="single" w:color="auto"/>
        </w:rPr>
        <w:t>不作为调整合同价格依据。</w:t>
      </w:r>
    </w:p>
    <w:p w14:paraId="572C573A">
      <w:pPr>
        <w:pStyle w:val="20"/>
        <w:keepNext w:val="0"/>
        <w:keepLines w:val="0"/>
        <w:pageBreakBefore w:val="0"/>
        <w:widowControl w:val="0"/>
        <w:numPr>
          <w:ilvl w:val="0"/>
          <w:numId w:val="0"/>
        </w:numPr>
        <w:kinsoku/>
        <w:wordWrap/>
        <w:overflowPunct/>
        <w:topLinePunct w:val="0"/>
        <w:autoSpaceDE/>
        <w:autoSpaceDN/>
        <w:bidi w:val="0"/>
        <w:adjustRightInd/>
        <w:snapToGrid/>
        <w:spacing w:after="0" w:line="380" w:lineRule="auto"/>
        <w:ind w:left="0" w:leftChars="0" w:right="0" w:rightChars="0" w:firstLine="512" w:firstLineChars="200"/>
        <w:textAlignment w:val="auto"/>
        <w:rPr>
          <w:spacing w:val="8"/>
          <w:sz w:val="24"/>
          <w:szCs w:val="24"/>
          <w:highlight w:val="none"/>
          <w:u w:val="single" w:color="auto"/>
        </w:rPr>
      </w:pPr>
      <w:r>
        <w:rPr>
          <w:spacing w:val="8"/>
          <w:sz w:val="24"/>
          <w:szCs w:val="24"/>
          <w:highlight w:val="none"/>
          <w:u w:val="single" w:color="auto"/>
        </w:rPr>
        <w:t>2)工程量清单和图纸发生错漏项，但招标标底价(控制价)未含相关费用的按本条执行，施工单位在图纸交底 30 日内对于图纸与清单错漏项提出异议，未提异议的视为施工单位对图纸和清单内容全部认可，不再对图纸与清单错漏项进行变更增加。对于限时内提出异议的， 由建设单位按 照最高投标限价编制原则计价，并参考中标下浮率作为实施依据。承包人对错漏项工程计价不予 认可的，视为承包人违约，发包人有权另行发包，并按该错漏项工程费用的 20%扣罚承包人工程款。</w:t>
      </w:r>
    </w:p>
    <w:p w14:paraId="4D5AC071">
      <w:pPr>
        <w:pStyle w:val="20"/>
        <w:spacing w:before="28" w:line="228" w:lineRule="auto"/>
        <w:ind w:left="453"/>
        <w:outlineLvl w:val="2"/>
        <w:rPr>
          <w:sz w:val="24"/>
          <w:szCs w:val="24"/>
          <w:highlight w:val="none"/>
        </w:rPr>
      </w:pPr>
      <w:r>
        <w:rPr>
          <w:spacing w:val="8"/>
          <w:sz w:val="24"/>
          <w:szCs w:val="24"/>
          <w:highlight w:val="none"/>
        </w:rPr>
        <w:t>10.</w:t>
      </w:r>
      <w:r>
        <w:rPr>
          <w:spacing w:val="38"/>
          <w:sz w:val="24"/>
          <w:szCs w:val="24"/>
          <w:highlight w:val="none"/>
        </w:rPr>
        <w:t xml:space="preserve"> </w:t>
      </w:r>
      <w:r>
        <w:rPr>
          <w:spacing w:val="8"/>
          <w:sz w:val="24"/>
          <w:szCs w:val="24"/>
          <w:highlight w:val="none"/>
        </w:rPr>
        <w:t>5 承包人的合理化建议</w:t>
      </w:r>
    </w:p>
    <w:p w14:paraId="77266F2C">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right="0" w:firstLine="572" w:firstLineChars="200"/>
        <w:textAlignment w:val="auto"/>
        <w:rPr>
          <w:spacing w:val="23"/>
          <w:sz w:val="24"/>
          <w:szCs w:val="24"/>
          <w:highlight w:val="none"/>
        </w:rPr>
      </w:pPr>
      <w:r>
        <w:rPr>
          <w:spacing w:val="23"/>
          <w:sz w:val="24"/>
          <w:szCs w:val="24"/>
          <w:highlight w:val="none"/>
        </w:rPr>
        <w:t>监理人审查承包人合理化建议的期限：</w:t>
      </w:r>
      <w:r>
        <w:rPr>
          <w:spacing w:val="-44"/>
          <w:sz w:val="24"/>
          <w:szCs w:val="24"/>
          <w:highlight w:val="none"/>
        </w:rPr>
        <w:t xml:space="preserve"> </w:t>
      </w:r>
      <w:r>
        <w:rPr>
          <w:spacing w:val="23"/>
          <w:sz w:val="24"/>
          <w:szCs w:val="24"/>
          <w:highlight w:val="none"/>
          <w:u w:val="single" w:color="auto"/>
        </w:rPr>
        <w:t>执行通用条款</w:t>
      </w:r>
      <w:r>
        <w:rPr>
          <w:spacing w:val="23"/>
          <w:sz w:val="24"/>
          <w:szCs w:val="24"/>
          <w:highlight w:val="none"/>
        </w:rPr>
        <w:t>。</w:t>
      </w:r>
    </w:p>
    <w:p w14:paraId="60153FE3">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textAlignment w:val="auto"/>
        <w:rPr>
          <w:sz w:val="24"/>
          <w:szCs w:val="24"/>
          <w:highlight w:val="none"/>
        </w:rPr>
      </w:pPr>
      <w:r>
        <w:rPr>
          <w:sz w:val="24"/>
          <w:szCs w:val="24"/>
          <w:highlight w:val="none"/>
        </w:rPr>
        <w:t xml:space="preserve"> </w:t>
      </w:r>
      <w:r>
        <w:rPr>
          <w:spacing w:val="23"/>
          <w:sz w:val="24"/>
          <w:szCs w:val="24"/>
          <w:highlight w:val="none"/>
        </w:rPr>
        <w:t>发包人审批承包人合理化建议的期限：</w:t>
      </w:r>
      <w:r>
        <w:rPr>
          <w:spacing w:val="-45"/>
          <w:sz w:val="24"/>
          <w:szCs w:val="24"/>
          <w:highlight w:val="none"/>
        </w:rPr>
        <w:t xml:space="preserve"> </w:t>
      </w:r>
      <w:r>
        <w:rPr>
          <w:spacing w:val="23"/>
          <w:sz w:val="24"/>
          <w:szCs w:val="24"/>
          <w:highlight w:val="none"/>
          <w:u w:val="single" w:color="auto"/>
        </w:rPr>
        <w:t>执行通用条</w:t>
      </w:r>
      <w:r>
        <w:rPr>
          <w:spacing w:val="22"/>
          <w:sz w:val="24"/>
          <w:szCs w:val="24"/>
          <w:highlight w:val="none"/>
          <w:u w:val="single" w:color="auto"/>
        </w:rPr>
        <w:t>款</w:t>
      </w:r>
      <w:r>
        <w:rPr>
          <w:spacing w:val="22"/>
          <w:sz w:val="24"/>
          <w:szCs w:val="24"/>
          <w:highlight w:val="none"/>
        </w:rPr>
        <w:t>。</w:t>
      </w:r>
    </w:p>
    <w:p w14:paraId="641C2390">
      <w:pPr>
        <w:pStyle w:val="20"/>
        <w:keepNext w:val="0"/>
        <w:keepLines w:val="0"/>
        <w:pageBreakBefore w:val="0"/>
        <w:widowControl w:val="0"/>
        <w:kinsoku/>
        <w:wordWrap/>
        <w:overflowPunct/>
        <w:topLinePunct w:val="0"/>
        <w:bidi w:val="0"/>
        <w:adjustRightInd/>
        <w:snapToGrid/>
        <w:spacing w:after="0" w:line="360" w:lineRule="auto"/>
        <w:ind w:left="3" w:right="73" w:firstLine="459"/>
        <w:textAlignment w:val="auto"/>
        <w:rPr>
          <w:sz w:val="24"/>
          <w:szCs w:val="24"/>
          <w:highlight w:val="none"/>
        </w:rPr>
      </w:pPr>
      <w:r>
        <w:rPr>
          <w:spacing w:val="31"/>
          <w:sz w:val="24"/>
          <w:szCs w:val="24"/>
          <w:highlight w:val="none"/>
        </w:rPr>
        <w:t>承包人提出的合理化建议降低了合同价格或</w:t>
      </w:r>
      <w:r>
        <w:rPr>
          <w:spacing w:val="30"/>
          <w:sz w:val="24"/>
          <w:szCs w:val="24"/>
          <w:highlight w:val="none"/>
        </w:rPr>
        <w:t>者提高</w:t>
      </w:r>
      <w:r>
        <w:rPr>
          <w:spacing w:val="-47"/>
          <w:sz w:val="24"/>
          <w:szCs w:val="24"/>
          <w:highlight w:val="none"/>
        </w:rPr>
        <w:t xml:space="preserve"> </w:t>
      </w:r>
      <w:r>
        <w:rPr>
          <w:spacing w:val="30"/>
          <w:sz w:val="24"/>
          <w:szCs w:val="24"/>
          <w:highlight w:val="none"/>
        </w:rPr>
        <w:t>了工程经济效益的奖励的方法和</w:t>
      </w:r>
      <w:r>
        <w:rPr>
          <w:sz w:val="24"/>
          <w:szCs w:val="24"/>
          <w:highlight w:val="none"/>
        </w:rPr>
        <w:t xml:space="preserve"> </w:t>
      </w:r>
      <w:r>
        <w:rPr>
          <w:spacing w:val="16"/>
          <w:sz w:val="24"/>
          <w:szCs w:val="24"/>
          <w:highlight w:val="none"/>
        </w:rPr>
        <w:t>金额为：</w:t>
      </w:r>
      <w:r>
        <w:rPr>
          <w:spacing w:val="-38"/>
          <w:sz w:val="24"/>
          <w:szCs w:val="24"/>
          <w:highlight w:val="none"/>
        </w:rPr>
        <w:t xml:space="preserve"> </w:t>
      </w:r>
      <w:r>
        <w:rPr>
          <w:spacing w:val="16"/>
          <w:sz w:val="24"/>
          <w:szCs w:val="24"/>
          <w:highlight w:val="none"/>
          <w:u w:val="single" w:color="auto"/>
        </w:rPr>
        <w:t>执行通用条款</w:t>
      </w:r>
      <w:r>
        <w:rPr>
          <w:spacing w:val="16"/>
          <w:sz w:val="24"/>
          <w:szCs w:val="24"/>
          <w:highlight w:val="none"/>
        </w:rPr>
        <w:t>。</w:t>
      </w:r>
    </w:p>
    <w:p w14:paraId="3C281FA0">
      <w:pPr>
        <w:pStyle w:val="20"/>
        <w:spacing w:before="34" w:line="226" w:lineRule="auto"/>
        <w:ind w:left="453"/>
        <w:outlineLvl w:val="2"/>
        <w:rPr>
          <w:sz w:val="24"/>
          <w:szCs w:val="24"/>
          <w:highlight w:val="none"/>
        </w:rPr>
      </w:pPr>
      <w:r>
        <w:rPr>
          <w:spacing w:val="4"/>
          <w:sz w:val="24"/>
          <w:szCs w:val="24"/>
          <w:highlight w:val="none"/>
        </w:rPr>
        <w:t>10.7</w:t>
      </w:r>
      <w:r>
        <w:rPr>
          <w:spacing w:val="40"/>
          <w:sz w:val="24"/>
          <w:szCs w:val="24"/>
          <w:highlight w:val="none"/>
        </w:rPr>
        <w:t xml:space="preserve"> </w:t>
      </w:r>
      <w:r>
        <w:rPr>
          <w:spacing w:val="4"/>
          <w:sz w:val="24"/>
          <w:szCs w:val="24"/>
          <w:highlight w:val="none"/>
        </w:rPr>
        <w:t>暂估价</w:t>
      </w:r>
    </w:p>
    <w:p w14:paraId="1F1E5215">
      <w:pPr>
        <w:pStyle w:val="20"/>
        <w:spacing w:before="194" w:line="226" w:lineRule="auto"/>
        <w:ind w:left="476"/>
        <w:rPr>
          <w:rFonts w:ascii="Arial"/>
          <w:sz w:val="24"/>
          <w:szCs w:val="24"/>
          <w:highlight w:val="none"/>
        </w:rPr>
      </w:pPr>
      <w:r>
        <w:rPr>
          <w:spacing w:val="20"/>
          <w:sz w:val="24"/>
          <w:szCs w:val="24"/>
          <w:highlight w:val="none"/>
        </w:rPr>
        <w:t>暂估价材料和工程设备的明细详见附件：</w:t>
      </w:r>
      <w:r>
        <w:rPr>
          <w:rFonts w:hint="eastAsia"/>
          <w:spacing w:val="20"/>
          <w:sz w:val="24"/>
          <w:szCs w:val="24"/>
          <w:highlight w:val="none"/>
          <w:u w:val="single" w:color="auto"/>
          <w:lang w:val="en-US" w:eastAsia="zh-CN"/>
        </w:rPr>
        <w:t>/</w:t>
      </w:r>
      <w:r>
        <w:rPr>
          <w:spacing w:val="20"/>
          <w:sz w:val="24"/>
          <w:szCs w:val="24"/>
          <w:highlight w:val="none"/>
          <w:u w:val="single" w:color="auto"/>
        </w:rPr>
        <w:t>。</w:t>
      </w:r>
    </w:p>
    <w:p w14:paraId="6AA5E2E3">
      <w:pPr>
        <w:pStyle w:val="20"/>
        <w:spacing w:before="65" w:line="226" w:lineRule="auto"/>
        <w:ind w:left="492"/>
        <w:rPr>
          <w:sz w:val="24"/>
          <w:szCs w:val="24"/>
          <w:highlight w:val="none"/>
        </w:rPr>
      </w:pPr>
      <w:r>
        <w:rPr>
          <w:spacing w:val="16"/>
          <w:sz w:val="24"/>
          <w:szCs w:val="24"/>
          <w:highlight w:val="none"/>
        </w:rPr>
        <w:t>承</w:t>
      </w:r>
      <w:r>
        <w:rPr>
          <w:spacing w:val="-56"/>
          <w:sz w:val="24"/>
          <w:szCs w:val="24"/>
          <w:highlight w:val="none"/>
        </w:rPr>
        <w:t xml:space="preserve"> </w:t>
      </w:r>
      <w:r>
        <w:rPr>
          <w:spacing w:val="16"/>
          <w:sz w:val="24"/>
          <w:szCs w:val="24"/>
          <w:highlight w:val="none"/>
        </w:rPr>
        <w:t>包</w:t>
      </w:r>
      <w:r>
        <w:rPr>
          <w:spacing w:val="-55"/>
          <w:sz w:val="24"/>
          <w:szCs w:val="24"/>
          <w:highlight w:val="none"/>
        </w:rPr>
        <w:t xml:space="preserve"> </w:t>
      </w:r>
      <w:r>
        <w:rPr>
          <w:spacing w:val="16"/>
          <w:sz w:val="24"/>
          <w:szCs w:val="24"/>
          <w:highlight w:val="none"/>
        </w:rPr>
        <w:t>人直接实施的暂估价项</w:t>
      </w:r>
      <w:r>
        <w:rPr>
          <w:spacing w:val="-33"/>
          <w:sz w:val="24"/>
          <w:szCs w:val="24"/>
          <w:highlight w:val="none"/>
        </w:rPr>
        <w:t xml:space="preserve"> </w:t>
      </w:r>
      <w:r>
        <w:rPr>
          <w:spacing w:val="16"/>
          <w:sz w:val="24"/>
          <w:szCs w:val="24"/>
          <w:highlight w:val="none"/>
        </w:rPr>
        <w:t>目</w:t>
      </w:r>
      <w:r>
        <w:rPr>
          <w:spacing w:val="-55"/>
          <w:sz w:val="24"/>
          <w:szCs w:val="24"/>
          <w:highlight w:val="none"/>
        </w:rPr>
        <w:t xml:space="preserve"> </w:t>
      </w:r>
      <w:r>
        <w:rPr>
          <w:spacing w:val="16"/>
          <w:sz w:val="24"/>
          <w:szCs w:val="24"/>
          <w:highlight w:val="none"/>
        </w:rPr>
        <w:t>的约定：</w:t>
      </w:r>
      <w:r>
        <w:rPr>
          <w:spacing w:val="-54"/>
          <w:sz w:val="24"/>
          <w:szCs w:val="24"/>
          <w:highlight w:val="none"/>
        </w:rPr>
        <w:t xml:space="preserve"> </w:t>
      </w:r>
      <w:r>
        <w:rPr>
          <w:spacing w:val="16"/>
          <w:sz w:val="24"/>
          <w:szCs w:val="24"/>
          <w:highlight w:val="none"/>
          <w:u w:val="single" w:color="auto"/>
        </w:rPr>
        <w:t xml:space="preserve"> </w:t>
      </w:r>
      <w:r>
        <w:rPr>
          <w:rFonts w:hint="eastAsia"/>
          <w:spacing w:val="16"/>
          <w:sz w:val="24"/>
          <w:szCs w:val="24"/>
          <w:highlight w:val="none"/>
          <w:u w:val="single" w:color="auto"/>
          <w:lang w:val="en-US" w:eastAsia="zh-CN"/>
        </w:rPr>
        <w:t>/</w:t>
      </w:r>
      <w:r>
        <w:rPr>
          <w:spacing w:val="-53"/>
          <w:sz w:val="24"/>
          <w:szCs w:val="24"/>
          <w:highlight w:val="none"/>
          <w:u w:val="single" w:color="auto"/>
        </w:rPr>
        <w:t xml:space="preserve"> </w:t>
      </w:r>
      <w:r>
        <w:rPr>
          <w:spacing w:val="15"/>
          <w:sz w:val="24"/>
          <w:szCs w:val="24"/>
          <w:highlight w:val="none"/>
          <w:u w:val="single" w:color="auto"/>
        </w:rPr>
        <w:t xml:space="preserve">。 </w:t>
      </w:r>
    </w:p>
    <w:p w14:paraId="0D678E81">
      <w:pPr>
        <w:pStyle w:val="20"/>
        <w:spacing w:before="196" w:line="228" w:lineRule="auto"/>
        <w:ind w:left="465"/>
        <w:outlineLvl w:val="2"/>
        <w:rPr>
          <w:sz w:val="24"/>
          <w:szCs w:val="24"/>
          <w:highlight w:val="none"/>
        </w:rPr>
      </w:pPr>
      <w:r>
        <w:rPr>
          <w:spacing w:val="6"/>
          <w:sz w:val="24"/>
          <w:szCs w:val="24"/>
          <w:highlight w:val="none"/>
        </w:rPr>
        <w:t>10.8</w:t>
      </w:r>
      <w:r>
        <w:rPr>
          <w:spacing w:val="41"/>
          <w:sz w:val="24"/>
          <w:szCs w:val="24"/>
          <w:highlight w:val="none"/>
        </w:rPr>
        <w:t xml:space="preserve"> </w:t>
      </w:r>
      <w:r>
        <w:rPr>
          <w:spacing w:val="6"/>
          <w:sz w:val="24"/>
          <w:szCs w:val="24"/>
          <w:highlight w:val="none"/>
        </w:rPr>
        <w:t>暂列金额</w:t>
      </w:r>
    </w:p>
    <w:p w14:paraId="47E9AB07">
      <w:pPr>
        <w:pStyle w:val="20"/>
        <w:spacing w:before="192" w:line="228" w:lineRule="auto"/>
        <w:ind w:left="493"/>
        <w:rPr>
          <w:sz w:val="24"/>
          <w:szCs w:val="24"/>
          <w:highlight w:val="none"/>
        </w:rPr>
      </w:pPr>
      <w:r>
        <w:rPr>
          <w:spacing w:val="19"/>
          <w:sz w:val="24"/>
          <w:szCs w:val="24"/>
          <w:highlight w:val="none"/>
        </w:rPr>
        <w:t>合</w:t>
      </w:r>
      <w:r>
        <w:rPr>
          <w:spacing w:val="-28"/>
          <w:sz w:val="24"/>
          <w:szCs w:val="24"/>
          <w:highlight w:val="none"/>
        </w:rPr>
        <w:t xml:space="preserve"> </w:t>
      </w:r>
      <w:r>
        <w:rPr>
          <w:spacing w:val="19"/>
          <w:sz w:val="24"/>
          <w:szCs w:val="24"/>
          <w:highlight w:val="none"/>
        </w:rPr>
        <w:t>同</w:t>
      </w:r>
      <w:r>
        <w:rPr>
          <w:spacing w:val="-43"/>
          <w:sz w:val="24"/>
          <w:szCs w:val="24"/>
          <w:highlight w:val="none"/>
        </w:rPr>
        <w:t xml:space="preserve"> </w:t>
      </w:r>
      <w:r>
        <w:rPr>
          <w:spacing w:val="19"/>
          <w:sz w:val="24"/>
          <w:szCs w:val="24"/>
          <w:highlight w:val="none"/>
        </w:rPr>
        <w:t>当事人关于暂列金额使用的约定：</w:t>
      </w:r>
    </w:p>
    <w:p w14:paraId="36AE926D">
      <w:pPr>
        <w:pStyle w:val="20"/>
        <w:spacing w:before="190" w:line="397" w:lineRule="auto"/>
        <w:ind w:right="78" w:firstLine="426"/>
        <w:rPr>
          <w:sz w:val="24"/>
          <w:szCs w:val="24"/>
          <w:highlight w:val="none"/>
        </w:rPr>
      </w:pPr>
      <w:r>
        <w:rPr>
          <w:rFonts w:hint="eastAsia"/>
          <w:spacing w:val="10"/>
          <w:sz w:val="24"/>
          <w:szCs w:val="24"/>
          <w:highlight w:val="none"/>
          <w:u w:val="single" w:color="auto"/>
          <w:lang w:val="en-US" w:eastAsia="zh-CN"/>
        </w:rPr>
        <w:t>/</w:t>
      </w:r>
      <w:r>
        <w:rPr>
          <w:spacing w:val="10"/>
          <w:sz w:val="24"/>
          <w:szCs w:val="24"/>
          <w:highlight w:val="none"/>
          <w:u w:val="single" w:color="auto"/>
        </w:rPr>
        <w:t>。</w:t>
      </w:r>
    </w:p>
    <w:p w14:paraId="67A06FFE">
      <w:pPr>
        <w:pStyle w:val="20"/>
        <w:spacing w:before="31" w:line="226" w:lineRule="auto"/>
        <w:ind w:left="460"/>
        <w:outlineLvl w:val="1"/>
        <w:rPr>
          <w:sz w:val="24"/>
          <w:szCs w:val="24"/>
          <w:highlight w:val="none"/>
        </w:rPr>
      </w:pPr>
      <w:bookmarkStart w:id="52" w:name="_Toc11420"/>
      <w:bookmarkStart w:id="53" w:name="_Toc2094"/>
      <w:r>
        <w:rPr>
          <w:spacing w:val="7"/>
          <w:sz w:val="24"/>
          <w:szCs w:val="24"/>
          <w:highlight w:val="none"/>
        </w:rPr>
        <w:t>11.</w:t>
      </w:r>
      <w:r>
        <w:rPr>
          <w:spacing w:val="29"/>
          <w:sz w:val="24"/>
          <w:szCs w:val="24"/>
          <w:highlight w:val="none"/>
        </w:rPr>
        <w:t xml:space="preserve"> </w:t>
      </w:r>
      <w:r>
        <w:rPr>
          <w:spacing w:val="7"/>
          <w:sz w:val="24"/>
          <w:szCs w:val="24"/>
          <w:highlight w:val="none"/>
        </w:rPr>
        <w:t>价格调整</w:t>
      </w:r>
      <w:bookmarkEnd w:id="52"/>
      <w:bookmarkEnd w:id="53"/>
    </w:p>
    <w:p w14:paraId="2DC8D200">
      <w:pPr>
        <w:pStyle w:val="20"/>
        <w:spacing w:before="197" w:line="226" w:lineRule="auto"/>
        <w:ind w:left="465"/>
        <w:outlineLvl w:val="2"/>
        <w:rPr>
          <w:sz w:val="24"/>
          <w:szCs w:val="24"/>
          <w:highlight w:val="none"/>
        </w:rPr>
      </w:pPr>
      <w:r>
        <w:rPr>
          <w:spacing w:val="16"/>
          <w:sz w:val="24"/>
          <w:szCs w:val="24"/>
          <w:highlight w:val="none"/>
        </w:rPr>
        <w:t>11.1</w:t>
      </w:r>
      <w:r>
        <w:rPr>
          <w:spacing w:val="49"/>
          <w:sz w:val="24"/>
          <w:szCs w:val="24"/>
          <w:highlight w:val="none"/>
        </w:rPr>
        <w:t xml:space="preserve"> </w:t>
      </w:r>
      <w:r>
        <w:rPr>
          <w:spacing w:val="16"/>
          <w:sz w:val="24"/>
          <w:szCs w:val="24"/>
          <w:highlight w:val="none"/>
        </w:rPr>
        <w:t>市场价格波动引起的调整</w:t>
      </w:r>
    </w:p>
    <w:p w14:paraId="2EC7A817">
      <w:pPr>
        <w:pStyle w:val="20"/>
        <w:spacing w:before="193" w:line="391" w:lineRule="auto"/>
        <w:ind w:left="4" w:right="71" w:firstLine="487"/>
        <w:rPr>
          <w:sz w:val="24"/>
          <w:szCs w:val="24"/>
          <w:highlight w:val="none"/>
        </w:rPr>
      </w:pPr>
      <w:r>
        <w:rPr>
          <w:spacing w:val="27"/>
          <w:sz w:val="24"/>
          <w:szCs w:val="24"/>
          <w:highlight w:val="none"/>
        </w:rPr>
        <w:t>市</w:t>
      </w:r>
      <w:r>
        <w:rPr>
          <w:spacing w:val="-57"/>
          <w:sz w:val="24"/>
          <w:szCs w:val="24"/>
          <w:highlight w:val="none"/>
        </w:rPr>
        <w:t xml:space="preserve"> </w:t>
      </w:r>
      <w:r>
        <w:rPr>
          <w:spacing w:val="27"/>
          <w:sz w:val="24"/>
          <w:szCs w:val="24"/>
          <w:highlight w:val="none"/>
        </w:rPr>
        <w:t>场</w:t>
      </w:r>
      <w:r>
        <w:rPr>
          <w:spacing w:val="-55"/>
          <w:sz w:val="24"/>
          <w:szCs w:val="24"/>
          <w:highlight w:val="none"/>
        </w:rPr>
        <w:t xml:space="preserve"> </w:t>
      </w:r>
      <w:r>
        <w:rPr>
          <w:spacing w:val="27"/>
          <w:sz w:val="24"/>
          <w:szCs w:val="24"/>
          <w:highlight w:val="none"/>
        </w:rPr>
        <w:t>价格波动是否调整合同价格的约定：</w:t>
      </w:r>
      <w:r>
        <w:rPr>
          <w:spacing w:val="-32"/>
          <w:sz w:val="24"/>
          <w:szCs w:val="24"/>
          <w:highlight w:val="none"/>
        </w:rPr>
        <w:t xml:space="preserve"> </w:t>
      </w:r>
      <w:r>
        <w:rPr>
          <w:spacing w:val="27"/>
          <w:sz w:val="24"/>
          <w:szCs w:val="24"/>
          <w:highlight w:val="none"/>
        </w:rPr>
        <w:t>市场波动引起材料价格调整按下述</w:t>
      </w:r>
      <w:r>
        <w:rPr>
          <w:spacing w:val="26"/>
          <w:sz w:val="24"/>
          <w:szCs w:val="24"/>
          <w:highlight w:val="none"/>
        </w:rPr>
        <w:t>规则执</w:t>
      </w:r>
      <w:r>
        <w:rPr>
          <w:spacing w:val="10"/>
          <w:sz w:val="24"/>
          <w:szCs w:val="24"/>
          <w:highlight w:val="none"/>
        </w:rPr>
        <w:t>行</w:t>
      </w:r>
      <w:r>
        <w:rPr>
          <w:spacing w:val="-54"/>
          <w:sz w:val="24"/>
          <w:szCs w:val="24"/>
          <w:highlight w:val="none"/>
        </w:rPr>
        <w:t xml:space="preserve"> </w:t>
      </w:r>
      <w:r>
        <w:rPr>
          <w:spacing w:val="10"/>
          <w:sz w:val="24"/>
          <w:szCs w:val="24"/>
          <w:highlight w:val="none"/>
        </w:rPr>
        <w:t>。</w:t>
      </w:r>
      <w:r>
        <w:rPr>
          <w:spacing w:val="-78"/>
          <w:sz w:val="24"/>
          <w:szCs w:val="24"/>
          <w:highlight w:val="none"/>
        </w:rPr>
        <w:t xml:space="preserve"> </w:t>
      </w:r>
      <w:r>
        <w:rPr>
          <w:spacing w:val="10"/>
          <w:sz w:val="24"/>
          <w:szCs w:val="24"/>
          <w:highlight w:val="none"/>
          <w:u w:val="single" w:color="auto"/>
        </w:rPr>
        <w:t xml:space="preserve"> 合同工期不超过</w:t>
      </w:r>
      <w:r>
        <w:rPr>
          <w:spacing w:val="-16"/>
          <w:sz w:val="24"/>
          <w:szCs w:val="24"/>
          <w:highlight w:val="none"/>
          <w:u w:val="single" w:color="auto"/>
        </w:rPr>
        <w:t xml:space="preserve"> </w:t>
      </w:r>
      <w:r>
        <w:rPr>
          <w:spacing w:val="10"/>
          <w:sz w:val="24"/>
          <w:szCs w:val="24"/>
          <w:highlight w:val="none"/>
          <w:u w:val="single" w:color="auto"/>
        </w:rPr>
        <w:t>3</w:t>
      </w:r>
      <w:r>
        <w:rPr>
          <w:spacing w:val="-26"/>
          <w:sz w:val="24"/>
          <w:szCs w:val="24"/>
          <w:highlight w:val="none"/>
          <w:u w:val="single" w:color="auto"/>
        </w:rPr>
        <w:t xml:space="preserve"> </w:t>
      </w:r>
      <w:r>
        <w:rPr>
          <w:spacing w:val="10"/>
          <w:sz w:val="24"/>
          <w:szCs w:val="24"/>
          <w:highlight w:val="none"/>
          <w:u w:val="single" w:color="auto"/>
        </w:rPr>
        <w:t>个月</w:t>
      </w:r>
      <w:r>
        <w:rPr>
          <w:spacing w:val="-58"/>
          <w:sz w:val="24"/>
          <w:szCs w:val="24"/>
          <w:highlight w:val="none"/>
          <w:u w:val="single" w:color="auto"/>
        </w:rPr>
        <w:t xml:space="preserve"> </w:t>
      </w:r>
      <w:r>
        <w:rPr>
          <w:spacing w:val="10"/>
          <w:sz w:val="24"/>
          <w:szCs w:val="24"/>
          <w:highlight w:val="none"/>
          <w:u w:val="single" w:color="auto"/>
        </w:rPr>
        <w:t>，不调整；</w:t>
      </w:r>
      <w:r>
        <w:rPr>
          <w:spacing w:val="-50"/>
          <w:sz w:val="24"/>
          <w:szCs w:val="24"/>
          <w:highlight w:val="none"/>
          <w:u w:val="single" w:color="auto"/>
        </w:rPr>
        <w:t xml:space="preserve"> </w:t>
      </w:r>
      <w:r>
        <w:rPr>
          <w:spacing w:val="10"/>
          <w:sz w:val="24"/>
          <w:szCs w:val="24"/>
          <w:highlight w:val="none"/>
          <w:u w:val="single" w:color="auto"/>
        </w:rPr>
        <w:t>超出</w:t>
      </w:r>
      <w:r>
        <w:rPr>
          <w:spacing w:val="-14"/>
          <w:sz w:val="24"/>
          <w:szCs w:val="24"/>
          <w:highlight w:val="none"/>
          <w:u w:val="single" w:color="auto"/>
        </w:rPr>
        <w:t xml:space="preserve"> </w:t>
      </w:r>
      <w:r>
        <w:rPr>
          <w:spacing w:val="10"/>
          <w:sz w:val="24"/>
          <w:szCs w:val="24"/>
          <w:highlight w:val="none"/>
          <w:u w:val="single" w:color="auto"/>
        </w:rPr>
        <w:t>3</w:t>
      </w:r>
      <w:r>
        <w:rPr>
          <w:spacing w:val="-26"/>
          <w:sz w:val="24"/>
          <w:szCs w:val="24"/>
          <w:highlight w:val="none"/>
          <w:u w:val="single" w:color="auto"/>
        </w:rPr>
        <w:t xml:space="preserve"> </w:t>
      </w:r>
      <w:r>
        <w:rPr>
          <w:spacing w:val="10"/>
          <w:sz w:val="24"/>
          <w:szCs w:val="24"/>
          <w:highlight w:val="none"/>
          <w:u w:val="single" w:color="auto"/>
        </w:rPr>
        <w:t>个月</w:t>
      </w:r>
      <w:r>
        <w:rPr>
          <w:spacing w:val="-58"/>
          <w:sz w:val="24"/>
          <w:szCs w:val="24"/>
          <w:highlight w:val="none"/>
          <w:u w:val="single" w:color="auto"/>
        </w:rPr>
        <w:t xml:space="preserve"> </w:t>
      </w:r>
      <w:r>
        <w:rPr>
          <w:spacing w:val="10"/>
          <w:sz w:val="24"/>
          <w:szCs w:val="24"/>
          <w:highlight w:val="none"/>
          <w:u w:val="single" w:color="auto"/>
        </w:rPr>
        <w:t>，调整</w:t>
      </w:r>
      <w:r>
        <w:rPr>
          <w:spacing w:val="-55"/>
          <w:sz w:val="24"/>
          <w:szCs w:val="24"/>
          <w:highlight w:val="none"/>
          <w:u w:val="single" w:color="auto"/>
        </w:rPr>
        <w:t xml:space="preserve"> </w:t>
      </w:r>
      <w:r>
        <w:rPr>
          <w:spacing w:val="10"/>
          <w:sz w:val="24"/>
          <w:szCs w:val="24"/>
          <w:highlight w:val="none"/>
          <w:u w:val="single" w:color="auto"/>
        </w:rPr>
        <w:t xml:space="preserve">。 </w:t>
      </w:r>
    </w:p>
    <w:p w14:paraId="14A05ADA">
      <w:pPr>
        <w:pStyle w:val="20"/>
        <w:spacing w:before="34" w:line="402" w:lineRule="auto"/>
        <w:ind w:firstLine="451"/>
        <w:rPr>
          <w:sz w:val="24"/>
          <w:szCs w:val="24"/>
          <w:highlight w:val="none"/>
        </w:rPr>
      </w:pPr>
      <w:r>
        <w:rPr>
          <w:spacing w:val="23"/>
          <w:sz w:val="24"/>
          <w:szCs w:val="24"/>
          <w:highlight w:val="none"/>
          <w:u w:val="single" w:color="auto"/>
        </w:rPr>
        <w:t>材料风险：</w:t>
      </w:r>
      <w:r>
        <w:rPr>
          <w:spacing w:val="-48"/>
          <w:sz w:val="24"/>
          <w:szCs w:val="24"/>
          <w:highlight w:val="none"/>
          <w:u w:val="single" w:color="auto"/>
        </w:rPr>
        <w:t xml:space="preserve"> </w:t>
      </w:r>
      <w:r>
        <w:rPr>
          <w:spacing w:val="23"/>
          <w:sz w:val="24"/>
          <w:szCs w:val="24"/>
          <w:highlight w:val="none"/>
          <w:u w:val="single" w:color="auto"/>
        </w:rPr>
        <w:t>①招投标工程以</w:t>
      </w:r>
      <w:r>
        <w:rPr>
          <w:rFonts w:hint="eastAsia"/>
          <w:spacing w:val="23"/>
          <w:sz w:val="24"/>
          <w:szCs w:val="24"/>
          <w:highlight w:val="none"/>
          <w:u w:val="single" w:color="auto"/>
          <w:lang w:val="en-US" w:eastAsia="zh-CN"/>
        </w:rPr>
        <w:t>2024年第11期</w:t>
      </w:r>
      <w:r>
        <w:rPr>
          <w:spacing w:val="23"/>
          <w:sz w:val="24"/>
          <w:szCs w:val="24"/>
          <w:highlight w:val="none"/>
          <w:u w:val="single" w:color="auto"/>
        </w:rPr>
        <w:t>《徐州工程造</w:t>
      </w:r>
      <w:r>
        <w:rPr>
          <w:spacing w:val="22"/>
          <w:sz w:val="24"/>
          <w:szCs w:val="24"/>
          <w:highlight w:val="none"/>
          <w:u w:val="single" w:color="auto"/>
        </w:rPr>
        <w:t>价信息》</w:t>
      </w:r>
      <w:r>
        <w:rPr>
          <w:spacing w:val="-30"/>
          <w:sz w:val="24"/>
          <w:szCs w:val="24"/>
          <w:highlight w:val="none"/>
          <w:u w:val="single" w:color="auto"/>
        </w:rPr>
        <w:t xml:space="preserve"> </w:t>
      </w:r>
      <w:r>
        <w:rPr>
          <w:spacing w:val="22"/>
          <w:sz w:val="24"/>
          <w:szCs w:val="24"/>
          <w:highlight w:val="none"/>
          <w:u w:val="single" w:color="auto"/>
        </w:rPr>
        <w:t>的信息价为基准期价格；</w:t>
      </w:r>
      <w:r>
        <w:rPr>
          <w:spacing w:val="-48"/>
          <w:sz w:val="24"/>
          <w:szCs w:val="24"/>
          <w:highlight w:val="none"/>
          <w:u w:val="single" w:color="auto"/>
        </w:rPr>
        <w:t xml:space="preserve"> </w:t>
      </w:r>
      <w:r>
        <w:rPr>
          <w:spacing w:val="22"/>
          <w:sz w:val="24"/>
          <w:szCs w:val="24"/>
          <w:highlight w:val="none"/>
          <w:u w:val="single" w:color="auto"/>
        </w:rPr>
        <w:t>直接发包工程以直接发包备案通知书载明日前</w:t>
      </w:r>
      <w:r>
        <w:rPr>
          <w:spacing w:val="-15"/>
          <w:sz w:val="24"/>
          <w:szCs w:val="24"/>
          <w:highlight w:val="none"/>
          <w:u w:val="single" w:color="auto"/>
        </w:rPr>
        <w:t xml:space="preserve"> </w:t>
      </w:r>
      <w:r>
        <w:rPr>
          <w:spacing w:val="22"/>
          <w:sz w:val="24"/>
          <w:szCs w:val="24"/>
          <w:highlight w:val="none"/>
          <w:u w:val="single" w:color="auto"/>
        </w:rPr>
        <w:t>28</w:t>
      </w:r>
      <w:r>
        <w:rPr>
          <w:spacing w:val="-19"/>
          <w:sz w:val="24"/>
          <w:szCs w:val="24"/>
          <w:highlight w:val="none"/>
          <w:u w:val="single" w:color="auto"/>
        </w:rPr>
        <w:t xml:space="preserve"> </w:t>
      </w:r>
      <w:r>
        <w:rPr>
          <w:spacing w:val="22"/>
          <w:sz w:val="24"/>
          <w:szCs w:val="24"/>
          <w:highlight w:val="none"/>
          <w:u w:val="single" w:color="auto"/>
        </w:rPr>
        <w:t>天</w:t>
      </w:r>
      <w:r>
        <w:rPr>
          <w:spacing w:val="21"/>
          <w:sz w:val="24"/>
          <w:szCs w:val="24"/>
          <w:highlight w:val="none"/>
          <w:u w:val="single" w:color="auto"/>
        </w:rPr>
        <w:t>《徐州市工程造价信息》的信息价为基准期价格；无招投标及直接发包备案通知书的以合同签订日期前</w:t>
      </w:r>
      <w:r>
        <w:rPr>
          <w:spacing w:val="-3"/>
          <w:sz w:val="24"/>
          <w:szCs w:val="24"/>
          <w:highlight w:val="none"/>
          <w:u w:val="single" w:color="auto"/>
        </w:rPr>
        <w:t xml:space="preserve"> </w:t>
      </w:r>
      <w:r>
        <w:rPr>
          <w:spacing w:val="21"/>
          <w:sz w:val="24"/>
          <w:szCs w:val="24"/>
          <w:highlight w:val="none"/>
          <w:u w:val="single" w:color="auto"/>
        </w:rPr>
        <w:t>28</w:t>
      </w:r>
      <w:r>
        <w:rPr>
          <w:spacing w:val="-19"/>
          <w:sz w:val="24"/>
          <w:szCs w:val="24"/>
          <w:highlight w:val="none"/>
          <w:u w:val="single" w:color="auto"/>
        </w:rPr>
        <w:t xml:space="preserve"> </w:t>
      </w:r>
      <w:r>
        <w:rPr>
          <w:spacing w:val="21"/>
          <w:sz w:val="24"/>
          <w:szCs w:val="24"/>
          <w:highlight w:val="none"/>
          <w:u w:val="single" w:color="auto"/>
        </w:rPr>
        <w:t>天《徐州</w:t>
      </w:r>
      <w:r>
        <w:rPr>
          <w:spacing w:val="20"/>
          <w:sz w:val="24"/>
          <w:szCs w:val="24"/>
          <w:highlight w:val="none"/>
          <w:u w:val="single" w:color="auto"/>
        </w:rPr>
        <w:t>工程造价信息》</w:t>
      </w:r>
      <w:r>
        <w:rPr>
          <w:spacing w:val="-14"/>
          <w:sz w:val="24"/>
          <w:szCs w:val="24"/>
          <w:highlight w:val="none"/>
          <w:u w:val="single" w:color="auto"/>
        </w:rPr>
        <w:t xml:space="preserve"> </w:t>
      </w:r>
      <w:r>
        <w:rPr>
          <w:spacing w:val="20"/>
          <w:sz w:val="24"/>
          <w:szCs w:val="24"/>
          <w:highlight w:val="none"/>
          <w:u w:val="single" w:color="auto"/>
        </w:rPr>
        <w:t>的信息价为基准期价格</w:t>
      </w:r>
      <w:r>
        <w:rPr>
          <w:spacing w:val="-54"/>
          <w:sz w:val="24"/>
          <w:szCs w:val="24"/>
          <w:highlight w:val="none"/>
          <w:u w:val="single" w:color="auto"/>
        </w:rPr>
        <w:t xml:space="preserve"> </w:t>
      </w:r>
      <w:r>
        <w:rPr>
          <w:spacing w:val="20"/>
          <w:sz w:val="24"/>
          <w:szCs w:val="24"/>
          <w:highlight w:val="none"/>
          <w:u w:val="single" w:color="auto"/>
        </w:rPr>
        <w:t>。</w:t>
      </w:r>
      <w:r>
        <w:rPr>
          <w:spacing w:val="-69"/>
          <w:sz w:val="24"/>
          <w:szCs w:val="24"/>
          <w:highlight w:val="none"/>
          <w:u w:val="single" w:color="auto"/>
        </w:rPr>
        <w:t xml:space="preserve"> </w:t>
      </w:r>
      <w:r>
        <w:rPr>
          <w:spacing w:val="20"/>
          <w:sz w:val="24"/>
          <w:szCs w:val="24"/>
          <w:highlight w:val="none"/>
          <w:u w:val="single" w:color="auto"/>
        </w:rPr>
        <w:t>②基准期《徐州工程造价信息》</w:t>
      </w:r>
      <w:r>
        <w:rPr>
          <w:spacing w:val="-28"/>
          <w:sz w:val="24"/>
          <w:szCs w:val="24"/>
          <w:highlight w:val="none"/>
          <w:u w:val="single" w:color="auto"/>
        </w:rPr>
        <w:t xml:space="preserve"> </w:t>
      </w:r>
      <w:r>
        <w:rPr>
          <w:spacing w:val="20"/>
          <w:sz w:val="24"/>
          <w:szCs w:val="24"/>
          <w:highlight w:val="none"/>
          <w:u w:val="single" w:color="auto"/>
        </w:rPr>
        <w:t>中没有信息价的</w:t>
      </w:r>
      <w:r>
        <w:rPr>
          <w:spacing w:val="22"/>
          <w:sz w:val="24"/>
          <w:szCs w:val="24"/>
          <w:highlight w:val="none"/>
          <w:u w:val="single" w:color="auto"/>
        </w:rPr>
        <w:t>材料</w:t>
      </w:r>
      <w:r>
        <w:rPr>
          <w:spacing w:val="-39"/>
          <w:sz w:val="24"/>
          <w:szCs w:val="24"/>
          <w:highlight w:val="none"/>
          <w:u w:val="single" w:color="auto"/>
        </w:rPr>
        <w:t xml:space="preserve"> </w:t>
      </w:r>
      <w:r>
        <w:rPr>
          <w:spacing w:val="22"/>
          <w:sz w:val="24"/>
          <w:szCs w:val="24"/>
          <w:highlight w:val="none"/>
          <w:u w:val="single" w:color="auto"/>
        </w:rPr>
        <w:t>，</w:t>
      </w:r>
      <w:r>
        <w:rPr>
          <w:spacing w:val="-43"/>
          <w:sz w:val="24"/>
          <w:szCs w:val="24"/>
          <w:highlight w:val="none"/>
          <w:u w:val="single" w:color="auto"/>
        </w:rPr>
        <w:t xml:space="preserve"> </w:t>
      </w:r>
      <w:r>
        <w:rPr>
          <w:spacing w:val="22"/>
          <w:sz w:val="24"/>
          <w:szCs w:val="24"/>
          <w:highlight w:val="none"/>
          <w:u w:val="single" w:color="auto"/>
        </w:rPr>
        <w:t>由承包人根据市场调查等有合法依据渠道自主报价</w:t>
      </w:r>
      <w:r>
        <w:rPr>
          <w:spacing w:val="-58"/>
          <w:sz w:val="24"/>
          <w:szCs w:val="24"/>
          <w:highlight w:val="none"/>
          <w:u w:val="single" w:color="auto"/>
        </w:rPr>
        <w:t xml:space="preserve"> </w:t>
      </w:r>
      <w:r>
        <w:rPr>
          <w:spacing w:val="22"/>
          <w:sz w:val="24"/>
          <w:szCs w:val="24"/>
          <w:highlight w:val="none"/>
          <w:u w:val="single" w:color="auto"/>
        </w:rPr>
        <w:t>，发包人委托第三方中介机构审</w:t>
      </w:r>
      <w:r>
        <w:rPr>
          <w:spacing w:val="21"/>
          <w:sz w:val="24"/>
          <w:szCs w:val="24"/>
          <w:highlight w:val="none"/>
          <w:u w:val="single" w:color="auto"/>
        </w:rPr>
        <w:t>核</w:t>
      </w:r>
      <w:r>
        <w:rPr>
          <w:spacing w:val="-58"/>
          <w:sz w:val="24"/>
          <w:szCs w:val="24"/>
          <w:highlight w:val="none"/>
          <w:u w:val="single" w:color="auto"/>
        </w:rPr>
        <w:t xml:space="preserve"> </w:t>
      </w:r>
      <w:r>
        <w:rPr>
          <w:spacing w:val="21"/>
          <w:sz w:val="24"/>
          <w:szCs w:val="24"/>
          <w:highlight w:val="none"/>
          <w:u w:val="single" w:color="auto"/>
        </w:rPr>
        <w:t>，</w:t>
      </w:r>
      <w:r>
        <w:rPr>
          <w:spacing w:val="-56"/>
          <w:sz w:val="24"/>
          <w:szCs w:val="24"/>
          <w:highlight w:val="none"/>
          <w:u w:val="single" w:color="auto"/>
        </w:rPr>
        <w:t xml:space="preserve"> </w:t>
      </w:r>
      <w:r>
        <w:rPr>
          <w:spacing w:val="21"/>
          <w:sz w:val="24"/>
          <w:szCs w:val="24"/>
          <w:highlight w:val="none"/>
          <w:u w:val="single" w:color="auto"/>
        </w:rPr>
        <w:t>审定价格纳入施工图预算</w:t>
      </w:r>
      <w:r>
        <w:rPr>
          <w:spacing w:val="-54"/>
          <w:sz w:val="24"/>
          <w:szCs w:val="24"/>
          <w:highlight w:val="none"/>
          <w:u w:val="single" w:color="auto"/>
        </w:rPr>
        <w:t xml:space="preserve"> </w:t>
      </w:r>
      <w:r>
        <w:rPr>
          <w:spacing w:val="21"/>
          <w:sz w:val="24"/>
          <w:szCs w:val="24"/>
          <w:highlight w:val="none"/>
          <w:u w:val="single" w:color="auto"/>
        </w:rPr>
        <w:t>。</w:t>
      </w:r>
      <w:r>
        <w:rPr>
          <w:spacing w:val="-69"/>
          <w:sz w:val="24"/>
          <w:szCs w:val="24"/>
          <w:highlight w:val="none"/>
          <w:u w:val="single" w:color="auto"/>
        </w:rPr>
        <w:t xml:space="preserve"> </w:t>
      </w:r>
      <w:r>
        <w:rPr>
          <w:spacing w:val="21"/>
          <w:sz w:val="24"/>
          <w:szCs w:val="24"/>
          <w:highlight w:val="none"/>
          <w:u w:val="single" w:color="auto"/>
        </w:rPr>
        <w:t>③为不影响工期</w:t>
      </w:r>
      <w:r>
        <w:rPr>
          <w:spacing w:val="-56"/>
          <w:sz w:val="24"/>
          <w:szCs w:val="24"/>
          <w:highlight w:val="none"/>
          <w:u w:val="single" w:color="auto"/>
        </w:rPr>
        <w:t xml:space="preserve"> </w:t>
      </w:r>
      <w:r>
        <w:rPr>
          <w:spacing w:val="21"/>
          <w:sz w:val="24"/>
          <w:szCs w:val="24"/>
          <w:highlight w:val="none"/>
          <w:u w:val="single" w:color="auto"/>
        </w:rPr>
        <w:t>，承包人不得以</w:t>
      </w:r>
      <w:r>
        <w:rPr>
          <w:spacing w:val="20"/>
          <w:sz w:val="24"/>
          <w:szCs w:val="24"/>
          <w:highlight w:val="none"/>
          <w:u w:val="single" w:color="auto"/>
        </w:rPr>
        <w:t>材料价格未完成审核确认</w:t>
      </w:r>
      <w:r>
        <w:rPr>
          <w:spacing w:val="21"/>
          <w:sz w:val="24"/>
          <w:szCs w:val="24"/>
          <w:highlight w:val="none"/>
          <w:u w:val="single" w:color="auto"/>
        </w:rPr>
        <w:t>为由停止施工</w:t>
      </w:r>
      <w:r>
        <w:rPr>
          <w:spacing w:val="-58"/>
          <w:sz w:val="24"/>
          <w:szCs w:val="24"/>
          <w:highlight w:val="none"/>
          <w:u w:val="single" w:color="auto"/>
        </w:rPr>
        <w:t xml:space="preserve"> </w:t>
      </w:r>
      <w:r>
        <w:rPr>
          <w:spacing w:val="21"/>
          <w:sz w:val="24"/>
          <w:szCs w:val="24"/>
          <w:highlight w:val="none"/>
          <w:u w:val="single" w:color="auto"/>
        </w:rPr>
        <w:t>，否则每停工一天按工期延误处罚条款予以处罚</w:t>
      </w:r>
      <w:r>
        <w:rPr>
          <w:spacing w:val="-55"/>
          <w:sz w:val="24"/>
          <w:szCs w:val="24"/>
          <w:highlight w:val="none"/>
          <w:u w:val="single" w:color="auto"/>
        </w:rPr>
        <w:t xml:space="preserve"> </w:t>
      </w:r>
      <w:r>
        <w:rPr>
          <w:spacing w:val="20"/>
          <w:sz w:val="24"/>
          <w:szCs w:val="24"/>
          <w:highlight w:val="none"/>
          <w:u w:val="single" w:color="auto"/>
        </w:rPr>
        <w:t>。</w:t>
      </w:r>
    </w:p>
    <w:p w14:paraId="6332F14B">
      <w:pPr>
        <w:pStyle w:val="20"/>
        <w:spacing w:before="29" w:line="402" w:lineRule="auto"/>
        <w:ind w:firstLine="452"/>
        <w:rPr>
          <w:sz w:val="24"/>
          <w:szCs w:val="24"/>
          <w:highlight w:val="none"/>
        </w:rPr>
      </w:pPr>
      <w:r>
        <w:rPr>
          <w:spacing w:val="23"/>
          <w:sz w:val="24"/>
          <w:szCs w:val="24"/>
          <w:highlight w:val="none"/>
          <w:u w:val="single" w:color="auto"/>
        </w:rPr>
        <w:t>材料风险调整范围约定：</w:t>
      </w:r>
      <w:r>
        <w:rPr>
          <w:spacing w:val="-30"/>
          <w:sz w:val="24"/>
          <w:szCs w:val="24"/>
          <w:highlight w:val="none"/>
          <w:u w:val="single" w:color="auto"/>
        </w:rPr>
        <w:t xml:space="preserve"> </w:t>
      </w:r>
      <w:r>
        <w:rPr>
          <w:spacing w:val="23"/>
          <w:sz w:val="24"/>
          <w:szCs w:val="24"/>
          <w:highlight w:val="none"/>
          <w:u w:val="single" w:color="auto"/>
        </w:rPr>
        <w:t>可调整价差的材料范围为材料费占单位工程费 10%以上的各</w:t>
      </w:r>
      <w:r>
        <w:rPr>
          <w:spacing w:val="21"/>
          <w:sz w:val="24"/>
          <w:szCs w:val="24"/>
          <w:highlight w:val="none"/>
          <w:u w:val="single" w:color="auto"/>
        </w:rPr>
        <w:t>类材料</w:t>
      </w:r>
      <w:r>
        <w:rPr>
          <w:spacing w:val="-48"/>
          <w:sz w:val="24"/>
          <w:szCs w:val="24"/>
          <w:highlight w:val="none"/>
          <w:u w:val="single" w:color="auto"/>
        </w:rPr>
        <w:t xml:space="preserve"> </w:t>
      </w:r>
      <w:r>
        <w:rPr>
          <w:spacing w:val="21"/>
          <w:sz w:val="24"/>
          <w:szCs w:val="24"/>
          <w:highlight w:val="none"/>
          <w:u w:val="single" w:color="auto"/>
        </w:rPr>
        <w:t>。本合同约定的材料价格风险包干幅度为</w:t>
      </w:r>
      <w:r>
        <w:rPr>
          <w:spacing w:val="-16"/>
          <w:sz w:val="24"/>
          <w:szCs w:val="24"/>
          <w:highlight w:val="none"/>
          <w:u w:val="single" w:color="auto"/>
        </w:rPr>
        <w:t xml:space="preserve"> </w:t>
      </w:r>
      <w:r>
        <w:rPr>
          <w:spacing w:val="21"/>
          <w:sz w:val="24"/>
          <w:szCs w:val="24"/>
          <w:highlight w:val="none"/>
          <w:u w:val="single" w:color="auto"/>
        </w:rPr>
        <w:t>5%，即</w:t>
      </w:r>
      <w:r>
        <w:rPr>
          <w:spacing w:val="-57"/>
          <w:sz w:val="24"/>
          <w:szCs w:val="24"/>
          <w:highlight w:val="none"/>
          <w:u w:val="single" w:color="auto"/>
        </w:rPr>
        <w:t xml:space="preserve"> </w:t>
      </w:r>
      <w:r>
        <w:rPr>
          <w:spacing w:val="21"/>
          <w:sz w:val="24"/>
          <w:szCs w:val="24"/>
          <w:highlight w:val="none"/>
          <w:u w:val="single" w:color="auto"/>
        </w:rPr>
        <w:t>：当施工期间上述主要建筑材料加</w:t>
      </w:r>
      <w:r>
        <w:rPr>
          <w:spacing w:val="17"/>
          <w:sz w:val="24"/>
          <w:szCs w:val="24"/>
          <w:highlight w:val="none"/>
          <w:u w:val="single" w:color="auto"/>
        </w:rPr>
        <w:t>权平均价格上涨超过</w:t>
      </w:r>
      <w:r>
        <w:rPr>
          <w:spacing w:val="-14"/>
          <w:sz w:val="24"/>
          <w:szCs w:val="24"/>
          <w:highlight w:val="none"/>
          <w:u w:val="single" w:color="auto"/>
        </w:rPr>
        <w:t xml:space="preserve"> </w:t>
      </w:r>
      <w:r>
        <w:rPr>
          <w:spacing w:val="17"/>
          <w:sz w:val="24"/>
          <w:szCs w:val="24"/>
          <w:highlight w:val="none"/>
          <w:u w:val="single" w:color="auto"/>
        </w:rPr>
        <w:t>5%时</w:t>
      </w:r>
      <w:r>
        <w:rPr>
          <w:spacing w:val="-58"/>
          <w:sz w:val="24"/>
          <w:szCs w:val="24"/>
          <w:highlight w:val="none"/>
          <w:u w:val="single" w:color="auto"/>
        </w:rPr>
        <w:t xml:space="preserve"> </w:t>
      </w:r>
      <w:r>
        <w:rPr>
          <w:spacing w:val="17"/>
          <w:sz w:val="24"/>
          <w:szCs w:val="24"/>
          <w:highlight w:val="none"/>
          <w:u w:val="single" w:color="auto"/>
        </w:rPr>
        <w:t>，5%以内（含）</w:t>
      </w:r>
      <w:r>
        <w:rPr>
          <w:spacing w:val="-54"/>
          <w:sz w:val="24"/>
          <w:szCs w:val="24"/>
          <w:highlight w:val="none"/>
          <w:u w:val="single" w:color="auto"/>
        </w:rPr>
        <w:t xml:space="preserve"> </w:t>
      </w:r>
      <w:r>
        <w:rPr>
          <w:spacing w:val="17"/>
          <w:sz w:val="24"/>
          <w:szCs w:val="24"/>
          <w:highlight w:val="none"/>
          <w:u w:val="single" w:color="auto"/>
        </w:rPr>
        <w:t>的部分由承包人承担</w:t>
      </w:r>
      <w:r>
        <w:rPr>
          <w:spacing w:val="-56"/>
          <w:sz w:val="24"/>
          <w:szCs w:val="24"/>
          <w:highlight w:val="none"/>
          <w:u w:val="single" w:color="auto"/>
        </w:rPr>
        <w:t xml:space="preserve"> </w:t>
      </w:r>
      <w:r>
        <w:rPr>
          <w:spacing w:val="17"/>
          <w:sz w:val="24"/>
          <w:szCs w:val="24"/>
          <w:highlight w:val="none"/>
          <w:u w:val="single" w:color="auto"/>
        </w:rPr>
        <w:t>，超出</w:t>
      </w:r>
      <w:r>
        <w:rPr>
          <w:spacing w:val="-13"/>
          <w:sz w:val="24"/>
          <w:szCs w:val="24"/>
          <w:highlight w:val="none"/>
          <w:u w:val="single" w:color="auto"/>
        </w:rPr>
        <w:t xml:space="preserve"> </w:t>
      </w:r>
      <w:r>
        <w:rPr>
          <w:spacing w:val="17"/>
          <w:sz w:val="24"/>
          <w:szCs w:val="24"/>
          <w:highlight w:val="none"/>
          <w:u w:val="single" w:color="auto"/>
        </w:rPr>
        <w:t>5%的部分由发包人承</w:t>
      </w:r>
      <w:r>
        <w:rPr>
          <w:spacing w:val="19"/>
          <w:sz w:val="24"/>
          <w:szCs w:val="24"/>
          <w:highlight w:val="none"/>
          <w:u w:val="single" w:color="auto"/>
        </w:rPr>
        <w:t>担</w:t>
      </w:r>
      <w:r>
        <w:rPr>
          <w:spacing w:val="-58"/>
          <w:sz w:val="24"/>
          <w:szCs w:val="24"/>
          <w:highlight w:val="none"/>
          <w:u w:val="single" w:color="auto"/>
        </w:rPr>
        <w:t xml:space="preserve"> </w:t>
      </w:r>
      <w:r>
        <w:rPr>
          <w:spacing w:val="19"/>
          <w:sz w:val="24"/>
          <w:szCs w:val="24"/>
          <w:highlight w:val="none"/>
          <w:u w:val="single" w:color="auto"/>
        </w:rPr>
        <w:t>；当施工期间主要建筑材料加权平均价格下降超过</w:t>
      </w:r>
      <w:r>
        <w:rPr>
          <w:spacing w:val="-14"/>
          <w:sz w:val="24"/>
          <w:szCs w:val="24"/>
          <w:highlight w:val="none"/>
          <w:u w:val="single" w:color="auto"/>
        </w:rPr>
        <w:t xml:space="preserve"> </w:t>
      </w:r>
      <w:r>
        <w:rPr>
          <w:spacing w:val="19"/>
          <w:sz w:val="24"/>
          <w:szCs w:val="24"/>
          <w:highlight w:val="none"/>
          <w:u w:val="single" w:color="auto"/>
        </w:rPr>
        <w:t>5%时</w:t>
      </w:r>
      <w:r>
        <w:rPr>
          <w:spacing w:val="-58"/>
          <w:sz w:val="24"/>
          <w:szCs w:val="24"/>
          <w:highlight w:val="none"/>
          <w:u w:val="single" w:color="auto"/>
        </w:rPr>
        <w:t xml:space="preserve"> </w:t>
      </w:r>
      <w:r>
        <w:rPr>
          <w:spacing w:val="19"/>
          <w:sz w:val="24"/>
          <w:szCs w:val="24"/>
          <w:highlight w:val="none"/>
          <w:u w:val="single" w:color="auto"/>
        </w:rPr>
        <w:t>，5%（含）</w:t>
      </w:r>
      <w:r>
        <w:rPr>
          <w:spacing w:val="-33"/>
          <w:sz w:val="24"/>
          <w:szCs w:val="24"/>
          <w:highlight w:val="none"/>
          <w:u w:val="single" w:color="auto"/>
        </w:rPr>
        <w:t xml:space="preserve"> </w:t>
      </w:r>
      <w:r>
        <w:rPr>
          <w:spacing w:val="19"/>
          <w:sz w:val="24"/>
          <w:szCs w:val="24"/>
          <w:highlight w:val="none"/>
          <w:u w:val="single" w:color="auto"/>
        </w:rPr>
        <w:t>以内的部分由承包人</w:t>
      </w:r>
      <w:r>
        <w:rPr>
          <w:spacing w:val="22"/>
          <w:sz w:val="24"/>
          <w:szCs w:val="24"/>
          <w:highlight w:val="none"/>
          <w:u w:val="single" w:color="auto"/>
        </w:rPr>
        <w:t>受益</w:t>
      </w:r>
      <w:r>
        <w:rPr>
          <w:spacing w:val="-56"/>
          <w:sz w:val="24"/>
          <w:szCs w:val="24"/>
          <w:highlight w:val="none"/>
          <w:u w:val="single" w:color="auto"/>
        </w:rPr>
        <w:t xml:space="preserve"> </w:t>
      </w:r>
      <w:r>
        <w:rPr>
          <w:spacing w:val="22"/>
          <w:sz w:val="24"/>
          <w:szCs w:val="24"/>
          <w:highlight w:val="none"/>
          <w:u w:val="single" w:color="auto"/>
        </w:rPr>
        <w:t>，超出</w:t>
      </w:r>
      <w:r>
        <w:rPr>
          <w:spacing w:val="-11"/>
          <w:sz w:val="24"/>
          <w:szCs w:val="24"/>
          <w:highlight w:val="none"/>
          <w:u w:val="single" w:color="auto"/>
        </w:rPr>
        <w:t xml:space="preserve"> </w:t>
      </w:r>
      <w:r>
        <w:rPr>
          <w:spacing w:val="22"/>
          <w:sz w:val="24"/>
          <w:szCs w:val="24"/>
          <w:highlight w:val="none"/>
          <w:u w:val="single" w:color="auto"/>
        </w:rPr>
        <w:t>5%的部分由发包人受益</w:t>
      </w:r>
      <w:r>
        <w:rPr>
          <w:spacing w:val="-52"/>
          <w:sz w:val="24"/>
          <w:szCs w:val="24"/>
          <w:highlight w:val="none"/>
          <w:u w:val="single" w:color="auto"/>
        </w:rPr>
        <w:t xml:space="preserve"> </w:t>
      </w:r>
      <w:r>
        <w:rPr>
          <w:spacing w:val="22"/>
          <w:sz w:val="24"/>
          <w:szCs w:val="24"/>
          <w:highlight w:val="none"/>
          <w:u w:val="single" w:color="auto"/>
        </w:rPr>
        <w:t>。主要建筑材料价格调整公式：</w:t>
      </w:r>
      <w:r>
        <w:rPr>
          <w:spacing w:val="-41"/>
          <w:sz w:val="24"/>
          <w:szCs w:val="24"/>
          <w:highlight w:val="none"/>
          <w:u w:val="single" w:color="auto"/>
        </w:rPr>
        <w:t xml:space="preserve"> </w:t>
      </w:r>
      <w:r>
        <w:rPr>
          <w:spacing w:val="22"/>
          <w:sz w:val="24"/>
          <w:szCs w:val="24"/>
          <w:highlight w:val="none"/>
          <w:u w:val="single" w:color="auto"/>
        </w:rPr>
        <w:t>主要建筑材料</w:t>
      </w:r>
      <w:r>
        <w:rPr>
          <w:spacing w:val="21"/>
          <w:sz w:val="24"/>
          <w:szCs w:val="24"/>
          <w:highlight w:val="none"/>
          <w:u w:val="single" w:color="auto"/>
        </w:rPr>
        <w:t>差价=施</w:t>
      </w:r>
      <w:r>
        <w:rPr>
          <w:spacing w:val="23"/>
          <w:sz w:val="24"/>
          <w:szCs w:val="24"/>
          <w:highlight w:val="none"/>
          <w:u w:val="single" w:color="auto"/>
        </w:rPr>
        <w:t>工期《徐州工程造价信息》</w:t>
      </w:r>
      <w:r>
        <w:rPr>
          <w:spacing w:val="-32"/>
          <w:sz w:val="24"/>
          <w:szCs w:val="24"/>
          <w:highlight w:val="none"/>
          <w:u w:val="single" w:color="auto"/>
        </w:rPr>
        <w:t xml:space="preserve"> </w:t>
      </w:r>
      <w:r>
        <w:rPr>
          <w:spacing w:val="23"/>
          <w:sz w:val="24"/>
          <w:szCs w:val="24"/>
          <w:highlight w:val="none"/>
          <w:u w:val="single" w:color="auto"/>
        </w:rPr>
        <w:t>发布的材料加权平均信息价-工程基准期《徐州工程造价信息》</w:t>
      </w:r>
      <w:r>
        <w:rPr>
          <w:spacing w:val="16"/>
          <w:sz w:val="24"/>
          <w:szCs w:val="24"/>
          <w:highlight w:val="none"/>
          <w:u w:val="single" w:color="auto"/>
        </w:rPr>
        <w:t>信息价×</w:t>
      </w:r>
      <w:r>
        <w:rPr>
          <w:spacing w:val="-76"/>
          <w:sz w:val="24"/>
          <w:szCs w:val="24"/>
          <w:highlight w:val="none"/>
          <w:u w:val="single" w:color="auto"/>
        </w:rPr>
        <w:t xml:space="preserve"> </w:t>
      </w:r>
      <w:r>
        <w:rPr>
          <w:spacing w:val="16"/>
          <w:sz w:val="24"/>
          <w:szCs w:val="24"/>
          <w:highlight w:val="none"/>
          <w:u w:val="single" w:color="auto"/>
        </w:rPr>
        <w:t>（1+合同风险包干幅度）</w:t>
      </w:r>
      <w:r>
        <w:rPr>
          <w:spacing w:val="-29"/>
          <w:sz w:val="24"/>
          <w:szCs w:val="24"/>
          <w:highlight w:val="none"/>
          <w:u w:val="single" w:color="auto"/>
        </w:rPr>
        <w:t xml:space="preserve"> </w:t>
      </w:r>
      <w:r>
        <w:rPr>
          <w:spacing w:val="16"/>
          <w:sz w:val="24"/>
          <w:szCs w:val="24"/>
          <w:highlight w:val="none"/>
          <w:u w:val="single" w:color="auto"/>
        </w:rPr>
        <w:t>。</w:t>
      </w:r>
    </w:p>
    <w:p w14:paraId="43BCD4F1">
      <w:pPr>
        <w:pStyle w:val="20"/>
        <w:spacing w:before="31" w:line="390" w:lineRule="auto"/>
        <w:ind w:left="1" w:right="18" w:firstLine="450"/>
        <w:rPr>
          <w:sz w:val="24"/>
          <w:szCs w:val="24"/>
          <w:highlight w:val="none"/>
        </w:rPr>
      </w:pPr>
      <w:r>
        <w:rPr>
          <w:spacing w:val="25"/>
          <w:sz w:val="24"/>
          <w:szCs w:val="24"/>
          <w:highlight w:val="none"/>
          <w:u w:val="single" w:color="auto"/>
        </w:rPr>
        <w:t>承包人在已标价工程量清单或预算书中载明的材料</w:t>
      </w:r>
      <w:r>
        <w:rPr>
          <w:spacing w:val="24"/>
          <w:sz w:val="24"/>
          <w:szCs w:val="24"/>
          <w:highlight w:val="none"/>
          <w:u w:val="single" w:color="auto"/>
        </w:rPr>
        <w:t>单价等于基准单价的：</w:t>
      </w:r>
      <w:r>
        <w:rPr>
          <w:spacing w:val="-46"/>
          <w:sz w:val="24"/>
          <w:szCs w:val="24"/>
          <w:highlight w:val="none"/>
          <w:u w:val="single" w:color="auto"/>
        </w:rPr>
        <w:t xml:space="preserve"> </w:t>
      </w:r>
      <w:r>
        <w:rPr>
          <w:spacing w:val="24"/>
          <w:sz w:val="24"/>
          <w:szCs w:val="24"/>
          <w:highlight w:val="none"/>
          <w:u w:val="single" w:color="auto"/>
        </w:rPr>
        <w:t>专用合同条</w:t>
      </w:r>
      <w:r>
        <w:rPr>
          <w:spacing w:val="22"/>
          <w:sz w:val="24"/>
          <w:szCs w:val="24"/>
          <w:highlight w:val="none"/>
          <w:u w:val="single" w:color="auto"/>
        </w:rPr>
        <w:t>款合同履行期间材料单价涨跌幅以基准单价为基础超过±5%</w:t>
      </w:r>
      <w:r>
        <w:rPr>
          <w:spacing w:val="21"/>
          <w:sz w:val="24"/>
          <w:szCs w:val="24"/>
          <w:highlight w:val="none"/>
          <w:u w:val="single" w:color="auto"/>
        </w:rPr>
        <w:t>时</w:t>
      </w:r>
      <w:r>
        <w:rPr>
          <w:spacing w:val="-58"/>
          <w:sz w:val="24"/>
          <w:szCs w:val="24"/>
          <w:highlight w:val="none"/>
          <w:u w:val="single" w:color="auto"/>
        </w:rPr>
        <w:t xml:space="preserve"> </w:t>
      </w:r>
      <w:r>
        <w:rPr>
          <w:spacing w:val="21"/>
          <w:sz w:val="24"/>
          <w:szCs w:val="24"/>
          <w:highlight w:val="none"/>
          <w:u w:val="single" w:color="auto"/>
        </w:rPr>
        <w:t>，其超过部分据实调整</w:t>
      </w:r>
      <w:r>
        <w:rPr>
          <w:spacing w:val="-55"/>
          <w:sz w:val="24"/>
          <w:szCs w:val="24"/>
          <w:highlight w:val="none"/>
          <w:u w:val="single" w:color="auto"/>
        </w:rPr>
        <w:t xml:space="preserve"> </w:t>
      </w:r>
      <w:r>
        <w:rPr>
          <w:spacing w:val="21"/>
          <w:sz w:val="24"/>
          <w:szCs w:val="24"/>
          <w:highlight w:val="none"/>
          <w:u w:val="single" w:color="auto"/>
        </w:rPr>
        <w:t xml:space="preserve">。 </w:t>
      </w:r>
    </w:p>
    <w:p w14:paraId="4CB0D7C7">
      <w:pPr>
        <w:pStyle w:val="20"/>
        <w:keepNext w:val="0"/>
        <w:keepLines w:val="0"/>
        <w:pageBreakBefore w:val="0"/>
        <w:widowControl w:val="0"/>
        <w:kinsoku/>
        <w:wordWrap/>
        <w:overflowPunct/>
        <w:topLinePunct w:val="0"/>
        <w:autoSpaceDE/>
        <w:autoSpaceDN/>
        <w:bidi w:val="0"/>
        <w:adjustRightInd/>
        <w:snapToGrid/>
        <w:spacing w:after="0" w:line="399" w:lineRule="auto"/>
        <w:ind w:right="16" w:firstLine="452"/>
        <w:textAlignment w:val="auto"/>
        <w:rPr>
          <w:sz w:val="24"/>
          <w:szCs w:val="24"/>
          <w:highlight w:val="none"/>
        </w:rPr>
      </w:pPr>
      <w:r>
        <w:rPr>
          <w:spacing w:val="21"/>
          <w:sz w:val="24"/>
          <w:szCs w:val="24"/>
          <w:highlight w:val="none"/>
        </w:rPr>
        <w:t>特别说明</w:t>
      </w:r>
      <w:r>
        <w:rPr>
          <w:spacing w:val="12"/>
          <w:sz w:val="24"/>
          <w:szCs w:val="24"/>
          <w:highlight w:val="none"/>
        </w:rPr>
        <w:t>：</w:t>
      </w:r>
      <w:r>
        <w:rPr>
          <w:spacing w:val="12"/>
          <w:sz w:val="24"/>
          <w:szCs w:val="24"/>
          <w:highlight w:val="none"/>
          <w:u w:val="single" w:color="auto"/>
        </w:rPr>
        <w:t>（</w:t>
      </w:r>
      <w:r>
        <w:rPr>
          <w:spacing w:val="-58"/>
          <w:sz w:val="24"/>
          <w:szCs w:val="24"/>
          <w:highlight w:val="none"/>
          <w:u w:val="single" w:color="auto"/>
        </w:rPr>
        <w:t xml:space="preserve"> </w:t>
      </w:r>
      <w:r>
        <w:rPr>
          <w:spacing w:val="21"/>
          <w:sz w:val="24"/>
          <w:szCs w:val="24"/>
          <w:highlight w:val="none"/>
          <w:u w:val="single" w:color="auto"/>
        </w:rPr>
        <w:t>1）为确保可调价差材料计量依据充分</w:t>
      </w:r>
      <w:r>
        <w:rPr>
          <w:spacing w:val="-56"/>
          <w:sz w:val="24"/>
          <w:szCs w:val="24"/>
          <w:highlight w:val="none"/>
          <w:u w:val="single" w:color="auto"/>
        </w:rPr>
        <w:t xml:space="preserve"> </w:t>
      </w:r>
      <w:r>
        <w:rPr>
          <w:spacing w:val="21"/>
          <w:sz w:val="24"/>
          <w:szCs w:val="24"/>
          <w:highlight w:val="none"/>
          <w:u w:val="single" w:color="auto"/>
        </w:rPr>
        <w:t>，承包人应及时按月报批材料进场</w:t>
      </w:r>
      <w:r>
        <w:rPr>
          <w:spacing w:val="24"/>
          <w:sz w:val="24"/>
          <w:szCs w:val="24"/>
          <w:highlight w:val="none"/>
          <w:u w:val="single" w:color="auto"/>
        </w:rPr>
        <w:t>及消耗量统计表或其他能够证明每月材料实际消耗量的有效资料</w:t>
      </w:r>
      <w:r>
        <w:rPr>
          <w:spacing w:val="-53"/>
          <w:sz w:val="24"/>
          <w:szCs w:val="24"/>
          <w:highlight w:val="none"/>
          <w:u w:val="single" w:color="auto"/>
        </w:rPr>
        <w:t xml:space="preserve"> </w:t>
      </w:r>
      <w:r>
        <w:rPr>
          <w:spacing w:val="24"/>
          <w:sz w:val="24"/>
          <w:szCs w:val="24"/>
          <w:highlight w:val="none"/>
          <w:u w:val="single" w:color="auto"/>
        </w:rPr>
        <w:t>。结</w:t>
      </w:r>
      <w:r>
        <w:rPr>
          <w:spacing w:val="23"/>
          <w:sz w:val="24"/>
          <w:szCs w:val="24"/>
          <w:highlight w:val="none"/>
          <w:u w:val="single" w:color="auto"/>
        </w:rPr>
        <w:t>算审核时</w:t>
      </w:r>
      <w:r>
        <w:rPr>
          <w:spacing w:val="-56"/>
          <w:sz w:val="24"/>
          <w:szCs w:val="24"/>
          <w:highlight w:val="none"/>
          <w:u w:val="single" w:color="auto"/>
        </w:rPr>
        <w:t xml:space="preserve"> </w:t>
      </w:r>
      <w:r>
        <w:rPr>
          <w:spacing w:val="23"/>
          <w:sz w:val="24"/>
          <w:szCs w:val="24"/>
          <w:highlight w:val="none"/>
          <w:u w:val="single" w:color="auto"/>
        </w:rPr>
        <w:t>，承包人无</w:t>
      </w:r>
      <w:r>
        <w:rPr>
          <w:spacing w:val="25"/>
          <w:sz w:val="24"/>
          <w:szCs w:val="24"/>
          <w:highlight w:val="none"/>
          <w:u w:val="single" w:color="auto"/>
        </w:rPr>
        <w:t>法提供材料进场及消耗量或其他能够证明每月材料实际消耗量的有效资料的</w:t>
      </w:r>
      <w:r>
        <w:rPr>
          <w:spacing w:val="-57"/>
          <w:sz w:val="24"/>
          <w:szCs w:val="24"/>
          <w:highlight w:val="none"/>
          <w:u w:val="single" w:color="auto"/>
        </w:rPr>
        <w:t xml:space="preserve"> </w:t>
      </w:r>
      <w:r>
        <w:rPr>
          <w:spacing w:val="25"/>
          <w:sz w:val="24"/>
          <w:szCs w:val="24"/>
          <w:highlight w:val="none"/>
          <w:u w:val="single" w:color="auto"/>
        </w:rPr>
        <w:t>，材料价差不</w:t>
      </w:r>
      <w:r>
        <w:rPr>
          <w:spacing w:val="5"/>
          <w:sz w:val="24"/>
          <w:szCs w:val="24"/>
          <w:highlight w:val="none"/>
          <w:u w:val="single" w:color="auto"/>
        </w:rPr>
        <w:t>予调整</w:t>
      </w:r>
      <w:r>
        <w:rPr>
          <w:spacing w:val="-54"/>
          <w:sz w:val="24"/>
          <w:szCs w:val="24"/>
          <w:highlight w:val="none"/>
          <w:u w:val="single" w:color="auto"/>
        </w:rPr>
        <w:t xml:space="preserve"> </w:t>
      </w:r>
      <w:r>
        <w:rPr>
          <w:spacing w:val="5"/>
          <w:sz w:val="24"/>
          <w:szCs w:val="24"/>
          <w:highlight w:val="none"/>
          <w:u w:val="single" w:color="auto"/>
        </w:rPr>
        <w:t xml:space="preserve">。 </w:t>
      </w:r>
    </w:p>
    <w:p w14:paraId="03A0D8A3">
      <w:pPr>
        <w:pStyle w:val="20"/>
        <w:keepNext w:val="0"/>
        <w:keepLines w:val="0"/>
        <w:pageBreakBefore w:val="0"/>
        <w:widowControl w:val="0"/>
        <w:tabs>
          <w:tab w:val="left" w:pos="562"/>
        </w:tabs>
        <w:kinsoku/>
        <w:wordWrap/>
        <w:overflowPunct/>
        <w:topLinePunct w:val="0"/>
        <w:autoSpaceDE/>
        <w:autoSpaceDN/>
        <w:bidi w:val="0"/>
        <w:adjustRightInd/>
        <w:snapToGrid/>
        <w:spacing w:after="0" w:line="316" w:lineRule="auto"/>
        <w:ind w:left="4" w:firstLine="439"/>
        <w:textAlignment w:val="auto"/>
        <w:rPr>
          <w:sz w:val="24"/>
          <w:szCs w:val="24"/>
          <w:highlight w:val="none"/>
        </w:rPr>
      </w:pPr>
      <w:r>
        <w:rPr>
          <w:sz w:val="24"/>
          <w:szCs w:val="24"/>
          <w:highlight w:val="none"/>
          <w:u w:val="single" w:color="auto"/>
        </w:rPr>
        <w:tab/>
      </w:r>
      <w:r>
        <w:rPr>
          <w:spacing w:val="17"/>
          <w:sz w:val="24"/>
          <w:szCs w:val="24"/>
          <w:highlight w:val="none"/>
          <w:u w:val="single" w:color="auto"/>
        </w:rPr>
        <w:t>（2）</w:t>
      </w:r>
      <w:r>
        <w:rPr>
          <w:spacing w:val="-56"/>
          <w:sz w:val="24"/>
          <w:szCs w:val="24"/>
          <w:highlight w:val="none"/>
          <w:u w:val="single" w:color="auto"/>
        </w:rPr>
        <w:t xml:space="preserve"> </w:t>
      </w:r>
      <w:r>
        <w:rPr>
          <w:spacing w:val="17"/>
          <w:sz w:val="24"/>
          <w:szCs w:val="24"/>
          <w:highlight w:val="none"/>
          <w:u w:val="single" w:color="auto"/>
        </w:rPr>
        <w:t>材料调差部分不计入进度款审核支付</w:t>
      </w:r>
      <w:r>
        <w:rPr>
          <w:spacing w:val="-55"/>
          <w:sz w:val="24"/>
          <w:szCs w:val="24"/>
          <w:highlight w:val="none"/>
          <w:u w:val="single" w:color="auto"/>
        </w:rPr>
        <w:t xml:space="preserve"> </w:t>
      </w:r>
      <w:r>
        <w:rPr>
          <w:spacing w:val="17"/>
          <w:sz w:val="24"/>
          <w:szCs w:val="24"/>
          <w:highlight w:val="none"/>
          <w:u w:val="single" w:color="auto"/>
        </w:rPr>
        <w:t>，结算审核时</w:t>
      </w:r>
      <w:r>
        <w:rPr>
          <w:spacing w:val="-56"/>
          <w:sz w:val="24"/>
          <w:szCs w:val="24"/>
          <w:highlight w:val="none"/>
          <w:u w:val="single" w:color="auto"/>
        </w:rPr>
        <w:t xml:space="preserve"> </w:t>
      </w:r>
      <w:r>
        <w:rPr>
          <w:spacing w:val="17"/>
          <w:sz w:val="24"/>
          <w:szCs w:val="24"/>
          <w:highlight w:val="none"/>
          <w:u w:val="single" w:color="auto"/>
        </w:rPr>
        <w:t>，材料费调差部</w:t>
      </w:r>
      <w:r>
        <w:rPr>
          <w:spacing w:val="16"/>
          <w:sz w:val="24"/>
          <w:szCs w:val="24"/>
          <w:highlight w:val="none"/>
          <w:u w:val="single" w:color="auto"/>
        </w:rPr>
        <w:t>分只计税金，</w:t>
      </w:r>
      <w:r>
        <w:rPr>
          <w:spacing w:val="18"/>
          <w:sz w:val="24"/>
          <w:szCs w:val="24"/>
          <w:highlight w:val="none"/>
          <w:u w:val="single" w:color="auto"/>
        </w:rPr>
        <w:t>不参与下浮</w:t>
      </w:r>
      <w:r>
        <w:rPr>
          <w:spacing w:val="-40"/>
          <w:sz w:val="24"/>
          <w:szCs w:val="24"/>
          <w:highlight w:val="none"/>
          <w:u w:val="single" w:color="auto"/>
        </w:rPr>
        <w:t xml:space="preserve"> </w:t>
      </w:r>
      <w:r>
        <w:rPr>
          <w:spacing w:val="18"/>
          <w:sz w:val="24"/>
          <w:szCs w:val="24"/>
          <w:highlight w:val="none"/>
          <w:u w:val="single" w:color="auto"/>
        </w:rPr>
        <w:t>。人工费调差参照材料调差约定</w:t>
      </w:r>
      <w:r>
        <w:rPr>
          <w:spacing w:val="-54"/>
          <w:sz w:val="24"/>
          <w:szCs w:val="24"/>
          <w:highlight w:val="none"/>
          <w:u w:val="single" w:color="auto"/>
        </w:rPr>
        <w:t xml:space="preserve"> </w:t>
      </w:r>
      <w:r>
        <w:rPr>
          <w:spacing w:val="18"/>
          <w:sz w:val="24"/>
          <w:szCs w:val="24"/>
          <w:highlight w:val="none"/>
          <w:u w:val="single" w:color="auto"/>
        </w:rPr>
        <w:t xml:space="preserve">。 </w:t>
      </w:r>
    </w:p>
    <w:p w14:paraId="63F6E09A">
      <w:pPr>
        <w:pStyle w:val="20"/>
        <w:spacing w:before="196" w:line="226" w:lineRule="auto"/>
        <w:ind w:left="453"/>
        <w:outlineLvl w:val="1"/>
        <w:rPr>
          <w:sz w:val="24"/>
          <w:szCs w:val="24"/>
          <w:highlight w:val="none"/>
        </w:rPr>
      </w:pPr>
      <w:bookmarkStart w:id="54" w:name="_Toc5632"/>
      <w:bookmarkStart w:id="55" w:name="_Toc24874"/>
      <w:r>
        <w:rPr>
          <w:spacing w:val="11"/>
          <w:sz w:val="24"/>
          <w:szCs w:val="24"/>
          <w:highlight w:val="none"/>
        </w:rPr>
        <w:t>12.</w:t>
      </w:r>
      <w:r>
        <w:rPr>
          <w:spacing w:val="41"/>
          <w:sz w:val="24"/>
          <w:szCs w:val="24"/>
          <w:highlight w:val="none"/>
        </w:rPr>
        <w:t xml:space="preserve"> </w:t>
      </w:r>
      <w:r>
        <w:rPr>
          <w:spacing w:val="11"/>
          <w:sz w:val="24"/>
          <w:szCs w:val="24"/>
          <w:highlight w:val="none"/>
        </w:rPr>
        <w:t>合同价格、计量与支付</w:t>
      </w:r>
      <w:bookmarkEnd w:id="54"/>
      <w:bookmarkEnd w:id="55"/>
    </w:p>
    <w:p w14:paraId="7355813D">
      <w:pPr>
        <w:pStyle w:val="20"/>
        <w:spacing w:before="194" w:line="226" w:lineRule="auto"/>
        <w:ind w:left="472"/>
        <w:outlineLvl w:val="2"/>
        <w:rPr>
          <w:sz w:val="24"/>
          <w:szCs w:val="24"/>
          <w:highlight w:val="none"/>
        </w:rPr>
      </w:pPr>
      <w:r>
        <w:rPr>
          <w:spacing w:val="10"/>
          <w:sz w:val="24"/>
          <w:szCs w:val="24"/>
          <w:highlight w:val="none"/>
        </w:rPr>
        <w:t>12.1</w:t>
      </w:r>
      <w:r>
        <w:rPr>
          <w:spacing w:val="42"/>
          <w:sz w:val="24"/>
          <w:szCs w:val="24"/>
          <w:highlight w:val="none"/>
        </w:rPr>
        <w:t xml:space="preserve"> </w:t>
      </w:r>
      <w:r>
        <w:rPr>
          <w:spacing w:val="10"/>
          <w:sz w:val="24"/>
          <w:szCs w:val="24"/>
          <w:highlight w:val="none"/>
        </w:rPr>
        <w:t>合同价格形式</w:t>
      </w:r>
    </w:p>
    <w:p w14:paraId="4DFDBAF4">
      <w:pPr>
        <w:pStyle w:val="20"/>
        <w:spacing w:before="185" w:line="226" w:lineRule="auto"/>
        <w:ind w:left="460"/>
        <w:outlineLvl w:val="1"/>
        <w:rPr>
          <w:sz w:val="24"/>
          <w:szCs w:val="24"/>
          <w:highlight w:val="none"/>
        </w:rPr>
      </w:pPr>
      <w:bookmarkStart w:id="56" w:name="_Toc16253"/>
      <w:bookmarkStart w:id="57" w:name="_Toc17919"/>
      <w:r>
        <w:rPr>
          <w:spacing w:val="9"/>
          <w:sz w:val="24"/>
          <w:szCs w:val="24"/>
          <w:highlight w:val="none"/>
        </w:rPr>
        <w:t>1、单价合同。</w:t>
      </w:r>
      <w:bookmarkEnd w:id="56"/>
      <w:bookmarkEnd w:id="57"/>
    </w:p>
    <w:p w14:paraId="6559F05C">
      <w:pPr>
        <w:pStyle w:val="20"/>
        <w:spacing w:before="206" w:line="226" w:lineRule="auto"/>
        <w:ind w:left="488"/>
        <w:rPr>
          <w:sz w:val="24"/>
          <w:szCs w:val="24"/>
          <w:highlight w:val="none"/>
        </w:rPr>
      </w:pPr>
      <w:r>
        <w:rPr>
          <w:spacing w:val="19"/>
          <w:sz w:val="24"/>
          <w:szCs w:val="24"/>
          <w:highlight w:val="none"/>
        </w:rPr>
        <w:t>综</w:t>
      </w:r>
      <w:r>
        <w:rPr>
          <w:spacing w:val="-44"/>
          <w:sz w:val="24"/>
          <w:szCs w:val="24"/>
          <w:highlight w:val="none"/>
        </w:rPr>
        <w:t xml:space="preserve"> </w:t>
      </w:r>
      <w:r>
        <w:rPr>
          <w:spacing w:val="19"/>
          <w:sz w:val="24"/>
          <w:szCs w:val="24"/>
          <w:highlight w:val="none"/>
        </w:rPr>
        <w:t>合</w:t>
      </w:r>
      <w:r>
        <w:rPr>
          <w:spacing w:val="-60"/>
          <w:sz w:val="24"/>
          <w:szCs w:val="24"/>
          <w:highlight w:val="none"/>
        </w:rPr>
        <w:t xml:space="preserve"> </w:t>
      </w:r>
      <w:r>
        <w:rPr>
          <w:spacing w:val="19"/>
          <w:sz w:val="24"/>
          <w:szCs w:val="24"/>
          <w:highlight w:val="none"/>
        </w:rPr>
        <w:t>单价包含的风险范围</w:t>
      </w:r>
      <w:r>
        <w:rPr>
          <w:spacing w:val="19"/>
          <w:sz w:val="24"/>
          <w:szCs w:val="24"/>
          <w:highlight w:val="none"/>
          <w:u w:val="single" w:color="auto"/>
        </w:rPr>
        <w:t>：</w:t>
      </w:r>
      <w:r>
        <w:rPr>
          <w:spacing w:val="-46"/>
          <w:sz w:val="24"/>
          <w:szCs w:val="24"/>
          <w:highlight w:val="none"/>
          <w:u w:val="single" w:color="auto"/>
        </w:rPr>
        <w:t xml:space="preserve"> </w:t>
      </w:r>
      <w:r>
        <w:rPr>
          <w:rFonts w:hint="eastAsia"/>
          <w:spacing w:val="19"/>
          <w:sz w:val="24"/>
          <w:szCs w:val="24"/>
          <w:highlight w:val="none"/>
          <w:u w:val="single" w:color="auto"/>
          <w:lang w:val="en-US" w:eastAsia="zh-CN"/>
        </w:rPr>
        <w:t>/</w:t>
      </w:r>
      <w:r>
        <w:rPr>
          <w:spacing w:val="19"/>
          <w:sz w:val="24"/>
          <w:szCs w:val="24"/>
          <w:highlight w:val="none"/>
          <w:u w:val="single" w:color="auto"/>
        </w:rPr>
        <w:t xml:space="preserve"> 。</w:t>
      </w:r>
    </w:p>
    <w:p w14:paraId="152871D9">
      <w:pPr>
        <w:pStyle w:val="20"/>
        <w:spacing w:before="195" w:line="396" w:lineRule="auto"/>
        <w:ind w:right="16" w:firstLine="493"/>
        <w:rPr>
          <w:sz w:val="24"/>
          <w:szCs w:val="24"/>
          <w:highlight w:val="none"/>
        </w:rPr>
      </w:pPr>
      <w:r>
        <w:rPr>
          <w:spacing w:val="23"/>
          <w:sz w:val="24"/>
          <w:szCs w:val="24"/>
          <w:highlight w:val="none"/>
        </w:rPr>
        <w:t>风</w:t>
      </w:r>
      <w:r>
        <w:rPr>
          <w:spacing w:val="-29"/>
          <w:sz w:val="24"/>
          <w:szCs w:val="24"/>
          <w:highlight w:val="none"/>
        </w:rPr>
        <w:t xml:space="preserve"> </w:t>
      </w:r>
      <w:r>
        <w:rPr>
          <w:spacing w:val="23"/>
          <w:sz w:val="24"/>
          <w:szCs w:val="24"/>
          <w:highlight w:val="none"/>
        </w:rPr>
        <w:t>险费用的计算方法：</w:t>
      </w:r>
      <w:r>
        <w:rPr>
          <w:rFonts w:hint="eastAsia"/>
          <w:spacing w:val="23"/>
          <w:sz w:val="24"/>
          <w:szCs w:val="24"/>
          <w:highlight w:val="none"/>
          <w:u w:val="single" w:color="auto"/>
          <w:lang w:val="en-US" w:eastAsia="zh-CN"/>
        </w:rPr>
        <w:t xml:space="preserve"> /</w:t>
      </w:r>
      <w:r>
        <w:rPr>
          <w:spacing w:val="-55"/>
          <w:sz w:val="24"/>
          <w:szCs w:val="24"/>
          <w:highlight w:val="none"/>
          <w:u w:val="single" w:color="auto"/>
        </w:rPr>
        <w:t xml:space="preserve"> </w:t>
      </w:r>
      <w:r>
        <w:rPr>
          <w:spacing w:val="16"/>
          <w:sz w:val="24"/>
          <w:szCs w:val="24"/>
          <w:highlight w:val="none"/>
          <w:u w:val="single" w:color="auto"/>
        </w:rPr>
        <w:t xml:space="preserve">。 </w:t>
      </w:r>
    </w:p>
    <w:p w14:paraId="22A921CE">
      <w:pPr>
        <w:pStyle w:val="20"/>
        <w:spacing w:before="33" w:line="226" w:lineRule="auto"/>
        <w:ind w:left="452"/>
        <w:rPr>
          <w:sz w:val="24"/>
          <w:szCs w:val="24"/>
          <w:highlight w:val="none"/>
        </w:rPr>
      </w:pPr>
      <w:r>
        <w:rPr>
          <w:spacing w:val="21"/>
          <w:sz w:val="24"/>
          <w:szCs w:val="24"/>
          <w:highlight w:val="none"/>
          <w:u w:val="single" w:color="auto"/>
        </w:rPr>
        <w:t>风险范围以外合同价格的调整方法：</w:t>
      </w:r>
      <w:r>
        <w:rPr>
          <w:rFonts w:hint="eastAsia"/>
          <w:spacing w:val="21"/>
          <w:sz w:val="24"/>
          <w:szCs w:val="24"/>
          <w:highlight w:val="none"/>
          <w:u w:val="single" w:color="auto"/>
          <w:lang w:val="en-US" w:eastAsia="zh-CN"/>
        </w:rPr>
        <w:t xml:space="preserve">  /</w:t>
      </w:r>
      <w:r>
        <w:rPr>
          <w:spacing w:val="21"/>
          <w:sz w:val="24"/>
          <w:szCs w:val="24"/>
          <w:highlight w:val="none"/>
          <w:u w:val="single" w:color="auto"/>
        </w:rPr>
        <w:t xml:space="preserve"> </w:t>
      </w:r>
      <w:r>
        <w:rPr>
          <w:spacing w:val="20"/>
          <w:sz w:val="24"/>
          <w:szCs w:val="24"/>
          <w:highlight w:val="none"/>
          <w:u w:val="single" w:color="auto"/>
        </w:rPr>
        <w:t xml:space="preserve"> </w:t>
      </w:r>
    </w:p>
    <w:p w14:paraId="2038D0FF">
      <w:pPr>
        <w:pStyle w:val="20"/>
        <w:numPr>
          <w:ilvl w:val="0"/>
          <w:numId w:val="11"/>
        </w:numPr>
        <w:spacing w:before="183" w:line="226" w:lineRule="auto"/>
        <w:ind w:left="452"/>
        <w:outlineLvl w:val="1"/>
        <w:rPr>
          <w:spacing w:val="13"/>
          <w:sz w:val="24"/>
          <w:szCs w:val="24"/>
          <w:highlight w:val="none"/>
        </w:rPr>
      </w:pPr>
      <w:bookmarkStart w:id="58" w:name="_Toc15387"/>
      <w:bookmarkStart w:id="59" w:name="_Toc15472"/>
      <w:r>
        <w:rPr>
          <w:spacing w:val="13"/>
          <w:sz w:val="24"/>
          <w:szCs w:val="24"/>
          <w:highlight w:val="none"/>
        </w:rPr>
        <w:t>总价合同。</w:t>
      </w:r>
      <w:bookmarkEnd w:id="58"/>
      <w:bookmarkEnd w:id="59"/>
    </w:p>
    <w:p w14:paraId="0FF15246">
      <w:pPr>
        <w:pStyle w:val="20"/>
        <w:keepNext w:val="0"/>
        <w:keepLines w:val="0"/>
        <w:pageBreakBefore w:val="0"/>
        <w:widowControl w:val="0"/>
        <w:kinsoku/>
        <w:wordWrap/>
        <w:overflowPunct/>
        <w:topLinePunct w:val="0"/>
        <w:autoSpaceDE w:val="0"/>
        <w:autoSpaceDN w:val="0"/>
        <w:bidi w:val="0"/>
        <w:adjustRightInd/>
        <w:snapToGrid/>
        <w:spacing w:line="391" w:lineRule="auto"/>
        <w:ind w:left="0" w:right="0" w:firstLine="536" w:firstLineChars="200"/>
        <w:textAlignment w:val="auto"/>
        <w:rPr>
          <w:spacing w:val="14"/>
          <w:sz w:val="24"/>
          <w:szCs w:val="24"/>
          <w:highlight w:val="none"/>
        </w:rPr>
      </w:pPr>
      <w:r>
        <w:rPr>
          <w:spacing w:val="14"/>
          <w:sz w:val="24"/>
          <w:szCs w:val="24"/>
          <w:highlight w:val="none"/>
        </w:rPr>
        <w:t>总价包含的风险范围：</w:t>
      </w:r>
      <w:r>
        <w:rPr>
          <w:spacing w:val="-51"/>
          <w:sz w:val="24"/>
          <w:szCs w:val="24"/>
          <w:highlight w:val="none"/>
        </w:rPr>
        <w:t xml:space="preserve"> </w:t>
      </w:r>
      <w:r>
        <w:rPr>
          <w:spacing w:val="24"/>
          <w:sz w:val="24"/>
          <w:szCs w:val="24"/>
          <w:highlight w:val="none"/>
          <w:u w:val="single" w:color="auto"/>
        </w:rPr>
        <w:t xml:space="preserve">  </w:t>
      </w:r>
      <w:r>
        <w:rPr>
          <w:spacing w:val="-46"/>
          <w:sz w:val="24"/>
          <w:szCs w:val="24"/>
          <w:highlight w:val="none"/>
          <w:u w:val="single" w:color="auto"/>
        </w:rPr>
        <w:t xml:space="preserve"> </w:t>
      </w:r>
      <w:r>
        <w:rPr>
          <w:spacing w:val="19"/>
          <w:sz w:val="24"/>
          <w:szCs w:val="24"/>
          <w:highlight w:val="none"/>
          <w:u w:val="single" w:color="auto"/>
        </w:rPr>
        <w:t>合同约定的风险范围</w:t>
      </w:r>
      <w:r>
        <w:rPr>
          <w:spacing w:val="1"/>
          <w:sz w:val="24"/>
          <w:szCs w:val="24"/>
          <w:highlight w:val="none"/>
          <w:u w:val="single" w:color="auto"/>
        </w:rPr>
        <w:t xml:space="preserve">      </w:t>
      </w:r>
      <w:r>
        <w:rPr>
          <w:spacing w:val="14"/>
          <w:sz w:val="24"/>
          <w:szCs w:val="24"/>
          <w:highlight w:val="none"/>
        </w:rPr>
        <w:t>。</w:t>
      </w:r>
    </w:p>
    <w:p w14:paraId="49E2C80D">
      <w:pPr>
        <w:pStyle w:val="20"/>
        <w:keepNext w:val="0"/>
        <w:keepLines w:val="0"/>
        <w:pageBreakBefore w:val="0"/>
        <w:widowControl w:val="0"/>
        <w:kinsoku/>
        <w:wordWrap/>
        <w:overflowPunct/>
        <w:topLinePunct w:val="0"/>
        <w:autoSpaceDE w:val="0"/>
        <w:autoSpaceDN w:val="0"/>
        <w:bidi w:val="0"/>
        <w:adjustRightInd/>
        <w:snapToGrid/>
        <w:spacing w:line="391" w:lineRule="auto"/>
        <w:ind w:left="0" w:right="0" w:firstLine="512" w:firstLineChars="200"/>
        <w:textAlignment w:val="auto"/>
        <w:rPr>
          <w:sz w:val="24"/>
          <w:szCs w:val="24"/>
          <w:highlight w:val="none"/>
        </w:rPr>
      </w:pPr>
      <w:r>
        <w:rPr>
          <w:spacing w:val="8"/>
          <w:sz w:val="24"/>
          <w:szCs w:val="24"/>
          <w:highlight w:val="none"/>
        </w:rPr>
        <w:t>风险费用的计算方法：</w:t>
      </w:r>
      <w:r>
        <w:rPr>
          <w:spacing w:val="-70"/>
          <w:sz w:val="24"/>
          <w:szCs w:val="24"/>
          <w:highlight w:val="none"/>
        </w:rPr>
        <w:t xml:space="preserve"> </w:t>
      </w:r>
      <w:r>
        <w:rPr>
          <w:spacing w:val="23"/>
          <w:sz w:val="24"/>
          <w:szCs w:val="24"/>
          <w:highlight w:val="none"/>
          <w:u w:val="single" w:color="auto"/>
        </w:rPr>
        <w:t>综合单价应考虑招标文件和合同中要求承包人承担的风险内容</w:t>
      </w:r>
      <w:r>
        <w:rPr>
          <w:spacing w:val="18"/>
          <w:sz w:val="24"/>
          <w:szCs w:val="24"/>
          <w:highlight w:val="none"/>
          <w:u w:val="single" w:color="auto"/>
        </w:rPr>
        <w:t>及其范围</w:t>
      </w:r>
      <w:r>
        <w:rPr>
          <w:spacing w:val="-21"/>
          <w:sz w:val="24"/>
          <w:szCs w:val="24"/>
          <w:highlight w:val="none"/>
          <w:u w:val="single" w:color="auto"/>
        </w:rPr>
        <w:t xml:space="preserve"> </w:t>
      </w:r>
      <w:r>
        <w:rPr>
          <w:spacing w:val="18"/>
          <w:sz w:val="24"/>
          <w:szCs w:val="24"/>
          <w:highlight w:val="none"/>
          <w:u w:val="single" w:color="auto"/>
        </w:rPr>
        <w:t>(幅度) 产生的风险费用。在施工过程中，当出现的风险范围</w:t>
      </w:r>
      <w:r>
        <w:rPr>
          <w:spacing w:val="84"/>
          <w:sz w:val="24"/>
          <w:szCs w:val="24"/>
          <w:highlight w:val="none"/>
          <w:u w:val="single" w:color="auto"/>
        </w:rPr>
        <w:t xml:space="preserve"> </w:t>
      </w:r>
      <w:r>
        <w:rPr>
          <w:spacing w:val="18"/>
          <w:sz w:val="24"/>
          <w:szCs w:val="24"/>
          <w:highlight w:val="none"/>
          <w:u w:val="single" w:color="auto"/>
        </w:rPr>
        <w:t>(幅度) 在合同约定</w:t>
      </w:r>
      <w:r>
        <w:rPr>
          <w:spacing w:val="16"/>
          <w:sz w:val="24"/>
          <w:szCs w:val="24"/>
          <w:highlight w:val="none"/>
          <w:u w:val="single" w:color="auto"/>
        </w:rPr>
        <w:t>的范围内</w:t>
      </w:r>
      <w:r>
        <w:rPr>
          <w:spacing w:val="-53"/>
          <w:sz w:val="24"/>
          <w:szCs w:val="24"/>
          <w:highlight w:val="none"/>
          <w:u w:val="single" w:color="auto"/>
        </w:rPr>
        <w:t xml:space="preserve"> </w:t>
      </w:r>
      <w:r>
        <w:rPr>
          <w:spacing w:val="16"/>
          <w:sz w:val="24"/>
          <w:szCs w:val="24"/>
          <w:highlight w:val="none"/>
          <w:u w:val="single" w:color="auto"/>
        </w:rPr>
        <w:t>，合同价款不做调整</w:t>
      </w:r>
      <w:r>
        <w:rPr>
          <w:spacing w:val="-55"/>
          <w:sz w:val="24"/>
          <w:szCs w:val="24"/>
          <w:highlight w:val="none"/>
          <w:u w:val="single" w:color="auto"/>
        </w:rPr>
        <w:t xml:space="preserve"> </w:t>
      </w:r>
      <w:r>
        <w:rPr>
          <w:spacing w:val="8"/>
          <w:sz w:val="24"/>
          <w:szCs w:val="24"/>
          <w:highlight w:val="none"/>
        </w:rPr>
        <w:t>。</w:t>
      </w:r>
    </w:p>
    <w:p w14:paraId="6414F07F">
      <w:pPr>
        <w:pStyle w:val="20"/>
        <w:keepNext w:val="0"/>
        <w:keepLines w:val="0"/>
        <w:pageBreakBefore w:val="0"/>
        <w:widowControl w:val="0"/>
        <w:kinsoku/>
        <w:wordWrap/>
        <w:overflowPunct/>
        <w:topLinePunct w:val="0"/>
        <w:autoSpaceDE w:val="0"/>
        <w:autoSpaceDN w:val="0"/>
        <w:bidi w:val="0"/>
        <w:adjustRightInd/>
        <w:snapToGrid/>
        <w:spacing w:line="226" w:lineRule="auto"/>
        <w:ind w:left="0" w:right="0" w:firstLine="544" w:firstLineChars="200"/>
        <w:textAlignment w:val="auto"/>
        <w:rPr>
          <w:sz w:val="24"/>
          <w:szCs w:val="24"/>
          <w:highlight w:val="none"/>
        </w:rPr>
      </w:pPr>
      <w:r>
        <w:rPr>
          <w:spacing w:val="16"/>
          <w:sz w:val="24"/>
          <w:szCs w:val="24"/>
          <w:highlight w:val="none"/>
        </w:rPr>
        <w:t>风险范围以外合同价格的调整方法：</w:t>
      </w:r>
      <w:r>
        <w:rPr>
          <w:spacing w:val="42"/>
          <w:sz w:val="24"/>
          <w:szCs w:val="24"/>
          <w:highlight w:val="none"/>
        </w:rPr>
        <w:t xml:space="preserve">  </w:t>
      </w:r>
      <w:r>
        <w:rPr>
          <w:spacing w:val="18"/>
          <w:sz w:val="24"/>
          <w:szCs w:val="24"/>
          <w:highlight w:val="none"/>
          <w:u w:val="single" w:color="auto"/>
        </w:rPr>
        <w:t xml:space="preserve">    </w:t>
      </w:r>
      <w:r>
        <w:rPr>
          <w:spacing w:val="16"/>
          <w:sz w:val="24"/>
          <w:szCs w:val="24"/>
          <w:highlight w:val="none"/>
          <w:u w:val="single" w:color="auto"/>
        </w:rPr>
        <w:t>/</w:t>
      </w:r>
      <w:r>
        <w:rPr>
          <w:spacing w:val="1"/>
          <w:sz w:val="24"/>
          <w:szCs w:val="24"/>
          <w:highlight w:val="none"/>
          <w:u w:val="single" w:color="auto"/>
        </w:rPr>
        <w:t xml:space="preserve">              </w:t>
      </w:r>
      <w:r>
        <w:rPr>
          <w:spacing w:val="16"/>
          <w:sz w:val="24"/>
          <w:szCs w:val="24"/>
          <w:highlight w:val="none"/>
        </w:rPr>
        <w:t>。</w:t>
      </w:r>
    </w:p>
    <w:p w14:paraId="28EB80DA">
      <w:pPr>
        <w:keepNext w:val="0"/>
        <w:keepLines w:val="0"/>
        <w:pageBreakBefore w:val="0"/>
        <w:widowControl w:val="0"/>
        <w:kinsoku/>
        <w:wordWrap/>
        <w:overflowPunct/>
        <w:topLinePunct w:val="0"/>
        <w:autoSpaceDE w:val="0"/>
        <w:autoSpaceDN w:val="0"/>
        <w:bidi w:val="0"/>
        <w:adjustRightInd/>
        <w:snapToGrid/>
        <w:spacing w:line="256" w:lineRule="auto"/>
        <w:ind w:left="0" w:right="0" w:firstLine="480" w:firstLineChars="200"/>
        <w:textAlignment w:val="auto"/>
        <w:rPr>
          <w:rFonts w:ascii="Arial"/>
          <w:sz w:val="24"/>
          <w:szCs w:val="24"/>
          <w:highlight w:val="none"/>
        </w:rPr>
      </w:pPr>
    </w:p>
    <w:p w14:paraId="291B1043">
      <w:pPr>
        <w:pStyle w:val="20"/>
        <w:spacing w:before="65" w:line="226" w:lineRule="auto"/>
        <w:ind w:left="480"/>
        <w:rPr>
          <w:sz w:val="24"/>
          <w:szCs w:val="24"/>
          <w:highlight w:val="none"/>
        </w:rPr>
      </w:pPr>
      <w:r>
        <w:rPr>
          <w:spacing w:val="15"/>
          <w:sz w:val="24"/>
          <w:szCs w:val="24"/>
          <w:highlight w:val="none"/>
        </w:rPr>
        <w:t>3、其他价格方式：</w:t>
      </w:r>
      <w:r>
        <w:rPr>
          <w:spacing w:val="-55"/>
          <w:sz w:val="24"/>
          <w:szCs w:val="24"/>
          <w:highlight w:val="none"/>
        </w:rPr>
        <w:t xml:space="preserve"> </w:t>
      </w:r>
      <w:r>
        <w:rPr>
          <w:spacing w:val="4"/>
          <w:sz w:val="24"/>
          <w:szCs w:val="24"/>
          <w:highlight w:val="none"/>
          <w:u w:val="single" w:color="auto"/>
        </w:rPr>
        <w:t xml:space="preserve">         </w:t>
      </w:r>
      <w:r>
        <w:rPr>
          <w:spacing w:val="15"/>
          <w:sz w:val="24"/>
          <w:szCs w:val="24"/>
          <w:highlight w:val="none"/>
          <w:u w:val="single" w:color="auto"/>
        </w:rPr>
        <w:t>/</w:t>
      </w:r>
      <w:r>
        <w:rPr>
          <w:spacing w:val="8"/>
          <w:sz w:val="24"/>
          <w:szCs w:val="24"/>
          <w:highlight w:val="none"/>
          <w:u w:val="single" w:color="auto"/>
        </w:rPr>
        <w:t xml:space="preserve">            </w:t>
      </w:r>
      <w:r>
        <w:rPr>
          <w:spacing w:val="15"/>
          <w:sz w:val="24"/>
          <w:szCs w:val="24"/>
          <w:highlight w:val="none"/>
        </w:rPr>
        <w:t>。</w:t>
      </w:r>
    </w:p>
    <w:p w14:paraId="0F9AAF13">
      <w:pPr>
        <w:pStyle w:val="20"/>
        <w:spacing w:before="196" w:line="228" w:lineRule="auto"/>
        <w:ind w:left="467"/>
        <w:outlineLvl w:val="2"/>
        <w:rPr>
          <w:sz w:val="24"/>
          <w:szCs w:val="24"/>
          <w:highlight w:val="none"/>
        </w:rPr>
      </w:pPr>
      <w:r>
        <w:rPr>
          <w:spacing w:val="6"/>
          <w:sz w:val="24"/>
          <w:szCs w:val="24"/>
          <w:highlight w:val="none"/>
        </w:rPr>
        <w:t>12.2</w:t>
      </w:r>
      <w:r>
        <w:rPr>
          <w:spacing w:val="17"/>
          <w:sz w:val="24"/>
          <w:szCs w:val="24"/>
          <w:highlight w:val="none"/>
        </w:rPr>
        <w:t xml:space="preserve">  </w:t>
      </w:r>
      <w:r>
        <w:rPr>
          <w:spacing w:val="6"/>
          <w:sz w:val="24"/>
          <w:szCs w:val="24"/>
          <w:highlight w:val="none"/>
        </w:rPr>
        <w:t>预付款</w:t>
      </w:r>
    </w:p>
    <w:p w14:paraId="0EE8CD97">
      <w:pPr>
        <w:pStyle w:val="20"/>
        <w:spacing w:before="192" w:line="228" w:lineRule="auto"/>
        <w:ind w:left="475"/>
        <w:rPr>
          <w:sz w:val="24"/>
          <w:szCs w:val="24"/>
          <w:highlight w:val="none"/>
        </w:rPr>
      </w:pPr>
      <w:r>
        <w:rPr>
          <w:spacing w:val="10"/>
          <w:sz w:val="24"/>
          <w:szCs w:val="24"/>
          <w:highlight w:val="none"/>
        </w:rPr>
        <w:t>12.2.1</w:t>
      </w:r>
      <w:r>
        <w:rPr>
          <w:spacing w:val="43"/>
          <w:sz w:val="24"/>
          <w:szCs w:val="24"/>
          <w:highlight w:val="none"/>
        </w:rPr>
        <w:t xml:space="preserve"> </w:t>
      </w:r>
      <w:r>
        <w:rPr>
          <w:spacing w:val="10"/>
          <w:sz w:val="24"/>
          <w:szCs w:val="24"/>
          <w:highlight w:val="none"/>
        </w:rPr>
        <w:t>预付款的支付</w:t>
      </w:r>
    </w:p>
    <w:p w14:paraId="3C87F4D2">
      <w:pPr>
        <w:pStyle w:val="20"/>
        <w:spacing w:before="192" w:line="393" w:lineRule="auto"/>
        <w:ind w:left="45" w:right="72" w:firstLine="432"/>
        <w:rPr>
          <w:sz w:val="24"/>
          <w:szCs w:val="24"/>
          <w:highlight w:val="none"/>
        </w:rPr>
      </w:pPr>
      <w:r>
        <w:rPr>
          <w:spacing w:val="20"/>
          <w:sz w:val="24"/>
          <w:szCs w:val="24"/>
          <w:highlight w:val="none"/>
        </w:rPr>
        <w:t>预付款支付</w:t>
      </w:r>
      <w:r>
        <w:rPr>
          <w:spacing w:val="-45"/>
          <w:sz w:val="24"/>
          <w:szCs w:val="24"/>
          <w:highlight w:val="none"/>
        </w:rPr>
        <w:t xml:space="preserve"> </w:t>
      </w:r>
      <w:r>
        <w:rPr>
          <w:spacing w:val="20"/>
          <w:sz w:val="24"/>
          <w:szCs w:val="24"/>
          <w:highlight w:val="none"/>
        </w:rPr>
        <w:t>比例或金额：</w:t>
      </w:r>
      <w:r>
        <w:rPr>
          <w:spacing w:val="-54"/>
          <w:sz w:val="24"/>
          <w:szCs w:val="24"/>
          <w:highlight w:val="none"/>
        </w:rPr>
        <w:t xml:space="preserve"> </w:t>
      </w:r>
      <w:r>
        <w:rPr>
          <w:spacing w:val="20"/>
          <w:sz w:val="24"/>
          <w:szCs w:val="24"/>
          <w:highlight w:val="none"/>
          <w:u w:val="single" w:color="auto"/>
        </w:rPr>
        <w:t xml:space="preserve"> </w:t>
      </w:r>
      <w:r>
        <w:rPr>
          <w:rFonts w:hint="eastAsia"/>
          <w:spacing w:val="20"/>
          <w:sz w:val="24"/>
          <w:szCs w:val="24"/>
          <w:highlight w:val="none"/>
          <w:u w:val="single" w:color="auto"/>
          <w:lang w:val="en-US" w:eastAsia="zh-CN"/>
        </w:rPr>
        <w:t>/</w:t>
      </w:r>
    </w:p>
    <w:p w14:paraId="56928249">
      <w:pPr>
        <w:pStyle w:val="20"/>
        <w:spacing w:before="28" w:line="391" w:lineRule="auto"/>
        <w:ind w:left="8" w:right="75" w:firstLine="601"/>
        <w:rPr>
          <w:rFonts w:ascii="宋体" w:hAnsi="宋体" w:eastAsia="宋体" w:cs="宋体"/>
          <w:spacing w:val="16"/>
          <w:sz w:val="24"/>
          <w:szCs w:val="24"/>
          <w:highlight w:val="none"/>
          <w:u w:val="single" w:color="auto"/>
        </w:rPr>
      </w:pPr>
      <w:r>
        <w:rPr>
          <w:spacing w:val="16"/>
          <w:sz w:val="24"/>
          <w:szCs w:val="24"/>
          <w:highlight w:val="none"/>
        </w:rPr>
        <w:t>预付款支付期限：</w:t>
      </w:r>
      <w:r>
        <w:rPr>
          <w:rFonts w:hint="eastAsia"/>
          <w:spacing w:val="16"/>
          <w:sz w:val="24"/>
          <w:szCs w:val="24"/>
          <w:highlight w:val="none"/>
          <w:u w:val="single" w:color="auto"/>
          <w:lang w:val="en-US" w:eastAsia="zh-CN"/>
        </w:rPr>
        <w:t>/</w:t>
      </w:r>
      <w:r>
        <w:rPr>
          <w:spacing w:val="-56"/>
          <w:sz w:val="24"/>
          <w:szCs w:val="24"/>
          <w:highlight w:val="none"/>
          <w:u w:val="single" w:color="auto"/>
        </w:rPr>
        <w:t xml:space="preserve"> </w:t>
      </w:r>
      <w:r>
        <w:rPr>
          <w:spacing w:val="16"/>
          <w:sz w:val="24"/>
          <w:szCs w:val="24"/>
          <w:highlight w:val="none"/>
          <w:u w:val="single" w:color="auto"/>
        </w:rPr>
        <w:t>。</w:t>
      </w:r>
    </w:p>
    <w:p w14:paraId="407353A3">
      <w:pPr>
        <w:pStyle w:val="20"/>
        <w:spacing w:before="28" w:line="391" w:lineRule="auto"/>
        <w:ind w:left="8" w:right="75" w:firstLine="601"/>
        <w:rPr>
          <w:rFonts w:ascii="宋体" w:hAnsi="宋体" w:eastAsia="宋体" w:cs="宋体"/>
          <w:spacing w:val="16"/>
          <w:sz w:val="24"/>
          <w:szCs w:val="24"/>
          <w:highlight w:val="none"/>
          <w:u w:val="single" w:color="auto"/>
        </w:rPr>
      </w:pPr>
      <w:r>
        <w:rPr>
          <w:rFonts w:ascii="宋体" w:hAnsi="宋体" w:eastAsia="宋体" w:cs="宋体"/>
          <w:spacing w:val="16"/>
          <w:sz w:val="24"/>
          <w:szCs w:val="24"/>
          <w:highlight w:val="none"/>
          <w:u w:val="none" w:color="auto"/>
        </w:rPr>
        <w:t xml:space="preserve">预付款扣回的方式： </w:t>
      </w:r>
      <w:r>
        <w:rPr>
          <w:rFonts w:hint="eastAsia" w:ascii="宋体" w:hAnsi="宋体" w:eastAsia="宋体" w:cs="宋体"/>
          <w:spacing w:val="16"/>
          <w:sz w:val="24"/>
          <w:szCs w:val="24"/>
          <w:highlight w:val="none"/>
          <w:u w:val="single" w:color="auto"/>
          <w:lang w:val="en-US" w:eastAsia="zh-CN"/>
        </w:rPr>
        <w:t xml:space="preserve"> </w:t>
      </w:r>
      <w:r>
        <w:rPr>
          <w:rFonts w:hint="eastAsia" w:ascii="宋体" w:hAnsi="宋体" w:cs="宋体"/>
          <w:spacing w:val="16"/>
          <w:sz w:val="24"/>
          <w:szCs w:val="24"/>
          <w:highlight w:val="none"/>
          <w:u w:val="single" w:color="auto"/>
          <w:lang w:val="en-US" w:eastAsia="zh-CN"/>
        </w:rPr>
        <w:t>/</w:t>
      </w:r>
      <w:r>
        <w:rPr>
          <w:rFonts w:hint="eastAsia" w:ascii="宋体" w:hAnsi="宋体" w:cs="宋体"/>
          <w:spacing w:val="16"/>
          <w:sz w:val="24"/>
          <w:szCs w:val="24"/>
          <w:highlight w:val="none"/>
          <w:u w:val="single" w:color="auto"/>
          <w:lang w:eastAsia="zh-CN"/>
        </w:rPr>
        <w:t>。</w:t>
      </w:r>
      <w:r>
        <w:rPr>
          <w:rFonts w:hint="eastAsia" w:ascii="宋体" w:hAnsi="宋体" w:eastAsia="宋体" w:cs="宋体"/>
          <w:spacing w:val="16"/>
          <w:sz w:val="24"/>
          <w:szCs w:val="24"/>
          <w:highlight w:val="none"/>
          <w:u w:val="single" w:color="auto"/>
        </w:rPr>
        <w:t xml:space="preserve"> </w:t>
      </w:r>
      <w:r>
        <w:rPr>
          <w:rFonts w:hint="eastAsia" w:ascii="宋体" w:hAnsi="宋体" w:eastAsia="宋体" w:cs="宋体"/>
          <w:spacing w:val="16"/>
          <w:sz w:val="24"/>
          <w:szCs w:val="24"/>
          <w:highlight w:val="none"/>
          <w:u w:val="single" w:color="auto"/>
          <w:lang w:val="en-US" w:eastAsia="zh-CN"/>
        </w:rPr>
        <w:t xml:space="preserve"> </w:t>
      </w:r>
      <w:r>
        <w:rPr>
          <w:rFonts w:hint="eastAsia" w:ascii="宋体" w:hAnsi="宋体" w:eastAsia="宋体" w:cs="宋体"/>
          <w:spacing w:val="16"/>
          <w:sz w:val="24"/>
          <w:szCs w:val="24"/>
          <w:highlight w:val="none"/>
          <w:u w:val="single" w:color="auto"/>
        </w:rPr>
        <w:t xml:space="preserve"> </w:t>
      </w:r>
    </w:p>
    <w:p w14:paraId="2463508E">
      <w:pPr>
        <w:pStyle w:val="20"/>
        <w:spacing w:before="192" w:line="228" w:lineRule="auto"/>
        <w:ind w:left="463"/>
        <w:rPr>
          <w:sz w:val="24"/>
          <w:szCs w:val="24"/>
          <w:highlight w:val="none"/>
        </w:rPr>
      </w:pPr>
      <w:r>
        <w:rPr>
          <w:spacing w:val="9"/>
          <w:sz w:val="24"/>
          <w:szCs w:val="24"/>
          <w:highlight w:val="none"/>
        </w:rPr>
        <w:t>12.2.2</w:t>
      </w:r>
      <w:r>
        <w:rPr>
          <w:spacing w:val="41"/>
          <w:sz w:val="24"/>
          <w:szCs w:val="24"/>
          <w:highlight w:val="none"/>
        </w:rPr>
        <w:t xml:space="preserve"> </w:t>
      </w:r>
      <w:r>
        <w:rPr>
          <w:spacing w:val="9"/>
          <w:sz w:val="24"/>
          <w:szCs w:val="24"/>
          <w:highlight w:val="none"/>
        </w:rPr>
        <w:t>预付款担保</w:t>
      </w:r>
    </w:p>
    <w:p w14:paraId="07981684">
      <w:pPr>
        <w:pStyle w:val="20"/>
        <w:keepNext w:val="0"/>
        <w:keepLines w:val="0"/>
        <w:pageBreakBefore w:val="0"/>
        <w:widowControl w:val="0"/>
        <w:kinsoku/>
        <w:wordWrap/>
        <w:overflowPunct/>
        <w:topLinePunct w:val="0"/>
        <w:autoSpaceDE w:val="0"/>
        <w:autoSpaceDN w:val="0"/>
        <w:bidi w:val="0"/>
        <w:adjustRightInd/>
        <w:snapToGrid/>
        <w:spacing w:before="192" w:line="394" w:lineRule="auto"/>
        <w:ind w:left="0" w:right="0" w:firstLine="576" w:firstLineChars="209"/>
        <w:textAlignment w:val="auto"/>
        <w:rPr>
          <w:sz w:val="24"/>
          <w:szCs w:val="24"/>
          <w:highlight w:val="none"/>
        </w:rPr>
      </w:pPr>
      <w:r>
        <w:rPr>
          <w:spacing w:val="18"/>
          <w:sz w:val="24"/>
          <w:szCs w:val="24"/>
          <w:highlight w:val="none"/>
        </w:rPr>
        <w:t>承包人提交预付款担保的期限：</w:t>
      </w:r>
      <w:r>
        <w:rPr>
          <w:spacing w:val="-58"/>
          <w:sz w:val="24"/>
          <w:szCs w:val="24"/>
          <w:highlight w:val="none"/>
        </w:rPr>
        <w:t xml:space="preserve"> </w:t>
      </w:r>
      <w:r>
        <w:rPr>
          <w:spacing w:val="18"/>
          <w:sz w:val="24"/>
          <w:szCs w:val="24"/>
          <w:highlight w:val="none"/>
          <w:u w:val="single" w:color="auto"/>
        </w:rPr>
        <w:t xml:space="preserve"> / </w:t>
      </w:r>
      <w:r>
        <w:rPr>
          <w:spacing w:val="18"/>
          <w:sz w:val="24"/>
          <w:szCs w:val="24"/>
          <w:highlight w:val="none"/>
        </w:rPr>
        <w:t>。</w:t>
      </w:r>
      <w:r>
        <w:rPr>
          <w:sz w:val="24"/>
          <w:szCs w:val="24"/>
          <w:highlight w:val="none"/>
        </w:rPr>
        <w:t xml:space="preserve"> </w:t>
      </w:r>
      <w:r>
        <w:rPr>
          <w:spacing w:val="15"/>
          <w:sz w:val="24"/>
          <w:szCs w:val="24"/>
          <w:highlight w:val="none"/>
        </w:rPr>
        <w:t>预付款担保的形式为：</w:t>
      </w:r>
      <w:r>
        <w:rPr>
          <w:spacing w:val="-54"/>
          <w:sz w:val="24"/>
          <w:szCs w:val="24"/>
          <w:highlight w:val="none"/>
        </w:rPr>
        <w:t xml:space="preserve"> </w:t>
      </w:r>
      <w:r>
        <w:rPr>
          <w:spacing w:val="15"/>
          <w:sz w:val="24"/>
          <w:szCs w:val="24"/>
          <w:highlight w:val="none"/>
          <w:u w:val="single" w:color="auto"/>
        </w:rPr>
        <w:t xml:space="preserve"> / </w:t>
      </w:r>
      <w:r>
        <w:rPr>
          <w:spacing w:val="15"/>
          <w:sz w:val="24"/>
          <w:szCs w:val="24"/>
          <w:highlight w:val="none"/>
        </w:rPr>
        <w:t>。</w:t>
      </w:r>
    </w:p>
    <w:p w14:paraId="035366F4">
      <w:pPr>
        <w:pStyle w:val="20"/>
        <w:spacing w:before="30" w:line="229" w:lineRule="auto"/>
        <w:ind w:left="455"/>
        <w:outlineLvl w:val="2"/>
        <w:rPr>
          <w:sz w:val="24"/>
          <w:szCs w:val="24"/>
          <w:highlight w:val="none"/>
        </w:rPr>
      </w:pPr>
      <w:r>
        <w:rPr>
          <w:spacing w:val="3"/>
          <w:sz w:val="24"/>
          <w:szCs w:val="24"/>
          <w:highlight w:val="none"/>
        </w:rPr>
        <w:t>12.3</w:t>
      </w:r>
      <w:r>
        <w:rPr>
          <w:spacing w:val="24"/>
          <w:sz w:val="24"/>
          <w:szCs w:val="24"/>
          <w:highlight w:val="none"/>
        </w:rPr>
        <w:t xml:space="preserve"> </w:t>
      </w:r>
      <w:r>
        <w:rPr>
          <w:spacing w:val="3"/>
          <w:sz w:val="24"/>
          <w:szCs w:val="24"/>
          <w:highlight w:val="none"/>
        </w:rPr>
        <w:t>计量</w:t>
      </w:r>
    </w:p>
    <w:p w14:paraId="2B0AC6CF">
      <w:pPr>
        <w:pStyle w:val="20"/>
        <w:spacing w:before="191" w:line="228" w:lineRule="auto"/>
        <w:ind w:left="475"/>
        <w:rPr>
          <w:sz w:val="24"/>
          <w:szCs w:val="24"/>
          <w:highlight w:val="none"/>
        </w:rPr>
      </w:pPr>
      <w:r>
        <w:rPr>
          <w:spacing w:val="7"/>
          <w:sz w:val="24"/>
          <w:szCs w:val="24"/>
          <w:highlight w:val="none"/>
        </w:rPr>
        <w:t>12.3.1</w:t>
      </w:r>
      <w:r>
        <w:rPr>
          <w:spacing w:val="37"/>
          <w:sz w:val="24"/>
          <w:szCs w:val="24"/>
          <w:highlight w:val="none"/>
        </w:rPr>
        <w:t xml:space="preserve"> </w:t>
      </w:r>
      <w:r>
        <w:rPr>
          <w:spacing w:val="7"/>
          <w:sz w:val="24"/>
          <w:szCs w:val="24"/>
          <w:highlight w:val="none"/>
        </w:rPr>
        <w:t>计量原则</w:t>
      </w:r>
    </w:p>
    <w:p w14:paraId="0D893D0C">
      <w:pPr>
        <w:pStyle w:val="20"/>
        <w:keepNext w:val="0"/>
        <w:keepLines w:val="0"/>
        <w:pageBreakBefore w:val="0"/>
        <w:widowControl w:val="0"/>
        <w:kinsoku/>
        <w:wordWrap/>
        <w:overflowPunct/>
        <w:topLinePunct w:val="0"/>
        <w:autoSpaceDE w:val="0"/>
        <w:autoSpaceDN w:val="0"/>
        <w:bidi w:val="0"/>
        <w:adjustRightInd/>
        <w:snapToGrid/>
        <w:spacing w:before="195" w:line="360" w:lineRule="auto"/>
        <w:ind w:left="0" w:firstLine="568" w:firstLineChars="200"/>
        <w:textAlignment w:val="auto"/>
        <w:rPr>
          <w:sz w:val="24"/>
          <w:szCs w:val="24"/>
          <w:highlight w:val="none"/>
        </w:rPr>
      </w:pPr>
      <w:r>
        <w:rPr>
          <w:spacing w:val="22"/>
          <w:sz w:val="24"/>
          <w:szCs w:val="24"/>
          <w:highlight w:val="none"/>
        </w:rPr>
        <w:t>工程量计算规则：</w:t>
      </w:r>
      <w:r>
        <w:rPr>
          <w:spacing w:val="22"/>
          <w:sz w:val="24"/>
          <w:szCs w:val="24"/>
          <w:highlight w:val="none"/>
          <w:u w:val="single" w:color="auto"/>
        </w:rPr>
        <w:t>本工程执行现行国家标准《建设工程工程量清</w:t>
      </w:r>
      <w:r>
        <w:rPr>
          <w:spacing w:val="21"/>
          <w:sz w:val="24"/>
          <w:szCs w:val="24"/>
          <w:highlight w:val="none"/>
          <w:u w:val="single" w:color="auto"/>
        </w:rPr>
        <w:t xml:space="preserve">单计价规范》 </w:t>
      </w:r>
      <w:r>
        <w:rPr>
          <w:spacing w:val="15"/>
          <w:sz w:val="24"/>
          <w:szCs w:val="24"/>
          <w:highlight w:val="none"/>
          <w:u w:val="single" w:color="auto"/>
        </w:rPr>
        <w:t>(</w:t>
      </w:r>
      <w:r>
        <w:rPr>
          <w:sz w:val="24"/>
          <w:szCs w:val="24"/>
          <w:highlight w:val="none"/>
          <w:u w:val="single" w:color="auto"/>
        </w:rPr>
        <w:t>GB</w:t>
      </w:r>
      <w:r>
        <w:rPr>
          <w:spacing w:val="15"/>
          <w:sz w:val="24"/>
          <w:szCs w:val="24"/>
          <w:highlight w:val="none"/>
          <w:u w:val="single" w:color="auto"/>
        </w:rPr>
        <w:t>50500-2013)</w:t>
      </w:r>
      <w:r>
        <w:rPr>
          <w:spacing w:val="38"/>
          <w:sz w:val="24"/>
          <w:szCs w:val="24"/>
          <w:highlight w:val="none"/>
          <w:u w:val="single" w:color="auto"/>
        </w:rPr>
        <w:t xml:space="preserve"> </w:t>
      </w:r>
      <w:r>
        <w:rPr>
          <w:spacing w:val="15"/>
          <w:sz w:val="24"/>
          <w:szCs w:val="24"/>
          <w:highlight w:val="none"/>
          <w:u w:val="single" w:color="auto"/>
        </w:rPr>
        <w:t>及《江苏省建筑与装饰工程计价定额》</w:t>
      </w:r>
      <w:r>
        <w:rPr>
          <w:spacing w:val="-17"/>
          <w:sz w:val="24"/>
          <w:szCs w:val="24"/>
          <w:highlight w:val="none"/>
          <w:u w:val="single" w:color="auto"/>
        </w:rPr>
        <w:t xml:space="preserve"> </w:t>
      </w:r>
      <w:r>
        <w:rPr>
          <w:spacing w:val="15"/>
          <w:sz w:val="24"/>
          <w:szCs w:val="24"/>
          <w:highlight w:val="none"/>
          <w:u w:val="single" w:color="auto"/>
        </w:rPr>
        <w:t>(2014)</w:t>
      </w:r>
      <w:r>
        <w:rPr>
          <w:spacing w:val="53"/>
          <w:sz w:val="24"/>
          <w:szCs w:val="24"/>
          <w:highlight w:val="none"/>
          <w:u w:val="single" w:color="auto"/>
        </w:rPr>
        <w:t xml:space="preserve"> </w:t>
      </w:r>
      <w:r>
        <w:rPr>
          <w:spacing w:val="15"/>
          <w:sz w:val="24"/>
          <w:szCs w:val="24"/>
          <w:highlight w:val="none"/>
          <w:u w:val="single" w:color="auto"/>
        </w:rPr>
        <w:t>、</w:t>
      </w:r>
      <w:r>
        <w:rPr>
          <w:spacing w:val="-75"/>
          <w:sz w:val="24"/>
          <w:szCs w:val="24"/>
          <w:highlight w:val="none"/>
          <w:u w:val="single" w:color="auto"/>
        </w:rPr>
        <w:t xml:space="preserve"> </w:t>
      </w:r>
      <w:r>
        <w:rPr>
          <w:spacing w:val="15"/>
          <w:sz w:val="24"/>
          <w:szCs w:val="24"/>
          <w:highlight w:val="none"/>
          <w:u w:val="single" w:color="auto"/>
        </w:rPr>
        <w:t>《江苏市政工程计</w:t>
      </w:r>
      <w:r>
        <w:rPr>
          <w:spacing w:val="14"/>
          <w:sz w:val="24"/>
          <w:szCs w:val="24"/>
          <w:highlight w:val="none"/>
          <w:u w:val="single" w:color="auto"/>
        </w:rPr>
        <w:t>价定</w:t>
      </w:r>
      <w:r>
        <w:rPr>
          <w:spacing w:val="6"/>
          <w:sz w:val="24"/>
          <w:szCs w:val="24"/>
          <w:highlight w:val="none"/>
          <w:u w:val="single" w:color="auto"/>
        </w:rPr>
        <w:t>额》(2014)</w:t>
      </w:r>
      <w:r>
        <w:rPr>
          <w:spacing w:val="41"/>
          <w:sz w:val="24"/>
          <w:szCs w:val="24"/>
          <w:highlight w:val="none"/>
          <w:u w:val="single" w:color="auto"/>
        </w:rPr>
        <w:t xml:space="preserve"> </w:t>
      </w:r>
      <w:r>
        <w:rPr>
          <w:spacing w:val="6"/>
          <w:sz w:val="24"/>
          <w:szCs w:val="24"/>
          <w:highlight w:val="none"/>
          <w:u w:val="single" w:color="auto"/>
        </w:rPr>
        <w:t>、《江苏省安装工程计价定额》(2014)</w:t>
      </w:r>
      <w:r>
        <w:rPr>
          <w:spacing w:val="31"/>
          <w:sz w:val="24"/>
          <w:szCs w:val="24"/>
          <w:highlight w:val="none"/>
          <w:u w:val="single" w:color="auto"/>
        </w:rPr>
        <w:t xml:space="preserve"> </w:t>
      </w:r>
      <w:r>
        <w:rPr>
          <w:spacing w:val="6"/>
          <w:sz w:val="24"/>
          <w:szCs w:val="24"/>
          <w:highlight w:val="none"/>
          <w:u w:val="single" w:color="auto"/>
        </w:rPr>
        <w:t>、《江苏省房屋修缮工程计价表》(2009)</w:t>
      </w:r>
      <w:r>
        <w:rPr>
          <w:spacing w:val="32"/>
          <w:sz w:val="24"/>
          <w:szCs w:val="24"/>
          <w:highlight w:val="none"/>
          <w:u w:val="single" w:color="auto"/>
        </w:rPr>
        <w:t xml:space="preserve"> </w:t>
      </w:r>
      <w:r>
        <w:rPr>
          <w:spacing w:val="6"/>
          <w:sz w:val="24"/>
          <w:szCs w:val="24"/>
          <w:highlight w:val="none"/>
          <w:u w:val="single" w:color="auto"/>
        </w:rPr>
        <w:t>、</w:t>
      </w:r>
      <w:r>
        <w:rPr>
          <w:spacing w:val="10"/>
          <w:sz w:val="24"/>
          <w:szCs w:val="24"/>
          <w:highlight w:val="none"/>
          <w:u w:val="single" w:color="auto"/>
        </w:rPr>
        <w:t>《江苏省建设工程费用定额》</w:t>
      </w:r>
      <w:r>
        <w:rPr>
          <w:spacing w:val="-18"/>
          <w:sz w:val="24"/>
          <w:szCs w:val="24"/>
          <w:highlight w:val="none"/>
          <w:u w:val="single" w:color="auto"/>
        </w:rPr>
        <w:t xml:space="preserve"> </w:t>
      </w:r>
      <w:r>
        <w:rPr>
          <w:spacing w:val="10"/>
          <w:sz w:val="24"/>
          <w:szCs w:val="24"/>
          <w:highlight w:val="none"/>
          <w:u w:val="single" w:color="auto"/>
        </w:rPr>
        <w:t>(2014)</w:t>
      </w:r>
      <w:r>
        <w:rPr>
          <w:spacing w:val="54"/>
          <w:sz w:val="24"/>
          <w:szCs w:val="24"/>
          <w:highlight w:val="none"/>
          <w:u w:val="single" w:color="auto"/>
        </w:rPr>
        <w:t xml:space="preserve"> </w:t>
      </w:r>
      <w:r>
        <w:rPr>
          <w:spacing w:val="10"/>
          <w:sz w:val="24"/>
          <w:szCs w:val="24"/>
          <w:highlight w:val="none"/>
          <w:u w:val="single" w:color="auto"/>
        </w:rPr>
        <w:t>、</w:t>
      </w:r>
      <w:r>
        <w:rPr>
          <w:spacing w:val="9"/>
          <w:sz w:val="24"/>
          <w:szCs w:val="24"/>
          <w:highlight w:val="none"/>
          <w:u w:val="single" w:color="auto"/>
        </w:rPr>
        <w:t>苏建价</w:t>
      </w:r>
      <w:r>
        <w:rPr>
          <w:spacing w:val="45"/>
          <w:sz w:val="24"/>
          <w:szCs w:val="24"/>
          <w:highlight w:val="none"/>
          <w:u w:val="single" w:color="auto"/>
        </w:rPr>
        <w:t xml:space="preserve"> </w:t>
      </w:r>
      <w:r>
        <w:rPr>
          <w:spacing w:val="9"/>
          <w:sz w:val="24"/>
          <w:szCs w:val="24"/>
          <w:highlight w:val="none"/>
          <w:u w:val="single" w:color="auto"/>
        </w:rPr>
        <w:t>2019【</w:t>
      </w:r>
      <w:r>
        <w:rPr>
          <w:spacing w:val="-30"/>
          <w:sz w:val="24"/>
          <w:szCs w:val="24"/>
          <w:highlight w:val="none"/>
          <w:u w:val="single" w:color="auto"/>
        </w:rPr>
        <w:t xml:space="preserve"> </w:t>
      </w:r>
      <w:r>
        <w:rPr>
          <w:spacing w:val="9"/>
          <w:sz w:val="24"/>
          <w:szCs w:val="24"/>
          <w:highlight w:val="none"/>
          <w:u w:val="single" w:color="auto"/>
        </w:rPr>
        <w:t>178】</w:t>
      </w:r>
      <w:r>
        <w:rPr>
          <w:spacing w:val="-53"/>
          <w:sz w:val="24"/>
          <w:szCs w:val="24"/>
          <w:highlight w:val="none"/>
          <w:u w:val="single" w:color="auto"/>
        </w:rPr>
        <w:t xml:space="preserve"> </w:t>
      </w:r>
      <w:r>
        <w:rPr>
          <w:spacing w:val="9"/>
          <w:sz w:val="24"/>
          <w:szCs w:val="24"/>
          <w:highlight w:val="none"/>
          <w:u w:val="single" w:color="auto"/>
        </w:rPr>
        <w:t>号、苏建函价【2022】</w:t>
      </w:r>
      <w:r>
        <w:rPr>
          <w:spacing w:val="-51"/>
          <w:sz w:val="24"/>
          <w:szCs w:val="24"/>
          <w:highlight w:val="none"/>
          <w:u w:val="single" w:color="auto"/>
        </w:rPr>
        <w:t xml:space="preserve"> </w:t>
      </w:r>
      <w:r>
        <w:rPr>
          <w:spacing w:val="9"/>
          <w:sz w:val="24"/>
          <w:szCs w:val="24"/>
          <w:highlight w:val="none"/>
          <w:u w:val="single" w:color="auto"/>
        </w:rPr>
        <w:t>379</w:t>
      </w:r>
      <w:r>
        <w:rPr>
          <w:spacing w:val="-22"/>
          <w:sz w:val="24"/>
          <w:szCs w:val="24"/>
          <w:highlight w:val="none"/>
          <w:u w:val="single" w:color="auto"/>
        </w:rPr>
        <w:t xml:space="preserve"> </w:t>
      </w:r>
      <w:r>
        <w:rPr>
          <w:spacing w:val="9"/>
          <w:sz w:val="24"/>
          <w:szCs w:val="24"/>
          <w:highlight w:val="none"/>
          <w:u w:val="single" w:color="auto"/>
        </w:rPr>
        <w:t>等</w:t>
      </w:r>
      <w:r>
        <w:rPr>
          <w:spacing w:val="24"/>
          <w:sz w:val="24"/>
          <w:szCs w:val="24"/>
          <w:highlight w:val="none"/>
          <w:u w:val="single" w:color="auto"/>
        </w:rPr>
        <w:t>有关文件规定以及江苏省、徐州市造价管理部门有关</w:t>
      </w:r>
      <w:r>
        <w:rPr>
          <w:spacing w:val="23"/>
          <w:sz w:val="24"/>
          <w:szCs w:val="24"/>
          <w:highlight w:val="none"/>
          <w:u w:val="single" w:color="auto"/>
        </w:rPr>
        <w:t>现行的计价文件和招标文件约定的计</w:t>
      </w:r>
      <w:r>
        <w:rPr>
          <w:spacing w:val="14"/>
          <w:sz w:val="24"/>
          <w:szCs w:val="24"/>
          <w:highlight w:val="none"/>
          <w:u w:val="single" w:color="auto"/>
        </w:rPr>
        <w:t>价原则</w:t>
      </w:r>
      <w:r>
        <w:rPr>
          <w:spacing w:val="-57"/>
          <w:sz w:val="24"/>
          <w:szCs w:val="24"/>
          <w:highlight w:val="none"/>
          <w:u w:val="single" w:color="auto"/>
        </w:rPr>
        <w:t xml:space="preserve"> </w:t>
      </w:r>
      <w:r>
        <w:rPr>
          <w:spacing w:val="14"/>
          <w:sz w:val="24"/>
          <w:szCs w:val="24"/>
          <w:highlight w:val="none"/>
          <w:u w:val="single" w:color="auto"/>
        </w:rPr>
        <w:t>。</w:t>
      </w:r>
    </w:p>
    <w:p w14:paraId="40AEBA7B">
      <w:pPr>
        <w:pStyle w:val="20"/>
        <w:spacing w:before="35" w:line="228" w:lineRule="auto"/>
        <w:ind w:left="475"/>
        <w:rPr>
          <w:sz w:val="24"/>
          <w:szCs w:val="24"/>
          <w:highlight w:val="none"/>
        </w:rPr>
      </w:pPr>
      <w:r>
        <w:rPr>
          <w:spacing w:val="7"/>
          <w:sz w:val="24"/>
          <w:szCs w:val="24"/>
          <w:highlight w:val="none"/>
        </w:rPr>
        <w:t>12.3.2</w:t>
      </w:r>
      <w:r>
        <w:rPr>
          <w:spacing w:val="37"/>
          <w:sz w:val="24"/>
          <w:szCs w:val="24"/>
          <w:highlight w:val="none"/>
        </w:rPr>
        <w:t xml:space="preserve"> </w:t>
      </w:r>
      <w:r>
        <w:rPr>
          <w:spacing w:val="7"/>
          <w:sz w:val="24"/>
          <w:szCs w:val="24"/>
          <w:highlight w:val="none"/>
        </w:rPr>
        <w:t>计量周期</w:t>
      </w:r>
    </w:p>
    <w:p w14:paraId="52B85EBB">
      <w:pPr>
        <w:pStyle w:val="20"/>
        <w:spacing w:before="192" w:line="228" w:lineRule="auto"/>
        <w:ind w:left="491"/>
        <w:rPr>
          <w:sz w:val="24"/>
          <w:szCs w:val="24"/>
          <w:highlight w:val="none"/>
        </w:rPr>
      </w:pPr>
      <w:r>
        <w:rPr>
          <w:spacing w:val="15"/>
          <w:sz w:val="24"/>
          <w:szCs w:val="24"/>
          <w:highlight w:val="none"/>
        </w:rPr>
        <w:t>关</w:t>
      </w:r>
      <w:r>
        <w:rPr>
          <w:spacing w:val="-45"/>
          <w:sz w:val="24"/>
          <w:szCs w:val="24"/>
          <w:highlight w:val="none"/>
        </w:rPr>
        <w:t xml:space="preserve"> </w:t>
      </w:r>
      <w:r>
        <w:rPr>
          <w:spacing w:val="15"/>
          <w:sz w:val="24"/>
          <w:szCs w:val="24"/>
          <w:highlight w:val="none"/>
        </w:rPr>
        <w:t>于计量周期</w:t>
      </w:r>
      <w:r>
        <w:rPr>
          <w:spacing w:val="-53"/>
          <w:sz w:val="24"/>
          <w:szCs w:val="24"/>
          <w:highlight w:val="none"/>
        </w:rPr>
        <w:t xml:space="preserve"> </w:t>
      </w:r>
      <w:r>
        <w:rPr>
          <w:spacing w:val="15"/>
          <w:sz w:val="24"/>
          <w:szCs w:val="24"/>
          <w:highlight w:val="none"/>
        </w:rPr>
        <w:t>的约定：</w:t>
      </w:r>
      <w:r>
        <w:rPr>
          <w:spacing w:val="-51"/>
          <w:sz w:val="24"/>
          <w:szCs w:val="24"/>
          <w:highlight w:val="none"/>
        </w:rPr>
        <w:t xml:space="preserve"> </w:t>
      </w:r>
      <w:r>
        <w:rPr>
          <w:spacing w:val="15"/>
          <w:sz w:val="24"/>
          <w:szCs w:val="24"/>
          <w:highlight w:val="none"/>
          <w:u w:val="single" w:color="auto"/>
        </w:rPr>
        <w:t xml:space="preserve"> 按形象进度计量的</w:t>
      </w:r>
      <w:r>
        <w:rPr>
          <w:spacing w:val="-54"/>
          <w:sz w:val="24"/>
          <w:szCs w:val="24"/>
          <w:highlight w:val="none"/>
          <w:u w:val="single" w:color="auto"/>
        </w:rPr>
        <w:t xml:space="preserve"> </w:t>
      </w:r>
      <w:r>
        <w:rPr>
          <w:spacing w:val="15"/>
          <w:sz w:val="24"/>
          <w:szCs w:val="24"/>
          <w:highlight w:val="none"/>
          <w:u w:val="single" w:color="auto"/>
        </w:rPr>
        <w:t xml:space="preserve">。 </w:t>
      </w:r>
    </w:p>
    <w:p w14:paraId="5666A64E">
      <w:pPr>
        <w:pStyle w:val="20"/>
        <w:spacing w:before="190" w:line="401" w:lineRule="auto"/>
        <w:ind w:left="6" w:right="75" w:firstLine="450"/>
        <w:rPr>
          <w:sz w:val="24"/>
          <w:szCs w:val="24"/>
          <w:highlight w:val="none"/>
        </w:rPr>
      </w:pPr>
      <w:r>
        <w:rPr>
          <w:spacing w:val="22"/>
          <w:sz w:val="24"/>
          <w:szCs w:val="24"/>
          <w:highlight w:val="none"/>
          <w:u w:val="single" w:color="auto"/>
        </w:rPr>
        <w:t>承包人应按照形象进度付款节点</w:t>
      </w:r>
      <w:r>
        <w:rPr>
          <w:spacing w:val="-42"/>
          <w:sz w:val="24"/>
          <w:szCs w:val="24"/>
          <w:highlight w:val="none"/>
          <w:u w:val="single" w:color="auto"/>
        </w:rPr>
        <w:t xml:space="preserve"> </w:t>
      </w:r>
      <w:r>
        <w:rPr>
          <w:spacing w:val="22"/>
          <w:sz w:val="24"/>
          <w:szCs w:val="24"/>
          <w:highlight w:val="none"/>
          <w:u w:val="single" w:color="auto"/>
        </w:rPr>
        <w:t>，</w:t>
      </w:r>
      <w:r>
        <w:rPr>
          <w:spacing w:val="-47"/>
          <w:sz w:val="24"/>
          <w:szCs w:val="24"/>
          <w:highlight w:val="none"/>
          <w:u w:val="single" w:color="auto"/>
        </w:rPr>
        <w:t xml:space="preserve"> </w:t>
      </w:r>
      <w:r>
        <w:rPr>
          <w:spacing w:val="22"/>
          <w:sz w:val="24"/>
          <w:szCs w:val="24"/>
          <w:highlight w:val="none"/>
          <w:u w:val="single" w:color="auto"/>
        </w:rPr>
        <w:t>向发包人报送已完成的工程量报告</w:t>
      </w:r>
      <w:r>
        <w:rPr>
          <w:spacing w:val="-56"/>
          <w:sz w:val="24"/>
          <w:szCs w:val="24"/>
          <w:highlight w:val="none"/>
          <w:u w:val="single" w:color="auto"/>
        </w:rPr>
        <w:t xml:space="preserve"> </w:t>
      </w:r>
      <w:r>
        <w:rPr>
          <w:spacing w:val="22"/>
          <w:sz w:val="24"/>
          <w:szCs w:val="24"/>
          <w:highlight w:val="none"/>
          <w:u w:val="single" w:color="auto"/>
        </w:rPr>
        <w:t>，并附具已完成</w:t>
      </w:r>
      <w:r>
        <w:rPr>
          <w:spacing w:val="26"/>
          <w:sz w:val="24"/>
          <w:szCs w:val="24"/>
          <w:highlight w:val="none"/>
          <w:u w:val="single" w:color="auto"/>
        </w:rPr>
        <w:t>工程量报表和有关资料（并附各专业形象进度累计完成情况描述及产值和本此计量的形象</w:t>
      </w:r>
      <w:r>
        <w:rPr>
          <w:spacing w:val="23"/>
          <w:sz w:val="24"/>
          <w:szCs w:val="24"/>
          <w:highlight w:val="none"/>
          <w:u w:val="single" w:color="auto"/>
        </w:rPr>
        <w:t>进度完成情况描述及产值统计表）</w:t>
      </w:r>
      <w:r>
        <w:rPr>
          <w:spacing w:val="-17"/>
          <w:sz w:val="24"/>
          <w:szCs w:val="24"/>
          <w:highlight w:val="none"/>
          <w:u w:val="single" w:color="auto"/>
        </w:rPr>
        <w:t xml:space="preserve"> </w:t>
      </w:r>
      <w:r>
        <w:rPr>
          <w:spacing w:val="23"/>
          <w:sz w:val="24"/>
          <w:szCs w:val="24"/>
          <w:highlight w:val="none"/>
          <w:u w:val="single" w:color="auto"/>
        </w:rPr>
        <w:t>。工程计量材料经监理</w:t>
      </w:r>
      <w:r>
        <w:rPr>
          <w:spacing w:val="-58"/>
          <w:sz w:val="24"/>
          <w:szCs w:val="24"/>
          <w:highlight w:val="none"/>
          <w:u w:val="single" w:color="auto"/>
        </w:rPr>
        <w:t xml:space="preserve"> </w:t>
      </w:r>
      <w:r>
        <w:rPr>
          <w:spacing w:val="23"/>
          <w:sz w:val="24"/>
          <w:szCs w:val="24"/>
          <w:highlight w:val="none"/>
          <w:u w:val="single" w:color="auto"/>
        </w:rPr>
        <w:t>、跟审审计、现场管理人代表及</w:t>
      </w:r>
      <w:r>
        <w:rPr>
          <w:spacing w:val="24"/>
          <w:sz w:val="24"/>
          <w:szCs w:val="24"/>
          <w:highlight w:val="none"/>
          <w:u w:val="single" w:color="auto"/>
        </w:rPr>
        <w:t>发包人审核确认后做为付款依据</w:t>
      </w:r>
      <w:r>
        <w:rPr>
          <w:spacing w:val="-54"/>
          <w:sz w:val="24"/>
          <w:szCs w:val="24"/>
          <w:highlight w:val="none"/>
          <w:u w:val="single" w:color="auto"/>
        </w:rPr>
        <w:t xml:space="preserve"> </w:t>
      </w:r>
      <w:r>
        <w:rPr>
          <w:spacing w:val="24"/>
          <w:sz w:val="24"/>
          <w:szCs w:val="24"/>
          <w:highlight w:val="none"/>
          <w:u w:val="single" w:color="auto"/>
        </w:rPr>
        <w:t>。如承包人未按照相关要求报送工程计量材料</w:t>
      </w:r>
      <w:r>
        <w:rPr>
          <w:spacing w:val="-59"/>
          <w:sz w:val="24"/>
          <w:szCs w:val="24"/>
          <w:highlight w:val="none"/>
          <w:u w:val="single" w:color="auto"/>
        </w:rPr>
        <w:t xml:space="preserve"> </w:t>
      </w:r>
      <w:r>
        <w:rPr>
          <w:spacing w:val="24"/>
          <w:sz w:val="24"/>
          <w:szCs w:val="24"/>
          <w:highlight w:val="none"/>
          <w:u w:val="single" w:color="auto"/>
        </w:rPr>
        <w:t>，</w:t>
      </w:r>
      <w:r>
        <w:rPr>
          <w:spacing w:val="23"/>
          <w:sz w:val="24"/>
          <w:szCs w:val="24"/>
          <w:highlight w:val="none"/>
          <w:u w:val="single" w:color="auto"/>
        </w:rPr>
        <w:t>影响工程</w:t>
      </w:r>
      <w:r>
        <w:rPr>
          <w:spacing w:val="13"/>
          <w:sz w:val="24"/>
          <w:szCs w:val="24"/>
          <w:highlight w:val="none"/>
          <w:u w:val="single" w:color="auto"/>
        </w:rPr>
        <w:t>款支付的，</w:t>
      </w:r>
      <w:r>
        <w:rPr>
          <w:spacing w:val="-32"/>
          <w:sz w:val="24"/>
          <w:szCs w:val="24"/>
          <w:highlight w:val="none"/>
          <w:u w:val="single" w:color="auto"/>
        </w:rPr>
        <w:t xml:space="preserve"> </w:t>
      </w:r>
      <w:r>
        <w:rPr>
          <w:spacing w:val="13"/>
          <w:sz w:val="24"/>
          <w:szCs w:val="24"/>
          <w:highlight w:val="none"/>
          <w:u w:val="single" w:color="auto"/>
        </w:rPr>
        <w:t>由承包人自行负责</w:t>
      </w:r>
      <w:r>
        <w:rPr>
          <w:spacing w:val="-57"/>
          <w:sz w:val="24"/>
          <w:szCs w:val="24"/>
          <w:highlight w:val="none"/>
          <w:u w:val="single" w:color="auto"/>
        </w:rPr>
        <w:t xml:space="preserve"> </w:t>
      </w:r>
      <w:r>
        <w:rPr>
          <w:spacing w:val="13"/>
          <w:sz w:val="24"/>
          <w:szCs w:val="24"/>
          <w:highlight w:val="none"/>
          <w:u w:val="single" w:color="auto"/>
        </w:rPr>
        <w:t xml:space="preserve">。 </w:t>
      </w:r>
    </w:p>
    <w:p w14:paraId="705F2AC0">
      <w:pPr>
        <w:pStyle w:val="20"/>
        <w:spacing w:before="31" w:line="226" w:lineRule="auto"/>
        <w:ind w:left="484"/>
        <w:rPr>
          <w:sz w:val="24"/>
          <w:szCs w:val="24"/>
          <w:highlight w:val="none"/>
        </w:rPr>
      </w:pPr>
      <w:r>
        <w:rPr>
          <w:spacing w:val="11"/>
          <w:sz w:val="24"/>
          <w:szCs w:val="24"/>
          <w:highlight w:val="none"/>
        </w:rPr>
        <w:t>12.3.3</w:t>
      </w:r>
      <w:r>
        <w:rPr>
          <w:spacing w:val="43"/>
          <w:sz w:val="24"/>
          <w:szCs w:val="24"/>
          <w:highlight w:val="none"/>
        </w:rPr>
        <w:t xml:space="preserve"> </w:t>
      </w:r>
      <w:r>
        <w:rPr>
          <w:spacing w:val="11"/>
          <w:sz w:val="24"/>
          <w:szCs w:val="24"/>
          <w:highlight w:val="none"/>
        </w:rPr>
        <w:t>单价合同的计量</w:t>
      </w:r>
    </w:p>
    <w:p w14:paraId="2838871D">
      <w:pPr>
        <w:pStyle w:val="20"/>
        <w:spacing w:before="195" w:line="226" w:lineRule="auto"/>
        <w:ind w:left="472"/>
        <w:rPr>
          <w:spacing w:val="17"/>
          <w:sz w:val="24"/>
          <w:szCs w:val="24"/>
          <w:highlight w:val="none"/>
          <w:u w:val="single" w:color="auto"/>
        </w:rPr>
      </w:pPr>
      <w:r>
        <w:rPr>
          <w:spacing w:val="17"/>
          <w:sz w:val="24"/>
          <w:szCs w:val="24"/>
          <w:highlight w:val="none"/>
        </w:rPr>
        <w:t>关于单价合同计量的约定：</w:t>
      </w:r>
      <w:r>
        <w:rPr>
          <w:spacing w:val="-56"/>
          <w:sz w:val="24"/>
          <w:szCs w:val="24"/>
          <w:highlight w:val="none"/>
        </w:rPr>
        <w:t xml:space="preserve"> </w:t>
      </w:r>
      <w:r>
        <w:rPr>
          <w:spacing w:val="17"/>
          <w:sz w:val="24"/>
          <w:szCs w:val="24"/>
          <w:highlight w:val="none"/>
          <w:u w:val="single" w:color="auto"/>
        </w:rPr>
        <w:t xml:space="preserve">  </w:t>
      </w:r>
      <w:r>
        <w:rPr>
          <w:rFonts w:hint="eastAsia"/>
          <w:spacing w:val="17"/>
          <w:sz w:val="24"/>
          <w:szCs w:val="24"/>
          <w:highlight w:val="none"/>
          <w:u w:val="single" w:color="auto"/>
          <w:lang w:val="en-US" w:eastAsia="zh-CN"/>
        </w:rPr>
        <w:t>/</w:t>
      </w:r>
      <w:r>
        <w:rPr>
          <w:spacing w:val="17"/>
          <w:sz w:val="24"/>
          <w:szCs w:val="24"/>
          <w:highlight w:val="none"/>
          <w:u w:val="single" w:color="auto"/>
        </w:rPr>
        <w:t>。</w:t>
      </w:r>
    </w:p>
    <w:p w14:paraId="16316552">
      <w:pPr>
        <w:pStyle w:val="20"/>
        <w:spacing w:before="65" w:line="226" w:lineRule="auto"/>
        <w:ind w:left="477"/>
        <w:rPr>
          <w:sz w:val="24"/>
          <w:szCs w:val="24"/>
          <w:highlight w:val="none"/>
        </w:rPr>
      </w:pPr>
      <w:r>
        <w:rPr>
          <w:spacing w:val="11"/>
          <w:sz w:val="24"/>
          <w:szCs w:val="24"/>
          <w:highlight w:val="none"/>
        </w:rPr>
        <w:t>12.3.4</w:t>
      </w:r>
      <w:r>
        <w:rPr>
          <w:spacing w:val="43"/>
          <w:sz w:val="24"/>
          <w:szCs w:val="24"/>
          <w:highlight w:val="none"/>
        </w:rPr>
        <w:t xml:space="preserve"> </w:t>
      </w:r>
      <w:r>
        <w:rPr>
          <w:spacing w:val="11"/>
          <w:sz w:val="24"/>
          <w:szCs w:val="24"/>
          <w:highlight w:val="none"/>
        </w:rPr>
        <w:t>总价合同的计量</w:t>
      </w:r>
    </w:p>
    <w:p w14:paraId="14176018">
      <w:pPr>
        <w:pStyle w:val="20"/>
        <w:spacing w:before="196" w:line="226" w:lineRule="auto"/>
        <w:ind w:left="467"/>
        <w:rPr>
          <w:sz w:val="24"/>
          <w:szCs w:val="24"/>
          <w:highlight w:val="none"/>
        </w:rPr>
      </w:pPr>
      <w:r>
        <w:rPr>
          <w:spacing w:val="22"/>
          <w:sz w:val="24"/>
          <w:szCs w:val="24"/>
          <w:highlight w:val="none"/>
        </w:rPr>
        <w:t>关于总价合同计量的约定：</w:t>
      </w:r>
      <w:r>
        <w:rPr>
          <w:spacing w:val="-40"/>
          <w:sz w:val="24"/>
          <w:szCs w:val="24"/>
          <w:highlight w:val="none"/>
        </w:rPr>
        <w:t xml:space="preserve"> </w:t>
      </w:r>
      <w:r>
        <w:rPr>
          <w:spacing w:val="29"/>
          <w:sz w:val="24"/>
          <w:szCs w:val="24"/>
          <w:highlight w:val="none"/>
          <w:u w:val="single" w:color="auto"/>
        </w:rPr>
        <w:t xml:space="preserve">   </w:t>
      </w:r>
      <w:r>
        <w:rPr>
          <w:spacing w:val="22"/>
          <w:sz w:val="24"/>
          <w:szCs w:val="24"/>
          <w:highlight w:val="none"/>
          <w:u w:val="single" w:color="auto"/>
        </w:rPr>
        <w:t>/</w:t>
      </w:r>
      <w:r>
        <w:rPr>
          <w:spacing w:val="8"/>
          <w:sz w:val="24"/>
          <w:szCs w:val="24"/>
          <w:highlight w:val="none"/>
          <w:u w:val="single" w:color="auto"/>
        </w:rPr>
        <w:t xml:space="preserve">      </w:t>
      </w:r>
      <w:r>
        <w:rPr>
          <w:spacing w:val="22"/>
          <w:sz w:val="24"/>
          <w:szCs w:val="24"/>
          <w:highlight w:val="none"/>
        </w:rPr>
        <w:t>。</w:t>
      </w:r>
    </w:p>
    <w:p w14:paraId="7A097E1E">
      <w:pPr>
        <w:pStyle w:val="20"/>
        <w:spacing w:before="194" w:line="391" w:lineRule="auto"/>
        <w:ind w:right="82" w:firstLine="466"/>
        <w:rPr>
          <w:sz w:val="24"/>
          <w:szCs w:val="24"/>
          <w:highlight w:val="none"/>
        </w:rPr>
      </w:pPr>
      <w:r>
        <w:rPr>
          <w:spacing w:val="17"/>
          <w:sz w:val="24"/>
          <w:szCs w:val="24"/>
          <w:highlight w:val="none"/>
        </w:rPr>
        <w:t>12.3.5</w:t>
      </w:r>
      <w:r>
        <w:rPr>
          <w:spacing w:val="45"/>
          <w:sz w:val="24"/>
          <w:szCs w:val="24"/>
          <w:highlight w:val="none"/>
        </w:rPr>
        <w:t xml:space="preserve"> </w:t>
      </w:r>
      <w:r>
        <w:rPr>
          <w:spacing w:val="17"/>
          <w:sz w:val="24"/>
          <w:szCs w:val="24"/>
          <w:highlight w:val="none"/>
        </w:rPr>
        <w:t>总价合同采用支付分解表计量支付的，是否适用第</w:t>
      </w:r>
      <w:r>
        <w:rPr>
          <w:spacing w:val="58"/>
          <w:sz w:val="24"/>
          <w:szCs w:val="24"/>
          <w:highlight w:val="none"/>
        </w:rPr>
        <w:t xml:space="preserve"> </w:t>
      </w:r>
      <w:r>
        <w:rPr>
          <w:spacing w:val="17"/>
          <w:sz w:val="24"/>
          <w:szCs w:val="24"/>
          <w:highlight w:val="none"/>
        </w:rPr>
        <w:t>12.3.4</w:t>
      </w:r>
      <w:r>
        <w:rPr>
          <w:spacing w:val="39"/>
          <w:sz w:val="24"/>
          <w:szCs w:val="24"/>
          <w:highlight w:val="none"/>
        </w:rPr>
        <w:t xml:space="preserve"> </w:t>
      </w:r>
      <w:r>
        <w:rPr>
          <w:spacing w:val="17"/>
          <w:sz w:val="24"/>
          <w:szCs w:val="24"/>
          <w:highlight w:val="none"/>
        </w:rPr>
        <w:t>项〔总价合</w:t>
      </w:r>
      <w:r>
        <w:rPr>
          <w:spacing w:val="16"/>
          <w:sz w:val="24"/>
          <w:szCs w:val="24"/>
          <w:highlight w:val="none"/>
        </w:rPr>
        <w:t>同的计</w:t>
      </w:r>
      <w:r>
        <w:rPr>
          <w:sz w:val="24"/>
          <w:szCs w:val="24"/>
          <w:highlight w:val="none"/>
        </w:rPr>
        <w:t xml:space="preserve"> </w:t>
      </w:r>
      <w:r>
        <w:rPr>
          <w:spacing w:val="6"/>
          <w:sz w:val="24"/>
          <w:szCs w:val="24"/>
          <w:highlight w:val="none"/>
        </w:rPr>
        <w:t>量〕</w:t>
      </w:r>
      <w:r>
        <w:rPr>
          <w:spacing w:val="-41"/>
          <w:sz w:val="24"/>
          <w:szCs w:val="24"/>
          <w:highlight w:val="none"/>
        </w:rPr>
        <w:t xml:space="preserve"> </w:t>
      </w:r>
      <w:r>
        <w:rPr>
          <w:spacing w:val="6"/>
          <w:sz w:val="24"/>
          <w:szCs w:val="24"/>
          <w:highlight w:val="none"/>
        </w:rPr>
        <w:t>约定进行计量</w:t>
      </w:r>
      <w:r>
        <w:rPr>
          <w:spacing w:val="-29"/>
          <w:sz w:val="24"/>
          <w:szCs w:val="24"/>
          <w:highlight w:val="none"/>
        </w:rPr>
        <w:t xml:space="preserve"> </w:t>
      </w:r>
      <w:r>
        <w:rPr>
          <w:spacing w:val="6"/>
          <w:sz w:val="24"/>
          <w:szCs w:val="24"/>
          <w:highlight w:val="none"/>
        </w:rPr>
        <w:t>：</w:t>
      </w:r>
      <w:r>
        <w:rPr>
          <w:spacing w:val="-61"/>
          <w:sz w:val="24"/>
          <w:szCs w:val="24"/>
          <w:highlight w:val="none"/>
        </w:rPr>
        <w:t xml:space="preserve"> </w:t>
      </w:r>
      <w:r>
        <w:rPr>
          <w:spacing w:val="6"/>
          <w:sz w:val="24"/>
          <w:szCs w:val="24"/>
          <w:highlight w:val="none"/>
          <w:u w:val="single" w:color="auto"/>
        </w:rPr>
        <w:t xml:space="preserve">    /    </w:t>
      </w:r>
      <w:r>
        <w:rPr>
          <w:spacing w:val="6"/>
          <w:sz w:val="24"/>
          <w:szCs w:val="24"/>
          <w:highlight w:val="none"/>
        </w:rPr>
        <w:t>。</w:t>
      </w:r>
    </w:p>
    <w:p w14:paraId="351EB7F7">
      <w:pPr>
        <w:pStyle w:val="20"/>
        <w:spacing w:before="33" w:line="226" w:lineRule="auto"/>
        <w:ind w:left="484"/>
        <w:rPr>
          <w:sz w:val="24"/>
          <w:szCs w:val="24"/>
          <w:highlight w:val="none"/>
        </w:rPr>
      </w:pPr>
      <w:r>
        <w:rPr>
          <w:spacing w:val="15"/>
          <w:sz w:val="24"/>
          <w:szCs w:val="24"/>
          <w:highlight w:val="none"/>
        </w:rPr>
        <w:t>12.3.6</w:t>
      </w:r>
      <w:r>
        <w:rPr>
          <w:spacing w:val="43"/>
          <w:sz w:val="24"/>
          <w:szCs w:val="24"/>
          <w:highlight w:val="none"/>
        </w:rPr>
        <w:t xml:space="preserve"> </w:t>
      </w:r>
      <w:r>
        <w:rPr>
          <w:spacing w:val="15"/>
          <w:sz w:val="24"/>
          <w:szCs w:val="24"/>
          <w:highlight w:val="none"/>
        </w:rPr>
        <w:t>其他价格形式合同的计量</w:t>
      </w:r>
    </w:p>
    <w:p w14:paraId="13DEFBF7">
      <w:pPr>
        <w:pStyle w:val="20"/>
        <w:spacing w:before="194" w:line="226" w:lineRule="auto"/>
        <w:ind w:left="534"/>
        <w:rPr>
          <w:sz w:val="24"/>
          <w:szCs w:val="24"/>
          <w:highlight w:val="none"/>
        </w:rPr>
      </w:pPr>
      <w:r>
        <w:rPr>
          <w:spacing w:val="35"/>
          <w:sz w:val="24"/>
          <w:szCs w:val="24"/>
          <w:highlight w:val="none"/>
        </w:rPr>
        <w:t>其他价格形式的计量方式和程序：</w:t>
      </w:r>
      <w:r>
        <w:rPr>
          <w:spacing w:val="-15"/>
          <w:sz w:val="24"/>
          <w:szCs w:val="24"/>
          <w:highlight w:val="none"/>
        </w:rPr>
        <w:t xml:space="preserve"> </w:t>
      </w:r>
      <w:r>
        <w:rPr>
          <w:spacing w:val="35"/>
          <w:sz w:val="24"/>
          <w:szCs w:val="24"/>
          <w:highlight w:val="none"/>
          <w:u w:val="single" w:color="auto"/>
        </w:rPr>
        <w:t xml:space="preserve"> /</w:t>
      </w:r>
      <w:r>
        <w:rPr>
          <w:spacing w:val="56"/>
          <w:sz w:val="24"/>
          <w:szCs w:val="24"/>
          <w:highlight w:val="none"/>
          <w:u w:val="single" w:color="auto"/>
        </w:rPr>
        <w:t xml:space="preserve"> </w:t>
      </w:r>
      <w:r>
        <w:rPr>
          <w:spacing w:val="35"/>
          <w:sz w:val="24"/>
          <w:szCs w:val="24"/>
          <w:highlight w:val="none"/>
        </w:rPr>
        <w:t>。</w:t>
      </w:r>
    </w:p>
    <w:p w14:paraId="4493FE59">
      <w:pPr>
        <w:pStyle w:val="20"/>
        <w:spacing w:before="194" w:line="228" w:lineRule="auto"/>
        <w:ind w:left="460"/>
        <w:outlineLvl w:val="2"/>
        <w:rPr>
          <w:sz w:val="24"/>
          <w:szCs w:val="24"/>
          <w:highlight w:val="none"/>
        </w:rPr>
      </w:pPr>
      <w:r>
        <w:rPr>
          <w:spacing w:val="11"/>
          <w:sz w:val="24"/>
          <w:szCs w:val="24"/>
          <w:highlight w:val="none"/>
        </w:rPr>
        <w:t>12.4</w:t>
      </w:r>
      <w:r>
        <w:rPr>
          <w:spacing w:val="46"/>
          <w:sz w:val="24"/>
          <w:szCs w:val="24"/>
          <w:highlight w:val="none"/>
        </w:rPr>
        <w:t xml:space="preserve"> </w:t>
      </w:r>
      <w:r>
        <w:rPr>
          <w:spacing w:val="11"/>
          <w:sz w:val="24"/>
          <w:szCs w:val="24"/>
          <w:highlight w:val="none"/>
        </w:rPr>
        <w:t>工程进度款支付：</w:t>
      </w:r>
      <w:r>
        <w:rPr>
          <w:rFonts w:hint="eastAsia"/>
          <w:spacing w:val="11"/>
          <w:sz w:val="24"/>
          <w:szCs w:val="24"/>
          <w:highlight w:val="none"/>
          <w:u w:val="single" w:color="auto"/>
          <w:lang w:val="en-US" w:eastAsia="zh-CN"/>
        </w:rPr>
        <w:t xml:space="preserve">  </w:t>
      </w:r>
      <w:r>
        <w:rPr>
          <w:rFonts w:hint="eastAsia"/>
          <w:spacing w:val="10"/>
          <w:sz w:val="24"/>
          <w:szCs w:val="24"/>
          <w:highlight w:val="none"/>
          <w:u w:val="single" w:color="auto"/>
          <w:lang w:val="en-US" w:eastAsia="zh-CN"/>
        </w:rPr>
        <w:t>/</w:t>
      </w:r>
      <w:r>
        <w:rPr>
          <w:spacing w:val="8"/>
          <w:sz w:val="24"/>
          <w:szCs w:val="24"/>
          <w:highlight w:val="none"/>
          <w:u w:val="single" w:color="auto"/>
        </w:rPr>
        <w:t>。</w:t>
      </w:r>
    </w:p>
    <w:p w14:paraId="1255B08A">
      <w:pPr>
        <w:pStyle w:val="20"/>
        <w:spacing w:before="195" w:line="228" w:lineRule="auto"/>
        <w:ind w:left="467"/>
        <w:rPr>
          <w:sz w:val="24"/>
          <w:szCs w:val="24"/>
          <w:highlight w:val="none"/>
        </w:rPr>
      </w:pPr>
      <w:r>
        <w:rPr>
          <w:spacing w:val="7"/>
          <w:sz w:val="24"/>
          <w:szCs w:val="24"/>
          <w:highlight w:val="none"/>
        </w:rPr>
        <w:t>12.4.1</w:t>
      </w:r>
      <w:r>
        <w:rPr>
          <w:spacing w:val="37"/>
          <w:sz w:val="24"/>
          <w:szCs w:val="24"/>
          <w:highlight w:val="none"/>
        </w:rPr>
        <w:t xml:space="preserve"> </w:t>
      </w:r>
      <w:r>
        <w:rPr>
          <w:spacing w:val="7"/>
          <w:sz w:val="24"/>
          <w:szCs w:val="24"/>
          <w:highlight w:val="none"/>
        </w:rPr>
        <w:t>付款周期</w:t>
      </w:r>
    </w:p>
    <w:p w14:paraId="14FC3194">
      <w:pPr>
        <w:pStyle w:val="20"/>
        <w:spacing w:before="192" w:line="228" w:lineRule="auto"/>
        <w:ind w:left="476"/>
        <w:rPr>
          <w:sz w:val="24"/>
          <w:szCs w:val="24"/>
          <w:highlight w:val="none"/>
        </w:rPr>
      </w:pPr>
      <w:r>
        <w:rPr>
          <w:spacing w:val="19"/>
          <w:sz w:val="24"/>
          <w:szCs w:val="24"/>
          <w:highlight w:val="none"/>
        </w:rPr>
        <w:t>关于付款周期的约定：</w:t>
      </w:r>
    </w:p>
    <w:p w14:paraId="509C8E86">
      <w:pPr>
        <w:pStyle w:val="20"/>
        <w:spacing w:before="193" w:line="226" w:lineRule="auto"/>
        <w:ind w:left="486"/>
        <w:rPr>
          <w:sz w:val="24"/>
          <w:szCs w:val="24"/>
          <w:highlight w:val="none"/>
        </w:rPr>
      </w:pPr>
      <w:r>
        <w:rPr>
          <w:spacing w:val="14"/>
          <w:sz w:val="24"/>
          <w:szCs w:val="24"/>
          <w:highlight w:val="none"/>
          <w:u w:val="single" w:color="auto"/>
        </w:rPr>
        <w:t>(1)</w:t>
      </w:r>
      <w:r>
        <w:rPr>
          <w:spacing w:val="41"/>
          <w:sz w:val="24"/>
          <w:szCs w:val="24"/>
          <w:highlight w:val="none"/>
          <w:u w:val="single" w:color="auto"/>
        </w:rPr>
        <w:t xml:space="preserve"> </w:t>
      </w:r>
      <w:r>
        <w:rPr>
          <w:spacing w:val="14"/>
          <w:sz w:val="24"/>
          <w:szCs w:val="24"/>
          <w:highlight w:val="none"/>
          <w:u w:val="single" w:color="auto"/>
        </w:rPr>
        <w:t>按形象进度计量：</w:t>
      </w:r>
      <w:r>
        <w:rPr>
          <w:rFonts w:hint="eastAsia"/>
          <w:spacing w:val="14"/>
          <w:sz w:val="24"/>
          <w:szCs w:val="24"/>
          <w:highlight w:val="none"/>
          <w:u w:val="single" w:color="auto"/>
          <w:lang w:val="en-US" w:eastAsia="zh-CN"/>
        </w:rPr>
        <w:t xml:space="preserve">     </w:t>
      </w:r>
      <w:r>
        <w:rPr>
          <w:rFonts w:hint="eastAsia"/>
          <w:spacing w:val="-50"/>
          <w:sz w:val="24"/>
          <w:szCs w:val="24"/>
          <w:highlight w:val="none"/>
          <w:u w:val="single" w:color="auto"/>
          <w:lang w:val="en-US" w:eastAsia="zh-CN"/>
        </w:rPr>
        <w:t xml:space="preserve">/          </w:t>
      </w:r>
      <w:r>
        <w:rPr>
          <w:spacing w:val="13"/>
          <w:sz w:val="24"/>
          <w:szCs w:val="24"/>
          <w:highlight w:val="none"/>
          <w:u w:val="single" w:color="auto"/>
        </w:rPr>
        <w:t xml:space="preserve">。 </w:t>
      </w:r>
    </w:p>
    <w:p w14:paraId="7D664581">
      <w:pPr>
        <w:pStyle w:val="20"/>
        <w:spacing w:before="196" w:line="316" w:lineRule="auto"/>
        <w:ind w:left="6" w:right="70" w:firstLine="451"/>
        <w:rPr>
          <w:sz w:val="24"/>
          <w:szCs w:val="24"/>
          <w:highlight w:val="none"/>
        </w:rPr>
      </w:pPr>
      <w:r>
        <w:rPr>
          <w:spacing w:val="10"/>
          <w:sz w:val="24"/>
          <w:szCs w:val="24"/>
          <w:highlight w:val="none"/>
          <w:u w:val="single" w:color="auto"/>
        </w:rPr>
        <w:t>(2) 全部工程完成并经竣工验收合格，支付至已完</w:t>
      </w:r>
      <w:r>
        <w:rPr>
          <w:spacing w:val="9"/>
          <w:sz w:val="24"/>
          <w:szCs w:val="24"/>
          <w:highlight w:val="none"/>
          <w:u w:val="single" w:color="auto"/>
        </w:rPr>
        <w:t>工并审核合格可计量工程量的</w:t>
      </w:r>
      <w:r>
        <w:rPr>
          <w:spacing w:val="-36"/>
          <w:sz w:val="24"/>
          <w:szCs w:val="24"/>
          <w:highlight w:val="none"/>
          <w:u w:val="single" w:color="auto"/>
        </w:rPr>
        <w:t xml:space="preserve"> </w:t>
      </w:r>
      <w:r>
        <w:rPr>
          <w:spacing w:val="9"/>
          <w:sz w:val="24"/>
          <w:szCs w:val="24"/>
          <w:highlight w:val="none"/>
          <w:u w:val="single" w:color="auto"/>
        </w:rPr>
        <w:t>80%，且不</w:t>
      </w:r>
      <w:r>
        <w:rPr>
          <w:spacing w:val="7"/>
          <w:sz w:val="24"/>
          <w:szCs w:val="24"/>
          <w:highlight w:val="none"/>
          <w:u w:val="single" w:color="auto"/>
        </w:rPr>
        <w:t>高于合同价的</w:t>
      </w:r>
      <w:r>
        <w:rPr>
          <w:spacing w:val="-36"/>
          <w:sz w:val="24"/>
          <w:szCs w:val="24"/>
          <w:highlight w:val="none"/>
          <w:u w:val="single" w:color="auto"/>
        </w:rPr>
        <w:t xml:space="preserve"> </w:t>
      </w:r>
      <w:r>
        <w:rPr>
          <w:spacing w:val="7"/>
          <w:sz w:val="24"/>
          <w:szCs w:val="24"/>
          <w:highlight w:val="none"/>
          <w:u w:val="single" w:color="auto"/>
        </w:rPr>
        <w:t>80%（含预付款</w:t>
      </w:r>
      <w:r>
        <w:rPr>
          <w:spacing w:val="18"/>
          <w:sz w:val="24"/>
          <w:szCs w:val="24"/>
          <w:highlight w:val="none"/>
          <w:u w:val="single" w:color="auto"/>
        </w:rPr>
        <w:t>）；</w:t>
      </w:r>
    </w:p>
    <w:p w14:paraId="7FA62A7F">
      <w:pPr>
        <w:pStyle w:val="20"/>
        <w:spacing w:before="194" w:line="317" w:lineRule="auto"/>
        <w:ind w:left="2" w:right="71" w:firstLine="455"/>
        <w:rPr>
          <w:sz w:val="24"/>
          <w:szCs w:val="24"/>
          <w:highlight w:val="none"/>
        </w:rPr>
      </w:pPr>
      <w:r>
        <w:rPr>
          <w:spacing w:val="9"/>
          <w:sz w:val="24"/>
          <w:szCs w:val="24"/>
          <w:highlight w:val="none"/>
          <w:u w:val="single" w:color="auto"/>
        </w:rPr>
        <w:t>(3) 完整规范的竣工结算资料报送招标人并完成竣工结算审核后，支付至双方认可的</w:t>
      </w:r>
      <w:r>
        <w:rPr>
          <w:spacing w:val="8"/>
          <w:sz w:val="24"/>
          <w:szCs w:val="24"/>
          <w:highlight w:val="none"/>
          <w:u w:val="single" w:color="auto"/>
        </w:rPr>
        <w:t>竣工结</w:t>
      </w:r>
      <w:r>
        <w:rPr>
          <w:spacing w:val="7"/>
          <w:sz w:val="24"/>
          <w:szCs w:val="24"/>
          <w:highlight w:val="none"/>
          <w:u w:val="single" w:color="auto"/>
        </w:rPr>
        <w:t>算价款的 97%，余款</w:t>
      </w:r>
      <w:r>
        <w:rPr>
          <w:spacing w:val="-20"/>
          <w:sz w:val="24"/>
          <w:szCs w:val="24"/>
          <w:highlight w:val="none"/>
          <w:u w:val="single" w:color="auto"/>
        </w:rPr>
        <w:t xml:space="preserve"> </w:t>
      </w:r>
      <w:r>
        <w:rPr>
          <w:spacing w:val="7"/>
          <w:sz w:val="24"/>
          <w:szCs w:val="24"/>
          <w:highlight w:val="none"/>
          <w:u w:val="single" w:color="auto"/>
        </w:rPr>
        <w:t>3%作为工程质量保修金；</w:t>
      </w:r>
    </w:p>
    <w:p w14:paraId="68AA3587">
      <w:pPr>
        <w:pStyle w:val="20"/>
        <w:spacing w:before="194" w:line="317" w:lineRule="auto"/>
        <w:ind w:left="2" w:right="70" w:firstLine="455"/>
        <w:rPr>
          <w:sz w:val="24"/>
          <w:szCs w:val="24"/>
          <w:highlight w:val="none"/>
        </w:rPr>
      </w:pPr>
      <w:r>
        <w:rPr>
          <w:spacing w:val="6"/>
          <w:sz w:val="24"/>
          <w:szCs w:val="24"/>
          <w:highlight w:val="none"/>
          <w:u w:val="single" w:color="auto"/>
        </w:rPr>
        <w:t>(4) 保修金的返还：自竣工验收合格之日起，满</w:t>
      </w:r>
      <w:r>
        <w:rPr>
          <w:rFonts w:hint="eastAsia"/>
          <w:spacing w:val="6"/>
          <w:sz w:val="24"/>
          <w:szCs w:val="24"/>
          <w:highlight w:val="none"/>
          <w:u w:val="single" w:color="auto"/>
          <w:lang w:val="en-US" w:eastAsia="zh-CN"/>
        </w:rPr>
        <w:t>1</w:t>
      </w:r>
      <w:r>
        <w:rPr>
          <w:spacing w:val="6"/>
          <w:sz w:val="24"/>
          <w:szCs w:val="24"/>
          <w:highlight w:val="none"/>
          <w:u w:val="single" w:color="auto"/>
        </w:rPr>
        <w:t>年，如无质量问题，一次性付清质量保修</w:t>
      </w:r>
      <w:r>
        <w:rPr>
          <w:spacing w:val="-2"/>
          <w:sz w:val="24"/>
          <w:szCs w:val="24"/>
          <w:highlight w:val="none"/>
          <w:u w:val="single" w:color="auto"/>
        </w:rPr>
        <w:t>金(无息)</w:t>
      </w:r>
      <w:r>
        <w:rPr>
          <w:spacing w:val="33"/>
          <w:sz w:val="24"/>
          <w:szCs w:val="24"/>
          <w:highlight w:val="none"/>
          <w:u w:val="single" w:color="auto"/>
        </w:rPr>
        <w:t xml:space="preserve"> </w:t>
      </w:r>
      <w:r>
        <w:rPr>
          <w:spacing w:val="-2"/>
          <w:sz w:val="24"/>
          <w:szCs w:val="24"/>
          <w:highlight w:val="none"/>
          <w:u w:val="single" w:color="auto"/>
        </w:rPr>
        <w:t>。</w:t>
      </w:r>
    </w:p>
    <w:p w14:paraId="0E800E6A">
      <w:pPr>
        <w:pStyle w:val="20"/>
        <w:keepNext w:val="0"/>
        <w:keepLines w:val="0"/>
        <w:pageBreakBefore w:val="0"/>
        <w:widowControl w:val="0"/>
        <w:kinsoku/>
        <w:wordWrap/>
        <w:overflowPunct/>
        <w:topLinePunct w:val="0"/>
        <w:bidi w:val="0"/>
        <w:adjustRightInd/>
        <w:snapToGrid/>
        <w:spacing w:after="0" w:line="391" w:lineRule="auto"/>
        <w:ind w:left="8" w:right="71" w:firstLine="414"/>
        <w:textAlignment w:val="auto"/>
        <w:rPr>
          <w:sz w:val="24"/>
          <w:szCs w:val="24"/>
          <w:highlight w:val="none"/>
        </w:rPr>
      </w:pPr>
      <w:r>
        <w:rPr>
          <w:spacing w:val="10"/>
          <w:sz w:val="24"/>
          <w:szCs w:val="24"/>
          <w:highlight w:val="none"/>
          <w:u w:val="single" w:color="auto"/>
        </w:rPr>
        <w:t>备注 1：承包人在每次收款前一周内，应向发包人开具等额的正式税务发票，如因承包人未能开具有效发票，责任由承包人承担。</w:t>
      </w:r>
    </w:p>
    <w:p w14:paraId="155F5CF2">
      <w:pPr>
        <w:pStyle w:val="20"/>
        <w:keepNext w:val="0"/>
        <w:keepLines w:val="0"/>
        <w:pageBreakBefore w:val="0"/>
        <w:widowControl w:val="0"/>
        <w:kinsoku/>
        <w:wordWrap/>
        <w:overflowPunct/>
        <w:topLinePunct w:val="0"/>
        <w:bidi w:val="0"/>
        <w:adjustRightInd/>
        <w:snapToGrid/>
        <w:spacing w:after="0" w:line="397" w:lineRule="auto"/>
        <w:ind w:left="2" w:right="70" w:firstLine="420"/>
        <w:jc w:val="both"/>
        <w:textAlignment w:val="auto"/>
        <w:rPr>
          <w:sz w:val="24"/>
          <w:szCs w:val="24"/>
          <w:highlight w:val="none"/>
        </w:rPr>
      </w:pPr>
      <w:r>
        <w:rPr>
          <w:spacing w:val="10"/>
          <w:sz w:val="24"/>
          <w:szCs w:val="24"/>
          <w:highlight w:val="none"/>
          <w:u w:val="single" w:color="auto"/>
        </w:rPr>
        <w:t>备注 2：承包人应按照《关于转发〈关于扎实推进房屋建筑和市政基础设施建设领域保障农</w:t>
      </w:r>
      <w:r>
        <w:rPr>
          <w:spacing w:val="9"/>
          <w:sz w:val="24"/>
          <w:szCs w:val="24"/>
          <w:highlight w:val="none"/>
          <w:u w:val="single" w:color="auto"/>
        </w:rPr>
        <w:t>民工工资支付工作的通知〉的通知》徐住建发〔2023〕119 号文件，开设农民工工资专户。发包人按照上述工程款支付节点将应付工程进度款的</w:t>
      </w:r>
      <w:r>
        <w:rPr>
          <w:spacing w:val="-20"/>
          <w:sz w:val="24"/>
          <w:szCs w:val="24"/>
          <w:highlight w:val="none"/>
          <w:u w:val="single" w:color="auto"/>
        </w:rPr>
        <w:t xml:space="preserve"> </w:t>
      </w:r>
      <w:r>
        <w:rPr>
          <w:spacing w:val="9"/>
          <w:sz w:val="24"/>
          <w:szCs w:val="24"/>
          <w:highlight w:val="none"/>
          <w:u w:val="single" w:color="auto"/>
        </w:rPr>
        <w:t>20%拨付到承包人工资存储专户。</w:t>
      </w:r>
    </w:p>
    <w:p w14:paraId="63DE763A">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508" w:firstLineChars="200"/>
        <w:jc w:val="left"/>
        <w:textAlignment w:val="auto"/>
        <w:rPr>
          <w:sz w:val="24"/>
          <w:szCs w:val="24"/>
          <w:highlight w:val="none"/>
        </w:rPr>
      </w:pPr>
      <w:r>
        <w:rPr>
          <w:spacing w:val="7"/>
          <w:sz w:val="24"/>
          <w:szCs w:val="24"/>
          <w:highlight w:val="none"/>
          <w:u w:val="single" w:color="auto"/>
        </w:rPr>
        <w:t>备注 3：付款节点承包人已完工</w:t>
      </w:r>
      <w:r>
        <w:rPr>
          <w:spacing w:val="-21"/>
          <w:sz w:val="24"/>
          <w:szCs w:val="24"/>
          <w:highlight w:val="none"/>
          <w:u w:val="single" w:color="auto"/>
        </w:rPr>
        <w:t xml:space="preserve"> </w:t>
      </w:r>
      <w:r>
        <w:rPr>
          <w:spacing w:val="7"/>
          <w:sz w:val="24"/>
          <w:szCs w:val="24"/>
          <w:highlight w:val="none"/>
          <w:u w:val="single" w:color="auto"/>
        </w:rPr>
        <w:t>50%工程量的界定由发包人代表、管理人代表、承包人代表、</w:t>
      </w:r>
      <w:r>
        <w:rPr>
          <w:spacing w:val="10"/>
          <w:sz w:val="24"/>
          <w:szCs w:val="24"/>
          <w:highlight w:val="none"/>
          <w:u w:val="single" w:color="auto"/>
        </w:rPr>
        <w:t>监理代表、跟踪审计五方共同签字确认。否则发包人不予支付款项。</w:t>
      </w:r>
    </w:p>
    <w:p w14:paraId="56DB90F8">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22"/>
        <w:textAlignment w:val="auto"/>
        <w:rPr>
          <w:sz w:val="24"/>
          <w:szCs w:val="24"/>
          <w:highlight w:val="none"/>
        </w:rPr>
      </w:pPr>
      <w:r>
        <w:rPr>
          <w:spacing w:val="6"/>
          <w:sz w:val="24"/>
          <w:szCs w:val="24"/>
          <w:highlight w:val="none"/>
          <w:u w:val="single" w:color="auto"/>
        </w:rPr>
        <w:t>备注 4</w:t>
      </w:r>
      <w:r>
        <w:rPr>
          <w:spacing w:val="-48"/>
          <w:sz w:val="24"/>
          <w:szCs w:val="24"/>
          <w:highlight w:val="none"/>
          <w:u w:val="single" w:color="auto"/>
        </w:rPr>
        <w:t xml:space="preserve"> </w:t>
      </w:r>
      <w:r>
        <w:rPr>
          <w:spacing w:val="6"/>
          <w:sz w:val="24"/>
          <w:szCs w:val="24"/>
          <w:highlight w:val="none"/>
          <w:u w:val="single" w:color="auto"/>
        </w:rPr>
        <w:t>: 关于付款周期的约定:按工程形象进度支付工程款，以承包人申请表、监理及发包人</w:t>
      </w:r>
      <w:r>
        <w:rPr>
          <w:spacing w:val="12"/>
          <w:sz w:val="24"/>
          <w:szCs w:val="24"/>
          <w:highlight w:val="none"/>
          <w:u w:val="single" w:color="auto"/>
        </w:rPr>
        <w:t>签证为准。</w:t>
      </w:r>
    </w:p>
    <w:p w14:paraId="616DC55F">
      <w:pPr>
        <w:pStyle w:val="20"/>
        <w:spacing w:before="29" w:line="347" w:lineRule="auto"/>
        <w:ind w:left="3" w:firstLine="426"/>
        <w:rPr>
          <w:sz w:val="24"/>
          <w:szCs w:val="24"/>
          <w:highlight w:val="none"/>
        </w:rPr>
      </w:pPr>
      <w:r>
        <w:rPr>
          <w:spacing w:val="7"/>
          <w:sz w:val="24"/>
          <w:szCs w:val="24"/>
          <w:highlight w:val="none"/>
        </w:rPr>
        <w:t>（5）</w:t>
      </w:r>
      <w:r>
        <w:rPr>
          <w:spacing w:val="7"/>
          <w:sz w:val="24"/>
          <w:szCs w:val="24"/>
          <w:highlight w:val="none"/>
          <w:u w:val="single" w:color="auto"/>
        </w:rPr>
        <w:t>因工期延期产生的索赔费用不列入工程建安造价中，由发包人与承包人按照索赔程序另</w:t>
      </w:r>
      <w:r>
        <w:rPr>
          <w:spacing w:val="10"/>
          <w:sz w:val="24"/>
          <w:szCs w:val="24"/>
          <w:highlight w:val="none"/>
          <w:u w:val="single" w:color="auto"/>
        </w:rPr>
        <w:t>行办理。结算审核中对工期延期引起的费用索赔事项单独披</w:t>
      </w:r>
      <w:r>
        <w:rPr>
          <w:spacing w:val="9"/>
          <w:sz w:val="24"/>
          <w:szCs w:val="24"/>
          <w:highlight w:val="none"/>
          <w:u w:val="single" w:color="auto"/>
        </w:rPr>
        <w:t>露，不在工程建安造价中扣减。在未</w:t>
      </w:r>
      <w:r>
        <w:rPr>
          <w:spacing w:val="10"/>
          <w:sz w:val="24"/>
          <w:szCs w:val="24"/>
          <w:highlight w:val="none"/>
          <w:u w:val="single" w:color="auto"/>
        </w:rPr>
        <w:t>办结工期索赔事项前，不予支付剩余工程款。</w:t>
      </w:r>
    </w:p>
    <w:p w14:paraId="2C44CA4D">
      <w:pPr>
        <w:pStyle w:val="20"/>
        <w:spacing w:before="191" w:line="318" w:lineRule="auto"/>
        <w:ind w:firstLine="430"/>
        <w:rPr>
          <w:sz w:val="24"/>
          <w:szCs w:val="24"/>
          <w:highlight w:val="none"/>
        </w:rPr>
      </w:pPr>
      <w:r>
        <w:rPr>
          <w:spacing w:val="7"/>
          <w:sz w:val="24"/>
          <w:szCs w:val="24"/>
          <w:highlight w:val="none"/>
        </w:rPr>
        <w:t>（6）</w:t>
      </w:r>
      <w:r>
        <w:rPr>
          <w:spacing w:val="7"/>
          <w:sz w:val="24"/>
          <w:szCs w:val="24"/>
          <w:highlight w:val="none"/>
          <w:u w:val="single" w:color="auto"/>
        </w:rPr>
        <w:t>社会保险费及住房公积金要求承包人按规定缴纳，按发包人财务管理相关要求办理结算</w:t>
      </w:r>
      <w:r>
        <w:rPr>
          <w:spacing w:val="10"/>
          <w:sz w:val="24"/>
          <w:szCs w:val="24"/>
          <w:highlight w:val="none"/>
          <w:u w:val="single" w:color="auto"/>
        </w:rPr>
        <w:t>付款。此部分费用在进度款及预付款中暂不予结算。</w:t>
      </w:r>
    </w:p>
    <w:p w14:paraId="5CB19627">
      <w:pPr>
        <w:pStyle w:val="20"/>
        <w:spacing w:before="192" w:line="228" w:lineRule="auto"/>
        <w:ind w:left="483"/>
        <w:rPr>
          <w:sz w:val="24"/>
          <w:szCs w:val="24"/>
          <w:highlight w:val="none"/>
        </w:rPr>
      </w:pPr>
      <w:r>
        <w:rPr>
          <w:spacing w:val="14"/>
          <w:sz w:val="24"/>
          <w:szCs w:val="24"/>
          <w:highlight w:val="none"/>
        </w:rPr>
        <w:t>12.4.2</w:t>
      </w:r>
      <w:r>
        <w:rPr>
          <w:spacing w:val="46"/>
          <w:sz w:val="24"/>
          <w:szCs w:val="24"/>
          <w:highlight w:val="none"/>
        </w:rPr>
        <w:t xml:space="preserve"> </w:t>
      </w:r>
      <w:r>
        <w:rPr>
          <w:spacing w:val="14"/>
          <w:sz w:val="24"/>
          <w:szCs w:val="24"/>
          <w:highlight w:val="none"/>
        </w:rPr>
        <w:t>进度付款申请单的编制</w:t>
      </w:r>
    </w:p>
    <w:p w14:paraId="372DEAE7">
      <w:pPr>
        <w:pStyle w:val="20"/>
        <w:spacing w:before="192" w:line="228" w:lineRule="auto"/>
        <w:ind w:left="406"/>
        <w:rPr>
          <w:sz w:val="24"/>
          <w:szCs w:val="24"/>
          <w:highlight w:val="none"/>
        </w:rPr>
      </w:pPr>
      <w:r>
        <w:rPr>
          <w:spacing w:val="3"/>
          <w:sz w:val="24"/>
          <w:szCs w:val="24"/>
          <w:highlight w:val="none"/>
        </w:rPr>
        <w:t xml:space="preserve">关于进度付款申请单编制的约定： </w:t>
      </w:r>
      <w:r>
        <w:rPr>
          <w:spacing w:val="3"/>
          <w:sz w:val="24"/>
          <w:szCs w:val="24"/>
          <w:highlight w:val="none"/>
          <w:u w:val="single" w:color="auto"/>
        </w:rPr>
        <w:t xml:space="preserve">  </w:t>
      </w:r>
      <w:r>
        <w:rPr>
          <w:rFonts w:hint="eastAsia"/>
          <w:spacing w:val="3"/>
          <w:sz w:val="24"/>
          <w:szCs w:val="24"/>
          <w:highlight w:val="none"/>
          <w:u w:val="single" w:color="auto"/>
          <w:lang w:val="en-US" w:eastAsia="zh-CN"/>
        </w:rPr>
        <w:t>/</w:t>
      </w:r>
      <w:r>
        <w:rPr>
          <w:spacing w:val="36"/>
          <w:sz w:val="24"/>
          <w:szCs w:val="24"/>
          <w:highlight w:val="none"/>
          <w:u w:val="single" w:color="auto"/>
        </w:rPr>
        <w:t xml:space="preserve"> </w:t>
      </w:r>
      <w:r>
        <w:rPr>
          <w:spacing w:val="3"/>
          <w:sz w:val="24"/>
          <w:szCs w:val="24"/>
          <w:highlight w:val="none"/>
          <w:u w:val="single" w:color="auto"/>
        </w:rPr>
        <w:t>。</w:t>
      </w:r>
    </w:p>
    <w:p w14:paraId="129C7623">
      <w:pPr>
        <w:pStyle w:val="20"/>
        <w:spacing w:before="194" w:line="228" w:lineRule="auto"/>
        <w:ind w:left="483"/>
        <w:rPr>
          <w:sz w:val="24"/>
          <w:szCs w:val="24"/>
          <w:highlight w:val="none"/>
        </w:rPr>
      </w:pPr>
      <w:r>
        <w:rPr>
          <w:spacing w:val="14"/>
          <w:sz w:val="24"/>
          <w:szCs w:val="24"/>
          <w:highlight w:val="none"/>
        </w:rPr>
        <w:t>12.4.3</w:t>
      </w:r>
      <w:r>
        <w:rPr>
          <w:spacing w:val="46"/>
          <w:sz w:val="24"/>
          <w:szCs w:val="24"/>
          <w:highlight w:val="none"/>
        </w:rPr>
        <w:t xml:space="preserve"> </w:t>
      </w:r>
      <w:r>
        <w:rPr>
          <w:spacing w:val="14"/>
          <w:sz w:val="24"/>
          <w:szCs w:val="24"/>
          <w:highlight w:val="none"/>
        </w:rPr>
        <w:t>进度付款申请单的提交</w:t>
      </w:r>
    </w:p>
    <w:p w14:paraId="2C29EFA5">
      <w:pPr>
        <w:pStyle w:val="20"/>
        <w:spacing w:before="192" w:line="317" w:lineRule="auto"/>
        <w:ind w:firstLine="545"/>
        <w:rPr>
          <w:sz w:val="24"/>
          <w:szCs w:val="24"/>
          <w:highlight w:val="none"/>
        </w:rPr>
      </w:pPr>
      <w:r>
        <w:rPr>
          <w:spacing w:val="16"/>
          <w:sz w:val="24"/>
          <w:szCs w:val="24"/>
          <w:highlight w:val="none"/>
        </w:rPr>
        <w:t>(1)</w:t>
      </w:r>
      <w:r>
        <w:rPr>
          <w:spacing w:val="62"/>
          <w:sz w:val="24"/>
          <w:szCs w:val="24"/>
          <w:highlight w:val="none"/>
        </w:rPr>
        <w:t xml:space="preserve"> </w:t>
      </w:r>
      <w:r>
        <w:rPr>
          <w:spacing w:val="16"/>
          <w:sz w:val="24"/>
          <w:szCs w:val="24"/>
          <w:highlight w:val="none"/>
        </w:rPr>
        <w:t>单价合同进度付款申请单提交的约定：</w:t>
      </w:r>
      <w:r>
        <w:rPr>
          <w:rFonts w:hint="eastAsia"/>
          <w:spacing w:val="16"/>
          <w:sz w:val="24"/>
          <w:szCs w:val="24"/>
          <w:highlight w:val="none"/>
          <w:u w:val="single" w:color="auto"/>
          <w:lang w:val="en-US" w:eastAsia="zh-CN"/>
        </w:rPr>
        <w:t>/</w:t>
      </w:r>
      <w:r>
        <w:rPr>
          <w:spacing w:val="36"/>
          <w:sz w:val="24"/>
          <w:szCs w:val="24"/>
          <w:highlight w:val="none"/>
          <w:u w:val="single" w:color="auto"/>
        </w:rPr>
        <w:t xml:space="preserve"> </w:t>
      </w:r>
      <w:r>
        <w:rPr>
          <w:spacing w:val="3"/>
          <w:sz w:val="24"/>
          <w:szCs w:val="24"/>
          <w:highlight w:val="none"/>
          <w:u w:val="single" w:color="auto"/>
        </w:rPr>
        <w:t>。</w:t>
      </w:r>
    </w:p>
    <w:p w14:paraId="06430642">
      <w:pPr>
        <w:pStyle w:val="20"/>
        <w:spacing w:before="195" w:line="226" w:lineRule="auto"/>
        <w:ind w:left="497"/>
        <w:rPr>
          <w:sz w:val="24"/>
          <w:szCs w:val="24"/>
          <w:highlight w:val="none"/>
        </w:rPr>
      </w:pPr>
      <w:r>
        <w:rPr>
          <w:spacing w:val="19"/>
          <w:sz w:val="24"/>
          <w:szCs w:val="24"/>
          <w:highlight w:val="none"/>
        </w:rPr>
        <w:t>(2)</w:t>
      </w:r>
      <w:r>
        <w:rPr>
          <w:spacing w:val="58"/>
          <w:sz w:val="24"/>
          <w:szCs w:val="24"/>
          <w:highlight w:val="none"/>
        </w:rPr>
        <w:t xml:space="preserve"> </w:t>
      </w:r>
      <w:r>
        <w:rPr>
          <w:spacing w:val="19"/>
          <w:sz w:val="24"/>
          <w:szCs w:val="24"/>
          <w:highlight w:val="none"/>
        </w:rPr>
        <w:t>总价合同进度付款申请单提交的约定：</w:t>
      </w:r>
      <w:r>
        <w:rPr>
          <w:spacing w:val="-45"/>
          <w:sz w:val="24"/>
          <w:szCs w:val="24"/>
          <w:highlight w:val="none"/>
        </w:rPr>
        <w:t xml:space="preserve"> </w:t>
      </w:r>
      <w:r>
        <w:rPr>
          <w:spacing w:val="5"/>
          <w:sz w:val="24"/>
          <w:szCs w:val="24"/>
          <w:highlight w:val="none"/>
          <w:u w:val="single" w:color="auto"/>
        </w:rPr>
        <w:t xml:space="preserve">      </w:t>
      </w:r>
      <w:r>
        <w:rPr>
          <w:spacing w:val="19"/>
          <w:sz w:val="24"/>
          <w:szCs w:val="24"/>
          <w:highlight w:val="none"/>
          <w:u w:val="single" w:color="auto"/>
        </w:rPr>
        <w:t>/</w:t>
      </w:r>
      <w:r>
        <w:rPr>
          <w:spacing w:val="8"/>
          <w:sz w:val="24"/>
          <w:szCs w:val="24"/>
          <w:highlight w:val="none"/>
          <w:u w:val="single" w:color="auto"/>
        </w:rPr>
        <w:t xml:space="preserve">       </w:t>
      </w:r>
      <w:r>
        <w:rPr>
          <w:spacing w:val="19"/>
          <w:sz w:val="24"/>
          <w:szCs w:val="24"/>
          <w:highlight w:val="none"/>
        </w:rPr>
        <w:t>。</w:t>
      </w:r>
    </w:p>
    <w:p w14:paraId="2C5C834A">
      <w:pPr>
        <w:pStyle w:val="20"/>
        <w:spacing w:before="194" w:line="226" w:lineRule="auto"/>
        <w:ind w:left="536"/>
        <w:rPr>
          <w:sz w:val="24"/>
          <w:szCs w:val="24"/>
          <w:highlight w:val="none"/>
        </w:rPr>
      </w:pPr>
      <w:r>
        <w:rPr>
          <w:spacing w:val="22"/>
          <w:sz w:val="24"/>
          <w:szCs w:val="24"/>
          <w:highlight w:val="none"/>
        </w:rPr>
        <w:t>(3)</w:t>
      </w:r>
      <w:r>
        <w:rPr>
          <w:spacing w:val="44"/>
          <w:sz w:val="24"/>
          <w:szCs w:val="24"/>
          <w:highlight w:val="none"/>
        </w:rPr>
        <w:t xml:space="preserve"> </w:t>
      </w:r>
      <w:r>
        <w:rPr>
          <w:spacing w:val="22"/>
          <w:sz w:val="24"/>
          <w:szCs w:val="24"/>
          <w:highlight w:val="none"/>
        </w:rPr>
        <w:t>其他价格形式合同进度付款申请单提交的约</w:t>
      </w:r>
      <w:r>
        <w:rPr>
          <w:spacing w:val="21"/>
          <w:sz w:val="24"/>
          <w:szCs w:val="24"/>
          <w:highlight w:val="none"/>
        </w:rPr>
        <w:t>定：</w:t>
      </w:r>
      <w:r>
        <w:rPr>
          <w:spacing w:val="-51"/>
          <w:sz w:val="24"/>
          <w:szCs w:val="24"/>
          <w:highlight w:val="none"/>
        </w:rPr>
        <w:t xml:space="preserve"> </w:t>
      </w:r>
      <w:r>
        <w:rPr>
          <w:spacing w:val="27"/>
          <w:sz w:val="24"/>
          <w:szCs w:val="24"/>
          <w:highlight w:val="none"/>
          <w:u w:val="single" w:color="auto"/>
        </w:rPr>
        <w:t xml:space="preserve">   </w:t>
      </w:r>
      <w:r>
        <w:rPr>
          <w:spacing w:val="21"/>
          <w:sz w:val="24"/>
          <w:szCs w:val="24"/>
          <w:highlight w:val="none"/>
          <w:u w:val="single" w:color="auto"/>
        </w:rPr>
        <w:t>/</w:t>
      </w:r>
      <w:r>
        <w:rPr>
          <w:spacing w:val="6"/>
          <w:sz w:val="24"/>
          <w:szCs w:val="24"/>
          <w:highlight w:val="none"/>
          <w:u w:val="single" w:color="auto"/>
        </w:rPr>
        <w:t xml:space="preserve">      </w:t>
      </w:r>
      <w:r>
        <w:rPr>
          <w:spacing w:val="21"/>
          <w:sz w:val="24"/>
          <w:szCs w:val="24"/>
          <w:highlight w:val="none"/>
        </w:rPr>
        <w:t>。</w:t>
      </w:r>
    </w:p>
    <w:p w14:paraId="3190F3FC">
      <w:pPr>
        <w:pStyle w:val="20"/>
        <w:spacing w:before="194" w:line="228" w:lineRule="auto"/>
        <w:ind w:left="459"/>
        <w:rPr>
          <w:sz w:val="24"/>
          <w:szCs w:val="24"/>
          <w:highlight w:val="none"/>
        </w:rPr>
      </w:pPr>
      <w:r>
        <w:rPr>
          <w:spacing w:val="13"/>
          <w:sz w:val="24"/>
          <w:szCs w:val="24"/>
          <w:highlight w:val="none"/>
        </w:rPr>
        <w:t>12.4.4</w:t>
      </w:r>
      <w:r>
        <w:rPr>
          <w:spacing w:val="40"/>
          <w:sz w:val="24"/>
          <w:szCs w:val="24"/>
          <w:highlight w:val="none"/>
        </w:rPr>
        <w:t xml:space="preserve"> </w:t>
      </w:r>
      <w:r>
        <w:rPr>
          <w:spacing w:val="13"/>
          <w:sz w:val="24"/>
          <w:szCs w:val="24"/>
          <w:highlight w:val="none"/>
        </w:rPr>
        <w:t>进度款审核和支付</w:t>
      </w:r>
    </w:p>
    <w:p w14:paraId="5C1761E8">
      <w:pPr>
        <w:pStyle w:val="20"/>
        <w:spacing w:before="195" w:line="228" w:lineRule="auto"/>
        <w:ind w:left="545"/>
        <w:rPr>
          <w:sz w:val="24"/>
          <w:szCs w:val="24"/>
          <w:highlight w:val="none"/>
        </w:rPr>
      </w:pPr>
      <w:r>
        <w:rPr>
          <w:spacing w:val="19"/>
          <w:sz w:val="24"/>
          <w:szCs w:val="24"/>
          <w:highlight w:val="none"/>
        </w:rPr>
        <w:t>(1)</w:t>
      </w:r>
      <w:r>
        <w:rPr>
          <w:spacing w:val="66"/>
          <w:sz w:val="24"/>
          <w:szCs w:val="24"/>
          <w:highlight w:val="none"/>
        </w:rPr>
        <w:t xml:space="preserve"> </w:t>
      </w:r>
      <w:r>
        <w:rPr>
          <w:spacing w:val="19"/>
          <w:sz w:val="24"/>
          <w:szCs w:val="24"/>
          <w:highlight w:val="none"/>
        </w:rPr>
        <w:t>监理人审查并报送发包人的期限：</w:t>
      </w:r>
      <w:r>
        <w:rPr>
          <w:spacing w:val="-42"/>
          <w:sz w:val="24"/>
          <w:szCs w:val="24"/>
          <w:highlight w:val="none"/>
        </w:rPr>
        <w:t xml:space="preserve"> </w:t>
      </w:r>
      <w:r>
        <w:rPr>
          <w:spacing w:val="33"/>
          <w:sz w:val="24"/>
          <w:szCs w:val="24"/>
          <w:highlight w:val="none"/>
          <w:u w:val="single" w:color="auto"/>
        </w:rPr>
        <w:t xml:space="preserve">  </w:t>
      </w:r>
      <w:r>
        <w:rPr>
          <w:spacing w:val="19"/>
          <w:sz w:val="24"/>
          <w:szCs w:val="24"/>
          <w:highlight w:val="none"/>
          <w:u w:val="single" w:color="auto"/>
        </w:rPr>
        <w:t>/</w:t>
      </w:r>
      <w:r>
        <w:rPr>
          <w:spacing w:val="50"/>
          <w:sz w:val="24"/>
          <w:szCs w:val="24"/>
          <w:highlight w:val="none"/>
          <w:u w:val="single" w:color="auto"/>
        </w:rPr>
        <w:t xml:space="preserve">  </w:t>
      </w:r>
      <w:r>
        <w:rPr>
          <w:spacing w:val="19"/>
          <w:sz w:val="24"/>
          <w:szCs w:val="24"/>
          <w:highlight w:val="none"/>
          <w:u w:val="single" w:color="auto"/>
        </w:rPr>
        <w:t xml:space="preserve">。 </w:t>
      </w:r>
    </w:p>
    <w:p w14:paraId="7CFE83FC">
      <w:pPr>
        <w:pStyle w:val="20"/>
        <w:spacing w:before="192" w:line="227" w:lineRule="auto"/>
        <w:ind w:left="471"/>
        <w:rPr>
          <w:sz w:val="24"/>
          <w:szCs w:val="24"/>
          <w:highlight w:val="none"/>
        </w:rPr>
      </w:pPr>
      <w:r>
        <w:rPr>
          <w:spacing w:val="21"/>
          <w:sz w:val="24"/>
          <w:szCs w:val="24"/>
          <w:highlight w:val="none"/>
        </w:rPr>
        <w:t>发包人完成审批并签发进度款支付证书的期限：</w:t>
      </w:r>
      <w:r>
        <w:rPr>
          <w:spacing w:val="-38"/>
          <w:sz w:val="24"/>
          <w:szCs w:val="24"/>
          <w:highlight w:val="none"/>
        </w:rPr>
        <w:t xml:space="preserve"> </w:t>
      </w:r>
      <w:r>
        <w:rPr>
          <w:spacing w:val="21"/>
          <w:sz w:val="24"/>
          <w:szCs w:val="24"/>
          <w:highlight w:val="none"/>
          <w:u w:val="single" w:color="auto"/>
        </w:rPr>
        <w:t xml:space="preserve">   /</w:t>
      </w:r>
      <w:r>
        <w:rPr>
          <w:spacing w:val="23"/>
          <w:sz w:val="24"/>
          <w:szCs w:val="24"/>
          <w:highlight w:val="none"/>
          <w:u w:val="single" w:color="auto"/>
        </w:rPr>
        <w:t xml:space="preserve">   </w:t>
      </w:r>
      <w:r>
        <w:rPr>
          <w:spacing w:val="21"/>
          <w:sz w:val="24"/>
          <w:szCs w:val="24"/>
          <w:highlight w:val="none"/>
        </w:rPr>
        <w:t>。</w:t>
      </w:r>
    </w:p>
    <w:p w14:paraId="4197683A">
      <w:pPr>
        <w:pStyle w:val="20"/>
        <w:spacing w:before="193" w:line="228" w:lineRule="auto"/>
        <w:ind w:left="500"/>
        <w:rPr>
          <w:sz w:val="24"/>
          <w:szCs w:val="24"/>
          <w:highlight w:val="none"/>
        </w:rPr>
      </w:pPr>
      <w:r>
        <w:rPr>
          <w:spacing w:val="16"/>
          <w:sz w:val="24"/>
          <w:szCs w:val="24"/>
          <w:highlight w:val="none"/>
        </w:rPr>
        <w:t>(2)</w:t>
      </w:r>
      <w:r>
        <w:rPr>
          <w:spacing w:val="57"/>
          <w:sz w:val="24"/>
          <w:szCs w:val="24"/>
          <w:highlight w:val="none"/>
        </w:rPr>
        <w:t xml:space="preserve"> </w:t>
      </w:r>
      <w:r>
        <w:rPr>
          <w:spacing w:val="16"/>
          <w:sz w:val="24"/>
          <w:szCs w:val="24"/>
          <w:highlight w:val="none"/>
        </w:rPr>
        <w:t>发包人支付进度款的期限：</w:t>
      </w:r>
      <w:r>
        <w:rPr>
          <w:spacing w:val="-49"/>
          <w:sz w:val="24"/>
          <w:szCs w:val="24"/>
          <w:highlight w:val="none"/>
        </w:rPr>
        <w:t xml:space="preserve"> </w:t>
      </w:r>
      <w:r>
        <w:rPr>
          <w:spacing w:val="5"/>
          <w:sz w:val="24"/>
          <w:szCs w:val="24"/>
          <w:highlight w:val="none"/>
          <w:u w:val="single" w:color="auto"/>
        </w:rPr>
        <w:t xml:space="preserve">      </w:t>
      </w:r>
      <w:r>
        <w:rPr>
          <w:spacing w:val="16"/>
          <w:sz w:val="24"/>
          <w:szCs w:val="24"/>
          <w:highlight w:val="none"/>
          <w:u w:val="single" w:color="auto"/>
        </w:rPr>
        <w:t>/</w:t>
      </w:r>
      <w:r>
        <w:rPr>
          <w:spacing w:val="6"/>
          <w:sz w:val="24"/>
          <w:szCs w:val="24"/>
          <w:highlight w:val="none"/>
          <w:u w:val="single" w:color="auto"/>
        </w:rPr>
        <w:t xml:space="preserve">      </w:t>
      </w:r>
      <w:r>
        <w:rPr>
          <w:spacing w:val="16"/>
          <w:sz w:val="24"/>
          <w:szCs w:val="24"/>
          <w:highlight w:val="none"/>
        </w:rPr>
        <w:t>。</w:t>
      </w:r>
    </w:p>
    <w:p w14:paraId="59732C86">
      <w:pPr>
        <w:pStyle w:val="20"/>
        <w:spacing w:before="195" w:line="228" w:lineRule="auto"/>
        <w:ind w:left="454"/>
        <w:rPr>
          <w:sz w:val="24"/>
          <w:szCs w:val="24"/>
          <w:highlight w:val="none"/>
        </w:rPr>
      </w:pPr>
      <w:r>
        <w:rPr>
          <w:spacing w:val="21"/>
          <w:sz w:val="24"/>
          <w:szCs w:val="24"/>
          <w:highlight w:val="none"/>
        </w:rPr>
        <w:t>发包人逾期支付进度款的违约金的计算方式：</w:t>
      </w:r>
      <w:r>
        <w:rPr>
          <w:spacing w:val="-51"/>
          <w:sz w:val="24"/>
          <w:szCs w:val="24"/>
          <w:highlight w:val="none"/>
        </w:rPr>
        <w:t xml:space="preserve"> </w:t>
      </w:r>
      <w:r>
        <w:rPr>
          <w:spacing w:val="21"/>
          <w:sz w:val="24"/>
          <w:szCs w:val="24"/>
          <w:highlight w:val="none"/>
          <w:u w:val="single" w:color="auto"/>
        </w:rPr>
        <w:t xml:space="preserve">  /</w:t>
      </w:r>
      <w:r>
        <w:rPr>
          <w:spacing w:val="23"/>
          <w:sz w:val="24"/>
          <w:szCs w:val="24"/>
          <w:highlight w:val="none"/>
          <w:u w:val="single" w:color="auto"/>
        </w:rPr>
        <w:t xml:space="preserve">    </w:t>
      </w:r>
      <w:r>
        <w:rPr>
          <w:spacing w:val="21"/>
          <w:sz w:val="24"/>
          <w:szCs w:val="24"/>
          <w:highlight w:val="none"/>
        </w:rPr>
        <w:t>。</w:t>
      </w:r>
    </w:p>
    <w:p w14:paraId="3F76E049">
      <w:pPr>
        <w:pStyle w:val="20"/>
        <w:spacing w:before="192" w:line="228" w:lineRule="auto"/>
        <w:ind w:left="459"/>
        <w:rPr>
          <w:sz w:val="24"/>
          <w:szCs w:val="24"/>
          <w:highlight w:val="none"/>
        </w:rPr>
      </w:pPr>
      <w:r>
        <w:rPr>
          <w:spacing w:val="13"/>
          <w:sz w:val="24"/>
          <w:szCs w:val="24"/>
          <w:highlight w:val="none"/>
        </w:rPr>
        <w:t>12.4.6</w:t>
      </w:r>
      <w:r>
        <w:rPr>
          <w:spacing w:val="40"/>
          <w:sz w:val="24"/>
          <w:szCs w:val="24"/>
          <w:highlight w:val="none"/>
        </w:rPr>
        <w:t xml:space="preserve"> </w:t>
      </w:r>
      <w:r>
        <w:rPr>
          <w:spacing w:val="13"/>
          <w:sz w:val="24"/>
          <w:szCs w:val="24"/>
          <w:highlight w:val="none"/>
        </w:rPr>
        <w:t>支付分解表的编制</w:t>
      </w:r>
    </w:p>
    <w:p w14:paraId="274A3F6B">
      <w:pPr>
        <w:pStyle w:val="20"/>
        <w:spacing w:before="193" w:line="226" w:lineRule="auto"/>
        <w:ind w:left="477"/>
        <w:rPr>
          <w:sz w:val="24"/>
          <w:szCs w:val="24"/>
          <w:highlight w:val="none"/>
        </w:rPr>
      </w:pPr>
      <w:r>
        <w:rPr>
          <w:spacing w:val="17"/>
          <w:sz w:val="24"/>
          <w:szCs w:val="24"/>
          <w:highlight w:val="none"/>
        </w:rPr>
        <w:t>2、</w:t>
      </w:r>
      <w:r>
        <w:rPr>
          <w:spacing w:val="-52"/>
          <w:sz w:val="24"/>
          <w:szCs w:val="24"/>
          <w:highlight w:val="none"/>
        </w:rPr>
        <w:t xml:space="preserve"> </w:t>
      </w:r>
      <w:r>
        <w:rPr>
          <w:spacing w:val="17"/>
          <w:sz w:val="24"/>
          <w:szCs w:val="24"/>
          <w:highlight w:val="none"/>
        </w:rPr>
        <w:t>总价合同支付分解表的编制与审批：</w:t>
      </w:r>
      <w:r>
        <w:rPr>
          <w:spacing w:val="-62"/>
          <w:sz w:val="24"/>
          <w:szCs w:val="24"/>
          <w:highlight w:val="none"/>
        </w:rPr>
        <w:t xml:space="preserve"> </w:t>
      </w:r>
      <w:r>
        <w:rPr>
          <w:spacing w:val="21"/>
          <w:sz w:val="24"/>
          <w:szCs w:val="24"/>
          <w:highlight w:val="none"/>
          <w:u w:val="single" w:color="auto"/>
        </w:rPr>
        <w:t xml:space="preserve">   </w:t>
      </w:r>
      <w:r>
        <w:rPr>
          <w:spacing w:val="17"/>
          <w:sz w:val="24"/>
          <w:szCs w:val="24"/>
          <w:highlight w:val="none"/>
          <w:u w:val="single" w:color="auto"/>
        </w:rPr>
        <w:t>/</w:t>
      </w:r>
      <w:r>
        <w:rPr>
          <w:spacing w:val="21"/>
          <w:sz w:val="24"/>
          <w:szCs w:val="24"/>
          <w:highlight w:val="none"/>
          <w:u w:val="single" w:color="auto"/>
        </w:rPr>
        <w:t xml:space="preserve">    </w:t>
      </w:r>
      <w:r>
        <w:rPr>
          <w:spacing w:val="17"/>
          <w:sz w:val="24"/>
          <w:szCs w:val="24"/>
          <w:highlight w:val="none"/>
        </w:rPr>
        <w:t>。</w:t>
      </w:r>
    </w:p>
    <w:p w14:paraId="0A16BDD4">
      <w:pPr>
        <w:pStyle w:val="20"/>
        <w:spacing w:before="197" w:line="226" w:lineRule="auto"/>
        <w:ind w:left="467"/>
        <w:rPr>
          <w:sz w:val="24"/>
          <w:szCs w:val="24"/>
          <w:highlight w:val="none"/>
        </w:rPr>
      </w:pPr>
      <w:r>
        <w:rPr>
          <w:spacing w:val="20"/>
          <w:sz w:val="24"/>
          <w:szCs w:val="24"/>
          <w:highlight w:val="none"/>
        </w:rPr>
        <w:t>3、单价合同的总价项</w:t>
      </w:r>
      <w:r>
        <w:rPr>
          <w:spacing w:val="-35"/>
          <w:sz w:val="24"/>
          <w:szCs w:val="24"/>
          <w:highlight w:val="none"/>
        </w:rPr>
        <w:t xml:space="preserve"> </w:t>
      </w:r>
      <w:r>
        <w:rPr>
          <w:spacing w:val="20"/>
          <w:sz w:val="24"/>
          <w:szCs w:val="24"/>
          <w:highlight w:val="none"/>
        </w:rPr>
        <w:t>目支付分解表的编制与审批</w:t>
      </w:r>
      <w:r>
        <w:rPr>
          <w:spacing w:val="44"/>
          <w:sz w:val="24"/>
          <w:szCs w:val="24"/>
          <w:highlight w:val="none"/>
          <w:u w:val="single" w:color="auto"/>
        </w:rPr>
        <w:t xml:space="preserve"> </w:t>
      </w:r>
      <w:r>
        <w:rPr>
          <w:spacing w:val="20"/>
          <w:sz w:val="24"/>
          <w:szCs w:val="24"/>
          <w:highlight w:val="none"/>
          <w:u w:val="single" w:color="auto"/>
        </w:rPr>
        <w:t xml:space="preserve">/ </w:t>
      </w:r>
      <w:r>
        <w:rPr>
          <w:spacing w:val="19"/>
          <w:sz w:val="24"/>
          <w:szCs w:val="24"/>
          <w:highlight w:val="none"/>
          <w:u w:val="single" w:color="auto"/>
        </w:rPr>
        <w:t xml:space="preserve">  </w:t>
      </w:r>
      <w:r>
        <w:rPr>
          <w:spacing w:val="19"/>
          <w:sz w:val="24"/>
          <w:szCs w:val="24"/>
          <w:highlight w:val="none"/>
        </w:rPr>
        <w:t>。</w:t>
      </w:r>
    </w:p>
    <w:p w14:paraId="4DEEB36B">
      <w:pPr>
        <w:pStyle w:val="20"/>
        <w:spacing w:before="193" w:line="228" w:lineRule="auto"/>
        <w:ind w:left="459"/>
        <w:rPr>
          <w:sz w:val="24"/>
          <w:szCs w:val="24"/>
          <w:highlight w:val="none"/>
        </w:rPr>
      </w:pPr>
      <w:r>
        <w:rPr>
          <w:spacing w:val="13"/>
          <w:sz w:val="24"/>
          <w:szCs w:val="24"/>
          <w:highlight w:val="none"/>
        </w:rPr>
        <w:t>13.</w:t>
      </w:r>
      <w:r>
        <w:rPr>
          <w:spacing w:val="35"/>
          <w:sz w:val="24"/>
          <w:szCs w:val="24"/>
          <w:highlight w:val="none"/>
        </w:rPr>
        <w:t xml:space="preserve"> </w:t>
      </w:r>
      <w:r>
        <w:rPr>
          <w:spacing w:val="13"/>
          <w:sz w:val="24"/>
          <w:szCs w:val="24"/>
          <w:highlight w:val="none"/>
        </w:rPr>
        <w:t>验收和工程试车</w:t>
      </w:r>
    </w:p>
    <w:p w14:paraId="51F00290">
      <w:pPr>
        <w:pStyle w:val="20"/>
        <w:spacing w:before="193" w:line="228" w:lineRule="auto"/>
        <w:ind w:left="464"/>
        <w:outlineLvl w:val="2"/>
        <w:rPr>
          <w:sz w:val="24"/>
          <w:szCs w:val="24"/>
          <w:highlight w:val="none"/>
        </w:rPr>
      </w:pPr>
      <w:r>
        <w:rPr>
          <w:spacing w:val="13"/>
          <w:sz w:val="24"/>
          <w:szCs w:val="24"/>
          <w:highlight w:val="none"/>
        </w:rPr>
        <w:t>13.1</w:t>
      </w:r>
      <w:r>
        <w:rPr>
          <w:spacing w:val="42"/>
          <w:sz w:val="24"/>
          <w:szCs w:val="24"/>
          <w:highlight w:val="none"/>
        </w:rPr>
        <w:t xml:space="preserve"> </w:t>
      </w:r>
      <w:r>
        <w:rPr>
          <w:spacing w:val="13"/>
          <w:sz w:val="24"/>
          <w:szCs w:val="24"/>
          <w:highlight w:val="none"/>
        </w:rPr>
        <w:t>分部分项工程验收</w:t>
      </w:r>
    </w:p>
    <w:p w14:paraId="6834C1F0">
      <w:pPr>
        <w:pStyle w:val="20"/>
        <w:keepNext w:val="0"/>
        <w:keepLines w:val="0"/>
        <w:pageBreakBefore w:val="0"/>
        <w:widowControl w:val="0"/>
        <w:kinsoku/>
        <w:wordWrap/>
        <w:overflowPunct/>
        <w:topLinePunct w:val="0"/>
        <w:autoSpaceDE/>
        <w:autoSpaceDN/>
        <w:bidi w:val="0"/>
        <w:adjustRightInd/>
        <w:snapToGrid/>
        <w:spacing w:line="317" w:lineRule="auto"/>
        <w:ind w:left="0" w:right="0" w:firstLine="544" w:firstLineChars="200"/>
        <w:textAlignment w:val="auto"/>
        <w:rPr>
          <w:sz w:val="24"/>
          <w:szCs w:val="24"/>
          <w:highlight w:val="none"/>
        </w:rPr>
      </w:pPr>
      <w:r>
        <w:rPr>
          <w:spacing w:val="16"/>
          <w:sz w:val="24"/>
          <w:szCs w:val="24"/>
          <w:highlight w:val="none"/>
        </w:rPr>
        <w:t>13.1.2</w:t>
      </w:r>
      <w:r>
        <w:rPr>
          <w:spacing w:val="37"/>
          <w:sz w:val="24"/>
          <w:szCs w:val="24"/>
          <w:highlight w:val="none"/>
        </w:rPr>
        <w:t xml:space="preserve"> </w:t>
      </w:r>
      <w:r>
        <w:rPr>
          <w:spacing w:val="16"/>
          <w:sz w:val="24"/>
          <w:szCs w:val="24"/>
          <w:highlight w:val="none"/>
        </w:rPr>
        <w:t>监理人不能按时进行验收时，应提前</w:t>
      </w:r>
      <w:r>
        <w:rPr>
          <w:spacing w:val="43"/>
          <w:sz w:val="24"/>
          <w:szCs w:val="24"/>
          <w:highlight w:val="none"/>
          <w:u w:val="single" w:color="auto"/>
        </w:rPr>
        <w:t xml:space="preserve"> </w:t>
      </w:r>
      <w:r>
        <w:rPr>
          <w:spacing w:val="15"/>
          <w:sz w:val="24"/>
          <w:szCs w:val="24"/>
          <w:highlight w:val="none"/>
          <w:u w:val="single" w:color="auto"/>
        </w:rPr>
        <w:t>24</w:t>
      </w:r>
      <w:r>
        <w:rPr>
          <w:spacing w:val="40"/>
          <w:sz w:val="24"/>
          <w:szCs w:val="24"/>
          <w:highlight w:val="none"/>
          <w:u w:val="single" w:color="auto"/>
        </w:rPr>
        <w:t xml:space="preserve"> </w:t>
      </w:r>
      <w:r>
        <w:rPr>
          <w:spacing w:val="15"/>
          <w:sz w:val="24"/>
          <w:szCs w:val="24"/>
          <w:highlight w:val="none"/>
        </w:rPr>
        <w:t>小时提交书面延期要求。关于延期最长不得超过：</w:t>
      </w:r>
      <w:r>
        <w:rPr>
          <w:spacing w:val="15"/>
          <w:sz w:val="24"/>
          <w:szCs w:val="24"/>
          <w:highlight w:val="none"/>
          <w:u w:val="single" w:color="auto"/>
        </w:rPr>
        <w:t xml:space="preserve">48 </w:t>
      </w:r>
      <w:r>
        <w:rPr>
          <w:spacing w:val="15"/>
          <w:sz w:val="24"/>
          <w:szCs w:val="24"/>
          <w:highlight w:val="none"/>
        </w:rPr>
        <w:t>小时。</w:t>
      </w:r>
    </w:p>
    <w:p w14:paraId="169CE21C">
      <w:pPr>
        <w:pStyle w:val="20"/>
        <w:spacing w:before="193" w:line="228" w:lineRule="auto"/>
        <w:ind w:left="464"/>
        <w:outlineLvl w:val="2"/>
        <w:rPr>
          <w:sz w:val="24"/>
          <w:szCs w:val="24"/>
          <w:highlight w:val="none"/>
        </w:rPr>
      </w:pPr>
      <w:r>
        <w:rPr>
          <w:spacing w:val="7"/>
          <w:sz w:val="24"/>
          <w:szCs w:val="24"/>
          <w:highlight w:val="none"/>
        </w:rPr>
        <w:t>13.2</w:t>
      </w:r>
      <w:r>
        <w:rPr>
          <w:spacing w:val="33"/>
          <w:sz w:val="24"/>
          <w:szCs w:val="24"/>
          <w:highlight w:val="none"/>
        </w:rPr>
        <w:t xml:space="preserve"> </w:t>
      </w:r>
      <w:r>
        <w:rPr>
          <w:spacing w:val="7"/>
          <w:sz w:val="24"/>
          <w:szCs w:val="24"/>
          <w:highlight w:val="none"/>
        </w:rPr>
        <w:t>竣工验收</w:t>
      </w:r>
    </w:p>
    <w:p w14:paraId="146E22F5">
      <w:pPr>
        <w:pStyle w:val="20"/>
        <w:spacing w:before="65" w:line="228" w:lineRule="auto"/>
        <w:ind w:left="442"/>
        <w:rPr>
          <w:sz w:val="24"/>
          <w:szCs w:val="24"/>
          <w:highlight w:val="none"/>
        </w:rPr>
      </w:pPr>
      <w:r>
        <w:rPr>
          <w:spacing w:val="7"/>
          <w:sz w:val="24"/>
          <w:szCs w:val="24"/>
          <w:highlight w:val="none"/>
        </w:rPr>
        <w:t>13.2.2 竣工验收程序</w:t>
      </w:r>
    </w:p>
    <w:p w14:paraId="65D67A8F">
      <w:pPr>
        <w:pStyle w:val="20"/>
        <w:spacing w:before="194" w:line="228" w:lineRule="auto"/>
        <w:ind w:left="459"/>
        <w:rPr>
          <w:sz w:val="24"/>
          <w:szCs w:val="24"/>
          <w:highlight w:val="none"/>
        </w:rPr>
      </w:pPr>
      <w:r>
        <w:rPr>
          <w:spacing w:val="18"/>
          <w:sz w:val="24"/>
          <w:szCs w:val="24"/>
          <w:highlight w:val="none"/>
        </w:rPr>
        <w:t>关于竣工验收程序的约定：</w:t>
      </w:r>
      <w:r>
        <w:rPr>
          <w:spacing w:val="-30"/>
          <w:sz w:val="24"/>
          <w:szCs w:val="24"/>
          <w:highlight w:val="none"/>
        </w:rPr>
        <w:t xml:space="preserve"> </w:t>
      </w:r>
      <w:r>
        <w:rPr>
          <w:spacing w:val="18"/>
          <w:sz w:val="24"/>
          <w:szCs w:val="24"/>
          <w:highlight w:val="none"/>
          <w:u w:val="single" w:color="auto"/>
        </w:rPr>
        <w:t>执行通用条款。</w:t>
      </w:r>
    </w:p>
    <w:p w14:paraId="771AFAA8">
      <w:pPr>
        <w:pStyle w:val="20"/>
        <w:keepNext w:val="0"/>
        <w:keepLines w:val="0"/>
        <w:pageBreakBefore w:val="0"/>
        <w:widowControl w:val="0"/>
        <w:kinsoku/>
        <w:wordWrap/>
        <w:overflowPunct/>
        <w:topLinePunct w:val="0"/>
        <w:autoSpaceDE w:val="0"/>
        <w:autoSpaceDN w:val="0"/>
        <w:bidi w:val="0"/>
        <w:adjustRightInd/>
        <w:snapToGrid/>
        <w:spacing w:before="192" w:line="228" w:lineRule="auto"/>
        <w:ind w:left="0" w:firstLine="564" w:firstLineChars="200"/>
        <w:textAlignment w:val="auto"/>
        <w:rPr>
          <w:sz w:val="24"/>
          <w:szCs w:val="24"/>
          <w:highlight w:val="none"/>
        </w:rPr>
      </w:pPr>
      <w:r>
        <w:rPr>
          <w:spacing w:val="21"/>
          <w:sz w:val="24"/>
          <w:szCs w:val="24"/>
          <w:highlight w:val="none"/>
        </w:rPr>
        <w:t>发</w:t>
      </w:r>
      <w:r>
        <w:rPr>
          <w:spacing w:val="-48"/>
          <w:sz w:val="24"/>
          <w:szCs w:val="24"/>
          <w:highlight w:val="none"/>
        </w:rPr>
        <w:t xml:space="preserve"> </w:t>
      </w:r>
      <w:r>
        <w:rPr>
          <w:spacing w:val="21"/>
          <w:sz w:val="24"/>
          <w:szCs w:val="24"/>
          <w:highlight w:val="none"/>
        </w:rPr>
        <w:t>包</w:t>
      </w:r>
      <w:r>
        <w:rPr>
          <w:spacing w:val="-57"/>
          <w:sz w:val="24"/>
          <w:szCs w:val="24"/>
          <w:highlight w:val="none"/>
        </w:rPr>
        <w:t xml:space="preserve"> </w:t>
      </w:r>
      <w:r>
        <w:rPr>
          <w:spacing w:val="21"/>
          <w:sz w:val="24"/>
          <w:szCs w:val="24"/>
          <w:highlight w:val="none"/>
        </w:rPr>
        <w:t>人不按照本项约定组织竣工验收</w:t>
      </w:r>
      <w:r>
        <w:rPr>
          <w:spacing w:val="-58"/>
          <w:sz w:val="24"/>
          <w:szCs w:val="24"/>
          <w:highlight w:val="none"/>
        </w:rPr>
        <w:t xml:space="preserve"> </w:t>
      </w:r>
      <w:r>
        <w:rPr>
          <w:spacing w:val="21"/>
          <w:sz w:val="24"/>
          <w:szCs w:val="24"/>
          <w:highlight w:val="none"/>
        </w:rPr>
        <w:t>、颁发工程接收证书的违约金的计算方法：</w:t>
      </w:r>
      <w:r>
        <w:rPr>
          <w:spacing w:val="-48"/>
          <w:sz w:val="24"/>
          <w:szCs w:val="24"/>
          <w:highlight w:val="none"/>
        </w:rPr>
        <w:t xml:space="preserve"> </w:t>
      </w:r>
      <w:r>
        <w:rPr>
          <w:spacing w:val="21"/>
          <w:sz w:val="24"/>
          <w:szCs w:val="24"/>
          <w:highlight w:val="none"/>
          <w:u w:val="single" w:color="auto"/>
        </w:rPr>
        <w:t xml:space="preserve">/ </w:t>
      </w:r>
      <w:r>
        <w:rPr>
          <w:spacing w:val="21"/>
          <w:sz w:val="24"/>
          <w:szCs w:val="24"/>
          <w:highlight w:val="none"/>
        </w:rPr>
        <w:t>。</w:t>
      </w:r>
    </w:p>
    <w:p w14:paraId="566D1EF2">
      <w:pPr>
        <w:pStyle w:val="20"/>
        <w:spacing w:before="192" w:line="228" w:lineRule="auto"/>
        <w:ind w:left="435"/>
        <w:rPr>
          <w:sz w:val="24"/>
          <w:szCs w:val="24"/>
          <w:highlight w:val="none"/>
        </w:rPr>
      </w:pPr>
      <w:r>
        <w:rPr>
          <w:spacing w:val="13"/>
          <w:sz w:val="24"/>
          <w:szCs w:val="24"/>
          <w:highlight w:val="none"/>
        </w:rPr>
        <w:t>13.2.5 移交、接收全部与部分工程</w:t>
      </w:r>
    </w:p>
    <w:p w14:paraId="7E3135CA">
      <w:pPr>
        <w:pStyle w:val="20"/>
        <w:spacing w:before="194" w:line="228" w:lineRule="auto"/>
        <w:ind w:left="484"/>
        <w:rPr>
          <w:sz w:val="24"/>
          <w:szCs w:val="24"/>
          <w:highlight w:val="none"/>
        </w:rPr>
      </w:pPr>
      <w:r>
        <w:rPr>
          <w:spacing w:val="13"/>
          <w:sz w:val="24"/>
          <w:szCs w:val="24"/>
          <w:highlight w:val="none"/>
        </w:rPr>
        <w:t>承</w:t>
      </w:r>
      <w:r>
        <w:rPr>
          <w:spacing w:val="-49"/>
          <w:sz w:val="24"/>
          <w:szCs w:val="24"/>
          <w:highlight w:val="none"/>
        </w:rPr>
        <w:t xml:space="preserve"> </w:t>
      </w:r>
      <w:r>
        <w:rPr>
          <w:spacing w:val="13"/>
          <w:sz w:val="24"/>
          <w:szCs w:val="24"/>
          <w:highlight w:val="none"/>
        </w:rPr>
        <w:t>包</w:t>
      </w:r>
      <w:r>
        <w:rPr>
          <w:spacing w:val="-59"/>
          <w:sz w:val="24"/>
          <w:szCs w:val="24"/>
          <w:highlight w:val="none"/>
        </w:rPr>
        <w:t xml:space="preserve"> </w:t>
      </w:r>
      <w:r>
        <w:rPr>
          <w:spacing w:val="13"/>
          <w:sz w:val="24"/>
          <w:szCs w:val="24"/>
          <w:highlight w:val="none"/>
        </w:rPr>
        <w:t>人</w:t>
      </w:r>
      <w:r>
        <w:rPr>
          <w:spacing w:val="-47"/>
          <w:sz w:val="24"/>
          <w:szCs w:val="24"/>
          <w:highlight w:val="none"/>
        </w:rPr>
        <w:t xml:space="preserve"> </w:t>
      </w:r>
      <w:r>
        <w:rPr>
          <w:spacing w:val="13"/>
          <w:sz w:val="24"/>
          <w:szCs w:val="24"/>
          <w:highlight w:val="none"/>
        </w:rPr>
        <w:t>向发包人移交工程的期限：</w:t>
      </w:r>
      <w:r>
        <w:rPr>
          <w:spacing w:val="-49"/>
          <w:sz w:val="24"/>
          <w:szCs w:val="24"/>
          <w:highlight w:val="none"/>
        </w:rPr>
        <w:t xml:space="preserve"> </w:t>
      </w:r>
      <w:r>
        <w:rPr>
          <w:spacing w:val="13"/>
          <w:sz w:val="24"/>
          <w:szCs w:val="24"/>
          <w:highlight w:val="none"/>
          <w:u w:val="single" w:color="auto"/>
        </w:rPr>
        <w:t>执行通用条款   。</w:t>
      </w:r>
    </w:p>
    <w:p w14:paraId="0351D2B9">
      <w:pPr>
        <w:pStyle w:val="20"/>
        <w:keepNext w:val="0"/>
        <w:keepLines w:val="0"/>
        <w:pageBreakBefore w:val="0"/>
        <w:widowControl w:val="0"/>
        <w:kinsoku/>
        <w:wordWrap/>
        <w:overflowPunct/>
        <w:topLinePunct w:val="0"/>
        <w:autoSpaceDE w:val="0"/>
        <w:autoSpaceDN w:val="0"/>
        <w:bidi w:val="0"/>
        <w:adjustRightInd/>
        <w:snapToGrid/>
        <w:spacing w:before="192" w:line="392" w:lineRule="auto"/>
        <w:ind w:left="0" w:right="0" w:firstLine="560" w:firstLineChars="200"/>
        <w:textAlignment w:val="auto"/>
        <w:rPr>
          <w:sz w:val="24"/>
          <w:szCs w:val="24"/>
          <w:highlight w:val="none"/>
        </w:rPr>
      </w:pPr>
      <w:r>
        <w:rPr>
          <w:spacing w:val="20"/>
          <w:sz w:val="24"/>
          <w:szCs w:val="24"/>
          <w:highlight w:val="none"/>
        </w:rPr>
        <w:t>发包</w:t>
      </w:r>
      <w:r>
        <w:rPr>
          <w:spacing w:val="-41"/>
          <w:sz w:val="24"/>
          <w:szCs w:val="24"/>
          <w:highlight w:val="none"/>
        </w:rPr>
        <w:t xml:space="preserve"> </w:t>
      </w:r>
      <w:r>
        <w:rPr>
          <w:spacing w:val="20"/>
          <w:sz w:val="24"/>
          <w:szCs w:val="24"/>
          <w:highlight w:val="none"/>
        </w:rPr>
        <w:t>人未按本合同约定接收全部或部分工程的</w:t>
      </w:r>
      <w:r>
        <w:rPr>
          <w:spacing w:val="-58"/>
          <w:sz w:val="24"/>
          <w:szCs w:val="24"/>
          <w:highlight w:val="none"/>
        </w:rPr>
        <w:t xml:space="preserve"> </w:t>
      </w:r>
      <w:r>
        <w:rPr>
          <w:spacing w:val="20"/>
          <w:sz w:val="24"/>
          <w:szCs w:val="24"/>
          <w:highlight w:val="none"/>
        </w:rPr>
        <w:t>，违约金的计算方法为：</w:t>
      </w:r>
      <w:r>
        <w:rPr>
          <w:spacing w:val="-58"/>
          <w:sz w:val="24"/>
          <w:szCs w:val="24"/>
          <w:highlight w:val="none"/>
        </w:rPr>
        <w:t xml:space="preserve"> </w:t>
      </w:r>
      <w:r>
        <w:rPr>
          <w:spacing w:val="20"/>
          <w:sz w:val="24"/>
          <w:szCs w:val="24"/>
          <w:highlight w:val="none"/>
          <w:u w:val="single" w:color="auto"/>
        </w:rPr>
        <w:t xml:space="preserve">    /</w:t>
      </w:r>
      <w:r>
        <w:rPr>
          <w:spacing w:val="23"/>
          <w:sz w:val="24"/>
          <w:szCs w:val="24"/>
          <w:highlight w:val="none"/>
          <w:u w:val="single" w:color="auto"/>
        </w:rPr>
        <w:t xml:space="preserve">    </w:t>
      </w:r>
      <w:r>
        <w:rPr>
          <w:spacing w:val="20"/>
          <w:sz w:val="24"/>
          <w:szCs w:val="24"/>
          <w:highlight w:val="none"/>
        </w:rPr>
        <w:t>。</w:t>
      </w:r>
      <w:r>
        <w:rPr>
          <w:spacing w:val="1"/>
          <w:sz w:val="24"/>
          <w:szCs w:val="24"/>
          <w:highlight w:val="none"/>
        </w:rPr>
        <w:t xml:space="preserve"> </w:t>
      </w:r>
      <w:r>
        <w:rPr>
          <w:spacing w:val="21"/>
          <w:sz w:val="24"/>
          <w:szCs w:val="24"/>
          <w:highlight w:val="none"/>
        </w:rPr>
        <w:t>承包</w:t>
      </w:r>
      <w:r>
        <w:rPr>
          <w:spacing w:val="-59"/>
          <w:sz w:val="24"/>
          <w:szCs w:val="24"/>
          <w:highlight w:val="none"/>
        </w:rPr>
        <w:t xml:space="preserve"> </w:t>
      </w:r>
      <w:r>
        <w:rPr>
          <w:spacing w:val="21"/>
          <w:sz w:val="24"/>
          <w:szCs w:val="24"/>
          <w:highlight w:val="none"/>
        </w:rPr>
        <w:t>人未按时移交工程的，违约金的计算方法为：</w:t>
      </w:r>
      <w:r>
        <w:rPr>
          <w:spacing w:val="-55"/>
          <w:sz w:val="24"/>
          <w:szCs w:val="24"/>
          <w:highlight w:val="none"/>
        </w:rPr>
        <w:t xml:space="preserve"> </w:t>
      </w:r>
      <w:r>
        <w:rPr>
          <w:spacing w:val="21"/>
          <w:sz w:val="24"/>
          <w:szCs w:val="24"/>
          <w:highlight w:val="none"/>
          <w:u w:val="single" w:color="auto"/>
        </w:rPr>
        <w:t>执行工</w:t>
      </w:r>
      <w:r>
        <w:rPr>
          <w:spacing w:val="20"/>
          <w:sz w:val="24"/>
          <w:szCs w:val="24"/>
          <w:highlight w:val="none"/>
          <w:u w:val="single" w:color="auto"/>
        </w:rPr>
        <w:t>程延期责任条款</w:t>
      </w:r>
      <w:r>
        <w:rPr>
          <w:spacing w:val="-54"/>
          <w:sz w:val="24"/>
          <w:szCs w:val="24"/>
          <w:highlight w:val="none"/>
          <w:u w:val="single" w:color="auto"/>
        </w:rPr>
        <w:t xml:space="preserve"> </w:t>
      </w:r>
      <w:r>
        <w:rPr>
          <w:spacing w:val="20"/>
          <w:sz w:val="24"/>
          <w:szCs w:val="24"/>
          <w:highlight w:val="none"/>
          <w:u w:val="single" w:color="auto"/>
        </w:rPr>
        <w:t>。</w:t>
      </w:r>
    </w:p>
    <w:p w14:paraId="59AD40B3">
      <w:pPr>
        <w:pStyle w:val="20"/>
        <w:spacing w:before="34" w:line="228" w:lineRule="auto"/>
        <w:ind w:left="464"/>
        <w:outlineLvl w:val="2"/>
        <w:rPr>
          <w:sz w:val="24"/>
          <w:szCs w:val="24"/>
          <w:highlight w:val="none"/>
        </w:rPr>
      </w:pPr>
      <w:r>
        <w:rPr>
          <w:spacing w:val="7"/>
          <w:sz w:val="24"/>
          <w:szCs w:val="24"/>
          <w:highlight w:val="none"/>
        </w:rPr>
        <w:t>13.3</w:t>
      </w:r>
      <w:r>
        <w:rPr>
          <w:spacing w:val="33"/>
          <w:sz w:val="24"/>
          <w:szCs w:val="24"/>
          <w:highlight w:val="none"/>
        </w:rPr>
        <w:t xml:space="preserve"> </w:t>
      </w:r>
      <w:r>
        <w:rPr>
          <w:spacing w:val="7"/>
          <w:sz w:val="24"/>
          <w:szCs w:val="24"/>
          <w:highlight w:val="none"/>
        </w:rPr>
        <w:t>工程试车</w:t>
      </w:r>
    </w:p>
    <w:p w14:paraId="0FAC9393">
      <w:pPr>
        <w:pStyle w:val="20"/>
        <w:spacing w:before="192" w:line="228" w:lineRule="auto"/>
        <w:ind w:left="466"/>
        <w:rPr>
          <w:sz w:val="24"/>
          <w:szCs w:val="24"/>
          <w:highlight w:val="none"/>
        </w:rPr>
      </w:pPr>
      <w:r>
        <w:rPr>
          <w:spacing w:val="7"/>
          <w:sz w:val="24"/>
          <w:szCs w:val="24"/>
          <w:highlight w:val="none"/>
        </w:rPr>
        <w:t>13.3.1</w:t>
      </w:r>
      <w:r>
        <w:rPr>
          <w:spacing w:val="37"/>
          <w:sz w:val="24"/>
          <w:szCs w:val="24"/>
          <w:highlight w:val="none"/>
        </w:rPr>
        <w:t xml:space="preserve"> </w:t>
      </w:r>
      <w:r>
        <w:rPr>
          <w:spacing w:val="7"/>
          <w:sz w:val="24"/>
          <w:szCs w:val="24"/>
          <w:highlight w:val="none"/>
        </w:rPr>
        <w:t>试车程序</w:t>
      </w:r>
    </w:p>
    <w:p w14:paraId="3EE50FF9">
      <w:pPr>
        <w:pStyle w:val="20"/>
        <w:spacing w:before="192" w:line="228" w:lineRule="auto"/>
        <w:ind w:left="451"/>
        <w:rPr>
          <w:sz w:val="24"/>
          <w:szCs w:val="24"/>
          <w:highlight w:val="none"/>
        </w:rPr>
      </w:pPr>
      <w:r>
        <w:rPr>
          <w:spacing w:val="11"/>
          <w:sz w:val="24"/>
          <w:szCs w:val="24"/>
          <w:highlight w:val="none"/>
        </w:rPr>
        <w:t>工程试车内容：</w:t>
      </w:r>
      <w:r>
        <w:rPr>
          <w:spacing w:val="-59"/>
          <w:sz w:val="24"/>
          <w:szCs w:val="24"/>
          <w:highlight w:val="none"/>
        </w:rPr>
        <w:t xml:space="preserve"> </w:t>
      </w:r>
      <w:r>
        <w:rPr>
          <w:spacing w:val="19"/>
          <w:sz w:val="24"/>
          <w:szCs w:val="24"/>
          <w:highlight w:val="none"/>
          <w:u w:val="single" w:color="auto"/>
        </w:rPr>
        <w:t xml:space="preserve">    </w:t>
      </w:r>
      <w:r>
        <w:rPr>
          <w:spacing w:val="11"/>
          <w:sz w:val="24"/>
          <w:szCs w:val="24"/>
          <w:highlight w:val="none"/>
          <w:u w:val="single" w:color="auto"/>
        </w:rPr>
        <w:t>/</w:t>
      </w:r>
      <w:r>
        <w:rPr>
          <w:spacing w:val="18"/>
          <w:sz w:val="24"/>
          <w:szCs w:val="24"/>
          <w:highlight w:val="none"/>
          <w:u w:val="single" w:color="auto"/>
        </w:rPr>
        <w:t xml:space="preserve">     </w:t>
      </w:r>
      <w:r>
        <w:rPr>
          <w:spacing w:val="11"/>
          <w:sz w:val="24"/>
          <w:szCs w:val="24"/>
          <w:highlight w:val="none"/>
        </w:rPr>
        <w:t>。</w:t>
      </w:r>
    </w:p>
    <w:p w14:paraId="4527E5E3">
      <w:pPr>
        <w:pStyle w:val="20"/>
        <w:spacing w:before="195" w:line="227" w:lineRule="auto"/>
        <w:ind w:left="500"/>
        <w:rPr>
          <w:sz w:val="24"/>
          <w:szCs w:val="24"/>
          <w:highlight w:val="none"/>
        </w:rPr>
      </w:pPr>
      <w:r>
        <w:rPr>
          <w:spacing w:val="12"/>
          <w:sz w:val="24"/>
          <w:szCs w:val="24"/>
          <w:highlight w:val="none"/>
        </w:rPr>
        <w:t>(1)</w:t>
      </w:r>
      <w:r>
        <w:rPr>
          <w:spacing w:val="44"/>
          <w:sz w:val="24"/>
          <w:szCs w:val="24"/>
          <w:highlight w:val="none"/>
        </w:rPr>
        <w:t xml:space="preserve"> </w:t>
      </w:r>
      <w:r>
        <w:rPr>
          <w:spacing w:val="12"/>
          <w:sz w:val="24"/>
          <w:szCs w:val="24"/>
          <w:highlight w:val="none"/>
        </w:rPr>
        <w:t>单机无负荷试车费用由</w:t>
      </w:r>
      <w:r>
        <w:rPr>
          <w:spacing w:val="-86"/>
          <w:sz w:val="24"/>
          <w:szCs w:val="24"/>
          <w:highlight w:val="none"/>
        </w:rPr>
        <w:t xml:space="preserve"> </w:t>
      </w:r>
      <w:r>
        <w:rPr>
          <w:spacing w:val="18"/>
          <w:sz w:val="24"/>
          <w:szCs w:val="24"/>
          <w:highlight w:val="none"/>
          <w:u w:val="single" w:color="auto"/>
        </w:rPr>
        <w:t xml:space="preserve">     </w:t>
      </w:r>
      <w:r>
        <w:rPr>
          <w:spacing w:val="12"/>
          <w:sz w:val="24"/>
          <w:szCs w:val="24"/>
          <w:highlight w:val="none"/>
          <w:u w:val="single" w:color="auto"/>
        </w:rPr>
        <w:t>/</w:t>
      </w:r>
      <w:r>
        <w:rPr>
          <w:spacing w:val="1"/>
          <w:sz w:val="24"/>
          <w:szCs w:val="24"/>
          <w:highlight w:val="none"/>
          <w:u w:val="single" w:color="auto"/>
        </w:rPr>
        <w:t xml:space="preserve">       </w:t>
      </w:r>
      <w:r>
        <w:rPr>
          <w:spacing w:val="12"/>
          <w:sz w:val="24"/>
          <w:szCs w:val="24"/>
          <w:highlight w:val="none"/>
        </w:rPr>
        <w:t xml:space="preserve"> 承担；</w:t>
      </w:r>
    </w:p>
    <w:p w14:paraId="3B6C2EE9">
      <w:pPr>
        <w:pStyle w:val="20"/>
        <w:spacing w:before="193" w:line="228" w:lineRule="auto"/>
        <w:ind w:left="485"/>
        <w:rPr>
          <w:sz w:val="24"/>
          <w:szCs w:val="24"/>
          <w:highlight w:val="none"/>
        </w:rPr>
      </w:pPr>
      <w:r>
        <w:rPr>
          <w:spacing w:val="12"/>
          <w:sz w:val="24"/>
          <w:szCs w:val="24"/>
          <w:highlight w:val="none"/>
        </w:rPr>
        <w:t>(2)</w:t>
      </w:r>
      <w:r>
        <w:rPr>
          <w:spacing w:val="37"/>
          <w:sz w:val="24"/>
          <w:szCs w:val="24"/>
          <w:highlight w:val="none"/>
        </w:rPr>
        <w:t xml:space="preserve"> </w:t>
      </w:r>
      <w:r>
        <w:rPr>
          <w:spacing w:val="12"/>
          <w:sz w:val="24"/>
          <w:szCs w:val="24"/>
          <w:highlight w:val="none"/>
        </w:rPr>
        <w:t>无负荷联动试车费用由</w:t>
      </w:r>
      <w:r>
        <w:rPr>
          <w:spacing w:val="-86"/>
          <w:sz w:val="24"/>
          <w:szCs w:val="24"/>
          <w:highlight w:val="none"/>
        </w:rPr>
        <w:t xml:space="preserve"> </w:t>
      </w:r>
      <w:r>
        <w:rPr>
          <w:spacing w:val="18"/>
          <w:sz w:val="24"/>
          <w:szCs w:val="24"/>
          <w:highlight w:val="none"/>
          <w:u w:val="single" w:color="auto"/>
        </w:rPr>
        <w:t xml:space="preserve">     </w:t>
      </w:r>
      <w:r>
        <w:rPr>
          <w:spacing w:val="12"/>
          <w:sz w:val="24"/>
          <w:szCs w:val="24"/>
          <w:highlight w:val="none"/>
          <w:u w:val="single" w:color="auto"/>
        </w:rPr>
        <w:t>/</w:t>
      </w:r>
      <w:r>
        <w:rPr>
          <w:spacing w:val="5"/>
          <w:sz w:val="24"/>
          <w:szCs w:val="24"/>
          <w:highlight w:val="none"/>
          <w:u w:val="single" w:color="auto"/>
        </w:rPr>
        <w:t xml:space="preserve">         </w:t>
      </w:r>
      <w:r>
        <w:rPr>
          <w:spacing w:val="12"/>
          <w:sz w:val="24"/>
          <w:szCs w:val="24"/>
          <w:highlight w:val="none"/>
        </w:rPr>
        <w:t xml:space="preserve"> 承担。</w:t>
      </w:r>
    </w:p>
    <w:p w14:paraId="4FE409D0">
      <w:pPr>
        <w:pStyle w:val="20"/>
        <w:spacing w:before="193" w:line="228" w:lineRule="auto"/>
        <w:ind w:left="466"/>
        <w:rPr>
          <w:sz w:val="24"/>
          <w:szCs w:val="24"/>
          <w:highlight w:val="none"/>
        </w:rPr>
      </w:pPr>
      <w:r>
        <w:rPr>
          <w:spacing w:val="7"/>
          <w:sz w:val="24"/>
          <w:szCs w:val="24"/>
          <w:highlight w:val="none"/>
        </w:rPr>
        <w:t>13.3.3</w:t>
      </w:r>
      <w:r>
        <w:rPr>
          <w:spacing w:val="37"/>
          <w:sz w:val="24"/>
          <w:szCs w:val="24"/>
          <w:highlight w:val="none"/>
        </w:rPr>
        <w:t xml:space="preserve"> </w:t>
      </w:r>
      <w:r>
        <w:rPr>
          <w:spacing w:val="7"/>
          <w:sz w:val="24"/>
          <w:szCs w:val="24"/>
          <w:highlight w:val="none"/>
        </w:rPr>
        <w:t>投料试车</w:t>
      </w:r>
    </w:p>
    <w:p w14:paraId="6FF1A14C">
      <w:pPr>
        <w:pStyle w:val="20"/>
        <w:spacing w:before="194" w:line="228" w:lineRule="auto"/>
        <w:ind w:left="452"/>
        <w:rPr>
          <w:sz w:val="24"/>
          <w:szCs w:val="24"/>
          <w:highlight w:val="none"/>
        </w:rPr>
      </w:pPr>
      <w:r>
        <w:rPr>
          <w:spacing w:val="17"/>
          <w:sz w:val="24"/>
          <w:szCs w:val="24"/>
          <w:highlight w:val="none"/>
        </w:rPr>
        <w:t>关于投料试车相关事项的约定：</w:t>
      </w:r>
      <w:r>
        <w:rPr>
          <w:spacing w:val="-54"/>
          <w:sz w:val="24"/>
          <w:szCs w:val="24"/>
          <w:highlight w:val="none"/>
        </w:rPr>
        <w:t xml:space="preserve"> </w:t>
      </w:r>
      <w:r>
        <w:rPr>
          <w:spacing w:val="3"/>
          <w:sz w:val="24"/>
          <w:szCs w:val="24"/>
          <w:highlight w:val="none"/>
          <w:u w:val="single" w:color="auto"/>
        </w:rPr>
        <w:t xml:space="preserve">       </w:t>
      </w:r>
      <w:r>
        <w:rPr>
          <w:spacing w:val="17"/>
          <w:sz w:val="24"/>
          <w:szCs w:val="24"/>
          <w:highlight w:val="none"/>
          <w:u w:val="single" w:color="auto"/>
        </w:rPr>
        <w:t>/</w:t>
      </w:r>
      <w:r>
        <w:rPr>
          <w:spacing w:val="3"/>
          <w:sz w:val="24"/>
          <w:szCs w:val="24"/>
          <w:highlight w:val="none"/>
          <w:u w:val="single" w:color="auto"/>
        </w:rPr>
        <w:t xml:space="preserve">       </w:t>
      </w:r>
      <w:r>
        <w:rPr>
          <w:spacing w:val="17"/>
          <w:sz w:val="24"/>
          <w:szCs w:val="24"/>
          <w:highlight w:val="none"/>
        </w:rPr>
        <w:t>。</w:t>
      </w:r>
    </w:p>
    <w:p w14:paraId="5DCF8802">
      <w:pPr>
        <w:pStyle w:val="20"/>
        <w:spacing w:before="192" w:line="228" w:lineRule="auto"/>
        <w:ind w:left="464"/>
        <w:outlineLvl w:val="2"/>
        <w:rPr>
          <w:sz w:val="24"/>
          <w:szCs w:val="24"/>
          <w:highlight w:val="none"/>
        </w:rPr>
      </w:pPr>
      <w:r>
        <w:rPr>
          <w:spacing w:val="7"/>
          <w:sz w:val="24"/>
          <w:szCs w:val="24"/>
          <w:highlight w:val="none"/>
        </w:rPr>
        <w:t>13.6</w:t>
      </w:r>
      <w:r>
        <w:rPr>
          <w:spacing w:val="33"/>
          <w:sz w:val="24"/>
          <w:szCs w:val="24"/>
          <w:highlight w:val="none"/>
        </w:rPr>
        <w:t xml:space="preserve"> </w:t>
      </w:r>
      <w:r>
        <w:rPr>
          <w:spacing w:val="7"/>
          <w:sz w:val="24"/>
          <w:szCs w:val="24"/>
          <w:highlight w:val="none"/>
        </w:rPr>
        <w:t>竣工退场</w:t>
      </w:r>
    </w:p>
    <w:p w14:paraId="059A05F5">
      <w:pPr>
        <w:pStyle w:val="20"/>
        <w:spacing w:before="193" w:line="228" w:lineRule="auto"/>
        <w:ind w:left="466"/>
        <w:rPr>
          <w:sz w:val="24"/>
          <w:szCs w:val="24"/>
          <w:highlight w:val="none"/>
        </w:rPr>
      </w:pPr>
      <w:r>
        <w:rPr>
          <w:spacing w:val="7"/>
          <w:sz w:val="24"/>
          <w:szCs w:val="24"/>
          <w:highlight w:val="none"/>
        </w:rPr>
        <w:t>13.6.1</w:t>
      </w:r>
      <w:r>
        <w:rPr>
          <w:spacing w:val="37"/>
          <w:sz w:val="24"/>
          <w:szCs w:val="24"/>
          <w:highlight w:val="none"/>
        </w:rPr>
        <w:t xml:space="preserve"> </w:t>
      </w:r>
      <w:r>
        <w:rPr>
          <w:spacing w:val="7"/>
          <w:sz w:val="24"/>
          <w:szCs w:val="24"/>
          <w:highlight w:val="none"/>
        </w:rPr>
        <w:t>竣工退场</w:t>
      </w:r>
    </w:p>
    <w:p w14:paraId="0C5A05D2">
      <w:pPr>
        <w:pStyle w:val="20"/>
        <w:spacing w:before="194" w:line="228" w:lineRule="auto"/>
        <w:ind w:left="451"/>
        <w:rPr>
          <w:sz w:val="24"/>
          <w:szCs w:val="24"/>
          <w:highlight w:val="none"/>
        </w:rPr>
      </w:pPr>
      <w:r>
        <w:rPr>
          <w:spacing w:val="12"/>
          <w:sz w:val="24"/>
          <w:szCs w:val="24"/>
          <w:highlight w:val="none"/>
        </w:rPr>
        <w:t>承包人完成竣工退场的期限：</w:t>
      </w:r>
      <w:r>
        <w:rPr>
          <w:spacing w:val="12"/>
          <w:sz w:val="24"/>
          <w:szCs w:val="24"/>
          <w:highlight w:val="none"/>
          <w:u w:val="single" w:color="auto"/>
        </w:rPr>
        <w:t>验收合格后 7</w:t>
      </w:r>
      <w:r>
        <w:rPr>
          <w:spacing w:val="59"/>
          <w:sz w:val="24"/>
          <w:szCs w:val="24"/>
          <w:highlight w:val="none"/>
          <w:u w:val="single" w:color="auto"/>
        </w:rPr>
        <w:t xml:space="preserve"> </w:t>
      </w:r>
      <w:r>
        <w:rPr>
          <w:spacing w:val="12"/>
          <w:sz w:val="24"/>
          <w:szCs w:val="24"/>
          <w:highlight w:val="none"/>
          <w:u w:val="single" w:color="auto"/>
        </w:rPr>
        <w:t>日内</w:t>
      </w:r>
      <w:r>
        <w:rPr>
          <w:spacing w:val="36"/>
          <w:sz w:val="24"/>
          <w:szCs w:val="24"/>
          <w:highlight w:val="none"/>
          <w:u w:val="single" w:color="auto"/>
        </w:rPr>
        <w:t xml:space="preserve"> </w:t>
      </w:r>
      <w:r>
        <w:rPr>
          <w:spacing w:val="12"/>
          <w:sz w:val="24"/>
          <w:szCs w:val="24"/>
          <w:highlight w:val="none"/>
          <w:u w:val="single" w:color="auto"/>
        </w:rPr>
        <w:t>。</w:t>
      </w:r>
    </w:p>
    <w:p w14:paraId="5D31756D">
      <w:pPr>
        <w:pStyle w:val="20"/>
        <w:spacing w:before="192" w:line="228" w:lineRule="auto"/>
        <w:ind w:left="452"/>
        <w:outlineLvl w:val="1"/>
        <w:rPr>
          <w:sz w:val="24"/>
          <w:szCs w:val="24"/>
          <w:highlight w:val="none"/>
        </w:rPr>
      </w:pPr>
      <w:bookmarkStart w:id="60" w:name="_Toc9473"/>
      <w:bookmarkStart w:id="61" w:name="_Toc17713"/>
      <w:r>
        <w:rPr>
          <w:spacing w:val="6"/>
          <w:sz w:val="24"/>
          <w:szCs w:val="24"/>
          <w:highlight w:val="none"/>
        </w:rPr>
        <w:t>14.</w:t>
      </w:r>
      <w:r>
        <w:rPr>
          <w:spacing w:val="34"/>
          <w:sz w:val="24"/>
          <w:szCs w:val="24"/>
          <w:highlight w:val="none"/>
        </w:rPr>
        <w:t xml:space="preserve"> </w:t>
      </w:r>
      <w:r>
        <w:rPr>
          <w:spacing w:val="6"/>
          <w:sz w:val="24"/>
          <w:szCs w:val="24"/>
          <w:highlight w:val="none"/>
        </w:rPr>
        <w:t>竣工结算</w:t>
      </w:r>
      <w:bookmarkEnd w:id="60"/>
      <w:bookmarkEnd w:id="61"/>
    </w:p>
    <w:p w14:paraId="6479C50C">
      <w:pPr>
        <w:pStyle w:val="20"/>
        <w:spacing w:before="193" w:line="228" w:lineRule="auto"/>
        <w:ind w:left="471"/>
        <w:outlineLvl w:val="2"/>
        <w:rPr>
          <w:sz w:val="24"/>
          <w:szCs w:val="24"/>
          <w:highlight w:val="none"/>
        </w:rPr>
      </w:pPr>
      <w:r>
        <w:rPr>
          <w:spacing w:val="10"/>
          <w:sz w:val="24"/>
          <w:szCs w:val="24"/>
          <w:highlight w:val="none"/>
        </w:rPr>
        <w:t>14.1</w:t>
      </w:r>
      <w:r>
        <w:rPr>
          <w:spacing w:val="42"/>
          <w:sz w:val="24"/>
          <w:szCs w:val="24"/>
          <w:highlight w:val="none"/>
        </w:rPr>
        <w:t xml:space="preserve"> </w:t>
      </w:r>
      <w:r>
        <w:rPr>
          <w:spacing w:val="10"/>
          <w:sz w:val="24"/>
          <w:szCs w:val="24"/>
          <w:highlight w:val="none"/>
        </w:rPr>
        <w:t>竣工结算申请</w:t>
      </w:r>
    </w:p>
    <w:p w14:paraId="54915426">
      <w:pPr>
        <w:pStyle w:val="20"/>
        <w:spacing w:before="194" w:line="391" w:lineRule="auto"/>
        <w:ind w:right="46" w:firstLine="468"/>
        <w:rPr>
          <w:rFonts w:hint="eastAsia" w:eastAsia="宋体"/>
          <w:sz w:val="24"/>
          <w:szCs w:val="24"/>
          <w:highlight w:val="none"/>
          <w:lang w:val="en-US" w:eastAsia="zh-CN"/>
        </w:rPr>
      </w:pPr>
      <w:r>
        <w:rPr>
          <w:spacing w:val="14"/>
          <w:sz w:val="24"/>
          <w:szCs w:val="24"/>
          <w:highlight w:val="none"/>
        </w:rPr>
        <w:t>承包人提交竣工结算申请单的期限：</w:t>
      </w:r>
      <w:r>
        <w:rPr>
          <w:spacing w:val="14"/>
          <w:sz w:val="24"/>
          <w:szCs w:val="24"/>
          <w:highlight w:val="none"/>
          <w:u w:val="single" w:color="auto"/>
        </w:rPr>
        <w:t>工程竣工验收合格后 28 天内</w:t>
      </w:r>
      <w:r>
        <w:rPr>
          <w:spacing w:val="13"/>
          <w:sz w:val="24"/>
          <w:szCs w:val="24"/>
          <w:highlight w:val="none"/>
          <w:u w:val="single" w:color="auto"/>
        </w:rPr>
        <w:t>，否则按日向发包人支</w:t>
      </w:r>
      <w:r>
        <w:rPr>
          <w:spacing w:val="9"/>
          <w:sz w:val="24"/>
          <w:szCs w:val="24"/>
          <w:highlight w:val="none"/>
          <w:u w:val="single" w:color="auto"/>
        </w:rPr>
        <w:t>付</w:t>
      </w:r>
      <w:r>
        <w:rPr>
          <w:spacing w:val="-36"/>
          <w:sz w:val="24"/>
          <w:szCs w:val="24"/>
          <w:highlight w:val="none"/>
          <w:u w:val="single" w:color="auto"/>
        </w:rPr>
        <w:t xml:space="preserve"> </w:t>
      </w:r>
      <w:r>
        <w:rPr>
          <w:spacing w:val="9"/>
          <w:sz w:val="24"/>
          <w:szCs w:val="24"/>
          <w:highlight w:val="none"/>
          <w:u w:val="single" w:color="auto"/>
        </w:rPr>
        <w:t>500</w:t>
      </w:r>
      <w:r>
        <w:rPr>
          <w:spacing w:val="-38"/>
          <w:sz w:val="24"/>
          <w:szCs w:val="24"/>
          <w:highlight w:val="none"/>
          <w:u w:val="single" w:color="auto"/>
        </w:rPr>
        <w:t xml:space="preserve"> </w:t>
      </w:r>
      <w:r>
        <w:rPr>
          <w:spacing w:val="9"/>
          <w:sz w:val="24"/>
          <w:szCs w:val="24"/>
          <w:highlight w:val="none"/>
          <w:u w:val="single" w:color="auto"/>
        </w:rPr>
        <w:t>元/天违约金，因承包人违约造成的各项损失由承包</w:t>
      </w:r>
      <w:r>
        <w:rPr>
          <w:rFonts w:hint="eastAsia"/>
          <w:spacing w:val="9"/>
          <w:sz w:val="24"/>
          <w:szCs w:val="24"/>
          <w:highlight w:val="none"/>
          <w:u w:val="single" w:color="auto"/>
          <w:lang w:val="en-US" w:eastAsia="zh-CN"/>
        </w:rPr>
        <w:t>人</w:t>
      </w:r>
      <w:r>
        <w:rPr>
          <w:spacing w:val="9"/>
          <w:sz w:val="24"/>
          <w:szCs w:val="24"/>
          <w:highlight w:val="none"/>
          <w:u w:val="single" w:color="auto"/>
        </w:rPr>
        <w:t>承担</w:t>
      </w:r>
      <w:r>
        <w:rPr>
          <w:rFonts w:hint="eastAsia"/>
          <w:spacing w:val="9"/>
          <w:sz w:val="24"/>
          <w:szCs w:val="24"/>
          <w:highlight w:val="none"/>
          <w:u w:val="single" w:color="auto"/>
          <w:lang w:eastAsia="zh-CN"/>
        </w:rPr>
        <w:t>。</w:t>
      </w:r>
    </w:p>
    <w:p w14:paraId="32782D7C">
      <w:pPr>
        <w:pStyle w:val="20"/>
        <w:spacing w:before="30" w:line="399" w:lineRule="auto"/>
        <w:ind w:right="46" w:firstLine="461"/>
        <w:rPr>
          <w:sz w:val="24"/>
          <w:szCs w:val="24"/>
          <w:highlight w:val="none"/>
        </w:rPr>
      </w:pPr>
      <w:r>
        <w:rPr>
          <w:spacing w:val="11"/>
          <w:sz w:val="24"/>
          <w:szCs w:val="24"/>
          <w:highlight w:val="none"/>
        </w:rPr>
        <w:t>竣工结算</w:t>
      </w:r>
      <w:r>
        <w:rPr>
          <w:spacing w:val="-43"/>
          <w:sz w:val="24"/>
          <w:szCs w:val="24"/>
          <w:highlight w:val="none"/>
        </w:rPr>
        <w:t xml:space="preserve"> </w:t>
      </w:r>
      <w:r>
        <w:rPr>
          <w:spacing w:val="11"/>
          <w:sz w:val="24"/>
          <w:szCs w:val="24"/>
          <w:highlight w:val="none"/>
        </w:rPr>
        <w:t>申请单应包括</w:t>
      </w:r>
      <w:r>
        <w:rPr>
          <w:spacing w:val="-53"/>
          <w:sz w:val="24"/>
          <w:szCs w:val="24"/>
          <w:highlight w:val="none"/>
        </w:rPr>
        <w:t xml:space="preserve"> </w:t>
      </w:r>
      <w:r>
        <w:rPr>
          <w:spacing w:val="11"/>
          <w:sz w:val="24"/>
          <w:szCs w:val="24"/>
          <w:highlight w:val="none"/>
        </w:rPr>
        <w:t>的</w:t>
      </w:r>
      <w:r>
        <w:rPr>
          <w:spacing w:val="-46"/>
          <w:sz w:val="24"/>
          <w:szCs w:val="24"/>
          <w:highlight w:val="none"/>
        </w:rPr>
        <w:t xml:space="preserve"> </w:t>
      </w:r>
      <w:r>
        <w:rPr>
          <w:spacing w:val="11"/>
          <w:sz w:val="24"/>
          <w:szCs w:val="24"/>
          <w:highlight w:val="none"/>
        </w:rPr>
        <w:t>内容：</w:t>
      </w:r>
      <w:r>
        <w:rPr>
          <w:spacing w:val="11"/>
          <w:sz w:val="24"/>
          <w:szCs w:val="24"/>
          <w:highlight w:val="none"/>
          <w:u w:val="single" w:color="auto"/>
        </w:rPr>
        <w:t>招标文件、投标文</w:t>
      </w:r>
      <w:r>
        <w:rPr>
          <w:spacing w:val="10"/>
          <w:sz w:val="24"/>
          <w:szCs w:val="24"/>
          <w:highlight w:val="none"/>
          <w:u w:val="single" w:color="auto"/>
        </w:rPr>
        <w:t>件、中标通知书；合同文本以及相关的补充协议和会议纪要；开、竣工报告；竣工验收合格证明书；签证变</w:t>
      </w:r>
      <w:r>
        <w:rPr>
          <w:spacing w:val="9"/>
          <w:sz w:val="24"/>
          <w:szCs w:val="24"/>
          <w:highlight w:val="none"/>
          <w:u w:val="single" w:color="auto"/>
        </w:rPr>
        <w:t>更资料；竣工图；竣工结算</w:t>
      </w:r>
      <w:r>
        <w:rPr>
          <w:spacing w:val="10"/>
          <w:sz w:val="24"/>
          <w:szCs w:val="24"/>
          <w:highlight w:val="none"/>
          <w:u w:val="single" w:color="auto"/>
        </w:rPr>
        <w:t>书(含计算书，工程量竣工验收清单、各方参加</w:t>
      </w:r>
      <w:r>
        <w:rPr>
          <w:spacing w:val="9"/>
          <w:sz w:val="24"/>
          <w:szCs w:val="24"/>
          <w:highlight w:val="none"/>
          <w:u w:val="single" w:color="auto"/>
        </w:rPr>
        <w:t>验收主体共同签字认可的)；发包人已支付承包人</w:t>
      </w:r>
      <w:r>
        <w:rPr>
          <w:spacing w:val="10"/>
          <w:sz w:val="24"/>
          <w:szCs w:val="24"/>
          <w:highlight w:val="none"/>
          <w:u w:val="single" w:color="auto"/>
        </w:rPr>
        <w:t>的款项；工程保修书等。向发包人提供能满足存档要求的肆套竣工图以及施工资料原副件肆套。</w:t>
      </w:r>
    </w:p>
    <w:p w14:paraId="00720551">
      <w:pPr>
        <w:pStyle w:val="20"/>
        <w:spacing w:before="36" w:line="395" w:lineRule="auto"/>
        <w:ind w:firstLine="600"/>
        <w:jc w:val="both"/>
        <w:rPr>
          <w:sz w:val="24"/>
          <w:szCs w:val="24"/>
          <w:highlight w:val="none"/>
        </w:rPr>
      </w:pPr>
      <w:r>
        <w:rPr>
          <w:spacing w:val="8"/>
          <w:sz w:val="24"/>
          <w:szCs w:val="24"/>
          <w:highlight w:val="none"/>
          <w:u w:val="single" w:color="auto"/>
        </w:rPr>
        <w:t>承包人在报送竣工结算资料时应确保：</w:t>
      </w:r>
      <w:r>
        <w:rPr>
          <w:spacing w:val="-42"/>
          <w:sz w:val="24"/>
          <w:szCs w:val="24"/>
          <w:highlight w:val="none"/>
          <w:u w:val="single" w:color="auto"/>
        </w:rPr>
        <w:t xml:space="preserve"> </w:t>
      </w:r>
      <w:r>
        <w:rPr>
          <w:spacing w:val="8"/>
          <w:sz w:val="24"/>
          <w:szCs w:val="24"/>
          <w:highlight w:val="none"/>
          <w:u w:val="single" w:color="auto"/>
        </w:rPr>
        <w:t>(1) 所报送资料真实、完整、准确</w:t>
      </w:r>
      <w:r>
        <w:rPr>
          <w:spacing w:val="53"/>
          <w:sz w:val="24"/>
          <w:szCs w:val="24"/>
          <w:highlight w:val="none"/>
          <w:u w:val="single" w:color="auto"/>
        </w:rPr>
        <w:t xml:space="preserve"> </w:t>
      </w:r>
      <w:r>
        <w:rPr>
          <w:spacing w:val="7"/>
          <w:sz w:val="24"/>
          <w:szCs w:val="24"/>
          <w:highlight w:val="none"/>
          <w:u w:val="single" w:color="auto"/>
        </w:rPr>
        <w:t>(设计变更、签</w:t>
      </w:r>
      <w:r>
        <w:rPr>
          <w:spacing w:val="9"/>
          <w:sz w:val="24"/>
          <w:szCs w:val="24"/>
          <w:highlight w:val="none"/>
          <w:u w:val="single" w:color="auto"/>
        </w:rPr>
        <w:t>证等应有详细编号，并单独分册装订)，审计过程中不再补充资料；承包人对报</w:t>
      </w:r>
      <w:r>
        <w:rPr>
          <w:spacing w:val="8"/>
          <w:sz w:val="24"/>
          <w:szCs w:val="24"/>
          <w:highlight w:val="none"/>
          <w:u w:val="single" w:color="auto"/>
        </w:rPr>
        <w:t>审资料的真实性、</w:t>
      </w:r>
      <w:r>
        <w:rPr>
          <w:spacing w:val="10"/>
          <w:sz w:val="24"/>
          <w:szCs w:val="24"/>
          <w:highlight w:val="none"/>
          <w:u w:val="single" w:color="auto"/>
        </w:rPr>
        <w:t>完整性负责，若出现送审资料弄虚作假，经核实确定后，该项目将不予结算审核，并将虚假报审</w:t>
      </w:r>
      <w:r>
        <w:rPr>
          <w:spacing w:val="7"/>
          <w:sz w:val="24"/>
          <w:szCs w:val="24"/>
          <w:highlight w:val="none"/>
          <w:u w:val="single" w:color="auto"/>
        </w:rPr>
        <w:t>资料移送监察、司法部门处理。(2)所报送工程结算已扣除甲供材料款，约定的下浮金额及水电费等；</w:t>
      </w:r>
      <w:r>
        <w:rPr>
          <w:spacing w:val="-59"/>
          <w:sz w:val="24"/>
          <w:szCs w:val="24"/>
          <w:highlight w:val="none"/>
          <w:u w:val="single" w:color="auto"/>
        </w:rPr>
        <w:t xml:space="preserve"> </w:t>
      </w:r>
      <w:r>
        <w:rPr>
          <w:spacing w:val="7"/>
          <w:sz w:val="24"/>
          <w:szCs w:val="24"/>
          <w:highlight w:val="none"/>
          <w:u w:val="single" w:color="auto"/>
        </w:rPr>
        <w:t>(3) 对于结算书中少报、 漏报、少算</w:t>
      </w:r>
      <w:r>
        <w:rPr>
          <w:spacing w:val="6"/>
          <w:sz w:val="24"/>
          <w:szCs w:val="24"/>
          <w:highlight w:val="none"/>
          <w:u w:val="single" w:color="auto"/>
        </w:rPr>
        <w:t>、错算的内容，同意视为对发包人的优惠让利，不作任</w:t>
      </w:r>
      <w:r>
        <w:rPr>
          <w:sz w:val="24"/>
          <w:szCs w:val="24"/>
          <w:highlight w:val="none"/>
        </w:rPr>
        <w:t xml:space="preserve"> </w:t>
      </w:r>
      <w:r>
        <w:rPr>
          <w:spacing w:val="7"/>
          <w:sz w:val="24"/>
          <w:szCs w:val="24"/>
          <w:highlight w:val="none"/>
          <w:u w:val="single" w:color="auto"/>
        </w:rPr>
        <w:t>何增加调整。 (4)</w:t>
      </w:r>
      <w:r>
        <w:rPr>
          <w:spacing w:val="33"/>
          <w:sz w:val="24"/>
          <w:szCs w:val="24"/>
          <w:highlight w:val="none"/>
          <w:u w:val="single" w:color="auto"/>
        </w:rPr>
        <w:t xml:space="preserve"> </w:t>
      </w:r>
      <w:r>
        <w:rPr>
          <w:spacing w:val="7"/>
          <w:sz w:val="24"/>
          <w:szCs w:val="24"/>
          <w:highlight w:val="none"/>
          <w:u w:val="single" w:color="auto"/>
        </w:rPr>
        <w:t>同意由发包人采取自审或委托社会中介机构审计的方式进</w:t>
      </w:r>
      <w:r>
        <w:rPr>
          <w:spacing w:val="6"/>
          <w:sz w:val="24"/>
          <w:szCs w:val="24"/>
          <w:highlight w:val="none"/>
          <w:u w:val="single" w:color="auto"/>
        </w:rPr>
        <w:t>行结算审核，社会中</w:t>
      </w:r>
      <w:r>
        <w:rPr>
          <w:spacing w:val="8"/>
          <w:sz w:val="24"/>
          <w:szCs w:val="24"/>
          <w:highlight w:val="none"/>
          <w:u w:val="single" w:color="auto"/>
        </w:rPr>
        <w:t>介机构的选择由发包人确定。（5）因承包人提供竣工结算资料不完整</w:t>
      </w:r>
      <w:r>
        <w:rPr>
          <w:spacing w:val="7"/>
          <w:sz w:val="24"/>
          <w:szCs w:val="24"/>
          <w:highlight w:val="none"/>
          <w:u w:val="single" w:color="auto"/>
        </w:rPr>
        <w:t>或无正当理由拒不接受审计</w:t>
      </w:r>
      <w:r>
        <w:rPr>
          <w:spacing w:val="8"/>
          <w:sz w:val="24"/>
          <w:szCs w:val="24"/>
          <w:highlight w:val="none"/>
          <w:u w:val="single" w:color="auto"/>
        </w:rPr>
        <w:t>的意见，造成审计时间拖后，其责任由承包人自负。（6）施工单位（</w:t>
      </w:r>
      <w:r>
        <w:rPr>
          <w:spacing w:val="7"/>
          <w:sz w:val="24"/>
          <w:szCs w:val="24"/>
          <w:highlight w:val="none"/>
          <w:u w:val="single" w:color="auto"/>
        </w:rPr>
        <w:t>承包人）的竣工结算送审报告应客观且符合实际，不得虚报工程量和结算，当承包人提交的竣工结算送审报告经发包人审计，</w:t>
      </w:r>
      <w:r>
        <w:rPr>
          <w:spacing w:val="3"/>
          <w:sz w:val="24"/>
          <w:szCs w:val="24"/>
          <w:highlight w:val="none"/>
          <w:u w:val="single" w:color="auto"/>
        </w:rPr>
        <w:t>若工程结算审计送审价审减率超出</w:t>
      </w:r>
      <w:r>
        <w:rPr>
          <w:spacing w:val="-26"/>
          <w:sz w:val="24"/>
          <w:szCs w:val="24"/>
          <w:highlight w:val="none"/>
          <w:u w:val="single" w:color="auto"/>
        </w:rPr>
        <w:t xml:space="preserve"> </w:t>
      </w:r>
      <w:r>
        <w:rPr>
          <w:rFonts w:ascii="Times New Roman" w:hAnsi="Times New Roman" w:eastAsia="Times New Roman" w:cs="Times New Roman"/>
          <w:spacing w:val="3"/>
          <w:sz w:val="24"/>
          <w:szCs w:val="24"/>
          <w:highlight w:val="none"/>
          <w:u w:val="single" w:color="auto"/>
        </w:rPr>
        <w:t>7%</w:t>
      </w:r>
      <w:r>
        <w:rPr>
          <w:spacing w:val="3"/>
          <w:sz w:val="24"/>
          <w:szCs w:val="24"/>
          <w:highlight w:val="none"/>
          <w:u w:val="single" w:color="auto"/>
        </w:rPr>
        <w:t>，则视为承包人违约，发包人自工程款中扣罚审减额的</w:t>
      </w:r>
      <w:r>
        <w:rPr>
          <w:spacing w:val="-42"/>
          <w:sz w:val="24"/>
          <w:szCs w:val="24"/>
          <w:highlight w:val="none"/>
          <w:u w:val="single" w:color="auto"/>
        </w:rPr>
        <w:t xml:space="preserve"> </w:t>
      </w:r>
      <w:r>
        <w:rPr>
          <w:rFonts w:ascii="Times New Roman" w:hAnsi="Times New Roman" w:eastAsia="Times New Roman" w:cs="Times New Roman"/>
          <w:spacing w:val="3"/>
          <w:sz w:val="24"/>
          <w:szCs w:val="24"/>
          <w:highlight w:val="none"/>
          <w:u w:val="single" w:color="auto"/>
        </w:rPr>
        <w:t xml:space="preserve">5%  </w:t>
      </w:r>
      <w:r>
        <w:rPr>
          <w:spacing w:val="3"/>
          <w:sz w:val="24"/>
          <w:szCs w:val="24"/>
          <w:highlight w:val="none"/>
        </w:rPr>
        <w:t>。</w:t>
      </w:r>
    </w:p>
    <w:p w14:paraId="6D1C3A67">
      <w:pPr>
        <w:pStyle w:val="20"/>
        <w:tabs>
          <w:tab w:val="left" w:pos="527"/>
        </w:tabs>
        <w:spacing w:before="35" w:line="395" w:lineRule="auto"/>
        <w:ind w:right="70" w:firstLine="412"/>
        <w:jc w:val="both"/>
        <w:rPr>
          <w:sz w:val="24"/>
          <w:szCs w:val="24"/>
          <w:highlight w:val="none"/>
        </w:rPr>
      </w:pPr>
      <w:r>
        <w:rPr>
          <w:sz w:val="24"/>
          <w:szCs w:val="24"/>
          <w:highlight w:val="none"/>
          <w:u w:val="single" w:color="auto"/>
        </w:rPr>
        <w:tab/>
      </w:r>
      <w:r>
        <w:rPr>
          <w:spacing w:val="8"/>
          <w:sz w:val="24"/>
          <w:szCs w:val="24"/>
          <w:highlight w:val="none"/>
          <w:u w:val="single" w:color="auto"/>
        </w:rPr>
        <w:t>本项目结算送审不得超过最高投标限价且不超过签约合同价</w:t>
      </w:r>
      <w:r>
        <w:rPr>
          <w:spacing w:val="-22"/>
          <w:sz w:val="24"/>
          <w:szCs w:val="24"/>
          <w:highlight w:val="none"/>
          <w:u w:val="single" w:color="auto"/>
        </w:rPr>
        <w:t xml:space="preserve"> </w:t>
      </w:r>
      <w:r>
        <w:rPr>
          <w:spacing w:val="8"/>
          <w:sz w:val="24"/>
          <w:szCs w:val="24"/>
          <w:highlight w:val="none"/>
          <w:u w:val="single" w:color="auto"/>
        </w:rPr>
        <w:t>10%，因非承包人原因引起的工</w:t>
      </w:r>
      <w:r>
        <w:rPr>
          <w:spacing w:val="11"/>
          <w:sz w:val="24"/>
          <w:szCs w:val="24"/>
          <w:highlight w:val="none"/>
          <w:u w:val="single" w:color="auto"/>
        </w:rPr>
        <w:t>程变更或其他原因引起工程费用超过最高投标限价或超</w:t>
      </w:r>
      <w:r>
        <w:rPr>
          <w:spacing w:val="10"/>
          <w:sz w:val="24"/>
          <w:szCs w:val="24"/>
          <w:highlight w:val="none"/>
          <w:u w:val="single" w:color="auto"/>
        </w:rPr>
        <w:t>过签约合同价</w:t>
      </w:r>
      <w:r>
        <w:rPr>
          <w:spacing w:val="-21"/>
          <w:sz w:val="24"/>
          <w:szCs w:val="24"/>
          <w:highlight w:val="none"/>
          <w:u w:val="single" w:color="auto"/>
        </w:rPr>
        <w:t xml:space="preserve"> </w:t>
      </w:r>
      <w:r>
        <w:rPr>
          <w:spacing w:val="10"/>
          <w:sz w:val="24"/>
          <w:szCs w:val="24"/>
          <w:highlight w:val="none"/>
          <w:u w:val="single" w:color="auto"/>
        </w:rPr>
        <w:t>10%的，发承包双方应对超出部分签订补充合同，追加签约合同价。补充合同签订依据应充分，并作为结算依据。</w:t>
      </w:r>
    </w:p>
    <w:p w14:paraId="6313EE27">
      <w:pPr>
        <w:pStyle w:val="20"/>
        <w:spacing w:before="36" w:line="400" w:lineRule="auto"/>
        <w:ind w:right="70" w:firstLine="422"/>
        <w:jc w:val="both"/>
        <w:rPr>
          <w:sz w:val="24"/>
          <w:szCs w:val="24"/>
          <w:highlight w:val="none"/>
        </w:rPr>
      </w:pPr>
      <w:r>
        <w:rPr>
          <w:spacing w:val="9"/>
          <w:sz w:val="24"/>
          <w:szCs w:val="24"/>
          <w:highlight w:val="none"/>
          <w:u w:val="single" w:color="auto"/>
        </w:rPr>
        <w:t>社会保险费、住房公积金按《江苏省建设工程费用定额》</w:t>
      </w:r>
      <w:r>
        <w:rPr>
          <w:spacing w:val="69"/>
          <w:sz w:val="24"/>
          <w:szCs w:val="24"/>
          <w:highlight w:val="none"/>
          <w:u w:val="single" w:color="auto"/>
        </w:rPr>
        <w:t xml:space="preserve"> </w:t>
      </w:r>
      <w:r>
        <w:rPr>
          <w:spacing w:val="9"/>
          <w:sz w:val="24"/>
          <w:szCs w:val="24"/>
          <w:highlight w:val="none"/>
          <w:u w:val="single" w:color="auto"/>
        </w:rPr>
        <w:t>(2014</w:t>
      </w:r>
      <w:r>
        <w:rPr>
          <w:spacing w:val="-37"/>
          <w:sz w:val="24"/>
          <w:szCs w:val="24"/>
          <w:highlight w:val="none"/>
          <w:u w:val="single" w:color="auto"/>
        </w:rPr>
        <w:t xml:space="preserve"> </w:t>
      </w:r>
      <w:r>
        <w:rPr>
          <w:spacing w:val="9"/>
          <w:sz w:val="24"/>
          <w:szCs w:val="24"/>
          <w:highlight w:val="none"/>
          <w:u w:val="single" w:color="auto"/>
        </w:rPr>
        <w:t>年)、《省住建厅关于建筑</w:t>
      </w:r>
      <w:r>
        <w:rPr>
          <w:spacing w:val="7"/>
          <w:sz w:val="24"/>
          <w:szCs w:val="24"/>
          <w:highlight w:val="none"/>
          <w:u w:val="single" w:color="auto"/>
        </w:rPr>
        <w:t>业实施营改增后江苏省建设工程计价依据调整的通知</w:t>
      </w:r>
      <w:r>
        <w:rPr>
          <w:spacing w:val="50"/>
          <w:sz w:val="24"/>
          <w:szCs w:val="24"/>
          <w:highlight w:val="none"/>
          <w:u w:val="single" w:color="auto"/>
        </w:rPr>
        <w:t xml:space="preserve"> </w:t>
      </w:r>
      <w:r>
        <w:rPr>
          <w:spacing w:val="7"/>
          <w:sz w:val="24"/>
          <w:szCs w:val="24"/>
          <w:highlight w:val="none"/>
          <w:u w:val="single" w:color="auto"/>
        </w:rPr>
        <w:t>(苏建价【2016】154</w:t>
      </w:r>
      <w:r>
        <w:rPr>
          <w:spacing w:val="-35"/>
          <w:sz w:val="24"/>
          <w:szCs w:val="24"/>
          <w:highlight w:val="none"/>
          <w:u w:val="single" w:color="auto"/>
        </w:rPr>
        <w:t xml:space="preserve"> </w:t>
      </w:r>
      <w:r>
        <w:rPr>
          <w:spacing w:val="7"/>
          <w:sz w:val="24"/>
          <w:szCs w:val="24"/>
          <w:highlight w:val="none"/>
          <w:u w:val="single" w:color="auto"/>
        </w:rPr>
        <w:t>号)》等现行</w:t>
      </w:r>
      <w:r>
        <w:rPr>
          <w:spacing w:val="6"/>
          <w:sz w:val="24"/>
          <w:szCs w:val="24"/>
          <w:highlight w:val="none"/>
          <w:u w:val="single" w:color="auto"/>
        </w:rPr>
        <w:t>文件所规</w:t>
      </w:r>
      <w:r>
        <w:rPr>
          <w:spacing w:val="8"/>
          <w:sz w:val="24"/>
          <w:szCs w:val="24"/>
          <w:highlight w:val="none"/>
          <w:u w:val="single" w:color="auto"/>
        </w:rPr>
        <w:t>定费率计取；根据徐政发【2009】113</w:t>
      </w:r>
      <w:r>
        <w:rPr>
          <w:spacing w:val="-35"/>
          <w:sz w:val="24"/>
          <w:szCs w:val="24"/>
          <w:highlight w:val="none"/>
          <w:u w:val="single" w:color="auto"/>
        </w:rPr>
        <w:t xml:space="preserve"> </w:t>
      </w:r>
      <w:r>
        <w:rPr>
          <w:spacing w:val="8"/>
          <w:sz w:val="24"/>
          <w:szCs w:val="24"/>
          <w:highlight w:val="none"/>
          <w:u w:val="single" w:color="auto"/>
        </w:rPr>
        <w:t>号《徐州市建筑业社会保障费管理暂行办法》规定，规费</w:t>
      </w:r>
      <w:r>
        <w:rPr>
          <w:spacing w:val="10"/>
          <w:sz w:val="24"/>
          <w:szCs w:val="24"/>
          <w:highlight w:val="none"/>
          <w:u w:val="single" w:color="auto"/>
        </w:rPr>
        <w:t>中的社会保障费和住房公积金是工程造价的组成部分，投标人在编制投标报价及竣工结算时，均应按规定单独列项、足额计取。</w:t>
      </w:r>
    </w:p>
    <w:p w14:paraId="7C502771">
      <w:pPr>
        <w:pStyle w:val="20"/>
        <w:spacing w:before="31" w:line="403" w:lineRule="auto"/>
        <w:ind w:right="69" w:firstLine="425"/>
        <w:jc w:val="both"/>
        <w:rPr>
          <w:sz w:val="24"/>
          <w:szCs w:val="24"/>
          <w:highlight w:val="none"/>
        </w:rPr>
      </w:pPr>
      <w:r>
        <w:rPr>
          <w:spacing w:val="8"/>
          <w:sz w:val="24"/>
          <w:szCs w:val="24"/>
          <w:highlight w:val="none"/>
          <w:u w:val="single" w:color="auto"/>
        </w:rPr>
        <w:t>结算送审图纸要求：</w:t>
      </w:r>
      <w:r>
        <w:rPr>
          <w:spacing w:val="-29"/>
          <w:sz w:val="24"/>
          <w:szCs w:val="24"/>
          <w:highlight w:val="none"/>
          <w:u w:val="single" w:color="auto"/>
        </w:rPr>
        <w:t xml:space="preserve"> </w:t>
      </w:r>
      <w:r>
        <w:rPr>
          <w:spacing w:val="8"/>
          <w:sz w:val="24"/>
          <w:szCs w:val="24"/>
          <w:highlight w:val="none"/>
          <w:u w:val="single" w:color="auto"/>
        </w:rPr>
        <w:t>(1) 施工中未发生设计变更，施工后由承包人在发包人提供的并书面确</w:t>
      </w:r>
      <w:r>
        <w:rPr>
          <w:spacing w:val="7"/>
          <w:sz w:val="24"/>
          <w:szCs w:val="24"/>
          <w:highlight w:val="none"/>
          <w:u w:val="single" w:color="auto"/>
        </w:rPr>
        <w:t>认的</w:t>
      </w:r>
      <w:r>
        <w:rPr>
          <w:spacing w:val="65"/>
          <w:sz w:val="24"/>
          <w:szCs w:val="24"/>
          <w:highlight w:val="none"/>
          <w:u w:val="single" w:color="auto"/>
        </w:rPr>
        <w:t xml:space="preserve"> </w:t>
      </w:r>
      <w:r>
        <w:rPr>
          <w:spacing w:val="7"/>
          <w:sz w:val="24"/>
          <w:szCs w:val="24"/>
          <w:highlight w:val="none"/>
          <w:u w:val="single" w:color="auto"/>
        </w:rPr>
        <w:t>(或经审图机构审核盖章的) 施工图纸加盖竣工图章提交发包人。</w:t>
      </w:r>
      <w:r>
        <w:rPr>
          <w:spacing w:val="-47"/>
          <w:sz w:val="24"/>
          <w:szCs w:val="24"/>
          <w:highlight w:val="none"/>
          <w:u w:val="single" w:color="auto"/>
        </w:rPr>
        <w:t xml:space="preserve"> </w:t>
      </w:r>
      <w:r>
        <w:rPr>
          <w:spacing w:val="7"/>
          <w:sz w:val="24"/>
          <w:szCs w:val="24"/>
          <w:highlight w:val="none"/>
          <w:u w:val="single" w:color="auto"/>
        </w:rPr>
        <w:t>(2) 施工过程中发生设计</w:t>
      </w:r>
      <w:r>
        <w:rPr>
          <w:sz w:val="24"/>
          <w:szCs w:val="24"/>
          <w:highlight w:val="none"/>
        </w:rPr>
        <w:t xml:space="preserve"> </w:t>
      </w:r>
      <w:r>
        <w:rPr>
          <w:spacing w:val="10"/>
          <w:sz w:val="24"/>
          <w:szCs w:val="24"/>
          <w:highlight w:val="none"/>
          <w:u w:val="single" w:color="auto"/>
        </w:rPr>
        <w:t>变更的，竣工图应完整、准确、规范、清晰、修改到位，真实反映项目竣工时的实际情况。应将</w:t>
      </w:r>
      <w:r>
        <w:rPr>
          <w:spacing w:val="8"/>
          <w:sz w:val="24"/>
          <w:szCs w:val="24"/>
          <w:highlight w:val="none"/>
          <w:u w:val="single" w:color="auto"/>
        </w:rPr>
        <w:t>设计变更、工程联系单、 技术核定单、洽商单、材料变更、会议纪要、</w:t>
      </w:r>
      <w:r>
        <w:rPr>
          <w:spacing w:val="7"/>
          <w:sz w:val="24"/>
          <w:szCs w:val="24"/>
          <w:highlight w:val="none"/>
          <w:u w:val="single" w:color="auto"/>
        </w:rPr>
        <w:t>备忘录、施工及质检记录等涉及变更的全部文件汇总后经建 设单位、设计</w:t>
      </w:r>
      <w:r>
        <w:rPr>
          <w:spacing w:val="6"/>
          <w:sz w:val="24"/>
          <w:szCs w:val="24"/>
          <w:highlight w:val="none"/>
          <w:u w:val="single" w:color="auto"/>
        </w:rPr>
        <w:t>单位、施工单位、监理单位、跟踪审计单位</w:t>
      </w:r>
      <w:r>
        <w:rPr>
          <w:spacing w:val="53"/>
          <w:sz w:val="24"/>
          <w:szCs w:val="24"/>
          <w:highlight w:val="none"/>
          <w:u w:val="single" w:color="auto"/>
        </w:rPr>
        <w:t xml:space="preserve"> </w:t>
      </w:r>
      <w:r>
        <w:rPr>
          <w:spacing w:val="6"/>
          <w:sz w:val="24"/>
          <w:szCs w:val="24"/>
          <w:highlight w:val="none"/>
          <w:u w:val="single" w:color="auto"/>
        </w:rPr>
        <w:t>(如</w:t>
      </w:r>
      <w:r>
        <w:rPr>
          <w:spacing w:val="8"/>
          <w:sz w:val="24"/>
          <w:szCs w:val="24"/>
          <w:highlight w:val="none"/>
          <w:u w:val="single" w:color="auto"/>
        </w:rPr>
        <w:t>有) 等书面确认后，作为竣工图编制的依据。</w:t>
      </w:r>
      <w:r>
        <w:rPr>
          <w:spacing w:val="-11"/>
          <w:sz w:val="24"/>
          <w:szCs w:val="24"/>
          <w:highlight w:val="none"/>
          <w:u w:val="single" w:color="auto"/>
        </w:rPr>
        <w:t xml:space="preserve"> </w:t>
      </w:r>
      <w:r>
        <w:rPr>
          <w:spacing w:val="8"/>
          <w:sz w:val="24"/>
          <w:szCs w:val="24"/>
          <w:highlight w:val="none"/>
          <w:u w:val="single" w:color="auto"/>
        </w:rPr>
        <w:t>竣工图纸应由施工图纸和经设计单位确认的设计变</w:t>
      </w:r>
      <w:r>
        <w:rPr>
          <w:spacing w:val="10"/>
          <w:sz w:val="24"/>
          <w:szCs w:val="24"/>
          <w:highlight w:val="none"/>
          <w:u w:val="single" w:color="auto"/>
        </w:rPr>
        <w:t>更图纸组成。结算送审的竣工图</w:t>
      </w:r>
      <w:r>
        <w:rPr>
          <w:spacing w:val="56"/>
          <w:sz w:val="24"/>
          <w:szCs w:val="24"/>
          <w:highlight w:val="none"/>
          <w:u w:val="single" w:color="auto"/>
        </w:rPr>
        <w:t xml:space="preserve"> </w:t>
      </w:r>
      <w:r>
        <w:rPr>
          <w:spacing w:val="10"/>
          <w:sz w:val="24"/>
          <w:szCs w:val="24"/>
          <w:highlight w:val="none"/>
          <w:u w:val="single" w:color="auto"/>
        </w:rPr>
        <w:t>(包含经发包人提供并书面确认的(或经审图机构审核盖章的</w:t>
      </w:r>
      <w:r>
        <w:rPr>
          <w:spacing w:val="9"/>
          <w:sz w:val="24"/>
          <w:szCs w:val="24"/>
          <w:highlight w:val="none"/>
          <w:u w:val="single" w:color="auto"/>
        </w:rPr>
        <w:t>施工图和设计变更图纸) 必须为蓝图。</w:t>
      </w:r>
      <w:r>
        <w:rPr>
          <w:spacing w:val="-47"/>
          <w:sz w:val="24"/>
          <w:szCs w:val="24"/>
          <w:highlight w:val="none"/>
          <w:u w:val="single" w:color="auto"/>
        </w:rPr>
        <w:t xml:space="preserve"> </w:t>
      </w:r>
      <w:r>
        <w:rPr>
          <w:spacing w:val="9"/>
          <w:sz w:val="24"/>
          <w:szCs w:val="24"/>
          <w:highlight w:val="none"/>
          <w:u w:val="single" w:color="auto"/>
        </w:rPr>
        <w:t>(3</w:t>
      </w:r>
      <w:r>
        <w:rPr>
          <w:spacing w:val="8"/>
          <w:sz w:val="24"/>
          <w:szCs w:val="24"/>
          <w:highlight w:val="none"/>
          <w:u w:val="single" w:color="auto"/>
        </w:rPr>
        <w:t>) 结算送审的竣工图不符合上述要求的，不得办理结算</w:t>
      </w:r>
      <w:r>
        <w:rPr>
          <w:spacing w:val="10"/>
          <w:sz w:val="24"/>
          <w:szCs w:val="24"/>
          <w:highlight w:val="none"/>
          <w:u w:val="single" w:color="auto"/>
        </w:rPr>
        <w:t>审核，如发现竣工图与现场实际存在较大偏差的，移交审计部门和纪检监察部门处理。</w:t>
      </w:r>
    </w:p>
    <w:p w14:paraId="7B20FBFB">
      <w:pPr>
        <w:pStyle w:val="20"/>
        <w:spacing w:before="30" w:line="228" w:lineRule="auto"/>
        <w:ind w:left="472"/>
        <w:outlineLvl w:val="2"/>
        <w:rPr>
          <w:sz w:val="24"/>
          <w:szCs w:val="24"/>
          <w:highlight w:val="none"/>
        </w:rPr>
      </w:pPr>
      <w:r>
        <w:rPr>
          <w:spacing w:val="10"/>
          <w:sz w:val="24"/>
          <w:szCs w:val="24"/>
          <w:highlight w:val="none"/>
        </w:rPr>
        <w:t>14.2</w:t>
      </w:r>
      <w:r>
        <w:rPr>
          <w:spacing w:val="42"/>
          <w:sz w:val="24"/>
          <w:szCs w:val="24"/>
          <w:highlight w:val="none"/>
        </w:rPr>
        <w:t xml:space="preserve"> </w:t>
      </w:r>
      <w:r>
        <w:rPr>
          <w:spacing w:val="10"/>
          <w:sz w:val="24"/>
          <w:szCs w:val="24"/>
          <w:highlight w:val="none"/>
        </w:rPr>
        <w:t>竣工结算审核</w:t>
      </w:r>
    </w:p>
    <w:p w14:paraId="6D5D97E7">
      <w:pPr>
        <w:pStyle w:val="20"/>
        <w:spacing w:before="195" w:line="391" w:lineRule="auto"/>
        <w:ind w:left="1" w:right="66" w:firstLine="458"/>
        <w:rPr>
          <w:sz w:val="24"/>
          <w:szCs w:val="24"/>
          <w:highlight w:val="none"/>
        </w:rPr>
      </w:pPr>
      <w:r>
        <w:rPr>
          <w:spacing w:val="11"/>
          <w:sz w:val="24"/>
          <w:szCs w:val="24"/>
          <w:highlight w:val="none"/>
        </w:rPr>
        <w:t>发包人审批竣工付款申请单的期限：</w:t>
      </w:r>
      <w:r>
        <w:rPr>
          <w:spacing w:val="11"/>
          <w:sz w:val="24"/>
          <w:szCs w:val="24"/>
          <w:highlight w:val="none"/>
          <w:u w:val="single" w:color="auto"/>
        </w:rPr>
        <w:t>收到完整的竣工结算资料</w:t>
      </w:r>
      <w:r>
        <w:rPr>
          <w:spacing w:val="-24"/>
          <w:sz w:val="24"/>
          <w:szCs w:val="24"/>
          <w:highlight w:val="none"/>
          <w:u w:val="single" w:color="auto"/>
        </w:rPr>
        <w:t xml:space="preserve"> </w:t>
      </w:r>
      <w:r>
        <w:rPr>
          <w:spacing w:val="11"/>
          <w:sz w:val="24"/>
          <w:szCs w:val="24"/>
          <w:highlight w:val="none"/>
          <w:u w:val="single" w:color="auto"/>
        </w:rPr>
        <w:t>30</w:t>
      </w:r>
      <w:r>
        <w:rPr>
          <w:spacing w:val="-38"/>
          <w:sz w:val="24"/>
          <w:szCs w:val="24"/>
          <w:highlight w:val="none"/>
          <w:u w:val="single" w:color="auto"/>
        </w:rPr>
        <w:t xml:space="preserve"> </w:t>
      </w:r>
      <w:r>
        <w:rPr>
          <w:spacing w:val="11"/>
          <w:sz w:val="24"/>
          <w:szCs w:val="24"/>
          <w:highlight w:val="none"/>
          <w:u w:val="single" w:color="auto"/>
        </w:rPr>
        <w:t>天内，并遵循甲方工程付</w:t>
      </w:r>
      <w:r>
        <w:rPr>
          <w:spacing w:val="10"/>
          <w:sz w:val="24"/>
          <w:szCs w:val="24"/>
          <w:highlight w:val="none"/>
          <w:u w:val="single" w:color="auto"/>
        </w:rPr>
        <w:t>款程序。</w:t>
      </w:r>
    </w:p>
    <w:p w14:paraId="11046D3C">
      <w:pPr>
        <w:pStyle w:val="20"/>
        <w:keepNext w:val="0"/>
        <w:keepLines w:val="0"/>
        <w:pageBreakBefore w:val="0"/>
        <w:widowControl w:val="0"/>
        <w:kinsoku/>
        <w:wordWrap/>
        <w:overflowPunct/>
        <w:topLinePunct w:val="0"/>
        <w:autoSpaceDE/>
        <w:autoSpaceDN/>
        <w:bidi w:val="0"/>
        <w:adjustRightInd/>
        <w:snapToGrid/>
        <w:spacing w:before="30" w:line="228" w:lineRule="auto"/>
        <w:ind w:firstLine="528" w:firstLineChars="200"/>
        <w:textAlignment w:val="auto"/>
        <w:rPr>
          <w:spacing w:val="11"/>
          <w:sz w:val="24"/>
          <w:szCs w:val="24"/>
          <w:highlight w:val="none"/>
          <w:u w:val="single" w:color="auto"/>
        </w:rPr>
      </w:pPr>
      <w:r>
        <w:rPr>
          <w:spacing w:val="12"/>
          <w:sz w:val="24"/>
          <w:szCs w:val="24"/>
          <w:highlight w:val="none"/>
        </w:rPr>
        <w:t>发包人完成竣工付款的期限：</w:t>
      </w:r>
      <w:r>
        <w:rPr>
          <w:spacing w:val="-54"/>
          <w:sz w:val="24"/>
          <w:szCs w:val="24"/>
          <w:highlight w:val="none"/>
        </w:rPr>
        <w:t xml:space="preserve"> </w:t>
      </w:r>
      <w:r>
        <w:rPr>
          <w:spacing w:val="12"/>
          <w:sz w:val="24"/>
          <w:szCs w:val="24"/>
          <w:highlight w:val="none"/>
          <w:u w:val="single" w:color="auto"/>
        </w:rPr>
        <w:t>工程结算审计完毕后</w:t>
      </w:r>
      <w:r>
        <w:rPr>
          <w:spacing w:val="-37"/>
          <w:sz w:val="24"/>
          <w:szCs w:val="24"/>
          <w:highlight w:val="none"/>
          <w:u w:val="single" w:color="auto"/>
        </w:rPr>
        <w:t xml:space="preserve"> </w:t>
      </w:r>
      <w:r>
        <w:rPr>
          <w:spacing w:val="12"/>
          <w:sz w:val="24"/>
          <w:szCs w:val="24"/>
          <w:highlight w:val="none"/>
          <w:u w:val="single" w:color="auto"/>
        </w:rPr>
        <w:t>2</w:t>
      </w:r>
      <w:r>
        <w:rPr>
          <w:spacing w:val="11"/>
          <w:sz w:val="24"/>
          <w:szCs w:val="24"/>
          <w:highlight w:val="none"/>
          <w:u w:val="single" w:color="auto"/>
        </w:rPr>
        <w:t>8 日内，并遵循甲方工程付款程序。</w:t>
      </w:r>
    </w:p>
    <w:p w14:paraId="524E0EC4">
      <w:pPr>
        <w:spacing w:line="256" w:lineRule="auto"/>
        <w:rPr>
          <w:rFonts w:ascii="Arial"/>
          <w:sz w:val="24"/>
          <w:szCs w:val="24"/>
          <w:highlight w:val="none"/>
        </w:rPr>
      </w:pPr>
    </w:p>
    <w:p w14:paraId="483D671B">
      <w:pPr>
        <w:pStyle w:val="20"/>
        <w:spacing w:before="65" w:line="227" w:lineRule="auto"/>
        <w:ind w:left="464"/>
        <w:rPr>
          <w:sz w:val="24"/>
          <w:szCs w:val="24"/>
          <w:highlight w:val="none"/>
        </w:rPr>
      </w:pPr>
      <w:r>
        <w:rPr>
          <w:spacing w:val="27"/>
          <w:sz w:val="24"/>
          <w:szCs w:val="24"/>
          <w:highlight w:val="none"/>
        </w:rPr>
        <w:t>关于竣工付款证书异议部分复核的方式和程序：</w:t>
      </w:r>
    </w:p>
    <w:p w14:paraId="1458CDD4">
      <w:pPr>
        <w:pStyle w:val="20"/>
        <w:spacing w:before="199" w:line="402" w:lineRule="auto"/>
        <w:ind w:firstLine="603"/>
        <w:jc w:val="both"/>
        <w:rPr>
          <w:sz w:val="24"/>
          <w:szCs w:val="24"/>
          <w:highlight w:val="none"/>
        </w:rPr>
      </w:pPr>
      <w:r>
        <w:rPr>
          <w:spacing w:val="10"/>
          <w:sz w:val="24"/>
          <w:szCs w:val="24"/>
          <w:highlight w:val="none"/>
          <w:u w:val="single" w:color="auto"/>
        </w:rPr>
        <w:t>工程结算审核由承包人备齐结算审核资料，发包人（或徐州经开区管委会有</w:t>
      </w:r>
      <w:r>
        <w:rPr>
          <w:spacing w:val="9"/>
          <w:sz w:val="24"/>
          <w:szCs w:val="24"/>
          <w:highlight w:val="none"/>
          <w:u w:val="single" w:color="auto"/>
        </w:rPr>
        <w:t>权单位）</w:t>
      </w:r>
      <w:r>
        <w:rPr>
          <w:spacing w:val="-55"/>
          <w:sz w:val="24"/>
          <w:szCs w:val="24"/>
          <w:highlight w:val="none"/>
          <w:u w:val="single" w:color="auto"/>
        </w:rPr>
        <w:t xml:space="preserve"> </w:t>
      </w:r>
      <w:r>
        <w:rPr>
          <w:spacing w:val="9"/>
          <w:sz w:val="24"/>
          <w:szCs w:val="24"/>
          <w:highlight w:val="none"/>
          <w:u w:val="single" w:color="auto"/>
        </w:rPr>
        <w:t>以自</w:t>
      </w:r>
      <w:r>
        <w:rPr>
          <w:spacing w:val="10"/>
          <w:sz w:val="24"/>
          <w:szCs w:val="24"/>
          <w:highlight w:val="none"/>
          <w:u w:val="single" w:color="auto"/>
        </w:rPr>
        <w:t>审或委托社会中介机构审核方式完成本工程的竣工结算审核，编制竣工结算审核报告，作为发包人支付工程款依据。承包人对其送审的结算资料的真实性、完整性负责，并授权专人作为工程竣</w:t>
      </w:r>
      <w:r>
        <w:rPr>
          <w:spacing w:val="7"/>
          <w:sz w:val="24"/>
          <w:szCs w:val="24"/>
          <w:highlight w:val="none"/>
          <w:u w:val="single" w:color="auto"/>
        </w:rPr>
        <w:t>工结算审核的负责人。工程竣工结算中影响造价的争议交由徐州经</w:t>
      </w:r>
      <w:r>
        <w:rPr>
          <w:spacing w:val="6"/>
          <w:sz w:val="24"/>
          <w:szCs w:val="24"/>
          <w:highlight w:val="none"/>
          <w:u w:val="single" w:color="auto"/>
        </w:rPr>
        <w:t>开区工程造价专家库专家评议，</w:t>
      </w:r>
      <w:r>
        <w:rPr>
          <w:spacing w:val="10"/>
          <w:sz w:val="24"/>
          <w:szCs w:val="24"/>
          <w:highlight w:val="none"/>
          <w:u w:val="single" w:color="auto"/>
        </w:rPr>
        <w:t>评议结果作为结算依据。如对某一事项根据专家评议意见，因工程资料完整性、规范性或发承包双方未能按专家评议意见完成必要的结算依据的完善，影响出具全面的结算审核报告，发承包双方均同意对已达成无争议部分出具结算审核报告，有争议尚未解决的问题可以由发承包双方共同协商处理或通过司法诉讼处理。</w:t>
      </w:r>
    </w:p>
    <w:p w14:paraId="3D20CEFD">
      <w:pPr>
        <w:pStyle w:val="20"/>
        <w:spacing w:before="29" w:line="397" w:lineRule="auto"/>
        <w:ind w:right="54" w:firstLine="603"/>
        <w:jc w:val="both"/>
        <w:rPr>
          <w:sz w:val="24"/>
          <w:szCs w:val="24"/>
          <w:highlight w:val="none"/>
        </w:rPr>
      </w:pPr>
      <w:r>
        <w:rPr>
          <w:spacing w:val="11"/>
          <w:sz w:val="24"/>
          <w:szCs w:val="24"/>
          <w:highlight w:val="none"/>
          <w:u w:val="single" w:color="auto"/>
        </w:rPr>
        <w:t>关于工程造价争议，包括不限于合同条款之间的相互矛盾、合同条款涵义不清晰等因发承</w:t>
      </w:r>
      <w:r>
        <w:rPr>
          <w:spacing w:val="9"/>
          <w:sz w:val="24"/>
          <w:szCs w:val="24"/>
          <w:highlight w:val="none"/>
          <w:u w:val="single" w:color="auto"/>
        </w:rPr>
        <w:t>包双方在合同订立时应明示双方意思真实表示因文字表述引起的理解争议，</w:t>
      </w:r>
      <w:r>
        <w:rPr>
          <w:spacing w:val="-46"/>
          <w:sz w:val="24"/>
          <w:szCs w:val="24"/>
          <w:highlight w:val="none"/>
          <w:u w:val="single" w:color="auto"/>
        </w:rPr>
        <w:t xml:space="preserve"> </w:t>
      </w:r>
      <w:r>
        <w:rPr>
          <w:spacing w:val="9"/>
          <w:sz w:val="24"/>
          <w:szCs w:val="24"/>
          <w:highlight w:val="none"/>
          <w:u w:val="single" w:color="auto"/>
        </w:rPr>
        <w:t>由发承包双方另行共</w:t>
      </w:r>
      <w:r>
        <w:rPr>
          <w:spacing w:val="10"/>
          <w:sz w:val="24"/>
          <w:szCs w:val="24"/>
          <w:highlight w:val="none"/>
          <w:u w:val="single" w:color="auto"/>
        </w:rPr>
        <w:t>同明确真实意思表示，不宜通过专家评议。</w:t>
      </w:r>
    </w:p>
    <w:p w14:paraId="2B04B3B3">
      <w:pPr>
        <w:pStyle w:val="20"/>
        <w:spacing w:before="30" w:line="228" w:lineRule="auto"/>
        <w:ind w:left="465"/>
        <w:outlineLvl w:val="2"/>
        <w:rPr>
          <w:sz w:val="24"/>
          <w:szCs w:val="24"/>
          <w:highlight w:val="none"/>
        </w:rPr>
      </w:pPr>
      <w:r>
        <w:rPr>
          <w:spacing w:val="7"/>
          <w:sz w:val="24"/>
          <w:szCs w:val="24"/>
          <w:highlight w:val="none"/>
        </w:rPr>
        <w:t>14.4</w:t>
      </w:r>
      <w:r>
        <w:rPr>
          <w:spacing w:val="33"/>
          <w:sz w:val="24"/>
          <w:szCs w:val="24"/>
          <w:highlight w:val="none"/>
        </w:rPr>
        <w:t xml:space="preserve"> </w:t>
      </w:r>
      <w:r>
        <w:rPr>
          <w:spacing w:val="7"/>
          <w:sz w:val="24"/>
          <w:szCs w:val="24"/>
          <w:highlight w:val="none"/>
        </w:rPr>
        <w:t>最终结清</w:t>
      </w:r>
    </w:p>
    <w:p w14:paraId="0A297F3D">
      <w:pPr>
        <w:pStyle w:val="20"/>
        <w:spacing w:before="194" w:line="228" w:lineRule="auto"/>
        <w:ind w:left="477"/>
        <w:rPr>
          <w:sz w:val="24"/>
          <w:szCs w:val="24"/>
          <w:highlight w:val="none"/>
        </w:rPr>
      </w:pPr>
      <w:r>
        <w:rPr>
          <w:spacing w:val="11"/>
          <w:sz w:val="24"/>
          <w:szCs w:val="24"/>
          <w:highlight w:val="none"/>
        </w:rPr>
        <w:t>14.4.1</w:t>
      </w:r>
      <w:r>
        <w:rPr>
          <w:spacing w:val="43"/>
          <w:sz w:val="24"/>
          <w:szCs w:val="24"/>
          <w:highlight w:val="none"/>
        </w:rPr>
        <w:t xml:space="preserve"> </w:t>
      </w:r>
      <w:r>
        <w:rPr>
          <w:spacing w:val="11"/>
          <w:sz w:val="24"/>
          <w:szCs w:val="24"/>
          <w:highlight w:val="none"/>
        </w:rPr>
        <w:t>最终结清申请单</w:t>
      </w:r>
    </w:p>
    <w:p w14:paraId="3071DC8D">
      <w:pPr>
        <w:pStyle w:val="20"/>
        <w:spacing w:before="192" w:line="228" w:lineRule="auto"/>
        <w:ind w:left="492"/>
        <w:rPr>
          <w:spacing w:val="17"/>
          <w:sz w:val="24"/>
          <w:szCs w:val="24"/>
          <w:highlight w:val="none"/>
          <w:u w:val="single" w:color="auto"/>
        </w:rPr>
      </w:pPr>
      <w:r>
        <w:rPr>
          <w:spacing w:val="17"/>
          <w:sz w:val="24"/>
          <w:szCs w:val="24"/>
          <w:highlight w:val="none"/>
        </w:rPr>
        <w:t>承</w:t>
      </w:r>
      <w:r>
        <w:rPr>
          <w:spacing w:val="-43"/>
          <w:sz w:val="24"/>
          <w:szCs w:val="24"/>
          <w:highlight w:val="none"/>
        </w:rPr>
        <w:t xml:space="preserve"> </w:t>
      </w:r>
      <w:r>
        <w:rPr>
          <w:spacing w:val="17"/>
          <w:sz w:val="24"/>
          <w:szCs w:val="24"/>
          <w:highlight w:val="none"/>
        </w:rPr>
        <w:t>包</w:t>
      </w:r>
      <w:r>
        <w:rPr>
          <w:spacing w:val="-59"/>
          <w:sz w:val="24"/>
          <w:szCs w:val="24"/>
          <w:highlight w:val="none"/>
        </w:rPr>
        <w:t xml:space="preserve"> </w:t>
      </w:r>
      <w:r>
        <w:rPr>
          <w:spacing w:val="17"/>
          <w:sz w:val="24"/>
          <w:szCs w:val="24"/>
          <w:highlight w:val="none"/>
        </w:rPr>
        <w:t>人提交最终结清申请单的份数：</w:t>
      </w:r>
      <w:r>
        <w:rPr>
          <w:spacing w:val="-53"/>
          <w:sz w:val="24"/>
          <w:szCs w:val="24"/>
          <w:highlight w:val="none"/>
        </w:rPr>
        <w:t xml:space="preserve"> </w:t>
      </w:r>
      <w:r>
        <w:rPr>
          <w:spacing w:val="17"/>
          <w:sz w:val="24"/>
          <w:szCs w:val="24"/>
          <w:highlight w:val="none"/>
          <w:u w:val="single" w:color="auto"/>
        </w:rPr>
        <w:t xml:space="preserve">  陆份  。</w:t>
      </w:r>
    </w:p>
    <w:p w14:paraId="64F8B3A8">
      <w:pPr>
        <w:pStyle w:val="20"/>
        <w:keepNext w:val="0"/>
        <w:keepLines w:val="0"/>
        <w:pageBreakBefore w:val="0"/>
        <w:widowControl w:val="0"/>
        <w:kinsoku/>
        <w:wordWrap/>
        <w:overflowPunct/>
        <w:topLinePunct w:val="0"/>
        <w:autoSpaceDE w:val="0"/>
        <w:autoSpaceDN w:val="0"/>
        <w:bidi w:val="0"/>
        <w:adjustRightInd/>
        <w:snapToGrid/>
        <w:spacing w:before="100" w:line="360" w:lineRule="auto"/>
        <w:jc w:val="left"/>
        <w:textAlignment w:val="auto"/>
        <w:rPr>
          <w:spacing w:val="11"/>
          <w:sz w:val="24"/>
          <w:szCs w:val="24"/>
          <w:highlight w:val="none"/>
          <w:u w:val="single" w:color="auto"/>
        </w:rPr>
      </w:pPr>
      <w:r>
        <w:rPr>
          <w:spacing w:val="11"/>
          <w:sz w:val="24"/>
          <w:szCs w:val="24"/>
          <w:highlight w:val="none"/>
        </w:rPr>
        <w:t>承包人提交最终结算申请单的期限：</w:t>
      </w:r>
      <w:r>
        <w:rPr>
          <w:spacing w:val="-49"/>
          <w:sz w:val="24"/>
          <w:szCs w:val="24"/>
          <w:highlight w:val="none"/>
        </w:rPr>
        <w:t xml:space="preserve"> </w:t>
      </w:r>
      <w:r>
        <w:rPr>
          <w:spacing w:val="11"/>
          <w:sz w:val="24"/>
          <w:szCs w:val="24"/>
          <w:highlight w:val="none"/>
          <w:u w:val="single" w:color="auto"/>
        </w:rPr>
        <w:t>工程结算审核结束、已办理完毕移交手续后 7 日内。</w:t>
      </w:r>
    </w:p>
    <w:p w14:paraId="15E8458B">
      <w:pPr>
        <w:pStyle w:val="20"/>
        <w:spacing w:before="195" w:line="227" w:lineRule="auto"/>
        <w:ind w:left="472"/>
        <w:rPr>
          <w:sz w:val="24"/>
          <w:szCs w:val="24"/>
          <w:highlight w:val="none"/>
        </w:rPr>
      </w:pPr>
      <w:r>
        <w:rPr>
          <w:spacing w:val="13"/>
          <w:sz w:val="24"/>
          <w:szCs w:val="24"/>
          <w:highlight w:val="none"/>
        </w:rPr>
        <w:t>14.4.2</w:t>
      </w:r>
      <w:r>
        <w:rPr>
          <w:spacing w:val="50"/>
          <w:sz w:val="24"/>
          <w:szCs w:val="24"/>
          <w:highlight w:val="none"/>
        </w:rPr>
        <w:t xml:space="preserve"> </w:t>
      </w:r>
      <w:r>
        <w:rPr>
          <w:spacing w:val="13"/>
          <w:sz w:val="24"/>
          <w:szCs w:val="24"/>
          <w:highlight w:val="none"/>
        </w:rPr>
        <w:t>最终结清证书和支付</w:t>
      </w:r>
    </w:p>
    <w:p w14:paraId="585B1ECE">
      <w:pPr>
        <w:pStyle w:val="20"/>
        <w:keepNext w:val="0"/>
        <w:keepLines w:val="0"/>
        <w:pageBreakBefore w:val="0"/>
        <w:widowControl w:val="0"/>
        <w:kinsoku/>
        <w:wordWrap/>
        <w:overflowPunct/>
        <w:topLinePunct w:val="0"/>
        <w:autoSpaceDE/>
        <w:autoSpaceDN/>
        <w:bidi w:val="0"/>
        <w:adjustRightInd/>
        <w:snapToGrid/>
        <w:spacing w:before="193" w:line="317" w:lineRule="auto"/>
        <w:ind w:left="561" w:right="0" w:hanging="11"/>
        <w:textAlignment w:val="auto"/>
        <w:rPr>
          <w:sz w:val="24"/>
          <w:szCs w:val="24"/>
          <w:highlight w:val="none"/>
        </w:rPr>
      </w:pPr>
      <w:r>
        <w:rPr>
          <w:spacing w:val="21"/>
          <w:sz w:val="24"/>
          <w:szCs w:val="24"/>
          <w:highlight w:val="none"/>
        </w:rPr>
        <w:t>(1)</w:t>
      </w:r>
      <w:r>
        <w:rPr>
          <w:spacing w:val="65"/>
          <w:sz w:val="24"/>
          <w:szCs w:val="24"/>
          <w:highlight w:val="none"/>
        </w:rPr>
        <w:t xml:space="preserve"> </w:t>
      </w:r>
      <w:r>
        <w:rPr>
          <w:spacing w:val="21"/>
          <w:sz w:val="24"/>
          <w:szCs w:val="24"/>
          <w:highlight w:val="none"/>
        </w:rPr>
        <w:t>发包人完成最终结清申请单</w:t>
      </w:r>
      <w:r>
        <w:rPr>
          <w:spacing w:val="-48"/>
          <w:sz w:val="24"/>
          <w:szCs w:val="24"/>
          <w:highlight w:val="none"/>
        </w:rPr>
        <w:t xml:space="preserve"> </w:t>
      </w:r>
      <w:r>
        <w:rPr>
          <w:spacing w:val="21"/>
          <w:sz w:val="24"/>
          <w:szCs w:val="24"/>
          <w:highlight w:val="none"/>
        </w:rPr>
        <w:t>的审批并颁发最终结清证书</w:t>
      </w:r>
      <w:r>
        <w:rPr>
          <w:spacing w:val="-49"/>
          <w:sz w:val="24"/>
          <w:szCs w:val="24"/>
          <w:highlight w:val="none"/>
        </w:rPr>
        <w:t xml:space="preserve"> </w:t>
      </w:r>
      <w:r>
        <w:rPr>
          <w:spacing w:val="21"/>
          <w:sz w:val="24"/>
          <w:szCs w:val="24"/>
          <w:highlight w:val="none"/>
        </w:rPr>
        <w:t>的期</w:t>
      </w:r>
      <w:r>
        <w:rPr>
          <w:spacing w:val="-51"/>
          <w:sz w:val="24"/>
          <w:szCs w:val="24"/>
          <w:highlight w:val="none"/>
        </w:rPr>
        <w:t xml:space="preserve"> </w:t>
      </w:r>
      <w:r>
        <w:rPr>
          <w:spacing w:val="21"/>
          <w:sz w:val="24"/>
          <w:szCs w:val="24"/>
          <w:highlight w:val="none"/>
        </w:rPr>
        <w:t>限：</w:t>
      </w:r>
      <w:r>
        <w:rPr>
          <w:spacing w:val="-33"/>
          <w:sz w:val="24"/>
          <w:szCs w:val="24"/>
          <w:highlight w:val="none"/>
        </w:rPr>
        <w:t xml:space="preserve"> </w:t>
      </w:r>
      <w:r>
        <w:rPr>
          <w:spacing w:val="21"/>
          <w:sz w:val="24"/>
          <w:szCs w:val="24"/>
          <w:highlight w:val="none"/>
          <w:u w:val="single" w:color="auto"/>
        </w:rPr>
        <w:t>/</w:t>
      </w:r>
      <w:r>
        <w:rPr>
          <w:spacing w:val="-59"/>
          <w:sz w:val="24"/>
          <w:szCs w:val="24"/>
          <w:highlight w:val="none"/>
          <w:u w:val="single" w:color="auto"/>
        </w:rPr>
        <w:t xml:space="preserve"> </w:t>
      </w:r>
      <w:r>
        <w:rPr>
          <w:spacing w:val="21"/>
          <w:sz w:val="24"/>
          <w:szCs w:val="24"/>
          <w:highlight w:val="none"/>
          <w:u w:val="single" w:color="auto"/>
        </w:rPr>
        <w:t>。</w:t>
      </w:r>
      <w:r>
        <w:rPr>
          <w:spacing w:val="-71"/>
          <w:sz w:val="24"/>
          <w:szCs w:val="24"/>
          <w:highlight w:val="none"/>
          <w:u w:val="single" w:color="auto"/>
        </w:rPr>
        <w:t xml:space="preserve"> </w:t>
      </w:r>
      <w:r>
        <w:rPr>
          <w:sz w:val="24"/>
          <w:szCs w:val="24"/>
          <w:highlight w:val="none"/>
        </w:rPr>
        <w:t xml:space="preserve"> </w:t>
      </w:r>
      <w:r>
        <w:rPr>
          <w:spacing w:val="11"/>
          <w:sz w:val="24"/>
          <w:szCs w:val="24"/>
          <w:highlight w:val="none"/>
        </w:rPr>
        <w:t>(2)</w:t>
      </w:r>
      <w:r>
        <w:rPr>
          <w:spacing w:val="70"/>
          <w:sz w:val="24"/>
          <w:szCs w:val="24"/>
          <w:highlight w:val="none"/>
        </w:rPr>
        <w:t xml:space="preserve"> </w:t>
      </w:r>
      <w:r>
        <w:rPr>
          <w:spacing w:val="11"/>
          <w:sz w:val="24"/>
          <w:szCs w:val="24"/>
          <w:highlight w:val="none"/>
        </w:rPr>
        <w:t>发包人完成支付</w:t>
      </w:r>
      <w:r>
        <w:rPr>
          <w:spacing w:val="-49"/>
          <w:sz w:val="24"/>
          <w:szCs w:val="24"/>
          <w:highlight w:val="none"/>
        </w:rPr>
        <w:t xml:space="preserve"> </w:t>
      </w:r>
      <w:r>
        <w:rPr>
          <w:spacing w:val="11"/>
          <w:sz w:val="24"/>
          <w:szCs w:val="24"/>
          <w:highlight w:val="none"/>
        </w:rPr>
        <w:t>的期</w:t>
      </w:r>
      <w:r>
        <w:rPr>
          <w:spacing w:val="-51"/>
          <w:sz w:val="24"/>
          <w:szCs w:val="24"/>
          <w:highlight w:val="none"/>
        </w:rPr>
        <w:t xml:space="preserve"> </w:t>
      </w:r>
      <w:r>
        <w:rPr>
          <w:spacing w:val="11"/>
          <w:sz w:val="24"/>
          <w:szCs w:val="24"/>
          <w:highlight w:val="none"/>
        </w:rPr>
        <w:t>限：</w:t>
      </w:r>
      <w:r>
        <w:rPr>
          <w:spacing w:val="-36"/>
          <w:sz w:val="24"/>
          <w:szCs w:val="24"/>
          <w:highlight w:val="none"/>
        </w:rPr>
        <w:t xml:space="preserve"> </w:t>
      </w:r>
      <w:r>
        <w:rPr>
          <w:spacing w:val="34"/>
          <w:sz w:val="24"/>
          <w:szCs w:val="24"/>
          <w:highlight w:val="none"/>
          <w:u w:val="single" w:color="auto"/>
        </w:rPr>
        <w:t xml:space="preserve">  </w:t>
      </w:r>
      <w:r>
        <w:rPr>
          <w:spacing w:val="11"/>
          <w:sz w:val="24"/>
          <w:szCs w:val="24"/>
          <w:highlight w:val="none"/>
          <w:u w:val="single" w:color="auto"/>
        </w:rPr>
        <w:t>/</w:t>
      </w:r>
      <w:r>
        <w:rPr>
          <w:spacing w:val="75"/>
          <w:sz w:val="24"/>
          <w:szCs w:val="24"/>
          <w:highlight w:val="none"/>
          <w:u w:val="single" w:color="auto"/>
        </w:rPr>
        <w:t xml:space="preserve"> </w:t>
      </w:r>
      <w:r>
        <w:rPr>
          <w:spacing w:val="11"/>
          <w:sz w:val="24"/>
          <w:szCs w:val="24"/>
          <w:highlight w:val="none"/>
          <w:u w:val="single" w:color="auto"/>
        </w:rPr>
        <w:t xml:space="preserve">。 </w:t>
      </w:r>
    </w:p>
    <w:p w14:paraId="6F4E6751">
      <w:pPr>
        <w:pStyle w:val="20"/>
        <w:spacing w:before="194" w:line="228" w:lineRule="auto"/>
        <w:ind w:left="455"/>
        <w:outlineLvl w:val="1"/>
        <w:rPr>
          <w:sz w:val="24"/>
          <w:szCs w:val="24"/>
          <w:highlight w:val="none"/>
        </w:rPr>
      </w:pPr>
      <w:bookmarkStart w:id="62" w:name="_Toc6036"/>
      <w:bookmarkStart w:id="63" w:name="_Toc11914"/>
      <w:r>
        <w:rPr>
          <w:spacing w:val="12"/>
          <w:sz w:val="24"/>
          <w:szCs w:val="24"/>
          <w:highlight w:val="none"/>
        </w:rPr>
        <w:t>15.</w:t>
      </w:r>
      <w:r>
        <w:rPr>
          <w:spacing w:val="39"/>
          <w:sz w:val="24"/>
          <w:szCs w:val="24"/>
          <w:highlight w:val="none"/>
        </w:rPr>
        <w:t xml:space="preserve"> </w:t>
      </w:r>
      <w:r>
        <w:rPr>
          <w:spacing w:val="12"/>
          <w:sz w:val="24"/>
          <w:szCs w:val="24"/>
          <w:highlight w:val="none"/>
        </w:rPr>
        <w:t>缺陷责任期与保修</w:t>
      </w:r>
      <w:bookmarkEnd w:id="62"/>
      <w:bookmarkEnd w:id="63"/>
    </w:p>
    <w:p w14:paraId="012510CF">
      <w:pPr>
        <w:pStyle w:val="20"/>
        <w:spacing w:before="192" w:line="228" w:lineRule="auto"/>
        <w:ind w:left="431"/>
        <w:outlineLvl w:val="2"/>
        <w:rPr>
          <w:sz w:val="24"/>
          <w:szCs w:val="24"/>
          <w:highlight w:val="none"/>
        </w:rPr>
      </w:pPr>
      <w:r>
        <w:rPr>
          <w:spacing w:val="4"/>
          <w:sz w:val="24"/>
          <w:szCs w:val="24"/>
          <w:highlight w:val="none"/>
        </w:rPr>
        <w:t>15.2 缺陷责任期</w:t>
      </w:r>
    </w:p>
    <w:p w14:paraId="6B5DF2BD">
      <w:pPr>
        <w:pStyle w:val="20"/>
        <w:spacing w:before="193" w:line="228" w:lineRule="auto"/>
        <w:ind w:left="468"/>
        <w:rPr>
          <w:sz w:val="24"/>
          <w:szCs w:val="24"/>
          <w:highlight w:val="none"/>
        </w:rPr>
      </w:pPr>
      <w:r>
        <w:rPr>
          <w:spacing w:val="12"/>
          <w:sz w:val="24"/>
          <w:szCs w:val="24"/>
          <w:highlight w:val="none"/>
        </w:rPr>
        <w:t>缺陷</w:t>
      </w:r>
      <w:r>
        <w:rPr>
          <w:spacing w:val="-59"/>
          <w:sz w:val="24"/>
          <w:szCs w:val="24"/>
          <w:highlight w:val="none"/>
        </w:rPr>
        <w:t xml:space="preserve"> </w:t>
      </w:r>
      <w:r>
        <w:rPr>
          <w:spacing w:val="12"/>
          <w:sz w:val="24"/>
          <w:szCs w:val="24"/>
          <w:highlight w:val="none"/>
        </w:rPr>
        <w:t>责任期的具体期限：</w:t>
      </w:r>
      <w:r>
        <w:rPr>
          <w:spacing w:val="-54"/>
          <w:sz w:val="24"/>
          <w:szCs w:val="24"/>
          <w:highlight w:val="none"/>
        </w:rPr>
        <w:t xml:space="preserve"> </w:t>
      </w:r>
      <w:r>
        <w:rPr>
          <w:spacing w:val="12"/>
          <w:sz w:val="24"/>
          <w:szCs w:val="24"/>
          <w:highlight w:val="none"/>
          <w:u w:val="single" w:color="auto"/>
        </w:rPr>
        <w:t xml:space="preserve">工程竣工验收合格之日起 </w:t>
      </w:r>
      <w:r>
        <w:rPr>
          <w:rFonts w:hint="eastAsia"/>
          <w:spacing w:val="12"/>
          <w:sz w:val="24"/>
          <w:szCs w:val="24"/>
          <w:highlight w:val="none"/>
          <w:u w:val="single" w:color="auto"/>
          <w:lang w:val="en-US" w:eastAsia="zh-CN"/>
        </w:rPr>
        <w:t>12</w:t>
      </w:r>
      <w:r>
        <w:rPr>
          <w:spacing w:val="12"/>
          <w:sz w:val="24"/>
          <w:szCs w:val="24"/>
          <w:highlight w:val="none"/>
          <w:u w:val="single" w:color="auto"/>
        </w:rPr>
        <w:t>个月。</w:t>
      </w:r>
    </w:p>
    <w:p w14:paraId="666A3ED8">
      <w:pPr>
        <w:pStyle w:val="20"/>
        <w:spacing w:before="195" w:line="228" w:lineRule="auto"/>
        <w:ind w:left="455"/>
        <w:outlineLvl w:val="2"/>
        <w:rPr>
          <w:sz w:val="24"/>
          <w:szCs w:val="24"/>
          <w:highlight w:val="none"/>
        </w:rPr>
      </w:pPr>
      <w:r>
        <w:rPr>
          <w:spacing w:val="9"/>
          <w:sz w:val="24"/>
          <w:szCs w:val="24"/>
          <w:highlight w:val="none"/>
        </w:rPr>
        <w:t>15.3</w:t>
      </w:r>
      <w:r>
        <w:rPr>
          <w:spacing w:val="38"/>
          <w:sz w:val="24"/>
          <w:szCs w:val="24"/>
          <w:highlight w:val="none"/>
        </w:rPr>
        <w:t xml:space="preserve"> </w:t>
      </w:r>
      <w:r>
        <w:rPr>
          <w:spacing w:val="9"/>
          <w:sz w:val="24"/>
          <w:szCs w:val="24"/>
          <w:highlight w:val="none"/>
        </w:rPr>
        <w:t>质量保证金</w:t>
      </w:r>
    </w:p>
    <w:p w14:paraId="4F18E436">
      <w:pPr>
        <w:pStyle w:val="20"/>
        <w:spacing w:before="192" w:line="228" w:lineRule="auto"/>
        <w:ind w:left="488"/>
        <w:rPr>
          <w:sz w:val="24"/>
          <w:szCs w:val="24"/>
          <w:highlight w:val="none"/>
        </w:rPr>
      </w:pPr>
      <w:r>
        <w:rPr>
          <w:spacing w:val="16"/>
          <w:sz w:val="24"/>
          <w:szCs w:val="24"/>
          <w:highlight w:val="none"/>
        </w:rPr>
        <w:t>关</w:t>
      </w:r>
      <w:r>
        <w:rPr>
          <w:spacing w:val="-44"/>
          <w:sz w:val="24"/>
          <w:szCs w:val="24"/>
          <w:highlight w:val="none"/>
        </w:rPr>
        <w:t xml:space="preserve"> </w:t>
      </w:r>
      <w:r>
        <w:rPr>
          <w:spacing w:val="16"/>
          <w:sz w:val="24"/>
          <w:szCs w:val="24"/>
          <w:highlight w:val="none"/>
        </w:rPr>
        <w:t>于</w:t>
      </w:r>
      <w:r>
        <w:rPr>
          <w:spacing w:val="-57"/>
          <w:sz w:val="24"/>
          <w:szCs w:val="24"/>
          <w:highlight w:val="none"/>
        </w:rPr>
        <w:t xml:space="preserve"> </w:t>
      </w:r>
      <w:r>
        <w:rPr>
          <w:spacing w:val="16"/>
          <w:sz w:val="24"/>
          <w:szCs w:val="24"/>
          <w:highlight w:val="none"/>
        </w:rPr>
        <w:t>是否扣留质量保证金的约定：</w:t>
      </w:r>
      <w:r>
        <w:rPr>
          <w:spacing w:val="16"/>
          <w:sz w:val="24"/>
          <w:szCs w:val="24"/>
          <w:highlight w:val="none"/>
          <w:u w:val="single" w:color="auto"/>
        </w:rPr>
        <w:t xml:space="preserve"> </w:t>
      </w:r>
      <w:r>
        <w:rPr>
          <w:rFonts w:hint="eastAsia"/>
          <w:spacing w:val="16"/>
          <w:sz w:val="24"/>
          <w:szCs w:val="24"/>
          <w:highlight w:val="none"/>
          <w:u w:val="single" w:color="auto"/>
          <w:lang w:val="en-US" w:eastAsia="zh-CN"/>
        </w:rPr>
        <w:t>不</w:t>
      </w:r>
      <w:r>
        <w:rPr>
          <w:spacing w:val="16"/>
          <w:sz w:val="24"/>
          <w:szCs w:val="24"/>
          <w:highlight w:val="none"/>
          <w:u w:val="single" w:color="auto"/>
        </w:rPr>
        <w:t>扣留 。</w:t>
      </w:r>
    </w:p>
    <w:p w14:paraId="73D1C474">
      <w:pPr>
        <w:pStyle w:val="20"/>
        <w:keepNext w:val="0"/>
        <w:keepLines w:val="0"/>
        <w:pageBreakBefore w:val="0"/>
        <w:widowControl w:val="0"/>
        <w:kinsoku/>
        <w:wordWrap/>
        <w:overflowPunct/>
        <w:topLinePunct w:val="0"/>
        <w:autoSpaceDE/>
        <w:autoSpaceDN/>
        <w:bidi w:val="0"/>
        <w:adjustRightInd/>
        <w:snapToGrid/>
        <w:spacing w:before="193" w:line="317" w:lineRule="auto"/>
        <w:ind w:left="437" w:right="0" w:firstLine="28"/>
        <w:textAlignment w:val="auto"/>
        <w:rPr>
          <w:sz w:val="24"/>
          <w:szCs w:val="24"/>
          <w:highlight w:val="none"/>
        </w:rPr>
      </w:pPr>
      <w:r>
        <w:rPr>
          <w:spacing w:val="18"/>
          <w:sz w:val="24"/>
          <w:szCs w:val="24"/>
          <w:highlight w:val="none"/>
        </w:rPr>
        <w:t>15.3.1</w:t>
      </w:r>
      <w:r>
        <w:rPr>
          <w:spacing w:val="53"/>
          <w:sz w:val="24"/>
          <w:szCs w:val="24"/>
          <w:highlight w:val="none"/>
        </w:rPr>
        <w:t xml:space="preserve"> </w:t>
      </w:r>
      <w:r>
        <w:rPr>
          <w:spacing w:val="18"/>
          <w:sz w:val="24"/>
          <w:szCs w:val="24"/>
          <w:highlight w:val="none"/>
        </w:rPr>
        <w:t>承包人提供质量保证金的方式</w:t>
      </w:r>
      <w:r>
        <w:rPr>
          <w:sz w:val="24"/>
          <w:szCs w:val="24"/>
          <w:highlight w:val="none"/>
        </w:rPr>
        <w:t xml:space="preserve"> </w:t>
      </w:r>
      <w:r>
        <w:rPr>
          <w:spacing w:val="10"/>
          <w:sz w:val="24"/>
          <w:szCs w:val="24"/>
          <w:highlight w:val="none"/>
        </w:rPr>
        <w:t>质量保证金采用以下第</w:t>
      </w:r>
      <w:r>
        <w:rPr>
          <w:spacing w:val="-80"/>
          <w:sz w:val="24"/>
          <w:szCs w:val="24"/>
          <w:highlight w:val="none"/>
        </w:rPr>
        <w:t xml:space="preserve"> </w:t>
      </w:r>
      <w:r>
        <w:rPr>
          <w:spacing w:val="10"/>
          <w:sz w:val="24"/>
          <w:szCs w:val="24"/>
          <w:highlight w:val="none"/>
          <w:u w:val="single" w:color="auto"/>
        </w:rPr>
        <w:t xml:space="preserve">  2  </w:t>
      </w:r>
      <w:r>
        <w:rPr>
          <w:spacing w:val="17"/>
          <w:sz w:val="24"/>
          <w:szCs w:val="24"/>
          <w:highlight w:val="none"/>
        </w:rPr>
        <w:t xml:space="preserve"> </w:t>
      </w:r>
      <w:r>
        <w:rPr>
          <w:spacing w:val="10"/>
          <w:sz w:val="24"/>
          <w:szCs w:val="24"/>
          <w:highlight w:val="none"/>
        </w:rPr>
        <w:t>种方式：</w:t>
      </w:r>
    </w:p>
    <w:p w14:paraId="68B6FE0D">
      <w:pPr>
        <w:pStyle w:val="20"/>
        <w:spacing w:before="193" w:line="228" w:lineRule="auto"/>
        <w:ind w:left="512"/>
        <w:rPr>
          <w:sz w:val="24"/>
          <w:szCs w:val="24"/>
          <w:highlight w:val="none"/>
        </w:rPr>
      </w:pPr>
      <w:r>
        <w:rPr>
          <w:spacing w:val="13"/>
          <w:sz w:val="24"/>
          <w:szCs w:val="24"/>
          <w:highlight w:val="none"/>
        </w:rPr>
        <w:t>(1)</w:t>
      </w:r>
      <w:r>
        <w:rPr>
          <w:spacing w:val="45"/>
          <w:sz w:val="24"/>
          <w:szCs w:val="24"/>
          <w:highlight w:val="none"/>
        </w:rPr>
        <w:t xml:space="preserve"> </w:t>
      </w:r>
      <w:r>
        <w:rPr>
          <w:spacing w:val="13"/>
          <w:sz w:val="24"/>
          <w:szCs w:val="24"/>
          <w:highlight w:val="none"/>
        </w:rPr>
        <w:t>质量保证金保函</w:t>
      </w:r>
      <w:r>
        <w:rPr>
          <w:spacing w:val="-56"/>
          <w:sz w:val="24"/>
          <w:szCs w:val="24"/>
          <w:highlight w:val="none"/>
        </w:rPr>
        <w:t xml:space="preserve"> </w:t>
      </w:r>
      <w:r>
        <w:rPr>
          <w:spacing w:val="13"/>
          <w:sz w:val="24"/>
          <w:szCs w:val="24"/>
          <w:highlight w:val="none"/>
        </w:rPr>
        <w:t>，保证金额为：</w:t>
      </w:r>
      <w:r>
        <w:rPr>
          <w:spacing w:val="-54"/>
          <w:sz w:val="24"/>
          <w:szCs w:val="24"/>
          <w:highlight w:val="none"/>
        </w:rPr>
        <w:t xml:space="preserve"> </w:t>
      </w:r>
      <w:r>
        <w:rPr>
          <w:spacing w:val="13"/>
          <w:sz w:val="24"/>
          <w:szCs w:val="24"/>
          <w:highlight w:val="none"/>
          <w:u w:val="single" w:color="auto"/>
        </w:rPr>
        <w:t xml:space="preserve">   </w:t>
      </w:r>
      <w:r>
        <w:rPr>
          <w:spacing w:val="12"/>
          <w:sz w:val="24"/>
          <w:szCs w:val="24"/>
          <w:highlight w:val="none"/>
          <w:u w:val="single" w:color="auto"/>
        </w:rPr>
        <w:t xml:space="preserve">      /         </w:t>
      </w:r>
      <w:r>
        <w:rPr>
          <w:spacing w:val="12"/>
          <w:sz w:val="24"/>
          <w:szCs w:val="24"/>
          <w:highlight w:val="none"/>
        </w:rPr>
        <w:t>；</w:t>
      </w:r>
    </w:p>
    <w:p w14:paraId="45C4C60E">
      <w:pPr>
        <w:pStyle w:val="20"/>
        <w:spacing w:before="192" w:line="226" w:lineRule="auto"/>
        <w:ind w:left="524"/>
        <w:rPr>
          <w:sz w:val="24"/>
          <w:szCs w:val="24"/>
          <w:highlight w:val="none"/>
        </w:rPr>
      </w:pPr>
      <w:r>
        <w:rPr>
          <w:spacing w:val="10"/>
          <w:sz w:val="24"/>
          <w:szCs w:val="24"/>
          <w:highlight w:val="none"/>
        </w:rPr>
        <w:t>(2)</w:t>
      </w:r>
      <w:r>
        <w:rPr>
          <w:spacing w:val="64"/>
          <w:sz w:val="24"/>
          <w:szCs w:val="24"/>
          <w:highlight w:val="none"/>
        </w:rPr>
        <w:t xml:space="preserve"> </w:t>
      </w:r>
      <w:r>
        <w:rPr>
          <w:spacing w:val="10"/>
          <w:sz w:val="24"/>
          <w:szCs w:val="24"/>
          <w:highlight w:val="none"/>
        </w:rPr>
        <w:t>工程结算价款</w:t>
      </w:r>
      <w:r>
        <w:rPr>
          <w:spacing w:val="-49"/>
          <w:sz w:val="24"/>
          <w:szCs w:val="24"/>
          <w:highlight w:val="none"/>
        </w:rPr>
        <w:t xml:space="preserve"> </w:t>
      </w:r>
      <w:r>
        <w:rPr>
          <w:spacing w:val="10"/>
          <w:sz w:val="24"/>
          <w:szCs w:val="24"/>
          <w:highlight w:val="none"/>
        </w:rPr>
        <w:t>的</w:t>
      </w:r>
      <w:r>
        <w:rPr>
          <w:spacing w:val="69"/>
          <w:sz w:val="24"/>
          <w:szCs w:val="24"/>
          <w:highlight w:val="none"/>
          <w:u w:val="single" w:color="auto"/>
        </w:rPr>
        <w:t xml:space="preserve"> </w:t>
      </w:r>
      <w:r>
        <w:rPr>
          <w:spacing w:val="10"/>
          <w:sz w:val="24"/>
          <w:szCs w:val="24"/>
          <w:highlight w:val="none"/>
          <w:u w:val="single" w:color="auto"/>
        </w:rPr>
        <w:t>3</w:t>
      </w:r>
      <w:r>
        <w:rPr>
          <w:spacing w:val="30"/>
          <w:sz w:val="24"/>
          <w:szCs w:val="24"/>
          <w:highlight w:val="none"/>
          <w:u w:val="single" w:color="auto"/>
        </w:rPr>
        <w:t xml:space="preserve"> </w:t>
      </w:r>
      <w:r>
        <w:rPr>
          <w:spacing w:val="10"/>
          <w:sz w:val="24"/>
          <w:szCs w:val="24"/>
          <w:highlight w:val="none"/>
        </w:rPr>
        <w:t>%；</w:t>
      </w:r>
    </w:p>
    <w:p w14:paraId="26E8CA88">
      <w:pPr>
        <w:pStyle w:val="20"/>
        <w:spacing w:before="65" w:line="228" w:lineRule="auto"/>
        <w:ind w:left="515"/>
        <w:rPr>
          <w:sz w:val="24"/>
          <w:szCs w:val="24"/>
          <w:highlight w:val="none"/>
        </w:rPr>
      </w:pPr>
      <w:r>
        <w:rPr>
          <w:spacing w:val="4"/>
          <w:sz w:val="24"/>
          <w:szCs w:val="24"/>
          <w:highlight w:val="none"/>
        </w:rPr>
        <w:t>(3)</w:t>
      </w:r>
      <w:r>
        <w:rPr>
          <w:spacing w:val="49"/>
          <w:sz w:val="24"/>
          <w:szCs w:val="24"/>
          <w:highlight w:val="none"/>
        </w:rPr>
        <w:t xml:space="preserve"> </w:t>
      </w:r>
      <w:r>
        <w:rPr>
          <w:spacing w:val="4"/>
          <w:sz w:val="24"/>
          <w:szCs w:val="24"/>
          <w:highlight w:val="none"/>
        </w:rPr>
        <w:t>其他方式</w:t>
      </w:r>
      <w:r>
        <w:rPr>
          <w:spacing w:val="-39"/>
          <w:sz w:val="24"/>
          <w:szCs w:val="24"/>
          <w:highlight w:val="none"/>
        </w:rPr>
        <w:t xml:space="preserve"> </w:t>
      </w:r>
      <w:r>
        <w:rPr>
          <w:spacing w:val="4"/>
          <w:sz w:val="24"/>
          <w:szCs w:val="24"/>
          <w:highlight w:val="none"/>
        </w:rPr>
        <w:t>:</w:t>
      </w:r>
      <w:r>
        <w:rPr>
          <w:spacing w:val="-90"/>
          <w:sz w:val="24"/>
          <w:szCs w:val="24"/>
          <w:highlight w:val="none"/>
        </w:rPr>
        <w:t xml:space="preserve"> </w:t>
      </w:r>
      <w:r>
        <w:rPr>
          <w:spacing w:val="27"/>
          <w:sz w:val="24"/>
          <w:szCs w:val="24"/>
          <w:highlight w:val="none"/>
          <w:u w:val="single" w:color="auto"/>
        </w:rPr>
        <w:t xml:space="preserve">   </w:t>
      </w:r>
      <w:r>
        <w:rPr>
          <w:spacing w:val="4"/>
          <w:sz w:val="24"/>
          <w:szCs w:val="24"/>
          <w:highlight w:val="none"/>
          <w:u w:val="single" w:color="auto"/>
        </w:rPr>
        <w:t>/</w:t>
      </w:r>
      <w:r>
        <w:rPr>
          <w:spacing w:val="6"/>
          <w:sz w:val="24"/>
          <w:szCs w:val="24"/>
          <w:highlight w:val="none"/>
          <w:u w:val="single" w:color="auto"/>
        </w:rPr>
        <w:t xml:space="preserve">      </w:t>
      </w:r>
      <w:r>
        <w:rPr>
          <w:spacing w:val="4"/>
          <w:sz w:val="24"/>
          <w:szCs w:val="24"/>
          <w:highlight w:val="none"/>
        </w:rPr>
        <w:t>。</w:t>
      </w:r>
    </w:p>
    <w:p w14:paraId="2D55ED45">
      <w:pPr>
        <w:pStyle w:val="20"/>
        <w:spacing w:before="194" w:line="228" w:lineRule="auto"/>
        <w:ind w:left="458"/>
        <w:rPr>
          <w:sz w:val="24"/>
          <w:szCs w:val="24"/>
          <w:highlight w:val="none"/>
        </w:rPr>
      </w:pPr>
      <w:r>
        <w:rPr>
          <w:spacing w:val="13"/>
          <w:sz w:val="24"/>
          <w:szCs w:val="24"/>
          <w:highlight w:val="none"/>
        </w:rPr>
        <w:t>15.3.2</w:t>
      </w:r>
      <w:r>
        <w:rPr>
          <w:spacing w:val="40"/>
          <w:sz w:val="24"/>
          <w:szCs w:val="24"/>
          <w:highlight w:val="none"/>
        </w:rPr>
        <w:t xml:space="preserve"> </w:t>
      </w:r>
      <w:r>
        <w:rPr>
          <w:spacing w:val="13"/>
          <w:sz w:val="24"/>
          <w:szCs w:val="24"/>
          <w:highlight w:val="none"/>
        </w:rPr>
        <w:t>质量保证金的扣留</w:t>
      </w:r>
    </w:p>
    <w:p w14:paraId="485E7E3D">
      <w:pPr>
        <w:pStyle w:val="20"/>
        <w:spacing w:before="191" w:line="227" w:lineRule="auto"/>
        <w:ind w:left="460"/>
        <w:rPr>
          <w:sz w:val="24"/>
          <w:szCs w:val="24"/>
          <w:highlight w:val="none"/>
        </w:rPr>
      </w:pPr>
      <w:r>
        <w:rPr>
          <w:spacing w:val="17"/>
          <w:sz w:val="24"/>
          <w:szCs w:val="24"/>
          <w:highlight w:val="none"/>
        </w:rPr>
        <w:t>质量保证金的扣留采取以下第</w:t>
      </w:r>
      <w:r>
        <w:rPr>
          <w:spacing w:val="17"/>
          <w:sz w:val="24"/>
          <w:szCs w:val="24"/>
          <w:highlight w:val="none"/>
          <w:u w:val="single" w:color="auto"/>
        </w:rPr>
        <w:t xml:space="preserve"> 2</w:t>
      </w:r>
      <w:r>
        <w:rPr>
          <w:spacing w:val="38"/>
          <w:sz w:val="24"/>
          <w:szCs w:val="24"/>
          <w:highlight w:val="none"/>
          <w:u w:val="single" w:color="auto"/>
        </w:rPr>
        <w:t xml:space="preserve"> </w:t>
      </w:r>
      <w:r>
        <w:rPr>
          <w:spacing w:val="17"/>
          <w:sz w:val="24"/>
          <w:szCs w:val="24"/>
          <w:highlight w:val="none"/>
        </w:rPr>
        <w:t>种方式：</w:t>
      </w:r>
    </w:p>
    <w:p w14:paraId="3B53B06D">
      <w:pPr>
        <w:pStyle w:val="20"/>
        <w:keepNext w:val="0"/>
        <w:keepLines w:val="0"/>
        <w:pageBreakBefore w:val="0"/>
        <w:widowControl w:val="0"/>
        <w:numPr>
          <w:ilvl w:val="0"/>
          <w:numId w:val="12"/>
        </w:numPr>
        <w:kinsoku/>
        <w:wordWrap/>
        <w:overflowPunct/>
        <w:topLinePunct w:val="0"/>
        <w:autoSpaceDE w:val="0"/>
        <w:autoSpaceDN w:val="0"/>
        <w:bidi w:val="0"/>
        <w:adjustRightInd/>
        <w:snapToGrid/>
        <w:spacing w:before="192" w:line="320" w:lineRule="auto"/>
        <w:ind w:left="68" w:right="0" w:firstLine="528" w:firstLineChars="200"/>
        <w:textAlignment w:val="auto"/>
        <w:rPr>
          <w:spacing w:val="9"/>
          <w:sz w:val="24"/>
          <w:szCs w:val="24"/>
          <w:highlight w:val="none"/>
        </w:rPr>
      </w:pPr>
      <w:r>
        <w:rPr>
          <w:spacing w:val="12"/>
          <w:sz w:val="24"/>
          <w:szCs w:val="24"/>
          <w:highlight w:val="none"/>
        </w:rPr>
        <w:t>质量保证金保函</w:t>
      </w:r>
      <w:r>
        <w:rPr>
          <w:spacing w:val="-56"/>
          <w:sz w:val="24"/>
          <w:szCs w:val="24"/>
          <w:highlight w:val="none"/>
        </w:rPr>
        <w:t xml:space="preserve"> </w:t>
      </w:r>
      <w:r>
        <w:rPr>
          <w:spacing w:val="12"/>
          <w:sz w:val="24"/>
          <w:szCs w:val="24"/>
          <w:highlight w:val="none"/>
        </w:rPr>
        <w:t>，保证金额为：</w:t>
      </w:r>
      <w:r>
        <w:rPr>
          <w:spacing w:val="-54"/>
          <w:sz w:val="24"/>
          <w:szCs w:val="24"/>
          <w:highlight w:val="none"/>
        </w:rPr>
        <w:t xml:space="preserve"> </w:t>
      </w:r>
      <w:r>
        <w:rPr>
          <w:spacing w:val="1"/>
          <w:sz w:val="24"/>
          <w:szCs w:val="24"/>
          <w:highlight w:val="none"/>
          <w:u w:val="single" w:color="auto"/>
        </w:rPr>
        <w:t xml:space="preserve">           </w:t>
      </w:r>
      <w:r>
        <w:rPr>
          <w:spacing w:val="12"/>
          <w:sz w:val="24"/>
          <w:szCs w:val="24"/>
          <w:highlight w:val="none"/>
          <w:u w:val="single" w:color="auto"/>
        </w:rPr>
        <w:t>/</w:t>
      </w:r>
      <w:r>
        <w:rPr>
          <w:spacing w:val="1"/>
          <w:sz w:val="24"/>
          <w:szCs w:val="24"/>
          <w:highlight w:val="none"/>
          <w:u w:val="single" w:color="auto"/>
        </w:rPr>
        <w:t xml:space="preserve">           </w:t>
      </w:r>
      <w:r>
        <w:rPr>
          <w:spacing w:val="12"/>
          <w:sz w:val="24"/>
          <w:szCs w:val="24"/>
          <w:highlight w:val="none"/>
        </w:rPr>
        <w:t>；</w:t>
      </w:r>
      <w:r>
        <w:rPr>
          <w:spacing w:val="9"/>
          <w:sz w:val="24"/>
          <w:szCs w:val="24"/>
          <w:highlight w:val="none"/>
        </w:rPr>
        <w:t xml:space="preserve"> </w:t>
      </w:r>
    </w:p>
    <w:p w14:paraId="4650E6EA">
      <w:pPr>
        <w:pStyle w:val="20"/>
        <w:keepNext w:val="0"/>
        <w:keepLines w:val="0"/>
        <w:pageBreakBefore w:val="0"/>
        <w:widowControl w:val="0"/>
        <w:numPr>
          <w:ilvl w:val="0"/>
          <w:numId w:val="0"/>
        </w:numPr>
        <w:kinsoku/>
        <w:wordWrap/>
        <w:overflowPunct/>
        <w:topLinePunct w:val="0"/>
        <w:autoSpaceDE w:val="0"/>
        <w:autoSpaceDN w:val="0"/>
        <w:bidi w:val="0"/>
        <w:adjustRightInd/>
        <w:snapToGrid/>
        <w:spacing w:before="192" w:line="320" w:lineRule="auto"/>
        <w:ind w:leftChars="0" w:right="0" w:rightChars="0" w:firstLine="516" w:firstLineChars="200"/>
        <w:textAlignment w:val="auto"/>
        <w:rPr>
          <w:sz w:val="24"/>
          <w:szCs w:val="24"/>
          <w:highlight w:val="none"/>
        </w:rPr>
      </w:pPr>
      <w:r>
        <w:rPr>
          <w:spacing w:val="9"/>
          <w:sz w:val="24"/>
          <w:szCs w:val="24"/>
          <w:highlight w:val="none"/>
        </w:rPr>
        <w:t>(2)</w:t>
      </w:r>
      <w:r>
        <w:rPr>
          <w:spacing w:val="9"/>
          <w:sz w:val="24"/>
          <w:szCs w:val="24"/>
          <w:highlight w:val="none"/>
          <w:u w:val="single" w:color="auto"/>
        </w:rPr>
        <w:t xml:space="preserve"> 工程竣工结算时一次性扣留质量保证金；</w:t>
      </w:r>
    </w:p>
    <w:p w14:paraId="48490C2F">
      <w:pPr>
        <w:pStyle w:val="20"/>
        <w:spacing w:before="193" w:line="228" w:lineRule="auto"/>
        <w:ind w:left="475"/>
        <w:rPr>
          <w:sz w:val="24"/>
          <w:szCs w:val="24"/>
          <w:highlight w:val="none"/>
        </w:rPr>
      </w:pPr>
      <w:r>
        <w:rPr>
          <w:sz w:val="24"/>
          <w:szCs w:val="24"/>
          <w:highlight w:val="none"/>
        </w:rPr>
        <w:t>(3)</w:t>
      </w:r>
      <w:r>
        <w:rPr>
          <w:spacing w:val="51"/>
          <w:sz w:val="24"/>
          <w:szCs w:val="24"/>
          <w:highlight w:val="none"/>
        </w:rPr>
        <w:t xml:space="preserve"> </w:t>
      </w:r>
      <w:r>
        <w:rPr>
          <w:sz w:val="24"/>
          <w:szCs w:val="24"/>
          <w:highlight w:val="none"/>
        </w:rPr>
        <w:t>其他方式</w:t>
      </w:r>
      <w:r>
        <w:rPr>
          <w:spacing w:val="-51"/>
          <w:sz w:val="24"/>
          <w:szCs w:val="24"/>
          <w:highlight w:val="none"/>
        </w:rPr>
        <w:t xml:space="preserve"> </w:t>
      </w:r>
      <w:r>
        <w:rPr>
          <w:sz w:val="24"/>
          <w:szCs w:val="24"/>
          <w:highlight w:val="none"/>
        </w:rPr>
        <w:t>:</w:t>
      </w:r>
      <w:r>
        <w:rPr>
          <w:spacing w:val="-95"/>
          <w:sz w:val="24"/>
          <w:szCs w:val="24"/>
          <w:highlight w:val="none"/>
        </w:rPr>
        <w:t xml:space="preserve"> </w:t>
      </w:r>
      <w:r>
        <w:rPr>
          <w:spacing w:val="3"/>
          <w:sz w:val="24"/>
          <w:szCs w:val="24"/>
          <w:highlight w:val="none"/>
          <w:u w:val="single" w:color="auto"/>
        </w:rPr>
        <w:t xml:space="preserve">                   </w:t>
      </w:r>
      <w:r>
        <w:rPr>
          <w:sz w:val="24"/>
          <w:szCs w:val="24"/>
          <w:highlight w:val="none"/>
          <w:u w:val="single" w:color="auto"/>
        </w:rPr>
        <w:t xml:space="preserve">/                        </w:t>
      </w:r>
      <w:r>
        <w:rPr>
          <w:sz w:val="24"/>
          <w:szCs w:val="24"/>
          <w:highlight w:val="none"/>
        </w:rPr>
        <w:t>。</w:t>
      </w:r>
    </w:p>
    <w:p w14:paraId="57BC1BD0">
      <w:pPr>
        <w:pStyle w:val="20"/>
        <w:spacing w:before="192" w:line="393" w:lineRule="auto"/>
        <w:ind w:right="2" w:firstLine="452"/>
        <w:rPr>
          <w:sz w:val="24"/>
          <w:szCs w:val="24"/>
          <w:highlight w:val="none"/>
        </w:rPr>
      </w:pPr>
      <w:r>
        <w:rPr>
          <w:spacing w:val="13"/>
          <w:sz w:val="24"/>
          <w:szCs w:val="24"/>
          <w:highlight w:val="none"/>
        </w:rPr>
        <w:t>关于质量保证金的补充约定</w:t>
      </w:r>
      <w:r>
        <w:rPr>
          <w:spacing w:val="13"/>
          <w:sz w:val="24"/>
          <w:szCs w:val="24"/>
          <w:highlight w:val="none"/>
          <w:u w:val="none" w:color="auto"/>
        </w:rPr>
        <w:t>：</w:t>
      </w:r>
      <w:r>
        <w:rPr>
          <w:spacing w:val="43"/>
          <w:sz w:val="24"/>
          <w:szCs w:val="24"/>
          <w:highlight w:val="none"/>
          <w:u w:val="single" w:color="auto"/>
        </w:rPr>
        <w:t xml:space="preserve"> </w:t>
      </w:r>
      <w:r>
        <w:rPr>
          <w:rFonts w:hint="eastAsia"/>
          <w:spacing w:val="-69"/>
          <w:sz w:val="24"/>
          <w:szCs w:val="24"/>
          <w:highlight w:val="none"/>
          <w:u w:val="single" w:color="auto"/>
          <w:lang w:val="en-US" w:eastAsia="zh-CN"/>
        </w:rPr>
        <w:t>/</w:t>
      </w:r>
      <w:r>
        <w:rPr>
          <w:spacing w:val="35"/>
          <w:sz w:val="24"/>
          <w:szCs w:val="24"/>
          <w:highlight w:val="none"/>
          <w:u w:val="single" w:color="auto"/>
        </w:rPr>
        <w:t xml:space="preserve"> </w:t>
      </w:r>
      <w:r>
        <w:rPr>
          <w:spacing w:val="5"/>
          <w:sz w:val="24"/>
          <w:szCs w:val="24"/>
          <w:highlight w:val="none"/>
          <w:u w:val="single" w:color="auto"/>
        </w:rPr>
        <w:t>。</w:t>
      </w:r>
    </w:p>
    <w:p w14:paraId="3FC91291">
      <w:pPr>
        <w:pStyle w:val="20"/>
        <w:spacing w:before="29" w:line="228" w:lineRule="auto"/>
        <w:ind w:left="403"/>
        <w:outlineLvl w:val="2"/>
        <w:rPr>
          <w:sz w:val="24"/>
          <w:szCs w:val="24"/>
          <w:highlight w:val="none"/>
        </w:rPr>
      </w:pPr>
      <w:r>
        <w:rPr>
          <w:spacing w:val="-3"/>
          <w:sz w:val="24"/>
          <w:szCs w:val="24"/>
          <w:highlight w:val="none"/>
        </w:rPr>
        <w:t>15.4 保修</w:t>
      </w:r>
    </w:p>
    <w:p w14:paraId="307F4DBD">
      <w:pPr>
        <w:pStyle w:val="20"/>
        <w:spacing w:before="192" w:line="228" w:lineRule="auto"/>
        <w:ind w:left="465"/>
        <w:rPr>
          <w:sz w:val="24"/>
          <w:szCs w:val="24"/>
          <w:highlight w:val="none"/>
        </w:rPr>
      </w:pPr>
      <w:r>
        <w:rPr>
          <w:spacing w:val="7"/>
          <w:sz w:val="24"/>
          <w:szCs w:val="24"/>
          <w:highlight w:val="none"/>
        </w:rPr>
        <w:t>15.4.1</w:t>
      </w:r>
      <w:r>
        <w:rPr>
          <w:spacing w:val="37"/>
          <w:sz w:val="24"/>
          <w:szCs w:val="24"/>
          <w:highlight w:val="none"/>
        </w:rPr>
        <w:t xml:space="preserve"> </w:t>
      </w:r>
      <w:r>
        <w:rPr>
          <w:spacing w:val="7"/>
          <w:sz w:val="24"/>
          <w:szCs w:val="24"/>
          <w:highlight w:val="none"/>
        </w:rPr>
        <w:t>保修责任</w:t>
      </w:r>
    </w:p>
    <w:p w14:paraId="029F6239">
      <w:pPr>
        <w:pStyle w:val="20"/>
        <w:keepNext w:val="0"/>
        <w:keepLines w:val="0"/>
        <w:pageBreakBefore w:val="0"/>
        <w:widowControl w:val="0"/>
        <w:kinsoku/>
        <w:wordWrap/>
        <w:overflowPunct/>
        <w:topLinePunct w:val="0"/>
        <w:autoSpaceDE w:val="0"/>
        <w:autoSpaceDN w:val="0"/>
        <w:bidi w:val="0"/>
        <w:adjustRightInd/>
        <w:snapToGrid/>
        <w:spacing w:line="228" w:lineRule="auto"/>
        <w:ind w:firstLine="528" w:firstLineChars="200"/>
        <w:jc w:val="left"/>
        <w:textAlignment w:val="auto"/>
        <w:rPr>
          <w:sz w:val="24"/>
          <w:szCs w:val="24"/>
          <w:highlight w:val="none"/>
        </w:rPr>
      </w:pPr>
      <w:r>
        <w:rPr>
          <w:spacing w:val="12"/>
          <w:sz w:val="24"/>
          <w:szCs w:val="24"/>
          <w:highlight w:val="none"/>
        </w:rPr>
        <w:t>工</w:t>
      </w:r>
      <w:r>
        <w:rPr>
          <w:spacing w:val="-44"/>
          <w:sz w:val="24"/>
          <w:szCs w:val="24"/>
          <w:highlight w:val="none"/>
        </w:rPr>
        <w:t xml:space="preserve"> </w:t>
      </w:r>
      <w:r>
        <w:rPr>
          <w:spacing w:val="12"/>
          <w:sz w:val="24"/>
          <w:szCs w:val="24"/>
          <w:highlight w:val="none"/>
        </w:rPr>
        <w:t>程保修期为：</w:t>
      </w:r>
      <w:r>
        <w:rPr>
          <w:spacing w:val="-54"/>
          <w:sz w:val="24"/>
          <w:szCs w:val="24"/>
          <w:highlight w:val="none"/>
        </w:rPr>
        <w:t xml:space="preserve"> </w:t>
      </w:r>
      <w:r>
        <w:rPr>
          <w:spacing w:val="12"/>
          <w:sz w:val="24"/>
          <w:szCs w:val="24"/>
          <w:highlight w:val="none"/>
          <w:u w:val="single" w:color="auto"/>
        </w:rPr>
        <w:t>自工程竣工验收合格之日起计算，具体期限详见《工程质量保修书》</w:t>
      </w:r>
      <w:r>
        <w:rPr>
          <w:spacing w:val="-54"/>
          <w:sz w:val="24"/>
          <w:szCs w:val="24"/>
          <w:highlight w:val="none"/>
          <w:u w:val="single" w:color="auto"/>
        </w:rPr>
        <w:t xml:space="preserve"> </w:t>
      </w:r>
      <w:r>
        <w:rPr>
          <w:spacing w:val="12"/>
          <w:sz w:val="24"/>
          <w:szCs w:val="24"/>
          <w:highlight w:val="none"/>
          <w:u w:val="single" w:color="auto"/>
        </w:rPr>
        <w:t>。</w:t>
      </w:r>
    </w:p>
    <w:p w14:paraId="05D7B1C0">
      <w:pPr>
        <w:pStyle w:val="20"/>
        <w:spacing w:before="193" w:line="228" w:lineRule="auto"/>
        <w:ind w:left="14" w:firstLine="508" w:firstLineChars="200"/>
        <w:rPr>
          <w:sz w:val="24"/>
          <w:szCs w:val="24"/>
          <w:highlight w:val="none"/>
        </w:rPr>
      </w:pPr>
      <w:r>
        <w:rPr>
          <w:spacing w:val="7"/>
          <w:sz w:val="24"/>
          <w:szCs w:val="24"/>
          <w:highlight w:val="none"/>
        </w:rPr>
        <w:t>15.4.3</w:t>
      </w:r>
      <w:r>
        <w:rPr>
          <w:spacing w:val="37"/>
          <w:sz w:val="24"/>
          <w:szCs w:val="24"/>
          <w:highlight w:val="none"/>
        </w:rPr>
        <w:t xml:space="preserve"> </w:t>
      </w:r>
      <w:r>
        <w:rPr>
          <w:spacing w:val="7"/>
          <w:sz w:val="24"/>
          <w:szCs w:val="24"/>
          <w:highlight w:val="none"/>
        </w:rPr>
        <w:t>修复通知</w:t>
      </w:r>
    </w:p>
    <w:p w14:paraId="4AFC4284">
      <w:pPr>
        <w:pStyle w:val="20"/>
        <w:keepNext w:val="0"/>
        <w:keepLines w:val="0"/>
        <w:pageBreakBefore w:val="0"/>
        <w:widowControl w:val="0"/>
        <w:kinsoku/>
        <w:wordWrap/>
        <w:overflowPunct/>
        <w:topLinePunct w:val="0"/>
        <w:autoSpaceDE w:val="0"/>
        <w:autoSpaceDN w:val="0"/>
        <w:bidi w:val="0"/>
        <w:adjustRightInd/>
        <w:snapToGrid/>
        <w:spacing w:before="192" w:line="228" w:lineRule="auto"/>
        <w:ind w:left="0" w:firstLine="548" w:firstLineChars="200"/>
        <w:textAlignment w:val="auto"/>
        <w:rPr>
          <w:sz w:val="24"/>
          <w:szCs w:val="24"/>
          <w:highlight w:val="none"/>
        </w:rPr>
      </w:pPr>
      <w:r>
        <w:rPr>
          <w:spacing w:val="17"/>
          <w:sz w:val="24"/>
          <w:szCs w:val="24"/>
          <w:highlight w:val="none"/>
        </w:rPr>
        <w:t>承包人收到保修通知并到达工程现场的合理时间：</w:t>
      </w:r>
      <w:r>
        <w:rPr>
          <w:spacing w:val="-49"/>
          <w:sz w:val="24"/>
          <w:szCs w:val="24"/>
          <w:highlight w:val="none"/>
        </w:rPr>
        <w:t xml:space="preserve"> </w:t>
      </w:r>
      <w:r>
        <w:rPr>
          <w:spacing w:val="17"/>
          <w:sz w:val="24"/>
          <w:szCs w:val="24"/>
          <w:highlight w:val="none"/>
          <w:u w:val="single" w:color="auto"/>
        </w:rPr>
        <w:t xml:space="preserve"> 接到发包人通知后 24 小时内。</w:t>
      </w:r>
    </w:p>
    <w:p w14:paraId="7AB22D75">
      <w:pPr>
        <w:pStyle w:val="20"/>
        <w:spacing w:before="195" w:line="233" w:lineRule="auto"/>
        <w:ind w:left="451"/>
        <w:outlineLvl w:val="1"/>
        <w:rPr>
          <w:sz w:val="24"/>
          <w:szCs w:val="24"/>
          <w:highlight w:val="none"/>
        </w:rPr>
      </w:pPr>
      <w:bookmarkStart w:id="64" w:name="_Toc19255"/>
      <w:bookmarkStart w:id="65" w:name="_Toc8287"/>
      <w:r>
        <w:rPr>
          <w:spacing w:val="2"/>
          <w:sz w:val="24"/>
          <w:szCs w:val="24"/>
          <w:highlight w:val="none"/>
        </w:rPr>
        <w:t>16.</w:t>
      </w:r>
      <w:r>
        <w:rPr>
          <w:spacing w:val="31"/>
          <w:sz w:val="24"/>
          <w:szCs w:val="24"/>
          <w:highlight w:val="none"/>
        </w:rPr>
        <w:t xml:space="preserve"> </w:t>
      </w:r>
      <w:r>
        <w:rPr>
          <w:spacing w:val="2"/>
          <w:sz w:val="24"/>
          <w:szCs w:val="24"/>
          <w:highlight w:val="none"/>
        </w:rPr>
        <w:t>违约</w:t>
      </w:r>
      <w:bookmarkEnd w:id="64"/>
      <w:bookmarkEnd w:id="65"/>
    </w:p>
    <w:p w14:paraId="0657B988">
      <w:pPr>
        <w:pStyle w:val="20"/>
        <w:spacing w:before="187" w:line="228" w:lineRule="auto"/>
        <w:ind w:left="465"/>
        <w:outlineLvl w:val="2"/>
        <w:rPr>
          <w:sz w:val="24"/>
          <w:szCs w:val="24"/>
          <w:highlight w:val="none"/>
        </w:rPr>
      </w:pPr>
      <w:r>
        <w:rPr>
          <w:spacing w:val="13"/>
          <w:sz w:val="24"/>
          <w:szCs w:val="24"/>
          <w:highlight w:val="none"/>
        </w:rPr>
        <w:t>16.1</w:t>
      </w:r>
      <w:r>
        <w:rPr>
          <w:spacing w:val="45"/>
          <w:sz w:val="24"/>
          <w:szCs w:val="24"/>
          <w:highlight w:val="none"/>
        </w:rPr>
        <w:t xml:space="preserve"> </w:t>
      </w:r>
      <w:r>
        <w:rPr>
          <w:spacing w:val="13"/>
          <w:sz w:val="24"/>
          <w:szCs w:val="24"/>
          <w:highlight w:val="none"/>
        </w:rPr>
        <w:t>发包人违约</w:t>
      </w:r>
    </w:p>
    <w:p w14:paraId="4B298CF8">
      <w:pPr>
        <w:pStyle w:val="20"/>
        <w:spacing w:before="193" w:line="228" w:lineRule="auto"/>
        <w:ind w:left="451"/>
        <w:rPr>
          <w:sz w:val="24"/>
          <w:szCs w:val="24"/>
          <w:highlight w:val="none"/>
        </w:rPr>
      </w:pPr>
      <w:r>
        <w:rPr>
          <w:spacing w:val="9"/>
          <w:sz w:val="24"/>
          <w:szCs w:val="24"/>
          <w:highlight w:val="none"/>
        </w:rPr>
        <w:t>16.1.1 发包人违约的情形</w:t>
      </w:r>
    </w:p>
    <w:p w14:paraId="3FB7CEA6">
      <w:pPr>
        <w:pStyle w:val="20"/>
        <w:spacing w:before="194" w:line="228" w:lineRule="auto"/>
        <w:ind w:left="470"/>
        <w:rPr>
          <w:sz w:val="24"/>
          <w:szCs w:val="24"/>
          <w:highlight w:val="none"/>
        </w:rPr>
      </w:pPr>
      <w:r>
        <w:rPr>
          <w:spacing w:val="17"/>
          <w:sz w:val="24"/>
          <w:szCs w:val="24"/>
          <w:highlight w:val="none"/>
        </w:rPr>
        <w:t>发包人违约的其他情形：</w:t>
      </w:r>
      <w:r>
        <w:rPr>
          <w:spacing w:val="-63"/>
          <w:sz w:val="24"/>
          <w:szCs w:val="24"/>
          <w:highlight w:val="none"/>
        </w:rPr>
        <w:t xml:space="preserve"> </w:t>
      </w:r>
      <w:r>
        <w:rPr>
          <w:spacing w:val="19"/>
          <w:sz w:val="24"/>
          <w:szCs w:val="24"/>
          <w:highlight w:val="none"/>
          <w:u w:val="single" w:color="auto"/>
        </w:rPr>
        <w:t xml:space="preserve">    </w:t>
      </w:r>
      <w:r>
        <w:rPr>
          <w:spacing w:val="17"/>
          <w:sz w:val="24"/>
          <w:szCs w:val="24"/>
          <w:highlight w:val="none"/>
          <w:u w:val="single" w:color="auto"/>
        </w:rPr>
        <w:t>/</w:t>
      </w:r>
      <w:r>
        <w:rPr>
          <w:spacing w:val="18"/>
          <w:sz w:val="24"/>
          <w:szCs w:val="24"/>
          <w:highlight w:val="none"/>
          <w:u w:val="single" w:color="auto"/>
        </w:rPr>
        <w:t xml:space="preserve">    </w:t>
      </w:r>
      <w:r>
        <w:rPr>
          <w:spacing w:val="17"/>
          <w:sz w:val="24"/>
          <w:szCs w:val="24"/>
          <w:highlight w:val="none"/>
        </w:rPr>
        <w:t>。</w:t>
      </w:r>
    </w:p>
    <w:p w14:paraId="1DEE73EB">
      <w:pPr>
        <w:pStyle w:val="20"/>
        <w:spacing w:before="192" w:line="228" w:lineRule="auto"/>
        <w:ind w:left="458"/>
        <w:rPr>
          <w:sz w:val="24"/>
          <w:szCs w:val="24"/>
          <w:highlight w:val="none"/>
        </w:rPr>
      </w:pPr>
      <w:r>
        <w:rPr>
          <w:spacing w:val="13"/>
          <w:sz w:val="24"/>
          <w:szCs w:val="24"/>
          <w:highlight w:val="none"/>
        </w:rPr>
        <w:t>16.1.2</w:t>
      </w:r>
      <w:r>
        <w:rPr>
          <w:spacing w:val="40"/>
          <w:sz w:val="24"/>
          <w:szCs w:val="24"/>
          <w:highlight w:val="none"/>
        </w:rPr>
        <w:t xml:space="preserve"> </w:t>
      </w:r>
      <w:r>
        <w:rPr>
          <w:spacing w:val="13"/>
          <w:sz w:val="24"/>
          <w:szCs w:val="24"/>
          <w:highlight w:val="none"/>
        </w:rPr>
        <w:t>发包人违约的责任</w:t>
      </w:r>
    </w:p>
    <w:p w14:paraId="096039DF">
      <w:pPr>
        <w:pStyle w:val="20"/>
        <w:spacing w:before="192" w:line="228" w:lineRule="auto"/>
        <w:ind w:left="487"/>
        <w:rPr>
          <w:sz w:val="24"/>
          <w:szCs w:val="24"/>
          <w:highlight w:val="none"/>
        </w:rPr>
      </w:pPr>
      <w:r>
        <w:rPr>
          <w:spacing w:val="24"/>
          <w:sz w:val="24"/>
          <w:szCs w:val="24"/>
          <w:highlight w:val="none"/>
        </w:rPr>
        <w:t>发包人违约责任的承担方式和计算方法：</w:t>
      </w:r>
    </w:p>
    <w:p w14:paraId="60CF35A0">
      <w:pPr>
        <w:pStyle w:val="20"/>
        <w:spacing w:before="194" w:line="391" w:lineRule="auto"/>
        <w:ind w:right="2" w:firstLine="519"/>
        <w:rPr>
          <w:sz w:val="24"/>
          <w:szCs w:val="24"/>
          <w:highlight w:val="none"/>
        </w:rPr>
      </w:pPr>
      <w:r>
        <w:rPr>
          <w:spacing w:val="18"/>
          <w:sz w:val="24"/>
          <w:szCs w:val="24"/>
          <w:highlight w:val="none"/>
        </w:rPr>
        <w:t>(1)</w:t>
      </w:r>
      <w:r>
        <w:rPr>
          <w:spacing w:val="60"/>
          <w:sz w:val="24"/>
          <w:szCs w:val="24"/>
          <w:highlight w:val="none"/>
        </w:rPr>
        <w:t xml:space="preserve"> </w:t>
      </w:r>
      <w:r>
        <w:rPr>
          <w:spacing w:val="18"/>
          <w:sz w:val="24"/>
          <w:szCs w:val="24"/>
          <w:highlight w:val="none"/>
        </w:rPr>
        <w:t>因发包人原因未能在计划开工日期前</w:t>
      </w:r>
      <w:r>
        <w:rPr>
          <w:spacing w:val="-13"/>
          <w:sz w:val="24"/>
          <w:szCs w:val="24"/>
          <w:highlight w:val="none"/>
        </w:rPr>
        <w:t xml:space="preserve"> </w:t>
      </w:r>
      <w:r>
        <w:rPr>
          <w:spacing w:val="18"/>
          <w:sz w:val="24"/>
          <w:szCs w:val="24"/>
          <w:highlight w:val="none"/>
        </w:rPr>
        <w:t>7</w:t>
      </w:r>
      <w:r>
        <w:rPr>
          <w:spacing w:val="-21"/>
          <w:sz w:val="24"/>
          <w:szCs w:val="24"/>
          <w:highlight w:val="none"/>
        </w:rPr>
        <w:t xml:space="preserve"> </w:t>
      </w:r>
      <w:r>
        <w:rPr>
          <w:spacing w:val="18"/>
          <w:sz w:val="24"/>
          <w:szCs w:val="24"/>
          <w:highlight w:val="none"/>
        </w:rPr>
        <w:t>天内</w:t>
      </w:r>
      <w:r>
        <w:rPr>
          <w:spacing w:val="17"/>
          <w:sz w:val="24"/>
          <w:szCs w:val="24"/>
          <w:highlight w:val="none"/>
        </w:rPr>
        <w:t>下达开工通知的违约责任：</w:t>
      </w:r>
      <w:r>
        <w:rPr>
          <w:spacing w:val="17"/>
          <w:sz w:val="24"/>
          <w:szCs w:val="24"/>
          <w:highlight w:val="none"/>
          <w:u w:val="single" w:color="auto"/>
        </w:rPr>
        <w:t xml:space="preserve"> 执行通用</w:t>
      </w:r>
      <w:r>
        <w:rPr>
          <w:spacing w:val="2"/>
          <w:sz w:val="24"/>
          <w:szCs w:val="24"/>
          <w:highlight w:val="none"/>
          <w:u w:val="single" w:color="auto"/>
        </w:rPr>
        <w:t>条款</w:t>
      </w:r>
      <w:r>
        <w:rPr>
          <w:spacing w:val="10"/>
          <w:sz w:val="24"/>
          <w:szCs w:val="24"/>
          <w:highlight w:val="none"/>
          <w:u w:val="single" w:color="auto"/>
        </w:rPr>
        <w:t xml:space="preserve"> </w:t>
      </w:r>
      <w:r>
        <w:rPr>
          <w:spacing w:val="2"/>
          <w:sz w:val="24"/>
          <w:szCs w:val="24"/>
          <w:highlight w:val="none"/>
        </w:rPr>
        <w:t>。</w:t>
      </w:r>
    </w:p>
    <w:p w14:paraId="23AB9B6C">
      <w:pPr>
        <w:pStyle w:val="20"/>
        <w:keepNext w:val="0"/>
        <w:keepLines w:val="0"/>
        <w:pageBreakBefore w:val="0"/>
        <w:widowControl w:val="0"/>
        <w:kinsoku/>
        <w:wordWrap/>
        <w:overflowPunct/>
        <w:topLinePunct w:val="0"/>
        <w:autoSpaceDE/>
        <w:autoSpaceDN/>
        <w:bidi w:val="0"/>
        <w:adjustRightInd/>
        <w:snapToGrid/>
        <w:spacing w:before="32" w:line="226" w:lineRule="auto"/>
        <w:ind w:left="0" w:firstLine="544" w:firstLineChars="200"/>
        <w:textAlignment w:val="auto"/>
        <w:rPr>
          <w:sz w:val="24"/>
          <w:szCs w:val="24"/>
          <w:highlight w:val="none"/>
        </w:rPr>
      </w:pPr>
      <w:r>
        <w:rPr>
          <w:spacing w:val="16"/>
          <w:sz w:val="24"/>
          <w:szCs w:val="24"/>
          <w:highlight w:val="none"/>
        </w:rPr>
        <w:t>(2)</w:t>
      </w:r>
      <w:r>
        <w:rPr>
          <w:spacing w:val="65"/>
          <w:sz w:val="24"/>
          <w:szCs w:val="24"/>
          <w:highlight w:val="none"/>
        </w:rPr>
        <w:t xml:space="preserve"> </w:t>
      </w:r>
      <w:r>
        <w:rPr>
          <w:spacing w:val="16"/>
          <w:sz w:val="24"/>
          <w:szCs w:val="24"/>
          <w:highlight w:val="none"/>
        </w:rPr>
        <w:t>因发包人原</w:t>
      </w:r>
      <w:r>
        <w:rPr>
          <w:spacing w:val="-55"/>
          <w:sz w:val="24"/>
          <w:szCs w:val="24"/>
          <w:highlight w:val="none"/>
        </w:rPr>
        <w:t xml:space="preserve"> </w:t>
      </w:r>
      <w:r>
        <w:rPr>
          <w:spacing w:val="16"/>
          <w:sz w:val="24"/>
          <w:szCs w:val="24"/>
          <w:highlight w:val="none"/>
        </w:rPr>
        <w:t>因未</w:t>
      </w:r>
      <w:r>
        <w:rPr>
          <w:spacing w:val="-59"/>
          <w:sz w:val="24"/>
          <w:szCs w:val="24"/>
          <w:highlight w:val="none"/>
        </w:rPr>
        <w:t xml:space="preserve"> </w:t>
      </w:r>
      <w:r>
        <w:rPr>
          <w:spacing w:val="16"/>
          <w:sz w:val="24"/>
          <w:szCs w:val="24"/>
          <w:highlight w:val="none"/>
        </w:rPr>
        <w:t>能按合</w:t>
      </w:r>
      <w:r>
        <w:rPr>
          <w:spacing w:val="-48"/>
          <w:sz w:val="24"/>
          <w:szCs w:val="24"/>
          <w:highlight w:val="none"/>
        </w:rPr>
        <w:t xml:space="preserve"> </w:t>
      </w:r>
      <w:r>
        <w:rPr>
          <w:spacing w:val="16"/>
          <w:sz w:val="24"/>
          <w:szCs w:val="24"/>
          <w:highlight w:val="none"/>
        </w:rPr>
        <w:t>同约定支付合</w:t>
      </w:r>
      <w:r>
        <w:rPr>
          <w:spacing w:val="-48"/>
          <w:sz w:val="24"/>
          <w:szCs w:val="24"/>
          <w:highlight w:val="none"/>
        </w:rPr>
        <w:t xml:space="preserve"> </w:t>
      </w:r>
      <w:r>
        <w:rPr>
          <w:spacing w:val="16"/>
          <w:sz w:val="24"/>
          <w:szCs w:val="24"/>
          <w:highlight w:val="none"/>
        </w:rPr>
        <w:t>同价款</w:t>
      </w:r>
      <w:r>
        <w:rPr>
          <w:spacing w:val="-50"/>
          <w:sz w:val="24"/>
          <w:szCs w:val="24"/>
          <w:highlight w:val="none"/>
        </w:rPr>
        <w:t xml:space="preserve"> </w:t>
      </w:r>
      <w:r>
        <w:rPr>
          <w:spacing w:val="15"/>
          <w:sz w:val="24"/>
          <w:szCs w:val="24"/>
          <w:highlight w:val="none"/>
        </w:rPr>
        <w:t>的违约责任：</w:t>
      </w:r>
      <w:r>
        <w:rPr>
          <w:spacing w:val="-46"/>
          <w:sz w:val="24"/>
          <w:szCs w:val="24"/>
          <w:highlight w:val="none"/>
        </w:rPr>
        <w:t xml:space="preserve"> </w:t>
      </w:r>
      <w:r>
        <w:rPr>
          <w:spacing w:val="15"/>
          <w:sz w:val="24"/>
          <w:szCs w:val="24"/>
          <w:highlight w:val="none"/>
          <w:u w:val="single" w:color="auto"/>
        </w:rPr>
        <w:t xml:space="preserve"> 执行通用条款 </w:t>
      </w:r>
      <w:r>
        <w:rPr>
          <w:spacing w:val="15"/>
          <w:sz w:val="24"/>
          <w:szCs w:val="24"/>
          <w:highlight w:val="none"/>
        </w:rPr>
        <w:t>。</w:t>
      </w:r>
    </w:p>
    <w:p w14:paraId="6AFADEC2">
      <w:pPr>
        <w:pStyle w:val="20"/>
        <w:spacing w:before="197" w:line="391" w:lineRule="auto"/>
        <w:ind w:right="14" w:firstLine="503"/>
        <w:rPr>
          <w:sz w:val="24"/>
          <w:szCs w:val="24"/>
          <w:highlight w:val="none"/>
        </w:rPr>
      </w:pPr>
      <w:r>
        <w:rPr>
          <w:spacing w:val="12"/>
          <w:sz w:val="24"/>
          <w:szCs w:val="24"/>
          <w:highlight w:val="none"/>
        </w:rPr>
        <w:t>(3)</w:t>
      </w:r>
      <w:r>
        <w:rPr>
          <w:spacing w:val="35"/>
          <w:sz w:val="24"/>
          <w:szCs w:val="24"/>
          <w:highlight w:val="none"/>
        </w:rPr>
        <w:t xml:space="preserve"> </w:t>
      </w:r>
      <w:r>
        <w:rPr>
          <w:spacing w:val="12"/>
          <w:sz w:val="24"/>
          <w:szCs w:val="24"/>
          <w:highlight w:val="none"/>
        </w:rPr>
        <w:t>发包人违反第</w:t>
      </w:r>
      <w:r>
        <w:rPr>
          <w:spacing w:val="55"/>
          <w:sz w:val="24"/>
          <w:szCs w:val="24"/>
          <w:highlight w:val="none"/>
        </w:rPr>
        <w:t xml:space="preserve"> </w:t>
      </w:r>
      <w:r>
        <w:rPr>
          <w:spacing w:val="12"/>
          <w:sz w:val="24"/>
          <w:szCs w:val="24"/>
          <w:highlight w:val="none"/>
        </w:rPr>
        <w:t>10.1</w:t>
      </w:r>
      <w:r>
        <w:rPr>
          <w:spacing w:val="37"/>
          <w:sz w:val="24"/>
          <w:szCs w:val="24"/>
          <w:highlight w:val="none"/>
        </w:rPr>
        <w:t xml:space="preserve"> </w:t>
      </w:r>
      <w:r>
        <w:rPr>
          <w:spacing w:val="12"/>
          <w:sz w:val="24"/>
          <w:szCs w:val="24"/>
          <w:highlight w:val="none"/>
        </w:rPr>
        <w:t>款〔变更的范围〕</w:t>
      </w:r>
      <w:r>
        <w:rPr>
          <w:spacing w:val="-57"/>
          <w:sz w:val="24"/>
          <w:szCs w:val="24"/>
          <w:highlight w:val="none"/>
        </w:rPr>
        <w:t xml:space="preserve"> </w:t>
      </w:r>
      <w:r>
        <w:rPr>
          <w:spacing w:val="12"/>
          <w:sz w:val="24"/>
          <w:szCs w:val="24"/>
          <w:highlight w:val="none"/>
        </w:rPr>
        <w:t>第</w:t>
      </w:r>
      <w:r>
        <w:rPr>
          <w:spacing w:val="77"/>
          <w:sz w:val="24"/>
          <w:szCs w:val="24"/>
          <w:highlight w:val="none"/>
        </w:rPr>
        <w:t xml:space="preserve"> </w:t>
      </w:r>
      <w:r>
        <w:rPr>
          <w:spacing w:val="12"/>
          <w:sz w:val="24"/>
          <w:szCs w:val="24"/>
          <w:highlight w:val="none"/>
        </w:rPr>
        <w:t>(2)</w:t>
      </w:r>
      <w:r>
        <w:rPr>
          <w:spacing w:val="40"/>
          <w:sz w:val="24"/>
          <w:szCs w:val="24"/>
          <w:highlight w:val="none"/>
        </w:rPr>
        <w:t xml:space="preserve"> </w:t>
      </w:r>
      <w:r>
        <w:rPr>
          <w:spacing w:val="11"/>
          <w:sz w:val="24"/>
          <w:szCs w:val="24"/>
          <w:highlight w:val="none"/>
        </w:rPr>
        <w:t>项约定，</w:t>
      </w:r>
      <w:r>
        <w:rPr>
          <w:spacing w:val="-37"/>
          <w:sz w:val="24"/>
          <w:szCs w:val="24"/>
          <w:highlight w:val="none"/>
        </w:rPr>
        <w:t xml:space="preserve"> </w:t>
      </w:r>
      <w:r>
        <w:rPr>
          <w:spacing w:val="11"/>
          <w:sz w:val="24"/>
          <w:szCs w:val="24"/>
          <w:highlight w:val="none"/>
        </w:rPr>
        <w:t>自行实施被取消的工作或</w:t>
      </w:r>
      <w:r>
        <w:rPr>
          <w:sz w:val="24"/>
          <w:szCs w:val="24"/>
          <w:highlight w:val="none"/>
        </w:rPr>
        <w:t xml:space="preserve"> </w:t>
      </w:r>
      <w:r>
        <w:rPr>
          <w:spacing w:val="18"/>
          <w:sz w:val="24"/>
          <w:szCs w:val="24"/>
          <w:highlight w:val="none"/>
        </w:rPr>
        <w:t>转由他人实施的</w:t>
      </w:r>
    </w:p>
    <w:p w14:paraId="4231D84C">
      <w:pPr>
        <w:pStyle w:val="20"/>
        <w:spacing w:before="31" w:line="228" w:lineRule="auto"/>
        <w:ind w:left="495"/>
        <w:rPr>
          <w:sz w:val="24"/>
          <w:szCs w:val="24"/>
          <w:highlight w:val="none"/>
        </w:rPr>
      </w:pPr>
      <w:r>
        <w:rPr>
          <w:spacing w:val="8"/>
          <w:sz w:val="24"/>
          <w:szCs w:val="24"/>
          <w:highlight w:val="none"/>
        </w:rPr>
        <w:t>违</w:t>
      </w:r>
      <w:r>
        <w:rPr>
          <w:spacing w:val="-40"/>
          <w:sz w:val="24"/>
          <w:szCs w:val="24"/>
          <w:highlight w:val="none"/>
        </w:rPr>
        <w:t xml:space="preserve"> </w:t>
      </w:r>
      <w:r>
        <w:rPr>
          <w:spacing w:val="8"/>
          <w:sz w:val="24"/>
          <w:szCs w:val="24"/>
          <w:highlight w:val="none"/>
        </w:rPr>
        <w:t>约责任：</w:t>
      </w:r>
      <w:r>
        <w:rPr>
          <w:spacing w:val="-51"/>
          <w:sz w:val="24"/>
          <w:szCs w:val="24"/>
          <w:highlight w:val="none"/>
        </w:rPr>
        <w:t xml:space="preserve"> </w:t>
      </w:r>
      <w:r>
        <w:rPr>
          <w:spacing w:val="31"/>
          <w:sz w:val="24"/>
          <w:szCs w:val="24"/>
          <w:highlight w:val="none"/>
          <w:u w:val="single" w:color="auto"/>
        </w:rPr>
        <w:t xml:space="preserve"> </w:t>
      </w:r>
      <w:r>
        <w:rPr>
          <w:spacing w:val="8"/>
          <w:sz w:val="24"/>
          <w:szCs w:val="24"/>
          <w:highlight w:val="none"/>
          <w:u w:val="single" w:color="auto"/>
        </w:rPr>
        <w:t xml:space="preserve">执行通用条款 </w:t>
      </w:r>
      <w:r>
        <w:rPr>
          <w:spacing w:val="8"/>
          <w:sz w:val="24"/>
          <w:szCs w:val="24"/>
          <w:highlight w:val="none"/>
        </w:rPr>
        <w:t>。</w:t>
      </w:r>
    </w:p>
    <w:p w14:paraId="3F2990AB">
      <w:pPr>
        <w:pStyle w:val="20"/>
        <w:keepNext w:val="0"/>
        <w:keepLines w:val="0"/>
        <w:pageBreakBefore w:val="0"/>
        <w:widowControl w:val="0"/>
        <w:kinsoku/>
        <w:wordWrap/>
        <w:overflowPunct/>
        <w:topLinePunct w:val="0"/>
        <w:autoSpaceDE w:val="0"/>
        <w:autoSpaceDN w:val="0"/>
        <w:bidi w:val="0"/>
        <w:adjustRightInd/>
        <w:snapToGrid/>
        <w:spacing w:before="195" w:line="390" w:lineRule="auto"/>
        <w:ind w:left="4" w:right="18" w:firstLine="506"/>
        <w:textAlignment w:val="auto"/>
        <w:rPr>
          <w:sz w:val="24"/>
          <w:szCs w:val="24"/>
          <w:highlight w:val="none"/>
        </w:rPr>
      </w:pPr>
      <w:r>
        <w:rPr>
          <w:spacing w:val="19"/>
          <w:sz w:val="24"/>
          <w:szCs w:val="24"/>
          <w:highlight w:val="none"/>
        </w:rPr>
        <w:t>(4)</w:t>
      </w:r>
      <w:r>
        <w:rPr>
          <w:spacing w:val="53"/>
          <w:sz w:val="24"/>
          <w:szCs w:val="24"/>
          <w:highlight w:val="none"/>
        </w:rPr>
        <w:t xml:space="preserve"> </w:t>
      </w:r>
      <w:r>
        <w:rPr>
          <w:spacing w:val="19"/>
          <w:sz w:val="24"/>
          <w:szCs w:val="24"/>
          <w:highlight w:val="none"/>
        </w:rPr>
        <w:t>发包人提供的材料</w:t>
      </w:r>
      <w:r>
        <w:rPr>
          <w:spacing w:val="-58"/>
          <w:sz w:val="24"/>
          <w:szCs w:val="24"/>
          <w:highlight w:val="none"/>
        </w:rPr>
        <w:t xml:space="preserve"> </w:t>
      </w:r>
      <w:r>
        <w:rPr>
          <w:spacing w:val="19"/>
          <w:sz w:val="24"/>
          <w:szCs w:val="24"/>
          <w:highlight w:val="none"/>
        </w:rPr>
        <w:t>、工程设备的规格</w:t>
      </w:r>
      <w:r>
        <w:rPr>
          <w:spacing w:val="-58"/>
          <w:sz w:val="24"/>
          <w:szCs w:val="24"/>
          <w:highlight w:val="none"/>
        </w:rPr>
        <w:t xml:space="preserve"> </w:t>
      </w:r>
      <w:r>
        <w:rPr>
          <w:spacing w:val="19"/>
          <w:sz w:val="24"/>
          <w:szCs w:val="24"/>
          <w:highlight w:val="none"/>
        </w:rPr>
        <w:t>、数量或质量不符合合同约定</w:t>
      </w:r>
      <w:r>
        <w:rPr>
          <w:spacing w:val="-56"/>
          <w:sz w:val="24"/>
          <w:szCs w:val="24"/>
          <w:highlight w:val="none"/>
        </w:rPr>
        <w:t xml:space="preserve"> </w:t>
      </w:r>
      <w:r>
        <w:rPr>
          <w:spacing w:val="19"/>
          <w:sz w:val="24"/>
          <w:szCs w:val="24"/>
          <w:highlight w:val="none"/>
        </w:rPr>
        <w:t>，或因发包人</w:t>
      </w:r>
      <w:r>
        <w:rPr>
          <w:sz w:val="24"/>
          <w:szCs w:val="24"/>
          <w:highlight w:val="none"/>
        </w:rPr>
        <w:t xml:space="preserve"> </w:t>
      </w:r>
      <w:r>
        <w:rPr>
          <w:spacing w:val="19"/>
          <w:sz w:val="24"/>
          <w:szCs w:val="24"/>
          <w:highlight w:val="none"/>
        </w:rPr>
        <w:t>原因导致交货</w:t>
      </w:r>
      <w:r>
        <w:rPr>
          <w:spacing w:val="-20"/>
          <w:sz w:val="24"/>
          <w:szCs w:val="24"/>
          <w:highlight w:val="none"/>
        </w:rPr>
        <w:t xml:space="preserve"> </w:t>
      </w:r>
      <w:r>
        <w:rPr>
          <w:spacing w:val="19"/>
          <w:sz w:val="24"/>
          <w:szCs w:val="24"/>
          <w:highlight w:val="none"/>
        </w:rPr>
        <w:t>日 期延误或交货地点变更等情况的违约责任：</w:t>
      </w:r>
      <w:r>
        <w:rPr>
          <w:spacing w:val="-53"/>
          <w:sz w:val="24"/>
          <w:szCs w:val="24"/>
          <w:highlight w:val="none"/>
        </w:rPr>
        <w:t xml:space="preserve"> </w:t>
      </w:r>
      <w:r>
        <w:rPr>
          <w:spacing w:val="19"/>
          <w:sz w:val="24"/>
          <w:szCs w:val="24"/>
          <w:highlight w:val="none"/>
          <w:u w:val="single" w:color="auto"/>
        </w:rPr>
        <w:t xml:space="preserve"> 执行通用条款 </w:t>
      </w:r>
      <w:r>
        <w:rPr>
          <w:spacing w:val="19"/>
          <w:sz w:val="24"/>
          <w:szCs w:val="24"/>
          <w:highlight w:val="none"/>
        </w:rPr>
        <w:t>。</w:t>
      </w:r>
    </w:p>
    <w:p w14:paraId="752D392D">
      <w:pPr>
        <w:pStyle w:val="20"/>
        <w:keepNext w:val="0"/>
        <w:keepLines w:val="0"/>
        <w:pageBreakBefore w:val="0"/>
        <w:widowControl w:val="0"/>
        <w:kinsoku/>
        <w:wordWrap/>
        <w:overflowPunct/>
        <w:topLinePunct w:val="0"/>
        <w:autoSpaceDE w:val="0"/>
        <w:autoSpaceDN w:val="0"/>
        <w:bidi w:val="0"/>
        <w:adjustRightInd/>
        <w:snapToGrid/>
        <w:spacing w:before="33" w:line="228" w:lineRule="auto"/>
        <w:ind w:left="0" w:firstLine="552" w:firstLineChars="200"/>
        <w:textAlignment w:val="auto"/>
        <w:rPr>
          <w:sz w:val="24"/>
          <w:szCs w:val="24"/>
          <w:highlight w:val="none"/>
        </w:rPr>
      </w:pPr>
      <w:r>
        <w:rPr>
          <w:spacing w:val="18"/>
          <w:sz w:val="24"/>
          <w:szCs w:val="24"/>
          <w:highlight w:val="none"/>
        </w:rPr>
        <w:t>(5)</w:t>
      </w:r>
      <w:r>
        <w:rPr>
          <w:spacing w:val="68"/>
          <w:sz w:val="24"/>
          <w:szCs w:val="24"/>
          <w:highlight w:val="none"/>
        </w:rPr>
        <w:t xml:space="preserve"> </w:t>
      </w:r>
      <w:r>
        <w:rPr>
          <w:spacing w:val="18"/>
          <w:sz w:val="24"/>
          <w:szCs w:val="24"/>
          <w:highlight w:val="none"/>
        </w:rPr>
        <w:t>因发包人违反合</w:t>
      </w:r>
      <w:r>
        <w:rPr>
          <w:spacing w:val="-48"/>
          <w:sz w:val="24"/>
          <w:szCs w:val="24"/>
          <w:highlight w:val="none"/>
        </w:rPr>
        <w:t xml:space="preserve"> </w:t>
      </w:r>
      <w:r>
        <w:rPr>
          <w:spacing w:val="18"/>
          <w:sz w:val="24"/>
          <w:szCs w:val="24"/>
          <w:highlight w:val="none"/>
        </w:rPr>
        <w:t>同约定造成</w:t>
      </w:r>
      <w:r>
        <w:rPr>
          <w:spacing w:val="-59"/>
          <w:sz w:val="24"/>
          <w:szCs w:val="24"/>
          <w:highlight w:val="none"/>
        </w:rPr>
        <w:t xml:space="preserve"> </w:t>
      </w:r>
      <w:r>
        <w:rPr>
          <w:spacing w:val="18"/>
          <w:sz w:val="24"/>
          <w:szCs w:val="24"/>
          <w:highlight w:val="none"/>
        </w:rPr>
        <w:t>暂停施工</w:t>
      </w:r>
      <w:r>
        <w:rPr>
          <w:spacing w:val="-49"/>
          <w:sz w:val="24"/>
          <w:szCs w:val="24"/>
          <w:highlight w:val="none"/>
        </w:rPr>
        <w:t xml:space="preserve"> </w:t>
      </w:r>
      <w:r>
        <w:rPr>
          <w:spacing w:val="18"/>
          <w:sz w:val="24"/>
          <w:szCs w:val="24"/>
          <w:highlight w:val="none"/>
        </w:rPr>
        <w:t>的违约责任：</w:t>
      </w:r>
      <w:r>
        <w:rPr>
          <w:spacing w:val="18"/>
          <w:sz w:val="24"/>
          <w:szCs w:val="24"/>
          <w:highlight w:val="none"/>
          <w:u w:val="single" w:color="auto"/>
        </w:rPr>
        <w:t xml:space="preserve"> 执行通用</w:t>
      </w:r>
      <w:r>
        <w:rPr>
          <w:rFonts w:hint="eastAsia"/>
          <w:spacing w:val="18"/>
          <w:sz w:val="24"/>
          <w:szCs w:val="24"/>
          <w:highlight w:val="none"/>
          <w:u w:val="single" w:color="auto"/>
          <w:lang w:val="en-US" w:eastAsia="zh-CN"/>
        </w:rPr>
        <w:t>条</w:t>
      </w:r>
      <w:r>
        <w:rPr>
          <w:spacing w:val="18"/>
          <w:sz w:val="24"/>
          <w:szCs w:val="24"/>
          <w:highlight w:val="none"/>
          <w:u w:val="single" w:color="auto"/>
        </w:rPr>
        <w:t xml:space="preserve">款 </w:t>
      </w:r>
      <w:r>
        <w:rPr>
          <w:spacing w:val="18"/>
          <w:sz w:val="24"/>
          <w:szCs w:val="24"/>
          <w:highlight w:val="none"/>
        </w:rPr>
        <w:t>。</w:t>
      </w:r>
    </w:p>
    <w:p w14:paraId="3DEA64AA">
      <w:pPr>
        <w:pStyle w:val="20"/>
        <w:keepNext w:val="0"/>
        <w:keepLines w:val="0"/>
        <w:pageBreakBefore w:val="0"/>
        <w:widowControl w:val="0"/>
        <w:kinsoku/>
        <w:wordWrap/>
        <w:overflowPunct/>
        <w:topLinePunct w:val="0"/>
        <w:autoSpaceDE w:val="0"/>
        <w:autoSpaceDN w:val="0"/>
        <w:bidi w:val="0"/>
        <w:adjustRightInd/>
        <w:snapToGrid/>
        <w:spacing w:before="65" w:line="393" w:lineRule="auto"/>
        <w:ind w:right="81" w:firstLine="512"/>
        <w:textAlignment w:val="auto"/>
        <w:rPr>
          <w:sz w:val="24"/>
          <w:szCs w:val="24"/>
          <w:highlight w:val="none"/>
        </w:rPr>
      </w:pPr>
      <w:r>
        <w:rPr>
          <w:spacing w:val="8"/>
          <w:sz w:val="24"/>
          <w:szCs w:val="24"/>
          <w:highlight w:val="none"/>
        </w:rPr>
        <w:t>(6)</w:t>
      </w:r>
      <w:r>
        <w:rPr>
          <w:spacing w:val="61"/>
          <w:sz w:val="24"/>
          <w:szCs w:val="24"/>
          <w:highlight w:val="none"/>
        </w:rPr>
        <w:t xml:space="preserve"> </w:t>
      </w:r>
      <w:r>
        <w:rPr>
          <w:spacing w:val="8"/>
          <w:sz w:val="24"/>
          <w:szCs w:val="24"/>
          <w:highlight w:val="none"/>
        </w:rPr>
        <w:t>发包</w:t>
      </w:r>
      <w:r>
        <w:rPr>
          <w:spacing w:val="-59"/>
          <w:sz w:val="24"/>
          <w:szCs w:val="24"/>
          <w:highlight w:val="none"/>
        </w:rPr>
        <w:t xml:space="preserve"> </w:t>
      </w:r>
      <w:r>
        <w:rPr>
          <w:spacing w:val="8"/>
          <w:sz w:val="24"/>
          <w:szCs w:val="24"/>
          <w:highlight w:val="none"/>
        </w:rPr>
        <w:t>人无</w:t>
      </w:r>
      <w:r>
        <w:rPr>
          <w:spacing w:val="-57"/>
          <w:sz w:val="24"/>
          <w:szCs w:val="24"/>
          <w:highlight w:val="none"/>
        </w:rPr>
        <w:t xml:space="preserve"> </w:t>
      </w:r>
      <w:r>
        <w:rPr>
          <w:spacing w:val="8"/>
          <w:sz w:val="24"/>
          <w:szCs w:val="24"/>
          <w:highlight w:val="none"/>
        </w:rPr>
        <w:t>正</w:t>
      </w:r>
      <w:r>
        <w:rPr>
          <w:spacing w:val="-50"/>
          <w:sz w:val="24"/>
          <w:szCs w:val="24"/>
          <w:highlight w:val="none"/>
        </w:rPr>
        <w:t xml:space="preserve"> </w:t>
      </w:r>
      <w:r>
        <w:rPr>
          <w:spacing w:val="8"/>
          <w:sz w:val="24"/>
          <w:szCs w:val="24"/>
          <w:highlight w:val="none"/>
        </w:rPr>
        <w:t>当</w:t>
      </w:r>
      <w:r>
        <w:rPr>
          <w:spacing w:val="-58"/>
          <w:sz w:val="24"/>
          <w:szCs w:val="24"/>
          <w:highlight w:val="none"/>
        </w:rPr>
        <w:t xml:space="preserve"> </w:t>
      </w:r>
      <w:r>
        <w:rPr>
          <w:spacing w:val="8"/>
          <w:sz w:val="24"/>
          <w:szCs w:val="24"/>
          <w:highlight w:val="none"/>
        </w:rPr>
        <w:t>理</w:t>
      </w:r>
      <w:r>
        <w:rPr>
          <w:spacing w:val="-38"/>
          <w:sz w:val="24"/>
          <w:szCs w:val="24"/>
          <w:highlight w:val="none"/>
        </w:rPr>
        <w:t xml:space="preserve"> </w:t>
      </w:r>
      <w:r>
        <w:rPr>
          <w:spacing w:val="8"/>
          <w:sz w:val="24"/>
          <w:szCs w:val="24"/>
          <w:highlight w:val="none"/>
        </w:rPr>
        <w:t>由</w:t>
      </w:r>
      <w:r>
        <w:rPr>
          <w:spacing w:val="-58"/>
          <w:sz w:val="24"/>
          <w:szCs w:val="24"/>
          <w:highlight w:val="none"/>
        </w:rPr>
        <w:t xml:space="preserve"> </w:t>
      </w:r>
      <w:r>
        <w:rPr>
          <w:spacing w:val="8"/>
          <w:sz w:val="24"/>
          <w:szCs w:val="24"/>
          <w:highlight w:val="none"/>
        </w:rPr>
        <w:t>没有在</w:t>
      </w:r>
      <w:r>
        <w:rPr>
          <w:spacing w:val="-58"/>
          <w:sz w:val="24"/>
          <w:szCs w:val="24"/>
          <w:highlight w:val="none"/>
        </w:rPr>
        <w:t xml:space="preserve"> </w:t>
      </w:r>
      <w:r>
        <w:rPr>
          <w:spacing w:val="8"/>
          <w:sz w:val="24"/>
          <w:szCs w:val="24"/>
          <w:highlight w:val="none"/>
        </w:rPr>
        <w:t>约</w:t>
      </w:r>
      <w:r>
        <w:rPr>
          <w:spacing w:val="-56"/>
          <w:sz w:val="24"/>
          <w:szCs w:val="24"/>
          <w:highlight w:val="none"/>
        </w:rPr>
        <w:t xml:space="preserve"> </w:t>
      </w:r>
      <w:r>
        <w:rPr>
          <w:spacing w:val="8"/>
          <w:sz w:val="24"/>
          <w:szCs w:val="24"/>
          <w:highlight w:val="none"/>
        </w:rPr>
        <w:t>定期</w:t>
      </w:r>
      <w:r>
        <w:rPr>
          <w:spacing w:val="-46"/>
          <w:sz w:val="24"/>
          <w:szCs w:val="24"/>
          <w:highlight w:val="none"/>
        </w:rPr>
        <w:t xml:space="preserve"> </w:t>
      </w:r>
      <w:r>
        <w:rPr>
          <w:spacing w:val="8"/>
          <w:sz w:val="24"/>
          <w:szCs w:val="24"/>
          <w:highlight w:val="none"/>
        </w:rPr>
        <w:t>限</w:t>
      </w:r>
      <w:r>
        <w:rPr>
          <w:spacing w:val="-38"/>
          <w:sz w:val="24"/>
          <w:szCs w:val="24"/>
          <w:highlight w:val="none"/>
        </w:rPr>
        <w:t xml:space="preserve"> </w:t>
      </w:r>
      <w:r>
        <w:rPr>
          <w:spacing w:val="8"/>
          <w:sz w:val="24"/>
          <w:szCs w:val="24"/>
          <w:highlight w:val="none"/>
        </w:rPr>
        <w:t>内</w:t>
      </w:r>
      <w:r>
        <w:rPr>
          <w:spacing w:val="-58"/>
          <w:sz w:val="24"/>
          <w:szCs w:val="24"/>
          <w:highlight w:val="none"/>
        </w:rPr>
        <w:t xml:space="preserve"> </w:t>
      </w:r>
      <w:r>
        <w:rPr>
          <w:spacing w:val="8"/>
          <w:sz w:val="24"/>
          <w:szCs w:val="24"/>
          <w:highlight w:val="none"/>
        </w:rPr>
        <w:t>发</w:t>
      </w:r>
      <w:r>
        <w:rPr>
          <w:spacing w:val="-45"/>
          <w:sz w:val="24"/>
          <w:szCs w:val="24"/>
          <w:highlight w:val="none"/>
        </w:rPr>
        <w:t xml:space="preserve"> </w:t>
      </w:r>
      <w:r>
        <w:rPr>
          <w:spacing w:val="8"/>
          <w:sz w:val="24"/>
          <w:szCs w:val="24"/>
          <w:highlight w:val="none"/>
        </w:rPr>
        <w:t>出</w:t>
      </w:r>
      <w:r>
        <w:rPr>
          <w:spacing w:val="-57"/>
          <w:sz w:val="24"/>
          <w:szCs w:val="24"/>
          <w:highlight w:val="none"/>
        </w:rPr>
        <w:t xml:space="preserve"> </w:t>
      </w:r>
      <w:r>
        <w:rPr>
          <w:spacing w:val="8"/>
          <w:sz w:val="24"/>
          <w:szCs w:val="24"/>
          <w:highlight w:val="none"/>
        </w:rPr>
        <w:t>复</w:t>
      </w:r>
      <w:r>
        <w:rPr>
          <w:spacing w:val="-59"/>
          <w:sz w:val="24"/>
          <w:szCs w:val="24"/>
          <w:highlight w:val="none"/>
        </w:rPr>
        <w:t xml:space="preserve"> </w:t>
      </w:r>
      <w:r>
        <w:rPr>
          <w:spacing w:val="8"/>
          <w:sz w:val="24"/>
          <w:szCs w:val="24"/>
          <w:highlight w:val="none"/>
        </w:rPr>
        <w:t>工指示</w:t>
      </w:r>
      <w:r>
        <w:rPr>
          <w:spacing w:val="-46"/>
          <w:sz w:val="24"/>
          <w:szCs w:val="24"/>
          <w:highlight w:val="none"/>
        </w:rPr>
        <w:t xml:space="preserve"> </w:t>
      </w:r>
      <w:r>
        <w:rPr>
          <w:spacing w:val="8"/>
          <w:sz w:val="24"/>
          <w:szCs w:val="24"/>
          <w:highlight w:val="none"/>
        </w:rPr>
        <w:t>，</w:t>
      </w:r>
      <w:r>
        <w:rPr>
          <w:spacing w:val="-48"/>
          <w:sz w:val="24"/>
          <w:szCs w:val="24"/>
          <w:highlight w:val="none"/>
        </w:rPr>
        <w:t xml:space="preserve"> </w:t>
      </w:r>
      <w:r>
        <w:rPr>
          <w:spacing w:val="8"/>
          <w:sz w:val="24"/>
          <w:szCs w:val="24"/>
          <w:highlight w:val="none"/>
        </w:rPr>
        <w:t>导致承包</w:t>
      </w:r>
      <w:r>
        <w:rPr>
          <w:spacing w:val="-60"/>
          <w:sz w:val="24"/>
          <w:szCs w:val="24"/>
          <w:highlight w:val="none"/>
        </w:rPr>
        <w:t xml:space="preserve"> </w:t>
      </w:r>
      <w:r>
        <w:rPr>
          <w:spacing w:val="8"/>
          <w:sz w:val="24"/>
          <w:szCs w:val="24"/>
          <w:highlight w:val="none"/>
        </w:rPr>
        <w:t>人</w:t>
      </w:r>
      <w:r>
        <w:rPr>
          <w:spacing w:val="7"/>
          <w:sz w:val="24"/>
          <w:szCs w:val="24"/>
          <w:highlight w:val="none"/>
        </w:rPr>
        <w:t>无法</w:t>
      </w:r>
      <w:r>
        <w:rPr>
          <w:spacing w:val="-57"/>
          <w:sz w:val="24"/>
          <w:szCs w:val="24"/>
          <w:highlight w:val="none"/>
        </w:rPr>
        <w:t xml:space="preserve"> </w:t>
      </w:r>
      <w:r>
        <w:rPr>
          <w:spacing w:val="7"/>
          <w:sz w:val="24"/>
          <w:szCs w:val="24"/>
          <w:highlight w:val="none"/>
        </w:rPr>
        <w:t>复</w:t>
      </w:r>
      <w:r>
        <w:rPr>
          <w:spacing w:val="-59"/>
          <w:sz w:val="24"/>
          <w:szCs w:val="24"/>
          <w:highlight w:val="none"/>
        </w:rPr>
        <w:t xml:space="preserve"> </w:t>
      </w:r>
      <w:r>
        <w:rPr>
          <w:spacing w:val="7"/>
          <w:sz w:val="24"/>
          <w:szCs w:val="24"/>
          <w:highlight w:val="none"/>
        </w:rPr>
        <w:t>工</w:t>
      </w:r>
      <w:r>
        <w:rPr>
          <w:spacing w:val="-46"/>
          <w:sz w:val="24"/>
          <w:szCs w:val="24"/>
          <w:highlight w:val="none"/>
        </w:rPr>
        <w:t xml:space="preserve"> </w:t>
      </w:r>
      <w:r>
        <w:rPr>
          <w:spacing w:val="7"/>
          <w:sz w:val="24"/>
          <w:szCs w:val="24"/>
          <w:highlight w:val="none"/>
        </w:rPr>
        <w:t>的</w:t>
      </w:r>
      <w:r>
        <w:rPr>
          <w:sz w:val="24"/>
          <w:szCs w:val="24"/>
          <w:highlight w:val="none"/>
        </w:rPr>
        <w:t xml:space="preserve"> </w:t>
      </w:r>
      <w:r>
        <w:rPr>
          <w:spacing w:val="7"/>
          <w:sz w:val="24"/>
          <w:szCs w:val="24"/>
          <w:highlight w:val="none"/>
        </w:rPr>
        <w:t>违</w:t>
      </w:r>
      <w:r>
        <w:rPr>
          <w:spacing w:val="-57"/>
          <w:sz w:val="24"/>
          <w:szCs w:val="24"/>
          <w:highlight w:val="none"/>
        </w:rPr>
        <w:t xml:space="preserve"> </w:t>
      </w:r>
      <w:r>
        <w:rPr>
          <w:spacing w:val="7"/>
          <w:sz w:val="24"/>
          <w:szCs w:val="24"/>
          <w:highlight w:val="none"/>
        </w:rPr>
        <w:t>约</w:t>
      </w:r>
      <w:r>
        <w:rPr>
          <w:spacing w:val="-56"/>
          <w:sz w:val="24"/>
          <w:szCs w:val="24"/>
          <w:highlight w:val="none"/>
        </w:rPr>
        <w:t xml:space="preserve"> </w:t>
      </w:r>
      <w:r>
        <w:rPr>
          <w:spacing w:val="7"/>
          <w:sz w:val="24"/>
          <w:szCs w:val="24"/>
          <w:highlight w:val="none"/>
        </w:rPr>
        <w:t>责任</w:t>
      </w:r>
      <w:r>
        <w:rPr>
          <w:spacing w:val="59"/>
          <w:sz w:val="24"/>
          <w:szCs w:val="24"/>
          <w:highlight w:val="none"/>
          <w:u w:val="single" w:color="auto"/>
        </w:rPr>
        <w:t xml:space="preserve"> </w:t>
      </w:r>
      <w:r>
        <w:rPr>
          <w:spacing w:val="7"/>
          <w:sz w:val="24"/>
          <w:szCs w:val="24"/>
          <w:highlight w:val="none"/>
          <w:u w:val="single" w:color="auto"/>
        </w:rPr>
        <w:t xml:space="preserve">执行通用条款 </w:t>
      </w:r>
      <w:r>
        <w:rPr>
          <w:spacing w:val="7"/>
          <w:sz w:val="24"/>
          <w:szCs w:val="24"/>
          <w:highlight w:val="none"/>
        </w:rPr>
        <w:t>。</w:t>
      </w:r>
    </w:p>
    <w:p w14:paraId="713A434A">
      <w:pPr>
        <w:pStyle w:val="20"/>
        <w:spacing w:before="29" w:line="228" w:lineRule="auto"/>
        <w:ind w:left="536"/>
        <w:rPr>
          <w:sz w:val="24"/>
          <w:szCs w:val="24"/>
          <w:highlight w:val="none"/>
        </w:rPr>
      </w:pPr>
      <w:r>
        <w:rPr>
          <w:spacing w:val="1"/>
          <w:sz w:val="24"/>
          <w:szCs w:val="24"/>
          <w:highlight w:val="none"/>
        </w:rPr>
        <w:t>(7)</w:t>
      </w:r>
      <w:r>
        <w:rPr>
          <w:spacing w:val="50"/>
          <w:sz w:val="24"/>
          <w:szCs w:val="24"/>
          <w:highlight w:val="none"/>
        </w:rPr>
        <w:t xml:space="preserve"> </w:t>
      </w:r>
      <w:r>
        <w:rPr>
          <w:spacing w:val="1"/>
          <w:sz w:val="24"/>
          <w:szCs w:val="24"/>
          <w:highlight w:val="none"/>
        </w:rPr>
        <w:t>其他</w:t>
      </w:r>
      <w:r>
        <w:rPr>
          <w:spacing w:val="-53"/>
          <w:sz w:val="24"/>
          <w:szCs w:val="24"/>
          <w:highlight w:val="none"/>
        </w:rPr>
        <w:t xml:space="preserve"> </w:t>
      </w:r>
      <w:r>
        <w:rPr>
          <w:spacing w:val="1"/>
          <w:sz w:val="24"/>
          <w:szCs w:val="24"/>
          <w:highlight w:val="none"/>
        </w:rPr>
        <w:t>：</w:t>
      </w:r>
      <w:r>
        <w:rPr>
          <w:spacing w:val="-75"/>
          <w:sz w:val="24"/>
          <w:szCs w:val="24"/>
          <w:highlight w:val="none"/>
        </w:rPr>
        <w:t xml:space="preserve"> </w:t>
      </w:r>
      <w:r>
        <w:rPr>
          <w:spacing w:val="1"/>
          <w:sz w:val="24"/>
          <w:szCs w:val="24"/>
          <w:highlight w:val="none"/>
          <w:u w:val="single" w:color="auto"/>
        </w:rPr>
        <w:t xml:space="preserve">     /     </w:t>
      </w:r>
      <w:r>
        <w:rPr>
          <w:spacing w:val="1"/>
          <w:sz w:val="24"/>
          <w:szCs w:val="24"/>
          <w:highlight w:val="none"/>
        </w:rPr>
        <w:t>。</w:t>
      </w:r>
    </w:p>
    <w:p w14:paraId="7BFB7E5B">
      <w:pPr>
        <w:pStyle w:val="20"/>
        <w:spacing w:before="191" w:line="228" w:lineRule="auto"/>
        <w:ind w:left="483"/>
        <w:rPr>
          <w:sz w:val="24"/>
          <w:szCs w:val="24"/>
          <w:highlight w:val="none"/>
        </w:rPr>
      </w:pPr>
      <w:r>
        <w:rPr>
          <w:spacing w:val="13"/>
          <w:sz w:val="24"/>
          <w:szCs w:val="24"/>
          <w:highlight w:val="none"/>
        </w:rPr>
        <w:t>16.1.3</w:t>
      </w:r>
      <w:r>
        <w:rPr>
          <w:spacing w:val="62"/>
          <w:sz w:val="24"/>
          <w:szCs w:val="24"/>
          <w:highlight w:val="none"/>
        </w:rPr>
        <w:t xml:space="preserve"> </w:t>
      </w:r>
      <w:r>
        <w:rPr>
          <w:spacing w:val="13"/>
          <w:sz w:val="24"/>
          <w:szCs w:val="24"/>
          <w:highlight w:val="none"/>
        </w:rPr>
        <w:t>因发包人违约解除合同</w:t>
      </w:r>
    </w:p>
    <w:p w14:paraId="0EF75D52">
      <w:pPr>
        <w:pStyle w:val="20"/>
        <w:spacing w:before="194" w:line="391" w:lineRule="auto"/>
        <w:ind w:right="69" w:firstLine="484"/>
        <w:rPr>
          <w:sz w:val="24"/>
          <w:szCs w:val="24"/>
          <w:highlight w:val="none"/>
        </w:rPr>
      </w:pPr>
      <w:r>
        <w:rPr>
          <w:spacing w:val="15"/>
          <w:sz w:val="24"/>
          <w:szCs w:val="24"/>
          <w:highlight w:val="none"/>
        </w:rPr>
        <w:t>承</w:t>
      </w:r>
      <w:r>
        <w:rPr>
          <w:spacing w:val="-59"/>
          <w:sz w:val="24"/>
          <w:szCs w:val="24"/>
          <w:highlight w:val="none"/>
        </w:rPr>
        <w:t xml:space="preserve"> </w:t>
      </w:r>
      <w:r>
        <w:rPr>
          <w:spacing w:val="15"/>
          <w:sz w:val="24"/>
          <w:szCs w:val="24"/>
          <w:highlight w:val="none"/>
        </w:rPr>
        <w:t>包</w:t>
      </w:r>
      <w:r>
        <w:rPr>
          <w:spacing w:val="-59"/>
          <w:sz w:val="24"/>
          <w:szCs w:val="24"/>
          <w:highlight w:val="none"/>
        </w:rPr>
        <w:t xml:space="preserve"> </w:t>
      </w:r>
      <w:r>
        <w:rPr>
          <w:spacing w:val="15"/>
          <w:sz w:val="24"/>
          <w:szCs w:val="24"/>
          <w:highlight w:val="none"/>
        </w:rPr>
        <w:t>人</w:t>
      </w:r>
      <w:r>
        <w:rPr>
          <w:spacing w:val="-59"/>
          <w:sz w:val="24"/>
          <w:szCs w:val="24"/>
          <w:highlight w:val="none"/>
        </w:rPr>
        <w:t xml:space="preserve"> </w:t>
      </w:r>
      <w:r>
        <w:rPr>
          <w:spacing w:val="15"/>
          <w:sz w:val="24"/>
          <w:szCs w:val="24"/>
          <w:highlight w:val="none"/>
        </w:rPr>
        <w:t>按 16.1.1</w:t>
      </w:r>
      <w:r>
        <w:rPr>
          <w:spacing w:val="-20"/>
          <w:sz w:val="24"/>
          <w:szCs w:val="24"/>
          <w:highlight w:val="none"/>
        </w:rPr>
        <w:t xml:space="preserve"> </w:t>
      </w:r>
      <w:r>
        <w:rPr>
          <w:spacing w:val="15"/>
          <w:sz w:val="24"/>
          <w:szCs w:val="24"/>
          <w:highlight w:val="none"/>
        </w:rPr>
        <w:t>项〔发包人违约的情形〕约定暂停</w:t>
      </w:r>
      <w:r>
        <w:rPr>
          <w:spacing w:val="14"/>
          <w:sz w:val="24"/>
          <w:szCs w:val="24"/>
          <w:highlight w:val="none"/>
        </w:rPr>
        <w:t>施工满</w:t>
      </w:r>
      <w:r>
        <w:rPr>
          <w:spacing w:val="47"/>
          <w:sz w:val="24"/>
          <w:szCs w:val="24"/>
          <w:highlight w:val="none"/>
          <w:u w:val="single" w:color="auto"/>
        </w:rPr>
        <w:t xml:space="preserve"> </w:t>
      </w:r>
      <w:r>
        <w:rPr>
          <w:spacing w:val="14"/>
          <w:sz w:val="24"/>
          <w:szCs w:val="24"/>
          <w:highlight w:val="none"/>
          <w:u w:val="single" w:color="auto"/>
        </w:rPr>
        <w:t>28</w:t>
      </w:r>
      <w:r>
        <w:rPr>
          <w:spacing w:val="-19"/>
          <w:sz w:val="24"/>
          <w:szCs w:val="24"/>
          <w:highlight w:val="none"/>
          <w:u w:val="single" w:color="auto"/>
        </w:rPr>
        <w:t xml:space="preserve"> </w:t>
      </w:r>
      <w:r>
        <w:rPr>
          <w:spacing w:val="14"/>
          <w:sz w:val="24"/>
          <w:szCs w:val="24"/>
          <w:highlight w:val="none"/>
        </w:rPr>
        <w:t>天后发包人仍不纠正其</w:t>
      </w:r>
      <w:r>
        <w:rPr>
          <w:sz w:val="24"/>
          <w:szCs w:val="24"/>
          <w:highlight w:val="none"/>
        </w:rPr>
        <w:t xml:space="preserve"> </w:t>
      </w:r>
      <w:r>
        <w:rPr>
          <w:spacing w:val="18"/>
          <w:sz w:val="24"/>
          <w:szCs w:val="24"/>
          <w:highlight w:val="none"/>
        </w:rPr>
        <w:t>违约行为并致使合同</w:t>
      </w:r>
      <w:r>
        <w:rPr>
          <w:spacing w:val="-26"/>
          <w:sz w:val="24"/>
          <w:szCs w:val="24"/>
          <w:highlight w:val="none"/>
        </w:rPr>
        <w:t xml:space="preserve"> </w:t>
      </w:r>
      <w:r>
        <w:rPr>
          <w:spacing w:val="18"/>
          <w:sz w:val="24"/>
          <w:szCs w:val="24"/>
          <w:highlight w:val="none"/>
        </w:rPr>
        <w:t>目</w:t>
      </w:r>
      <w:r>
        <w:rPr>
          <w:spacing w:val="-55"/>
          <w:sz w:val="24"/>
          <w:szCs w:val="24"/>
          <w:highlight w:val="none"/>
        </w:rPr>
        <w:t xml:space="preserve"> </w:t>
      </w:r>
      <w:r>
        <w:rPr>
          <w:spacing w:val="18"/>
          <w:sz w:val="24"/>
          <w:szCs w:val="24"/>
          <w:highlight w:val="none"/>
        </w:rPr>
        <w:t>的不能实现的</w:t>
      </w:r>
      <w:r>
        <w:rPr>
          <w:spacing w:val="-56"/>
          <w:sz w:val="24"/>
          <w:szCs w:val="24"/>
          <w:highlight w:val="none"/>
        </w:rPr>
        <w:t xml:space="preserve"> </w:t>
      </w:r>
      <w:r>
        <w:rPr>
          <w:spacing w:val="18"/>
          <w:sz w:val="24"/>
          <w:szCs w:val="24"/>
          <w:highlight w:val="none"/>
        </w:rPr>
        <w:t>，承包人有权解除合同。</w:t>
      </w:r>
    </w:p>
    <w:p w14:paraId="0A72C6C6">
      <w:pPr>
        <w:pStyle w:val="20"/>
        <w:keepNext w:val="0"/>
        <w:keepLines w:val="0"/>
        <w:pageBreakBefore w:val="0"/>
        <w:widowControl w:val="0"/>
        <w:kinsoku/>
        <w:wordWrap/>
        <w:overflowPunct/>
        <w:topLinePunct w:val="0"/>
        <w:autoSpaceDE/>
        <w:autoSpaceDN/>
        <w:bidi w:val="0"/>
        <w:adjustRightInd/>
        <w:snapToGrid/>
        <w:spacing w:before="40" w:line="228" w:lineRule="auto"/>
        <w:ind w:left="0" w:right="0" w:firstLine="516" w:firstLineChars="200"/>
        <w:jc w:val="left"/>
        <w:textAlignment w:val="auto"/>
        <w:outlineLvl w:val="2"/>
        <w:rPr>
          <w:sz w:val="24"/>
          <w:szCs w:val="24"/>
          <w:highlight w:val="none"/>
        </w:rPr>
      </w:pPr>
      <w:r>
        <w:rPr>
          <w:spacing w:val="9"/>
          <w:sz w:val="24"/>
          <w:szCs w:val="24"/>
          <w:highlight w:val="none"/>
        </w:rPr>
        <w:t>16.2</w:t>
      </w:r>
      <w:r>
        <w:rPr>
          <w:spacing w:val="38"/>
          <w:sz w:val="24"/>
          <w:szCs w:val="24"/>
          <w:highlight w:val="none"/>
        </w:rPr>
        <w:t xml:space="preserve"> </w:t>
      </w:r>
      <w:r>
        <w:rPr>
          <w:spacing w:val="9"/>
          <w:sz w:val="24"/>
          <w:szCs w:val="24"/>
          <w:highlight w:val="none"/>
        </w:rPr>
        <w:t>承包人违约</w:t>
      </w:r>
    </w:p>
    <w:p w14:paraId="2F1A329F">
      <w:pPr>
        <w:pStyle w:val="20"/>
        <w:keepNext w:val="0"/>
        <w:keepLines w:val="0"/>
        <w:pageBreakBefore w:val="0"/>
        <w:widowControl w:val="0"/>
        <w:kinsoku/>
        <w:wordWrap/>
        <w:overflowPunct/>
        <w:topLinePunct w:val="0"/>
        <w:autoSpaceDE/>
        <w:autoSpaceDN/>
        <w:bidi w:val="0"/>
        <w:adjustRightInd/>
        <w:snapToGrid/>
        <w:spacing w:before="40" w:line="317" w:lineRule="auto"/>
        <w:ind w:left="0" w:right="0" w:firstLine="532" w:firstLineChars="200"/>
        <w:jc w:val="left"/>
        <w:textAlignment w:val="auto"/>
        <w:rPr>
          <w:sz w:val="24"/>
          <w:szCs w:val="24"/>
          <w:highlight w:val="none"/>
        </w:rPr>
      </w:pPr>
      <w:r>
        <w:rPr>
          <w:spacing w:val="13"/>
          <w:sz w:val="24"/>
          <w:szCs w:val="24"/>
          <w:highlight w:val="none"/>
        </w:rPr>
        <w:t>16.2.1</w:t>
      </w:r>
      <w:r>
        <w:rPr>
          <w:spacing w:val="40"/>
          <w:sz w:val="24"/>
          <w:szCs w:val="24"/>
          <w:highlight w:val="none"/>
        </w:rPr>
        <w:t xml:space="preserve"> </w:t>
      </w:r>
      <w:r>
        <w:rPr>
          <w:spacing w:val="13"/>
          <w:sz w:val="24"/>
          <w:szCs w:val="24"/>
          <w:highlight w:val="none"/>
        </w:rPr>
        <w:t>承包人违约的情形</w:t>
      </w:r>
      <w:r>
        <w:rPr>
          <w:sz w:val="24"/>
          <w:szCs w:val="24"/>
          <w:highlight w:val="none"/>
        </w:rPr>
        <w:t xml:space="preserve"> </w:t>
      </w:r>
      <w:r>
        <w:rPr>
          <w:spacing w:val="21"/>
          <w:sz w:val="24"/>
          <w:szCs w:val="24"/>
          <w:highlight w:val="none"/>
        </w:rPr>
        <w:t>承包人违约的其他情形：</w:t>
      </w:r>
    </w:p>
    <w:p w14:paraId="53867CCE">
      <w:pPr>
        <w:pStyle w:val="20"/>
        <w:keepNext w:val="0"/>
        <w:keepLines w:val="0"/>
        <w:pageBreakBefore w:val="0"/>
        <w:widowControl w:val="0"/>
        <w:tabs>
          <w:tab w:val="left" w:pos="530"/>
        </w:tabs>
        <w:kinsoku/>
        <w:wordWrap/>
        <w:overflowPunct/>
        <w:topLinePunct w:val="0"/>
        <w:autoSpaceDE w:val="0"/>
        <w:autoSpaceDN w:val="0"/>
        <w:bidi w:val="0"/>
        <w:adjustRightInd/>
        <w:snapToGrid/>
        <w:spacing w:after="0" w:line="288" w:lineRule="auto"/>
        <w:ind w:left="0" w:right="0" w:firstLine="480" w:firstLineChars="200"/>
        <w:textAlignment w:val="auto"/>
        <w:rPr>
          <w:sz w:val="24"/>
          <w:szCs w:val="24"/>
          <w:highlight w:val="none"/>
        </w:rPr>
      </w:pPr>
      <w:r>
        <w:rPr>
          <w:sz w:val="24"/>
          <w:szCs w:val="24"/>
          <w:highlight w:val="none"/>
          <w:u w:val="single" w:color="auto"/>
        </w:rPr>
        <w:tab/>
      </w:r>
      <w:r>
        <w:rPr>
          <w:spacing w:val="6"/>
          <w:sz w:val="24"/>
          <w:szCs w:val="24"/>
          <w:highlight w:val="none"/>
          <w:u w:val="single" w:color="auto"/>
        </w:rPr>
        <w:t>（如果承包人在下列任何一方面违约，则发包人认为承包人放弃合同）</w:t>
      </w:r>
    </w:p>
    <w:p w14:paraId="405087A0">
      <w:pPr>
        <w:pStyle w:val="20"/>
        <w:keepNext w:val="0"/>
        <w:keepLines w:val="0"/>
        <w:pageBreakBefore w:val="0"/>
        <w:widowControl w:val="0"/>
        <w:kinsoku/>
        <w:wordWrap/>
        <w:overflowPunct/>
        <w:topLinePunct w:val="0"/>
        <w:autoSpaceDE w:val="0"/>
        <w:autoSpaceDN w:val="0"/>
        <w:bidi w:val="0"/>
        <w:adjustRightInd/>
        <w:snapToGrid/>
        <w:spacing w:after="0" w:line="336" w:lineRule="auto"/>
        <w:ind w:left="0" w:right="0" w:firstLine="492" w:firstLineChars="200"/>
        <w:jc w:val="left"/>
        <w:textAlignment w:val="auto"/>
        <w:rPr>
          <w:sz w:val="24"/>
          <w:szCs w:val="24"/>
          <w:highlight w:val="none"/>
        </w:rPr>
      </w:pPr>
      <w:r>
        <w:rPr>
          <w:spacing w:val="3"/>
          <w:sz w:val="24"/>
          <w:szCs w:val="24"/>
          <w:highlight w:val="none"/>
          <w:u w:val="single" w:color="auto"/>
        </w:rPr>
        <w:t>(1)承包人在中标后，未能按规定的时间办理相关手续、缴纳相关费用，影响办理施工许可证；</w:t>
      </w:r>
    </w:p>
    <w:p w14:paraId="48E533D2">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right="0" w:firstLine="512" w:firstLineChars="200"/>
        <w:jc w:val="left"/>
        <w:textAlignment w:val="auto"/>
        <w:rPr>
          <w:sz w:val="24"/>
          <w:szCs w:val="24"/>
          <w:highlight w:val="none"/>
        </w:rPr>
      </w:pPr>
      <w:r>
        <w:rPr>
          <w:spacing w:val="8"/>
          <w:sz w:val="24"/>
          <w:szCs w:val="24"/>
          <w:highlight w:val="none"/>
          <w:u w:val="single" w:color="auto"/>
        </w:rPr>
        <w:t>(2)没有合理的原因而未能开工、或拖延工期、</w:t>
      </w:r>
      <w:r>
        <w:rPr>
          <w:spacing w:val="7"/>
          <w:sz w:val="24"/>
          <w:szCs w:val="24"/>
          <w:highlight w:val="none"/>
          <w:u w:val="single" w:color="auto"/>
        </w:rPr>
        <w:t>或拖延竣工；</w:t>
      </w:r>
    </w:p>
    <w:p w14:paraId="158E4C27">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right="0" w:firstLine="508" w:firstLineChars="200"/>
        <w:textAlignment w:val="auto"/>
        <w:rPr>
          <w:sz w:val="24"/>
          <w:szCs w:val="24"/>
          <w:highlight w:val="none"/>
        </w:rPr>
      </w:pPr>
      <w:r>
        <w:rPr>
          <w:spacing w:val="7"/>
          <w:sz w:val="24"/>
          <w:szCs w:val="24"/>
          <w:highlight w:val="none"/>
          <w:u w:val="single" w:color="auto"/>
        </w:rPr>
        <w:t>(3)拒绝或不遵照发包人或监理工程师要求整改、</w:t>
      </w:r>
      <w:r>
        <w:rPr>
          <w:spacing w:val="6"/>
          <w:sz w:val="24"/>
          <w:szCs w:val="24"/>
          <w:highlight w:val="none"/>
          <w:u w:val="single" w:color="auto"/>
        </w:rPr>
        <w:t>更换或拆除有缺陷的工程，不合适的材料或</w:t>
      </w:r>
      <w:r>
        <w:rPr>
          <w:spacing w:val="8"/>
          <w:sz w:val="24"/>
          <w:szCs w:val="24"/>
          <w:highlight w:val="none"/>
          <w:u w:val="single" w:color="auto"/>
        </w:rPr>
        <w:t>物资的书面通知；</w:t>
      </w:r>
    </w:p>
    <w:p w14:paraId="108B61AD">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right="0" w:firstLine="512" w:firstLineChars="200"/>
        <w:textAlignment w:val="auto"/>
        <w:rPr>
          <w:sz w:val="24"/>
          <w:szCs w:val="24"/>
          <w:highlight w:val="none"/>
        </w:rPr>
      </w:pPr>
      <w:r>
        <w:rPr>
          <w:spacing w:val="8"/>
          <w:sz w:val="24"/>
          <w:szCs w:val="24"/>
          <w:highlight w:val="none"/>
          <w:u w:val="single" w:color="auto"/>
        </w:rPr>
        <w:t>(4)</w:t>
      </w:r>
      <w:r>
        <w:rPr>
          <w:spacing w:val="33"/>
          <w:sz w:val="24"/>
          <w:szCs w:val="24"/>
          <w:highlight w:val="none"/>
          <w:u w:val="single" w:color="auto"/>
        </w:rPr>
        <w:t xml:space="preserve"> </w:t>
      </w:r>
      <w:r>
        <w:rPr>
          <w:spacing w:val="8"/>
          <w:sz w:val="24"/>
          <w:szCs w:val="24"/>
          <w:highlight w:val="none"/>
          <w:u w:val="single" w:color="auto"/>
        </w:rPr>
        <w:t>乙方不得非法分包、转包、转让。乙方发生非法转包、非法分包</w:t>
      </w:r>
      <w:r>
        <w:rPr>
          <w:spacing w:val="7"/>
          <w:sz w:val="24"/>
          <w:szCs w:val="24"/>
          <w:highlight w:val="none"/>
          <w:u w:val="single" w:color="auto"/>
        </w:rPr>
        <w:t>及借用资质的行为，乙</w:t>
      </w:r>
      <w:r>
        <w:rPr>
          <w:spacing w:val="8"/>
          <w:sz w:val="24"/>
          <w:szCs w:val="24"/>
          <w:highlight w:val="none"/>
          <w:u w:val="single" w:color="auto"/>
        </w:rPr>
        <w:t>方应承担合同价</w:t>
      </w:r>
      <w:r>
        <w:rPr>
          <w:spacing w:val="-28"/>
          <w:sz w:val="24"/>
          <w:szCs w:val="24"/>
          <w:highlight w:val="none"/>
          <w:u w:val="single" w:color="auto"/>
        </w:rPr>
        <w:t xml:space="preserve"> </w:t>
      </w:r>
      <w:r>
        <w:rPr>
          <w:spacing w:val="8"/>
          <w:sz w:val="24"/>
          <w:szCs w:val="24"/>
          <w:highlight w:val="none"/>
          <w:u w:val="single" w:color="auto"/>
        </w:rPr>
        <w:t>20%的违约金，并责令其限期整改，对整改确无实质进展的，</w:t>
      </w:r>
      <w:r>
        <w:rPr>
          <w:spacing w:val="-59"/>
          <w:sz w:val="24"/>
          <w:szCs w:val="24"/>
          <w:highlight w:val="none"/>
          <w:u w:val="single" w:color="auto"/>
        </w:rPr>
        <w:t xml:space="preserve"> </w:t>
      </w:r>
      <w:r>
        <w:rPr>
          <w:spacing w:val="8"/>
          <w:sz w:val="24"/>
          <w:szCs w:val="24"/>
          <w:highlight w:val="none"/>
          <w:u w:val="single" w:color="auto"/>
        </w:rPr>
        <w:t>甲方将终止合同，</w:t>
      </w:r>
      <w:r>
        <w:rPr>
          <w:spacing w:val="9"/>
          <w:sz w:val="24"/>
          <w:szCs w:val="24"/>
          <w:highlight w:val="none"/>
          <w:u w:val="single" w:color="auto"/>
        </w:rPr>
        <w:t>并清退出场，</w:t>
      </w:r>
      <w:r>
        <w:rPr>
          <w:spacing w:val="-58"/>
          <w:sz w:val="24"/>
          <w:szCs w:val="24"/>
          <w:highlight w:val="none"/>
          <w:u w:val="single" w:color="auto"/>
        </w:rPr>
        <w:t xml:space="preserve"> </w:t>
      </w:r>
      <w:r>
        <w:rPr>
          <w:spacing w:val="9"/>
          <w:sz w:val="24"/>
          <w:szCs w:val="24"/>
          <w:highlight w:val="none"/>
          <w:u w:val="single" w:color="auto"/>
        </w:rPr>
        <w:t>由此给甲方造成损失的，由乙方无条件承担。因乙方原</w:t>
      </w:r>
      <w:r>
        <w:rPr>
          <w:spacing w:val="8"/>
          <w:sz w:val="24"/>
          <w:szCs w:val="24"/>
          <w:highlight w:val="none"/>
          <w:u w:val="single" w:color="auto"/>
        </w:rPr>
        <w:t>因，造成甲方的银行账户被</w:t>
      </w:r>
      <w:r>
        <w:rPr>
          <w:spacing w:val="10"/>
          <w:sz w:val="24"/>
          <w:szCs w:val="24"/>
          <w:highlight w:val="none"/>
          <w:u w:val="single" w:color="auto"/>
        </w:rPr>
        <w:t>冻结、查封及涉案、涉诉的，应由乙方及时消除对开发区的影响，包括但</w:t>
      </w:r>
      <w:r>
        <w:rPr>
          <w:spacing w:val="9"/>
          <w:sz w:val="24"/>
          <w:szCs w:val="24"/>
          <w:highlight w:val="none"/>
          <w:u w:val="single" w:color="auto"/>
        </w:rPr>
        <w:t>不限于甲方经济损失、银行信誉等，除赔偿甲方经济损失外，乙方应承担合同暂定价</w:t>
      </w:r>
      <w:r>
        <w:rPr>
          <w:spacing w:val="-20"/>
          <w:sz w:val="24"/>
          <w:szCs w:val="24"/>
          <w:highlight w:val="none"/>
          <w:u w:val="single" w:color="auto"/>
        </w:rPr>
        <w:t xml:space="preserve"> </w:t>
      </w:r>
      <w:r>
        <w:rPr>
          <w:spacing w:val="9"/>
          <w:sz w:val="24"/>
          <w:szCs w:val="24"/>
          <w:highlight w:val="none"/>
          <w:u w:val="single" w:color="auto"/>
        </w:rPr>
        <w:t>10%的违约金。</w:t>
      </w:r>
    </w:p>
    <w:p w14:paraId="6CB53C51">
      <w:pPr>
        <w:pStyle w:val="20"/>
        <w:keepNext w:val="0"/>
        <w:keepLines w:val="0"/>
        <w:pageBreakBefore w:val="0"/>
        <w:widowControl w:val="0"/>
        <w:kinsoku/>
        <w:wordWrap/>
        <w:overflowPunct/>
        <w:topLinePunct w:val="0"/>
        <w:autoSpaceDE w:val="0"/>
        <w:autoSpaceDN w:val="0"/>
        <w:bidi w:val="0"/>
        <w:adjustRightInd/>
        <w:snapToGrid/>
        <w:spacing w:after="0" w:line="360" w:lineRule="auto"/>
        <w:ind w:right="52" w:firstLine="455"/>
        <w:textAlignment w:val="auto"/>
        <w:rPr>
          <w:sz w:val="24"/>
          <w:szCs w:val="24"/>
          <w:highlight w:val="none"/>
        </w:rPr>
      </w:pPr>
      <w:r>
        <w:rPr>
          <w:spacing w:val="7"/>
          <w:sz w:val="24"/>
          <w:szCs w:val="24"/>
          <w:highlight w:val="none"/>
          <w:u w:val="single" w:color="auto"/>
        </w:rPr>
        <w:t>(5)已明确责任，但招标期内无法量化违约金的，</w:t>
      </w:r>
      <w:r>
        <w:rPr>
          <w:spacing w:val="6"/>
          <w:sz w:val="24"/>
          <w:szCs w:val="24"/>
          <w:highlight w:val="none"/>
          <w:u w:val="single" w:color="auto"/>
        </w:rPr>
        <w:t>按实际经济损失赔偿。承包人违约应承担的</w:t>
      </w:r>
      <w:r>
        <w:rPr>
          <w:spacing w:val="8"/>
          <w:sz w:val="24"/>
          <w:szCs w:val="24"/>
          <w:highlight w:val="none"/>
          <w:u w:val="single" w:color="auto"/>
        </w:rPr>
        <w:t>其他违约责任：</w:t>
      </w:r>
    </w:p>
    <w:p w14:paraId="1D3AF4A9">
      <w:pPr>
        <w:pStyle w:val="20"/>
        <w:keepNext w:val="0"/>
        <w:keepLines w:val="0"/>
        <w:pageBreakBefore w:val="0"/>
        <w:widowControl w:val="0"/>
        <w:kinsoku/>
        <w:wordWrap/>
        <w:overflowPunct/>
        <w:topLinePunct w:val="0"/>
        <w:autoSpaceDE w:val="0"/>
        <w:autoSpaceDN w:val="0"/>
        <w:bidi w:val="0"/>
        <w:adjustRightInd/>
        <w:snapToGrid/>
        <w:spacing w:after="0" w:line="360" w:lineRule="auto"/>
        <w:ind w:left="7" w:right="52" w:firstLine="449"/>
        <w:textAlignment w:val="auto"/>
        <w:rPr>
          <w:sz w:val="24"/>
          <w:szCs w:val="24"/>
          <w:highlight w:val="none"/>
        </w:rPr>
      </w:pPr>
      <w:r>
        <w:rPr>
          <w:spacing w:val="7"/>
          <w:sz w:val="24"/>
          <w:szCs w:val="24"/>
          <w:highlight w:val="none"/>
          <w:u w:val="single" w:color="auto"/>
        </w:rPr>
        <w:t>(6)因承包人自身原因，达不到合同约定的工程质</w:t>
      </w:r>
      <w:r>
        <w:rPr>
          <w:spacing w:val="6"/>
          <w:sz w:val="24"/>
          <w:szCs w:val="24"/>
          <w:highlight w:val="none"/>
          <w:u w:val="single" w:color="auto"/>
        </w:rPr>
        <w:t>量标准，同时承包人自愿进行整改的，其整</w:t>
      </w:r>
      <w:r>
        <w:rPr>
          <w:spacing w:val="10"/>
          <w:sz w:val="24"/>
          <w:szCs w:val="24"/>
          <w:highlight w:val="none"/>
          <w:u w:val="single" w:color="auto"/>
        </w:rPr>
        <w:t>改所需时间计算在合同总工期内。因此而造成的工期延误按前述有关条款进行处理。</w:t>
      </w:r>
    </w:p>
    <w:p w14:paraId="5CA6D5DD">
      <w:pPr>
        <w:pStyle w:val="20"/>
        <w:keepNext w:val="0"/>
        <w:keepLines w:val="0"/>
        <w:pageBreakBefore w:val="0"/>
        <w:widowControl w:val="0"/>
        <w:kinsoku/>
        <w:wordWrap/>
        <w:overflowPunct/>
        <w:topLinePunct w:val="0"/>
        <w:bidi w:val="0"/>
        <w:adjustRightInd/>
        <w:snapToGrid/>
        <w:spacing w:after="0" w:line="228" w:lineRule="auto"/>
        <w:ind w:left="456"/>
        <w:textAlignment w:val="auto"/>
        <w:rPr>
          <w:spacing w:val="6"/>
          <w:sz w:val="24"/>
          <w:szCs w:val="24"/>
          <w:highlight w:val="none"/>
          <w:u w:val="single" w:color="auto"/>
        </w:rPr>
      </w:pPr>
      <w:r>
        <w:rPr>
          <w:spacing w:val="6"/>
          <w:sz w:val="24"/>
          <w:szCs w:val="24"/>
          <w:highlight w:val="none"/>
          <w:u w:val="single" w:color="auto"/>
        </w:rPr>
        <w:t>(7)承包人债权不得转让。</w:t>
      </w:r>
    </w:p>
    <w:p w14:paraId="4B0298DE">
      <w:pPr>
        <w:pStyle w:val="20"/>
        <w:keepNext w:val="0"/>
        <w:keepLines w:val="0"/>
        <w:pageBreakBefore w:val="0"/>
        <w:widowControl w:val="0"/>
        <w:kinsoku/>
        <w:wordWrap/>
        <w:overflowPunct/>
        <w:topLinePunct w:val="0"/>
        <w:bidi w:val="0"/>
        <w:adjustRightInd/>
        <w:snapToGrid/>
        <w:spacing w:after="0" w:line="228" w:lineRule="auto"/>
        <w:ind w:left="456"/>
        <w:textAlignment w:val="auto"/>
        <w:rPr>
          <w:spacing w:val="6"/>
          <w:sz w:val="24"/>
          <w:szCs w:val="24"/>
          <w:highlight w:val="none"/>
          <w:u w:val="single" w:color="auto"/>
        </w:rPr>
      </w:pPr>
    </w:p>
    <w:p w14:paraId="31AA38C3">
      <w:pPr>
        <w:pStyle w:val="20"/>
        <w:keepNext w:val="0"/>
        <w:keepLines w:val="0"/>
        <w:pageBreakBefore w:val="0"/>
        <w:widowControl w:val="0"/>
        <w:numPr>
          <w:ilvl w:val="0"/>
          <w:numId w:val="10"/>
        </w:numPr>
        <w:kinsoku/>
        <w:wordWrap/>
        <w:overflowPunct/>
        <w:topLinePunct w:val="0"/>
        <w:bidi w:val="0"/>
        <w:adjustRightInd/>
        <w:snapToGrid/>
        <w:spacing w:after="0" w:line="228" w:lineRule="auto"/>
        <w:ind w:left="0" w:leftChars="0" w:firstLine="508" w:firstLineChars="200"/>
        <w:textAlignment w:val="auto"/>
        <w:rPr>
          <w:spacing w:val="7"/>
          <w:sz w:val="24"/>
          <w:szCs w:val="24"/>
          <w:highlight w:val="none"/>
          <w:u w:val="single" w:color="auto"/>
        </w:rPr>
      </w:pPr>
      <w:r>
        <w:rPr>
          <w:spacing w:val="7"/>
          <w:sz w:val="24"/>
          <w:szCs w:val="24"/>
          <w:highlight w:val="none"/>
          <w:u w:val="single" w:color="auto"/>
        </w:rPr>
        <w:t>其他执行通用条款和专用条款约定。</w:t>
      </w:r>
    </w:p>
    <w:p w14:paraId="17552A47">
      <w:pPr>
        <w:pStyle w:val="20"/>
        <w:keepNext w:val="0"/>
        <w:keepLines w:val="0"/>
        <w:pageBreakBefore w:val="0"/>
        <w:widowControl w:val="0"/>
        <w:numPr>
          <w:ilvl w:val="0"/>
          <w:numId w:val="0"/>
        </w:numPr>
        <w:kinsoku/>
        <w:wordWrap/>
        <w:overflowPunct/>
        <w:topLinePunct w:val="0"/>
        <w:bidi w:val="0"/>
        <w:adjustRightInd/>
        <w:snapToGrid/>
        <w:spacing w:after="0" w:line="228" w:lineRule="auto"/>
        <w:ind w:leftChars="200"/>
        <w:textAlignment w:val="auto"/>
        <w:rPr>
          <w:spacing w:val="7"/>
          <w:sz w:val="24"/>
          <w:szCs w:val="24"/>
          <w:highlight w:val="none"/>
          <w:u w:val="single" w:color="auto"/>
        </w:rPr>
      </w:pPr>
    </w:p>
    <w:p w14:paraId="169A9A3D">
      <w:pPr>
        <w:pStyle w:val="20"/>
        <w:keepNext w:val="0"/>
        <w:keepLines w:val="0"/>
        <w:pageBreakBefore w:val="0"/>
        <w:widowControl w:val="0"/>
        <w:kinsoku/>
        <w:wordWrap/>
        <w:overflowPunct/>
        <w:topLinePunct w:val="0"/>
        <w:bidi w:val="0"/>
        <w:adjustRightInd/>
        <w:snapToGrid/>
        <w:spacing w:after="0" w:line="228" w:lineRule="auto"/>
        <w:ind w:left="452"/>
        <w:textAlignment w:val="auto"/>
        <w:rPr>
          <w:spacing w:val="9"/>
          <w:sz w:val="24"/>
          <w:szCs w:val="24"/>
          <w:highlight w:val="none"/>
        </w:rPr>
      </w:pPr>
      <w:r>
        <w:rPr>
          <w:spacing w:val="9"/>
          <w:sz w:val="24"/>
          <w:szCs w:val="24"/>
          <w:highlight w:val="none"/>
        </w:rPr>
        <w:t>16.2.2 承包人违约的责任</w:t>
      </w:r>
    </w:p>
    <w:p w14:paraId="34A1E532">
      <w:pPr>
        <w:pStyle w:val="20"/>
        <w:keepNext w:val="0"/>
        <w:keepLines w:val="0"/>
        <w:pageBreakBefore w:val="0"/>
        <w:widowControl w:val="0"/>
        <w:kinsoku/>
        <w:wordWrap/>
        <w:overflowPunct/>
        <w:topLinePunct w:val="0"/>
        <w:bidi w:val="0"/>
        <w:adjustRightInd/>
        <w:snapToGrid/>
        <w:spacing w:after="0" w:line="228" w:lineRule="auto"/>
        <w:ind w:left="452"/>
        <w:textAlignment w:val="auto"/>
        <w:rPr>
          <w:spacing w:val="9"/>
          <w:sz w:val="24"/>
          <w:szCs w:val="24"/>
          <w:highlight w:val="none"/>
        </w:rPr>
      </w:pPr>
    </w:p>
    <w:p w14:paraId="689FBC20">
      <w:pPr>
        <w:pStyle w:val="20"/>
        <w:keepNext w:val="0"/>
        <w:keepLines w:val="0"/>
        <w:pageBreakBefore w:val="0"/>
        <w:widowControl w:val="0"/>
        <w:kinsoku/>
        <w:wordWrap/>
        <w:overflowPunct/>
        <w:topLinePunct w:val="0"/>
        <w:bidi w:val="0"/>
        <w:adjustRightInd/>
        <w:snapToGrid/>
        <w:spacing w:after="0" w:line="228" w:lineRule="auto"/>
        <w:ind w:left="456"/>
        <w:textAlignment w:val="auto"/>
        <w:rPr>
          <w:sz w:val="24"/>
          <w:szCs w:val="24"/>
          <w:highlight w:val="none"/>
        </w:rPr>
      </w:pPr>
      <w:r>
        <w:rPr>
          <w:spacing w:val="24"/>
          <w:sz w:val="24"/>
          <w:szCs w:val="24"/>
          <w:highlight w:val="none"/>
        </w:rPr>
        <w:t>承包人违约责任的承担方式和计算方法：</w:t>
      </w:r>
    </w:p>
    <w:p w14:paraId="18E757D4">
      <w:pPr>
        <w:pStyle w:val="20"/>
        <w:keepNext w:val="0"/>
        <w:keepLines w:val="0"/>
        <w:pageBreakBefore w:val="0"/>
        <w:widowControl w:val="0"/>
        <w:kinsoku/>
        <w:wordWrap/>
        <w:overflowPunct/>
        <w:topLinePunct w:val="0"/>
        <w:autoSpaceDE w:val="0"/>
        <w:autoSpaceDN w:val="0"/>
        <w:bidi w:val="0"/>
        <w:adjustRightInd/>
        <w:snapToGrid/>
        <w:spacing w:after="0" w:line="360" w:lineRule="auto"/>
        <w:ind w:left="0" w:right="0" w:firstLine="564" w:firstLineChars="200"/>
        <w:jc w:val="left"/>
        <w:textAlignment w:val="auto"/>
        <w:rPr>
          <w:sz w:val="24"/>
          <w:szCs w:val="24"/>
          <w:highlight w:val="none"/>
        </w:rPr>
      </w:pPr>
      <w:r>
        <w:rPr>
          <w:spacing w:val="21"/>
          <w:sz w:val="24"/>
          <w:szCs w:val="24"/>
          <w:highlight w:val="none"/>
          <w:u w:val="single" w:color="auto"/>
        </w:rPr>
        <w:t xml:space="preserve">(1) </w:t>
      </w:r>
      <w:r>
        <w:rPr>
          <w:spacing w:val="22"/>
          <w:sz w:val="24"/>
          <w:szCs w:val="24"/>
          <w:highlight w:val="none"/>
          <w:u w:val="single" w:color="auto"/>
        </w:rPr>
        <w:t xml:space="preserve">承包人违反合同约定进行转包或违法分包的： 转包或分包合同无效 ，承包人应向发包人承担转包或分包合同金额 30%的违约金 ，并继续履行本合同； 发包人也有权选择单方解除施工合同 ，清退施工人员并按合同总价的 20%收取违约金 ，在这种情况下 ，承包人必须在 10日内退场 ，并且不得提出任何对发包人不利的要求 。发包人若选择接受转包或分包行为的 ，承包人应当与实际施工人就分包和转包工程向发包人承担连带责任 。 </w:t>
      </w:r>
    </w:p>
    <w:p w14:paraId="5F9DF7DA">
      <w:pPr>
        <w:pStyle w:val="20"/>
        <w:keepNext w:val="0"/>
        <w:keepLines w:val="0"/>
        <w:pageBreakBefore w:val="0"/>
        <w:widowControl w:val="0"/>
        <w:kinsoku/>
        <w:wordWrap/>
        <w:overflowPunct/>
        <w:topLinePunct w:val="0"/>
        <w:bidi w:val="0"/>
        <w:adjustRightInd/>
        <w:snapToGrid/>
        <w:spacing w:after="0" w:line="386" w:lineRule="auto"/>
        <w:ind w:firstLine="488"/>
        <w:textAlignment w:val="auto"/>
        <w:rPr>
          <w:sz w:val="24"/>
          <w:szCs w:val="24"/>
          <w:highlight w:val="none"/>
        </w:rPr>
      </w:pPr>
      <w:r>
        <w:rPr>
          <w:spacing w:val="21"/>
          <w:sz w:val="24"/>
          <w:szCs w:val="24"/>
          <w:highlight w:val="none"/>
          <w:u w:val="single" w:color="auto"/>
        </w:rPr>
        <w:t>(2)</w:t>
      </w:r>
      <w:r>
        <w:rPr>
          <w:spacing w:val="52"/>
          <w:sz w:val="24"/>
          <w:szCs w:val="24"/>
          <w:highlight w:val="none"/>
          <w:u w:val="single" w:color="auto"/>
        </w:rPr>
        <w:t xml:space="preserve"> </w:t>
      </w:r>
      <w:r>
        <w:rPr>
          <w:spacing w:val="21"/>
          <w:sz w:val="24"/>
          <w:szCs w:val="24"/>
          <w:highlight w:val="none"/>
          <w:u w:val="single" w:color="auto"/>
        </w:rPr>
        <w:t>承包人违反合同约定采购和使用不合格的材料和工程设备的</w:t>
      </w:r>
      <w:r>
        <w:rPr>
          <w:spacing w:val="-44"/>
          <w:sz w:val="24"/>
          <w:szCs w:val="24"/>
          <w:highlight w:val="none"/>
          <w:u w:val="single" w:color="auto"/>
        </w:rPr>
        <w:t xml:space="preserve"> </w:t>
      </w:r>
      <w:r>
        <w:rPr>
          <w:spacing w:val="21"/>
          <w:sz w:val="24"/>
          <w:szCs w:val="24"/>
          <w:highlight w:val="none"/>
          <w:u w:val="single" w:color="auto"/>
        </w:rPr>
        <w:t>: 承包人采购的材料</w:t>
      </w:r>
      <w:r>
        <w:rPr>
          <w:spacing w:val="22"/>
          <w:sz w:val="24"/>
          <w:szCs w:val="24"/>
          <w:highlight w:val="none"/>
          <w:u w:val="single" w:color="auto"/>
        </w:rPr>
        <w:t>设备的品种、规格</w:t>
      </w:r>
      <w:r>
        <w:rPr>
          <w:spacing w:val="-58"/>
          <w:sz w:val="24"/>
          <w:szCs w:val="24"/>
          <w:highlight w:val="none"/>
          <w:u w:val="single" w:color="auto"/>
        </w:rPr>
        <w:t xml:space="preserve"> </w:t>
      </w:r>
      <w:r>
        <w:rPr>
          <w:spacing w:val="22"/>
          <w:sz w:val="24"/>
          <w:szCs w:val="24"/>
          <w:highlight w:val="none"/>
          <w:u w:val="single" w:color="auto"/>
        </w:rPr>
        <w:t>、型号、质量等级不能通过监理或发包人认可或不符合样品要求</w:t>
      </w:r>
      <w:r>
        <w:rPr>
          <w:spacing w:val="21"/>
          <w:sz w:val="24"/>
          <w:szCs w:val="24"/>
          <w:highlight w:val="none"/>
          <w:u w:val="single" w:color="auto"/>
        </w:rPr>
        <w:t>的,监理</w:t>
      </w:r>
      <w:r>
        <w:rPr>
          <w:spacing w:val="22"/>
          <w:sz w:val="24"/>
          <w:szCs w:val="24"/>
          <w:highlight w:val="none"/>
          <w:u w:val="single" w:color="auto"/>
        </w:rPr>
        <w:t>或发包人有权拒绝相应的材料、设备进场使用</w:t>
      </w:r>
      <w:r>
        <w:rPr>
          <w:spacing w:val="-39"/>
          <w:sz w:val="24"/>
          <w:szCs w:val="24"/>
          <w:highlight w:val="none"/>
          <w:u w:val="single" w:color="auto"/>
        </w:rPr>
        <w:t xml:space="preserve"> </w:t>
      </w:r>
      <w:r>
        <w:rPr>
          <w:spacing w:val="22"/>
          <w:sz w:val="24"/>
          <w:szCs w:val="24"/>
          <w:highlight w:val="none"/>
          <w:u w:val="single" w:color="auto"/>
        </w:rPr>
        <w:t>，</w:t>
      </w:r>
      <w:r>
        <w:rPr>
          <w:spacing w:val="-46"/>
          <w:sz w:val="24"/>
          <w:szCs w:val="24"/>
          <w:highlight w:val="none"/>
          <w:u w:val="single" w:color="auto"/>
        </w:rPr>
        <w:t xml:space="preserve"> </w:t>
      </w:r>
      <w:r>
        <w:rPr>
          <w:spacing w:val="22"/>
          <w:sz w:val="24"/>
          <w:szCs w:val="24"/>
          <w:highlight w:val="none"/>
          <w:u w:val="single" w:color="auto"/>
        </w:rPr>
        <w:t>已经使用的</w:t>
      </w:r>
      <w:r>
        <w:rPr>
          <w:spacing w:val="-55"/>
          <w:sz w:val="24"/>
          <w:szCs w:val="24"/>
          <w:highlight w:val="none"/>
          <w:u w:val="single" w:color="auto"/>
        </w:rPr>
        <w:t xml:space="preserve"> </w:t>
      </w:r>
      <w:r>
        <w:rPr>
          <w:spacing w:val="22"/>
          <w:sz w:val="24"/>
          <w:szCs w:val="24"/>
          <w:highlight w:val="none"/>
          <w:u w:val="single" w:color="auto"/>
        </w:rPr>
        <w:t>，承包人应负责拆除更换并承</w:t>
      </w:r>
      <w:r>
        <w:rPr>
          <w:spacing w:val="23"/>
          <w:sz w:val="24"/>
          <w:szCs w:val="24"/>
          <w:highlight w:val="none"/>
          <w:u w:val="single" w:color="auto"/>
        </w:rPr>
        <w:t>担因此产生的一切费用和损失</w:t>
      </w:r>
      <w:r>
        <w:rPr>
          <w:spacing w:val="-58"/>
          <w:sz w:val="24"/>
          <w:szCs w:val="24"/>
          <w:highlight w:val="none"/>
          <w:u w:val="single" w:color="auto"/>
        </w:rPr>
        <w:t xml:space="preserve"> </w:t>
      </w:r>
      <w:r>
        <w:rPr>
          <w:spacing w:val="23"/>
          <w:sz w:val="24"/>
          <w:szCs w:val="24"/>
          <w:highlight w:val="none"/>
          <w:u w:val="single" w:color="auto"/>
        </w:rPr>
        <w:t>，所造成的工期延误等损失</w:t>
      </w:r>
      <w:r>
        <w:rPr>
          <w:spacing w:val="22"/>
          <w:sz w:val="24"/>
          <w:szCs w:val="24"/>
          <w:highlight w:val="none"/>
          <w:u w:val="single" w:color="auto"/>
        </w:rPr>
        <w:t>由承包人承担</w:t>
      </w:r>
      <w:r>
        <w:rPr>
          <w:spacing w:val="-58"/>
          <w:sz w:val="24"/>
          <w:szCs w:val="24"/>
          <w:highlight w:val="none"/>
          <w:u w:val="single" w:color="auto"/>
        </w:rPr>
        <w:t xml:space="preserve"> </w:t>
      </w:r>
      <w:r>
        <w:rPr>
          <w:spacing w:val="22"/>
          <w:sz w:val="24"/>
          <w:szCs w:val="24"/>
          <w:highlight w:val="none"/>
          <w:u w:val="single" w:color="auto"/>
        </w:rPr>
        <w:t>，且每发生一次</w:t>
      </w:r>
      <w:r>
        <w:rPr>
          <w:spacing w:val="-56"/>
          <w:sz w:val="24"/>
          <w:szCs w:val="24"/>
          <w:highlight w:val="none"/>
          <w:u w:val="single" w:color="auto"/>
        </w:rPr>
        <w:t xml:space="preserve"> </w:t>
      </w:r>
      <w:r>
        <w:rPr>
          <w:spacing w:val="22"/>
          <w:sz w:val="24"/>
          <w:szCs w:val="24"/>
          <w:highlight w:val="none"/>
          <w:u w:val="single" w:color="auto"/>
        </w:rPr>
        <w:t>，</w:t>
      </w:r>
      <w:r>
        <w:rPr>
          <w:spacing w:val="20"/>
          <w:sz w:val="24"/>
          <w:szCs w:val="24"/>
          <w:highlight w:val="none"/>
          <w:u w:val="single" w:color="auto"/>
        </w:rPr>
        <w:t>承包人向发包人支付</w:t>
      </w:r>
      <w:r>
        <w:rPr>
          <w:spacing w:val="55"/>
          <w:sz w:val="24"/>
          <w:szCs w:val="24"/>
          <w:highlight w:val="none"/>
          <w:u w:val="single" w:color="auto"/>
        </w:rPr>
        <w:t xml:space="preserve"> </w:t>
      </w:r>
      <w:r>
        <w:rPr>
          <w:spacing w:val="20"/>
          <w:sz w:val="24"/>
          <w:szCs w:val="24"/>
          <w:highlight w:val="none"/>
          <w:u w:val="single" w:color="auto"/>
        </w:rPr>
        <w:t>5000</w:t>
      </w:r>
      <w:r>
        <w:rPr>
          <w:spacing w:val="43"/>
          <w:sz w:val="24"/>
          <w:szCs w:val="24"/>
          <w:highlight w:val="none"/>
          <w:u w:val="single" w:color="auto"/>
        </w:rPr>
        <w:t xml:space="preserve"> </w:t>
      </w:r>
      <w:r>
        <w:rPr>
          <w:spacing w:val="20"/>
          <w:sz w:val="24"/>
          <w:szCs w:val="24"/>
          <w:highlight w:val="none"/>
          <w:u w:val="single" w:color="auto"/>
        </w:rPr>
        <w:t>元/次违约金。如承包人拒绝执行监理或发包人上述指令的，发</w:t>
      </w:r>
      <w:r>
        <w:rPr>
          <w:spacing w:val="16"/>
          <w:sz w:val="24"/>
          <w:szCs w:val="24"/>
          <w:highlight w:val="none"/>
          <w:u w:val="single" w:color="auto"/>
        </w:rPr>
        <w:t>包人有权单方解除合同，要求承包人清场，承包人应向发包人承担合同价款</w:t>
      </w:r>
      <w:r>
        <w:rPr>
          <w:spacing w:val="65"/>
          <w:sz w:val="24"/>
          <w:szCs w:val="24"/>
          <w:highlight w:val="none"/>
          <w:u w:val="single" w:color="auto"/>
        </w:rPr>
        <w:t xml:space="preserve"> </w:t>
      </w:r>
      <w:r>
        <w:rPr>
          <w:spacing w:val="16"/>
          <w:sz w:val="24"/>
          <w:szCs w:val="24"/>
          <w:highlight w:val="none"/>
          <w:u w:val="single" w:color="auto"/>
        </w:rPr>
        <w:t>10%</w:t>
      </w:r>
      <w:r>
        <w:rPr>
          <w:spacing w:val="58"/>
          <w:sz w:val="24"/>
          <w:szCs w:val="24"/>
          <w:highlight w:val="none"/>
          <w:u w:val="single" w:color="auto"/>
        </w:rPr>
        <w:t xml:space="preserve"> </w:t>
      </w:r>
      <w:r>
        <w:rPr>
          <w:spacing w:val="16"/>
          <w:sz w:val="24"/>
          <w:szCs w:val="24"/>
          <w:highlight w:val="none"/>
          <w:u w:val="single" w:color="auto"/>
        </w:rPr>
        <w:t>的违约金</w:t>
      </w:r>
      <w:r>
        <w:rPr>
          <w:rFonts w:hint="eastAsia"/>
          <w:spacing w:val="16"/>
          <w:sz w:val="24"/>
          <w:szCs w:val="24"/>
          <w:highlight w:val="none"/>
          <w:u w:val="single" w:color="auto"/>
          <w:lang w:eastAsia="zh-CN"/>
        </w:rPr>
        <w:t>，</w:t>
      </w:r>
      <w:r>
        <w:rPr>
          <w:spacing w:val="22"/>
          <w:sz w:val="24"/>
          <w:szCs w:val="24"/>
          <w:highlight w:val="none"/>
          <w:u w:val="single" w:color="auto"/>
        </w:rPr>
        <w:t>由此造成的发包人的损失和工期延误</w:t>
      </w:r>
      <w:r>
        <w:rPr>
          <w:spacing w:val="-42"/>
          <w:sz w:val="24"/>
          <w:szCs w:val="24"/>
          <w:highlight w:val="none"/>
          <w:u w:val="single" w:color="auto"/>
        </w:rPr>
        <w:t xml:space="preserve"> </w:t>
      </w:r>
      <w:r>
        <w:rPr>
          <w:spacing w:val="22"/>
          <w:sz w:val="24"/>
          <w:szCs w:val="24"/>
          <w:highlight w:val="none"/>
          <w:u w:val="single" w:color="auto"/>
        </w:rPr>
        <w:t>，由承包人负责赔偿</w:t>
      </w:r>
      <w:r>
        <w:rPr>
          <w:spacing w:val="-54"/>
          <w:sz w:val="24"/>
          <w:szCs w:val="24"/>
          <w:highlight w:val="none"/>
          <w:u w:val="single" w:color="auto"/>
        </w:rPr>
        <w:t xml:space="preserve"> </w:t>
      </w:r>
      <w:r>
        <w:rPr>
          <w:spacing w:val="22"/>
          <w:sz w:val="24"/>
          <w:szCs w:val="24"/>
          <w:highlight w:val="none"/>
          <w:u w:val="single" w:color="auto"/>
        </w:rPr>
        <w:t>。监理或发包人有权随时在指令</w:t>
      </w:r>
      <w:r>
        <w:rPr>
          <w:spacing w:val="25"/>
          <w:sz w:val="24"/>
          <w:szCs w:val="24"/>
          <w:highlight w:val="none"/>
          <w:u w:val="single" w:color="auto"/>
        </w:rPr>
        <w:t>规定的时间内一次或分几次从现场运离发包人认为不合格的任何材料或设备</w:t>
      </w:r>
      <w:r>
        <w:rPr>
          <w:spacing w:val="-57"/>
          <w:sz w:val="24"/>
          <w:szCs w:val="24"/>
          <w:highlight w:val="none"/>
          <w:u w:val="single" w:color="auto"/>
        </w:rPr>
        <w:t xml:space="preserve"> </w:t>
      </w:r>
      <w:r>
        <w:rPr>
          <w:spacing w:val="25"/>
          <w:sz w:val="24"/>
          <w:szCs w:val="24"/>
          <w:highlight w:val="none"/>
          <w:u w:val="single" w:color="auto"/>
        </w:rPr>
        <w:t>，所发生的费</w:t>
      </w:r>
      <w:r>
        <w:rPr>
          <w:spacing w:val="14"/>
          <w:sz w:val="24"/>
          <w:szCs w:val="24"/>
          <w:highlight w:val="none"/>
          <w:u w:val="single" w:color="auto"/>
        </w:rPr>
        <w:t>用由承包人承担</w:t>
      </w:r>
      <w:r>
        <w:rPr>
          <w:spacing w:val="-51"/>
          <w:sz w:val="24"/>
          <w:szCs w:val="24"/>
          <w:highlight w:val="none"/>
          <w:u w:val="single" w:color="auto"/>
        </w:rPr>
        <w:t xml:space="preserve"> </w:t>
      </w:r>
      <w:r>
        <w:rPr>
          <w:spacing w:val="14"/>
          <w:sz w:val="24"/>
          <w:szCs w:val="24"/>
          <w:highlight w:val="none"/>
          <w:u w:val="single" w:color="auto"/>
        </w:rPr>
        <w:t xml:space="preserve">。 </w:t>
      </w:r>
    </w:p>
    <w:p w14:paraId="1DE9949C">
      <w:pPr>
        <w:pStyle w:val="20"/>
        <w:keepNext w:val="0"/>
        <w:keepLines w:val="0"/>
        <w:pageBreakBefore w:val="0"/>
        <w:widowControl w:val="0"/>
        <w:kinsoku/>
        <w:wordWrap/>
        <w:overflowPunct/>
        <w:topLinePunct w:val="0"/>
        <w:bidi w:val="0"/>
        <w:adjustRightInd/>
        <w:snapToGrid/>
        <w:spacing w:after="0" w:line="346" w:lineRule="auto"/>
        <w:ind w:right="61" w:firstLine="488"/>
        <w:textAlignment w:val="auto"/>
        <w:rPr>
          <w:sz w:val="24"/>
          <w:szCs w:val="24"/>
          <w:highlight w:val="none"/>
        </w:rPr>
      </w:pPr>
      <w:r>
        <w:rPr>
          <w:spacing w:val="22"/>
          <w:sz w:val="24"/>
          <w:szCs w:val="24"/>
          <w:highlight w:val="none"/>
          <w:u w:val="single" w:color="auto"/>
        </w:rPr>
        <w:t>(3)</w:t>
      </w:r>
      <w:r>
        <w:rPr>
          <w:spacing w:val="58"/>
          <w:sz w:val="24"/>
          <w:szCs w:val="24"/>
          <w:highlight w:val="none"/>
          <w:u w:val="single" w:color="auto"/>
        </w:rPr>
        <w:t xml:space="preserve"> </w:t>
      </w:r>
      <w:r>
        <w:rPr>
          <w:spacing w:val="22"/>
          <w:sz w:val="24"/>
          <w:szCs w:val="24"/>
          <w:highlight w:val="none"/>
          <w:u w:val="single" w:color="auto"/>
        </w:rPr>
        <w:t>因承包人原因导致工程质量不符合合同要</w:t>
      </w:r>
      <w:r>
        <w:rPr>
          <w:spacing w:val="21"/>
          <w:sz w:val="24"/>
          <w:szCs w:val="24"/>
          <w:highlight w:val="none"/>
          <w:u w:val="single" w:color="auto"/>
        </w:rPr>
        <w:t>求的：</w:t>
      </w:r>
      <w:r>
        <w:rPr>
          <w:spacing w:val="-47"/>
          <w:sz w:val="24"/>
          <w:szCs w:val="24"/>
          <w:highlight w:val="none"/>
          <w:u w:val="single" w:color="auto"/>
        </w:rPr>
        <w:t xml:space="preserve"> </w:t>
      </w:r>
      <w:r>
        <w:rPr>
          <w:spacing w:val="21"/>
          <w:sz w:val="24"/>
          <w:szCs w:val="24"/>
          <w:highlight w:val="none"/>
          <w:u w:val="single" w:color="auto"/>
        </w:rPr>
        <w:t>承包人应无条件整改直至满足合同要求</w:t>
      </w:r>
      <w:r>
        <w:rPr>
          <w:spacing w:val="-40"/>
          <w:sz w:val="24"/>
          <w:szCs w:val="24"/>
          <w:highlight w:val="none"/>
          <w:u w:val="single" w:color="auto"/>
        </w:rPr>
        <w:t xml:space="preserve"> </w:t>
      </w:r>
      <w:r>
        <w:rPr>
          <w:spacing w:val="21"/>
          <w:sz w:val="24"/>
          <w:szCs w:val="24"/>
          <w:highlight w:val="none"/>
          <w:u w:val="single" w:color="auto"/>
        </w:rPr>
        <w:t>，并承担因此所产生的一切费用和损失</w:t>
      </w:r>
      <w:r>
        <w:rPr>
          <w:spacing w:val="-52"/>
          <w:sz w:val="24"/>
          <w:szCs w:val="24"/>
          <w:highlight w:val="none"/>
          <w:u w:val="single" w:color="auto"/>
        </w:rPr>
        <w:t xml:space="preserve"> </w:t>
      </w:r>
      <w:r>
        <w:rPr>
          <w:spacing w:val="21"/>
          <w:sz w:val="24"/>
          <w:szCs w:val="24"/>
          <w:highlight w:val="none"/>
          <w:u w:val="single" w:color="auto"/>
        </w:rPr>
        <w:t>。整改所需时间计算在合同总工期内</w:t>
      </w:r>
      <w:r>
        <w:rPr>
          <w:spacing w:val="-56"/>
          <w:sz w:val="24"/>
          <w:szCs w:val="24"/>
          <w:highlight w:val="none"/>
          <w:u w:val="single" w:color="auto"/>
        </w:rPr>
        <w:t xml:space="preserve"> </w:t>
      </w:r>
      <w:r>
        <w:rPr>
          <w:spacing w:val="21"/>
          <w:sz w:val="24"/>
          <w:szCs w:val="24"/>
          <w:highlight w:val="none"/>
          <w:u w:val="single" w:color="auto"/>
        </w:rPr>
        <w:t>，</w:t>
      </w:r>
      <w:r>
        <w:rPr>
          <w:spacing w:val="-53"/>
          <w:sz w:val="24"/>
          <w:szCs w:val="24"/>
          <w:highlight w:val="none"/>
          <w:u w:val="single" w:color="auto"/>
        </w:rPr>
        <w:t xml:space="preserve"> </w:t>
      </w:r>
      <w:r>
        <w:rPr>
          <w:spacing w:val="21"/>
          <w:sz w:val="24"/>
          <w:szCs w:val="24"/>
          <w:highlight w:val="none"/>
          <w:u w:val="single" w:color="auto"/>
        </w:rPr>
        <w:t>因此</w:t>
      </w:r>
      <w:r>
        <w:rPr>
          <w:spacing w:val="17"/>
          <w:sz w:val="24"/>
          <w:szCs w:val="24"/>
          <w:highlight w:val="none"/>
          <w:u w:val="single" w:color="auto"/>
        </w:rPr>
        <w:t>造成的工期延误按照合同专用条款</w:t>
      </w:r>
      <w:r>
        <w:rPr>
          <w:spacing w:val="53"/>
          <w:sz w:val="24"/>
          <w:szCs w:val="24"/>
          <w:highlight w:val="none"/>
          <w:u w:val="single" w:color="auto"/>
        </w:rPr>
        <w:t xml:space="preserve"> </w:t>
      </w:r>
      <w:r>
        <w:rPr>
          <w:spacing w:val="17"/>
          <w:sz w:val="24"/>
          <w:szCs w:val="24"/>
          <w:highlight w:val="none"/>
          <w:u w:val="single" w:color="auto"/>
        </w:rPr>
        <w:t>7.5.2</w:t>
      </w:r>
      <w:r>
        <w:rPr>
          <w:spacing w:val="41"/>
          <w:sz w:val="24"/>
          <w:szCs w:val="24"/>
          <w:highlight w:val="none"/>
          <w:u w:val="single" w:color="auto"/>
        </w:rPr>
        <w:t xml:space="preserve"> </w:t>
      </w:r>
      <w:r>
        <w:rPr>
          <w:spacing w:val="16"/>
          <w:sz w:val="24"/>
          <w:szCs w:val="24"/>
          <w:highlight w:val="none"/>
          <w:u w:val="single" w:color="auto"/>
        </w:rPr>
        <w:t>执行</w:t>
      </w:r>
      <w:r>
        <w:rPr>
          <w:spacing w:val="-55"/>
          <w:sz w:val="24"/>
          <w:szCs w:val="24"/>
          <w:highlight w:val="none"/>
          <w:u w:val="single" w:color="auto"/>
        </w:rPr>
        <w:t xml:space="preserve"> </w:t>
      </w:r>
      <w:r>
        <w:rPr>
          <w:spacing w:val="16"/>
          <w:sz w:val="24"/>
          <w:szCs w:val="24"/>
          <w:highlight w:val="none"/>
          <w:u w:val="single" w:color="auto"/>
        </w:rPr>
        <w:t xml:space="preserve">。 </w:t>
      </w:r>
    </w:p>
    <w:p w14:paraId="771E307A">
      <w:pPr>
        <w:pStyle w:val="20"/>
        <w:keepNext w:val="0"/>
        <w:keepLines w:val="0"/>
        <w:pageBreakBefore w:val="0"/>
        <w:widowControl w:val="0"/>
        <w:kinsoku/>
        <w:wordWrap/>
        <w:overflowPunct/>
        <w:topLinePunct w:val="0"/>
        <w:bidi w:val="0"/>
        <w:adjustRightInd/>
        <w:snapToGrid/>
        <w:spacing w:after="0" w:line="317" w:lineRule="auto"/>
        <w:ind w:left="21" w:right="61" w:firstLine="467"/>
        <w:textAlignment w:val="auto"/>
        <w:rPr>
          <w:sz w:val="24"/>
          <w:szCs w:val="24"/>
          <w:highlight w:val="none"/>
        </w:rPr>
      </w:pPr>
      <w:r>
        <w:rPr>
          <w:spacing w:val="21"/>
          <w:sz w:val="24"/>
          <w:szCs w:val="24"/>
          <w:highlight w:val="none"/>
          <w:u w:val="single" w:color="auto"/>
        </w:rPr>
        <w:t>(4)</w:t>
      </w:r>
      <w:r>
        <w:rPr>
          <w:spacing w:val="41"/>
          <w:sz w:val="24"/>
          <w:szCs w:val="24"/>
          <w:highlight w:val="none"/>
          <w:u w:val="single" w:color="auto"/>
        </w:rPr>
        <w:t xml:space="preserve"> </w:t>
      </w:r>
      <w:r>
        <w:rPr>
          <w:spacing w:val="21"/>
          <w:sz w:val="24"/>
          <w:szCs w:val="24"/>
          <w:highlight w:val="none"/>
          <w:u w:val="single" w:color="auto"/>
        </w:rPr>
        <w:t>承包人未能按施工进度计划及时完成合同约定的工作</w:t>
      </w:r>
      <w:r>
        <w:rPr>
          <w:spacing w:val="-56"/>
          <w:sz w:val="24"/>
          <w:szCs w:val="24"/>
          <w:highlight w:val="none"/>
          <w:u w:val="single" w:color="auto"/>
        </w:rPr>
        <w:t xml:space="preserve"> </w:t>
      </w:r>
      <w:r>
        <w:rPr>
          <w:spacing w:val="21"/>
          <w:sz w:val="24"/>
          <w:szCs w:val="24"/>
          <w:highlight w:val="none"/>
          <w:u w:val="single" w:color="auto"/>
        </w:rPr>
        <w:t>，造成工</w:t>
      </w:r>
      <w:r>
        <w:rPr>
          <w:spacing w:val="20"/>
          <w:sz w:val="24"/>
          <w:szCs w:val="24"/>
          <w:highlight w:val="none"/>
          <w:u w:val="single" w:color="auto"/>
        </w:rPr>
        <w:t>期延误的：</w:t>
      </w:r>
      <w:r>
        <w:rPr>
          <w:spacing w:val="-45"/>
          <w:sz w:val="24"/>
          <w:szCs w:val="24"/>
          <w:highlight w:val="none"/>
          <w:u w:val="single" w:color="auto"/>
        </w:rPr>
        <w:t xml:space="preserve"> </w:t>
      </w:r>
      <w:r>
        <w:rPr>
          <w:spacing w:val="20"/>
          <w:sz w:val="24"/>
          <w:szCs w:val="24"/>
          <w:highlight w:val="none"/>
          <w:u w:val="single" w:color="auto"/>
        </w:rPr>
        <w:t>按照合</w:t>
      </w:r>
      <w:r>
        <w:rPr>
          <w:spacing w:val="9"/>
          <w:sz w:val="24"/>
          <w:szCs w:val="24"/>
          <w:highlight w:val="none"/>
          <w:u w:val="single" w:color="auto"/>
        </w:rPr>
        <w:t>同专用条款</w:t>
      </w:r>
      <w:r>
        <w:rPr>
          <w:spacing w:val="56"/>
          <w:sz w:val="24"/>
          <w:szCs w:val="24"/>
          <w:highlight w:val="none"/>
          <w:u w:val="single" w:color="auto"/>
        </w:rPr>
        <w:t xml:space="preserve"> </w:t>
      </w:r>
      <w:r>
        <w:rPr>
          <w:spacing w:val="9"/>
          <w:sz w:val="24"/>
          <w:szCs w:val="24"/>
          <w:highlight w:val="none"/>
          <w:u w:val="single" w:color="auto"/>
        </w:rPr>
        <w:t>7.5</w:t>
      </w:r>
      <w:r>
        <w:rPr>
          <w:spacing w:val="43"/>
          <w:sz w:val="24"/>
          <w:szCs w:val="24"/>
          <w:highlight w:val="none"/>
          <w:u w:val="single" w:color="auto"/>
        </w:rPr>
        <w:t xml:space="preserve"> </w:t>
      </w:r>
      <w:r>
        <w:rPr>
          <w:spacing w:val="9"/>
          <w:sz w:val="24"/>
          <w:szCs w:val="24"/>
          <w:highlight w:val="none"/>
          <w:u w:val="single" w:color="auto"/>
        </w:rPr>
        <w:t>条执行</w:t>
      </w:r>
      <w:r>
        <w:rPr>
          <w:spacing w:val="-55"/>
          <w:sz w:val="24"/>
          <w:szCs w:val="24"/>
          <w:highlight w:val="none"/>
          <w:u w:val="single" w:color="auto"/>
        </w:rPr>
        <w:t xml:space="preserve"> </w:t>
      </w:r>
      <w:r>
        <w:rPr>
          <w:spacing w:val="9"/>
          <w:sz w:val="24"/>
          <w:szCs w:val="24"/>
          <w:highlight w:val="none"/>
          <w:u w:val="single" w:color="auto"/>
        </w:rPr>
        <w:t xml:space="preserve">。 </w:t>
      </w:r>
    </w:p>
    <w:p w14:paraId="4C5A4001">
      <w:pPr>
        <w:pStyle w:val="20"/>
        <w:keepNext w:val="0"/>
        <w:keepLines w:val="0"/>
        <w:pageBreakBefore w:val="0"/>
        <w:widowControl w:val="0"/>
        <w:kinsoku/>
        <w:wordWrap/>
        <w:overflowPunct/>
        <w:topLinePunct w:val="0"/>
        <w:bidi w:val="0"/>
        <w:adjustRightInd/>
        <w:snapToGrid/>
        <w:spacing w:after="0" w:line="377" w:lineRule="auto"/>
        <w:ind w:firstLine="488"/>
        <w:textAlignment w:val="auto"/>
        <w:rPr>
          <w:sz w:val="24"/>
          <w:szCs w:val="24"/>
          <w:highlight w:val="none"/>
        </w:rPr>
      </w:pPr>
      <w:r>
        <w:rPr>
          <w:spacing w:val="21"/>
          <w:sz w:val="24"/>
          <w:szCs w:val="24"/>
          <w:highlight w:val="none"/>
          <w:u w:val="single" w:color="auto"/>
        </w:rPr>
        <w:t>(5)</w:t>
      </w:r>
      <w:r>
        <w:rPr>
          <w:spacing w:val="48"/>
          <w:sz w:val="24"/>
          <w:szCs w:val="24"/>
          <w:highlight w:val="none"/>
          <w:u w:val="single" w:color="auto"/>
        </w:rPr>
        <w:t xml:space="preserve"> </w:t>
      </w:r>
      <w:r>
        <w:rPr>
          <w:spacing w:val="21"/>
          <w:sz w:val="24"/>
          <w:szCs w:val="24"/>
          <w:highlight w:val="none"/>
          <w:u w:val="single" w:color="auto"/>
        </w:rPr>
        <w:t>承包人在缺陷责任期及保修期内</w:t>
      </w:r>
      <w:r>
        <w:rPr>
          <w:spacing w:val="-58"/>
          <w:sz w:val="24"/>
          <w:szCs w:val="24"/>
          <w:highlight w:val="none"/>
          <w:u w:val="single" w:color="auto"/>
        </w:rPr>
        <w:t xml:space="preserve"> </w:t>
      </w:r>
      <w:r>
        <w:rPr>
          <w:spacing w:val="21"/>
          <w:sz w:val="24"/>
          <w:szCs w:val="24"/>
          <w:highlight w:val="none"/>
          <w:u w:val="single" w:color="auto"/>
        </w:rPr>
        <w:t>，未能在合理期限对工程缺陷进行修复</w:t>
      </w:r>
      <w:r>
        <w:rPr>
          <w:spacing w:val="-58"/>
          <w:sz w:val="24"/>
          <w:szCs w:val="24"/>
          <w:highlight w:val="none"/>
          <w:u w:val="single" w:color="auto"/>
        </w:rPr>
        <w:t xml:space="preserve"> </w:t>
      </w:r>
      <w:r>
        <w:rPr>
          <w:spacing w:val="21"/>
          <w:sz w:val="24"/>
          <w:szCs w:val="24"/>
          <w:highlight w:val="none"/>
          <w:u w:val="single" w:color="auto"/>
        </w:rPr>
        <w:t>，或拒绝</w:t>
      </w:r>
      <w:r>
        <w:rPr>
          <w:spacing w:val="22"/>
          <w:sz w:val="24"/>
          <w:szCs w:val="24"/>
          <w:highlight w:val="none"/>
          <w:u w:val="single" w:color="auto"/>
        </w:rPr>
        <w:t>按发包人要求进行修复的：</w:t>
      </w:r>
      <w:r>
        <w:rPr>
          <w:spacing w:val="-47"/>
          <w:sz w:val="24"/>
          <w:szCs w:val="24"/>
          <w:highlight w:val="none"/>
          <w:u w:val="single" w:color="auto"/>
        </w:rPr>
        <w:t xml:space="preserve"> </w:t>
      </w:r>
      <w:r>
        <w:rPr>
          <w:spacing w:val="22"/>
          <w:sz w:val="24"/>
          <w:szCs w:val="24"/>
          <w:highlight w:val="none"/>
          <w:u w:val="single" w:color="auto"/>
        </w:rPr>
        <w:t>承包人应根据《工程质量保修书》</w:t>
      </w:r>
      <w:r>
        <w:rPr>
          <w:spacing w:val="-43"/>
          <w:sz w:val="24"/>
          <w:szCs w:val="24"/>
          <w:highlight w:val="none"/>
          <w:u w:val="single" w:color="auto"/>
        </w:rPr>
        <w:t xml:space="preserve"> </w:t>
      </w:r>
      <w:r>
        <w:rPr>
          <w:spacing w:val="22"/>
          <w:sz w:val="24"/>
          <w:szCs w:val="24"/>
          <w:highlight w:val="none"/>
          <w:u w:val="single" w:color="auto"/>
        </w:rPr>
        <w:t>约定的期限进</w:t>
      </w:r>
      <w:r>
        <w:rPr>
          <w:spacing w:val="21"/>
          <w:sz w:val="24"/>
          <w:szCs w:val="24"/>
          <w:highlight w:val="none"/>
          <w:u w:val="single" w:color="auto"/>
        </w:rPr>
        <w:t>行修复；</w:t>
      </w:r>
      <w:r>
        <w:rPr>
          <w:spacing w:val="-44"/>
          <w:sz w:val="24"/>
          <w:szCs w:val="24"/>
          <w:highlight w:val="none"/>
          <w:u w:val="single" w:color="auto"/>
        </w:rPr>
        <w:t xml:space="preserve"> </w:t>
      </w:r>
      <w:r>
        <w:rPr>
          <w:spacing w:val="21"/>
          <w:sz w:val="24"/>
          <w:szCs w:val="24"/>
          <w:highlight w:val="none"/>
          <w:u w:val="single" w:color="auto"/>
        </w:rPr>
        <w:t>如未按时到场维修或经过两次(含两次)</w:t>
      </w:r>
      <w:r>
        <w:rPr>
          <w:spacing w:val="79"/>
          <w:sz w:val="24"/>
          <w:szCs w:val="24"/>
          <w:highlight w:val="none"/>
          <w:u w:val="single" w:color="auto"/>
        </w:rPr>
        <w:t xml:space="preserve"> </w:t>
      </w:r>
      <w:r>
        <w:rPr>
          <w:spacing w:val="21"/>
          <w:sz w:val="24"/>
          <w:szCs w:val="24"/>
          <w:highlight w:val="none"/>
          <w:u w:val="single" w:color="auto"/>
        </w:rPr>
        <w:t>以上维修，仍未能解决问题或承包人未按要求维修，发</w:t>
      </w:r>
      <w:r>
        <w:rPr>
          <w:spacing w:val="22"/>
          <w:sz w:val="24"/>
          <w:szCs w:val="24"/>
          <w:highlight w:val="none"/>
          <w:u w:val="single" w:color="auto"/>
        </w:rPr>
        <w:t>包人有权另行委托第三方进行维修，因此而产生的费用将从承包人质量保证金中双倍扣除，</w:t>
      </w:r>
      <w:r>
        <w:rPr>
          <w:spacing w:val="24"/>
          <w:sz w:val="24"/>
          <w:szCs w:val="24"/>
          <w:highlight w:val="none"/>
          <w:u w:val="single" w:color="auto"/>
        </w:rPr>
        <w:t>超支部分由承包人承担</w:t>
      </w:r>
      <w:r>
        <w:rPr>
          <w:spacing w:val="-52"/>
          <w:sz w:val="24"/>
          <w:szCs w:val="24"/>
          <w:highlight w:val="none"/>
          <w:u w:val="single" w:color="auto"/>
        </w:rPr>
        <w:t xml:space="preserve"> </w:t>
      </w:r>
      <w:r>
        <w:rPr>
          <w:spacing w:val="24"/>
          <w:sz w:val="24"/>
          <w:szCs w:val="24"/>
          <w:highlight w:val="none"/>
          <w:u w:val="single" w:color="auto"/>
        </w:rPr>
        <w:t>。缺陷责任期及保修期内因工程质量问题给发包人</w:t>
      </w:r>
      <w:r>
        <w:rPr>
          <w:spacing w:val="-59"/>
          <w:sz w:val="24"/>
          <w:szCs w:val="24"/>
          <w:highlight w:val="none"/>
          <w:u w:val="single" w:color="auto"/>
        </w:rPr>
        <w:t xml:space="preserve"> </w:t>
      </w:r>
      <w:r>
        <w:rPr>
          <w:spacing w:val="23"/>
          <w:sz w:val="24"/>
          <w:szCs w:val="24"/>
          <w:highlight w:val="none"/>
          <w:u w:val="single" w:color="auto"/>
        </w:rPr>
        <w:t>、业主或他人造</w:t>
      </w:r>
      <w:r>
        <w:rPr>
          <w:spacing w:val="17"/>
          <w:sz w:val="24"/>
          <w:szCs w:val="24"/>
          <w:highlight w:val="none"/>
          <w:u w:val="single" w:color="auto"/>
        </w:rPr>
        <w:t>成财产损失和人身伤害的</w:t>
      </w:r>
      <w:r>
        <w:rPr>
          <w:spacing w:val="-45"/>
          <w:sz w:val="24"/>
          <w:szCs w:val="24"/>
          <w:highlight w:val="none"/>
          <w:u w:val="single" w:color="auto"/>
        </w:rPr>
        <w:t xml:space="preserve"> </w:t>
      </w:r>
      <w:r>
        <w:rPr>
          <w:spacing w:val="17"/>
          <w:sz w:val="24"/>
          <w:szCs w:val="24"/>
          <w:highlight w:val="none"/>
          <w:u w:val="single" w:color="auto"/>
        </w:rPr>
        <w:t>，由承包人承担一切责任</w:t>
      </w:r>
      <w:r>
        <w:rPr>
          <w:spacing w:val="-52"/>
          <w:sz w:val="24"/>
          <w:szCs w:val="24"/>
          <w:highlight w:val="none"/>
          <w:u w:val="single" w:color="auto"/>
        </w:rPr>
        <w:t xml:space="preserve"> </w:t>
      </w:r>
      <w:r>
        <w:rPr>
          <w:spacing w:val="17"/>
          <w:sz w:val="24"/>
          <w:szCs w:val="24"/>
          <w:highlight w:val="none"/>
          <w:u w:val="single" w:color="auto"/>
        </w:rPr>
        <w:t xml:space="preserve">。 </w:t>
      </w:r>
    </w:p>
    <w:p w14:paraId="153659D7">
      <w:pPr>
        <w:pStyle w:val="20"/>
        <w:keepNext w:val="0"/>
        <w:keepLines w:val="0"/>
        <w:pageBreakBefore w:val="0"/>
        <w:widowControl w:val="0"/>
        <w:kinsoku/>
        <w:wordWrap/>
        <w:overflowPunct/>
        <w:topLinePunct w:val="0"/>
        <w:bidi w:val="0"/>
        <w:adjustRightInd/>
        <w:snapToGrid/>
        <w:spacing w:after="0" w:line="318" w:lineRule="auto"/>
        <w:ind w:left="5" w:right="61" w:firstLine="482"/>
        <w:textAlignment w:val="auto"/>
        <w:rPr>
          <w:sz w:val="24"/>
          <w:szCs w:val="24"/>
          <w:highlight w:val="none"/>
        </w:rPr>
      </w:pPr>
      <w:r>
        <w:rPr>
          <w:spacing w:val="22"/>
          <w:sz w:val="24"/>
          <w:szCs w:val="24"/>
          <w:highlight w:val="none"/>
          <w:u w:val="single" w:color="auto"/>
        </w:rPr>
        <w:t>(6)</w:t>
      </w:r>
      <w:r>
        <w:rPr>
          <w:spacing w:val="42"/>
          <w:sz w:val="24"/>
          <w:szCs w:val="24"/>
          <w:highlight w:val="none"/>
          <w:u w:val="single" w:color="auto"/>
        </w:rPr>
        <w:t xml:space="preserve"> </w:t>
      </w:r>
      <w:r>
        <w:rPr>
          <w:spacing w:val="22"/>
          <w:sz w:val="24"/>
          <w:szCs w:val="24"/>
          <w:highlight w:val="none"/>
          <w:u w:val="single" w:color="auto"/>
        </w:rPr>
        <w:t>承包人明确表示或者以其行为表明不履行合同义务的：</w:t>
      </w:r>
      <w:r>
        <w:rPr>
          <w:spacing w:val="-44"/>
          <w:sz w:val="24"/>
          <w:szCs w:val="24"/>
          <w:highlight w:val="none"/>
          <w:u w:val="single" w:color="auto"/>
        </w:rPr>
        <w:t xml:space="preserve"> </w:t>
      </w:r>
      <w:r>
        <w:rPr>
          <w:spacing w:val="22"/>
          <w:sz w:val="24"/>
          <w:szCs w:val="24"/>
          <w:highlight w:val="none"/>
          <w:u w:val="single" w:color="auto"/>
        </w:rPr>
        <w:t>发包人有权单方</w:t>
      </w:r>
      <w:r>
        <w:rPr>
          <w:spacing w:val="21"/>
          <w:sz w:val="24"/>
          <w:szCs w:val="24"/>
          <w:highlight w:val="none"/>
          <w:u w:val="single" w:color="auto"/>
        </w:rPr>
        <w:t>解除合同并不再对承包人已完工程量进行结算</w:t>
      </w:r>
      <w:r>
        <w:rPr>
          <w:spacing w:val="-40"/>
          <w:sz w:val="24"/>
          <w:szCs w:val="24"/>
          <w:highlight w:val="none"/>
          <w:u w:val="single" w:color="auto"/>
        </w:rPr>
        <w:t xml:space="preserve"> </w:t>
      </w:r>
      <w:r>
        <w:rPr>
          <w:spacing w:val="21"/>
          <w:sz w:val="24"/>
          <w:szCs w:val="24"/>
          <w:highlight w:val="none"/>
          <w:u w:val="single" w:color="auto"/>
        </w:rPr>
        <w:t>，承包人应承担因此造成的一切损失</w:t>
      </w:r>
      <w:r>
        <w:rPr>
          <w:spacing w:val="-55"/>
          <w:sz w:val="24"/>
          <w:szCs w:val="24"/>
          <w:highlight w:val="none"/>
          <w:u w:val="single" w:color="auto"/>
        </w:rPr>
        <w:t xml:space="preserve"> </w:t>
      </w:r>
      <w:r>
        <w:rPr>
          <w:spacing w:val="21"/>
          <w:sz w:val="24"/>
          <w:szCs w:val="24"/>
          <w:highlight w:val="none"/>
          <w:u w:val="single" w:color="auto"/>
        </w:rPr>
        <w:t xml:space="preserve">。 </w:t>
      </w:r>
    </w:p>
    <w:p w14:paraId="17E0B5C0">
      <w:pPr>
        <w:pStyle w:val="20"/>
        <w:keepNext w:val="0"/>
        <w:keepLines w:val="0"/>
        <w:pageBreakBefore w:val="0"/>
        <w:widowControl w:val="0"/>
        <w:kinsoku/>
        <w:wordWrap/>
        <w:overflowPunct/>
        <w:topLinePunct w:val="0"/>
        <w:bidi w:val="0"/>
        <w:adjustRightInd/>
        <w:snapToGrid/>
        <w:spacing w:after="0" w:line="316" w:lineRule="auto"/>
        <w:ind w:left="3" w:right="61" w:firstLine="485"/>
        <w:textAlignment w:val="auto"/>
        <w:rPr>
          <w:sz w:val="24"/>
          <w:szCs w:val="24"/>
          <w:highlight w:val="none"/>
        </w:rPr>
      </w:pPr>
      <w:r>
        <w:rPr>
          <w:spacing w:val="21"/>
          <w:sz w:val="24"/>
          <w:szCs w:val="24"/>
          <w:highlight w:val="none"/>
          <w:u w:val="single" w:color="auto"/>
        </w:rPr>
        <w:t>(7)</w:t>
      </w:r>
      <w:r>
        <w:rPr>
          <w:spacing w:val="48"/>
          <w:sz w:val="24"/>
          <w:szCs w:val="24"/>
          <w:highlight w:val="none"/>
          <w:u w:val="single" w:color="auto"/>
        </w:rPr>
        <w:t xml:space="preserve"> </w:t>
      </w:r>
      <w:r>
        <w:rPr>
          <w:spacing w:val="21"/>
          <w:sz w:val="24"/>
          <w:szCs w:val="24"/>
          <w:highlight w:val="none"/>
          <w:u w:val="single" w:color="auto"/>
        </w:rPr>
        <w:t>承包人在中标后</w:t>
      </w:r>
      <w:r>
        <w:rPr>
          <w:spacing w:val="-58"/>
          <w:sz w:val="24"/>
          <w:szCs w:val="24"/>
          <w:highlight w:val="none"/>
          <w:u w:val="single" w:color="auto"/>
        </w:rPr>
        <w:t xml:space="preserve"> </w:t>
      </w:r>
      <w:r>
        <w:rPr>
          <w:spacing w:val="21"/>
          <w:sz w:val="24"/>
          <w:szCs w:val="24"/>
          <w:highlight w:val="none"/>
          <w:u w:val="single" w:color="auto"/>
        </w:rPr>
        <w:t>，未能按规定的时间办理相关手续、缴纳相关费用</w:t>
      </w:r>
      <w:r>
        <w:rPr>
          <w:spacing w:val="-58"/>
          <w:sz w:val="24"/>
          <w:szCs w:val="24"/>
          <w:highlight w:val="none"/>
          <w:u w:val="single" w:color="auto"/>
        </w:rPr>
        <w:t xml:space="preserve"> </w:t>
      </w:r>
      <w:r>
        <w:rPr>
          <w:spacing w:val="21"/>
          <w:sz w:val="24"/>
          <w:szCs w:val="24"/>
          <w:highlight w:val="none"/>
          <w:u w:val="single" w:color="auto"/>
        </w:rPr>
        <w:t>，影响办理施</w:t>
      </w:r>
      <w:r>
        <w:rPr>
          <w:spacing w:val="16"/>
          <w:sz w:val="24"/>
          <w:szCs w:val="24"/>
          <w:highlight w:val="none"/>
          <w:u w:val="single" w:color="auto"/>
        </w:rPr>
        <w:t>工许可证：</w:t>
      </w:r>
      <w:r>
        <w:rPr>
          <w:spacing w:val="-38"/>
          <w:sz w:val="24"/>
          <w:szCs w:val="24"/>
          <w:highlight w:val="none"/>
          <w:u w:val="single" w:color="auto"/>
        </w:rPr>
        <w:t xml:space="preserve"> </w:t>
      </w:r>
      <w:r>
        <w:rPr>
          <w:spacing w:val="16"/>
          <w:sz w:val="24"/>
          <w:szCs w:val="24"/>
          <w:highlight w:val="none"/>
          <w:u w:val="single" w:color="auto"/>
        </w:rPr>
        <w:t>视为放弃本次中标资格</w:t>
      </w:r>
      <w:r>
        <w:rPr>
          <w:spacing w:val="-54"/>
          <w:sz w:val="24"/>
          <w:szCs w:val="24"/>
          <w:highlight w:val="none"/>
          <w:u w:val="single" w:color="auto"/>
        </w:rPr>
        <w:t xml:space="preserve"> </w:t>
      </w:r>
      <w:r>
        <w:rPr>
          <w:spacing w:val="16"/>
          <w:sz w:val="24"/>
          <w:szCs w:val="24"/>
          <w:highlight w:val="none"/>
          <w:u w:val="single" w:color="auto"/>
        </w:rPr>
        <w:t xml:space="preserve">。 </w:t>
      </w:r>
    </w:p>
    <w:p w14:paraId="7C57A147">
      <w:pPr>
        <w:pStyle w:val="20"/>
        <w:keepNext w:val="0"/>
        <w:keepLines w:val="0"/>
        <w:pageBreakBefore w:val="0"/>
        <w:widowControl w:val="0"/>
        <w:kinsoku/>
        <w:wordWrap/>
        <w:overflowPunct/>
        <w:topLinePunct w:val="0"/>
        <w:bidi w:val="0"/>
        <w:adjustRightInd/>
        <w:snapToGrid/>
        <w:spacing w:after="0" w:line="318" w:lineRule="auto"/>
        <w:ind w:left="1" w:firstLine="487"/>
        <w:textAlignment w:val="auto"/>
        <w:rPr>
          <w:sz w:val="24"/>
          <w:szCs w:val="24"/>
          <w:highlight w:val="none"/>
        </w:rPr>
      </w:pPr>
      <w:r>
        <w:rPr>
          <w:spacing w:val="17"/>
          <w:sz w:val="24"/>
          <w:szCs w:val="24"/>
          <w:highlight w:val="none"/>
          <w:u w:val="single" w:color="auto"/>
        </w:rPr>
        <w:t>(8)</w:t>
      </w:r>
      <w:r>
        <w:rPr>
          <w:spacing w:val="60"/>
          <w:sz w:val="24"/>
          <w:szCs w:val="24"/>
          <w:highlight w:val="none"/>
          <w:u w:val="single" w:color="auto"/>
        </w:rPr>
        <w:t xml:space="preserve"> </w:t>
      </w:r>
      <w:r>
        <w:rPr>
          <w:spacing w:val="17"/>
          <w:sz w:val="24"/>
          <w:szCs w:val="24"/>
          <w:highlight w:val="none"/>
          <w:u w:val="single" w:color="auto"/>
        </w:rPr>
        <w:t>没有合理的原因而未能按期开工：</w:t>
      </w:r>
      <w:r>
        <w:rPr>
          <w:spacing w:val="-49"/>
          <w:sz w:val="24"/>
          <w:szCs w:val="24"/>
          <w:highlight w:val="none"/>
          <w:u w:val="single" w:color="auto"/>
        </w:rPr>
        <w:t xml:space="preserve"> </w:t>
      </w:r>
      <w:r>
        <w:rPr>
          <w:spacing w:val="17"/>
          <w:sz w:val="24"/>
          <w:szCs w:val="24"/>
          <w:highlight w:val="none"/>
          <w:u w:val="single" w:color="auto"/>
        </w:rPr>
        <w:t>延迟一天承包人向发包人支付违约金 1</w:t>
      </w:r>
      <w:r>
        <w:rPr>
          <w:spacing w:val="-21"/>
          <w:sz w:val="24"/>
          <w:szCs w:val="24"/>
          <w:highlight w:val="none"/>
          <w:u w:val="single" w:color="auto"/>
        </w:rPr>
        <w:t xml:space="preserve"> </w:t>
      </w:r>
      <w:r>
        <w:rPr>
          <w:spacing w:val="17"/>
          <w:sz w:val="24"/>
          <w:szCs w:val="24"/>
          <w:highlight w:val="none"/>
          <w:u w:val="single" w:color="auto"/>
        </w:rPr>
        <w:t>万/天，</w:t>
      </w:r>
      <w:r>
        <w:rPr>
          <w:spacing w:val="15"/>
          <w:sz w:val="24"/>
          <w:szCs w:val="24"/>
          <w:highlight w:val="none"/>
          <w:u w:val="single" w:color="auto"/>
        </w:rPr>
        <w:t>延迟超过</w:t>
      </w:r>
      <w:r>
        <w:rPr>
          <w:spacing w:val="55"/>
          <w:sz w:val="24"/>
          <w:szCs w:val="24"/>
          <w:highlight w:val="none"/>
          <w:u w:val="single" w:color="auto"/>
        </w:rPr>
        <w:t xml:space="preserve"> </w:t>
      </w:r>
      <w:r>
        <w:rPr>
          <w:spacing w:val="15"/>
          <w:sz w:val="24"/>
          <w:szCs w:val="24"/>
          <w:highlight w:val="none"/>
          <w:u w:val="single" w:color="auto"/>
        </w:rPr>
        <w:t>30</w:t>
      </w:r>
      <w:r>
        <w:rPr>
          <w:spacing w:val="46"/>
          <w:sz w:val="24"/>
          <w:szCs w:val="24"/>
          <w:highlight w:val="none"/>
          <w:u w:val="single" w:color="auto"/>
        </w:rPr>
        <w:t xml:space="preserve"> </w:t>
      </w:r>
      <w:r>
        <w:rPr>
          <w:spacing w:val="15"/>
          <w:sz w:val="24"/>
          <w:szCs w:val="24"/>
          <w:highlight w:val="none"/>
          <w:u w:val="single" w:color="auto"/>
        </w:rPr>
        <w:t>天</w:t>
      </w:r>
      <w:r>
        <w:rPr>
          <w:spacing w:val="-58"/>
          <w:sz w:val="24"/>
          <w:szCs w:val="24"/>
          <w:highlight w:val="none"/>
          <w:u w:val="single" w:color="auto"/>
        </w:rPr>
        <w:t xml:space="preserve"> </w:t>
      </w:r>
      <w:r>
        <w:rPr>
          <w:spacing w:val="15"/>
          <w:sz w:val="24"/>
          <w:szCs w:val="24"/>
          <w:highlight w:val="none"/>
          <w:u w:val="single" w:color="auto"/>
        </w:rPr>
        <w:t>，发包方有权单方解除合同</w:t>
      </w:r>
      <w:r>
        <w:rPr>
          <w:spacing w:val="-55"/>
          <w:sz w:val="24"/>
          <w:szCs w:val="24"/>
          <w:highlight w:val="none"/>
          <w:u w:val="single" w:color="auto"/>
        </w:rPr>
        <w:t xml:space="preserve"> </w:t>
      </w:r>
      <w:r>
        <w:rPr>
          <w:spacing w:val="15"/>
          <w:sz w:val="24"/>
          <w:szCs w:val="24"/>
          <w:highlight w:val="none"/>
          <w:u w:val="single" w:color="auto"/>
        </w:rPr>
        <w:t xml:space="preserve">。 </w:t>
      </w:r>
    </w:p>
    <w:p w14:paraId="6D7E7EA1">
      <w:pPr>
        <w:pStyle w:val="20"/>
        <w:keepNext w:val="0"/>
        <w:keepLines w:val="0"/>
        <w:pageBreakBefore w:val="0"/>
        <w:widowControl w:val="0"/>
        <w:kinsoku/>
        <w:wordWrap/>
        <w:overflowPunct/>
        <w:topLinePunct w:val="0"/>
        <w:bidi w:val="0"/>
        <w:adjustRightInd/>
        <w:snapToGrid/>
        <w:spacing w:after="0" w:line="362" w:lineRule="auto"/>
        <w:ind w:right="23" w:firstLine="488"/>
        <w:textAlignment w:val="auto"/>
        <w:rPr>
          <w:sz w:val="24"/>
          <w:szCs w:val="24"/>
          <w:highlight w:val="none"/>
        </w:rPr>
      </w:pPr>
      <w:r>
        <w:rPr>
          <w:spacing w:val="19"/>
          <w:sz w:val="24"/>
          <w:szCs w:val="24"/>
          <w:highlight w:val="none"/>
          <w:u w:val="single" w:color="auto"/>
        </w:rPr>
        <w:t>(9)</w:t>
      </w:r>
      <w:r>
        <w:rPr>
          <w:spacing w:val="58"/>
          <w:sz w:val="24"/>
          <w:szCs w:val="24"/>
          <w:highlight w:val="none"/>
          <w:u w:val="single" w:color="auto"/>
        </w:rPr>
        <w:t xml:space="preserve"> </w:t>
      </w:r>
      <w:r>
        <w:rPr>
          <w:spacing w:val="19"/>
          <w:sz w:val="24"/>
          <w:szCs w:val="24"/>
          <w:highlight w:val="none"/>
          <w:u w:val="single" w:color="auto"/>
        </w:rPr>
        <w:t>承包人无正当理由停工：</w:t>
      </w:r>
      <w:r>
        <w:rPr>
          <w:spacing w:val="-44"/>
          <w:sz w:val="24"/>
          <w:szCs w:val="24"/>
          <w:highlight w:val="none"/>
          <w:u w:val="single" w:color="auto"/>
        </w:rPr>
        <w:t xml:space="preserve"> </w:t>
      </w:r>
      <w:r>
        <w:rPr>
          <w:spacing w:val="19"/>
          <w:sz w:val="24"/>
          <w:szCs w:val="24"/>
          <w:highlight w:val="none"/>
          <w:u w:val="single" w:color="auto"/>
        </w:rPr>
        <w:t>如承包人施工期间无正当理由停工</w:t>
      </w:r>
      <w:r>
        <w:rPr>
          <w:spacing w:val="44"/>
          <w:sz w:val="24"/>
          <w:szCs w:val="24"/>
          <w:highlight w:val="none"/>
          <w:u w:val="single" w:color="auto"/>
        </w:rPr>
        <w:t xml:space="preserve"> </w:t>
      </w:r>
      <w:r>
        <w:rPr>
          <w:spacing w:val="19"/>
          <w:sz w:val="24"/>
          <w:szCs w:val="24"/>
          <w:highlight w:val="none"/>
          <w:u w:val="single" w:color="auto"/>
        </w:rPr>
        <w:t>48</w:t>
      </w:r>
      <w:r>
        <w:rPr>
          <w:spacing w:val="47"/>
          <w:sz w:val="24"/>
          <w:szCs w:val="24"/>
          <w:highlight w:val="none"/>
          <w:u w:val="single" w:color="auto"/>
        </w:rPr>
        <w:t xml:space="preserve"> </w:t>
      </w:r>
      <w:r>
        <w:rPr>
          <w:spacing w:val="19"/>
          <w:sz w:val="24"/>
          <w:szCs w:val="24"/>
          <w:highlight w:val="none"/>
          <w:u w:val="single" w:color="auto"/>
        </w:rPr>
        <w:t>小时或工期延误</w:t>
      </w:r>
      <w:r>
        <w:rPr>
          <w:sz w:val="24"/>
          <w:szCs w:val="24"/>
          <w:highlight w:val="none"/>
        </w:rPr>
        <w:t xml:space="preserve"> </w:t>
      </w:r>
      <w:r>
        <w:rPr>
          <w:spacing w:val="24"/>
          <w:sz w:val="24"/>
          <w:szCs w:val="24"/>
          <w:highlight w:val="none"/>
          <w:u w:val="single" w:color="auto"/>
        </w:rPr>
        <w:t>超过五天</w:t>
      </w:r>
      <w:r>
        <w:rPr>
          <w:spacing w:val="-55"/>
          <w:sz w:val="24"/>
          <w:szCs w:val="24"/>
          <w:highlight w:val="none"/>
          <w:u w:val="single" w:color="auto"/>
        </w:rPr>
        <w:t xml:space="preserve"> </w:t>
      </w:r>
      <w:r>
        <w:rPr>
          <w:spacing w:val="24"/>
          <w:sz w:val="24"/>
          <w:szCs w:val="24"/>
          <w:highlight w:val="none"/>
          <w:u w:val="single" w:color="auto"/>
        </w:rPr>
        <w:t>，发包方有权将承包方未完成工作量全部或部分发包给其他承包人进行</w:t>
      </w:r>
      <w:r>
        <w:rPr>
          <w:spacing w:val="23"/>
          <w:sz w:val="24"/>
          <w:szCs w:val="24"/>
          <w:highlight w:val="none"/>
          <w:u w:val="single" w:color="auto"/>
        </w:rPr>
        <w:t>施工</w:t>
      </w:r>
      <w:r>
        <w:rPr>
          <w:spacing w:val="-59"/>
          <w:sz w:val="24"/>
          <w:szCs w:val="24"/>
          <w:highlight w:val="none"/>
          <w:u w:val="single" w:color="auto"/>
        </w:rPr>
        <w:t xml:space="preserve"> </w:t>
      </w:r>
      <w:r>
        <w:rPr>
          <w:spacing w:val="23"/>
          <w:sz w:val="24"/>
          <w:szCs w:val="24"/>
          <w:highlight w:val="none"/>
          <w:u w:val="single" w:color="auto"/>
        </w:rPr>
        <w:t>，发</w:t>
      </w:r>
      <w:r>
        <w:rPr>
          <w:spacing w:val="24"/>
          <w:sz w:val="24"/>
          <w:szCs w:val="24"/>
          <w:highlight w:val="none"/>
          <w:u w:val="single" w:color="auto"/>
        </w:rPr>
        <w:t>包方与其它承包人的结算价款直接从承包人结算总价中扣除</w:t>
      </w:r>
      <w:r>
        <w:rPr>
          <w:spacing w:val="-55"/>
          <w:sz w:val="24"/>
          <w:szCs w:val="24"/>
          <w:highlight w:val="none"/>
          <w:u w:val="single" w:color="auto"/>
        </w:rPr>
        <w:t xml:space="preserve"> </w:t>
      </w:r>
      <w:r>
        <w:rPr>
          <w:spacing w:val="23"/>
          <w:sz w:val="24"/>
          <w:szCs w:val="24"/>
          <w:highlight w:val="none"/>
          <w:u w:val="single" w:color="auto"/>
        </w:rPr>
        <w:t>，不足部分仍由承包人承担</w:t>
      </w:r>
      <w:r>
        <w:rPr>
          <w:spacing w:val="-56"/>
          <w:sz w:val="24"/>
          <w:szCs w:val="24"/>
          <w:highlight w:val="none"/>
          <w:u w:val="single" w:color="auto"/>
        </w:rPr>
        <w:t xml:space="preserve"> </w:t>
      </w:r>
      <w:r>
        <w:rPr>
          <w:spacing w:val="23"/>
          <w:sz w:val="24"/>
          <w:szCs w:val="24"/>
          <w:highlight w:val="none"/>
          <w:u w:val="single" w:color="auto"/>
        </w:rPr>
        <w:t>，</w:t>
      </w:r>
      <w:r>
        <w:rPr>
          <w:spacing w:val="-77"/>
          <w:sz w:val="24"/>
          <w:szCs w:val="24"/>
          <w:highlight w:val="none"/>
          <w:u w:val="single" w:color="auto"/>
        </w:rPr>
        <w:t xml:space="preserve"> </w:t>
      </w:r>
      <w:r>
        <w:rPr>
          <w:spacing w:val="18"/>
          <w:sz w:val="24"/>
          <w:szCs w:val="24"/>
          <w:highlight w:val="none"/>
          <w:u w:val="single" w:color="auto"/>
        </w:rPr>
        <w:t>且承包人须无条件认可</w:t>
      </w:r>
      <w:r>
        <w:rPr>
          <w:spacing w:val="-36"/>
          <w:sz w:val="24"/>
          <w:szCs w:val="24"/>
          <w:highlight w:val="none"/>
          <w:u w:val="single" w:color="auto"/>
        </w:rPr>
        <w:t xml:space="preserve"> </w:t>
      </w:r>
      <w:r>
        <w:rPr>
          <w:spacing w:val="18"/>
          <w:sz w:val="24"/>
          <w:szCs w:val="24"/>
          <w:highlight w:val="none"/>
          <w:u w:val="single" w:color="auto"/>
        </w:rPr>
        <w:t>。</w:t>
      </w:r>
      <w:r>
        <w:rPr>
          <w:spacing w:val="-44"/>
          <w:sz w:val="24"/>
          <w:szCs w:val="24"/>
          <w:highlight w:val="none"/>
          <w:u w:val="single" w:color="auto"/>
        </w:rPr>
        <w:t xml:space="preserve"> </w:t>
      </w:r>
      <w:r>
        <w:rPr>
          <w:spacing w:val="18"/>
          <w:sz w:val="24"/>
          <w:szCs w:val="24"/>
          <w:highlight w:val="none"/>
          <w:u w:val="single" w:color="auto"/>
        </w:rPr>
        <w:t>由此造成的一切损失由承包人承担</w:t>
      </w:r>
      <w:r>
        <w:rPr>
          <w:spacing w:val="-55"/>
          <w:sz w:val="24"/>
          <w:szCs w:val="24"/>
          <w:highlight w:val="none"/>
          <w:u w:val="single" w:color="auto"/>
        </w:rPr>
        <w:t xml:space="preserve"> </w:t>
      </w:r>
      <w:r>
        <w:rPr>
          <w:spacing w:val="18"/>
          <w:sz w:val="24"/>
          <w:szCs w:val="24"/>
          <w:highlight w:val="none"/>
          <w:u w:val="single" w:color="auto"/>
        </w:rPr>
        <w:t xml:space="preserve">。 </w:t>
      </w:r>
    </w:p>
    <w:p w14:paraId="215D5D08">
      <w:pPr>
        <w:pStyle w:val="20"/>
        <w:spacing w:before="190" w:line="362" w:lineRule="auto"/>
        <w:ind w:left="3" w:right="40" w:firstLine="485"/>
        <w:rPr>
          <w:sz w:val="24"/>
          <w:szCs w:val="24"/>
          <w:highlight w:val="none"/>
        </w:rPr>
      </w:pPr>
      <w:r>
        <w:rPr>
          <w:spacing w:val="20"/>
          <w:sz w:val="24"/>
          <w:szCs w:val="24"/>
          <w:highlight w:val="none"/>
          <w:u w:val="single" w:color="auto"/>
        </w:rPr>
        <w:t>(10)</w:t>
      </w:r>
      <w:r>
        <w:rPr>
          <w:spacing w:val="47"/>
          <w:sz w:val="24"/>
          <w:szCs w:val="24"/>
          <w:highlight w:val="none"/>
          <w:u w:val="single" w:color="auto"/>
        </w:rPr>
        <w:t xml:space="preserve"> </w:t>
      </w:r>
      <w:r>
        <w:rPr>
          <w:spacing w:val="20"/>
          <w:sz w:val="24"/>
          <w:szCs w:val="24"/>
          <w:highlight w:val="none"/>
          <w:u w:val="single" w:color="auto"/>
        </w:rPr>
        <w:t>拒绝或不遵照发包人或监理工程师要求整改、更换或拆除有缺陷的工程，不合适</w:t>
      </w:r>
      <w:r>
        <w:rPr>
          <w:spacing w:val="23"/>
          <w:sz w:val="24"/>
          <w:szCs w:val="24"/>
          <w:highlight w:val="none"/>
          <w:u w:val="single" w:color="auto"/>
        </w:rPr>
        <w:t>的材料或物资的书面通知；</w:t>
      </w:r>
      <w:r>
        <w:rPr>
          <w:spacing w:val="-45"/>
          <w:sz w:val="24"/>
          <w:szCs w:val="24"/>
          <w:highlight w:val="none"/>
          <w:u w:val="single" w:color="auto"/>
        </w:rPr>
        <w:t xml:space="preserve"> </w:t>
      </w:r>
      <w:r>
        <w:rPr>
          <w:spacing w:val="23"/>
          <w:sz w:val="24"/>
          <w:szCs w:val="24"/>
          <w:highlight w:val="none"/>
          <w:u w:val="single" w:color="auto"/>
        </w:rPr>
        <w:t>或执行(整改)不力的：</w:t>
      </w:r>
      <w:r>
        <w:rPr>
          <w:spacing w:val="-44"/>
          <w:sz w:val="24"/>
          <w:szCs w:val="24"/>
          <w:highlight w:val="none"/>
          <w:u w:val="single" w:color="auto"/>
        </w:rPr>
        <w:t xml:space="preserve"> </w:t>
      </w:r>
      <w:r>
        <w:rPr>
          <w:spacing w:val="23"/>
          <w:sz w:val="24"/>
          <w:szCs w:val="24"/>
          <w:highlight w:val="none"/>
          <w:u w:val="single" w:color="auto"/>
        </w:rPr>
        <w:t>发</w:t>
      </w:r>
      <w:r>
        <w:rPr>
          <w:spacing w:val="22"/>
          <w:sz w:val="24"/>
          <w:szCs w:val="24"/>
          <w:highlight w:val="none"/>
          <w:u w:val="single" w:color="auto"/>
        </w:rPr>
        <w:t>包人有权对承包人处以一次性经济处</w:t>
      </w:r>
      <w:r>
        <w:rPr>
          <w:spacing w:val="20"/>
          <w:sz w:val="24"/>
          <w:szCs w:val="24"/>
          <w:highlight w:val="none"/>
          <w:u w:val="single" w:color="auto"/>
        </w:rPr>
        <w:t>罚</w:t>
      </w:r>
      <w:r>
        <w:rPr>
          <w:spacing w:val="-56"/>
          <w:sz w:val="24"/>
          <w:szCs w:val="24"/>
          <w:highlight w:val="none"/>
          <w:u w:val="single" w:color="auto"/>
        </w:rPr>
        <w:t xml:space="preserve"> </w:t>
      </w:r>
      <w:r>
        <w:rPr>
          <w:spacing w:val="20"/>
          <w:sz w:val="24"/>
          <w:szCs w:val="24"/>
          <w:highlight w:val="none"/>
          <w:u w:val="single" w:color="auto"/>
        </w:rPr>
        <w:t>，处罚数额为该缺陷部位工程造价的 1-3</w:t>
      </w:r>
      <w:r>
        <w:rPr>
          <w:spacing w:val="-24"/>
          <w:sz w:val="24"/>
          <w:szCs w:val="24"/>
          <w:highlight w:val="none"/>
          <w:u w:val="single" w:color="auto"/>
        </w:rPr>
        <w:t xml:space="preserve"> </w:t>
      </w:r>
      <w:r>
        <w:rPr>
          <w:spacing w:val="20"/>
          <w:sz w:val="24"/>
          <w:szCs w:val="24"/>
          <w:highlight w:val="none"/>
          <w:u w:val="single" w:color="auto"/>
        </w:rPr>
        <w:t>倍</w:t>
      </w:r>
      <w:r>
        <w:rPr>
          <w:spacing w:val="-55"/>
          <w:sz w:val="24"/>
          <w:szCs w:val="24"/>
          <w:highlight w:val="none"/>
          <w:u w:val="single" w:color="auto"/>
        </w:rPr>
        <w:t xml:space="preserve"> </w:t>
      </w:r>
      <w:r>
        <w:rPr>
          <w:spacing w:val="20"/>
          <w:sz w:val="24"/>
          <w:szCs w:val="24"/>
          <w:highlight w:val="none"/>
          <w:u w:val="single" w:color="auto"/>
        </w:rPr>
        <w:t>；该经济处罚并</w:t>
      </w:r>
      <w:r>
        <w:rPr>
          <w:spacing w:val="19"/>
          <w:sz w:val="24"/>
          <w:szCs w:val="24"/>
          <w:highlight w:val="none"/>
          <w:u w:val="single" w:color="auto"/>
        </w:rPr>
        <w:t>不免除承包人的整改</w:t>
      </w:r>
      <w:r>
        <w:rPr>
          <w:spacing w:val="-58"/>
          <w:sz w:val="24"/>
          <w:szCs w:val="24"/>
          <w:highlight w:val="none"/>
          <w:u w:val="single" w:color="auto"/>
        </w:rPr>
        <w:t xml:space="preserve"> </w:t>
      </w:r>
      <w:r>
        <w:rPr>
          <w:spacing w:val="19"/>
          <w:sz w:val="24"/>
          <w:szCs w:val="24"/>
          <w:highlight w:val="none"/>
          <w:u w:val="single" w:color="auto"/>
        </w:rPr>
        <w:t>、更换</w:t>
      </w:r>
      <w:r>
        <w:rPr>
          <w:spacing w:val="22"/>
          <w:sz w:val="24"/>
          <w:szCs w:val="24"/>
          <w:highlight w:val="none"/>
          <w:u w:val="single" w:color="auto"/>
        </w:rPr>
        <w:t>工拆除责任及因此缺陷给发包人造成损失的</w:t>
      </w:r>
      <w:r>
        <w:rPr>
          <w:spacing w:val="21"/>
          <w:sz w:val="24"/>
          <w:szCs w:val="24"/>
          <w:highlight w:val="none"/>
          <w:u w:val="single" w:color="auto"/>
        </w:rPr>
        <w:t>赔偿责任</w:t>
      </w:r>
      <w:r>
        <w:rPr>
          <w:spacing w:val="-55"/>
          <w:sz w:val="24"/>
          <w:szCs w:val="24"/>
          <w:highlight w:val="none"/>
          <w:u w:val="single" w:color="auto"/>
        </w:rPr>
        <w:t xml:space="preserve"> </w:t>
      </w:r>
      <w:r>
        <w:rPr>
          <w:spacing w:val="21"/>
          <w:sz w:val="24"/>
          <w:szCs w:val="24"/>
          <w:highlight w:val="none"/>
          <w:u w:val="single" w:color="auto"/>
        </w:rPr>
        <w:t xml:space="preserve">。 </w:t>
      </w:r>
    </w:p>
    <w:p w14:paraId="71A536DB">
      <w:pPr>
        <w:pStyle w:val="20"/>
        <w:spacing w:before="195" w:line="346" w:lineRule="auto"/>
        <w:ind w:right="40" w:firstLine="488"/>
        <w:rPr>
          <w:sz w:val="24"/>
          <w:szCs w:val="24"/>
          <w:highlight w:val="none"/>
        </w:rPr>
      </w:pPr>
      <w:r>
        <w:rPr>
          <w:spacing w:val="17"/>
          <w:sz w:val="24"/>
          <w:szCs w:val="24"/>
          <w:highlight w:val="none"/>
          <w:u w:val="single" w:color="auto"/>
        </w:rPr>
        <w:t>(11)</w:t>
      </w:r>
      <w:r>
        <w:rPr>
          <w:spacing w:val="63"/>
          <w:sz w:val="24"/>
          <w:szCs w:val="24"/>
          <w:highlight w:val="none"/>
          <w:u w:val="single" w:color="auto"/>
        </w:rPr>
        <w:t xml:space="preserve"> </w:t>
      </w:r>
      <w:r>
        <w:rPr>
          <w:spacing w:val="17"/>
          <w:sz w:val="24"/>
          <w:szCs w:val="24"/>
          <w:highlight w:val="none"/>
          <w:u w:val="single" w:color="auto"/>
        </w:rPr>
        <w:t>中标后被发现有出卖资质、非法挂靠行为的中标人</w:t>
      </w:r>
      <w:r>
        <w:rPr>
          <w:spacing w:val="87"/>
          <w:sz w:val="24"/>
          <w:szCs w:val="24"/>
          <w:highlight w:val="none"/>
          <w:u w:val="single" w:color="auto"/>
        </w:rPr>
        <w:t xml:space="preserve"> </w:t>
      </w:r>
      <w:r>
        <w:rPr>
          <w:spacing w:val="17"/>
          <w:sz w:val="24"/>
          <w:szCs w:val="24"/>
          <w:highlight w:val="none"/>
          <w:u w:val="single" w:color="auto"/>
        </w:rPr>
        <w:t>(承包人) ：发包人有权单方</w:t>
      </w:r>
      <w:r>
        <w:rPr>
          <w:sz w:val="24"/>
          <w:szCs w:val="24"/>
          <w:highlight w:val="none"/>
        </w:rPr>
        <w:t xml:space="preserve"> </w:t>
      </w:r>
      <w:r>
        <w:rPr>
          <w:spacing w:val="20"/>
          <w:sz w:val="24"/>
          <w:szCs w:val="24"/>
          <w:highlight w:val="none"/>
          <w:u w:val="single" w:color="auto"/>
        </w:rPr>
        <w:t>解除施工合同</w:t>
      </w:r>
      <w:r>
        <w:rPr>
          <w:spacing w:val="-50"/>
          <w:sz w:val="24"/>
          <w:szCs w:val="24"/>
          <w:highlight w:val="none"/>
          <w:u w:val="single" w:color="auto"/>
        </w:rPr>
        <w:t xml:space="preserve"> </w:t>
      </w:r>
      <w:r>
        <w:rPr>
          <w:spacing w:val="20"/>
          <w:sz w:val="24"/>
          <w:szCs w:val="24"/>
          <w:highlight w:val="none"/>
          <w:u w:val="single" w:color="auto"/>
        </w:rPr>
        <w:t>，</w:t>
      </w:r>
      <w:r>
        <w:rPr>
          <w:spacing w:val="39"/>
          <w:sz w:val="24"/>
          <w:szCs w:val="24"/>
          <w:highlight w:val="none"/>
          <w:u w:val="single" w:color="auto"/>
        </w:rPr>
        <w:t xml:space="preserve"> </w:t>
      </w:r>
      <w:r>
        <w:rPr>
          <w:spacing w:val="20"/>
          <w:sz w:val="24"/>
          <w:szCs w:val="24"/>
          <w:highlight w:val="none"/>
          <w:u w:val="single" w:color="auto"/>
        </w:rPr>
        <w:t>清退施工人员并按合同总价的</w:t>
      </w:r>
      <w:r>
        <w:rPr>
          <w:spacing w:val="-15"/>
          <w:sz w:val="24"/>
          <w:szCs w:val="24"/>
          <w:highlight w:val="none"/>
          <w:u w:val="single" w:color="auto"/>
        </w:rPr>
        <w:t xml:space="preserve"> </w:t>
      </w:r>
      <w:r>
        <w:rPr>
          <w:spacing w:val="20"/>
          <w:sz w:val="24"/>
          <w:szCs w:val="24"/>
          <w:highlight w:val="none"/>
          <w:u w:val="single" w:color="auto"/>
        </w:rPr>
        <w:t>20%收取违约金，在这种情况下</w:t>
      </w:r>
      <w:r>
        <w:rPr>
          <w:spacing w:val="-58"/>
          <w:sz w:val="24"/>
          <w:szCs w:val="24"/>
          <w:highlight w:val="none"/>
          <w:u w:val="single" w:color="auto"/>
        </w:rPr>
        <w:t xml:space="preserve"> </w:t>
      </w:r>
      <w:r>
        <w:rPr>
          <w:spacing w:val="20"/>
          <w:sz w:val="24"/>
          <w:szCs w:val="24"/>
          <w:highlight w:val="none"/>
          <w:u w:val="single" w:color="auto"/>
        </w:rPr>
        <w:t>，承包人必</w:t>
      </w:r>
      <w:r>
        <w:rPr>
          <w:spacing w:val="14"/>
          <w:sz w:val="24"/>
          <w:szCs w:val="24"/>
          <w:highlight w:val="none"/>
          <w:u w:val="single" w:color="auto"/>
        </w:rPr>
        <w:t>须在</w:t>
      </w:r>
      <w:r>
        <w:rPr>
          <w:spacing w:val="63"/>
          <w:sz w:val="24"/>
          <w:szCs w:val="24"/>
          <w:highlight w:val="none"/>
          <w:u w:val="single" w:color="auto"/>
        </w:rPr>
        <w:t xml:space="preserve"> </w:t>
      </w:r>
      <w:r>
        <w:rPr>
          <w:spacing w:val="14"/>
          <w:sz w:val="24"/>
          <w:szCs w:val="24"/>
          <w:highlight w:val="none"/>
          <w:u w:val="single" w:color="auto"/>
        </w:rPr>
        <w:t>10</w:t>
      </w:r>
      <w:r>
        <w:rPr>
          <w:spacing w:val="77"/>
          <w:sz w:val="24"/>
          <w:szCs w:val="24"/>
          <w:highlight w:val="none"/>
          <w:u w:val="single" w:color="auto"/>
        </w:rPr>
        <w:t xml:space="preserve"> </w:t>
      </w:r>
      <w:r>
        <w:rPr>
          <w:spacing w:val="14"/>
          <w:sz w:val="24"/>
          <w:szCs w:val="24"/>
          <w:highlight w:val="none"/>
          <w:u w:val="single" w:color="auto"/>
        </w:rPr>
        <w:t>日</w:t>
      </w:r>
      <w:r>
        <w:rPr>
          <w:spacing w:val="-50"/>
          <w:sz w:val="24"/>
          <w:szCs w:val="24"/>
          <w:highlight w:val="none"/>
          <w:u w:val="single" w:color="auto"/>
        </w:rPr>
        <w:t xml:space="preserve"> </w:t>
      </w:r>
      <w:r>
        <w:rPr>
          <w:spacing w:val="14"/>
          <w:sz w:val="24"/>
          <w:szCs w:val="24"/>
          <w:highlight w:val="none"/>
          <w:u w:val="single" w:color="auto"/>
        </w:rPr>
        <w:t>内退场</w:t>
      </w:r>
      <w:r>
        <w:rPr>
          <w:spacing w:val="-56"/>
          <w:sz w:val="24"/>
          <w:szCs w:val="24"/>
          <w:highlight w:val="none"/>
          <w:u w:val="single" w:color="auto"/>
        </w:rPr>
        <w:t xml:space="preserve"> </w:t>
      </w:r>
      <w:r>
        <w:rPr>
          <w:spacing w:val="14"/>
          <w:sz w:val="24"/>
          <w:szCs w:val="24"/>
          <w:highlight w:val="none"/>
          <w:u w:val="single" w:color="auto"/>
        </w:rPr>
        <w:t>，并且不得提出</w:t>
      </w:r>
      <w:r>
        <w:rPr>
          <w:spacing w:val="44"/>
          <w:sz w:val="24"/>
          <w:szCs w:val="24"/>
          <w:highlight w:val="none"/>
          <w:u w:val="single" w:color="auto"/>
        </w:rPr>
        <w:t xml:space="preserve"> </w:t>
      </w:r>
      <w:r>
        <w:rPr>
          <w:spacing w:val="14"/>
          <w:sz w:val="24"/>
          <w:szCs w:val="24"/>
          <w:highlight w:val="none"/>
          <w:u w:val="single" w:color="auto"/>
        </w:rPr>
        <w:t>任何对发</w:t>
      </w:r>
      <w:r>
        <w:rPr>
          <w:spacing w:val="13"/>
          <w:sz w:val="24"/>
          <w:szCs w:val="24"/>
          <w:highlight w:val="none"/>
          <w:u w:val="single" w:color="auto"/>
        </w:rPr>
        <w:t>包人不利的要求</w:t>
      </w:r>
      <w:r>
        <w:rPr>
          <w:spacing w:val="-55"/>
          <w:sz w:val="24"/>
          <w:szCs w:val="24"/>
          <w:highlight w:val="none"/>
          <w:u w:val="single" w:color="auto"/>
        </w:rPr>
        <w:t xml:space="preserve"> </w:t>
      </w:r>
      <w:r>
        <w:rPr>
          <w:spacing w:val="13"/>
          <w:sz w:val="24"/>
          <w:szCs w:val="24"/>
          <w:highlight w:val="none"/>
          <w:u w:val="single" w:color="auto"/>
        </w:rPr>
        <w:t xml:space="preserve">。 </w:t>
      </w:r>
    </w:p>
    <w:p w14:paraId="3447DE0A">
      <w:pPr>
        <w:pStyle w:val="20"/>
        <w:spacing w:before="194" w:line="391" w:lineRule="auto"/>
        <w:ind w:left="5" w:right="40" w:firstLine="447"/>
        <w:rPr>
          <w:sz w:val="24"/>
          <w:szCs w:val="24"/>
          <w:highlight w:val="none"/>
        </w:rPr>
      </w:pPr>
      <w:r>
        <w:rPr>
          <w:spacing w:val="21"/>
          <w:sz w:val="24"/>
          <w:szCs w:val="24"/>
          <w:highlight w:val="none"/>
          <w:u w:val="single" w:color="auto"/>
        </w:rPr>
        <w:t>承包人发生除本项第</w:t>
      </w:r>
      <w:r>
        <w:rPr>
          <w:spacing w:val="-37"/>
          <w:sz w:val="24"/>
          <w:szCs w:val="24"/>
          <w:highlight w:val="none"/>
          <w:u w:val="single" w:color="auto"/>
        </w:rPr>
        <w:t xml:space="preserve"> </w:t>
      </w:r>
      <w:r>
        <w:rPr>
          <w:spacing w:val="21"/>
          <w:sz w:val="24"/>
          <w:szCs w:val="24"/>
          <w:highlight w:val="none"/>
          <w:u w:val="single" w:color="auto"/>
        </w:rPr>
        <w:t>(6)目约定以外的其他违约情</w:t>
      </w:r>
      <w:r>
        <w:rPr>
          <w:spacing w:val="20"/>
          <w:sz w:val="24"/>
          <w:szCs w:val="24"/>
          <w:highlight w:val="none"/>
          <w:u w:val="single" w:color="auto"/>
        </w:rPr>
        <w:t>况时，监理人可向承包人发出整改通</w:t>
      </w:r>
      <w:r>
        <w:rPr>
          <w:spacing w:val="18"/>
          <w:sz w:val="24"/>
          <w:szCs w:val="24"/>
          <w:highlight w:val="none"/>
          <w:u w:val="single" w:color="auto"/>
        </w:rPr>
        <w:t>知</w:t>
      </w:r>
      <w:r>
        <w:rPr>
          <w:spacing w:val="-42"/>
          <w:sz w:val="24"/>
          <w:szCs w:val="24"/>
          <w:highlight w:val="none"/>
          <w:u w:val="single" w:color="auto"/>
        </w:rPr>
        <w:t xml:space="preserve"> </w:t>
      </w:r>
      <w:r>
        <w:rPr>
          <w:spacing w:val="18"/>
          <w:sz w:val="24"/>
          <w:szCs w:val="24"/>
          <w:highlight w:val="none"/>
          <w:u w:val="single" w:color="auto"/>
        </w:rPr>
        <w:t>，要求其在指定的期限内改正</w:t>
      </w:r>
      <w:r>
        <w:rPr>
          <w:spacing w:val="-54"/>
          <w:sz w:val="24"/>
          <w:szCs w:val="24"/>
          <w:highlight w:val="none"/>
          <w:u w:val="single" w:color="auto"/>
        </w:rPr>
        <w:t xml:space="preserve"> </w:t>
      </w:r>
      <w:r>
        <w:rPr>
          <w:spacing w:val="18"/>
          <w:sz w:val="24"/>
          <w:szCs w:val="24"/>
          <w:highlight w:val="none"/>
          <w:u w:val="single" w:color="auto"/>
        </w:rPr>
        <w:t>。若不能按期改正</w:t>
      </w:r>
      <w:r>
        <w:rPr>
          <w:spacing w:val="-56"/>
          <w:sz w:val="24"/>
          <w:szCs w:val="24"/>
          <w:highlight w:val="none"/>
          <w:u w:val="single" w:color="auto"/>
        </w:rPr>
        <w:t xml:space="preserve"> </w:t>
      </w:r>
      <w:r>
        <w:rPr>
          <w:spacing w:val="18"/>
          <w:sz w:val="24"/>
          <w:szCs w:val="24"/>
          <w:highlight w:val="none"/>
          <w:u w:val="single" w:color="auto"/>
        </w:rPr>
        <w:t>，按以上约定执行</w:t>
      </w:r>
      <w:r>
        <w:rPr>
          <w:spacing w:val="-55"/>
          <w:sz w:val="24"/>
          <w:szCs w:val="24"/>
          <w:highlight w:val="none"/>
          <w:u w:val="single" w:color="auto"/>
        </w:rPr>
        <w:t xml:space="preserve"> </w:t>
      </w:r>
      <w:r>
        <w:rPr>
          <w:spacing w:val="18"/>
          <w:sz w:val="24"/>
          <w:szCs w:val="24"/>
          <w:highlight w:val="none"/>
          <w:u w:val="single" w:color="auto"/>
        </w:rPr>
        <w:t xml:space="preserve">。 </w:t>
      </w:r>
      <w:r>
        <w:rPr>
          <w:spacing w:val="20"/>
          <w:sz w:val="24"/>
          <w:szCs w:val="24"/>
          <w:highlight w:val="none"/>
          <w:u w:val="single" w:color="auto"/>
        </w:rPr>
        <w:t>以上违约已明确责任</w:t>
      </w:r>
      <w:r>
        <w:rPr>
          <w:spacing w:val="-58"/>
          <w:sz w:val="24"/>
          <w:szCs w:val="24"/>
          <w:highlight w:val="none"/>
          <w:u w:val="single" w:color="auto"/>
        </w:rPr>
        <w:t xml:space="preserve"> </w:t>
      </w:r>
      <w:r>
        <w:rPr>
          <w:spacing w:val="20"/>
          <w:sz w:val="24"/>
          <w:szCs w:val="24"/>
          <w:highlight w:val="none"/>
          <w:u w:val="single" w:color="auto"/>
        </w:rPr>
        <w:t>，但短时间内无法量化违约金的</w:t>
      </w:r>
      <w:r>
        <w:rPr>
          <w:spacing w:val="-58"/>
          <w:sz w:val="24"/>
          <w:szCs w:val="24"/>
          <w:highlight w:val="none"/>
          <w:u w:val="single" w:color="auto"/>
        </w:rPr>
        <w:t xml:space="preserve"> </w:t>
      </w:r>
      <w:r>
        <w:rPr>
          <w:spacing w:val="20"/>
          <w:sz w:val="24"/>
          <w:szCs w:val="24"/>
          <w:highlight w:val="none"/>
          <w:u w:val="single" w:color="auto"/>
        </w:rPr>
        <w:t>，按实际经济损失赔</w:t>
      </w:r>
      <w:r>
        <w:rPr>
          <w:spacing w:val="19"/>
          <w:sz w:val="24"/>
          <w:szCs w:val="24"/>
          <w:highlight w:val="none"/>
          <w:u w:val="single" w:color="auto"/>
        </w:rPr>
        <w:t>偿</w:t>
      </w:r>
      <w:r>
        <w:rPr>
          <w:spacing w:val="68"/>
          <w:sz w:val="24"/>
          <w:szCs w:val="24"/>
          <w:highlight w:val="none"/>
          <w:u w:val="single" w:color="auto"/>
        </w:rPr>
        <w:t xml:space="preserve"> </w:t>
      </w:r>
      <w:r>
        <w:rPr>
          <w:spacing w:val="19"/>
          <w:sz w:val="24"/>
          <w:szCs w:val="24"/>
          <w:highlight w:val="none"/>
          <w:u w:val="single" w:color="auto"/>
        </w:rPr>
        <w:t xml:space="preserve">。 </w:t>
      </w:r>
    </w:p>
    <w:p w14:paraId="03708F13">
      <w:pPr>
        <w:pStyle w:val="20"/>
        <w:spacing w:before="194" w:line="228" w:lineRule="auto"/>
        <w:ind w:left="484"/>
        <w:rPr>
          <w:sz w:val="24"/>
          <w:szCs w:val="24"/>
          <w:highlight w:val="none"/>
        </w:rPr>
      </w:pPr>
      <w:r>
        <w:rPr>
          <w:spacing w:val="13"/>
          <w:sz w:val="24"/>
          <w:szCs w:val="24"/>
          <w:highlight w:val="none"/>
        </w:rPr>
        <w:t>16.2.3</w:t>
      </w:r>
      <w:r>
        <w:rPr>
          <w:spacing w:val="62"/>
          <w:sz w:val="24"/>
          <w:szCs w:val="24"/>
          <w:highlight w:val="none"/>
        </w:rPr>
        <w:t xml:space="preserve"> </w:t>
      </w:r>
      <w:r>
        <w:rPr>
          <w:spacing w:val="13"/>
          <w:sz w:val="24"/>
          <w:szCs w:val="24"/>
          <w:highlight w:val="none"/>
        </w:rPr>
        <w:t>因承包人违约解除合同</w:t>
      </w:r>
    </w:p>
    <w:p w14:paraId="72E529E9">
      <w:pPr>
        <w:pStyle w:val="20"/>
        <w:spacing w:before="194" w:line="396" w:lineRule="auto"/>
        <w:ind w:right="40" w:firstLine="471"/>
        <w:rPr>
          <w:sz w:val="24"/>
          <w:szCs w:val="24"/>
          <w:highlight w:val="none"/>
        </w:rPr>
      </w:pPr>
      <w:r>
        <w:rPr>
          <w:spacing w:val="22"/>
          <w:sz w:val="24"/>
          <w:szCs w:val="24"/>
          <w:highlight w:val="none"/>
        </w:rPr>
        <w:t>关于承包人违约解除合同的特别约定：</w:t>
      </w:r>
      <w:r>
        <w:rPr>
          <w:spacing w:val="-52"/>
          <w:sz w:val="24"/>
          <w:szCs w:val="24"/>
          <w:highlight w:val="none"/>
        </w:rPr>
        <w:t xml:space="preserve"> </w:t>
      </w:r>
      <w:r>
        <w:rPr>
          <w:spacing w:val="22"/>
          <w:sz w:val="24"/>
          <w:szCs w:val="24"/>
          <w:highlight w:val="none"/>
          <w:u w:val="single" w:color="auto"/>
        </w:rPr>
        <w:t>执行通用条款及</w:t>
      </w:r>
      <w:r>
        <w:rPr>
          <w:spacing w:val="21"/>
          <w:sz w:val="24"/>
          <w:szCs w:val="24"/>
          <w:highlight w:val="none"/>
          <w:u w:val="single" w:color="auto"/>
        </w:rPr>
        <w:t>专用条款相关约定</w:t>
      </w:r>
      <w:r>
        <w:rPr>
          <w:spacing w:val="-52"/>
          <w:sz w:val="24"/>
          <w:szCs w:val="24"/>
          <w:highlight w:val="none"/>
          <w:u w:val="single" w:color="auto"/>
        </w:rPr>
        <w:t xml:space="preserve"> </w:t>
      </w:r>
      <w:r>
        <w:rPr>
          <w:spacing w:val="21"/>
          <w:sz w:val="24"/>
          <w:szCs w:val="24"/>
          <w:highlight w:val="none"/>
          <w:u w:val="single" w:color="auto"/>
        </w:rPr>
        <w:t>。</w:t>
      </w:r>
      <w:r>
        <w:rPr>
          <w:spacing w:val="-51"/>
          <w:sz w:val="24"/>
          <w:szCs w:val="24"/>
          <w:highlight w:val="none"/>
          <w:u w:val="single" w:color="auto"/>
        </w:rPr>
        <w:t xml:space="preserve"> </w:t>
      </w:r>
      <w:r>
        <w:rPr>
          <w:spacing w:val="21"/>
          <w:sz w:val="24"/>
          <w:szCs w:val="24"/>
          <w:highlight w:val="none"/>
          <w:u w:val="single" w:color="auto"/>
        </w:rPr>
        <w:t>因承包人</w:t>
      </w:r>
      <w:r>
        <w:rPr>
          <w:spacing w:val="24"/>
          <w:sz w:val="24"/>
          <w:szCs w:val="24"/>
          <w:highlight w:val="none"/>
          <w:u w:val="single" w:color="auto"/>
        </w:rPr>
        <w:t>违约解除合同的</w:t>
      </w:r>
      <w:r>
        <w:rPr>
          <w:spacing w:val="-58"/>
          <w:sz w:val="24"/>
          <w:szCs w:val="24"/>
          <w:highlight w:val="none"/>
          <w:u w:val="single" w:color="auto"/>
        </w:rPr>
        <w:t xml:space="preserve"> </w:t>
      </w:r>
      <w:r>
        <w:rPr>
          <w:spacing w:val="24"/>
          <w:sz w:val="24"/>
          <w:szCs w:val="24"/>
          <w:highlight w:val="none"/>
          <w:u w:val="single" w:color="auto"/>
        </w:rPr>
        <w:t>，承包人除承担因此造成的一切损失外</w:t>
      </w:r>
      <w:r>
        <w:rPr>
          <w:spacing w:val="-55"/>
          <w:sz w:val="24"/>
          <w:szCs w:val="24"/>
          <w:highlight w:val="none"/>
          <w:u w:val="single" w:color="auto"/>
        </w:rPr>
        <w:t xml:space="preserve"> </w:t>
      </w:r>
      <w:r>
        <w:rPr>
          <w:spacing w:val="24"/>
          <w:sz w:val="24"/>
          <w:szCs w:val="24"/>
          <w:highlight w:val="none"/>
          <w:u w:val="single" w:color="auto"/>
        </w:rPr>
        <w:t>，承包人还应向发包人</w:t>
      </w:r>
      <w:r>
        <w:rPr>
          <w:spacing w:val="23"/>
          <w:sz w:val="24"/>
          <w:szCs w:val="24"/>
          <w:highlight w:val="none"/>
          <w:u w:val="single" w:color="auto"/>
        </w:rPr>
        <w:t>承担合同总</w:t>
      </w:r>
      <w:r>
        <w:rPr>
          <w:spacing w:val="9"/>
          <w:sz w:val="24"/>
          <w:szCs w:val="24"/>
          <w:highlight w:val="none"/>
          <w:u w:val="single" w:color="auto"/>
        </w:rPr>
        <w:t>价款</w:t>
      </w:r>
      <w:r>
        <w:rPr>
          <w:spacing w:val="64"/>
          <w:sz w:val="24"/>
          <w:szCs w:val="24"/>
          <w:highlight w:val="none"/>
          <w:u w:val="single" w:color="auto"/>
        </w:rPr>
        <w:t xml:space="preserve"> </w:t>
      </w:r>
      <w:r>
        <w:rPr>
          <w:spacing w:val="9"/>
          <w:sz w:val="24"/>
          <w:szCs w:val="24"/>
          <w:highlight w:val="none"/>
          <w:u w:val="single" w:color="auto"/>
        </w:rPr>
        <w:t>10%的违约金</w:t>
      </w:r>
      <w:r>
        <w:rPr>
          <w:spacing w:val="67"/>
          <w:sz w:val="24"/>
          <w:szCs w:val="24"/>
          <w:highlight w:val="none"/>
          <w:u w:val="single" w:color="auto"/>
        </w:rPr>
        <w:t xml:space="preserve"> </w:t>
      </w:r>
      <w:r>
        <w:rPr>
          <w:spacing w:val="9"/>
          <w:sz w:val="24"/>
          <w:szCs w:val="24"/>
          <w:highlight w:val="none"/>
          <w:u w:val="single" w:color="auto"/>
        </w:rPr>
        <w:t xml:space="preserve">。 </w:t>
      </w:r>
    </w:p>
    <w:p w14:paraId="4C06D398">
      <w:pPr>
        <w:pStyle w:val="20"/>
        <w:spacing w:before="31" w:line="391" w:lineRule="auto"/>
        <w:ind w:left="2" w:right="42" w:firstLine="493"/>
        <w:rPr>
          <w:sz w:val="24"/>
          <w:szCs w:val="24"/>
          <w:highlight w:val="none"/>
        </w:rPr>
      </w:pPr>
      <w:r>
        <w:rPr>
          <w:spacing w:val="19"/>
          <w:sz w:val="24"/>
          <w:szCs w:val="24"/>
          <w:highlight w:val="none"/>
        </w:rPr>
        <w:t>发</w:t>
      </w:r>
      <w:r>
        <w:rPr>
          <w:spacing w:val="-41"/>
          <w:sz w:val="24"/>
          <w:szCs w:val="24"/>
          <w:highlight w:val="none"/>
        </w:rPr>
        <w:t xml:space="preserve"> </w:t>
      </w:r>
      <w:r>
        <w:rPr>
          <w:spacing w:val="19"/>
          <w:sz w:val="24"/>
          <w:szCs w:val="24"/>
          <w:highlight w:val="none"/>
        </w:rPr>
        <w:t>包</w:t>
      </w:r>
      <w:r>
        <w:rPr>
          <w:spacing w:val="-50"/>
          <w:sz w:val="24"/>
          <w:szCs w:val="24"/>
          <w:highlight w:val="none"/>
        </w:rPr>
        <w:t xml:space="preserve"> </w:t>
      </w:r>
      <w:r>
        <w:rPr>
          <w:spacing w:val="19"/>
          <w:sz w:val="24"/>
          <w:szCs w:val="24"/>
          <w:highlight w:val="none"/>
        </w:rPr>
        <w:t>人</w:t>
      </w:r>
      <w:r>
        <w:rPr>
          <w:spacing w:val="-49"/>
          <w:sz w:val="24"/>
          <w:szCs w:val="24"/>
          <w:highlight w:val="none"/>
        </w:rPr>
        <w:t xml:space="preserve"> </w:t>
      </w:r>
      <w:r>
        <w:rPr>
          <w:spacing w:val="19"/>
          <w:sz w:val="24"/>
          <w:szCs w:val="24"/>
          <w:highlight w:val="none"/>
        </w:rPr>
        <w:t>继</w:t>
      </w:r>
      <w:r>
        <w:rPr>
          <w:spacing w:val="-59"/>
          <w:sz w:val="24"/>
          <w:szCs w:val="24"/>
          <w:highlight w:val="none"/>
        </w:rPr>
        <w:t xml:space="preserve"> </w:t>
      </w:r>
      <w:r>
        <w:rPr>
          <w:spacing w:val="19"/>
          <w:sz w:val="24"/>
          <w:szCs w:val="24"/>
          <w:highlight w:val="none"/>
        </w:rPr>
        <w:t>续使用承包人在施工现场的材料</w:t>
      </w:r>
      <w:r>
        <w:rPr>
          <w:spacing w:val="-55"/>
          <w:sz w:val="24"/>
          <w:szCs w:val="24"/>
          <w:highlight w:val="none"/>
        </w:rPr>
        <w:t xml:space="preserve"> </w:t>
      </w:r>
      <w:r>
        <w:rPr>
          <w:spacing w:val="19"/>
          <w:sz w:val="24"/>
          <w:szCs w:val="24"/>
          <w:highlight w:val="none"/>
        </w:rPr>
        <w:t>、设备</w:t>
      </w:r>
      <w:r>
        <w:rPr>
          <w:spacing w:val="-56"/>
          <w:sz w:val="24"/>
          <w:szCs w:val="24"/>
          <w:highlight w:val="none"/>
        </w:rPr>
        <w:t xml:space="preserve"> </w:t>
      </w:r>
      <w:r>
        <w:rPr>
          <w:spacing w:val="19"/>
          <w:sz w:val="24"/>
          <w:szCs w:val="24"/>
          <w:highlight w:val="none"/>
        </w:rPr>
        <w:t>、</w:t>
      </w:r>
      <w:r>
        <w:rPr>
          <w:spacing w:val="-53"/>
          <w:sz w:val="24"/>
          <w:szCs w:val="24"/>
          <w:highlight w:val="none"/>
        </w:rPr>
        <w:t xml:space="preserve"> </w:t>
      </w:r>
      <w:r>
        <w:rPr>
          <w:spacing w:val="19"/>
          <w:sz w:val="24"/>
          <w:szCs w:val="24"/>
          <w:highlight w:val="none"/>
        </w:rPr>
        <w:t>临时工程</w:t>
      </w:r>
      <w:r>
        <w:rPr>
          <w:spacing w:val="-56"/>
          <w:sz w:val="24"/>
          <w:szCs w:val="24"/>
          <w:highlight w:val="none"/>
        </w:rPr>
        <w:t xml:space="preserve"> </w:t>
      </w:r>
      <w:r>
        <w:rPr>
          <w:spacing w:val="19"/>
          <w:sz w:val="24"/>
          <w:szCs w:val="24"/>
          <w:highlight w:val="none"/>
        </w:rPr>
        <w:t>、承包人文件和</w:t>
      </w:r>
      <w:r>
        <w:rPr>
          <w:spacing w:val="-45"/>
          <w:sz w:val="24"/>
          <w:szCs w:val="24"/>
          <w:highlight w:val="none"/>
        </w:rPr>
        <w:t xml:space="preserve"> </w:t>
      </w:r>
      <w:r>
        <w:rPr>
          <w:spacing w:val="19"/>
          <w:sz w:val="24"/>
          <w:szCs w:val="24"/>
          <w:highlight w:val="none"/>
        </w:rPr>
        <w:t>由承包</w:t>
      </w:r>
      <w:r>
        <w:rPr>
          <w:sz w:val="24"/>
          <w:szCs w:val="24"/>
          <w:highlight w:val="none"/>
        </w:rPr>
        <w:t xml:space="preserve"> </w:t>
      </w:r>
      <w:r>
        <w:rPr>
          <w:spacing w:val="19"/>
          <w:sz w:val="24"/>
          <w:szCs w:val="24"/>
          <w:highlight w:val="none"/>
        </w:rPr>
        <w:t>人或以其名义编制</w:t>
      </w:r>
      <w:r>
        <w:rPr>
          <w:spacing w:val="54"/>
          <w:sz w:val="24"/>
          <w:szCs w:val="24"/>
          <w:highlight w:val="none"/>
        </w:rPr>
        <w:t xml:space="preserve"> </w:t>
      </w:r>
      <w:r>
        <w:rPr>
          <w:spacing w:val="19"/>
          <w:sz w:val="24"/>
          <w:szCs w:val="24"/>
          <w:highlight w:val="none"/>
        </w:rPr>
        <w:t>的</w:t>
      </w:r>
      <w:r>
        <w:rPr>
          <w:spacing w:val="-56"/>
          <w:sz w:val="24"/>
          <w:szCs w:val="24"/>
          <w:highlight w:val="none"/>
        </w:rPr>
        <w:t xml:space="preserve"> </w:t>
      </w:r>
      <w:r>
        <w:rPr>
          <w:spacing w:val="19"/>
          <w:sz w:val="24"/>
          <w:szCs w:val="24"/>
          <w:highlight w:val="none"/>
        </w:rPr>
        <w:t>其</w:t>
      </w:r>
      <w:r>
        <w:rPr>
          <w:spacing w:val="-53"/>
          <w:sz w:val="24"/>
          <w:szCs w:val="24"/>
          <w:highlight w:val="none"/>
        </w:rPr>
        <w:t xml:space="preserve"> </w:t>
      </w:r>
      <w:r>
        <w:rPr>
          <w:spacing w:val="19"/>
          <w:sz w:val="24"/>
          <w:szCs w:val="24"/>
          <w:highlight w:val="none"/>
        </w:rPr>
        <w:t>他文件的费用承担方式：</w:t>
      </w:r>
      <w:r>
        <w:rPr>
          <w:spacing w:val="-53"/>
          <w:sz w:val="24"/>
          <w:szCs w:val="24"/>
          <w:highlight w:val="none"/>
        </w:rPr>
        <w:t xml:space="preserve"> </w:t>
      </w:r>
      <w:r>
        <w:rPr>
          <w:spacing w:val="19"/>
          <w:sz w:val="24"/>
          <w:szCs w:val="24"/>
          <w:highlight w:val="none"/>
          <w:u w:val="single" w:color="auto"/>
        </w:rPr>
        <w:t xml:space="preserve"> 发包人不支付任何费用</w:t>
      </w:r>
      <w:r>
        <w:rPr>
          <w:spacing w:val="-53"/>
          <w:sz w:val="24"/>
          <w:szCs w:val="24"/>
          <w:highlight w:val="none"/>
          <w:u w:val="single" w:color="auto"/>
        </w:rPr>
        <w:t xml:space="preserve"> </w:t>
      </w:r>
      <w:r>
        <w:rPr>
          <w:spacing w:val="19"/>
          <w:sz w:val="24"/>
          <w:szCs w:val="24"/>
          <w:highlight w:val="none"/>
          <w:u w:val="single" w:color="auto"/>
        </w:rPr>
        <w:t xml:space="preserve">。 </w:t>
      </w:r>
    </w:p>
    <w:p w14:paraId="76018708">
      <w:pPr>
        <w:pStyle w:val="20"/>
        <w:spacing w:before="34" w:line="228" w:lineRule="auto"/>
        <w:ind w:left="472"/>
        <w:outlineLvl w:val="1"/>
        <w:rPr>
          <w:sz w:val="24"/>
          <w:szCs w:val="24"/>
          <w:highlight w:val="none"/>
        </w:rPr>
      </w:pPr>
      <w:bookmarkStart w:id="66" w:name="_Toc20021"/>
      <w:bookmarkStart w:id="67" w:name="_Toc7592"/>
      <w:r>
        <w:rPr>
          <w:spacing w:val="12"/>
          <w:sz w:val="24"/>
          <w:szCs w:val="24"/>
          <w:highlight w:val="none"/>
        </w:rPr>
        <w:t>17.</w:t>
      </w:r>
      <w:r>
        <w:rPr>
          <w:spacing w:val="50"/>
          <w:sz w:val="24"/>
          <w:szCs w:val="24"/>
          <w:highlight w:val="none"/>
        </w:rPr>
        <w:t xml:space="preserve"> </w:t>
      </w:r>
      <w:r>
        <w:rPr>
          <w:spacing w:val="12"/>
          <w:sz w:val="24"/>
          <w:szCs w:val="24"/>
          <w:highlight w:val="none"/>
        </w:rPr>
        <w:t>不可抗力</w:t>
      </w:r>
      <w:bookmarkEnd w:id="66"/>
      <w:bookmarkEnd w:id="67"/>
    </w:p>
    <w:p w14:paraId="7B2AC0A3">
      <w:pPr>
        <w:pStyle w:val="20"/>
        <w:spacing w:before="192" w:line="228" w:lineRule="auto"/>
        <w:ind w:left="460"/>
        <w:outlineLvl w:val="2"/>
        <w:rPr>
          <w:sz w:val="24"/>
          <w:szCs w:val="24"/>
          <w:highlight w:val="none"/>
        </w:rPr>
      </w:pPr>
      <w:r>
        <w:rPr>
          <w:spacing w:val="12"/>
          <w:sz w:val="24"/>
          <w:szCs w:val="24"/>
          <w:highlight w:val="none"/>
        </w:rPr>
        <w:t>17.1</w:t>
      </w:r>
      <w:r>
        <w:rPr>
          <w:spacing w:val="46"/>
          <w:sz w:val="24"/>
          <w:szCs w:val="24"/>
          <w:highlight w:val="none"/>
        </w:rPr>
        <w:t xml:space="preserve"> </w:t>
      </w:r>
      <w:r>
        <w:rPr>
          <w:spacing w:val="12"/>
          <w:sz w:val="24"/>
          <w:szCs w:val="24"/>
          <w:highlight w:val="none"/>
        </w:rPr>
        <w:t>不可抗力的确认</w:t>
      </w:r>
    </w:p>
    <w:p w14:paraId="2ABDB819">
      <w:pPr>
        <w:pStyle w:val="20"/>
        <w:spacing w:before="192" w:line="228" w:lineRule="auto"/>
        <w:ind w:left="452"/>
        <w:rPr>
          <w:sz w:val="24"/>
          <w:szCs w:val="24"/>
          <w:highlight w:val="none"/>
        </w:rPr>
      </w:pPr>
      <w:r>
        <w:rPr>
          <w:spacing w:val="18"/>
          <w:sz w:val="24"/>
          <w:szCs w:val="24"/>
          <w:highlight w:val="none"/>
        </w:rPr>
        <w:t>除通用合同条款约定的不可抗力事件之外，视为不可抗力的其他情形：</w:t>
      </w:r>
      <w:r>
        <w:rPr>
          <w:spacing w:val="17"/>
          <w:sz w:val="24"/>
          <w:szCs w:val="24"/>
          <w:highlight w:val="none"/>
        </w:rPr>
        <w:t xml:space="preserve">  </w:t>
      </w:r>
      <w:r>
        <w:rPr>
          <w:spacing w:val="17"/>
          <w:sz w:val="24"/>
          <w:szCs w:val="24"/>
          <w:highlight w:val="none"/>
          <w:u w:val="single" w:color="auto"/>
        </w:rPr>
        <w:t xml:space="preserve">   /   </w:t>
      </w:r>
      <w:r>
        <w:rPr>
          <w:spacing w:val="17"/>
          <w:sz w:val="24"/>
          <w:szCs w:val="24"/>
          <w:highlight w:val="none"/>
        </w:rPr>
        <w:t>。</w:t>
      </w:r>
    </w:p>
    <w:p w14:paraId="711E8FCF">
      <w:pPr>
        <w:pStyle w:val="20"/>
        <w:spacing w:before="195" w:line="228" w:lineRule="auto"/>
        <w:ind w:left="541"/>
        <w:outlineLvl w:val="2"/>
        <w:rPr>
          <w:sz w:val="24"/>
          <w:szCs w:val="24"/>
          <w:highlight w:val="none"/>
        </w:rPr>
      </w:pPr>
      <w:r>
        <w:rPr>
          <w:spacing w:val="13"/>
          <w:sz w:val="24"/>
          <w:szCs w:val="24"/>
          <w:highlight w:val="none"/>
        </w:rPr>
        <w:t>17.4</w:t>
      </w:r>
      <w:r>
        <w:rPr>
          <w:spacing w:val="57"/>
          <w:sz w:val="24"/>
          <w:szCs w:val="24"/>
          <w:highlight w:val="none"/>
        </w:rPr>
        <w:t xml:space="preserve"> </w:t>
      </w:r>
      <w:r>
        <w:rPr>
          <w:spacing w:val="13"/>
          <w:sz w:val="24"/>
          <w:szCs w:val="24"/>
          <w:highlight w:val="none"/>
        </w:rPr>
        <w:t>因不可抗力解除合同</w:t>
      </w:r>
    </w:p>
    <w:p w14:paraId="1DDDD6EA">
      <w:pPr>
        <w:pStyle w:val="20"/>
        <w:spacing w:before="195" w:line="228" w:lineRule="auto"/>
        <w:ind w:left="511"/>
        <w:rPr>
          <w:spacing w:val="27"/>
          <w:sz w:val="24"/>
          <w:szCs w:val="24"/>
          <w:highlight w:val="none"/>
        </w:rPr>
      </w:pPr>
      <w:r>
        <w:rPr>
          <w:spacing w:val="27"/>
          <w:sz w:val="24"/>
          <w:szCs w:val="24"/>
          <w:highlight w:val="none"/>
        </w:rPr>
        <w:t>合同解除后 ，发包人应在商定或确定发包人应支付款项后 28 天内完成款项的支付。</w:t>
      </w:r>
    </w:p>
    <w:p w14:paraId="0C9C7034">
      <w:pPr>
        <w:pStyle w:val="20"/>
        <w:spacing w:before="195" w:line="228" w:lineRule="auto"/>
        <w:ind w:left="511"/>
        <w:rPr>
          <w:spacing w:val="27"/>
          <w:sz w:val="24"/>
          <w:szCs w:val="24"/>
          <w:highlight w:val="none"/>
        </w:rPr>
      </w:pPr>
      <w:bookmarkStart w:id="68" w:name="_Toc21477"/>
      <w:bookmarkStart w:id="69" w:name="_Toc28665"/>
      <w:r>
        <w:rPr>
          <w:spacing w:val="27"/>
          <w:sz w:val="24"/>
          <w:szCs w:val="24"/>
          <w:highlight w:val="none"/>
        </w:rPr>
        <w:t>18. 保险</w:t>
      </w:r>
      <w:bookmarkEnd w:id="68"/>
      <w:bookmarkEnd w:id="69"/>
    </w:p>
    <w:p w14:paraId="1FC5AB3A">
      <w:pPr>
        <w:pStyle w:val="20"/>
        <w:spacing w:before="65" w:line="228" w:lineRule="auto"/>
        <w:ind w:left="463"/>
        <w:outlineLvl w:val="2"/>
        <w:rPr>
          <w:sz w:val="24"/>
          <w:szCs w:val="24"/>
          <w:highlight w:val="none"/>
        </w:rPr>
      </w:pPr>
      <w:r>
        <w:rPr>
          <w:spacing w:val="7"/>
          <w:sz w:val="24"/>
          <w:szCs w:val="24"/>
          <w:highlight w:val="none"/>
        </w:rPr>
        <w:t>18.1</w:t>
      </w:r>
      <w:r>
        <w:rPr>
          <w:spacing w:val="33"/>
          <w:sz w:val="24"/>
          <w:szCs w:val="24"/>
          <w:highlight w:val="none"/>
        </w:rPr>
        <w:t xml:space="preserve"> </w:t>
      </w:r>
      <w:r>
        <w:rPr>
          <w:spacing w:val="7"/>
          <w:sz w:val="24"/>
          <w:szCs w:val="24"/>
          <w:highlight w:val="none"/>
        </w:rPr>
        <w:t>工程保险</w:t>
      </w:r>
    </w:p>
    <w:p w14:paraId="4582099C">
      <w:pPr>
        <w:pStyle w:val="20"/>
        <w:spacing w:before="193" w:line="228" w:lineRule="auto"/>
        <w:ind w:left="465"/>
        <w:rPr>
          <w:sz w:val="24"/>
          <w:szCs w:val="24"/>
          <w:highlight w:val="none"/>
        </w:rPr>
      </w:pPr>
      <w:r>
        <w:rPr>
          <w:spacing w:val="19"/>
          <w:sz w:val="24"/>
          <w:szCs w:val="24"/>
          <w:highlight w:val="none"/>
        </w:rPr>
        <w:t>关于工程保险的特别约定：</w:t>
      </w:r>
      <w:r>
        <w:rPr>
          <w:spacing w:val="-25"/>
          <w:sz w:val="24"/>
          <w:szCs w:val="24"/>
          <w:highlight w:val="none"/>
        </w:rPr>
        <w:t xml:space="preserve"> </w:t>
      </w:r>
      <w:r>
        <w:rPr>
          <w:spacing w:val="19"/>
          <w:sz w:val="24"/>
          <w:szCs w:val="24"/>
          <w:highlight w:val="none"/>
          <w:u w:val="single" w:color="auto"/>
        </w:rPr>
        <w:t>费用由承包人承担</w:t>
      </w:r>
      <w:r>
        <w:rPr>
          <w:spacing w:val="68"/>
          <w:sz w:val="24"/>
          <w:szCs w:val="24"/>
          <w:highlight w:val="none"/>
          <w:u w:val="single" w:color="auto"/>
        </w:rPr>
        <w:t xml:space="preserve"> </w:t>
      </w:r>
      <w:r>
        <w:rPr>
          <w:spacing w:val="19"/>
          <w:sz w:val="24"/>
          <w:szCs w:val="24"/>
          <w:highlight w:val="none"/>
          <w:u w:val="single" w:color="auto"/>
        </w:rPr>
        <w:t xml:space="preserve">。 </w:t>
      </w:r>
    </w:p>
    <w:p w14:paraId="13D1F041">
      <w:pPr>
        <w:pStyle w:val="20"/>
        <w:spacing w:before="192" w:line="228" w:lineRule="auto"/>
        <w:ind w:left="463"/>
        <w:outlineLvl w:val="2"/>
        <w:rPr>
          <w:sz w:val="24"/>
          <w:szCs w:val="24"/>
          <w:highlight w:val="none"/>
        </w:rPr>
      </w:pPr>
      <w:r>
        <w:rPr>
          <w:spacing w:val="7"/>
          <w:sz w:val="24"/>
          <w:szCs w:val="24"/>
          <w:highlight w:val="none"/>
        </w:rPr>
        <w:t>18.3</w:t>
      </w:r>
      <w:r>
        <w:rPr>
          <w:spacing w:val="33"/>
          <w:sz w:val="24"/>
          <w:szCs w:val="24"/>
          <w:highlight w:val="none"/>
        </w:rPr>
        <w:t xml:space="preserve"> </w:t>
      </w:r>
      <w:r>
        <w:rPr>
          <w:spacing w:val="7"/>
          <w:sz w:val="24"/>
          <w:szCs w:val="24"/>
          <w:highlight w:val="none"/>
        </w:rPr>
        <w:t>其他保险</w:t>
      </w:r>
    </w:p>
    <w:p w14:paraId="5C4DEEF0">
      <w:pPr>
        <w:pStyle w:val="20"/>
        <w:spacing w:before="192" w:line="393" w:lineRule="auto"/>
        <w:ind w:right="14" w:firstLine="498"/>
        <w:rPr>
          <w:sz w:val="24"/>
          <w:szCs w:val="24"/>
          <w:highlight w:val="none"/>
        </w:rPr>
      </w:pPr>
      <w:r>
        <w:rPr>
          <w:spacing w:val="21"/>
          <w:sz w:val="24"/>
          <w:szCs w:val="24"/>
          <w:highlight w:val="none"/>
        </w:rPr>
        <w:t>关</w:t>
      </w:r>
      <w:r>
        <w:rPr>
          <w:spacing w:val="-45"/>
          <w:sz w:val="24"/>
          <w:szCs w:val="24"/>
          <w:highlight w:val="none"/>
        </w:rPr>
        <w:t xml:space="preserve"> </w:t>
      </w:r>
      <w:r>
        <w:rPr>
          <w:spacing w:val="21"/>
          <w:sz w:val="24"/>
          <w:szCs w:val="24"/>
          <w:highlight w:val="none"/>
        </w:rPr>
        <w:t>于其他保</w:t>
      </w:r>
      <w:r>
        <w:rPr>
          <w:spacing w:val="-59"/>
          <w:sz w:val="24"/>
          <w:szCs w:val="24"/>
          <w:highlight w:val="none"/>
        </w:rPr>
        <w:t xml:space="preserve"> </w:t>
      </w:r>
      <w:r>
        <w:rPr>
          <w:spacing w:val="21"/>
          <w:sz w:val="24"/>
          <w:szCs w:val="24"/>
          <w:highlight w:val="none"/>
        </w:rPr>
        <w:t>险</w:t>
      </w:r>
      <w:r>
        <w:rPr>
          <w:spacing w:val="-53"/>
          <w:sz w:val="24"/>
          <w:szCs w:val="24"/>
          <w:highlight w:val="none"/>
        </w:rPr>
        <w:t xml:space="preserve"> </w:t>
      </w:r>
      <w:r>
        <w:rPr>
          <w:spacing w:val="21"/>
          <w:sz w:val="24"/>
          <w:szCs w:val="24"/>
          <w:highlight w:val="none"/>
        </w:rPr>
        <w:t>的约定：</w:t>
      </w:r>
      <w:r>
        <w:rPr>
          <w:spacing w:val="-47"/>
          <w:sz w:val="24"/>
          <w:szCs w:val="24"/>
          <w:highlight w:val="none"/>
        </w:rPr>
        <w:t xml:space="preserve"> </w:t>
      </w:r>
      <w:r>
        <w:rPr>
          <w:spacing w:val="21"/>
          <w:sz w:val="24"/>
          <w:szCs w:val="24"/>
          <w:highlight w:val="none"/>
          <w:u w:val="single" w:color="auto"/>
        </w:rPr>
        <w:t xml:space="preserve"> 承包人必须为施工现场的全部人员办理意外伤害保险</w:t>
      </w:r>
      <w:r>
        <w:rPr>
          <w:spacing w:val="-55"/>
          <w:sz w:val="24"/>
          <w:szCs w:val="24"/>
          <w:highlight w:val="none"/>
          <w:u w:val="single" w:color="auto"/>
        </w:rPr>
        <w:t xml:space="preserve"> </w:t>
      </w:r>
      <w:r>
        <w:rPr>
          <w:spacing w:val="21"/>
          <w:sz w:val="24"/>
          <w:szCs w:val="24"/>
          <w:highlight w:val="none"/>
          <w:u w:val="single" w:color="auto"/>
        </w:rPr>
        <w:t>，并缴</w:t>
      </w:r>
      <w:r>
        <w:rPr>
          <w:spacing w:val="22"/>
          <w:sz w:val="24"/>
          <w:szCs w:val="24"/>
          <w:highlight w:val="none"/>
          <w:u w:val="single" w:color="auto"/>
        </w:rPr>
        <w:t>纳保险费</w:t>
      </w:r>
      <w:r>
        <w:rPr>
          <w:spacing w:val="-55"/>
          <w:sz w:val="24"/>
          <w:szCs w:val="24"/>
          <w:highlight w:val="none"/>
          <w:u w:val="single" w:color="auto"/>
        </w:rPr>
        <w:t xml:space="preserve"> </w:t>
      </w:r>
      <w:r>
        <w:rPr>
          <w:spacing w:val="22"/>
          <w:sz w:val="24"/>
          <w:szCs w:val="24"/>
          <w:highlight w:val="none"/>
          <w:u w:val="single" w:color="auto"/>
        </w:rPr>
        <w:t>，包括其员工及为履行合同聘请的第三方的人员</w:t>
      </w:r>
      <w:r>
        <w:rPr>
          <w:spacing w:val="-58"/>
          <w:sz w:val="24"/>
          <w:szCs w:val="24"/>
          <w:highlight w:val="none"/>
          <w:u w:val="single" w:color="auto"/>
        </w:rPr>
        <w:t xml:space="preserve"> </w:t>
      </w:r>
      <w:r>
        <w:rPr>
          <w:spacing w:val="22"/>
          <w:sz w:val="24"/>
          <w:szCs w:val="24"/>
          <w:highlight w:val="none"/>
          <w:u w:val="single" w:color="auto"/>
        </w:rPr>
        <w:t>，所有</w:t>
      </w:r>
      <w:r>
        <w:rPr>
          <w:spacing w:val="21"/>
          <w:sz w:val="24"/>
          <w:szCs w:val="24"/>
          <w:highlight w:val="none"/>
          <w:u w:val="single" w:color="auto"/>
        </w:rPr>
        <w:t>保险费用由承包人承担</w:t>
      </w:r>
      <w:r>
        <w:rPr>
          <w:spacing w:val="-55"/>
          <w:sz w:val="24"/>
          <w:szCs w:val="24"/>
          <w:highlight w:val="none"/>
          <w:u w:val="single" w:color="auto"/>
        </w:rPr>
        <w:t xml:space="preserve"> </w:t>
      </w:r>
      <w:r>
        <w:rPr>
          <w:spacing w:val="21"/>
          <w:sz w:val="24"/>
          <w:szCs w:val="24"/>
          <w:highlight w:val="none"/>
          <w:u w:val="single" w:color="auto"/>
        </w:rPr>
        <w:t>。</w:t>
      </w:r>
      <w:r>
        <w:rPr>
          <w:sz w:val="24"/>
          <w:szCs w:val="24"/>
          <w:highlight w:val="none"/>
          <w:u w:val="single" w:color="auto"/>
        </w:rPr>
        <w:t xml:space="preserve"> </w:t>
      </w:r>
    </w:p>
    <w:p w14:paraId="2B6E765E">
      <w:pPr>
        <w:pStyle w:val="20"/>
        <w:spacing w:before="29" w:line="228" w:lineRule="auto"/>
        <w:ind w:left="483"/>
        <w:rPr>
          <w:sz w:val="24"/>
          <w:szCs w:val="24"/>
          <w:highlight w:val="none"/>
        </w:rPr>
      </w:pPr>
      <w:r>
        <w:rPr>
          <w:spacing w:val="21"/>
          <w:sz w:val="24"/>
          <w:szCs w:val="24"/>
          <w:highlight w:val="none"/>
        </w:rPr>
        <w:t>承包</w:t>
      </w:r>
      <w:r>
        <w:rPr>
          <w:spacing w:val="-51"/>
          <w:sz w:val="24"/>
          <w:szCs w:val="24"/>
          <w:highlight w:val="none"/>
        </w:rPr>
        <w:t xml:space="preserve"> </w:t>
      </w:r>
      <w:r>
        <w:rPr>
          <w:spacing w:val="21"/>
          <w:sz w:val="24"/>
          <w:szCs w:val="24"/>
          <w:highlight w:val="none"/>
        </w:rPr>
        <w:t>人是否应为其施工设备等办理财产保险：</w:t>
      </w:r>
      <w:r>
        <w:rPr>
          <w:spacing w:val="-58"/>
          <w:sz w:val="24"/>
          <w:szCs w:val="24"/>
          <w:highlight w:val="none"/>
        </w:rPr>
        <w:t xml:space="preserve"> </w:t>
      </w:r>
      <w:r>
        <w:rPr>
          <w:spacing w:val="21"/>
          <w:sz w:val="24"/>
          <w:szCs w:val="24"/>
          <w:highlight w:val="none"/>
          <w:u w:val="single" w:color="auto"/>
        </w:rPr>
        <w:t xml:space="preserve"> / </w:t>
      </w:r>
      <w:r>
        <w:rPr>
          <w:spacing w:val="21"/>
          <w:sz w:val="24"/>
          <w:szCs w:val="24"/>
          <w:highlight w:val="none"/>
        </w:rPr>
        <w:t>。</w:t>
      </w:r>
    </w:p>
    <w:p w14:paraId="44268473">
      <w:pPr>
        <w:pStyle w:val="20"/>
        <w:spacing w:before="192" w:line="228" w:lineRule="auto"/>
        <w:ind w:left="463"/>
        <w:outlineLvl w:val="2"/>
        <w:rPr>
          <w:sz w:val="24"/>
          <w:szCs w:val="24"/>
          <w:highlight w:val="none"/>
        </w:rPr>
      </w:pPr>
      <w:r>
        <w:rPr>
          <w:spacing w:val="7"/>
          <w:sz w:val="24"/>
          <w:szCs w:val="24"/>
          <w:highlight w:val="none"/>
        </w:rPr>
        <w:t>18.7</w:t>
      </w:r>
      <w:r>
        <w:rPr>
          <w:spacing w:val="33"/>
          <w:sz w:val="24"/>
          <w:szCs w:val="24"/>
          <w:highlight w:val="none"/>
        </w:rPr>
        <w:t xml:space="preserve"> </w:t>
      </w:r>
      <w:r>
        <w:rPr>
          <w:spacing w:val="7"/>
          <w:sz w:val="24"/>
          <w:szCs w:val="24"/>
          <w:highlight w:val="none"/>
        </w:rPr>
        <w:t>通知义务</w:t>
      </w:r>
    </w:p>
    <w:p w14:paraId="12ACA21B">
      <w:pPr>
        <w:pStyle w:val="20"/>
        <w:spacing w:before="195" w:line="228" w:lineRule="auto"/>
        <w:ind w:left="511"/>
        <w:rPr>
          <w:sz w:val="24"/>
          <w:szCs w:val="24"/>
          <w:highlight w:val="none"/>
        </w:rPr>
      </w:pPr>
      <w:r>
        <w:rPr>
          <w:spacing w:val="27"/>
          <w:sz w:val="24"/>
          <w:szCs w:val="24"/>
          <w:highlight w:val="none"/>
        </w:rPr>
        <w:t>关于变更保险合同时的通知义务的约定：</w:t>
      </w:r>
      <w:r>
        <w:rPr>
          <w:spacing w:val="-39"/>
          <w:sz w:val="24"/>
          <w:szCs w:val="24"/>
          <w:highlight w:val="none"/>
        </w:rPr>
        <w:t xml:space="preserve"> </w:t>
      </w:r>
      <w:r>
        <w:rPr>
          <w:spacing w:val="27"/>
          <w:sz w:val="24"/>
          <w:szCs w:val="24"/>
          <w:highlight w:val="none"/>
          <w:u w:val="single" w:color="auto"/>
        </w:rPr>
        <w:t xml:space="preserve"> /</w:t>
      </w:r>
      <w:r>
        <w:rPr>
          <w:spacing w:val="39"/>
          <w:sz w:val="24"/>
          <w:szCs w:val="24"/>
          <w:highlight w:val="none"/>
          <w:u w:val="single" w:color="auto"/>
        </w:rPr>
        <w:t xml:space="preserve"> </w:t>
      </w:r>
      <w:r>
        <w:rPr>
          <w:spacing w:val="27"/>
          <w:sz w:val="24"/>
          <w:szCs w:val="24"/>
          <w:highlight w:val="none"/>
        </w:rPr>
        <w:t>。</w:t>
      </w:r>
    </w:p>
    <w:p w14:paraId="65C81752">
      <w:pPr>
        <w:pStyle w:val="20"/>
        <w:spacing w:before="192" w:line="228" w:lineRule="auto"/>
        <w:ind w:left="457"/>
        <w:outlineLvl w:val="1"/>
        <w:rPr>
          <w:sz w:val="24"/>
          <w:szCs w:val="24"/>
          <w:highlight w:val="none"/>
        </w:rPr>
      </w:pPr>
      <w:bookmarkStart w:id="70" w:name="_Toc9990"/>
      <w:bookmarkStart w:id="71" w:name="_Toc2477"/>
      <w:r>
        <w:rPr>
          <w:spacing w:val="13"/>
          <w:sz w:val="24"/>
          <w:szCs w:val="24"/>
          <w:highlight w:val="none"/>
        </w:rPr>
        <w:t>20.</w:t>
      </w:r>
      <w:r>
        <w:rPr>
          <w:spacing w:val="55"/>
          <w:sz w:val="24"/>
          <w:szCs w:val="24"/>
          <w:highlight w:val="none"/>
        </w:rPr>
        <w:t xml:space="preserve"> </w:t>
      </w:r>
      <w:r>
        <w:rPr>
          <w:spacing w:val="13"/>
          <w:sz w:val="24"/>
          <w:szCs w:val="24"/>
          <w:highlight w:val="none"/>
        </w:rPr>
        <w:t>争议解决</w:t>
      </w:r>
      <w:bookmarkEnd w:id="70"/>
      <w:bookmarkEnd w:id="71"/>
    </w:p>
    <w:p w14:paraId="32D8B494">
      <w:pPr>
        <w:pStyle w:val="20"/>
        <w:spacing w:before="192" w:line="228" w:lineRule="auto"/>
        <w:ind w:left="445"/>
        <w:outlineLvl w:val="2"/>
        <w:rPr>
          <w:sz w:val="24"/>
          <w:szCs w:val="24"/>
          <w:highlight w:val="none"/>
        </w:rPr>
      </w:pPr>
      <w:r>
        <w:rPr>
          <w:spacing w:val="10"/>
          <w:sz w:val="24"/>
          <w:szCs w:val="24"/>
          <w:highlight w:val="none"/>
        </w:rPr>
        <w:t>20.3</w:t>
      </w:r>
      <w:r>
        <w:rPr>
          <w:spacing w:val="43"/>
          <w:sz w:val="24"/>
          <w:szCs w:val="24"/>
          <w:highlight w:val="none"/>
        </w:rPr>
        <w:t xml:space="preserve"> </w:t>
      </w:r>
      <w:r>
        <w:rPr>
          <w:spacing w:val="10"/>
          <w:sz w:val="24"/>
          <w:szCs w:val="24"/>
          <w:highlight w:val="none"/>
        </w:rPr>
        <w:t>争议评审</w:t>
      </w:r>
    </w:p>
    <w:p w14:paraId="628CF772">
      <w:pPr>
        <w:pStyle w:val="20"/>
        <w:keepNext w:val="0"/>
        <w:keepLines w:val="0"/>
        <w:pageBreakBefore w:val="0"/>
        <w:widowControl w:val="0"/>
        <w:kinsoku/>
        <w:wordWrap/>
        <w:overflowPunct/>
        <w:topLinePunct w:val="0"/>
        <w:autoSpaceDE w:val="0"/>
        <w:autoSpaceDN w:val="0"/>
        <w:bidi w:val="0"/>
        <w:adjustRightInd/>
        <w:snapToGrid/>
        <w:spacing w:before="195" w:line="226" w:lineRule="auto"/>
        <w:ind w:left="0" w:firstLine="564" w:firstLineChars="200"/>
        <w:textAlignment w:val="auto"/>
        <w:rPr>
          <w:sz w:val="24"/>
          <w:szCs w:val="24"/>
          <w:highlight w:val="none"/>
        </w:rPr>
      </w:pPr>
      <w:r>
        <w:rPr>
          <w:spacing w:val="21"/>
          <w:sz w:val="24"/>
          <w:szCs w:val="24"/>
          <w:highlight w:val="none"/>
        </w:rPr>
        <w:t>合</w:t>
      </w:r>
      <w:r>
        <w:rPr>
          <w:spacing w:val="-19"/>
          <w:sz w:val="24"/>
          <w:szCs w:val="24"/>
          <w:highlight w:val="none"/>
        </w:rPr>
        <w:t xml:space="preserve"> </w:t>
      </w:r>
      <w:r>
        <w:rPr>
          <w:spacing w:val="21"/>
          <w:sz w:val="24"/>
          <w:szCs w:val="24"/>
          <w:highlight w:val="none"/>
        </w:rPr>
        <w:t>同</w:t>
      </w:r>
      <w:r>
        <w:rPr>
          <w:spacing w:val="-52"/>
          <w:sz w:val="24"/>
          <w:szCs w:val="24"/>
          <w:highlight w:val="none"/>
        </w:rPr>
        <w:t xml:space="preserve"> </w:t>
      </w:r>
      <w:r>
        <w:rPr>
          <w:spacing w:val="21"/>
          <w:sz w:val="24"/>
          <w:szCs w:val="24"/>
          <w:highlight w:val="none"/>
        </w:rPr>
        <w:t>当事人是</w:t>
      </w:r>
      <w:r>
        <w:rPr>
          <w:spacing w:val="-57"/>
          <w:sz w:val="24"/>
          <w:szCs w:val="24"/>
          <w:highlight w:val="none"/>
        </w:rPr>
        <w:t xml:space="preserve"> </w:t>
      </w:r>
      <w:r>
        <w:rPr>
          <w:spacing w:val="21"/>
          <w:sz w:val="24"/>
          <w:szCs w:val="24"/>
          <w:highlight w:val="none"/>
        </w:rPr>
        <w:t>否</w:t>
      </w:r>
      <w:r>
        <w:rPr>
          <w:spacing w:val="-45"/>
          <w:sz w:val="24"/>
          <w:szCs w:val="24"/>
          <w:highlight w:val="none"/>
        </w:rPr>
        <w:t xml:space="preserve"> </w:t>
      </w:r>
      <w:r>
        <w:rPr>
          <w:spacing w:val="21"/>
          <w:sz w:val="24"/>
          <w:szCs w:val="24"/>
          <w:highlight w:val="none"/>
        </w:rPr>
        <w:t>同意将工程</w:t>
      </w:r>
      <w:r>
        <w:rPr>
          <w:spacing w:val="-59"/>
          <w:sz w:val="24"/>
          <w:szCs w:val="24"/>
          <w:highlight w:val="none"/>
        </w:rPr>
        <w:t xml:space="preserve"> </w:t>
      </w:r>
      <w:r>
        <w:rPr>
          <w:spacing w:val="21"/>
          <w:sz w:val="24"/>
          <w:szCs w:val="24"/>
          <w:highlight w:val="none"/>
        </w:rPr>
        <w:t>争议提</w:t>
      </w:r>
      <w:r>
        <w:rPr>
          <w:spacing w:val="-59"/>
          <w:sz w:val="24"/>
          <w:szCs w:val="24"/>
          <w:highlight w:val="none"/>
        </w:rPr>
        <w:t xml:space="preserve"> </w:t>
      </w:r>
      <w:r>
        <w:rPr>
          <w:spacing w:val="21"/>
          <w:sz w:val="24"/>
          <w:szCs w:val="24"/>
          <w:highlight w:val="none"/>
        </w:rPr>
        <w:t>交争议评</w:t>
      </w:r>
      <w:r>
        <w:rPr>
          <w:spacing w:val="-55"/>
          <w:sz w:val="24"/>
          <w:szCs w:val="24"/>
          <w:highlight w:val="none"/>
        </w:rPr>
        <w:t xml:space="preserve"> </w:t>
      </w:r>
      <w:r>
        <w:rPr>
          <w:spacing w:val="21"/>
          <w:sz w:val="24"/>
          <w:szCs w:val="24"/>
          <w:highlight w:val="none"/>
        </w:rPr>
        <w:t>审小组</w:t>
      </w:r>
      <w:r>
        <w:rPr>
          <w:spacing w:val="-59"/>
          <w:sz w:val="24"/>
          <w:szCs w:val="24"/>
          <w:highlight w:val="none"/>
        </w:rPr>
        <w:t xml:space="preserve"> </w:t>
      </w:r>
      <w:r>
        <w:rPr>
          <w:spacing w:val="21"/>
          <w:sz w:val="24"/>
          <w:szCs w:val="24"/>
          <w:highlight w:val="none"/>
        </w:rPr>
        <w:t>决定：</w:t>
      </w:r>
      <w:r>
        <w:rPr>
          <w:spacing w:val="-26"/>
          <w:sz w:val="24"/>
          <w:szCs w:val="24"/>
          <w:highlight w:val="none"/>
        </w:rPr>
        <w:t xml:space="preserve"> </w:t>
      </w:r>
      <w:r>
        <w:rPr>
          <w:spacing w:val="21"/>
          <w:sz w:val="24"/>
          <w:szCs w:val="24"/>
          <w:highlight w:val="none"/>
          <w:u w:val="single" w:color="auto"/>
        </w:rPr>
        <w:t>工</w:t>
      </w:r>
      <w:r>
        <w:rPr>
          <w:spacing w:val="20"/>
          <w:sz w:val="24"/>
          <w:szCs w:val="24"/>
          <w:highlight w:val="none"/>
          <w:u w:val="single" w:color="auto"/>
        </w:rPr>
        <w:t>程造价争议提交</w:t>
      </w:r>
      <w:r>
        <w:rPr>
          <w:spacing w:val="62"/>
          <w:sz w:val="24"/>
          <w:szCs w:val="24"/>
          <w:highlight w:val="none"/>
          <w:u w:val="single" w:color="auto"/>
        </w:rPr>
        <w:t xml:space="preserve"> </w:t>
      </w:r>
      <w:r>
        <w:rPr>
          <w:spacing w:val="20"/>
          <w:sz w:val="24"/>
          <w:szCs w:val="24"/>
          <w:highlight w:val="none"/>
        </w:rPr>
        <w:t>。</w:t>
      </w:r>
    </w:p>
    <w:p w14:paraId="1B0EE2D0">
      <w:pPr>
        <w:pStyle w:val="20"/>
        <w:spacing w:before="194" w:line="228" w:lineRule="auto"/>
        <w:ind w:left="450"/>
        <w:rPr>
          <w:sz w:val="24"/>
          <w:szCs w:val="24"/>
          <w:highlight w:val="none"/>
        </w:rPr>
      </w:pPr>
      <w:r>
        <w:rPr>
          <w:spacing w:val="15"/>
          <w:sz w:val="24"/>
          <w:szCs w:val="24"/>
          <w:highlight w:val="none"/>
        </w:rPr>
        <w:t>20.3.1</w:t>
      </w:r>
      <w:r>
        <w:rPr>
          <w:spacing w:val="54"/>
          <w:sz w:val="24"/>
          <w:szCs w:val="24"/>
          <w:highlight w:val="none"/>
        </w:rPr>
        <w:t xml:space="preserve"> </w:t>
      </w:r>
      <w:r>
        <w:rPr>
          <w:spacing w:val="15"/>
          <w:sz w:val="24"/>
          <w:szCs w:val="24"/>
          <w:highlight w:val="none"/>
        </w:rPr>
        <w:t>争议评审小组的确定</w:t>
      </w:r>
    </w:p>
    <w:p w14:paraId="27F87994">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firstLine="572" w:firstLineChars="200"/>
        <w:textAlignment w:val="auto"/>
        <w:rPr>
          <w:spacing w:val="2"/>
          <w:sz w:val="24"/>
          <w:szCs w:val="24"/>
          <w:highlight w:val="none"/>
        </w:rPr>
      </w:pPr>
      <w:r>
        <w:rPr>
          <w:spacing w:val="23"/>
          <w:sz w:val="24"/>
          <w:szCs w:val="24"/>
          <w:highlight w:val="none"/>
        </w:rPr>
        <w:t>争议评</w:t>
      </w:r>
      <w:r>
        <w:rPr>
          <w:spacing w:val="-57"/>
          <w:sz w:val="24"/>
          <w:szCs w:val="24"/>
          <w:highlight w:val="none"/>
        </w:rPr>
        <w:t xml:space="preserve"> </w:t>
      </w:r>
      <w:r>
        <w:rPr>
          <w:spacing w:val="23"/>
          <w:sz w:val="24"/>
          <w:szCs w:val="24"/>
          <w:highlight w:val="none"/>
        </w:rPr>
        <w:t>审小组成</w:t>
      </w:r>
      <w:r>
        <w:rPr>
          <w:spacing w:val="-60"/>
          <w:sz w:val="24"/>
          <w:szCs w:val="24"/>
          <w:highlight w:val="none"/>
        </w:rPr>
        <w:t xml:space="preserve"> </w:t>
      </w:r>
      <w:r>
        <w:rPr>
          <w:spacing w:val="23"/>
          <w:sz w:val="24"/>
          <w:szCs w:val="24"/>
          <w:highlight w:val="none"/>
        </w:rPr>
        <w:t>员的确定：</w:t>
      </w:r>
      <w:r>
        <w:rPr>
          <w:spacing w:val="-41"/>
          <w:sz w:val="24"/>
          <w:szCs w:val="24"/>
          <w:highlight w:val="none"/>
        </w:rPr>
        <w:t xml:space="preserve"> </w:t>
      </w:r>
      <w:r>
        <w:rPr>
          <w:spacing w:val="31"/>
          <w:sz w:val="24"/>
          <w:szCs w:val="24"/>
          <w:highlight w:val="none"/>
          <w:u w:val="single" w:color="auto"/>
        </w:rPr>
        <w:t xml:space="preserve">   </w:t>
      </w:r>
      <w:r>
        <w:rPr>
          <w:spacing w:val="23"/>
          <w:sz w:val="24"/>
          <w:szCs w:val="24"/>
          <w:highlight w:val="none"/>
          <w:u w:val="single" w:color="auto"/>
        </w:rPr>
        <w:t>徐州经开</w:t>
      </w:r>
      <w:r>
        <w:rPr>
          <w:spacing w:val="-49"/>
          <w:sz w:val="24"/>
          <w:szCs w:val="24"/>
          <w:highlight w:val="none"/>
          <w:u w:val="single" w:color="auto"/>
        </w:rPr>
        <w:t xml:space="preserve"> </w:t>
      </w:r>
      <w:r>
        <w:rPr>
          <w:spacing w:val="23"/>
          <w:sz w:val="24"/>
          <w:szCs w:val="24"/>
          <w:highlight w:val="none"/>
          <w:u w:val="single" w:color="auto"/>
        </w:rPr>
        <w:t>区工程造价专家库专</w:t>
      </w:r>
      <w:r>
        <w:rPr>
          <w:spacing w:val="22"/>
          <w:sz w:val="24"/>
          <w:szCs w:val="24"/>
          <w:highlight w:val="none"/>
          <w:u w:val="single" w:color="auto"/>
        </w:rPr>
        <w:t>家</w:t>
      </w:r>
      <w:r>
        <w:rPr>
          <w:spacing w:val="8"/>
          <w:sz w:val="24"/>
          <w:szCs w:val="24"/>
          <w:highlight w:val="none"/>
          <w:u w:val="single" w:color="auto"/>
        </w:rPr>
        <w:t xml:space="preserve">     </w:t>
      </w:r>
      <w:r>
        <w:rPr>
          <w:spacing w:val="22"/>
          <w:sz w:val="24"/>
          <w:szCs w:val="24"/>
          <w:highlight w:val="none"/>
        </w:rPr>
        <w:t>。</w:t>
      </w:r>
      <w:r>
        <w:rPr>
          <w:spacing w:val="2"/>
          <w:sz w:val="24"/>
          <w:szCs w:val="24"/>
          <w:highlight w:val="none"/>
        </w:rPr>
        <w:t xml:space="preserve"> </w:t>
      </w:r>
    </w:p>
    <w:p w14:paraId="60178ED2">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firstLine="548" w:firstLineChars="200"/>
        <w:textAlignment w:val="auto"/>
        <w:rPr>
          <w:sz w:val="24"/>
          <w:szCs w:val="24"/>
          <w:highlight w:val="none"/>
        </w:rPr>
      </w:pPr>
      <w:r>
        <w:rPr>
          <w:spacing w:val="17"/>
          <w:sz w:val="24"/>
          <w:szCs w:val="24"/>
          <w:highlight w:val="none"/>
        </w:rPr>
        <w:t>选定争议评审员的期限：</w:t>
      </w:r>
      <w:r>
        <w:rPr>
          <w:spacing w:val="-59"/>
          <w:sz w:val="24"/>
          <w:szCs w:val="24"/>
          <w:highlight w:val="none"/>
        </w:rPr>
        <w:t xml:space="preserve"> </w:t>
      </w:r>
      <w:r>
        <w:rPr>
          <w:spacing w:val="3"/>
          <w:sz w:val="24"/>
          <w:szCs w:val="24"/>
          <w:highlight w:val="none"/>
          <w:u w:val="single" w:color="auto"/>
        </w:rPr>
        <w:t xml:space="preserve">       </w:t>
      </w:r>
      <w:r>
        <w:rPr>
          <w:spacing w:val="17"/>
          <w:sz w:val="24"/>
          <w:szCs w:val="24"/>
          <w:highlight w:val="none"/>
          <w:u w:val="single" w:color="auto"/>
        </w:rPr>
        <w:t>/</w:t>
      </w:r>
      <w:r>
        <w:rPr>
          <w:spacing w:val="5"/>
          <w:sz w:val="24"/>
          <w:szCs w:val="24"/>
          <w:highlight w:val="none"/>
          <w:u w:val="single" w:color="auto"/>
        </w:rPr>
        <w:t xml:space="preserve">        </w:t>
      </w:r>
      <w:r>
        <w:rPr>
          <w:spacing w:val="17"/>
          <w:sz w:val="24"/>
          <w:szCs w:val="24"/>
          <w:highlight w:val="none"/>
        </w:rPr>
        <w:t>。</w:t>
      </w:r>
    </w:p>
    <w:p w14:paraId="2C2F9162">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firstLine="552" w:firstLineChars="200"/>
        <w:textAlignment w:val="auto"/>
        <w:rPr>
          <w:spacing w:val="1"/>
          <w:sz w:val="24"/>
          <w:szCs w:val="24"/>
          <w:highlight w:val="none"/>
        </w:rPr>
      </w:pPr>
      <w:r>
        <w:rPr>
          <w:spacing w:val="18"/>
          <w:sz w:val="24"/>
          <w:szCs w:val="24"/>
          <w:highlight w:val="none"/>
        </w:rPr>
        <w:t>争</w:t>
      </w:r>
      <w:r>
        <w:rPr>
          <w:spacing w:val="-35"/>
          <w:sz w:val="24"/>
          <w:szCs w:val="24"/>
          <w:highlight w:val="none"/>
        </w:rPr>
        <w:t xml:space="preserve"> </w:t>
      </w:r>
      <w:r>
        <w:rPr>
          <w:spacing w:val="18"/>
          <w:sz w:val="24"/>
          <w:szCs w:val="24"/>
          <w:highlight w:val="none"/>
        </w:rPr>
        <w:t>议评</w:t>
      </w:r>
      <w:r>
        <w:rPr>
          <w:spacing w:val="-57"/>
          <w:sz w:val="24"/>
          <w:szCs w:val="24"/>
          <w:highlight w:val="none"/>
        </w:rPr>
        <w:t xml:space="preserve"> </w:t>
      </w:r>
      <w:r>
        <w:rPr>
          <w:spacing w:val="18"/>
          <w:sz w:val="24"/>
          <w:szCs w:val="24"/>
          <w:highlight w:val="none"/>
        </w:rPr>
        <w:t>审小组成</w:t>
      </w:r>
      <w:r>
        <w:rPr>
          <w:spacing w:val="-60"/>
          <w:sz w:val="24"/>
          <w:szCs w:val="24"/>
          <w:highlight w:val="none"/>
        </w:rPr>
        <w:t xml:space="preserve"> </w:t>
      </w:r>
      <w:r>
        <w:rPr>
          <w:spacing w:val="18"/>
          <w:sz w:val="24"/>
          <w:szCs w:val="24"/>
          <w:highlight w:val="none"/>
        </w:rPr>
        <w:t>员的报酬承担方式：</w:t>
      </w:r>
      <w:r>
        <w:rPr>
          <w:spacing w:val="-41"/>
          <w:sz w:val="24"/>
          <w:szCs w:val="24"/>
          <w:highlight w:val="none"/>
        </w:rPr>
        <w:t xml:space="preserve"> </w:t>
      </w:r>
      <w:r>
        <w:rPr>
          <w:spacing w:val="31"/>
          <w:sz w:val="24"/>
          <w:szCs w:val="24"/>
          <w:highlight w:val="none"/>
          <w:u w:val="single" w:color="auto"/>
        </w:rPr>
        <w:t xml:space="preserve">   </w:t>
      </w:r>
      <w:r>
        <w:rPr>
          <w:spacing w:val="18"/>
          <w:sz w:val="24"/>
          <w:szCs w:val="24"/>
          <w:highlight w:val="none"/>
          <w:u w:val="single" w:color="auto"/>
        </w:rPr>
        <w:t>/</w:t>
      </w:r>
      <w:r>
        <w:rPr>
          <w:spacing w:val="33"/>
          <w:sz w:val="24"/>
          <w:szCs w:val="24"/>
          <w:highlight w:val="none"/>
          <w:u w:val="single" w:color="auto"/>
        </w:rPr>
        <w:t xml:space="preserve">   </w:t>
      </w:r>
      <w:r>
        <w:rPr>
          <w:spacing w:val="18"/>
          <w:sz w:val="24"/>
          <w:szCs w:val="24"/>
          <w:highlight w:val="none"/>
        </w:rPr>
        <w:t>。</w:t>
      </w:r>
      <w:r>
        <w:rPr>
          <w:spacing w:val="1"/>
          <w:sz w:val="24"/>
          <w:szCs w:val="24"/>
          <w:highlight w:val="none"/>
        </w:rPr>
        <w:t xml:space="preserve"> </w:t>
      </w:r>
    </w:p>
    <w:p w14:paraId="33B394C1">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firstLine="544" w:firstLineChars="200"/>
        <w:textAlignment w:val="auto"/>
        <w:rPr>
          <w:sz w:val="24"/>
          <w:szCs w:val="24"/>
          <w:highlight w:val="none"/>
        </w:rPr>
      </w:pPr>
      <w:r>
        <w:rPr>
          <w:spacing w:val="16"/>
          <w:sz w:val="24"/>
          <w:szCs w:val="24"/>
          <w:highlight w:val="none"/>
        </w:rPr>
        <w:t>其他事项的约定：</w:t>
      </w:r>
      <w:r>
        <w:rPr>
          <w:spacing w:val="-61"/>
          <w:sz w:val="24"/>
          <w:szCs w:val="24"/>
          <w:highlight w:val="none"/>
        </w:rPr>
        <w:t xml:space="preserve"> </w:t>
      </w:r>
      <w:r>
        <w:rPr>
          <w:spacing w:val="3"/>
          <w:sz w:val="24"/>
          <w:szCs w:val="24"/>
          <w:highlight w:val="none"/>
          <w:u w:val="single" w:color="auto"/>
        </w:rPr>
        <w:t xml:space="preserve">       </w:t>
      </w:r>
      <w:r>
        <w:rPr>
          <w:spacing w:val="16"/>
          <w:sz w:val="24"/>
          <w:szCs w:val="24"/>
          <w:highlight w:val="none"/>
          <w:u w:val="single" w:color="auto"/>
        </w:rPr>
        <w:t>/</w:t>
      </w:r>
      <w:r>
        <w:rPr>
          <w:spacing w:val="3"/>
          <w:sz w:val="24"/>
          <w:szCs w:val="24"/>
          <w:highlight w:val="none"/>
          <w:u w:val="single" w:color="auto"/>
        </w:rPr>
        <w:t xml:space="preserve">       </w:t>
      </w:r>
      <w:r>
        <w:rPr>
          <w:spacing w:val="16"/>
          <w:sz w:val="24"/>
          <w:szCs w:val="24"/>
          <w:highlight w:val="none"/>
        </w:rPr>
        <w:t>。</w:t>
      </w:r>
    </w:p>
    <w:p w14:paraId="7FC0BDC3">
      <w:pPr>
        <w:pStyle w:val="20"/>
        <w:spacing w:before="33" w:line="228" w:lineRule="auto"/>
        <w:ind w:left="450"/>
        <w:rPr>
          <w:sz w:val="24"/>
          <w:szCs w:val="24"/>
          <w:highlight w:val="none"/>
        </w:rPr>
      </w:pPr>
      <w:r>
        <w:rPr>
          <w:spacing w:val="15"/>
          <w:sz w:val="24"/>
          <w:szCs w:val="24"/>
          <w:highlight w:val="none"/>
        </w:rPr>
        <w:t>20.3.2</w:t>
      </w:r>
      <w:r>
        <w:rPr>
          <w:spacing w:val="54"/>
          <w:sz w:val="24"/>
          <w:szCs w:val="24"/>
          <w:highlight w:val="none"/>
        </w:rPr>
        <w:t xml:space="preserve"> </w:t>
      </w:r>
      <w:r>
        <w:rPr>
          <w:spacing w:val="15"/>
          <w:sz w:val="24"/>
          <w:szCs w:val="24"/>
          <w:highlight w:val="none"/>
        </w:rPr>
        <w:t>争议评审小组的决定</w:t>
      </w:r>
    </w:p>
    <w:p w14:paraId="5F50132E">
      <w:pPr>
        <w:pStyle w:val="20"/>
        <w:spacing w:before="193" w:line="400" w:lineRule="auto"/>
        <w:ind w:right="14" w:firstLine="602"/>
        <w:jc w:val="both"/>
        <w:rPr>
          <w:sz w:val="24"/>
          <w:szCs w:val="24"/>
          <w:highlight w:val="none"/>
        </w:rPr>
      </w:pPr>
      <w:r>
        <w:rPr>
          <w:spacing w:val="2"/>
          <w:sz w:val="24"/>
          <w:szCs w:val="24"/>
          <w:highlight w:val="none"/>
        </w:rPr>
        <w:t>关于争议评审小组的决定的特别约定：</w:t>
      </w:r>
      <w:r>
        <w:rPr>
          <w:spacing w:val="2"/>
          <w:sz w:val="24"/>
          <w:szCs w:val="24"/>
          <w:highlight w:val="none"/>
          <w:u w:val="single" w:color="auto"/>
        </w:rPr>
        <w:t xml:space="preserve"> 徐</w:t>
      </w:r>
      <w:r>
        <w:rPr>
          <w:spacing w:val="-55"/>
          <w:sz w:val="24"/>
          <w:szCs w:val="24"/>
          <w:highlight w:val="none"/>
          <w:u w:val="single" w:color="auto"/>
        </w:rPr>
        <w:t xml:space="preserve"> </w:t>
      </w:r>
      <w:r>
        <w:rPr>
          <w:spacing w:val="2"/>
          <w:sz w:val="24"/>
          <w:szCs w:val="24"/>
          <w:highlight w:val="none"/>
          <w:u w:val="single" w:color="auto"/>
        </w:rPr>
        <w:t>州</w:t>
      </w:r>
      <w:r>
        <w:rPr>
          <w:spacing w:val="-57"/>
          <w:sz w:val="24"/>
          <w:szCs w:val="24"/>
          <w:highlight w:val="none"/>
          <w:u w:val="single" w:color="auto"/>
        </w:rPr>
        <w:t xml:space="preserve"> </w:t>
      </w:r>
      <w:r>
        <w:rPr>
          <w:spacing w:val="2"/>
          <w:sz w:val="24"/>
          <w:szCs w:val="24"/>
          <w:highlight w:val="none"/>
          <w:u w:val="single" w:color="auto"/>
        </w:rPr>
        <w:t>经</w:t>
      </w:r>
      <w:r>
        <w:rPr>
          <w:spacing w:val="-55"/>
          <w:sz w:val="24"/>
          <w:szCs w:val="24"/>
          <w:highlight w:val="none"/>
          <w:u w:val="single" w:color="auto"/>
        </w:rPr>
        <w:t xml:space="preserve"> </w:t>
      </w:r>
      <w:r>
        <w:rPr>
          <w:spacing w:val="2"/>
          <w:sz w:val="24"/>
          <w:szCs w:val="24"/>
          <w:highlight w:val="none"/>
          <w:u w:val="single" w:color="auto"/>
        </w:rPr>
        <w:t>济</w:t>
      </w:r>
      <w:r>
        <w:rPr>
          <w:spacing w:val="-56"/>
          <w:sz w:val="24"/>
          <w:szCs w:val="24"/>
          <w:highlight w:val="none"/>
          <w:u w:val="single" w:color="auto"/>
        </w:rPr>
        <w:t xml:space="preserve"> </w:t>
      </w:r>
      <w:r>
        <w:rPr>
          <w:spacing w:val="2"/>
          <w:sz w:val="24"/>
          <w:szCs w:val="24"/>
          <w:highlight w:val="none"/>
          <w:u w:val="single" w:color="auto"/>
        </w:rPr>
        <w:t>技</w:t>
      </w:r>
      <w:r>
        <w:rPr>
          <w:spacing w:val="-56"/>
          <w:sz w:val="24"/>
          <w:szCs w:val="24"/>
          <w:highlight w:val="none"/>
          <w:u w:val="single" w:color="auto"/>
        </w:rPr>
        <w:t xml:space="preserve"> </w:t>
      </w:r>
      <w:r>
        <w:rPr>
          <w:spacing w:val="2"/>
          <w:sz w:val="24"/>
          <w:szCs w:val="24"/>
          <w:highlight w:val="none"/>
          <w:u w:val="single" w:color="auto"/>
        </w:rPr>
        <w:t>术</w:t>
      </w:r>
      <w:r>
        <w:rPr>
          <w:spacing w:val="-56"/>
          <w:sz w:val="24"/>
          <w:szCs w:val="24"/>
          <w:highlight w:val="none"/>
          <w:u w:val="single" w:color="auto"/>
        </w:rPr>
        <w:t xml:space="preserve"> </w:t>
      </w:r>
      <w:r>
        <w:rPr>
          <w:spacing w:val="2"/>
          <w:sz w:val="24"/>
          <w:szCs w:val="24"/>
          <w:highlight w:val="none"/>
          <w:u w:val="single" w:color="auto"/>
        </w:rPr>
        <w:t>开</w:t>
      </w:r>
      <w:r>
        <w:rPr>
          <w:spacing w:val="-52"/>
          <w:sz w:val="24"/>
          <w:szCs w:val="24"/>
          <w:highlight w:val="none"/>
          <w:u w:val="single" w:color="auto"/>
        </w:rPr>
        <w:t xml:space="preserve"> </w:t>
      </w:r>
      <w:r>
        <w:rPr>
          <w:spacing w:val="2"/>
          <w:sz w:val="24"/>
          <w:szCs w:val="24"/>
          <w:highlight w:val="none"/>
          <w:u w:val="single" w:color="auto"/>
        </w:rPr>
        <w:t>发</w:t>
      </w:r>
      <w:r>
        <w:rPr>
          <w:spacing w:val="-43"/>
          <w:sz w:val="24"/>
          <w:szCs w:val="24"/>
          <w:highlight w:val="none"/>
          <w:u w:val="single" w:color="auto"/>
        </w:rPr>
        <w:t xml:space="preserve"> </w:t>
      </w:r>
      <w:r>
        <w:rPr>
          <w:spacing w:val="2"/>
          <w:sz w:val="24"/>
          <w:szCs w:val="24"/>
          <w:highlight w:val="none"/>
          <w:u w:val="single" w:color="auto"/>
        </w:rPr>
        <w:t>区</w:t>
      </w:r>
      <w:r>
        <w:rPr>
          <w:spacing w:val="-54"/>
          <w:sz w:val="24"/>
          <w:szCs w:val="24"/>
          <w:highlight w:val="none"/>
          <w:u w:val="single" w:color="auto"/>
        </w:rPr>
        <w:t xml:space="preserve"> </w:t>
      </w:r>
      <w:r>
        <w:rPr>
          <w:spacing w:val="2"/>
          <w:sz w:val="24"/>
          <w:szCs w:val="24"/>
          <w:highlight w:val="none"/>
          <w:u w:val="single" w:color="auto"/>
        </w:rPr>
        <w:t>工</w:t>
      </w:r>
      <w:r>
        <w:rPr>
          <w:spacing w:val="-57"/>
          <w:sz w:val="24"/>
          <w:szCs w:val="24"/>
          <w:highlight w:val="none"/>
          <w:u w:val="single" w:color="auto"/>
        </w:rPr>
        <w:t xml:space="preserve"> </w:t>
      </w:r>
      <w:r>
        <w:rPr>
          <w:spacing w:val="2"/>
          <w:sz w:val="24"/>
          <w:szCs w:val="24"/>
          <w:highlight w:val="none"/>
          <w:u w:val="single" w:color="auto"/>
        </w:rPr>
        <w:t>程</w:t>
      </w:r>
      <w:r>
        <w:rPr>
          <w:spacing w:val="-59"/>
          <w:sz w:val="24"/>
          <w:szCs w:val="24"/>
          <w:highlight w:val="none"/>
          <w:u w:val="single" w:color="auto"/>
        </w:rPr>
        <w:t xml:space="preserve"> </w:t>
      </w:r>
      <w:r>
        <w:rPr>
          <w:spacing w:val="2"/>
          <w:sz w:val="24"/>
          <w:szCs w:val="24"/>
          <w:highlight w:val="none"/>
          <w:u w:val="single" w:color="auto"/>
        </w:rPr>
        <w:t>造</w:t>
      </w:r>
      <w:r>
        <w:rPr>
          <w:spacing w:val="-55"/>
          <w:sz w:val="24"/>
          <w:szCs w:val="24"/>
          <w:highlight w:val="none"/>
          <w:u w:val="single" w:color="auto"/>
        </w:rPr>
        <w:t xml:space="preserve"> </w:t>
      </w:r>
      <w:r>
        <w:rPr>
          <w:spacing w:val="2"/>
          <w:sz w:val="24"/>
          <w:szCs w:val="24"/>
          <w:highlight w:val="none"/>
          <w:u w:val="single" w:color="auto"/>
        </w:rPr>
        <w:t>价</w:t>
      </w:r>
      <w:r>
        <w:rPr>
          <w:spacing w:val="-48"/>
          <w:sz w:val="24"/>
          <w:szCs w:val="24"/>
          <w:highlight w:val="none"/>
          <w:u w:val="single" w:color="auto"/>
        </w:rPr>
        <w:t xml:space="preserve"> </w:t>
      </w:r>
      <w:r>
        <w:rPr>
          <w:spacing w:val="2"/>
          <w:sz w:val="24"/>
          <w:szCs w:val="24"/>
          <w:highlight w:val="none"/>
          <w:u w:val="single" w:color="auto"/>
        </w:rPr>
        <w:t>咨</w:t>
      </w:r>
      <w:r>
        <w:rPr>
          <w:spacing w:val="-59"/>
          <w:sz w:val="24"/>
          <w:szCs w:val="24"/>
          <w:highlight w:val="none"/>
          <w:u w:val="single" w:color="auto"/>
        </w:rPr>
        <w:t xml:space="preserve"> </w:t>
      </w:r>
      <w:r>
        <w:rPr>
          <w:spacing w:val="2"/>
          <w:sz w:val="24"/>
          <w:szCs w:val="24"/>
          <w:highlight w:val="none"/>
          <w:u w:val="single" w:color="auto"/>
        </w:rPr>
        <w:t>询</w:t>
      </w:r>
      <w:r>
        <w:rPr>
          <w:spacing w:val="-55"/>
          <w:sz w:val="24"/>
          <w:szCs w:val="24"/>
          <w:highlight w:val="none"/>
          <w:u w:val="single" w:color="auto"/>
        </w:rPr>
        <w:t xml:space="preserve"> </w:t>
      </w:r>
      <w:r>
        <w:rPr>
          <w:spacing w:val="2"/>
          <w:sz w:val="24"/>
          <w:szCs w:val="24"/>
          <w:highlight w:val="none"/>
          <w:u w:val="single" w:color="auto"/>
        </w:rPr>
        <w:t>专</w:t>
      </w:r>
      <w:r>
        <w:rPr>
          <w:spacing w:val="-54"/>
          <w:sz w:val="24"/>
          <w:szCs w:val="24"/>
          <w:highlight w:val="none"/>
          <w:u w:val="single" w:color="auto"/>
        </w:rPr>
        <w:t xml:space="preserve"> </w:t>
      </w:r>
      <w:r>
        <w:rPr>
          <w:spacing w:val="1"/>
          <w:sz w:val="24"/>
          <w:szCs w:val="24"/>
          <w:highlight w:val="none"/>
          <w:u w:val="single" w:color="auto"/>
        </w:rPr>
        <w:t>家</w:t>
      </w:r>
      <w:r>
        <w:rPr>
          <w:spacing w:val="-59"/>
          <w:sz w:val="24"/>
          <w:szCs w:val="24"/>
          <w:highlight w:val="none"/>
          <w:u w:val="single" w:color="auto"/>
        </w:rPr>
        <w:t xml:space="preserve"> </w:t>
      </w:r>
      <w:r>
        <w:rPr>
          <w:spacing w:val="1"/>
          <w:sz w:val="24"/>
          <w:szCs w:val="24"/>
          <w:highlight w:val="none"/>
          <w:u w:val="single" w:color="auto"/>
        </w:rPr>
        <w:t>评</w:t>
      </w:r>
      <w:r>
        <w:rPr>
          <w:spacing w:val="-46"/>
          <w:sz w:val="24"/>
          <w:szCs w:val="24"/>
          <w:highlight w:val="none"/>
          <w:u w:val="single" w:color="auto"/>
        </w:rPr>
        <w:t xml:space="preserve"> </w:t>
      </w:r>
      <w:r>
        <w:rPr>
          <w:spacing w:val="1"/>
          <w:sz w:val="24"/>
          <w:szCs w:val="24"/>
          <w:highlight w:val="none"/>
          <w:u w:val="single" w:color="auto"/>
        </w:rPr>
        <w:t>审</w:t>
      </w:r>
      <w:r>
        <w:rPr>
          <w:spacing w:val="21"/>
          <w:sz w:val="24"/>
          <w:szCs w:val="24"/>
          <w:highlight w:val="none"/>
          <w:u w:val="single" w:color="auto"/>
        </w:rPr>
        <w:t>意见对本项</w:t>
      </w:r>
      <w:r>
        <w:rPr>
          <w:spacing w:val="-30"/>
          <w:sz w:val="24"/>
          <w:szCs w:val="24"/>
          <w:highlight w:val="none"/>
          <w:u w:val="single" w:color="auto"/>
        </w:rPr>
        <w:t xml:space="preserve"> </w:t>
      </w:r>
      <w:r>
        <w:rPr>
          <w:spacing w:val="21"/>
          <w:sz w:val="24"/>
          <w:szCs w:val="24"/>
          <w:highlight w:val="none"/>
          <w:u w:val="single" w:color="auto"/>
        </w:rPr>
        <w:t>目</w:t>
      </w:r>
      <w:r>
        <w:rPr>
          <w:spacing w:val="-58"/>
          <w:sz w:val="24"/>
          <w:szCs w:val="24"/>
          <w:highlight w:val="none"/>
          <w:u w:val="single" w:color="auto"/>
        </w:rPr>
        <w:t xml:space="preserve"> </w:t>
      </w:r>
      <w:r>
        <w:rPr>
          <w:spacing w:val="21"/>
          <w:sz w:val="24"/>
          <w:szCs w:val="24"/>
          <w:highlight w:val="none"/>
          <w:u w:val="single" w:color="auto"/>
        </w:rPr>
        <w:t>的造价争议具有约束力</w:t>
      </w:r>
      <w:r>
        <w:rPr>
          <w:spacing w:val="-56"/>
          <w:sz w:val="24"/>
          <w:szCs w:val="24"/>
          <w:highlight w:val="none"/>
          <w:u w:val="single" w:color="auto"/>
        </w:rPr>
        <w:t xml:space="preserve"> </w:t>
      </w:r>
      <w:r>
        <w:rPr>
          <w:spacing w:val="21"/>
          <w:sz w:val="24"/>
          <w:szCs w:val="24"/>
          <w:highlight w:val="none"/>
          <w:u w:val="single" w:color="auto"/>
        </w:rPr>
        <w:t>，如发承包双方任一方对专家论证结论不认可</w:t>
      </w:r>
      <w:r>
        <w:rPr>
          <w:spacing w:val="-58"/>
          <w:sz w:val="24"/>
          <w:szCs w:val="24"/>
          <w:highlight w:val="none"/>
          <w:u w:val="single" w:color="auto"/>
        </w:rPr>
        <w:t xml:space="preserve"> </w:t>
      </w:r>
      <w:r>
        <w:rPr>
          <w:spacing w:val="21"/>
          <w:sz w:val="24"/>
          <w:szCs w:val="24"/>
          <w:highlight w:val="none"/>
          <w:u w:val="single" w:color="auto"/>
        </w:rPr>
        <w:t>，应在专家出具意见</w:t>
      </w:r>
      <w:r>
        <w:rPr>
          <w:spacing w:val="-15"/>
          <w:sz w:val="24"/>
          <w:szCs w:val="24"/>
          <w:highlight w:val="none"/>
          <w:u w:val="single" w:color="auto"/>
        </w:rPr>
        <w:t xml:space="preserve"> </w:t>
      </w:r>
      <w:r>
        <w:rPr>
          <w:spacing w:val="21"/>
          <w:sz w:val="24"/>
          <w:szCs w:val="24"/>
          <w:highlight w:val="none"/>
          <w:u w:val="single" w:color="auto"/>
        </w:rPr>
        <w:t>7 日</w:t>
      </w:r>
      <w:r>
        <w:rPr>
          <w:spacing w:val="-48"/>
          <w:sz w:val="24"/>
          <w:szCs w:val="24"/>
          <w:highlight w:val="none"/>
          <w:u w:val="single" w:color="auto"/>
        </w:rPr>
        <w:t xml:space="preserve"> </w:t>
      </w:r>
      <w:r>
        <w:rPr>
          <w:spacing w:val="21"/>
          <w:sz w:val="24"/>
          <w:szCs w:val="24"/>
          <w:highlight w:val="none"/>
          <w:u w:val="single" w:color="auto"/>
        </w:rPr>
        <w:t>内向徐州市造价主管部门提出异议申请</w:t>
      </w:r>
      <w:r>
        <w:rPr>
          <w:spacing w:val="-58"/>
          <w:sz w:val="24"/>
          <w:szCs w:val="24"/>
          <w:highlight w:val="none"/>
          <w:u w:val="single" w:color="auto"/>
        </w:rPr>
        <w:t xml:space="preserve"> </w:t>
      </w:r>
      <w:r>
        <w:rPr>
          <w:spacing w:val="21"/>
          <w:sz w:val="24"/>
          <w:szCs w:val="24"/>
          <w:highlight w:val="none"/>
          <w:u w:val="single" w:color="auto"/>
        </w:rPr>
        <w:t>，逾期未提出异议申请的视</w:t>
      </w:r>
      <w:r>
        <w:rPr>
          <w:spacing w:val="20"/>
          <w:sz w:val="24"/>
          <w:szCs w:val="24"/>
          <w:highlight w:val="none"/>
          <w:u w:val="single" w:color="auto"/>
        </w:rPr>
        <w:t>同对</w:t>
      </w:r>
      <w:r>
        <w:rPr>
          <w:spacing w:val="22"/>
          <w:sz w:val="24"/>
          <w:szCs w:val="24"/>
          <w:highlight w:val="none"/>
          <w:u w:val="single" w:color="auto"/>
        </w:rPr>
        <w:t>专家论证意见的认可</w:t>
      </w:r>
      <w:r>
        <w:rPr>
          <w:spacing w:val="-44"/>
          <w:sz w:val="24"/>
          <w:szCs w:val="24"/>
          <w:highlight w:val="none"/>
          <w:u w:val="single" w:color="auto"/>
        </w:rPr>
        <w:t xml:space="preserve"> </w:t>
      </w:r>
      <w:r>
        <w:rPr>
          <w:spacing w:val="22"/>
          <w:sz w:val="24"/>
          <w:szCs w:val="24"/>
          <w:highlight w:val="none"/>
          <w:u w:val="single" w:color="auto"/>
        </w:rPr>
        <w:t>。发承包双方不得以</w:t>
      </w:r>
      <w:r>
        <w:rPr>
          <w:spacing w:val="-74"/>
          <w:sz w:val="24"/>
          <w:szCs w:val="24"/>
          <w:highlight w:val="none"/>
          <w:u w:val="single" w:color="auto"/>
        </w:rPr>
        <w:t xml:space="preserve"> </w:t>
      </w:r>
      <w:r>
        <w:rPr>
          <w:spacing w:val="22"/>
          <w:sz w:val="24"/>
          <w:szCs w:val="24"/>
          <w:highlight w:val="none"/>
          <w:u w:val="single" w:color="auto"/>
        </w:rPr>
        <w:t>“</w:t>
      </w:r>
      <w:r>
        <w:rPr>
          <w:spacing w:val="-68"/>
          <w:sz w:val="24"/>
          <w:szCs w:val="24"/>
          <w:highlight w:val="none"/>
          <w:u w:val="single" w:color="auto"/>
        </w:rPr>
        <w:t xml:space="preserve"> </w:t>
      </w:r>
      <w:r>
        <w:rPr>
          <w:spacing w:val="22"/>
          <w:sz w:val="24"/>
          <w:szCs w:val="24"/>
          <w:highlight w:val="none"/>
          <w:u w:val="single" w:color="auto"/>
        </w:rPr>
        <w:t>意见保留</w:t>
      </w:r>
      <w:r>
        <w:rPr>
          <w:spacing w:val="-55"/>
          <w:sz w:val="24"/>
          <w:szCs w:val="24"/>
          <w:highlight w:val="none"/>
          <w:u w:val="single" w:color="auto"/>
        </w:rPr>
        <w:t xml:space="preserve"> </w:t>
      </w:r>
      <w:r>
        <w:rPr>
          <w:spacing w:val="22"/>
          <w:sz w:val="24"/>
          <w:szCs w:val="24"/>
          <w:highlight w:val="none"/>
          <w:u w:val="single" w:color="auto"/>
        </w:rPr>
        <w:t>”等方式拒绝承认和接受专家评审意</w:t>
      </w:r>
      <w:r>
        <w:rPr>
          <w:spacing w:val="20"/>
          <w:sz w:val="24"/>
          <w:szCs w:val="24"/>
          <w:highlight w:val="none"/>
          <w:u w:val="single" w:color="auto"/>
        </w:rPr>
        <w:t>见，亦不得对已经专家论证结论提起仲裁或司法诉讼</w:t>
      </w:r>
      <w:r>
        <w:rPr>
          <w:spacing w:val="-55"/>
          <w:sz w:val="24"/>
          <w:szCs w:val="24"/>
          <w:highlight w:val="none"/>
          <w:u w:val="single" w:color="auto"/>
        </w:rPr>
        <w:t xml:space="preserve"> </w:t>
      </w:r>
      <w:r>
        <w:rPr>
          <w:spacing w:val="20"/>
          <w:sz w:val="24"/>
          <w:szCs w:val="24"/>
          <w:highlight w:val="none"/>
          <w:u w:val="single" w:color="auto"/>
        </w:rPr>
        <w:t xml:space="preserve">。 </w:t>
      </w:r>
    </w:p>
    <w:p w14:paraId="0B96420D">
      <w:pPr>
        <w:pStyle w:val="20"/>
        <w:spacing w:before="33" w:line="228" w:lineRule="auto"/>
        <w:ind w:left="428"/>
        <w:outlineLvl w:val="2"/>
        <w:rPr>
          <w:sz w:val="24"/>
          <w:szCs w:val="24"/>
          <w:highlight w:val="none"/>
        </w:rPr>
      </w:pPr>
      <w:r>
        <w:rPr>
          <w:spacing w:val="7"/>
          <w:sz w:val="24"/>
          <w:szCs w:val="24"/>
          <w:highlight w:val="none"/>
        </w:rPr>
        <w:t>20.4 仲裁或诉讼</w:t>
      </w:r>
    </w:p>
    <w:p w14:paraId="3DFA42D2">
      <w:pPr>
        <w:pStyle w:val="20"/>
        <w:spacing w:before="193" w:line="228" w:lineRule="auto"/>
        <w:ind w:left="466"/>
        <w:rPr>
          <w:sz w:val="24"/>
          <w:szCs w:val="24"/>
          <w:highlight w:val="none"/>
        </w:rPr>
      </w:pPr>
      <w:r>
        <w:rPr>
          <w:spacing w:val="16"/>
          <w:sz w:val="24"/>
          <w:szCs w:val="24"/>
          <w:highlight w:val="none"/>
        </w:rPr>
        <w:t>因合同及合同有关事项发生的争议，按下列第</w:t>
      </w:r>
      <w:r>
        <w:rPr>
          <w:spacing w:val="-80"/>
          <w:sz w:val="24"/>
          <w:szCs w:val="24"/>
          <w:highlight w:val="none"/>
        </w:rPr>
        <w:t xml:space="preserve"> </w:t>
      </w:r>
      <w:r>
        <w:rPr>
          <w:spacing w:val="16"/>
          <w:sz w:val="24"/>
          <w:szCs w:val="24"/>
          <w:highlight w:val="none"/>
          <w:u w:val="single" w:color="auto"/>
        </w:rPr>
        <w:t xml:space="preserve">   2  </w:t>
      </w:r>
      <w:r>
        <w:rPr>
          <w:spacing w:val="16"/>
          <w:sz w:val="24"/>
          <w:szCs w:val="24"/>
          <w:highlight w:val="none"/>
        </w:rPr>
        <w:t xml:space="preserve"> 种方式解决：</w:t>
      </w:r>
    </w:p>
    <w:p w14:paraId="17DF845B">
      <w:pPr>
        <w:pStyle w:val="20"/>
        <w:keepNext w:val="0"/>
        <w:keepLines w:val="0"/>
        <w:pageBreakBefore w:val="0"/>
        <w:widowControl w:val="0"/>
        <w:numPr>
          <w:ilvl w:val="0"/>
          <w:numId w:val="13"/>
        </w:numPr>
        <w:kinsoku/>
        <w:wordWrap/>
        <w:overflowPunct/>
        <w:topLinePunct w:val="0"/>
        <w:autoSpaceDE w:val="0"/>
        <w:autoSpaceDN w:val="0"/>
        <w:bidi w:val="0"/>
        <w:adjustRightInd/>
        <w:snapToGrid/>
        <w:spacing w:before="193" w:line="394" w:lineRule="auto"/>
        <w:ind w:left="225" w:leftChars="107" w:right="0" w:firstLine="202" w:firstLineChars="79"/>
        <w:textAlignment w:val="auto"/>
        <w:rPr>
          <w:sz w:val="24"/>
          <w:szCs w:val="24"/>
          <w:highlight w:val="none"/>
        </w:rPr>
      </w:pPr>
      <w:r>
        <w:rPr>
          <w:spacing w:val="8"/>
          <w:sz w:val="24"/>
          <w:szCs w:val="24"/>
          <w:highlight w:val="none"/>
        </w:rPr>
        <w:t>向</w:t>
      </w:r>
      <w:r>
        <w:rPr>
          <w:spacing w:val="-79"/>
          <w:sz w:val="24"/>
          <w:szCs w:val="24"/>
          <w:highlight w:val="none"/>
        </w:rPr>
        <w:t xml:space="preserve"> </w:t>
      </w:r>
      <w:r>
        <w:rPr>
          <w:spacing w:val="2"/>
          <w:sz w:val="24"/>
          <w:szCs w:val="24"/>
          <w:highlight w:val="none"/>
          <w:u w:val="single" w:color="auto"/>
        </w:rPr>
        <w:t xml:space="preserve">     </w:t>
      </w:r>
      <w:r>
        <w:rPr>
          <w:spacing w:val="8"/>
          <w:sz w:val="24"/>
          <w:szCs w:val="24"/>
          <w:highlight w:val="none"/>
          <w:u w:val="single" w:color="auto"/>
        </w:rPr>
        <w:t>/</w:t>
      </w:r>
      <w:r>
        <w:rPr>
          <w:spacing w:val="28"/>
          <w:sz w:val="24"/>
          <w:szCs w:val="24"/>
          <w:highlight w:val="none"/>
          <w:u w:val="single" w:color="auto"/>
        </w:rPr>
        <w:t xml:space="preserve">   </w:t>
      </w:r>
      <w:r>
        <w:rPr>
          <w:spacing w:val="33"/>
          <w:sz w:val="24"/>
          <w:szCs w:val="24"/>
          <w:highlight w:val="none"/>
        </w:rPr>
        <w:t xml:space="preserve"> </w:t>
      </w:r>
      <w:r>
        <w:rPr>
          <w:spacing w:val="8"/>
          <w:sz w:val="24"/>
          <w:szCs w:val="24"/>
          <w:highlight w:val="none"/>
        </w:rPr>
        <w:t>仲裁委员会</w:t>
      </w:r>
      <w:r>
        <w:rPr>
          <w:spacing w:val="-44"/>
          <w:sz w:val="24"/>
          <w:szCs w:val="24"/>
          <w:highlight w:val="none"/>
        </w:rPr>
        <w:t xml:space="preserve"> </w:t>
      </w:r>
      <w:r>
        <w:rPr>
          <w:spacing w:val="8"/>
          <w:sz w:val="24"/>
          <w:szCs w:val="24"/>
          <w:highlight w:val="none"/>
        </w:rPr>
        <w:t>申请仲裁；</w:t>
      </w:r>
      <w:r>
        <w:rPr>
          <w:sz w:val="24"/>
          <w:szCs w:val="24"/>
          <w:highlight w:val="none"/>
        </w:rPr>
        <w:t xml:space="preserve"> </w:t>
      </w:r>
    </w:p>
    <w:p w14:paraId="4C32C961">
      <w:pPr>
        <w:pStyle w:val="20"/>
        <w:keepNext w:val="0"/>
        <w:keepLines w:val="0"/>
        <w:pageBreakBefore w:val="0"/>
        <w:widowControl w:val="0"/>
        <w:numPr>
          <w:ilvl w:val="0"/>
          <w:numId w:val="0"/>
        </w:numPr>
        <w:kinsoku/>
        <w:wordWrap/>
        <w:overflowPunct/>
        <w:topLinePunct w:val="0"/>
        <w:autoSpaceDE w:val="0"/>
        <w:autoSpaceDN w:val="0"/>
        <w:bidi w:val="0"/>
        <w:adjustRightInd/>
        <w:snapToGrid/>
        <w:spacing w:before="193" w:line="394" w:lineRule="auto"/>
        <w:ind w:leftChars="186" w:right="0" w:rightChars="0"/>
        <w:textAlignment w:val="auto"/>
        <w:rPr>
          <w:sz w:val="24"/>
          <w:szCs w:val="24"/>
          <w:highlight w:val="none"/>
        </w:rPr>
      </w:pPr>
      <w:r>
        <w:rPr>
          <w:spacing w:val="11"/>
          <w:sz w:val="24"/>
          <w:szCs w:val="24"/>
          <w:highlight w:val="none"/>
        </w:rPr>
        <w:t>(2)</w:t>
      </w:r>
      <w:r>
        <w:rPr>
          <w:spacing w:val="77"/>
          <w:sz w:val="24"/>
          <w:szCs w:val="24"/>
          <w:highlight w:val="none"/>
        </w:rPr>
        <w:t xml:space="preserve"> </w:t>
      </w:r>
      <w:r>
        <w:rPr>
          <w:spacing w:val="11"/>
          <w:sz w:val="24"/>
          <w:szCs w:val="24"/>
          <w:highlight w:val="none"/>
        </w:rPr>
        <w:t>向</w:t>
      </w:r>
      <w:r>
        <w:rPr>
          <w:spacing w:val="56"/>
          <w:sz w:val="24"/>
          <w:szCs w:val="24"/>
          <w:highlight w:val="none"/>
          <w:u w:val="single" w:color="auto"/>
        </w:rPr>
        <w:t xml:space="preserve"> </w:t>
      </w:r>
      <w:r>
        <w:rPr>
          <w:spacing w:val="11"/>
          <w:sz w:val="24"/>
          <w:szCs w:val="24"/>
          <w:highlight w:val="none"/>
          <w:u w:val="single" w:color="auto"/>
        </w:rPr>
        <w:t>工程所在地</w:t>
      </w:r>
      <w:r>
        <w:rPr>
          <w:spacing w:val="47"/>
          <w:sz w:val="24"/>
          <w:szCs w:val="24"/>
          <w:highlight w:val="none"/>
          <w:u w:val="single" w:color="auto"/>
        </w:rPr>
        <w:t xml:space="preserve"> </w:t>
      </w:r>
      <w:r>
        <w:rPr>
          <w:spacing w:val="11"/>
          <w:sz w:val="24"/>
          <w:szCs w:val="24"/>
          <w:highlight w:val="none"/>
        </w:rPr>
        <w:t>人</w:t>
      </w:r>
      <w:r>
        <w:rPr>
          <w:spacing w:val="-48"/>
          <w:sz w:val="24"/>
          <w:szCs w:val="24"/>
          <w:highlight w:val="none"/>
        </w:rPr>
        <w:t xml:space="preserve"> </w:t>
      </w:r>
      <w:r>
        <w:rPr>
          <w:spacing w:val="11"/>
          <w:sz w:val="24"/>
          <w:szCs w:val="24"/>
          <w:highlight w:val="none"/>
        </w:rPr>
        <w:t>民法</w:t>
      </w:r>
      <w:r>
        <w:rPr>
          <w:spacing w:val="-54"/>
          <w:sz w:val="24"/>
          <w:szCs w:val="24"/>
          <w:highlight w:val="none"/>
        </w:rPr>
        <w:t xml:space="preserve"> </w:t>
      </w:r>
      <w:r>
        <w:rPr>
          <w:spacing w:val="11"/>
          <w:sz w:val="24"/>
          <w:szCs w:val="24"/>
          <w:highlight w:val="none"/>
        </w:rPr>
        <w:t>院起诉。</w:t>
      </w:r>
    </w:p>
    <w:p w14:paraId="72ACE791">
      <w:pPr>
        <w:pStyle w:val="20"/>
        <w:spacing w:before="28" w:line="228" w:lineRule="auto"/>
        <w:ind w:left="415"/>
        <w:outlineLvl w:val="1"/>
        <w:rPr>
          <w:sz w:val="24"/>
          <w:szCs w:val="24"/>
          <w:highlight w:val="none"/>
        </w:rPr>
      </w:pPr>
      <w:bookmarkStart w:id="72" w:name="_Toc30329"/>
      <w:bookmarkStart w:id="73" w:name="_Toc5909"/>
      <w:r>
        <w:rPr>
          <w:rFonts w:ascii="Times New Roman" w:hAnsi="Times New Roman" w:eastAsia="Times New Roman" w:cs="Times New Roman"/>
          <w:spacing w:val="6"/>
          <w:sz w:val="24"/>
          <w:szCs w:val="24"/>
          <w:highlight w:val="none"/>
        </w:rPr>
        <w:t>21.</w:t>
      </w:r>
      <w:r>
        <w:rPr>
          <w:spacing w:val="6"/>
          <w:sz w:val="24"/>
          <w:szCs w:val="24"/>
          <w:highlight w:val="none"/>
        </w:rPr>
        <w:t>补充条款</w:t>
      </w:r>
      <w:bookmarkEnd w:id="72"/>
      <w:bookmarkEnd w:id="73"/>
    </w:p>
    <w:p w14:paraId="50D06036">
      <w:pPr>
        <w:pStyle w:val="20"/>
        <w:spacing w:before="197" w:line="376" w:lineRule="auto"/>
        <w:ind w:right="68" w:firstLine="416"/>
        <w:rPr>
          <w:sz w:val="24"/>
          <w:szCs w:val="24"/>
          <w:highlight w:val="none"/>
        </w:rPr>
      </w:pPr>
      <w:r>
        <w:rPr>
          <w:rFonts w:ascii="Times New Roman" w:hAnsi="Times New Roman" w:eastAsia="Times New Roman" w:cs="Times New Roman"/>
          <w:spacing w:val="6"/>
          <w:sz w:val="24"/>
          <w:szCs w:val="24"/>
          <w:highlight w:val="none"/>
          <w:u w:val="single" w:color="auto"/>
        </w:rPr>
        <w:t>21.</w:t>
      </w:r>
      <w:r>
        <w:rPr>
          <w:rFonts w:ascii="Times New Roman" w:hAnsi="Times New Roman" w:eastAsia="Times New Roman" w:cs="Times New Roman"/>
          <w:spacing w:val="-25"/>
          <w:sz w:val="24"/>
          <w:szCs w:val="24"/>
          <w:highlight w:val="none"/>
          <w:u w:val="single" w:color="auto"/>
        </w:rPr>
        <w:t xml:space="preserve"> </w:t>
      </w:r>
      <w:r>
        <w:rPr>
          <w:rFonts w:ascii="Times New Roman" w:hAnsi="Times New Roman" w:eastAsia="Times New Roman" w:cs="Times New Roman"/>
          <w:spacing w:val="6"/>
          <w:sz w:val="24"/>
          <w:szCs w:val="24"/>
          <w:highlight w:val="none"/>
          <w:u w:val="single" w:color="auto"/>
        </w:rPr>
        <w:t xml:space="preserve">1  </w:t>
      </w:r>
      <w:r>
        <w:rPr>
          <w:spacing w:val="8"/>
          <w:sz w:val="24"/>
          <w:szCs w:val="24"/>
          <w:highlight w:val="none"/>
          <w:u w:val="single" w:color="auto"/>
        </w:rPr>
        <w:t>本工程的报价浮动率为( 1-中标价/最高投标限价) *100%，工程预算及结算时需下浮的部分按此比率下浮：中标价及最高投标限价均不含甲供材、暂估价及暂列金额。</w:t>
      </w:r>
    </w:p>
    <w:p w14:paraId="25EF9909">
      <w:pPr>
        <w:pStyle w:val="20"/>
        <w:spacing w:before="197" w:line="376" w:lineRule="auto"/>
        <w:ind w:right="68" w:firstLine="416"/>
        <w:rPr>
          <w:sz w:val="24"/>
          <w:szCs w:val="24"/>
          <w:highlight w:val="none"/>
        </w:rPr>
      </w:pPr>
      <w:r>
        <w:rPr>
          <w:rFonts w:ascii="Times New Roman" w:hAnsi="Times New Roman" w:eastAsia="Times New Roman" w:cs="Times New Roman"/>
          <w:spacing w:val="8"/>
          <w:sz w:val="24"/>
          <w:szCs w:val="24"/>
          <w:highlight w:val="none"/>
          <w:u w:val="single" w:color="auto"/>
        </w:rPr>
        <w:t xml:space="preserve">21.2  </w:t>
      </w:r>
      <w:r>
        <w:rPr>
          <w:spacing w:val="8"/>
          <w:sz w:val="24"/>
          <w:szCs w:val="24"/>
          <w:highlight w:val="none"/>
          <w:u w:val="single" w:color="auto"/>
        </w:rPr>
        <w:t>发包人有权调整承包人实际施工范围，发包人有权根据该工程的实际情况，对设计进行</w:t>
      </w:r>
      <w:r>
        <w:rPr>
          <w:spacing w:val="11"/>
          <w:sz w:val="24"/>
          <w:szCs w:val="24"/>
          <w:highlight w:val="none"/>
          <w:u w:val="single" w:color="auto"/>
        </w:rPr>
        <w:t>变更</w:t>
      </w:r>
      <w:r>
        <w:rPr>
          <w:rFonts w:ascii="Times New Roman" w:hAnsi="Times New Roman" w:eastAsia="Times New Roman" w:cs="Times New Roman"/>
          <w:spacing w:val="11"/>
          <w:sz w:val="24"/>
          <w:szCs w:val="24"/>
          <w:highlight w:val="none"/>
          <w:u w:val="single" w:color="auto"/>
        </w:rPr>
        <w:t>(</w:t>
      </w:r>
      <w:r>
        <w:rPr>
          <w:spacing w:val="11"/>
          <w:sz w:val="24"/>
          <w:szCs w:val="24"/>
          <w:highlight w:val="none"/>
          <w:u w:val="single" w:color="auto"/>
        </w:rPr>
        <w:t>增加或减少工程量、增加或取消工程项目</w:t>
      </w:r>
      <w:r>
        <w:rPr>
          <w:rFonts w:ascii="Times New Roman" w:hAnsi="Times New Roman" w:eastAsia="Times New Roman" w:cs="Times New Roman"/>
          <w:spacing w:val="11"/>
          <w:sz w:val="24"/>
          <w:szCs w:val="24"/>
          <w:highlight w:val="none"/>
          <w:u w:val="single" w:color="auto"/>
        </w:rPr>
        <w:t>)</w:t>
      </w:r>
      <w:r>
        <w:rPr>
          <w:rFonts w:ascii="Times New Roman" w:hAnsi="Times New Roman" w:eastAsia="Times New Roman" w:cs="Times New Roman"/>
          <w:spacing w:val="-20"/>
          <w:sz w:val="24"/>
          <w:szCs w:val="24"/>
          <w:highlight w:val="none"/>
          <w:u w:val="single" w:color="auto"/>
        </w:rPr>
        <w:t xml:space="preserve"> </w:t>
      </w:r>
      <w:r>
        <w:rPr>
          <w:spacing w:val="11"/>
          <w:sz w:val="24"/>
          <w:szCs w:val="24"/>
          <w:highlight w:val="none"/>
          <w:u w:val="single" w:color="auto"/>
        </w:rPr>
        <w:t>，承包人不得以任何理由拒绝，除按招标文</w:t>
      </w:r>
      <w:r>
        <w:rPr>
          <w:spacing w:val="10"/>
          <w:sz w:val="24"/>
          <w:szCs w:val="24"/>
          <w:highlight w:val="none"/>
          <w:u w:val="single" w:color="auto"/>
        </w:rPr>
        <w:t>件和合同约定在竣工结算时进行调整外，承包人不得提出任何索赔或赔偿。承包人必须无条件执行，不得以价格及其他等原因为借口拖延工期或拒不执行，否则发包人有权另行安排施工队伍，所需一切费用均由承包人承担，拖延的工期不予顺延，承包人需向发包人承担合同价万分之一每次的违约金，发包人可从承包人工程款中直接扣除。</w:t>
      </w:r>
    </w:p>
    <w:p w14:paraId="22D2E612">
      <w:pPr>
        <w:pStyle w:val="20"/>
        <w:spacing w:before="196" w:line="370" w:lineRule="auto"/>
        <w:ind w:right="70" w:firstLine="416"/>
        <w:rPr>
          <w:sz w:val="24"/>
          <w:szCs w:val="24"/>
          <w:highlight w:val="none"/>
        </w:rPr>
      </w:pPr>
      <w:r>
        <w:rPr>
          <w:rFonts w:ascii="Times New Roman" w:hAnsi="Times New Roman" w:eastAsia="Times New Roman" w:cs="Times New Roman"/>
          <w:spacing w:val="8"/>
          <w:sz w:val="24"/>
          <w:szCs w:val="24"/>
          <w:highlight w:val="none"/>
          <w:u w:val="single" w:color="auto"/>
        </w:rPr>
        <w:t xml:space="preserve">21.3  </w:t>
      </w:r>
      <w:r>
        <w:rPr>
          <w:spacing w:val="8"/>
          <w:sz w:val="24"/>
          <w:szCs w:val="24"/>
          <w:highlight w:val="none"/>
          <w:u w:val="single" w:color="auto"/>
        </w:rPr>
        <w:t>发包人制定的现场的管理制度和规定，承包人必须严格遵守，服从发包人及监理人的管</w:t>
      </w:r>
      <w:r>
        <w:rPr>
          <w:spacing w:val="10"/>
          <w:sz w:val="24"/>
          <w:szCs w:val="24"/>
          <w:highlight w:val="none"/>
          <w:u w:val="single" w:color="auto"/>
        </w:rPr>
        <w:t>理和监督检查。因承包人违反合同约定及发包人管理规定，发包人下发的罚款单、工程联系单等承包人需及时签收，否则发包人有权暂缓支付工程款。罚款、违约金等需在罚款单、工程联系单</w:t>
      </w:r>
      <w:r>
        <w:rPr>
          <w:spacing w:val="6"/>
          <w:sz w:val="24"/>
          <w:szCs w:val="24"/>
          <w:highlight w:val="none"/>
          <w:u w:val="single" w:color="auto"/>
        </w:rPr>
        <w:t xml:space="preserve">等签收 </w:t>
      </w:r>
      <w:r>
        <w:rPr>
          <w:rFonts w:ascii="Times New Roman" w:hAnsi="Times New Roman" w:eastAsia="Times New Roman" w:cs="Times New Roman"/>
          <w:spacing w:val="6"/>
          <w:sz w:val="24"/>
          <w:szCs w:val="24"/>
          <w:highlight w:val="none"/>
          <w:u w:val="single" w:color="auto"/>
        </w:rPr>
        <w:t xml:space="preserve">5  </w:t>
      </w:r>
      <w:r>
        <w:rPr>
          <w:spacing w:val="6"/>
          <w:sz w:val="24"/>
          <w:szCs w:val="24"/>
          <w:highlight w:val="none"/>
          <w:u w:val="single" w:color="auto"/>
        </w:rPr>
        <w:t>日内上缴，否则发包人在结算工程款支付时扣除。已上交的罚款可用于进度、质量、安</w:t>
      </w:r>
      <w:r>
        <w:rPr>
          <w:spacing w:val="11"/>
          <w:sz w:val="24"/>
          <w:szCs w:val="24"/>
          <w:highlight w:val="none"/>
          <w:u w:val="single" w:color="auto"/>
        </w:rPr>
        <w:t>全文明等施工奖励。</w:t>
      </w:r>
    </w:p>
    <w:p w14:paraId="2F9A55FE">
      <w:pPr>
        <w:pStyle w:val="20"/>
        <w:spacing w:before="191" w:line="371" w:lineRule="auto"/>
        <w:ind w:right="68" w:firstLine="416"/>
        <w:rPr>
          <w:sz w:val="24"/>
          <w:szCs w:val="24"/>
          <w:highlight w:val="none"/>
        </w:rPr>
      </w:pPr>
      <w:r>
        <w:rPr>
          <w:rFonts w:ascii="Times New Roman" w:hAnsi="Times New Roman" w:eastAsia="Times New Roman" w:cs="Times New Roman"/>
          <w:spacing w:val="8"/>
          <w:sz w:val="24"/>
          <w:szCs w:val="24"/>
          <w:highlight w:val="none"/>
          <w:u w:val="single" w:color="auto"/>
        </w:rPr>
        <w:t xml:space="preserve">21.4  </w:t>
      </w:r>
      <w:r>
        <w:rPr>
          <w:spacing w:val="8"/>
          <w:sz w:val="24"/>
          <w:szCs w:val="24"/>
          <w:highlight w:val="none"/>
          <w:u w:val="single" w:color="auto"/>
        </w:rPr>
        <w:t>承包人应承担报价风险，发包人有权在工程建设任一环节对投标人投标报价进行分析，</w:t>
      </w:r>
      <w:r>
        <w:rPr>
          <w:spacing w:val="14"/>
          <w:sz w:val="24"/>
          <w:szCs w:val="24"/>
          <w:highlight w:val="none"/>
          <w:u w:val="single" w:color="auto"/>
        </w:rPr>
        <w:t>投标人投标报价综合单价与最高投标限价综合单价偏差超过正负</w:t>
      </w:r>
      <w:r>
        <w:rPr>
          <w:rFonts w:ascii="Times New Roman" w:hAnsi="Times New Roman" w:eastAsia="Times New Roman" w:cs="Times New Roman"/>
          <w:spacing w:val="14"/>
          <w:sz w:val="24"/>
          <w:szCs w:val="24"/>
          <w:highlight w:val="none"/>
          <w:u w:val="single" w:color="auto"/>
        </w:rPr>
        <w:t>15%</w:t>
      </w:r>
      <w:r>
        <w:rPr>
          <w:spacing w:val="14"/>
          <w:sz w:val="24"/>
          <w:szCs w:val="24"/>
          <w:highlight w:val="none"/>
          <w:u w:val="single" w:color="auto"/>
        </w:rPr>
        <w:t>的均视为</w:t>
      </w:r>
      <w:r>
        <w:rPr>
          <w:spacing w:val="13"/>
          <w:sz w:val="24"/>
          <w:szCs w:val="24"/>
          <w:highlight w:val="none"/>
          <w:u w:val="single" w:color="auto"/>
        </w:rPr>
        <w:t>投标人不平衡报</w:t>
      </w:r>
      <w:r>
        <w:rPr>
          <w:spacing w:val="10"/>
          <w:sz w:val="24"/>
          <w:szCs w:val="24"/>
          <w:highlight w:val="none"/>
          <w:u w:val="single" w:color="auto"/>
        </w:rPr>
        <w:t>价。对于超出最高投标限价综合单价</w:t>
      </w:r>
      <w:r>
        <w:rPr>
          <w:spacing w:val="-20"/>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15%</w:t>
      </w:r>
      <w:r>
        <w:rPr>
          <w:spacing w:val="10"/>
          <w:sz w:val="24"/>
          <w:szCs w:val="24"/>
          <w:highlight w:val="none"/>
          <w:u w:val="single" w:color="auto"/>
        </w:rPr>
        <w:t>的，按照最高投标限价</w:t>
      </w:r>
      <w:r>
        <w:rPr>
          <w:spacing w:val="-18"/>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115%</w:t>
      </w:r>
      <w:r>
        <w:rPr>
          <w:spacing w:val="10"/>
          <w:sz w:val="24"/>
          <w:szCs w:val="24"/>
          <w:highlight w:val="none"/>
          <w:u w:val="single" w:color="auto"/>
        </w:rPr>
        <w:t>调整。且因不平衡</w:t>
      </w:r>
      <w:r>
        <w:rPr>
          <w:spacing w:val="9"/>
          <w:sz w:val="24"/>
          <w:szCs w:val="24"/>
          <w:highlight w:val="none"/>
          <w:u w:val="single" w:color="auto"/>
        </w:rPr>
        <w:t>报价导</w:t>
      </w:r>
      <w:r>
        <w:rPr>
          <w:spacing w:val="10"/>
          <w:sz w:val="24"/>
          <w:szCs w:val="24"/>
          <w:highlight w:val="none"/>
          <w:u w:val="single" w:color="auto"/>
        </w:rPr>
        <w:t>致的工期延期或费用增加，视为承包人违约，发包人有权得对承包人提出工期、费用、利润的索</w:t>
      </w:r>
      <w:r>
        <w:rPr>
          <w:spacing w:val="14"/>
          <w:sz w:val="24"/>
          <w:szCs w:val="24"/>
          <w:highlight w:val="none"/>
          <w:u w:val="single" w:color="auto"/>
        </w:rPr>
        <w:t>赔。</w:t>
      </w:r>
    </w:p>
    <w:p w14:paraId="2D645885">
      <w:pPr>
        <w:pStyle w:val="20"/>
        <w:spacing w:before="191" w:line="317" w:lineRule="auto"/>
        <w:ind w:left="6" w:firstLine="410"/>
        <w:rPr>
          <w:sz w:val="24"/>
          <w:szCs w:val="24"/>
          <w:highlight w:val="none"/>
        </w:rPr>
      </w:pPr>
      <w:r>
        <w:rPr>
          <w:rFonts w:ascii="Times New Roman" w:hAnsi="Times New Roman" w:eastAsia="Times New Roman" w:cs="Times New Roman"/>
          <w:spacing w:val="5"/>
          <w:sz w:val="24"/>
          <w:szCs w:val="24"/>
          <w:highlight w:val="none"/>
          <w:u w:val="single" w:color="auto"/>
        </w:rPr>
        <w:t xml:space="preserve">21.5  </w:t>
      </w:r>
      <w:r>
        <w:rPr>
          <w:spacing w:val="5"/>
          <w:sz w:val="24"/>
          <w:szCs w:val="24"/>
          <w:highlight w:val="none"/>
          <w:u w:val="single" w:color="auto"/>
        </w:rPr>
        <w:t>对放线验线、关键工序、主要原材料等，发包人有权请权威机构或部门进行复核或检验，</w:t>
      </w:r>
      <w:r>
        <w:rPr>
          <w:spacing w:val="7"/>
          <w:sz w:val="24"/>
          <w:szCs w:val="24"/>
          <w:highlight w:val="none"/>
          <w:u w:val="single" w:color="auto"/>
        </w:rPr>
        <w:t>复核或检验结果合格则发包人承担相应费用；如不合格则承包人承担相应费用及造成的一</w:t>
      </w:r>
      <w:r>
        <w:rPr>
          <w:spacing w:val="6"/>
          <w:sz w:val="24"/>
          <w:szCs w:val="24"/>
          <w:highlight w:val="none"/>
          <w:u w:val="single" w:color="auto"/>
        </w:rPr>
        <w:t>切损失。</w:t>
      </w:r>
    </w:p>
    <w:p w14:paraId="4D5A70A8">
      <w:pPr>
        <w:pStyle w:val="20"/>
        <w:spacing w:before="194" w:line="317" w:lineRule="auto"/>
        <w:ind w:right="70" w:firstLine="416"/>
        <w:rPr>
          <w:sz w:val="24"/>
          <w:szCs w:val="24"/>
          <w:highlight w:val="none"/>
        </w:rPr>
      </w:pPr>
      <w:r>
        <w:rPr>
          <w:rFonts w:ascii="Times New Roman" w:hAnsi="Times New Roman" w:eastAsia="Times New Roman" w:cs="Times New Roman"/>
          <w:spacing w:val="8"/>
          <w:sz w:val="24"/>
          <w:szCs w:val="24"/>
          <w:highlight w:val="none"/>
          <w:u w:val="single" w:color="auto"/>
        </w:rPr>
        <w:t xml:space="preserve">21.6  </w:t>
      </w:r>
      <w:r>
        <w:rPr>
          <w:spacing w:val="8"/>
          <w:sz w:val="24"/>
          <w:szCs w:val="24"/>
          <w:highlight w:val="none"/>
          <w:u w:val="single" w:color="auto"/>
        </w:rPr>
        <w:t>如承包人未按设计图纸、国家规范及合同要求施工，发包人可勒令承包人暂停施工，待</w:t>
      </w:r>
      <w:r>
        <w:rPr>
          <w:spacing w:val="10"/>
          <w:sz w:val="24"/>
          <w:szCs w:val="24"/>
          <w:highlight w:val="none"/>
          <w:u w:val="single" w:color="auto"/>
        </w:rPr>
        <w:t>承包人整改完毕并报经监理人、发包人验收同意后方可复工，由此造成的损失由承包人负责。</w:t>
      </w:r>
    </w:p>
    <w:p w14:paraId="7A7BB42F">
      <w:pPr>
        <w:pStyle w:val="20"/>
        <w:spacing w:before="192" w:line="347" w:lineRule="auto"/>
        <w:ind w:left="2" w:right="71" w:firstLine="414"/>
        <w:rPr>
          <w:sz w:val="24"/>
          <w:szCs w:val="24"/>
          <w:highlight w:val="none"/>
        </w:rPr>
      </w:pPr>
      <w:r>
        <w:rPr>
          <w:rFonts w:ascii="Times New Roman" w:hAnsi="Times New Roman" w:eastAsia="Times New Roman" w:cs="Times New Roman"/>
          <w:spacing w:val="10"/>
          <w:sz w:val="24"/>
          <w:szCs w:val="24"/>
          <w:highlight w:val="none"/>
          <w:u w:val="single" w:color="auto"/>
        </w:rPr>
        <w:t xml:space="preserve">21.7 </w:t>
      </w:r>
      <w:r>
        <w:rPr>
          <w:spacing w:val="10"/>
          <w:sz w:val="24"/>
          <w:szCs w:val="24"/>
          <w:highlight w:val="none"/>
          <w:u w:val="single" w:color="auto"/>
        </w:rPr>
        <w:t>如承包人拒绝执行发包人的合理指令，发包人有权另行</w:t>
      </w:r>
      <w:r>
        <w:rPr>
          <w:spacing w:val="9"/>
          <w:sz w:val="24"/>
          <w:szCs w:val="24"/>
          <w:highlight w:val="none"/>
          <w:u w:val="single" w:color="auto"/>
        </w:rPr>
        <w:t>委托第三方执行指令，并对承包</w:t>
      </w:r>
      <w:r>
        <w:rPr>
          <w:spacing w:val="10"/>
          <w:sz w:val="24"/>
          <w:szCs w:val="24"/>
          <w:highlight w:val="none"/>
          <w:u w:val="single" w:color="auto"/>
        </w:rPr>
        <w:t>人处以</w:t>
      </w:r>
      <w:r>
        <w:rPr>
          <w:spacing w:val="-25"/>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 xml:space="preserve">3000 </w:t>
      </w:r>
      <w:r>
        <w:rPr>
          <w:spacing w:val="10"/>
          <w:sz w:val="24"/>
          <w:szCs w:val="24"/>
          <w:highlight w:val="none"/>
          <w:u w:val="single" w:color="auto"/>
        </w:rPr>
        <w:t>元</w:t>
      </w:r>
      <w:r>
        <w:rPr>
          <w:rFonts w:ascii="Times New Roman" w:hAnsi="Times New Roman" w:eastAsia="Times New Roman" w:cs="Times New Roman"/>
          <w:spacing w:val="10"/>
          <w:sz w:val="24"/>
          <w:szCs w:val="24"/>
          <w:highlight w:val="none"/>
          <w:u w:val="single" w:color="auto"/>
        </w:rPr>
        <w:t>/</w:t>
      </w:r>
      <w:r>
        <w:rPr>
          <w:spacing w:val="10"/>
          <w:sz w:val="24"/>
          <w:szCs w:val="24"/>
          <w:highlight w:val="none"/>
          <w:u w:val="single" w:color="auto"/>
        </w:rPr>
        <w:t>次的罚款，且执行指令的费用由承包人支付；若承包人拒绝支付，则发包人有权从承包人工程款中扣除。</w:t>
      </w:r>
    </w:p>
    <w:p w14:paraId="14A0945F">
      <w:pPr>
        <w:pStyle w:val="20"/>
        <w:spacing w:before="192" w:line="360" w:lineRule="auto"/>
        <w:ind w:right="68" w:firstLine="417"/>
        <w:rPr>
          <w:sz w:val="24"/>
          <w:szCs w:val="24"/>
          <w:highlight w:val="none"/>
        </w:rPr>
      </w:pPr>
      <w:r>
        <w:rPr>
          <w:rFonts w:ascii="Times New Roman" w:hAnsi="Times New Roman" w:eastAsia="Times New Roman" w:cs="Times New Roman"/>
          <w:spacing w:val="8"/>
          <w:sz w:val="24"/>
          <w:szCs w:val="24"/>
          <w:highlight w:val="none"/>
          <w:u w:val="single" w:color="auto"/>
        </w:rPr>
        <w:t xml:space="preserve">21.8  </w:t>
      </w:r>
      <w:r>
        <w:rPr>
          <w:spacing w:val="8"/>
          <w:sz w:val="24"/>
          <w:szCs w:val="24"/>
          <w:highlight w:val="none"/>
          <w:u w:val="single" w:color="auto"/>
        </w:rPr>
        <w:t>对发包人支付的工程款，承包人应优先用于支付工人劳动报酬；承包人如有拖欠、克扣</w:t>
      </w:r>
      <w:r>
        <w:rPr>
          <w:spacing w:val="10"/>
          <w:sz w:val="24"/>
          <w:szCs w:val="24"/>
          <w:highlight w:val="none"/>
          <w:u w:val="single" w:color="auto"/>
        </w:rPr>
        <w:t>工人劳动报酬的行为并造成社会不良影响的，发包人有权在承包人工程款中扣除相应款项，按程</w:t>
      </w:r>
      <w:r>
        <w:rPr>
          <w:spacing w:val="8"/>
          <w:sz w:val="24"/>
          <w:szCs w:val="24"/>
          <w:highlight w:val="none"/>
          <w:u w:val="single" w:color="auto"/>
        </w:rPr>
        <w:t>序直接支付给承 包人所属工人，同时承包人还应赔偿因此给发包人造成</w:t>
      </w:r>
      <w:r>
        <w:rPr>
          <w:spacing w:val="7"/>
          <w:sz w:val="24"/>
          <w:szCs w:val="24"/>
          <w:highlight w:val="none"/>
          <w:u w:val="single" w:color="auto"/>
        </w:rPr>
        <w:t>的一切损失。发生农民工</w:t>
      </w:r>
      <w:r>
        <w:rPr>
          <w:sz w:val="24"/>
          <w:szCs w:val="24"/>
          <w:highlight w:val="none"/>
        </w:rPr>
        <w:t xml:space="preserve"> </w:t>
      </w:r>
      <w:r>
        <w:rPr>
          <w:spacing w:val="6"/>
          <w:sz w:val="24"/>
          <w:szCs w:val="24"/>
          <w:highlight w:val="none"/>
          <w:u w:val="single" w:color="auto"/>
        </w:rPr>
        <w:t xml:space="preserve">群访事件的 </w:t>
      </w:r>
      <w:r>
        <w:rPr>
          <w:rFonts w:ascii="Times New Roman" w:hAnsi="Times New Roman" w:eastAsia="Times New Roman" w:cs="Times New Roman"/>
          <w:spacing w:val="6"/>
          <w:sz w:val="24"/>
          <w:szCs w:val="24"/>
          <w:highlight w:val="none"/>
          <w:u w:val="single" w:color="auto"/>
        </w:rPr>
        <w:t xml:space="preserve">( 5  </w:t>
      </w:r>
      <w:r>
        <w:rPr>
          <w:spacing w:val="6"/>
          <w:sz w:val="24"/>
          <w:szCs w:val="24"/>
          <w:highlight w:val="none"/>
          <w:u w:val="single" w:color="auto"/>
        </w:rPr>
        <w:t>人以上</w:t>
      </w:r>
      <w:r>
        <w:rPr>
          <w:rFonts w:ascii="Times New Roman" w:hAnsi="Times New Roman" w:eastAsia="Times New Roman" w:cs="Times New Roman"/>
          <w:spacing w:val="6"/>
          <w:sz w:val="24"/>
          <w:szCs w:val="24"/>
          <w:highlight w:val="none"/>
          <w:u w:val="single" w:color="auto"/>
        </w:rPr>
        <w:t xml:space="preserve">)   </w:t>
      </w:r>
      <w:r>
        <w:rPr>
          <w:spacing w:val="6"/>
          <w:sz w:val="24"/>
          <w:szCs w:val="24"/>
          <w:highlight w:val="none"/>
          <w:u w:val="single" w:color="auto"/>
        </w:rPr>
        <w:t xml:space="preserve">， 处 </w:t>
      </w:r>
      <w:r>
        <w:rPr>
          <w:rFonts w:ascii="Times New Roman" w:hAnsi="Times New Roman" w:eastAsia="Times New Roman" w:cs="Times New Roman"/>
          <w:spacing w:val="6"/>
          <w:sz w:val="24"/>
          <w:szCs w:val="24"/>
          <w:highlight w:val="none"/>
          <w:u w:val="single" w:color="auto"/>
        </w:rPr>
        <w:t>10000</w:t>
      </w:r>
      <w:r>
        <w:rPr>
          <w:rFonts w:ascii="Times New Roman" w:hAnsi="Times New Roman" w:eastAsia="Times New Roman" w:cs="Times New Roman"/>
          <w:spacing w:val="14"/>
          <w:sz w:val="24"/>
          <w:szCs w:val="24"/>
          <w:highlight w:val="none"/>
          <w:u w:val="single" w:color="auto"/>
        </w:rPr>
        <w:t xml:space="preserve">  </w:t>
      </w:r>
      <w:r>
        <w:rPr>
          <w:spacing w:val="6"/>
          <w:sz w:val="24"/>
          <w:szCs w:val="24"/>
          <w:highlight w:val="none"/>
          <w:u w:val="single" w:color="auto"/>
        </w:rPr>
        <w:t>元</w:t>
      </w:r>
      <w:r>
        <w:rPr>
          <w:rFonts w:ascii="Times New Roman" w:hAnsi="Times New Roman" w:eastAsia="Times New Roman" w:cs="Times New Roman"/>
          <w:spacing w:val="6"/>
          <w:sz w:val="24"/>
          <w:szCs w:val="24"/>
          <w:highlight w:val="none"/>
          <w:u w:val="single" w:color="auto"/>
        </w:rPr>
        <w:t>/</w:t>
      </w:r>
      <w:r>
        <w:rPr>
          <w:spacing w:val="6"/>
          <w:sz w:val="24"/>
          <w:szCs w:val="24"/>
          <w:highlight w:val="none"/>
          <w:u w:val="single" w:color="auto"/>
        </w:rPr>
        <w:t xml:space="preserve">次的违约金。若出现农民工通过欠索平台等网上投诉，承包人需 </w:t>
      </w:r>
      <w:r>
        <w:rPr>
          <w:rFonts w:ascii="Times New Roman" w:hAnsi="Times New Roman" w:eastAsia="Times New Roman" w:cs="Times New Roman"/>
          <w:spacing w:val="6"/>
          <w:sz w:val="24"/>
          <w:szCs w:val="24"/>
          <w:highlight w:val="none"/>
          <w:u w:val="single" w:color="auto"/>
        </w:rPr>
        <w:t xml:space="preserve">7   </w:t>
      </w:r>
      <w:r>
        <w:rPr>
          <w:spacing w:val="6"/>
          <w:sz w:val="24"/>
          <w:szCs w:val="24"/>
          <w:highlight w:val="none"/>
          <w:u w:val="single" w:color="auto"/>
        </w:rPr>
        <w:t>日内予以解决，若未能解决，对承包人处</w:t>
      </w:r>
      <w:r>
        <w:rPr>
          <w:spacing w:val="48"/>
          <w:sz w:val="24"/>
          <w:szCs w:val="24"/>
          <w:highlight w:val="none"/>
          <w:u w:val="single" w:color="auto"/>
        </w:rPr>
        <w:t xml:space="preserve"> </w:t>
      </w:r>
      <w:r>
        <w:rPr>
          <w:rFonts w:ascii="Times New Roman" w:hAnsi="Times New Roman" w:eastAsia="Times New Roman" w:cs="Times New Roman"/>
          <w:spacing w:val="6"/>
          <w:sz w:val="24"/>
          <w:szCs w:val="24"/>
          <w:highlight w:val="none"/>
          <w:u w:val="single" w:color="auto"/>
        </w:rPr>
        <w:t xml:space="preserve">10000  </w:t>
      </w:r>
      <w:r>
        <w:rPr>
          <w:spacing w:val="6"/>
          <w:sz w:val="24"/>
          <w:szCs w:val="24"/>
          <w:highlight w:val="none"/>
          <w:u w:val="single" w:color="auto"/>
        </w:rPr>
        <w:t>元</w:t>
      </w:r>
      <w:r>
        <w:rPr>
          <w:rFonts w:ascii="Times New Roman" w:hAnsi="Times New Roman" w:eastAsia="Times New Roman" w:cs="Times New Roman"/>
          <w:spacing w:val="6"/>
          <w:sz w:val="24"/>
          <w:szCs w:val="24"/>
          <w:highlight w:val="none"/>
          <w:u w:val="single" w:color="auto"/>
        </w:rPr>
        <w:t>/</w:t>
      </w:r>
      <w:r>
        <w:rPr>
          <w:spacing w:val="6"/>
          <w:sz w:val="24"/>
          <w:szCs w:val="24"/>
          <w:highlight w:val="none"/>
          <w:u w:val="single" w:color="auto"/>
        </w:rPr>
        <w:t>次的违约金。</w:t>
      </w:r>
    </w:p>
    <w:p w14:paraId="0DC16C12">
      <w:pPr>
        <w:pStyle w:val="20"/>
        <w:keepNext w:val="0"/>
        <w:keepLines w:val="0"/>
        <w:pageBreakBefore w:val="0"/>
        <w:widowControl w:val="0"/>
        <w:kinsoku/>
        <w:wordWrap/>
        <w:overflowPunct/>
        <w:topLinePunct w:val="0"/>
        <w:autoSpaceDE/>
        <w:autoSpaceDN/>
        <w:bidi w:val="0"/>
        <w:adjustRightInd/>
        <w:snapToGrid/>
        <w:spacing w:after="0" w:line="316" w:lineRule="auto"/>
        <w:ind w:right="47" w:firstLine="417"/>
        <w:textAlignment w:val="auto"/>
        <w:rPr>
          <w:sz w:val="24"/>
          <w:szCs w:val="24"/>
          <w:highlight w:val="none"/>
        </w:rPr>
      </w:pPr>
      <w:r>
        <w:rPr>
          <w:rFonts w:ascii="Times New Roman" w:hAnsi="Times New Roman" w:eastAsia="Times New Roman" w:cs="Times New Roman"/>
          <w:spacing w:val="9"/>
          <w:sz w:val="24"/>
          <w:szCs w:val="24"/>
          <w:highlight w:val="none"/>
          <w:u w:val="single" w:color="auto"/>
        </w:rPr>
        <w:t>21.9</w:t>
      </w:r>
      <w:r>
        <w:rPr>
          <w:rFonts w:ascii="Times New Roman" w:hAnsi="Times New Roman" w:eastAsia="Times New Roman" w:cs="Times New Roman"/>
          <w:spacing w:val="20"/>
          <w:sz w:val="24"/>
          <w:szCs w:val="24"/>
          <w:highlight w:val="none"/>
          <w:u w:val="single" w:color="auto"/>
        </w:rPr>
        <w:t xml:space="preserve">  </w:t>
      </w:r>
      <w:r>
        <w:rPr>
          <w:spacing w:val="9"/>
          <w:sz w:val="24"/>
          <w:szCs w:val="24"/>
          <w:highlight w:val="none"/>
          <w:u w:val="single" w:color="auto"/>
        </w:rPr>
        <w:t>甲控乙供材料：甲控乙供材料由承包人采购，但生产厂家、品牌、产地、采购渠道采</w:t>
      </w:r>
      <w:r>
        <w:rPr>
          <w:spacing w:val="10"/>
          <w:sz w:val="24"/>
          <w:szCs w:val="24"/>
          <w:highlight w:val="none"/>
          <w:u w:val="single" w:color="auto"/>
        </w:rPr>
        <w:t>购前须经监理和发包人认可，发包人有权根据实际情况对甲控乙供材料进行调整。</w:t>
      </w:r>
    </w:p>
    <w:p w14:paraId="0256FDE1">
      <w:pPr>
        <w:pStyle w:val="20"/>
        <w:keepNext w:val="0"/>
        <w:keepLines w:val="0"/>
        <w:pageBreakBefore w:val="0"/>
        <w:widowControl w:val="0"/>
        <w:kinsoku/>
        <w:wordWrap/>
        <w:overflowPunct/>
        <w:topLinePunct w:val="0"/>
        <w:autoSpaceDE/>
        <w:autoSpaceDN/>
        <w:bidi w:val="0"/>
        <w:adjustRightInd/>
        <w:snapToGrid/>
        <w:spacing w:after="0" w:line="317" w:lineRule="auto"/>
        <w:ind w:right="47" w:firstLine="417"/>
        <w:textAlignment w:val="auto"/>
        <w:rPr>
          <w:sz w:val="24"/>
          <w:szCs w:val="24"/>
          <w:highlight w:val="none"/>
        </w:rPr>
      </w:pPr>
      <w:r>
        <w:rPr>
          <w:rFonts w:ascii="Times New Roman" w:hAnsi="Times New Roman" w:eastAsia="Times New Roman" w:cs="Times New Roman"/>
          <w:spacing w:val="11"/>
          <w:sz w:val="24"/>
          <w:szCs w:val="24"/>
          <w:highlight w:val="none"/>
          <w:u w:val="single" w:color="auto"/>
        </w:rPr>
        <w:t xml:space="preserve">21.10  </w:t>
      </w:r>
      <w:r>
        <w:rPr>
          <w:spacing w:val="11"/>
          <w:sz w:val="24"/>
          <w:szCs w:val="24"/>
          <w:highlight w:val="none"/>
          <w:u w:val="single" w:color="auto"/>
        </w:rPr>
        <w:t>施工期间，承包人不得辱骂、殴打、威胁发</w:t>
      </w:r>
      <w:r>
        <w:rPr>
          <w:spacing w:val="10"/>
          <w:sz w:val="24"/>
          <w:szCs w:val="24"/>
          <w:highlight w:val="none"/>
          <w:u w:val="single" w:color="auto"/>
        </w:rPr>
        <w:t>包人、监理人及跟踪审计人员，如若发生</w:t>
      </w:r>
      <w:r>
        <w:rPr>
          <w:spacing w:val="8"/>
          <w:sz w:val="24"/>
          <w:szCs w:val="24"/>
          <w:highlight w:val="none"/>
          <w:u w:val="single" w:color="auto"/>
        </w:rPr>
        <w:t>将处罚承包人</w:t>
      </w:r>
      <w:r>
        <w:rPr>
          <w:spacing w:val="-11"/>
          <w:sz w:val="24"/>
          <w:szCs w:val="24"/>
          <w:highlight w:val="none"/>
          <w:u w:val="single" w:color="auto"/>
        </w:rPr>
        <w:t xml:space="preserve"> </w:t>
      </w:r>
      <w:r>
        <w:rPr>
          <w:rFonts w:ascii="Times New Roman" w:hAnsi="Times New Roman" w:eastAsia="Times New Roman" w:cs="Times New Roman"/>
          <w:spacing w:val="8"/>
          <w:sz w:val="24"/>
          <w:szCs w:val="24"/>
          <w:highlight w:val="none"/>
          <w:u w:val="single" w:color="auto"/>
        </w:rPr>
        <w:t xml:space="preserve">10000 </w:t>
      </w:r>
      <w:r>
        <w:rPr>
          <w:spacing w:val="8"/>
          <w:sz w:val="24"/>
          <w:szCs w:val="24"/>
          <w:highlight w:val="none"/>
          <w:u w:val="single" w:color="auto"/>
        </w:rPr>
        <w:t>元</w:t>
      </w:r>
      <w:r>
        <w:rPr>
          <w:rFonts w:ascii="Times New Roman" w:hAnsi="Times New Roman" w:eastAsia="Times New Roman" w:cs="Times New Roman"/>
          <w:spacing w:val="8"/>
          <w:sz w:val="24"/>
          <w:szCs w:val="24"/>
          <w:highlight w:val="none"/>
          <w:u w:val="single" w:color="auto"/>
        </w:rPr>
        <w:t>/</w:t>
      </w:r>
      <w:r>
        <w:rPr>
          <w:spacing w:val="8"/>
          <w:sz w:val="24"/>
          <w:szCs w:val="24"/>
          <w:highlight w:val="none"/>
          <w:u w:val="single" w:color="auto"/>
        </w:rPr>
        <w:t>次，停止支付工程款，并追究其法律责任。</w:t>
      </w:r>
    </w:p>
    <w:p w14:paraId="715FC4F6">
      <w:pPr>
        <w:pStyle w:val="20"/>
        <w:keepNext w:val="0"/>
        <w:keepLines w:val="0"/>
        <w:pageBreakBefore w:val="0"/>
        <w:widowControl w:val="0"/>
        <w:kinsoku/>
        <w:wordWrap/>
        <w:overflowPunct/>
        <w:topLinePunct w:val="0"/>
        <w:autoSpaceDE/>
        <w:autoSpaceDN/>
        <w:bidi w:val="0"/>
        <w:adjustRightInd/>
        <w:snapToGrid/>
        <w:spacing w:after="0" w:line="316" w:lineRule="auto"/>
        <w:ind w:left="3" w:right="47" w:firstLine="414"/>
        <w:textAlignment w:val="auto"/>
        <w:rPr>
          <w:sz w:val="24"/>
          <w:szCs w:val="24"/>
          <w:highlight w:val="none"/>
        </w:rPr>
      </w:pPr>
      <w:r>
        <w:rPr>
          <w:rFonts w:ascii="Times New Roman" w:hAnsi="Times New Roman" w:eastAsia="Times New Roman" w:cs="Times New Roman"/>
          <w:spacing w:val="10"/>
          <w:sz w:val="24"/>
          <w:szCs w:val="24"/>
          <w:highlight w:val="none"/>
          <w:u w:val="single" w:color="auto"/>
        </w:rPr>
        <w:t>21.</w:t>
      </w:r>
      <w:r>
        <w:rPr>
          <w:rFonts w:ascii="Times New Roman" w:hAnsi="Times New Roman" w:eastAsia="Times New Roman" w:cs="Times New Roman"/>
          <w:spacing w:val="-24"/>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 xml:space="preserve">11  </w:t>
      </w:r>
      <w:r>
        <w:rPr>
          <w:spacing w:val="10"/>
          <w:sz w:val="24"/>
          <w:szCs w:val="24"/>
          <w:highlight w:val="none"/>
          <w:u w:val="single" w:color="auto"/>
        </w:rPr>
        <w:t>本合同履行期间，承包人与第三方产生的债权、债务均由承包人自行解决，与发包人无关。未经发包人书面同意，承包人不得向第三人转让本合同的任何权利、义务。</w:t>
      </w:r>
    </w:p>
    <w:p w14:paraId="2A18657A">
      <w:pPr>
        <w:pStyle w:val="20"/>
        <w:keepNext w:val="0"/>
        <w:keepLines w:val="0"/>
        <w:pageBreakBefore w:val="0"/>
        <w:widowControl w:val="0"/>
        <w:kinsoku/>
        <w:wordWrap/>
        <w:overflowPunct/>
        <w:topLinePunct w:val="0"/>
        <w:autoSpaceDE/>
        <w:autoSpaceDN/>
        <w:bidi w:val="0"/>
        <w:adjustRightInd/>
        <w:snapToGrid/>
        <w:spacing w:after="0" w:line="316" w:lineRule="auto"/>
        <w:ind w:right="47" w:firstLine="417"/>
        <w:textAlignment w:val="auto"/>
        <w:rPr>
          <w:sz w:val="24"/>
          <w:szCs w:val="24"/>
          <w:highlight w:val="none"/>
        </w:rPr>
      </w:pPr>
      <w:r>
        <w:rPr>
          <w:rFonts w:ascii="Times New Roman" w:hAnsi="Times New Roman" w:eastAsia="Times New Roman" w:cs="Times New Roman"/>
          <w:spacing w:val="7"/>
          <w:sz w:val="24"/>
          <w:szCs w:val="24"/>
          <w:highlight w:val="none"/>
          <w:u w:val="single" w:color="auto"/>
        </w:rPr>
        <w:t>21.</w:t>
      </w:r>
      <w:r>
        <w:rPr>
          <w:rFonts w:ascii="Times New Roman" w:hAnsi="Times New Roman" w:eastAsia="Times New Roman" w:cs="Times New Roman"/>
          <w:spacing w:val="-25"/>
          <w:sz w:val="24"/>
          <w:szCs w:val="24"/>
          <w:highlight w:val="none"/>
          <w:u w:val="single" w:color="auto"/>
        </w:rPr>
        <w:t xml:space="preserve"> </w:t>
      </w:r>
      <w:r>
        <w:rPr>
          <w:rFonts w:ascii="Times New Roman" w:hAnsi="Times New Roman" w:eastAsia="Times New Roman" w:cs="Times New Roman"/>
          <w:spacing w:val="7"/>
          <w:sz w:val="24"/>
          <w:szCs w:val="24"/>
          <w:highlight w:val="none"/>
          <w:u w:val="single" w:color="auto"/>
        </w:rPr>
        <w:t xml:space="preserve">12 </w:t>
      </w:r>
      <w:r>
        <w:rPr>
          <w:spacing w:val="7"/>
          <w:sz w:val="24"/>
          <w:szCs w:val="24"/>
          <w:highlight w:val="none"/>
          <w:u w:val="single" w:color="auto"/>
        </w:rPr>
        <w:t>任何非承包人原因可能对工期、费用产生影响时</w:t>
      </w:r>
      <w:r>
        <w:rPr>
          <w:spacing w:val="6"/>
          <w:sz w:val="24"/>
          <w:szCs w:val="24"/>
          <w:highlight w:val="none"/>
          <w:u w:val="single" w:color="auto"/>
        </w:rPr>
        <w:t>，承包人应书面上报监理人、发包人审</w:t>
      </w:r>
      <w:r>
        <w:rPr>
          <w:spacing w:val="10"/>
          <w:sz w:val="24"/>
          <w:szCs w:val="24"/>
          <w:highlight w:val="none"/>
          <w:u w:val="single" w:color="auto"/>
        </w:rPr>
        <w:t>批，并需书面明确是否产生费用补偿，未明确是否产生费用补偿的，均视为不产生。</w:t>
      </w:r>
    </w:p>
    <w:p w14:paraId="7B46CFAF">
      <w:pPr>
        <w:pStyle w:val="20"/>
        <w:keepNext w:val="0"/>
        <w:keepLines w:val="0"/>
        <w:pageBreakBefore w:val="0"/>
        <w:widowControl w:val="0"/>
        <w:kinsoku/>
        <w:wordWrap/>
        <w:overflowPunct/>
        <w:topLinePunct w:val="0"/>
        <w:autoSpaceDE/>
        <w:autoSpaceDN/>
        <w:bidi w:val="0"/>
        <w:adjustRightInd/>
        <w:snapToGrid/>
        <w:spacing w:after="0" w:line="362" w:lineRule="auto"/>
        <w:ind w:right="47" w:firstLine="417"/>
        <w:textAlignment w:val="auto"/>
        <w:rPr>
          <w:sz w:val="24"/>
          <w:szCs w:val="24"/>
          <w:highlight w:val="none"/>
        </w:rPr>
      </w:pPr>
      <w:r>
        <w:rPr>
          <w:rFonts w:ascii="Times New Roman" w:hAnsi="Times New Roman" w:eastAsia="Times New Roman" w:cs="Times New Roman"/>
          <w:spacing w:val="11"/>
          <w:sz w:val="24"/>
          <w:szCs w:val="24"/>
          <w:highlight w:val="none"/>
          <w:u w:val="single" w:color="auto"/>
        </w:rPr>
        <w:t xml:space="preserve">21.13  </w:t>
      </w:r>
      <w:r>
        <w:rPr>
          <w:spacing w:val="11"/>
          <w:sz w:val="24"/>
          <w:szCs w:val="24"/>
          <w:highlight w:val="none"/>
          <w:u w:val="single" w:color="auto"/>
        </w:rPr>
        <w:t>为保证整体工期，对于承包人不按购销合同</w:t>
      </w:r>
      <w:r>
        <w:rPr>
          <w:spacing w:val="10"/>
          <w:sz w:val="24"/>
          <w:szCs w:val="24"/>
          <w:highlight w:val="none"/>
          <w:u w:val="single" w:color="auto"/>
        </w:rPr>
        <w:t>支付材料设备供应商货款的行为，发包人</w:t>
      </w:r>
      <w:r>
        <w:rPr>
          <w:spacing w:val="7"/>
          <w:sz w:val="24"/>
          <w:szCs w:val="24"/>
          <w:highlight w:val="none"/>
          <w:u w:val="single" w:color="auto"/>
        </w:rPr>
        <w:t>有权在合同履行相应时期的工程价款范围内，直接向材料设备供应商支付承包人应付的款项，所</w:t>
      </w:r>
      <w:r>
        <w:rPr>
          <w:spacing w:val="10"/>
          <w:sz w:val="24"/>
          <w:szCs w:val="24"/>
          <w:highlight w:val="none"/>
          <w:u w:val="single" w:color="auto"/>
        </w:rPr>
        <w:t>付款项在应付承包人款项中直接扣除，承包人对此部分扣付款项及数额无异议，并认可为已付工</w:t>
      </w:r>
      <w:r>
        <w:rPr>
          <w:spacing w:val="13"/>
          <w:sz w:val="24"/>
          <w:szCs w:val="24"/>
          <w:highlight w:val="none"/>
          <w:u w:val="single" w:color="auto"/>
        </w:rPr>
        <w:t>程款。</w:t>
      </w:r>
    </w:p>
    <w:p w14:paraId="00E09E59">
      <w:pPr>
        <w:pStyle w:val="20"/>
        <w:keepNext w:val="0"/>
        <w:keepLines w:val="0"/>
        <w:pageBreakBefore w:val="0"/>
        <w:widowControl w:val="0"/>
        <w:kinsoku/>
        <w:wordWrap/>
        <w:overflowPunct/>
        <w:topLinePunct w:val="0"/>
        <w:autoSpaceDE/>
        <w:autoSpaceDN/>
        <w:bidi w:val="0"/>
        <w:adjustRightInd/>
        <w:snapToGrid/>
        <w:spacing w:after="0" w:line="346" w:lineRule="auto"/>
        <w:ind w:right="47" w:firstLine="417"/>
        <w:textAlignment w:val="auto"/>
        <w:rPr>
          <w:sz w:val="24"/>
          <w:szCs w:val="24"/>
          <w:highlight w:val="none"/>
        </w:rPr>
      </w:pPr>
      <w:r>
        <w:rPr>
          <w:rFonts w:ascii="Times New Roman" w:hAnsi="Times New Roman" w:eastAsia="Times New Roman" w:cs="Times New Roman"/>
          <w:spacing w:val="10"/>
          <w:sz w:val="24"/>
          <w:szCs w:val="24"/>
          <w:highlight w:val="none"/>
          <w:u w:val="single" w:color="auto"/>
        </w:rPr>
        <w:t>21.</w:t>
      </w:r>
      <w:r>
        <w:rPr>
          <w:rFonts w:ascii="Times New Roman" w:hAnsi="Times New Roman" w:eastAsia="Times New Roman" w:cs="Times New Roman"/>
          <w:spacing w:val="-24"/>
          <w:sz w:val="24"/>
          <w:szCs w:val="24"/>
          <w:highlight w:val="none"/>
          <w:u w:val="single" w:color="auto"/>
        </w:rPr>
        <w:t xml:space="preserve"> </w:t>
      </w:r>
      <w:r>
        <w:rPr>
          <w:rFonts w:ascii="Times New Roman" w:hAnsi="Times New Roman" w:eastAsia="Times New Roman" w:cs="Times New Roman"/>
          <w:spacing w:val="10"/>
          <w:sz w:val="24"/>
          <w:szCs w:val="24"/>
          <w:highlight w:val="none"/>
          <w:u w:val="single" w:color="auto"/>
        </w:rPr>
        <w:t xml:space="preserve">14  </w:t>
      </w:r>
      <w:r>
        <w:rPr>
          <w:spacing w:val="10"/>
          <w:sz w:val="24"/>
          <w:szCs w:val="24"/>
          <w:highlight w:val="none"/>
          <w:u w:val="single" w:color="auto"/>
        </w:rPr>
        <w:t>本工程工期紧、任务重，承包人务必充分考虑施工人员的组织工作，并在施工组织设计中体现出确保人员及工期的措施方案。中标后不得以市场工人短缺、赶工等借口拖延工期或申</w:t>
      </w:r>
      <w:r>
        <w:rPr>
          <w:spacing w:val="13"/>
          <w:sz w:val="24"/>
          <w:szCs w:val="24"/>
          <w:highlight w:val="none"/>
        </w:rPr>
        <w:t xml:space="preserve"> </w:t>
      </w:r>
      <w:r>
        <w:rPr>
          <w:spacing w:val="11"/>
          <w:sz w:val="24"/>
          <w:szCs w:val="24"/>
          <w:highlight w:val="none"/>
          <w:u w:val="single" w:color="auto"/>
        </w:rPr>
        <w:t>请追加合同金额。</w:t>
      </w:r>
    </w:p>
    <w:p w14:paraId="23BAF302">
      <w:pPr>
        <w:pStyle w:val="20"/>
        <w:keepNext w:val="0"/>
        <w:keepLines w:val="0"/>
        <w:pageBreakBefore w:val="0"/>
        <w:widowControl w:val="0"/>
        <w:kinsoku/>
        <w:wordWrap/>
        <w:overflowPunct/>
        <w:topLinePunct w:val="0"/>
        <w:autoSpaceDE/>
        <w:autoSpaceDN/>
        <w:bidi w:val="0"/>
        <w:adjustRightInd/>
        <w:snapToGrid/>
        <w:spacing w:after="0" w:line="317" w:lineRule="auto"/>
        <w:ind w:left="1" w:right="47" w:firstLine="416"/>
        <w:textAlignment w:val="auto"/>
        <w:rPr>
          <w:sz w:val="24"/>
          <w:szCs w:val="24"/>
          <w:highlight w:val="none"/>
        </w:rPr>
      </w:pPr>
      <w:r>
        <w:rPr>
          <w:rFonts w:ascii="Times New Roman" w:hAnsi="Times New Roman" w:eastAsia="Times New Roman" w:cs="Times New Roman"/>
          <w:spacing w:val="11"/>
          <w:sz w:val="24"/>
          <w:szCs w:val="24"/>
          <w:highlight w:val="none"/>
          <w:u w:val="single" w:color="auto"/>
        </w:rPr>
        <w:t xml:space="preserve">21.15  </w:t>
      </w:r>
      <w:r>
        <w:rPr>
          <w:spacing w:val="11"/>
          <w:sz w:val="24"/>
          <w:szCs w:val="24"/>
          <w:highlight w:val="none"/>
          <w:u w:val="single" w:color="auto"/>
        </w:rPr>
        <w:t>地方关系、施工涉及的交通协调费投标人自</w:t>
      </w:r>
      <w:r>
        <w:rPr>
          <w:spacing w:val="10"/>
          <w:sz w:val="24"/>
          <w:szCs w:val="24"/>
          <w:highlight w:val="none"/>
          <w:u w:val="single" w:color="auto"/>
        </w:rPr>
        <w:t>行综合考虑在投标报价内，费用由承办人</w:t>
      </w:r>
      <w:r>
        <w:rPr>
          <w:spacing w:val="13"/>
          <w:sz w:val="24"/>
          <w:szCs w:val="24"/>
          <w:highlight w:val="none"/>
          <w:u w:val="single" w:color="auto"/>
        </w:rPr>
        <w:t>承担。</w:t>
      </w:r>
    </w:p>
    <w:p w14:paraId="4251B499">
      <w:pPr>
        <w:pStyle w:val="20"/>
        <w:keepNext w:val="0"/>
        <w:keepLines w:val="0"/>
        <w:pageBreakBefore w:val="0"/>
        <w:widowControl w:val="0"/>
        <w:kinsoku/>
        <w:wordWrap/>
        <w:overflowPunct/>
        <w:topLinePunct w:val="0"/>
        <w:autoSpaceDE/>
        <w:autoSpaceDN/>
        <w:bidi w:val="0"/>
        <w:adjustRightInd/>
        <w:snapToGrid/>
        <w:spacing w:after="0" w:line="346" w:lineRule="auto"/>
        <w:ind w:right="45" w:firstLine="417"/>
        <w:textAlignment w:val="auto"/>
        <w:rPr>
          <w:sz w:val="24"/>
          <w:szCs w:val="24"/>
          <w:highlight w:val="none"/>
        </w:rPr>
      </w:pPr>
      <w:r>
        <w:rPr>
          <w:rFonts w:ascii="Times New Roman" w:hAnsi="Times New Roman" w:eastAsia="Times New Roman" w:cs="Times New Roman"/>
          <w:spacing w:val="11"/>
          <w:sz w:val="24"/>
          <w:szCs w:val="24"/>
          <w:highlight w:val="none"/>
          <w:u w:val="single" w:color="auto"/>
        </w:rPr>
        <w:t xml:space="preserve">21.16  </w:t>
      </w:r>
      <w:r>
        <w:rPr>
          <w:spacing w:val="11"/>
          <w:sz w:val="24"/>
          <w:szCs w:val="24"/>
          <w:highlight w:val="none"/>
          <w:u w:val="single" w:color="auto"/>
        </w:rPr>
        <w:t>施工时，承包人不得以任何理由拖延施工或</w:t>
      </w:r>
      <w:r>
        <w:rPr>
          <w:spacing w:val="10"/>
          <w:sz w:val="24"/>
          <w:szCs w:val="24"/>
          <w:highlight w:val="none"/>
          <w:u w:val="single" w:color="auto"/>
        </w:rPr>
        <w:t>者拒绝施工，否则发包人有权将此部分工程另行发包，并按照另行发包价从承包人合同价款内扣除此部分费用。同时追究承包人的违约责</w:t>
      </w:r>
      <w:r>
        <w:rPr>
          <w:spacing w:val="7"/>
          <w:sz w:val="24"/>
          <w:szCs w:val="24"/>
          <w:highlight w:val="none"/>
          <w:u w:val="single" w:color="auto"/>
        </w:rPr>
        <w:t xml:space="preserve">任，承包人应按照另行发包价的 </w:t>
      </w:r>
      <w:r>
        <w:rPr>
          <w:rFonts w:ascii="Times New Roman" w:hAnsi="Times New Roman" w:eastAsia="Times New Roman" w:cs="Times New Roman"/>
          <w:spacing w:val="7"/>
          <w:sz w:val="24"/>
          <w:szCs w:val="24"/>
          <w:highlight w:val="none"/>
          <w:u w:val="single" w:color="auto"/>
        </w:rPr>
        <w:t>20%</w:t>
      </w:r>
      <w:r>
        <w:rPr>
          <w:spacing w:val="7"/>
          <w:sz w:val="24"/>
          <w:szCs w:val="24"/>
          <w:highlight w:val="none"/>
          <w:u w:val="single" w:color="auto"/>
        </w:rPr>
        <w:t>向发包人支付违约金，</w:t>
      </w:r>
      <w:r>
        <w:rPr>
          <w:spacing w:val="-40"/>
          <w:sz w:val="24"/>
          <w:szCs w:val="24"/>
          <w:highlight w:val="none"/>
          <w:u w:val="single" w:color="auto"/>
        </w:rPr>
        <w:t xml:space="preserve"> </w:t>
      </w:r>
      <w:r>
        <w:rPr>
          <w:spacing w:val="7"/>
          <w:sz w:val="24"/>
          <w:szCs w:val="24"/>
          <w:highlight w:val="none"/>
          <w:u w:val="single" w:color="auto"/>
        </w:rPr>
        <w:t>由此造成的工期拖延由承包人承担。</w:t>
      </w:r>
    </w:p>
    <w:p w14:paraId="471D0CDE">
      <w:pPr>
        <w:pStyle w:val="20"/>
        <w:keepNext w:val="0"/>
        <w:keepLines w:val="0"/>
        <w:pageBreakBefore w:val="0"/>
        <w:widowControl w:val="0"/>
        <w:kinsoku/>
        <w:wordWrap/>
        <w:overflowPunct/>
        <w:topLinePunct w:val="0"/>
        <w:autoSpaceDE/>
        <w:autoSpaceDN/>
        <w:bidi w:val="0"/>
        <w:adjustRightInd/>
        <w:snapToGrid/>
        <w:spacing w:after="0" w:line="227" w:lineRule="auto"/>
        <w:ind w:left="455"/>
        <w:textAlignment w:val="auto"/>
        <w:outlineLvl w:val="2"/>
        <w:rPr>
          <w:sz w:val="24"/>
          <w:szCs w:val="24"/>
          <w:highlight w:val="none"/>
        </w:rPr>
      </w:pPr>
      <w:r>
        <w:rPr>
          <w:spacing w:val="13"/>
          <w:sz w:val="24"/>
          <w:szCs w:val="24"/>
          <w:highlight w:val="none"/>
          <w:u w:val="single" w:color="auto"/>
        </w:rPr>
        <w:t>21.17</w:t>
      </w:r>
      <w:r>
        <w:rPr>
          <w:spacing w:val="44"/>
          <w:sz w:val="24"/>
          <w:szCs w:val="24"/>
          <w:highlight w:val="none"/>
          <w:u w:val="single" w:color="auto"/>
        </w:rPr>
        <w:t xml:space="preserve"> </w:t>
      </w:r>
      <w:r>
        <w:rPr>
          <w:spacing w:val="13"/>
          <w:sz w:val="24"/>
          <w:szCs w:val="24"/>
          <w:highlight w:val="none"/>
          <w:u w:val="single" w:color="auto"/>
        </w:rPr>
        <w:t>本工程无绿化工程</w:t>
      </w:r>
      <w:r>
        <w:rPr>
          <w:spacing w:val="-54"/>
          <w:sz w:val="24"/>
          <w:szCs w:val="24"/>
          <w:highlight w:val="none"/>
          <w:u w:val="single" w:color="auto"/>
        </w:rPr>
        <w:t xml:space="preserve"> </w:t>
      </w:r>
      <w:r>
        <w:rPr>
          <w:spacing w:val="13"/>
          <w:sz w:val="24"/>
          <w:szCs w:val="24"/>
          <w:highlight w:val="none"/>
          <w:u w:val="single" w:color="auto"/>
        </w:rPr>
        <w:t xml:space="preserve">。 </w:t>
      </w:r>
    </w:p>
    <w:p w14:paraId="4E62E639">
      <w:pPr>
        <w:pStyle w:val="20"/>
        <w:keepNext w:val="0"/>
        <w:keepLines w:val="0"/>
        <w:pageBreakBefore w:val="0"/>
        <w:widowControl w:val="0"/>
        <w:kinsoku/>
        <w:wordWrap/>
        <w:overflowPunct/>
        <w:topLinePunct w:val="0"/>
        <w:autoSpaceDE/>
        <w:autoSpaceDN/>
        <w:bidi w:val="0"/>
        <w:adjustRightInd/>
        <w:snapToGrid/>
        <w:spacing w:after="0" w:line="316" w:lineRule="auto"/>
        <w:ind w:left="18" w:right="85" w:firstLine="436"/>
        <w:textAlignment w:val="auto"/>
        <w:rPr>
          <w:sz w:val="24"/>
          <w:szCs w:val="24"/>
          <w:highlight w:val="none"/>
        </w:rPr>
      </w:pPr>
      <w:r>
        <w:rPr>
          <w:spacing w:val="22"/>
          <w:sz w:val="24"/>
          <w:szCs w:val="24"/>
          <w:highlight w:val="none"/>
          <w:u w:val="single" w:color="auto"/>
        </w:rPr>
        <w:t>21.18</w:t>
      </w:r>
      <w:r>
        <w:rPr>
          <w:spacing w:val="45"/>
          <w:sz w:val="24"/>
          <w:szCs w:val="24"/>
          <w:highlight w:val="none"/>
          <w:u w:val="single" w:color="auto"/>
        </w:rPr>
        <w:t xml:space="preserve"> </w:t>
      </w:r>
      <w:r>
        <w:rPr>
          <w:spacing w:val="22"/>
          <w:sz w:val="24"/>
          <w:szCs w:val="24"/>
          <w:highlight w:val="none"/>
          <w:u w:val="single" w:color="auto"/>
        </w:rPr>
        <w:t>如本合同经发包人解除或终止</w:t>
      </w:r>
      <w:r>
        <w:rPr>
          <w:spacing w:val="-58"/>
          <w:sz w:val="24"/>
          <w:szCs w:val="24"/>
          <w:highlight w:val="none"/>
          <w:u w:val="single" w:color="auto"/>
        </w:rPr>
        <w:t xml:space="preserve"> </w:t>
      </w:r>
      <w:r>
        <w:rPr>
          <w:spacing w:val="22"/>
          <w:sz w:val="24"/>
          <w:szCs w:val="24"/>
          <w:highlight w:val="none"/>
          <w:u w:val="single" w:color="auto"/>
        </w:rPr>
        <w:t>，承包人应根据发包人的要求妥善做</w:t>
      </w:r>
      <w:r>
        <w:rPr>
          <w:spacing w:val="21"/>
          <w:sz w:val="24"/>
          <w:szCs w:val="24"/>
          <w:highlight w:val="none"/>
          <w:u w:val="single" w:color="auto"/>
        </w:rPr>
        <w:t>好施工场地的保护和移交工作</w:t>
      </w:r>
      <w:r>
        <w:rPr>
          <w:spacing w:val="-56"/>
          <w:sz w:val="24"/>
          <w:szCs w:val="24"/>
          <w:highlight w:val="none"/>
          <w:u w:val="single" w:color="auto"/>
        </w:rPr>
        <w:t xml:space="preserve"> </w:t>
      </w:r>
      <w:r>
        <w:rPr>
          <w:spacing w:val="21"/>
          <w:sz w:val="24"/>
          <w:szCs w:val="24"/>
          <w:highlight w:val="none"/>
          <w:u w:val="single" w:color="auto"/>
        </w:rPr>
        <w:t>，按发包人要求将自有机械设备和人员撤出施工场地</w:t>
      </w:r>
      <w:r>
        <w:rPr>
          <w:spacing w:val="-55"/>
          <w:sz w:val="24"/>
          <w:szCs w:val="24"/>
          <w:highlight w:val="none"/>
          <w:u w:val="single" w:color="auto"/>
        </w:rPr>
        <w:t xml:space="preserve"> </w:t>
      </w:r>
      <w:r>
        <w:rPr>
          <w:spacing w:val="21"/>
          <w:sz w:val="24"/>
          <w:szCs w:val="24"/>
          <w:highlight w:val="none"/>
          <w:u w:val="single" w:color="auto"/>
        </w:rPr>
        <w:t xml:space="preserve">。 </w:t>
      </w:r>
    </w:p>
    <w:p w14:paraId="049E03F6">
      <w:pPr>
        <w:pStyle w:val="20"/>
        <w:keepNext w:val="0"/>
        <w:keepLines w:val="0"/>
        <w:pageBreakBefore w:val="0"/>
        <w:widowControl w:val="0"/>
        <w:kinsoku/>
        <w:wordWrap/>
        <w:overflowPunct/>
        <w:topLinePunct w:val="0"/>
        <w:autoSpaceDE/>
        <w:autoSpaceDN/>
        <w:bidi w:val="0"/>
        <w:adjustRightInd/>
        <w:snapToGrid/>
        <w:spacing w:after="0" w:line="361" w:lineRule="auto"/>
        <w:ind w:left="3" w:firstLine="452"/>
        <w:textAlignment w:val="auto"/>
        <w:rPr>
          <w:sz w:val="24"/>
          <w:szCs w:val="24"/>
          <w:highlight w:val="none"/>
        </w:rPr>
      </w:pPr>
      <w:r>
        <w:rPr>
          <w:spacing w:val="21"/>
          <w:sz w:val="24"/>
          <w:szCs w:val="24"/>
          <w:highlight w:val="none"/>
          <w:u w:val="single" w:color="auto"/>
        </w:rPr>
        <w:t>21.19</w:t>
      </w:r>
      <w:r>
        <w:rPr>
          <w:spacing w:val="41"/>
          <w:sz w:val="24"/>
          <w:szCs w:val="24"/>
          <w:highlight w:val="none"/>
          <w:u w:val="single" w:color="auto"/>
        </w:rPr>
        <w:t xml:space="preserve"> </w:t>
      </w:r>
      <w:r>
        <w:rPr>
          <w:spacing w:val="21"/>
          <w:sz w:val="24"/>
          <w:szCs w:val="24"/>
          <w:highlight w:val="none"/>
          <w:u w:val="single" w:color="auto"/>
        </w:rPr>
        <w:t>承包人应制定《施工现场作业人</w:t>
      </w:r>
      <w:r>
        <w:rPr>
          <w:spacing w:val="20"/>
          <w:sz w:val="24"/>
          <w:szCs w:val="24"/>
          <w:highlight w:val="none"/>
          <w:u w:val="single" w:color="auto"/>
        </w:rPr>
        <w:t>员实名制管理制度》</w:t>
      </w:r>
      <w:r>
        <w:rPr>
          <w:spacing w:val="-42"/>
          <w:sz w:val="24"/>
          <w:szCs w:val="24"/>
          <w:highlight w:val="none"/>
          <w:u w:val="single" w:color="auto"/>
        </w:rPr>
        <w:t xml:space="preserve"> </w:t>
      </w:r>
      <w:r>
        <w:rPr>
          <w:spacing w:val="20"/>
          <w:sz w:val="24"/>
          <w:szCs w:val="24"/>
          <w:highlight w:val="none"/>
          <w:u w:val="single" w:color="auto"/>
        </w:rPr>
        <w:t>并采用相应措施</w:t>
      </w:r>
      <w:r>
        <w:rPr>
          <w:spacing w:val="-58"/>
          <w:sz w:val="24"/>
          <w:szCs w:val="24"/>
          <w:highlight w:val="none"/>
          <w:u w:val="single" w:color="auto"/>
        </w:rPr>
        <w:t xml:space="preserve"> </w:t>
      </w:r>
      <w:r>
        <w:rPr>
          <w:spacing w:val="20"/>
          <w:sz w:val="24"/>
          <w:szCs w:val="24"/>
          <w:highlight w:val="none"/>
          <w:u w:val="single" w:color="auto"/>
        </w:rPr>
        <w:t>，对施工</w:t>
      </w:r>
      <w:r>
        <w:rPr>
          <w:spacing w:val="22"/>
          <w:sz w:val="24"/>
          <w:szCs w:val="24"/>
          <w:highlight w:val="none"/>
          <w:u w:val="single" w:color="auto"/>
        </w:rPr>
        <w:t>现场作业人员的出工考勤，采用刷卡考勤和手工考勤相结合的考勤制度，在务</w:t>
      </w:r>
      <w:r>
        <w:rPr>
          <w:spacing w:val="21"/>
          <w:sz w:val="24"/>
          <w:szCs w:val="24"/>
          <w:highlight w:val="none"/>
          <w:u w:val="single" w:color="auto"/>
        </w:rPr>
        <w:t>工人员进场</w:t>
      </w:r>
      <w:r>
        <w:rPr>
          <w:spacing w:val="20"/>
          <w:sz w:val="24"/>
          <w:szCs w:val="24"/>
          <w:highlight w:val="none"/>
          <w:u w:val="single" w:color="auto"/>
        </w:rPr>
        <w:t>时就要建立人员花名册上报发包人及监理单位，承包人项</w:t>
      </w:r>
      <w:r>
        <w:rPr>
          <w:spacing w:val="-22"/>
          <w:sz w:val="24"/>
          <w:szCs w:val="24"/>
          <w:highlight w:val="none"/>
          <w:u w:val="single" w:color="auto"/>
        </w:rPr>
        <w:t xml:space="preserve"> </w:t>
      </w:r>
      <w:r>
        <w:rPr>
          <w:spacing w:val="20"/>
          <w:sz w:val="24"/>
          <w:szCs w:val="24"/>
          <w:highlight w:val="none"/>
          <w:u w:val="single" w:color="auto"/>
        </w:rPr>
        <w:t>目部主要管理人员均需刷卡考勤</w:t>
      </w:r>
      <w:r>
        <w:rPr>
          <w:rFonts w:hint="eastAsia"/>
          <w:spacing w:val="20"/>
          <w:sz w:val="24"/>
          <w:szCs w:val="24"/>
          <w:highlight w:val="none"/>
          <w:u w:val="single" w:color="auto"/>
          <w:lang w:eastAsia="zh-CN"/>
        </w:rPr>
        <w:t>，</w:t>
      </w:r>
      <w:r>
        <w:rPr>
          <w:spacing w:val="24"/>
          <w:sz w:val="24"/>
          <w:szCs w:val="24"/>
          <w:highlight w:val="none"/>
          <w:u w:val="single" w:color="auto"/>
        </w:rPr>
        <w:t>上述考勤记录作为工程款支付的基本资料供发包方存档</w:t>
      </w:r>
      <w:r>
        <w:rPr>
          <w:spacing w:val="-51"/>
          <w:sz w:val="24"/>
          <w:szCs w:val="24"/>
          <w:highlight w:val="none"/>
          <w:u w:val="single" w:color="auto"/>
        </w:rPr>
        <w:t xml:space="preserve"> </w:t>
      </w:r>
      <w:r>
        <w:rPr>
          <w:spacing w:val="24"/>
          <w:sz w:val="24"/>
          <w:szCs w:val="24"/>
          <w:highlight w:val="none"/>
          <w:u w:val="single" w:color="auto"/>
        </w:rPr>
        <w:t>，如承包单位不提供管理人员及务</w:t>
      </w:r>
      <w:r>
        <w:rPr>
          <w:spacing w:val="18"/>
          <w:sz w:val="24"/>
          <w:szCs w:val="24"/>
          <w:highlight w:val="none"/>
          <w:u w:val="single" w:color="auto"/>
        </w:rPr>
        <w:t>工人员考勤</w:t>
      </w:r>
      <w:r>
        <w:rPr>
          <w:spacing w:val="-54"/>
          <w:sz w:val="24"/>
          <w:szCs w:val="24"/>
          <w:highlight w:val="none"/>
          <w:u w:val="single" w:color="auto"/>
        </w:rPr>
        <w:t xml:space="preserve"> </w:t>
      </w:r>
      <w:r>
        <w:rPr>
          <w:spacing w:val="18"/>
          <w:sz w:val="24"/>
          <w:szCs w:val="24"/>
          <w:highlight w:val="none"/>
          <w:u w:val="single" w:color="auto"/>
        </w:rPr>
        <w:t>，发包人有权不支付工程款</w:t>
      </w:r>
      <w:r>
        <w:rPr>
          <w:spacing w:val="-55"/>
          <w:sz w:val="24"/>
          <w:szCs w:val="24"/>
          <w:highlight w:val="none"/>
          <w:u w:val="single" w:color="auto"/>
        </w:rPr>
        <w:t xml:space="preserve"> </w:t>
      </w:r>
      <w:r>
        <w:rPr>
          <w:spacing w:val="18"/>
          <w:sz w:val="24"/>
          <w:szCs w:val="24"/>
          <w:highlight w:val="none"/>
          <w:u w:val="single" w:color="auto"/>
        </w:rPr>
        <w:t xml:space="preserve">。 </w:t>
      </w:r>
    </w:p>
    <w:p w14:paraId="0323144B">
      <w:pPr>
        <w:pStyle w:val="20"/>
        <w:keepNext w:val="0"/>
        <w:keepLines w:val="0"/>
        <w:pageBreakBefore w:val="0"/>
        <w:widowControl w:val="0"/>
        <w:kinsoku/>
        <w:wordWrap/>
        <w:overflowPunct/>
        <w:topLinePunct w:val="0"/>
        <w:autoSpaceDE/>
        <w:autoSpaceDN/>
        <w:bidi w:val="0"/>
        <w:adjustRightInd/>
        <w:snapToGrid/>
        <w:spacing w:after="0" w:line="317" w:lineRule="auto"/>
        <w:ind w:right="24" w:firstLine="455"/>
        <w:textAlignment w:val="auto"/>
        <w:rPr>
          <w:sz w:val="24"/>
          <w:szCs w:val="24"/>
          <w:highlight w:val="none"/>
        </w:rPr>
      </w:pPr>
      <w:r>
        <w:rPr>
          <w:spacing w:val="19"/>
          <w:sz w:val="24"/>
          <w:szCs w:val="24"/>
          <w:highlight w:val="none"/>
          <w:u w:val="single" w:color="auto"/>
        </w:rPr>
        <w:t>21.20</w:t>
      </w:r>
      <w:r>
        <w:rPr>
          <w:spacing w:val="66"/>
          <w:sz w:val="24"/>
          <w:szCs w:val="24"/>
          <w:highlight w:val="none"/>
          <w:u w:val="single" w:color="auto"/>
        </w:rPr>
        <w:t xml:space="preserve"> </w:t>
      </w:r>
      <w:r>
        <w:rPr>
          <w:spacing w:val="19"/>
          <w:sz w:val="24"/>
          <w:szCs w:val="24"/>
          <w:highlight w:val="none"/>
          <w:u w:val="single" w:color="auto"/>
        </w:rPr>
        <w:t>由于承包方施工质量、安全管理原因</w:t>
      </w:r>
      <w:r>
        <w:rPr>
          <w:spacing w:val="-55"/>
          <w:sz w:val="24"/>
          <w:szCs w:val="24"/>
          <w:highlight w:val="none"/>
          <w:u w:val="single" w:color="auto"/>
        </w:rPr>
        <w:t xml:space="preserve"> </w:t>
      </w:r>
      <w:r>
        <w:rPr>
          <w:spacing w:val="19"/>
          <w:sz w:val="24"/>
          <w:szCs w:val="24"/>
          <w:highlight w:val="none"/>
          <w:u w:val="single" w:color="auto"/>
        </w:rPr>
        <w:t>，</w:t>
      </w:r>
      <w:r>
        <w:rPr>
          <w:spacing w:val="-51"/>
          <w:sz w:val="24"/>
          <w:szCs w:val="24"/>
          <w:highlight w:val="none"/>
          <w:u w:val="single" w:color="auto"/>
        </w:rPr>
        <w:t xml:space="preserve"> </w:t>
      </w:r>
      <w:r>
        <w:rPr>
          <w:spacing w:val="19"/>
          <w:sz w:val="24"/>
          <w:szCs w:val="24"/>
          <w:highlight w:val="none"/>
          <w:u w:val="single" w:color="auto"/>
        </w:rPr>
        <w:t>出现质量、安全问题</w:t>
      </w:r>
      <w:r>
        <w:rPr>
          <w:spacing w:val="-58"/>
          <w:sz w:val="24"/>
          <w:szCs w:val="24"/>
          <w:highlight w:val="none"/>
          <w:u w:val="single" w:color="auto"/>
        </w:rPr>
        <w:t xml:space="preserve"> </w:t>
      </w:r>
      <w:r>
        <w:rPr>
          <w:spacing w:val="19"/>
          <w:sz w:val="24"/>
          <w:szCs w:val="24"/>
          <w:highlight w:val="none"/>
          <w:u w:val="single" w:color="auto"/>
        </w:rPr>
        <w:t>，承包方除</w:t>
      </w:r>
      <w:r>
        <w:rPr>
          <w:spacing w:val="18"/>
          <w:sz w:val="24"/>
          <w:szCs w:val="24"/>
          <w:highlight w:val="none"/>
          <w:u w:val="single" w:color="auto"/>
        </w:rPr>
        <w:t>按要求</w:t>
      </w:r>
      <w:r>
        <w:rPr>
          <w:spacing w:val="19"/>
          <w:sz w:val="24"/>
          <w:szCs w:val="24"/>
          <w:highlight w:val="none"/>
          <w:u w:val="single" w:color="auto"/>
        </w:rPr>
        <w:t>进行整改外并承担相应责任外</w:t>
      </w:r>
      <w:r>
        <w:rPr>
          <w:spacing w:val="-46"/>
          <w:sz w:val="24"/>
          <w:szCs w:val="24"/>
          <w:highlight w:val="none"/>
          <w:u w:val="single" w:color="auto"/>
        </w:rPr>
        <w:t xml:space="preserve"> </w:t>
      </w:r>
      <w:r>
        <w:rPr>
          <w:spacing w:val="19"/>
          <w:sz w:val="24"/>
          <w:szCs w:val="24"/>
          <w:highlight w:val="none"/>
          <w:u w:val="single" w:color="auto"/>
        </w:rPr>
        <w:t>，还应向发包方支付违约金每次支付违约金</w:t>
      </w:r>
      <w:r>
        <w:rPr>
          <w:spacing w:val="62"/>
          <w:sz w:val="24"/>
          <w:szCs w:val="24"/>
          <w:highlight w:val="none"/>
          <w:u w:val="single" w:color="auto"/>
        </w:rPr>
        <w:t xml:space="preserve"> </w:t>
      </w:r>
      <w:r>
        <w:rPr>
          <w:spacing w:val="19"/>
          <w:sz w:val="24"/>
          <w:szCs w:val="24"/>
          <w:highlight w:val="none"/>
          <w:u w:val="single" w:color="auto"/>
        </w:rPr>
        <w:t>1000</w:t>
      </w:r>
      <w:r>
        <w:rPr>
          <w:spacing w:val="43"/>
          <w:sz w:val="24"/>
          <w:szCs w:val="24"/>
          <w:highlight w:val="none"/>
          <w:u w:val="single" w:color="auto"/>
        </w:rPr>
        <w:t xml:space="preserve"> </w:t>
      </w:r>
      <w:r>
        <w:rPr>
          <w:spacing w:val="19"/>
          <w:sz w:val="24"/>
          <w:szCs w:val="24"/>
          <w:highlight w:val="none"/>
          <w:u w:val="single" w:color="auto"/>
        </w:rPr>
        <w:t>元</w:t>
      </w:r>
      <w:r>
        <w:rPr>
          <w:spacing w:val="-54"/>
          <w:sz w:val="24"/>
          <w:szCs w:val="24"/>
          <w:highlight w:val="none"/>
          <w:u w:val="single" w:color="auto"/>
        </w:rPr>
        <w:t xml:space="preserve"> </w:t>
      </w:r>
      <w:r>
        <w:rPr>
          <w:spacing w:val="19"/>
          <w:sz w:val="24"/>
          <w:szCs w:val="24"/>
          <w:highlight w:val="none"/>
          <w:u w:val="single" w:color="auto"/>
        </w:rPr>
        <w:t xml:space="preserve">。 </w:t>
      </w:r>
    </w:p>
    <w:p w14:paraId="09210F97">
      <w:pPr>
        <w:pStyle w:val="20"/>
        <w:keepNext w:val="0"/>
        <w:keepLines w:val="0"/>
        <w:pageBreakBefore w:val="0"/>
        <w:widowControl w:val="0"/>
        <w:kinsoku/>
        <w:wordWrap/>
        <w:overflowPunct/>
        <w:topLinePunct w:val="0"/>
        <w:autoSpaceDE/>
        <w:autoSpaceDN/>
        <w:bidi w:val="0"/>
        <w:adjustRightInd/>
        <w:snapToGrid/>
        <w:spacing w:after="0" w:line="347" w:lineRule="auto"/>
        <w:ind w:left="5" w:firstLine="450"/>
        <w:textAlignment w:val="auto"/>
        <w:rPr>
          <w:sz w:val="24"/>
          <w:szCs w:val="24"/>
          <w:highlight w:val="none"/>
        </w:rPr>
      </w:pPr>
      <w:r>
        <w:rPr>
          <w:spacing w:val="16"/>
          <w:sz w:val="24"/>
          <w:szCs w:val="24"/>
          <w:highlight w:val="none"/>
          <w:u w:val="single" w:color="auto"/>
        </w:rPr>
        <w:t>21.21</w:t>
      </w:r>
      <w:r>
        <w:rPr>
          <w:spacing w:val="50"/>
          <w:sz w:val="24"/>
          <w:szCs w:val="24"/>
          <w:highlight w:val="none"/>
          <w:u w:val="single" w:color="auto"/>
        </w:rPr>
        <w:t xml:space="preserve"> </w:t>
      </w:r>
      <w:r>
        <w:rPr>
          <w:spacing w:val="16"/>
          <w:sz w:val="24"/>
          <w:szCs w:val="24"/>
          <w:highlight w:val="none"/>
          <w:u w:val="single" w:color="auto"/>
        </w:rPr>
        <w:t>承包人应按照徐开管</w:t>
      </w:r>
      <w:r>
        <w:rPr>
          <w:spacing w:val="-36"/>
          <w:sz w:val="24"/>
          <w:szCs w:val="24"/>
          <w:highlight w:val="none"/>
          <w:u w:val="single" w:color="auto"/>
        </w:rPr>
        <w:t xml:space="preserve"> </w:t>
      </w:r>
      <w:r>
        <w:rPr>
          <w:spacing w:val="16"/>
          <w:sz w:val="24"/>
          <w:szCs w:val="24"/>
          <w:highlight w:val="none"/>
          <w:u w:val="single" w:color="auto"/>
        </w:rPr>
        <w:t>(2020) 115</w:t>
      </w:r>
      <w:r>
        <w:rPr>
          <w:spacing w:val="46"/>
          <w:sz w:val="24"/>
          <w:szCs w:val="24"/>
          <w:highlight w:val="none"/>
          <w:u w:val="single" w:color="auto"/>
        </w:rPr>
        <w:t xml:space="preserve"> </w:t>
      </w:r>
      <w:r>
        <w:rPr>
          <w:spacing w:val="16"/>
          <w:sz w:val="24"/>
          <w:szCs w:val="24"/>
          <w:highlight w:val="none"/>
          <w:u w:val="single" w:color="auto"/>
        </w:rPr>
        <w:t>号文件要求办理相关资料的档案管理工作。按</w:t>
      </w:r>
      <w:r>
        <w:rPr>
          <w:spacing w:val="18"/>
          <w:sz w:val="24"/>
          <w:szCs w:val="24"/>
          <w:highlight w:val="none"/>
          <w:u w:val="single" w:color="auto"/>
        </w:rPr>
        <w:t>照徐开管</w:t>
      </w:r>
      <w:r>
        <w:rPr>
          <w:spacing w:val="-36"/>
          <w:sz w:val="24"/>
          <w:szCs w:val="24"/>
          <w:highlight w:val="none"/>
          <w:u w:val="single" w:color="auto"/>
        </w:rPr>
        <w:t xml:space="preserve"> </w:t>
      </w:r>
      <w:r>
        <w:rPr>
          <w:spacing w:val="18"/>
          <w:sz w:val="24"/>
          <w:szCs w:val="24"/>
          <w:highlight w:val="none"/>
          <w:u w:val="single" w:color="auto"/>
        </w:rPr>
        <w:t>(2021)</w:t>
      </w:r>
      <w:r>
        <w:rPr>
          <w:spacing w:val="38"/>
          <w:sz w:val="24"/>
          <w:szCs w:val="24"/>
          <w:highlight w:val="none"/>
          <w:u w:val="single" w:color="auto"/>
        </w:rPr>
        <w:t xml:space="preserve"> </w:t>
      </w:r>
      <w:r>
        <w:rPr>
          <w:spacing w:val="18"/>
          <w:sz w:val="24"/>
          <w:szCs w:val="24"/>
          <w:highlight w:val="none"/>
          <w:u w:val="single" w:color="auto"/>
        </w:rPr>
        <w:t>51</w:t>
      </w:r>
      <w:r>
        <w:rPr>
          <w:spacing w:val="47"/>
          <w:sz w:val="24"/>
          <w:szCs w:val="24"/>
          <w:highlight w:val="none"/>
          <w:u w:val="single" w:color="auto"/>
        </w:rPr>
        <w:t xml:space="preserve"> </w:t>
      </w:r>
      <w:r>
        <w:rPr>
          <w:spacing w:val="18"/>
          <w:sz w:val="24"/>
          <w:szCs w:val="24"/>
          <w:highlight w:val="none"/>
          <w:u w:val="single" w:color="auto"/>
        </w:rPr>
        <w:t>号文件要求办理变更、签证相关工作</w:t>
      </w:r>
      <w:r>
        <w:rPr>
          <w:spacing w:val="-53"/>
          <w:sz w:val="24"/>
          <w:szCs w:val="24"/>
          <w:highlight w:val="none"/>
          <w:u w:val="single" w:color="auto"/>
        </w:rPr>
        <w:t xml:space="preserve"> </w:t>
      </w:r>
      <w:r>
        <w:rPr>
          <w:spacing w:val="18"/>
          <w:sz w:val="24"/>
          <w:szCs w:val="24"/>
          <w:highlight w:val="none"/>
          <w:u w:val="single" w:color="auto"/>
        </w:rPr>
        <w:t>。如上述文件被新文件</w:t>
      </w:r>
      <w:r>
        <w:rPr>
          <w:spacing w:val="17"/>
          <w:sz w:val="24"/>
          <w:szCs w:val="24"/>
          <w:highlight w:val="none"/>
          <w:u w:val="single" w:color="auto"/>
        </w:rPr>
        <w:t>替代</w:t>
      </w:r>
      <w:r>
        <w:rPr>
          <w:spacing w:val="-55"/>
          <w:sz w:val="24"/>
          <w:szCs w:val="24"/>
          <w:highlight w:val="none"/>
          <w:u w:val="single" w:color="auto"/>
        </w:rPr>
        <w:t xml:space="preserve"> </w:t>
      </w:r>
      <w:r>
        <w:rPr>
          <w:spacing w:val="17"/>
          <w:sz w:val="24"/>
          <w:szCs w:val="24"/>
          <w:highlight w:val="none"/>
          <w:u w:val="single" w:color="auto"/>
        </w:rPr>
        <w:t>，执</w:t>
      </w:r>
      <w:r>
        <w:rPr>
          <w:spacing w:val="8"/>
          <w:sz w:val="24"/>
          <w:szCs w:val="24"/>
          <w:highlight w:val="none"/>
          <w:u w:val="single" w:color="auto"/>
        </w:rPr>
        <w:t>行新文件</w:t>
      </w:r>
      <w:r>
        <w:rPr>
          <w:spacing w:val="-53"/>
          <w:sz w:val="24"/>
          <w:szCs w:val="24"/>
          <w:highlight w:val="none"/>
          <w:u w:val="single" w:color="auto"/>
        </w:rPr>
        <w:t xml:space="preserve"> </w:t>
      </w:r>
      <w:r>
        <w:rPr>
          <w:spacing w:val="8"/>
          <w:sz w:val="24"/>
          <w:szCs w:val="24"/>
          <w:highlight w:val="none"/>
          <w:u w:val="single" w:color="auto"/>
        </w:rPr>
        <w:t xml:space="preserve">。 </w:t>
      </w:r>
    </w:p>
    <w:p w14:paraId="28E249AE">
      <w:pPr>
        <w:pStyle w:val="20"/>
        <w:keepNext w:val="0"/>
        <w:keepLines w:val="0"/>
        <w:pageBreakBefore w:val="0"/>
        <w:widowControl w:val="0"/>
        <w:kinsoku/>
        <w:wordWrap/>
        <w:overflowPunct/>
        <w:topLinePunct w:val="0"/>
        <w:autoSpaceDE/>
        <w:autoSpaceDN/>
        <w:bidi w:val="0"/>
        <w:adjustRightInd/>
        <w:snapToGrid/>
        <w:spacing w:after="0" w:line="347" w:lineRule="auto"/>
        <w:ind w:left="1" w:right="24" w:firstLine="453"/>
        <w:textAlignment w:val="auto"/>
        <w:rPr>
          <w:sz w:val="24"/>
          <w:szCs w:val="24"/>
          <w:highlight w:val="none"/>
        </w:rPr>
      </w:pPr>
      <w:r>
        <w:rPr>
          <w:spacing w:val="23"/>
          <w:sz w:val="24"/>
          <w:szCs w:val="24"/>
          <w:highlight w:val="none"/>
          <w:u w:val="single" w:color="auto"/>
        </w:rPr>
        <w:t>21.22</w:t>
      </w:r>
      <w:r>
        <w:rPr>
          <w:spacing w:val="43"/>
          <w:sz w:val="24"/>
          <w:szCs w:val="24"/>
          <w:highlight w:val="none"/>
          <w:u w:val="single" w:color="auto"/>
        </w:rPr>
        <w:t xml:space="preserve"> </w:t>
      </w:r>
      <w:r>
        <w:rPr>
          <w:spacing w:val="23"/>
          <w:sz w:val="24"/>
          <w:szCs w:val="24"/>
          <w:highlight w:val="none"/>
          <w:u w:val="single" w:color="auto"/>
        </w:rPr>
        <w:t>本工程实施期间市经开区制定下发的工程建设管理相关文件和会议纪要本工程参考执行</w:t>
      </w:r>
      <w:r>
        <w:rPr>
          <w:spacing w:val="-53"/>
          <w:sz w:val="24"/>
          <w:szCs w:val="24"/>
          <w:highlight w:val="none"/>
          <w:u w:val="single" w:color="auto"/>
        </w:rPr>
        <w:t xml:space="preserve"> </w:t>
      </w:r>
      <w:r>
        <w:rPr>
          <w:spacing w:val="23"/>
          <w:sz w:val="24"/>
          <w:szCs w:val="24"/>
          <w:highlight w:val="none"/>
          <w:u w:val="single" w:color="auto"/>
        </w:rPr>
        <w:t>。本条所述文件、会议纪要如与本合同相关条款约定不一致</w:t>
      </w:r>
      <w:r>
        <w:rPr>
          <w:spacing w:val="-58"/>
          <w:sz w:val="24"/>
          <w:szCs w:val="24"/>
          <w:highlight w:val="none"/>
          <w:u w:val="single" w:color="auto"/>
        </w:rPr>
        <w:t xml:space="preserve"> </w:t>
      </w:r>
      <w:r>
        <w:rPr>
          <w:spacing w:val="23"/>
          <w:sz w:val="24"/>
          <w:szCs w:val="24"/>
          <w:highlight w:val="none"/>
          <w:u w:val="single" w:color="auto"/>
        </w:rPr>
        <w:t>，经发包人书面向承</w:t>
      </w:r>
      <w:r>
        <w:rPr>
          <w:spacing w:val="15"/>
          <w:sz w:val="24"/>
          <w:szCs w:val="24"/>
          <w:highlight w:val="none"/>
          <w:u w:val="single" w:color="auto"/>
        </w:rPr>
        <w:t>包人书面明确后</w:t>
      </w:r>
      <w:r>
        <w:rPr>
          <w:spacing w:val="-58"/>
          <w:sz w:val="24"/>
          <w:szCs w:val="24"/>
          <w:highlight w:val="none"/>
          <w:u w:val="single" w:color="auto"/>
        </w:rPr>
        <w:t xml:space="preserve"> </w:t>
      </w:r>
      <w:r>
        <w:rPr>
          <w:spacing w:val="15"/>
          <w:sz w:val="24"/>
          <w:szCs w:val="24"/>
          <w:highlight w:val="none"/>
          <w:u w:val="single" w:color="auto"/>
        </w:rPr>
        <w:t>，</w:t>
      </w:r>
      <w:r>
        <w:rPr>
          <w:spacing w:val="-60"/>
          <w:sz w:val="24"/>
          <w:szCs w:val="24"/>
          <w:highlight w:val="none"/>
          <w:u w:val="single" w:color="auto"/>
        </w:rPr>
        <w:t xml:space="preserve"> </w:t>
      </w:r>
      <w:r>
        <w:rPr>
          <w:spacing w:val="15"/>
          <w:sz w:val="24"/>
          <w:szCs w:val="24"/>
          <w:highlight w:val="none"/>
          <w:u w:val="single" w:color="auto"/>
        </w:rPr>
        <w:t>替代合同相关条款的约定</w:t>
      </w:r>
      <w:r>
        <w:rPr>
          <w:spacing w:val="-55"/>
          <w:sz w:val="24"/>
          <w:szCs w:val="24"/>
          <w:highlight w:val="none"/>
          <w:u w:val="single" w:color="auto"/>
        </w:rPr>
        <w:t xml:space="preserve"> </w:t>
      </w:r>
      <w:r>
        <w:rPr>
          <w:spacing w:val="15"/>
          <w:sz w:val="24"/>
          <w:szCs w:val="24"/>
          <w:highlight w:val="none"/>
          <w:u w:val="single" w:color="auto"/>
        </w:rPr>
        <w:t xml:space="preserve">。 </w:t>
      </w:r>
    </w:p>
    <w:p w14:paraId="707B003A">
      <w:pPr>
        <w:pStyle w:val="20"/>
        <w:keepNext w:val="0"/>
        <w:keepLines w:val="0"/>
        <w:pageBreakBefore w:val="0"/>
        <w:widowControl w:val="0"/>
        <w:kinsoku/>
        <w:wordWrap/>
        <w:overflowPunct/>
        <w:topLinePunct w:val="0"/>
        <w:autoSpaceDE/>
        <w:autoSpaceDN/>
        <w:bidi w:val="0"/>
        <w:adjustRightInd/>
        <w:snapToGrid/>
        <w:spacing w:after="0" w:line="347" w:lineRule="auto"/>
        <w:ind w:left="1" w:right="5" w:firstLine="453"/>
        <w:textAlignment w:val="auto"/>
        <w:rPr>
          <w:sz w:val="24"/>
          <w:szCs w:val="24"/>
          <w:highlight w:val="none"/>
        </w:rPr>
      </w:pPr>
      <w:r>
        <w:rPr>
          <w:spacing w:val="21"/>
          <w:sz w:val="24"/>
          <w:szCs w:val="24"/>
          <w:highlight w:val="none"/>
          <w:u w:val="single" w:color="auto"/>
        </w:rPr>
        <w:t>21.23</w:t>
      </w:r>
      <w:r>
        <w:rPr>
          <w:spacing w:val="40"/>
          <w:sz w:val="24"/>
          <w:szCs w:val="24"/>
          <w:highlight w:val="none"/>
          <w:u w:val="single" w:color="auto"/>
        </w:rPr>
        <w:t xml:space="preserve"> </w:t>
      </w:r>
      <w:r>
        <w:rPr>
          <w:spacing w:val="21"/>
          <w:sz w:val="24"/>
          <w:szCs w:val="24"/>
          <w:highlight w:val="none"/>
          <w:u w:val="single" w:color="auto"/>
        </w:rPr>
        <w:t>施工中承包人应加强造价管控</w:t>
      </w:r>
      <w:r>
        <w:rPr>
          <w:spacing w:val="-58"/>
          <w:sz w:val="24"/>
          <w:szCs w:val="24"/>
          <w:highlight w:val="none"/>
          <w:u w:val="single" w:color="auto"/>
        </w:rPr>
        <w:t xml:space="preserve"> </w:t>
      </w:r>
      <w:r>
        <w:rPr>
          <w:spacing w:val="21"/>
          <w:sz w:val="24"/>
          <w:szCs w:val="24"/>
          <w:highlight w:val="none"/>
          <w:u w:val="single" w:color="auto"/>
        </w:rPr>
        <w:t>，结算送审价超过预算评审价或</w:t>
      </w:r>
      <w:r>
        <w:rPr>
          <w:spacing w:val="20"/>
          <w:sz w:val="24"/>
          <w:szCs w:val="24"/>
          <w:highlight w:val="none"/>
          <w:u w:val="single" w:color="auto"/>
        </w:rPr>
        <w:t>最高投标限价</w:t>
      </w:r>
      <w:r>
        <w:rPr>
          <w:spacing w:val="-58"/>
          <w:sz w:val="24"/>
          <w:szCs w:val="24"/>
          <w:highlight w:val="none"/>
          <w:u w:val="single" w:color="auto"/>
        </w:rPr>
        <w:t xml:space="preserve"> </w:t>
      </w:r>
      <w:r>
        <w:rPr>
          <w:spacing w:val="20"/>
          <w:sz w:val="24"/>
          <w:szCs w:val="24"/>
          <w:highlight w:val="none"/>
          <w:u w:val="single" w:color="auto"/>
        </w:rPr>
        <w:t>，</w:t>
      </w:r>
      <w:r>
        <w:rPr>
          <w:spacing w:val="-78"/>
          <w:sz w:val="24"/>
          <w:szCs w:val="24"/>
          <w:highlight w:val="none"/>
          <w:u w:val="single" w:color="auto"/>
        </w:rPr>
        <w:t xml:space="preserve"> </w:t>
      </w:r>
      <w:r>
        <w:rPr>
          <w:spacing w:val="20"/>
          <w:sz w:val="24"/>
          <w:szCs w:val="24"/>
          <w:highlight w:val="none"/>
          <w:u w:val="single" w:color="auto"/>
        </w:rPr>
        <w:t>且超合同价 10%的</w:t>
      </w:r>
      <w:r>
        <w:rPr>
          <w:spacing w:val="-58"/>
          <w:sz w:val="24"/>
          <w:szCs w:val="24"/>
          <w:highlight w:val="none"/>
          <w:u w:val="single" w:color="auto"/>
        </w:rPr>
        <w:t xml:space="preserve"> </w:t>
      </w:r>
      <w:r>
        <w:rPr>
          <w:spacing w:val="20"/>
          <w:sz w:val="24"/>
          <w:szCs w:val="24"/>
          <w:highlight w:val="none"/>
          <w:u w:val="single" w:color="auto"/>
        </w:rPr>
        <w:t>，严格执行预算追加报批手续</w:t>
      </w:r>
      <w:r>
        <w:rPr>
          <w:spacing w:val="-58"/>
          <w:sz w:val="24"/>
          <w:szCs w:val="24"/>
          <w:highlight w:val="none"/>
          <w:u w:val="single" w:color="auto"/>
        </w:rPr>
        <w:t xml:space="preserve"> </w:t>
      </w:r>
      <w:r>
        <w:rPr>
          <w:spacing w:val="20"/>
          <w:sz w:val="24"/>
          <w:szCs w:val="24"/>
          <w:highlight w:val="none"/>
          <w:u w:val="single" w:color="auto"/>
        </w:rPr>
        <w:t>，</w:t>
      </w:r>
      <w:r>
        <w:rPr>
          <w:spacing w:val="19"/>
          <w:sz w:val="24"/>
          <w:szCs w:val="24"/>
          <w:highlight w:val="none"/>
          <w:u w:val="single" w:color="auto"/>
        </w:rPr>
        <w:t>未办理预算追加报批手续的</w:t>
      </w:r>
      <w:r>
        <w:rPr>
          <w:spacing w:val="-58"/>
          <w:sz w:val="24"/>
          <w:szCs w:val="24"/>
          <w:highlight w:val="none"/>
          <w:u w:val="single" w:color="auto"/>
        </w:rPr>
        <w:t xml:space="preserve"> </w:t>
      </w:r>
      <w:r>
        <w:rPr>
          <w:spacing w:val="19"/>
          <w:sz w:val="24"/>
          <w:szCs w:val="24"/>
          <w:highlight w:val="none"/>
          <w:u w:val="single" w:color="auto"/>
        </w:rPr>
        <w:t>，不得进入</w:t>
      </w:r>
      <w:r>
        <w:rPr>
          <w:spacing w:val="13"/>
          <w:sz w:val="24"/>
          <w:szCs w:val="24"/>
          <w:highlight w:val="none"/>
          <w:u w:val="single" w:color="auto"/>
        </w:rPr>
        <w:t>结算审核程序</w:t>
      </w:r>
      <w:r>
        <w:rPr>
          <w:spacing w:val="-55"/>
          <w:sz w:val="24"/>
          <w:szCs w:val="24"/>
          <w:highlight w:val="none"/>
          <w:u w:val="single" w:color="auto"/>
        </w:rPr>
        <w:t xml:space="preserve"> </w:t>
      </w:r>
      <w:r>
        <w:rPr>
          <w:spacing w:val="13"/>
          <w:sz w:val="24"/>
          <w:szCs w:val="24"/>
          <w:highlight w:val="none"/>
          <w:u w:val="single" w:color="auto"/>
        </w:rPr>
        <w:t xml:space="preserve">。 </w:t>
      </w:r>
    </w:p>
    <w:p w14:paraId="0CD2B32B">
      <w:pPr>
        <w:pStyle w:val="20"/>
        <w:keepNext w:val="0"/>
        <w:keepLines w:val="0"/>
        <w:pageBreakBefore w:val="0"/>
        <w:widowControl w:val="0"/>
        <w:kinsoku/>
        <w:wordWrap/>
        <w:overflowPunct/>
        <w:topLinePunct w:val="0"/>
        <w:autoSpaceDE/>
        <w:autoSpaceDN/>
        <w:bidi w:val="0"/>
        <w:adjustRightInd/>
        <w:snapToGrid/>
        <w:spacing w:after="0" w:line="317" w:lineRule="auto"/>
        <w:ind w:left="21" w:right="110" w:firstLine="434"/>
        <w:textAlignment w:val="auto"/>
        <w:rPr>
          <w:sz w:val="24"/>
          <w:szCs w:val="24"/>
          <w:highlight w:val="none"/>
        </w:rPr>
      </w:pPr>
      <w:r>
        <w:rPr>
          <w:spacing w:val="15"/>
          <w:sz w:val="24"/>
          <w:szCs w:val="24"/>
          <w:highlight w:val="none"/>
          <w:u w:val="single" w:color="auto"/>
        </w:rPr>
        <w:t>21.24</w:t>
      </w:r>
      <w:r>
        <w:rPr>
          <w:spacing w:val="50"/>
          <w:sz w:val="24"/>
          <w:szCs w:val="24"/>
          <w:highlight w:val="none"/>
          <w:u w:val="single" w:color="auto"/>
        </w:rPr>
        <w:t xml:space="preserve"> </w:t>
      </w:r>
      <w:r>
        <w:rPr>
          <w:spacing w:val="15"/>
          <w:sz w:val="24"/>
          <w:szCs w:val="24"/>
          <w:highlight w:val="none"/>
          <w:u w:val="single" w:color="auto"/>
        </w:rPr>
        <w:t>本合同中所涉及</w:t>
      </w:r>
      <w:r>
        <w:rPr>
          <w:spacing w:val="-75"/>
          <w:sz w:val="24"/>
          <w:szCs w:val="24"/>
          <w:highlight w:val="none"/>
          <w:u w:val="single" w:color="auto"/>
        </w:rPr>
        <w:t xml:space="preserve"> </w:t>
      </w:r>
      <w:r>
        <w:rPr>
          <w:spacing w:val="15"/>
          <w:sz w:val="24"/>
          <w:szCs w:val="24"/>
          <w:highlight w:val="none"/>
          <w:u w:val="single" w:color="auto"/>
        </w:rPr>
        <w:t>“</w:t>
      </w:r>
      <w:r>
        <w:rPr>
          <w:spacing w:val="73"/>
          <w:sz w:val="24"/>
          <w:szCs w:val="24"/>
          <w:highlight w:val="none"/>
          <w:u w:val="single" w:color="auto"/>
        </w:rPr>
        <w:t xml:space="preserve"> </w:t>
      </w:r>
      <w:r>
        <w:rPr>
          <w:spacing w:val="15"/>
          <w:sz w:val="24"/>
          <w:szCs w:val="24"/>
          <w:highlight w:val="none"/>
          <w:u w:val="single" w:color="auto"/>
        </w:rPr>
        <w:t>由承包人承担</w:t>
      </w:r>
      <w:r>
        <w:rPr>
          <w:spacing w:val="-56"/>
          <w:sz w:val="24"/>
          <w:szCs w:val="24"/>
          <w:highlight w:val="none"/>
          <w:u w:val="single" w:color="auto"/>
        </w:rPr>
        <w:t xml:space="preserve"> </w:t>
      </w:r>
      <w:r>
        <w:rPr>
          <w:spacing w:val="15"/>
          <w:sz w:val="24"/>
          <w:szCs w:val="24"/>
          <w:highlight w:val="none"/>
          <w:u w:val="single" w:color="auto"/>
        </w:rPr>
        <w:t>”</w:t>
      </w:r>
      <w:r>
        <w:rPr>
          <w:spacing w:val="41"/>
          <w:sz w:val="24"/>
          <w:szCs w:val="24"/>
          <w:highlight w:val="none"/>
          <w:u w:val="single" w:color="auto"/>
        </w:rPr>
        <w:t xml:space="preserve"> </w:t>
      </w:r>
      <w:r>
        <w:rPr>
          <w:spacing w:val="15"/>
          <w:sz w:val="24"/>
          <w:szCs w:val="24"/>
          <w:highlight w:val="none"/>
          <w:u w:val="single" w:color="auto"/>
        </w:rPr>
        <w:t>、</w:t>
      </w:r>
      <w:r>
        <w:rPr>
          <w:spacing w:val="-66"/>
          <w:sz w:val="24"/>
          <w:szCs w:val="24"/>
          <w:highlight w:val="none"/>
          <w:u w:val="single" w:color="auto"/>
        </w:rPr>
        <w:t xml:space="preserve"> </w:t>
      </w:r>
      <w:r>
        <w:rPr>
          <w:spacing w:val="15"/>
          <w:sz w:val="24"/>
          <w:szCs w:val="24"/>
          <w:highlight w:val="none"/>
          <w:u w:val="single" w:color="auto"/>
        </w:rPr>
        <w:t>“包含在投标报价中</w:t>
      </w:r>
      <w:r>
        <w:rPr>
          <w:spacing w:val="-56"/>
          <w:sz w:val="24"/>
          <w:szCs w:val="24"/>
          <w:highlight w:val="none"/>
          <w:u w:val="single" w:color="auto"/>
        </w:rPr>
        <w:t xml:space="preserve"> </w:t>
      </w:r>
      <w:r>
        <w:rPr>
          <w:spacing w:val="15"/>
          <w:sz w:val="24"/>
          <w:szCs w:val="24"/>
          <w:highlight w:val="none"/>
          <w:u w:val="single" w:color="auto"/>
        </w:rPr>
        <w:t>”</w:t>
      </w:r>
      <w:r>
        <w:rPr>
          <w:spacing w:val="46"/>
          <w:sz w:val="24"/>
          <w:szCs w:val="24"/>
          <w:highlight w:val="none"/>
          <w:u w:val="single" w:color="auto"/>
        </w:rPr>
        <w:t xml:space="preserve"> </w:t>
      </w:r>
      <w:r>
        <w:rPr>
          <w:spacing w:val="15"/>
          <w:sz w:val="24"/>
          <w:szCs w:val="24"/>
          <w:highlight w:val="none"/>
          <w:u w:val="single" w:color="auto"/>
        </w:rPr>
        <w:t>的费用</w:t>
      </w:r>
      <w:r>
        <w:rPr>
          <w:spacing w:val="-58"/>
          <w:sz w:val="24"/>
          <w:szCs w:val="24"/>
          <w:highlight w:val="none"/>
          <w:u w:val="single" w:color="auto"/>
        </w:rPr>
        <w:t xml:space="preserve"> </w:t>
      </w:r>
      <w:r>
        <w:rPr>
          <w:spacing w:val="15"/>
          <w:sz w:val="24"/>
          <w:szCs w:val="24"/>
          <w:highlight w:val="none"/>
          <w:u w:val="single" w:color="auto"/>
        </w:rPr>
        <w:t>，清单</w:t>
      </w:r>
      <w:r>
        <w:rPr>
          <w:spacing w:val="17"/>
          <w:sz w:val="24"/>
          <w:szCs w:val="24"/>
          <w:highlight w:val="none"/>
          <w:u w:val="single" w:color="auto"/>
        </w:rPr>
        <w:t>中未单独列项的</w:t>
      </w:r>
      <w:r>
        <w:rPr>
          <w:spacing w:val="-53"/>
          <w:sz w:val="24"/>
          <w:szCs w:val="24"/>
          <w:highlight w:val="none"/>
          <w:u w:val="single" w:color="auto"/>
        </w:rPr>
        <w:t xml:space="preserve"> </w:t>
      </w:r>
      <w:r>
        <w:rPr>
          <w:spacing w:val="17"/>
          <w:sz w:val="24"/>
          <w:szCs w:val="24"/>
          <w:highlight w:val="none"/>
          <w:u w:val="single" w:color="auto"/>
        </w:rPr>
        <w:t>，报价中均综合考虑</w:t>
      </w:r>
      <w:r>
        <w:rPr>
          <w:spacing w:val="-56"/>
          <w:sz w:val="24"/>
          <w:szCs w:val="24"/>
          <w:highlight w:val="none"/>
          <w:u w:val="single" w:color="auto"/>
        </w:rPr>
        <w:t xml:space="preserve"> </w:t>
      </w:r>
      <w:r>
        <w:rPr>
          <w:spacing w:val="17"/>
          <w:sz w:val="24"/>
          <w:szCs w:val="24"/>
          <w:highlight w:val="none"/>
          <w:u w:val="single" w:color="auto"/>
        </w:rPr>
        <w:t>，不单独列支</w:t>
      </w:r>
      <w:r>
        <w:rPr>
          <w:spacing w:val="-53"/>
          <w:sz w:val="24"/>
          <w:szCs w:val="24"/>
          <w:highlight w:val="none"/>
          <w:u w:val="single" w:color="auto"/>
        </w:rPr>
        <w:t xml:space="preserve"> </w:t>
      </w:r>
      <w:r>
        <w:rPr>
          <w:spacing w:val="17"/>
          <w:sz w:val="24"/>
          <w:szCs w:val="24"/>
          <w:highlight w:val="none"/>
          <w:u w:val="single" w:color="auto"/>
        </w:rPr>
        <w:t xml:space="preserve">。 </w:t>
      </w:r>
    </w:p>
    <w:p w14:paraId="3CF5DA8E">
      <w:pPr>
        <w:pStyle w:val="20"/>
        <w:keepNext w:val="0"/>
        <w:keepLines w:val="0"/>
        <w:pageBreakBefore w:val="0"/>
        <w:widowControl w:val="0"/>
        <w:kinsoku/>
        <w:wordWrap/>
        <w:overflowPunct/>
        <w:topLinePunct w:val="0"/>
        <w:autoSpaceDE/>
        <w:autoSpaceDN/>
        <w:bidi w:val="0"/>
        <w:adjustRightInd/>
        <w:snapToGrid/>
        <w:spacing w:after="0" w:line="317" w:lineRule="auto"/>
        <w:ind w:left="3" w:right="24" w:firstLine="452"/>
        <w:textAlignment w:val="auto"/>
        <w:rPr>
          <w:sz w:val="24"/>
          <w:szCs w:val="24"/>
          <w:highlight w:val="none"/>
        </w:rPr>
      </w:pPr>
      <w:r>
        <w:rPr>
          <w:spacing w:val="18"/>
          <w:sz w:val="24"/>
          <w:szCs w:val="24"/>
          <w:highlight w:val="none"/>
          <w:u w:val="single" w:color="auto"/>
        </w:rPr>
        <w:t>21.25</w:t>
      </w:r>
      <w:r>
        <w:rPr>
          <w:spacing w:val="44"/>
          <w:sz w:val="24"/>
          <w:szCs w:val="24"/>
          <w:highlight w:val="none"/>
          <w:u w:val="single" w:color="auto"/>
        </w:rPr>
        <w:t xml:space="preserve"> </w:t>
      </w:r>
      <w:r>
        <w:rPr>
          <w:spacing w:val="18"/>
          <w:sz w:val="24"/>
          <w:szCs w:val="24"/>
          <w:highlight w:val="none"/>
          <w:u w:val="single" w:color="auto"/>
        </w:rPr>
        <w:t>本项</w:t>
      </w:r>
      <w:r>
        <w:rPr>
          <w:spacing w:val="-35"/>
          <w:sz w:val="24"/>
          <w:szCs w:val="24"/>
          <w:highlight w:val="none"/>
          <w:u w:val="single" w:color="auto"/>
        </w:rPr>
        <w:t xml:space="preserve"> </w:t>
      </w:r>
      <w:r>
        <w:rPr>
          <w:spacing w:val="18"/>
          <w:sz w:val="24"/>
          <w:szCs w:val="24"/>
          <w:highlight w:val="none"/>
          <w:u w:val="single" w:color="auto"/>
        </w:rPr>
        <w:t>目达到徐州经开区智慧审计系统使用要求的</w:t>
      </w:r>
      <w:r>
        <w:rPr>
          <w:spacing w:val="-58"/>
          <w:sz w:val="24"/>
          <w:szCs w:val="24"/>
          <w:highlight w:val="none"/>
          <w:u w:val="single" w:color="auto"/>
        </w:rPr>
        <w:t xml:space="preserve"> </w:t>
      </w:r>
      <w:r>
        <w:rPr>
          <w:spacing w:val="18"/>
          <w:sz w:val="24"/>
          <w:szCs w:val="24"/>
          <w:highlight w:val="none"/>
          <w:u w:val="single" w:color="auto"/>
        </w:rPr>
        <w:t>，</w:t>
      </w:r>
      <w:r>
        <w:rPr>
          <w:spacing w:val="-55"/>
          <w:sz w:val="24"/>
          <w:szCs w:val="24"/>
          <w:highlight w:val="none"/>
          <w:u w:val="single" w:color="auto"/>
        </w:rPr>
        <w:t xml:space="preserve"> </w:t>
      </w:r>
      <w:r>
        <w:rPr>
          <w:spacing w:val="18"/>
          <w:sz w:val="24"/>
          <w:szCs w:val="24"/>
          <w:highlight w:val="none"/>
          <w:u w:val="single" w:color="auto"/>
        </w:rPr>
        <w:t>需使用系统</w:t>
      </w:r>
      <w:r>
        <w:rPr>
          <w:spacing w:val="-58"/>
          <w:sz w:val="24"/>
          <w:szCs w:val="24"/>
          <w:highlight w:val="none"/>
          <w:u w:val="single" w:color="auto"/>
        </w:rPr>
        <w:t xml:space="preserve"> </w:t>
      </w:r>
      <w:r>
        <w:rPr>
          <w:spacing w:val="18"/>
          <w:sz w:val="24"/>
          <w:szCs w:val="24"/>
          <w:highlight w:val="none"/>
          <w:u w:val="single" w:color="auto"/>
        </w:rPr>
        <w:t>，未使用《徐州</w:t>
      </w:r>
      <w:r>
        <w:rPr>
          <w:spacing w:val="20"/>
          <w:sz w:val="24"/>
          <w:szCs w:val="24"/>
          <w:highlight w:val="none"/>
          <w:u w:val="single" w:color="auto"/>
        </w:rPr>
        <w:t>经开区智慧审计</w:t>
      </w:r>
      <w:r>
        <w:rPr>
          <w:rFonts w:hint="eastAsia"/>
          <w:spacing w:val="20"/>
          <w:sz w:val="24"/>
          <w:szCs w:val="24"/>
          <w:highlight w:val="none"/>
          <w:u w:val="single" w:color="auto"/>
          <w:lang w:val="en-US" w:eastAsia="zh-CN"/>
        </w:rPr>
        <w:t>系统》</w:t>
      </w:r>
      <w:r>
        <w:rPr>
          <w:spacing w:val="20"/>
          <w:sz w:val="24"/>
          <w:szCs w:val="24"/>
          <w:highlight w:val="none"/>
          <w:u w:val="single" w:color="auto"/>
        </w:rPr>
        <w:t>的</w:t>
      </w:r>
      <w:r>
        <w:rPr>
          <w:spacing w:val="-50"/>
          <w:sz w:val="24"/>
          <w:szCs w:val="24"/>
          <w:highlight w:val="none"/>
          <w:u w:val="single" w:color="auto"/>
        </w:rPr>
        <w:t xml:space="preserve"> </w:t>
      </w:r>
      <w:r>
        <w:rPr>
          <w:spacing w:val="20"/>
          <w:sz w:val="24"/>
          <w:szCs w:val="24"/>
          <w:highlight w:val="none"/>
          <w:u w:val="single" w:color="auto"/>
        </w:rPr>
        <w:t>，不予审核进度款和办理工程结算</w:t>
      </w:r>
      <w:r>
        <w:rPr>
          <w:spacing w:val="-54"/>
          <w:sz w:val="24"/>
          <w:szCs w:val="24"/>
          <w:highlight w:val="none"/>
          <w:u w:val="single" w:color="auto"/>
        </w:rPr>
        <w:t xml:space="preserve"> </w:t>
      </w:r>
      <w:r>
        <w:rPr>
          <w:spacing w:val="20"/>
          <w:sz w:val="24"/>
          <w:szCs w:val="24"/>
          <w:highlight w:val="none"/>
          <w:u w:val="single" w:color="auto"/>
        </w:rPr>
        <w:t xml:space="preserve">。 </w:t>
      </w:r>
    </w:p>
    <w:p w14:paraId="1FA35DF8">
      <w:pPr>
        <w:pStyle w:val="20"/>
        <w:keepNext w:val="0"/>
        <w:keepLines w:val="0"/>
        <w:pageBreakBefore w:val="0"/>
        <w:widowControl w:val="0"/>
        <w:kinsoku/>
        <w:wordWrap/>
        <w:overflowPunct/>
        <w:topLinePunct w:val="0"/>
        <w:autoSpaceDE/>
        <w:autoSpaceDN/>
        <w:bidi w:val="0"/>
        <w:adjustRightInd/>
        <w:snapToGrid/>
        <w:spacing w:after="0" w:line="316" w:lineRule="auto"/>
        <w:ind w:left="3" w:right="24" w:firstLine="452"/>
        <w:textAlignment w:val="auto"/>
        <w:rPr>
          <w:sz w:val="24"/>
          <w:szCs w:val="24"/>
          <w:highlight w:val="none"/>
        </w:rPr>
      </w:pPr>
      <w:r>
        <w:rPr>
          <w:spacing w:val="19"/>
          <w:sz w:val="24"/>
          <w:szCs w:val="24"/>
          <w:highlight w:val="none"/>
          <w:u w:val="single" w:color="auto"/>
        </w:rPr>
        <w:t>21.26</w:t>
      </w:r>
      <w:r>
        <w:rPr>
          <w:spacing w:val="50"/>
          <w:sz w:val="24"/>
          <w:szCs w:val="24"/>
          <w:highlight w:val="none"/>
          <w:u w:val="single" w:color="auto"/>
        </w:rPr>
        <w:t xml:space="preserve"> </w:t>
      </w:r>
      <w:r>
        <w:rPr>
          <w:spacing w:val="19"/>
          <w:sz w:val="24"/>
          <w:szCs w:val="24"/>
          <w:highlight w:val="none"/>
          <w:u w:val="single" w:color="auto"/>
        </w:rPr>
        <w:t>本项</w:t>
      </w:r>
      <w:r>
        <w:rPr>
          <w:spacing w:val="-36"/>
          <w:sz w:val="24"/>
          <w:szCs w:val="24"/>
          <w:highlight w:val="none"/>
          <w:u w:val="single" w:color="auto"/>
        </w:rPr>
        <w:t xml:space="preserve"> </w:t>
      </w:r>
      <w:r>
        <w:rPr>
          <w:spacing w:val="19"/>
          <w:sz w:val="24"/>
          <w:szCs w:val="24"/>
          <w:highlight w:val="none"/>
          <w:u w:val="single" w:color="auto"/>
        </w:rPr>
        <w:t>目为保障施工和企业正常排水采取的措施费用包含在投标报价中</w:t>
      </w:r>
      <w:r>
        <w:rPr>
          <w:spacing w:val="-58"/>
          <w:sz w:val="24"/>
          <w:szCs w:val="24"/>
          <w:highlight w:val="none"/>
          <w:u w:val="single" w:color="auto"/>
        </w:rPr>
        <w:t xml:space="preserve"> </w:t>
      </w:r>
      <w:r>
        <w:rPr>
          <w:spacing w:val="19"/>
          <w:sz w:val="24"/>
          <w:szCs w:val="24"/>
          <w:highlight w:val="none"/>
          <w:u w:val="single" w:color="auto"/>
        </w:rPr>
        <w:t>，</w:t>
      </w:r>
      <w:r>
        <w:rPr>
          <w:spacing w:val="-57"/>
          <w:sz w:val="24"/>
          <w:szCs w:val="24"/>
          <w:highlight w:val="none"/>
          <w:u w:val="single" w:color="auto"/>
        </w:rPr>
        <w:t xml:space="preserve"> </w:t>
      </w:r>
      <w:r>
        <w:rPr>
          <w:spacing w:val="19"/>
          <w:sz w:val="24"/>
          <w:szCs w:val="24"/>
          <w:highlight w:val="none"/>
          <w:u w:val="single" w:color="auto"/>
        </w:rPr>
        <w:t>费用不</w:t>
      </w:r>
      <w:r>
        <w:rPr>
          <w:spacing w:val="20"/>
          <w:sz w:val="24"/>
          <w:szCs w:val="24"/>
          <w:highlight w:val="none"/>
          <w:u w:val="single" w:color="auto"/>
        </w:rPr>
        <w:t>再另行计取</w:t>
      </w:r>
      <w:r>
        <w:rPr>
          <w:spacing w:val="-44"/>
          <w:sz w:val="24"/>
          <w:szCs w:val="24"/>
          <w:highlight w:val="none"/>
          <w:u w:val="single" w:color="auto"/>
        </w:rPr>
        <w:t xml:space="preserve"> </w:t>
      </w:r>
      <w:r>
        <w:rPr>
          <w:spacing w:val="20"/>
          <w:sz w:val="24"/>
          <w:szCs w:val="24"/>
          <w:highlight w:val="none"/>
          <w:u w:val="single" w:color="auto"/>
        </w:rPr>
        <w:t>。招标工程量清单单独列项的按投标报价执行</w:t>
      </w:r>
      <w:r>
        <w:rPr>
          <w:spacing w:val="-55"/>
          <w:sz w:val="24"/>
          <w:szCs w:val="24"/>
          <w:highlight w:val="none"/>
          <w:u w:val="single" w:color="auto"/>
        </w:rPr>
        <w:t xml:space="preserve"> </w:t>
      </w:r>
      <w:r>
        <w:rPr>
          <w:spacing w:val="20"/>
          <w:sz w:val="24"/>
          <w:szCs w:val="24"/>
          <w:highlight w:val="none"/>
          <w:u w:val="single" w:color="auto"/>
        </w:rPr>
        <w:t xml:space="preserve">。 </w:t>
      </w:r>
    </w:p>
    <w:p w14:paraId="7AAE6DBF">
      <w:pPr>
        <w:pStyle w:val="20"/>
        <w:keepNext w:val="0"/>
        <w:keepLines w:val="0"/>
        <w:pageBreakBefore w:val="0"/>
        <w:widowControl w:val="0"/>
        <w:kinsoku/>
        <w:wordWrap/>
        <w:overflowPunct/>
        <w:topLinePunct w:val="0"/>
        <w:autoSpaceDE/>
        <w:autoSpaceDN/>
        <w:bidi w:val="0"/>
        <w:adjustRightInd/>
        <w:snapToGrid/>
        <w:spacing w:line="318" w:lineRule="auto"/>
        <w:ind w:left="2" w:right="127" w:firstLine="452"/>
        <w:textAlignment w:val="auto"/>
        <w:rPr>
          <w:sz w:val="24"/>
          <w:szCs w:val="24"/>
          <w:highlight w:val="none"/>
        </w:rPr>
      </w:pPr>
      <w:r>
        <w:rPr>
          <w:spacing w:val="19"/>
          <w:sz w:val="24"/>
          <w:szCs w:val="24"/>
          <w:highlight w:val="none"/>
          <w:u w:val="single" w:color="auto"/>
        </w:rPr>
        <w:t>21.27</w:t>
      </w:r>
      <w:r>
        <w:rPr>
          <w:spacing w:val="70"/>
          <w:sz w:val="24"/>
          <w:szCs w:val="24"/>
          <w:highlight w:val="none"/>
          <w:u w:val="single" w:color="auto"/>
        </w:rPr>
        <w:t xml:space="preserve"> </w:t>
      </w:r>
      <w:r>
        <w:rPr>
          <w:spacing w:val="19"/>
          <w:sz w:val="24"/>
          <w:szCs w:val="24"/>
          <w:highlight w:val="none"/>
          <w:u w:val="single" w:color="auto"/>
        </w:rPr>
        <w:t>甲方保留在施工过程中增加或取消</w:t>
      </w:r>
      <w:r>
        <w:rPr>
          <w:spacing w:val="84"/>
          <w:sz w:val="24"/>
          <w:szCs w:val="24"/>
          <w:highlight w:val="none"/>
          <w:u w:val="single" w:color="auto"/>
        </w:rPr>
        <w:t xml:space="preserve"> </w:t>
      </w:r>
      <w:r>
        <w:rPr>
          <w:spacing w:val="19"/>
          <w:sz w:val="24"/>
          <w:szCs w:val="24"/>
          <w:highlight w:val="none"/>
          <w:u w:val="single" w:color="auto"/>
        </w:rPr>
        <w:t>(含甩项)工程内容</w:t>
      </w:r>
      <w:r>
        <w:rPr>
          <w:spacing w:val="-58"/>
          <w:sz w:val="24"/>
          <w:szCs w:val="24"/>
          <w:highlight w:val="none"/>
          <w:u w:val="single" w:color="auto"/>
        </w:rPr>
        <w:t xml:space="preserve"> </w:t>
      </w:r>
      <w:r>
        <w:rPr>
          <w:spacing w:val="19"/>
          <w:sz w:val="24"/>
          <w:szCs w:val="24"/>
          <w:highlight w:val="none"/>
          <w:u w:val="single" w:color="auto"/>
        </w:rPr>
        <w:t>、范围及相应费用的权</w:t>
      </w:r>
      <w:r>
        <w:rPr>
          <w:spacing w:val="9"/>
          <w:sz w:val="24"/>
          <w:szCs w:val="24"/>
          <w:highlight w:val="none"/>
          <w:u w:val="single" w:color="auto"/>
        </w:rPr>
        <w:t>利</w:t>
      </w:r>
      <w:r>
        <w:rPr>
          <w:spacing w:val="-54"/>
          <w:sz w:val="24"/>
          <w:szCs w:val="24"/>
          <w:highlight w:val="none"/>
          <w:u w:val="single" w:color="auto"/>
        </w:rPr>
        <w:t xml:space="preserve"> </w:t>
      </w:r>
      <w:r>
        <w:rPr>
          <w:spacing w:val="9"/>
          <w:sz w:val="24"/>
          <w:szCs w:val="24"/>
          <w:highlight w:val="none"/>
          <w:u w:val="single" w:color="auto"/>
        </w:rPr>
        <w:t>，乙方应无条件配合</w:t>
      </w:r>
      <w:r>
        <w:rPr>
          <w:spacing w:val="-53"/>
          <w:sz w:val="24"/>
          <w:szCs w:val="24"/>
          <w:highlight w:val="none"/>
          <w:u w:val="single" w:color="auto"/>
        </w:rPr>
        <w:t xml:space="preserve"> </w:t>
      </w:r>
      <w:r>
        <w:rPr>
          <w:spacing w:val="9"/>
          <w:sz w:val="24"/>
          <w:szCs w:val="24"/>
          <w:highlight w:val="none"/>
          <w:u w:val="single" w:color="auto"/>
        </w:rPr>
        <w:t xml:space="preserve">。 </w:t>
      </w:r>
    </w:p>
    <w:p w14:paraId="787181E9">
      <w:pPr>
        <w:pStyle w:val="20"/>
        <w:keepNext w:val="0"/>
        <w:keepLines w:val="0"/>
        <w:pageBreakBefore w:val="0"/>
        <w:widowControl w:val="0"/>
        <w:kinsoku/>
        <w:wordWrap/>
        <w:overflowPunct/>
        <w:topLinePunct w:val="0"/>
        <w:autoSpaceDE/>
        <w:autoSpaceDN/>
        <w:bidi w:val="0"/>
        <w:adjustRightInd/>
        <w:snapToGrid/>
        <w:spacing w:line="318" w:lineRule="auto"/>
        <w:ind w:left="2" w:right="127" w:firstLine="452"/>
        <w:textAlignment w:val="auto"/>
        <w:rPr>
          <w:spacing w:val="19"/>
          <w:sz w:val="24"/>
          <w:szCs w:val="24"/>
          <w:highlight w:val="none"/>
          <w:u w:val="single" w:color="auto"/>
        </w:rPr>
      </w:pPr>
      <w:r>
        <w:rPr>
          <w:spacing w:val="19"/>
          <w:sz w:val="24"/>
          <w:szCs w:val="24"/>
          <w:highlight w:val="none"/>
          <w:u w:val="single" w:color="auto"/>
        </w:rPr>
        <w:t xml:space="preserve">21.28 甲方有权调整开工时间 、有权调整建设时序 ，乙方应无条件配合 。 </w:t>
      </w:r>
    </w:p>
    <w:p w14:paraId="311DF9D2">
      <w:pPr>
        <w:pStyle w:val="20"/>
        <w:keepNext w:val="0"/>
        <w:keepLines w:val="0"/>
        <w:pageBreakBefore w:val="0"/>
        <w:widowControl w:val="0"/>
        <w:kinsoku/>
        <w:wordWrap/>
        <w:overflowPunct/>
        <w:topLinePunct w:val="0"/>
        <w:autoSpaceDE/>
        <w:autoSpaceDN/>
        <w:bidi w:val="0"/>
        <w:adjustRightInd/>
        <w:snapToGrid/>
        <w:spacing w:line="346" w:lineRule="auto"/>
        <w:ind w:left="5" w:firstLine="450"/>
        <w:textAlignment w:val="auto"/>
        <w:rPr>
          <w:sz w:val="24"/>
          <w:szCs w:val="24"/>
          <w:highlight w:val="none"/>
        </w:rPr>
      </w:pPr>
      <w:r>
        <w:rPr>
          <w:spacing w:val="17"/>
          <w:sz w:val="24"/>
          <w:szCs w:val="24"/>
          <w:highlight w:val="none"/>
          <w:u w:val="single" w:color="auto"/>
        </w:rPr>
        <w:t>21.29</w:t>
      </w:r>
      <w:r>
        <w:rPr>
          <w:spacing w:val="42"/>
          <w:sz w:val="24"/>
          <w:szCs w:val="24"/>
          <w:highlight w:val="none"/>
          <w:u w:val="single" w:color="auto"/>
        </w:rPr>
        <w:t xml:space="preserve"> </w:t>
      </w:r>
      <w:r>
        <w:rPr>
          <w:spacing w:val="17"/>
          <w:sz w:val="24"/>
          <w:szCs w:val="24"/>
          <w:highlight w:val="none"/>
          <w:u w:val="single" w:color="auto"/>
        </w:rPr>
        <w:t>严格执行徐开管【2022】</w:t>
      </w:r>
      <w:r>
        <w:rPr>
          <w:spacing w:val="-52"/>
          <w:sz w:val="24"/>
          <w:szCs w:val="24"/>
          <w:highlight w:val="none"/>
          <w:u w:val="single" w:color="auto"/>
        </w:rPr>
        <w:t xml:space="preserve"> </w:t>
      </w:r>
      <w:r>
        <w:rPr>
          <w:spacing w:val="17"/>
          <w:sz w:val="24"/>
          <w:szCs w:val="24"/>
          <w:highlight w:val="none"/>
          <w:u w:val="single" w:color="auto"/>
        </w:rPr>
        <w:t>111</w:t>
      </w:r>
      <w:r>
        <w:rPr>
          <w:spacing w:val="-16"/>
          <w:sz w:val="24"/>
          <w:szCs w:val="24"/>
          <w:highlight w:val="none"/>
          <w:u w:val="single" w:color="auto"/>
        </w:rPr>
        <w:t xml:space="preserve"> </w:t>
      </w:r>
      <w:r>
        <w:rPr>
          <w:spacing w:val="17"/>
          <w:sz w:val="24"/>
          <w:szCs w:val="24"/>
          <w:highlight w:val="none"/>
          <w:u w:val="single" w:color="auto"/>
        </w:rPr>
        <w:t>号 《关于徐州经济技术开发区政府</w:t>
      </w:r>
      <w:r>
        <w:rPr>
          <w:spacing w:val="16"/>
          <w:sz w:val="24"/>
          <w:szCs w:val="24"/>
          <w:highlight w:val="none"/>
          <w:u w:val="single" w:color="auto"/>
        </w:rPr>
        <w:t>投资建设项</w:t>
      </w:r>
      <w:r>
        <w:rPr>
          <w:spacing w:val="-35"/>
          <w:sz w:val="24"/>
          <w:szCs w:val="24"/>
          <w:highlight w:val="none"/>
          <w:u w:val="single" w:color="auto"/>
        </w:rPr>
        <w:t xml:space="preserve"> </w:t>
      </w:r>
      <w:r>
        <w:rPr>
          <w:spacing w:val="16"/>
          <w:sz w:val="24"/>
          <w:szCs w:val="24"/>
          <w:highlight w:val="none"/>
          <w:u w:val="single" w:color="auto"/>
        </w:rPr>
        <w:t>目</w:t>
      </w:r>
      <w:r>
        <w:rPr>
          <w:sz w:val="24"/>
          <w:szCs w:val="24"/>
          <w:highlight w:val="none"/>
        </w:rPr>
        <w:t xml:space="preserve"> </w:t>
      </w:r>
      <w:r>
        <w:rPr>
          <w:spacing w:val="19"/>
          <w:sz w:val="24"/>
          <w:szCs w:val="24"/>
          <w:highlight w:val="none"/>
          <w:u w:val="single" w:color="auto"/>
        </w:rPr>
        <w:t>资金管理办法》</w:t>
      </w:r>
      <w:r>
        <w:rPr>
          <w:spacing w:val="-32"/>
          <w:sz w:val="24"/>
          <w:szCs w:val="24"/>
          <w:highlight w:val="none"/>
          <w:u w:val="single" w:color="auto"/>
        </w:rPr>
        <w:t xml:space="preserve"> </w:t>
      </w:r>
      <w:r>
        <w:rPr>
          <w:spacing w:val="19"/>
          <w:sz w:val="24"/>
          <w:szCs w:val="24"/>
          <w:highlight w:val="none"/>
          <w:u w:val="single" w:color="auto"/>
        </w:rPr>
        <w:t>，本项</w:t>
      </w:r>
      <w:r>
        <w:rPr>
          <w:spacing w:val="-33"/>
          <w:sz w:val="24"/>
          <w:szCs w:val="24"/>
          <w:highlight w:val="none"/>
          <w:u w:val="single" w:color="auto"/>
        </w:rPr>
        <w:t xml:space="preserve"> </w:t>
      </w:r>
      <w:r>
        <w:rPr>
          <w:spacing w:val="19"/>
          <w:sz w:val="24"/>
          <w:szCs w:val="24"/>
          <w:highlight w:val="none"/>
          <w:u w:val="single" w:color="auto"/>
        </w:rPr>
        <w:t>目委托产业集团对工程项</w:t>
      </w:r>
      <w:r>
        <w:rPr>
          <w:spacing w:val="-35"/>
          <w:sz w:val="24"/>
          <w:szCs w:val="24"/>
          <w:highlight w:val="none"/>
          <w:u w:val="single" w:color="auto"/>
        </w:rPr>
        <w:t xml:space="preserve"> </w:t>
      </w:r>
      <w:r>
        <w:rPr>
          <w:spacing w:val="19"/>
          <w:sz w:val="24"/>
          <w:szCs w:val="24"/>
          <w:highlight w:val="none"/>
          <w:u w:val="single" w:color="auto"/>
        </w:rPr>
        <w:t>目实施专业化管理</w:t>
      </w:r>
      <w:r>
        <w:rPr>
          <w:spacing w:val="-58"/>
          <w:sz w:val="24"/>
          <w:szCs w:val="24"/>
          <w:highlight w:val="none"/>
          <w:u w:val="single" w:color="auto"/>
        </w:rPr>
        <w:t xml:space="preserve"> </w:t>
      </w:r>
      <w:r>
        <w:rPr>
          <w:spacing w:val="19"/>
          <w:sz w:val="24"/>
          <w:szCs w:val="24"/>
          <w:highlight w:val="none"/>
          <w:u w:val="single" w:color="auto"/>
        </w:rPr>
        <w:t>，管理人应严格履行对</w:t>
      </w:r>
      <w:r>
        <w:rPr>
          <w:spacing w:val="20"/>
          <w:sz w:val="24"/>
          <w:szCs w:val="24"/>
          <w:highlight w:val="none"/>
          <w:u w:val="single" w:color="auto"/>
        </w:rPr>
        <w:t>于资金控制的职责</w:t>
      </w:r>
      <w:r>
        <w:rPr>
          <w:spacing w:val="-59"/>
          <w:sz w:val="24"/>
          <w:szCs w:val="24"/>
          <w:highlight w:val="none"/>
          <w:u w:val="single" w:color="auto"/>
        </w:rPr>
        <w:t xml:space="preserve"> </w:t>
      </w:r>
      <w:r>
        <w:rPr>
          <w:spacing w:val="20"/>
          <w:sz w:val="24"/>
          <w:szCs w:val="24"/>
          <w:highlight w:val="none"/>
          <w:u w:val="single" w:color="auto"/>
        </w:rPr>
        <w:t xml:space="preserve">，结算送审金额不得突破财评预算价且不超过合同价的10%； </w:t>
      </w:r>
    </w:p>
    <w:p w14:paraId="19375D8B">
      <w:pPr>
        <w:pStyle w:val="20"/>
        <w:keepNext w:val="0"/>
        <w:keepLines w:val="0"/>
        <w:pageBreakBefore w:val="0"/>
        <w:widowControl w:val="0"/>
        <w:kinsoku/>
        <w:wordWrap/>
        <w:overflowPunct/>
        <w:topLinePunct w:val="0"/>
        <w:autoSpaceDE/>
        <w:autoSpaceDN/>
        <w:bidi w:val="0"/>
        <w:adjustRightInd/>
        <w:snapToGrid/>
        <w:spacing w:line="361" w:lineRule="auto"/>
        <w:ind w:left="2" w:firstLine="452"/>
        <w:textAlignment w:val="auto"/>
        <w:rPr>
          <w:sz w:val="24"/>
          <w:szCs w:val="24"/>
          <w:highlight w:val="none"/>
        </w:rPr>
      </w:pPr>
      <w:r>
        <w:rPr>
          <w:spacing w:val="17"/>
          <w:sz w:val="24"/>
          <w:szCs w:val="24"/>
          <w:highlight w:val="none"/>
          <w:u w:val="single" w:color="auto"/>
        </w:rPr>
        <w:t>21.30</w:t>
      </w:r>
      <w:r>
        <w:rPr>
          <w:spacing w:val="42"/>
          <w:sz w:val="24"/>
          <w:szCs w:val="24"/>
          <w:highlight w:val="none"/>
          <w:u w:val="single" w:color="auto"/>
        </w:rPr>
        <w:t xml:space="preserve"> </w:t>
      </w:r>
      <w:r>
        <w:rPr>
          <w:spacing w:val="17"/>
          <w:sz w:val="24"/>
          <w:szCs w:val="24"/>
          <w:highlight w:val="none"/>
          <w:u w:val="single" w:color="auto"/>
        </w:rPr>
        <w:t>土方、石方(含石渣）</w:t>
      </w:r>
      <w:r>
        <w:rPr>
          <w:spacing w:val="-47"/>
          <w:sz w:val="24"/>
          <w:szCs w:val="24"/>
          <w:highlight w:val="none"/>
          <w:u w:val="single" w:color="auto"/>
        </w:rPr>
        <w:t xml:space="preserve"> </w:t>
      </w:r>
      <w:r>
        <w:rPr>
          <w:spacing w:val="17"/>
          <w:sz w:val="24"/>
          <w:szCs w:val="24"/>
          <w:highlight w:val="none"/>
          <w:u w:val="single" w:color="auto"/>
        </w:rPr>
        <w:t>、垃圾转运、拉管</w:t>
      </w:r>
      <w:r>
        <w:rPr>
          <w:spacing w:val="-58"/>
          <w:sz w:val="24"/>
          <w:szCs w:val="24"/>
          <w:highlight w:val="none"/>
          <w:u w:val="single" w:color="auto"/>
        </w:rPr>
        <w:t xml:space="preserve"> </w:t>
      </w:r>
      <w:r>
        <w:rPr>
          <w:spacing w:val="17"/>
          <w:sz w:val="24"/>
          <w:szCs w:val="24"/>
          <w:highlight w:val="none"/>
          <w:u w:val="single" w:color="auto"/>
        </w:rPr>
        <w:t>、顶管</w:t>
      </w:r>
      <w:r>
        <w:rPr>
          <w:spacing w:val="-58"/>
          <w:sz w:val="24"/>
          <w:szCs w:val="24"/>
          <w:highlight w:val="none"/>
          <w:u w:val="single" w:color="auto"/>
        </w:rPr>
        <w:t xml:space="preserve"> </w:t>
      </w:r>
      <w:r>
        <w:rPr>
          <w:spacing w:val="17"/>
          <w:sz w:val="24"/>
          <w:szCs w:val="24"/>
          <w:highlight w:val="none"/>
          <w:u w:val="single" w:color="auto"/>
        </w:rPr>
        <w:t>、爆破</w:t>
      </w:r>
      <w:r>
        <w:rPr>
          <w:spacing w:val="16"/>
          <w:sz w:val="24"/>
          <w:szCs w:val="24"/>
          <w:highlight w:val="none"/>
          <w:u w:val="single" w:color="auto"/>
        </w:rPr>
        <w:t>(含静力爆破)执行市场认</w:t>
      </w:r>
      <w:r>
        <w:rPr>
          <w:sz w:val="24"/>
          <w:szCs w:val="24"/>
          <w:highlight w:val="none"/>
        </w:rPr>
        <w:t xml:space="preserve"> </w:t>
      </w:r>
      <w:r>
        <w:rPr>
          <w:spacing w:val="21"/>
          <w:sz w:val="24"/>
          <w:szCs w:val="24"/>
          <w:highlight w:val="none"/>
          <w:u w:val="single" w:color="auto"/>
        </w:rPr>
        <w:t>价（</w:t>
      </w:r>
      <w:r>
        <w:rPr>
          <w:spacing w:val="-22"/>
          <w:sz w:val="24"/>
          <w:szCs w:val="24"/>
          <w:highlight w:val="none"/>
          <w:u w:val="single" w:color="auto"/>
        </w:rPr>
        <w:t xml:space="preserve"> </w:t>
      </w:r>
      <w:r>
        <w:rPr>
          <w:spacing w:val="21"/>
          <w:sz w:val="24"/>
          <w:szCs w:val="24"/>
          <w:highlight w:val="none"/>
          <w:u w:val="single" w:color="auto"/>
        </w:rPr>
        <w:t>已有清单报价的除外</w:t>
      </w:r>
      <w:r>
        <w:rPr>
          <w:spacing w:val="9"/>
          <w:sz w:val="24"/>
          <w:szCs w:val="24"/>
          <w:highlight w:val="none"/>
          <w:u w:val="single" w:color="auto"/>
        </w:rPr>
        <w:t>）</w:t>
      </w:r>
      <w:r>
        <w:rPr>
          <w:spacing w:val="-33"/>
          <w:sz w:val="24"/>
          <w:szCs w:val="24"/>
          <w:highlight w:val="none"/>
          <w:u w:val="single" w:color="auto"/>
        </w:rPr>
        <w:t xml:space="preserve"> </w:t>
      </w:r>
      <w:r>
        <w:rPr>
          <w:spacing w:val="9"/>
          <w:sz w:val="24"/>
          <w:szCs w:val="24"/>
          <w:highlight w:val="none"/>
          <w:u w:val="single" w:color="auto"/>
        </w:rPr>
        <w:t>，</w:t>
      </w:r>
      <w:r>
        <w:rPr>
          <w:spacing w:val="21"/>
          <w:sz w:val="24"/>
          <w:szCs w:val="24"/>
          <w:highlight w:val="none"/>
          <w:u w:val="single" w:color="auto"/>
        </w:rPr>
        <w:t>结算审核根据工程量签证单调整工程量</w:t>
      </w:r>
      <w:r>
        <w:rPr>
          <w:spacing w:val="-54"/>
          <w:sz w:val="24"/>
          <w:szCs w:val="24"/>
          <w:highlight w:val="none"/>
          <w:u w:val="single" w:color="auto"/>
        </w:rPr>
        <w:t xml:space="preserve"> </w:t>
      </w:r>
      <w:r>
        <w:rPr>
          <w:spacing w:val="21"/>
          <w:sz w:val="24"/>
          <w:szCs w:val="24"/>
          <w:highlight w:val="none"/>
          <w:u w:val="single" w:color="auto"/>
        </w:rPr>
        <w:t>。其中土方外运和回</w:t>
      </w:r>
      <w:r>
        <w:rPr>
          <w:spacing w:val="22"/>
          <w:sz w:val="24"/>
          <w:szCs w:val="24"/>
          <w:highlight w:val="none"/>
          <w:u w:val="single" w:color="auto"/>
        </w:rPr>
        <w:t>填计价规则如下：</w:t>
      </w:r>
      <w:r>
        <w:rPr>
          <w:spacing w:val="-48"/>
          <w:sz w:val="24"/>
          <w:szCs w:val="24"/>
          <w:highlight w:val="none"/>
          <w:u w:val="single" w:color="auto"/>
        </w:rPr>
        <w:t xml:space="preserve"> </w:t>
      </w:r>
      <w:r>
        <w:rPr>
          <w:spacing w:val="22"/>
          <w:sz w:val="24"/>
          <w:szCs w:val="24"/>
          <w:highlight w:val="none"/>
          <w:u w:val="single" w:color="auto"/>
        </w:rPr>
        <w:t>土方回填只计运距</w:t>
      </w:r>
      <w:r>
        <w:rPr>
          <w:spacing w:val="-56"/>
          <w:sz w:val="24"/>
          <w:szCs w:val="24"/>
          <w:highlight w:val="none"/>
          <w:u w:val="single" w:color="auto"/>
        </w:rPr>
        <w:t xml:space="preserve"> </w:t>
      </w:r>
      <w:r>
        <w:rPr>
          <w:spacing w:val="22"/>
          <w:sz w:val="24"/>
          <w:szCs w:val="24"/>
          <w:highlight w:val="none"/>
          <w:u w:val="single" w:color="auto"/>
        </w:rPr>
        <w:t>，不计购置费</w:t>
      </w:r>
      <w:r>
        <w:rPr>
          <w:spacing w:val="-52"/>
          <w:sz w:val="24"/>
          <w:szCs w:val="24"/>
          <w:highlight w:val="none"/>
          <w:u w:val="single" w:color="auto"/>
        </w:rPr>
        <w:t xml:space="preserve"> </w:t>
      </w:r>
      <w:r>
        <w:rPr>
          <w:spacing w:val="22"/>
          <w:sz w:val="24"/>
          <w:szCs w:val="24"/>
          <w:highlight w:val="none"/>
          <w:u w:val="single" w:color="auto"/>
        </w:rPr>
        <w:t>。</w:t>
      </w:r>
      <w:r>
        <w:rPr>
          <w:spacing w:val="21"/>
          <w:sz w:val="24"/>
          <w:szCs w:val="24"/>
          <w:highlight w:val="none"/>
          <w:u w:val="single" w:color="auto"/>
        </w:rPr>
        <w:t>土方外运和回填发包人未指定弃土点</w:t>
      </w:r>
      <w:r>
        <w:rPr>
          <w:spacing w:val="20"/>
          <w:sz w:val="24"/>
          <w:szCs w:val="24"/>
          <w:highlight w:val="none"/>
          <w:u w:val="single" w:color="auto"/>
        </w:rPr>
        <w:t>或取土点的</w:t>
      </w:r>
      <w:r>
        <w:rPr>
          <w:spacing w:val="-52"/>
          <w:sz w:val="24"/>
          <w:szCs w:val="24"/>
          <w:highlight w:val="none"/>
          <w:u w:val="single" w:color="auto"/>
        </w:rPr>
        <w:t xml:space="preserve"> </w:t>
      </w:r>
      <w:r>
        <w:rPr>
          <w:spacing w:val="20"/>
          <w:sz w:val="24"/>
          <w:szCs w:val="24"/>
          <w:highlight w:val="none"/>
          <w:u w:val="single" w:color="auto"/>
        </w:rPr>
        <w:t>，实施期间编制工程预算</w:t>
      </w:r>
      <w:r>
        <w:rPr>
          <w:spacing w:val="-56"/>
          <w:sz w:val="24"/>
          <w:szCs w:val="24"/>
          <w:highlight w:val="none"/>
          <w:u w:val="single" w:color="auto"/>
        </w:rPr>
        <w:t xml:space="preserve"> </w:t>
      </w:r>
      <w:r>
        <w:rPr>
          <w:spacing w:val="20"/>
          <w:sz w:val="24"/>
          <w:szCs w:val="24"/>
          <w:highlight w:val="none"/>
          <w:u w:val="single" w:color="auto"/>
        </w:rPr>
        <w:t>，按</w:t>
      </w:r>
      <w:r>
        <w:rPr>
          <w:spacing w:val="-15"/>
          <w:sz w:val="24"/>
          <w:szCs w:val="24"/>
          <w:highlight w:val="none"/>
          <w:u w:val="single" w:color="auto"/>
        </w:rPr>
        <w:t xml:space="preserve"> </w:t>
      </w:r>
      <w:r>
        <w:rPr>
          <w:spacing w:val="20"/>
          <w:sz w:val="24"/>
          <w:szCs w:val="24"/>
          <w:highlight w:val="none"/>
          <w:u w:val="single" w:color="auto"/>
        </w:rPr>
        <w:t>3</w:t>
      </w:r>
      <w:r>
        <w:rPr>
          <w:spacing w:val="-20"/>
          <w:sz w:val="24"/>
          <w:szCs w:val="24"/>
          <w:highlight w:val="none"/>
          <w:u w:val="single" w:color="auto"/>
        </w:rPr>
        <w:t xml:space="preserve"> </w:t>
      </w:r>
      <w:r>
        <w:rPr>
          <w:spacing w:val="20"/>
          <w:sz w:val="24"/>
          <w:szCs w:val="24"/>
          <w:highlight w:val="none"/>
          <w:u w:val="single" w:color="auto"/>
        </w:rPr>
        <w:t>公里定额计价后参考中标下浮率作为控制价</w:t>
      </w:r>
      <w:r>
        <w:rPr>
          <w:spacing w:val="-58"/>
          <w:sz w:val="24"/>
          <w:szCs w:val="24"/>
          <w:highlight w:val="none"/>
          <w:u w:val="single" w:color="auto"/>
        </w:rPr>
        <w:t xml:space="preserve"> </w:t>
      </w:r>
      <w:r>
        <w:rPr>
          <w:spacing w:val="20"/>
          <w:sz w:val="24"/>
          <w:szCs w:val="24"/>
          <w:highlight w:val="none"/>
          <w:u w:val="single" w:color="auto"/>
        </w:rPr>
        <w:t>，</w:t>
      </w:r>
      <w:r>
        <w:rPr>
          <w:spacing w:val="22"/>
          <w:sz w:val="24"/>
          <w:szCs w:val="24"/>
          <w:highlight w:val="none"/>
          <w:u w:val="single" w:color="auto"/>
        </w:rPr>
        <w:t>施工期间根据实际运距签证认价</w:t>
      </w:r>
      <w:r>
        <w:rPr>
          <w:spacing w:val="-57"/>
          <w:sz w:val="24"/>
          <w:szCs w:val="24"/>
          <w:highlight w:val="none"/>
          <w:u w:val="single" w:color="auto"/>
        </w:rPr>
        <w:t xml:space="preserve"> </w:t>
      </w:r>
      <w:r>
        <w:rPr>
          <w:spacing w:val="22"/>
          <w:sz w:val="24"/>
          <w:szCs w:val="24"/>
          <w:highlight w:val="none"/>
          <w:u w:val="single" w:color="auto"/>
        </w:rPr>
        <w:t>，结算不做调整</w:t>
      </w:r>
      <w:r>
        <w:rPr>
          <w:spacing w:val="-58"/>
          <w:sz w:val="24"/>
          <w:szCs w:val="24"/>
          <w:highlight w:val="none"/>
          <w:u w:val="single" w:color="auto"/>
        </w:rPr>
        <w:t xml:space="preserve"> </w:t>
      </w:r>
      <w:r>
        <w:rPr>
          <w:spacing w:val="22"/>
          <w:sz w:val="24"/>
          <w:szCs w:val="24"/>
          <w:highlight w:val="none"/>
          <w:u w:val="single" w:color="auto"/>
        </w:rPr>
        <w:t>，施工期间未形成有效认价的</w:t>
      </w:r>
      <w:r>
        <w:rPr>
          <w:spacing w:val="-56"/>
          <w:sz w:val="24"/>
          <w:szCs w:val="24"/>
          <w:highlight w:val="none"/>
          <w:u w:val="single" w:color="auto"/>
        </w:rPr>
        <w:t xml:space="preserve"> </w:t>
      </w:r>
      <w:r>
        <w:rPr>
          <w:spacing w:val="22"/>
          <w:sz w:val="24"/>
          <w:szCs w:val="24"/>
          <w:highlight w:val="none"/>
          <w:u w:val="single" w:color="auto"/>
        </w:rPr>
        <w:t>，且签认运</w:t>
      </w:r>
      <w:r>
        <w:rPr>
          <w:spacing w:val="19"/>
          <w:sz w:val="24"/>
          <w:szCs w:val="24"/>
          <w:highlight w:val="none"/>
          <w:u w:val="single" w:color="auto"/>
        </w:rPr>
        <w:t>距超出</w:t>
      </w:r>
      <w:r>
        <w:rPr>
          <w:spacing w:val="-13"/>
          <w:sz w:val="24"/>
          <w:szCs w:val="24"/>
          <w:highlight w:val="none"/>
          <w:u w:val="single" w:color="auto"/>
        </w:rPr>
        <w:t xml:space="preserve"> </w:t>
      </w:r>
      <w:r>
        <w:rPr>
          <w:spacing w:val="19"/>
          <w:sz w:val="24"/>
          <w:szCs w:val="24"/>
          <w:highlight w:val="none"/>
          <w:u w:val="single" w:color="auto"/>
        </w:rPr>
        <w:t>3</w:t>
      </w:r>
      <w:r>
        <w:rPr>
          <w:spacing w:val="-20"/>
          <w:sz w:val="24"/>
          <w:szCs w:val="24"/>
          <w:highlight w:val="none"/>
          <w:u w:val="single" w:color="auto"/>
        </w:rPr>
        <w:t xml:space="preserve"> </w:t>
      </w:r>
      <w:r>
        <w:rPr>
          <w:spacing w:val="19"/>
          <w:sz w:val="24"/>
          <w:szCs w:val="24"/>
          <w:highlight w:val="none"/>
          <w:u w:val="single" w:color="auto"/>
        </w:rPr>
        <w:t>公里的</w:t>
      </w:r>
      <w:r>
        <w:rPr>
          <w:spacing w:val="-58"/>
          <w:sz w:val="24"/>
          <w:szCs w:val="24"/>
          <w:highlight w:val="none"/>
          <w:u w:val="single" w:color="auto"/>
        </w:rPr>
        <w:t xml:space="preserve"> </w:t>
      </w:r>
      <w:r>
        <w:rPr>
          <w:spacing w:val="19"/>
          <w:sz w:val="24"/>
          <w:szCs w:val="24"/>
          <w:highlight w:val="none"/>
          <w:u w:val="single" w:color="auto"/>
        </w:rPr>
        <w:t>，按预算价格执行；</w:t>
      </w:r>
      <w:r>
        <w:rPr>
          <w:spacing w:val="-49"/>
          <w:sz w:val="24"/>
          <w:szCs w:val="24"/>
          <w:highlight w:val="none"/>
          <w:u w:val="single" w:color="auto"/>
        </w:rPr>
        <w:t xml:space="preserve"> </w:t>
      </w:r>
      <w:r>
        <w:rPr>
          <w:spacing w:val="19"/>
          <w:sz w:val="24"/>
          <w:szCs w:val="24"/>
          <w:highlight w:val="none"/>
          <w:u w:val="single" w:color="auto"/>
        </w:rPr>
        <w:t>签认运</w:t>
      </w:r>
      <w:r>
        <w:rPr>
          <w:spacing w:val="18"/>
          <w:sz w:val="24"/>
          <w:szCs w:val="24"/>
          <w:highlight w:val="none"/>
          <w:u w:val="single" w:color="auto"/>
        </w:rPr>
        <w:t>距不足</w:t>
      </w:r>
      <w:r>
        <w:rPr>
          <w:spacing w:val="-16"/>
          <w:sz w:val="24"/>
          <w:szCs w:val="24"/>
          <w:highlight w:val="none"/>
          <w:u w:val="single" w:color="auto"/>
        </w:rPr>
        <w:t xml:space="preserve"> </w:t>
      </w:r>
      <w:r>
        <w:rPr>
          <w:spacing w:val="18"/>
          <w:sz w:val="24"/>
          <w:szCs w:val="24"/>
          <w:highlight w:val="none"/>
          <w:u w:val="single" w:color="auto"/>
        </w:rPr>
        <w:t>3</w:t>
      </w:r>
      <w:r>
        <w:rPr>
          <w:spacing w:val="-20"/>
          <w:sz w:val="24"/>
          <w:szCs w:val="24"/>
          <w:highlight w:val="none"/>
          <w:u w:val="single" w:color="auto"/>
        </w:rPr>
        <w:t xml:space="preserve"> </w:t>
      </w:r>
      <w:r>
        <w:rPr>
          <w:spacing w:val="18"/>
          <w:sz w:val="24"/>
          <w:szCs w:val="24"/>
          <w:highlight w:val="none"/>
          <w:u w:val="single" w:color="auto"/>
        </w:rPr>
        <w:t>公里的</w:t>
      </w:r>
      <w:r>
        <w:rPr>
          <w:spacing w:val="-58"/>
          <w:sz w:val="24"/>
          <w:szCs w:val="24"/>
          <w:highlight w:val="none"/>
          <w:u w:val="single" w:color="auto"/>
        </w:rPr>
        <w:t xml:space="preserve"> </w:t>
      </w:r>
      <w:r>
        <w:rPr>
          <w:spacing w:val="18"/>
          <w:sz w:val="24"/>
          <w:szCs w:val="24"/>
          <w:highlight w:val="none"/>
          <w:u w:val="single" w:color="auto"/>
        </w:rPr>
        <w:t>，结算按签认运距定额下浮后</w:t>
      </w:r>
      <w:r>
        <w:rPr>
          <w:spacing w:val="23"/>
          <w:sz w:val="24"/>
          <w:szCs w:val="24"/>
          <w:highlight w:val="none"/>
          <w:u w:val="single" w:color="auto"/>
        </w:rPr>
        <w:t>计取</w:t>
      </w:r>
      <w:r>
        <w:rPr>
          <w:spacing w:val="-52"/>
          <w:sz w:val="24"/>
          <w:szCs w:val="24"/>
          <w:highlight w:val="none"/>
          <w:u w:val="single" w:color="auto"/>
        </w:rPr>
        <w:t xml:space="preserve"> </w:t>
      </w:r>
      <w:r>
        <w:rPr>
          <w:spacing w:val="23"/>
          <w:sz w:val="24"/>
          <w:szCs w:val="24"/>
          <w:highlight w:val="none"/>
          <w:u w:val="single" w:color="auto"/>
        </w:rPr>
        <w:t>。土方外运和回填由发包人指定弃土点或取土点的</w:t>
      </w:r>
      <w:r>
        <w:rPr>
          <w:spacing w:val="-58"/>
          <w:sz w:val="24"/>
          <w:szCs w:val="24"/>
          <w:highlight w:val="none"/>
          <w:u w:val="single" w:color="auto"/>
        </w:rPr>
        <w:t xml:space="preserve"> </w:t>
      </w:r>
      <w:r>
        <w:rPr>
          <w:spacing w:val="23"/>
          <w:sz w:val="24"/>
          <w:szCs w:val="24"/>
          <w:highlight w:val="none"/>
          <w:u w:val="single" w:color="auto"/>
        </w:rPr>
        <w:t>，预算编制按指定弃土点或取土点</w:t>
      </w:r>
      <w:r>
        <w:rPr>
          <w:spacing w:val="22"/>
          <w:sz w:val="24"/>
          <w:szCs w:val="24"/>
          <w:highlight w:val="none"/>
          <w:u w:val="single" w:color="auto"/>
        </w:rPr>
        <w:t>运距定额计价参考中标下浮率后作为预算单价</w:t>
      </w:r>
      <w:r>
        <w:rPr>
          <w:spacing w:val="-55"/>
          <w:sz w:val="24"/>
          <w:szCs w:val="24"/>
          <w:highlight w:val="none"/>
          <w:u w:val="single" w:color="auto"/>
        </w:rPr>
        <w:t xml:space="preserve"> </w:t>
      </w:r>
      <w:r>
        <w:rPr>
          <w:spacing w:val="22"/>
          <w:sz w:val="24"/>
          <w:szCs w:val="24"/>
          <w:highlight w:val="none"/>
          <w:u w:val="single" w:color="auto"/>
        </w:rPr>
        <w:t>。施工期间须签认运距</w:t>
      </w:r>
      <w:r>
        <w:rPr>
          <w:spacing w:val="-58"/>
          <w:sz w:val="24"/>
          <w:szCs w:val="24"/>
          <w:highlight w:val="none"/>
          <w:u w:val="single" w:color="auto"/>
        </w:rPr>
        <w:t xml:space="preserve"> </w:t>
      </w:r>
      <w:r>
        <w:rPr>
          <w:spacing w:val="22"/>
          <w:sz w:val="24"/>
          <w:szCs w:val="24"/>
          <w:highlight w:val="none"/>
          <w:u w:val="single" w:color="auto"/>
        </w:rPr>
        <w:t>，结算审核时</w:t>
      </w:r>
      <w:r>
        <w:rPr>
          <w:spacing w:val="-58"/>
          <w:sz w:val="24"/>
          <w:szCs w:val="24"/>
          <w:highlight w:val="none"/>
          <w:u w:val="single" w:color="auto"/>
        </w:rPr>
        <w:t xml:space="preserve"> </w:t>
      </w:r>
      <w:r>
        <w:rPr>
          <w:spacing w:val="22"/>
          <w:sz w:val="24"/>
          <w:szCs w:val="24"/>
          <w:highlight w:val="none"/>
          <w:u w:val="single" w:color="auto"/>
        </w:rPr>
        <w:t>，签认</w:t>
      </w:r>
      <w:r>
        <w:rPr>
          <w:spacing w:val="19"/>
          <w:sz w:val="24"/>
          <w:szCs w:val="24"/>
          <w:highlight w:val="none"/>
          <w:u w:val="single" w:color="auto"/>
        </w:rPr>
        <w:t>运距超出预算编制所执行运距的</w:t>
      </w:r>
      <w:r>
        <w:rPr>
          <w:spacing w:val="-58"/>
          <w:sz w:val="24"/>
          <w:szCs w:val="24"/>
          <w:highlight w:val="none"/>
          <w:u w:val="single" w:color="auto"/>
        </w:rPr>
        <w:t xml:space="preserve"> </w:t>
      </w:r>
      <w:r>
        <w:rPr>
          <w:spacing w:val="19"/>
          <w:sz w:val="24"/>
          <w:szCs w:val="24"/>
          <w:highlight w:val="none"/>
          <w:u w:val="single" w:color="auto"/>
        </w:rPr>
        <w:t>，按预算价格执行</w:t>
      </w:r>
      <w:r>
        <w:rPr>
          <w:spacing w:val="-55"/>
          <w:sz w:val="24"/>
          <w:szCs w:val="24"/>
          <w:highlight w:val="none"/>
          <w:u w:val="single" w:color="auto"/>
        </w:rPr>
        <w:t xml:space="preserve"> </w:t>
      </w:r>
      <w:r>
        <w:rPr>
          <w:spacing w:val="18"/>
          <w:sz w:val="24"/>
          <w:szCs w:val="24"/>
          <w:highlight w:val="none"/>
          <w:u w:val="single" w:color="auto"/>
        </w:rPr>
        <w:t>，不足指定运距的</w:t>
      </w:r>
      <w:r>
        <w:rPr>
          <w:spacing w:val="-59"/>
          <w:sz w:val="24"/>
          <w:szCs w:val="24"/>
          <w:highlight w:val="none"/>
          <w:u w:val="single" w:color="auto"/>
        </w:rPr>
        <w:t xml:space="preserve"> </w:t>
      </w:r>
      <w:r>
        <w:rPr>
          <w:spacing w:val="18"/>
          <w:sz w:val="24"/>
          <w:szCs w:val="24"/>
          <w:highlight w:val="none"/>
          <w:u w:val="single" w:color="auto"/>
        </w:rPr>
        <w:t>，按实际运距调整。</w:t>
      </w:r>
      <w:r>
        <w:rPr>
          <w:spacing w:val="21"/>
          <w:sz w:val="24"/>
          <w:szCs w:val="24"/>
          <w:highlight w:val="none"/>
          <w:u w:val="single" w:color="auto"/>
        </w:rPr>
        <w:t>施工期间外运或回填均未签证运距的</w:t>
      </w:r>
      <w:r>
        <w:rPr>
          <w:spacing w:val="-56"/>
          <w:sz w:val="24"/>
          <w:szCs w:val="24"/>
          <w:highlight w:val="none"/>
          <w:u w:val="single" w:color="auto"/>
        </w:rPr>
        <w:t xml:space="preserve"> </w:t>
      </w:r>
      <w:r>
        <w:rPr>
          <w:spacing w:val="21"/>
          <w:sz w:val="24"/>
          <w:szCs w:val="24"/>
          <w:highlight w:val="none"/>
          <w:u w:val="single" w:color="auto"/>
        </w:rPr>
        <w:t>，结算</w:t>
      </w:r>
      <w:r>
        <w:rPr>
          <w:spacing w:val="20"/>
          <w:sz w:val="24"/>
          <w:szCs w:val="24"/>
          <w:highlight w:val="none"/>
          <w:u w:val="single" w:color="auto"/>
        </w:rPr>
        <w:t>均执行</w:t>
      </w:r>
      <w:r>
        <w:rPr>
          <w:spacing w:val="-13"/>
          <w:sz w:val="24"/>
          <w:szCs w:val="24"/>
          <w:highlight w:val="none"/>
          <w:u w:val="single" w:color="auto"/>
        </w:rPr>
        <w:t xml:space="preserve"> </w:t>
      </w:r>
      <w:r>
        <w:rPr>
          <w:spacing w:val="20"/>
          <w:sz w:val="24"/>
          <w:szCs w:val="24"/>
          <w:highlight w:val="none"/>
          <w:u w:val="single" w:color="auto"/>
        </w:rPr>
        <w:t>3</w:t>
      </w:r>
      <w:r>
        <w:rPr>
          <w:spacing w:val="-19"/>
          <w:sz w:val="24"/>
          <w:szCs w:val="24"/>
          <w:highlight w:val="none"/>
          <w:u w:val="single" w:color="auto"/>
        </w:rPr>
        <w:t xml:space="preserve"> </w:t>
      </w:r>
      <w:r>
        <w:rPr>
          <w:spacing w:val="20"/>
          <w:sz w:val="24"/>
          <w:szCs w:val="24"/>
          <w:highlight w:val="none"/>
          <w:u w:val="single" w:color="auto"/>
        </w:rPr>
        <w:t>公里定额计价并参考中标下浮率</w:t>
      </w:r>
      <w:r>
        <w:rPr>
          <w:spacing w:val="-55"/>
          <w:sz w:val="24"/>
          <w:szCs w:val="24"/>
          <w:highlight w:val="none"/>
          <w:u w:val="single" w:color="auto"/>
        </w:rPr>
        <w:t xml:space="preserve"> </w:t>
      </w:r>
      <w:r>
        <w:rPr>
          <w:spacing w:val="20"/>
          <w:sz w:val="24"/>
          <w:szCs w:val="24"/>
          <w:highlight w:val="none"/>
          <w:u w:val="single" w:color="auto"/>
        </w:rPr>
        <w:t xml:space="preserve">。 </w:t>
      </w:r>
    </w:p>
    <w:p w14:paraId="6E6D194E">
      <w:pPr>
        <w:pStyle w:val="20"/>
        <w:keepNext w:val="0"/>
        <w:keepLines w:val="0"/>
        <w:pageBreakBefore w:val="0"/>
        <w:widowControl w:val="0"/>
        <w:kinsoku/>
        <w:wordWrap/>
        <w:overflowPunct/>
        <w:topLinePunct w:val="0"/>
        <w:autoSpaceDE/>
        <w:autoSpaceDN/>
        <w:bidi w:val="0"/>
        <w:adjustRightInd/>
        <w:snapToGrid/>
        <w:spacing w:line="317" w:lineRule="auto"/>
        <w:ind w:left="2" w:right="74" w:firstLine="452"/>
        <w:textAlignment w:val="auto"/>
        <w:rPr>
          <w:sz w:val="24"/>
          <w:szCs w:val="24"/>
          <w:highlight w:val="none"/>
        </w:rPr>
      </w:pPr>
      <w:r>
        <w:rPr>
          <w:spacing w:val="22"/>
          <w:sz w:val="24"/>
          <w:szCs w:val="24"/>
          <w:highlight w:val="none"/>
          <w:u w:val="single" w:color="auto"/>
        </w:rPr>
        <w:t>21.31</w:t>
      </w:r>
      <w:r>
        <w:rPr>
          <w:spacing w:val="-25"/>
          <w:sz w:val="24"/>
          <w:szCs w:val="24"/>
          <w:highlight w:val="none"/>
          <w:u w:val="single" w:color="auto"/>
        </w:rPr>
        <w:t xml:space="preserve"> </w:t>
      </w:r>
      <w:r>
        <w:rPr>
          <w:spacing w:val="22"/>
          <w:sz w:val="24"/>
          <w:szCs w:val="24"/>
          <w:highlight w:val="none"/>
          <w:u w:val="single" w:color="auto"/>
        </w:rPr>
        <w:t>仅签证单可作为工程结算的依据</w:t>
      </w:r>
      <w:r>
        <w:rPr>
          <w:spacing w:val="-55"/>
          <w:sz w:val="24"/>
          <w:szCs w:val="24"/>
          <w:highlight w:val="none"/>
          <w:u w:val="single" w:color="auto"/>
        </w:rPr>
        <w:t xml:space="preserve"> </w:t>
      </w:r>
      <w:r>
        <w:rPr>
          <w:spacing w:val="22"/>
          <w:sz w:val="24"/>
          <w:szCs w:val="24"/>
          <w:highlight w:val="none"/>
          <w:u w:val="single" w:color="auto"/>
        </w:rPr>
        <w:t>。其他的例如联系单、见证单、核定单</w:t>
      </w:r>
      <w:r>
        <w:rPr>
          <w:spacing w:val="21"/>
          <w:sz w:val="24"/>
          <w:szCs w:val="24"/>
          <w:highlight w:val="none"/>
          <w:u w:val="single" w:color="auto"/>
        </w:rPr>
        <w:t>、记录单等需与签证单配合使用</w:t>
      </w:r>
      <w:r>
        <w:rPr>
          <w:spacing w:val="-57"/>
          <w:sz w:val="24"/>
          <w:szCs w:val="24"/>
          <w:highlight w:val="none"/>
          <w:u w:val="single" w:color="auto"/>
        </w:rPr>
        <w:t xml:space="preserve"> </w:t>
      </w:r>
      <w:r>
        <w:rPr>
          <w:spacing w:val="21"/>
          <w:sz w:val="24"/>
          <w:szCs w:val="24"/>
          <w:highlight w:val="none"/>
          <w:u w:val="single" w:color="auto"/>
        </w:rPr>
        <w:t>，无对应签证单的不单独作为结算依据</w:t>
      </w:r>
      <w:r>
        <w:rPr>
          <w:spacing w:val="-53"/>
          <w:sz w:val="24"/>
          <w:szCs w:val="24"/>
          <w:highlight w:val="none"/>
          <w:u w:val="single" w:color="auto"/>
        </w:rPr>
        <w:t xml:space="preserve"> </w:t>
      </w:r>
      <w:r>
        <w:rPr>
          <w:spacing w:val="21"/>
          <w:sz w:val="24"/>
          <w:szCs w:val="24"/>
          <w:highlight w:val="none"/>
          <w:u w:val="single" w:color="auto"/>
        </w:rPr>
        <w:t xml:space="preserve">。 </w:t>
      </w:r>
    </w:p>
    <w:p w14:paraId="5D2AB817">
      <w:pPr>
        <w:pStyle w:val="20"/>
        <w:keepNext w:val="0"/>
        <w:keepLines w:val="0"/>
        <w:pageBreakBefore w:val="0"/>
        <w:widowControl w:val="0"/>
        <w:kinsoku/>
        <w:wordWrap/>
        <w:overflowPunct/>
        <w:topLinePunct w:val="0"/>
        <w:autoSpaceDE/>
        <w:autoSpaceDN/>
        <w:bidi w:val="0"/>
        <w:adjustRightInd/>
        <w:snapToGrid/>
        <w:spacing w:line="316" w:lineRule="auto"/>
        <w:ind w:left="3" w:right="74" w:firstLine="451"/>
        <w:textAlignment w:val="auto"/>
        <w:rPr>
          <w:sz w:val="24"/>
          <w:szCs w:val="24"/>
          <w:highlight w:val="none"/>
        </w:rPr>
      </w:pPr>
      <w:r>
        <w:rPr>
          <w:spacing w:val="20"/>
          <w:sz w:val="24"/>
          <w:szCs w:val="24"/>
          <w:highlight w:val="none"/>
          <w:u w:val="single" w:color="auto"/>
        </w:rPr>
        <w:t>21.32</w:t>
      </w:r>
      <w:r>
        <w:rPr>
          <w:spacing w:val="-22"/>
          <w:sz w:val="24"/>
          <w:szCs w:val="24"/>
          <w:highlight w:val="none"/>
          <w:u w:val="single" w:color="auto"/>
        </w:rPr>
        <w:t xml:space="preserve"> </w:t>
      </w:r>
      <w:r>
        <w:rPr>
          <w:spacing w:val="20"/>
          <w:sz w:val="24"/>
          <w:szCs w:val="24"/>
          <w:highlight w:val="none"/>
          <w:u w:val="single" w:color="auto"/>
        </w:rPr>
        <w:t>延期罚款</w:t>
      </w:r>
      <w:r>
        <w:rPr>
          <w:spacing w:val="-58"/>
          <w:sz w:val="24"/>
          <w:szCs w:val="24"/>
          <w:highlight w:val="none"/>
          <w:u w:val="single" w:color="auto"/>
        </w:rPr>
        <w:t xml:space="preserve"> </w:t>
      </w:r>
      <w:r>
        <w:rPr>
          <w:spacing w:val="20"/>
          <w:sz w:val="24"/>
          <w:szCs w:val="24"/>
          <w:highlight w:val="none"/>
          <w:u w:val="single" w:color="auto"/>
        </w:rPr>
        <w:t>、</w:t>
      </w:r>
      <w:r>
        <w:rPr>
          <w:spacing w:val="-59"/>
          <w:sz w:val="24"/>
          <w:szCs w:val="24"/>
          <w:highlight w:val="none"/>
          <w:u w:val="single" w:color="auto"/>
        </w:rPr>
        <w:t xml:space="preserve"> </w:t>
      </w:r>
      <w:r>
        <w:rPr>
          <w:spacing w:val="20"/>
          <w:sz w:val="24"/>
          <w:szCs w:val="24"/>
          <w:highlight w:val="none"/>
          <w:u w:val="single" w:color="auto"/>
        </w:rPr>
        <w:t>审减额罚款等违约金结算审核时不在工程</w:t>
      </w:r>
      <w:r>
        <w:rPr>
          <w:spacing w:val="19"/>
          <w:sz w:val="24"/>
          <w:szCs w:val="24"/>
          <w:highlight w:val="none"/>
          <w:u w:val="single" w:color="auto"/>
        </w:rPr>
        <w:t>造价中直接扣减</w:t>
      </w:r>
      <w:r>
        <w:rPr>
          <w:spacing w:val="-55"/>
          <w:sz w:val="24"/>
          <w:szCs w:val="24"/>
          <w:highlight w:val="none"/>
          <w:u w:val="single" w:color="auto"/>
        </w:rPr>
        <w:t xml:space="preserve"> </w:t>
      </w:r>
      <w:r>
        <w:rPr>
          <w:spacing w:val="19"/>
          <w:sz w:val="24"/>
          <w:szCs w:val="24"/>
          <w:highlight w:val="none"/>
          <w:u w:val="single" w:color="auto"/>
        </w:rPr>
        <w:t>。结算审核报告中单独列示</w:t>
      </w:r>
      <w:r>
        <w:rPr>
          <w:spacing w:val="-55"/>
          <w:sz w:val="24"/>
          <w:szCs w:val="24"/>
          <w:highlight w:val="none"/>
          <w:u w:val="single" w:color="auto"/>
        </w:rPr>
        <w:t xml:space="preserve"> </w:t>
      </w:r>
      <w:r>
        <w:rPr>
          <w:spacing w:val="19"/>
          <w:sz w:val="24"/>
          <w:szCs w:val="24"/>
          <w:highlight w:val="none"/>
          <w:u w:val="single" w:color="auto"/>
        </w:rPr>
        <w:t>，</w:t>
      </w:r>
      <w:r>
        <w:rPr>
          <w:spacing w:val="-43"/>
          <w:sz w:val="24"/>
          <w:szCs w:val="24"/>
          <w:highlight w:val="none"/>
          <w:u w:val="single" w:color="auto"/>
        </w:rPr>
        <w:t xml:space="preserve"> </w:t>
      </w:r>
      <w:r>
        <w:rPr>
          <w:spacing w:val="19"/>
          <w:sz w:val="24"/>
          <w:szCs w:val="24"/>
          <w:highlight w:val="none"/>
          <w:u w:val="single" w:color="auto"/>
        </w:rPr>
        <w:t>由建设单位财务部门按照会计准则单独核算</w:t>
      </w:r>
      <w:r>
        <w:rPr>
          <w:spacing w:val="-52"/>
          <w:sz w:val="24"/>
          <w:szCs w:val="24"/>
          <w:highlight w:val="none"/>
          <w:u w:val="single" w:color="auto"/>
        </w:rPr>
        <w:t xml:space="preserve"> </w:t>
      </w:r>
      <w:r>
        <w:rPr>
          <w:spacing w:val="19"/>
          <w:sz w:val="24"/>
          <w:szCs w:val="24"/>
          <w:highlight w:val="none"/>
          <w:u w:val="single" w:color="auto"/>
        </w:rPr>
        <w:t xml:space="preserve">。 </w:t>
      </w:r>
    </w:p>
    <w:p w14:paraId="24B3F114">
      <w:pPr>
        <w:pStyle w:val="20"/>
        <w:keepNext w:val="0"/>
        <w:keepLines w:val="0"/>
        <w:pageBreakBefore w:val="0"/>
        <w:widowControl w:val="0"/>
        <w:kinsoku/>
        <w:wordWrap/>
        <w:overflowPunct/>
        <w:topLinePunct w:val="0"/>
        <w:autoSpaceDE/>
        <w:autoSpaceDN/>
        <w:bidi w:val="0"/>
        <w:adjustRightInd/>
        <w:snapToGrid/>
        <w:spacing w:line="316" w:lineRule="auto"/>
        <w:ind w:right="74" w:firstLine="453"/>
        <w:textAlignment w:val="auto"/>
        <w:rPr>
          <w:spacing w:val="19"/>
          <w:sz w:val="24"/>
          <w:szCs w:val="24"/>
          <w:highlight w:val="none"/>
          <w:u w:val="single" w:color="auto"/>
        </w:rPr>
      </w:pPr>
      <w:r>
        <w:rPr>
          <w:spacing w:val="22"/>
          <w:sz w:val="24"/>
          <w:szCs w:val="24"/>
          <w:highlight w:val="none"/>
          <w:u w:val="single" w:color="auto"/>
        </w:rPr>
        <w:t>21.33</w:t>
      </w:r>
      <w:r>
        <w:rPr>
          <w:spacing w:val="-20"/>
          <w:sz w:val="24"/>
          <w:szCs w:val="24"/>
          <w:highlight w:val="none"/>
          <w:u w:val="single" w:color="auto"/>
        </w:rPr>
        <w:t xml:space="preserve"> </w:t>
      </w:r>
      <w:r>
        <w:rPr>
          <w:spacing w:val="22"/>
          <w:sz w:val="24"/>
          <w:szCs w:val="24"/>
          <w:highlight w:val="none"/>
          <w:u w:val="single" w:color="auto"/>
        </w:rPr>
        <w:t>如合同条款对同一事项存在相互冲突约定或多项约定时</w:t>
      </w:r>
      <w:r>
        <w:rPr>
          <w:spacing w:val="-58"/>
          <w:sz w:val="24"/>
          <w:szCs w:val="24"/>
          <w:highlight w:val="none"/>
          <w:u w:val="single" w:color="auto"/>
        </w:rPr>
        <w:t xml:space="preserve"> </w:t>
      </w:r>
      <w:r>
        <w:rPr>
          <w:spacing w:val="22"/>
          <w:sz w:val="24"/>
          <w:szCs w:val="24"/>
          <w:highlight w:val="none"/>
          <w:u w:val="single" w:color="auto"/>
        </w:rPr>
        <w:t>，须建设单</w:t>
      </w:r>
      <w:r>
        <w:rPr>
          <w:spacing w:val="21"/>
          <w:sz w:val="24"/>
          <w:szCs w:val="24"/>
          <w:highlight w:val="none"/>
          <w:u w:val="single" w:color="auto"/>
        </w:rPr>
        <w:t>位与施工单</w:t>
      </w:r>
      <w:r>
        <w:rPr>
          <w:spacing w:val="19"/>
          <w:sz w:val="24"/>
          <w:szCs w:val="24"/>
          <w:highlight w:val="none"/>
          <w:u w:val="single" w:color="auto"/>
        </w:rPr>
        <w:t>位共同书面明确后作为结算依据</w:t>
      </w:r>
      <w:r>
        <w:rPr>
          <w:spacing w:val="-47"/>
          <w:sz w:val="24"/>
          <w:szCs w:val="24"/>
          <w:highlight w:val="none"/>
          <w:u w:val="single" w:color="auto"/>
        </w:rPr>
        <w:t xml:space="preserve"> </w:t>
      </w:r>
      <w:r>
        <w:rPr>
          <w:spacing w:val="19"/>
          <w:sz w:val="24"/>
          <w:szCs w:val="24"/>
          <w:highlight w:val="none"/>
          <w:u w:val="single" w:color="auto"/>
        </w:rPr>
        <w:t>。</w:t>
      </w:r>
    </w:p>
    <w:p w14:paraId="11C1C272">
      <w:pPr>
        <w:pStyle w:val="20"/>
        <w:spacing w:before="197" w:line="316" w:lineRule="auto"/>
        <w:ind w:right="74" w:firstLine="453"/>
        <w:rPr>
          <w:spacing w:val="19"/>
          <w:sz w:val="24"/>
          <w:szCs w:val="24"/>
          <w:highlight w:val="none"/>
          <w:u w:val="single" w:color="auto"/>
        </w:rPr>
      </w:pPr>
    </w:p>
    <w:p w14:paraId="72F0955A">
      <w:pPr>
        <w:pStyle w:val="20"/>
        <w:spacing w:before="197" w:line="316" w:lineRule="auto"/>
        <w:ind w:right="74" w:firstLine="453"/>
        <w:rPr>
          <w:spacing w:val="19"/>
          <w:sz w:val="24"/>
          <w:szCs w:val="24"/>
          <w:highlight w:val="none"/>
          <w:u w:val="single" w:color="auto"/>
        </w:rPr>
      </w:pPr>
    </w:p>
    <w:p w14:paraId="400AE3A0">
      <w:pPr>
        <w:pStyle w:val="20"/>
        <w:spacing w:before="197" w:line="316" w:lineRule="auto"/>
        <w:ind w:right="74" w:firstLine="453"/>
        <w:rPr>
          <w:spacing w:val="19"/>
          <w:sz w:val="24"/>
          <w:szCs w:val="24"/>
          <w:highlight w:val="none"/>
          <w:u w:val="single" w:color="auto"/>
        </w:rPr>
      </w:pPr>
    </w:p>
    <w:p w14:paraId="7B312A19">
      <w:pPr>
        <w:pStyle w:val="20"/>
        <w:spacing w:before="197" w:line="316" w:lineRule="auto"/>
        <w:ind w:right="74" w:firstLine="453"/>
        <w:rPr>
          <w:spacing w:val="19"/>
          <w:sz w:val="24"/>
          <w:szCs w:val="24"/>
          <w:highlight w:val="none"/>
          <w:u w:val="single" w:color="auto"/>
        </w:rPr>
      </w:pPr>
    </w:p>
    <w:p w14:paraId="54EDD3EC">
      <w:pPr>
        <w:pStyle w:val="20"/>
        <w:spacing w:before="197" w:line="316" w:lineRule="auto"/>
        <w:ind w:right="74" w:firstLine="453"/>
        <w:rPr>
          <w:spacing w:val="19"/>
          <w:sz w:val="24"/>
          <w:szCs w:val="24"/>
          <w:highlight w:val="none"/>
          <w:u w:val="single" w:color="auto"/>
        </w:rPr>
      </w:pPr>
    </w:p>
    <w:p w14:paraId="20573FC3">
      <w:pPr>
        <w:pStyle w:val="20"/>
        <w:spacing w:before="197" w:line="316" w:lineRule="auto"/>
        <w:ind w:right="74" w:firstLine="453"/>
        <w:rPr>
          <w:spacing w:val="19"/>
          <w:sz w:val="24"/>
          <w:szCs w:val="24"/>
          <w:highlight w:val="none"/>
          <w:u w:val="single" w:color="auto"/>
        </w:rPr>
      </w:pPr>
    </w:p>
    <w:p w14:paraId="53B53880">
      <w:pPr>
        <w:pStyle w:val="20"/>
        <w:spacing w:before="197" w:line="316" w:lineRule="auto"/>
        <w:ind w:right="74" w:firstLine="453"/>
        <w:rPr>
          <w:spacing w:val="19"/>
          <w:sz w:val="24"/>
          <w:szCs w:val="24"/>
          <w:highlight w:val="none"/>
          <w:u w:val="single" w:color="auto"/>
        </w:rPr>
      </w:pPr>
    </w:p>
    <w:p w14:paraId="57EF76AD">
      <w:pPr>
        <w:pStyle w:val="20"/>
        <w:spacing w:before="197" w:line="316" w:lineRule="auto"/>
        <w:ind w:right="74" w:firstLine="453"/>
        <w:rPr>
          <w:spacing w:val="19"/>
          <w:sz w:val="24"/>
          <w:szCs w:val="24"/>
          <w:highlight w:val="none"/>
          <w:u w:val="single" w:color="auto"/>
        </w:rPr>
      </w:pPr>
    </w:p>
    <w:bookmarkEnd w:id="26"/>
    <w:bookmarkEnd w:id="27"/>
    <w:bookmarkEnd w:id="28"/>
    <w:bookmarkEnd w:id="29"/>
    <w:bookmarkEnd w:id="30"/>
    <w:bookmarkEnd w:id="31"/>
    <w:bookmarkEnd w:id="32"/>
    <w:p w14:paraId="39E1A71C">
      <w:pPr>
        <w:pStyle w:val="20"/>
        <w:spacing w:before="78" w:line="219" w:lineRule="auto"/>
        <w:rPr>
          <w:sz w:val="28"/>
          <w:szCs w:val="28"/>
          <w:highlight w:val="none"/>
        </w:rPr>
      </w:pPr>
      <w:r>
        <w:rPr>
          <w:spacing w:val="-15"/>
          <w:sz w:val="28"/>
          <w:szCs w:val="28"/>
          <w:highlight w:val="none"/>
        </w:rPr>
        <w:t>附件</w:t>
      </w:r>
    </w:p>
    <w:p w14:paraId="448CF974">
      <w:pPr>
        <w:pStyle w:val="20"/>
        <w:spacing w:before="284" w:line="227" w:lineRule="auto"/>
        <w:rPr>
          <w:spacing w:val="6"/>
          <w:sz w:val="28"/>
          <w:szCs w:val="28"/>
          <w:highlight w:val="none"/>
        </w:rPr>
      </w:pPr>
      <w:r>
        <w:rPr>
          <w:spacing w:val="6"/>
          <w:sz w:val="28"/>
          <w:szCs w:val="28"/>
          <w:highlight w:val="none"/>
        </w:rPr>
        <w:t>协议书附件：</w:t>
      </w:r>
    </w:p>
    <w:p w14:paraId="3C8D6099">
      <w:pPr>
        <w:pStyle w:val="20"/>
        <w:spacing w:before="284" w:line="227" w:lineRule="auto"/>
        <w:rPr>
          <w:spacing w:val="6"/>
          <w:sz w:val="28"/>
          <w:szCs w:val="28"/>
          <w:highlight w:val="none"/>
        </w:rPr>
      </w:pPr>
    </w:p>
    <w:p w14:paraId="3F8ADAFA">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firstLine="15"/>
        <w:textAlignment w:val="auto"/>
        <w:rPr>
          <w:sz w:val="28"/>
          <w:szCs w:val="28"/>
          <w:highlight w:val="none"/>
        </w:rPr>
      </w:pPr>
      <w:r>
        <w:rPr>
          <w:spacing w:val="4"/>
          <w:sz w:val="28"/>
          <w:szCs w:val="28"/>
          <w:highlight w:val="none"/>
        </w:rPr>
        <w:t>附件</w:t>
      </w:r>
      <w:r>
        <w:rPr>
          <w:spacing w:val="43"/>
          <w:sz w:val="28"/>
          <w:szCs w:val="28"/>
          <w:highlight w:val="none"/>
        </w:rPr>
        <w:t xml:space="preserve"> </w:t>
      </w:r>
      <w:r>
        <w:rPr>
          <w:rFonts w:ascii="Times New Roman" w:hAnsi="Times New Roman" w:eastAsia="Times New Roman" w:cs="Times New Roman"/>
          <w:spacing w:val="4"/>
          <w:sz w:val="28"/>
          <w:szCs w:val="28"/>
          <w:highlight w:val="none"/>
        </w:rPr>
        <w:t>1</w:t>
      </w:r>
      <w:r>
        <w:rPr>
          <w:rFonts w:ascii="Times New Roman" w:hAnsi="Times New Roman" w:eastAsia="Times New Roman" w:cs="Times New Roman"/>
          <w:spacing w:val="-25"/>
          <w:sz w:val="28"/>
          <w:szCs w:val="28"/>
          <w:highlight w:val="none"/>
        </w:rPr>
        <w:t xml:space="preserve"> </w:t>
      </w:r>
      <w:r>
        <w:rPr>
          <w:spacing w:val="4"/>
          <w:sz w:val="28"/>
          <w:szCs w:val="28"/>
          <w:highlight w:val="none"/>
        </w:rPr>
        <w:t>：承包人承揽工程项目一览表</w:t>
      </w:r>
      <w:r>
        <w:rPr>
          <w:sz w:val="28"/>
          <w:szCs w:val="28"/>
          <w:highlight w:val="none"/>
        </w:rPr>
        <w:t xml:space="preserve"> </w:t>
      </w:r>
      <w:r>
        <w:rPr>
          <w:spacing w:val="7"/>
          <w:sz w:val="28"/>
          <w:szCs w:val="28"/>
          <w:highlight w:val="none"/>
        </w:rPr>
        <w:t>专用合同条款附件：</w:t>
      </w:r>
    </w:p>
    <w:p w14:paraId="37AA51CB">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left"/>
        <w:textAlignment w:val="auto"/>
        <w:rPr>
          <w:sz w:val="28"/>
          <w:szCs w:val="28"/>
          <w:highlight w:val="none"/>
        </w:rPr>
      </w:pPr>
      <w:r>
        <w:rPr>
          <w:spacing w:val="6"/>
          <w:sz w:val="28"/>
          <w:szCs w:val="28"/>
          <w:highlight w:val="none"/>
        </w:rPr>
        <w:t xml:space="preserve">附件 </w:t>
      </w:r>
      <w:r>
        <w:rPr>
          <w:rFonts w:ascii="Times New Roman" w:hAnsi="Times New Roman" w:eastAsia="Times New Roman" w:cs="Times New Roman"/>
          <w:spacing w:val="6"/>
          <w:sz w:val="28"/>
          <w:szCs w:val="28"/>
          <w:highlight w:val="none"/>
        </w:rPr>
        <w:t>2</w:t>
      </w:r>
      <w:r>
        <w:rPr>
          <w:rFonts w:ascii="Times New Roman" w:hAnsi="Times New Roman" w:eastAsia="Times New Roman" w:cs="Times New Roman"/>
          <w:spacing w:val="-20"/>
          <w:sz w:val="28"/>
          <w:szCs w:val="28"/>
          <w:highlight w:val="none"/>
        </w:rPr>
        <w:t xml:space="preserve"> </w:t>
      </w:r>
      <w:r>
        <w:rPr>
          <w:spacing w:val="6"/>
          <w:sz w:val="28"/>
          <w:szCs w:val="28"/>
          <w:highlight w:val="none"/>
        </w:rPr>
        <w:t>：发包人供应材料设备一览表</w:t>
      </w:r>
      <w:r>
        <w:rPr>
          <w:sz w:val="28"/>
          <w:szCs w:val="28"/>
          <w:highlight w:val="none"/>
        </w:rPr>
        <w:t xml:space="preserve"> </w:t>
      </w:r>
    </w:p>
    <w:p w14:paraId="1B4F7E2A">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left"/>
        <w:textAlignment w:val="auto"/>
        <w:rPr>
          <w:sz w:val="28"/>
          <w:szCs w:val="28"/>
          <w:highlight w:val="none"/>
        </w:rPr>
      </w:pPr>
      <w:r>
        <w:rPr>
          <w:spacing w:val="4"/>
          <w:sz w:val="28"/>
          <w:szCs w:val="28"/>
          <w:highlight w:val="none"/>
        </w:rPr>
        <w:t xml:space="preserve">附件 </w:t>
      </w:r>
      <w:r>
        <w:rPr>
          <w:rFonts w:ascii="Times New Roman" w:hAnsi="Times New Roman" w:eastAsia="Times New Roman" w:cs="Times New Roman"/>
          <w:spacing w:val="4"/>
          <w:sz w:val="28"/>
          <w:szCs w:val="28"/>
          <w:highlight w:val="none"/>
        </w:rPr>
        <w:t>3</w:t>
      </w:r>
      <w:r>
        <w:rPr>
          <w:rFonts w:ascii="Times New Roman" w:hAnsi="Times New Roman" w:eastAsia="Times New Roman" w:cs="Times New Roman"/>
          <w:spacing w:val="-17"/>
          <w:sz w:val="28"/>
          <w:szCs w:val="28"/>
          <w:highlight w:val="none"/>
        </w:rPr>
        <w:t xml:space="preserve"> </w:t>
      </w:r>
      <w:r>
        <w:rPr>
          <w:spacing w:val="4"/>
          <w:sz w:val="28"/>
          <w:szCs w:val="28"/>
          <w:highlight w:val="none"/>
        </w:rPr>
        <w:t>：工程质量保修书</w:t>
      </w:r>
    </w:p>
    <w:p w14:paraId="5C3544A4">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left"/>
        <w:textAlignment w:val="auto"/>
        <w:rPr>
          <w:sz w:val="28"/>
          <w:szCs w:val="28"/>
          <w:highlight w:val="none"/>
        </w:rPr>
      </w:pPr>
      <w:r>
        <w:rPr>
          <w:spacing w:val="5"/>
          <w:sz w:val="28"/>
          <w:szCs w:val="28"/>
          <w:highlight w:val="none"/>
        </w:rPr>
        <w:t xml:space="preserve">附件 </w:t>
      </w:r>
      <w:r>
        <w:rPr>
          <w:rFonts w:ascii="Times New Roman" w:hAnsi="Times New Roman" w:eastAsia="Times New Roman" w:cs="Times New Roman"/>
          <w:spacing w:val="5"/>
          <w:sz w:val="28"/>
          <w:szCs w:val="28"/>
          <w:highlight w:val="none"/>
        </w:rPr>
        <w:t>4</w:t>
      </w:r>
      <w:r>
        <w:rPr>
          <w:rFonts w:ascii="Times New Roman" w:hAnsi="Times New Roman" w:eastAsia="Times New Roman" w:cs="Times New Roman"/>
          <w:spacing w:val="-13"/>
          <w:sz w:val="28"/>
          <w:szCs w:val="28"/>
          <w:highlight w:val="none"/>
        </w:rPr>
        <w:t xml:space="preserve"> </w:t>
      </w:r>
      <w:r>
        <w:rPr>
          <w:spacing w:val="5"/>
          <w:sz w:val="28"/>
          <w:szCs w:val="28"/>
          <w:highlight w:val="none"/>
        </w:rPr>
        <w:t>：主要建设工程文件目录</w:t>
      </w:r>
    </w:p>
    <w:p w14:paraId="455E0FAC">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left"/>
        <w:textAlignment w:val="auto"/>
        <w:rPr>
          <w:sz w:val="28"/>
          <w:szCs w:val="28"/>
          <w:highlight w:val="none"/>
        </w:rPr>
      </w:pPr>
      <w:r>
        <w:rPr>
          <w:spacing w:val="7"/>
          <w:sz w:val="28"/>
          <w:szCs w:val="28"/>
          <w:highlight w:val="none"/>
        </w:rPr>
        <w:t xml:space="preserve">附件 </w:t>
      </w:r>
      <w:r>
        <w:rPr>
          <w:rFonts w:ascii="Times New Roman" w:hAnsi="Times New Roman" w:eastAsia="Times New Roman" w:cs="Times New Roman"/>
          <w:spacing w:val="7"/>
          <w:sz w:val="28"/>
          <w:szCs w:val="28"/>
          <w:highlight w:val="none"/>
        </w:rPr>
        <w:t>5</w:t>
      </w:r>
      <w:r>
        <w:rPr>
          <w:rFonts w:ascii="Times New Roman" w:hAnsi="Times New Roman" w:eastAsia="Times New Roman" w:cs="Times New Roman"/>
          <w:spacing w:val="-25"/>
          <w:sz w:val="28"/>
          <w:szCs w:val="28"/>
          <w:highlight w:val="none"/>
        </w:rPr>
        <w:t xml:space="preserve"> </w:t>
      </w:r>
      <w:r>
        <w:rPr>
          <w:spacing w:val="7"/>
          <w:sz w:val="28"/>
          <w:szCs w:val="28"/>
          <w:highlight w:val="none"/>
        </w:rPr>
        <w:t>：承包人用于本工程施工的机械设备表</w:t>
      </w:r>
    </w:p>
    <w:p w14:paraId="0BDF17E9">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left"/>
        <w:textAlignment w:val="auto"/>
        <w:rPr>
          <w:sz w:val="28"/>
          <w:szCs w:val="28"/>
          <w:highlight w:val="none"/>
        </w:rPr>
      </w:pPr>
      <w:r>
        <w:rPr>
          <w:spacing w:val="6"/>
          <w:sz w:val="28"/>
          <w:szCs w:val="28"/>
          <w:highlight w:val="none"/>
        </w:rPr>
        <w:t xml:space="preserve">附件 </w:t>
      </w:r>
      <w:r>
        <w:rPr>
          <w:rFonts w:ascii="Times New Roman" w:hAnsi="Times New Roman" w:eastAsia="Times New Roman" w:cs="Times New Roman"/>
          <w:spacing w:val="6"/>
          <w:sz w:val="28"/>
          <w:szCs w:val="28"/>
          <w:highlight w:val="none"/>
        </w:rPr>
        <w:t>6</w:t>
      </w:r>
      <w:r>
        <w:rPr>
          <w:rFonts w:ascii="Times New Roman" w:hAnsi="Times New Roman" w:eastAsia="Times New Roman" w:cs="Times New Roman"/>
          <w:spacing w:val="-20"/>
          <w:sz w:val="28"/>
          <w:szCs w:val="28"/>
          <w:highlight w:val="none"/>
        </w:rPr>
        <w:t xml:space="preserve"> </w:t>
      </w:r>
      <w:r>
        <w:rPr>
          <w:spacing w:val="6"/>
          <w:sz w:val="28"/>
          <w:szCs w:val="28"/>
          <w:highlight w:val="none"/>
        </w:rPr>
        <w:t>：承包人主要施工管理人员表</w:t>
      </w:r>
      <w:r>
        <w:rPr>
          <w:sz w:val="28"/>
          <w:szCs w:val="28"/>
          <w:highlight w:val="none"/>
        </w:rPr>
        <w:t xml:space="preserve"> </w:t>
      </w:r>
    </w:p>
    <w:p w14:paraId="2B0A98B9">
      <w:pPr>
        <w:pStyle w:val="20"/>
        <w:keepNext w:val="0"/>
        <w:keepLines w:val="0"/>
        <w:pageBreakBefore w:val="0"/>
        <w:widowControl w:val="0"/>
        <w:kinsoku/>
        <w:wordWrap/>
        <w:overflowPunct/>
        <w:topLinePunct w:val="0"/>
        <w:autoSpaceDE w:val="0"/>
        <w:autoSpaceDN w:val="0"/>
        <w:bidi w:val="0"/>
        <w:adjustRightInd/>
        <w:snapToGrid/>
        <w:spacing w:line="360" w:lineRule="auto"/>
        <w:ind w:left="0" w:right="0"/>
        <w:jc w:val="left"/>
        <w:textAlignment w:val="auto"/>
        <w:rPr>
          <w:sz w:val="28"/>
          <w:szCs w:val="28"/>
          <w:highlight w:val="none"/>
        </w:rPr>
      </w:pPr>
      <w:r>
        <w:rPr>
          <w:spacing w:val="6"/>
          <w:sz w:val="28"/>
          <w:szCs w:val="28"/>
          <w:highlight w:val="none"/>
        </w:rPr>
        <w:t xml:space="preserve">附件 </w:t>
      </w:r>
      <w:r>
        <w:rPr>
          <w:rFonts w:ascii="Times New Roman" w:hAnsi="Times New Roman" w:eastAsia="Times New Roman" w:cs="Times New Roman"/>
          <w:spacing w:val="6"/>
          <w:sz w:val="28"/>
          <w:szCs w:val="28"/>
          <w:highlight w:val="none"/>
        </w:rPr>
        <w:t>7</w:t>
      </w:r>
      <w:r>
        <w:rPr>
          <w:rFonts w:ascii="Times New Roman" w:hAnsi="Times New Roman" w:eastAsia="Times New Roman" w:cs="Times New Roman"/>
          <w:spacing w:val="-20"/>
          <w:sz w:val="28"/>
          <w:szCs w:val="28"/>
          <w:highlight w:val="none"/>
        </w:rPr>
        <w:t xml:space="preserve"> </w:t>
      </w:r>
      <w:r>
        <w:rPr>
          <w:spacing w:val="6"/>
          <w:sz w:val="28"/>
          <w:szCs w:val="28"/>
          <w:highlight w:val="none"/>
        </w:rPr>
        <w:t>：分包人主要施工管理人员表</w:t>
      </w:r>
      <w:r>
        <w:rPr>
          <w:sz w:val="28"/>
          <w:szCs w:val="28"/>
          <w:highlight w:val="none"/>
        </w:rPr>
        <w:t xml:space="preserve"> </w:t>
      </w:r>
    </w:p>
    <w:p w14:paraId="032302D6">
      <w:pPr>
        <w:keepNext w:val="0"/>
        <w:keepLines w:val="0"/>
        <w:pageBreakBefore w:val="0"/>
        <w:widowControl w:val="0"/>
        <w:kinsoku/>
        <w:wordWrap/>
        <w:overflowPunct/>
        <w:topLinePunct w:val="0"/>
        <w:autoSpaceDE w:val="0"/>
        <w:autoSpaceDN w:val="0"/>
        <w:bidi w:val="0"/>
        <w:adjustRightInd/>
        <w:snapToGrid/>
        <w:spacing w:line="360" w:lineRule="auto"/>
        <w:ind w:left="0" w:right="0"/>
        <w:jc w:val="left"/>
        <w:textAlignment w:val="auto"/>
        <w:rPr>
          <w:sz w:val="28"/>
          <w:szCs w:val="28"/>
          <w:highlight w:val="none"/>
        </w:rPr>
        <w:sectPr>
          <w:footerReference r:id="rId8" w:type="default"/>
          <w:pgSz w:w="11906" w:h="16840"/>
          <w:pgMar w:top="1536" w:right="1559" w:bottom="1083" w:left="1502" w:header="0" w:footer="1196" w:gutter="0"/>
          <w:pgNumType w:fmt="decimal"/>
          <w:cols w:space="0" w:num="1"/>
          <w:rtlGutter w:val="0"/>
          <w:docGrid w:linePitch="0" w:charSpace="0"/>
        </w:sectPr>
      </w:pPr>
    </w:p>
    <w:p w14:paraId="5CCAC52B">
      <w:pPr>
        <w:pStyle w:val="20"/>
        <w:spacing w:before="91" w:line="225" w:lineRule="auto"/>
        <w:ind w:left="37"/>
        <w:rPr>
          <w:rFonts w:hint="eastAsia" w:ascii="宋体" w:hAnsi="宋体" w:eastAsia="宋体" w:cs="宋体"/>
          <w:sz w:val="28"/>
          <w:szCs w:val="28"/>
          <w:highlight w:val="none"/>
        </w:rPr>
      </w:pPr>
      <w:r>
        <w:rPr>
          <w:rFonts w:hint="eastAsia" w:ascii="宋体" w:hAnsi="宋体" w:eastAsia="宋体" w:cs="宋体"/>
          <w:spacing w:val="-19"/>
          <w:sz w:val="28"/>
          <w:szCs w:val="28"/>
          <w:highlight w:val="none"/>
        </w:rPr>
        <w:t>附件</w:t>
      </w:r>
      <w:r>
        <w:rPr>
          <w:rFonts w:hint="eastAsia" w:ascii="宋体" w:hAnsi="宋体" w:eastAsia="宋体" w:cs="宋体"/>
          <w:spacing w:val="-28"/>
          <w:sz w:val="28"/>
          <w:szCs w:val="28"/>
          <w:highlight w:val="none"/>
        </w:rPr>
        <w:t xml:space="preserve"> </w:t>
      </w:r>
      <w:r>
        <w:rPr>
          <w:rFonts w:hint="eastAsia" w:ascii="宋体" w:hAnsi="宋体" w:eastAsia="宋体" w:cs="宋体"/>
          <w:spacing w:val="-19"/>
          <w:sz w:val="28"/>
          <w:szCs w:val="28"/>
          <w:highlight w:val="none"/>
        </w:rPr>
        <w:t>1：</w:t>
      </w:r>
    </w:p>
    <w:p w14:paraId="2E3AD9B7">
      <w:pPr>
        <w:pStyle w:val="20"/>
        <w:spacing w:before="251" w:line="226" w:lineRule="auto"/>
        <w:ind w:left="2587"/>
        <w:rPr>
          <w:rFonts w:hint="eastAsia" w:ascii="宋体" w:hAnsi="宋体" w:eastAsia="宋体" w:cs="宋体"/>
          <w:sz w:val="28"/>
          <w:szCs w:val="28"/>
          <w:highlight w:val="none"/>
        </w:rPr>
      </w:pPr>
      <w:bookmarkStart w:id="77" w:name="_GoBack"/>
      <w:bookmarkEnd w:id="77"/>
      <w:r>
        <w:rPr>
          <w:rFonts w:hint="eastAsia" w:ascii="宋体" w:hAnsi="宋体" w:eastAsia="宋体" w:cs="宋体"/>
          <w:spacing w:val="25"/>
          <w:sz w:val="28"/>
          <w:szCs w:val="28"/>
          <w:highlight w:val="none"/>
        </w:rPr>
        <w:t>承包人承揽工程项目一览表</w:t>
      </w:r>
    </w:p>
    <w:p w14:paraId="1D96F9EA">
      <w:pPr>
        <w:spacing w:before="11"/>
        <w:rPr>
          <w:highlight w:val="none"/>
        </w:rPr>
      </w:pPr>
    </w:p>
    <w:p w14:paraId="4B48B91B">
      <w:pPr>
        <w:spacing w:before="11"/>
        <w:rPr>
          <w:highlight w:val="none"/>
        </w:rPr>
      </w:pPr>
    </w:p>
    <w:p w14:paraId="6BDB9259">
      <w:pPr>
        <w:spacing w:before="11"/>
        <w:rPr>
          <w:highlight w:val="none"/>
        </w:rPr>
      </w:pPr>
    </w:p>
    <w:tbl>
      <w:tblPr>
        <w:tblStyle w:val="487"/>
        <w:tblW w:w="920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722"/>
        <w:gridCol w:w="1187"/>
        <w:gridCol w:w="811"/>
        <w:gridCol w:w="766"/>
        <w:gridCol w:w="839"/>
        <w:gridCol w:w="984"/>
        <w:gridCol w:w="956"/>
        <w:gridCol w:w="796"/>
        <w:gridCol w:w="886"/>
      </w:tblGrid>
      <w:tr w14:paraId="4D697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259" w:type="dxa"/>
            <w:tcBorders>
              <w:top w:val="single" w:color="auto" w:sz="4" w:space="0"/>
              <w:left w:val="single" w:color="auto" w:sz="4" w:space="0"/>
            </w:tcBorders>
            <w:vAlign w:val="top"/>
          </w:tcPr>
          <w:p w14:paraId="1BD32B68">
            <w:pPr>
              <w:spacing w:line="349" w:lineRule="auto"/>
              <w:rPr>
                <w:rFonts w:ascii="Arial"/>
                <w:sz w:val="21"/>
                <w:highlight w:val="none"/>
              </w:rPr>
            </w:pPr>
          </w:p>
          <w:p w14:paraId="6EE98D95">
            <w:pPr>
              <w:pStyle w:val="367"/>
              <w:spacing w:before="78" w:line="290" w:lineRule="auto"/>
              <w:ind w:left="229" w:right="226" w:firstLine="5"/>
              <w:rPr>
                <w:sz w:val="24"/>
                <w:szCs w:val="24"/>
                <w:highlight w:val="none"/>
              </w:rPr>
            </w:pPr>
            <w:r>
              <w:rPr>
                <w:spacing w:val="21"/>
                <w:sz w:val="24"/>
                <w:szCs w:val="24"/>
                <w:highlight w:val="none"/>
              </w:rPr>
              <w:t>单位工</w:t>
            </w:r>
            <w:r>
              <w:rPr>
                <w:spacing w:val="1"/>
                <w:sz w:val="24"/>
                <w:szCs w:val="24"/>
                <w:highlight w:val="none"/>
              </w:rPr>
              <w:t xml:space="preserve"> </w:t>
            </w:r>
            <w:r>
              <w:rPr>
                <w:spacing w:val="-7"/>
                <w:sz w:val="24"/>
                <w:szCs w:val="24"/>
                <w:highlight w:val="none"/>
              </w:rPr>
              <w:t>程名称</w:t>
            </w:r>
          </w:p>
        </w:tc>
        <w:tc>
          <w:tcPr>
            <w:tcW w:w="722" w:type="dxa"/>
            <w:tcBorders>
              <w:top w:val="single" w:color="auto" w:sz="4" w:space="0"/>
            </w:tcBorders>
            <w:vAlign w:val="top"/>
          </w:tcPr>
          <w:p w14:paraId="444A211B">
            <w:pPr>
              <w:spacing w:line="349" w:lineRule="auto"/>
              <w:rPr>
                <w:rFonts w:ascii="Arial"/>
                <w:sz w:val="21"/>
                <w:highlight w:val="none"/>
              </w:rPr>
            </w:pPr>
          </w:p>
          <w:p w14:paraId="04E3A5B1">
            <w:pPr>
              <w:pStyle w:val="367"/>
              <w:spacing w:before="78" w:line="288" w:lineRule="auto"/>
              <w:ind w:left="98" w:right="89" w:firstLine="4"/>
              <w:rPr>
                <w:sz w:val="24"/>
                <w:szCs w:val="24"/>
                <w:highlight w:val="none"/>
              </w:rPr>
            </w:pPr>
            <w:r>
              <w:rPr>
                <w:spacing w:val="22"/>
                <w:sz w:val="24"/>
                <w:szCs w:val="24"/>
                <w:highlight w:val="none"/>
              </w:rPr>
              <w:t>建设</w:t>
            </w:r>
            <w:r>
              <w:rPr>
                <w:sz w:val="24"/>
                <w:szCs w:val="24"/>
                <w:highlight w:val="none"/>
              </w:rPr>
              <w:t xml:space="preserve"> </w:t>
            </w:r>
            <w:r>
              <w:rPr>
                <w:spacing w:val="-6"/>
                <w:sz w:val="24"/>
                <w:szCs w:val="24"/>
                <w:highlight w:val="none"/>
              </w:rPr>
              <w:t>规模</w:t>
            </w:r>
          </w:p>
        </w:tc>
        <w:tc>
          <w:tcPr>
            <w:tcW w:w="1187" w:type="dxa"/>
            <w:tcBorders>
              <w:top w:val="single" w:color="auto" w:sz="4" w:space="0"/>
            </w:tcBorders>
            <w:vAlign w:val="top"/>
          </w:tcPr>
          <w:p w14:paraId="68F7C5E7">
            <w:pPr>
              <w:pStyle w:val="367"/>
              <w:spacing w:before="151" w:line="220" w:lineRule="auto"/>
              <w:ind w:left="203"/>
              <w:rPr>
                <w:sz w:val="24"/>
                <w:szCs w:val="24"/>
                <w:highlight w:val="none"/>
              </w:rPr>
            </w:pPr>
            <w:r>
              <w:rPr>
                <w:spacing w:val="-8"/>
                <w:sz w:val="24"/>
                <w:szCs w:val="24"/>
                <w:highlight w:val="none"/>
              </w:rPr>
              <w:t>建筑面</w:t>
            </w:r>
          </w:p>
          <w:p w14:paraId="20F4334D">
            <w:pPr>
              <w:pStyle w:val="367"/>
              <w:spacing w:before="102" w:line="220" w:lineRule="auto"/>
              <w:ind w:left="128"/>
              <w:rPr>
                <w:sz w:val="24"/>
                <w:szCs w:val="24"/>
                <w:highlight w:val="none"/>
              </w:rPr>
            </w:pPr>
            <w:r>
              <w:rPr>
                <w:spacing w:val="-5"/>
                <w:sz w:val="24"/>
                <w:szCs w:val="24"/>
                <w:highlight w:val="none"/>
              </w:rPr>
              <w:t>积(平方</w:t>
            </w:r>
          </w:p>
          <w:p w14:paraId="54AB5354">
            <w:pPr>
              <w:pStyle w:val="367"/>
              <w:spacing w:before="107" w:line="219" w:lineRule="auto"/>
              <w:ind w:left="409"/>
              <w:rPr>
                <w:sz w:val="24"/>
                <w:szCs w:val="24"/>
                <w:highlight w:val="none"/>
              </w:rPr>
            </w:pPr>
            <w:r>
              <w:rPr>
                <w:spacing w:val="-5"/>
                <w:sz w:val="24"/>
                <w:szCs w:val="24"/>
                <w:highlight w:val="none"/>
              </w:rPr>
              <w:t>米)</w:t>
            </w:r>
          </w:p>
        </w:tc>
        <w:tc>
          <w:tcPr>
            <w:tcW w:w="811" w:type="dxa"/>
            <w:tcBorders>
              <w:top w:val="single" w:color="auto" w:sz="4" w:space="0"/>
            </w:tcBorders>
            <w:vAlign w:val="top"/>
          </w:tcPr>
          <w:p w14:paraId="21745699">
            <w:pPr>
              <w:spacing w:line="348" w:lineRule="auto"/>
              <w:rPr>
                <w:rFonts w:ascii="Arial"/>
                <w:sz w:val="21"/>
                <w:highlight w:val="none"/>
              </w:rPr>
            </w:pPr>
          </w:p>
          <w:p w14:paraId="2AF8C12B">
            <w:pPr>
              <w:pStyle w:val="367"/>
              <w:spacing w:before="78" w:line="290" w:lineRule="auto"/>
              <w:ind w:left="156" w:right="124" w:firstLine="5"/>
              <w:rPr>
                <w:sz w:val="24"/>
                <w:szCs w:val="24"/>
                <w:highlight w:val="none"/>
              </w:rPr>
            </w:pPr>
            <w:r>
              <w:rPr>
                <w:spacing w:val="20"/>
                <w:sz w:val="24"/>
                <w:szCs w:val="24"/>
                <w:highlight w:val="none"/>
              </w:rPr>
              <w:t>结构</w:t>
            </w:r>
            <w:r>
              <w:rPr>
                <w:sz w:val="24"/>
                <w:szCs w:val="24"/>
                <w:highlight w:val="none"/>
              </w:rPr>
              <w:t xml:space="preserve"> </w:t>
            </w:r>
            <w:r>
              <w:rPr>
                <w:spacing w:val="-7"/>
                <w:sz w:val="24"/>
                <w:szCs w:val="24"/>
                <w:highlight w:val="none"/>
              </w:rPr>
              <w:t>形式</w:t>
            </w:r>
          </w:p>
        </w:tc>
        <w:tc>
          <w:tcPr>
            <w:tcW w:w="766" w:type="dxa"/>
            <w:tcBorders>
              <w:top w:val="single" w:color="auto" w:sz="4" w:space="0"/>
            </w:tcBorders>
            <w:vAlign w:val="top"/>
          </w:tcPr>
          <w:p w14:paraId="1178C6C6">
            <w:pPr>
              <w:spacing w:line="289" w:lineRule="auto"/>
              <w:rPr>
                <w:rFonts w:ascii="Arial"/>
                <w:sz w:val="21"/>
                <w:highlight w:val="none"/>
              </w:rPr>
            </w:pPr>
          </w:p>
          <w:p w14:paraId="1077DBB6">
            <w:pPr>
              <w:spacing w:line="290" w:lineRule="auto"/>
              <w:rPr>
                <w:rFonts w:ascii="Arial"/>
                <w:sz w:val="21"/>
                <w:highlight w:val="none"/>
              </w:rPr>
            </w:pPr>
          </w:p>
          <w:p w14:paraId="07593347">
            <w:pPr>
              <w:pStyle w:val="367"/>
              <w:spacing w:before="78" w:line="219" w:lineRule="auto"/>
              <w:ind w:left="129"/>
              <w:rPr>
                <w:sz w:val="24"/>
                <w:szCs w:val="24"/>
                <w:highlight w:val="none"/>
              </w:rPr>
            </w:pPr>
            <w:r>
              <w:rPr>
                <w:spacing w:val="-5"/>
                <w:sz w:val="24"/>
                <w:szCs w:val="24"/>
                <w:highlight w:val="none"/>
              </w:rPr>
              <w:t>层数</w:t>
            </w:r>
          </w:p>
        </w:tc>
        <w:tc>
          <w:tcPr>
            <w:tcW w:w="839" w:type="dxa"/>
            <w:tcBorders>
              <w:top w:val="single" w:color="auto" w:sz="4" w:space="0"/>
            </w:tcBorders>
            <w:vAlign w:val="top"/>
          </w:tcPr>
          <w:p w14:paraId="76BC1296">
            <w:pPr>
              <w:spacing w:line="349" w:lineRule="auto"/>
              <w:rPr>
                <w:rFonts w:ascii="Arial"/>
                <w:sz w:val="21"/>
                <w:highlight w:val="none"/>
              </w:rPr>
            </w:pPr>
          </w:p>
          <w:p w14:paraId="2451E70E">
            <w:pPr>
              <w:pStyle w:val="367"/>
              <w:spacing w:before="78" w:line="288" w:lineRule="auto"/>
              <w:ind w:left="191" w:right="135" w:hanging="17"/>
              <w:rPr>
                <w:sz w:val="24"/>
                <w:szCs w:val="24"/>
                <w:highlight w:val="none"/>
              </w:rPr>
            </w:pPr>
            <w:r>
              <w:rPr>
                <w:spacing w:val="21"/>
                <w:sz w:val="24"/>
                <w:szCs w:val="24"/>
                <w:highlight w:val="none"/>
              </w:rPr>
              <w:t>生产</w:t>
            </w:r>
            <w:r>
              <w:rPr>
                <w:sz w:val="24"/>
                <w:szCs w:val="24"/>
                <w:highlight w:val="none"/>
              </w:rPr>
              <w:t xml:space="preserve"> </w:t>
            </w:r>
            <w:r>
              <w:rPr>
                <w:spacing w:val="-10"/>
                <w:sz w:val="24"/>
                <w:szCs w:val="24"/>
                <w:highlight w:val="none"/>
              </w:rPr>
              <w:t>能力</w:t>
            </w:r>
          </w:p>
        </w:tc>
        <w:tc>
          <w:tcPr>
            <w:tcW w:w="984" w:type="dxa"/>
            <w:tcBorders>
              <w:top w:val="single" w:color="auto" w:sz="4" w:space="0"/>
            </w:tcBorders>
            <w:vAlign w:val="top"/>
          </w:tcPr>
          <w:p w14:paraId="115FBF0A">
            <w:pPr>
              <w:pStyle w:val="367"/>
              <w:spacing w:before="172" w:line="291" w:lineRule="auto"/>
              <w:ind w:left="262" w:right="267" w:hanging="3"/>
              <w:jc w:val="both"/>
              <w:rPr>
                <w:sz w:val="24"/>
                <w:szCs w:val="24"/>
                <w:highlight w:val="none"/>
              </w:rPr>
            </w:pPr>
            <w:r>
              <w:rPr>
                <w:spacing w:val="-14"/>
                <w:sz w:val="24"/>
                <w:szCs w:val="24"/>
                <w:highlight w:val="none"/>
              </w:rPr>
              <w:t>设备</w:t>
            </w:r>
            <w:r>
              <w:rPr>
                <w:sz w:val="24"/>
                <w:szCs w:val="24"/>
                <w:highlight w:val="none"/>
              </w:rPr>
              <w:t xml:space="preserve"> </w:t>
            </w:r>
            <w:r>
              <w:rPr>
                <w:spacing w:val="-16"/>
                <w:sz w:val="24"/>
                <w:szCs w:val="24"/>
                <w:highlight w:val="none"/>
              </w:rPr>
              <w:t>安装</w:t>
            </w:r>
            <w:r>
              <w:rPr>
                <w:sz w:val="24"/>
                <w:szCs w:val="24"/>
                <w:highlight w:val="none"/>
              </w:rPr>
              <w:t xml:space="preserve"> </w:t>
            </w:r>
            <w:r>
              <w:rPr>
                <w:spacing w:val="-16"/>
                <w:sz w:val="24"/>
                <w:szCs w:val="24"/>
                <w:highlight w:val="none"/>
              </w:rPr>
              <w:t>内容</w:t>
            </w:r>
          </w:p>
        </w:tc>
        <w:tc>
          <w:tcPr>
            <w:tcW w:w="956" w:type="dxa"/>
            <w:tcBorders>
              <w:top w:val="single" w:color="auto" w:sz="4" w:space="0"/>
            </w:tcBorders>
            <w:vAlign w:val="top"/>
          </w:tcPr>
          <w:p w14:paraId="60B707FF">
            <w:pPr>
              <w:pStyle w:val="367"/>
              <w:spacing w:before="173" w:line="273" w:lineRule="auto"/>
              <w:ind w:left="167" w:right="186" w:firstLine="76"/>
              <w:jc w:val="both"/>
              <w:rPr>
                <w:sz w:val="24"/>
                <w:szCs w:val="24"/>
                <w:highlight w:val="none"/>
              </w:rPr>
            </w:pPr>
            <w:r>
              <w:rPr>
                <w:spacing w:val="-22"/>
                <w:sz w:val="24"/>
                <w:szCs w:val="24"/>
                <w:highlight w:val="none"/>
              </w:rPr>
              <w:t>合</w:t>
            </w:r>
            <w:r>
              <w:rPr>
                <w:spacing w:val="-37"/>
                <w:sz w:val="24"/>
                <w:szCs w:val="24"/>
                <w:highlight w:val="none"/>
              </w:rPr>
              <w:t xml:space="preserve"> </w:t>
            </w:r>
            <w:r>
              <w:rPr>
                <w:spacing w:val="-22"/>
                <w:sz w:val="24"/>
                <w:szCs w:val="24"/>
                <w:highlight w:val="none"/>
              </w:rPr>
              <w:t>同</w:t>
            </w:r>
            <w:r>
              <w:rPr>
                <w:sz w:val="24"/>
                <w:szCs w:val="24"/>
                <w:highlight w:val="none"/>
              </w:rPr>
              <w:t xml:space="preserve"> </w:t>
            </w:r>
            <w:r>
              <w:rPr>
                <w:spacing w:val="26"/>
                <w:sz w:val="24"/>
                <w:szCs w:val="24"/>
                <w:highlight w:val="none"/>
              </w:rPr>
              <w:t>价格</w:t>
            </w:r>
            <w:r>
              <w:rPr>
                <w:sz w:val="24"/>
                <w:szCs w:val="24"/>
                <w:highlight w:val="none"/>
              </w:rPr>
              <w:t xml:space="preserve"> </w:t>
            </w:r>
            <w:r>
              <w:rPr>
                <w:spacing w:val="-21"/>
                <w:sz w:val="24"/>
                <w:szCs w:val="24"/>
                <w:highlight w:val="none"/>
              </w:rPr>
              <w:t>(</w:t>
            </w:r>
            <w:r>
              <w:rPr>
                <w:spacing w:val="-68"/>
                <w:sz w:val="24"/>
                <w:szCs w:val="24"/>
                <w:highlight w:val="none"/>
              </w:rPr>
              <w:t xml:space="preserve"> </w:t>
            </w:r>
            <w:r>
              <w:rPr>
                <w:spacing w:val="-21"/>
                <w:sz w:val="24"/>
                <w:szCs w:val="24"/>
                <w:highlight w:val="none"/>
              </w:rPr>
              <w:t>元</w:t>
            </w:r>
            <w:r>
              <w:rPr>
                <w:spacing w:val="-29"/>
                <w:sz w:val="24"/>
                <w:szCs w:val="24"/>
                <w:highlight w:val="none"/>
              </w:rPr>
              <w:t xml:space="preserve"> </w:t>
            </w:r>
            <w:r>
              <w:rPr>
                <w:spacing w:val="-21"/>
                <w:sz w:val="24"/>
                <w:szCs w:val="24"/>
                <w:highlight w:val="none"/>
              </w:rPr>
              <w:t>)</w:t>
            </w:r>
          </w:p>
        </w:tc>
        <w:tc>
          <w:tcPr>
            <w:tcW w:w="796" w:type="dxa"/>
            <w:tcBorders>
              <w:top w:val="single" w:color="auto" w:sz="4" w:space="0"/>
            </w:tcBorders>
            <w:vAlign w:val="top"/>
          </w:tcPr>
          <w:p w14:paraId="0DF1DC38">
            <w:pPr>
              <w:spacing w:line="349" w:lineRule="auto"/>
              <w:rPr>
                <w:rFonts w:ascii="Arial"/>
                <w:sz w:val="21"/>
                <w:highlight w:val="none"/>
              </w:rPr>
            </w:pPr>
          </w:p>
          <w:p w14:paraId="125D9FF4">
            <w:pPr>
              <w:pStyle w:val="367"/>
              <w:spacing w:before="78" w:line="290" w:lineRule="auto"/>
              <w:ind w:left="251" w:right="99" w:hanging="85"/>
              <w:rPr>
                <w:sz w:val="24"/>
                <w:szCs w:val="24"/>
                <w:highlight w:val="none"/>
              </w:rPr>
            </w:pPr>
            <w:r>
              <w:rPr>
                <w:spacing w:val="22"/>
                <w:sz w:val="24"/>
                <w:szCs w:val="24"/>
                <w:highlight w:val="none"/>
              </w:rPr>
              <w:t>开工</w:t>
            </w:r>
            <w:r>
              <w:rPr>
                <w:sz w:val="24"/>
                <w:szCs w:val="24"/>
                <w:highlight w:val="none"/>
              </w:rPr>
              <w:t xml:space="preserve"> </w:t>
            </w:r>
            <w:r>
              <w:rPr>
                <w:spacing w:val="-26"/>
                <w:sz w:val="24"/>
                <w:szCs w:val="24"/>
                <w:highlight w:val="none"/>
              </w:rPr>
              <w:t>日期</w:t>
            </w:r>
          </w:p>
        </w:tc>
        <w:tc>
          <w:tcPr>
            <w:tcW w:w="886" w:type="dxa"/>
            <w:tcBorders>
              <w:top w:val="single" w:color="auto" w:sz="4" w:space="0"/>
              <w:right w:val="single" w:color="auto" w:sz="4" w:space="0"/>
            </w:tcBorders>
            <w:vAlign w:val="top"/>
          </w:tcPr>
          <w:p w14:paraId="7992B4BA">
            <w:pPr>
              <w:spacing w:line="289" w:lineRule="auto"/>
              <w:rPr>
                <w:rFonts w:ascii="Arial"/>
                <w:sz w:val="21"/>
                <w:highlight w:val="none"/>
              </w:rPr>
            </w:pPr>
          </w:p>
          <w:p w14:paraId="34E40B58">
            <w:pPr>
              <w:spacing w:line="289" w:lineRule="auto"/>
              <w:rPr>
                <w:rFonts w:ascii="Arial"/>
                <w:sz w:val="21"/>
                <w:highlight w:val="none"/>
              </w:rPr>
            </w:pPr>
          </w:p>
          <w:p w14:paraId="534D3E1F">
            <w:pPr>
              <w:pStyle w:val="367"/>
              <w:spacing w:before="78" w:line="249" w:lineRule="auto"/>
              <w:ind w:left="288" w:right="159" w:hanging="40"/>
              <w:rPr>
                <w:sz w:val="24"/>
                <w:szCs w:val="24"/>
                <w:highlight w:val="none"/>
              </w:rPr>
            </w:pPr>
            <w:r>
              <w:rPr>
                <w:spacing w:val="-9"/>
                <w:sz w:val="24"/>
                <w:szCs w:val="24"/>
                <w:highlight w:val="none"/>
              </w:rPr>
              <w:t>竣工</w:t>
            </w:r>
            <w:r>
              <w:rPr>
                <w:sz w:val="24"/>
                <w:szCs w:val="24"/>
                <w:highlight w:val="none"/>
              </w:rPr>
              <w:t xml:space="preserve"> </w:t>
            </w:r>
            <w:r>
              <w:rPr>
                <w:spacing w:val="-28"/>
                <w:sz w:val="24"/>
                <w:szCs w:val="24"/>
                <w:highlight w:val="none"/>
              </w:rPr>
              <w:t>日期</w:t>
            </w:r>
          </w:p>
        </w:tc>
      </w:tr>
      <w:tr w14:paraId="5B20F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259" w:type="dxa"/>
            <w:tcBorders>
              <w:left w:val="single" w:color="auto" w:sz="4" w:space="0"/>
            </w:tcBorders>
            <w:vAlign w:val="top"/>
          </w:tcPr>
          <w:p w14:paraId="07E69648">
            <w:pPr>
              <w:rPr>
                <w:rFonts w:ascii="Arial"/>
                <w:sz w:val="21"/>
                <w:highlight w:val="none"/>
              </w:rPr>
            </w:pPr>
          </w:p>
        </w:tc>
        <w:tc>
          <w:tcPr>
            <w:tcW w:w="722" w:type="dxa"/>
            <w:vAlign w:val="top"/>
          </w:tcPr>
          <w:p w14:paraId="148D55C3">
            <w:pPr>
              <w:rPr>
                <w:rFonts w:ascii="Arial"/>
                <w:sz w:val="21"/>
                <w:highlight w:val="none"/>
              </w:rPr>
            </w:pPr>
          </w:p>
        </w:tc>
        <w:tc>
          <w:tcPr>
            <w:tcW w:w="1187" w:type="dxa"/>
            <w:vAlign w:val="top"/>
          </w:tcPr>
          <w:p w14:paraId="75C0E3CF">
            <w:pPr>
              <w:rPr>
                <w:rFonts w:ascii="Arial"/>
                <w:sz w:val="21"/>
                <w:highlight w:val="none"/>
              </w:rPr>
            </w:pPr>
          </w:p>
        </w:tc>
        <w:tc>
          <w:tcPr>
            <w:tcW w:w="811" w:type="dxa"/>
            <w:vAlign w:val="top"/>
          </w:tcPr>
          <w:p w14:paraId="5F111869">
            <w:pPr>
              <w:rPr>
                <w:rFonts w:ascii="Arial"/>
                <w:sz w:val="21"/>
                <w:highlight w:val="none"/>
              </w:rPr>
            </w:pPr>
          </w:p>
        </w:tc>
        <w:tc>
          <w:tcPr>
            <w:tcW w:w="766" w:type="dxa"/>
            <w:vAlign w:val="top"/>
          </w:tcPr>
          <w:p w14:paraId="6552CFCD">
            <w:pPr>
              <w:rPr>
                <w:rFonts w:ascii="Arial"/>
                <w:sz w:val="21"/>
                <w:highlight w:val="none"/>
              </w:rPr>
            </w:pPr>
          </w:p>
        </w:tc>
        <w:tc>
          <w:tcPr>
            <w:tcW w:w="839" w:type="dxa"/>
            <w:vAlign w:val="top"/>
          </w:tcPr>
          <w:p w14:paraId="4E7D2D3C">
            <w:pPr>
              <w:rPr>
                <w:rFonts w:ascii="Arial"/>
                <w:sz w:val="21"/>
                <w:highlight w:val="none"/>
              </w:rPr>
            </w:pPr>
          </w:p>
        </w:tc>
        <w:tc>
          <w:tcPr>
            <w:tcW w:w="984" w:type="dxa"/>
            <w:vAlign w:val="top"/>
          </w:tcPr>
          <w:p w14:paraId="28B9E59C">
            <w:pPr>
              <w:rPr>
                <w:rFonts w:ascii="Arial"/>
                <w:sz w:val="21"/>
                <w:highlight w:val="none"/>
              </w:rPr>
            </w:pPr>
          </w:p>
        </w:tc>
        <w:tc>
          <w:tcPr>
            <w:tcW w:w="956" w:type="dxa"/>
            <w:vAlign w:val="top"/>
          </w:tcPr>
          <w:p w14:paraId="1FF4AB68">
            <w:pPr>
              <w:rPr>
                <w:rFonts w:ascii="Arial"/>
                <w:sz w:val="21"/>
                <w:highlight w:val="none"/>
              </w:rPr>
            </w:pPr>
          </w:p>
        </w:tc>
        <w:tc>
          <w:tcPr>
            <w:tcW w:w="796" w:type="dxa"/>
            <w:vAlign w:val="top"/>
          </w:tcPr>
          <w:p w14:paraId="2394A14B">
            <w:pPr>
              <w:rPr>
                <w:rFonts w:ascii="Arial"/>
                <w:sz w:val="21"/>
                <w:highlight w:val="none"/>
              </w:rPr>
            </w:pPr>
          </w:p>
        </w:tc>
        <w:tc>
          <w:tcPr>
            <w:tcW w:w="886" w:type="dxa"/>
            <w:tcBorders>
              <w:right w:val="single" w:color="auto" w:sz="4" w:space="0"/>
            </w:tcBorders>
            <w:vAlign w:val="top"/>
          </w:tcPr>
          <w:p w14:paraId="23948698">
            <w:pPr>
              <w:rPr>
                <w:rFonts w:ascii="Arial"/>
                <w:sz w:val="21"/>
                <w:highlight w:val="none"/>
              </w:rPr>
            </w:pPr>
          </w:p>
        </w:tc>
      </w:tr>
      <w:tr w14:paraId="3650A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59" w:type="dxa"/>
            <w:tcBorders>
              <w:left w:val="single" w:color="auto" w:sz="4" w:space="0"/>
            </w:tcBorders>
            <w:vAlign w:val="top"/>
          </w:tcPr>
          <w:p w14:paraId="338E27D8">
            <w:pPr>
              <w:rPr>
                <w:rFonts w:ascii="Arial"/>
                <w:sz w:val="21"/>
                <w:highlight w:val="none"/>
              </w:rPr>
            </w:pPr>
          </w:p>
        </w:tc>
        <w:tc>
          <w:tcPr>
            <w:tcW w:w="722" w:type="dxa"/>
            <w:vAlign w:val="top"/>
          </w:tcPr>
          <w:p w14:paraId="376BE00F">
            <w:pPr>
              <w:rPr>
                <w:rFonts w:ascii="Arial"/>
                <w:sz w:val="21"/>
                <w:highlight w:val="none"/>
              </w:rPr>
            </w:pPr>
          </w:p>
        </w:tc>
        <w:tc>
          <w:tcPr>
            <w:tcW w:w="1187" w:type="dxa"/>
            <w:vAlign w:val="top"/>
          </w:tcPr>
          <w:p w14:paraId="65CAE991">
            <w:pPr>
              <w:rPr>
                <w:rFonts w:ascii="Arial"/>
                <w:sz w:val="21"/>
                <w:highlight w:val="none"/>
              </w:rPr>
            </w:pPr>
          </w:p>
        </w:tc>
        <w:tc>
          <w:tcPr>
            <w:tcW w:w="811" w:type="dxa"/>
            <w:vAlign w:val="top"/>
          </w:tcPr>
          <w:p w14:paraId="43FCDF21">
            <w:pPr>
              <w:rPr>
                <w:rFonts w:ascii="Arial"/>
                <w:sz w:val="21"/>
                <w:highlight w:val="none"/>
              </w:rPr>
            </w:pPr>
          </w:p>
        </w:tc>
        <w:tc>
          <w:tcPr>
            <w:tcW w:w="766" w:type="dxa"/>
            <w:vAlign w:val="top"/>
          </w:tcPr>
          <w:p w14:paraId="70972EA4">
            <w:pPr>
              <w:rPr>
                <w:rFonts w:ascii="Arial"/>
                <w:sz w:val="21"/>
                <w:highlight w:val="none"/>
              </w:rPr>
            </w:pPr>
          </w:p>
        </w:tc>
        <w:tc>
          <w:tcPr>
            <w:tcW w:w="839" w:type="dxa"/>
            <w:vAlign w:val="top"/>
          </w:tcPr>
          <w:p w14:paraId="222E4DF2">
            <w:pPr>
              <w:rPr>
                <w:rFonts w:ascii="Arial"/>
                <w:sz w:val="21"/>
                <w:highlight w:val="none"/>
              </w:rPr>
            </w:pPr>
          </w:p>
        </w:tc>
        <w:tc>
          <w:tcPr>
            <w:tcW w:w="984" w:type="dxa"/>
            <w:vAlign w:val="top"/>
          </w:tcPr>
          <w:p w14:paraId="29A9B90A">
            <w:pPr>
              <w:rPr>
                <w:rFonts w:ascii="Arial"/>
                <w:sz w:val="21"/>
                <w:highlight w:val="none"/>
              </w:rPr>
            </w:pPr>
          </w:p>
        </w:tc>
        <w:tc>
          <w:tcPr>
            <w:tcW w:w="956" w:type="dxa"/>
            <w:vAlign w:val="top"/>
          </w:tcPr>
          <w:p w14:paraId="08618038">
            <w:pPr>
              <w:rPr>
                <w:rFonts w:ascii="Arial"/>
                <w:sz w:val="21"/>
                <w:highlight w:val="none"/>
              </w:rPr>
            </w:pPr>
          </w:p>
        </w:tc>
        <w:tc>
          <w:tcPr>
            <w:tcW w:w="796" w:type="dxa"/>
            <w:vAlign w:val="top"/>
          </w:tcPr>
          <w:p w14:paraId="116F2CA5">
            <w:pPr>
              <w:rPr>
                <w:rFonts w:ascii="Arial"/>
                <w:sz w:val="21"/>
                <w:highlight w:val="none"/>
              </w:rPr>
            </w:pPr>
          </w:p>
        </w:tc>
        <w:tc>
          <w:tcPr>
            <w:tcW w:w="886" w:type="dxa"/>
            <w:tcBorders>
              <w:right w:val="single" w:color="auto" w:sz="4" w:space="0"/>
            </w:tcBorders>
            <w:vAlign w:val="top"/>
          </w:tcPr>
          <w:p w14:paraId="07696F80">
            <w:pPr>
              <w:rPr>
                <w:rFonts w:ascii="Arial"/>
                <w:sz w:val="21"/>
                <w:highlight w:val="none"/>
              </w:rPr>
            </w:pPr>
          </w:p>
        </w:tc>
      </w:tr>
      <w:tr w14:paraId="01919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59" w:type="dxa"/>
            <w:tcBorders>
              <w:left w:val="single" w:color="auto" w:sz="4" w:space="0"/>
            </w:tcBorders>
            <w:vAlign w:val="top"/>
          </w:tcPr>
          <w:p w14:paraId="6DE17388">
            <w:pPr>
              <w:rPr>
                <w:rFonts w:ascii="Arial"/>
                <w:sz w:val="21"/>
                <w:highlight w:val="none"/>
              </w:rPr>
            </w:pPr>
          </w:p>
        </w:tc>
        <w:tc>
          <w:tcPr>
            <w:tcW w:w="722" w:type="dxa"/>
            <w:vAlign w:val="top"/>
          </w:tcPr>
          <w:p w14:paraId="4C36FDA3">
            <w:pPr>
              <w:rPr>
                <w:rFonts w:ascii="Arial"/>
                <w:sz w:val="21"/>
                <w:highlight w:val="none"/>
              </w:rPr>
            </w:pPr>
          </w:p>
        </w:tc>
        <w:tc>
          <w:tcPr>
            <w:tcW w:w="1187" w:type="dxa"/>
            <w:vAlign w:val="top"/>
          </w:tcPr>
          <w:p w14:paraId="451C7851">
            <w:pPr>
              <w:rPr>
                <w:rFonts w:ascii="Arial"/>
                <w:sz w:val="21"/>
                <w:highlight w:val="none"/>
              </w:rPr>
            </w:pPr>
          </w:p>
        </w:tc>
        <w:tc>
          <w:tcPr>
            <w:tcW w:w="811" w:type="dxa"/>
            <w:vAlign w:val="top"/>
          </w:tcPr>
          <w:p w14:paraId="0FFB8C5D">
            <w:pPr>
              <w:rPr>
                <w:rFonts w:ascii="Arial"/>
                <w:sz w:val="21"/>
                <w:highlight w:val="none"/>
              </w:rPr>
            </w:pPr>
          </w:p>
        </w:tc>
        <w:tc>
          <w:tcPr>
            <w:tcW w:w="766" w:type="dxa"/>
            <w:vAlign w:val="top"/>
          </w:tcPr>
          <w:p w14:paraId="0D8CB29B">
            <w:pPr>
              <w:rPr>
                <w:rFonts w:ascii="Arial"/>
                <w:sz w:val="21"/>
                <w:highlight w:val="none"/>
              </w:rPr>
            </w:pPr>
          </w:p>
        </w:tc>
        <w:tc>
          <w:tcPr>
            <w:tcW w:w="839" w:type="dxa"/>
            <w:vAlign w:val="top"/>
          </w:tcPr>
          <w:p w14:paraId="4072402B">
            <w:pPr>
              <w:rPr>
                <w:rFonts w:ascii="Arial"/>
                <w:sz w:val="21"/>
                <w:highlight w:val="none"/>
              </w:rPr>
            </w:pPr>
          </w:p>
        </w:tc>
        <w:tc>
          <w:tcPr>
            <w:tcW w:w="984" w:type="dxa"/>
            <w:vAlign w:val="top"/>
          </w:tcPr>
          <w:p w14:paraId="49DCCDFF">
            <w:pPr>
              <w:rPr>
                <w:rFonts w:ascii="Arial"/>
                <w:sz w:val="21"/>
                <w:highlight w:val="none"/>
              </w:rPr>
            </w:pPr>
          </w:p>
        </w:tc>
        <w:tc>
          <w:tcPr>
            <w:tcW w:w="956" w:type="dxa"/>
            <w:vAlign w:val="top"/>
          </w:tcPr>
          <w:p w14:paraId="528917F8">
            <w:pPr>
              <w:rPr>
                <w:rFonts w:ascii="Arial"/>
                <w:sz w:val="21"/>
                <w:highlight w:val="none"/>
              </w:rPr>
            </w:pPr>
          </w:p>
        </w:tc>
        <w:tc>
          <w:tcPr>
            <w:tcW w:w="796" w:type="dxa"/>
            <w:vAlign w:val="top"/>
          </w:tcPr>
          <w:p w14:paraId="333432CC">
            <w:pPr>
              <w:rPr>
                <w:rFonts w:ascii="Arial"/>
                <w:sz w:val="21"/>
                <w:highlight w:val="none"/>
              </w:rPr>
            </w:pPr>
          </w:p>
        </w:tc>
        <w:tc>
          <w:tcPr>
            <w:tcW w:w="886" w:type="dxa"/>
            <w:tcBorders>
              <w:right w:val="single" w:color="auto" w:sz="4" w:space="0"/>
            </w:tcBorders>
            <w:vAlign w:val="top"/>
          </w:tcPr>
          <w:p w14:paraId="6B8EEDD5">
            <w:pPr>
              <w:rPr>
                <w:rFonts w:ascii="Arial"/>
                <w:sz w:val="21"/>
                <w:highlight w:val="none"/>
              </w:rPr>
            </w:pPr>
          </w:p>
        </w:tc>
      </w:tr>
      <w:tr w14:paraId="0E3F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59" w:type="dxa"/>
            <w:tcBorders>
              <w:left w:val="single" w:color="auto" w:sz="4" w:space="0"/>
            </w:tcBorders>
            <w:vAlign w:val="top"/>
          </w:tcPr>
          <w:p w14:paraId="4E35A967">
            <w:pPr>
              <w:rPr>
                <w:rFonts w:ascii="Arial"/>
                <w:sz w:val="21"/>
                <w:highlight w:val="none"/>
              </w:rPr>
            </w:pPr>
          </w:p>
        </w:tc>
        <w:tc>
          <w:tcPr>
            <w:tcW w:w="722" w:type="dxa"/>
            <w:vAlign w:val="top"/>
          </w:tcPr>
          <w:p w14:paraId="0D939589">
            <w:pPr>
              <w:rPr>
                <w:rFonts w:ascii="Arial"/>
                <w:sz w:val="21"/>
                <w:highlight w:val="none"/>
              </w:rPr>
            </w:pPr>
          </w:p>
        </w:tc>
        <w:tc>
          <w:tcPr>
            <w:tcW w:w="1187" w:type="dxa"/>
            <w:vAlign w:val="top"/>
          </w:tcPr>
          <w:p w14:paraId="058FB1D9">
            <w:pPr>
              <w:rPr>
                <w:rFonts w:ascii="Arial"/>
                <w:sz w:val="21"/>
                <w:highlight w:val="none"/>
              </w:rPr>
            </w:pPr>
          </w:p>
        </w:tc>
        <w:tc>
          <w:tcPr>
            <w:tcW w:w="811" w:type="dxa"/>
            <w:vAlign w:val="top"/>
          </w:tcPr>
          <w:p w14:paraId="2C829D8C">
            <w:pPr>
              <w:rPr>
                <w:rFonts w:ascii="Arial"/>
                <w:sz w:val="21"/>
                <w:highlight w:val="none"/>
              </w:rPr>
            </w:pPr>
          </w:p>
        </w:tc>
        <w:tc>
          <w:tcPr>
            <w:tcW w:w="766" w:type="dxa"/>
            <w:vAlign w:val="top"/>
          </w:tcPr>
          <w:p w14:paraId="35A42A4C">
            <w:pPr>
              <w:rPr>
                <w:rFonts w:ascii="Arial"/>
                <w:sz w:val="21"/>
                <w:highlight w:val="none"/>
              </w:rPr>
            </w:pPr>
          </w:p>
        </w:tc>
        <w:tc>
          <w:tcPr>
            <w:tcW w:w="839" w:type="dxa"/>
            <w:vAlign w:val="top"/>
          </w:tcPr>
          <w:p w14:paraId="1A879947">
            <w:pPr>
              <w:rPr>
                <w:rFonts w:ascii="Arial"/>
                <w:sz w:val="21"/>
                <w:highlight w:val="none"/>
              </w:rPr>
            </w:pPr>
          </w:p>
        </w:tc>
        <w:tc>
          <w:tcPr>
            <w:tcW w:w="984" w:type="dxa"/>
            <w:vAlign w:val="top"/>
          </w:tcPr>
          <w:p w14:paraId="488EBDF0">
            <w:pPr>
              <w:rPr>
                <w:rFonts w:ascii="Arial"/>
                <w:sz w:val="21"/>
                <w:highlight w:val="none"/>
              </w:rPr>
            </w:pPr>
          </w:p>
        </w:tc>
        <w:tc>
          <w:tcPr>
            <w:tcW w:w="956" w:type="dxa"/>
            <w:vAlign w:val="top"/>
          </w:tcPr>
          <w:p w14:paraId="5A73E087">
            <w:pPr>
              <w:rPr>
                <w:rFonts w:ascii="Arial"/>
                <w:sz w:val="21"/>
                <w:highlight w:val="none"/>
              </w:rPr>
            </w:pPr>
          </w:p>
        </w:tc>
        <w:tc>
          <w:tcPr>
            <w:tcW w:w="796" w:type="dxa"/>
            <w:vAlign w:val="top"/>
          </w:tcPr>
          <w:p w14:paraId="6F3CBD1A">
            <w:pPr>
              <w:rPr>
                <w:rFonts w:ascii="Arial"/>
                <w:sz w:val="21"/>
                <w:highlight w:val="none"/>
              </w:rPr>
            </w:pPr>
          </w:p>
        </w:tc>
        <w:tc>
          <w:tcPr>
            <w:tcW w:w="886" w:type="dxa"/>
            <w:tcBorders>
              <w:right w:val="single" w:color="auto" w:sz="4" w:space="0"/>
            </w:tcBorders>
            <w:vAlign w:val="top"/>
          </w:tcPr>
          <w:p w14:paraId="52C291D8">
            <w:pPr>
              <w:rPr>
                <w:rFonts w:ascii="Arial"/>
                <w:sz w:val="21"/>
                <w:highlight w:val="none"/>
              </w:rPr>
            </w:pPr>
          </w:p>
        </w:tc>
      </w:tr>
      <w:tr w14:paraId="4088A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59" w:type="dxa"/>
            <w:tcBorders>
              <w:left w:val="single" w:color="auto" w:sz="4" w:space="0"/>
            </w:tcBorders>
            <w:vAlign w:val="top"/>
          </w:tcPr>
          <w:p w14:paraId="35BC59DC">
            <w:pPr>
              <w:rPr>
                <w:rFonts w:ascii="Arial"/>
                <w:sz w:val="21"/>
                <w:highlight w:val="none"/>
              </w:rPr>
            </w:pPr>
          </w:p>
        </w:tc>
        <w:tc>
          <w:tcPr>
            <w:tcW w:w="722" w:type="dxa"/>
            <w:vAlign w:val="top"/>
          </w:tcPr>
          <w:p w14:paraId="6D098AF8">
            <w:pPr>
              <w:rPr>
                <w:rFonts w:ascii="Arial"/>
                <w:sz w:val="21"/>
                <w:highlight w:val="none"/>
              </w:rPr>
            </w:pPr>
          </w:p>
        </w:tc>
        <w:tc>
          <w:tcPr>
            <w:tcW w:w="1187" w:type="dxa"/>
            <w:vAlign w:val="top"/>
          </w:tcPr>
          <w:p w14:paraId="551E4013">
            <w:pPr>
              <w:rPr>
                <w:rFonts w:ascii="Arial"/>
                <w:sz w:val="21"/>
                <w:highlight w:val="none"/>
              </w:rPr>
            </w:pPr>
          </w:p>
        </w:tc>
        <w:tc>
          <w:tcPr>
            <w:tcW w:w="811" w:type="dxa"/>
            <w:vAlign w:val="top"/>
          </w:tcPr>
          <w:p w14:paraId="585E2A97">
            <w:pPr>
              <w:rPr>
                <w:rFonts w:ascii="Arial"/>
                <w:sz w:val="21"/>
                <w:highlight w:val="none"/>
              </w:rPr>
            </w:pPr>
          </w:p>
        </w:tc>
        <w:tc>
          <w:tcPr>
            <w:tcW w:w="766" w:type="dxa"/>
            <w:vAlign w:val="top"/>
          </w:tcPr>
          <w:p w14:paraId="50E9EF04">
            <w:pPr>
              <w:rPr>
                <w:rFonts w:ascii="Arial"/>
                <w:sz w:val="21"/>
                <w:highlight w:val="none"/>
              </w:rPr>
            </w:pPr>
          </w:p>
        </w:tc>
        <w:tc>
          <w:tcPr>
            <w:tcW w:w="839" w:type="dxa"/>
            <w:vAlign w:val="top"/>
          </w:tcPr>
          <w:p w14:paraId="02E731F9">
            <w:pPr>
              <w:rPr>
                <w:rFonts w:ascii="Arial"/>
                <w:sz w:val="21"/>
                <w:highlight w:val="none"/>
              </w:rPr>
            </w:pPr>
          </w:p>
        </w:tc>
        <w:tc>
          <w:tcPr>
            <w:tcW w:w="984" w:type="dxa"/>
            <w:vAlign w:val="top"/>
          </w:tcPr>
          <w:p w14:paraId="3CD8AB7C">
            <w:pPr>
              <w:rPr>
                <w:rFonts w:ascii="Arial"/>
                <w:sz w:val="21"/>
                <w:highlight w:val="none"/>
              </w:rPr>
            </w:pPr>
          </w:p>
        </w:tc>
        <w:tc>
          <w:tcPr>
            <w:tcW w:w="956" w:type="dxa"/>
            <w:vAlign w:val="top"/>
          </w:tcPr>
          <w:p w14:paraId="21CE4D2E">
            <w:pPr>
              <w:rPr>
                <w:rFonts w:ascii="Arial"/>
                <w:sz w:val="21"/>
                <w:highlight w:val="none"/>
              </w:rPr>
            </w:pPr>
          </w:p>
        </w:tc>
        <w:tc>
          <w:tcPr>
            <w:tcW w:w="796" w:type="dxa"/>
            <w:vAlign w:val="top"/>
          </w:tcPr>
          <w:p w14:paraId="3CA65C7A">
            <w:pPr>
              <w:rPr>
                <w:rFonts w:ascii="Arial"/>
                <w:sz w:val="21"/>
                <w:highlight w:val="none"/>
              </w:rPr>
            </w:pPr>
          </w:p>
        </w:tc>
        <w:tc>
          <w:tcPr>
            <w:tcW w:w="886" w:type="dxa"/>
            <w:tcBorders>
              <w:right w:val="single" w:color="auto" w:sz="4" w:space="0"/>
            </w:tcBorders>
            <w:vAlign w:val="top"/>
          </w:tcPr>
          <w:p w14:paraId="709399F9">
            <w:pPr>
              <w:rPr>
                <w:rFonts w:ascii="Arial"/>
                <w:sz w:val="21"/>
                <w:highlight w:val="none"/>
              </w:rPr>
            </w:pPr>
          </w:p>
        </w:tc>
      </w:tr>
      <w:tr w14:paraId="7F8CE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59" w:type="dxa"/>
            <w:tcBorders>
              <w:left w:val="single" w:color="auto" w:sz="4" w:space="0"/>
            </w:tcBorders>
            <w:vAlign w:val="top"/>
          </w:tcPr>
          <w:p w14:paraId="7843A926">
            <w:pPr>
              <w:rPr>
                <w:rFonts w:ascii="Arial"/>
                <w:sz w:val="21"/>
                <w:highlight w:val="none"/>
              </w:rPr>
            </w:pPr>
          </w:p>
        </w:tc>
        <w:tc>
          <w:tcPr>
            <w:tcW w:w="722" w:type="dxa"/>
            <w:vAlign w:val="top"/>
          </w:tcPr>
          <w:p w14:paraId="77FC0057">
            <w:pPr>
              <w:rPr>
                <w:rFonts w:ascii="Arial"/>
                <w:sz w:val="21"/>
                <w:highlight w:val="none"/>
              </w:rPr>
            </w:pPr>
          </w:p>
        </w:tc>
        <w:tc>
          <w:tcPr>
            <w:tcW w:w="1187" w:type="dxa"/>
            <w:vAlign w:val="top"/>
          </w:tcPr>
          <w:p w14:paraId="106B3991">
            <w:pPr>
              <w:rPr>
                <w:rFonts w:ascii="Arial"/>
                <w:sz w:val="21"/>
                <w:highlight w:val="none"/>
              </w:rPr>
            </w:pPr>
          </w:p>
        </w:tc>
        <w:tc>
          <w:tcPr>
            <w:tcW w:w="811" w:type="dxa"/>
            <w:vAlign w:val="top"/>
          </w:tcPr>
          <w:p w14:paraId="15886672">
            <w:pPr>
              <w:rPr>
                <w:rFonts w:ascii="Arial"/>
                <w:sz w:val="21"/>
                <w:highlight w:val="none"/>
              </w:rPr>
            </w:pPr>
          </w:p>
        </w:tc>
        <w:tc>
          <w:tcPr>
            <w:tcW w:w="766" w:type="dxa"/>
            <w:vAlign w:val="top"/>
          </w:tcPr>
          <w:p w14:paraId="07ABAE8A">
            <w:pPr>
              <w:rPr>
                <w:rFonts w:ascii="Arial"/>
                <w:sz w:val="21"/>
                <w:highlight w:val="none"/>
              </w:rPr>
            </w:pPr>
          </w:p>
        </w:tc>
        <w:tc>
          <w:tcPr>
            <w:tcW w:w="839" w:type="dxa"/>
            <w:vAlign w:val="top"/>
          </w:tcPr>
          <w:p w14:paraId="404F0300">
            <w:pPr>
              <w:rPr>
                <w:rFonts w:ascii="Arial"/>
                <w:sz w:val="21"/>
                <w:highlight w:val="none"/>
              </w:rPr>
            </w:pPr>
          </w:p>
        </w:tc>
        <w:tc>
          <w:tcPr>
            <w:tcW w:w="984" w:type="dxa"/>
            <w:vAlign w:val="top"/>
          </w:tcPr>
          <w:p w14:paraId="04964DD8">
            <w:pPr>
              <w:rPr>
                <w:rFonts w:ascii="Arial"/>
                <w:sz w:val="21"/>
                <w:highlight w:val="none"/>
              </w:rPr>
            </w:pPr>
          </w:p>
        </w:tc>
        <w:tc>
          <w:tcPr>
            <w:tcW w:w="956" w:type="dxa"/>
            <w:vAlign w:val="top"/>
          </w:tcPr>
          <w:p w14:paraId="5E873594">
            <w:pPr>
              <w:rPr>
                <w:rFonts w:ascii="Arial"/>
                <w:sz w:val="21"/>
                <w:highlight w:val="none"/>
              </w:rPr>
            </w:pPr>
          </w:p>
        </w:tc>
        <w:tc>
          <w:tcPr>
            <w:tcW w:w="796" w:type="dxa"/>
            <w:vAlign w:val="top"/>
          </w:tcPr>
          <w:p w14:paraId="6A5E8C44">
            <w:pPr>
              <w:rPr>
                <w:rFonts w:ascii="Arial"/>
                <w:sz w:val="21"/>
                <w:highlight w:val="none"/>
              </w:rPr>
            </w:pPr>
          </w:p>
        </w:tc>
        <w:tc>
          <w:tcPr>
            <w:tcW w:w="886" w:type="dxa"/>
            <w:tcBorders>
              <w:right w:val="single" w:color="auto" w:sz="4" w:space="0"/>
            </w:tcBorders>
            <w:vAlign w:val="top"/>
          </w:tcPr>
          <w:p w14:paraId="29CD7F43">
            <w:pPr>
              <w:rPr>
                <w:rFonts w:ascii="Arial"/>
                <w:sz w:val="21"/>
                <w:highlight w:val="none"/>
              </w:rPr>
            </w:pPr>
          </w:p>
        </w:tc>
      </w:tr>
      <w:tr w14:paraId="6C16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59" w:type="dxa"/>
            <w:tcBorders>
              <w:left w:val="single" w:color="auto" w:sz="4" w:space="0"/>
            </w:tcBorders>
            <w:vAlign w:val="top"/>
          </w:tcPr>
          <w:p w14:paraId="0F1381EC">
            <w:pPr>
              <w:rPr>
                <w:rFonts w:ascii="Arial"/>
                <w:sz w:val="21"/>
                <w:highlight w:val="none"/>
              </w:rPr>
            </w:pPr>
          </w:p>
        </w:tc>
        <w:tc>
          <w:tcPr>
            <w:tcW w:w="722" w:type="dxa"/>
            <w:vAlign w:val="top"/>
          </w:tcPr>
          <w:p w14:paraId="6127591A">
            <w:pPr>
              <w:rPr>
                <w:rFonts w:ascii="Arial"/>
                <w:sz w:val="21"/>
                <w:highlight w:val="none"/>
              </w:rPr>
            </w:pPr>
          </w:p>
        </w:tc>
        <w:tc>
          <w:tcPr>
            <w:tcW w:w="1187" w:type="dxa"/>
            <w:vAlign w:val="top"/>
          </w:tcPr>
          <w:p w14:paraId="51220678">
            <w:pPr>
              <w:rPr>
                <w:rFonts w:ascii="Arial"/>
                <w:sz w:val="21"/>
                <w:highlight w:val="none"/>
              </w:rPr>
            </w:pPr>
          </w:p>
        </w:tc>
        <w:tc>
          <w:tcPr>
            <w:tcW w:w="811" w:type="dxa"/>
            <w:vAlign w:val="top"/>
          </w:tcPr>
          <w:p w14:paraId="35BC7C22">
            <w:pPr>
              <w:rPr>
                <w:rFonts w:ascii="Arial"/>
                <w:sz w:val="21"/>
                <w:highlight w:val="none"/>
              </w:rPr>
            </w:pPr>
          </w:p>
        </w:tc>
        <w:tc>
          <w:tcPr>
            <w:tcW w:w="766" w:type="dxa"/>
            <w:vAlign w:val="top"/>
          </w:tcPr>
          <w:p w14:paraId="7120C253">
            <w:pPr>
              <w:rPr>
                <w:rFonts w:ascii="Arial"/>
                <w:sz w:val="21"/>
                <w:highlight w:val="none"/>
              </w:rPr>
            </w:pPr>
          </w:p>
        </w:tc>
        <w:tc>
          <w:tcPr>
            <w:tcW w:w="839" w:type="dxa"/>
            <w:vAlign w:val="top"/>
          </w:tcPr>
          <w:p w14:paraId="260354C8">
            <w:pPr>
              <w:rPr>
                <w:rFonts w:ascii="Arial"/>
                <w:sz w:val="21"/>
                <w:highlight w:val="none"/>
              </w:rPr>
            </w:pPr>
          </w:p>
        </w:tc>
        <w:tc>
          <w:tcPr>
            <w:tcW w:w="984" w:type="dxa"/>
            <w:vAlign w:val="top"/>
          </w:tcPr>
          <w:p w14:paraId="400D4E73">
            <w:pPr>
              <w:rPr>
                <w:rFonts w:ascii="Arial"/>
                <w:sz w:val="21"/>
                <w:highlight w:val="none"/>
              </w:rPr>
            </w:pPr>
          </w:p>
        </w:tc>
        <w:tc>
          <w:tcPr>
            <w:tcW w:w="956" w:type="dxa"/>
            <w:vAlign w:val="top"/>
          </w:tcPr>
          <w:p w14:paraId="50F734A0">
            <w:pPr>
              <w:rPr>
                <w:rFonts w:ascii="Arial"/>
                <w:sz w:val="21"/>
                <w:highlight w:val="none"/>
              </w:rPr>
            </w:pPr>
          </w:p>
        </w:tc>
        <w:tc>
          <w:tcPr>
            <w:tcW w:w="796" w:type="dxa"/>
            <w:vAlign w:val="top"/>
          </w:tcPr>
          <w:p w14:paraId="3833F0E4">
            <w:pPr>
              <w:rPr>
                <w:rFonts w:ascii="Arial"/>
                <w:sz w:val="21"/>
                <w:highlight w:val="none"/>
              </w:rPr>
            </w:pPr>
          </w:p>
        </w:tc>
        <w:tc>
          <w:tcPr>
            <w:tcW w:w="886" w:type="dxa"/>
            <w:tcBorders>
              <w:right w:val="single" w:color="auto" w:sz="4" w:space="0"/>
            </w:tcBorders>
            <w:vAlign w:val="top"/>
          </w:tcPr>
          <w:p w14:paraId="4C5F4E14">
            <w:pPr>
              <w:rPr>
                <w:rFonts w:ascii="Arial"/>
                <w:sz w:val="21"/>
                <w:highlight w:val="none"/>
              </w:rPr>
            </w:pPr>
          </w:p>
        </w:tc>
      </w:tr>
      <w:tr w14:paraId="135B3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59" w:type="dxa"/>
            <w:tcBorders>
              <w:left w:val="single" w:color="auto" w:sz="4" w:space="0"/>
            </w:tcBorders>
            <w:vAlign w:val="top"/>
          </w:tcPr>
          <w:p w14:paraId="306F4493">
            <w:pPr>
              <w:rPr>
                <w:rFonts w:ascii="Arial"/>
                <w:sz w:val="21"/>
                <w:highlight w:val="none"/>
              </w:rPr>
            </w:pPr>
          </w:p>
        </w:tc>
        <w:tc>
          <w:tcPr>
            <w:tcW w:w="722" w:type="dxa"/>
            <w:vAlign w:val="top"/>
          </w:tcPr>
          <w:p w14:paraId="71F44C08">
            <w:pPr>
              <w:rPr>
                <w:rFonts w:ascii="Arial"/>
                <w:sz w:val="21"/>
                <w:highlight w:val="none"/>
              </w:rPr>
            </w:pPr>
          </w:p>
        </w:tc>
        <w:tc>
          <w:tcPr>
            <w:tcW w:w="1187" w:type="dxa"/>
            <w:vAlign w:val="top"/>
          </w:tcPr>
          <w:p w14:paraId="6BF7A9CF">
            <w:pPr>
              <w:rPr>
                <w:rFonts w:ascii="Arial"/>
                <w:sz w:val="21"/>
                <w:highlight w:val="none"/>
              </w:rPr>
            </w:pPr>
          </w:p>
        </w:tc>
        <w:tc>
          <w:tcPr>
            <w:tcW w:w="811" w:type="dxa"/>
            <w:vAlign w:val="top"/>
          </w:tcPr>
          <w:p w14:paraId="23D31891">
            <w:pPr>
              <w:rPr>
                <w:rFonts w:ascii="Arial"/>
                <w:sz w:val="21"/>
                <w:highlight w:val="none"/>
              </w:rPr>
            </w:pPr>
          </w:p>
        </w:tc>
        <w:tc>
          <w:tcPr>
            <w:tcW w:w="766" w:type="dxa"/>
            <w:vAlign w:val="top"/>
          </w:tcPr>
          <w:p w14:paraId="00E8CF74">
            <w:pPr>
              <w:rPr>
                <w:rFonts w:ascii="Arial"/>
                <w:sz w:val="21"/>
                <w:highlight w:val="none"/>
              </w:rPr>
            </w:pPr>
          </w:p>
        </w:tc>
        <w:tc>
          <w:tcPr>
            <w:tcW w:w="839" w:type="dxa"/>
            <w:vAlign w:val="top"/>
          </w:tcPr>
          <w:p w14:paraId="3650CCB8">
            <w:pPr>
              <w:rPr>
                <w:rFonts w:ascii="Arial"/>
                <w:sz w:val="21"/>
                <w:highlight w:val="none"/>
              </w:rPr>
            </w:pPr>
          </w:p>
        </w:tc>
        <w:tc>
          <w:tcPr>
            <w:tcW w:w="984" w:type="dxa"/>
            <w:vAlign w:val="top"/>
          </w:tcPr>
          <w:p w14:paraId="5EAA587E">
            <w:pPr>
              <w:rPr>
                <w:rFonts w:ascii="Arial"/>
                <w:sz w:val="21"/>
                <w:highlight w:val="none"/>
              </w:rPr>
            </w:pPr>
          </w:p>
        </w:tc>
        <w:tc>
          <w:tcPr>
            <w:tcW w:w="956" w:type="dxa"/>
            <w:vAlign w:val="top"/>
          </w:tcPr>
          <w:p w14:paraId="26448872">
            <w:pPr>
              <w:rPr>
                <w:rFonts w:ascii="Arial"/>
                <w:sz w:val="21"/>
                <w:highlight w:val="none"/>
              </w:rPr>
            </w:pPr>
          </w:p>
        </w:tc>
        <w:tc>
          <w:tcPr>
            <w:tcW w:w="796" w:type="dxa"/>
            <w:vAlign w:val="top"/>
          </w:tcPr>
          <w:p w14:paraId="2662338E">
            <w:pPr>
              <w:rPr>
                <w:rFonts w:ascii="Arial"/>
                <w:sz w:val="21"/>
                <w:highlight w:val="none"/>
              </w:rPr>
            </w:pPr>
          </w:p>
        </w:tc>
        <w:tc>
          <w:tcPr>
            <w:tcW w:w="886" w:type="dxa"/>
            <w:tcBorders>
              <w:right w:val="single" w:color="auto" w:sz="4" w:space="0"/>
            </w:tcBorders>
            <w:vAlign w:val="top"/>
          </w:tcPr>
          <w:p w14:paraId="5E5C5F5F">
            <w:pPr>
              <w:rPr>
                <w:rFonts w:ascii="Arial"/>
                <w:sz w:val="21"/>
                <w:highlight w:val="none"/>
              </w:rPr>
            </w:pPr>
          </w:p>
        </w:tc>
      </w:tr>
      <w:tr w14:paraId="63371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59" w:type="dxa"/>
            <w:tcBorders>
              <w:left w:val="single" w:color="auto" w:sz="4" w:space="0"/>
            </w:tcBorders>
            <w:vAlign w:val="top"/>
          </w:tcPr>
          <w:p w14:paraId="61477885">
            <w:pPr>
              <w:rPr>
                <w:rFonts w:ascii="Arial"/>
                <w:sz w:val="21"/>
                <w:highlight w:val="none"/>
              </w:rPr>
            </w:pPr>
          </w:p>
        </w:tc>
        <w:tc>
          <w:tcPr>
            <w:tcW w:w="722" w:type="dxa"/>
            <w:vAlign w:val="top"/>
          </w:tcPr>
          <w:p w14:paraId="185F426E">
            <w:pPr>
              <w:rPr>
                <w:rFonts w:ascii="Arial"/>
                <w:sz w:val="21"/>
                <w:highlight w:val="none"/>
              </w:rPr>
            </w:pPr>
          </w:p>
        </w:tc>
        <w:tc>
          <w:tcPr>
            <w:tcW w:w="1187" w:type="dxa"/>
            <w:vAlign w:val="top"/>
          </w:tcPr>
          <w:p w14:paraId="23B48EF6">
            <w:pPr>
              <w:rPr>
                <w:rFonts w:ascii="Arial"/>
                <w:sz w:val="21"/>
                <w:highlight w:val="none"/>
              </w:rPr>
            </w:pPr>
          </w:p>
        </w:tc>
        <w:tc>
          <w:tcPr>
            <w:tcW w:w="811" w:type="dxa"/>
            <w:vAlign w:val="top"/>
          </w:tcPr>
          <w:p w14:paraId="7E168D70">
            <w:pPr>
              <w:rPr>
                <w:rFonts w:ascii="Arial"/>
                <w:sz w:val="21"/>
                <w:highlight w:val="none"/>
              </w:rPr>
            </w:pPr>
          </w:p>
        </w:tc>
        <w:tc>
          <w:tcPr>
            <w:tcW w:w="766" w:type="dxa"/>
            <w:vAlign w:val="top"/>
          </w:tcPr>
          <w:p w14:paraId="1E54B58D">
            <w:pPr>
              <w:rPr>
                <w:rFonts w:ascii="Arial"/>
                <w:sz w:val="21"/>
                <w:highlight w:val="none"/>
              </w:rPr>
            </w:pPr>
          </w:p>
        </w:tc>
        <w:tc>
          <w:tcPr>
            <w:tcW w:w="839" w:type="dxa"/>
            <w:vAlign w:val="top"/>
          </w:tcPr>
          <w:p w14:paraId="2BCE8D76">
            <w:pPr>
              <w:rPr>
                <w:rFonts w:ascii="Arial"/>
                <w:sz w:val="21"/>
                <w:highlight w:val="none"/>
              </w:rPr>
            </w:pPr>
          </w:p>
        </w:tc>
        <w:tc>
          <w:tcPr>
            <w:tcW w:w="984" w:type="dxa"/>
            <w:vAlign w:val="top"/>
          </w:tcPr>
          <w:p w14:paraId="1043C7DE">
            <w:pPr>
              <w:rPr>
                <w:rFonts w:ascii="Arial"/>
                <w:sz w:val="21"/>
                <w:highlight w:val="none"/>
              </w:rPr>
            </w:pPr>
          </w:p>
        </w:tc>
        <w:tc>
          <w:tcPr>
            <w:tcW w:w="956" w:type="dxa"/>
            <w:vAlign w:val="top"/>
          </w:tcPr>
          <w:p w14:paraId="3D67D46A">
            <w:pPr>
              <w:rPr>
                <w:rFonts w:ascii="Arial"/>
                <w:sz w:val="21"/>
                <w:highlight w:val="none"/>
              </w:rPr>
            </w:pPr>
          </w:p>
        </w:tc>
        <w:tc>
          <w:tcPr>
            <w:tcW w:w="796" w:type="dxa"/>
            <w:vAlign w:val="top"/>
          </w:tcPr>
          <w:p w14:paraId="33D0CB0F">
            <w:pPr>
              <w:rPr>
                <w:rFonts w:ascii="Arial"/>
                <w:sz w:val="21"/>
                <w:highlight w:val="none"/>
              </w:rPr>
            </w:pPr>
          </w:p>
        </w:tc>
        <w:tc>
          <w:tcPr>
            <w:tcW w:w="886" w:type="dxa"/>
            <w:tcBorders>
              <w:right w:val="single" w:color="auto" w:sz="4" w:space="0"/>
            </w:tcBorders>
            <w:vAlign w:val="top"/>
          </w:tcPr>
          <w:p w14:paraId="57D86C92">
            <w:pPr>
              <w:rPr>
                <w:rFonts w:ascii="Arial"/>
                <w:sz w:val="21"/>
                <w:highlight w:val="none"/>
              </w:rPr>
            </w:pPr>
          </w:p>
        </w:tc>
      </w:tr>
      <w:tr w14:paraId="095F9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259" w:type="dxa"/>
            <w:tcBorders>
              <w:left w:val="single" w:color="auto" w:sz="4" w:space="0"/>
              <w:bottom w:val="single" w:color="auto" w:sz="4" w:space="0"/>
            </w:tcBorders>
            <w:vAlign w:val="top"/>
          </w:tcPr>
          <w:p w14:paraId="481ED0BA">
            <w:pPr>
              <w:rPr>
                <w:rFonts w:ascii="Arial"/>
                <w:sz w:val="21"/>
                <w:highlight w:val="none"/>
              </w:rPr>
            </w:pPr>
          </w:p>
        </w:tc>
        <w:tc>
          <w:tcPr>
            <w:tcW w:w="722" w:type="dxa"/>
            <w:tcBorders>
              <w:bottom w:val="single" w:color="auto" w:sz="4" w:space="0"/>
            </w:tcBorders>
            <w:vAlign w:val="top"/>
          </w:tcPr>
          <w:p w14:paraId="1F8EE9A7">
            <w:pPr>
              <w:rPr>
                <w:rFonts w:ascii="Arial"/>
                <w:sz w:val="21"/>
                <w:highlight w:val="none"/>
              </w:rPr>
            </w:pPr>
          </w:p>
        </w:tc>
        <w:tc>
          <w:tcPr>
            <w:tcW w:w="1187" w:type="dxa"/>
            <w:tcBorders>
              <w:bottom w:val="single" w:color="auto" w:sz="4" w:space="0"/>
            </w:tcBorders>
            <w:vAlign w:val="top"/>
          </w:tcPr>
          <w:p w14:paraId="49FE5589">
            <w:pPr>
              <w:rPr>
                <w:rFonts w:ascii="Arial"/>
                <w:sz w:val="21"/>
                <w:highlight w:val="none"/>
              </w:rPr>
            </w:pPr>
          </w:p>
        </w:tc>
        <w:tc>
          <w:tcPr>
            <w:tcW w:w="811" w:type="dxa"/>
            <w:tcBorders>
              <w:bottom w:val="single" w:color="auto" w:sz="4" w:space="0"/>
            </w:tcBorders>
            <w:vAlign w:val="top"/>
          </w:tcPr>
          <w:p w14:paraId="2F9E9FAE">
            <w:pPr>
              <w:rPr>
                <w:rFonts w:ascii="Arial"/>
                <w:sz w:val="21"/>
                <w:highlight w:val="none"/>
              </w:rPr>
            </w:pPr>
          </w:p>
        </w:tc>
        <w:tc>
          <w:tcPr>
            <w:tcW w:w="766" w:type="dxa"/>
            <w:tcBorders>
              <w:bottom w:val="single" w:color="auto" w:sz="4" w:space="0"/>
            </w:tcBorders>
            <w:vAlign w:val="top"/>
          </w:tcPr>
          <w:p w14:paraId="5B0F00A8">
            <w:pPr>
              <w:rPr>
                <w:rFonts w:ascii="Arial"/>
                <w:sz w:val="21"/>
                <w:highlight w:val="none"/>
              </w:rPr>
            </w:pPr>
          </w:p>
        </w:tc>
        <w:tc>
          <w:tcPr>
            <w:tcW w:w="839" w:type="dxa"/>
            <w:tcBorders>
              <w:bottom w:val="single" w:color="auto" w:sz="4" w:space="0"/>
            </w:tcBorders>
            <w:vAlign w:val="top"/>
          </w:tcPr>
          <w:p w14:paraId="7E1BEB29">
            <w:pPr>
              <w:rPr>
                <w:rFonts w:ascii="Arial"/>
                <w:sz w:val="21"/>
                <w:highlight w:val="none"/>
              </w:rPr>
            </w:pPr>
          </w:p>
        </w:tc>
        <w:tc>
          <w:tcPr>
            <w:tcW w:w="984" w:type="dxa"/>
            <w:tcBorders>
              <w:bottom w:val="single" w:color="auto" w:sz="4" w:space="0"/>
            </w:tcBorders>
            <w:vAlign w:val="top"/>
          </w:tcPr>
          <w:p w14:paraId="26421CE7">
            <w:pPr>
              <w:rPr>
                <w:rFonts w:ascii="Arial"/>
                <w:sz w:val="21"/>
                <w:highlight w:val="none"/>
              </w:rPr>
            </w:pPr>
          </w:p>
        </w:tc>
        <w:tc>
          <w:tcPr>
            <w:tcW w:w="956" w:type="dxa"/>
            <w:tcBorders>
              <w:bottom w:val="single" w:color="auto" w:sz="4" w:space="0"/>
            </w:tcBorders>
            <w:vAlign w:val="top"/>
          </w:tcPr>
          <w:p w14:paraId="6BD79D98">
            <w:pPr>
              <w:rPr>
                <w:rFonts w:ascii="Arial"/>
                <w:sz w:val="21"/>
                <w:highlight w:val="none"/>
              </w:rPr>
            </w:pPr>
          </w:p>
        </w:tc>
        <w:tc>
          <w:tcPr>
            <w:tcW w:w="796" w:type="dxa"/>
            <w:tcBorders>
              <w:bottom w:val="single" w:color="auto" w:sz="4" w:space="0"/>
            </w:tcBorders>
            <w:vAlign w:val="top"/>
          </w:tcPr>
          <w:p w14:paraId="292D99C9">
            <w:pPr>
              <w:rPr>
                <w:rFonts w:ascii="Arial"/>
                <w:sz w:val="21"/>
                <w:highlight w:val="none"/>
              </w:rPr>
            </w:pPr>
          </w:p>
        </w:tc>
        <w:tc>
          <w:tcPr>
            <w:tcW w:w="886" w:type="dxa"/>
            <w:tcBorders>
              <w:bottom w:val="single" w:color="auto" w:sz="4" w:space="0"/>
              <w:right w:val="single" w:color="auto" w:sz="4" w:space="0"/>
            </w:tcBorders>
            <w:vAlign w:val="top"/>
          </w:tcPr>
          <w:p w14:paraId="75035AA2">
            <w:pPr>
              <w:rPr>
                <w:rFonts w:ascii="Arial"/>
                <w:sz w:val="21"/>
                <w:highlight w:val="none"/>
              </w:rPr>
            </w:pPr>
          </w:p>
        </w:tc>
      </w:tr>
    </w:tbl>
    <w:p w14:paraId="15F3836A">
      <w:pPr>
        <w:rPr>
          <w:rFonts w:hint="eastAsia" w:ascii="宋体" w:hAnsi="宋体" w:eastAsia="宋体"/>
          <w:highlight w:val="none"/>
        </w:rPr>
      </w:pPr>
    </w:p>
    <w:p w14:paraId="2A7CA993">
      <w:pPr>
        <w:pStyle w:val="20"/>
        <w:spacing w:before="91" w:line="225" w:lineRule="auto"/>
        <w:ind w:left="59"/>
        <w:rPr>
          <w:spacing w:val="-15"/>
          <w:highlight w:val="none"/>
        </w:rPr>
      </w:pPr>
    </w:p>
    <w:p w14:paraId="22B73327">
      <w:pPr>
        <w:pStyle w:val="20"/>
        <w:spacing w:before="91" w:line="225" w:lineRule="auto"/>
        <w:ind w:left="59"/>
        <w:rPr>
          <w:spacing w:val="-15"/>
          <w:highlight w:val="none"/>
        </w:rPr>
      </w:pPr>
    </w:p>
    <w:p w14:paraId="22BB73CA">
      <w:pPr>
        <w:pStyle w:val="20"/>
        <w:spacing w:before="91" w:line="225" w:lineRule="auto"/>
        <w:ind w:left="59"/>
        <w:rPr>
          <w:spacing w:val="-15"/>
          <w:highlight w:val="none"/>
        </w:rPr>
      </w:pPr>
    </w:p>
    <w:p w14:paraId="11AAE5D9">
      <w:pPr>
        <w:pStyle w:val="20"/>
        <w:spacing w:before="91" w:line="225" w:lineRule="auto"/>
        <w:ind w:left="59"/>
        <w:rPr>
          <w:spacing w:val="-15"/>
          <w:highlight w:val="none"/>
        </w:rPr>
      </w:pPr>
    </w:p>
    <w:p w14:paraId="4D40FB93">
      <w:pPr>
        <w:pStyle w:val="20"/>
        <w:spacing w:before="91" w:line="225" w:lineRule="auto"/>
        <w:ind w:left="59"/>
        <w:rPr>
          <w:spacing w:val="-15"/>
          <w:highlight w:val="none"/>
        </w:rPr>
      </w:pPr>
    </w:p>
    <w:p w14:paraId="1FC39044">
      <w:pPr>
        <w:pStyle w:val="20"/>
        <w:spacing w:before="91" w:line="225" w:lineRule="auto"/>
        <w:ind w:left="59"/>
        <w:rPr>
          <w:spacing w:val="-15"/>
          <w:highlight w:val="none"/>
        </w:rPr>
      </w:pPr>
    </w:p>
    <w:p w14:paraId="3689B55B">
      <w:pPr>
        <w:pStyle w:val="20"/>
        <w:spacing w:before="91" w:line="225" w:lineRule="auto"/>
        <w:ind w:left="59"/>
        <w:rPr>
          <w:spacing w:val="-15"/>
          <w:highlight w:val="none"/>
        </w:rPr>
      </w:pPr>
    </w:p>
    <w:p w14:paraId="144AE235">
      <w:pPr>
        <w:pStyle w:val="20"/>
        <w:spacing w:before="91" w:line="225" w:lineRule="auto"/>
        <w:ind w:left="59"/>
        <w:rPr>
          <w:spacing w:val="-15"/>
          <w:highlight w:val="none"/>
        </w:rPr>
      </w:pPr>
    </w:p>
    <w:p w14:paraId="4CDB09FD">
      <w:pPr>
        <w:pStyle w:val="20"/>
        <w:spacing w:before="91" w:line="225" w:lineRule="auto"/>
        <w:ind w:left="59"/>
        <w:rPr>
          <w:spacing w:val="-15"/>
          <w:highlight w:val="none"/>
        </w:rPr>
      </w:pPr>
    </w:p>
    <w:p w14:paraId="57F15214">
      <w:pPr>
        <w:pStyle w:val="20"/>
        <w:spacing w:before="91" w:line="225" w:lineRule="auto"/>
        <w:ind w:left="59"/>
        <w:rPr>
          <w:spacing w:val="-15"/>
          <w:highlight w:val="none"/>
        </w:rPr>
      </w:pPr>
    </w:p>
    <w:p w14:paraId="5341DDFC">
      <w:pPr>
        <w:pStyle w:val="20"/>
        <w:spacing w:before="91" w:line="225" w:lineRule="auto"/>
        <w:ind w:left="59"/>
        <w:rPr>
          <w:spacing w:val="-15"/>
          <w:highlight w:val="none"/>
        </w:rPr>
      </w:pPr>
    </w:p>
    <w:p w14:paraId="74B1CF54">
      <w:pPr>
        <w:pStyle w:val="20"/>
        <w:spacing w:before="91" w:line="225" w:lineRule="auto"/>
        <w:ind w:left="59"/>
        <w:rPr>
          <w:spacing w:val="-15"/>
          <w:highlight w:val="none"/>
        </w:rPr>
      </w:pPr>
    </w:p>
    <w:p w14:paraId="280B68AE">
      <w:pPr>
        <w:pStyle w:val="20"/>
        <w:spacing w:before="91" w:line="225" w:lineRule="auto"/>
        <w:ind w:left="59"/>
        <w:rPr>
          <w:spacing w:val="-15"/>
          <w:sz w:val="30"/>
          <w:szCs w:val="30"/>
          <w:highlight w:val="none"/>
        </w:rPr>
        <w:sectPr>
          <w:footerReference r:id="rId9" w:type="default"/>
          <w:pgSz w:w="11907" w:h="16840"/>
          <w:pgMar w:top="1536" w:right="1589" w:bottom="1536" w:left="1538" w:header="0" w:footer="0" w:gutter="0"/>
          <w:pgNumType w:fmt="decimal"/>
          <w:cols w:space="0" w:num="1"/>
          <w:rtlGutter w:val="0"/>
          <w:docGrid w:linePitch="0" w:charSpace="0"/>
        </w:sectPr>
      </w:pPr>
    </w:p>
    <w:p w14:paraId="56B3EEA0">
      <w:pPr>
        <w:pStyle w:val="20"/>
        <w:spacing w:before="91" w:line="225" w:lineRule="auto"/>
        <w:ind w:left="59"/>
        <w:rPr>
          <w:sz w:val="30"/>
          <w:szCs w:val="30"/>
          <w:highlight w:val="none"/>
        </w:rPr>
      </w:pPr>
      <w:r>
        <w:rPr>
          <w:spacing w:val="-15"/>
          <w:sz w:val="30"/>
          <w:szCs w:val="30"/>
          <w:highlight w:val="none"/>
        </w:rPr>
        <w:t>附件</w:t>
      </w:r>
      <w:r>
        <w:rPr>
          <w:spacing w:val="-44"/>
          <w:sz w:val="30"/>
          <w:szCs w:val="30"/>
          <w:highlight w:val="none"/>
        </w:rPr>
        <w:t xml:space="preserve"> </w:t>
      </w:r>
      <w:r>
        <w:rPr>
          <w:spacing w:val="-15"/>
          <w:sz w:val="30"/>
          <w:szCs w:val="30"/>
          <w:highlight w:val="none"/>
        </w:rPr>
        <w:t>2：</w:t>
      </w:r>
    </w:p>
    <w:p w14:paraId="59A855FE">
      <w:pPr>
        <w:pStyle w:val="20"/>
        <w:spacing w:before="45" w:line="225" w:lineRule="auto"/>
        <w:ind w:left="3038"/>
        <w:rPr>
          <w:sz w:val="30"/>
          <w:szCs w:val="30"/>
          <w:highlight w:val="none"/>
        </w:rPr>
      </w:pPr>
      <w:r>
        <w:rPr>
          <w:spacing w:val="24"/>
          <w:sz w:val="30"/>
          <w:szCs w:val="30"/>
          <w:highlight w:val="none"/>
        </w:rPr>
        <w:t>发包人供应材料设备一览表</w:t>
      </w:r>
    </w:p>
    <w:p w14:paraId="192831F1">
      <w:pPr>
        <w:spacing w:before="55"/>
        <w:rPr>
          <w:highlight w:val="none"/>
        </w:rPr>
      </w:pPr>
    </w:p>
    <w:p w14:paraId="734155C3">
      <w:pPr>
        <w:spacing w:before="55"/>
        <w:rPr>
          <w:highlight w:val="none"/>
        </w:rPr>
      </w:pPr>
    </w:p>
    <w:p w14:paraId="4D68B996">
      <w:pPr>
        <w:spacing w:before="55"/>
        <w:rPr>
          <w:highlight w:val="none"/>
        </w:rPr>
      </w:pPr>
    </w:p>
    <w:tbl>
      <w:tblPr>
        <w:tblStyle w:val="487"/>
        <w:tblW w:w="910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269"/>
        <w:gridCol w:w="862"/>
        <w:gridCol w:w="897"/>
        <w:gridCol w:w="721"/>
        <w:gridCol w:w="1082"/>
        <w:gridCol w:w="846"/>
        <w:gridCol w:w="983"/>
        <w:gridCol w:w="871"/>
        <w:gridCol w:w="697"/>
      </w:tblGrid>
      <w:tr w14:paraId="3432F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73" w:type="dxa"/>
            <w:tcBorders>
              <w:top w:val="single" w:color="auto" w:sz="4" w:space="0"/>
              <w:left w:val="single" w:color="auto" w:sz="4" w:space="0"/>
            </w:tcBorders>
            <w:vAlign w:val="top"/>
          </w:tcPr>
          <w:p w14:paraId="7C18DB7D">
            <w:pPr>
              <w:spacing w:line="393" w:lineRule="auto"/>
              <w:rPr>
                <w:rFonts w:ascii="Arial"/>
                <w:sz w:val="21"/>
                <w:highlight w:val="none"/>
              </w:rPr>
            </w:pPr>
          </w:p>
          <w:p w14:paraId="57F098B6">
            <w:pPr>
              <w:pStyle w:val="367"/>
              <w:spacing w:before="78" w:line="221" w:lineRule="auto"/>
              <w:ind w:left="162"/>
              <w:rPr>
                <w:sz w:val="24"/>
                <w:szCs w:val="24"/>
                <w:highlight w:val="none"/>
              </w:rPr>
            </w:pPr>
            <w:r>
              <w:rPr>
                <w:spacing w:val="-5"/>
                <w:sz w:val="24"/>
                <w:szCs w:val="24"/>
                <w:highlight w:val="none"/>
              </w:rPr>
              <w:t>序号</w:t>
            </w:r>
          </w:p>
        </w:tc>
        <w:tc>
          <w:tcPr>
            <w:tcW w:w="1269" w:type="dxa"/>
            <w:tcBorders>
              <w:top w:val="single" w:color="auto" w:sz="4" w:space="0"/>
            </w:tcBorders>
            <w:vAlign w:val="top"/>
          </w:tcPr>
          <w:p w14:paraId="7AC4A1D3">
            <w:pPr>
              <w:pStyle w:val="367"/>
              <w:spacing w:before="277" w:line="288" w:lineRule="auto"/>
              <w:ind w:left="296" w:right="173" w:hanging="113"/>
              <w:rPr>
                <w:sz w:val="24"/>
                <w:szCs w:val="24"/>
                <w:highlight w:val="none"/>
              </w:rPr>
            </w:pPr>
            <w:r>
              <w:rPr>
                <w:spacing w:val="-14"/>
                <w:sz w:val="24"/>
                <w:szCs w:val="24"/>
                <w:highlight w:val="none"/>
              </w:rPr>
              <w:t>材料、设</w:t>
            </w:r>
            <w:r>
              <w:rPr>
                <w:spacing w:val="2"/>
                <w:sz w:val="24"/>
                <w:szCs w:val="24"/>
                <w:highlight w:val="none"/>
              </w:rPr>
              <w:t xml:space="preserve"> </w:t>
            </w:r>
            <w:r>
              <w:rPr>
                <w:spacing w:val="-9"/>
                <w:sz w:val="24"/>
                <w:szCs w:val="24"/>
                <w:highlight w:val="none"/>
              </w:rPr>
              <w:t>备品种</w:t>
            </w:r>
          </w:p>
        </w:tc>
        <w:tc>
          <w:tcPr>
            <w:tcW w:w="862" w:type="dxa"/>
            <w:tcBorders>
              <w:top w:val="single" w:color="auto" w:sz="4" w:space="0"/>
            </w:tcBorders>
            <w:vAlign w:val="top"/>
          </w:tcPr>
          <w:p w14:paraId="460CE68E">
            <w:pPr>
              <w:pStyle w:val="367"/>
              <w:spacing w:before="278" w:line="288" w:lineRule="auto"/>
              <w:ind w:left="212" w:right="192" w:hanging="4"/>
              <w:rPr>
                <w:sz w:val="24"/>
                <w:szCs w:val="24"/>
                <w:highlight w:val="none"/>
              </w:rPr>
            </w:pPr>
            <w:r>
              <w:rPr>
                <w:spacing w:val="-13"/>
                <w:sz w:val="24"/>
                <w:szCs w:val="24"/>
                <w:highlight w:val="none"/>
              </w:rPr>
              <w:t>规格</w:t>
            </w:r>
            <w:r>
              <w:rPr>
                <w:sz w:val="24"/>
                <w:szCs w:val="24"/>
                <w:highlight w:val="none"/>
              </w:rPr>
              <w:t xml:space="preserve"> </w:t>
            </w:r>
            <w:r>
              <w:rPr>
                <w:spacing w:val="-16"/>
                <w:sz w:val="24"/>
                <w:szCs w:val="24"/>
                <w:highlight w:val="none"/>
              </w:rPr>
              <w:t>型号</w:t>
            </w:r>
          </w:p>
        </w:tc>
        <w:tc>
          <w:tcPr>
            <w:tcW w:w="897" w:type="dxa"/>
            <w:tcBorders>
              <w:top w:val="single" w:color="auto" w:sz="4" w:space="0"/>
            </w:tcBorders>
            <w:vAlign w:val="top"/>
          </w:tcPr>
          <w:p w14:paraId="1881C467">
            <w:pPr>
              <w:spacing w:line="393" w:lineRule="auto"/>
              <w:rPr>
                <w:rFonts w:ascii="Arial"/>
                <w:sz w:val="21"/>
                <w:highlight w:val="none"/>
              </w:rPr>
            </w:pPr>
          </w:p>
          <w:p w14:paraId="3BBED1BB">
            <w:pPr>
              <w:pStyle w:val="367"/>
              <w:spacing w:before="78" w:line="220" w:lineRule="auto"/>
              <w:ind w:left="183"/>
              <w:rPr>
                <w:sz w:val="24"/>
                <w:szCs w:val="24"/>
                <w:highlight w:val="none"/>
              </w:rPr>
            </w:pPr>
            <w:r>
              <w:rPr>
                <w:spacing w:val="-6"/>
                <w:sz w:val="24"/>
                <w:szCs w:val="24"/>
                <w:highlight w:val="none"/>
              </w:rPr>
              <w:t>单位</w:t>
            </w:r>
          </w:p>
        </w:tc>
        <w:tc>
          <w:tcPr>
            <w:tcW w:w="721" w:type="dxa"/>
            <w:tcBorders>
              <w:top w:val="single" w:color="auto" w:sz="4" w:space="0"/>
            </w:tcBorders>
            <w:textDirection w:val="tbRlV"/>
            <w:vAlign w:val="top"/>
          </w:tcPr>
          <w:p w14:paraId="1889F62A">
            <w:pPr>
              <w:pStyle w:val="367"/>
              <w:spacing w:before="245" w:line="201" w:lineRule="auto"/>
              <w:ind w:left="310"/>
              <w:rPr>
                <w:sz w:val="24"/>
                <w:szCs w:val="24"/>
                <w:highlight w:val="none"/>
              </w:rPr>
            </w:pPr>
            <w:r>
              <w:rPr>
                <w:sz w:val="24"/>
                <w:szCs w:val="24"/>
                <w:highlight w:val="none"/>
              </w:rPr>
              <w:t>数</w:t>
            </w:r>
            <w:r>
              <w:rPr>
                <w:spacing w:val="-29"/>
                <w:sz w:val="24"/>
                <w:szCs w:val="24"/>
                <w:highlight w:val="none"/>
              </w:rPr>
              <w:t xml:space="preserve"> </w:t>
            </w:r>
            <w:r>
              <w:rPr>
                <w:sz w:val="24"/>
                <w:szCs w:val="24"/>
                <w:highlight w:val="none"/>
              </w:rPr>
              <w:t>量</w:t>
            </w:r>
          </w:p>
        </w:tc>
        <w:tc>
          <w:tcPr>
            <w:tcW w:w="1082" w:type="dxa"/>
            <w:tcBorders>
              <w:top w:val="single" w:color="auto" w:sz="4" w:space="0"/>
            </w:tcBorders>
            <w:vAlign w:val="top"/>
          </w:tcPr>
          <w:p w14:paraId="7DC61DB0">
            <w:pPr>
              <w:spacing w:line="393" w:lineRule="auto"/>
              <w:rPr>
                <w:rFonts w:ascii="Arial"/>
                <w:sz w:val="21"/>
                <w:highlight w:val="none"/>
              </w:rPr>
            </w:pPr>
          </w:p>
          <w:p w14:paraId="20FB78CC">
            <w:pPr>
              <w:pStyle w:val="367"/>
              <w:spacing w:before="78" w:line="220" w:lineRule="auto"/>
              <w:ind w:left="165"/>
              <w:rPr>
                <w:sz w:val="24"/>
                <w:szCs w:val="24"/>
                <w:highlight w:val="none"/>
              </w:rPr>
            </w:pPr>
            <w:r>
              <w:rPr>
                <w:spacing w:val="-9"/>
                <w:sz w:val="24"/>
                <w:szCs w:val="24"/>
                <w:highlight w:val="none"/>
              </w:rPr>
              <w:t>单(元)</w:t>
            </w:r>
          </w:p>
        </w:tc>
        <w:tc>
          <w:tcPr>
            <w:tcW w:w="846" w:type="dxa"/>
            <w:tcBorders>
              <w:top w:val="single" w:color="auto" w:sz="4" w:space="0"/>
            </w:tcBorders>
            <w:vAlign w:val="top"/>
          </w:tcPr>
          <w:p w14:paraId="6ADEE54E">
            <w:pPr>
              <w:pStyle w:val="367"/>
              <w:spacing w:before="276" w:line="288" w:lineRule="auto"/>
              <w:ind w:left="208" w:right="177"/>
              <w:rPr>
                <w:sz w:val="24"/>
                <w:szCs w:val="24"/>
                <w:highlight w:val="none"/>
              </w:rPr>
            </w:pPr>
            <w:r>
              <w:rPr>
                <w:spacing w:val="-13"/>
                <w:sz w:val="24"/>
                <w:szCs w:val="24"/>
                <w:highlight w:val="none"/>
              </w:rPr>
              <w:t>质量</w:t>
            </w:r>
            <w:r>
              <w:rPr>
                <w:sz w:val="24"/>
                <w:szCs w:val="24"/>
                <w:highlight w:val="none"/>
              </w:rPr>
              <w:t xml:space="preserve"> </w:t>
            </w:r>
            <w:r>
              <w:rPr>
                <w:spacing w:val="-13"/>
                <w:sz w:val="24"/>
                <w:szCs w:val="24"/>
                <w:highlight w:val="none"/>
              </w:rPr>
              <w:t>等级</w:t>
            </w:r>
          </w:p>
        </w:tc>
        <w:tc>
          <w:tcPr>
            <w:tcW w:w="983" w:type="dxa"/>
            <w:tcBorders>
              <w:top w:val="single" w:color="auto" w:sz="4" w:space="0"/>
            </w:tcBorders>
            <w:vAlign w:val="top"/>
          </w:tcPr>
          <w:p w14:paraId="0F3CAAD7">
            <w:pPr>
              <w:pStyle w:val="367"/>
              <w:spacing w:before="231" w:line="359" w:lineRule="auto"/>
              <w:ind w:left="289" w:right="243" w:hanging="11"/>
              <w:rPr>
                <w:sz w:val="24"/>
                <w:szCs w:val="24"/>
                <w:highlight w:val="none"/>
              </w:rPr>
            </w:pPr>
            <w:r>
              <w:rPr>
                <w:spacing w:val="-12"/>
                <w:sz w:val="24"/>
                <w:szCs w:val="24"/>
                <w:highlight w:val="none"/>
              </w:rPr>
              <w:t>供应</w:t>
            </w:r>
            <w:r>
              <w:rPr>
                <w:sz w:val="24"/>
                <w:szCs w:val="24"/>
                <w:highlight w:val="none"/>
              </w:rPr>
              <w:t xml:space="preserve"> </w:t>
            </w:r>
            <w:r>
              <w:rPr>
                <w:spacing w:val="-18"/>
                <w:sz w:val="24"/>
                <w:szCs w:val="24"/>
                <w:highlight w:val="none"/>
              </w:rPr>
              <w:t>时间</w:t>
            </w:r>
          </w:p>
        </w:tc>
        <w:tc>
          <w:tcPr>
            <w:tcW w:w="871" w:type="dxa"/>
            <w:tcBorders>
              <w:top w:val="single" w:color="auto" w:sz="4" w:space="0"/>
            </w:tcBorders>
            <w:vAlign w:val="top"/>
          </w:tcPr>
          <w:p w14:paraId="437909D5">
            <w:pPr>
              <w:pStyle w:val="367"/>
              <w:spacing w:before="276" w:line="290" w:lineRule="auto"/>
              <w:ind w:left="223" w:right="185" w:hanging="1"/>
              <w:rPr>
                <w:sz w:val="24"/>
                <w:szCs w:val="24"/>
                <w:highlight w:val="none"/>
              </w:rPr>
            </w:pPr>
            <w:r>
              <w:rPr>
                <w:spacing w:val="-11"/>
                <w:sz w:val="24"/>
                <w:szCs w:val="24"/>
                <w:highlight w:val="none"/>
              </w:rPr>
              <w:t>送达</w:t>
            </w:r>
            <w:r>
              <w:rPr>
                <w:sz w:val="24"/>
                <w:szCs w:val="24"/>
                <w:highlight w:val="none"/>
              </w:rPr>
              <w:t xml:space="preserve"> </w:t>
            </w:r>
            <w:r>
              <w:rPr>
                <w:spacing w:val="-12"/>
                <w:sz w:val="24"/>
                <w:szCs w:val="24"/>
                <w:highlight w:val="none"/>
              </w:rPr>
              <w:t>地点</w:t>
            </w:r>
          </w:p>
        </w:tc>
        <w:tc>
          <w:tcPr>
            <w:tcW w:w="697" w:type="dxa"/>
            <w:tcBorders>
              <w:top w:val="single" w:color="auto" w:sz="4" w:space="0"/>
              <w:right w:val="single" w:color="auto" w:sz="4" w:space="0"/>
            </w:tcBorders>
            <w:textDirection w:val="tbRlV"/>
            <w:vAlign w:val="top"/>
          </w:tcPr>
          <w:p w14:paraId="30782D52">
            <w:pPr>
              <w:pStyle w:val="367"/>
              <w:spacing w:before="231" w:line="201" w:lineRule="auto"/>
              <w:ind w:left="310"/>
              <w:rPr>
                <w:sz w:val="24"/>
                <w:szCs w:val="24"/>
                <w:highlight w:val="none"/>
              </w:rPr>
            </w:pPr>
            <w:r>
              <w:rPr>
                <w:sz w:val="24"/>
                <w:szCs w:val="24"/>
                <w:highlight w:val="none"/>
              </w:rPr>
              <w:t>备</w:t>
            </w:r>
            <w:r>
              <w:rPr>
                <w:spacing w:val="-29"/>
                <w:sz w:val="24"/>
                <w:szCs w:val="24"/>
                <w:highlight w:val="none"/>
              </w:rPr>
              <w:t xml:space="preserve"> </w:t>
            </w:r>
            <w:r>
              <w:rPr>
                <w:sz w:val="24"/>
                <w:szCs w:val="24"/>
                <w:highlight w:val="none"/>
              </w:rPr>
              <w:t>注</w:t>
            </w:r>
          </w:p>
        </w:tc>
      </w:tr>
      <w:tr w14:paraId="2A9B9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73" w:type="dxa"/>
            <w:tcBorders>
              <w:left w:val="single" w:color="auto" w:sz="4" w:space="0"/>
            </w:tcBorders>
            <w:vAlign w:val="top"/>
          </w:tcPr>
          <w:p w14:paraId="33F24570">
            <w:pPr>
              <w:rPr>
                <w:rFonts w:ascii="Arial"/>
                <w:sz w:val="21"/>
                <w:highlight w:val="none"/>
              </w:rPr>
            </w:pPr>
          </w:p>
        </w:tc>
        <w:tc>
          <w:tcPr>
            <w:tcW w:w="1269" w:type="dxa"/>
            <w:vAlign w:val="top"/>
          </w:tcPr>
          <w:p w14:paraId="0319AE1C">
            <w:pPr>
              <w:rPr>
                <w:rFonts w:ascii="Arial"/>
                <w:sz w:val="21"/>
                <w:highlight w:val="none"/>
              </w:rPr>
            </w:pPr>
          </w:p>
        </w:tc>
        <w:tc>
          <w:tcPr>
            <w:tcW w:w="862" w:type="dxa"/>
            <w:vAlign w:val="top"/>
          </w:tcPr>
          <w:p w14:paraId="73207766">
            <w:pPr>
              <w:rPr>
                <w:rFonts w:ascii="Arial"/>
                <w:sz w:val="21"/>
                <w:highlight w:val="none"/>
              </w:rPr>
            </w:pPr>
          </w:p>
        </w:tc>
        <w:tc>
          <w:tcPr>
            <w:tcW w:w="897" w:type="dxa"/>
            <w:vAlign w:val="top"/>
          </w:tcPr>
          <w:p w14:paraId="16293759">
            <w:pPr>
              <w:rPr>
                <w:rFonts w:ascii="Arial"/>
                <w:sz w:val="21"/>
                <w:highlight w:val="none"/>
              </w:rPr>
            </w:pPr>
          </w:p>
        </w:tc>
        <w:tc>
          <w:tcPr>
            <w:tcW w:w="721" w:type="dxa"/>
            <w:vAlign w:val="top"/>
          </w:tcPr>
          <w:p w14:paraId="1E1756D1">
            <w:pPr>
              <w:rPr>
                <w:rFonts w:ascii="Arial"/>
                <w:sz w:val="21"/>
                <w:highlight w:val="none"/>
              </w:rPr>
            </w:pPr>
          </w:p>
        </w:tc>
        <w:tc>
          <w:tcPr>
            <w:tcW w:w="1082" w:type="dxa"/>
            <w:vAlign w:val="top"/>
          </w:tcPr>
          <w:p w14:paraId="3D4A2CAB">
            <w:pPr>
              <w:rPr>
                <w:rFonts w:ascii="Arial"/>
                <w:sz w:val="21"/>
                <w:highlight w:val="none"/>
              </w:rPr>
            </w:pPr>
          </w:p>
        </w:tc>
        <w:tc>
          <w:tcPr>
            <w:tcW w:w="846" w:type="dxa"/>
            <w:vAlign w:val="top"/>
          </w:tcPr>
          <w:p w14:paraId="65E28F88">
            <w:pPr>
              <w:rPr>
                <w:rFonts w:ascii="Arial"/>
                <w:sz w:val="21"/>
                <w:highlight w:val="none"/>
              </w:rPr>
            </w:pPr>
          </w:p>
        </w:tc>
        <w:tc>
          <w:tcPr>
            <w:tcW w:w="983" w:type="dxa"/>
            <w:vAlign w:val="top"/>
          </w:tcPr>
          <w:p w14:paraId="1D58AA17">
            <w:pPr>
              <w:rPr>
                <w:rFonts w:ascii="Arial"/>
                <w:sz w:val="21"/>
                <w:highlight w:val="none"/>
              </w:rPr>
            </w:pPr>
          </w:p>
        </w:tc>
        <w:tc>
          <w:tcPr>
            <w:tcW w:w="871" w:type="dxa"/>
            <w:vAlign w:val="top"/>
          </w:tcPr>
          <w:p w14:paraId="1D04EA5D">
            <w:pPr>
              <w:rPr>
                <w:rFonts w:ascii="Arial"/>
                <w:sz w:val="21"/>
                <w:highlight w:val="none"/>
              </w:rPr>
            </w:pPr>
          </w:p>
        </w:tc>
        <w:tc>
          <w:tcPr>
            <w:tcW w:w="697" w:type="dxa"/>
            <w:tcBorders>
              <w:right w:val="single" w:color="auto" w:sz="4" w:space="0"/>
            </w:tcBorders>
            <w:vAlign w:val="top"/>
          </w:tcPr>
          <w:p w14:paraId="64B968C8">
            <w:pPr>
              <w:rPr>
                <w:rFonts w:ascii="Arial"/>
                <w:sz w:val="21"/>
                <w:highlight w:val="none"/>
              </w:rPr>
            </w:pPr>
          </w:p>
        </w:tc>
      </w:tr>
      <w:tr w14:paraId="7CCCB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21E0D7D4">
            <w:pPr>
              <w:rPr>
                <w:rFonts w:ascii="Arial"/>
                <w:sz w:val="21"/>
                <w:highlight w:val="none"/>
              </w:rPr>
            </w:pPr>
          </w:p>
        </w:tc>
        <w:tc>
          <w:tcPr>
            <w:tcW w:w="1269" w:type="dxa"/>
            <w:vAlign w:val="top"/>
          </w:tcPr>
          <w:p w14:paraId="7591A5F7">
            <w:pPr>
              <w:rPr>
                <w:rFonts w:ascii="Arial"/>
                <w:sz w:val="21"/>
                <w:highlight w:val="none"/>
              </w:rPr>
            </w:pPr>
          </w:p>
        </w:tc>
        <w:tc>
          <w:tcPr>
            <w:tcW w:w="862" w:type="dxa"/>
            <w:vAlign w:val="top"/>
          </w:tcPr>
          <w:p w14:paraId="2DF1C179">
            <w:pPr>
              <w:rPr>
                <w:rFonts w:ascii="Arial"/>
                <w:sz w:val="21"/>
                <w:highlight w:val="none"/>
              </w:rPr>
            </w:pPr>
          </w:p>
        </w:tc>
        <w:tc>
          <w:tcPr>
            <w:tcW w:w="897" w:type="dxa"/>
            <w:vAlign w:val="top"/>
          </w:tcPr>
          <w:p w14:paraId="35395998">
            <w:pPr>
              <w:rPr>
                <w:rFonts w:ascii="Arial"/>
                <w:sz w:val="21"/>
                <w:highlight w:val="none"/>
              </w:rPr>
            </w:pPr>
          </w:p>
        </w:tc>
        <w:tc>
          <w:tcPr>
            <w:tcW w:w="721" w:type="dxa"/>
            <w:vAlign w:val="top"/>
          </w:tcPr>
          <w:p w14:paraId="6F43B66A">
            <w:pPr>
              <w:rPr>
                <w:rFonts w:ascii="Arial"/>
                <w:sz w:val="21"/>
                <w:highlight w:val="none"/>
              </w:rPr>
            </w:pPr>
          </w:p>
        </w:tc>
        <w:tc>
          <w:tcPr>
            <w:tcW w:w="1082" w:type="dxa"/>
            <w:vAlign w:val="top"/>
          </w:tcPr>
          <w:p w14:paraId="7735A400">
            <w:pPr>
              <w:rPr>
                <w:rFonts w:ascii="Arial"/>
                <w:sz w:val="21"/>
                <w:highlight w:val="none"/>
              </w:rPr>
            </w:pPr>
          </w:p>
        </w:tc>
        <w:tc>
          <w:tcPr>
            <w:tcW w:w="846" w:type="dxa"/>
            <w:vAlign w:val="top"/>
          </w:tcPr>
          <w:p w14:paraId="33A4A563">
            <w:pPr>
              <w:rPr>
                <w:rFonts w:ascii="Arial"/>
                <w:sz w:val="21"/>
                <w:highlight w:val="none"/>
              </w:rPr>
            </w:pPr>
          </w:p>
        </w:tc>
        <w:tc>
          <w:tcPr>
            <w:tcW w:w="983" w:type="dxa"/>
            <w:vAlign w:val="top"/>
          </w:tcPr>
          <w:p w14:paraId="0DC3F4D6">
            <w:pPr>
              <w:rPr>
                <w:rFonts w:ascii="Arial"/>
                <w:sz w:val="21"/>
                <w:highlight w:val="none"/>
              </w:rPr>
            </w:pPr>
          </w:p>
        </w:tc>
        <w:tc>
          <w:tcPr>
            <w:tcW w:w="871" w:type="dxa"/>
            <w:vAlign w:val="top"/>
          </w:tcPr>
          <w:p w14:paraId="2D69D615">
            <w:pPr>
              <w:rPr>
                <w:rFonts w:ascii="Arial"/>
                <w:sz w:val="21"/>
                <w:highlight w:val="none"/>
              </w:rPr>
            </w:pPr>
          </w:p>
        </w:tc>
        <w:tc>
          <w:tcPr>
            <w:tcW w:w="697" w:type="dxa"/>
            <w:tcBorders>
              <w:right w:val="single" w:color="auto" w:sz="4" w:space="0"/>
            </w:tcBorders>
            <w:vAlign w:val="top"/>
          </w:tcPr>
          <w:p w14:paraId="542F9B08">
            <w:pPr>
              <w:rPr>
                <w:rFonts w:ascii="Arial"/>
                <w:sz w:val="21"/>
                <w:highlight w:val="none"/>
              </w:rPr>
            </w:pPr>
          </w:p>
        </w:tc>
      </w:tr>
      <w:tr w14:paraId="377D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3E861724">
            <w:pPr>
              <w:rPr>
                <w:rFonts w:ascii="Arial"/>
                <w:sz w:val="21"/>
                <w:highlight w:val="none"/>
              </w:rPr>
            </w:pPr>
          </w:p>
        </w:tc>
        <w:tc>
          <w:tcPr>
            <w:tcW w:w="1269" w:type="dxa"/>
            <w:vAlign w:val="top"/>
          </w:tcPr>
          <w:p w14:paraId="60583A4A">
            <w:pPr>
              <w:rPr>
                <w:rFonts w:ascii="Arial"/>
                <w:sz w:val="21"/>
                <w:highlight w:val="none"/>
              </w:rPr>
            </w:pPr>
          </w:p>
        </w:tc>
        <w:tc>
          <w:tcPr>
            <w:tcW w:w="862" w:type="dxa"/>
            <w:vAlign w:val="top"/>
          </w:tcPr>
          <w:p w14:paraId="0D369807">
            <w:pPr>
              <w:rPr>
                <w:rFonts w:ascii="Arial"/>
                <w:sz w:val="21"/>
                <w:highlight w:val="none"/>
              </w:rPr>
            </w:pPr>
          </w:p>
        </w:tc>
        <w:tc>
          <w:tcPr>
            <w:tcW w:w="897" w:type="dxa"/>
            <w:vAlign w:val="top"/>
          </w:tcPr>
          <w:p w14:paraId="1568C713">
            <w:pPr>
              <w:rPr>
                <w:rFonts w:ascii="Arial"/>
                <w:sz w:val="21"/>
                <w:highlight w:val="none"/>
              </w:rPr>
            </w:pPr>
          </w:p>
        </w:tc>
        <w:tc>
          <w:tcPr>
            <w:tcW w:w="721" w:type="dxa"/>
            <w:vAlign w:val="top"/>
          </w:tcPr>
          <w:p w14:paraId="3084E0DA">
            <w:pPr>
              <w:rPr>
                <w:rFonts w:ascii="Arial"/>
                <w:sz w:val="21"/>
                <w:highlight w:val="none"/>
              </w:rPr>
            </w:pPr>
          </w:p>
        </w:tc>
        <w:tc>
          <w:tcPr>
            <w:tcW w:w="1082" w:type="dxa"/>
            <w:vAlign w:val="top"/>
          </w:tcPr>
          <w:p w14:paraId="4D1173BE">
            <w:pPr>
              <w:rPr>
                <w:rFonts w:ascii="Arial"/>
                <w:sz w:val="21"/>
                <w:highlight w:val="none"/>
              </w:rPr>
            </w:pPr>
          </w:p>
        </w:tc>
        <w:tc>
          <w:tcPr>
            <w:tcW w:w="846" w:type="dxa"/>
            <w:vAlign w:val="top"/>
          </w:tcPr>
          <w:p w14:paraId="068B798A">
            <w:pPr>
              <w:rPr>
                <w:rFonts w:ascii="Arial"/>
                <w:sz w:val="21"/>
                <w:highlight w:val="none"/>
              </w:rPr>
            </w:pPr>
          </w:p>
        </w:tc>
        <w:tc>
          <w:tcPr>
            <w:tcW w:w="983" w:type="dxa"/>
            <w:vAlign w:val="top"/>
          </w:tcPr>
          <w:p w14:paraId="24902BF8">
            <w:pPr>
              <w:rPr>
                <w:rFonts w:ascii="Arial"/>
                <w:sz w:val="21"/>
                <w:highlight w:val="none"/>
              </w:rPr>
            </w:pPr>
          </w:p>
        </w:tc>
        <w:tc>
          <w:tcPr>
            <w:tcW w:w="871" w:type="dxa"/>
            <w:vAlign w:val="top"/>
          </w:tcPr>
          <w:p w14:paraId="3AA7E6D1">
            <w:pPr>
              <w:rPr>
                <w:rFonts w:ascii="Arial"/>
                <w:sz w:val="21"/>
                <w:highlight w:val="none"/>
              </w:rPr>
            </w:pPr>
          </w:p>
        </w:tc>
        <w:tc>
          <w:tcPr>
            <w:tcW w:w="697" w:type="dxa"/>
            <w:tcBorders>
              <w:right w:val="single" w:color="auto" w:sz="4" w:space="0"/>
            </w:tcBorders>
            <w:vAlign w:val="top"/>
          </w:tcPr>
          <w:p w14:paraId="40DCA317">
            <w:pPr>
              <w:rPr>
                <w:rFonts w:ascii="Arial"/>
                <w:sz w:val="21"/>
                <w:highlight w:val="none"/>
              </w:rPr>
            </w:pPr>
          </w:p>
        </w:tc>
      </w:tr>
      <w:tr w14:paraId="08C42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5704C9F2">
            <w:pPr>
              <w:rPr>
                <w:rFonts w:ascii="Arial"/>
                <w:sz w:val="21"/>
                <w:highlight w:val="none"/>
              </w:rPr>
            </w:pPr>
          </w:p>
        </w:tc>
        <w:tc>
          <w:tcPr>
            <w:tcW w:w="1269" w:type="dxa"/>
            <w:vAlign w:val="top"/>
          </w:tcPr>
          <w:p w14:paraId="488AC898">
            <w:pPr>
              <w:rPr>
                <w:rFonts w:ascii="Arial"/>
                <w:sz w:val="21"/>
                <w:highlight w:val="none"/>
              </w:rPr>
            </w:pPr>
          </w:p>
        </w:tc>
        <w:tc>
          <w:tcPr>
            <w:tcW w:w="862" w:type="dxa"/>
            <w:vAlign w:val="top"/>
          </w:tcPr>
          <w:p w14:paraId="4150D3D1">
            <w:pPr>
              <w:rPr>
                <w:rFonts w:ascii="Arial"/>
                <w:sz w:val="21"/>
                <w:highlight w:val="none"/>
              </w:rPr>
            </w:pPr>
          </w:p>
        </w:tc>
        <w:tc>
          <w:tcPr>
            <w:tcW w:w="897" w:type="dxa"/>
            <w:vAlign w:val="top"/>
          </w:tcPr>
          <w:p w14:paraId="0FC0AEF2">
            <w:pPr>
              <w:rPr>
                <w:rFonts w:ascii="Arial"/>
                <w:sz w:val="21"/>
                <w:highlight w:val="none"/>
              </w:rPr>
            </w:pPr>
          </w:p>
        </w:tc>
        <w:tc>
          <w:tcPr>
            <w:tcW w:w="721" w:type="dxa"/>
            <w:vAlign w:val="top"/>
          </w:tcPr>
          <w:p w14:paraId="66EBD33E">
            <w:pPr>
              <w:rPr>
                <w:rFonts w:ascii="Arial"/>
                <w:sz w:val="21"/>
                <w:highlight w:val="none"/>
              </w:rPr>
            </w:pPr>
          </w:p>
        </w:tc>
        <w:tc>
          <w:tcPr>
            <w:tcW w:w="1082" w:type="dxa"/>
            <w:vAlign w:val="top"/>
          </w:tcPr>
          <w:p w14:paraId="26E2402B">
            <w:pPr>
              <w:rPr>
                <w:rFonts w:ascii="Arial"/>
                <w:sz w:val="21"/>
                <w:highlight w:val="none"/>
              </w:rPr>
            </w:pPr>
          </w:p>
        </w:tc>
        <w:tc>
          <w:tcPr>
            <w:tcW w:w="846" w:type="dxa"/>
            <w:vAlign w:val="top"/>
          </w:tcPr>
          <w:p w14:paraId="345C05C4">
            <w:pPr>
              <w:rPr>
                <w:rFonts w:ascii="Arial"/>
                <w:sz w:val="21"/>
                <w:highlight w:val="none"/>
              </w:rPr>
            </w:pPr>
          </w:p>
        </w:tc>
        <w:tc>
          <w:tcPr>
            <w:tcW w:w="983" w:type="dxa"/>
            <w:vAlign w:val="top"/>
          </w:tcPr>
          <w:p w14:paraId="34871B94">
            <w:pPr>
              <w:rPr>
                <w:rFonts w:ascii="Arial"/>
                <w:sz w:val="21"/>
                <w:highlight w:val="none"/>
              </w:rPr>
            </w:pPr>
          </w:p>
        </w:tc>
        <w:tc>
          <w:tcPr>
            <w:tcW w:w="871" w:type="dxa"/>
            <w:vAlign w:val="top"/>
          </w:tcPr>
          <w:p w14:paraId="6F903961">
            <w:pPr>
              <w:rPr>
                <w:rFonts w:ascii="Arial"/>
                <w:sz w:val="21"/>
                <w:highlight w:val="none"/>
              </w:rPr>
            </w:pPr>
          </w:p>
        </w:tc>
        <w:tc>
          <w:tcPr>
            <w:tcW w:w="697" w:type="dxa"/>
            <w:tcBorders>
              <w:right w:val="single" w:color="auto" w:sz="4" w:space="0"/>
            </w:tcBorders>
            <w:vAlign w:val="top"/>
          </w:tcPr>
          <w:p w14:paraId="0F9BE873">
            <w:pPr>
              <w:rPr>
                <w:rFonts w:ascii="Arial"/>
                <w:sz w:val="21"/>
                <w:highlight w:val="none"/>
              </w:rPr>
            </w:pPr>
          </w:p>
        </w:tc>
      </w:tr>
      <w:tr w14:paraId="2CBA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138EC462">
            <w:pPr>
              <w:rPr>
                <w:rFonts w:ascii="Arial"/>
                <w:sz w:val="21"/>
                <w:highlight w:val="none"/>
              </w:rPr>
            </w:pPr>
          </w:p>
        </w:tc>
        <w:tc>
          <w:tcPr>
            <w:tcW w:w="1269" w:type="dxa"/>
            <w:vAlign w:val="top"/>
          </w:tcPr>
          <w:p w14:paraId="4510BA69">
            <w:pPr>
              <w:rPr>
                <w:rFonts w:ascii="Arial"/>
                <w:sz w:val="21"/>
                <w:highlight w:val="none"/>
              </w:rPr>
            </w:pPr>
          </w:p>
        </w:tc>
        <w:tc>
          <w:tcPr>
            <w:tcW w:w="862" w:type="dxa"/>
            <w:vAlign w:val="top"/>
          </w:tcPr>
          <w:p w14:paraId="69352FD9">
            <w:pPr>
              <w:rPr>
                <w:rFonts w:ascii="Arial"/>
                <w:sz w:val="21"/>
                <w:highlight w:val="none"/>
              </w:rPr>
            </w:pPr>
          </w:p>
        </w:tc>
        <w:tc>
          <w:tcPr>
            <w:tcW w:w="897" w:type="dxa"/>
            <w:vAlign w:val="top"/>
          </w:tcPr>
          <w:p w14:paraId="496C6890">
            <w:pPr>
              <w:rPr>
                <w:rFonts w:ascii="Arial"/>
                <w:sz w:val="21"/>
                <w:highlight w:val="none"/>
              </w:rPr>
            </w:pPr>
          </w:p>
        </w:tc>
        <w:tc>
          <w:tcPr>
            <w:tcW w:w="721" w:type="dxa"/>
            <w:vAlign w:val="top"/>
          </w:tcPr>
          <w:p w14:paraId="66490A51">
            <w:pPr>
              <w:rPr>
                <w:rFonts w:ascii="Arial"/>
                <w:sz w:val="21"/>
                <w:highlight w:val="none"/>
              </w:rPr>
            </w:pPr>
          </w:p>
        </w:tc>
        <w:tc>
          <w:tcPr>
            <w:tcW w:w="1082" w:type="dxa"/>
            <w:vAlign w:val="top"/>
          </w:tcPr>
          <w:p w14:paraId="6393DA3C">
            <w:pPr>
              <w:rPr>
                <w:rFonts w:ascii="Arial"/>
                <w:sz w:val="21"/>
                <w:highlight w:val="none"/>
              </w:rPr>
            </w:pPr>
          </w:p>
        </w:tc>
        <w:tc>
          <w:tcPr>
            <w:tcW w:w="846" w:type="dxa"/>
            <w:vAlign w:val="top"/>
          </w:tcPr>
          <w:p w14:paraId="3E0135A5">
            <w:pPr>
              <w:rPr>
                <w:rFonts w:ascii="Arial"/>
                <w:sz w:val="21"/>
                <w:highlight w:val="none"/>
              </w:rPr>
            </w:pPr>
          </w:p>
        </w:tc>
        <w:tc>
          <w:tcPr>
            <w:tcW w:w="983" w:type="dxa"/>
            <w:vAlign w:val="top"/>
          </w:tcPr>
          <w:p w14:paraId="0D1C2CEB">
            <w:pPr>
              <w:rPr>
                <w:rFonts w:ascii="Arial"/>
                <w:sz w:val="21"/>
                <w:highlight w:val="none"/>
              </w:rPr>
            </w:pPr>
          </w:p>
        </w:tc>
        <w:tc>
          <w:tcPr>
            <w:tcW w:w="871" w:type="dxa"/>
            <w:vAlign w:val="top"/>
          </w:tcPr>
          <w:p w14:paraId="5D309370">
            <w:pPr>
              <w:rPr>
                <w:rFonts w:ascii="Arial"/>
                <w:sz w:val="21"/>
                <w:highlight w:val="none"/>
              </w:rPr>
            </w:pPr>
          </w:p>
        </w:tc>
        <w:tc>
          <w:tcPr>
            <w:tcW w:w="697" w:type="dxa"/>
            <w:tcBorders>
              <w:right w:val="single" w:color="auto" w:sz="4" w:space="0"/>
            </w:tcBorders>
            <w:vAlign w:val="top"/>
          </w:tcPr>
          <w:p w14:paraId="41A97898">
            <w:pPr>
              <w:rPr>
                <w:rFonts w:ascii="Arial"/>
                <w:sz w:val="21"/>
                <w:highlight w:val="none"/>
              </w:rPr>
            </w:pPr>
          </w:p>
        </w:tc>
      </w:tr>
      <w:tr w14:paraId="74E5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234B447E">
            <w:pPr>
              <w:rPr>
                <w:rFonts w:ascii="Arial"/>
                <w:sz w:val="21"/>
                <w:highlight w:val="none"/>
              </w:rPr>
            </w:pPr>
          </w:p>
        </w:tc>
        <w:tc>
          <w:tcPr>
            <w:tcW w:w="1269" w:type="dxa"/>
            <w:vAlign w:val="top"/>
          </w:tcPr>
          <w:p w14:paraId="67BBE0AA">
            <w:pPr>
              <w:rPr>
                <w:rFonts w:ascii="Arial"/>
                <w:sz w:val="21"/>
                <w:highlight w:val="none"/>
              </w:rPr>
            </w:pPr>
          </w:p>
        </w:tc>
        <w:tc>
          <w:tcPr>
            <w:tcW w:w="862" w:type="dxa"/>
            <w:vAlign w:val="top"/>
          </w:tcPr>
          <w:p w14:paraId="6D87DF2E">
            <w:pPr>
              <w:rPr>
                <w:rFonts w:ascii="Arial"/>
                <w:sz w:val="21"/>
                <w:highlight w:val="none"/>
              </w:rPr>
            </w:pPr>
          </w:p>
        </w:tc>
        <w:tc>
          <w:tcPr>
            <w:tcW w:w="897" w:type="dxa"/>
            <w:vAlign w:val="top"/>
          </w:tcPr>
          <w:p w14:paraId="6AF2E924">
            <w:pPr>
              <w:rPr>
                <w:rFonts w:ascii="Arial"/>
                <w:sz w:val="21"/>
                <w:highlight w:val="none"/>
              </w:rPr>
            </w:pPr>
          </w:p>
        </w:tc>
        <w:tc>
          <w:tcPr>
            <w:tcW w:w="721" w:type="dxa"/>
            <w:vAlign w:val="top"/>
          </w:tcPr>
          <w:p w14:paraId="0A0EEE3D">
            <w:pPr>
              <w:rPr>
                <w:rFonts w:ascii="Arial"/>
                <w:sz w:val="21"/>
                <w:highlight w:val="none"/>
              </w:rPr>
            </w:pPr>
          </w:p>
        </w:tc>
        <w:tc>
          <w:tcPr>
            <w:tcW w:w="1082" w:type="dxa"/>
            <w:vAlign w:val="top"/>
          </w:tcPr>
          <w:p w14:paraId="73F7DB44">
            <w:pPr>
              <w:rPr>
                <w:rFonts w:ascii="Arial"/>
                <w:sz w:val="21"/>
                <w:highlight w:val="none"/>
              </w:rPr>
            </w:pPr>
          </w:p>
        </w:tc>
        <w:tc>
          <w:tcPr>
            <w:tcW w:w="846" w:type="dxa"/>
            <w:vAlign w:val="top"/>
          </w:tcPr>
          <w:p w14:paraId="70E8D94F">
            <w:pPr>
              <w:rPr>
                <w:rFonts w:ascii="Arial"/>
                <w:sz w:val="21"/>
                <w:highlight w:val="none"/>
              </w:rPr>
            </w:pPr>
          </w:p>
        </w:tc>
        <w:tc>
          <w:tcPr>
            <w:tcW w:w="983" w:type="dxa"/>
            <w:vAlign w:val="top"/>
          </w:tcPr>
          <w:p w14:paraId="29D5C2F3">
            <w:pPr>
              <w:rPr>
                <w:rFonts w:ascii="Arial"/>
                <w:sz w:val="21"/>
                <w:highlight w:val="none"/>
              </w:rPr>
            </w:pPr>
          </w:p>
        </w:tc>
        <w:tc>
          <w:tcPr>
            <w:tcW w:w="871" w:type="dxa"/>
            <w:vAlign w:val="top"/>
          </w:tcPr>
          <w:p w14:paraId="62750CD8">
            <w:pPr>
              <w:rPr>
                <w:rFonts w:ascii="Arial"/>
                <w:sz w:val="21"/>
                <w:highlight w:val="none"/>
              </w:rPr>
            </w:pPr>
          </w:p>
        </w:tc>
        <w:tc>
          <w:tcPr>
            <w:tcW w:w="697" w:type="dxa"/>
            <w:tcBorders>
              <w:right w:val="single" w:color="auto" w:sz="4" w:space="0"/>
            </w:tcBorders>
            <w:vAlign w:val="top"/>
          </w:tcPr>
          <w:p w14:paraId="5A1DF42F">
            <w:pPr>
              <w:rPr>
                <w:rFonts w:ascii="Arial"/>
                <w:sz w:val="21"/>
                <w:highlight w:val="none"/>
              </w:rPr>
            </w:pPr>
          </w:p>
        </w:tc>
      </w:tr>
      <w:tr w14:paraId="0BE3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6CEEF7B1">
            <w:pPr>
              <w:rPr>
                <w:rFonts w:ascii="Arial"/>
                <w:sz w:val="21"/>
                <w:highlight w:val="none"/>
              </w:rPr>
            </w:pPr>
          </w:p>
        </w:tc>
        <w:tc>
          <w:tcPr>
            <w:tcW w:w="1269" w:type="dxa"/>
            <w:vAlign w:val="top"/>
          </w:tcPr>
          <w:p w14:paraId="47BD8BDB">
            <w:pPr>
              <w:rPr>
                <w:rFonts w:ascii="Arial"/>
                <w:sz w:val="21"/>
                <w:highlight w:val="none"/>
              </w:rPr>
            </w:pPr>
          </w:p>
        </w:tc>
        <w:tc>
          <w:tcPr>
            <w:tcW w:w="862" w:type="dxa"/>
            <w:vAlign w:val="top"/>
          </w:tcPr>
          <w:p w14:paraId="592AF5C5">
            <w:pPr>
              <w:rPr>
                <w:rFonts w:ascii="Arial"/>
                <w:sz w:val="21"/>
                <w:highlight w:val="none"/>
              </w:rPr>
            </w:pPr>
          </w:p>
        </w:tc>
        <w:tc>
          <w:tcPr>
            <w:tcW w:w="897" w:type="dxa"/>
            <w:vAlign w:val="top"/>
          </w:tcPr>
          <w:p w14:paraId="136481B0">
            <w:pPr>
              <w:rPr>
                <w:rFonts w:ascii="Arial"/>
                <w:sz w:val="21"/>
                <w:highlight w:val="none"/>
              </w:rPr>
            </w:pPr>
          </w:p>
        </w:tc>
        <w:tc>
          <w:tcPr>
            <w:tcW w:w="721" w:type="dxa"/>
            <w:vAlign w:val="top"/>
          </w:tcPr>
          <w:p w14:paraId="3A9C3A8D">
            <w:pPr>
              <w:rPr>
                <w:rFonts w:ascii="Arial"/>
                <w:sz w:val="21"/>
                <w:highlight w:val="none"/>
              </w:rPr>
            </w:pPr>
          </w:p>
        </w:tc>
        <w:tc>
          <w:tcPr>
            <w:tcW w:w="1082" w:type="dxa"/>
            <w:vAlign w:val="top"/>
          </w:tcPr>
          <w:p w14:paraId="7C1F0EF2">
            <w:pPr>
              <w:rPr>
                <w:rFonts w:ascii="Arial"/>
                <w:sz w:val="21"/>
                <w:highlight w:val="none"/>
              </w:rPr>
            </w:pPr>
          </w:p>
        </w:tc>
        <w:tc>
          <w:tcPr>
            <w:tcW w:w="846" w:type="dxa"/>
            <w:vAlign w:val="top"/>
          </w:tcPr>
          <w:p w14:paraId="030903D5">
            <w:pPr>
              <w:rPr>
                <w:rFonts w:ascii="Arial"/>
                <w:sz w:val="21"/>
                <w:highlight w:val="none"/>
              </w:rPr>
            </w:pPr>
          </w:p>
        </w:tc>
        <w:tc>
          <w:tcPr>
            <w:tcW w:w="983" w:type="dxa"/>
            <w:vAlign w:val="top"/>
          </w:tcPr>
          <w:p w14:paraId="38744738">
            <w:pPr>
              <w:rPr>
                <w:rFonts w:ascii="Arial"/>
                <w:sz w:val="21"/>
                <w:highlight w:val="none"/>
              </w:rPr>
            </w:pPr>
          </w:p>
        </w:tc>
        <w:tc>
          <w:tcPr>
            <w:tcW w:w="871" w:type="dxa"/>
            <w:vAlign w:val="top"/>
          </w:tcPr>
          <w:p w14:paraId="0F8DF7AC">
            <w:pPr>
              <w:rPr>
                <w:rFonts w:ascii="Arial"/>
                <w:sz w:val="21"/>
                <w:highlight w:val="none"/>
              </w:rPr>
            </w:pPr>
          </w:p>
        </w:tc>
        <w:tc>
          <w:tcPr>
            <w:tcW w:w="697" w:type="dxa"/>
            <w:tcBorders>
              <w:right w:val="single" w:color="auto" w:sz="4" w:space="0"/>
            </w:tcBorders>
            <w:vAlign w:val="top"/>
          </w:tcPr>
          <w:p w14:paraId="35AE28E5">
            <w:pPr>
              <w:rPr>
                <w:rFonts w:ascii="Arial"/>
                <w:sz w:val="21"/>
                <w:highlight w:val="none"/>
              </w:rPr>
            </w:pPr>
          </w:p>
        </w:tc>
      </w:tr>
      <w:tr w14:paraId="5DC0D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3B2A90E6">
            <w:pPr>
              <w:rPr>
                <w:rFonts w:ascii="Arial"/>
                <w:sz w:val="21"/>
                <w:highlight w:val="none"/>
              </w:rPr>
            </w:pPr>
          </w:p>
        </w:tc>
        <w:tc>
          <w:tcPr>
            <w:tcW w:w="1269" w:type="dxa"/>
            <w:vAlign w:val="top"/>
          </w:tcPr>
          <w:p w14:paraId="6DC80696">
            <w:pPr>
              <w:rPr>
                <w:rFonts w:ascii="Arial"/>
                <w:sz w:val="21"/>
                <w:highlight w:val="none"/>
              </w:rPr>
            </w:pPr>
          </w:p>
        </w:tc>
        <w:tc>
          <w:tcPr>
            <w:tcW w:w="862" w:type="dxa"/>
            <w:vAlign w:val="top"/>
          </w:tcPr>
          <w:p w14:paraId="5105F217">
            <w:pPr>
              <w:rPr>
                <w:rFonts w:ascii="Arial"/>
                <w:sz w:val="21"/>
                <w:highlight w:val="none"/>
              </w:rPr>
            </w:pPr>
          </w:p>
        </w:tc>
        <w:tc>
          <w:tcPr>
            <w:tcW w:w="897" w:type="dxa"/>
            <w:vAlign w:val="top"/>
          </w:tcPr>
          <w:p w14:paraId="27B5CF3F">
            <w:pPr>
              <w:rPr>
                <w:rFonts w:ascii="Arial"/>
                <w:sz w:val="21"/>
                <w:highlight w:val="none"/>
              </w:rPr>
            </w:pPr>
          </w:p>
        </w:tc>
        <w:tc>
          <w:tcPr>
            <w:tcW w:w="721" w:type="dxa"/>
            <w:vAlign w:val="top"/>
          </w:tcPr>
          <w:p w14:paraId="2C237E5A">
            <w:pPr>
              <w:rPr>
                <w:rFonts w:ascii="Arial"/>
                <w:sz w:val="21"/>
                <w:highlight w:val="none"/>
              </w:rPr>
            </w:pPr>
          </w:p>
        </w:tc>
        <w:tc>
          <w:tcPr>
            <w:tcW w:w="1082" w:type="dxa"/>
            <w:vAlign w:val="top"/>
          </w:tcPr>
          <w:p w14:paraId="0424A801">
            <w:pPr>
              <w:rPr>
                <w:rFonts w:ascii="Arial"/>
                <w:sz w:val="21"/>
                <w:highlight w:val="none"/>
              </w:rPr>
            </w:pPr>
          </w:p>
        </w:tc>
        <w:tc>
          <w:tcPr>
            <w:tcW w:w="846" w:type="dxa"/>
            <w:vAlign w:val="top"/>
          </w:tcPr>
          <w:p w14:paraId="2AD67EC5">
            <w:pPr>
              <w:rPr>
                <w:rFonts w:ascii="Arial"/>
                <w:sz w:val="21"/>
                <w:highlight w:val="none"/>
              </w:rPr>
            </w:pPr>
          </w:p>
        </w:tc>
        <w:tc>
          <w:tcPr>
            <w:tcW w:w="983" w:type="dxa"/>
            <w:vAlign w:val="top"/>
          </w:tcPr>
          <w:p w14:paraId="284640D0">
            <w:pPr>
              <w:rPr>
                <w:rFonts w:ascii="Arial"/>
                <w:sz w:val="21"/>
                <w:highlight w:val="none"/>
              </w:rPr>
            </w:pPr>
          </w:p>
        </w:tc>
        <w:tc>
          <w:tcPr>
            <w:tcW w:w="871" w:type="dxa"/>
            <w:vAlign w:val="top"/>
          </w:tcPr>
          <w:p w14:paraId="39B67F7F">
            <w:pPr>
              <w:rPr>
                <w:rFonts w:ascii="Arial"/>
                <w:sz w:val="21"/>
                <w:highlight w:val="none"/>
              </w:rPr>
            </w:pPr>
          </w:p>
        </w:tc>
        <w:tc>
          <w:tcPr>
            <w:tcW w:w="697" w:type="dxa"/>
            <w:tcBorders>
              <w:right w:val="single" w:color="auto" w:sz="4" w:space="0"/>
            </w:tcBorders>
            <w:vAlign w:val="top"/>
          </w:tcPr>
          <w:p w14:paraId="09667176">
            <w:pPr>
              <w:rPr>
                <w:rFonts w:ascii="Arial"/>
                <w:sz w:val="21"/>
                <w:highlight w:val="none"/>
              </w:rPr>
            </w:pPr>
          </w:p>
        </w:tc>
      </w:tr>
      <w:tr w14:paraId="6A3BA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873" w:type="dxa"/>
            <w:tcBorders>
              <w:left w:val="single" w:color="auto" w:sz="4" w:space="0"/>
            </w:tcBorders>
            <w:vAlign w:val="top"/>
          </w:tcPr>
          <w:p w14:paraId="23947865">
            <w:pPr>
              <w:rPr>
                <w:rFonts w:ascii="Arial"/>
                <w:sz w:val="21"/>
                <w:highlight w:val="none"/>
              </w:rPr>
            </w:pPr>
          </w:p>
        </w:tc>
        <w:tc>
          <w:tcPr>
            <w:tcW w:w="1269" w:type="dxa"/>
            <w:vAlign w:val="top"/>
          </w:tcPr>
          <w:p w14:paraId="734ACEA6">
            <w:pPr>
              <w:rPr>
                <w:rFonts w:ascii="Arial"/>
                <w:sz w:val="21"/>
                <w:highlight w:val="none"/>
              </w:rPr>
            </w:pPr>
          </w:p>
        </w:tc>
        <w:tc>
          <w:tcPr>
            <w:tcW w:w="862" w:type="dxa"/>
            <w:vAlign w:val="top"/>
          </w:tcPr>
          <w:p w14:paraId="0FC16471">
            <w:pPr>
              <w:rPr>
                <w:rFonts w:ascii="Arial"/>
                <w:sz w:val="21"/>
                <w:highlight w:val="none"/>
              </w:rPr>
            </w:pPr>
          </w:p>
        </w:tc>
        <w:tc>
          <w:tcPr>
            <w:tcW w:w="897" w:type="dxa"/>
            <w:vAlign w:val="top"/>
          </w:tcPr>
          <w:p w14:paraId="3E397EAE">
            <w:pPr>
              <w:rPr>
                <w:rFonts w:ascii="Arial"/>
                <w:sz w:val="21"/>
                <w:highlight w:val="none"/>
              </w:rPr>
            </w:pPr>
          </w:p>
        </w:tc>
        <w:tc>
          <w:tcPr>
            <w:tcW w:w="721" w:type="dxa"/>
            <w:vAlign w:val="top"/>
          </w:tcPr>
          <w:p w14:paraId="23C924EA">
            <w:pPr>
              <w:rPr>
                <w:rFonts w:ascii="Arial"/>
                <w:sz w:val="21"/>
                <w:highlight w:val="none"/>
              </w:rPr>
            </w:pPr>
          </w:p>
        </w:tc>
        <w:tc>
          <w:tcPr>
            <w:tcW w:w="1082" w:type="dxa"/>
            <w:vAlign w:val="top"/>
          </w:tcPr>
          <w:p w14:paraId="0F0D3E35">
            <w:pPr>
              <w:rPr>
                <w:rFonts w:ascii="Arial"/>
                <w:sz w:val="21"/>
                <w:highlight w:val="none"/>
              </w:rPr>
            </w:pPr>
          </w:p>
        </w:tc>
        <w:tc>
          <w:tcPr>
            <w:tcW w:w="846" w:type="dxa"/>
            <w:vAlign w:val="top"/>
          </w:tcPr>
          <w:p w14:paraId="06116BB0">
            <w:pPr>
              <w:rPr>
                <w:rFonts w:ascii="Arial"/>
                <w:sz w:val="21"/>
                <w:highlight w:val="none"/>
              </w:rPr>
            </w:pPr>
          </w:p>
        </w:tc>
        <w:tc>
          <w:tcPr>
            <w:tcW w:w="983" w:type="dxa"/>
            <w:vAlign w:val="top"/>
          </w:tcPr>
          <w:p w14:paraId="3D4052EF">
            <w:pPr>
              <w:rPr>
                <w:rFonts w:ascii="Arial"/>
                <w:sz w:val="21"/>
                <w:highlight w:val="none"/>
              </w:rPr>
            </w:pPr>
          </w:p>
        </w:tc>
        <w:tc>
          <w:tcPr>
            <w:tcW w:w="871" w:type="dxa"/>
            <w:vAlign w:val="top"/>
          </w:tcPr>
          <w:p w14:paraId="593C383D">
            <w:pPr>
              <w:rPr>
                <w:rFonts w:ascii="Arial"/>
                <w:sz w:val="21"/>
                <w:highlight w:val="none"/>
              </w:rPr>
            </w:pPr>
          </w:p>
        </w:tc>
        <w:tc>
          <w:tcPr>
            <w:tcW w:w="697" w:type="dxa"/>
            <w:tcBorders>
              <w:right w:val="single" w:color="auto" w:sz="4" w:space="0"/>
            </w:tcBorders>
            <w:vAlign w:val="top"/>
          </w:tcPr>
          <w:p w14:paraId="455FA430">
            <w:pPr>
              <w:rPr>
                <w:rFonts w:ascii="Arial"/>
                <w:sz w:val="21"/>
                <w:highlight w:val="none"/>
              </w:rPr>
            </w:pPr>
          </w:p>
        </w:tc>
      </w:tr>
      <w:tr w14:paraId="203DB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Borders>
              <w:left w:val="single" w:color="auto" w:sz="4" w:space="0"/>
            </w:tcBorders>
            <w:vAlign w:val="top"/>
          </w:tcPr>
          <w:p w14:paraId="54C94849">
            <w:pPr>
              <w:rPr>
                <w:rFonts w:ascii="Arial"/>
                <w:sz w:val="21"/>
                <w:highlight w:val="none"/>
              </w:rPr>
            </w:pPr>
          </w:p>
        </w:tc>
        <w:tc>
          <w:tcPr>
            <w:tcW w:w="1269" w:type="dxa"/>
            <w:vAlign w:val="top"/>
          </w:tcPr>
          <w:p w14:paraId="02E7FE2B">
            <w:pPr>
              <w:rPr>
                <w:rFonts w:ascii="Arial"/>
                <w:sz w:val="21"/>
                <w:highlight w:val="none"/>
              </w:rPr>
            </w:pPr>
          </w:p>
        </w:tc>
        <w:tc>
          <w:tcPr>
            <w:tcW w:w="862" w:type="dxa"/>
            <w:vAlign w:val="top"/>
          </w:tcPr>
          <w:p w14:paraId="2F0C43AC">
            <w:pPr>
              <w:rPr>
                <w:rFonts w:ascii="Arial"/>
                <w:sz w:val="21"/>
                <w:highlight w:val="none"/>
              </w:rPr>
            </w:pPr>
          </w:p>
        </w:tc>
        <w:tc>
          <w:tcPr>
            <w:tcW w:w="897" w:type="dxa"/>
            <w:vAlign w:val="top"/>
          </w:tcPr>
          <w:p w14:paraId="4A9AAC74">
            <w:pPr>
              <w:rPr>
                <w:rFonts w:ascii="Arial"/>
                <w:sz w:val="21"/>
                <w:highlight w:val="none"/>
              </w:rPr>
            </w:pPr>
          </w:p>
        </w:tc>
        <w:tc>
          <w:tcPr>
            <w:tcW w:w="721" w:type="dxa"/>
            <w:vAlign w:val="top"/>
          </w:tcPr>
          <w:p w14:paraId="2D1038DA">
            <w:pPr>
              <w:rPr>
                <w:rFonts w:ascii="Arial"/>
                <w:sz w:val="21"/>
                <w:highlight w:val="none"/>
              </w:rPr>
            </w:pPr>
          </w:p>
        </w:tc>
        <w:tc>
          <w:tcPr>
            <w:tcW w:w="1082" w:type="dxa"/>
            <w:vAlign w:val="top"/>
          </w:tcPr>
          <w:p w14:paraId="0B19A728">
            <w:pPr>
              <w:rPr>
                <w:rFonts w:ascii="Arial"/>
                <w:sz w:val="21"/>
                <w:highlight w:val="none"/>
              </w:rPr>
            </w:pPr>
          </w:p>
        </w:tc>
        <w:tc>
          <w:tcPr>
            <w:tcW w:w="846" w:type="dxa"/>
            <w:vAlign w:val="top"/>
          </w:tcPr>
          <w:p w14:paraId="169BB4C4">
            <w:pPr>
              <w:rPr>
                <w:rFonts w:ascii="Arial"/>
                <w:sz w:val="21"/>
                <w:highlight w:val="none"/>
              </w:rPr>
            </w:pPr>
          </w:p>
        </w:tc>
        <w:tc>
          <w:tcPr>
            <w:tcW w:w="983" w:type="dxa"/>
            <w:vAlign w:val="top"/>
          </w:tcPr>
          <w:p w14:paraId="4137592C">
            <w:pPr>
              <w:rPr>
                <w:rFonts w:ascii="Arial"/>
                <w:sz w:val="21"/>
                <w:highlight w:val="none"/>
              </w:rPr>
            </w:pPr>
          </w:p>
        </w:tc>
        <w:tc>
          <w:tcPr>
            <w:tcW w:w="871" w:type="dxa"/>
            <w:vAlign w:val="top"/>
          </w:tcPr>
          <w:p w14:paraId="493FD109">
            <w:pPr>
              <w:rPr>
                <w:rFonts w:ascii="Arial"/>
                <w:sz w:val="21"/>
                <w:highlight w:val="none"/>
              </w:rPr>
            </w:pPr>
          </w:p>
        </w:tc>
        <w:tc>
          <w:tcPr>
            <w:tcW w:w="697" w:type="dxa"/>
            <w:tcBorders>
              <w:right w:val="single" w:color="auto" w:sz="4" w:space="0"/>
            </w:tcBorders>
            <w:vAlign w:val="top"/>
          </w:tcPr>
          <w:p w14:paraId="2B0F0C21">
            <w:pPr>
              <w:rPr>
                <w:rFonts w:ascii="Arial"/>
                <w:sz w:val="21"/>
                <w:highlight w:val="none"/>
              </w:rPr>
            </w:pPr>
          </w:p>
        </w:tc>
      </w:tr>
      <w:tr w14:paraId="08E17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73" w:type="dxa"/>
            <w:tcBorders>
              <w:left w:val="single" w:color="auto" w:sz="4" w:space="0"/>
            </w:tcBorders>
            <w:vAlign w:val="top"/>
          </w:tcPr>
          <w:p w14:paraId="78BF4617">
            <w:pPr>
              <w:rPr>
                <w:rFonts w:ascii="Arial"/>
                <w:sz w:val="21"/>
                <w:highlight w:val="none"/>
              </w:rPr>
            </w:pPr>
          </w:p>
        </w:tc>
        <w:tc>
          <w:tcPr>
            <w:tcW w:w="1269" w:type="dxa"/>
            <w:vAlign w:val="top"/>
          </w:tcPr>
          <w:p w14:paraId="5C71E810">
            <w:pPr>
              <w:rPr>
                <w:rFonts w:ascii="Arial"/>
                <w:sz w:val="21"/>
                <w:highlight w:val="none"/>
              </w:rPr>
            </w:pPr>
          </w:p>
        </w:tc>
        <w:tc>
          <w:tcPr>
            <w:tcW w:w="862" w:type="dxa"/>
            <w:vAlign w:val="top"/>
          </w:tcPr>
          <w:p w14:paraId="41E3872C">
            <w:pPr>
              <w:rPr>
                <w:rFonts w:ascii="Arial"/>
                <w:sz w:val="21"/>
                <w:highlight w:val="none"/>
              </w:rPr>
            </w:pPr>
          </w:p>
        </w:tc>
        <w:tc>
          <w:tcPr>
            <w:tcW w:w="897" w:type="dxa"/>
            <w:vAlign w:val="top"/>
          </w:tcPr>
          <w:p w14:paraId="762C4FF6">
            <w:pPr>
              <w:rPr>
                <w:rFonts w:ascii="Arial"/>
                <w:sz w:val="21"/>
                <w:highlight w:val="none"/>
              </w:rPr>
            </w:pPr>
          </w:p>
        </w:tc>
        <w:tc>
          <w:tcPr>
            <w:tcW w:w="721" w:type="dxa"/>
            <w:vAlign w:val="top"/>
          </w:tcPr>
          <w:p w14:paraId="7A855FD9">
            <w:pPr>
              <w:rPr>
                <w:rFonts w:ascii="Arial"/>
                <w:sz w:val="21"/>
                <w:highlight w:val="none"/>
              </w:rPr>
            </w:pPr>
          </w:p>
        </w:tc>
        <w:tc>
          <w:tcPr>
            <w:tcW w:w="1082" w:type="dxa"/>
            <w:vAlign w:val="top"/>
          </w:tcPr>
          <w:p w14:paraId="25A0B46E">
            <w:pPr>
              <w:rPr>
                <w:rFonts w:ascii="Arial"/>
                <w:sz w:val="21"/>
                <w:highlight w:val="none"/>
              </w:rPr>
            </w:pPr>
          </w:p>
        </w:tc>
        <w:tc>
          <w:tcPr>
            <w:tcW w:w="846" w:type="dxa"/>
            <w:vAlign w:val="top"/>
          </w:tcPr>
          <w:p w14:paraId="248DBFF4">
            <w:pPr>
              <w:rPr>
                <w:rFonts w:ascii="Arial"/>
                <w:sz w:val="21"/>
                <w:highlight w:val="none"/>
              </w:rPr>
            </w:pPr>
          </w:p>
        </w:tc>
        <w:tc>
          <w:tcPr>
            <w:tcW w:w="983" w:type="dxa"/>
            <w:vAlign w:val="top"/>
          </w:tcPr>
          <w:p w14:paraId="447CF256">
            <w:pPr>
              <w:rPr>
                <w:rFonts w:ascii="Arial"/>
                <w:sz w:val="21"/>
                <w:highlight w:val="none"/>
              </w:rPr>
            </w:pPr>
          </w:p>
        </w:tc>
        <w:tc>
          <w:tcPr>
            <w:tcW w:w="871" w:type="dxa"/>
            <w:vAlign w:val="top"/>
          </w:tcPr>
          <w:p w14:paraId="4E86D739">
            <w:pPr>
              <w:rPr>
                <w:rFonts w:ascii="Arial"/>
                <w:sz w:val="21"/>
                <w:highlight w:val="none"/>
              </w:rPr>
            </w:pPr>
          </w:p>
        </w:tc>
        <w:tc>
          <w:tcPr>
            <w:tcW w:w="697" w:type="dxa"/>
            <w:tcBorders>
              <w:right w:val="single" w:color="auto" w:sz="4" w:space="0"/>
            </w:tcBorders>
            <w:vAlign w:val="top"/>
          </w:tcPr>
          <w:p w14:paraId="3041D2DC">
            <w:pPr>
              <w:rPr>
                <w:rFonts w:ascii="Arial"/>
                <w:sz w:val="21"/>
                <w:highlight w:val="none"/>
              </w:rPr>
            </w:pPr>
          </w:p>
        </w:tc>
      </w:tr>
      <w:tr w14:paraId="61D62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873" w:type="dxa"/>
            <w:tcBorders>
              <w:left w:val="single" w:color="auto" w:sz="4" w:space="0"/>
            </w:tcBorders>
            <w:vAlign w:val="top"/>
          </w:tcPr>
          <w:p w14:paraId="38A69C47">
            <w:pPr>
              <w:rPr>
                <w:rFonts w:ascii="Arial"/>
                <w:sz w:val="21"/>
                <w:highlight w:val="none"/>
              </w:rPr>
            </w:pPr>
          </w:p>
        </w:tc>
        <w:tc>
          <w:tcPr>
            <w:tcW w:w="1269" w:type="dxa"/>
            <w:vAlign w:val="top"/>
          </w:tcPr>
          <w:p w14:paraId="2C88C243">
            <w:pPr>
              <w:rPr>
                <w:rFonts w:ascii="Arial"/>
                <w:sz w:val="21"/>
                <w:highlight w:val="none"/>
              </w:rPr>
            </w:pPr>
          </w:p>
        </w:tc>
        <w:tc>
          <w:tcPr>
            <w:tcW w:w="862" w:type="dxa"/>
            <w:vAlign w:val="top"/>
          </w:tcPr>
          <w:p w14:paraId="37EEC817">
            <w:pPr>
              <w:rPr>
                <w:rFonts w:ascii="Arial"/>
                <w:sz w:val="21"/>
                <w:highlight w:val="none"/>
              </w:rPr>
            </w:pPr>
          </w:p>
        </w:tc>
        <w:tc>
          <w:tcPr>
            <w:tcW w:w="897" w:type="dxa"/>
            <w:vAlign w:val="top"/>
          </w:tcPr>
          <w:p w14:paraId="08C1D8D4">
            <w:pPr>
              <w:rPr>
                <w:rFonts w:ascii="Arial"/>
                <w:sz w:val="21"/>
                <w:highlight w:val="none"/>
              </w:rPr>
            </w:pPr>
          </w:p>
        </w:tc>
        <w:tc>
          <w:tcPr>
            <w:tcW w:w="721" w:type="dxa"/>
            <w:vAlign w:val="top"/>
          </w:tcPr>
          <w:p w14:paraId="2646C5F1">
            <w:pPr>
              <w:rPr>
                <w:rFonts w:ascii="Arial"/>
                <w:sz w:val="21"/>
                <w:highlight w:val="none"/>
              </w:rPr>
            </w:pPr>
          </w:p>
        </w:tc>
        <w:tc>
          <w:tcPr>
            <w:tcW w:w="1082" w:type="dxa"/>
            <w:vAlign w:val="top"/>
          </w:tcPr>
          <w:p w14:paraId="5C017B13">
            <w:pPr>
              <w:rPr>
                <w:rFonts w:ascii="Arial"/>
                <w:sz w:val="21"/>
                <w:highlight w:val="none"/>
              </w:rPr>
            </w:pPr>
          </w:p>
        </w:tc>
        <w:tc>
          <w:tcPr>
            <w:tcW w:w="846" w:type="dxa"/>
            <w:vAlign w:val="top"/>
          </w:tcPr>
          <w:p w14:paraId="20BA0246">
            <w:pPr>
              <w:rPr>
                <w:rFonts w:ascii="Arial"/>
                <w:sz w:val="21"/>
                <w:highlight w:val="none"/>
              </w:rPr>
            </w:pPr>
          </w:p>
        </w:tc>
        <w:tc>
          <w:tcPr>
            <w:tcW w:w="983" w:type="dxa"/>
            <w:vAlign w:val="top"/>
          </w:tcPr>
          <w:p w14:paraId="128DF108">
            <w:pPr>
              <w:rPr>
                <w:rFonts w:ascii="Arial"/>
                <w:sz w:val="21"/>
                <w:highlight w:val="none"/>
              </w:rPr>
            </w:pPr>
          </w:p>
        </w:tc>
        <w:tc>
          <w:tcPr>
            <w:tcW w:w="871" w:type="dxa"/>
            <w:vAlign w:val="top"/>
          </w:tcPr>
          <w:p w14:paraId="10943EE2">
            <w:pPr>
              <w:rPr>
                <w:rFonts w:ascii="Arial"/>
                <w:sz w:val="21"/>
                <w:highlight w:val="none"/>
              </w:rPr>
            </w:pPr>
          </w:p>
        </w:tc>
        <w:tc>
          <w:tcPr>
            <w:tcW w:w="697" w:type="dxa"/>
            <w:tcBorders>
              <w:right w:val="single" w:color="auto" w:sz="4" w:space="0"/>
            </w:tcBorders>
            <w:vAlign w:val="top"/>
          </w:tcPr>
          <w:p w14:paraId="533850CD">
            <w:pPr>
              <w:rPr>
                <w:rFonts w:ascii="Arial"/>
                <w:sz w:val="21"/>
                <w:highlight w:val="none"/>
              </w:rPr>
            </w:pPr>
          </w:p>
        </w:tc>
      </w:tr>
      <w:tr w14:paraId="69959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873" w:type="dxa"/>
            <w:tcBorders>
              <w:left w:val="single" w:color="auto" w:sz="4" w:space="0"/>
            </w:tcBorders>
            <w:vAlign w:val="top"/>
          </w:tcPr>
          <w:p w14:paraId="1936EC29">
            <w:pPr>
              <w:rPr>
                <w:rFonts w:ascii="Arial"/>
                <w:sz w:val="21"/>
                <w:highlight w:val="none"/>
              </w:rPr>
            </w:pPr>
          </w:p>
        </w:tc>
        <w:tc>
          <w:tcPr>
            <w:tcW w:w="1269" w:type="dxa"/>
            <w:vAlign w:val="top"/>
          </w:tcPr>
          <w:p w14:paraId="356CA401">
            <w:pPr>
              <w:rPr>
                <w:rFonts w:ascii="Arial"/>
                <w:sz w:val="21"/>
                <w:highlight w:val="none"/>
              </w:rPr>
            </w:pPr>
          </w:p>
        </w:tc>
        <w:tc>
          <w:tcPr>
            <w:tcW w:w="862" w:type="dxa"/>
            <w:vAlign w:val="top"/>
          </w:tcPr>
          <w:p w14:paraId="5BF5C1F9">
            <w:pPr>
              <w:rPr>
                <w:rFonts w:ascii="Arial"/>
                <w:sz w:val="21"/>
                <w:highlight w:val="none"/>
              </w:rPr>
            </w:pPr>
          </w:p>
        </w:tc>
        <w:tc>
          <w:tcPr>
            <w:tcW w:w="897" w:type="dxa"/>
            <w:vAlign w:val="top"/>
          </w:tcPr>
          <w:p w14:paraId="636D6F94">
            <w:pPr>
              <w:rPr>
                <w:rFonts w:ascii="Arial"/>
                <w:sz w:val="21"/>
                <w:highlight w:val="none"/>
              </w:rPr>
            </w:pPr>
          </w:p>
        </w:tc>
        <w:tc>
          <w:tcPr>
            <w:tcW w:w="721" w:type="dxa"/>
            <w:vAlign w:val="top"/>
          </w:tcPr>
          <w:p w14:paraId="27B0DF79">
            <w:pPr>
              <w:rPr>
                <w:rFonts w:ascii="Arial"/>
                <w:sz w:val="21"/>
                <w:highlight w:val="none"/>
              </w:rPr>
            </w:pPr>
          </w:p>
        </w:tc>
        <w:tc>
          <w:tcPr>
            <w:tcW w:w="1082" w:type="dxa"/>
            <w:vAlign w:val="top"/>
          </w:tcPr>
          <w:p w14:paraId="1FBF3072">
            <w:pPr>
              <w:rPr>
                <w:rFonts w:ascii="Arial"/>
                <w:sz w:val="21"/>
                <w:highlight w:val="none"/>
              </w:rPr>
            </w:pPr>
          </w:p>
        </w:tc>
        <w:tc>
          <w:tcPr>
            <w:tcW w:w="846" w:type="dxa"/>
            <w:vAlign w:val="top"/>
          </w:tcPr>
          <w:p w14:paraId="0805757D">
            <w:pPr>
              <w:rPr>
                <w:rFonts w:ascii="Arial"/>
                <w:sz w:val="21"/>
                <w:highlight w:val="none"/>
              </w:rPr>
            </w:pPr>
          </w:p>
        </w:tc>
        <w:tc>
          <w:tcPr>
            <w:tcW w:w="983" w:type="dxa"/>
            <w:vAlign w:val="top"/>
          </w:tcPr>
          <w:p w14:paraId="3B24BB69">
            <w:pPr>
              <w:rPr>
                <w:rFonts w:ascii="Arial"/>
                <w:sz w:val="21"/>
                <w:highlight w:val="none"/>
              </w:rPr>
            </w:pPr>
          </w:p>
        </w:tc>
        <w:tc>
          <w:tcPr>
            <w:tcW w:w="871" w:type="dxa"/>
            <w:vAlign w:val="top"/>
          </w:tcPr>
          <w:p w14:paraId="4C5F11FA">
            <w:pPr>
              <w:rPr>
                <w:rFonts w:ascii="Arial"/>
                <w:sz w:val="21"/>
                <w:highlight w:val="none"/>
              </w:rPr>
            </w:pPr>
          </w:p>
        </w:tc>
        <w:tc>
          <w:tcPr>
            <w:tcW w:w="697" w:type="dxa"/>
            <w:tcBorders>
              <w:right w:val="single" w:color="auto" w:sz="4" w:space="0"/>
            </w:tcBorders>
            <w:vAlign w:val="top"/>
          </w:tcPr>
          <w:p w14:paraId="6A1C90B9">
            <w:pPr>
              <w:rPr>
                <w:rFonts w:ascii="Arial"/>
                <w:sz w:val="21"/>
                <w:highlight w:val="none"/>
              </w:rPr>
            </w:pPr>
          </w:p>
        </w:tc>
      </w:tr>
      <w:tr w14:paraId="6F325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73" w:type="dxa"/>
            <w:tcBorders>
              <w:left w:val="single" w:color="auto" w:sz="4" w:space="0"/>
            </w:tcBorders>
            <w:vAlign w:val="top"/>
          </w:tcPr>
          <w:p w14:paraId="4B6DC234">
            <w:pPr>
              <w:rPr>
                <w:rFonts w:ascii="Arial"/>
                <w:sz w:val="21"/>
                <w:highlight w:val="none"/>
              </w:rPr>
            </w:pPr>
          </w:p>
        </w:tc>
        <w:tc>
          <w:tcPr>
            <w:tcW w:w="1269" w:type="dxa"/>
            <w:vAlign w:val="top"/>
          </w:tcPr>
          <w:p w14:paraId="5E2E65EC">
            <w:pPr>
              <w:rPr>
                <w:rFonts w:ascii="Arial"/>
                <w:sz w:val="21"/>
                <w:highlight w:val="none"/>
              </w:rPr>
            </w:pPr>
          </w:p>
        </w:tc>
        <w:tc>
          <w:tcPr>
            <w:tcW w:w="862" w:type="dxa"/>
            <w:vAlign w:val="top"/>
          </w:tcPr>
          <w:p w14:paraId="192189EC">
            <w:pPr>
              <w:rPr>
                <w:rFonts w:ascii="Arial"/>
                <w:sz w:val="21"/>
                <w:highlight w:val="none"/>
              </w:rPr>
            </w:pPr>
          </w:p>
        </w:tc>
        <w:tc>
          <w:tcPr>
            <w:tcW w:w="897" w:type="dxa"/>
            <w:vAlign w:val="top"/>
          </w:tcPr>
          <w:p w14:paraId="429ED896">
            <w:pPr>
              <w:rPr>
                <w:rFonts w:ascii="Arial"/>
                <w:sz w:val="21"/>
                <w:highlight w:val="none"/>
              </w:rPr>
            </w:pPr>
          </w:p>
        </w:tc>
        <w:tc>
          <w:tcPr>
            <w:tcW w:w="721" w:type="dxa"/>
            <w:vAlign w:val="top"/>
          </w:tcPr>
          <w:p w14:paraId="7F19F32E">
            <w:pPr>
              <w:rPr>
                <w:rFonts w:ascii="Arial"/>
                <w:sz w:val="21"/>
                <w:highlight w:val="none"/>
              </w:rPr>
            </w:pPr>
          </w:p>
        </w:tc>
        <w:tc>
          <w:tcPr>
            <w:tcW w:w="1082" w:type="dxa"/>
            <w:vAlign w:val="top"/>
          </w:tcPr>
          <w:p w14:paraId="66355987">
            <w:pPr>
              <w:rPr>
                <w:rFonts w:ascii="Arial"/>
                <w:sz w:val="21"/>
                <w:highlight w:val="none"/>
              </w:rPr>
            </w:pPr>
          </w:p>
        </w:tc>
        <w:tc>
          <w:tcPr>
            <w:tcW w:w="846" w:type="dxa"/>
            <w:vAlign w:val="top"/>
          </w:tcPr>
          <w:p w14:paraId="04E35ADF">
            <w:pPr>
              <w:rPr>
                <w:rFonts w:ascii="Arial"/>
                <w:sz w:val="21"/>
                <w:highlight w:val="none"/>
              </w:rPr>
            </w:pPr>
          </w:p>
        </w:tc>
        <w:tc>
          <w:tcPr>
            <w:tcW w:w="983" w:type="dxa"/>
            <w:vAlign w:val="top"/>
          </w:tcPr>
          <w:p w14:paraId="171628E1">
            <w:pPr>
              <w:rPr>
                <w:rFonts w:ascii="Arial"/>
                <w:sz w:val="21"/>
                <w:highlight w:val="none"/>
              </w:rPr>
            </w:pPr>
          </w:p>
        </w:tc>
        <w:tc>
          <w:tcPr>
            <w:tcW w:w="871" w:type="dxa"/>
            <w:vAlign w:val="top"/>
          </w:tcPr>
          <w:p w14:paraId="705945BF">
            <w:pPr>
              <w:rPr>
                <w:rFonts w:ascii="Arial"/>
                <w:sz w:val="21"/>
                <w:highlight w:val="none"/>
              </w:rPr>
            </w:pPr>
          </w:p>
        </w:tc>
        <w:tc>
          <w:tcPr>
            <w:tcW w:w="697" w:type="dxa"/>
            <w:tcBorders>
              <w:right w:val="single" w:color="auto" w:sz="4" w:space="0"/>
            </w:tcBorders>
            <w:vAlign w:val="top"/>
          </w:tcPr>
          <w:p w14:paraId="32EE5FA9">
            <w:pPr>
              <w:rPr>
                <w:rFonts w:ascii="Arial"/>
                <w:sz w:val="21"/>
                <w:highlight w:val="none"/>
              </w:rPr>
            </w:pPr>
          </w:p>
        </w:tc>
      </w:tr>
      <w:tr w14:paraId="6BAE2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3" w:type="dxa"/>
            <w:tcBorders>
              <w:left w:val="single" w:color="auto" w:sz="4" w:space="0"/>
              <w:bottom w:val="single" w:color="auto" w:sz="4" w:space="0"/>
            </w:tcBorders>
            <w:vAlign w:val="top"/>
          </w:tcPr>
          <w:p w14:paraId="3F2BB9EF">
            <w:pPr>
              <w:rPr>
                <w:rFonts w:ascii="Arial"/>
                <w:sz w:val="21"/>
                <w:highlight w:val="none"/>
              </w:rPr>
            </w:pPr>
          </w:p>
        </w:tc>
        <w:tc>
          <w:tcPr>
            <w:tcW w:w="1269" w:type="dxa"/>
            <w:tcBorders>
              <w:bottom w:val="single" w:color="auto" w:sz="4" w:space="0"/>
            </w:tcBorders>
            <w:vAlign w:val="top"/>
          </w:tcPr>
          <w:p w14:paraId="793A15C1">
            <w:pPr>
              <w:rPr>
                <w:rFonts w:ascii="Arial"/>
                <w:sz w:val="21"/>
                <w:highlight w:val="none"/>
              </w:rPr>
            </w:pPr>
          </w:p>
        </w:tc>
        <w:tc>
          <w:tcPr>
            <w:tcW w:w="862" w:type="dxa"/>
            <w:tcBorders>
              <w:bottom w:val="single" w:color="auto" w:sz="4" w:space="0"/>
            </w:tcBorders>
            <w:vAlign w:val="top"/>
          </w:tcPr>
          <w:p w14:paraId="0CCB14D0">
            <w:pPr>
              <w:rPr>
                <w:rFonts w:ascii="Arial"/>
                <w:sz w:val="21"/>
                <w:highlight w:val="none"/>
              </w:rPr>
            </w:pPr>
          </w:p>
        </w:tc>
        <w:tc>
          <w:tcPr>
            <w:tcW w:w="897" w:type="dxa"/>
            <w:tcBorders>
              <w:bottom w:val="single" w:color="auto" w:sz="4" w:space="0"/>
            </w:tcBorders>
            <w:vAlign w:val="top"/>
          </w:tcPr>
          <w:p w14:paraId="5BCA6471">
            <w:pPr>
              <w:rPr>
                <w:rFonts w:ascii="Arial"/>
                <w:sz w:val="21"/>
                <w:highlight w:val="none"/>
              </w:rPr>
            </w:pPr>
          </w:p>
        </w:tc>
        <w:tc>
          <w:tcPr>
            <w:tcW w:w="721" w:type="dxa"/>
            <w:tcBorders>
              <w:bottom w:val="single" w:color="auto" w:sz="4" w:space="0"/>
            </w:tcBorders>
            <w:vAlign w:val="top"/>
          </w:tcPr>
          <w:p w14:paraId="64B2E4E4">
            <w:pPr>
              <w:rPr>
                <w:rFonts w:ascii="Arial"/>
                <w:sz w:val="21"/>
                <w:highlight w:val="none"/>
              </w:rPr>
            </w:pPr>
          </w:p>
        </w:tc>
        <w:tc>
          <w:tcPr>
            <w:tcW w:w="1082" w:type="dxa"/>
            <w:tcBorders>
              <w:bottom w:val="single" w:color="auto" w:sz="4" w:space="0"/>
            </w:tcBorders>
            <w:vAlign w:val="top"/>
          </w:tcPr>
          <w:p w14:paraId="23AF29E0">
            <w:pPr>
              <w:rPr>
                <w:rFonts w:ascii="Arial"/>
                <w:sz w:val="21"/>
                <w:highlight w:val="none"/>
              </w:rPr>
            </w:pPr>
          </w:p>
        </w:tc>
        <w:tc>
          <w:tcPr>
            <w:tcW w:w="846" w:type="dxa"/>
            <w:tcBorders>
              <w:bottom w:val="single" w:color="auto" w:sz="4" w:space="0"/>
            </w:tcBorders>
            <w:vAlign w:val="top"/>
          </w:tcPr>
          <w:p w14:paraId="00FD2236">
            <w:pPr>
              <w:rPr>
                <w:rFonts w:ascii="Arial"/>
                <w:sz w:val="21"/>
                <w:highlight w:val="none"/>
              </w:rPr>
            </w:pPr>
          </w:p>
        </w:tc>
        <w:tc>
          <w:tcPr>
            <w:tcW w:w="983" w:type="dxa"/>
            <w:tcBorders>
              <w:bottom w:val="single" w:color="auto" w:sz="4" w:space="0"/>
            </w:tcBorders>
            <w:vAlign w:val="top"/>
          </w:tcPr>
          <w:p w14:paraId="2B71A346">
            <w:pPr>
              <w:rPr>
                <w:rFonts w:ascii="Arial"/>
                <w:sz w:val="21"/>
                <w:highlight w:val="none"/>
              </w:rPr>
            </w:pPr>
          </w:p>
        </w:tc>
        <w:tc>
          <w:tcPr>
            <w:tcW w:w="871" w:type="dxa"/>
            <w:tcBorders>
              <w:bottom w:val="single" w:color="auto" w:sz="4" w:space="0"/>
            </w:tcBorders>
            <w:vAlign w:val="top"/>
          </w:tcPr>
          <w:p w14:paraId="3FB475C3">
            <w:pPr>
              <w:rPr>
                <w:rFonts w:ascii="Arial"/>
                <w:sz w:val="21"/>
                <w:highlight w:val="none"/>
              </w:rPr>
            </w:pPr>
          </w:p>
        </w:tc>
        <w:tc>
          <w:tcPr>
            <w:tcW w:w="697" w:type="dxa"/>
            <w:tcBorders>
              <w:bottom w:val="single" w:color="auto" w:sz="4" w:space="0"/>
              <w:right w:val="single" w:color="auto" w:sz="4" w:space="0"/>
            </w:tcBorders>
            <w:vAlign w:val="top"/>
          </w:tcPr>
          <w:p w14:paraId="3F9EA8F6">
            <w:pPr>
              <w:rPr>
                <w:rFonts w:ascii="Arial"/>
                <w:sz w:val="21"/>
                <w:highlight w:val="none"/>
              </w:rPr>
            </w:pPr>
          </w:p>
        </w:tc>
      </w:tr>
    </w:tbl>
    <w:p w14:paraId="5C08CE6D">
      <w:pPr>
        <w:jc w:val="left"/>
        <w:rPr>
          <w:rFonts w:hint="eastAsia" w:ascii="宋体" w:hAnsi="宋体" w:eastAsia="宋体"/>
          <w:highlight w:val="none"/>
        </w:rPr>
      </w:pPr>
    </w:p>
    <w:p w14:paraId="507D1A7D">
      <w:pPr>
        <w:pStyle w:val="20"/>
        <w:spacing w:before="91" w:line="225" w:lineRule="auto"/>
        <w:ind w:left="26"/>
        <w:rPr>
          <w:spacing w:val="-15"/>
          <w:sz w:val="30"/>
          <w:szCs w:val="30"/>
          <w:highlight w:val="none"/>
        </w:rPr>
      </w:pPr>
    </w:p>
    <w:p w14:paraId="11E9C04D">
      <w:pPr>
        <w:pStyle w:val="20"/>
        <w:spacing w:before="91" w:line="225" w:lineRule="auto"/>
        <w:ind w:left="26"/>
        <w:rPr>
          <w:spacing w:val="-15"/>
          <w:sz w:val="30"/>
          <w:szCs w:val="30"/>
          <w:highlight w:val="none"/>
        </w:rPr>
      </w:pPr>
    </w:p>
    <w:p w14:paraId="4835DF04">
      <w:pPr>
        <w:pStyle w:val="20"/>
        <w:spacing w:before="91" w:line="225" w:lineRule="auto"/>
        <w:ind w:left="26"/>
        <w:rPr>
          <w:spacing w:val="-15"/>
          <w:sz w:val="30"/>
          <w:szCs w:val="30"/>
          <w:highlight w:val="none"/>
        </w:rPr>
      </w:pPr>
    </w:p>
    <w:p w14:paraId="5893F7B6">
      <w:pPr>
        <w:pStyle w:val="20"/>
        <w:spacing w:before="91" w:line="225" w:lineRule="auto"/>
        <w:ind w:left="26"/>
        <w:rPr>
          <w:spacing w:val="-15"/>
          <w:sz w:val="30"/>
          <w:szCs w:val="30"/>
          <w:highlight w:val="none"/>
        </w:rPr>
      </w:pPr>
    </w:p>
    <w:p w14:paraId="056F6134">
      <w:pPr>
        <w:pStyle w:val="20"/>
        <w:spacing w:before="91" w:line="225" w:lineRule="auto"/>
        <w:ind w:left="26"/>
        <w:rPr>
          <w:sz w:val="30"/>
          <w:szCs w:val="30"/>
          <w:highlight w:val="none"/>
        </w:rPr>
      </w:pPr>
      <w:r>
        <w:rPr>
          <w:spacing w:val="-15"/>
          <w:sz w:val="30"/>
          <w:szCs w:val="30"/>
          <w:highlight w:val="none"/>
        </w:rPr>
        <w:t>附件</w:t>
      </w:r>
      <w:r>
        <w:rPr>
          <w:spacing w:val="-44"/>
          <w:sz w:val="30"/>
          <w:szCs w:val="30"/>
          <w:highlight w:val="none"/>
        </w:rPr>
        <w:t xml:space="preserve"> </w:t>
      </w:r>
      <w:r>
        <w:rPr>
          <w:spacing w:val="-15"/>
          <w:sz w:val="30"/>
          <w:szCs w:val="30"/>
          <w:highlight w:val="none"/>
        </w:rPr>
        <w:t>3：</w:t>
      </w:r>
    </w:p>
    <w:p w14:paraId="3D753947">
      <w:pPr>
        <w:pStyle w:val="20"/>
        <w:spacing w:before="138" w:line="225" w:lineRule="auto"/>
        <w:jc w:val="center"/>
        <w:rPr>
          <w:sz w:val="30"/>
          <w:szCs w:val="30"/>
          <w:highlight w:val="none"/>
        </w:rPr>
      </w:pPr>
      <w:r>
        <w:rPr>
          <w:spacing w:val="21"/>
          <w:sz w:val="30"/>
          <w:szCs w:val="30"/>
          <w:highlight w:val="none"/>
        </w:rPr>
        <w:t>工程质量保修书</w:t>
      </w:r>
    </w:p>
    <w:p w14:paraId="3016C81D">
      <w:pPr>
        <w:pStyle w:val="20"/>
        <w:keepNext w:val="0"/>
        <w:keepLines/>
        <w:pageBreakBefore w:val="0"/>
        <w:widowControl w:val="0"/>
        <w:kinsoku/>
        <w:wordWrap/>
        <w:overflowPunct/>
        <w:topLinePunct w:val="0"/>
        <w:autoSpaceDE w:val="0"/>
        <w:autoSpaceDN w:val="0"/>
        <w:bidi w:val="0"/>
        <w:adjustRightInd/>
        <w:snapToGrid/>
        <w:spacing w:line="360" w:lineRule="auto"/>
        <w:ind w:left="0" w:right="0" w:firstLine="6"/>
        <w:jc w:val="left"/>
        <w:textAlignment w:val="auto"/>
        <w:rPr>
          <w:rFonts w:hint="eastAsia" w:ascii="宋体" w:hAnsi="宋体" w:eastAsia="宋体" w:cs="宋体"/>
          <w:spacing w:val="8"/>
          <w:sz w:val="24"/>
          <w:szCs w:val="24"/>
          <w:highlight w:val="none"/>
        </w:rPr>
      </w:pPr>
    </w:p>
    <w:p w14:paraId="781D85B0">
      <w:pPr>
        <w:pStyle w:val="20"/>
        <w:keepNext w:val="0"/>
        <w:keepLines/>
        <w:pageBreakBefore w:val="0"/>
        <w:widowControl w:val="0"/>
        <w:kinsoku/>
        <w:wordWrap/>
        <w:overflowPunct/>
        <w:topLinePunct w:val="0"/>
        <w:autoSpaceDE w:val="0"/>
        <w:autoSpaceDN w:val="0"/>
        <w:bidi w:val="0"/>
        <w:adjustRightInd/>
        <w:snapToGrid/>
        <w:spacing w:line="360" w:lineRule="auto"/>
        <w:ind w:left="0" w:right="0" w:firstLine="6"/>
        <w:jc w:val="left"/>
        <w:textAlignment w:val="auto"/>
        <w:rPr>
          <w:rFonts w:hint="eastAsia" w:ascii="宋体" w:hAnsi="宋体" w:eastAsia="宋体" w:cs="宋体"/>
          <w:spacing w:val="8"/>
          <w:sz w:val="24"/>
          <w:szCs w:val="24"/>
          <w:highlight w:val="none"/>
          <w:u w:val="single" w:color="auto"/>
        </w:rPr>
      </w:pPr>
      <w:r>
        <w:rPr>
          <w:rFonts w:hint="eastAsia" w:ascii="宋体" w:hAnsi="宋体" w:eastAsia="宋体" w:cs="宋体"/>
          <w:spacing w:val="8"/>
          <w:sz w:val="24"/>
          <w:szCs w:val="24"/>
          <w:highlight w:val="none"/>
        </w:rPr>
        <w:t>发包人</w:t>
      </w:r>
      <w:r>
        <w:rPr>
          <w:rFonts w:hint="eastAsia" w:ascii="宋体" w:hAnsi="宋体" w:eastAsia="宋体" w:cs="宋体"/>
          <w:spacing w:val="64"/>
          <w:sz w:val="24"/>
          <w:szCs w:val="24"/>
          <w:highlight w:val="none"/>
        </w:rPr>
        <w:t xml:space="preserve"> </w:t>
      </w:r>
      <w:r>
        <w:rPr>
          <w:rFonts w:hint="eastAsia" w:ascii="宋体" w:hAnsi="宋体" w:eastAsia="宋体" w:cs="宋体"/>
          <w:spacing w:val="8"/>
          <w:sz w:val="24"/>
          <w:szCs w:val="24"/>
          <w:highlight w:val="none"/>
        </w:rPr>
        <w:t>(全称)：</w:t>
      </w:r>
    </w:p>
    <w:p w14:paraId="2C7DA940">
      <w:pPr>
        <w:pStyle w:val="20"/>
        <w:keepNext w:val="0"/>
        <w:keepLines/>
        <w:pageBreakBefore w:val="0"/>
        <w:widowControl w:val="0"/>
        <w:kinsoku/>
        <w:wordWrap/>
        <w:overflowPunct/>
        <w:topLinePunct w:val="0"/>
        <w:autoSpaceDE w:val="0"/>
        <w:autoSpaceDN w:val="0"/>
        <w:bidi w:val="0"/>
        <w:adjustRightInd/>
        <w:snapToGrid/>
        <w:spacing w:before="207" w:line="360" w:lineRule="auto"/>
        <w:ind w:left="63" w:right="3541" w:firstLine="3"/>
        <w:jc w:val="left"/>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承包人</w:t>
      </w:r>
      <w:r>
        <w:rPr>
          <w:rFonts w:hint="eastAsia" w:ascii="宋体" w:hAnsi="宋体" w:eastAsia="宋体" w:cs="宋体"/>
          <w:spacing w:val="54"/>
          <w:sz w:val="24"/>
          <w:szCs w:val="24"/>
          <w:highlight w:val="none"/>
        </w:rPr>
        <w:t xml:space="preserve"> </w:t>
      </w:r>
      <w:r>
        <w:rPr>
          <w:rFonts w:hint="eastAsia" w:ascii="宋体" w:hAnsi="宋体" w:eastAsia="宋体" w:cs="宋体"/>
          <w:spacing w:val="4"/>
          <w:sz w:val="24"/>
          <w:szCs w:val="24"/>
          <w:highlight w:val="none"/>
        </w:rPr>
        <w:t>(全称)：</w:t>
      </w:r>
    </w:p>
    <w:p w14:paraId="2EA56C7E">
      <w:pPr>
        <w:pStyle w:val="20"/>
        <w:keepNext w:val="0"/>
        <w:keepLines/>
        <w:pageBreakBefore w:val="0"/>
        <w:widowControl w:val="0"/>
        <w:kinsoku/>
        <w:wordWrap/>
        <w:overflowPunct/>
        <w:topLinePunct w:val="0"/>
        <w:autoSpaceDE w:val="0"/>
        <w:autoSpaceDN w:val="0"/>
        <w:bidi w:val="0"/>
        <w:adjustRightInd/>
        <w:snapToGrid/>
        <w:spacing w:before="31" w:line="360" w:lineRule="auto"/>
        <w:ind w:left="5" w:right="54" w:firstLine="419"/>
        <w:jc w:val="left"/>
        <w:textAlignment w:val="auto"/>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发包人和承包人根据《中华人民共和国建筑法》</w:t>
      </w:r>
      <w:r>
        <w:rPr>
          <w:rFonts w:hint="eastAsia" w:ascii="宋体" w:hAnsi="宋体" w:eastAsia="宋体" w:cs="宋体"/>
          <w:spacing w:val="-29"/>
          <w:sz w:val="24"/>
          <w:szCs w:val="24"/>
          <w:highlight w:val="none"/>
        </w:rPr>
        <w:t xml:space="preserve"> </w:t>
      </w:r>
      <w:r>
        <w:rPr>
          <w:rFonts w:hint="eastAsia" w:ascii="宋体" w:hAnsi="宋体" w:eastAsia="宋体" w:cs="宋体"/>
          <w:spacing w:val="23"/>
          <w:sz w:val="24"/>
          <w:szCs w:val="24"/>
          <w:highlight w:val="none"/>
        </w:rPr>
        <w:t>和《建设工程质量管理条例》</w:t>
      </w:r>
      <w:r>
        <w:rPr>
          <w:rFonts w:hint="eastAsia" w:ascii="宋体" w:hAnsi="宋体" w:eastAsia="宋体" w:cs="宋体"/>
          <w:spacing w:val="-30"/>
          <w:sz w:val="24"/>
          <w:szCs w:val="24"/>
          <w:highlight w:val="none"/>
        </w:rPr>
        <w:t xml:space="preserve"> </w:t>
      </w:r>
      <w:r>
        <w:rPr>
          <w:rFonts w:hint="eastAsia" w:ascii="宋体" w:hAnsi="宋体" w:eastAsia="宋体" w:cs="宋体"/>
          <w:spacing w:val="23"/>
          <w:sz w:val="24"/>
          <w:szCs w:val="24"/>
          <w:highlight w:val="none"/>
        </w:rPr>
        <w:t>，经协</w:t>
      </w:r>
      <w:r>
        <w:rPr>
          <w:rFonts w:hint="eastAsia" w:ascii="宋体" w:hAnsi="宋体" w:eastAsia="宋体" w:cs="宋体"/>
          <w:spacing w:val="13"/>
          <w:sz w:val="24"/>
          <w:szCs w:val="24"/>
          <w:highlight w:val="none"/>
        </w:rPr>
        <w:t xml:space="preserve">商一致就 </w:t>
      </w:r>
      <w:r>
        <w:rPr>
          <w:rFonts w:hint="eastAsia" w:ascii="宋体" w:hAnsi="宋体" w:cs="宋体"/>
          <w:spacing w:val="19"/>
          <w:sz w:val="24"/>
          <w:szCs w:val="24"/>
          <w:highlight w:val="none"/>
          <w:u w:val="single" w:color="auto"/>
          <w:lang w:val="en-US" w:eastAsia="zh-CN"/>
        </w:rPr>
        <w:t>博鼎农机项目拟出让地块场地平整</w:t>
      </w:r>
      <w:r>
        <w:rPr>
          <w:rFonts w:hint="eastAsia" w:ascii="宋体" w:hAnsi="宋体" w:eastAsia="宋体" w:cs="宋体"/>
          <w:spacing w:val="19"/>
          <w:sz w:val="24"/>
          <w:szCs w:val="24"/>
          <w:highlight w:val="none"/>
          <w:u w:val="single" w:color="auto"/>
        </w:rPr>
        <w:t xml:space="preserve"> </w:t>
      </w:r>
      <w:r>
        <w:rPr>
          <w:rFonts w:hint="eastAsia" w:ascii="宋体" w:hAnsi="宋体" w:eastAsia="宋体" w:cs="宋体"/>
          <w:spacing w:val="12"/>
          <w:sz w:val="24"/>
          <w:szCs w:val="24"/>
          <w:highlight w:val="none"/>
        </w:rPr>
        <w:t>签订工程质量保修</w:t>
      </w:r>
      <w:r>
        <w:rPr>
          <w:rFonts w:hint="eastAsia" w:ascii="宋体" w:hAnsi="宋体" w:eastAsia="宋体" w:cs="宋体"/>
          <w:spacing w:val="-2"/>
          <w:sz w:val="24"/>
          <w:szCs w:val="24"/>
          <w:highlight w:val="none"/>
        </w:rPr>
        <w:t>书。</w:t>
      </w:r>
    </w:p>
    <w:p w14:paraId="745C6B46">
      <w:pPr>
        <w:pStyle w:val="20"/>
        <w:keepNext w:val="0"/>
        <w:keepLines/>
        <w:pageBreakBefore w:val="0"/>
        <w:widowControl w:val="0"/>
        <w:kinsoku/>
        <w:wordWrap/>
        <w:overflowPunct/>
        <w:topLinePunct w:val="0"/>
        <w:autoSpaceDE w:val="0"/>
        <w:autoSpaceDN w:val="0"/>
        <w:bidi w:val="0"/>
        <w:adjustRightInd/>
        <w:snapToGrid/>
        <w:spacing w:before="10" w:line="288" w:lineRule="auto"/>
        <w:ind w:left="4"/>
        <w:jc w:val="left"/>
        <w:textAlignment w:val="auto"/>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一</w:t>
      </w:r>
      <w:r>
        <w:rPr>
          <w:rFonts w:hint="eastAsia" w:ascii="宋体" w:hAnsi="宋体" w:eastAsia="宋体" w:cs="宋体"/>
          <w:spacing w:val="-54"/>
          <w:sz w:val="24"/>
          <w:szCs w:val="24"/>
          <w:highlight w:val="none"/>
        </w:rPr>
        <w:t xml:space="preserve"> </w:t>
      </w:r>
      <w:r>
        <w:rPr>
          <w:rFonts w:hint="eastAsia" w:ascii="宋体" w:hAnsi="宋体" w:eastAsia="宋体" w:cs="宋体"/>
          <w:spacing w:val="22"/>
          <w:sz w:val="24"/>
          <w:szCs w:val="24"/>
          <w:highlight w:val="none"/>
        </w:rPr>
        <w:t>、工程质量保修范围和内容</w:t>
      </w:r>
    </w:p>
    <w:p w14:paraId="3C0B18EA">
      <w:pPr>
        <w:pStyle w:val="20"/>
        <w:keepNext w:val="0"/>
        <w:keepLines/>
        <w:pageBreakBefore w:val="0"/>
        <w:widowControl w:val="0"/>
        <w:kinsoku/>
        <w:wordWrap/>
        <w:overflowPunct/>
        <w:topLinePunct w:val="0"/>
        <w:autoSpaceDE w:val="0"/>
        <w:autoSpaceDN w:val="0"/>
        <w:bidi w:val="0"/>
        <w:adjustRightInd/>
        <w:snapToGrid/>
        <w:spacing w:before="255" w:after="0" w:line="288" w:lineRule="auto"/>
        <w:ind w:firstLine="572"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承</w:t>
      </w:r>
      <w:r>
        <w:rPr>
          <w:rFonts w:hint="eastAsia" w:ascii="宋体" w:hAnsi="宋体" w:eastAsia="宋体" w:cs="宋体"/>
          <w:spacing w:val="-57"/>
          <w:sz w:val="24"/>
          <w:szCs w:val="24"/>
          <w:highlight w:val="none"/>
        </w:rPr>
        <w:t xml:space="preserve"> </w:t>
      </w:r>
      <w:r>
        <w:rPr>
          <w:rFonts w:hint="eastAsia" w:ascii="宋体" w:hAnsi="宋体" w:eastAsia="宋体" w:cs="宋体"/>
          <w:spacing w:val="23"/>
          <w:sz w:val="24"/>
          <w:szCs w:val="24"/>
          <w:highlight w:val="none"/>
        </w:rPr>
        <w:t>包</w:t>
      </w:r>
      <w:r>
        <w:rPr>
          <w:rFonts w:hint="eastAsia" w:ascii="宋体" w:hAnsi="宋体" w:eastAsia="宋体" w:cs="宋体"/>
          <w:spacing w:val="-57"/>
          <w:sz w:val="24"/>
          <w:szCs w:val="24"/>
          <w:highlight w:val="none"/>
        </w:rPr>
        <w:t xml:space="preserve"> </w:t>
      </w:r>
      <w:r>
        <w:rPr>
          <w:rFonts w:hint="eastAsia" w:ascii="宋体" w:hAnsi="宋体" w:eastAsia="宋体" w:cs="宋体"/>
          <w:spacing w:val="23"/>
          <w:sz w:val="24"/>
          <w:szCs w:val="24"/>
          <w:highlight w:val="none"/>
        </w:rPr>
        <w:t>人在质量保修期内</w:t>
      </w:r>
      <w:r>
        <w:rPr>
          <w:rFonts w:hint="eastAsia" w:ascii="宋体" w:hAnsi="宋体" w:eastAsia="宋体" w:cs="宋体"/>
          <w:spacing w:val="-55"/>
          <w:sz w:val="24"/>
          <w:szCs w:val="24"/>
          <w:highlight w:val="none"/>
        </w:rPr>
        <w:t xml:space="preserve"> </w:t>
      </w:r>
      <w:r>
        <w:rPr>
          <w:rFonts w:hint="eastAsia" w:ascii="宋体" w:hAnsi="宋体" w:eastAsia="宋体" w:cs="宋体"/>
          <w:spacing w:val="23"/>
          <w:sz w:val="24"/>
          <w:szCs w:val="24"/>
          <w:highlight w:val="none"/>
        </w:rPr>
        <w:t>，按照有关法律规定和合同约定</w:t>
      </w:r>
      <w:r>
        <w:rPr>
          <w:rFonts w:hint="eastAsia" w:ascii="宋体" w:hAnsi="宋体" w:eastAsia="宋体" w:cs="宋体"/>
          <w:spacing w:val="-56"/>
          <w:sz w:val="24"/>
          <w:szCs w:val="24"/>
          <w:highlight w:val="none"/>
        </w:rPr>
        <w:t xml:space="preserve"> </w:t>
      </w:r>
      <w:r>
        <w:rPr>
          <w:rFonts w:hint="eastAsia" w:ascii="宋体" w:hAnsi="宋体" w:eastAsia="宋体" w:cs="宋体"/>
          <w:spacing w:val="23"/>
          <w:sz w:val="24"/>
          <w:szCs w:val="24"/>
          <w:highlight w:val="none"/>
        </w:rPr>
        <w:t>，承担工程质量保修责任。质量保修范围包括地基基础工程</w:t>
      </w:r>
      <w:r>
        <w:rPr>
          <w:rFonts w:hint="eastAsia" w:ascii="宋体" w:hAnsi="宋体" w:eastAsia="宋体" w:cs="宋体"/>
          <w:spacing w:val="-49"/>
          <w:sz w:val="24"/>
          <w:szCs w:val="24"/>
          <w:highlight w:val="none"/>
        </w:rPr>
        <w:t xml:space="preserve"> </w:t>
      </w:r>
      <w:r>
        <w:rPr>
          <w:rFonts w:hint="eastAsia" w:ascii="宋体" w:hAnsi="宋体" w:eastAsia="宋体" w:cs="宋体"/>
          <w:spacing w:val="23"/>
          <w:sz w:val="24"/>
          <w:szCs w:val="24"/>
          <w:highlight w:val="none"/>
        </w:rPr>
        <w:t>、主体结构工程</w:t>
      </w:r>
      <w:r>
        <w:rPr>
          <w:rFonts w:hint="eastAsia" w:ascii="宋体" w:hAnsi="宋体" w:eastAsia="宋体" w:cs="宋体"/>
          <w:spacing w:val="-55"/>
          <w:sz w:val="24"/>
          <w:szCs w:val="24"/>
          <w:highlight w:val="none"/>
        </w:rPr>
        <w:t xml:space="preserve"> </w:t>
      </w:r>
      <w:r>
        <w:rPr>
          <w:rFonts w:hint="eastAsia" w:ascii="宋体" w:hAnsi="宋体" w:eastAsia="宋体" w:cs="宋体"/>
          <w:spacing w:val="23"/>
          <w:sz w:val="24"/>
          <w:szCs w:val="24"/>
          <w:highlight w:val="none"/>
        </w:rPr>
        <w:t>，屋面防水工程</w:t>
      </w:r>
      <w:r>
        <w:rPr>
          <w:rFonts w:hint="eastAsia" w:ascii="宋体" w:hAnsi="宋体" w:eastAsia="宋体" w:cs="宋体"/>
          <w:spacing w:val="-58"/>
          <w:sz w:val="24"/>
          <w:szCs w:val="24"/>
          <w:highlight w:val="none"/>
        </w:rPr>
        <w:t xml:space="preserve"> </w:t>
      </w:r>
      <w:r>
        <w:rPr>
          <w:rFonts w:hint="eastAsia" w:ascii="宋体" w:hAnsi="宋体" w:eastAsia="宋体" w:cs="宋体"/>
          <w:spacing w:val="23"/>
          <w:sz w:val="24"/>
          <w:szCs w:val="24"/>
          <w:highlight w:val="none"/>
        </w:rPr>
        <w:t>、有防水要求的卫生间</w:t>
      </w:r>
      <w:r>
        <w:rPr>
          <w:rFonts w:hint="eastAsia" w:ascii="宋体" w:hAnsi="宋体" w:eastAsia="宋体" w:cs="宋体"/>
          <w:spacing w:val="-59"/>
          <w:sz w:val="24"/>
          <w:szCs w:val="24"/>
          <w:highlight w:val="none"/>
        </w:rPr>
        <w:t xml:space="preserve"> </w:t>
      </w:r>
      <w:r>
        <w:rPr>
          <w:rFonts w:hint="eastAsia" w:ascii="宋体" w:hAnsi="宋体" w:eastAsia="宋体" w:cs="宋体"/>
          <w:spacing w:val="23"/>
          <w:sz w:val="24"/>
          <w:szCs w:val="24"/>
          <w:highlight w:val="none"/>
        </w:rPr>
        <w:t>、</w:t>
      </w:r>
      <w:r>
        <w:rPr>
          <w:rFonts w:hint="eastAsia" w:ascii="宋体" w:hAnsi="宋体" w:eastAsia="宋体" w:cs="宋体"/>
          <w:spacing w:val="18"/>
          <w:sz w:val="24"/>
          <w:szCs w:val="24"/>
          <w:highlight w:val="none"/>
        </w:rPr>
        <w:t>房间和外墙面的防渗漏</w:t>
      </w:r>
      <w:r>
        <w:rPr>
          <w:rFonts w:hint="eastAsia" w:ascii="宋体" w:hAnsi="宋体" w:eastAsia="宋体" w:cs="宋体"/>
          <w:spacing w:val="-55"/>
          <w:sz w:val="24"/>
          <w:szCs w:val="24"/>
          <w:highlight w:val="none"/>
        </w:rPr>
        <w:t xml:space="preserve"> </w:t>
      </w:r>
      <w:r>
        <w:rPr>
          <w:rFonts w:hint="eastAsia" w:ascii="宋体" w:hAnsi="宋体" w:eastAsia="宋体" w:cs="宋体"/>
          <w:spacing w:val="18"/>
          <w:sz w:val="24"/>
          <w:szCs w:val="24"/>
          <w:highlight w:val="none"/>
        </w:rPr>
        <w:t>，供热与供冷系统</w:t>
      </w:r>
      <w:r>
        <w:rPr>
          <w:rFonts w:hint="eastAsia" w:ascii="宋体" w:hAnsi="宋体" w:eastAsia="宋体" w:cs="宋体"/>
          <w:spacing w:val="-56"/>
          <w:sz w:val="24"/>
          <w:szCs w:val="24"/>
          <w:highlight w:val="none"/>
        </w:rPr>
        <w:t xml:space="preserve"> </w:t>
      </w:r>
      <w:r>
        <w:rPr>
          <w:rFonts w:hint="eastAsia" w:ascii="宋体" w:hAnsi="宋体" w:eastAsia="宋体" w:cs="宋体"/>
          <w:spacing w:val="18"/>
          <w:sz w:val="24"/>
          <w:szCs w:val="24"/>
          <w:highlight w:val="none"/>
        </w:rPr>
        <w:t>，电气管线</w:t>
      </w:r>
      <w:r>
        <w:rPr>
          <w:rFonts w:hint="eastAsia" w:ascii="宋体" w:hAnsi="宋体" w:eastAsia="宋体" w:cs="宋体"/>
          <w:spacing w:val="-58"/>
          <w:sz w:val="24"/>
          <w:szCs w:val="24"/>
          <w:highlight w:val="none"/>
        </w:rPr>
        <w:t xml:space="preserve"> </w:t>
      </w:r>
      <w:r>
        <w:rPr>
          <w:rFonts w:hint="eastAsia" w:ascii="宋体" w:hAnsi="宋体" w:eastAsia="宋体" w:cs="宋体"/>
          <w:spacing w:val="18"/>
          <w:sz w:val="24"/>
          <w:szCs w:val="24"/>
          <w:highlight w:val="none"/>
        </w:rPr>
        <w:t>、给排</w:t>
      </w:r>
      <w:r>
        <w:rPr>
          <w:rFonts w:hint="eastAsia" w:ascii="宋体" w:hAnsi="宋体" w:eastAsia="宋体" w:cs="宋体"/>
          <w:spacing w:val="17"/>
          <w:sz w:val="24"/>
          <w:szCs w:val="24"/>
          <w:highlight w:val="none"/>
        </w:rPr>
        <w:t>水管道</w:t>
      </w:r>
      <w:r>
        <w:rPr>
          <w:rFonts w:hint="eastAsia" w:ascii="宋体" w:hAnsi="宋体" w:eastAsia="宋体" w:cs="宋体"/>
          <w:spacing w:val="-58"/>
          <w:sz w:val="24"/>
          <w:szCs w:val="24"/>
          <w:highlight w:val="none"/>
        </w:rPr>
        <w:t xml:space="preserve"> </w:t>
      </w:r>
      <w:r>
        <w:rPr>
          <w:rFonts w:hint="eastAsia" w:ascii="宋体" w:hAnsi="宋体" w:eastAsia="宋体" w:cs="宋体"/>
          <w:spacing w:val="17"/>
          <w:sz w:val="24"/>
          <w:szCs w:val="24"/>
          <w:highlight w:val="none"/>
        </w:rPr>
        <w:t>、设备安装和装修工程，</w:t>
      </w:r>
      <w:r>
        <w:rPr>
          <w:rFonts w:hint="eastAsia" w:ascii="宋体" w:hAnsi="宋体" w:eastAsia="宋体" w:cs="宋体"/>
          <w:spacing w:val="20"/>
          <w:sz w:val="24"/>
          <w:szCs w:val="24"/>
          <w:highlight w:val="none"/>
        </w:rPr>
        <w:t>以及双方</w:t>
      </w:r>
      <w:r>
        <w:rPr>
          <w:rFonts w:hint="eastAsia" w:ascii="宋体" w:hAnsi="宋体" w:eastAsia="宋体" w:cs="宋体"/>
          <w:spacing w:val="-49"/>
          <w:sz w:val="24"/>
          <w:szCs w:val="24"/>
          <w:highlight w:val="none"/>
        </w:rPr>
        <w:t xml:space="preserve"> </w:t>
      </w:r>
      <w:r>
        <w:rPr>
          <w:rFonts w:hint="eastAsia" w:ascii="宋体" w:hAnsi="宋体" w:eastAsia="宋体" w:cs="宋体"/>
          <w:spacing w:val="20"/>
          <w:sz w:val="24"/>
          <w:szCs w:val="24"/>
          <w:highlight w:val="none"/>
        </w:rPr>
        <w:t>约</w:t>
      </w:r>
      <w:r>
        <w:rPr>
          <w:rFonts w:hint="eastAsia" w:ascii="宋体" w:hAnsi="宋体" w:eastAsia="宋体" w:cs="宋体"/>
          <w:spacing w:val="-55"/>
          <w:sz w:val="24"/>
          <w:szCs w:val="24"/>
          <w:highlight w:val="none"/>
        </w:rPr>
        <w:t xml:space="preserve"> </w:t>
      </w:r>
      <w:r>
        <w:rPr>
          <w:rFonts w:hint="eastAsia" w:ascii="宋体" w:hAnsi="宋体" w:eastAsia="宋体" w:cs="宋体"/>
          <w:spacing w:val="20"/>
          <w:sz w:val="24"/>
          <w:szCs w:val="24"/>
          <w:highlight w:val="none"/>
        </w:rPr>
        <w:t>定的其他项目</w:t>
      </w:r>
      <w:r>
        <w:rPr>
          <w:rFonts w:hint="eastAsia" w:ascii="宋体" w:hAnsi="宋体" w:eastAsia="宋体" w:cs="宋体"/>
          <w:spacing w:val="-53"/>
          <w:sz w:val="24"/>
          <w:szCs w:val="24"/>
          <w:highlight w:val="none"/>
        </w:rPr>
        <w:t xml:space="preserve"> </w:t>
      </w:r>
      <w:r>
        <w:rPr>
          <w:rFonts w:hint="eastAsia" w:ascii="宋体" w:hAnsi="宋体" w:eastAsia="宋体" w:cs="宋体"/>
          <w:spacing w:val="20"/>
          <w:sz w:val="24"/>
          <w:szCs w:val="24"/>
          <w:highlight w:val="none"/>
        </w:rPr>
        <w:t>。具体保修的内容</w:t>
      </w:r>
      <w:r>
        <w:rPr>
          <w:rFonts w:hint="eastAsia" w:ascii="宋体" w:hAnsi="宋体" w:eastAsia="宋体" w:cs="宋体"/>
          <w:spacing w:val="-55"/>
          <w:sz w:val="24"/>
          <w:szCs w:val="24"/>
          <w:highlight w:val="none"/>
        </w:rPr>
        <w:t xml:space="preserve"> </w:t>
      </w:r>
      <w:r>
        <w:rPr>
          <w:rFonts w:hint="eastAsia" w:ascii="宋体" w:hAnsi="宋体" w:eastAsia="宋体" w:cs="宋体"/>
          <w:spacing w:val="19"/>
          <w:sz w:val="24"/>
          <w:szCs w:val="24"/>
          <w:highlight w:val="none"/>
        </w:rPr>
        <w:t>，双方约定如下：</w:t>
      </w:r>
      <w:r>
        <w:rPr>
          <w:rFonts w:hint="eastAsia" w:ascii="宋体" w:hAnsi="宋体" w:eastAsia="宋体" w:cs="宋体"/>
          <w:spacing w:val="19"/>
          <w:sz w:val="24"/>
          <w:szCs w:val="24"/>
          <w:highlight w:val="none"/>
          <w:u w:val="single" w:color="auto"/>
        </w:rPr>
        <w:t>承包人承包范围内的所有内</w:t>
      </w:r>
      <w:r>
        <w:rPr>
          <w:rFonts w:hint="eastAsia" w:ascii="宋体" w:hAnsi="宋体" w:eastAsia="宋体" w:cs="宋体"/>
          <w:spacing w:val="9"/>
          <w:sz w:val="24"/>
          <w:szCs w:val="24"/>
          <w:highlight w:val="none"/>
          <w:u w:val="single" w:color="auto"/>
        </w:rPr>
        <w:t>容</w:t>
      </w:r>
      <w:r>
        <w:rPr>
          <w:rFonts w:hint="eastAsia" w:ascii="宋体" w:hAnsi="宋体" w:eastAsia="宋体" w:cs="宋体"/>
          <w:spacing w:val="9"/>
          <w:sz w:val="24"/>
          <w:szCs w:val="24"/>
          <w:highlight w:val="none"/>
        </w:rPr>
        <w:t>。</w:t>
      </w:r>
    </w:p>
    <w:p w14:paraId="4766DCBA">
      <w:pPr>
        <w:pStyle w:val="20"/>
        <w:keepNext w:val="0"/>
        <w:keepLines/>
        <w:pageBreakBefore w:val="0"/>
        <w:widowControl w:val="0"/>
        <w:kinsoku/>
        <w:wordWrap/>
        <w:overflowPunct/>
        <w:topLinePunct w:val="0"/>
        <w:autoSpaceDE w:val="0"/>
        <w:autoSpaceDN w:val="0"/>
        <w:bidi w:val="0"/>
        <w:adjustRightInd/>
        <w:snapToGrid/>
        <w:spacing w:before="21" w:line="360" w:lineRule="auto"/>
        <w:ind w:left="4"/>
        <w:jc w:val="left"/>
        <w:textAlignment w:val="auto"/>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二</w:t>
      </w:r>
      <w:r>
        <w:rPr>
          <w:rFonts w:hint="eastAsia" w:ascii="宋体" w:hAnsi="宋体" w:eastAsia="宋体" w:cs="宋体"/>
          <w:spacing w:val="-58"/>
          <w:sz w:val="24"/>
          <w:szCs w:val="24"/>
          <w:highlight w:val="none"/>
        </w:rPr>
        <w:t xml:space="preserve"> </w:t>
      </w:r>
      <w:r>
        <w:rPr>
          <w:rFonts w:hint="eastAsia" w:ascii="宋体" w:hAnsi="宋体" w:eastAsia="宋体" w:cs="宋体"/>
          <w:spacing w:val="16"/>
          <w:sz w:val="24"/>
          <w:szCs w:val="24"/>
          <w:highlight w:val="none"/>
        </w:rPr>
        <w:t>、质量保修期</w:t>
      </w:r>
    </w:p>
    <w:p w14:paraId="68C9CA58">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33"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52"/>
          <w:sz w:val="24"/>
          <w:szCs w:val="24"/>
          <w:highlight w:val="none"/>
        </w:rPr>
        <w:t xml:space="preserve"> </w:t>
      </w:r>
      <w:r>
        <w:rPr>
          <w:rFonts w:hint="eastAsia" w:ascii="宋体" w:hAnsi="宋体" w:eastAsia="宋体" w:cs="宋体"/>
          <w:spacing w:val="22"/>
          <w:sz w:val="24"/>
          <w:szCs w:val="24"/>
          <w:highlight w:val="none"/>
        </w:rPr>
        <w:t>地基基础工程和主体结构工程为设计文件规定的工</w:t>
      </w:r>
      <w:r>
        <w:rPr>
          <w:rFonts w:hint="eastAsia" w:ascii="宋体" w:hAnsi="宋体" w:eastAsia="宋体" w:cs="宋体"/>
          <w:spacing w:val="21"/>
          <w:sz w:val="24"/>
          <w:szCs w:val="24"/>
          <w:highlight w:val="none"/>
        </w:rPr>
        <w:t>程合理使用年限；</w:t>
      </w:r>
    </w:p>
    <w:p w14:paraId="6DD40110">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43"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50"/>
          <w:sz w:val="24"/>
          <w:szCs w:val="24"/>
          <w:highlight w:val="none"/>
        </w:rPr>
        <w:t xml:space="preserve"> </w:t>
      </w:r>
      <w:r>
        <w:rPr>
          <w:rFonts w:hint="eastAsia" w:ascii="宋体" w:hAnsi="宋体" w:eastAsia="宋体" w:cs="宋体"/>
          <w:spacing w:val="18"/>
          <w:sz w:val="24"/>
          <w:szCs w:val="24"/>
          <w:highlight w:val="none"/>
        </w:rPr>
        <w:t>屋面防水工程</w:t>
      </w:r>
      <w:r>
        <w:rPr>
          <w:rFonts w:hint="eastAsia" w:ascii="宋体" w:hAnsi="宋体" w:eastAsia="宋体" w:cs="宋体"/>
          <w:spacing w:val="-58"/>
          <w:sz w:val="24"/>
          <w:szCs w:val="24"/>
          <w:highlight w:val="none"/>
        </w:rPr>
        <w:t xml:space="preserve"> </w:t>
      </w:r>
      <w:r>
        <w:rPr>
          <w:rFonts w:hint="eastAsia" w:ascii="宋体" w:hAnsi="宋体" w:eastAsia="宋体" w:cs="宋体"/>
          <w:spacing w:val="18"/>
          <w:sz w:val="24"/>
          <w:szCs w:val="24"/>
          <w:highlight w:val="none"/>
        </w:rPr>
        <w:t>、有防水要求的卫生间、房间和外墙面的防</w:t>
      </w:r>
      <w:r>
        <w:rPr>
          <w:rFonts w:hint="eastAsia" w:ascii="宋体" w:hAnsi="宋体" w:eastAsia="宋体" w:cs="宋体"/>
          <w:spacing w:val="17"/>
          <w:sz w:val="24"/>
          <w:szCs w:val="24"/>
          <w:highlight w:val="none"/>
        </w:rPr>
        <w:t>渗为</w:t>
      </w:r>
      <w:r>
        <w:rPr>
          <w:rFonts w:hint="eastAsia" w:ascii="宋体" w:hAnsi="宋体" w:eastAsia="宋体" w:cs="宋体"/>
          <w:spacing w:val="49"/>
          <w:sz w:val="24"/>
          <w:szCs w:val="24"/>
          <w:highlight w:val="none"/>
        </w:rPr>
        <w:t xml:space="preserve"> </w:t>
      </w:r>
      <w:r>
        <w:rPr>
          <w:rFonts w:hint="eastAsia" w:ascii="宋体" w:hAnsi="宋体" w:eastAsia="宋体" w:cs="宋体"/>
          <w:spacing w:val="17"/>
          <w:sz w:val="24"/>
          <w:szCs w:val="24"/>
          <w:highlight w:val="none"/>
        </w:rPr>
        <w:t>5</w:t>
      </w:r>
      <w:r>
        <w:rPr>
          <w:rFonts w:hint="eastAsia" w:ascii="宋体" w:hAnsi="宋体" w:eastAsia="宋体" w:cs="宋体"/>
          <w:spacing w:val="40"/>
          <w:sz w:val="24"/>
          <w:szCs w:val="24"/>
          <w:highlight w:val="none"/>
        </w:rPr>
        <w:t xml:space="preserve"> </w:t>
      </w:r>
      <w:r>
        <w:rPr>
          <w:rFonts w:hint="eastAsia" w:ascii="宋体" w:hAnsi="宋体" w:eastAsia="宋体" w:cs="宋体"/>
          <w:spacing w:val="17"/>
          <w:sz w:val="24"/>
          <w:szCs w:val="24"/>
          <w:highlight w:val="none"/>
        </w:rPr>
        <w:t>年；</w:t>
      </w:r>
    </w:p>
    <w:p w14:paraId="6E523B33">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33"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装修工程为</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11"/>
          <w:sz w:val="24"/>
          <w:szCs w:val="24"/>
          <w:highlight w:val="none"/>
          <w:u w:val="single" w:color="auto"/>
        </w:rPr>
        <w:t>2</w:t>
      </w:r>
      <w:r>
        <w:rPr>
          <w:rFonts w:hint="eastAsia" w:ascii="宋体" w:hAnsi="宋体" w:eastAsia="宋体" w:cs="宋体"/>
          <w:spacing w:val="32"/>
          <w:sz w:val="24"/>
          <w:szCs w:val="24"/>
          <w:highlight w:val="none"/>
          <w:u w:val="single" w:color="auto"/>
        </w:rPr>
        <w:t xml:space="preserve"> </w:t>
      </w:r>
      <w:r>
        <w:rPr>
          <w:rFonts w:hint="eastAsia" w:ascii="宋体" w:hAnsi="宋体" w:eastAsia="宋体" w:cs="宋体"/>
          <w:spacing w:val="11"/>
          <w:sz w:val="24"/>
          <w:szCs w:val="24"/>
          <w:highlight w:val="none"/>
        </w:rPr>
        <w:t>年；</w:t>
      </w:r>
    </w:p>
    <w:p w14:paraId="48503A68">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33"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40"/>
          <w:sz w:val="24"/>
          <w:szCs w:val="24"/>
          <w:highlight w:val="none"/>
        </w:rPr>
        <w:t xml:space="preserve"> </w:t>
      </w:r>
      <w:r>
        <w:rPr>
          <w:rFonts w:hint="eastAsia" w:ascii="宋体" w:hAnsi="宋体" w:eastAsia="宋体" w:cs="宋体"/>
          <w:spacing w:val="13"/>
          <w:sz w:val="24"/>
          <w:szCs w:val="24"/>
          <w:highlight w:val="none"/>
        </w:rPr>
        <w:t>电气管线</w:t>
      </w:r>
      <w:r>
        <w:rPr>
          <w:rFonts w:hint="eastAsia" w:ascii="宋体" w:hAnsi="宋体" w:eastAsia="宋体" w:cs="宋体"/>
          <w:spacing w:val="-58"/>
          <w:sz w:val="24"/>
          <w:szCs w:val="24"/>
          <w:highlight w:val="none"/>
        </w:rPr>
        <w:t xml:space="preserve"> </w:t>
      </w:r>
      <w:r>
        <w:rPr>
          <w:rFonts w:hint="eastAsia" w:ascii="宋体" w:hAnsi="宋体" w:eastAsia="宋体" w:cs="宋体"/>
          <w:spacing w:val="13"/>
          <w:sz w:val="24"/>
          <w:szCs w:val="24"/>
          <w:highlight w:val="none"/>
        </w:rPr>
        <w:t>、给排水管道</w:t>
      </w:r>
      <w:r>
        <w:rPr>
          <w:rFonts w:hint="eastAsia" w:ascii="宋体" w:hAnsi="宋体" w:eastAsia="宋体" w:cs="宋体"/>
          <w:spacing w:val="-58"/>
          <w:sz w:val="24"/>
          <w:szCs w:val="24"/>
          <w:highlight w:val="none"/>
        </w:rPr>
        <w:t xml:space="preserve"> </w:t>
      </w:r>
      <w:r>
        <w:rPr>
          <w:rFonts w:hint="eastAsia" w:ascii="宋体" w:hAnsi="宋体" w:eastAsia="宋体" w:cs="宋体"/>
          <w:spacing w:val="13"/>
          <w:sz w:val="24"/>
          <w:szCs w:val="24"/>
          <w:highlight w:val="none"/>
        </w:rPr>
        <w:t>、设备安装工程为</w:t>
      </w:r>
      <w:r>
        <w:rPr>
          <w:rFonts w:hint="eastAsia" w:ascii="宋体" w:hAnsi="宋体" w:eastAsia="宋体" w:cs="宋体"/>
          <w:spacing w:val="50"/>
          <w:sz w:val="24"/>
          <w:szCs w:val="24"/>
          <w:highlight w:val="none"/>
          <w:u w:val="single" w:color="auto"/>
        </w:rPr>
        <w:t xml:space="preserve"> </w:t>
      </w:r>
      <w:r>
        <w:rPr>
          <w:rFonts w:hint="eastAsia" w:ascii="宋体" w:hAnsi="宋体" w:eastAsia="宋体" w:cs="宋体"/>
          <w:spacing w:val="13"/>
          <w:sz w:val="24"/>
          <w:szCs w:val="24"/>
          <w:highlight w:val="none"/>
          <w:u w:val="single" w:color="auto"/>
        </w:rPr>
        <w:t>2</w:t>
      </w:r>
      <w:r>
        <w:rPr>
          <w:rFonts w:hint="eastAsia" w:ascii="宋体" w:hAnsi="宋体" w:eastAsia="宋体" w:cs="宋体"/>
          <w:spacing w:val="37"/>
          <w:sz w:val="24"/>
          <w:szCs w:val="24"/>
          <w:highlight w:val="none"/>
          <w:u w:val="single" w:color="auto"/>
        </w:rPr>
        <w:t xml:space="preserve"> </w:t>
      </w:r>
      <w:r>
        <w:rPr>
          <w:rFonts w:hint="eastAsia" w:ascii="宋体" w:hAnsi="宋体" w:eastAsia="宋体" w:cs="宋体"/>
          <w:spacing w:val="13"/>
          <w:sz w:val="24"/>
          <w:szCs w:val="24"/>
          <w:highlight w:val="none"/>
        </w:rPr>
        <w:t>年；</w:t>
      </w:r>
    </w:p>
    <w:p w14:paraId="76EAEB4A">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33"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供热与供冷系统为</w:t>
      </w:r>
      <w:r>
        <w:rPr>
          <w:rFonts w:hint="eastAsia" w:ascii="宋体" w:hAnsi="宋体" w:eastAsia="宋体" w:cs="宋体"/>
          <w:spacing w:val="58"/>
          <w:sz w:val="24"/>
          <w:szCs w:val="24"/>
          <w:highlight w:val="none"/>
          <w:u w:val="single" w:color="auto"/>
        </w:rPr>
        <w:t xml:space="preserve"> </w:t>
      </w:r>
      <w:r>
        <w:rPr>
          <w:rFonts w:hint="eastAsia" w:ascii="宋体" w:hAnsi="宋体" w:eastAsia="宋体" w:cs="宋体"/>
          <w:spacing w:val="18"/>
          <w:sz w:val="24"/>
          <w:szCs w:val="24"/>
          <w:highlight w:val="none"/>
          <w:u w:val="single" w:color="auto"/>
        </w:rPr>
        <w:t xml:space="preserve">2 </w:t>
      </w:r>
      <w:r>
        <w:rPr>
          <w:rFonts w:hint="eastAsia" w:ascii="宋体" w:hAnsi="宋体" w:eastAsia="宋体" w:cs="宋体"/>
          <w:spacing w:val="18"/>
          <w:sz w:val="24"/>
          <w:szCs w:val="24"/>
          <w:highlight w:val="none"/>
        </w:rPr>
        <w:t>个采暖期</w:t>
      </w:r>
      <w:r>
        <w:rPr>
          <w:rFonts w:hint="eastAsia" w:ascii="宋体" w:hAnsi="宋体" w:eastAsia="宋体" w:cs="宋体"/>
          <w:spacing w:val="-58"/>
          <w:sz w:val="24"/>
          <w:szCs w:val="24"/>
          <w:highlight w:val="none"/>
        </w:rPr>
        <w:t xml:space="preserve"> </w:t>
      </w:r>
      <w:r>
        <w:rPr>
          <w:rFonts w:hint="eastAsia" w:ascii="宋体" w:hAnsi="宋体" w:eastAsia="宋体" w:cs="宋体"/>
          <w:spacing w:val="18"/>
          <w:sz w:val="24"/>
          <w:szCs w:val="24"/>
          <w:highlight w:val="none"/>
        </w:rPr>
        <w:t>、供冷期；</w:t>
      </w:r>
    </w:p>
    <w:p w14:paraId="2BD4CDB7">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34"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住宅小区内的给排水设施、道路等配套工程为</w:t>
      </w:r>
      <w:r>
        <w:rPr>
          <w:rFonts w:hint="eastAsia" w:ascii="宋体" w:hAnsi="宋体" w:eastAsia="宋体" w:cs="宋体"/>
          <w:spacing w:val="50"/>
          <w:sz w:val="24"/>
          <w:szCs w:val="24"/>
          <w:highlight w:val="none"/>
          <w:u w:val="single" w:color="auto"/>
        </w:rPr>
        <w:t xml:space="preserve"> </w:t>
      </w:r>
      <w:r>
        <w:rPr>
          <w:rFonts w:hint="eastAsia" w:ascii="宋体" w:hAnsi="宋体" w:eastAsia="宋体" w:cs="宋体"/>
          <w:spacing w:val="20"/>
          <w:sz w:val="24"/>
          <w:szCs w:val="24"/>
          <w:highlight w:val="none"/>
          <w:u w:val="single" w:color="auto"/>
        </w:rPr>
        <w:t xml:space="preserve">2 </w:t>
      </w:r>
      <w:r>
        <w:rPr>
          <w:rFonts w:hint="eastAsia" w:ascii="宋体" w:hAnsi="宋体" w:eastAsia="宋体" w:cs="宋体"/>
          <w:spacing w:val="20"/>
          <w:sz w:val="24"/>
          <w:szCs w:val="24"/>
          <w:highlight w:val="none"/>
        </w:rPr>
        <w:t>年；</w:t>
      </w:r>
    </w:p>
    <w:p w14:paraId="52A47E34">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33"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其他项目保修期限约定如下：</w:t>
      </w:r>
      <w:r>
        <w:rPr>
          <w:rFonts w:hint="eastAsia" w:ascii="宋体" w:hAnsi="宋体" w:eastAsia="宋体" w:cs="宋体"/>
          <w:spacing w:val="-51"/>
          <w:sz w:val="24"/>
          <w:szCs w:val="24"/>
          <w:highlight w:val="none"/>
        </w:rPr>
        <w:t xml:space="preserve"> </w:t>
      </w:r>
      <w:r>
        <w:rPr>
          <w:rFonts w:hint="eastAsia" w:ascii="宋体" w:hAnsi="宋体" w:eastAsia="宋体" w:cs="宋体"/>
          <w:spacing w:val="16"/>
          <w:sz w:val="24"/>
          <w:szCs w:val="24"/>
          <w:highlight w:val="none"/>
        </w:rPr>
        <w:t>质量保修期为</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16"/>
          <w:sz w:val="24"/>
          <w:szCs w:val="24"/>
          <w:highlight w:val="none"/>
          <w:u w:val="single" w:color="auto"/>
        </w:rPr>
        <w:t xml:space="preserve">2 </w:t>
      </w:r>
      <w:r>
        <w:rPr>
          <w:rFonts w:hint="eastAsia" w:ascii="宋体" w:hAnsi="宋体" w:eastAsia="宋体" w:cs="宋体"/>
          <w:spacing w:val="16"/>
          <w:sz w:val="24"/>
          <w:szCs w:val="24"/>
          <w:highlight w:val="none"/>
        </w:rPr>
        <w:t>年。</w:t>
      </w:r>
    </w:p>
    <w:p w14:paraId="494921BD">
      <w:pPr>
        <w:pStyle w:val="20"/>
        <w:keepNext w:val="0"/>
        <w:keepLines/>
        <w:pageBreakBefore w:val="0"/>
        <w:widowControl w:val="0"/>
        <w:numPr>
          <w:ilvl w:val="0"/>
          <w:numId w:val="14"/>
        </w:numPr>
        <w:kinsoku/>
        <w:wordWrap/>
        <w:overflowPunct/>
        <w:topLinePunct w:val="0"/>
        <w:autoSpaceDE w:val="0"/>
        <w:autoSpaceDN w:val="0"/>
        <w:bidi w:val="0"/>
        <w:adjustRightInd/>
        <w:snapToGrid/>
        <w:spacing w:before="233" w:line="240" w:lineRule="exact"/>
        <w:ind w:left="0" w:leftChars="0" w:firstLine="283"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质量保修期自工程竣工验收合格之日起计算。</w:t>
      </w:r>
    </w:p>
    <w:p w14:paraId="20AFD74C">
      <w:pPr>
        <w:pStyle w:val="20"/>
        <w:keepNext w:val="0"/>
        <w:keepLines/>
        <w:pageBreakBefore w:val="0"/>
        <w:widowControl w:val="0"/>
        <w:kinsoku/>
        <w:wordWrap/>
        <w:overflowPunct/>
        <w:topLinePunct w:val="0"/>
        <w:autoSpaceDE w:val="0"/>
        <w:autoSpaceDN w:val="0"/>
        <w:bidi w:val="0"/>
        <w:adjustRightInd/>
        <w:snapToGrid/>
        <w:spacing w:before="223" w:line="360" w:lineRule="auto"/>
        <w:jc w:val="left"/>
        <w:textAlignment w:val="auto"/>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三</w:t>
      </w:r>
      <w:r>
        <w:rPr>
          <w:rFonts w:hint="eastAsia" w:ascii="宋体" w:hAnsi="宋体" w:eastAsia="宋体" w:cs="宋体"/>
          <w:spacing w:val="-49"/>
          <w:sz w:val="24"/>
          <w:szCs w:val="24"/>
          <w:highlight w:val="none"/>
        </w:rPr>
        <w:t xml:space="preserve"> </w:t>
      </w:r>
      <w:r>
        <w:rPr>
          <w:rFonts w:hint="eastAsia" w:ascii="宋体" w:hAnsi="宋体" w:eastAsia="宋体" w:cs="宋体"/>
          <w:spacing w:val="16"/>
          <w:sz w:val="24"/>
          <w:szCs w:val="24"/>
          <w:highlight w:val="none"/>
        </w:rPr>
        <w:t>、缺陷责任期</w:t>
      </w:r>
    </w:p>
    <w:p w14:paraId="6D0E03C9">
      <w:pPr>
        <w:pStyle w:val="20"/>
        <w:keepNext w:val="0"/>
        <w:keepLines/>
        <w:pageBreakBefore w:val="0"/>
        <w:widowControl w:val="0"/>
        <w:kinsoku/>
        <w:wordWrap/>
        <w:overflowPunct/>
        <w:topLinePunct w:val="0"/>
        <w:autoSpaceDE w:val="0"/>
        <w:autoSpaceDN w:val="0"/>
        <w:bidi w:val="0"/>
        <w:adjustRightInd/>
        <w:snapToGrid/>
        <w:spacing w:before="20" w:line="360" w:lineRule="auto"/>
        <w:ind w:left="6" w:firstLine="55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工程缺陷责任期为</w:t>
      </w:r>
      <w:r>
        <w:rPr>
          <w:rFonts w:hint="eastAsia" w:ascii="宋体" w:hAnsi="宋体" w:eastAsia="宋体" w:cs="宋体"/>
          <w:spacing w:val="-76"/>
          <w:sz w:val="24"/>
          <w:szCs w:val="24"/>
          <w:highlight w:val="none"/>
        </w:rPr>
        <w:t xml:space="preserve"> </w:t>
      </w:r>
      <w:r>
        <w:rPr>
          <w:rFonts w:hint="eastAsia" w:ascii="宋体" w:hAnsi="宋体" w:eastAsia="宋体" w:cs="宋体"/>
          <w:spacing w:val="19"/>
          <w:sz w:val="24"/>
          <w:szCs w:val="24"/>
          <w:highlight w:val="none"/>
          <w:u w:val="single" w:color="auto"/>
        </w:rPr>
        <w:t xml:space="preserve"> </w:t>
      </w:r>
      <w:r>
        <w:rPr>
          <w:rFonts w:hint="eastAsia" w:ascii="宋体" w:hAnsi="宋体" w:cs="宋体"/>
          <w:spacing w:val="19"/>
          <w:sz w:val="24"/>
          <w:szCs w:val="24"/>
          <w:highlight w:val="none"/>
          <w:u w:val="single" w:color="auto"/>
          <w:lang w:val="en-US" w:eastAsia="zh-CN"/>
        </w:rPr>
        <w:t>12</w:t>
      </w:r>
      <w:r>
        <w:rPr>
          <w:rFonts w:hint="eastAsia" w:ascii="宋体" w:hAnsi="宋体" w:eastAsia="宋体" w:cs="宋体"/>
          <w:spacing w:val="19"/>
          <w:sz w:val="24"/>
          <w:szCs w:val="24"/>
          <w:highlight w:val="none"/>
          <w:u w:val="single" w:color="auto"/>
        </w:rPr>
        <w:t xml:space="preserve"> </w:t>
      </w:r>
      <w:r>
        <w:rPr>
          <w:rFonts w:hint="eastAsia" w:ascii="宋体" w:hAnsi="宋体" w:eastAsia="宋体" w:cs="宋体"/>
          <w:spacing w:val="19"/>
          <w:sz w:val="24"/>
          <w:szCs w:val="24"/>
          <w:highlight w:val="none"/>
        </w:rPr>
        <w:t xml:space="preserve"> 个月，缺陷责任期自单位工程竣工验收合格之日起计算。</w:t>
      </w:r>
    </w:p>
    <w:p w14:paraId="270FEFF3">
      <w:pPr>
        <w:pStyle w:val="20"/>
        <w:keepNext w:val="0"/>
        <w:keepLines/>
        <w:pageBreakBefore w:val="0"/>
        <w:widowControl w:val="0"/>
        <w:kinsoku/>
        <w:wordWrap/>
        <w:overflowPunct/>
        <w:topLinePunct w:val="0"/>
        <w:autoSpaceDE w:val="0"/>
        <w:autoSpaceDN w:val="0"/>
        <w:bidi w:val="0"/>
        <w:adjustRightInd/>
        <w:snapToGrid/>
        <w:spacing w:before="233" w:line="360" w:lineRule="auto"/>
        <w:ind w:left="20"/>
        <w:jc w:val="left"/>
        <w:textAlignment w:val="auto"/>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四、质量保修责任</w:t>
      </w:r>
    </w:p>
    <w:p w14:paraId="365BC721">
      <w:pPr>
        <w:pStyle w:val="20"/>
        <w:keepNext w:val="0"/>
        <w:keepLines/>
        <w:pageBreakBefore w:val="0"/>
        <w:widowControl w:val="0"/>
        <w:kinsoku/>
        <w:wordWrap/>
        <w:overflowPunct/>
        <w:topLinePunct w:val="0"/>
        <w:autoSpaceDE w:val="0"/>
        <w:autoSpaceDN w:val="0"/>
        <w:bidi w:val="0"/>
        <w:adjustRightInd/>
        <w:snapToGrid/>
        <w:spacing w:before="233" w:line="288" w:lineRule="auto"/>
        <w:ind w:left="0" w:firstLine="55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1．属于保修范围、内容的项目，承包人应当自接到保修通知之日起一日内到达现场</w:t>
      </w:r>
      <w:r>
        <w:rPr>
          <w:rFonts w:hint="eastAsia" w:ascii="宋体" w:hAnsi="宋体" w:eastAsia="宋体" w:cs="宋体"/>
          <w:spacing w:val="22"/>
          <w:sz w:val="24"/>
          <w:szCs w:val="24"/>
          <w:highlight w:val="none"/>
        </w:rPr>
        <w:t>查情况</w:t>
      </w:r>
      <w:r>
        <w:rPr>
          <w:rFonts w:hint="eastAsia" w:ascii="宋体" w:hAnsi="宋体" w:eastAsia="宋体" w:cs="宋体"/>
          <w:spacing w:val="-36"/>
          <w:sz w:val="24"/>
          <w:szCs w:val="24"/>
          <w:highlight w:val="none"/>
        </w:rPr>
        <w:t xml:space="preserve"> </w:t>
      </w:r>
      <w:r>
        <w:rPr>
          <w:rFonts w:hint="eastAsia" w:ascii="宋体" w:hAnsi="宋体" w:eastAsia="宋体" w:cs="宋体"/>
          <w:spacing w:val="22"/>
          <w:sz w:val="24"/>
          <w:szCs w:val="24"/>
          <w:highlight w:val="none"/>
        </w:rPr>
        <w:t>，并予以保修</w:t>
      </w:r>
      <w:r>
        <w:rPr>
          <w:rFonts w:hint="eastAsia" w:ascii="宋体" w:hAnsi="宋体" w:eastAsia="宋体" w:cs="宋体"/>
          <w:spacing w:val="-52"/>
          <w:sz w:val="24"/>
          <w:szCs w:val="24"/>
          <w:highlight w:val="none"/>
        </w:rPr>
        <w:t xml:space="preserve"> </w:t>
      </w:r>
      <w:r>
        <w:rPr>
          <w:rFonts w:hint="eastAsia" w:ascii="宋体" w:hAnsi="宋体" w:eastAsia="宋体" w:cs="宋体"/>
          <w:spacing w:val="22"/>
          <w:sz w:val="24"/>
          <w:szCs w:val="24"/>
          <w:highlight w:val="none"/>
        </w:rPr>
        <w:t>。承包人不在约定期限内派人保修的</w:t>
      </w:r>
      <w:r>
        <w:rPr>
          <w:rFonts w:hint="eastAsia" w:ascii="宋体" w:hAnsi="宋体" w:eastAsia="宋体" w:cs="宋体"/>
          <w:spacing w:val="-56"/>
          <w:sz w:val="24"/>
          <w:szCs w:val="24"/>
          <w:highlight w:val="none"/>
        </w:rPr>
        <w:t xml:space="preserve"> </w:t>
      </w:r>
      <w:r>
        <w:rPr>
          <w:rFonts w:hint="eastAsia" w:ascii="宋体" w:hAnsi="宋体" w:eastAsia="宋体" w:cs="宋体"/>
          <w:spacing w:val="22"/>
          <w:sz w:val="24"/>
          <w:szCs w:val="24"/>
          <w:highlight w:val="none"/>
        </w:rPr>
        <w:t>，发包人有权委托他人</w:t>
      </w:r>
      <w:r>
        <w:rPr>
          <w:rFonts w:hint="eastAsia" w:ascii="宋体" w:hAnsi="宋体" w:eastAsia="宋体" w:cs="宋体"/>
          <w:spacing w:val="21"/>
          <w:sz w:val="24"/>
          <w:szCs w:val="24"/>
          <w:highlight w:val="none"/>
        </w:rPr>
        <w:t>修理。</w:t>
      </w:r>
    </w:p>
    <w:p w14:paraId="17CAB0E3">
      <w:pPr>
        <w:pStyle w:val="20"/>
        <w:keepNext w:val="0"/>
        <w:keepLines/>
        <w:pageBreakBefore w:val="0"/>
        <w:widowControl w:val="0"/>
        <w:kinsoku/>
        <w:wordWrap/>
        <w:overflowPunct/>
        <w:topLinePunct w:val="0"/>
        <w:autoSpaceDE w:val="0"/>
        <w:autoSpaceDN w:val="0"/>
        <w:bidi w:val="0"/>
        <w:adjustRightInd/>
        <w:snapToGrid/>
        <w:spacing w:before="234" w:line="288" w:lineRule="auto"/>
        <w:ind w:left="5" w:right="4" w:firstLine="428"/>
        <w:jc w:val="left"/>
        <w:textAlignment w:val="auto"/>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2</w:t>
      </w:r>
      <w:r>
        <w:rPr>
          <w:rFonts w:hint="eastAsia" w:ascii="宋体" w:hAnsi="宋体" w:eastAsia="宋体" w:cs="宋体"/>
          <w:spacing w:val="-54"/>
          <w:sz w:val="24"/>
          <w:szCs w:val="24"/>
          <w:highlight w:val="none"/>
        </w:rPr>
        <w:t xml:space="preserve"> </w:t>
      </w:r>
      <w:r>
        <w:rPr>
          <w:rFonts w:hint="eastAsia" w:ascii="宋体" w:hAnsi="宋体" w:eastAsia="宋体" w:cs="宋体"/>
          <w:spacing w:val="20"/>
          <w:sz w:val="24"/>
          <w:szCs w:val="24"/>
          <w:highlight w:val="none"/>
        </w:rPr>
        <w:t>．发生涉及结构安全或严重影响使用功能的紧急事故的，承包人在接到事故</w:t>
      </w:r>
      <w:r>
        <w:rPr>
          <w:rFonts w:hint="eastAsia" w:ascii="宋体" w:hAnsi="宋体" w:eastAsia="宋体" w:cs="宋体"/>
          <w:spacing w:val="84"/>
          <w:sz w:val="24"/>
          <w:szCs w:val="24"/>
          <w:highlight w:val="none"/>
        </w:rPr>
        <w:t xml:space="preserve"> </w:t>
      </w:r>
      <w:r>
        <w:rPr>
          <w:rFonts w:hint="eastAsia" w:ascii="宋体" w:hAnsi="宋体" w:eastAsia="宋体" w:cs="宋体"/>
          <w:spacing w:val="20"/>
          <w:sz w:val="24"/>
          <w:szCs w:val="24"/>
          <w:highlight w:val="none"/>
        </w:rPr>
        <w:t>(书面和</w:t>
      </w:r>
      <w:r>
        <w:rPr>
          <w:rFonts w:hint="eastAsia" w:ascii="宋体" w:hAnsi="宋体" w:eastAsia="宋体" w:cs="宋体"/>
          <w:spacing w:val="21"/>
          <w:sz w:val="24"/>
          <w:szCs w:val="24"/>
          <w:highlight w:val="none"/>
        </w:rPr>
        <w:t>/或电话</w:t>
      </w:r>
      <w:r>
        <w:rPr>
          <w:rFonts w:hint="eastAsia" w:ascii="宋体" w:hAnsi="宋体" w:eastAsia="宋体" w:cs="宋体"/>
          <w:spacing w:val="-40"/>
          <w:sz w:val="24"/>
          <w:szCs w:val="24"/>
          <w:highlight w:val="none"/>
        </w:rPr>
        <w:t xml:space="preserve"> </w:t>
      </w:r>
      <w:r>
        <w:rPr>
          <w:rFonts w:hint="eastAsia" w:ascii="宋体" w:hAnsi="宋体" w:eastAsia="宋体" w:cs="宋体"/>
          <w:spacing w:val="21"/>
          <w:sz w:val="24"/>
          <w:szCs w:val="24"/>
          <w:highlight w:val="none"/>
        </w:rPr>
        <w:t>、</w:t>
      </w:r>
      <w:r>
        <w:rPr>
          <w:rFonts w:hint="eastAsia" w:ascii="宋体" w:hAnsi="宋体" w:eastAsia="宋体" w:cs="宋体"/>
          <w:spacing w:val="-26"/>
          <w:sz w:val="24"/>
          <w:szCs w:val="24"/>
          <w:highlight w:val="none"/>
        </w:rPr>
        <w:t xml:space="preserve"> </w:t>
      </w:r>
      <w:r>
        <w:rPr>
          <w:rFonts w:hint="eastAsia" w:ascii="宋体" w:hAnsi="宋体" w:eastAsia="宋体" w:cs="宋体"/>
          <w:spacing w:val="21"/>
          <w:sz w:val="24"/>
          <w:szCs w:val="24"/>
          <w:highlight w:val="none"/>
        </w:rPr>
        <w:t>电</w:t>
      </w:r>
      <w:r>
        <w:rPr>
          <w:rFonts w:hint="eastAsia" w:ascii="宋体" w:hAnsi="宋体" w:eastAsia="宋体" w:cs="宋体"/>
          <w:spacing w:val="-53"/>
          <w:sz w:val="24"/>
          <w:szCs w:val="24"/>
          <w:highlight w:val="none"/>
        </w:rPr>
        <w:t xml:space="preserve"> </w:t>
      </w:r>
      <w:r>
        <w:rPr>
          <w:rFonts w:hint="eastAsia" w:ascii="宋体" w:hAnsi="宋体" w:eastAsia="宋体" w:cs="宋体"/>
          <w:spacing w:val="21"/>
          <w:sz w:val="24"/>
          <w:szCs w:val="24"/>
          <w:highlight w:val="none"/>
        </w:rPr>
        <w:t>子</w:t>
      </w:r>
      <w:r>
        <w:rPr>
          <w:rFonts w:hint="eastAsia" w:ascii="宋体" w:hAnsi="宋体" w:eastAsia="宋体" w:cs="宋体"/>
          <w:spacing w:val="-47"/>
          <w:sz w:val="24"/>
          <w:szCs w:val="24"/>
          <w:highlight w:val="none"/>
        </w:rPr>
        <w:t xml:space="preserve"> </w:t>
      </w:r>
      <w:r>
        <w:rPr>
          <w:rFonts w:hint="eastAsia" w:ascii="宋体" w:hAnsi="宋体" w:eastAsia="宋体" w:cs="宋体"/>
          <w:spacing w:val="21"/>
          <w:sz w:val="24"/>
          <w:szCs w:val="24"/>
          <w:highlight w:val="none"/>
        </w:rPr>
        <w:t>邮件等方式)</w:t>
      </w:r>
      <w:r>
        <w:rPr>
          <w:rFonts w:hint="eastAsia" w:ascii="宋体" w:hAnsi="宋体" w:eastAsia="宋体" w:cs="宋体"/>
          <w:spacing w:val="41"/>
          <w:sz w:val="24"/>
          <w:szCs w:val="24"/>
          <w:highlight w:val="none"/>
        </w:rPr>
        <w:t xml:space="preserve"> </w:t>
      </w:r>
      <w:r>
        <w:rPr>
          <w:rFonts w:hint="eastAsia" w:ascii="宋体" w:hAnsi="宋体" w:eastAsia="宋体" w:cs="宋体"/>
          <w:spacing w:val="21"/>
          <w:sz w:val="24"/>
          <w:szCs w:val="24"/>
          <w:highlight w:val="none"/>
        </w:rPr>
        <w:t>通知后</w:t>
      </w:r>
      <w:r>
        <w:rPr>
          <w:rFonts w:hint="eastAsia" w:ascii="宋体" w:hAnsi="宋体" w:eastAsia="宋体" w:cs="宋体"/>
          <w:spacing w:val="-53"/>
          <w:sz w:val="24"/>
          <w:szCs w:val="24"/>
          <w:highlight w:val="none"/>
        </w:rPr>
        <w:t xml:space="preserve"> </w:t>
      </w:r>
      <w:r>
        <w:rPr>
          <w:rFonts w:hint="eastAsia" w:ascii="宋体" w:hAnsi="宋体" w:eastAsia="宋体" w:cs="宋体"/>
          <w:spacing w:val="21"/>
          <w:sz w:val="24"/>
          <w:szCs w:val="24"/>
          <w:highlight w:val="none"/>
        </w:rPr>
        <w:t>，应当立即赶赴事故现场抢修——在正常工作时间</w:t>
      </w:r>
      <w:r>
        <w:rPr>
          <w:rFonts w:hint="eastAsia" w:ascii="宋体" w:hAnsi="宋体" w:eastAsia="宋体" w:cs="宋体"/>
          <w:spacing w:val="-14"/>
          <w:sz w:val="24"/>
          <w:szCs w:val="24"/>
          <w:highlight w:val="none"/>
        </w:rPr>
        <w:t xml:space="preserve"> </w:t>
      </w:r>
      <w:r>
        <w:rPr>
          <w:rFonts w:hint="eastAsia" w:ascii="宋体" w:hAnsi="宋体" w:eastAsia="宋体" w:cs="宋体"/>
          <w:spacing w:val="21"/>
          <w:sz w:val="24"/>
          <w:szCs w:val="24"/>
          <w:highlight w:val="none"/>
        </w:rPr>
        <w:t>4</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小时之内到场进行抢修；在非工作时间 6 小时之内到场进行抢修。</w:t>
      </w:r>
    </w:p>
    <w:p w14:paraId="2442F294">
      <w:pPr>
        <w:pStyle w:val="20"/>
        <w:keepNext w:val="0"/>
        <w:keepLines/>
        <w:pageBreakBefore w:val="0"/>
        <w:widowControl w:val="0"/>
        <w:kinsoku/>
        <w:wordWrap/>
        <w:overflowPunct/>
        <w:topLinePunct w:val="0"/>
        <w:autoSpaceDE w:val="0"/>
        <w:autoSpaceDN w:val="0"/>
        <w:bidi w:val="0"/>
        <w:adjustRightInd/>
        <w:snapToGrid/>
        <w:spacing w:before="32" w:line="288" w:lineRule="auto"/>
        <w:ind w:left="6" w:right="13" w:firstLine="428"/>
        <w:jc w:val="left"/>
        <w:textAlignment w:val="auto"/>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3</w:t>
      </w:r>
      <w:r>
        <w:rPr>
          <w:rFonts w:hint="eastAsia" w:ascii="宋体" w:hAnsi="宋体" w:eastAsia="宋体" w:cs="宋体"/>
          <w:spacing w:val="-43"/>
          <w:sz w:val="24"/>
          <w:szCs w:val="24"/>
          <w:highlight w:val="none"/>
        </w:rPr>
        <w:t xml:space="preserve"> </w:t>
      </w:r>
      <w:r>
        <w:rPr>
          <w:rFonts w:hint="eastAsia" w:ascii="宋体" w:hAnsi="宋体" w:eastAsia="宋体" w:cs="宋体"/>
          <w:spacing w:val="18"/>
          <w:sz w:val="24"/>
          <w:szCs w:val="24"/>
          <w:highlight w:val="none"/>
        </w:rPr>
        <w:t>．</w:t>
      </w:r>
      <w:r>
        <w:rPr>
          <w:rFonts w:hint="eastAsia" w:ascii="宋体" w:hAnsi="宋体" w:eastAsia="宋体" w:cs="宋体"/>
          <w:spacing w:val="-53"/>
          <w:sz w:val="24"/>
          <w:szCs w:val="24"/>
          <w:highlight w:val="none"/>
        </w:rPr>
        <w:t xml:space="preserve"> </w:t>
      </w:r>
      <w:r>
        <w:rPr>
          <w:rFonts w:hint="eastAsia" w:ascii="宋体" w:hAnsi="宋体" w:eastAsia="宋体" w:cs="宋体"/>
          <w:spacing w:val="18"/>
          <w:sz w:val="24"/>
          <w:szCs w:val="24"/>
          <w:highlight w:val="none"/>
        </w:rPr>
        <w:t>对</w:t>
      </w:r>
      <w:r>
        <w:rPr>
          <w:rFonts w:hint="eastAsia" w:ascii="宋体" w:hAnsi="宋体" w:eastAsia="宋体" w:cs="宋体"/>
          <w:spacing w:val="-55"/>
          <w:sz w:val="24"/>
          <w:szCs w:val="24"/>
          <w:highlight w:val="none"/>
        </w:rPr>
        <w:t xml:space="preserve"> </w:t>
      </w:r>
      <w:r>
        <w:rPr>
          <w:rFonts w:hint="eastAsia" w:ascii="宋体" w:hAnsi="宋体" w:eastAsia="宋体" w:cs="宋体"/>
          <w:spacing w:val="18"/>
          <w:sz w:val="24"/>
          <w:szCs w:val="24"/>
          <w:highlight w:val="none"/>
        </w:rPr>
        <w:t>于涉及结构安全的质量问题</w:t>
      </w:r>
      <w:r>
        <w:rPr>
          <w:rFonts w:hint="eastAsia" w:ascii="宋体" w:hAnsi="宋体" w:eastAsia="宋体" w:cs="宋体"/>
          <w:spacing w:val="-58"/>
          <w:sz w:val="24"/>
          <w:szCs w:val="24"/>
          <w:highlight w:val="none"/>
        </w:rPr>
        <w:t xml:space="preserve"> </w:t>
      </w:r>
      <w:r>
        <w:rPr>
          <w:rFonts w:hint="eastAsia" w:ascii="宋体" w:hAnsi="宋体" w:eastAsia="宋体" w:cs="宋体"/>
          <w:spacing w:val="18"/>
          <w:sz w:val="24"/>
          <w:szCs w:val="24"/>
          <w:highlight w:val="none"/>
        </w:rPr>
        <w:t>，应当按照《建设工程质量管理条例》的规定</w:t>
      </w:r>
      <w:r>
        <w:rPr>
          <w:rFonts w:hint="eastAsia" w:ascii="宋体" w:hAnsi="宋体" w:eastAsia="宋体" w:cs="宋体"/>
          <w:spacing w:val="-58"/>
          <w:sz w:val="24"/>
          <w:szCs w:val="24"/>
          <w:highlight w:val="none"/>
        </w:rPr>
        <w:t xml:space="preserve"> </w:t>
      </w:r>
      <w:r>
        <w:rPr>
          <w:rFonts w:hint="eastAsia" w:ascii="宋体" w:hAnsi="宋体" w:eastAsia="宋体" w:cs="宋体"/>
          <w:spacing w:val="18"/>
          <w:sz w:val="24"/>
          <w:szCs w:val="24"/>
          <w:highlight w:val="none"/>
        </w:rPr>
        <w:t>，立</w:t>
      </w:r>
      <w:r>
        <w:rPr>
          <w:rFonts w:hint="eastAsia" w:ascii="宋体" w:hAnsi="宋体" w:eastAsia="宋体" w:cs="宋体"/>
          <w:spacing w:val="24"/>
          <w:sz w:val="24"/>
          <w:szCs w:val="24"/>
          <w:highlight w:val="none"/>
        </w:rPr>
        <w:t>即向当地建设行政主管部门和有关部门报告</w:t>
      </w:r>
      <w:r>
        <w:rPr>
          <w:rFonts w:hint="eastAsia" w:ascii="宋体" w:hAnsi="宋体" w:eastAsia="宋体" w:cs="宋体"/>
          <w:spacing w:val="-56"/>
          <w:sz w:val="24"/>
          <w:szCs w:val="24"/>
          <w:highlight w:val="none"/>
        </w:rPr>
        <w:t xml:space="preserve"> </w:t>
      </w:r>
      <w:r>
        <w:rPr>
          <w:rFonts w:hint="eastAsia" w:ascii="宋体" w:hAnsi="宋体" w:eastAsia="宋体" w:cs="宋体"/>
          <w:spacing w:val="24"/>
          <w:sz w:val="24"/>
          <w:szCs w:val="24"/>
          <w:highlight w:val="none"/>
        </w:rPr>
        <w:t>，采取安全防范措施</w:t>
      </w:r>
      <w:r>
        <w:rPr>
          <w:rFonts w:hint="eastAsia" w:ascii="宋体" w:hAnsi="宋体" w:eastAsia="宋体" w:cs="宋体"/>
          <w:spacing w:val="-56"/>
          <w:sz w:val="24"/>
          <w:szCs w:val="24"/>
          <w:highlight w:val="none"/>
        </w:rPr>
        <w:t xml:space="preserve"> </w:t>
      </w:r>
      <w:r>
        <w:rPr>
          <w:rFonts w:hint="eastAsia" w:ascii="宋体" w:hAnsi="宋体" w:eastAsia="宋体" w:cs="宋体"/>
          <w:spacing w:val="24"/>
          <w:sz w:val="24"/>
          <w:szCs w:val="24"/>
          <w:highlight w:val="none"/>
        </w:rPr>
        <w:t>，并</w:t>
      </w:r>
      <w:r>
        <w:rPr>
          <w:rFonts w:hint="eastAsia" w:ascii="宋体" w:hAnsi="宋体" w:eastAsia="宋体" w:cs="宋体"/>
          <w:spacing w:val="23"/>
          <w:sz w:val="24"/>
          <w:szCs w:val="24"/>
          <w:highlight w:val="none"/>
        </w:rPr>
        <w:t>由原设计人或者具有</w:t>
      </w:r>
      <w:r>
        <w:rPr>
          <w:rFonts w:hint="eastAsia" w:ascii="宋体" w:hAnsi="宋体" w:eastAsia="宋体" w:cs="宋体"/>
          <w:spacing w:val="25"/>
          <w:sz w:val="24"/>
          <w:szCs w:val="24"/>
          <w:highlight w:val="none"/>
        </w:rPr>
        <w:t>相应资质等级的设计人提出保修方案</w:t>
      </w:r>
      <w:r>
        <w:rPr>
          <w:rFonts w:hint="eastAsia" w:ascii="宋体" w:hAnsi="宋体" w:eastAsia="宋体" w:cs="宋体"/>
          <w:spacing w:val="-55"/>
          <w:sz w:val="24"/>
          <w:szCs w:val="24"/>
          <w:highlight w:val="none"/>
        </w:rPr>
        <w:t xml:space="preserve"> </w:t>
      </w:r>
      <w:r>
        <w:rPr>
          <w:rFonts w:hint="eastAsia" w:ascii="宋体" w:hAnsi="宋体" w:eastAsia="宋体" w:cs="宋体"/>
          <w:spacing w:val="25"/>
          <w:sz w:val="24"/>
          <w:szCs w:val="24"/>
          <w:highlight w:val="none"/>
        </w:rPr>
        <w:t>，承包</w:t>
      </w:r>
      <w:r>
        <w:rPr>
          <w:rFonts w:hint="eastAsia" w:ascii="宋体" w:hAnsi="宋体" w:eastAsia="宋体" w:cs="宋体"/>
          <w:spacing w:val="24"/>
          <w:sz w:val="24"/>
          <w:szCs w:val="24"/>
          <w:highlight w:val="none"/>
        </w:rPr>
        <w:t>人实施保修。</w:t>
      </w:r>
    </w:p>
    <w:p w14:paraId="43ADDE6F">
      <w:pPr>
        <w:pStyle w:val="20"/>
        <w:keepNext w:val="0"/>
        <w:keepLines/>
        <w:pageBreakBefore w:val="0"/>
        <w:widowControl w:val="0"/>
        <w:kinsoku/>
        <w:wordWrap/>
        <w:overflowPunct/>
        <w:topLinePunct w:val="0"/>
        <w:autoSpaceDE w:val="0"/>
        <w:autoSpaceDN w:val="0"/>
        <w:bidi w:val="0"/>
        <w:adjustRightInd/>
        <w:snapToGrid/>
        <w:spacing w:before="21" w:line="288" w:lineRule="auto"/>
        <w:ind w:left="490"/>
        <w:jc w:val="left"/>
        <w:textAlignment w:val="auto"/>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4</w:t>
      </w:r>
      <w:r>
        <w:rPr>
          <w:rFonts w:hint="eastAsia" w:ascii="宋体" w:hAnsi="宋体" w:eastAsia="宋体" w:cs="宋体"/>
          <w:spacing w:val="-42"/>
          <w:sz w:val="24"/>
          <w:szCs w:val="24"/>
          <w:highlight w:val="none"/>
        </w:rPr>
        <w:t xml:space="preserve"> </w:t>
      </w:r>
      <w:r>
        <w:rPr>
          <w:rFonts w:hint="eastAsia" w:ascii="宋体" w:hAnsi="宋体" w:eastAsia="宋体" w:cs="宋体"/>
          <w:spacing w:val="14"/>
          <w:sz w:val="24"/>
          <w:szCs w:val="24"/>
          <w:highlight w:val="none"/>
        </w:rPr>
        <w:t>．质量保修完成后</w:t>
      </w:r>
      <w:r>
        <w:rPr>
          <w:rFonts w:hint="eastAsia" w:ascii="宋体" w:hAnsi="宋体" w:eastAsia="宋体" w:cs="宋体"/>
          <w:spacing w:val="-58"/>
          <w:sz w:val="24"/>
          <w:szCs w:val="24"/>
          <w:highlight w:val="none"/>
        </w:rPr>
        <w:t xml:space="preserve"> </w:t>
      </w:r>
      <w:r>
        <w:rPr>
          <w:rFonts w:hint="eastAsia" w:ascii="宋体" w:hAnsi="宋体" w:eastAsia="宋体" w:cs="宋体"/>
          <w:spacing w:val="14"/>
          <w:sz w:val="24"/>
          <w:szCs w:val="24"/>
          <w:highlight w:val="none"/>
        </w:rPr>
        <w:t>，由发包人组织验收。</w:t>
      </w:r>
    </w:p>
    <w:p w14:paraId="3C1EA584">
      <w:pPr>
        <w:pStyle w:val="20"/>
        <w:keepNext w:val="0"/>
        <w:keepLines/>
        <w:pageBreakBefore w:val="0"/>
        <w:widowControl w:val="0"/>
        <w:kinsoku/>
        <w:wordWrap/>
        <w:overflowPunct/>
        <w:topLinePunct w:val="0"/>
        <w:autoSpaceDE w:val="0"/>
        <w:autoSpaceDN w:val="0"/>
        <w:bidi w:val="0"/>
        <w:adjustRightInd/>
        <w:snapToGrid/>
        <w:spacing w:before="242" w:line="288" w:lineRule="auto"/>
        <w:ind w:left="466"/>
        <w:jc w:val="left"/>
        <w:textAlignment w:val="auto"/>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5.</w:t>
      </w:r>
      <w:r>
        <w:rPr>
          <w:rFonts w:hint="eastAsia" w:ascii="宋体" w:hAnsi="宋体" w:eastAsia="宋体" w:cs="宋体"/>
          <w:spacing w:val="38"/>
          <w:sz w:val="24"/>
          <w:szCs w:val="24"/>
          <w:highlight w:val="none"/>
        </w:rPr>
        <w:t xml:space="preserve"> </w:t>
      </w:r>
      <w:r>
        <w:rPr>
          <w:rFonts w:hint="eastAsia" w:ascii="宋体" w:hAnsi="宋体" w:eastAsia="宋体" w:cs="宋体"/>
          <w:spacing w:val="17"/>
          <w:sz w:val="24"/>
          <w:szCs w:val="24"/>
          <w:highlight w:val="none"/>
        </w:rPr>
        <w:t>工程保修服务承诺</w:t>
      </w:r>
    </w:p>
    <w:p w14:paraId="00BF9835">
      <w:pPr>
        <w:pStyle w:val="20"/>
        <w:keepNext w:val="0"/>
        <w:keepLines/>
        <w:pageBreakBefore w:val="0"/>
        <w:widowControl w:val="0"/>
        <w:kinsoku/>
        <w:wordWrap/>
        <w:overflowPunct/>
        <w:topLinePunct w:val="0"/>
        <w:autoSpaceDE w:val="0"/>
        <w:autoSpaceDN w:val="0"/>
        <w:bidi w:val="0"/>
        <w:adjustRightInd/>
        <w:snapToGrid/>
        <w:spacing w:before="233" w:line="288" w:lineRule="auto"/>
        <w:ind w:right="0" w:firstLine="568"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1)</w:t>
      </w:r>
      <w:r>
        <w:rPr>
          <w:rFonts w:hint="eastAsia" w:ascii="宋体" w:hAnsi="宋体" w:eastAsia="宋体" w:cs="宋体"/>
          <w:spacing w:val="79"/>
          <w:sz w:val="24"/>
          <w:szCs w:val="24"/>
          <w:highlight w:val="none"/>
        </w:rPr>
        <w:t xml:space="preserve"> </w:t>
      </w:r>
      <w:r>
        <w:rPr>
          <w:rFonts w:hint="eastAsia" w:ascii="宋体" w:hAnsi="宋体" w:eastAsia="宋体" w:cs="宋体"/>
          <w:spacing w:val="22"/>
          <w:sz w:val="24"/>
          <w:szCs w:val="24"/>
          <w:highlight w:val="none"/>
        </w:rPr>
        <w:t>建立回访制</w:t>
      </w:r>
      <w:r>
        <w:rPr>
          <w:rFonts w:hint="eastAsia" w:ascii="宋体" w:hAnsi="宋体" w:eastAsia="宋体" w:cs="宋体"/>
          <w:spacing w:val="-53"/>
          <w:sz w:val="24"/>
          <w:szCs w:val="24"/>
          <w:highlight w:val="none"/>
        </w:rPr>
        <w:t xml:space="preserve"> </w:t>
      </w:r>
      <w:r>
        <w:rPr>
          <w:rFonts w:hint="eastAsia" w:ascii="宋体" w:hAnsi="宋体" w:eastAsia="宋体" w:cs="宋体"/>
          <w:spacing w:val="22"/>
          <w:sz w:val="24"/>
          <w:szCs w:val="24"/>
          <w:highlight w:val="none"/>
        </w:rPr>
        <w:t>，进行定期</w:t>
      </w:r>
      <w:r>
        <w:rPr>
          <w:rFonts w:hint="eastAsia" w:ascii="宋体" w:hAnsi="宋体" w:eastAsia="宋体" w:cs="宋体"/>
          <w:spacing w:val="-56"/>
          <w:sz w:val="24"/>
          <w:szCs w:val="24"/>
          <w:highlight w:val="none"/>
        </w:rPr>
        <w:t xml:space="preserve"> </w:t>
      </w:r>
      <w:r>
        <w:rPr>
          <w:rFonts w:hint="eastAsia" w:ascii="宋体" w:hAnsi="宋体" w:eastAsia="宋体" w:cs="宋体"/>
          <w:spacing w:val="22"/>
          <w:sz w:val="24"/>
          <w:szCs w:val="24"/>
          <w:highlight w:val="none"/>
        </w:rPr>
        <w:t>、不定期回访</w:t>
      </w:r>
      <w:r>
        <w:rPr>
          <w:rFonts w:hint="eastAsia" w:ascii="宋体" w:hAnsi="宋体" w:eastAsia="宋体" w:cs="宋体"/>
          <w:spacing w:val="-53"/>
          <w:sz w:val="24"/>
          <w:szCs w:val="24"/>
          <w:highlight w:val="none"/>
        </w:rPr>
        <w:t xml:space="preserve"> </w:t>
      </w:r>
      <w:r>
        <w:rPr>
          <w:rFonts w:hint="eastAsia" w:ascii="宋体" w:hAnsi="宋体" w:eastAsia="宋体" w:cs="宋体"/>
          <w:spacing w:val="22"/>
          <w:sz w:val="24"/>
          <w:szCs w:val="24"/>
          <w:highlight w:val="none"/>
        </w:rPr>
        <w:t>，每年内工程回访不</w:t>
      </w:r>
      <w:r>
        <w:rPr>
          <w:rFonts w:hint="eastAsia" w:ascii="宋体" w:hAnsi="宋体" w:eastAsia="宋体" w:cs="宋体"/>
          <w:spacing w:val="21"/>
          <w:sz w:val="24"/>
          <w:szCs w:val="24"/>
          <w:highlight w:val="none"/>
        </w:rPr>
        <w:t>少于两次</w:t>
      </w:r>
      <w:r>
        <w:rPr>
          <w:rFonts w:hint="eastAsia" w:ascii="宋体" w:hAnsi="宋体" w:eastAsia="宋体" w:cs="宋体"/>
          <w:spacing w:val="-53"/>
          <w:sz w:val="24"/>
          <w:szCs w:val="24"/>
          <w:highlight w:val="none"/>
        </w:rPr>
        <w:t xml:space="preserve"> </w:t>
      </w:r>
      <w:r>
        <w:rPr>
          <w:rFonts w:hint="eastAsia" w:ascii="宋体" w:hAnsi="宋体" w:eastAsia="宋体" w:cs="宋体"/>
          <w:spacing w:val="21"/>
          <w:sz w:val="24"/>
          <w:szCs w:val="24"/>
          <w:highlight w:val="none"/>
        </w:rPr>
        <w:t>，认真听取建</w:t>
      </w:r>
      <w:r>
        <w:rPr>
          <w:rFonts w:hint="eastAsia" w:ascii="宋体" w:hAnsi="宋体" w:eastAsia="宋体" w:cs="宋体"/>
          <w:spacing w:val="19"/>
          <w:sz w:val="24"/>
          <w:szCs w:val="24"/>
          <w:highlight w:val="none"/>
        </w:rPr>
        <w:t>设单位意见，并形成回访记录。</w:t>
      </w:r>
    </w:p>
    <w:p w14:paraId="5E00EAD0">
      <w:pPr>
        <w:pStyle w:val="20"/>
        <w:keepNext w:val="0"/>
        <w:keepLines/>
        <w:pageBreakBefore w:val="0"/>
        <w:widowControl w:val="0"/>
        <w:kinsoku/>
        <w:wordWrap/>
        <w:overflowPunct/>
        <w:topLinePunct w:val="0"/>
        <w:autoSpaceDE w:val="0"/>
        <w:autoSpaceDN w:val="0"/>
        <w:bidi w:val="0"/>
        <w:adjustRightInd/>
        <w:snapToGrid/>
        <w:spacing w:before="233" w:line="288" w:lineRule="auto"/>
        <w:ind w:left="464"/>
        <w:jc w:val="left"/>
        <w:textAlignment w:val="auto"/>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2)</w:t>
      </w:r>
      <w:r>
        <w:rPr>
          <w:rFonts w:hint="eastAsia" w:ascii="宋体" w:hAnsi="宋体" w:eastAsia="宋体" w:cs="宋体"/>
          <w:spacing w:val="58"/>
          <w:sz w:val="24"/>
          <w:szCs w:val="24"/>
          <w:highlight w:val="none"/>
        </w:rPr>
        <w:t xml:space="preserve"> </w:t>
      </w:r>
      <w:r>
        <w:rPr>
          <w:rFonts w:hint="eastAsia" w:ascii="宋体" w:hAnsi="宋体" w:eastAsia="宋体" w:cs="宋体"/>
          <w:spacing w:val="20"/>
          <w:sz w:val="24"/>
          <w:szCs w:val="24"/>
          <w:highlight w:val="none"/>
        </w:rPr>
        <w:t>建立维修工程专班专人负责制</w:t>
      </w:r>
      <w:r>
        <w:rPr>
          <w:rFonts w:hint="eastAsia" w:ascii="宋体" w:hAnsi="宋体" w:eastAsia="宋体" w:cs="宋体"/>
          <w:spacing w:val="-55"/>
          <w:sz w:val="24"/>
          <w:szCs w:val="24"/>
          <w:highlight w:val="none"/>
        </w:rPr>
        <w:t xml:space="preserve"> </w:t>
      </w:r>
      <w:r>
        <w:rPr>
          <w:rFonts w:hint="eastAsia" w:ascii="宋体" w:hAnsi="宋体" w:eastAsia="宋体" w:cs="宋体"/>
          <w:spacing w:val="20"/>
          <w:sz w:val="24"/>
          <w:szCs w:val="24"/>
          <w:highlight w:val="none"/>
        </w:rPr>
        <w:t>，由公司工程部</w:t>
      </w:r>
      <w:r>
        <w:rPr>
          <w:rFonts w:hint="eastAsia" w:ascii="宋体" w:hAnsi="宋体" w:eastAsia="宋体" w:cs="宋体"/>
          <w:spacing w:val="-58"/>
          <w:sz w:val="24"/>
          <w:szCs w:val="24"/>
          <w:highlight w:val="none"/>
        </w:rPr>
        <w:t xml:space="preserve"> </w:t>
      </w:r>
      <w:r>
        <w:rPr>
          <w:rFonts w:hint="eastAsia" w:ascii="宋体" w:hAnsi="宋体" w:eastAsia="宋体" w:cs="宋体"/>
          <w:spacing w:val="20"/>
          <w:sz w:val="24"/>
          <w:szCs w:val="24"/>
          <w:highlight w:val="none"/>
        </w:rPr>
        <w:t>、技术部派人负责。</w:t>
      </w:r>
    </w:p>
    <w:p w14:paraId="7B715772">
      <w:pPr>
        <w:pStyle w:val="20"/>
        <w:keepNext w:val="0"/>
        <w:keepLines/>
        <w:pageBreakBefore w:val="0"/>
        <w:widowControl w:val="0"/>
        <w:kinsoku/>
        <w:wordWrap/>
        <w:overflowPunct/>
        <w:topLinePunct w:val="0"/>
        <w:autoSpaceDE w:val="0"/>
        <w:autoSpaceDN w:val="0"/>
        <w:bidi w:val="0"/>
        <w:adjustRightInd/>
        <w:snapToGrid/>
        <w:spacing w:before="233" w:line="288" w:lineRule="auto"/>
        <w:ind w:left="473"/>
        <w:jc w:val="left"/>
        <w:textAlignment w:val="auto"/>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3)</w:t>
      </w:r>
      <w:r>
        <w:rPr>
          <w:rFonts w:hint="eastAsia" w:ascii="宋体" w:hAnsi="宋体" w:eastAsia="宋体" w:cs="宋体"/>
          <w:spacing w:val="38"/>
          <w:sz w:val="24"/>
          <w:szCs w:val="24"/>
          <w:highlight w:val="none"/>
        </w:rPr>
        <w:t xml:space="preserve"> </w:t>
      </w:r>
      <w:r>
        <w:rPr>
          <w:rFonts w:hint="eastAsia" w:ascii="宋体" w:hAnsi="宋体" w:eastAsia="宋体" w:cs="宋体"/>
          <w:spacing w:val="17"/>
          <w:sz w:val="24"/>
          <w:szCs w:val="24"/>
          <w:highlight w:val="none"/>
        </w:rPr>
        <w:t>在质保期内承包人做到：</w:t>
      </w:r>
    </w:p>
    <w:p w14:paraId="27360F35">
      <w:pPr>
        <w:pStyle w:val="20"/>
        <w:keepNext w:val="0"/>
        <w:keepLines/>
        <w:pageBreakBefore w:val="0"/>
        <w:widowControl w:val="0"/>
        <w:kinsoku/>
        <w:wordWrap/>
        <w:overflowPunct/>
        <w:topLinePunct w:val="0"/>
        <w:autoSpaceDE w:val="0"/>
        <w:autoSpaceDN w:val="0"/>
        <w:bidi w:val="0"/>
        <w:adjustRightInd/>
        <w:snapToGrid/>
        <w:spacing w:before="235" w:line="288" w:lineRule="auto"/>
        <w:ind w:left="8" w:right="20" w:firstLine="397"/>
        <w:jc w:val="left"/>
        <w:textAlignment w:val="auto"/>
        <w:rPr>
          <w:rFonts w:hint="eastAsia" w:ascii="宋体" w:hAnsi="宋体" w:eastAsia="宋体" w:cs="宋体"/>
          <w:sz w:val="24"/>
          <w:szCs w:val="24"/>
          <w:highlight w:val="none"/>
        </w:rPr>
      </w:pPr>
      <w:r>
        <w:rPr>
          <w:rFonts w:hint="eastAsia" w:ascii="宋体" w:hAnsi="宋体" w:eastAsia="宋体" w:cs="宋体"/>
          <w:spacing w:val="25"/>
          <w:sz w:val="24"/>
          <w:szCs w:val="24"/>
          <w:highlight w:val="none"/>
        </w:rPr>
        <w:t>A、免费提供所需</w:t>
      </w:r>
      <w:r>
        <w:rPr>
          <w:rFonts w:hint="eastAsia" w:ascii="宋体" w:hAnsi="宋体" w:eastAsia="宋体" w:cs="宋体"/>
          <w:spacing w:val="-49"/>
          <w:sz w:val="24"/>
          <w:szCs w:val="24"/>
          <w:highlight w:val="none"/>
        </w:rPr>
        <w:t xml:space="preserve"> </w:t>
      </w:r>
      <w:r>
        <w:rPr>
          <w:rFonts w:hint="eastAsia" w:ascii="宋体" w:hAnsi="宋体" w:eastAsia="宋体" w:cs="宋体"/>
          <w:spacing w:val="25"/>
          <w:sz w:val="24"/>
          <w:szCs w:val="24"/>
          <w:highlight w:val="none"/>
        </w:rPr>
        <w:t>的工作人</w:t>
      </w:r>
      <w:r>
        <w:rPr>
          <w:rFonts w:hint="eastAsia" w:ascii="宋体" w:hAnsi="宋体" w:eastAsia="宋体" w:cs="宋体"/>
          <w:spacing w:val="-57"/>
          <w:sz w:val="24"/>
          <w:szCs w:val="24"/>
          <w:highlight w:val="none"/>
        </w:rPr>
        <w:t xml:space="preserve"> </w:t>
      </w:r>
      <w:r>
        <w:rPr>
          <w:rFonts w:hint="eastAsia" w:ascii="宋体" w:hAnsi="宋体" w:eastAsia="宋体" w:cs="宋体"/>
          <w:spacing w:val="25"/>
          <w:sz w:val="24"/>
          <w:szCs w:val="24"/>
          <w:highlight w:val="none"/>
        </w:rPr>
        <w:t>员和材料进行维修</w:t>
      </w:r>
      <w:r>
        <w:rPr>
          <w:rFonts w:hint="eastAsia" w:ascii="宋体" w:hAnsi="宋体" w:eastAsia="宋体" w:cs="宋体"/>
          <w:spacing w:val="-45"/>
          <w:sz w:val="24"/>
          <w:szCs w:val="24"/>
          <w:highlight w:val="none"/>
        </w:rPr>
        <w:t xml:space="preserve"> </w:t>
      </w:r>
      <w:r>
        <w:rPr>
          <w:rFonts w:hint="eastAsia" w:ascii="宋体" w:hAnsi="宋体" w:eastAsia="宋体" w:cs="宋体"/>
          <w:spacing w:val="25"/>
          <w:sz w:val="24"/>
          <w:szCs w:val="24"/>
          <w:highlight w:val="none"/>
        </w:rPr>
        <w:t>。针对</w:t>
      </w:r>
      <w:r>
        <w:rPr>
          <w:rFonts w:hint="eastAsia" w:ascii="宋体" w:hAnsi="宋体" w:eastAsia="宋体" w:cs="宋体"/>
          <w:spacing w:val="24"/>
          <w:sz w:val="24"/>
          <w:szCs w:val="24"/>
          <w:highlight w:val="none"/>
        </w:rPr>
        <w:t>现场破坏程度</w:t>
      </w:r>
      <w:r>
        <w:rPr>
          <w:rFonts w:hint="eastAsia" w:ascii="宋体" w:hAnsi="宋体" w:eastAsia="宋体" w:cs="宋体"/>
          <w:spacing w:val="-49"/>
          <w:sz w:val="24"/>
          <w:szCs w:val="24"/>
          <w:highlight w:val="none"/>
        </w:rPr>
        <w:t xml:space="preserve"> </w:t>
      </w:r>
      <w:r>
        <w:rPr>
          <w:rFonts w:hint="eastAsia" w:ascii="宋体" w:hAnsi="宋体" w:eastAsia="宋体" w:cs="宋体"/>
          <w:spacing w:val="24"/>
          <w:sz w:val="24"/>
          <w:szCs w:val="24"/>
          <w:highlight w:val="none"/>
        </w:rPr>
        <w:t>，制定相关处理方</w:t>
      </w:r>
      <w:r>
        <w:rPr>
          <w:rFonts w:hint="eastAsia" w:ascii="宋体" w:hAnsi="宋体" w:eastAsia="宋体" w:cs="宋体"/>
          <w:spacing w:val="17"/>
          <w:sz w:val="24"/>
          <w:szCs w:val="24"/>
          <w:highlight w:val="none"/>
        </w:rPr>
        <w:t>案</w:t>
      </w:r>
      <w:r>
        <w:rPr>
          <w:rFonts w:hint="eastAsia" w:ascii="宋体" w:hAnsi="宋体" w:eastAsia="宋体" w:cs="宋体"/>
          <w:spacing w:val="-39"/>
          <w:sz w:val="24"/>
          <w:szCs w:val="24"/>
          <w:highlight w:val="none"/>
        </w:rPr>
        <w:t xml:space="preserve"> </w:t>
      </w:r>
      <w:r>
        <w:rPr>
          <w:rFonts w:hint="eastAsia" w:ascii="宋体" w:hAnsi="宋体" w:eastAsia="宋体" w:cs="宋体"/>
          <w:spacing w:val="17"/>
          <w:sz w:val="24"/>
          <w:szCs w:val="24"/>
          <w:highlight w:val="none"/>
        </w:rPr>
        <w:t>，</w:t>
      </w:r>
      <w:r>
        <w:rPr>
          <w:rFonts w:hint="eastAsia" w:ascii="宋体" w:hAnsi="宋体" w:eastAsia="宋体" w:cs="宋体"/>
          <w:spacing w:val="-58"/>
          <w:sz w:val="24"/>
          <w:szCs w:val="24"/>
          <w:highlight w:val="none"/>
        </w:rPr>
        <w:t xml:space="preserve"> </w:t>
      </w:r>
      <w:r>
        <w:rPr>
          <w:rFonts w:hint="eastAsia" w:ascii="宋体" w:hAnsi="宋体" w:eastAsia="宋体" w:cs="宋体"/>
          <w:spacing w:val="17"/>
          <w:sz w:val="24"/>
          <w:szCs w:val="24"/>
          <w:highlight w:val="none"/>
        </w:rPr>
        <w:t>得到业主同意后</w:t>
      </w:r>
      <w:r>
        <w:rPr>
          <w:rFonts w:hint="eastAsia" w:ascii="宋体" w:hAnsi="宋体" w:eastAsia="宋体" w:cs="宋体"/>
          <w:spacing w:val="-55"/>
          <w:sz w:val="24"/>
          <w:szCs w:val="24"/>
          <w:highlight w:val="none"/>
        </w:rPr>
        <w:t xml:space="preserve"> </w:t>
      </w:r>
      <w:r>
        <w:rPr>
          <w:rFonts w:hint="eastAsia" w:ascii="宋体" w:hAnsi="宋体" w:eastAsia="宋体" w:cs="宋体"/>
          <w:spacing w:val="17"/>
          <w:sz w:val="24"/>
          <w:szCs w:val="24"/>
          <w:highlight w:val="none"/>
        </w:rPr>
        <w:t>，对工程进行维护修复工作。</w:t>
      </w:r>
    </w:p>
    <w:p w14:paraId="7CB6661C">
      <w:pPr>
        <w:pStyle w:val="20"/>
        <w:keepNext w:val="0"/>
        <w:keepLines/>
        <w:pageBreakBefore w:val="0"/>
        <w:widowControl w:val="0"/>
        <w:kinsoku/>
        <w:wordWrap/>
        <w:overflowPunct/>
        <w:topLinePunct w:val="0"/>
        <w:autoSpaceDE w:val="0"/>
        <w:autoSpaceDN w:val="0"/>
        <w:bidi w:val="0"/>
        <w:adjustRightInd/>
        <w:snapToGrid/>
        <w:spacing w:before="32" w:line="288" w:lineRule="auto"/>
        <w:ind w:left="6" w:right="3" w:firstLine="415"/>
        <w:jc w:val="left"/>
        <w:textAlignment w:val="auto"/>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B、负责对工程进行日常一般性的定期维修保养，</w:t>
      </w:r>
      <w:r>
        <w:rPr>
          <w:rFonts w:hint="eastAsia" w:ascii="宋体" w:hAnsi="宋体" w:eastAsia="宋体" w:cs="宋体"/>
          <w:spacing w:val="-44"/>
          <w:sz w:val="24"/>
          <w:szCs w:val="24"/>
          <w:highlight w:val="none"/>
        </w:rPr>
        <w:t xml:space="preserve"> </w:t>
      </w:r>
      <w:r>
        <w:rPr>
          <w:rFonts w:hint="eastAsia" w:ascii="宋体" w:hAnsi="宋体" w:eastAsia="宋体" w:cs="宋体"/>
          <w:spacing w:val="16"/>
          <w:sz w:val="24"/>
          <w:szCs w:val="24"/>
          <w:highlight w:val="none"/>
        </w:rPr>
        <w:t>同时提供日夜 24 小时应答的紧急维修</w:t>
      </w:r>
      <w:r>
        <w:rPr>
          <w:rFonts w:hint="eastAsia" w:ascii="宋体" w:hAnsi="宋体" w:eastAsia="宋体" w:cs="宋体"/>
          <w:spacing w:val="5"/>
          <w:sz w:val="24"/>
          <w:szCs w:val="24"/>
          <w:highlight w:val="none"/>
        </w:rPr>
        <w:t>服务。</w:t>
      </w:r>
    </w:p>
    <w:p w14:paraId="4023BA3C">
      <w:pPr>
        <w:pStyle w:val="20"/>
        <w:keepNext w:val="0"/>
        <w:keepLines/>
        <w:pageBreakBefore w:val="0"/>
        <w:widowControl w:val="0"/>
        <w:kinsoku/>
        <w:wordWrap/>
        <w:overflowPunct/>
        <w:topLinePunct w:val="0"/>
        <w:autoSpaceDE w:val="0"/>
        <w:autoSpaceDN w:val="0"/>
        <w:bidi w:val="0"/>
        <w:adjustRightInd/>
        <w:snapToGrid/>
        <w:spacing w:before="31" w:line="288" w:lineRule="auto"/>
        <w:ind w:right="0" w:firstLine="56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4)</w:t>
      </w:r>
      <w:r>
        <w:rPr>
          <w:rFonts w:hint="eastAsia" w:ascii="宋体" w:hAnsi="宋体" w:eastAsia="宋体" w:cs="宋体"/>
          <w:spacing w:val="50"/>
          <w:sz w:val="24"/>
          <w:szCs w:val="24"/>
          <w:highlight w:val="none"/>
        </w:rPr>
        <w:t xml:space="preserve"> </w:t>
      </w:r>
      <w:r>
        <w:rPr>
          <w:rFonts w:hint="eastAsia" w:ascii="宋体" w:hAnsi="宋体" w:eastAsia="宋体" w:cs="宋体"/>
          <w:spacing w:val="21"/>
          <w:sz w:val="24"/>
          <w:szCs w:val="24"/>
          <w:highlight w:val="none"/>
        </w:rPr>
        <w:t>工程保修原则及质量回访计划</w:t>
      </w:r>
      <w:r>
        <w:rPr>
          <w:rFonts w:hint="eastAsia" w:ascii="宋体" w:hAnsi="宋体" w:eastAsia="宋体" w:cs="宋体"/>
          <w:sz w:val="24"/>
          <w:szCs w:val="24"/>
          <w:highlight w:val="none"/>
        </w:rPr>
        <w:t xml:space="preserve"> </w:t>
      </w:r>
      <w:r>
        <w:rPr>
          <w:rFonts w:hint="eastAsia" w:ascii="宋体" w:hAnsi="宋体" w:eastAsia="宋体" w:cs="宋体"/>
          <w:spacing w:val="19"/>
          <w:sz w:val="24"/>
          <w:szCs w:val="24"/>
          <w:highlight w:val="none"/>
        </w:rPr>
        <w:t>A、</w:t>
      </w:r>
      <w:r>
        <w:rPr>
          <w:rFonts w:hint="eastAsia" w:ascii="宋体" w:hAnsi="宋体" w:eastAsia="宋体" w:cs="宋体"/>
          <w:spacing w:val="-58"/>
          <w:sz w:val="24"/>
          <w:szCs w:val="24"/>
          <w:highlight w:val="none"/>
        </w:rPr>
        <w:t xml:space="preserve"> </w:t>
      </w:r>
      <w:r>
        <w:rPr>
          <w:rFonts w:hint="eastAsia" w:ascii="宋体" w:hAnsi="宋体" w:eastAsia="宋体" w:cs="宋体"/>
          <w:spacing w:val="19"/>
          <w:sz w:val="24"/>
          <w:szCs w:val="24"/>
          <w:highlight w:val="none"/>
        </w:rPr>
        <w:t>工程保修原则</w:t>
      </w:r>
    </w:p>
    <w:p w14:paraId="558E3723">
      <w:pPr>
        <w:pStyle w:val="20"/>
        <w:keepNext w:val="0"/>
        <w:keepLines/>
        <w:pageBreakBefore w:val="0"/>
        <w:widowControl w:val="0"/>
        <w:kinsoku/>
        <w:wordWrap/>
        <w:overflowPunct/>
        <w:topLinePunct w:val="0"/>
        <w:autoSpaceDE w:val="0"/>
        <w:autoSpaceDN w:val="0"/>
        <w:bidi w:val="0"/>
        <w:adjustRightInd/>
        <w:snapToGrid/>
        <w:spacing w:before="17" w:line="288" w:lineRule="auto"/>
        <w:ind w:left="5" w:right="1" w:firstLine="423"/>
        <w:jc w:val="left"/>
        <w:textAlignment w:val="auto"/>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①在保修期间，承包人将本着“</w:t>
      </w:r>
      <w:r>
        <w:rPr>
          <w:rFonts w:hint="eastAsia" w:ascii="宋体" w:hAnsi="宋体" w:eastAsia="宋体" w:cs="宋体"/>
          <w:spacing w:val="-66"/>
          <w:sz w:val="24"/>
          <w:szCs w:val="24"/>
          <w:highlight w:val="none"/>
        </w:rPr>
        <w:t xml:space="preserve"> </w:t>
      </w:r>
      <w:r>
        <w:rPr>
          <w:rFonts w:hint="eastAsia" w:ascii="宋体" w:hAnsi="宋体" w:eastAsia="宋体" w:cs="宋体"/>
          <w:spacing w:val="11"/>
          <w:sz w:val="24"/>
          <w:szCs w:val="24"/>
          <w:highlight w:val="none"/>
        </w:rPr>
        <w:t>向发包人负责，让用户满意</w:t>
      </w:r>
      <w:r>
        <w:rPr>
          <w:rFonts w:hint="eastAsia" w:ascii="宋体" w:hAnsi="宋体" w:eastAsia="宋体" w:cs="宋体"/>
          <w:spacing w:val="-65"/>
          <w:sz w:val="24"/>
          <w:szCs w:val="24"/>
          <w:highlight w:val="none"/>
        </w:rPr>
        <w:t xml:space="preserve"> </w:t>
      </w:r>
      <w:r>
        <w:rPr>
          <w:rFonts w:hint="eastAsia" w:ascii="宋体" w:hAnsi="宋体" w:eastAsia="宋体" w:cs="宋体"/>
          <w:spacing w:val="11"/>
          <w:sz w:val="24"/>
          <w:szCs w:val="24"/>
          <w:highlight w:val="none"/>
        </w:rPr>
        <w:t>”的态度，</w:t>
      </w:r>
      <w:r>
        <w:rPr>
          <w:rFonts w:hint="eastAsia" w:ascii="宋体" w:hAnsi="宋体" w:eastAsia="宋体" w:cs="宋体"/>
          <w:spacing w:val="-57"/>
          <w:sz w:val="24"/>
          <w:szCs w:val="24"/>
          <w:highlight w:val="none"/>
        </w:rPr>
        <w:t xml:space="preserve"> </w:t>
      </w:r>
      <w:r>
        <w:rPr>
          <w:rFonts w:hint="eastAsia" w:ascii="宋体" w:hAnsi="宋体" w:eastAsia="宋体" w:cs="宋体"/>
          <w:spacing w:val="11"/>
          <w:sz w:val="24"/>
          <w:szCs w:val="24"/>
          <w:highlight w:val="none"/>
        </w:rPr>
        <w:t>以有效的制度及措</w:t>
      </w:r>
      <w:r>
        <w:rPr>
          <w:rFonts w:hint="eastAsia" w:ascii="宋体" w:hAnsi="宋体" w:eastAsia="宋体" w:cs="宋体"/>
          <w:spacing w:val="19"/>
          <w:sz w:val="24"/>
          <w:szCs w:val="24"/>
          <w:highlight w:val="none"/>
        </w:rPr>
        <w:t>施，以优质迅速的维修质量维护承包人利益。</w:t>
      </w:r>
    </w:p>
    <w:p w14:paraId="56A87D82">
      <w:pPr>
        <w:pStyle w:val="20"/>
        <w:keepNext w:val="0"/>
        <w:keepLines/>
        <w:pageBreakBefore w:val="0"/>
        <w:widowControl w:val="0"/>
        <w:kinsoku/>
        <w:wordWrap/>
        <w:overflowPunct/>
        <w:topLinePunct w:val="0"/>
        <w:autoSpaceDE w:val="0"/>
        <w:autoSpaceDN w:val="0"/>
        <w:bidi w:val="0"/>
        <w:adjustRightInd/>
        <w:snapToGrid/>
        <w:spacing w:before="218" w:line="288" w:lineRule="auto"/>
        <w:ind w:left="7" w:right="15" w:firstLine="446"/>
        <w:jc w:val="left"/>
        <w:textAlignment w:val="auto"/>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②由承包人原因造成的任何损伤和损坏，承包人将对所有缺陷的进行无偿检修</w:t>
      </w:r>
      <w:r>
        <w:rPr>
          <w:rFonts w:hint="eastAsia" w:ascii="宋体" w:hAnsi="宋体" w:eastAsia="宋体" w:cs="宋体"/>
          <w:spacing w:val="-48"/>
          <w:sz w:val="24"/>
          <w:szCs w:val="24"/>
          <w:highlight w:val="none"/>
        </w:rPr>
        <w:t xml:space="preserve"> </w:t>
      </w:r>
      <w:r>
        <w:rPr>
          <w:rFonts w:hint="eastAsia" w:ascii="宋体" w:hAnsi="宋体" w:eastAsia="宋体" w:cs="宋体"/>
          <w:spacing w:val="23"/>
          <w:sz w:val="24"/>
          <w:szCs w:val="24"/>
          <w:highlight w:val="none"/>
        </w:rPr>
        <w:t>，并承</w:t>
      </w:r>
      <w:r>
        <w:rPr>
          <w:rFonts w:hint="eastAsia" w:ascii="宋体" w:hAnsi="宋体" w:eastAsia="宋体" w:cs="宋体"/>
          <w:spacing w:val="22"/>
          <w:sz w:val="24"/>
          <w:szCs w:val="24"/>
          <w:highlight w:val="none"/>
        </w:rPr>
        <w:t>担由此造成的发包人的损失。</w:t>
      </w:r>
    </w:p>
    <w:p w14:paraId="5E566619">
      <w:pPr>
        <w:pStyle w:val="20"/>
        <w:keepNext w:val="0"/>
        <w:keepLines/>
        <w:pageBreakBefore w:val="0"/>
        <w:widowControl w:val="0"/>
        <w:kinsoku/>
        <w:wordWrap/>
        <w:overflowPunct/>
        <w:topLinePunct w:val="0"/>
        <w:autoSpaceDE w:val="0"/>
        <w:autoSpaceDN w:val="0"/>
        <w:bidi w:val="0"/>
        <w:adjustRightInd/>
        <w:snapToGrid/>
        <w:spacing w:before="222" w:line="360" w:lineRule="auto"/>
        <w:ind w:left="1"/>
        <w:jc w:val="left"/>
        <w:textAlignment w:val="auto"/>
        <w:rPr>
          <w:rFonts w:hint="eastAsia" w:ascii="宋体" w:hAnsi="宋体" w:eastAsia="宋体" w:cs="宋体"/>
          <w:sz w:val="24"/>
          <w:szCs w:val="24"/>
          <w:highlight w:val="none"/>
        </w:rPr>
      </w:pPr>
      <w:r>
        <w:rPr>
          <w:rFonts w:hint="eastAsia" w:ascii="宋体" w:hAnsi="宋体" w:eastAsia="宋体" w:cs="宋体"/>
          <w:spacing w:val="25"/>
          <w:sz w:val="24"/>
          <w:szCs w:val="24"/>
          <w:highlight w:val="none"/>
        </w:rPr>
        <w:t>B、工程保修回访计划</w:t>
      </w:r>
    </w:p>
    <w:p w14:paraId="49370722">
      <w:pPr>
        <w:pStyle w:val="20"/>
        <w:keepNext w:val="0"/>
        <w:keepLines/>
        <w:pageBreakBefore w:val="0"/>
        <w:widowControl w:val="0"/>
        <w:kinsoku/>
        <w:wordWrap/>
        <w:overflowPunct/>
        <w:topLinePunct w:val="0"/>
        <w:autoSpaceDE w:val="0"/>
        <w:autoSpaceDN w:val="0"/>
        <w:bidi w:val="0"/>
        <w:adjustRightInd/>
        <w:snapToGrid/>
        <w:spacing w:before="244" w:line="360" w:lineRule="auto"/>
        <w:ind w:left="6" w:firstLine="422"/>
        <w:jc w:val="left"/>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工程移交后三个月即进行工程质量回访，缺陷责任期内每 3 个月，缺陷责任期届满后每</w:t>
      </w:r>
      <w:r>
        <w:rPr>
          <w:rFonts w:hint="eastAsia" w:ascii="宋体" w:hAnsi="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6</w:t>
      </w:r>
      <w:r>
        <w:rPr>
          <w:rFonts w:hint="eastAsia" w:ascii="宋体" w:hAnsi="宋体" w:cs="宋体"/>
          <w:spacing w:val="12"/>
          <w:sz w:val="24"/>
          <w:szCs w:val="24"/>
          <w:highlight w:val="none"/>
          <w:lang w:val="en-US" w:eastAsia="zh-CN"/>
        </w:rPr>
        <w:t xml:space="preserve"> </w:t>
      </w:r>
      <w:r>
        <w:rPr>
          <w:rFonts w:hint="eastAsia" w:ascii="宋体" w:hAnsi="宋体" w:eastAsia="宋体" w:cs="宋体"/>
          <w:spacing w:val="24"/>
          <w:sz w:val="24"/>
          <w:szCs w:val="24"/>
          <w:highlight w:val="none"/>
        </w:rPr>
        <w:t>个月进行工程质量回访</w:t>
      </w:r>
      <w:r>
        <w:rPr>
          <w:rFonts w:hint="eastAsia" w:ascii="宋体" w:hAnsi="宋体" w:eastAsia="宋体" w:cs="宋体"/>
          <w:spacing w:val="-53"/>
          <w:sz w:val="24"/>
          <w:szCs w:val="24"/>
          <w:highlight w:val="none"/>
        </w:rPr>
        <w:t xml:space="preserve"> </w:t>
      </w:r>
      <w:r>
        <w:rPr>
          <w:rFonts w:hint="eastAsia" w:ascii="宋体" w:hAnsi="宋体" w:eastAsia="宋体" w:cs="宋体"/>
          <w:spacing w:val="24"/>
          <w:sz w:val="24"/>
          <w:szCs w:val="24"/>
          <w:highlight w:val="none"/>
        </w:rPr>
        <w:t>，并对存在的问题形成回访书面记录</w:t>
      </w:r>
      <w:r>
        <w:rPr>
          <w:rFonts w:hint="eastAsia" w:ascii="宋体" w:hAnsi="宋体" w:eastAsia="宋体" w:cs="宋体"/>
          <w:spacing w:val="-54"/>
          <w:sz w:val="24"/>
          <w:szCs w:val="24"/>
          <w:highlight w:val="none"/>
        </w:rPr>
        <w:t xml:space="preserve"> </w:t>
      </w:r>
      <w:r>
        <w:rPr>
          <w:rFonts w:hint="eastAsia" w:ascii="宋体" w:hAnsi="宋体" w:eastAsia="宋体" w:cs="宋体"/>
          <w:spacing w:val="24"/>
          <w:sz w:val="24"/>
          <w:szCs w:val="24"/>
          <w:highlight w:val="none"/>
        </w:rPr>
        <w:t>，制定检修方案</w:t>
      </w:r>
      <w:r>
        <w:rPr>
          <w:rFonts w:hint="eastAsia" w:ascii="宋体" w:hAnsi="宋体" w:eastAsia="宋体" w:cs="宋体"/>
          <w:spacing w:val="-53"/>
          <w:sz w:val="24"/>
          <w:szCs w:val="24"/>
          <w:highlight w:val="none"/>
        </w:rPr>
        <w:t xml:space="preserve"> </w:t>
      </w:r>
      <w:r>
        <w:rPr>
          <w:rFonts w:hint="eastAsia" w:ascii="宋体" w:hAnsi="宋体" w:eastAsia="宋体" w:cs="宋体"/>
          <w:spacing w:val="24"/>
          <w:sz w:val="24"/>
          <w:szCs w:val="24"/>
          <w:highlight w:val="none"/>
        </w:rPr>
        <w:t>，进行</w:t>
      </w:r>
      <w:r>
        <w:rPr>
          <w:rFonts w:hint="eastAsia" w:ascii="宋体" w:hAnsi="宋体" w:eastAsia="宋体" w:cs="宋体"/>
          <w:spacing w:val="23"/>
          <w:sz w:val="24"/>
          <w:szCs w:val="24"/>
          <w:highlight w:val="none"/>
        </w:rPr>
        <w:t>彻</w:t>
      </w:r>
      <w:r>
        <w:rPr>
          <w:rFonts w:hint="eastAsia" w:ascii="宋体" w:hAnsi="宋体" w:eastAsia="宋体" w:cs="宋体"/>
          <w:spacing w:val="23"/>
          <w:sz w:val="24"/>
          <w:szCs w:val="24"/>
          <w:highlight w:val="none"/>
          <w:lang w:val="en-US" w:eastAsia="zh-CN"/>
        </w:rPr>
        <w:t>底</w:t>
      </w:r>
      <w:r>
        <w:rPr>
          <w:rFonts w:hint="eastAsia" w:ascii="宋体" w:hAnsi="宋体" w:eastAsia="宋体" w:cs="宋体"/>
          <w:spacing w:val="17"/>
          <w:sz w:val="24"/>
          <w:szCs w:val="24"/>
          <w:highlight w:val="none"/>
        </w:rPr>
        <w:t>的整改</w:t>
      </w:r>
      <w:r>
        <w:rPr>
          <w:rFonts w:hint="eastAsia" w:ascii="宋体" w:hAnsi="宋体" w:eastAsia="宋体" w:cs="宋体"/>
          <w:spacing w:val="-55"/>
          <w:sz w:val="24"/>
          <w:szCs w:val="24"/>
          <w:highlight w:val="none"/>
        </w:rPr>
        <w:t xml:space="preserve"> </w:t>
      </w:r>
      <w:r>
        <w:rPr>
          <w:rFonts w:hint="eastAsia" w:ascii="宋体" w:hAnsi="宋体" w:eastAsia="宋体" w:cs="宋体"/>
          <w:spacing w:val="17"/>
          <w:sz w:val="24"/>
          <w:szCs w:val="24"/>
          <w:highlight w:val="none"/>
        </w:rPr>
        <w:t>，直至发包人验收合格。</w:t>
      </w:r>
    </w:p>
    <w:p w14:paraId="5590EF42">
      <w:pPr>
        <w:pStyle w:val="20"/>
        <w:keepNext w:val="0"/>
        <w:keepLines/>
        <w:pageBreakBefore w:val="0"/>
        <w:widowControl w:val="0"/>
        <w:kinsoku/>
        <w:wordWrap/>
        <w:overflowPunct/>
        <w:topLinePunct w:val="0"/>
        <w:autoSpaceDE w:val="0"/>
        <w:autoSpaceDN w:val="0"/>
        <w:bidi w:val="0"/>
        <w:adjustRightInd/>
        <w:snapToGrid/>
        <w:spacing w:before="233" w:line="360" w:lineRule="auto"/>
        <w:ind w:left="4"/>
        <w:jc w:val="left"/>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五</w:t>
      </w:r>
      <w:r>
        <w:rPr>
          <w:rFonts w:hint="eastAsia" w:ascii="宋体" w:hAnsi="宋体" w:eastAsia="宋体" w:cs="宋体"/>
          <w:spacing w:val="-54"/>
          <w:sz w:val="24"/>
          <w:szCs w:val="24"/>
          <w:highlight w:val="none"/>
        </w:rPr>
        <w:t xml:space="preserve"> </w:t>
      </w:r>
      <w:r>
        <w:rPr>
          <w:rFonts w:hint="eastAsia" w:ascii="宋体" w:hAnsi="宋体" w:eastAsia="宋体" w:cs="宋体"/>
          <w:spacing w:val="13"/>
          <w:sz w:val="24"/>
          <w:szCs w:val="24"/>
          <w:highlight w:val="none"/>
        </w:rPr>
        <w:t>、保修费用</w:t>
      </w:r>
    </w:p>
    <w:p w14:paraId="2E4EFAAF">
      <w:pPr>
        <w:pStyle w:val="20"/>
        <w:keepNext w:val="0"/>
        <w:keepLines/>
        <w:pageBreakBefore w:val="0"/>
        <w:widowControl w:val="0"/>
        <w:kinsoku/>
        <w:wordWrap/>
        <w:overflowPunct/>
        <w:topLinePunct w:val="0"/>
        <w:autoSpaceDE w:val="0"/>
        <w:autoSpaceDN w:val="0"/>
        <w:bidi w:val="0"/>
        <w:adjustRightInd/>
        <w:snapToGrid/>
        <w:spacing w:before="233" w:line="360" w:lineRule="auto"/>
        <w:ind w:left="2"/>
        <w:jc w:val="left"/>
        <w:textAlignment w:val="auto"/>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保修费用由造成质量缺陷的责任方承担。</w:t>
      </w:r>
    </w:p>
    <w:p w14:paraId="30B4A812">
      <w:pPr>
        <w:pStyle w:val="20"/>
        <w:keepNext w:val="0"/>
        <w:keepLines/>
        <w:pageBreakBefore w:val="0"/>
        <w:widowControl w:val="0"/>
        <w:kinsoku/>
        <w:wordWrap/>
        <w:overflowPunct/>
        <w:topLinePunct w:val="0"/>
        <w:autoSpaceDE w:val="0"/>
        <w:autoSpaceDN w:val="0"/>
        <w:bidi w:val="0"/>
        <w:adjustRightInd/>
        <w:snapToGrid/>
        <w:spacing w:before="233" w:line="360" w:lineRule="auto"/>
        <w:ind w:left="2"/>
        <w:jc w:val="left"/>
        <w:textAlignment w:val="auto"/>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六</w:t>
      </w:r>
      <w:r>
        <w:rPr>
          <w:rFonts w:hint="eastAsia" w:ascii="宋体" w:hAnsi="宋体" w:eastAsia="宋体" w:cs="宋体"/>
          <w:spacing w:val="-52"/>
          <w:sz w:val="24"/>
          <w:szCs w:val="24"/>
          <w:highlight w:val="none"/>
        </w:rPr>
        <w:t xml:space="preserve"> </w:t>
      </w:r>
      <w:r>
        <w:rPr>
          <w:rFonts w:hint="eastAsia" w:ascii="宋体" w:hAnsi="宋体" w:eastAsia="宋体" w:cs="宋体"/>
          <w:spacing w:val="19"/>
          <w:sz w:val="24"/>
          <w:szCs w:val="24"/>
          <w:highlight w:val="none"/>
        </w:rPr>
        <w:t>、双方约定的其他工程质量保修事项：</w:t>
      </w:r>
      <w:r>
        <w:rPr>
          <w:rFonts w:hint="eastAsia" w:ascii="宋体" w:hAnsi="宋体" w:eastAsia="宋体" w:cs="宋体"/>
          <w:spacing w:val="-58"/>
          <w:sz w:val="24"/>
          <w:szCs w:val="24"/>
          <w:highlight w:val="none"/>
        </w:rPr>
        <w:t xml:space="preserve"> </w:t>
      </w:r>
      <w:r>
        <w:rPr>
          <w:rFonts w:hint="eastAsia" w:ascii="宋体" w:hAnsi="宋体" w:eastAsia="宋体" w:cs="宋体"/>
          <w:spacing w:val="19"/>
          <w:sz w:val="24"/>
          <w:szCs w:val="24"/>
          <w:highlight w:val="none"/>
          <w:u w:val="single" w:color="auto"/>
        </w:rPr>
        <w:t xml:space="preserve">  /</w:t>
      </w:r>
      <w:r>
        <w:rPr>
          <w:rFonts w:hint="eastAsia" w:ascii="宋体" w:hAnsi="宋体" w:eastAsia="宋体" w:cs="宋体"/>
          <w:spacing w:val="25"/>
          <w:sz w:val="24"/>
          <w:szCs w:val="24"/>
          <w:highlight w:val="none"/>
          <w:u w:val="single" w:color="auto"/>
        </w:rPr>
        <w:t xml:space="preserve">  </w:t>
      </w:r>
      <w:r>
        <w:rPr>
          <w:rFonts w:hint="eastAsia" w:ascii="宋体" w:hAnsi="宋体" w:eastAsia="宋体" w:cs="宋体"/>
          <w:spacing w:val="19"/>
          <w:sz w:val="24"/>
          <w:szCs w:val="24"/>
          <w:highlight w:val="none"/>
        </w:rPr>
        <w:t>。</w:t>
      </w:r>
    </w:p>
    <w:p w14:paraId="71A3B9AC">
      <w:pPr>
        <w:pStyle w:val="20"/>
        <w:keepNext w:val="0"/>
        <w:keepLines/>
        <w:pageBreakBefore w:val="0"/>
        <w:widowControl w:val="0"/>
        <w:kinsoku/>
        <w:wordWrap/>
        <w:overflowPunct/>
        <w:topLinePunct w:val="0"/>
        <w:autoSpaceDE w:val="0"/>
        <w:autoSpaceDN w:val="0"/>
        <w:bidi w:val="0"/>
        <w:adjustRightInd/>
        <w:snapToGrid/>
        <w:spacing w:before="234" w:line="360" w:lineRule="auto"/>
        <w:ind w:left="2" w:firstLine="421"/>
        <w:jc w:val="left"/>
        <w:textAlignment w:val="auto"/>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工程质量保修书由发包人</w:t>
      </w:r>
      <w:r>
        <w:rPr>
          <w:rFonts w:hint="eastAsia" w:ascii="宋体" w:hAnsi="宋体" w:eastAsia="宋体" w:cs="宋体"/>
          <w:spacing w:val="-42"/>
          <w:sz w:val="24"/>
          <w:szCs w:val="24"/>
          <w:highlight w:val="none"/>
        </w:rPr>
        <w:t xml:space="preserve"> </w:t>
      </w:r>
      <w:r>
        <w:rPr>
          <w:rFonts w:hint="eastAsia" w:ascii="宋体" w:hAnsi="宋体" w:eastAsia="宋体" w:cs="宋体"/>
          <w:spacing w:val="23"/>
          <w:sz w:val="24"/>
          <w:szCs w:val="24"/>
          <w:highlight w:val="none"/>
        </w:rPr>
        <w:t>、承包人在工程竣工验收前共同签署</w:t>
      </w:r>
      <w:r>
        <w:rPr>
          <w:rFonts w:hint="eastAsia" w:ascii="宋体" w:hAnsi="宋体" w:eastAsia="宋体" w:cs="宋体"/>
          <w:spacing w:val="-55"/>
          <w:sz w:val="24"/>
          <w:szCs w:val="24"/>
          <w:highlight w:val="none"/>
        </w:rPr>
        <w:t xml:space="preserve"> </w:t>
      </w:r>
      <w:r>
        <w:rPr>
          <w:rFonts w:hint="eastAsia" w:ascii="宋体" w:hAnsi="宋体" w:eastAsia="宋体" w:cs="宋体"/>
          <w:spacing w:val="23"/>
          <w:sz w:val="24"/>
          <w:szCs w:val="24"/>
          <w:highlight w:val="none"/>
        </w:rPr>
        <w:t>，作为施工合同附件，</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其有效期限至保修期满。</w:t>
      </w:r>
    </w:p>
    <w:p w14:paraId="667CE346">
      <w:pPr>
        <w:spacing w:before="9"/>
        <w:rPr>
          <w:highlight w:val="none"/>
        </w:rPr>
      </w:pPr>
    </w:p>
    <w:p w14:paraId="4A21D688">
      <w:pPr>
        <w:spacing w:before="9"/>
        <w:rPr>
          <w:highlight w:val="none"/>
        </w:rPr>
      </w:pPr>
    </w:p>
    <w:p w14:paraId="5B256E6D">
      <w:pPr>
        <w:spacing w:before="8"/>
        <w:rPr>
          <w:highlight w:val="none"/>
        </w:rPr>
      </w:pPr>
    </w:p>
    <w:p w14:paraId="0AC8E731">
      <w:pPr>
        <w:spacing w:before="8"/>
        <w:rPr>
          <w:highlight w:val="none"/>
        </w:rPr>
      </w:pPr>
    </w:p>
    <w:p w14:paraId="6B5E8BB2">
      <w:pPr>
        <w:spacing w:before="8"/>
        <w:rPr>
          <w:highlight w:val="none"/>
        </w:rPr>
      </w:pPr>
    </w:p>
    <w:p w14:paraId="55A4BF5C">
      <w:pPr>
        <w:spacing w:before="8"/>
        <w:rPr>
          <w:highlight w:val="none"/>
        </w:rPr>
      </w:pPr>
    </w:p>
    <w:tbl>
      <w:tblPr>
        <w:tblStyle w:val="487"/>
        <w:tblW w:w="827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89"/>
        <w:gridCol w:w="2193"/>
        <w:gridCol w:w="2193"/>
      </w:tblGrid>
      <w:tr w14:paraId="139764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3889" w:type="dxa"/>
            <w:vAlign w:val="top"/>
          </w:tcPr>
          <w:p w14:paraId="1FE60A90">
            <w:pPr>
              <w:pStyle w:val="367"/>
              <w:spacing w:line="227" w:lineRule="auto"/>
              <w:ind w:left="3"/>
              <w:rPr>
                <w:sz w:val="24"/>
                <w:szCs w:val="24"/>
                <w:highlight w:val="none"/>
              </w:rPr>
            </w:pPr>
            <w:r>
              <w:rPr>
                <w:spacing w:val="14"/>
                <w:sz w:val="24"/>
                <w:szCs w:val="24"/>
                <w:highlight w:val="none"/>
              </w:rPr>
              <w:t>发包人(公章)：</w:t>
            </w:r>
          </w:p>
        </w:tc>
        <w:tc>
          <w:tcPr>
            <w:tcW w:w="2193" w:type="dxa"/>
            <w:vAlign w:val="top"/>
          </w:tcPr>
          <w:p w14:paraId="438347E7">
            <w:pPr>
              <w:pStyle w:val="367"/>
              <w:spacing w:line="227" w:lineRule="auto"/>
              <w:ind w:left="453"/>
              <w:rPr>
                <w:sz w:val="24"/>
                <w:szCs w:val="24"/>
                <w:highlight w:val="none"/>
              </w:rPr>
            </w:pPr>
            <w:r>
              <w:rPr>
                <w:spacing w:val="14"/>
                <w:sz w:val="24"/>
                <w:szCs w:val="24"/>
                <w:highlight w:val="none"/>
              </w:rPr>
              <w:t>承包人(公章)：</w:t>
            </w:r>
          </w:p>
        </w:tc>
        <w:tc>
          <w:tcPr>
            <w:tcW w:w="2193" w:type="dxa"/>
            <w:vAlign w:val="top"/>
          </w:tcPr>
          <w:p w14:paraId="2050F6B0">
            <w:pPr>
              <w:pStyle w:val="367"/>
              <w:spacing w:line="227" w:lineRule="auto"/>
              <w:ind w:left="453"/>
              <w:rPr>
                <w:spacing w:val="14"/>
                <w:sz w:val="24"/>
                <w:szCs w:val="24"/>
                <w:highlight w:val="none"/>
              </w:rPr>
            </w:pPr>
          </w:p>
        </w:tc>
      </w:tr>
      <w:tr w14:paraId="6A8CB7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3889" w:type="dxa"/>
            <w:vAlign w:val="top"/>
          </w:tcPr>
          <w:p w14:paraId="0CFFAE99">
            <w:pPr>
              <w:pStyle w:val="367"/>
              <w:spacing w:before="141" w:line="227" w:lineRule="auto"/>
              <w:rPr>
                <w:sz w:val="24"/>
                <w:szCs w:val="24"/>
                <w:highlight w:val="none"/>
                <w:u w:val="none" w:color="auto"/>
              </w:rPr>
            </w:pPr>
            <w:r>
              <w:rPr>
                <w:spacing w:val="7"/>
                <w:sz w:val="24"/>
                <w:szCs w:val="24"/>
                <w:highlight w:val="none"/>
                <w:u w:val="none" w:color="auto"/>
              </w:rPr>
              <w:t>地</w:t>
            </w:r>
            <w:r>
              <w:rPr>
                <w:spacing w:val="36"/>
                <w:sz w:val="24"/>
                <w:szCs w:val="24"/>
                <w:highlight w:val="none"/>
                <w:u w:val="none" w:color="auto"/>
              </w:rPr>
              <w:t xml:space="preserve"> </w:t>
            </w:r>
            <w:r>
              <w:rPr>
                <w:spacing w:val="7"/>
                <w:sz w:val="24"/>
                <w:szCs w:val="24"/>
                <w:highlight w:val="none"/>
                <w:u w:val="none" w:color="auto"/>
              </w:rPr>
              <w:t>址</w:t>
            </w:r>
            <w:r>
              <w:rPr>
                <w:spacing w:val="-46"/>
                <w:sz w:val="24"/>
                <w:szCs w:val="24"/>
                <w:highlight w:val="none"/>
                <w:u w:val="none" w:color="auto"/>
              </w:rPr>
              <w:t xml:space="preserve"> </w:t>
            </w:r>
            <w:r>
              <w:rPr>
                <w:spacing w:val="7"/>
                <w:sz w:val="24"/>
                <w:szCs w:val="24"/>
                <w:highlight w:val="none"/>
                <w:u w:val="none" w:color="auto"/>
              </w:rPr>
              <w:t>：</w:t>
            </w:r>
          </w:p>
        </w:tc>
        <w:tc>
          <w:tcPr>
            <w:tcW w:w="2193" w:type="dxa"/>
            <w:vAlign w:val="top"/>
          </w:tcPr>
          <w:p w14:paraId="509D84C8">
            <w:pPr>
              <w:pStyle w:val="367"/>
              <w:spacing w:before="141" w:line="237" w:lineRule="auto"/>
              <w:ind w:left="453"/>
              <w:rPr>
                <w:sz w:val="24"/>
                <w:szCs w:val="24"/>
                <w:highlight w:val="none"/>
              </w:rPr>
            </w:pPr>
            <w:r>
              <w:rPr>
                <w:sz w:val="24"/>
                <w:szCs w:val="24"/>
                <w:highlight w:val="none"/>
              </w:rPr>
              <w:t>地</w:t>
            </w:r>
            <w:r>
              <w:rPr>
                <w:spacing w:val="27"/>
                <w:sz w:val="24"/>
                <w:szCs w:val="24"/>
                <w:highlight w:val="none"/>
              </w:rPr>
              <w:t xml:space="preserve">  </w:t>
            </w:r>
            <w:r>
              <w:rPr>
                <w:sz w:val="24"/>
                <w:szCs w:val="24"/>
                <w:highlight w:val="none"/>
              </w:rPr>
              <w:t>址：</w:t>
            </w:r>
          </w:p>
        </w:tc>
        <w:tc>
          <w:tcPr>
            <w:tcW w:w="2193" w:type="dxa"/>
            <w:vAlign w:val="top"/>
          </w:tcPr>
          <w:p w14:paraId="3A049F7F">
            <w:pPr>
              <w:pStyle w:val="367"/>
              <w:spacing w:before="141" w:line="237" w:lineRule="auto"/>
              <w:ind w:left="453"/>
              <w:rPr>
                <w:sz w:val="24"/>
                <w:szCs w:val="24"/>
                <w:highlight w:val="none"/>
              </w:rPr>
            </w:pPr>
          </w:p>
        </w:tc>
      </w:tr>
      <w:tr w14:paraId="190588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3889" w:type="dxa"/>
            <w:vAlign w:val="top"/>
          </w:tcPr>
          <w:p w14:paraId="75F837F6">
            <w:pPr>
              <w:pStyle w:val="367"/>
              <w:spacing w:before="141" w:line="228" w:lineRule="auto"/>
              <w:ind w:left="1"/>
              <w:rPr>
                <w:sz w:val="24"/>
                <w:szCs w:val="24"/>
                <w:highlight w:val="none"/>
                <w:u w:val="none" w:color="auto"/>
              </w:rPr>
            </w:pPr>
            <w:r>
              <w:rPr>
                <w:spacing w:val="17"/>
                <w:sz w:val="24"/>
                <w:szCs w:val="24"/>
                <w:highlight w:val="none"/>
                <w:u w:val="none" w:color="auto"/>
              </w:rPr>
              <w:t>法定代表人(签字)：</w:t>
            </w:r>
          </w:p>
        </w:tc>
        <w:tc>
          <w:tcPr>
            <w:tcW w:w="2193" w:type="dxa"/>
            <w:vAlign w:val="top"/>
          </w:tcPr>
          <w:p w14:paraId="2296E83F">
            <w:pPr>
              <w:pStyle w:val="367"/>
              <w:spacing w:before="141" w:line="228" w:lineRule="auto"/>
              <w:jc w:val="right"/>
              <w:rPr>
                <w:sz w:val="24"/>
                <w:szCs w:val="24"/>
                <w:highlight w:val="none"/>
              </w:rPr>
            </w:pPr>
            <w:r>
              <w:rPr>
                <w:spacing w:val="2"/>
                <w:sz w:val="24"/>
                <w:szCs w:val="24"/>
                <w:highlight w:val="none"/>
              </w:rPr>
              <w:t>法定代表人(签字)：</w:t>
            </w:r>
          </w:p>
        </w:tc>
        <w:tc>
          <w:tcPr>
            <w:tcW w:w="2193" w:type="dxa"/>
            <w:vAlign w:val="top"/>
          </w:tcPr>
          <w:p w14:paraId="46BAE3FD">
            <w:pPr>
              <w:pStyle w:val="367"/>
              <w:spacing w:before="141" w:line="228" w:lineRule="auto"/>
              <w:jc w:val="right"/>
              <w:rPr>
                <w:spacing w:val="2"/>
                <w:sz w:val="24"/>
                <w:szCs w:val="24"/>
                <w:highlight w:val="none"/>
              </w:rPr>
            </w:pPr>
          </w:p>
        </w:tc>
      </w:tr>
      <w:tr w14:paraId="1C64C0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3889" w:type="dxa"/>
            <w:vAlign w:val="top"/>
          </w:tcPr>
          <w:p w14:paraId="75C037B9">
            <w:pPr>
              <w:pStyle w:val="367"/>
              <w:spacing w:before="141" w:line="228" w:lineRule="auto"/>
              <w:rPr>
                <w:sz w:val="24"/>
                <w:szCs w:val="24"/>
                <w:highlight w:val="none"/>
                <w:u w:val="none" w:color="auto"/>
              </w:rPr>
            </w:pPr>
            <w:r>
              <w:rPr>
                <w:spacing w:val="17"/>
                <w:sz w:val="24"/>
                <w:szCs w:val="24"/>
                <w:highlight w:val="none"/>
                <w:u w:val="none" w:color="auto"/>
              </w:rPr>
              <w:t>委托代理人(签字)：</w:t>
            </w:r>
          </w:p>
        </w:tc>
        <w:tc>
          <w:tcPr>
            <w:tcW w:w="2193" w:type="dxa"/>
            <w:vAlign w:val="top"/>
          </w:tcPr>
          <w:p w14:paraId="5989823C">
            <w:pPr>
              <w:pStyle w:val="367"/>
              <w:spacing w:before="141" w:line="228" w:lineRule="auto"/>
              <w:jc w:val="right"/>
              <w:rPr>
                <w:sz w:val="24"/>
                <w:szCs w:val="24"/>
                <w:highlight w:val="none"/>
              </w:rPr>
            </w:pPr>
            <w:r>
              <w:rPr>
                <w:spacing w:val="3"/>
                <w:sz w:val="24"/>
                <w:szCs w:val="24"/>
                <w:highlight w:val="none"/>
              </w:rPr>
              <w:t>委托代理人(签字)：</w:t>
            </w:r>
          </w:p>
        </w:tc>
        <w:tc>
          <w:tcPr>
            <w:tcW w:w="2193" w:type="dxa"/>
            <w:vAlign w:val="top"/>
          </w:tcPr>
          <w:p w14:paraId="50813449">
            <w:pPr>
              <w:pStyle w:val="367"/>
              <w:spacing w:before="141" w:line="228" w:lineRule="auto"/>
              <w:jc w:val="right"/>
              <w:rPr>
                <w:spacing w:val="3"/>
                <w:sz w:val="24"/>
                <w:szCs w:val="24"/>
                <w:highlight w:val="none"/>
              </w:rPr>
            </w:pPr>
          </w:p>
        </w:tc>
      </w:tr>
      <w:tr w14:paraId="58588C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3889" w:type="dxa"/>
            <w:vAlign w:val="top"/>
          </w:tcPr>
          <w:p w14:paraId="65C3749B">
            <w:pPr>
              <w:pStyle w:val="367"/>
              <w:spacing w:before="141" w:line="230" w:lineRule="auto"/>
              <w:ind w:left="52"/>
              <w:rPr>
                <w:sz w:val="24"/>
                <w:szCs w:val="24"/>
                <w:highlight w:val="none"/>
                <w:u w:val="none" w:color="auto"/>
              </w:rPr>
            </w:pPr>
            <w:r>
              <w:rPr>
                <w:spacing w:val="-3"/>
                <w:sz w:val="24"/>
                <w:szCs w:val="24"/>
                <w:highlight w:val="none"/>
                <w:u w:val="none" w:color="auto"/>
              </w:rPr>
              <w:t>电</w:t>
            </w:r>
            <w:r>
              <w:rPr>
                <w:spacing w:val="100"/>
                <w:sz w:val="24"/>
                <w:szCs w:val="24"/>
                <w:highlight w:val="none"/>
                <w:u w:val="none" w:color="auto"/>
              </w:rPr>
              <w:t xml:space="preserve"> </w:t>
            </w:r>
            <w:r>
              <w:rPr>
                <w:spacing w:val="-3"/>
                <w:sz w:val="24"/>
                <w:szCs w:val="24"/>
                <w:highlight w:val="none"/>
                <w:u w:val="none" w:color="auto"/>
              </w:rPr>
              <w:t xml:space="preserve">话 ：  </w:t>
            </w:r>
          </w:p>
        </w:tc>
        <w:tc>
          <w:tcPr>
            <w:tcW w:w="2193" w:type="dxa"/>
            <w:vAlign w:val="top"/>
          </w:tcPr>
          <w:p w14:paraId="06FDEC48">
            <w:pPr>
              <w:pStyle w:val="367"/>
              <w:spacing w:before="141" w:line="230" w:lineRule="auto"/>
              <w:ind w:left="476"/>
              <w:rPr>
                <w:sz w:val="24"/>
                <w:szCs w:val="24"/>
                <w:highlight w:val="none"/>
              </w:rPr>
            </w:pPr>
            <w:r>
              <w:rPr>
                <w:spacing w:val="-7"/>
                <w:sz w:val="24"/>
                <w:szCs w:val="24"/>
                <w:highlight w:val="none"/>
              </w:rPr>
              <w:t>电</w:t>
            </w:r>
            <w:r>
              <w:rPr>
                <w:spacing w:val="26"/>
                <w:sz w:val="24"/>
                <w:szCs w:val="24"/>
                <w:highlight w:val="none"/>
              </w:rPr>
              <w:t xml:space="preserve">  </w:t>
            </w:r>
            <w:r>
              <w:rPr>
                <w:spacing w:val="-7"/>
                <w:sz w:val="24"/>
                <w:szCs w:val="24"/>
                <w:highlight w:val="none"/>
              </w:rPr>
              <w:t>话：</w:t>
            </w:r>
          </w:p>
        </w:tc>
        <w:tc>
          <w:tcPr>
            <w:tcW w:w="2193" w:type="dxa"/>
            <w:vAlign w:val="top"/>
          </w:tcPr>
          <w:p w14:paraId="732DBB8E">
            <w:pPr>
              <w:pStyle w:val="367"/>
              <w:spacing w:before="141" w:line="230" w:lineRule="auto"/>
              <w:ind w:left="476"/>
              <w:rPr>
                <w:spacing w:val="-7"/>
                <w:sz w:val="24"/>
                <w:szCs w:val="24"/>
                <w:highlight w:val="none"/>
              </w:rPr>
            </w:pPr>
          </w:p>
        </w:tc>
      </w:tr>
      <w:tr w14:paraId="7C1C3D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5" w:hRule="atLeast"/>
        </w:trPr>
        <w:tc>
          <w:tcPr>
            <w:tcW w:w="3889" w:type="dxa"/>
            <w:vAlign w:val="top"/>
          </w:tcPr>
          <w:p w14:paraId="65090869">
            <w:pPr>
              <w:pStyle w:val="367"/>
              <w:spacing w:before="141" w:line="227" w:lineRule="auto"/>
              <w:ind w:left="28"/>
              <w:rPr>
                <w:sz w:val="24"/>
                <w:szCs w:val="24"/>
                <w:highlight w:val="none"/>
                <w:u w:val="none" w:color="auto"/>
              </w:rPr>
            </w:pPr>
            <w:r>
              <w:rPr>
                <w:sz w:val="24"/>
                <w:szCs w:val="24"/>
                <w:highlight w:val="none"/>
                <w:u w:val="none" w:color="auto"/>
              </w:rPr>
              <w:t>传</w:t>
            </w:r>
            <w:r>
              <w:rPr>
                <w:spacing w:val="24"/>
                <w:sz w:val="24"/>
                <w:szCs w:val="24"/>
                <w:highlight w:val="none"/>
                <w:u w:val="none" w:color="auto"/>
              </w:rPr>
              <w:t xml:space="preserve">  </w:t>
            </w:r>
            <w:r>
              <w:rPr>
                <w:sz w:val="24"/>
                <w:szCs w:val="24"/>
                <w:highlight w:val="none"/>
                <w:u w:val="none" w:color="auto"/>
              </w:rPr>
              <w:t>真：</w:t>
            </w:r>
          </w:p>
        </w:tc>
        <w:tc>
          <w:tcPr>
            <w:tcW w:w="2193" w:type="dxa"/>
            <w:vAlign w:val="top"/>
          </w:tcPr>
          <w:p w14:paraId="340473EB">
            <w:pPr>
              <w:pStyle w:val="367"/>
              <w:spacing w:before="141" w:line="227" w:lineRule="auto"/>
              <w:ind w:left="451"/>
              <w:rPr>
                <w:sz w:val="24"/>
                <w:szCs w:val="24"/>
                <w:highlight w:val="none"/>
              </w:rPr>
            </w:pPr>
            <w:r>
              <w:rPr>
                <w:sz w:val="24"/>
                <w:szCs w:val="24"/>
                <w:highlight w:val="none"/>
              </w:rPr>
              <w:t>传</w:t>
            </w:r>
            <w:r>
              <w:rPr>
                <w:spacing w:val="28"/>
                <w:sz w:val="24"/>
                <w:szCs w:val="24"/>
                <w:highlight w:val="none"/>
              </w:rPr>
              <w:t xml:space="preserve">  </w:t>
            </w:r>
            <w:r>
              <w:rPr>
                <w:sz w:val="24"/>
                <w:szCs w:val="24"/>
                <w:highlight w:val="none"/>
              </w:rPr>
              <w:t>真：</w:t>
            </w:r>
          </w:p>
        </w:tc>
        <w:tc>
          <w:tcPr>
            <w:tcW w:w="2193" w:type="dxa"/>
            <w:vAlign w:val="top"/>
          </w:tcPr>
          <w:p w14:paraId="03E49747">
            <w:pPr>
              <w:pStyle w:val="367"/>
              <w:spacing w:before="141" w:line="227" w:lineRule="auto"/>
              <w:ind w:left="451"/>
              <w:rPr>
                <w:sz w:val="24"/>
                <w:szCs w:val="24"/>
                <w:highlight w:val="none"/>
              </w:rPr>
            </w:pPr>
          </w:p>
        </w:tc>
      </w:tr>
      <w:tr w14:paraId="6C40249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889" w:type="dxa"/>
            <w:vAlign w:val="top"/>
          </w:tcPr>
          <w:p w14:paraId="5B2F57E4">
            <w:pPr>
              <w:pStyle w:val="367"/>
              <w:spacing w:before="205" w:line="229" w:lineRule="auto"/>
              <w:ind w:left="28"/>
              <w:rPr>
                <w:sz w:val="24"/>
                <w:szCs w:val="24"/>
                <w:highlight w:val="none"/>
                <w:u w:val="none" w:color="auto"/>
              </w:rPr>
            </w:pPr>
            <w:r>
              <w:rPr>
                <w:spacing w:val="13"/>
                <w:sz w:val="24"/>
                <w:szCs w:val="24"/>
                <w:highlight w:val="none"/>
                <w:u w:val="none" w:color="auto"/>
              </w:rPr>
              <w:t>开户银行：</w:t>
            </w:r>
          </w:p>
        </w:tc>
        <w:tc>
          <w:tcPr>
            <w:tcW w:w="2193" w:type="dxa"/>
            <w:vAlign w:val="top"/>
          </w:tcPr>
          <w:p w14:paraId="66512EC8">
            <w:pPr>
              <w:pStyle w:val="367"/>
              <w:spacing w:before="76" w:line="229" w:lineRule="auto"/>
              <w:ind w:left="454"/>
              <w:rPr>
                <w:sz w:val="24"/>
                <w:szCs w:val="24"/>
                <w:highlight w:val="none"/>
              </w:rPr>
            </w:pPr>
            <w:r>
              <w:rPr>
                <w:spacing w:val="13"/>
                <w:sz w:val="24"/>
                <w:szCs w:val="24"/>
                <w:highlight w:val="none"/>
              </w:rPr>
              <w:t>开户银行：</w:t>
            </w:r>
          </w:p>
        </w:tc>
        <w:tc>
          <w:tcPr>
            <w:tcW w:w="2193" w:type="dxa"/>
            <w:vAlign w:val="top"/>
          </w:tcPr>
          <w:p w14:paraId="7EBCDE22">
            <w:pPr>
              <w:pStyle w:val="367"/>
              <w:spacing w:before="76" w:line="229" w:lineRule="auto"/>
              <w:ind w:left="454"/>
              <w:rPr>
                <w:spacing w:val="13"/>
                <w:sz w:val="24"/>
                <w:szCs w:val="24"/>
                <w:highlight w:val="none"/>
              </w:rPr>
            </w:pPr>
          </w:p>
        </w:tc>
      </w:tr>
      <w:tr w14:paraId="465DFA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3889" w:type="dxa"/>
            <w:vAlign w:val="top"/>
          </w:tcPr>
          <w:p w14:paraId="05C60A17">
            <w:pPr>
              <w:pStyle w:val="367"/>
              <w:spacing w:before="221" w:line="230" w:lineRule="auto"/>
              <w:ind w:left="3"/>
              <w:rPr>
                <w:sz w:val="24"/>
                <w:szCs w:val="24"/>
                <w:highlight w:val="none"/>
                <w:u w:val="none" w:color="auto"/>
              </w:rPr>
            </w:pPr>
            <w:r>
              <w:rPr>
                <w:spacing w:val="-2"/>
                <w:sz w:val="24"/>
                <w:szCs w:val="24"/>
                <w:highlight w:val="none"/>
                <w:u w:val="none" w:color="auto"/>
              </w:rPr>
              <w:t>账</w:t>
            </w:r>
            <w:r>
              <w:rPr>
                <w:spacing w:val="35"/>
                <w:sz w:val="24"/>
                <w:szCs w:val="24"/>
                <w:highlight w:val="none"/>
                <w:u w:val="none" w:color="auto"/>
              </w:rPr>
              <w:t xml:space="preserve"> </w:t>
            </w:r>
            <w:r>
              <w:rPr>
                <w:spacing w:val="-2"/>
                <w:sz w:val="24"/>
                <w:szCs w:val="24"/>
                <w:highlight w:val="none"/>
                <w:u w:val="none" w:color="auto"/>
              </w:rPr>
              <w:t>号</w:t>
            </w:r>
            <w:r>
              <w:rPr>
                <w:spacing w:val="-46"/>
                <w:sz w:val="24"/>
                <w:szCs w:val="24"/>
                <w:highlight w:val="none"/>
                <w:u w:val="none" w:color="auto"/>
              </w:rPr>
              <w:t xml:space="preserve"> </w:t>
            </w:r>
            <w:r>
              <w:rPr>
                <w:spacing w:val="-2"/>
                <w:sz w:val="24"/>
                <w:szCs w:val="24"/>
                <w:highlight w:val="none"/>
                <w:u w:val="none" w:color="auto"/>
              </w:rPr>
              <w:t>：</w:t>
            </w:r>
          </w:p>
        </w:tc>
        <w:tc>
          <w:tcPr>
            <w:tcW w:w="2193" w:type="dxa"/>
            <w:vAlign w:val="top"/>
          </w:tcPr>
          <w:p w14:paraId="40EA0A68">
            <w:pPr>
              <w:pStyle w:val="367"/>
              <w:spacing w:before="60" w:line="230" w:lineRule="auto"/>
              <w:ind w:left="456"/>
              <w:rPr>
                <w:sz w:val="24"/>
                <w:szCs w:val="24"/>
                <w:highlight w:val="none"/>
              </w:rPr>
            </w:pPr>
            <w:r>
              <w:rPr>
                <w:spacing w:val="-2"/>
                <w:sz w:val="24"/>
                <w:szCs w:val="24"/>
                <w:highlight w:val="none"/>
              </w:rPr>
              <w:t>账</w:t>
            </w:r>
            <w:r>
              <w:rPr>
                <w:spacing w:val="28"/>
                <w:w w:val="101"/>
                <w:sz w:val="24"/>
                <w:szCs w:val="24"/>
                <w:highlight w:val="none"/>
              </w:rPr>
              <w:t xml:space="preserve">  </w:t>
            </w:r>
            <w:r>
              <w:rPr>
                <w:spacing w:val="-2"/>
                <w:sz w:val="24"/>
                <w:szCs w:val="24"/>
                <w:highlight w:val="none"/>
              </w:rPr>
              <w:t>号：</w:t>
            </w:r>
          </w:p>
        </w:tc>
        <w:tc>
          <w:tcPr>
            <w:tcW w:w="2193" w:type="dxa"/>
            <w:vAlign w:val="top"/>
          </w:tcPr>
          <w:p w14:paraId="3656D497">
            <w:pPr>
              <w:pStyle w:val="367"/>
              <w:spacing w:before="60" w:line="230" w:lineRule="auto"/>
              <w:ind w:left="456"/>
              <w:rPr>
                <w:spacing w:val="-2"/>
                <w:sz w:val="24"/>
                <w:szCs w:val="24"/>
                <w:highlight w:val="none"/>
              </w:rPr>
            </w:pPr>
          </w:p>
        </w:tc>
      </w:tr>
      <w:tr w14:paraId="47F185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3889" w:type="dxa"/>
            <w:vAlign w:val="top"/>
          </w:tcPr>
          <w:p w14:paraId="6F1CAE03">
            <w:pPr>
              <w:pStyle w:val="367"/>
              <w:spacing w:before="221" w:line="183" w:lineRule="auto"/>
              <w:ind w:left="15"/>
              <w:rPr>
                <w:sz w:val="24"/>
                <w:szCs w:val="24"/>
                <w:highlight w:val="none"/>
                <w:u w:val="none" w:color="auto"/>
              </w:rPr>
            </w:pPr>
            <w:r>
              <w:rPr>
                <w:spacing w:val="4"/>
                <w:sz w:val="24"/>
                <w:szCs w:val="24"/>
                <w:highlight w:val="none"/>
                <w:u w:val="none" w:color="auto"/>
              </w:rPr>
              <w:t>邮政编码：</w:t>
            </w:r>
            <w:r>
              <w:rPr>
                <w:spacing w:val="-65"/>
                <w:sz w:val="24"/>
                <w:szCs w:val="24"/>
                <w:highlight w:val="none"/>
                <w:u w:val="none" w:color="auto"/>
              </w:rPr>
              <w:t xml:space="preserve"> </w:t>
            </w:r>
            <w:r>
              <w:rPr>
                <w:spacing w:val="7"/>
                <w:sz w:val="24"/>
                <w:szCs w:val="24"/>
                <w:highlight w:val="none"/>
                <w:u w:val="none" w:color="auto"/>
              </w:rPr>
              <w:t xml:space="preserve">  </w:t>
            </w:r>
          </w:p>
        </w:tc>
        <w:tc>
          <w:tcPr>
            <w:tcW w:w="2193" w:type="dxa"/>
            <w:vAlign w:val="top"/>
          </w:tcPr>
          <w:p w14:paraId="68823253">
            <w:pPr>
              <w:pStyle w:val="367"/>
              <w:spacing w:before="61" w:line="228" w:lineRule="auto"/>
              <w:ind w:left="468"/>
              <w:rPr>
                <w:sz w:val="24"/>
                <w:szCs w:val="24"/>
                <w:highlight w:val="none"/>
              </w:rPr>
            </w:pPr>
            <w:r>
              <w:rPr>
                <w:spacing w:val="10"/>
                <w:sz w:val="24"/>
                <w:szCs w:val="24"/>
                <w:highlight w:val="none"/>
              </w:rPr>
              <w:t>邮政编码：</w:t>
            </w:r>
          </w:p>
        </w:tc>
        <w:tc>
          <w:tcPr>
            <w:tcW w:w="2193" w:type="dxa"/>
            <w:vAlign w:val="top"/>
          </w:tcPr>
          <w:p w14:paraId="36768285">
            <w:pPr>
              <w:pStyle w:val="367"/>
              <w:spacing w:before="61" w:line="228" w:lineRule="auto"/>
              <w:ind w:left="468"/>
              <w:rPr>
                <w:spacing w:val="10"/>
                <w:sz w:val="24"/>
                <w:szCs w:val="24"/>
                <w:highlight w:val="none"/>
              </w:rPr>
            </w:pPr>
          </w:p>
        </w:tc>
      </w:tr>
    </w:tbl>
    <w:p w14:paraId="5A7720CC">
      <w:pPr>
        <w:rPr>
          <w:rFonts w:ascii="Arial"/>
          <w:sz w:val="21"/>
          <w:highlight w:val="none"/>
        </w:rPr>
      </w:pPr>
    </w:p>
    <w:p w14:paraId="25A24BD6">
      <w:pPr>
        <w:rPr>
          <w:rFonts w:ascii="Arial" w:hAnsi="Arial" w:eastAsia="Arial" w:cs="Arial"/>
          <w:sz w:val="21"/>
          <w:szCs w:val="21"/>
          <w:highlight w:val="none"/>
        </w:rPr>
        <w:sectPr>
          <w:footerReference r:id="rId10" w:type="default"/>
          <w:pgSz w:w="11907" w:h="16840"/>
          <w:pgMar w:top="1536" w:right="1589" w:bottom="1536" w:left="1538" w:header="0" w:footer="0" w:gutter="0"/>
          <w:pgNumType w:fmt="decimal"/>
          <w:cols w:space="0" w:num="1"/>
          <w:rtlGutter w:val="0"/>
          <w:docGrid w:linePitch="0" w:charSpace="0"/>
        </w:sectPr>
      </w:pPr>
    </w:p>
    <w:p w14:paraId="1EF6E1F3">
      <w:pPr>
        <w:pStyle w:val="20"/>
        <w:spacing w:before="91" w:line="225" w:lineRule="auto"/>
        <w:ind w:left="59"/>
        <w:rPr>
          <w:spacing w:val="-14"/>
          <w:sz w:val="28"/>
          <w:szCs w:val="28"/>
          <w:highlight w:val="none"/>
        </w:rPr>
      </w:pPr>
    </w:p>
    <w:p w14:paraId="1D63738B">
      <w:pPr>
        <w:pStyle w:val="20"/>
        <w:spacing w:before="91" w:line="225" w:lineRule="auto"/>
        <w:ind w:left="59"/>
        <w:rPr>
          <w:sz w:val="28"/>
          <w:szCs w:val="28"/>
          <w:highlight w:val="none"/>
        </w:rPr>
      </w:pPr>
      <w:r>
        <w:rPr>
          <w:spacing w:val="-14"/>
          <w:sz w:val="28"/>
          <w:szCs w:val="28"/>
          <w:highlight w:val="none"/>
        </w:rPr>
        <w:t>附件</w:t>
      </w:r>
      <w:r>
        <w:rPr>
          <w:spacing w:val="-48"/>
          <w:sz w:val="28"/>
          <w:szCs w:val="28"/>
          <w:highlight w:val="none"/>
        </w:rPr>
        <w:t xml:space="preserve"> </w:t>
      </w:r>
      <w:r>
        <w:rPr>
          <w:spacing w:val="-14"/>
          <w:sz w:val="28"/>
          <w:szCs w:val="28"/>
          <w:highlight w:val="none"/>
        </w:rPr>
        <w:t>4：</w:t>
      </w:r>
    </w:p>
    <w:p w14:paraId="5AB237D3">
      <w:pPr>
        <w:pStyle w:val="20"/>
        <w:spacing w:before="215" w:line="226" w:lineRule="auto"/>
        <w:ind w:left="3086"/>
        <w:outlineLvl w:val="0"/>
        <w:rPr>
          <w:sz w:val="28"/>
          <w:szCs w:val="28"/>
          <w:highlight w:val="none"/>
        </w:rPr>
      </w:pPr>
      <w:bookmarkStart w:id="74" w:name="_Toc27061"/>
      <w:bookmarkStart w:id="75" w:name="_Toc24542"/>
      <w:bookmarkStart w:id="76" w:name="_Toc7574"/>
      <w:r>
        <w:rPr>
          <w:spacing w:val="24"/>
          <w:sz w:val="28"/>
          <w:szCs w:val="28"/>
          <w:highlight w:val="none"/>
        </w:rPr>
        <w:t>主要建设工程文件目录</w:t>
      </w:r>
      <w:bookmarkEnd w:id="74"/>
      <w:bookmarkEnd w:id="75"/>
      <w:bookmarkEnd w:id="76"/>
    </w:p>
    <w:p w14:paraId="768B3519">
      <w:pPr>
        <w:spacing w:line="97" w:lineRule="exact"/>
        <w:rPr>
          <w:highlight w:val="none"/>
        </w:rPr>
      </w:pPr>
    </w:p>
    <w:tbl>
      <w:tblPr>
        <w:tblStyle w:val="487"/>
        <w:tblW w:w="904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269"/>
        <w:gridCol w:w="1443"/>
        <w:gridCol w:w="1236"/>
        <w:gridCol w:w="1443"/>
        <w:gridCol w:w="1685"/>
      </w:tblGrid>
      <w:tr w14:paraId="3792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969" w:type="dxa"/>
            <w:tcBorders>
              <w:top w:val="single" w:color="auto" w:sz="4" w:space="0"/>
              <w:left w:val="single" w:color="auto" w:sz="4" w:space="0"/>
              <w:bottom w:val="single" w:color="auto" w:sz="4" w:space="0"/>
            </w:tcBorders>
            <w:vAlign w:val="top"/>
          </w:tcPr>
          <w:p w14:paraId="4DCC82F6">
            <w:pPr>
              <w:pStyle w:val="367"/>
              <w:spacing w:before="152" w:line="219" w:lineRule="auto"/>
              <w:ind w:left="434"/>
              <w:rPr>
                <w:sz w:val="24"/>
                <w:szCs w:val="24"/>
                <w:highlight w:val="none"/>
              </w:rPr>
            </w:pPr>
            <w:r>
              <w:rPr>
                <w:spacing w:val="-7"/>
                <w:sz w:val="24"/>
                <w:szCs w:val="24"/>
                <w:highlight w:val="none"/>
              </w:rPr>
              <w:t>文件名称</w:t>
            </w:r>
          </w:p>
        </w:tc>
        <w:tc>
          <w:tcPr>
            <w:tcW w:w="1269" w:type="dxa"/>
            <w:tcBorders>
              <w:top w:val="single" w:color="auto" w:sz="4" w:space="0"/>
              <w:bottom w:val="single" w:color="auto" w:sz="4" w:space="0"/>
            </w:tcBorders>
            <w:vAlign w:val="top"/>
          </w:tcPr>
          <w:p w14:paraId="5071F4B6">
            <w:pPr>
              <w:pStyle w:val="367"/>
              <w:spacing w:before="152" w:line="219" w:lineRule="auto"/>
              <w:ind w:left="362"/>
              <w:rPr>
                <w:sz w:val="24"/>
                <w:szCs w:val="24"/>
                <w:highlight w:val="none"/>
              </w:rPr>
            </w:pPr>
            <w:r>
              <w:rPr>
                <w:spacing w:val="-6"/>
                <w:sz w:val="24"/>
                <w:szCs w:val="24"/>
                <w:highlight w:val="none"/>
              </w:rPr>
              <w:t>套数</w:t>
            </w:r>
          </w:p>
        </w:tc>
        <w:tc>
          <w:tcPr>
            <w:tcW w:w="1443" w:type="dxa"/>
            <w:tcBorders>
              <w:top w:val="single" w:color="auto" w:sz="4" w:space="0"/>
              <w:bottom w:val="single" w:color="auto" w:sz="4" w:space="0"/>
            </w:tcBorders>
            <w:vAlign w:val="top"/>
          </w:tcPr>
          <w:p w14:paraId="697C7F61">
            <w:pPr>
              <w:pStyle w:val="367"/>
              <w:spacing w:before="159" w:line="220" w:lineRule="auto"/>
              <w:ind w:left="130"/>
              <w:rPr>
                <w:sz w:val="24"/>
                <w:szCs w:val="24"/>
                <w:highlight w:val="none"/>
              </w:rPr>
            </w:pPr>
            <w:r>
              <w:rPr>
                <w:spacing w:val="-19"/>
                <w:sz w:val="24"/>
                <w:szCs w:val="24"/>
                <w:highlight w:val="none"/>
              </w:rPr>
              <w:t>费用</w:t>
            </w:r>
            <w:r>
              <w:rPr>
                <w:spacing w:val="40"/>
                <w:sz w:val="24"/>
                <w:szCs w:val="24"/>
                <w:highlight w:val="none"/>
              </w:rPr>
              <w:t xml:space="preserve"> </w:t>
            </w:r>
            <w:r>
              <w:rPr>
                <w:spacing w:val="-19"/>
                <w:sz w:val="24"/>
                <w:szCs w:val="24"/>
                <w:highlight w:val="none"/>
              </w:rPr>
              <w:t>(元)</w:t>
            </w:r>
          </w:p>
        </w:tc>
        <w:tc>
          <w:tcPr>
            <w:tcW w:w="1236" w:type="dxa"/>
            <w:tcBorders>
              <w:top w:val="single" w:color="auto" w:sz="4" w:space="0"/>
              <w:bottom w:val="single" w:color="auto" w:sz="4" w:space="0"/>
            </w:tcBorders>
            <w:vAlign w:val="top"/>
          </w:tcPr>
          <w:p w14:paraId="69120364">
            <w:pPr>
              <w:pStyle w:val="367"/>
              <w:spacing w:before="151" w:line="220" w:lineRule="auto"/>
              <w:ind w:left="362"/>
              <w:rPr>
                <w:sz w:val="24"/>
                <w:szCs w:val="24"/>
                <w:highlight w:val="none"/>
              </w:rPr>
            </w:pPr>
            <w:r>
              <w:rPr>
                <w:spacing w:val="-6"/>
                <w:sz w:val="24"/>
                <w:szCs w:val="24"/>
                <w:highlight w:val="none"/>
              </w:rPr>
              <w:t>质量</w:t>
            </w:r>
          </w:p>
        </w:tc>
        <w:tc>
          <w:tcPr>
            <w:tcW w:w="1443" w:type="dxa"/>
            <w:tcBorders>
              <w:top w:val="single" w:color="auto" w:sz="4" w:space="0"/>
              <w:bottom w:val="single" w:color="auto" w:sz="4" w:space="0"/>
            </w:tcBorders>
            <w:vAlign w:val="top"/>
          </w:tcPr>
          <w:p w14:paraId="3D6F6818">
            <w:pPr>
              <w:pStyle w:val="367"/>
              <w:spacing w:before="151" w:line="221" w:lineRule="auto"/>
              <w:ind w:left="194"/>
              <w:rPr>
                <w:sz w:val="24"/>
                <w:szCs w:val="24"/>
                <w:highlight w:val="none"/>
              </w:rPr>
            </w:pPr>
            <w:r>
              <w:rPr>
                <w:spacing w:val="-7"/>
                <w:sz w:val="24"/>
                <w:szCs w:val="24"/>
                <w:highlight w:val="none"/>
              </w:rPr>
              <w:t>移交时间</w:t>
            </w:r>
          </w:p>
        </w:tc>
        <w:tc>
          <w:tcPr>
            <w:tcW w:w="1685" w:type="dxa"/>
            <w:tcBorders>
              <w:top w:val="single" w:color="auto" w:sz="4" w:space="0"/>
              <w:bottom w:val="single" w:color="auto" w:sz="4" w:space="0"/>
              <w:right w:val="single" w:color="auto" w:sz="4" w:space="0"/>
            </w:tcBorders>
            <w:vAlign w:val="top"/>
          </w:tcPr>
          <w:p w14:paraId="67C1B479">
            <w:pPr>
              <w:pStyle w:val="367"/>
              <w:spacing w:before="152" w:line="219" w:lineRule="auto"/>
              <w:ind w:left="463"/>
              <w:rPr>
                <w:sz w:val="24"/>
                <w:szCs w:val="24"/>
                <w:highlight w:val="none"/>
              </w:rPr>
            </w:pPr>
            <w:r>
              <w:rPr>
                <w:spacing w:val="-10"/>
                <w:sz w:val="24"/>
                <w:szCs w:val="24"/>
                <w:highlight w:val="none"/>
              </w:rPr>
              <w:t>责任人</w:t>
            </w:r>
          </w:p>
        </w:tc>
      </w:tr>
      <w:tr w14:paraId="46E58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69" w:type="dxa"/>
            <w:tcBorders>
              <w:top w:val="single" w:color="auto" w:sz="4" w:space="0"/>
              <w:left w:val="single" w:color="auto" w:sz="4" w:space="0"/>
            </w:tcBorders>
            <w:vAlign w:val="top"/>
          </w:tcPr>
          <w:p w14:paraId="2B2AE378">
            <w:pPr>
              <w:rPr>
                <w:rFonts w:ascii="Arial"/>
                <w:sz w:val="21"/>
                <w:highlight w:val="none"/>
              </w:rPr>
            </w:pPr>
          </w:p>
        </w:tc>
        <w:tc>
          <w:tcPr>
            <w:tcW w:w="1269" w:type="dxa"/>
            <w:tcBorders>
              <w:top w:val="single" w:color="auto" w:sz="4" w:space="0"/>
            </w:tcBorders>
            <w:vAlign w:val="top"/>
          </w:tcPr>
          <w:p w14:paraId="1AD2CEFC">
            <w:pPr>
              <w:rPr>
                <w:rFonts w:ascii="Arial"/>
                <w:sz w:val="21"/>
                <w:highlight w:val="none"/>
              </w:rPr>
            </w:pPr>
          </w:p>
        </w:tc>
        <w:tc>
          <w:tcPr>
            <w:tcW w:w="1443" w:type="dxa"/>
            <w:tcBorders>
              <w:top w:val="single" w:color="auto" w:sz="4" w:space="0"/>
            </w:tcBorders>
            <w:vAlign w:val="top"/>
          </w:tcPr>
          <w:p w14:paraId="52F674BA">
            <w:pPr>
              <w:rPr>
                <w:rFonts w:ascii="Arial"/>
                <w:sz w:val="21"/>
                <w:highlight w:val="none"/>
              </w:rPr>
            </w:pPr>
          </w:p>
        </w:tc>
        <w:tc>
          <w:tcPr>
            <w:tcW w:w="1236" w:type="dxa"/>
            <w:tcBorders>
              <w:top w:val="single" w:color="auto" w:sz="4" w:space="0"/>
            </w:tcBorders>
            <w:vAlign w:val="top"/>
          </w:tcPr>
          <w:p w14:paraId="30D1218D">
            <w:pPr>
              <w:rPr>
                <w:rFonts w:ascii="Arial"/>
                <w:sz w:val="21"/>
                <w:highlight w:val="none"/>
              </w:rPr>
            </w:pPr>
          </w:p>
        </w:tc>
        <w:tc>
          <w:tcPr>
            <w:tcW w:w="1443" w:type="dxa"/>
            <w:tcBorders>
              <w:top w:val="single" w:color="auto" w:sz="4" w:space="0"/>
            </w:tcBorders>
            <w:vAlign w:val="top"/>
          </w:tcPr>
          <w:p w14:paraId="0861E032">
            <w:pPr>
              <w:rPr>
                <w:rFonts w:ascii="Arial"/>
                <w:sz w:val="21"/>
                <w:highlight w:val="none"/>
              </w:rPr>
            </w:pPr>
          </w:p>
        </w:tc>
        <w:tc>
          <w:tcPr>
            <w:tcW w:w="1685" w:type="dxa"/>
            <w:tcBorders>
              <w:top w:val="single" w:color="auto" w:sz="4" w:space="0"/>
              <w:right w:val="single" w:color="auto" w:sz="4" w:space="0"/>
            </w:tcBorders>
            <w:vAlign w:val="top"/>
          </w:tcPr>
          <w:p w14:paraId="429DE4FC">
            <w:pPr>
              <w:rPr>
                <w:rFonts w:ascii="Arial"/>
                <w:sz w:val="21"/>
                <w:highlight w:val="none"/>
              </w:rPr>
            </w:pPr>
          </w:p>
        </w:tc>
      </w:tr>
      <w:tr w14:paraId="21683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9" w:type="dxa"/>
            <w:tcBorders>
              <w:left w:val="single" w:color="auto" w:sz="4" w:space="0"/>
            </w:tcBorders>
            <w:vAlign w:val="top"/>
          </w:tcPr>
          <w:p w14:paraId="2F2D7E0E">
            <w:pPr>
              <w:rPr>
                <w:rFonts w:ascii="Arial"/>
                <w:sz w:val="21"/>
                <w:highlight w:val="none"/>
              </w:rPr>
            </w:pPr>
          </w:p>
        </w:tc>
        <w:tc>
          <w:tcPr>
            <w:tcW w:w="1269" w:type="dxa"/>
            <w:vAlign w:val="top"/>
          </w:tcPr>
          <w:p w14:paraId="5FB80B30">
            <w:pPr>
              <w:rPr>
                <w:rFonts w:ascii="Arial"/>
                <w:sz w:val="21"/>
                <w:highlight w:val="none"/>
              </w:rPr>
            </w:pPr>
          </w:p>
        </w:tc>
        <w:tc>
          <w:tcPr>
            <w:tcW w:w="1443" w:type="dxa"/>
            <w:vAlign w:val="top"/>
          </w:tcPr>
          <w:p w14:paraId="3B920A7F">
            <w:pPr>
              <w:rPr>
                <w:rFonts w:ascii="Arial"/>
                <w:sz w:val="21"/>
                <w:highlight w:val="none"/>
              </w:rPr>
            </w:pPr>
          </w:p>
        </w:tc>
        <w:tc>
          <w:tcPr>
            <w:tcW w:w="1236" w:type="dxa"/>
            <w:vAlign w:val="top"/>
          </w:tcPr>
          <w:p w14:paraId="031F3416">
            <w:pPr>
              <w:rPr>
                <w:rFonts w:ascii="Arial"/>
                <w:sz w:val="21"/>
                <w:highlight w:val="none"/>
              </w:rPr>
            </w:pPr>
          </w:p>
        </w:tc>
        <w:tc>
          <w:tcPr>
            <w:tcW w:w="1443" w:type="dxa"/>
            <w:vAlign w:val="top"/>
          </w:tcPr>
          <w:p w14:paraId="2CA1D29C">
            <w:pPr>
              <w:rPr>
                <w:rFonts w:ascii="Arial"/>
                <w:sz w:val="21"/>
                <w:highlight w:val="none"/>
              </w:rPr>
            </w:pPr>
          </w:p>
        </w:tc>
        <w:tc>
          <w:tcPr>
            <w:tcW w:w="1685" w:type="dxa"/>
            <w:tcBorders>
              <w:right w:val="single" w:color="auto" w:sz="4" w:space="0"/>
            </w:tcBorders>
            <w:vAlign w:val="top"/>
          </w:tcPr>
          <w:p w14:paraId="2BB3E6B4">
            <w:pPr>
              <w:rPr>
                <w:rFonts w:ascii="Arial"/>
                <w:sz w:val="21"/>
                <w:highlight w:val="none"/>
              </w:rPr>
            </w:pPr>
          </w:p>
        </w:tc>
      </w:tr>
      <w:tr w14:paraId="3ACC7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5DE03A5D">
            <w:pPr>
              <w:rPr>
                <w:rFonts w:ascii="Arial"/>
                <w:sz w:val="21"/>
                <w:highlight w:val="none"/>
              </w:rPr>
            </w:pPr>
          </w:p>
        </w:tc>
        <w:tc>
          <w:tcPr>
            <w:tcW w:w="1269" w:type="dxa"/>
            <w:vAlign w:val="top"/>
          </w:tcPr>
          <w:p w14:paraId="32329840">
            <w:pPr>
              <w:rPr>
                <w:rFonts w:ascii="Arial"/>
                <w:sz w:val="21"/>
                <w:highlight w:val="none"/>
              </w:rPr>
            </w:pPr>
          </w:p>
        </w:tc>
        <w:tc>
          <w:tcPr>
            <w:tcW w:w="1443" w:type="dxa"/>
            <w:vAlign w:val="top"/>
          </w:tcPr>
          <w:p w14:paraId="7F154058">
            <w:pPr>
              <w:rPr>
                <w:rFonts w:ascii="Arial"/>
                <w:sz w:val="21"/>
                <w:highlight w:val="none"/>
              </w:rPr>
            </w:pPr>
          </w:p>
        </w:tc>
        <w:tc>
          <w:tcPr>
            <w:tcW w:w="1236" w:type="dxa"/>
            <w:vAlign w:val="top"/>
          </w:tcPr>
          <w:p w14:paraId="7181BBEF">
            <w:pPr>
              <w:rPr>
                <w:rFonts w:ascii="Arial"/>
                <w:sz w:val="21"/>
                <w:highlight w:val="none"/>
              </w:rPr>
            </w:pPr>
          </w:p>
        </w:tc>
        <w:tc>
          <w:tcPr>
            <w:tcW w:w="1443" w:type="dxa"/>
            <w:vAlign w:val="top"/>
          </w:tcPr>
          <w:p w14:paraId="68662F20">
            <w:pPr>
              <w:rPr>
                <w:rFonts w:ascii="Arial"/>
                <w:sz w:val="21"/>
                <w:highlight w:val="none"/>
              </w:rPr>
            </w:pPr>
          </w:p>
        </w:tc>
        <w:tc>
          <w:tcPr>
            <w:tcW w:w="1685" w:type="dxa"/>
            <w:tcBorders>
              <w:right w:val="single" w:color="auto" w:sz="4" w:space="0"/>
            </w:tcBorders>
            <w:vAlign w:val="top"/>
          </w:tcPr>
          <w:p w14:paraId="38AE2ADA">
            <w:pPr>
              <w:rPr>
                <w:rFonts w:ascii="Arial"/>
                <w:sz w:val="21"/>
                <w:highlight w:val="none"/>
              </w:rPr>
            </w:pPr>
          </w:p>
        </w:tc>
      </w:tr>
      <w:tr w14:paraId="576A2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11556E76">
            <w:pPr>
              <w:rPr>
                <w:rFonts w:ascii="Arial"/>
                <w:sz w:val="21"/>
                <w:highlight w:val="none"/>
              </w:rPr>
            </w:pPr>
          </w:p>
        </w:tc>
        <w:tc>
          <w:tcPr>
            <w:tcW w:w="1269" w:type="dxa"/>
            <w:vAlign w:val="top"/>
          </w:tcPr>
          <w:p w14:paraId="2E3E2993">
            <w:pPr>
              <w:rPr>
                <w:rFonts w:ascii="Arial"/>
                <w:sz w:val="21"/>
                <w:highlight w:val="none"/>
              </w:rPr>
            </w:pPr>
          </w:p>
        </w:tc>
        <w:tc>
          <w:tcPr>
            <w:tcW w:w="1443" w:type="dxa"/>
            <w:vAlign w:val="top"/>
          </w:tcPr>
          <w:p w14:paraId="4681E8F8">
            <w:pPr>
              <w:rPr>
                <w:rFonts w:ascii="Arial"/>
                <w:sz w:val="21"/>
                <w:highlight w:val="none"/>
              </w:rPr>
            </w:pPr>
          </w:p>
        </w:tc>
        <w:tc>
          <w:tcPr>
            <w:tcW w:w="1236" w:type="dxa"/>
            <w:vAlign w:val="top"/>
          </w:tcPr>
          <w:p w14:paraId="3269D377">
            <w:pPr>
              <w:rPr>
                <w:rFonts w:ascii="Arial"/>
                <w:sz w:val="21"/>
                <w:highlight w:val="none"/>
              </w:rPr>
            </w:pPr>
          </w:p>
        </w:tc>
        <w:tc>
          <w:tcPr>
            <w:tcW w:w="1443" w:type="dxa"/>
            <w:vAlign w:val="top"/>
          </w:tcPr>
          <w:p w14:paraId="4475BAB1">
            <w:pPr>
              <w:rPr>
                <w:rFonts w:ascii="Arial"/>
                <w:sz w:val="21"/>
                <w:highlight w:val="none"/>
              </w:rPr>
            </w:pPr>
          </w:p>
        </w:tc>
        <w:tc>
          <w:tcPr>
            <w:tcW w:w="1685" w:type="dxa"/>
            <w:tcBorders>
              <w:right w:val="single" w:color="auto" w:sz="4" w:space="0"/>
            </w:tcBorders>
            <w:vAlign w:val="top"/>
          </w:tcPr>
          <w:p w14:paraId="0D695226">
            <w:pPr>
              <w:rPr>
                <w:rFonts w:ascii="Arial"/>
                <w:sz w:val="21"/>
                <w:highlight w:val="none"/>
              </w:rPr>
            </w:pPr>
          </w:p>
        </w:tc>
      </w:tr>
      <w:tr w14:paraId="1D8B1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9" w:type="dxa"/>
            <w:tcBorders>
              <w:left w:val="single" w:color="auto" w:sz="4" w:space="0"/>
            </w:tcBorders>
            <w:vAlign w:val="top"/>
          </w:tcPr>
          <w:p w14:paraId="43D31B6F">
            <w:pPr>
              <w:rPr>
                <w:rFonts w:ascii="Arial"/>
                <w:sz w:val="21"/>
                <w:highlight w:val="none"/>
              </w:rPr>
            </w:pPr>
          </w:p>
        </w:tc>
        <w:tc>
          <w:tcPr>
            <w:tcW w:w="1269" w:type="dxa"/>
            <w:vAlign w:val="top"/>
          </w:tcPr>
          <w:p w14:paraId="43691E09">
            <w:pPr>
              <w:rPr>
                <w:rFonts w:ascii="Arial"/>
                <w:sz w:val="21"/>
                <w:highlight w:val="none"/>
              </w:rPr>
            </w:pPr>
          </w:p>
        </w:tc>
        <w:tc>
          <w:tcPr>
            <w:tcW w:w="1443" w:type="dxa"/>
            <w:vAlign w:val="top"/>
          </w:tcPr>
          <w:p w14:paraId="32FEFE98">
            <w:pPr>
              <w:rPr>
                <w:rFonts w:ascii="Arial"/>
                <w:sz w:val="21"/>
                <w:highlight w:val="none"/>
              </w:rPr>
            </w:pPr>
          </w:p>
        </w:tc>
        <w:tc>
          <w:tcPr>
            <w:tcW w:w="1236" w:type="dxa"/>
            <w:vAlign w:val="top"/>
          </w:tcPr>
          <w:p w14:paraId="5CA1CCE9">
            <w:pPr>
              <w:rPr>
                <w:rFonts w:ascii="Arial"/>
                <w:sz w:val="21"/>
                <w:highlight w:val="none"/>
              </w:rPr>
            </w:pPr>
          </w:p>
        </w:tc>
        <w:tc>
          <w:tcPr>
            <w:tcW w:w="1443" w:type="dxa"/>
            <w:vAlign w:val="top"/>
          </w:tcPr>
          <w:p w14:paraId="52119278">
            <w:pPr>
              <w:rPr>
                <w:rFonts w:ascii="Arial"/>
                <w:sz w:val="21"/>
                <w:highlight w:val="none"/>
              </w:rPr>
            </w:pPr>
          </w:p>
        </w:tc>
        <w:tc>
          <w:tcPr>
            <w:tcW w:w="1685" w:type="dxa"/>
            <w:tcBorders>
              <w:right w:val="single" w:color="auto" w:sz="4" w:space="0"/>
            </w:tcBorders>
            <w:vAlign w:val="top"/>
          </w:tcPr>
          <w:p w14:paraId="4508800E">
            <w:pPr>
              <w:rPr>
                <w:rFonts w:ascii="Arial"/>
                <w:sz w:val="21"/>
                <w:highlight w:val="none"/>
              </w:rPr>
            </w:pPr>
          </w:p>
        </w:tc>
      </w:tr>
      <w:tr w14:paraId="31575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9" w:type="dxa"/>
            <w:tcBorders>
              <w:left w:val="single" w:color="auto" w:sz="4" w:space="0"/>
            </w:tcBorders>
            <w:vAlign w:val="top"/>
          </w:tcPr>
          <w:p w14:paraId="7471A693">
            <w:pPr>
              <w:rPr>
                <w:rFonts w:ascii="Arial"/>
                <w:sz w:val="21"/>
                <w:highlight w:val="none"/>
              </w:rPr>
            </w:pPr>
          </w:p>
        </w:tc>
        <w:tc>
          <w:tcPr>
            <w:tcW w:w="1269" w:type="dxa"/>
            <w:vAlign w:val="top"/>
          </w:tcPr>
          <w:p w14:paraId="7ED52AAA">
            <w:pPr>
              <w:rPr>
                <w:rFonts w:ascii="Arial"/>
                <w:sz w:val="21"/>
                <w:highlight w:val="none"/>
              </w:rPr>
            </w:pPr>
          </w:p>
        </w:tc>
        <w:tc>
          <w:tcPr>
            <w:tcW w:w="1443" w:type="dxa"/>
            <w:vAlign w:val="top"/>
          </w:tcPr>
          <w:p w14:paraId="0E238A71">
            <w:pPr>
              <w:rPr>
                <w:rFonts w:ascii="Arial"/>
                <w:sz w:val="21"/>
                <w:highlight w:val="none"/>
              </w:rPr>
            </w:pPr>
          </w:p>
        </w:tc>
        <w:tc>
          <w:tcPr>
            <w:tcW w:w="1236" w:type="dxa"/>
            <w:vAlign w:val="top"/>
          </w:tcPr>
          <w:p w14:paraId="32DF8CCE">
            <w:pPr>
              <w:rPr>
                <w:rFonts w:ascii="Arial"/>
                <w:sz w:val="21"/>
                <w:highlight w:val="none"/>
              </w:rPr>
            </w:pPr>
          </w:p>
        </w:tc>
        <w:tc>
          <w:tcPr>
            <w:tcW w:w="1443" w:type="dxa"/>
            <w:vAlign w:val="top"/>
          </w:tcPr>
          <w:p w14:paraId="545F5620">
            <w:pPr>
              <w:rPr>
                <w:rFonts w:ascii="Arial"/>
                <w:sz w:val="21"/>
                <w:highlight w:val="none"/>
              </w:rPr>
            </w:pPr>
          </w:p>
        </w:tc>
        <w:tc>
          <w:tcPr>
            <w:tcW w:w="1685" w:type="dxa"/>
            <w:tcBorders>
              <w:right w:val="single" w:color="auto" w:sz="4" w:space="0"/>
            </w:tcBorders>
            <w:vAlign w:val="top"/>
          </w:tcPr>
          <w:p w14:paraId="5F2CC02D">
            <w:pPr>
              <w:rPr>
                <w:rFonts w:ascii="Arial"/>
                <w:sz w:val="21"/>
                <w:highlight w:val="none"/>
              </w:rPr>
            </w:pPr>
          </w:p>
        </w:tc>
      </w:tr>
      <w:tr w14:paraId="2629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9" w:type="dxa"/>
            <w:tcBorders>
              <w:left w:val="single" w:color="auto" w:sz="4" w:space="0"/>
            </w:tcBorders>
            <w:vAlign w:val="top"/>
          </w:tcPr>
          <w:p w14:paraId="18712A31">
            <w:pPr>
              <w:rPr>
                <w:rFonts w:ascii="Arial"/>
                <w:sz w:val="21"/>
                <w:highlight w:val="none"/>
              </w:rPr>
            </w:pPr>
          </w:p>
        </w:tc>
        <w:tc>
          <w:tcPr>
            <w:tcW w:w="1269" w:type="dxa"/>
            <w:vAlign w:val="top"/>
          </w:tcPr>
          <w:p w14:paraId="02D63D64">
            <w:pPr>
              <w:rPr>
                <w:rFonts w:ascii="Arial"/>
                <w:sz w:val="21"/>
                <w:highlight w:val="none"/>
              </w:rPr>
            </w:pPr>
          </w:p>
        </w:tc>
        <w:tc>
          <w:tcPr>
            <w:tcW w:w="1443" w:type="dxa"/>
            <w:vAlign w:val="top"/>
          </w:tcPr>
          <w:p w14:paraId="11ED4928">
            <w:pPr>
              <w:rPr>
                <w:rFonts w:ascii="Arial"/>
                <w:sz w:val="21"/>
                <w:highlight w:val="none"/>
              </w:rPr>
            </w:pPr>
          </w:p>
        </w:tc>
        <w:tc>
          <w:tcPr>
            <w:tcW w:w="1236" w:type="dxa"/>
            <w:vAlign w:val="top"/>
          </w:tcPr>
          <w:p w14:paraId="4C93BA77">
            <w:pPr>
              <w:rPr>
                <w:rFonts w:ascii="Arial"/>
                <w:sz w:val="21"/>
                <w:highlight w:val="none"/>
              </w:rPr>
            </w:pPr>
          </w:p>
        </w:tc>
        <w:tc>
          <w:tcPr>
            <w:tcW w:w="1443" w:type="dxa"/>
            <w:vAlign w:val="top"/>
          </w:tcPr>
          <w:p w14:paraId="17547469">
            <w:pPr>
              <w:rPr>
                <w:rFonts w:ascii="Arial"/>
                <w:sz w:val="21"/>
                <w:highlight w:val="none"/>
              </w:rPr>
            </w:pPr>
          </w:p>
        </w:tc>
        <w:tc>
          <w:tcPr>
            <w:tcW w:w="1685" w:type="dxa"/>
            <w:tcBorders>
              <w:right w:val="single" w:color="auto" w:sz="4" w:space="0"/>
            </w:tcBorders>
            <w:vAlign w:val="top"/>
          </w:tcPr>
          <w:p w14:paraId="40FF2BEA">
            <w:pPr>
              <w:rPr>
                <w:rFonts w:ascii="Arial"/>
                <w:sz w:val="21"/>
                <w:highlight w:val="none"/>
              </w:rPr>
            </w:pPr>
          </w:p>
        </w:tc>
      </w:tr>
      <w:tr w14:paraId="25845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2EDBDDA3">
            <w:pPr>
              <w:rPr>
                <w:rFonts w:ascii="Arial"/>
                <w:sz w:val="21"/>
                <w:highlight w:val="none"/>
              </w:rPr>
            </w:pPr>
          </w:p>
        </w:tc>
        <w:tc>
          <w:tcPr>
            <w:tcW w:w="1269" w:type="dxa"/>
            <w:vAlign w:val="top"/>
          </w:tcPr>
          <w:p w14:paraId="57B26BE4">
            <w:pPr>
              <w:rPr>
                <w:rFonts w:ascii="Arial"/>
                <w:sz w:val="21"/>
                <w:highlight w:val="none"/>
              </w:rPr>
            </w:pPr>
          </w:p>
        </w:tc>
        <w:tc>
          <w:tcPr>
            <w:tcW w:w="1443" w:type="dxa"/>
            <w:vAlign w:val="top"/>
          </w:tcPr>
          <w:p w14:paraId="2EBD9D9C">
            <w:pPr>
              <w:rPr>
                <w:rFonts w:ascii="Arial"/>
                <w:sz w:val="21"/>
                <w:highlight w:val="none"/>
              </w:rPr>
            </w:pPr>
          </w:p>
        </w:tc>
        <w:tc>
          <w:tcPr>
            <w:tcW w:w="1236" w:type="dxa"/>
            <w:vAlign w:val="top"/>
          </w:tcPr>
          <w:p w14:paraId="51417CC1">
            <w:pPr>
              <w:rPr>
                <w:rFonts w:ascii="Arial"/>
                <w:sz w:val="21"/>
                <w:highlight w:val="none"/>
              </w:rPr>
            </w:pPr>
          </w:p>
        </w:tc>
        <w:tc>
          <w:tcPr>
            <w:tcW w:w="1443" w:type="dxa"/>
            <w:vAlign w:val="top"/>
          </w:tcPr>
          <w:p w14:paraId="53DA584C">
            <w:pPr>
              <w:rPr>
                <w:rFonts w:ascii="Arial"/>
                <w:sz w:val="21"/>
                <w:highlight w:val="none"/>
              </w:rPr>
            </w:pPr>
          </w:p>
        </w:tc>
        <w:tc>
          <w:tcPr>
            <w:tcW w:w="1685" w:type="dxa"/>
            <w:tcBorders>
              <w:right w:val="single" w:color="auto" w:sz="4" w:space="0"/>
            </w:tcBorders>
            <w:vAlign w:val="top"/>
          </w:tcPr>
          <w:p w14:paraId="44A00962">
            <w:pPr>
              <w:rPr>
                <w:rFonts w:ascii="Arial"/>
                <w:sz w:val="21"/>
                <w:highlight w:val="none"/>
              </w:rPr>
            </w:pPr>
          </w:p>
        </w:tc>
      </w:tr>
      <w:tr w14:paraId="70FB0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9" w:type="dxa"/>
            <w:tcBorders>
              <w:left w:val="single" w:color="auto" w:sz="4" w:space="0"/>
            </w:tcBorders>
            <w:vAlign w:val="top"/>
          </w:tcPr>
          <w:p w14:paraId="09EEFAAE">
            <w:pPr>
              <w:rPr>
                <w:rFonts w:ascii="Arial"/>
                <w:sz w:val="21"/>
                <w:highlight w:val="none"/>
              </w:rPr>
            </w:pPr>
          </w:p>
        </w:tc>
        <w:tc>
          <w:tcPr>
            <w:tcW w:w="1269" w:type="dxa"/>
            <w:vAlign w:val="top"/>
          </w:tcPr>
          <w:p w14:paraId="36CBBA6B">
            <w:pPr>
              <w:rPr>
                <w:rFonts w:ascii="Arial"/>
                <w:sz w:val="21"/>
                <w:highlight w:val="none"/>
              </w:rPr>
            </w:pPr>
          </w:p>
        </w:tc>
        <w:tc>
          <w:tcPr>
            <w:tcW w:w="1443" w:type="dxa"/>
            <w:vAlign w:val="top"/>
          </w:tcPr>
          <w:p w14:paraId="58E9F16B">
            <w:pPr>
              <w:rPr>
                <w:rFonts w:ascii="Arial"/>
                <w:sz w:val="21"/>
                <w:highlight w:val="none"/>
              </w:rPr>
            </w:pPr>
          </w:p>
        </w:tc>
        <w:tc>
          <w:tcPr>
            <w:tcW w:w="1236" w:type="dxa"/>
            <w:vAlign w:val="top"/>
          </w:tcPr>
          <w:p w14:paraId="7F0F9D64">
            <w:pPr>
              <w:rPr>
                <w:rFonts w:ascii="Arial"/>
                <w:sz w:val="21"/>
                <w:highlight w:val="none"/>
              </w:rPr>
            </w:pPr>
          </w:p>
        </w:tc>
        <w:tc>
          <w:tcPr>
            <w:tcW w:w="1443" w:type="dxa"/>
            <w:vAlign w:val="top"/>
          </w:tcPr>
          <w:p w14:paraId="51AA58F7">
            <w:pPr>
              <w:rPr>
                <w:rFonts w:ascii="Arial"/>
                <w:sz w:val="21"/>
                <w:highlight w:val="none"/>
              </w:rPr>
            </w:pPr>
          </w:p>
        </w:tc>
        <w:tc>
          <w:tcPr>
            <w:tcW w:w="1685" w:type="dxa"/>
            <w:tcBorders>
              <w:right w:val="single" w:color="auto" w:sz="4" w:space="0"/>
            </w:tcBorders>
            <w:vAlign w:val="top"/>
          </w:tcPr>
          <w:p w14:paraId="51542745">
            <w:pPr>
              <w:rPr>
                <w:rFonts w:ascii="Arial"/>
                <w:sz w:val="21"/>
                <w:highlight w:val="none"/>
              </w:rPr>
            </w:pPr>
          </w:p>
        </w:tc>
      </w:tr>
      <w:tr w14:paraId="1D984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53E9D3CC">
            <w:pPr>
              <w:rPr>
                <w:rFonts w:ascii="Arial"/>
                <w:sz w:val="21"/>
                <w:highlight w:val="none"/>
              </w:rPr>
            </w:pPr>
          </w:p>
        </w:tc>
        <w:tc>
          <w:tcPr>
            <w:tcW w:w="1269" w:type="dxa"/>
            <w:vAlign w:val="top"/>
          </w:tcPr>
          <w:p w14:paraId="08C4D685">
            <w:pPr>
              <w:rPr>
                <w:rFonts w:ascii="Arial"/>
                <w:sz w:val="21"/>
                <w:highlight w:val="none"/>
              </w:rPr>
            </w:pPr>
          </w:p>
        </w:tc>
        <w:tc>
          <w:tcPr>
            <w:tcW w:w="1443" w:type="dxa"/>
            <w:vAlign w:val="top"/>
          </w:tcPr>
          <w:p w14:paraId="703D3513">
            <w:pPr>
              <w:rPr>
                <w:rFonts w:ascii="Arial"/>
                <w:sz w:val="21"/>
                <w:highlight w:val="none"/>
              </w:rPr>
            </w:pPr>
          </w:p>
        </w:tc>
        <w:tc>
          <w:tcPr>
            <w:tcW w:w="1236" w:type="dxa"/>
            <w:vAlign w:val="top"/>
          </w:tcPr>
          <w:p w14:paraId="6E855827">
            <w:pPr>
              <w:rPr>
                <w:rFonts w:ascii="Arial"/>
                <w:sz w:val="21"/>
                <w:highlight w:val="none"/>
              </w:rPr>
            </w:pPr>
          </w:p>
        </w:tc>
        <w:tc>
          <w:tcPr>
            <w:tcW w:w="1443" w:type="dxa"/>
            <w:vAlign w:val="top"/>
          </w:tcPr>
          <w:p w14:paraId="3F6CEFBC">
            <w:pPr>
              <w:rPr>
                <w:rFonts w:ascii="Arial"/>
                <w:sz w:val="21"/>
                <w:highlight w:val="none"/>
              </w:rPr>
            </w:pPr>
          </w:p>
        </w:tc>
        <w:tc>
          <w:tcPr>
            <w:tcW w:w="1685" w:type="dxa"/>
            <w:tcBorders>
              <w:right w:val="single" w:color="auto" w:sz="4" w:space="0"/>
            </w:tcBorders>
            <w:vAlign w:val="top"/>
          </w:tcPr>
          <w:p w14:paraId="1689781B">
            <w:pPr>
              <w:rPr>
                <w:rFonts w:ascii="Arial"/>
                <w:sz w:val="21"/>
                <w:highlight w:val="none"/>
              </w:rPr>
            </w:pPr>
          </w:p>
        </w:tc>
      </w:tr>
      <w:tr w14:paraId="35F1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9" w:type="dxa"/>
            <w:tcBorders>
              <w:left w:val="single" w:color="auto" w:sz="4" w:space="0"/>
            </w:tcBorders>
            <w:vAlign w:val="top"/>
          </w:tcPr>
          <w:p w14:paraId="21FDC8CC">
            <w:pPr>
              <w:rPr>
                <w:rFonts w:ascii="Arial"/>
                <w:sz w:val="21"/>
                <w:highlight w:val="none"/>
              </w:rPr>
            </w:pPr>
          </w:p>
        </w:tc>
        <w:tc>
          <w:tcPr>
            <w:tcW w:w="1269" w:type="dxa"/>
            <w:vAlign w:val="top"/>
          </w:tcPr>
          <w:p w14:paraId="38D32277">
            <w:pPr>
              <w:rPr>
                <w:rFonts w:ascii="Arial"/>
                <w:sz w:val="21"/>
                <w:highlight w:val="none"/>
              </w:rPr>
            </w:pPr>
          </w:p>
        </w:tc>
        <w:tc>
          <w:tcPr>
            <w:tcW w:w="1443" w:type="dxa"/>
            <w:vAlign w:val="top"/>
          </w:tcPr>
          <w:p w14:paraId="7FB5DDFA">
            <w:pPr>
              <w:rPr>
                <w:rFonts w:ascii="Arial"/>
                <w:sz w:val="21"/>
                <w:highlight w:val="none"/>
              </w:rPr>
            </w:pPr>
          </w:p>
        </w:tc>
        <w:tc>
          <w:tcPr>
            <w:tcW w:w="1236" w:type="dxa"/>
            <w:vAlign w:val="top"/>
          </w:tcPr>
          <w:p w14:paraId="4C0A02AE">
            <w:pPr>
              <w:rPr>
                <w:rFonts w:ascii="Arial"/>
                <w:sz w:val="21"/>
                <w:highlight w:val="none"/>
              </w:rPr>
            </w:pPr>
          </w:p>
        </w:tc>
        <w:tc>
          <w:tcPr>
            <w:tcW w:w="1443" w:type="dxa"/>
            <w:vAlign w:val="top"/>
          </w:tcPr>
          <w:p w14:paraId="69A66ADF">
            <w:pPr>
              <w:rPr>
                <w:rFonts w:ascii="Arial"/>
                <w:sz w:val="21"/>
                <w:highlight w:val="none"/>
              </w:rPr>
            </w:pPr>
          </w:p>
        </w:tc>
        <w:tc>
          <w:tcPr>
            <w:tcW w:w="1685" w:type="dxa"/>
            <w:tcBorders>
              <w:right w:val="single" w:color="auto" w:sz="4" w:space="0"/>
            </w:tcBorders>
            <w:vAlign w:val="top"/>
          </w:tcPr>
          <w:p w14:paraId="5B6A7B30">
            <w:pPr>
              <w:rPr>
                <w:rFonts w:ascii="Arial"/>
                <w:sz w:val="21"/>
                <w:highlight w:val="none"/>
              </w:rPr>
            </w:pPr>
          </w:p>
        </w:tc>
      </w:tr>
      <w:tr w14:paraId="70888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9" w:type="dxa"/>
            <w:tcBorders>
              <w:left w:val="single" w:color="auto" w:sz="4" w:space="0"/>
            </w:tcBorders>
            <w:vAlign w:val="top"/>
          </w:tcPr>
          <w:p w14:paraId="354F51A2">
            <w:pPr>
              <w:rPr>
                <w:rFonts w:ascii="Arial"/>
                <w:sz w:val="21"/>
                <w:highlight w:val="none"/>
              </w:rPr>
            </w:pPr>
          </w:p>
        </w:tc>
        <w:tc>
          <w:tcPr>
            <w:tcW w:w="1269" w:type="dxa"/>
            <w:vAlign w:val="top"/>
          </w:tcPr>
          <w:p w14:paraId="1A5ED098">
            <w:pPr>
              <w:rPr>
                <w:rFonts w:ascii="Arial"/>
                <w:sz w:val="21"/>
                <w:highlight w:val="none"/>
              </w:rPr>
            </w:pPr>
          </w:p>
        </w:tc>
        <w:tc>
          <w:tcPr>
            <w:tcW w:w="1443" w:type="dxa"/>
            <w:vAlign w:val="top"/>
          </w:tcPr>
          <w:p w14:paraId="4C12F1BD">
            <w:pPr>
              <w:rPr>
                <w:rFonts w:ascii="Arial"/>
                <w:sz w:val="21"/>
                <w:highlight w:val="none"/>
              </w:rPr>
            </w:pPr>
          </w:p>
        </w:tc>
        <w:tc>
          <w:tcPr>
            <w:tcW w:w="1236" w:type="dxa"/>
            <w:vAlign w:val="top"/>
          </w:tcPr>
          <w:p w14:paraId="5C375697">
            <w:pPr>
              <w:rPr>
                <w:rFonts w:ascii="Arial"/>
                <w:sz w:val="21"/>
                <w:highlight w:val="none"/>
              </w:rPr>
            </w:pPr>
          </w:p>
        </w:tc>
        <w:tc>
          <w:tcPr>
            <w:tcW w:w="1443" w:type="dxa"/>
            <w:vAlign w:val="top"/>
          </w:tcPr>
          <w:p w14:paraId="6CCC1E04">
            <w:pPr>
              <w:rPr>
                <w:rFonts w:ascii="Arial"/>
                <w:sz w:val="21"/>
                <w:highlight w:val="none"/>
              </w:rPr>
            </w:pPr>
          </w:p>
        </w:tc>
        <w:tc>
          <w:tcPr>
            <w:tcW w:w="1685" w:type="dxa"/>
            <w:tcBorders>
              <w:right w:val="single" w:color="auto" w:sz="4" w:space="0"/>
            </w:tcBorders>
            <w:vAlign w:val="top"/>
          </w:tcPr>
          <w:p w14:paraId="65DCBFDA">
            <w:pPr>
              <w:rPr>
                <w:rFonts w:ascii="Arial"/>
                <w:sz w:val="21"/>
                <w:highlight w:val="none"/>
              </w:rPr>
            </w:pPr>
          </w:p>
        </w:tc>
      </w:tr>
      <w:tr w14:paraId="7A69E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0A797979">
            <w:pPr>
              <w:rPr>
                <w:rFonts w:ascii="Arial"/>
                <w:sz w:val="21"/>
                <w:highlight w:val="none"/>
              </w:rPr>
            </w:pPr>
          </w:p>
        </w:tc>
        <w:tc>
          <w:tcPr>
            <w:tcW w:w="1269" w:type="dxa"/>
            <w:vAlign w:val="top"/>
          </w:tcPr>
          <w:p w14:paraId="5E64D225">
            <w:pPr>
              <w:rPr>
                <w:rFonts w:ascii="Arial"/>
                <w:sz w:val="21"/>
                <w:highlight w:val="none"/>
              </w:rPr>
            </w:pPr>
          </w:p>
        </w:tc>
        <w:tc>
          <w:tcPr>
            <w:tcW w:w="1443" w:type="dxa"/>
            <w:vAlign w:val="top"/>
          </w:tcPr>
          <w:p w14:paraId="2551774B">
            <w:pPr>
              <w:rPr>
                <w:rFonts w:ascii="Arial"/>
                <w:sz w:val="21"/>
                <w:highlight w:val="none"/>
              </w:rPr>
            </w:pPr>
          </w:p>
        </w:tc>
        <w:tc>
          <w:tcPr>
            <w:tcW w:w="1236" w:type="dxa"/>
            <w:vAlign w:val="top"/>
          </w:tcPr>
          <w:p w14:paraId="28AC34C9">
            <w:pPr>
              <w:rPr>
                <w:rFonts w:ascii="Arial"/>
                <w:sz w:val="21"/>
                <w:highlight w:val="none"/>
              </w:rPr>
            </w:pPr>
          </w:p>
        </w:tc>
        <w:tc>
          <w:tcPr>
            <w:tcW w:w="1443" w:type="dxa"/>
            <w:vAlign w:val="top"/>
          </w:tcPr>
          <w:p w14:paraId="18980C1A">
            <w:pPr>
              <w:rPr>
                <w:rFonts w:ascii="Arial"/>
                <w:sz w:val="21"/>
                <w:highlight w:val="none"/>
              </w:rPr>
            </w:pPr>
          </w:p>
        </w:tc>
        <w:tc>
          <w:tcPr>
            <w:tcW w:w="1685" w:type="dxa"/>
            <w:tcBorders>
              <w:right w:val="single" w:color="auto" w:sz="4" w:space="0"/>
            </w:tcBorders>
            <w:vAlign w:val="top"/>
          </w:tcPr>
          <w:p w14:paraId="166D8FB8">
            <w:pPr>
              <w:rPr>
                <w:rFonts w:ascii="Arial"/>
                <w:sz w:val="21"/>
                <w:highlight w:val="none"/>
              </w:rPr>
            </w:pPr>
          </w:p>
        </w:tc>
      </w:tr>
      <w:tr w14:paraId="13E8F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4246BBEE">
            <w:pPr>
              <w:rPr>
                <w:rFonts w:ascii="Arial"/>
                <w:sz w:val="21"/>
                <w:highlight w:val="none"/>
              </w:rPr>
            </w:pPr>
          </w:p>
        </w:tc>
        <w:tc>
          <w:tcPr>
            <w:tcW w:w="1269" w:type="dxa"/>
            <w:vAlign w:val="top"/>
          </w:tcPr>
          <w:p w14:paraId="52CAA972">
            <w:pPr>
              <w:rPr>
                <w:rFonts w:ascii="Arial"/>
                <w:sz w:val="21"/>
                <w:highlight w:val="none"/>
              </w:rPr>
            </w:pPr>
          </w:p>
        </w:tc>
        <w:tc>
          <w:tcPr>
            <w:tcW w:w="1443" w:type="dxa"/>
            <w:vAlign w:val="top"/>
          </w:tcPr>
          <w:p w14:paraId="50CB2285">
            <w:pPr>
              <w:rPr>
                <w:rFonts w:ascii="Arial"/>
                <w:sz w:val="21"/>
                <w:highlight w:val="none"/>
              </w:rPr>
            </w:pPr>
          </w:p>
        </w:tc>
        <w:tc>
          <w:tcPr>
            <w:tcW w:w="1236" w:type="dxa"/>
            <w:vAlign w:val="top"/>
          </w:tcPr>
          <w:p w14:paraId="24E4A7D0">
            <w:pPr>
              <w:rPr>
                <w:rFonts w:ascii="Arial"/>
                <w:sz w:val="21"/>
                <w:highlight w:val="none"/>
              </w:rPr>
            </w:pPr>
          </w:p>
        </w:tc>
        <w:tc>
          <w:tcPr>
            <w:tcW w:w="1443" w:type="dxa"/>
            <w:vAlign w:val="top"/>
          </w:tcPr>
          <w:p w14:paraId="5565FDBF">
            <w:pPr>
              <w:rPr>
                <w:rFonts w:ascii="Arial"/>
                <w:sz w:val="21"/>
                <w:highlight w:val="none"/>
              </w:rPr>
            </w:pPr>
          </w:p>
        </w:tc>
        <w:tc>
          <w:tcPr>
            <w:tcW w:w="1685" w:type="dxa"/>
            <w:tcBorders>
              <w:right w:val="single" w:color="auto" w:sz="4" w:space="0"/>
            </w:tcBorders>
            <w:vAlign w:val="top"/>
          </w:tcPr>
          <w:p w14:paraId="52B9A062">
            <w:pPr>
              <w:rPr>
                <w:rFonts w:ascii="Arial"/>
                <w:sz w:val="21"/>
                <w:highlight w:val="none"/>
              </w:rPr>
            </w:pPr>
          </w:p>
        </w:tc>
      </w:tr>
      <w:tr w14:paraId="45BF1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42E14398">
            <w:pPr>
              <w:rPr>
                <w:rFonts w:ascii="Arial"/>
                <w:sz w:val="21"/>
                <w:highlight w:val="none"/>
              </w:rPr>
            </w:pPr>
          </w:p>
        </w:tc>
        <w:tc>
          <w:tcPr>
            <w:tcW w:w="1269" w:type="dxa"/>
            <w:vAlign w:val="top"/>
          </w:tcPr>
          <w:p w14:paraId="202DEE9D">
            <w:pPr>
              <w:rPr>
                <w:rFonts w:ascii="Arial"/>
                <w:sz w:val="21"/>
                <w:highlight w:val="none"/>
              </w:rPr>
            </w:pPr>
          </w:p>
        </w:tc>
        <w:tc>
          <w:tcPr>
            <w:tcW w:w="1443" w:type="dxa"/>
            <w:vAlign w:val="top"/>
          </w:tcPr>
          <w:p w14:paraId="16FAE7A8">
            <w:pPr>
              <w:rPr>
                <w:rFonts w:ascii="Arial"/>
                <w:sz w:val="21"/>
                <w:highlight w:val="none"/>
              </w:rPr>
            </w:pPr>
          </w:p>
        </w:tc>
        <w:tc>
          <w:tcPr>
            <w:tcW w:w="1236" w:type="dxa"/>
            <w:vAlign w:val="top"/>
          </w:tcPr>
          <w:p w14:paraId="0518E9EF">
            <w:pPr>
              <w:rPr>
                <w:rFonts w:ascii="Arial"/>
                <w:sz w:val="21"/>
                <w:highlight w:val="none"/>
              </w:rPr>
            </w:pPr>
          </w:p>
        </w:tc>
        <w:tc>
          <w:tcPr>
            <w:tcW w:w="1443" w:type="dxa"/>
            <w:vAlign w:val="top"/>
          </w:tcPr>
          <w:p w14:paraId="0FE7E256">
            <w:pPr>
              <w:rPr>
                <w:rFonts w:ascii="Arial"/>
                <w:sz w:val="21"/>
                <w:highlight w:val="none"/>
              </w:rPr>
            </w:pPr>
          </w:p>
        </w:tc>
        <w:tc>
          <w:tcPr>
            <w:tcW w:w="1685" w:type="dxa"/>
            <w:tcBorders>
              <w:right w:val="single" w:color="auto" w:sz="4" w:space="0"/>
            </w:tcBorders>
            <w:vAlign w:val="top"/>
          </w:tcPr>
          <w:p w14:paraId="1E27046C">
            <w:pPr>
              <w:rPr>
                <w:rFonts w:ascii="Arial"/>
                <w:sz w:val="21"/>
                <w:highlight w:val="none"/>
              </w:rPr>
            </w:pPr>
          </w:p>
        </w:tc>
      </w:tr>
      <w:tr w14:paraId="03E0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9" w:type="dxa"/>
            <w:tcBorders>
              <w:left w:val="single" w:color="auto" w:sz="4" w:space="0"/>
            </w:tcBorders>
            <w:vAlign w:val="top"/>
          </w:tcPr>
          <w:p w14:paraId="32421B51">
            <w:pPr>
              <w:rPr>
                <w:rFonts w:ascii="Arial"/>
                <w:sz w:val="21"/>
                <w:highlight w:val="none"/>
              </w:rPr>
            </w:pPr>
          </w:p>
        </w:tc>
        <w:tc>
          <w:tcPr>
            <w:tcW w:w="1269" w:type="dxa"/>
            <w:vAlign w:val="top"/>
          </w:tcPr>
          <w:p w14:paraId="11AF3A83">
            <w:pPr>
              <w:rPr>
                <w:rFonts w:ascii="Arial"/>
                <w:sz w:val="21"/>
                <w:highlight w:val="none"/>
              </w:rPr>
            </w:pPr>
          </w:p>
        </w:tc>
        <w:tc>
          <w:tcPr>
            <w:tcW w:w="1443" w:type="dxa"/>
            <w:vAlign w:val="top"/>
          </w:tcPr>
          <w:p w14:paraId="2C6497C5">
            <w:pPr>
              <w:rPr>
                <w:rFonts w:ascii="Arial"/>
                <w:sz w:val="21"/>
                <w:highlight w:val="none"/>
              </w:rPr>
            </w:pPr>
          </w:p>
        </w:tc>
        <w:tc>
          <w:tcPr>
            <w:tcW w:w="1236" w:type="dxa"/>
            <w:vAlign w:val="top"/>
          </w:tcPr>
          <w:p w14:paraId="761CEA9A">
            <w:pPr>
              <w:rPr>
                <w:rFonts w:ascii="Arial"/>
                <w:sz w:val="21"/>
                <w:highlight w:val="none"/>
              </w:rPr>
            </w:pPr>
          </w:p>
        </w:tc>
        <w:tc>
          <w:tcPr>
            <w:tcW w:w="1443" w:type="dxa"/>
            <w:vAlign w:val="top"/>
          </w:tcPr>
          <w:p w14:paraId="06BB1473">
            <w:pPr>
              <w:rPr>
                <w:rFonts w:ascii="Arial"/>
                <w:sz w:val="21"/>
                <w:highlight w:val="none"/>
              </w:rPr>
            </w:pPr>
          </w:p>
        </w:tc>
        <w:tc>
          <w:tcPr>
            <w:tcW w:w="1685" w:type="dxa"/>
            <w:tcBorders>
              <w:right w:val="single" w:color="auto" w:sz="4" w:space="0"/>
            </w:tcBorders>
            <w:vAlign w:val="top"/>
          </w:tcPr>
          <w:p w14:paraId="686A8CC1">
            <w:pPr>
              <w:rPr>
                <w:rFonts w:ascii="Arial"/>
                <w:sz w:val="21"/>
                <w:highlight w:val="none"/>
              </w:rPr>
            </w:pPr>
          </w:p>
        </w:tc>
      </w:tr>
      <w:tr w14:paraId="77294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969" w:type="dxa"/>
            <w:tcBorders>
              <w:left w:val="single" w:color="auto" w:sz="4" w:space="0"/>
              <w:bottom w:val="single" w:color="auto" w:sz="4" w:space="0"/>
            </w:tcBorders>
            <w:vAlign w:val="top"/>
          </w:tcPr>
          <w:p w14:paraId="4E7C3CE0">
            <w:pPr>
              <w:rPr>
                <w:rFonts w:ascii="Arial"/>
                <w:sz w:val="21"/>
                <w:highlight w:val="none"/>
              </w:rPr>
            </w:pPr>
          </w:p>
        </w:tc>
        <w:tc>
          <w:tcPr>
            <w:tcW w:w="1269" w:type="dxa"/>
            <w:tcBorders>
              <w:bottom w:val="single" w:color="auto" w:sz="4" w:space="0"/>
            </w:tcBorders>
            <w:vAlign w:val="top"/>
          </w:tcPr>
          <w:p w14:paraId="49C09CD0">
            <w:pPr>
              <w:rPr>
                <w:rFonts w:ascii="Arial"/>
                <w:sz w:val="21"/>
                <w:highlight w:val="none"/>
              </w:rPr>
            </w:pPr>
          </w:p>
        </w:tc>
        <w:tc>
          <w:tcPr>
            <w:tcW w:w="1443" w:type="dxa"/>
            <w:tcBorders>
              <w:bottom w:val="single" w:color="auto" w:sz="4" w:space="0"/>
            </w:tcBorders>
            <w:vAlign w:val="top"/>
          </w:tcPr>
          <w:p w14:paraId="47B9402F">
            <w:pPr>
              <w:rPr>
                <w:rFonts w:ascii="Arial"/>
                <w:sz w:val="21"/>
                <w:highlight w:val="none"/>
              </w:rPr>
            </w:pPr>
          </w:p>
        </w:tc>
        <w:tc>
          <w:tcPr>
            <w:tcW w:w="1236" w:type="dxa"/>
            <w:tcBorders>
              <w:bottom w:val="single" w:color="auto" w:sz="4" w:space="0"/>
            </w:tcBorders>
            <w:vAlign w:val="top"/>
          </w:tcPr>
          <w:p w14:paraId="4095FD43">
            <w:pPr>
              <w:rPr>
                <w:rFonts w:ascii="Arial"/>
                <w:sz w:val="21"/>
                <w:highlight w:val="none"/>
              </w:rPr>
            </w:pPr>
          </w:p>
        </w:tc>
        <w:tc>
          <w:tcPr>
            <w:tcW w:w="1443" w:type="dxa"/>
            <w:tcBorders>
              <w:bottom w:val="single" w:color="auto" w:sz="4" w:space="0"/>
            </w:tcBorders>
            <w:vAlign w:val="top"/>
          </w:tcPr>
          <w:p w14:paraId="20F09E61">
            <w:pPr>
              <w:rPr>
                <w:rFonts w:ascii="Arial"/>
                <w:sz w:val="21"/>
                <w:highlight w:val="none"/>
              </w:rPr>
            </w:pPr>
          </w:p>
        </w:tc>
        <w:tc>
          <w:tcPr>
            <w:tcW w:w="1685" w:type="dxa"/>
            <w:tcBorders>
              <w:bottom w:val="single" w:color="auto" w:sz="4" w:space="0"/>
              <w:right w:val="single" w:color="auto" w:sz="4" w:space="0"/>
            </w:tcBorders>
            <w:vAlign w:val="top"/>
          </w:tcPr>
          <w:p w14:paraId="495782B3">
            <w:pPr>
              <w:rPr>
                <w:rFonts w:ascii="Arial"/>
                <w:sz w:val="21"/>
                <w:highlight w:val="none"/>
              </w:rPr>
            </w:pPr>
          </w:p>
        </w:tc>
      </w:tr>
    </w:tbl>
    <w:p w14:paraId="0C8C692E">
      <w:pPr>
        <w:rPr>
          <w:rFonts w:ascii="Arial"/>
          <w:sz w:val="21"/>
          <w:highlight w:val="none"/>
        </w:rPr>
      </w:pPr>
    </w:p>
    <w:p w14:paraId="5FEF199C">
      <w:pPr>
        <w:rPr>
          <w:rFonts w:ascii="Arial" w:hAnsi="Arial" w:eastAsia="Arial" w:cs="Arial"/>
          <w:sz w:val="21"/>
          <w:szCs w:val="21"/>
          <w:highlight w:val="none"/>
        </w:rPr>
        <w:sectPr>
          <w:pgSz w:w="11907" w:h="16840"/>
          <w:pgMar w:top="913" w:right="1335" w:bottom="913" w:left="1506" w:header="0" w:footer="0" w:gutter="0"/>
          <w:pgNumType w:fmt="decimal"/>
          <w:cols w:space="720" w:num="1"/>
        </w:sectPr>
      </w:pPr>
    </w:p>
    <w:p w14:paraId="75E51856">
      <w:pPr>
        <w:pStyle w:val="20"/>
        <w:spacing w:before="91" w:line="225" w:lineRule="auto"/>
        <w:ind w:left="59"/>
        <w:rPr>
          <w:rFonts w:hint="eastAsia" w:ascii="宋体" w:hAnsi="宋体" w:eastAsia="宋体" w:cs="宋体"/>
          <w:spacing w:val="-15"/>
          <w:sz w:val="28"/>
          <w:szCs w:val="28"/>
          <w:highlight w:val="none"/>
        </w:rPr>
      </w:pPr>
    </w:p>
    <w:p w14:paraId="422F0B4E">
      <w:pPr>
        <w:pStyle w:val="20"/>
        <w:spacing w:before="91" w:line="225" w:lineRule="auto"/>
        <w:ind w:left="59"/>
        <w:rPr>
          <w:rFonts w:hint="eastAsia" w:ascii="宋体" w:hAnsi="宋体" w:eastAsia="宋体" w:cs="宋体"/>
          <w:sz w:val="28"/>
          <w:szCs w:val="28"/>
          <w:highlight w:val="none"/>
        </w:rPr>
      </w:pPr>
      <w:r>
        <w:rPr>
          <w:rFonts w:hint="eastAsia" w:ascii="宋体" w:hAnsi="宋体" w:eastAsia="宋体" w:cs="宋体"/>
          <w:spacing w:val="-15"/>
          <w:sz w:val="28"/>
          <w:szCs w:val="28"/>
          <w:highlight w:val="none"/>
        </w:rPr>
        <w:t>附件</w:t>
      </w:r>
      <w:r>
        <w:rPr>
          <w:rFonts w:hint="eastAsia" w:ascii="宋体" w:hAnsi="宋体" w:eastAsia="宋体" w:cs="宋体"/>
          <w:spacing w:val="-44"/>
          <w:sz w:val="28"/>
          <w:szCs w:val="28"/>
          <w:highlight w:val="none"/>
        </w:rPr>
        <w:t xml:space="preserve"> </w:t>
      </w:r>
      <w:r>
        <w:rPr>
          <w:rFonts w:hint="eastAsia" w:ascii="宋体" w:hAnsi="宋体" w:eastAsia="宋体" w:cs="宋体"/>
          <w:spacing w:val="-15"/>
          <w:sz w:val="28"/>
          <w:szCs w:val="28"/>
          <w:highlight w:val="none"/>
        </w:rPr>
        <w:t>5：</w:t>
      </w:r>
    </w:p>
    <w:p w14:paraId="4385249B">
      <w:pPr>
        <w:pStyle w:val="20"/>
        <w:spacing w:before="249" w:line="225" w:lineRule="auto"/>
        <w:ind w:left="2566"/>
        <w:rPr>
          <w:rFonts w:hint="eastAsia" w:ascii="宋体" w:hAnsi="宋体" w:eastAsia="宋体" w:cs="宋体"/>
          <w:sz w:val="28"/>
          <w:szCs w:val="28"/>
          <w:highlight w:val="none"/>
        </w:rPr>
      </w:pPr>
      <w:r>
        <w:rPr>
          <w:rFonts w:hint="eastAsia" w:ascii="宋体" w:hAnsi="宋体" w:eastAsia="宋体" w:cs="宋体"/>
          <w:spacing w:val="26"/>
          <w:sz w:val="28"/>
          <w:szCs w:val="28"/>
          <w:highlight w:val="none"/>
        </w:rPr>
        <w:t>承包人用于本工程施工的机械设备表</w:t>
      </w:r>
    </w:p>
    <w:tbl>
      <w:tblPr>
        <w:tblStyle w:val="487"/>
        <w:tblpPr w:leftFromText="180" w:rightFromText="180" w:vertAnchor="text" w:horzAnchor="page" w:tblpX="1057" w:tblpY="13"/>
        <w:tblOverlap w:val="never"/>
        <w:tblW w:w="98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1411"/>
        <w:gridCol w:w="846"/>
        <w:gridCol w:w="1053"/>
        <w:gridCol w:w="876"/>
        <w:gridCol w:w="1015"/>
        <w:gridCol w:w="1473"/>
        <w:gridCol w:w="1015"/>
        <w:gridCol w:w="943"/>
      </w:tblGrid>
      <w:tr w14:paraId="2CDF0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183" w:type="dxa"/>
            <w:tcBorders>
              <w:top w:val="single" w:color="auto" w:sz="4" w:space="0"/>
              <w:left w:val="single" w:color="auto" w:sz="4" w:space="0"/>
            </w:tcBorders>
            <w:vAlign w:val="top"/>
          </w:tcPr>
          <w:p w14:paraId="40D6E016">
            <w:pPr>
              <w:spacing w:line="328" w:lineRule="auto"/>
              <w:rPr>
                <w:rFonts w:ascii="Arial"/>
                <w:sz w:val="21"/>
                <w:highlight w:val="none"/>
              </w:rPr>
            </w:pPr>
          </w:p>
          <w:p w14:paraId="31B40A1C">
            <w:pPr>
              <w:pStyle w:val="367"/>
              <w:spacing w:before="78" w:line="221" w:lineRule="auto"/>
              <w:ind w:left="311"/>
              <w:rPr>
                <w:sz w:val="24"/>
                <w:szCs w:val="24"/>
                <w:highlight w:val="none"/>
              </w:rPr>
            </w:pPr>
            <w:r>
              <w:rPr>
                <w:spacing w:val="-5"/>
                <w:sz w:val="24"/>
                <w:szCs w:val="24"/>
                <w:highlight w:val="none"/>
              </w:rPr>
              <w:t>序号</w:t>
            </w:r>
          </w:p>
        </w:tc>
        <w:tc>
          <w:tcPr>
            <w:tcW w:w="1411" w:type="dxa"/>
            <w:tcBorders>
              <w:top w:val="single" w:color="auto" w:sz="4" w:space="0"/>
            </w:tcBorders>
            <w:vAlign w:val="top"/>
          </w:tcPr>
          <w:p w14:paraId="613609FF">
            <w:pPr>
              <w:pStyle w:val="367"/>
              <w:spacing w:before="172" w:line="270" w:lineRule="auto"/>
              <w:ind w:left="296" w:right="152" w:hanging="150"/>
              <w:rPr>
                <w:sz w:val="24"/>
                <w:szCs w:val="24"/>
                <w:highlight w:val="none"/>
              </w:rPr>
            </w:pPr>
            <w:r>
              <w:rPr>
                <w:spacing w:val="36"/>
                <w:sz w:val="24"/>
                <w:szCs w:val="24"/>
                <w:highlight w:val="none"/>
              </w:rPr>
              <w:t>机械或设</w:t>
            </w:r>
            <w:r>
              <w:rPr>
                <w:spacing w:val="2"/>
                <w:sz w:val="24"/>
                <w:szCs w:val="24"/>
                <w:highlight w:val="none"/>
              </w:rPr>
              <w:t xml:space="preserve"> </w:t>
            </w:r>
            <w:r>
              <w:rPr>
                <w:spacing w:val="-8"/>
                <w:sz w:val="24"/>
                <w:szCs w:val="24"/>
                <w:highlight w:val="none"/>
              </w:rPr>
              <w:t>备名称</w:t>
            </w:r>
          </w:p>
        </w:tc>
        <w:tc>
          <w:tcPr>
            <w:tcW w:w="846" w:type="dxa"/>
            <w:tcBorders>
              <w:top w:val="single" w:color="auto" w:sz="4" w:space="0"/>
            </w:tcBorders>
            <w:vAlign w:val="top"/>
          </w:tcPr>
          <w:p w14:paraId="24B920F0">
            <w:pPr>
              <w:pStyle w:val="367"/>
              <w:spacing w:before="172" w:line="270" w:lineRule="auto"/>
              <w:ind w:left="165" w:right="136" w:hanging="13"/>
              <w:rPr>
                <w:sz w:val="24"/>
                <w:szCs w:val="24"/>
                <w:highlight w:val="none"/>
              </w:rPr>
            </w:pPr>
            <w:r>
              <w:rPr>
                <w:spacing w:val="-10"/>
                <w:sz w:val="24"/>
                <w:szCs w:val="24"/>
                <w:highlight w:val="none"/>
              </w:rPr>
              <w:t>规</w:t>
            </w:r>
            <w:r>
              <w:rPr>
                <w:spacing w:val="-30"/>
                <w:sz w:val="24"/>
                <w:szCs w:val="24"/>
                <w:highlight w:val="none"/>
              </w:rPr>
              <w:t xml:space="preserve"> </w:t>
            </w:r>
            <w:r>
              <w:rPr>
                <w:spacing w:val="-10"/>
                <w:sz w:val="24"/>
                <w:szCs w:val="24"/>
                <w:highlight w:val="none"/>
              </w:rPr>
              <w:t>格</w:t>
            </w:r>
            <w:r>
              <w:rPr>
                <w:sz w:val="24"/>
                <w:szCs w:val="24"/>
                <w:highlight w:val="none"/>
              </w:rPr>
              <w:t xml:space="preserve"> </w:t>
            </w:r>
            <w:r>
              <w:rPr>
                <w:spacing w:val="-9"/>
                <w:sz w:val="24"/>
                <w:szCs w:val="24"/>
                <w:highlight w:val="none"/>
              </w:rPr>
              <w:t>型号</w:t>
            </w:r>
          </w:p>
        </w:tc>
        <w:tc>
          <w:tcPr>
            <w:tcW w:w="1053" w:type="dxa"/>
            <w:tcBorders>
              <w:top w:val="single" w:color="auto" w:sz="4" w:space="0"/>
            </w:tcBorders>
            <w:vAlign w:val="top"/>
          </w:tcPr>
          <w:p w14:paraId="10D93D7A">
            <w:pPr>
              <w:spacing w:line="326" w:lineRule="auto"/>
              <w:rPr>
                <w:rFonts w:ascii="Arial"/>
                <w:sz w:val="21"/>
                <w:highlight w:val="none"/>
              </w:rPr>
            </w:pPr>
          </w:p>
          <w:p w14:paraId="409C1D68">
            <w:pPr>
              <w:pStyle w:val="367"/>
              <w:spacing w:before="78" w:line="219" w:lineRule="auto"/>
              <w:ind w:left="265"/>
              <w:rPr>
                <w:sz w:val="24"/>
                <w:szCs w:val="24"/>
                <w:highlight w:val="none"/>
              </w:rPr>
            </w:pPr>
            <w:r>
              <w:rPr>
                <w:spacing w:val="-6"/>
                <w:sz w:val="24"/>
                <w:szCs w:val="24"/>
                <w:highlight w:val="none"/>
              </w:rPr>
              <w:t>数量</w:t>
            </w:r>
          </w:p>
        </w:tc>
        <w:tc>
          <w:tcPr>
            <w:tcW w:w="876" w:type="dxa"/>
            <w:tcBorders>
              <w:top w:val="single" w:color="auto" w:sz="4" w:space="0"/>
            </w:tcBorders>
            <w:vAlign w:val="top"/>
          </w:tcPr>
          <w:p w14:paraId="16138BA7">
            <w:pPr>
              <w:spacing w:line="326" w:lineRule="auto"/>
              <w:rPr>
                <w:rFonts w:ascii="Arial"/>
                <w:sz w:val="21"/>
                <w:highlight w:val="none"/>
              </w:rPr>
            </w:pPr>
          </w:p>
          <w:p w14:paraId="46C0344F">
            <w:pPr>
              <w:pStyle w:val="367"/>
              <w:spacing w:before="78" w:line="219" w:lineRule="auto"/>
              <w:ind w:left="177"/>
              <w:rPr>
                <w:sz w:val="24"/>
                <w:szCs w:val="24"/>
                <w:highlight w:val="none"/>
              </w:rPr>
            </w:pPr>
            <w:r>
              <w:rPr>
                <w:spacing w:val="-5"/>
                <w:sz w:val="24"/>
                <w:szCs w:val="24"/>
                <w:highlight w:val="none"/>
              </w:rPr>
              <w:t>产地</w:t>
            </w:r>
          </w:p>
        </w:tc>
        <w:tc>
          <w:tcPr>
            <w:tcW w:w="1015" w:type="dxa"/>
            <w:tcBorders>
              <w:top w:val="single" w:color="auto" w:sz="4" w:space="0"/>
            </w:tcBorders>
            <w:vAlign w:val="top"/>
          </w:tcPr>
          <w:p w14:paraId="05F9261C">
            <w:pPr>
              <w:pStyle w:val="367"/>
              <w:spacing w:before="170" w:line="310" w:lineRule="auto"/>
              <w:ind w:left="253" w:right="299"/>
              <w:rPr>
                <w:sz w:val="24"/>
                <w:szCs w:val="24"/>
                <w:highlight w:val="none"/>
              </w:rPr>
            </w:pPr>
            <w:r>
              <w:rPr>
                <w:spacing w:val="-12"/>
                <w:sz w:val="24"/>
                <w:szCs w:val="24"/>
                <w:highlight w:val="none"/>
              </w:rPr>
              <w:t>制造</w:t>
            </w:r>
            <w:r>
              <w:rPr>
                <w:sz w:val="24"/>
                <w:szCs w:val="24"/>
                <w:highlight w:val="none"/>
              </w:rPr>
              <w:t xml:space="preserve"> </w:t>
            </w:r>
            <w:r>
              <w:rPr>
                <w:spacing w:val="-12"/>
                <w:sz w:val="24"/>
                <w:szCs w:val="24"/>
                <w:highlight w:val="none"/>
              </w:rPr>
              <w:t>年份</w:t>
            </w:r>
          </w:p>
        </w:tc>
        <w:tc>
          <w:tcPr>
            <w:tcW w:w="1473" w:type="dxa"/>
            <w:tcBorders>
              <w:top w:val="single" w:color="auto" w:sz="4" w:space="0"/>
            </w:tcBorders>
            <w:vAlign w:val="top"/>
          </w:tcPr>
          <w:p w14:paraId="4D4C2658">
            <w:pPr>
              <w:pStyle w:val="367"/>
              <w:spacing w:before="151" w:line="291" w:lineRule="auto"/>
              <w:ind w:left="574" w:right="327" w:hanging="368"/>
              <w:rPr>
                <w:sz w:val="24"/>
                <w:szCs w:val="24"/>
                <w:highlight w:val="none"/>
              </w:rPr>
            </w:pPr>
            <w:r>
              <w:rPr>
                <w:spacing w:val="-7"/>
                <w:sz w:val="24"/>
                <w:szCs w:val="24"/>
                <w:highlight w:val="none"/>
              </w:rPr>
              <w:t>额定功率</w:t>
            </w:r>
            <w:r>
              <w:rPr>
                <w:sz w:val="24"/>
                <w:szCs w:val="24"/>
                <w:highlight w:val="none"/>
              </w:rPr>
              <w:t xml:space="preserve"> </w:t>
            </w:r>
            <w:r>
              <w:rPr>
                <w:spacing w:val="-14"/>
                <w:w w:val="94"/>
                <w:sz w:val="24"/>
                <w:szCs w:val="24"/>
                <w:highlight w:val="none"/>
              </w:rPr>
              <w:t>(kW)</w:t>
            </w:r>
          </w:p>
        </w:tc>
        <w:tc>
          <w:tcPr>
            <w:tcW w:w="1015" w:type="dxa"/>
            <w:tcBorders>
              <w:top w:val="single" w:color="auto" w:sz="4" w:space="0"/>
            </w:tcBorders>
            <w:vAlign w:val="top"/>
          </w:tcPr>
          <w:p w14:paraId="32526591">
            <w:pPr>
              <w:pStyle w:val="367"/>
              <w:spacing w:before="170" w:line="310" w:lineRule="auto"/>
              <w:ind w:left="281" w:right="288" w:hanging="17"/>
              <w:rPr>
                <w:sz w:val="24"/>
                <w:szCs w:val="24"/>
                <w:highlight w:val="none"/>
              </w:rPr>
            </w:pPr>
            <w:r>
              <w:rPr>
                <w:spacing w:val="-12"/>
                <w:sz w:val="24"/>
                <w:szCs w:val="24"/>
                <w:highlight w:val="none"/>
              </w:rPr>
              <w:t>生产</w:t>
            </w:r>
            <w:r>
              <w:rPr>
                <w:sz w:val="24"/>
                <w:szCs w:val="24"/>
                <w:highlight w:val="none"/>
              </w:rPr>
              <w:t xml:space="preserve"> </w:t>
            </w:r>
            <w:r>
              <w:rPr>
                <w:spacing w:val="-21"/>
                <w:sz w:val="24"/>
                <w:szCs w:val="24"/>
                <w:highlight w:val="none"/>
              </w:rPr>
              <w:t>能力</w:t>
            </w:r>
          </w:p>
        </w:tc>
        <w:tc>
          <w:tcPr>
            <w:tcW w:w="943" w:type="dxa"/>
            <w:tcBorders>
              <w:top w:val="single" w:color="auto" w:sz="4" w:space="0"/>
              <w:right w:val="single" w:color="auto" w:sz="4" w:space="0"/>
            </w:tcBorders>
            <w:vAlign w:val="top"/>
          </w:tcPr>
          <w:p w14:paraId="34511B5E">
            <w:pPr>
              <w:spacing w:line="328" w:lineRule="auto"/>
              <w:rPr>
                <w:rFonts w:ascii="Arial"/>
                <w:sz w:val="21"/>
                <w:highlight w:val="none"/>
              </w:rPr>
            </w:pPr>
          </w:p>
          <w:p w14:paraId="256F63C7">
            <w:pPr>
              <w:pStyle w:val="367"/>
              <w:spacing w:before="78" w:line="221" w:lineRule="auto"/>
              <w:ind w:left="222"/>
              <w:rPr>
                <w:sz w:val="24"/>
                <w:szCs w:val="24"/>
                <w:highlight w:val="none"/>
              </w:rPr>
            </w:pPr>
            <w:r>
              <w:rPr>
                <w:spacing w:val="-7"/>
                <w:sz w:val="24"/>
                <w:szCs w:val="24"/>
                <w:highlight w:val="none"/>
              </w:rPr>
              <w:t>备注</w:t>
            </w:r>
          </w:p>
        </w:tc>
      </w:tr>
      <w:tr w14:paraId="4A37E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183" w:type="dxa"/>
            <w:tcBorders>
              <w:left w:val="single" w:color="auto" w:sz="4" w:space="0"/>
            </w:tcBorders>
            <w:vAlign w:val="top"/>
          </w:tcPr>
          <w:p w14:paraId="61DB5DE5">
            <w:pPr>
              <w:rPr>
                <w:rFonts w:ascii="Arial"/>
                <w:sz w:val="21"/>
                <w:highlight w:val="none"/>
              </w:rPr>
            </w:pPr>
          </w:p>
        </w:tc>
        <w:tc>
          <w:tcPr>
            <w:tcW w:w="1411" w:type="dxa"/>
            <w:vAlign w:val="top"/>
          </w:tcPr>
          <w:p w14:paraId="5B2C47A9">
            <w:pPr>
              <w:rPr>
                <w:rFonts w:ascii="Arial"/>
                <w:sz w:val="21"/>
                <w:highlight w:val="none"/>
              </w:rPr>
            </w:pPr>
          </w:p>
        </w:tc>
        <w:tc>
          <w:tcPr>
            <w:tcW w:w="846" w:type="dxa"/>
            <w:vAlign w:val="top"/>
          </w:tcPr>
          <w:p w14:paraId="3C618B6A">
            <w:pPr>
              <w:rPr>
                <w:rFonts w:ascii="Arial"/>
                <w:sz w:val="21"/>
                <w:highlight w:val="none"/>
              </w:rPr>
            </w:pPr>
          </w:p>
        </w:tc>
        <w:tc>
          <w:tcPr>
            <w:tcW w:w="1053" w:type="dxa"/>
            <w:vAlign w:val="top"/>
          </w:tcPr>
          <w:p w14:paraId="79412DC2">
            <w:pPr>
              <w:rPr>
                <w:rFonts w:ascii="Arial"/>
                <w:sz w:val="21"/>
                <w:highlight w:val="none"/>
              </w:rPr>
            </w:pPr>
          </w:p>
        </w:tc>
        <w:tc>
          <w:tcPr>
            <w:tcW w:w="876" w:type="dxa"/>
            <w:vAlign w:val="top"/>
          </w:tcPr>
          <w:p w14:paraId="7C6FD2BD">
            <w:pPr>
              <w:rPr>
                <w:rFonts w:ascii="Arial"/>
                <w:sz w:val="21"/>
                <w:highlight w:val="none"/>
              </w:rPr>
            </w:pPr>
          </w:p>
        </w:tc>
        <w:tc>
          <w:tcPr>
            <w:tcW w:w="1015" w:type="dxa"/>
            <w:vAlign w:val="top"/>
          </w:tcPr>
          <w:p w14:paraId="5F3EE186">
            <w:pPr>
              <w:rPr>
                <w:rFonts w:ascii="Arial"/>
                <w:sz w:val="21"/>
                <w:highlight w:val="none"/>
              </w:rPr>
            </w:pPr>
          </w:p>
        </w:tc>
        <w:tc>
          <w:tcPr>
            <w:tcW w:w="1473" w:type="dxa"/>
            <w:vAlign w:val="top"/>
          </w:tcPr>
          <w:p w14:paraId="55E2B630">
            <w:pPr>
              <w:rPr>
                <w:rFonts w:ascii="Arial"/>
                <w:sz w:val="21"/>
                <w:highlight w:val="none"/>
              </w:rPr>
            </w:pPr>
          </w:p>
        </w:tc>
        <w:tc>
          <w:tcPr>
            <w:tcW w:w="1015" w:type="dxa"/>
            <w:vAlign w:val="top"/>
          </w:tcPr>
          <w:p w14:paraId="32BB44D1">
            <w:pPr>
              <w:rPr>
                <w:rFonts w:ascii="Arial"/>
                <w:sz w:val="21"/>
                <w:highlight w:val="none"/>
              </w:rPr>
            </w:pPr>
          </w:p>
        </w:tc>
        <w:tc>
          <w:tcPr>
            <w:tcW w:w="943" w:type="dxa"/>
            <w:tcBorders>
              <w:right w:val="single" w:color="auto" w:sz="4" w:space="0"/>
            </w:tcBorders>
            <w:vAlign w:val="top"/>
          </w:tcPr>
          <w:p w14:paraId="10223486">
            <w:pPr>
              <w:rPr>
                <w:rFonts w:ascii="Arial"/>
                <w:sz w:val="21"/>
                <w:highlight w:val="none"/>
              </w:rPr>
            </w:pPr>
          </w:p>
        </w:tc>
      </w:tr>
      <w:tr w14:paraId="522FC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188C60C9">
            <w:pPr>
              <w:rPr>
                <w:rFonts w:ascii="Arial"/>
                <w:sz w:val="21"/>
                <w:highlight w:val="none"/>
              </w:rPr>
            </w:pPr>
          </w:p>
        </w:tc>
        <w:tc>
          <w:tcPr>
            <w:tcW w:w="1411" w:type="dxa"/>
            <w:vAlign w:val="top"/>
          </w:tcPr>
          <w:p w14:paraId="52BAC279">
            <w:pPr>
              <w:rPr>
                <w:rFonts w:ascii="Arial"/>
                <w:sz w:val="21"/>
                <w:highlight w:val="none"/>
              </w:rPr>
            </w:pPr>
          </w:p>
        </w:tc>
        <w:tc>
          <w:tcPr>
            <w:tcW w:w="846" w:type="dxa"/>
            <w:vAlign w:val="top"/>
          </w:tcPr>
          <w:p w14:paraId="63A2A1BA">
            <w:pPr>
              <w:rPr>
                <w:rFonts w:ascii="Arial"/>
                <w:sz w:val="21"/>
                <w:highlight w:val="none"/>
              </w:rPr>
            </w:pPr>
          </w:p>
        </w:tc>
        <w:tc>
          <w:tcPr>
            <w:tcW w:w="1053" w:type="dxa"/>
            <w:vAlign w:val="top"/>
          </w:tcPr>
          <w:p w14:paraId="743A0D98">
            <w:pPr>
              <w:rPr>
                <w:rFonts w:ascii="Arial"/>
                <w:sz w:val="21"/>
                <w:highlight w:val="none"/>
              </w:rPr>
            </w:pPr>
          </w:p>
        </w:tc>
        <w:tc>
          <w:tcPr>
            <w:tcW w:w="876" w:type="dxa"/>
            <w:vAlign w:val="top"/>
          </w:tcPr>
          <w:p w14:paraId="66E0C1A7">
            <w:pPr>
              <w:rPr>
                <w:rFonts w:ascii="Arial"/>
                <w:sz w:val="21"/>
                <w:highlight w:val="none"/>
              </w:rPr>
            </w:pPr>
          </w:p>
        </w:tc>
        <w:tc>
          <w:tcPr>
            <w:tcW w:w="1015" w:type="dxa"/>
            <w:vAlign w:val="top"/>
          </w:tcPr>
          <w:p w14:paraId="426E3A88">
            <w:pPr>
              <w:rPr>
                <w:rFonts w:ascii="Arial"/>
                <w:sz w:val="21"/>
                <w:highlight w:val="none"/>
              </w:rPr>
            </w:pPr>
          </w:p>
        </w:tc>
        <w:tc>
          <w:tcPr>
            <w:tcW w:w="1473" w:type="dxa"/>
            <w:vAlign w:val="top"/>
          </w:tcPr>
          <w:p w14:paraId="5A0A69C7">
            <w:pPr>
              <w:rPr>
                <w:rFonts w:ascii="Arial"/>
                <w:sz w:val="21"/>
                <w:highlight w:val="none"/>
              </w:rPr>
            </w:pPr>
          </w:p>
        </w:tc>
        <w:tc>
          <w:tcPr>
            <w:tcW w:w="1015" w:type="dxa"/>
            <w:vAlign w:val="top"/>
          </w:tcPr>
          <w:p w14:paraId="0AAD8EB7">
            <w:pPr>
              <w:rPr>
                <w:rFonts w:ascii="Arial"/>
                <w:sz w:val="21"/>
                <w:highlight w:val="none"/>
              </w:rPr>
            </w:pPr>
          </w:p>
        </w:tc>
        <w:tc>
          <w:tcPr>
            <w:tcW w:w="943" w:type="dxa"/>
            <w:tcBorders>
              <w:right w:val="single" w:color="auto" w:sz="4" w:space="0"/>
            </w:tcBorders>
            <w:vAlign w:val="top"/>
          </w:tcPr>
          <w:p w14:paraId="73B39765">
            <w:pPr>
              <w:rPr>
                <w:rFonts w:ascii="Arial"/>
                <w:sz w:val="21"/>
                <w:highlight w:val="none"/>
              </w:rPr>
            </w:pPr>
          </w:p>
        </w:tc>
      </w:tr>
      <w:tr w14:paraId="2468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124F13A9">
            <w:pPr>
              <w:rPr>
                <w:rFonts w:ascii="Arial"/>
                <w:sz w:val="21"/>
                <w:highlight w:val="none"/>
              </w:rPr>
            </w:pPr>
          </w:p>
        </w:tc>
        <w:tc>
          <w:tcPr>
            <w:tcW w:w="1411" w:type="dxa"/>
            <w:vAlign w:val="top"/>
          </w:tcPr>
          <w:p w14:paraId="463336BB">
            <w:pPr>
              <w:rPr>
                <w:rFonts w:ascii="Arial"/>
                <w:sz w:val="21"/>
                <w:highlight w:val="none"/>
              </w:rPr>
            </w:pPr>
          </w:p>
        </w:tc>
        <w:tc>
          <w:tcPr>
            <w:tcW w:w="846" w:type="dxa"/>
            <w:vAlign w:val="top"/>
          </w:tcPr>
          <w:p w14:paraId="2C4D8A97">
            <w:pPr>
              <w:rPr>
                <w:rFonts w:ascii="Arial"/>
                <w:sz w:val="21"/>
                <w:highlight w:val="none"/>
              </w:rPr>
            </w:pPr>
          </w:p>
        </w:tc>
        <w:tc>
          <w:tcPr>
            <w:tcW w:w="1053" w:type="dxa"/>
            <w:vAlign w:val="top"/>
          </w:tcPr>
          <w:p w14:paraId="4436DC38">
            <w:pPr>
              <w:rPr>
                <w:rFonts w:ascii="Arial"/>
                <w:sz w:val="21"/>
                <w:highlight w:val="none"/>
              </w:rPr>
            </w:pPr>
          </w:p>
        </w:tc>
        <w:tc>
          <w:tcPr>
            <w:tcW w:w="876" w:type="dxa"/>
            <w:vAlign w:val="top"/>
          </w:tcPr>
          <w:p w14:paraId="76B7F3F9">
            <w:pPr>
              <w:rPr>
                <w:rFonts w:ascii="Arial"/>
                <w:sz w:val="21"/>
                <w:highlight w:val="none"/>
              </w:rPr>
            </w:pPr>
          </w:p>
        </w:tc>
        <w:tc>
          <w:tcPr>
            <w:tcW w:w="1015" w:type="dxa"/>
            <w:vAlign w:val="top"/>
          </w:tcPr>
          <w:p w14:paraId="3E1145A3">
            <w:pPr>
              <w:rPr>
                <w:rFonts w:ascii="Arial"/>
                <w:sz w:val="21"/>
                <w:highlight w:val="none"/>
              </w:rPr>
            </w:pPr>
          </w:p>
        </w:tc>
        <w:tc>
          <w:tcPr>
            <w:tcW w:w="1473" w:type="dxa"/>
            <w:vAlign w:val="top"/>
          </w:tcPr>
          <w:p w14:paraId="5819538B">
            <w:pPr>
              <w:rPr>
                <w:rFonts w:ascii="Arial"/>
                <w:sz w:val="21"/>
                <w:highlight w:val="none"/>
              </w:rPr>
            </w:pPr>
          </w:p>
        </w:tc>
        <w:tc>
          <w:tcPr>
            <w:tcW w:w="1015" w:type="dxa"/>
            <w:vAlign w:val="top"/>
          </w:tcPr>
          <w:p w14:paraId="2337814A">
            <w:pPr>
              <w:rPr>
                <w:rFonts w:ascii="Arial"/>
                <w:sz w:val="21"/>
                <w:highlight w:val="none"/>
              </w:rPr>
            </w:pPr>
          </w:p>
        </w:tc>
        <w:tc>
          <w:tcPr>
            <w:tcW w:w="943" w:type="dxa"/>
            <w:tcBorders>
              <w:right w:val="single" w:color="auto" w:sz="4" w:space="0"/>
            </w:tcBorders>
            <w:vAlign w:val="top"/>
          </w:tcPr>
          <w:p w14:paraId="09B0C6B9">
            <w:pPr>
              <w:rPr>
                <w:rFonts w:ascii="Arial"/>
                <w:sz w:val="21"/>
                <w:highlight w:val="none"/>
              </w:rPr>
            </w:pPr>
          </w:p>
        </w:tc>
      </w:tr>
      <w:tr w14:paraId="40268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2C93B934">
            <w:pPr>
              <w:rPr>
                <w:rFonts w:ascii="Arial"/>
                <w:sz w:val="21"/>
                <w:highlight w:val="none"/>
              </w:rPr>
            </w:pPr>
          </w:p>
        </w:tc>
        <w:tc>
          <w:tcPr>
            <w:tcW w:w="1411" w:type="dxa"/>
            <w:vAlign w:val="top"/>
          </w:tcPr>
          <w:p w14:paraId="4A26803C">
            <w:pPr>
              <w:rPr>
                <w:rFonts w:ascii="Arial"/>
                <w:sz w:val="21"/>
                <w:highlight w:val="none"/>
              </w:rPr>
            </w:pPr>
          </w:p>
        </w:tc>
        <w:tc>
          <w:tcPr>
            <w:tcW w:w="846" w:type="dxa"/>
            <w:vAlign w:val="top"/>
          </w:tcPr>
          <w:p w14:paraId="276C5544">
            <w:pPr>
              <w:rPr>
                <w:rFonts w:ascii="Arial"/>
                <w:sz w:val="21"/>
                <w:highlight w:val="none"/>
              </w:rPr>
            </w:pPr>
          </w:p>
        </w:tc>
        <w:tc>
          <w:tcPr>
            <w:tcW w:w="1053" w:type="dxa"/>
            <w:vAlign w:val="top"/>
          </w:tcPr>
          <w:p w14:paraId="2BAD1A7E">
            <w:pPr>
              <w:rPr>
                <w:rFonts w:ascii="Arial"/>
                <w:sz w:val="21"/>
                <w:highlight w:val="none"/>
              </w:rPr>
            </w:pPr>
          </w:p>
        </w:tc>
        <w:tc>
          <w:tcPr>
            <w:tcW w:w="876" w:type="dxa"/>
            <w:vAlign w:val="top"/>
          </w:tcPr>
          <w:p w14:paraId="6B990034">
            <w:pPr>
              <w:rPr>
                <w:rFonts w:ascii="Arial"/>
                <w:sz w:val="21"/>
                <w:highlight w:val="none"/>
              </w:rPr>
            </w:pPr>
          </w:p>
        </w:tc>
        <w:tc>
          <w:tcPr>
            <w:tcW w:w="1015" w:type="dxa"/>
            <w:vAlign w:val="top"/>
          </w:tcPr>
          <w:p w14:paraId="5C0CF2B9">
            <w:pPr>
              <w:rPr>
                <w:rFonts w:ascii="Arial"/>
                <w:sz w:val="21"/>
                <w:highlight w:val="none"/>
              </w:rPr>
            </w:pPr>
          </w:p>
        </w:tc>
        <w:tc>
          <w:tcPr>
            <w:tcW w:w="1473" w:type="dxa"/>
            <w:vAlign w:val="top"/>
          </w:tcPr>
          <w:p w14:paraId="50F78F1F">
            <w:pPr>
              <w:rPr>
                <w:rFonts w:ascii="Arial"/>
                <w:sz w:val="21"/>
                <w:highlight w:val="none"/>
              </w:rPr>
            </w:pPr>
          </w:p>
        </w:tc>
        <w:tc>
          <w:tcPr>
            <w:tcW w:w="1015" w:type="dxa"/>
            <w:vAlign w:val="top"/>
          </w:tcPr>
          <w:p w14:paraId="57D60F6B">
            <w:pPr>
              <w:rPr>
                <w:rFonts w:ascii="Arial"/>
                <w:sz w:val="21"/>
                <w:highlight w:val="none"/>
              </w:rPr>
            </w:pPr>
          </w:p>
        </w:tc>
        <w:tc>
          <w:tcPr>
            <w:tcW w:w="943" w:type="dxa"/>
            <w:tcBorders>
              <w:right w:val="single" w:color="auto" w:sz="4" w:space="0"/>
            </w:tcBorders>
            <w:vAlign w:val="top"/>
          </w:tcPr>
          <w:p w14:paraId="1A3DB1E0">
            <w:pPr>
              <w:rPr>
                <w:rFonts w:ascii="Arial"/>
                <w:sz w:val="21"/>
                <w:highlight w:val="none"/>
              </w:rPr>
            </w:pPr>
          </w:p>
        </w:tc>
      </w:tr>
      <w:tr w14:paraId="75DD4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114B2C99">
            <w:pPr>
              <w:rPr>
                <w:rFonts w:ascii="Arial"/>
                <w:sz w:val="21"/>
                <w:highlight w:val="none"/>
              </w:rPr>
            </w:pPr>
          </w:p>
        </w:tc>
        <w:tc>
          <w:tcPr>
            <w:tcW w:w="1411" w:type="dxa"/>
            <w:vAlign w:val="top"/>
          </w:tcPr>
          <w:p w14:paraId="6B557AEF">
            <w:pPr>
              <w:rPr>
                <w:rFonts w:ascii="Arial"/>
                <w:sz w:val="21"/>
                <w:highlight w:val="none"/>
              </w:rPr>
            </w:pPr>
          </w:p>
        </w:tc>
        <w:tc>
          <w:tcPr>
            <w:tcW w:w="846" w:type="dxa"/>
            <w:vAlign w:val="top"/>
          </w:tcPr>
          <w:p w14:paraId="6E36196C">
            <w:pPr>
              <w:rPr>
                <w:rFonts w:ascii="Arial"/>
                <w:sz w:val="21"/>
                <w:highlight w:val="none"/>
              </w:rPr>
            </w:pPr>
          </w:p>
        </w:tc>
        <w:tc>
          <w:tcPr>
            <w:tcW w:w="1053" w:type="dxa"/>
            <w:vAlign w:val="top"/>
          </w:tcPr>
          <w:p w14:paraId="77E591C3">
            <w:pPr>
              <w:rPr>
                <w:rFonts w:ascii="Arial"/>
                <w:sz w:val="21"/>
                <w:highlight w:val="none"/>
              </w:rPr>
            </w:pPr>
          </w:p>
        </w:tc>
        <w:tc>
          <w:tcPr>
            <w:tcW w:w="876" w:type="dxa"/>
            <w:vAlign w:val="top"/>
          </w:tcPr>
          <w:p w14:paraId="3C3CF4D2">
            <w:pPr>
              <w:rPr>
                <w:rFonts w:ascii="Arial"/>
                <w:sz w:val="21"/>
                <w:highlight w:val="none"/>
              </w:rPr>
            </w:pPr>
          </w:p>
        </w:tc>
        <w:tc>
          <w:tcPr>
            <w:tcW w:w="1015" w:type="dxa"/>
            <w:vAlign w:val="top"/>
          </w:tcPr>
          <w:p w14:paraId="2C61A886">
            <w:pPr>
              <w:rPr>
                <w:rFonts w:ascii="Arial"/>
                <w:sz w:val="21"/>
                <w:highlight w:val="none"/>
              </w:rPr>
            </w:pPr>
          </w:p>
        </w:tc>
        <w:tc>
          <w:tcPr>
            <w:tcW w:w="1473" w:type="dxa"/>
            <w:vAlign w:val="top"/>
          </w:tcPr>
          <w:p w14:paraId="2CCF4F46">
            <w:pPr>
              <w:rPr>
                <w:rFonts w:ascii="Arial"/>
                <w:sz w:val="21"/>
                <w:highlight w:val="none"/>
              </w:rPr>
            </w:pPr>
          </w:p>
        </w:tc>
        <w:tc>
          <w:tcPr>
            <w:tcW w:w="1015" w:type="dxa"/>
            <w:vAlign w:val="top"/>
          </w:tcPr>
          <w:p w14:paraId="00059A0A">
            <w:pPr>
              <w:rPr>
                <w:rFonts w:ascii="Arial"/>
                <w:sz w:val="21"/>
                <w:highlight w:val="none"/>
              </w:rPr>
            </w:pPr>
          </w:p>
        </w:tc>
        <w:tc>
          <w:tcPr>
            <w:tcW w:w="943" w:type="dxa"/>
            <w:tcBorders>
              <w:right w:val="single" w:color="auto" w:sz="4" w:space="0"/>
            </w:tcBorders>
            <w:vAlign w:val="top"/>
          </w:tcPr>
          <w:p w14:paraId="5EB591C9">
            <w:pPr>
              <w:rPr>
                <w:rFonts w:ascii="Arial"/>
                <w:sz w:val="21"/>
                <w:highlight w:val="none"/>
              </w:rPr>
            </w:pPr>
          </w:p>
        </w:tc>
      </w:tr>
      <w:tr w14:paraId="1D70B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83" w:type="dxa"/>
            <w:tcBorders>
              <w:left w:val="single" w:color="auto" w:sz="4" w:space="0"/>
            </w:tcBorders>
            <w:vAlign w:val="top"/>
          </w:tcPr>
          <w:p w14:paraId="763AF279">
            <w:pPr>
              <w:rPr>
                <w:rFonts w:ascii="Arial"/>
                <w:sz w:val="21"/>
                <w:highlight w:val="none"/>
              </w:rPr>
            </w:pPr>
          </w:p>
        </w:tc>
        <w:tc>
          <w:tcPr>
            <w:tcW w:w="1411" w:type="dxa"/>
            <w:vAlign w:val="top"/>
          </w:tcPr>
          <w:p w14:paraId="10DA8DCF">
            <w:pPr>
              <w:rPr>
                <w:rFonts w:ascii="Arial"/>
                <w:sz w:val="21"/>
                <w:highlight w:val="none"/>
              </w:rPr>
            </w:pPr>
          </w:p>
        </w:tc>
        <w:tc>
          <w:tcPr>
            <w:tcW w:w="846" w:type="dxa"/>
            <w:vAlign w:val="top"/>
          </w:tcPr>
          <w:p w14:paraId="428FA728">
            <w:pPr>
              <w:rPr>
                <w:rFonts w:ascii="Arial"/>
                <w:sz w:val="21"/>
                <w:highlight w:val="none"/>
              </w:rPr>
            </w:pPr>
          </w:p>
        </w:tc>
        <w:tc>
          <w:tcPr>
            <w:tcW w:w="1053" w:type="dxa"/>
            <w:vAlign w:val="top"/>
          </w:tcPr>
          <w:p w14:paraId="4DDE0AC2">
            <w:pPr>
              <w:rPr>
                <w:rFonts w:ascii="Arial"/>
                <w:sz w:val="21"/>
                <w:highlight w:val="none"/>
              </w:rPr>
            </w:pPr>
          </w:p>
        </w:tc>
        <w:tc>
          <w:tcPr>
            <w:tcW w:w="876" w:type="dxa"/>
            <w:vAlign w:val="top"/>
          </w:tcPr>
          <w:p w14:paraId="1D340884">
            <w:pPr>
              <w:rPr>
                <w:rFonts w:ascii="Arial"/>
                <w:sz w:val="21"/>
                <w:highlight w:val="none"/>
              </w:rPr>
            </w:pPr>
          </w:p>
        </w:tc>
        <w:tc>
          <w:tcPr>
            <w:tcW w:w="1015" w:type="dxa"/>
            <w:vAlign w:val="top"/>
          </w:tcPr>
          <w:p w14:paraId="39835226">
            <w:pPr>
              <w:rPr>
                <w:rFonts w:ascii="Arial"/>
                <w:sz w:val="21"/>
                <w:highlight w:val="none"/>
              </w:rPr>
            </w:pPr>
          </w:p>
        </w:tc>
        <w:tc>
          <w:tcPr>
            <w:tcW w:w="1473" w:type="dxa"/>
            <w:vAlign w:val="top"/>
          </w:tcPr>
          <w:p w14:paraId="690DFD16">
            <w:pPr>
              <w:rPr>
                <w:rFonts w:ascii="Arial"/>
                <w:sz w:val="21"/>
                <w:highlight w:val="none"/>
              </w:rPr>
            </w:pPr>
          </w:p>
        </w:tc>
        <w:tc>
          <w:tcPr>
            <w:tcW w:w="1015" w:type="dxa"/>
            <w:vAlign w:val="top"/>
          </w:tcPr>
          <w:p w14:paraId="4FD56433">
            <w:pPr>
              <w:rPr>
                <w:rFonts w:ascii="Arial"/>
                <w:sz w:val="21"/>
                <w:highlight w:val="none"/>
              </w:rPr>
            </w:pPr>
          </w:p>
        </w:tc>
        <w:tc>
          <w:tcPr>
            <w:tcW w:w="943" w:type="dxa"/>
            <w:tcBorders>
              <w:right w:val="single" w:color="auto" w:sz="4" w:space="0"/>
            </w:tcBorders>
            <w:vAlign w:val="top"/>
          </w:tcPr>
          <w:p w14:paraId="479547E2">
            <w:pPr>
              <w:rPr>
                <w:rFonts w:ascii="Arial"/>
                <w:sz w:val="21"/>
                <w:highlight w:val="none"/>
              </w:rPr>
            </w:pPr>
          </w:p>
        </w:tc>
      </w:tr>
      <w:tr w14:paraId="76788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83" w:type="dxa"/>
            <w:tcBorders>
              <w:left w:val="single" w:color="auto" w:sz="4" w:space="0"/>
            </w:tcBorders>
            <w:vAlign w:val="top"/>
          </w:tcPr>
          <w:p w14:paraId="6A40306D">
            <w:pPr>
              <w:rPr>
                <w:rFonts w:ascii="Arial"/>
                <w:sz w:val="21"/>
                <w:highlight w:val="none"/>
              </w:rPr>
            </w:pPr>
          </w:p>
        </w:tc>
        <w:tc>
          <w:tcPr>
            <w:tcW w:w="1411" w:type="dxa"/>
            <w:vAlign w:val="top"/>
          </w:tcPr>
          <w:p w14:paraId="47E297EE">
            <w:pPr>
              <w:rPr>
                <w:rFonts w:ascii="Arial"/>
                <w:sz w:val="21"/>
                <w:highlight w:val="none"/>
              </w:rPr>
            </w:pPr>
          </w:p>
        </w:tc>
        <w:tc>
          <w:tcPr>
            <w:tcW w:w="846" w:type="dxa"/>
            <w:vAlign w:val="top"/>
          </w:tcPr>
          <w:p w14:paraId="70C5CADC">
            <w:pPr>
              <w:rPr>
                <w:rFonts w:ascii="Arial"/>
                <w:sz w:val="21"/>
                <w:highlight w:val="none"/>
              </w:rPr>
            </w:pPr>
          </w:p>
        </w:tc>
        <w:tc>
          <w:tcPr>
            <w:tcW w:w="1053" w:type="dxa"/>
            <w:vAlign w:val="top"/>
          </w:tcPr>
          <w:p w14:paraId="38549451">
            <w:pPr>
              <w:rPr>
                <w:rFonts w:ascii="Arial"/>
                <w:sz w:val="21"/>
                <w:highlight w:val="none"/>
              </w:rPr>
            </w:pPr>
          </w:p>
        </w:tc>
        <w:tc>
          <w:tcPr>
            <w:tcW w:w="876" w:type="dxa"/>
            <w:vAlign w:val="top"/>
          </w:tcPr>
          <w:p w14:paraId="529399A7">
            <w:pPr>
              <w:rPr>
                <w:rFonts w:ascii="Arial"/>
                <w:sz w:val="21"/>
                <w:highlight w:val="none"/>
              </w:rPr>
            </w:pPr>
          </w:p>
        </w:tc>
        <w:tc>
          <w:tcPr>
            <w:tcW w:w="1015" w:type="dxa"/>
            <w:vAlign w:val="top"/>
          </w:tcPr>
          <w:p w14:paraId="19DBFF8C">
            <w:pPr>
              <w:rPr>
                <w:rFonts w:ascii="Arial"/>
                <w:sz w:val="21"/>
                <w:highlight w:val="none"/>
              </w:rPr>
            </w:pPr>
          </w:p>
        </w:tc>
        <w:tc>
          <w:tcPr>
            <w:tcW w:w="1473" w:type="dxa"/>
            <w:vAlign w:val="top"/>
          </w:tcPr>
          <w:p w14:paraId="2AB538ED">
            <w:pPr>
              <w:rPr>
                <w:rFonts w:ascii="Arial"/>
                <w:sz w:val="21"/>
                <w:highlight w:val="none"/>
              </w:rPr>
            </w:pPr>
          </w:p>
        </w:tc>
        <w:tc>
          <w:tcPr>
            <w:tcW w:w="1015" w:type="dxa"/>
            <w:vAlign w:val="top"/>
          </w:tcPr>
          <w:p w14:paraId="7B674BE5">
            <w:pPr>
              <w:rPr>
                <w:rFonts w:ascii="Arial"/>
                <w:sz w:val="21"/>
                <w:highlight w:val="none"/>
              </w:rPr>
            </w:pPr>
          </w:p>
        </w:tc>
        <w:tc>
          <w:tcPr>
            <w:tcW w:w="943" w:type="dxa"/>
            <w:tcBorders>
              <w:right w:val="single" w:color="auto" w:sz="4" w:space="0"/>
            </w:tcBorders>
            <w:vAlign w:val="top"/>
          </w:tcPr>
          <w:p w14:paraId="4F57C3F2">
            <w:pPr>
              <w:rPr>
                <w:rFonts w:ascii="Arial"/>
                <w:sz w:val="21"/>
                <w:highlight w:val="none"/>
              </w:rPr>
            </w:pPr>
          </w:p>
        </w:tc>
      </w:tr>
      <w:tr w14:paraId="76141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83" w:type="dxa"/>
            <w:tcBorders>
              <w:left w:val="single" w:color="auto" w:sz="4" w:space="0"/>
            </w:tcBorders>
            <w:vAlign w:val="top"/>
          </w:tcPr>
          <w:p w14:paraId="0B943ADD">
            <w:pPr>
              <w:rPr>
                <w:rFonts w:ascii="Arial"/>
                <w:sz w:val="21"/>
                <w:highlight w:val="none"/>
              </w:rPr>
            </w:pPr>
          </w:p>
        </w:tc>
        <w:tc>
          <w:tcPr>
            <w:tcW w:w="1411" w:type="dxa"/>
            <w:vAlign w:val="top"/>
          </w:tcPr>
          <w:p w14:paraId="70F3860B">
            <w:pPr>
              <w:rPr>
                <w:rFonts w:ascii="Arial"/>
                <w:sz w:val="21"/>
                <w:highlight w:val="none"/>
              </w:rPr>
            </w:pPr>
          </w:p>
        </w:tc>
        <w:tc>
          <w:tcPr>
            <w:tcW w:w="846" w:type="dxa"/>
            <w:vAlign w:val="top"/>
          </w:tcPr>
          <w:p w14:paraId="7C2A909D">
            <w:pPr>
              <w:rPr>
                <w:rFonts w:ascii="Arial"/>
                <w:sz w:val="21"/>
                <w:highlight w:val="none"/>
              </w:rPr>
            </w:pPr>
          </w:p>
        </w:tc>
        <w:tc>
          <w:tcPr>
            <w:tcW w:w="1053" w:type="dxa"/>
            <w:vAlign w:val="top"/>
          </w:tcPr>
          <w:p w14:paraId="452CDFD7">
            <w:pPr>
              <w:rPr>
                <w:rFonts w:ascii="Arial"/>
                <w:sz w:val="21"/>
                <w:highlight w:val="none"/>
              </w:rPr>
            </w:pPr>
          </w:p>
        </w:tc>
        <w:tc>
          <w:tcPr>
            <w:tcW w:w="876" w:type="dxa"/>
            <w:vAlign w:val="top"/>
          </w:tcPr>
          <w:p w14:paraId="78726633">
            <w:pPr>
              <w:rPr>
                <w:rFonts w:ascii="Arial"/>
                <w:sz w:val="21"/>
                <w:highlight w:val="none"/>
              </w:rPr>
            </w:pPr>
          </w:p>
        </w:tc>
        <w:tc>
          <w:tcPr>
            <w:tcW w:w="1015" w:type="dxa"/>
            <w:vAlign w:val="top"/>
          </w:tcPr>
          <w:p w14:paraId="220FB90A">
            <w:pPr>
              <w:rPr>
                <w:rFonts w:ascii="Arial"/>
                <w:sz w:val="21"/>
                <w:highlight w:val="none"/>
              </w:rPr>
            </w:pPr>
          </w:p>
        </w:tc>
        <w:tc>
          <w:tcPr>
            <w:tcW w:w="1473" w:type="dxa"/>
            <w:vAlign w:val="top"/>
          </w:tcPr>
          <w:p w14:paraId="702E8822">
            <w:pPr>
              <w:rPr>
                <w:rFonts w:ascii="Arial"/>
                <w:sz w:val="21"/>
                <w:highlight w:val="none"/>
              </w:rPr>
            </w:pPr>
          </w:p>
        </w:tc>
        <w:tc>
          <w:tcPr>
            <w:tcW w:w="1015" w:type="dxa"/>
            <w:vAlign w:val="top"/>
          </w:tcPr>
          <w:p w14:paraId="258FFAB0">
            <w:pPr>
              <w:rPr>
                <w:rFonts w:ascii="Arial"/>
                <w:sz w:val="21"/>
                <w:highlight w:val="none"/>
              </w:rPr>
            </w:pPr>
          </w:p>
        </w:tc>
        <w:tc>
          <w:tcPr>
            <w:tcW w:w="943" w:type="dxa"/>
            <w:tcBorders>
              <w:right w:val="single" w:color="auto" w:sz="4" w:space="0"/>
            </w:tcBorders>
            <w:vAlign w:val="top"/>
          </w:tcPr>
          <w:p w14:paraId="24564278">
            <w:pPr>
              <w:rPr>
                <w:rFonts w:ascii="Arial"/>
                <w:sz w:val="21"/>
                <w:highlight w:val="none"/>
              </w:rPr>
            </w:pPr>
          </w:p>
        </w:tc>
      </w:tr>
      <w:tr w14:paraId="39148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33D05E8A">
            <w:pPr>
              <w:rPr>
                <w:rFonts w:ascii="Arial"/>
                <w:sz w:val="21"/>
                <w:highlight w:val="none"/>
              </w:rPr>
            </w:pPr>
          </w:p>
        </w:tc>
        <w:tc>
          <w:tcPr>
            <w:tcW w:w="1411" w:type="dxa"/>
            <w:vAlign w:val="top"/>
          </w:tcPr>
          <w:p w14:paraId="606C1D9F">
            <w:pPr>
              <w:rPr>
                <w:rFonts w:ascii="Arial"/>
                <w:sz w:val="21"/>
                <w:highlight w:val="none"/>
              </w:rPr>
            </w:pPr>
          </w:p>
        </w:tc>
        <w:tc>
          <w:tcPr>
            <w:tcW w:w="846" w:type="dxa"/>
            <w:vAlign w:val="top"/>
          </w:tcPr>
          <w:p w14:paraId="36D1EE33">
            <w:pPr>
              <w:rPr>
                <w:rFonts w:ascii="Arial"/>
                <w:sz w:val="21"/>
                <w:highlight w:val="none"/>
              </w:rPr>
            </w:pPr>
          </w:p>
        </w:tc>
        <w:tc>
          <w:tcPr>
            <w:tcW w:w="1053" w:type="dxa"/>
            <w:vAlign w:val="top"/>
          </w:tcPr>
          <w:p w14:paraId="3AEDFDFB">
            <w:pPr>
              <w:rPr>
                <w:rFonts w:ascii="Arial"/>
                <w:sz w:val="21"/>
                <w:highlight w:val="none"/>
              </w:rPr>
            </w:pPr>
          </w:p>
        </w:tc>
        <w:tc>
          <w:tcPr>
            <w:tcW w:w="876" w:type="dxa"/>
            <w:vAlign w:val="top"/>
          </w:tcPr>
          <w:p w14:paraId="0B0D38B8">
            <w:pPr>
              <w:rPr>
                <w:rFonts w:ascii="Arial"/>
                <w:sz w:val="21"/>
                <w:highlight w:val="none"/>
              </w:rPr>
            </w:pPr>
          </w:p>
        </w:tc>
        <w:tc>
          <w:tcPr>
            <w:tcW w:w="1015" w:type="dxa"/>
            <w:vAlign w:val="top"/>
          </w:tcPr>
          <w:p w14:paraId="1A69A3FB">
            <w:pPr>
              <w:rPr>
                <w:rFonts w:ascii="Arial"/>
                <w:sz w:val="21"/>
                <w:highlight w:val="none"/>
              </w:rPr>
            </w:pPr>
          </w:p>
        </w:tc>
        <w:tc>
          <w:tcPr>
            <w:tcW w:w="1473" w:type="dxa"/>
            <w:vAlign w:val="top"/>
          </w:tcPr>
          <w:p w14:paraId="46AE9AF2">
            <w:pPr>
              <w:rPr>
                <w:rFonts w:ascii="Arial"/>
                <w:sz w:val="21"/>
                <w:highlight w:val="none"/>
              </w:rPr>
            </w:pPr>
          </w:p>
        </w:tc>
        <w:tc>
          <w:tcPr>
            <w:tcW w:w="1015" w:type="dxa"/>
            <w:vAlign w:val="top"/>
          </w:tcPr>
          <w:p w14:paraId="173982C6">
            <w:pPr>
              <w:rPr>
                <w:rFonts w:ascii="Arial"/>
                <w:sz w:val="21"/>
                <w:highlight w:val="none"/>
              </w:rPr>
            </w:pPr>
          </w:p>
        </w:tc>
        <w:tc>
          <w:tcPr>
            <w:tcW w:w="943" w:type="dxa"/>
            <w:tcBorders>
              <w:right w:val="single" w:color="auto" w:sz="4" w:space="0"/>
            </w:tcBorders>
            <w:vAlign w:val="top"/>
          </w:tcPr>
          <w:p w14:paraId="70CA44D3">
            <w:pPr>
              <w:rPr>
                <w:rFonts w:ascii="Arial"/>
                <w:sz w:val="21"/>
                <w:highlight w:val="none"/>
              </w:rPr>
            </w:pPr>
          </w:p>
        </w:tc>
      </w:tr>
      <w:tr w14:paraId="78A1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0FD92CDC">
            <w:pPr>
              <w:rPr>
                <w:rFonts w:ascii="Arial"/>
                <w:sz w:val="21"/>
                <w:highlight w:val="none"/>
              </w:rPr>
            </w:pPr>
          </w:p>
        </w:tc>
        <w:tc>
          <w:tcPr>
            <w:tcW w:w="1411" w:type="dxa"/>
            <w:vAlign w:val="top"/>
          </w:tcPr>
          <w:p w14:paraId="38404AD9">
            <w:pPr>
              <w:rPr>
                <w:rFonts w:ascii="Arial"/>
                <w:sz w:val="21"/>
                <w:highlight w:val="none"/>
              </w:rPr>
            </w:pPr>
          </w:p>
        </w:tc>
        <w:tc>
          <w:tcPr>
            <w:tcW w:w="846" w:type="dxa"/>
            <w:vAlign w:val="top"/>
          </w:tcPr>
          <w:p w14:paraId="2A9886A3">
            <w:pPr>
              <w:rPr>
                <w:rFonts w:ascii="Arial"/>
                <w:sz w:val="21"/>
                <w:highlight w:val="none"/>
              </w:rPr>
            </w:pPr>
          </w:p>
        </w:tc>
        <w:tc>
          <w:tcPr>
            <w:tcW w:w="1053" w:type="dxa"/>
            <w:vAlign w:val="top"/>
          </w:tcPr>
          <w:p w14:paraId="244B84F9">
            <w:pPr>
              <w:rPr>
                <w:rFonts w:ascii="Arial"/>
                <w:sz w:val="21"/>
                <w:highlight w:val="none"/>
              </w:rPr>
            </w:pPr>
          </w:p>
        </w:tc>
        <w:tc>
          <w:tcPr>
            <w:tcW w:w="876" w:type="dxa"/>
            <w:vAlign w:val="top"/>
          </w:tcPr>
          <w:p w14:paraId="0D3CA77E">
            <w:pPr>
              <w:rPr>
                <w:rFonts w:ascii="Arial"/>
                <w:sz w:val="21"/>
                <w:highlight w:val="none"/>
              </w:rPr>
            </w:pPr>
          </w:p>
        </w:tc>
        <w:tc>
          <w:tcPr>
            <w:tcW w:w="1015" w:type="dxa"/>
            <w:vAlign w:val="top"/>
          </w:tcPr>
          <w:p w14:paraId="1C72C536">
            <w:pPr>
              <w:rPr>
                <w:rFonts w:ascii="Arial"/>
                <w:sz w:val="21"/>
                <w:highlight w:val="none"/>
              </w:rPr>
            </w:pPr>
          </w:p>
        </w:tc>
        <w:tc>
          <w:tcPr>
            <w:tcW w:w="1473" w:type="dxa"/>
            <w:vAlign w:val="top"/>
          </w:tcPr>
          <w:p w14:paraId="29B15B24">
            <w:pPr>
              <w:rPr>
                <w:rFonts w:ascii="Arial"/>
                <w:sz w:val="21"/>
                <w:highlight w:val="none"/>
              </w:rPr>
            </w:pPr>
          </w:p>
        </w:tc>
        <w:tc>
          <w:tcPr>
            <w:tcW w:w="1015" w:type="dxa"/>
            <w:vAlign w:val="top"/>
          </w:tcPr>
          <w:p w14:paraId="4FEB09EB">
            <w:pPr>
              <w:rPr>
                <w:rFonts w:ascii="Arial"/>
                <w:sz w:val="21"/>
                <w:highlight w:val="none"/>
              </w:rPr>
            </w:pPr>
          </w:p>
        </w:tc>
        <w:tc>
          <w:tcPr>
            <w:tcW w:w="943" w:type="dxa"/>
            <w:tcBorders>
              <w:right w:val="single" w:color="auto" w:sz="4" w:space="0"/>
            </w:tcBorders>
            <w:vAlign w:val="top"/>
          </w:tcPr>
          <w:p w14:paraId="7CEFF78F">
            <w:pPr>
              <w:rPr>
                <w:rFonts w:ascii="Arial"/>
                <w:sz w:val="21"/>
                <w:highlight w:val="none"/>
              </w:rPr>
            </w:pPr>
          </w:p>
        </w:tc>
      </w:tr>
      <w:tr w14:paraId="63BC1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83" w:type="dxa"/>
            <w:tcBorders>
              <w:left w:val="single" w:color="auto" w:sz="4" w:space="0"/>
            </w:tcBorders>
            <w:vAlign w:val="top"/>
          </w:tcPr>
          <w:p w14:paraId="6E358D9C">
            <w:pPr>
              <w:rPr>
                <w:rFonts w:ascii="Arial"/>
                <w:sz w:val="21"/>
                <w:highlight w:val="none"/>
              </w:rPr>
            </w:pPr>
          </w:p>
        </w:tc>
        <w:tc>
          <w:tcPr>
            <w:tcW w:w="1411" w:type="dxa"/>
            <w:vAlign w:val="top"/>
          </w:tcPr>
          <w:p w14:paraId="47D5292D">
            <w:pPr>
              <w:rPr>
                <w:rFonts w:ascii="Arial"/>
                <w:sz w:val="21"/>
                <w:highlight w:val="none"/>
              </w:rPr>
            </w:pPr>
          </w:p>
        </w:tc>
        <w:tc>
          <w:tcPr>
            <w:tcW w:w="846" w:type="dxa"/>
            <w:vAlign w:val="top"/>
          </w:tcPr>
          <w:p w14:paraId="454567D1">
            <w:pPr>
              <w:rPr>
                <w:rFonts w:ascii="Arial"/>
                <w:sz w:val="21"/>
                <w:highlight w:val="none"/>
              </w:rPr>
            </w:pPr>
          </w:p>
        </w:tc>
        <w:tc>
          <w:tcPr>
            <w:tcW w:w="1053" w:type="dxa"/>
            <w:vAlign w:val="top"/>
          </w:tcPr>
          <w:p w14:paraId="51249C68">
            <w:pPr>
              <w:rPr>
                <w:rFonts w:ascii="Arial"/>
                <w:sz w:val="21"/>
                <w:highlight w:val="none"/>
              </w:rPr>
            </w:pPr>
          </w:p>
        </w:tc>
        <w:tc>
          <w:tcPr>
            <w:tcW w:w="876" w:type="dxa"/>
            <w:vAlign w:val="top"/>
          </w:tcPr>
          <w:p w14:paraId="2A24A406">
            <w:pPr>
              <w:rPr>
                <w:rFonts w:ascii="Arial"/>
                <w:sz w:val="21"/>
                <w:highlight w:val="none"/>
              </w:rPr>
            </w:pPr>
          </w:p>
        </w:tc>
        <w:tc>
          <w:tcPr>
            <w:tcW w:w="1015" w:type="dxa"/>
            <w:vAlign w:val="top"/>
          </w:tcPr>
          <w:p w14:paraId="0C2E1914">
            <w:pPr>
              <w:rPr>
                <w:rFonts w:ascii="Arial"/>
                <w:sz w:val="21"/>
                <w:highlight w:val="none"/>
              </w:rPr>
            </w:pPr>
          </w:p>
        </w:tc>
        <w:tc>
          <w:tcPr>
            <w:tcW w:w="1473" w:type="dxa"/>
            <w:vAlign w:val="top"/>
          </w:tcPr>
          <w:p w14:paraId="69C93940">
            <w:pPr>
              <w:rPr>
                <w:rFonts w:ascii="Arial"/>
                <w:sz w:val="21"/>
                <w:highlight w:val="none"/>
              </w:rPr>
            </w:pPr>
          </w:p>
        </w:tc>
        <w:tc>
          <w:tcPr>
            <w:tcW w:w="1015" w:type="dxa"/>
            <w:vAlign w:val="top"/>
          </w:tcPr>
          <w:p w14:paraId="38C2AD9B">
            <w:pPr>
              <w:rPr>
                <w:rFonts w:ascii="Arial"/>
                <w:sz w:val="21"/>
                <w:highlight w:val="none"/>
              </w:rPr>
            </w:pPr>
          </w:p>
        </w:tc>
        <w:tc>
          <w:tcPr>
            <w:tcW w:w="943" w:type="dxa"/>
            <w:tcBorders>
              <w:right w:val="single" w:color="auto" w:sz="4" w:space="0"/>
            </w:tcBorders>
            <w:vAlign w:val="top"/>
          </w:tcPr>
          <w:p w14:paraId="27F9283D">
            <w:pPr>
              <w:rPr>
                <w:rFonts w:ascii="Arial"/>
                <w:sz w:val="21"/>
                <w:highlight w:val="none"/>
              </w:rPr>
            </w:pPr>
          </w:p>
        </w:tc>
      </w:tr>
      <w:tr w14:paraId="0C507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23E07F00">
            <w:pPr>
              <w:rPr>
                <w:rFonts w:ascii="Arial"/>
                <w:sz w:val="21"/>
                <w:highlight w:val="none"/>
              </w:rPr>
            </w:pPr>
          </w:p>
        </w:tc>
        <w:tc>
          <w:tcPr>
            <w:tcW w:w="1411" w:type="dxa"/>
            <w:vAlign w:val="top"/>
          </w:tcPr>
          <w:p w14:paraId="1EC7FA20">
            <w:pPr>
              <w:rPr>
                <w:rFonts w:ascii="Arial"/>
                <w:sz w:val="21"/>
                <w:highlight w:val="none"/>
              </w:rPr>
            </w:pPr>
          </w:p>
        </w:tc>
        <w:tc>
          <w:tcPr>
            <w:tcW w:w="846" w:type="dxa"/>
            <w:vAlign w:val="top"/>
          </w:tcPr>
          <w:p w14:paraId="5830A936">
            <w:pPr>
              <w:rPr>
                <w:rFonts w:ascii="Arial"/>
                <w:sz w:val="21"/>
                <w:highlight w:val="none"/>
              </w:rPr>
            </w:pPr>
          </w:p>
        </w:tc>
        <w:tc>
          <w:tcPr>
            <w:tcW w:w="1053" w:type="dxa"/>
            <w:vAlign w:val="top"/>
          </w:tcPr>
          <w:p w14:paraId="7BC9EADA">
            <w:pPr>
              <w:rPr>
                <w:rFonts w:ascii="Arial"/>
                <w:sz w:val="21"/>
                <w:highlight w:val="none"/>
              </w:rPr>
            </w:pPr>
          </w:p>
        </w:tc>
        <w:tc>
          <w:tcPr>
            <w:tcW w:w="876" w:type="dxa"/>
            <w:vAlign w:val="top"/>
          </w:tcPr>
          <w:p w14:paraId="0476D60F">
            <w:pPr>
              <w:rPr>
                <w:rFonts w:ascii="Arial"/>
                <w:sz w:val="21"/>
                <w:highlight w:val="none"/>
              </w:rPr>
            </w:pPr>
          </w:p>
        </w:tc>
        <w:tc>
          <w:tcPr>
            <w:tcW w:w="1015" w:type="dxa"/>
            <w:vAlign w:val="top"/>
          </w:tcPr>
          <w:p w14:paraId="1541B373">
            <w:pPr>
              <w:rPr>
                <w:rFonts w:ascii="Arial"/>
                <w:sz w:val="21"/>
                <w:highlight w:val="none"/>
              </w:rPr>
            </w:pPr>
          </w:p>
        </w:tc>
        <w:tc>
          <w:tcPr>
            <w:tcW w:w="1473" w:type="dxa"/>
            <w:vAlign w:val="top"/>
          </w:tcPr>
          <w:p w14:paraId="0423AA97">
            <w:pPr>
              <w:rPr>
                <w:rFonts w:ascii="Arial"/>
                <w:sz w:val="21"/>
                <w:highlight w:val="none"/>
              </w:rPr>
            </w:pPr>
          </w:p>
        </w:tc>
        <w:tc>
          <w:tcPr>
            <w:tcW w:w="1015" w:type="dxa"/>
            <w:vAlign w:val="top"/>
          </w:tcPr>
          <w:p w14:paraId="7E77A950">
            <w:pPr>
              <w:rPr>
                <w:rFonts w:ascii="Arial"/>
                <w:sz w:val="21"/>
                <w:highlight w:val="none"/>
              </w:rPr>
            </w:pPr>
          </w:p>
        </w:tc>
        <w:tc>
          <w:tcPr>
            <w:tcW w:w="943" w:type="dxa"/>
            <w:tcBorders>
              <w:right w:val="single" w:color="auto" w:sz="4" w:space="0"/>
            </w:tcBorders>
            <w:vAlign w:val="top"/>
          </w:tcPr>
          <w:p w14:paraId="48C13A72">
            <w:pPr>
              <w:rPr>
                <w:rFonts w:ascii="Arial"/>
                <w:sz w:val="21"/>
                <w:highlight w:val="none"/>
              </w:rPr>
            </w:pPr>
          </w:p>
        </w:tc>
      </w:tr>
      <w:tr w14:paraId="43283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686132C1">
            <w:pPr>
              <w:rPr>
                <w:rFonts w:ascii="Arial"/>
                <w:sz w:val="21"/>
                <w:highlight w:val="none"/>
              </w:rPr>
            </w:pPr>
          </w:p>
        </w:tc>
        <w:tc>
          <w:tcPr>
            <w:tcW w:w="1411" w:type="dxa"/>
            <w:vAlign w:val="top"/>
          </w:tcPr>
          <w:p w14:paraId="6CCC4795">
            <w:pPr>
              <w:rPr>
                <w:rFonts w:ascii="Arial"/>
                <w:sz w:val="21"/>
                <w:highlight w:val="none"/>
              </w:rPr>
            </w:pPr>
          </w:p>
        </w:tc>
        <w:tc>
          <w:tcPr>
            <w:tcW w:w="846" w:type="dxa"/>
            <w:vAlign w:val="top"/>
          </w:tcPr>
          <w:p w14:paraId="30FE10D6">
            <w:pPr>
              <w:rPr>
                <w:rFonts w:ascii="Arial"/>
                <w:sz w:val="21"/>
                <w:highlight w:val="none"/>
              </w:rPr>
            </w:pPr>
          </w:p>
        </w:tc>
        <w:tc>
          <w:tcPr>
            <w:tcW w:w="1053" w:type="dxa"/>
            <w:vAlign w:val="top"/>
          </w:tcPr>
          <w:p w14:paraId="4B5D7B4F">
            <w:pPr>
              <w:rPr>
                <w:rFonts w:ascii="Arial"/>
                <w:sz w:val="21"/>
                <w:highlight w:val="none"/>
              </w:rPr>
            </w:pPr>
          </w:p>
        </w:tc>
        <w:tc>
          <w:tcPr>
            <w:tcW w:w="876" w:type="dxa"/>
            <w:vAlign w:val="top"/>
          </w:tcPr>
          <w:p w14:paraId="072B70DF">
            <w:pPr>
              <w:rPr>
                <w:rFonts w:ascii="Arial"/>
                <w:sz w:val="21"/>
                <w:highlight w:val="none"/>
              </w:rPr>
            </w:pPr>
          </w:p>
        </w:tc>
        <w:tc>
          <w:tcPr>
            <w:tcW w:w="1015" w:type="dxa"/>
            <w:vAlign w:val="top"/>
          </w:tcPr>
          <w:p w14:paraId="13407273">
            <w:pPr>
              <w:rPr>
                <w:rFonts w:ascii="Arial"/>
                <w:sz w:val="21"/>
                <w:highlight w:val="none"/>
              </w:rPr>
            </w:pPr>
          </w:p>
        </w:tc>
        <w:tc>
          <w:tcPr>
            <w:tcW w:w="1473" w:type="dxa"/>
            <w:vAlign w:val="top"/>
          </w:tcPr>
          <w:p w14:paraId="25AE39D5">
            <w:pPr>
              <w:rPr>
                <w:rFonts w:ascii="Arial"/>
                <w:sz w:val="21"/>
                <w:highlight w:val="none"/>
              </w:rPr>
            </w:pPr>
          </w:p>
        </w:tc>
        <w:tc>
          <w:tcPr>
            <w:tcW w:w="1015" w:type="dxa"/>
            <w:vAlign w:val="top"/>
          </w:tcPr>
          <w:p w14:paraId="7DCF15A8">
            <w:pPr>
              <w:rPr>
                <w:rFonts w:ascii="Arial"/>
                <w:sz w:val="21"/>
                <w:highlight w:val="none"/>
              </w:rPr>
            </w:pPr>
          </w:p>
        </w:tc>
        <w:tc>
          <w:tcPr>
            <w:tcW w:w="943" w:type="dxa"/>
            <w:tcBorders>
              <w:right w:val="single" w:color="auto" w:sz="4" w:space="0"/>
            </w:tcBorders>
            <w:vAlign w:val="top"/>
          </w:tcPr>
          <w:p w14:paraId="7A1BCF7B">
            <w:pPr>
              <w:rPr>
                <w:rFonts w:ascii="Arial"/>
                <w:sz w:val="21"/>
                <w:highlight w:val="none"/>
              </w:rPr>
            </w:pPr>
          </w:p>
        </w:tc>
      </w:tr>
      <w:tr w14:paraId="38E1D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83" w:type="dxa"/>
            <w:tcBorders>
              <w:left w:val="single" w:color="auto" w:sz="4" w:space="0"/>
            </w:tcBorders>
            <w:vAlign w:val="top"/>
          </w:tcPr>
          <w:p w14:paraId="3801B9F8">
            <w:pPr>
              <w:rPr>
                <w:rFonts w:ascii="Arial"/>
                <w:sz w:val="21"/>
                <w:highlight w:val="none"/>
              </w:rPr>
            </w:pPr>
          </w:p>
        </w:tc>
        <w:tc>
          <w:tcPr>
            <w:tcW w:w="1411" w:type="dxa"/>
            <w:vAlign w:val="top"/>
          </w:tcPr>
          <w:p w14:paraId="75BBF92C">
            <w:pPr>
              <w:rPr>
                <w:rFonts w:ascii="Arial"/>
                <w:sz w:val="21"/>
                <w:highlight w:val="none"/>
              </w:rPr>
            </w:pPr>
          </w:p>
        </w:tc>
        <w:tc>
          <w:tcPr>
            <w:tcW w:w="846" w:type="dxa"/>
            <w:vAlign w:val="top"/>
          </w:tcPr>
          <w:p w14:paraId="6408919B">
            <w:pPr>
              <w:rPr>
                <w:rFonts w:ascii="Arial"/>
                <w:sz w:val="21"/>
                <w:highlight w:val="none"/>
              </w:rPr>
            </w:pPr>
          </w:p>
        </w:tc>
        <w:tc>
          <w:tcPr>
            <w:tcW w:w="1053" w:type="dxa"/>
            <w:vAlign w:val="top"/>
          </w:tcPr>
          <w:p w14:paraId="25BD1E1A">
            <w:pPr>
              <w:rPr>
                <w:rFonts w:ascii="Arial"/>
                <w:sz w:val="21"/>
                <w:highlight w:val="none"/>
              </w:rPr>
            </w:pPr>
          </w:p>
        </w:tc>
        <w:tc>
          <w:tcPr>
            <w:tcW w:w="876" w:type="dxa"/>
            <w:vAlign w:val="top"/>
          </w:tcPr>
          <w:p w14:paraId="40CFC417">
            <w:pPr>
              <w:rPr>
                <w:rFonts w:ascii="Arial"/>
                <w:sz w:val="21"/>
                <w:highlight w:val="none"/>
              </w:rPr>
            </w:pPr>
          </w:p>
        </w:tc>
        <w:tc>
          <w:tcPr>
            <w:tcW w:w="1015" w:type="dxa"/>
            <w:vAlign w:val="top"/>
          </w:tcPr>
          <w:p w14:paraId="3756730D">
            <w:pPr>
              <w:rPr>
                <w:rFonts w:ascii="Arial"/>
                <w:sz w:val="21"/>
                <w:highlight w:val="none"/>
              </w:rPr>
            </w:pPr>
          </w:p>
        </w:tc>
        <w:tc>
          <w:tcPr>
            <w:tcW w:w="1473" w:type="dxa"/>
            <w:vAlign w:val="top"/>
          </w:tcPr>
          <w:p w14:paraId="053B9CCB">
            <w:pPr>
              <w:rPr>
                <w:rFonts w:ascii="Arial"/>
                <w:sz w:val="21"/>
                <w:highlight w:val="none"/>
              </w:rPr>
            </w:pPr>
          </w:p>
        </w:tc>
        <w:tc>
          <w:tcPr>
            <w:tcW w:w="1015" w:type="dxa"/>
            <w:vAlign w:val="top"/>
          </w:tcPr>
          <w:p w14:paraId="40C4F9A8">
            <w:pPr>
              <w:rPr>
                <w:rFonts w:ascii="Arial"/>
                <w:sz w:val="21"/>
                <w:highlight w:val="none"/>
              </w:rPr>
            </w:pPr>
          </w:p>
        </w:tc>
        <w:tc>
          <w:tcPr>
            <w:tcW w:w="943" w:type="dxa"/>
            <w:tcBorders>
              <w:right w:val="single" w:color="auto" w:sz="4" w:space="0"/>
            </w:tcBorders>
            <w:vAlign w:val="top"/>
          </w:tcPr>
          <w:p w14:paraId="175070F5">
            <w:pPr>
              <w:rPr>
                <w:rFonts w:ascii="Arial"/>
                <w:sz w:val="21"/>
                <w:highlight w:val="none"/>
              </w:rPr>
            </w:pPr>
          </w:p>
        </w:tc>
      </w:tr>
      <w:tr w14:paraId="3774B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83" w:type="dxa"/>
            <w:tcBorders>
              <w:left w:val="single" w:color="auto" w:sz="4" w:space="0"/>
            </w:tcBorders>
            <w:vAlign w:val="top"/>
          </w:tcPr>
          <w:p w14:paraId="4484288C">
            <w:pPr>
              <w:rPr>
                <w:rFonts w:ascii="Arial"/>
                <w:sz w:val="21"/>
                <w:highlight w:val="none"/>
              </w:rPr>
            </w:pPr>
          </w:p>
        </w:tc>
        <w:tc>
          <w:tcPr>
            <w:tcW w:w="1411" w:type="dxa"/>
            <w:vAlign w:val="top"/>
          </w:tcPr>
          <w:p w14:paraId="605266DE">
            <w:pPr>
              <w:rPr>
                <w:rFonts w:ascii="Arial"/>
                <w:sz w:val="21"/>
                <w:highlight w:val="none"/>
              </w:rPr>
            </w:pPr>
          </w:p>
        </w:tc>
        <w:tc>
          <w:tcPr>
            <w:tcW w:w="846" w:type="dxa"/>
            <w:vAlign w:val="top"/>
          </w:tcPr>
          <w:p w14:paraId="13332F2F">
            <w:pPr>
              <w:rPr>
                <w:rFonts w:ascii="Arial"/>
                <w:sz w:val="21"/>
                <w:highlight w:val="none"/>
              </w:rPr>
            </w:pPr>
          </w:p>
        </w:tc>
        <w:tc>
          <w:tcPr>
            <w:tcW w:w="1053" w:type="dxa"/>
            <w:vAlign w:val="top"/>
          </w:tcPr>
          <w:p w14:paraId="5FF77D7F">
            <w:pPr>
              <w:rPr>
                <w:rFonts w:ascii="Arial"/>
                <w:sz w:val="21"/>
                <w:highlight w:val="none"/>
              </w:rPr>
            </w:pPr>
          </w:p>
        </w:tc>
        <w:tc>
          <w:tcPr>
            <w:tcW w:w="876" w:type="dxa"/>
            <w:vAlign w:val="top"/>
          </w:tcPr>
          <w:p w14:paraId="30BC3A69">
            <w:pPr>
              <w:rPr>
                <w:rFonts w:ascii="Arial"/>
                <w:sz w:val="21"/>
                <w:highlight w:val="none"/>
              </w:rPr>
            </w:pPr>
          </w:p>
        </w:tc>
        <w:tc>
          <w:tcPr>
            <w:tcW w:w="1015" w:type="dxa"/>
            <w:vAlign w:val="top"/>
          </w:tcPr>
          <w:p w14:paraId="0DDB011D">
            <w:pPr>
              <w:rPr>
                <w:rFonts w:ascii="Arial"/>
                <w:sz w:val="21"/>
                <w:highlight w:val="none"/>
              </w:rPr>
            </w:pPr>
          </w:p>
        </w:tc>
        <w:tc>
          <w:tcPr>
            <w:tcW w:w="1473" w:type="dxa"/>
            <w:vAlign w:val="top"/>
          </w:tcPr>
          <w:p w14:paraId="2F9A7C21">
            <w:pPr>
              <w:rPr>
                <w:rFonts w:ascii="Arial"/>
                <w:sz w:val="21"/>
                <w:highlight w:val="none"/>
              </w:rPr>
            </w:pPr>
          </w:p>
        </w:tc>
        <w:tc>
          <w:tcPr>
            <w:tcW w:w="1015" w:type="dxa"/>
            <w:vAlign w:val="top"/>
          </w:tcPr>
          <w:p w14:paraId="47E2804F">
            <w:pPr>
              <w:rPr>
                <w:rFonts w:ascii="Arial"/>
                <w:sz w:val="21"/>
                <w:highlight w:val="none"/>
              </w:rPr>
            </w:pPr>
          </w:p>
        </w:tc>
        <w:tc>
          <w:tcPr>
            <w:tcW w:w="943" w:type="dxa"/>
            <w:tcBorders>
              <w:right w:val="single" w:color="auto" w:sz="4" w:space="0"/>
            </w:tcBorders>
            <w:vAlign w:val="top"/>
          </w:tcPr>
          <w:p w14:paraId="7DD33C42">
            <w:pPr>
              <w:rPr>
                <w:rFonts w:ascii="Arial"/>
                <w:sz w:val="21"/>
                <w:highlight w:val="none"/>
              </w:rPr>
            </w:pPr>
          </w:p>
        </w:tc>
      </w:tr>
      <w:tr w14:paraId="2011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3" w:type="dxa"/>
            <w:tcBorders>
              <w:left w:val="single" w:color="auto" w:sz="4" w:space="0"/>
            </w:tcBorders>
            <w:vAlign w:val="top"/>
          </w:tcPr>
          <w:p w14:paraId="4AB941F1">
            <w:pPr>
              <w:rPr>
                <w:rFonts w:ascii="Arial"/>
                <w:sz w:val="21"/>
                <w:highlight w:val="none"/>
              </w:rPr>
            </w:pPr>
          </w:p>
        </w:tc>
        <w:tc>
          <w:tcPr>
            <w:tcW w:w="1411" w:type="dxa"/>
            <w:vAlign w:val="top"/>
          </w:tcPr>
          <w:p w14:paraId="45EA7441">
            <w:pPr>
              <w:rPr>
                <w:rFonts w:ascii="Arial"/>
                <w:sz w:val="21"/>
                <w:highlight w:val="none"/>
              </w:rPr>
            </w:pPr>
          </w:p>
        </w:tc>
        <w:tc>
          <w:tcPr>
            <w:tcW w:w="846" w:type="dxa"/>
            <w:vAlign w:val="top"/>
          </w:tcPr>
          <w:p w14:paraId="3FA59E4C">
            <w:pPr>
              <w:rPr>
                <w:rFonts w:ascii="Arial"/>
                <w:sz w:val="21"/>
                <w:highlight w:val="none"/>
              </w:rPr>
            </w:pPr>
          </w:p>
        </w:tc>
        <w:tc>
          <w:tcPr>
            <w:tcW w:w="1053" w:type="dxa"/>
            <w:vAlign w:val="top"/>
          </w:tcPr>
          <w:p w14:paraId="77DB25C0">
            <w:pPr>
              <w:rPr>
                <w:rFonts w:ascii="Arial"/>
                <w:sz w:val="21"/>
                <w:highlight w:val="none"/>
              </w:rPr>
            </w:pPr>
          </w:p>
        </w:tc>
        <w:tc>
          <w:tcPr>
            <w:tcW w:w="876" w:type="dxa"/>
            <w:vAlign w:val="top"/>
          </w:tcPr>
          <w:p w14:paraId="60CB81C8">
            <w:pPr>
              <w:rPr>
                <w:rFonts w:ascii="Arial"/>
                <w:sz w:val="21"/>
                <w:highlight w:val="none"/>
              </w:rPr>
            </w:pPr>
          </w:p>
        </w:tc>
        <w:tc>
          <w:tcPr>
            <w:tcW w:w="1015" w:type="dxa"/>
            <w:vAlign w:val="top"/>
          </w:tcPr>
          <w:p w14:paraId="25AC5C31">
            <w:pPr>
              <w:rPr>
                <w:rFonts w:ascii="Arial"/>
                <w:sz w:val="21"/>
                <w:highlight w:val="none"/>
              </w:rPr>
            </w:pPr>
          </w:p>
        </w:tc>
        <w:tc>
          <w:tcPr>
            <w:tcW w:w="1473" w:type="dxa"/>
            <w:vAlign w:val="top"/>
          </w:tcPr>
          <w:p w14:paraId="5A79864F">
            <w:pPr>
              <w:rPr>
                <w:rFonts w:ascii="Arial"/>
                <w:sz w:val="21"/>
                <w:highlight w:val="none"/>
              </w:rPr>
            </w:pPr>
          </w:p>
        </w:tc>
        <w:tc>
          <w:tcPr>
            <w:tcW w:w="1015" w:type="dxa"/>
            <w:vAlign w:val="top"/>
          </w:tcPr>
          <w:p w14:paraId="4B124473">
            <w:pPr>
              <w:rPr>
                <w:rFonts w:ascii="Arial"/>
                <w:sz w:val="21"/>
                <w:highlight w:val="none"/>
              </w:rPr>
            </w:pPr>
          </w:p>
        </w:tc>
        <w:tc>
          <w:tcPr>
            <w:tcW w:w="943" w:type="dxa"/>
            <w:tcBorders>
              <w:right w:val="single" w:color="auto" w:sz="4" w:space="0"/>
            </w:tcBorders>
            <w:vAlign w:val="top"/>
          </w:tcPr>
          <w:p w14:paraId="1054CAA8">
            <w:pPr>
              <w:rPr>
                <w:rFonts w:ascii="Arial"/>
                <w:sz w:val="21"/>
                <w:highlight w:val="none"/>
              </w:rPr>
            </w:pPr>
          </w:p>
        </w:tc>
      </w:tr>
      <w:tr w14:paraId="0A38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3" w:type="dxa"/>
            <w:tcBorders>
              <w:left w:val="single" w:color="auto" w:sz="4" w:space="0"/>
              <w:bottom w:val="single" w:color="auto" w:sz="4" w:space="0"/>
            </w:tcBorders>
            <w:vAlign w:val="top"/>
          </w:tcPr>
          <w:p w14:paraId="18AC5C4E">
            <w:pPr>
              <w:rPr>
                <w:rFonts w:ascii="Arial"/>
                <w:sz w:val="21"/>
                <w:highlight w:val="none"/>
              </w:rPr>
            </w:pPr>
          </w:p>
        </w:tc>
        <w:tc>
          <w:tcPr>
            <w:tcW w:w="1411" w:type="dxa"/>
            <w:tcBorders>
              <w:bottom w:val="single" w:color="auto" w:sz="4" w:space="0"/>
            </w:tcBorders>
            <w:vAlign w:val="top"/>
          </w:tcPr>
          <w:p w14:paraId="5F7DB25C">
            <w:pPr>
              <w:rPr>
                <w:rFonts w:ascii="Arial"/>
                <w:sz w:val="21"/>
                <w:highlight w:val="none"/>
              </w:rPr>
            </w:pPr>
          </w:p>
        </w:tc>
        <w:tc>
          <w:tcPr>
            <w:tcW w:w="846" w:type="dxa"/>
            <w:tcBorders>
              <w:bottom w:val="single" w:color="auto" w:sz="4" w:space="0"/>
            </w:tcBorders>
            <w:vAlign w:val="top"/>
          </w:tcPr>
          <w:p w14:paraId="2F23F743">
            <w:pPr>
              <w:rPr>
                <w:rFonts w:ascii="Arial"/>
                <w:sz w:val="21"/>
                <w:highlight w:val="none"/>
              </w:rPr>
            </w:pPr>
          </w:p>
        </w:tc>
        <w:tc>
          <w:tcPr>
            <w:tcW w:w="1053" w:type="dxa"/>
            <w:tcBorders>
              <w:bottom w:val="single" w:color="auto" w:sz="4" w:space="0"/>
            </w:tcBorders>
            <w:vAlign w:val="top"/>
          </w:tcPr>
          <w:p w14:paraId="54A57D12">
            <w:pPr>
              <w:rPr>
                <w:rFonts w:ascii="Arial"/>
                <w:sz w:val="21"/>
                <w:highlight w:val="none"/>
              </w:rPr>
            </w:pPr>
          </w:p>
        </w:tc>
        <w:tc>
          <w:tcPr>
            <w:tcW w:w="876" w:type="dxa"/>
            <w:tcBorders>
              <w:bottom w:val="single" w:color="auto" w:sz="4" w:space="0"/>
            </w:tcBorders>
            <w:vAlign w:val="top"/>
          </w:tcPr>
          <w:p w14:paraId="2A095DB3">
            <w:pPr>
              <w:rPr>
                <w:rFonts w:ascii="Arial"/>
                <w:sz w:val="21"/>
                <w:highlight w:val="none"/>
              </w:rPr>
            </w:pPr>
          </w:p>
        </w:tc>
        <w:tc>
          <w:tcPr>
            <w:tcW w:w="1015" w:type="dxa"/>
            <w:tcBorders>
              <w:bottom w:val="single" w:color="auto" w:sz="4" w:space="0"/>
            </w:tcBorders>
            <w:vAlign w:val="top"/>
          </w:tcPr>
          <w:p w14:paraId="43425387">
            <w:pPr>
              <w:rPr>
                <w:rFonts w:ascii="Arial"/>
                <w:sz w:val="21"/>
                <w:highlight w:val="none"/>
              </w:rPr>
            </w:pPr>
          </w:p>
        </w:tc>
        <w:tc>
          <w:tcPr>
            <w:tcW w:w="1473" w:type="dxa"/>
            <w:tcBorders>
              <w:bottom w:val="single" w:color="auto" w:sz="4" w:space="0"/>
            </w:tcBorders>
            <w:vAlign w:val="top"/>
          </w:tcPr>
          <w:p w14:paraId="3796AAF6">
            <w:pPr>
              <w:rPr>
                <w:rFonts w:ascii="Arial"/>
                <w:sz w:val="21"/>
                <w:highlight w:val="none"/>
              </w:rPr>
            </w:pPr>
          </w:p>
        </w:tc>
        <w:tc>
          <w:tcPr>
            <w:tcW w:w="1015" w:type="dxa"/>
            <w:tcBorders>
              <w:bottom w:val="single" w:color="auto" w:sz="4" w:space="0"/>
            </w:tcBorders>
            <w:vAlign w:val="top"/>
          </w:tcPr>
          <w:p w14:paraId="1CFA7E01">
            <w:pPr>
              <w:rPr>
                <w:rFonts w:ascii="Arial"/>
                <w:sz w:val="21"/>
                <w:highlight w:val="none"/>
              </w:rPr>
            </w:pPr>
          </w:p>
        </w:tc>
        <w:tc>
          <w:tcPr>
            <w:tcW w:w="943" w:type="dxa"/>
            <w:tcBorders>
              <w:bottom w:val="single" w:color="auto" w:sz="4" w:space="0"/>
              <w:right w:val="single" w:color="auto" w:sz="4" w:space="0"/>
            </w:tcBorders>
            <w:vAlign w:val="top"/>
          </w:tcPr>
          <w:p w14:paraId="398BA98E">
            <w:pPr>
              <w:rPr>
                <w:rFonts w:ascii="Arial"/>
                <w:sz w:val="21"/>
                <w:highlight w:val="none"/>
              </w:rPr>
            </w:pPr>
          </w:p>
        </w:tc>
      </w:tr>
    </w:tbl>
    <w:p w14:paraId="042B9CB6">
      <w:pPr>
        <w:spacing w:line="99" w:lineRule="exact"/>
        <w:rPr>
          <w:highlight w:val="none"/>
        </w:rPr>
      </w:pPr>
    </w:p>
    <w:p w14:paraId="2C1E3A44">
      <w:pPr>
        <w:rPr>
          <w:rFonts w:hint="eastAsia" w:ascii="宋体" w:hAnsi="宋体" w:eastAsia="宋体"/>
          <w:b/>
          <w:sz w:val="36"/>
          <w:szCs w:val="36"/>
          <w:highlight w:val="none"/>
        </w:rPr>
      </w:pPr>
    </w:p>
    <w:p w14:paraId="6525A510">
      <w:pPr>
        <w:pStyle w:val="44"/>
        <w:rPr>
          <w:rFonts w:hint="eastAsia" w:ascii="宋体" w:hAnsi="宋体" w:eastAsia="宋体"/>
          <w:b/>
          <w:sz w:val="36"/>
          <w:szCs w:val="36"/>
          <w:highlight w:val="none"/>
        </w:rPr>
      </w:pPr>
    </w:p>
    <w:p w14:paraId="5E9816C7">
      <w:pPr>
        <w:pStyle w:val="44"/>
        <w:rPr>
          <w:rFonts w:hint="eastAsia" w:ascii="宋体" w:hAnsi="宋体" w:eastAsia="宋体"/>
          <w:b/>
          <w:sz w:val="36"/>
          <w:szCs w:val="36"/>
          <w:highlight w:val="none"/>
        </w:rPr>
      </w:pPr>
    </w:p>
    <w:p w14:paraId="2F7EF276">
      <w:pPr>
        <w:pStyle w:val="44"/>
        <w:rPr>
          <w:rFonts w:hint="eastAsia" w:ascii="宋体" w:hAnsi="宋体" w:eastAsia="宋体"/>
          <w:b/>
          <w:sz w:val="36"/>
          <w:szCs w:val="36"/>
          <w:highlight w:val="none"/>
        </w:rPr>
      </w:pPr>
    </w:p>
    <w:p w14:paraId="24D37174">
      <w:pPr>
        <w:pStyle w:val="20"/>
        <w:spacing w:before="91" w:line="225" w:lineRule="auto"/>
        <w:ind w:left="59"/>
        <w:rPr>
          <w:rFonts w:hint="eastAsia" w:ascii="宋体" w:hAnsi="宋体" w:eastAsia="宋体" w:cs="宋体"/>
          <w:sz w:val="28"/>
          <w:szCs w:val="28"/>
          <w:highlight w:val="none"/>
        </w:rPr>
      </w:pPr>
      <w:r>
        <w:rPr>
          <w:rFonts w:hint="eastAsia" w:ascii="宋体" w:hAnsi="宋体" w:eastAsia="宋体" w:cs="宋体"/>
          <w:spacing w:val="-14"/>
          <w:sz w:val="28"/>
          <w:szCs w:val="28"/>
          <w:highlight w:val="none"/>
        </w:rPr>
        <w:t>附件</w:t>
      </w:r>
      <w:r>
        <w:rPr>
          <w:rFonts w:hint="eastAsia" w:ascii="宋体" w:hAnsi="宋体" w:eastAsia="宋体" w:cs="宋体"/>
          <w:spacing w:val="-47"/>
          <w:sz w:val="28"/>
          <w:szCs w:val="28"/>
          <w:highlight w:val="none"/>
        </w:rPr>
        <w:t xml:space="preserve"> </w:t>
      </w:r>
      <w:r>
        <w:rPr>
          <w:rFonts w:hint="eastAsia" w:ascii="宋体" w:hAnsi="宋体" w:eastAsia="宋体" w:cs="宋体"/>
          <w:spacing w:val="-14"/>
          <w:sz w:val="28"/>
          <w:szCs w:val="28"/>
          <w:highlight w:val="none"/>
        </w:rPr>
        <w:t>6：</w:t>
      </w:r>
    </w:p>
    <w:p w14:paraId="0CBB64E8">
      <w:pPr>
        <w:pStyle w:val="20"/>
        <w:spacing w:before="251" w:line="226" w:lineRule="auto"/>
        <w:ind w:left="3166"/>
        <w:rPr>
          <w:rFonts w:hint="eastAsia" w:ascii="宋体" w:hAnsi="宋体" w:eastAsia="宋体" w:cs="宋体"/>
          <w:sz w:val="28"/>
          <w:szCs w:val="28"/>
          <w:highlight w:val="none"/>
        </w:rPr>
      </w:pPr>
      <w:r>
        <w:rPr>
          <w:rFonts w:hint="eastAsia" w:ascii="宋体" w:hAnsi="宋体" w:eastAsia="宋体" w:cs="宋体"/>
          <w:spacing w:val="25"/>
          <w:sz w:val="28"/>
          <w:szCs w:val="28"/>
          <w:highlight w:val="none"/>
        </w:rPr>
        <w:t>承包人主要施工管理人员表</w:t>
      </w:r>
    </w:p>
    <w:tbl>
      <w:tblPr>
        <w:tblStyle w:val="487"/>
        <w:tblpPr w:leftFromText="180" w:rightFromText="180" w:vertAnchor="text" w:horzAnchor="page" w:tblpX="1150" w:tblpY="57"/>
        <w:tblOverlap w:val="never"/>
        <w:tblW w:w="98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1411"/>
        <w:gridCol w:w="1222"/>
        <w:gridCol w:w="1035"/>
        <w:gridCol w:w="4258"/>
      </w:tblGrid>
      <w:tr w14:paraId="099DF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89" w:type="dxa"/>
            <w:tcBorders>
              <w:top w:val="single" w:color="auto" w:sz="4" w:space="0"/>
              <w:left w:val="single" w:color="auto" w:sz="4" w:space="0"/>
            </w:tcBorders>
            <w:vAlign w:val="top"/>
          </w:tcPr>
          <w:p w14:paraId="61067838">
            <w:pPr>
              <w:pStyle w:val="367"/>
              <w:spacing w:before="154" w:line="221" w:lineRule="auto"/>
              <w:ind w:left="394"/>
              <w:rPr>
                <w:sz w:val="24"/>
                <w:szCs w:val="24"/>
                <w:highlight w:val="none"/>
              </w:rPr>
            </w:pPr>
            <w:r>
              <w:rPr>
                <w:spacing w:val="-7"/>
                <w:sz w:val="24"/>
                <w:szCs w:val="24"/>
                <w:highlight w:val="none"/>
              </w:rPr>
              <w:t>名</w:t>
            </w:r>
            <w:r>
              <w:rPr>
                <w:spacing w:val="39"/>
                <w:sz w:val="24"/>
                <w:szCs w:val="24"/>
                <w:highlight w:val="none"/>
              </w:rPr>
              <w:t xml:space="preserve">   </w:t>
            </w:r>
            <w:r>
              <w:rPr>
                <w:spacing w:val="-7"/>
                <w:sz w:val="24"/>
                <w:szCs w:val="24"/>
                <w:highlight w:val="none"/>
              </w:rPr>
              <w:t>称</w:t>
            </w:r>
          </w:p>
        </w:tc>
        <w:tc>
          <w:tcPr>
            <w:tcW w:w="1411" w:type="dxa"/>
            <w:tcBorders>
              <w:top w:val="single" w:color="auto" w:sz="4" w:space="0"/>
            </w:tcBorders>
            <w:vAlign w:val="top"/>
          </w:tcPr>
          <w:p w14:paraId="75D13E9F">
            <w:pPr>
              <w:pStyle w:val="367"/>
              <w:spacing w:before="152" w:line="219" w:lineRule="auto"/>
              <w:ind w:left="429"/>
              <w:rPr>
                <w:sz w:val="24"/>
                <w:szCs w:val="24"/>
                <w:highlight w:val="none"/>
              </w:rPr>
            </w:pPr>
            <w:r>
              <w:rPr>
                <w:spacing w:val="-5"/>
                <w:sz w:val="24"/>
                <w:szCs w:val="24"/>
                <w:highlight w:val="none"/>
              </w:rPr>
              <w:t>姓名</w:t>
            </w:r>
          </w:p>
        </w:tc>
        <w:tc>
          <w:tcPr>
            <w:tcW w:w="1222" w:type="dxa"/>
            <w:tcBorders>
              <w:top w:val="single" w:color="auto" w:sz="4" w:space="0"/>
            </w:tcBorders>
            <w:vAlign w:val="top"/>
          </w:tcPr>
          <w:p w14:paraId="028D1B73">
            <w:pPr>
              <w:pStyle w:val="367"/>
              <w:spacing w:before="219" w:line="219" w:lineRule="auto"/>
              <w:ind w:left="366"/>
              <w:rPr>
                <w:sz w:val="24"/>
                <w:szCs w:val="24"/>
                <w:highlight w:val="none"/>
              </w:rPr>
            </w:pPr>
            <w:r>
              <w:rPr>
                <w:spacing w:val="-2"/>
                <w:sz w:val="24"/>
                <w:szCs w:val="24"/>
                <w:highlight w:val="none"/>
              </w:rPr>
              <w:t>职务</w:t>
            </w:r>
          </w:p>
        </w:tc>
        <w:tc>
          <w:tcPr>
            <w:tcW w:w="1035" w:type="dxa"/>
            <w:tcBorders>
              <w:top w:val="single" w:color="auto" w:sz="4" w:space="0"/>
            </w:tcBorders>
            <w:vAlign w:val="top"/>
          </w:tcPr>
          <w:p w14:paraId="605D56FE">
            <w:pPr>
              <w:pStyle w:val="367"/>
              <w:spacing w:before="221" w:line="221" w:lineRule="auto"/>
              <w:ind w:left="372"/>
              <w:rPr>
                <w:sz w:val="24"/>
                <w:szCs w:val="24"/>
                <w:highlight w:val="none"/>
              </w:rPr>
            </w:pPr>
            <w:r>
              <w:rPr>
                <w:spacing w:val="-2"/>
                <w:sz w:val="24"/>
                <w:szCs w:val="24"/>
                <w:highlight w:val="none"/>
              </w:rPr>
              <w:t>职称</w:t>
            </w:r>
          </w:p>
        </w:tc>
        <w:tc>
          <w:tcPr>
            <w:tcW w:w="4258" w:type="dxa"/>
            <w:tcBorders>
              <w:top w:val="single" w:color="auto" w:sz="4" w:space="0"/>
              <w:right w:val="single" w:color="auto" w:sz="4" w:space="0"/>
            </w:tcBorders>
            <w:vAlign w:val="top"/>
          </w:tcPr>
          <w:p w14:paraId="071D938A">
            <w:pPr>
              <w:pStyle w:val="367"/>
              <w:spacing w:before="221" w:line="219" w:lineRule="auto"/>
              <w:jc w:val="right"/>
              <w:rPr>
                <w:sz w:val="24"/>
                <w:szCs w:val="24"/>
                <w:highlight w:val="none"/>
              </w:rPr>
            </w:pPr>
            <w:r>
              <w:rPr>
                <w:spacing w:val="7"/>
                <w:sz w:val="24"/>
                <w:szCs w:val="24"/>
                <w:highlight w:val="none"/>
              </w:rPr>
              <w:t>主要资历、经验及承担过的项</w:t>
            </w:r>
            <w:r>
              <w:rPr>
                <w:spacing w:val="-34"/>
                <w:sz w:val="24"/>
                <w:szCs w:val="24"/>
                <w:highlight w:val="none"/>
              </w:rPr>
              <w:t xml:space="preserve"> </w:t>
            </w:r>
            <w:r>
              <w:rPr>
                <w:spacing w:val="7"/>
                <w:sz w:val="24"/>
                <w:szCs w:val="24"/>
                <w:highlight w:val="none"/>
              </w:rPr>
              <w:t>目</w:t>
            </w:r>
          </w:p>
        </w:tc>
      </w:tr>
      <w:tr w14:paraId="6AC4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815" w:type="dxa"/>
            <w:gridSpan w:val="5"/>
            <w:tcBorders>
              <w:left w:val="single" w:color="auto" w:sz="4" w:space="0"/>
              <w:right w:val="single" w:color="auto" w:sz="4" w:space="0"/>
            </w:tcBorders>
            <w:vAlign w:val="top"/>
          </w:tcPr>
          <w:p w14:paraId="64850636">
            <w:pPr>
              <w:pStyle w:val="367"/>
              <w:spacing w:before="223" w:line="213" w:lineRule="auto"/>
              <w:ind w:left="4083"/>
              <w:rPr>
                <w:sz w:val="24"/>
                <w:szCs w:val="24"/>
                <w:highlight w:val="none"/>
              </w:rPr>
            </w:pPr>
            <w:r>
              <w:rPr>
                <w:spacing w:val="-6"/>
                <w:sz w:val="24"/>
                <w:szCs w:val="24"/>
                <w:highlight w:val="none"/>
              </w:rPr>
              <w:t>一、总部人员</w:t>
            </w:r>
          </w:p>
        </w:tc>
      </w:tr>
      <w:tr w14:paraId="2B3E0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tcBorders>
              <w:left w:val="single" w:color="auto" w:sz="4" w:space="0"/>
            </w:tcBorders>
            <w:vAlign w:val="top"/>
          </w:tcPr>
          <w:p w14:paraId="3ABA8A9A">
            <w:pPr>
              <w:pStyle w:val="367"/>
              <w:spacing w:before="128" w:line="219" w:lineRule="auto"/>
              <w:ind w:left="395"/>
              <w:rPr>
                <w:sz w:val="24"/>
                <w:szCs w:val="24"/>
                <w:highlight w:val="none"/>
              </w:rPr>
            </w:pPr>
            <w:r>
              <w:rPr>
                <w:spacing w:val="-9"/>
                <w:sz w:val="24"/>
                <w:szCs w:val="24"/>
                <w:highlight w:val="none"/>
              </w:rPr>
              <w:t>项目主管</w:t>
            </w:r>
          </w:p>
        </w:tc>
        <w:tc>
          <w:tcPr>
            <w:tcW w:w="1411" w:type="dxa"/>
            <w:vAlign w:val="top"/>
          </w:tcPr>
          <w:p w14:paraId="5A4B7A4D">
            <w:pPr>
              <w:rPr>
                <w:rFonts w:ascii="Arial"/>
                <w:sz w:val="21"/>
                <w:highlight w:val="none"/>
              </w:rPr>
            </w:pPr>
          </w:p>
        </w:tc>
        <w:tc>
          <w:tcPr>
            <w:tcW w:w="1222" w:type="dxa"/>
            <w:vAlign w:val="top"/>
          </w:tcPr>
          <w:p w14:paraId="1E6613B5">
            <w:pPr>
              <w:pStyle w:val="367"/>
              <w:spacing w:before="132" w:line="229" w:lineRule="auto"/>
              <w:ind w:left="261"/>
              <w:rPr>
                <w:sz w:val="24"/>
                <w:szCs w:val="24"/>
                <w:highlight w:val="none"/>
              </w:rPr>
            </w:pPr>
            <w:r>
              <w:rPr>
                <w:spacing w:val="-6"/>
                <w:sz w:val="24"/>
                <w:szCs w:val="24"/>
                <w:highlight w:val="none"/>
              </w:rPr>
              <w:t>总经理</w:t>
            </w:r>
          </w:p>
        </w:tc>
        <w:tc>
          <w:tcPr>
            <w:tcW w:w="1035" w:type="dxa"/>
            <w:vAlign w:val="top"/>
          </w:tcPr>
          <w:p w14:paraId="6C5216DA">
            <w:pPr>
              <w:rPr>
                <w:rFonts w:ascii="Arial"/>
                <w:sz w:val="21"/>
                <w:highlight w:val="none"/>
              </w:rPr>
            </w:pPr>
          </w:p>
        </w:tc>
        <w:tc>
          <w:tcPr>
            <w:tcW w:w="4258" w:type="dxa"/>
            <w:tcBorders>
              <w:right w:val="single" w:color="auto" w:sz="4" w:space="0"/>
            </w:tcBorders>
            <w:vAlign w:val="top"/>
          </w:tcPr>
          <w:p w14:paraId="2909F55C">
            <w:pPr>
              <w:rPr>
                <w:rFonts w:ascii="Arial"/>
                <w:sz w:val="21"/>
                <w:highlight w:val="none"/>
              </w:rPr>
            </w:pPr>
          </w:p>
        </w:tc>
      </w:tr>
      <w:tr w14:paraId="154EA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restart"/>
            <w:tcBorders>
              <w:left w:val="single" w:color="auto" w:sz="4" w:space="0"/>
              <w:bottom w:val="nil"/>
            </w:tcBorders>
            <w:vAlign w:val="top"/>
          </w:tcPr>
          <w:p w14:paraId="144737F8">
            <w:pPr>
              <w:spacing w:line="319" w:lineRule="auto"/>
              <w:rPr>
                <w:rFonts w:ascii="Arial"/>
                <w:sz w:val="21"/>
                <w:highlight w:val="none"/>
              </w:rPr>
            </w:pPr>
          </w:p>
          <w:p w14:paraId="12698549">
            <w:pPr>
              <w:spacing w:line="320" w:lineRule="auto"/>
              <w:rPr>
                <w:rFonts w:ascii="Arial"/>
                <w:sz w:val="21"/>
                <w:highlight w:val="none"/>
              </w:rPr>
            </w:pPr>
          </w:p>
          <w:p w14:paraId="56B0CBB2">
            <w:pPr>
              <w:pStyle w:val="367"/>
              <w:spacing w:before="78" w:line="220" w:lineRule="auto"/>
              <w:ind w:left="389"/>
              <w:rPr>
                <w:sz w:val="24"/>
                <w:szCs w:val="24"/>
                <w:highlight w:val="none"/>
              </w:rPr>
            </w:pPr>
            <w:r>
              <w:rPr>
                <w:spacing w:val="-7"/>
                <w:sz w:val="24"/>
                <w:szCs w:val="24"/>
                <w:highlight w:val="none"/>
              </w:rPr>
              <w:t>其他人员</w:t>
            </w:r>
          </w:p>
        </w:tc>
        <w:tc>
          <w:tcPr>
            <w:tcW w:w="1411" w:type="dxa"/>
            <w:vAlign w:val="top"/>
          </w:tcPr>
          <w:p w14:paraId="2FCEDE18">
            <w:pPr>
              <w:rPr>
                <w:rFonts w:ascii="Arial"/>
                <w:sz w:val="21"/>
                <w:highlight w:val="none"/>
              </w:rPr>
            </w:pPr>
          </w:p>
        </w:tc>
        <w:tc>
          <w:tcPr>
            <w:tcW w:w="1222" w:type="dxa"/>
            <w:vAlign w:val="top"/>
          </w:tcPr>
          <w:p w14:paraId="21F73EC0">
            <w:pPr>
              <w:rPr>
                <w:rFonts w:ascii="Arial"/>
                <w:sz w:val="21"/>
                <w:highlight w:val="none"/>
              </w:rPr>
            </w:pPr>
          </w:p>
        </w:tc>
        <w:tc>
          <w:tcPr>
            <w:tcW w:w="1035" w:type="dxa"/>
            <w:vAlign w:val="top"/>
          </w:tcPr>
          <w:p w14:paraId="471BA836">
            <w:pPr>
              <w:rPr>
                <w:rFonts w:ascii="Arial"/>
                <w:sz w:val="21"/>
                <w:highlight w:val="none"/>
              </w:rPr>
            </w:pPr>
          </w:p>
        </w:tc>
        <w:tc>
          <w:tcPr>
            <w:tcW w:w="4258" w:type="dxa"/>
            <w:tcBorders>
              <w:right w:val="single" w:color="auto" w:sz="4" w:space="0"/>
            </w:tcBorders>
            <w:vAlign w:val="top"/>
          </w:tcPr>
          <w:p w14:paraId="5D08678E">
            <w:pPr>
              <w:rPr>
                <w:rFonts w:ascii="Arial"/>
                <w:sz w:val="21"/>
                <w:highlight w:val="none"/>
              </w:rPr>
            </w:pPr>
          </w:p>
        </w:tc>
      </w:tr>
      <w:tr w14:paraId="6DEF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bottom w:val="nil"/>
            </w:tcBorders>
            <w:vAlign w:val="top"/>
          </w:tcPr>
          <w:p w14:paraId="51932E7C">
            <w:pPr>
              <w:rPr>
                <w:rFonts w:ascii="Arial"/>
                <w:sz w:val="21"/>
                <w:highlight w:val="none"/>
              </w:rPr>
            </w:pPr>
          </w:p>
        </w:tc>
        <w:tc>
          <w:tcPr>
            <w:tcW w:w="1411" w:type="dxa"/>
            <w:vAlign w:val="top"/>
          </w:tcPr>
          <w:p w14:paraId="1D5FDF9F">
            <w:pPr>
              <w:rPr>
                <w:rFonts w:ascii="Arial"/>
                <w:sz w:val="21"/>
                <w:highlight w:val="none"/>
              </w:rPr>
            </w:pPr>
          </w:p>
        </w:tc>
        <w:tc>
          <w:tcPr>
            <w:tcW w:w="1222" w:type="dxa"/>
            <w:vAlign w:val="top"/>
          </w:tcPr>
          <w:p w14:paraId="3E5DE32B">
            <w:pPr>
              <w:rPr>
                <w:rFonts w:ascii="Arial"/>
                <w:sz w:val="21"/>
                <w:highlight w:val="none"/>
              </w:rPr>
            </w:pPr>
          </w:p>
        </w:tc>
        <w:tc>
          <w:tcPr>
            <w:tcW w:w="1035" w:type="dxa"/>
            <w:vAlign w:val="top"/>
          </w:tcPr>
          <w:p w14:paraId="00AA897E">
            <w:pPr>
              <w:rPr>
                <w:rFonts w:ascii="Arial"/>
                <w:sz w:val="21"/>
                <w:highlight w:val="none"/>
              </w:rPr>
            </w:pPr>
          </w:p>
        </w:tc>
        <w:tc>
          <w:tcPr>
            <w:tcW w:w="4258" w:type="dxa"/>
            <w:tcBorders>
              <w:right w:val="single" w:color="auto" w:sz="4" w:space="0"/>
            </w:tcBorders>
            <w:vAlign w:val="top"/>
          </w:tcPr>
          <w:p w14:paraId="2811CCDB">
            <w:pPr>
              <w:rPr>
                <w:rFonts w:ascii="Arial"/>
                <w:sz w:val="21"/>
                <w:highlight w:val="none"/>
              </w:rPr>
            </w:pPr>
          </w:p>
        </w:tc>
      </w:tr>
      <w:tr w14:paraId="23F6E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tcBorders>
            <w:vAlign w:val="top"/>
          </w:tcPr>
          <w:p w14:paraId="231F23F7">
            <w:pPr>
              <w:rPr>
                <w:rFonts w:ascii="Arial"/>
                <w:sz w:val="21"/>
                <w:highlight w:val="none"/>
              </w:rPr>
            </w:pPr>
          </w:p>
        </w:tc>
        <w:tc>
          <w:tcPr>
            <w:tcW w:w="1411" w:type="dxa"/>
            <w:vAlign w:val="top"/>
          </w:tcPr>
          <w:p w14:paraId="6BB610AC">
            <w:pPr>
              <w:rPr>
                <w:rFonts w:ascii="Arial"/>
                <w:sz w:val="21"/>
                <w:highlight w:val="none"/>
              </w:rPr>
            </w:pPr>
          </w:p>
        </w:tc>
        <w:tc>
          <w:tcPr>
            <w:tcW w:w="1222" w:type="dxa"/>
            <w:vAlign w:val="top"/>
          </w:tcPr>
          <w:p w14:paraId="30299A27">
            <w:pPr>
              <w:rPr>
                <w:rFonts w:ascii="Arial"/>
                <w:sz w:val="21"/>
                <w:highlight w:val="none"/>
              </w:rPr>
            </w:pPr>
          </w:p>
        </w:tc>
        <w:tc>
          <w:tcPr>
            <w:tcW w:w="1035" w:type="dxa"/>
            <w:vAlign w:val="top"/>
          </w:tcPr>
          <w:p w14:paraId="2336473B">
            <w:pPr>
              <w:rPr>
                <w:rFonts w:ascii="Arial"/>
                <w:sz w:val="21"/>
                <w:highlight w:val="none"/>
              </w:rPr>
            </w:pPr>
          </w:p>
        </w:tc>
        <w:tc>
          <w:tcPr>
            <w:tcW w:w="4258" w:type="dxa"/>
            <w:tcBorders>
              <w:right w:val="single" w:color="auto" w:sz="4" w:space="0"/>
            </w:tcBorders>
            <w:vAlign w:val="top"/>
          </w:tcPr>
          <w:p w14:paraId="5042E54D">
            <w:pPr>
              <w:rPr>
                <w:rFonts w:ascii="Arial"/>
                <w:sz w:val="21"/>
                <w:highlight w:val="none"/>
              </w:rPr>
            </w:pPr>
          </w:p>
        </w:tc>
      </w:tr>
      <w:tr w14:paraId="566BE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815" w:type="dxa"/>
            <w:gridSpan w:val="5"/>
            <w:tcBorders>
              <w:left w:val="single" w:color="auto" w:sz="4" w:space="0"/>
              <w:right w:val="single" w:color="auto" w:sz="4" w:space="0"/>
            </w:tcBorders>
            <w:vAlign w:val="top"/>
          </w:tcPr>
          <w:p w14:paraId="39CEB23B">
            <w:pPr>
              <w:pStyle w:val="367"/>
              <w:spacing w:before="196" w:line="220" w:lineRule="auto"/>
              <w:ind w:left="4083"/>
              <w:rPr>
                <w:sz w:val="24"/>
                <w:szCs w:val="24"/>
                <w:highlight w:val="none"/>
              </w:rPr>
            </w:pPr>
            <w:r>
              <w:rPr>
                <w:spacing w:val="-6"/>
                <w:sz w:val="24"/>
                <w:szCs w:val="24"/>
                <w:highlight w:val="none"/>
              </w:rPr>
              <w:t>二、现场人员</w:t>
            </w:r>
          </w:p>
        </w:tc>
      </w:tr>
      <w:tr w14:paraId="3567A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tcBorders>
              <w:left w:val="single" w:color="auto" w:sz="4" w:space="0"/>
            </w:tcBorders>
            <w:vAlign w:val="top"/>
          </w:tcPr>
          <w:p w14:paraId="7A3EBCA6">
            <w:pPr>
              <w:pStyle w:val="367"/>
              <w:spacing w:before="130" w:line="220" w:lineRule="auto"/>
              <w:ind w:left="395"/>
              <w:rPr>
                <w:sz w:val="24"/>
                <w:szCs w:val="24"/>
                <w:highlight w:val="none"/>
              </w:rPr>
            </w:pPr>
            <w:r>
              <w:rPr>
                <w:spacing w:val="-9"/>
                <w:sz w:val="24"/>
                <w:szCs w:val="24"/>
                <w:highlight w:val="none"/>
              </w:rPr>
              <w:t>项目经理</w:t>
            </w:r>
          </w:p>
        </w:tc>
        <w:tc>
          <w:tcPr>
            <w:tcW w:w="1411" w:type="dxa"/>
            <w:vAlign w:val="top"/>
          </w:tcPr>
          <w:p w14:paraId="2C1FCEE5">
            <w:pPr>
              <w:rPr>
                <w:rFonts w:ascii="Arial"/>
                <w:sz w:val="21"/>
                <w:highlight w:val="none"/>
              </w:rPr>
            </w:pPr>
          </w:p>
        </w:tc>
        <w:tc>
          <w:tcPr>
            <w:tcW w:w="1222" w:type="dxa"/>
            <w:vAlign w:val="top"/>
          </w:tcPr>
          <w:p w14:paraId="69832F95">
            <w:pPr>
              <w:rPr>
                <w:rFonts w:ascii="Arial"/>
                <w:sz w:val="21"/>
                <w:highlight w:val="none"/>
              </w:rPr>
            </w:pPr>
          </w:p>
        </w:tc>
        <w:tc>
          <w:tcPr>
            <w:tcW w:w="1035" w:type="dxa"/>
            <w:vAlign w:val="top"/>
          </w:tcPr>
          <w:p w14:paraId="2DB9F390">
            <w:pPr>
              <w:pStyle w:val="367"/>
              <w:spacing w:before="133" w:line="220" w:lineRule="auto"/>
              <w:ind w:left="49"/>
              <w:rPr>
                <w:sz w:val="24"/>
                <w:szCs w:val="24"/>
                <w:highlight w:val="none"/>
              </w:rPr>
            </w:pPr>
            <w:r>
              <w:rPr>
                <w:spacing w:val="-4"/>
                <w:sz w:val="24"/>
                <w:szCs w:val="24"/>
                <w:highlight w:val="none"/>
              </w:rPr>
              <w:t>项目经理</w:t>
            </w:r>
          </w:p>
        </w:tc>
        <w:tc>
          <w:tcPr>
            <w:tcW w:w="4258" w:type="dxa"/>
            <w:tcBorders>
              <w:right w:val="single" w:color="auto" w:sz="4" w:space="0"/>
            </w:tcBorders>
            <w:vAlign w:val="top"/>
          </w:tcPr>
          <w:p w14:paraId="43CDCDD4">
            <w:pPr>
              <w:rPr>
                <w:rFonts w:ascii="Arial"/>
                <w:sz w:val="21"/>
                <w:highlight w:val="none"/>
              </w:rPr>
            </w:pPr>
          </w:p>
        </w:tc>
      </w:tr>
      <w:tr w14:paraId="4CE2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5BD1A2A8">
            <w:pPr>
              <w:pStyle w:val="367"/>
              <w:spacing w:before="129" w:line="219" w:lineRule="auto"/>
              <w:ind w:left="256"/>
              <w:rPr>
                <w:sz w:val="24"/>
                <w:szCs w:val="24"/>
                <w:highlight w:val="none"/>
              </w:rPr>
            </w:pPr>
            <w:r>
              <w:rPr>
                <w:spacing w:val="-7"/>
                <w:sz w:val="24"/>
                <w:szCs w:val="24"/>
                <w:highlight w:val="none"/>
              </w:rPr>
              <w:t>项目副经理</w:t>
            </w:r>
          </w:p>
        </w:tc>
        <w:tc>
          <w:tcPr>
            <w:tcW w:w="1411" w:type="dxa"/>
            <w:vAlign w:val="top"/>
          </w:tcPr>
          <w:p w14:paraId="7F7B452B">
            <w:pPr>
              <w:rPr>
                <w:rFonts w:ascii="Arial"/>
                <w:sz w:val="21"/>
                <w:highlight w:val="none"/>
              </w:rPr>
            </w:pPr>
          </w:p>
        </w:tc>
        <w:tc>
          <w:tcPr>
            <w:tcW w:w="1222" w:type="dxa"/>
            <w:vAlign w:val="top"/>
          </w:tcPr>
          <w:p w14:paraId="072736E5">
            <w:pPr>
              <w:rPr>
                <w:rFonts w:ascii="Arial"/>
                <w:sz w:val="21"/>
                <w:highlight w:val="none"/>
              </w:rPr>
            </w:pPr>
          </w:p>
        </w:tc>
        <w:tc>
          <w:tcPr>
            <w:tcW w:w="1035" w:type="dxa"/>
            <w:vAlign w:val="top"/>
          </w:tcPr>
          <w:p w14:paraId="0A25DA46">
            <w:pPr>
              <w:pStyle w:val="367"/>
              <w:spacing w:before="132" w:line="219" w:lineRule="auto"/>
              <w:ind w:left="166"/>
              <w:rPr>
                <w:sz w:val="24"/>
                <w:szCs w:val="24"/>
                <w:highlight w:val="none"/>
              </w:rPr>
            </w:pPr>
            <w:r>
              <w:rPr>
                <w:spacing w:val="-4"/>
                <w:sz w:val="24"/>
                <w:szCs w:val="24"/>
                <w:highlight w:val="none"/>
              </w:rPr>
              <w:t>技术员</w:t>
            </w:r>
          </w:p>
        </w:tc>
        <w:tc>
          <w:tcPr>
            <w:tcW w:w="4258" w:type="dxa"/>
            <w:tcBorders>
              <w:right w:val="single" w:color="auto" w:sz="4" w:space="0"/>
            </w:tcBorders>
            <w:vAlign w:val="top"/>
          </w:tcPr>
          <w:p w14:paraId="6FBA79EC">
            <w:pPr>
              <w:rPr>
                <w:rFonts w:ascii="Arial"/>
                <w:sz w:val="21"/>
                <w:highlight w:val="none"/>
              </w:rPr>
            </w:pPr>
          </w:p>
        </w:tc>
      </w:tr>
      <w:tr w14:paraId="25DF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tcBorders>
              <w:left w:val="single" w:color="auto" w:sz="4" w:space="0"/>
            </w:tcBorders>
            <w:vAlign w:val="top"/>
          </w:tcPr>
          <w:p w14:paraId="28D7D6C6">
            <w:pPr>
              <w:pStyle w:val="367"/>
              <w:spacing w:before="131" w:line="219" w:lineRule="auto"/>
              <w:ind w:left="250"/>
              <w:rPr>
                <w:sz w:val="24"/>
                <w:szCs w:val="24"/>
                <w:highlight w:val="none"/>
              </w:rPr>
            </w:pPr>
            <w:r>
              <w:rPr>
                <w:spacing w:val="-5"/>
                <w:sz w:val="24"/>
                <w:szCs w:val="24"/>
                <w:highlight w:val="none"/>
              </w:rPr>
              <w:t>技术负责人</w:t>
            </w:r>
          </w:p>
        </w:tc>
        <w:tc>
          <w:tcPr>
            <w:tcW w:w="1411" w:type="dxa"/>
            <w:vAlign w:val="top"/>
          </w:tcPr>
          <w:p w14:paraId="2874A8C4">
            <w:pPr>
              <w:rPr>
                <w:rFonts w:ascii="Arial"/>
                <w:sz w:val="21"/>
                <w:highlight w:val="none"/>
              </w:rPr>
            </w:pPr>
          </w:p>
        </w:tc>
        <w:tc>
          <w:tcPr>
            <w:tcW w:w="1222" w:type="dxa"/>
            <w:vAlign w:val="top"/>
          </w:tcPr>
          <w:p w14:paraId="71376431">
            <w:pPr>
              <w:rPr>
                <w:rFonts w:ascii="Arial"/>
                <w:sz w:val="21"/>
                <w:highlight w:val="none"/>
              </w:rPr>
            </w:pPr>
          </w:p>
        </w:tc>
        <w:tc>
          <w:tcPr>
            <w:tcW w:w="1035" w:type="dxa"/>
            <w:vAlign w:val="top"/>
          </w:tcPr>
          <w:p w14:paraId="01E76EE2">
            <w:pPr>
              <w:pStyle w:val="367"/>
              <w:spacing w:before="134" w:line="219" w:lineRule="auto"/>
              <w:ind w:left="168"/>
              <w:rPr>
                <w:sz w:val="24"/>
                <w:szCs w:val="24"/>
                <w:highlight w:val="none"/>
              </w:rPr>
            </w:pPr>
            <w:r>
              <w:rPr>
                <w:spacing w:val="-5"/>
                <w:sz w:val="24"/>
                <w:szCs w:val="24"/>
                <w:highlight w:val="none"/>
              </w:rPr>
              <w:t>工程师</w:t>
            </w:r>
          </w:p>
        </w:tc>
        <w:tc>
          <w:tcPr>
            <w:tcW w:w="4258" w:type="dxa"/>
            <w:tcBorders>
              <w:right w:val="single" w:color="auto" w:sz="4" w:space="0"/>
            </w:tcBorders>
            <w:vAlign w:val="top"/>
          </w:tcPr>
          <w:p w14:paraId="77E8EEB0">
            <w:pPr>
              <w:rPr>
                <w:rFonts w:ascii="Arial"/>
                <w:sz w:val="21"/>
                <w:highlight w:val="none"/>
              </w:rPr>
            </w:pPr>
          </w:p>
        </w:tc>
      </w:tr>
      <w:tr w14:paraId="44530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889" w:type="dxa"/>
            <w:tcBorders>
              <w:left w:val="single" w:color="auto" w:sz="4" w:space="0"/>
            </w:tcBorders>
            <w:vAlign w:val="top"/>
          </w:tcPr>
          <w:p w14:paraId="3A5B5B7B">
            <w:pPr>
              <w:pStyle w:val="367"/>
              <w:spacing w:before="130" w:line="199" w:lineRule="auto"/>
              <w:ind w:left="385"/>
              <w:rPr>
                <w:sz w:val="24"/>
                <w:szCs w:val="24"/>
                <w:highlight w:val="none"/>
              </w:rPr>
            </w:pPr>
            <w:r>
              <w:rPr>
                <w:spacing w:val="-6"/>
                <w:sz w:val="24"/>
                <w:szCs w:val="24"/>
                <w:highlight w:val="none"/>
              </w:rPr>
              <w:t>造价管理</w:t>
            </w:r>
          </w:p>
        </w:tc>
        <w:tc>
          <w:tcPr>
            <w:tcW w:w="1411" w:type="dxa"/>
            <w:vAlign w:val="top"/>
          </w:tcPr>
          <w:p w14:paraId="1723E9A4">
            <w:pPr>
              <w:rPr>
                <w:rFonts w:ascii="Arial"/>
                <w:sz w:val="21"/>
                <w:highlight w:val="none"/>
              </w:rPr>
            </w:pPr>
          </w:p>
        </w:tc>
        <w:tc>
          <w:tcPr>
            <w:tcW w:w="1222" w:type="dxa"/>
            <w:vAlign w:val="top"/>
          </w:tcPr>
          <w:p w14:paraId="054F5115">
            <w:pPr>
              <w:rPr>
                <w:rFonts w:ascii="Arial"/>
                <w:sz w:val="21"/>
                <w:highlight w:val="none"/>
              </w:rPr>
            </w:pPr>
          </w:p>
        </w:tc>
        <w:tc>
          <w:tcPr>
            <w:tcW w:w="1035" w:type="dxa"/>
            <w:vAlign w:val="top"/>
          </w:tcPr>
          <w:p w14:paraId="71BE37AD">
            <w:pPr>
              <w:rPr>
                <w:rFonts w:ascii="Arial"/>
                <w:sz w:val="21"/>
                <w:highlight w:val="none"/>
              </w:rPr>
            </w:pPr>
          </w:p>
        </w:tc>
        <w:tc>
          <w:tcPr>
            <w:tcW w:w="4258" w:type="dxa"/>
            <w:tcBorders>
              <w:right w:val="single" w:color="auto" w:sz="4" w:space="0"/>
            </w:tcBorders>
            <w:vAlign w:val="top"/>
          </w:tcPr>
          <w:p w14:paraId="62764D6F">
            <w:pPr>
              <w:rPr>
                <w:rFonts w:ascii="Arial"/>
                <w:sz w:val="21"/>
                <w:highlight w:val="none"/>
              </w:rPr>
            </w:pPr>
          </w:p>
        </w:tc>
      </w:tr>
      <w:tr w14:paraId="56CF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89" w:type="dxa"/>
            <w:tcBorders>
              <w:left w:val="single" w:color="auto" w:sz="4" w:space="0"/>
            </w:tcBorders>
            <w:vAlign w:val="top"/>
          </w:tcPr>
          <w:p w14:paraId="27ED0C0F">
            <w:pPr>
              <w:pStyle w:val="367"/>
              <w:spacing w:before="134" w:line="219" w:lineRule="auto"/>
              <w:ind w:left="389"/>
              <w:rPr>
                <w:sz w:val="24"/>
                <w:szCs w:val="24"/>
                <w:highlight w:val="none"/>
              </w:rPr>
            </w:pPr>
            <w:r>
              <w:rPr>
                <w:spacing w:val="-7"/>
                <w:sz w:val="24"/>
                <w:szCs w:val="24"/>
                <w:highlight w:val="none"/>
              </w:rPr>
              <w:t>质量管理</w:t>
            </w:r>
          </w:p>
        </w:tc>
        <w:tc>
          <w:tcPr>
            <w:tcW w:w="1411" w:type="dxa"/>
            <w:vAlign w:val="top"/>
          </w:tcPr>
          <w:p w14:paraId="23F10C9D">
            <w:pPr>
              <w:rPr>
                <w:rFonts w:ascii="Arial"/>
                <w:sz w:val="21"/>
                <w:highlight w:val="none"/>
              </w:rPr>
            </w:pPr>
          </w:p>
        </w:tc>
        <w:tc>
          <w:tcPr>
            <w:tcW w:w="1222" w:type="dxa"/>
            <w:vAlign w:val="top"/>
          </w:tcPr>
          <w:p w14:paraId="1FE65C21">
            <w:pPr>
              <w:rPr>
                <w:rFonts w:ascii="Arial"/>
                <w:sz w:val="21"/>
                <w:highlight w:val="none"/>
              </w:rPr>
            </w:pPr>
          </w:p>
        </w:tc>
        <w:tc>
          <w:tcPr>
            <w:tcW w:w="1035" w:type="dxa"/>
            <w:vAlign w:val="top"/>
          </w:tcPr>
          <w:p w14:paraId="73278CB3">
            <w:pPr>
              <w:rPr>
                <w:rFonts w:ascii="Arial"/>
                <w:sz w:val="21"/>
                <w:highlight w:val="none"/>
              </w:rPr>
            </w:pPr>
          </w:p>
        </w:tc>
        <w:tc>
          <w:tcPr>
            <w:tcW w:w="4258" w:type="dxa"/>
            <w:tcBorders>
              <w:right w:val="single" w:color="auto" w:sz="4" w:space="0"/>
            </w:tcBorders>
            <w:vAlign w:val="top"/>
          </w:tcPr>
          <w:p w14:paraId="0B45CD04">
            <w:pPr>
              <w:rPr>
                <w:rFonts w:ascii="Arial"/>
                <w:sz w:val="21"/>
                <w:highlight w:val="none"/>
              </w:rPr>
            </w:pPr>
          </w:p>
        </w:tc>
      </w:tr>
      <w:tr w14:paraId="1FF96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70DF7D35">
            <w:pPr>
              <w:pStyle w:val="367"/>
              <w:spacing w:before="132" w:line="219" w:lineRule="auto"/>
              <w:ind w:left="386"/>
              <w:rPr>
                <w:sz w:val="24"/>
                <w:szCs w:val="24"/>
                <w:highlight w:val="none"/>
              </w:rPr>
            </w:pPr>
            <w:r>
              <w:rPr>
                <w:spacing w:val="-6"/>
                <w:sz w:val="24"/>
                <w:szCs w:val="24"/>
                <w:highlight w:val="none"/>
              </w:rPr>
              <w:t>材料管理</w:t>
            </w:r>
          </w:p>
        </w:tc>
        <w:tc>
          <w:tcPr>
            <w:tcW w:w="1411" w:type="dxa"/>
            <w:vAlign w:val="top"/>
          </w:tcPr>
          <w:p w14:paraId="1FF481F6">
            <w:pPr>
              <w:rPr>
                <w:rFonts w:ascii="Arial"/>
                <w:sz w:val="21"/>
                <w:highlight w:val="none"/>
              </w:rPr>
            </w:pPr>
          </w:p>
        </w:tc>
        <w:tc>
          <w:tcPr>
            <w:tcW w:w="1222" w:type="dxa"/>
            <w:vAlign w:val="top"/>
          </w:tcPr>
          <w:p w14:paraId="7ED611D5">
            <w:pPr>
              <w:rPr>
                <w:rFonts w:ascii="Arial"/>
                <w:sz w:val="21"/>
                <w:highlight w:val="none"/>
              </w:rPr>
            </w:pPr>
          </w:p>
        </w:tc>
        <w:tc>
          <w:tcPr>
            <w:tcW w:w="1035" w:type="dxa"/>
            <w:vAlign w:val="top"/>
          </w:tcPr>
          <w:p w14:paraId="08143C1A">
            <w:pPr>
              <w:rPr>
                <w:rFonts w:ascii="Arial"/>
                <w:sz w:val="21"/>
                <w:highlight w:val="none"/>
              </w:rPr>
            </w:pPr>
          </w:p>
        </w:tc>
        <w:tc>
          <w:tcPr>
            <w:tcW w:w="4258" w:type="dxa"/>
            <w:tcBorders>
              <w:right w:val="single" w:color="auto" w:sz="4" w:space="0"/>
            </w:tcBorders>
            <w:vAlign w:val="top"/>
          </w:tcPr>
          <w:p w14:paraId="0273C134">
            <w:pPr>
              <w:rPr>
                <w:rFonts w:ascii="Arial"/>
                <w:sz w:val="21"/>
                <w:highlight w:val="none"/>
              </w:rPr>
            </w:pPr>
          </w:p>
        </w:tc>
      </w:tr>
      <w:tr w14:paraId="32C54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tcBorders>
              <w:left w:val="single" w:color="auto" w:sz="4" w:space="0"/>
            </w:tcBorders>
            <w:vAlign w:val="top"/>
          </w:tcPr>
          <w:p w14:paraId="51DE2278">
            <w:pPr>
              <w:pStyle w:val="367"/>
              <w:spacing w:before="135" w:line="219" w:lineRule="auto"/>
              <w:ind w:left="385"/>
              <w:rPr>
                <w:sz w:val="24"/>
                <w:szCs w:val="24"/>
                <w:highlight w:val="none"/>
              </w:rPr>
            </w:pPr>
            <w:r>
              <w:rPr>
                <w:spacing w:val="-6"/>
                <w:sz w:val="24"/>
                <w:szCs w:val="24"/>
                <w:highlight w:val="none"/>
              </w:rPr>
              <w:t>施工管理</w:t>
            </w:r>
          </w:p>
        </w:tc>
        <w:tc>
          <w:tcPr>
            <w:tcW w:w="1411" w:type="dxa"/>
            <w:vAlign w:val="top"/>
          </w:tcPr>
          <w:p w14:paraId="23BF17E9">
            <w:pPr>
              <w:rPr>
                <w:rFonts w:ascii="Arial"/>
                <w:sz w:val="21"/>
                <w:highlight w:val="none"/>
              </w:rPr>
            </w:pPr>
          </w:p>
        </w:tc>
        <w:tc>
          <w:tcPr>
            <w:tcW w:w="1222" w:type="dxa"/>
            <w:vAlign w:val="top"/>
          </w:tcPr>
          <w:p w14:paraId="54D901C6">
            <w:pPr>
              <w:rPr>
                <w:rFonts w:ascii="Arial"/>
                <w:sz w:val="21"/>
                <w:highlight w:val="none"/>
              </w:rPr>
            </w:pPr>
          </w:p>
        </w:tc>
        <w:tc>
          <w:tcPr>
            <w:tcW w:w="1035" w:type="dxa"/>
            <w:vAlign w:val="top"/>
          </w:tcPr>
          <w:p w14:paraId="05DFE43C">
            <w:pPr>
              <w:rPr>
                <w:rFonts w:ascii="Arial"/>
                <w:sz w:val="21"/>
                <w:highlight w:val="none"/>
              </w:rPr>
            </w:pPr>
          </w:p>
        </w:tc>
        <w:tc>
          <w:tcPr>
            <w:tcW w:w="4258" w:type="dxa"/>
            <w:tcBorders>
              <w:right w:val="single" w:color="auto" w:sz="4" w:space="0"/>
            </w:tcBorders>
            <w:vAlign w:val="top"/>
          </w:tcPr>
          <w:p w14:paraId="4825FECA">
            <w:pPr>
              <w:rPr>
                <w:rFonts w:ascii="Arial"/>
                <w:sz w:val="21"/>
                <w:highlight w:val="none"/>
              </w:rPr>
            </w:pPr>
          </w:p>
        </w:tc>
      </w:tr>
      <w:tr w14:paraId="14205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89" w:type="dxa"/>
            <w:tcBorders>
              <w:left w:val="single" w:color="auto" w:sz="4" w:space="0"/>
            </w:tcBorders>
            <w:vAlign w:val="top"/>
          </w:tcPr>
          <w:p w14:paraId="290FFCA4">
            <w:pPr>
              <w:pStyle w:val="367"/>
              <w:spacing w:before="133" w:line="219" w:lineRule="auto"/>
              <w:ind w:left="398"/>
              <w:rPr>
                <w:sz w:val="24"/>
                <w:szCs w:val="24"/>
                <w:highlight w:val="none"/>
              </w:rPr>
            </w:pPr>
            <w:r>
              <w:rPr>
                <w:spacing w:val="-8"/>
                <w:sz w:val="24"/>
                <w:szCs w:val="24"/>
                <w:highlight w:val="none"/>
              </w:rPr>
              <w:t>安全管理</w:t>
            </w:r>
          </w:p>
        </w:tc>
        <w:tc>
          <w:tcPr>
            <w:tcW w:w="1411" w:type="dxa"/>
            <w:vAlign w:val="top"/>
          </w:tcPr>
          <w:p w14:paraId="173ED9A1">
            <w:pPr>
              <w:rPr>
                <w:rFonts w:ascii="Arial"/>
                <w:sz w:val="21"/>
                <w:highlight w:val="none"/>
              </w:rPr>
            </w:pPr>
          </w:p>
        </w:tc>
        <w:tc>
          <w:tcPr>
            <w:tcW w:w="1222" w:type="dxa"/>
            <w:vAlign w:val="top"/>
          </w:tcPr>
          <w:p w14:paraId="29C0259F">
            <w:pPr>
              <w:rPr>
                <w:rFonts w:ascii="Arial"/>
                <w:sz w:val="21"/>
                <w:highlight w:val="none"/>
              </w:rPr>
            </w:pPr>
          </w:p>
        </w:tc>
        <w:tc>
          <w:tcPr>
            <w:tcW w:w="1035" w:type="dxa"/>
            <w:vAlign w:val="top"/>
          </w:tcPr>
          <w:p w14:paraId="2526C421">
            <w:pPr>
              <w:rPr>
                <w:rFonts w:ascii="Arial"/>
                <w:sz w:val="21"/>
                <w:highlight w:val="none"/>
              </w:rPr>
            </w:pPr>
          </w:p>
        </w:tc>
        <w:tc>
          <w:tcPr>
            <w:tcW w:w="4258" w:type="dxa"/>
            <w:tcBorders>
              <w:right w:val="single" w:color="auto" w:sz="4" w:space="0"/>
            </w:tcBorders>
            <w:vAlign w:val="top"/>
          </w:tcPr>
          <w:p w14:paraId="660FD8FC">
            <w:pPr>
              <w:rPr>
                <w:rFonts w:ascii="Arial"/>
                <w:sz w:val="21"/>
                <w:highlight w:val="none"/>
              </w:rPr>
            </w:pPr>
          </w:p>
        </w:tc>
      </w:tr>
      <w:tr w14:paraId="6BE05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restart"/>
            <w:tcBorders>
              <w:left w:val="single" w:color="auto" w:sz="4" w:space="0"/>
              <w:bottom w:val="nil"/>
            </w:tcBorders>
            <w:vAlign w:val="top"/>
          </w:tcPr>
          <w:p w14:paraId="0C3BD75E">
            <w:pPr>
              <w:spacing w:line="253" w:lineRule="auto"/>
              <w:rPr>
                <w:rFonts w:ascii="Arial"/>
                <w:sz w:val="21"/>
                <w:highlight w:val="none"/>
              </w:rPr>
            </w:pPr>
          </w:p>
          <w:p w14:paraId="5256D927">
            <w:pPr>
              <w:spacing w:line="253" w:lineRule="auto"/>
              <w:rPr>
                <w:rFonts w:ascii="Arial"/>
                <w:sz w:val="21"/>
                <w:highlight w:val="none"/>
              </w:rPr>
            </w:pPr>
          </w:p>
          <w:p w14:paraId="136E0CC3">
            <w:pPr>
              <w:spacing w:line="254" w:lineRule="auto"/>
              <w:rPr>
                <w:rFonts w:ascii="Arial"/>
                <w:sz w:val="21"/>
                <w:highlight w:val="none"/>
              </w:rPr>
            </w:pPr>
          </w:p>
          <w:p w14:paraId="106C8154">
            <w:pPr>
              <w:spacing w:line="254" w:lineRule="auto"/>
              <w:rPr>
                <w:rFonts w:ascii="Arial"/>
                <w:sz w:val="21"/>
                <w:highlight w:val="none"/>
              </w:rPr>
            </w:pPr>
          </w:p>
          <w:p w14:paraId="0CA406EA">
            <w:pPr>
              <w:spacing w:line="254" w:lineRule="auto"/>
              <w:rPr>
                <w:rFonts w:ascii="Arial"/>
                <w:sz w:val="21"/>
                <w:highlight w:val="none"/>
              </w:rPr>
            </w:pPr>
          </w:p>
          <w:p w14:paraId="7CAC5FFB">
            <w:pPr>
              <w:spacing w:line="254" w:lineRule="auto"/>
              <w:rPr>
                <w:rFonts w:ascii="Arial"/>
                <w:sz w:val="21"/>
                <w:highlight w:val="none"/>
              </w:rPr>
            </w:pPr>
          </w:p>
          <w:p w14:paraId="0B5BA4A5">
            <w:pPr>
              <w:pStyle w:val="367"/>
              <w:spacing w:before="78" w:line="220" w:lineRule="auto"/>
              <w:ind w:left="389"/>
              <w:rPr>
                <w:sz w:val="24"/>
                <w:szCs w:val="24"/>
                <w:highlight w:val="none"/>
              </w:rPr>
            </w:pPr>
            <w:r>
              <w:rPr>
                <w:spacing w:val="-7"/>
                <w:sz w:val="24"/>
                <w:szCs w:val="24"/>
                <w:highlight w:val="none"/>
              </w:rPr>
              <w:t>其他人员</w:t>
            </w:r>
          </w:p>
        </w:tc>
        <w:tc>
          <w:tcPr>
            <w:tcW w:w="1411" w:type="dxa"/>
            <w:vAlign w:val="top"/>
          </w:tcPr>
          <w:p w14:paraId="174A57E3">
            <w:pPr>
              <w:rPr>
                <w:rFonts w:ascii="Arial"/>
                <w:sz w:val="21"/>
                <w:highlight w:val="none"/>
              </w:rPr>
            </w:pPr>
          </w:p>
        </w:tc>
        <w:tc>
          <w:tcPr>
            <w:tcW w:w="1222" w:type="dxa"/>
            <w:vAlign w:val="top"/>
          </w:tcPr>
          <w:p w14:paraId="3BD4F482">
            <w:pPr>
              <w:rPr>
                <w:rFonts w:ascii="Arial"/>
                <w:sz w:val="21"/>
                <w:highlight w:val="none"/>
              </w:rPr>
            </w:pPr>
          </w:p>
        </w:tc>
        <w:tc>
          <w:tcPr>
            <w:tcW w:w="1035" w:type="dxa"/>
            <w:vAlign w:val="top"/>
          </w:tcPr>
          <w:p w14:paraId="5C752802">
            <w:pPr>
              <w:rPr>
                <w:rFonts w:ascii="Arial"/>
                <w:sz w:val="21"/>
                <w:highlight w:val="none"/>
              </w:rPr>
            </w:pPr>
          </w:p>
        </w:tc>
        <w:tc>
          <w:tcPr>
            <w:tcW w:w="4258" w:type="dxa"/>
            <w:tcBorders>
              <w:right w:val="single" w:color="auto" w:sz="4" w:space="0"/>
            </w:tcBorders>
            <w:vAlign w:val="top"/>
          </w:tcPr>
          <w:p w14:paraId="14469987">
            <w:pPr>
              <w:rPr>
                <w:rFonts w:ascii="Arial"/>
                <w:sz w:val="21"/>
                <w:highlight w:val="none"/>
              </w:rPr>
            </w:pPr>
          </w:p>
        </w:tc>
      </w:tr>
      <w:tr w14:paraId="1A27D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vMerge w:val="continue"/>
            <w:tcBorders>
              <w:top w:val="nil"/>
              <w:left w:val="single" w:color="auto" w:sz="4" w:space="0"/>
              <w:bottom w:val="nil"/>
            </w:tcBorders>
            <w:vAlign w:val="top"/>
          </w:tcPr>
          <w:p w14:paraId="2E00B74F">
            <w:pPr>
              <w:rPr>
                <w:rFonts w:ascii="Arial"/>
                <w:sz w:val="21"/>
                <w:highlight w:val="none"/>
              </w:rPr>
            </w:pPr>
          </w:p>
        </w:tc>
        <w:tc>
          <w:tcPr>
            <w:tcW w:w="1411" w:type="dxa"/>
            <w:vAlign w:val="top"/>
          </w:tcPr>
          <w:p w14:paraId="1BEE8AFB">
            <w:pPr>
              <w:rPr>
                <w:rFonts w:ascii="Arial"/>
                <w:sz w:val="21"/>
                <w:highlight w:val="none"/>
              </w:rPr>
            </w:pPr>
          </w:p>
        </w:tc>
        <w:tc>
          <w:tcPr>
            <w:tcW w:w="1222" w:type="dxa"/>
            <w:vAlign w:val="top"/>
          </w:tcPr>
          <w:p w14:paraId="1518541D">
            <w:pPr>
              <w:rPr>
                <w:rFonts w:ascii="Arial"/>
                <w:sz w:val="21"/>
                <w:highlight w:val="none"/>
              </w:rPr>
            </w:pPr>
          </w:p>
        </w:tc>
        <w:tc>
          <w:tcPr>
            <w:tcW w:w="1035" w:type="dxa"/>
            <w:vAlign w:val="top"/>
          </w:tcPr>
          <w:p w14:paraId="72D995BD">
            <w:pPr>
              <w:rPr>
                <w:rFonts w:ascii="Arial"/>
                <w:sz w:val="21"/>
                <w:highlight w:val="none"/>
              </w:rPr>
            </w:pPr>
          </w:p>
        </w:tc>
        <w:tc>
          <w:tcPr>
            <w:tcW w:w="4258" w:type="dxa"/>
            <w:tcBorders>
              <w:right w:val="single" w:color="auto" w:sz="4" w:space="0"/>
            </w:tcBorders>
            <w:vAlign w:val="top"/>
          </w:tcPr>
          <w:p w14:paraId="42FEB6CD">
            <w:pPr>
              <w:rPr>
                <w:rFonts w:ascii="Arial"/>
                <w:sz w:val="21"/>
                <w:highlight w:val="none"/>
              </w:rPr>
            </w:pPr>
          </w:p>
        </w:tc>
      </w:tr>
      <w:tr w14:paraId="294B9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bottom w:val="nil"/>
            </w:tcBorders>
            <w:vAlign w:val="top"/>
          </w:tcPr>
          <w:p w14:paraId="57914F5B">
            <w:pPr>
              <w:rPr>
                <w:rFonts w:ascii="Arial"/>
                <w:sz w:val="21"/>
                <w:highlight w:val="none"/>
              </w:rPr>
            </w:pPr>
          </w:p>
        </w:tc>
        <w:tc>
          <w:tcPr>
            <w:tcW w:w="1411" w:type="dxa"/>
            <w:vAlign w:val="top"/>
          </w:tcPr>
          <w:p w14:paraId="1724C41B">
            <w:pPr>
              <w:rPr>
                <w:rFonts w:ascii="Arial"/>
                <w:sz w:val="21"/>
                <w:highlight w:val="none"/>
              </w:rPr>
            </w:pPr>
          </w:p>
        </w:tc>
        <w:tc>
          <w:tcPr>
            <w:tcW w:w="1222" w:type="dxa"/>
            <w:vAlign w:val="top"/>
          </w:tcPr>
          <w:p w14:paraId="3D50A853">
            <w:pPr>
              <w:rPr>
                <w:rFonts w:ascii="Arial"/>
                <w:sz w:val="21"/>
                <w:highlight w:val="none"/>
              </w:rPr>
            </w:pPr>
          </w:p>
        </w:tc>
        <w:tc>
          <w:tcPr>
            <w:tcW w:w="1035" w:type="dxa"/>
            <w:vAlign w:val="top"/>
          </w:tcPr>
          <w:p w14:paraId="5B4C5407">
            <w:pPr>
              <w:rPr>
                <w:rFonts w:ascii="Arial"/>
                <w:sz w:val="21"/>
                <w:highlight w:val="none"/>
              </w:rPr>
            </w:pPr>
          </w:p>
        </w:tc>
        <w:tc>
          <w:tcPr>
            <w:tcW w:w="4258" w:type="dxa"/>
            <w:tcBorders>
              <w:right w:val="single" w:color="auto" w:sz="4" w:space="0"/>
            </w:tcBorders>
            <w:vAlign w:val="top"/>
          </w:tcPr>
          <w:p w14:paraId="3BA87E29">
            <w:pPr>
              <w:rPr>
                <w:rFonts w:ascii="Arial"/>
                <w:sz w:val="21"/>
                <w:highlight w:val="none"/>
              </w:rPr>
            </w:pPr>
          </w:p>
        </w:tc>
      </w:tr>
      <w:tr w14:paraId="3EC9F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vMerge w:val="continue"/>
            <w:tcBorders>
              <w:top w:val="nil"/>
              <w:left w:val="single" w:color="auto" w:sz="4" w:space="0"/>
              <w:bottom w:val="nil"/>
            </w:tcBorders>
            <w:vAlign w:val="top"/>
          </w:tcPr>
          <w:p w14:paraId="032F0BB6">
            <w:pPr>
              <w:rPr>
                <w:rFonts w:ascii="Arial"/>
                <w:sz w:val="21"/>
                <w:highlight w:val="none"/>
              </w:rPr>
            </w:pPr>
          </w:p>
        </w:tc>
        <w:tc>
          <w:tcPr>
            <w:tcW w:w="1411" w:type="dxa"/>
            <w:vAlign w:val="top"/>
          </w:tcPr>
          <w:p w14:paraId="459F4B02">
            <w:pPr>
              <w:rPr>
                <w:rFonts w:ascii="Arial"/>
                <w:sz w:val="21"/>
                <w:highlight w:val="none"/>
              </w:rPr>
            </w:pPr>
          </w:p>
        </w:tc>
        <w:tc>
          <w:tcPr>
            <w:tcW w:w="1222" w:type="dxa"/>
            <w:vAlign w:val="top"/>
          </w:tcPr>
          <w:p w14:paraId="1ADFDD20">
            <w:pPr>
              <w:rPr>
                <w:rFonts w:ascii="Arial"/>
                <w:sz w:val="21"/>
                <w:highlight w:val="none"/>
              </w:rPr>
            </w:pPr>
          </w:p>
        </w:tc>
        <w:tc>
          <w:tcPr>
            <w:tcW w:w="1035" w:type="dxa"/>
            <w:vAlign w:val="top"/>
          </w:tcPr>
          <w:p w14:paraId="3FCDCC0F">
            <w:pPr>
              <w:rPr>
                <w:rFonts w:ascii="Arial"/>
                <w:sz w:val="21"/>
                <w:highlight w:val="none"/>
              </w:rPr>
            </w:pPr>
          </w:p>
        </w:tc>
        <w:tc>
          <w:tcPr>
            <w:tcW w:w="4258" w:type="dxa"/>
            <w:tcBorders>
              <w:right w:val="single" w:color="auto" w:sz="4" w:space="0"/>
            </w:tcBorders>
            <w:vAlign w:val="top"/>
          </w:tcPr>
          <w:p w14:paraId="4560689E">
            <w:pPr>
              <w:rPr>
                <w:rFonts w:ascii="Arial"/>
                <w:sz w:val="21"/>
                <w:highlight w:val="none"/>
              </w:rPr>
            </w:pPr>
          </w:p>
        </w:tc>
      </w:tr>
      <w:tr w14:paraId="0DBEF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bottom w:val="nil"/>
            </w:tcBorders>
            <w:vAlign w:val="top"/>
          </w:tcPr>
          <w:p w14:paraId="6921A931">
            <w:pPr>
              <w:rPr>
                <w:rFonts w:ascii="Arial"/>
                <w:sz w:val="21"/>
                <w:highlight w:val="none"/>
              </w:rPr>
            </w:pPr>
          </w:p>
        </w:tc>
        <w:tc>
          <w:tcPr>
            <w:tcW w:w="1411" w:type="dxa"/>
            <w:vAlign w:val="top"/>
          </w:tcPr>
          <w:p w14:paraId="51DFB664">
            <w:pPr>
              <w:rPr>
                <w:rFonts w:ascii="Arial"/>
                <w:sz w:val="21"/>
                <w:highlight w:val="none"/>
              </w:rPr>
            </w:pPr>
          </w:p>
        </w:tc>
        <w:tc>
          <w:tcPr>
            <w:tcW w:w="1222" w:type="dxa"/>
            <w:vAlign w:val="top"/>
          </w:tcPr>
          <w:p w14:paraId="0FAD7538">
            <w:pPr>
              <w:rPr>
                <w:rFonts w:ascii="Arial"/>
                <w:sz w:val="21"/>
                <w:highlight w:val="none"/>
              </w:rPr>
            </w:pPr>
          </w:p>
        </w:tc>
        <w:tc>
          <w:tcPr>
            <w:tcW w:w="1035" w:type="dxa"/>
            <w:vAlign w:val="top"/>
          </w:tcPr>
          <w:p w14:paraId="62387A3C">
            <w:pPr>
              <w:rPr>
                <w:rFonts w:ascii="Arial"/>
                <w:sz w:val="21"/>
                <w:highlight w:val="none"/>
              </w:rPr>
            </w:pPr>
          </w:p>
        </w:tc>
        <w:tc>
          <w:tcPr>
            <w:tcW w:w="4258" w:type="dxa"/>
            <w:tcBorders>
              <w:right w:val="single" w:color="auto" w:sz="4" w:space="0"/>
            </w:tcBorders>
            <w:vAlign w:val="top"/>
          </w:tcPr>
          <w:p w14:paraId="3E7AFA99">
            <w:pPr>
              <w:rPr>
                <w:rFonts w:ascii="Arial"/>
                <w:sz w:val="21"/>
                <w:highlight w:val="none"/>
              </w:rPr>
            </w:pPr>
          </w:p>
        </w:tc>
      </w:tr>
      <w:tr w14:paraId="6A911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889" w:type="dxa"/>
            <w:vMerge w:val="continue"/>
            <w:tcBorders>
              <w:top w:val="nil"/>
              <w:left w:val="single" w:color="auto" w:sz="4" w:space="0"/>
              <w:bottom w:val="single" w:color="auto" w:sz="4" w:space="0"/>
            </w:tcBorders>
            <w:vAlign w:val="top"/>
          </w:tcPr>
          <w:p w14:paraId="17D84B57">
            <w:pPr>
              <w:rPr>
                <w:rFonts w:ascii="Arial"/>
                <w:sz w:val="21"/>
                <w:highlight w:val="none"/>
              </w:rPr>
            </w:pPr>
          </w:p>
        </w:tc>
        <w:tc>
          <w:tcPr>
            <w:tcW w:w="1411" w:type="dxa"/>
            <w:tcBorders>
              <w:bottom w:val="single" w:color="auto" w:sz="4" w:space="0"/>
            </w:tcBorders>
            <w:vAlign w:val="top"/>
          </w:tcPr>
          <w:p w14:paraId="3691ED12">
            <w:pPr>
              <w:rPr>
                <w:rFonts w:ascii="Arial"/>
                <w:sz w:val="21"/>
                <w:highlight w:val="none"/>
              </w:rPr>
            </w:pPr>
          </w:p>
        </w:tc>
        <w:tc>
          <w:tcPr>
            <w:tcW w:w="1222" w:type="dxa"/>
            <w:tcBorders>
              <w:bottom w:val="single" w:color="auto" w:sz="4" w:space="0"/>
            </w:tcBorders>
            <w:vAlign w:val="top"/>
          </w:tcPr>
          <w:p w14:paraId="28F5E2F6">
            <w:pPr>
              <w:rPr>
                <w:rFonts w:ascii="Arial"/>
                <w:sz w:val="21"/>
                <w:highlight w:val="none"/>
              </w:rPr>
            </w:pPr>
          </w:p>
        </w:tc>
        <w:tc>
          <w:tcPr>
            <w:tcW w:w="1035" w:type="dxa"/>
            <w:tcBorders>
              <w:bottom w:val="single" w:color="auto" w:sz="4" w:space="0"/>
            </w:tcBorders>
            <w:vAlign w:val="top"/>
          </w:tcPr>
          <w:p w14:paraId="767AB55C">
            <w:pPr>
              <w:rPr>
                <w:rFonts w:ascii="Arial"/>
                <w:sz w:val="21"/>
                <w:highlight w:val="none"/>
              </w:rPr>
            </w:pPr>
          </w:p>
        </w:tc>
        <w:tc>
          <w:tcPr>
            <w:tcW w:w="4258" w:type="dxa"/>
            <w:tcBorders>
              <w:bottom w:val="single" w:color="auto" w:sz="4" w:space="0"/>
              <w:right w:val="single" w:color="auto" w:sz="4" w:space="0"/>
            </w:tcBorders>
            <w:vAlign w:val="top"/>
          </w:tcPr>
          <w:p w14:paraId="22BE71D6">
            <w:pPr>
              <w:rPr>
                <w:rFonts w:ascii="Arial"/>
                <w:sz w:val="21"/>
                <w:highlight w:val="none"/>
              </w:rPr>
            </w:pPr>
          </w:p>
        </w:tc>
      </w:tr>
    </w:tbl>
    <w:p w14:paraId="58ED9DCB">
      <w:pPr>
        <w:spacing w:line="95" w:lineRule="exact"/>
        <w:rPr>
          <w:highlight w:val="none"/>
        </w:rPr>
      </w:pPr>
    </w:p>
    <w:p w14:paraId="12F87D5A">
      <w:pPr>
        <w:rPr>
          <w:rFonts w:ascii="Arial"/>
          <w:sz w:val="21"/>
          <w:highlight w:val="none"/>
        </w:rPr>
      </w:pPr>
    </w:p>
    <w:p w14:paraId="1F55E880">
      <w:pPr>
        <w:rPr>
          <w:rFonts w:ascii="Arial" w:hAnsi="Arial" w:eastAsia="Arial" w:cs="Arial"/>
          <w:sz w:val="21"/>
          <w:szCs w:val="21"/>
          <w:highlight w:val="none"/>
        </w:rPr>
        <w:sectPr>
          <w:pgSz w:w="11907" w:h="16840"/>
          <w:pgMar w:top="969" w:right="1247" w:bottom="913" w:left="1506" w:header="0" w:footer="0" w:gutter="0"/>
          <w:pgNumType w:fmt="decimal"/>
          <w:cols w:space="720" w:num="1"/>
        </w:sectPr>
      </w:pPr>
    </w:p>
    <w:p w14:paraId="2B73AA70">
      <w:pPr>
        <w:rPr>
          <w:rFonts w:hint="eastAsia" w:ascii="宋体" w:hAnsi="宋体" w:eastAsia="宋体" w:cs="宋体"/>
          <w:color w:val="000000" w:themeColor="text1"/>
          <w:sz w:val="20"/>
          <w:szCs w:val="20"/>
          <w:highlight w:val="none"/>
          <w14:textFill>
            <w14:solidFill>
              <w14:schemeClr w14:val="tx1"/>
            </w14:solidFill>
          </w14:textFill>
        </w:rPr>
      </w:pPr>
    </w:p>
    <w:p w14:paraId="73DA0562">
      <w:pPr>
        <w:rPr>
          <w:rFonts w:hint="eastAsia" w:ascii="宋体" w:hAnsi="宋体" w:eastAsia="宋体" w:cs="宋体"/>
          <w:color w:val="000000" w:themeColor="text1"/>
          <w:sz w:val="20"/>
          <w:szCs w:val="20"/>
          <w:highlight w:val="none"/>
          <w14:textFill>
            <w14:solidFill>
              <w14:schemeClr w14:val="tx1"/>
            </w14:solidFill>
          </w14:textFill>
        </w:rPr>
      </w:pPr>
    </w:p>
    <w:p w14:paraId="60E41121">
      <w:pPr>
        <w:pStyle w:val="20"/>
        <w:spacing w:before="91" w:line="225" w:lineRule="auto"/>
        <w:ind w:left="618"/>
        <w:rPr>
          <w:rFonts w:hint="eastAsia" w:ascii="宋体" w:hAnsi="宋体" w:eastAsia="宋体" w:cs="宋体"/>
          <w:sz w:val="28"/>
          <w:szCs w:val="28"/>
          <w:highlight w:val="none"/>
        </w:rPr>
      </w:pPr>
      <w:r>
        <w:rPr>
          <w:rFonts w:hint="eastAsia" w:ascii="宋体" w:hAnsi="宋体" w:eastAsia="宋体" w:cs="宋体"/>
          <w:spacing w:val="-16"/>
          <w:sz w:val="28"/>
          <w:szCs w:val="28"/>
          <w:highlight w:val="none"/>
        </w:rPr>
        <w:t>附件</w:t>
      </w:r>
      <w:r>
        <w:rPr>
          <w:rFonts w:hint="eastAsia" w:ascii="宋体" w:hAnsi="宋体" w:eastAsia="宋体" w:cs="宋体"/>
          <w:spacing w:val="-40"/>
          <w:sz w:val="28"/>
          <w:szCs w:val="28"/>
          <w:highlight w:val="none"/>
        </w:rPr>
        <w:t xml:space="preserve"> </w:t>
      </w:r>
      <w:r>
        <w:rPr>
          <w:rFonts w:hint="eastAsia" w:ascii="宋体" w:hAnsi="宋体" w:eastAsia="宋体" w:cs="宋体"/>
          <w:spacing w:val="-16"/>
          <w:sz w:val="28"/>
          <w:szCs w:val="28"/>
          <w:highlight w:val="none"/>
        </w:rPr>
        <w:t>7：</w:t>
      </w:r>
    </w:p>
    <w:p w14:paraId="36B586F3">
      <w:pPr>
        <w:pStyle w:val="20"/>
        <w:spacing w:before="217" w:line="226" w:lineRule="auto"/>
        <w:ind w:left="3174"/>
        <w:rPr>
          <w:rFonts w:hint="eastAsia" w:ascii="宋体" w:hAnsi="宋体" w:eastAsia="宋体" w:cs="宋体"/>
          <w:sz w:val="28"/>
          <w:szCs w:val="28"/>
          <w:highlight w:val="none"/>
        </w:rPr>
      </w:pPr>
      <w:r>
        <w:rPr>
          <w:rFonts w:hint="eastAsia" w:ascii="宋体" w:hAnsi="宋体" w:eastAsia="宋体" w:cs="宋体"/>
          <w:spacing w:val="24"/>
          <w:sz w:val="28"/>
          <w:szCs w:val="28"/>
          <w:highlight w:val="none"/>
        </w:rPr>
        <w:t>分包人主要施工管理人员表</w:t>
      </w:r>
    </w:p>
    <w:tbl>
      <w:tblPr>
        <w:tblStyle w:val="487"/>
        <w:tblpPr w:leftFromText="180" w:rightFromText="180" w:vertAnchor="text" w:horzAnchor="page" w:tblpX="1178" w:tblpY="50"/>
        <w:tblOverlap w:val="never"/>
        <w:tblW w:w="98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1411"/>
        <w:gridCol w:w="1129"/>
        <w:gridCol w:w="1129"/>
        <w:gridCol w:w="4258"/>
      </w:tblGrid>
      <w:tr w14:paraId="22A6B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89" w:type="dxa"/>
            <w:tcBorders>
              <w:top w:val="single" w:color="auto" w:sz="4" w:space="0"/>
              <w:left w:val="single" w:color="auto" w:sz="4" w:space="0"/>
            </w:tcBorders>
            <w:vAlign w:val="top"/>
          </w:tcPr>
          <w:p w14:paraId="03FD2B01">
            <w:pPr>
              <w:pStyle w:val="367"/>
              <w:spacing w:before="155" w:line="221" w:lineRule="auto"/>
              <w:ind w:left="394"/>
              <w:rPr>
                <w:sz w:val="24"/>
                <w:szCs w:val="24"/>
                <w:highlight w:val="none"/>
              </w:rPr>
            </w:pPr>
            <w:r>
              <w:rPr>
                <w:spacing w:val="-7"/>
                <w:sz w:val="24"/>
                <w:szCs w:val="24"/>
                <w:highlight w:val="none"/>
              </w:rPr>
              <w:t>名</w:t>
            </w:r>
            <w:r>
              <w:rPr>
                <w:spacing w:val="39"/>
                <w:sz w:val="24"/>
                <w:szCs w:val="24"/>
                <w:highlight w:val="none"/>
              </w:rPr>
              <w:t xml:space="preserve">   </w:t>
            </w:r>
            <w:r>
              <w:rPr>
                <w:spacing w:val="-7"/>
                <w:sz w:val="24"/>
                <w:szCs w:val="24"/>
                <w:highlight w:val="none"/>
              </w:rPr>
              <w:t>称</w:t>
            </w:r>
          </w:p>
        </w:tc>
        <w:tc>
          <w:tcPr>
            <w:tcW w:w="1411" w:type="dxa"/>
            <w:tcBorders>
              <w:top w:val="single" w:color="auto" w:sz="4" w:space="0"/>
            </w:tcBorders>
            <w:vAlign w:val="top"/>
          </w:tcPr>
          <w:p w14:paraId="04667B78">
            <w:pPr>
              <w:pStyle w:val="367"/>
              <w:spacing w:before="152" w:line="219" w:lineRule="auto"/>
              <w:ind w:left="429"/>
              <w:rPr>
                <w:sz w:val="24"/>
                <w:szCs w:val="24"/>
                <w:highlight w:val="none"/>
              </w:rPr>
            </w:pPr>
            <w:r>
              <w:rPr>
                <w:spacing w:val="-5"/>
                <w:sz w:val="24"/>
                <w:szCs w:val="24"/>
                <w:highlight w:val="none"/>
              </w:rPr>
              <w:t>姓名</w:t>
            </w:r>
          </w:p>
        </w:tc>
        <w:tc>
          <w:tcPr>
            <w:tcW w:w="1129" w:type="dxa"/>
            <w:tcBorders>
              <w:top w:val="single" w:color="auto" w:sz="4" w:space="0"/>
            </w:tcBorders>
            <w:vAlign w:val="top"/>
          </w:tcPr>
          <w:p w14:paraId="0ECAE593">
            <w:pPr>
              <w:pStyle w:val="367"/>
              <w:spacing w:before="219" w:line="219" w:lineRule="auto"/>
              <w:ind w:left="366"/>
              <w:rPr>
                <w:sz w:val="24"/>
                <w:szCs w:val="24"/>
                <w:highlight w:val="none"/>
              </w:rPr>
            </w:pPr>
            <w:r>
              <w:rPr>
                <w:spacing w:val="-2"/>
                <w:sz w:val="24"/>
                <w:szCs w:val="24"/>
                <w:highlight w:val="none"/>
              </w:rPr>
              <w:t>职务</w:t>
            </w:r>
          </w:p>
        </w:tc>
        <w:tc>
          <w:tcPr>
            <w:tcW w:w="1129" w:type="dxa"/>
            <w:tcBorders>
              <w:top w:val="single" w:color="auto" w:sz="4" w:space="0"/>
            </w:tcBorders>
            <w:vAlign w:val="top"/>
          </w:tcPr>
          <w:p w14:paraId="7709D793">
            <w:pPr>
              <w:pStyle w:val="367"/>
              <w:spacing w:before="222" w:line="221" w:lineRule="auto"/>
              <w:ind w:left="372"/>
              <w:rPr>
                <w:sz w:val="24"/>
                <w:szCs w:val="24"/>
                <w:highlight w:val="none"/>
              </w:rPr>
            </w:pPr>
            <w:r>
              <w:rPr>
                <w:spacing w:val="-2"/>
                <w:sz w:val="24"/>
                <w:szCs w:val="24"/>
                <w:highlight w:val="none"/>
              </w:rPr>
              <w:t>职称</w:t>
            </w:r>
          </w:p>
        </w:tc>
        <w:tc>
          <w:tcPr>
            <w:tcW w:w="4258" w:type="dxa"/>
            <w:tcBorders>
              <w:top w:val="single" w:color="auto" w:sz="4" w:space="0"/>
              <w:right w:val="single" w:color="auto" w:sz="4" w:space="0"/>
            </w:tcBorders>
            <w:vAlign w:val="top"/>
          </w:tcPr>
          <w:p w14:paraId="45DFB131">
            <w:pPr>
              <w:pStyle w:val="367"/>
              <w:spacing w:before="219" w:line="219" w:lineRule="auto"/>
              <w:jc w:val="right"/>
              <w:rPr>
                <w:sz w:val="24"/>
                <w:szCs w:val="24"/>
                <w:highlight w:val="none"/>
              </w:rPr>
            </w:pPr>
            <w:r>
              <w:rPr>
                <w:spacing w:val="7"/>
                <w:sz w:val="24"/>
                <w:szCs w:val="24"/>
                <w:highlight w:val="none"/>
              </w:rPr>
              <w:t>主要资历、经验及承担过的项</w:t>
            </w:r>
            <w:r>
              <w:rPr>
                <w:spacing w:val="-34"/>
                <w:sz w:val="24"/>
                <w:szCs w:val="24"/>
                <w:highlight w:val="none"/>
              </w:rPr>
              <w:t xml:space="preserve"> </w:t>
            </w:r>
            <w:r>
              <w:rPr>
                <w:spacing w:val="7"/>
                <w:sz w:val="24"/>
                <w:szCs w:val="24"/>
                <w:highlight w:val="none"/>
              </w:rPr>
              <w:t>目</w:t>
            </w:r>
          </w:p>
        </w:tc>
      </w:tr>
      <w:tr w14:paraId="41427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816" w:type="dxa"/>
            <w:gridSpan w:val="5"/>
            <w:tcBorders>
              <w:left w:val="single" w:color="auto" w:sz="4" w:space="0"/>
              <w:right w:val="single" w:color="auto" w:sz="4" w:space="0"/>
            </w:tcBorders>
            <w:vAlign w:val="top"/>
          </w:tcPr>
          <w:p w14:paraId="6834B388">
            <w:pPr>
              <w:pStyle w:val="367"/>
              <w:spacing w:before="224" w:line="213" w:lineRule="auto"/>
              <w:ind w:left="4083"/>
              <w:rPr>
                <w:sz w:val="24"/>
                <w:szCs w:val="24"/>
                <w:highlight w:val="none"/>
              </w:rPr>
            </w:pPr>
            <w:r>
              <w:rPr>
                <w:spacing w:val="-6"/>
                <w:sz w:val="24"/>
                <w:szCs w:val="24"/>
                <w:highlight w:val="none"/>
              </w:rPr>
              <w:t>一、总部人员</w:t>
            </w:r>
          </w:p>
        </w:tc>
      </w:tr>
      <w:tr w14:paraId="596BA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230CB660">
            <w:pPr>
              <w:pStyle w:val="367"/>
              <w:spacing w:before="128" w:line="219" w:lineRule="auto"/>
              <w:ind w:left="395"/>
              <w:rPr>
                <w:sz w:val="24"/>
                <w:szCs w:val="24"/>
                <w:highlight w:val="none"/>
              </w:rPr>
            </w:pPr>
            <w:r>
              <w:rPr>
                <w:spacing w:val="-9"/>
                <w:sz w:val="24"/>
                <w:szCs w:val="24"/>
                <w:highlight w:val="none"/>
              </w:rPr>
              <w:t>项目主管</w:t>
            </w:r>
          </w:p>
        </w:tc>
        <w:tc>
          <w:tcPr>
            <w:tcW w:w="1411" w:type="dxa"/>
            <w:vAlign w:val="top"/>
          </w:tcPr>
          <w:p w14:paraId="40308FE9">
            <w:pPr>
              <w:rPr>
                <w:rFonts w:ascii="Arial"/>
                <w:sz w:val="21"/>
                <w:highlight w:val="none"/>
              </w:rPr>
            </w:pPr>
          </w:p>
        </w:tc>
        <w:tc>
          <w:tcPr>
            <w:tcW w:w="1129" w:type="dxa"/>
            <w:vAlign w:val="top"/>
          </w:tcPr>
          <w:p w14:paraId="1438CC03">
            <w:pPr>
              <w:rPr>
                <w:rFonts w:ascii="Arial"/>
                <w:sz w:val="21"/>
                <w:highlight w:val="none"/>
              </w:rPr>
            </w:pPr>
          </w:p>
        </w:tc>
        <w:tc>
          <w:tcPr>
            <w:tcW w:w="1129" w:type="dxa"/>
            <w:vAlign w:val="top"/>
          </w:tcPr>
          <w:p w14:paraId="1E050C50">
            <w:pPr>
              <w:rPr>
                <w:rFonts w:ascii="Arial"/>
                <w:sz w:val="21"/>
                <w:highlight w:val="none"/>
              </w:rPr>
            </w:pPr>
          </w:p>
        </w:tc>
        <w:tc>
          <w:tcPr>
            <w:tcW w:w="4258" w:type="dxa"/>
            <w:tcBorders>
              <w:right w:val="single" w:color="auto" w:sz="4" w:space="0"/>
            </w:tcBorders>
            <w:vAlign w:val="top"/>
          </w:tcPr>
          <w:p w14:paraId="0935E82C">
            <w:pPr>
              <w:rPr>
                <w:rFonts w:ascii="Arial"/>
                <w:sz w:val="21"/>
                <w:highlight w:val="none"/>
              </w:rPr>
            </w:pPr>
          </w:p>
        </w:tc>
      </w:tr>
      <w:tr w14:paraId="20CC4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restart"/>
            <w:tcBorders>
              <w:left w:val="single" w:color="auto" w:sz="4" w:space="0"/>
              <w:bottom w:val="nil"/>
            </w:tcBorders>
            <w:vAlign w:val="top"/>
          </w:tcPr>
          <w:p w14:paraId="47B291AF">
            <w:pPr>
              <w:spacing w:line="320" w:lineRule="auto"/>
              <w:rPr>
                <w:rFonts w:ascii="Arial"/>
                <w:sz w:val="21"/>
                <w:highlight w:val="none"/>
              </w:rPr>
            </w:pPr>
          </w:p>
          <w:p w14:paraId="39861311">
            <w:pPr>
              <w:spacing w:line="320" w:lineRule="auto"/>
              <w:rPr>
                <w:rFonts w:ascii="Arial"/>
                <w:sz w:val="21"/>
                <w:highlight w:val="none"/>
              </w:rPr>
            </w:pPr>
          </w:p>
          <w:p w14:paraId="6F971B18">
            <w:pPr>
              <w:pStyle w:val="367"/>
              <w:spacing w:before="78" w:line="220" w:lineRule="auto"/>
              <w:ind w:left="389"/>
              <w:rPr>
                <w:sz w:val="24"/>
                <w:szCs w:val="24"/>
                <w:highlight w:val="none"/>
              </w:rPr>
            </w:pPr>
            <w:r>
              <w:rPr>
                <w:spacing w:val="-7"/>
                <w:sz w:val="24"/>
                <w:szCs w:val="24"/>
                <w:highlight w:val="none"/>
              </w:rPr>
              <w:t>其他人员</w:t>
            </w:r>
          </w:p>
        </w:tc>
        <w:tc>
          <w:tcPr>
            <w:tcW w:w="1411" w:type="dxa"/>
            <w:vAlign w:val="top"/>
          </w:tcPr>
          <w:p w14:paraId="26227D95">
            <w:pPr>
              <w:rPr>
                <w:rFonts w:ascii="Arial"/>
                <w:sz w:val="21"/>
                <w:highlight w:val="none"/>
              </w:rPr>
            </w:pPr>
          </w:p>
        </w:tc>
        <w:tc>
          <w:tcPr>
            <w:tcW w:w="1129" w:type="dxa"/>
            <w:vAlign w:val="top"/>
          </w:tcPr>
          <w:p w14:paraId="144A0607">
            <w:pPr>
              <w:rPr>
                <w:rFonts w:ascii="Arial"/>
                <w:sz w:val="21"/>
                <w:highlight w:val="none"/>
              </w:rPr>
            </w:pPr>
          </w:p>
        </w:tc>
        <w:tc>
          <w:tcPr>
            <w:tcW w:w="1129" w:type="dxa"/>
            <w:vAlign w:val="top"/>
          </w:tcPr>
          <w:p w14:paraId="47A5CA22">
            <w:pPr>
              <w:rPr>
                <w:rFonts w:ascii="Arial"/>
                <w:sz w:val="21"/>
                <w:highlight w:val="none"/>
              </w:rPr>
            </w:pPr>
          </w:p>
        </w:tc>
        <w:tc>
          <w:tcPr>
            <w:tcW w:w="4258" w:type="dxa"/>
            <w:tcBorders>
              <w:right w:val="single" w:color="auto" w:sz="4" w:space="0"/>
            </w:tcBorders>
            <w:vAlign w:val="top"/>
          </w:tcPr>
          <w:p w14:paraId="48867EED">
            <w:pPr>
              <w:rPr>
                <w:rFonts w:ascii="Arial"/>
                <w:sz w:val="21"/>
                <w:highlight w:val="none"/>
              </w:rPr>
            </w:pPr>
          </w:p>
        </w:tc>
      </w:tr>
      <w:tr w14:paraId="05DA1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vMerge w:val="continue"/>
            <w:tcBorders>
              <w:top w:val="nil"/>
              <w:left w:val="single" w:color="auto" w:sz="4" w:space="0"/>
              <w:bottom w:val="nil"/>
            </w:tcBorders>
            <w:vAlign w:val="top"/>
          </w:tcPr>
          <w:p w14:paraId="754BCCB0">
            <w:pPr>
              <w:rPr>
                <w:rFonts w:ascii="Arial"/>
                <w:sz w:val="21"/>
                <w:highlight w:val="none"/>
              </w:rPr>
            </w:pPr>
          </w:p>
        </w:tc>
        <w:tc>
          <w:tcPr>
            <w:tcW w:w="1411" w:type="dxa"/>
            <w:vAlign w:val="top"/>
          </w:tcPr>
          <w:p w14:paraId="4B339196">
            <w:pPr>
              <w:rPr>
                <w:rFonts w:ascii="Arial"/>
                <w:sz w:val="21"/>
                <w:highlight w:val="none"/>
              </w:rPr>
            </w:pPr>
          </w:p>
        </w:tc>
        <w:tc>
          <w:tcPr>
            <w:tcW w:w="1129" w:type="dxa"/>
            <w:vAlign w:val="top"/>
          </w:tcPr>
          <w:p w14:paraId="046DBC0A">
            <w:pPr>
              <w:rPr>
                <w:rFonts w:ascii="Arial"/>
                <w:sz w:val="21"/>
                <w:highlight w:val="none"/>
              </w:rPr>
            </w:pPr>
          </w:p>
        </w:tc>
        <w:tc>
          <w:tcPr>
            <w:tcW w:w="1129" w:type="dxa"/>
            <w:vAlign w:val="top"/>
          </w:tcPr>
          <w:p w14:paraId="0EC39BB6">
            <w:pPr>
              <w:rPr>
                <w:rFonts w:ascii="Arial"/>
                <w:sz w:val="21"/>
                <w:highlight w:val="none"/>
              </w:rPr>
            </w:pPr>
          </w:p>
        </w:tc>
        <w:tc>
          <w:tcPr>
            <w:tcW w:w="4258" w:type="dxa"/>
            <w:tcBorders>
              <w:right w:val="single" w:color="auto" w:sz="4" w:space="0"/>
            </w:tcBorders>
            <w:vAlign w:val="top"/>
          </w:tcPr>
          <w:p w14:paraId="6721B2B9">
            <w:pPr>
              <w:rPr>
                <w:rFonts w:ascii="Arial"/>
                <w:sz w:val="21"/>
                <w:highlight w:val="none"/>
              </w:rPr>
            </w:pPr>
          </w:p>
        </w:tc>
      </w:tr>
      <w:tr w14:paraId="4A033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tcBorders>
            <w:vAlign w:val="top"/>
          </w:tcPr>
          <w:p w14:paraId="5A4163E7">
            <w:pPr>
              <w:rPr>
                <w:rFonts w:ascii="Arial"/>
                <w:sz w:val="21"/>
                <w:highlight w:val="none"/>
              </w:rPr>
            </w:pPr>
          </w:p>
        </w:tc>
        <w:tc>
          <w:tcPr>
            <w:tcW w:w="1411" w:type="dxa"/>
            <w:vAlign w:val="top"/>
          </w:tcPr>
          <w:p w14:paraId="02B26B58">
            <w:pPr>
              <w:rPr>
                <w:rFonts w:ascii="Arial"/>
                <w:sz w:val="21"/>
                <w:highlight w:val="none"/>
              </w:rPr>
            </w:pPr>
          </w:p>
        </w:tc>
        <w:tc>
          <w:tcPr>
            <w:tcW w:w="1129" w:type="dxa"/>
            <w:vAlign w:val="top"/>
          </w:tcPr>
          <w:p w14:paraId="3662A080">
            <w:pPr>
              <w:rPr>
                <w:rFonts w:ascii="Arial"/>
                <w:sz w:val="21"/>
                <w:highlight w:val="none"/>
              </w:rPr>
            </w:pPr>
          </w:p>
        </w:tc>
        <w:tc>
          <w:tcPr>
            <w:tcW w:w="1129" w:type="dxa"/>
            <w:vAlign w:val="top"/>
          </w:tcPr>
          <w:p w14:paraId="5026DA81">
            <w:pPr>
              <w:rPr>
                <w:rFonts w:ascii="Arial"/>
                <w:sz w:val="21"/>
                <w:highlight w:val="none"/>
              </w:rPr>
            </w:pPr>
          </w:p>
        </w:tc>
        <w:tc>
          <w:tcPr>
            <w:tcW w:w="4258" w:type="dxa"/>
            <w:tcBorders>
              <w:right w:val="single" w:color="auto" w:sz="4" w:space="0"/>
            </w:tcBorders>
            <w:vAlign w:val="top"/>
          </w:tcPr>
          <w:p w14:paraId="68F0F0F8">
            <w:pPr>
              <w:rPr>
                <w:rFonts w:ascii="Arial"/>
                <w:sz w:val="21"/>
                <w:highlight w:val="none"/>
              </w:rPr>
            </w:pPr>
          </w:p>
        </w:tc>
      </w:tr>
      <w:tr w14:paraId="18C42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9816" w:type="dxa"/>
            <w:gridSpan w:val="5"/>
            <w:tcBorders>
              <w:left w:val="single" w:color="auto" w:sz="4" w:space="0"/>
              <w:right w:val="single" w:color="auto" w:sz="4" w:space="0"/>
            </w:tcBorders>
            <w:vAlign w:val="top"/>
          </w:tcPr>
          <w:p w14:paraId="6B841E75">
            <w:pPr>
              <w:pStyle w:val="367"/>
              <w:spacing w:before="196" w:line="220" w:lineRule="auto"/>
              <w:ind w:left="4083"/>
              <w:rPr>
                <w:sz w:val="24"/>
                <w:szCs w:val="24"/>
                <w:highlight w:val="none"/>
              </w:rPr>
            </w:pPr>
            <w:r>
              <w:rPr>
                <w:spacing w:val="-6"/>
                <w:sz w:val="24"/>
                <w:szCs w:val="24"/>
                <w:highlight w:val="none"/>
              </w:rPr>
              <w:t>二、现场人员</w:t>
            </w:r>
          </w:p>
        </w:tc>
      </w:tr>
      <w:tr w14:paraId="3ACAF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tcBorders>
              <w:left w:val="single" w:color="auto" w:sz="4" w:space="0"/>
            </w:tcBorders>
            <w:vAlign w:val="top"/>
          </w:tcPr>
          <w:p w14:paraId="3996A07F">
            <w:pPr>
              <w:pStyle w:val="367"/>
              <w:spacing w:before="130" w:line="220" w:lineRule="auto"/>
              <w:ind w:left="395"/>
              <w:rPr>
                <w:sz w:val="24"/>
                <w:szCs w:val="24"/>
                <w:highlight w:val="none"/>
              </w:rPr>
            </w:pPr>
            <w:r>
              <w:rPr>
                <w:spacing w:val="-9"/>
                <w:sz w:val="24"/>
                <w:szCs w:val="24"/>
                <w:highlight w:val="none"/>
              </w:rPr>
              <w:t>项目经理</w:t>
            </w:r>
          </w:p>
        </w:tc>
        <w:tc>
          <w:tcPr>
            <w:tcW w:w="1411" w:type="dxa"/>
            <w:vAlign w:val="top"/>
          </w:tcPr>
          <w:p w14:paraId="784F8C96">
            <w:pPr>
              <w:rPr>
                <w:rFonts w:ascii="Arial"/>
                <w:sz w:val="21"/>
                <w:highlight w:val="none"/>
              </w:rPr>
            </w:pPr>
          </w:p>
        </w:tc>
        <w:tc>
          <w:tcPr>
            <w:tcW w:w="1129" w:type="dxa"/>
            <w:vAlign w:val="top"/>
          </w:tcPr>
          <w:p w14:paraId="6BDE08D2">
            <w:pPr>
              <w:rPr>
                <w:rFonts w:ascii="Arial"/>
                <w:sz w:val="21"/>
                <w:highlight w:val="none"/>
              </w:rPr>
            </w:pPr>
          </w:p>
        </w:tc>
        <w:tc>
          <w:tcPr>
            <w:tcW w:w="1129" w:type="dxa"/>
            <w:vAlign w:val="top"/>
          </w:tcPr>
          <w:p w14:paraId="2C3490B0">
            <w:pPr>
              <w:rPr>
                <w:rFonts w:ascii="Arial"/>
                <w:sz w:val="21"/>
                <w:highlight w:val="none"/>
              </w:rPr>
            </w:pPr>
          </w:p>
        </w:tc>
        <w:tc>
          <w:tcPr>
            <w:tcW w:w="4258" w:type="dxa"/>
            <w:tcBorders>
              <w:right w:val="single" w:color="auto" w:sz="4" w:space="0"/>
            </w:tcBorders>
            <w:vAlign w:val="top"/>
          </w:tcPr>
          <w:p w14:paraId="1A417355">
            <w:pPr>
              <w:rPr>
                <w:rFonts w:ascii="Arial"/>
                <w:sz w:val="21"/>
                <w:highlight w:val="none"/>
              </w:rPr>
            </w:pPr>
          </w:p>
        </w:tc>
      </w:tr>
      <w:tr w14:paraId="0F503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192B39B1">
            <w:pPr>
              <w:pStyle w:val="367"/>
              <w:spacing w:before="132" w:line="219" w:lineRule="auto"/>
              <w:ind w:left="256"/>
              <w:rPr>
                <w:sz w:val="24"/>
                <w:szCs w:val="24"/>
                <w:highlight w:val="none"/>
              </w:rPr>
            </w:pPr>
            <w:r>
              <w:rPr>
                <w:spacing w:val="-7"/>
                <w:sz w:val="24"/>
                <w:szCs w:val="24"/>
                <w:highlight w:val="none"/>
              </w:rPr>
              <w:t>项目副经理</w:t>
            </w:r>
          </w:p>
        </w:tc>
        <w:tc>
          <w:tcPr>
            <w:tcW w:w="1411" w:type="dxa"/>
            <w:vAlign w:val="top"/>
          </w:tcPr>
          <w:p w14:paraId="31C273B7">
            <w:pPr>
              <w:rPr>
                <w:rFonts w:ascii="Arial"/>
                <w:sz w:val="21"/>
                <w:highlight w:val="none"/>
              </w:rPr>
            </w:pPr>
          </w:p>
        </w:tc>
        <w:tc>
          <w:tcPr>
            <w:tcW w:w="1129" w:type="dxa"/>
            <w:vAlign w:val="top"/>
          </w:tcPr>
          <w:p w14:paraId="711D6065">
            <w:pPr>
              <w:rPr>
                <w:rFonts w:ascii="Arial"/>
                <w:sz w:val="21"/>
                <w:highlight w:val="none"/>
              </w:rPr>
            </w:pPr>
          </w:p>
        </w:tc>
        <w:tc>
          <w:tcPr>
            <w:tcW w:w="1129" w:type="dxa"/>
            <w:vAlign w:val="top"/>
          </w:tcPr>
          <w:p w14:paraId="670716D8">
            <w:pPr>
              <w:rPr>
                <w:rFonts w:ascii="Arial"/>
                <w:sz w:val="21"/>
                <w:highlight w:val="none"/>
              </w:rPr>
            </w:pPr>
          </w:p>
        </w:tc>
        <w:tc>
          <w:tcPr>
            <w:tcW w:w="4258" w:type="dxa"/>
            <w:tcBorders>
              <w:right w:val="single" w:color="auto" w:sz="4" w:space="0"/>
            </w:tcBorders>
            <w:vAlign w:val="top"/>
          </w:tcPr>
          <w:p w14:paraId="6FF62ADB">
            <w:pPr>
              <w:rPr>
                <w:rFonts w:ascii="Arial"/>
                <w:sz w:val="21"/>
                <w:highlight w:val="none"/>
              </w:rPr>
            </w:pPr>
          </w:p>
        </w:tc>
      </w:tr>
      <w:tr w14:paraId="4CAF2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06784378">
            <w:pPr>
              <w:pStyle w:val="367"/>
              <w:spacing w:before="134" w:line="219" w:lineRule="auto"/>
              <w:ind w:left="250"/>
              <w:rPr>
                <w:sz w:val="24"/>
                <w:szCs w:val="24"/>
                <w:highlight w:val="none"/>
              </w:rPr>
            </w:pPr>
            <w:r>
              <w:rPr>
                <w:spacing w:val="-5"/>
                <w:sz w:val="24"/>
                <w:szCs w:val="24"/>
                <w:highlight w:val="none"/>
              </w:rPr>
              <w:t>技术负责人</w:t>
            </w:r>
          </w:p>
        </w:tc>
        <w:tc>
          <w:tcPr>
            <w:tcW w:w="1411" w:type="dxa"/>
            <w:vAlign w:val="top"/>
          </w:tcPr>
          <w:p w14:paraId="046531E4">
            <w:pPr>
              <w:rPr>
                <w:rFonts w:ascii="Arial"/>
                <w:sz w:val="21"/>
                <w:highlight w:val="none"/>
              </w:rPr>
            </w:pPr>
          </w:p>
        </w:tc>
        <w:tc>
          <w:tcPr>
            <w:tcW w:w="1129" w:type="dxa"/>
            <w:vAlign w:val="top"/>
          </w:tcPr>
          <w:p w14:paraId="556CC0CA">
            <w:pPr>
              <w:rPr>
                <w:rFonts w:ascii="Arial"/>
                <w:sz w:val="21"/>
                <w:highlight w:val="none"/>
              </w:rPr>
            </w:pPr>
          </w:p>
        </w:tc>
        <w:tc>
          <w:tcPr>
            <w:tcW w:w="1129" w:type="dxa"/>
            <w:vAlign w:val="top"/>
          </w:tcPr>
          <w:p w14:paraId="70E2435B">
            <w:pPr>
              <w:rPr>
                <w:rFonts w:ascii="Arial"/>
                <w:sz w:val="21"/>
                <w:highlight w:val="none"/>
              </w:rPr>
            </w:pPr>
          </w:p>
        </w:tc>
        <w:tc>
          <w:tcPr>
            <w:tcW w:w="4258" w:type="dxa"/>
            <w:tcBorders>
              <w:right w:val="single" w:color="auto" w:sz="4" w:space="0"/>
            </w:tcBorders>
            <w:vAlign w:val="top"/>
          </w:tcPr>
          <w:p w14:paraId="6CFC9266">
            <w:pPr>
              <w:rPr>
                <w:rFonts w:ascii="Arial"/>
                <w:sz w:val="21"/>
                <w:highlight w:val="none"/>
              </w:rPr>
            </w:pPr>
          </w:p>
        </w:tc>
      </w:tr>
      <w:tr w14:paraId="7459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21A76260">
            <w:pPr>
              <w:pStyle w:val="367"/>
              <w:spacing w:before="130" w:line="218" w:lineRule="auto"/>
              <w:ind w:left="385"/>
              <w:rPr>
                <w:sz w:val="24"/>
                <w:szCs w:val="24"/>
                <w:highlight w:val="none"/>
              </w:rPr>
            </w:pPr>
            <w:r>
              <w:rPr>
                <w:spacing w:val="-6"/>
                <w:sz w:val="24"/>
                <w:szCs w:val="24"/>
                <w:highlight w:val="none"/>
              </w:rPr>
              <w:t>造价管理</w:t>
            </w:r>
          </w:p>
        </w:tc>
        <w:tc>
          <w:tcPr>
            <w:tcW w:w="1411" w:type="dxa"/>
            <w:vAlign w:val="top"/>
          </w:tcPr>
          <w:p w14:paraId="0EDCFBC4">
            <w:pPr>
              <w:rPr>
                <w:rFonts w:ascii="Arial"/>
                <w:sz w:val="21"/>
                <w:highlight w:val="none"/>
              </w:rPr>
            </w:pPr>
          </w:p>
        </w:tc>
        <w:tc>
          <w:tcPr>
            <w:tcW w:w="1129" w:type="dxa"/>
            <w:vAlign w:val="top"/>
          </w:tcPr>
          <w:p w14:paraId="09303226">
            <w:pPr>
              <w:rPr>
                <w:rFonts w:ascii="Arial"/>
                <w:sz w:val="21"/>
                <w:highlight w:val="none"/>
              </w:rPr>
            </w:pPr>
          </w:p>
        </w:tc>
        <w:tc>
          <w:tcPr>
            <w:tcW w:w="1129" w:type="dxa"/>
            <w:vAlign w:val="top"/>
          </w:tcPr>
          <w:p w14:paraId="463340CC">
            <w:pPr>
              <w:rPr>
                <w:rFonts w:ascii="Arial"/>
                <w:sz w:val="21"/>
                <w:highlight w:val="none"/>
              </w:rPr>
            </w:pPr>
          </w:p>
        </w:tc>
        <w:tc>
          <w:tcPr>
            <w:tcW w:w="4258" w:type="dxa"/>
            <w:tcBorders>
              <w:right w:val="single" w:color="auto" w:sz="4" w:space="0"/>
            </w:tcBorders>
            <w:vAlign w:val="top"/>
          </w:tcPr>
          <w:p w14:paraId="358E6614">
            <w:pPr>
              <w:rPr>
                <w:rFonts w:ascii="Arial"/>
                <w:sz w:val="21"/>
                <w:highlight w:val="none"/>
              </w:rPr>
            </w:pPr>
          </w:p>
        </w:tc>
      </w:tr>
      <w:tr w14:paraId="38CD6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tcBorders>
              <w:left w:val="single" w:color="auto" w:sz="4" w:space="0"/>
            </w:tcBorders>
            <w:vAlign w:val="top"/>
          </w:tcPr>
          <w:p w14:paraId="2E9FA835">
            <w:pPr>
              <w:pStyle w:val="367"/>
              <w:spacing w:before="135" w:line="219" w:lineRule="auto"/>
              <w:ind w:left="389"/>
              <w:rPr>
                <w:sz w:val="24"/>
                <w:szCs w:val="24"/>
                <w:highlight w:val="none"/>
              </w:rPr>
            </w:pPr>
            <w:r>
              <w:rPr>
                <w:spacing w:val="-7"/>
                <w:sz w:val="24"/>
                <w:szCs w:val="24"/>
                <w:highlight w:val="none"/>
              </w:rPr>
              <w:t>质量管理</w:t>
            </w:r>
          </w:p>
        </w:tc>
        <w:tc>
          <w:tcPr>
            <w:tcW w:w="1411" w:type="dxa"/>
            <w:vAlign w:val="top"/>
          </w:tcPr>
          <w:p w14:paraId="4E2F4DEE">
            <w:pPr>
              <w:rPr>
                <w:rFonts w:ascii="Arial"/>
                <w:sz w:val="21"/>
                <w:highlight w:val="none"/>
              </w:rPr>
            </w:pPr>
          </w:p>
        </w:tc>
        <w:tc>
          <w:tcPr>
            <w:tcW w:w="1129" w:type="dxa"/>
            <w:vAlign w:val="top"/>
          </w:tcPr>
          <w:p w14:paraId="3416B61B">
            <w:pPr>
              <w:rPr>
                <w:rFonts w:ascii="Arial"/>
                <w:sz w:val="21"/>
                <w:highlight w:val="none"/>
              </w:rPr>
            </w:pPr>
          </w:p>
        </w:tc>
        <w:tc>
          <w:tcPr>
            <w:tcW w:w="1129" w:type="dxa"/>
            <w:vAlign w:val="top"/>
          </w:tcPr>
          <w:p w14:paraId="6415900B">
            <w:pPr>
              <w:rPr>
                <w:rFonts w:ascii="Arial"/>
                <w:sz w:val="21"/>
                <w:highlight w:val="none"/>
              </w:rPr>
            </w:pPr>
          </w:p>
        </w:tc>
        <w:tc>
          <w:tcPr>
            <w:tcW w:w="4258" w:type="dxa"/>
            <w:tcBorders>
              <w:right w:val="single" w:color="auto" w:sz="4" w:space="0"/>
            </w:tcBorders>
            <w:vAlign w:val="top"/>
          </w:tcPr>
          <w:p w14:paraId="65B5D696">
            <w:pPr>
              <w:rPr>
                <w:rFonts w:ascii="Arial"/>
                <w:sz w:val="21"/>
                <w:highlight w:val="none"/>
              </w:rPr>
            </w:pPr>
          </w:p>
        </w:tc>
      </w:tr>
      <w:tr w14:paraId="0B2E5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74573D3D">
            <w:pPr>
              <w:pStyle w:val="367"/>
              <w:spacing w:before="131" w:line="219" w:lineRule="auto"/>
              <w:ind w:left="386"/>
              <w:rPr>
                <w:sz w:val="24"/>
                <w:szCs w:val="24"/>
                <w:highlight w:val="none"/>
              </w:rPr>
            </w:pPr>
            <w:r>
              <w:rPr>
                <w:spacing w:val="-6"/>
                <w:sz w:val="24"/>
                <w:szCs w:val="24"/>
                <w:highlight w:val="none"/>
              </w:rPr>
              <w:t>材料管理</w:t>
            </w:r>
          </w:p>
        </w:tc>
        <w:tc>
          <w:tcPr>
            <w:tcW w:w="1411" w:type="dxa"/>
            <w:vAlign w:val="top"/>
          </w:tcPr>
          <w:p w14:paraId="37B04A6E">
            <w:pPr>
              <w:rPr>
                <w:rFonts w:ascii="Arial"/>
                <w:sz w:val="21"/>
                <w:highlight w:val="none"/>
              </w:rPr>
            </w:pPr>
          </w:p>
        </w:tc>
        <w:tc>
          <w:tcPr>
            <w:tcW w:w="1129" w:type="dxa"/>
            <w:vAlign w:val="top"/>
          </w:tcPr>
          <w:p w14:paraId="2EB472E0">
            <w:pPr>
              <w:rPr>
                <w:rFonts w:ascii="Arial"/>
                <w:sz w:val="21"/>
                <w:highlight w:val="none"/>
              </w:rPr>
            </w:pPr>
          </w:p>
        </w:tc>
        <w:tc>
          <w:tcPr>
            <w:tcW w:w="1129" w:type="dxa"/>
            <w:vAlign w:val="top"/>
          </w:tcPr>
          <w:p w14:paraId="39F9270B">
            <w:pPr>
              <w:rPr>
                <w:rFonts w:ascii="Arial"/>
                <w:sz w:val="21"/>
                <w:highlight w:val="none"/>
              </w:rPr>
            </w:pPr>
          </w:p>
        </w:tc>
        <w:tc>
          <w:tcPr>
            <w:tcW w:w="4258" w:type="dxa"/>
            <w:tcBorders>
              <w:right w:val="single" w:color="auto" w:sz="4" w:space="0"/>
            </w:tcBorders>
            <w:vAlign w:val="top"/>
          </w:tcPr>
          <w:p w14:paraId="1244175D">
            <w:pPr>
              <w:rPr>
                <w:rFonts w:ascii="Arial"/>
                <w:sz w:val="21"/>
                <w:highlight w:val="none"/>
              </w:rPr>
            </w:pPr>
          </w:p>
        </w:tc>
      </w:tr>
      <w:tr w14:paraId="542AE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76E632A1">
            <w:pPr>
              <w:pStyle w:val="367"/>
              <w:spacing w:before="134" w:line="219" w:lineRule="auto"/>
              <w:ind w:left="385"/>
              <w:rPr>
                <w:sz w:val="24"/>
                <w:szCs w:val="24"/>
                <w:highlight w:val="none"/>
              </w:rPr>
            </w:pPr>
            <w:r>
              <w:rPr>
                <w:spacing w:val="-6"/>
                <w:sz w:val="24"/>
                <w:szCs w:val="24"/>
                <w:highlight w:val="none"/>
              </w:rPr>
              <w:t>施工管理</w:t>
            </w:r>
          </w:p>
        </w:tc>
        <w:tc>
          <w:tcPr>
            <w:tcW w:w="1411" w:type="dxa"/>
            <w:vAlign w:val="top"/>
          </w:tcPr>
          <w:p w14:paraId="626D7BE4">
            <w:pPr>
              <w:rPr>
                <w:rFonts w:ascii="Arial"/>
                <w:sz w:val="21"/>
                <w:highlight w:val="none"/>
              </w:rPr>
            </w:pPr>
          </w:p>
        </w:tc>
        <w:tc>
          <w:tcPr>
            <w:tcW w:w="1129" w:type="dxa"/>
            <w:vAlign w:val="top"/>
          </w:tcPr>
          <w:p w14:paraId="64CA9652">
            <w:pPr>
              <w:rPr>
                <w:rFonts w:ascii="Arial"/>
                <w:sz w:val="21"/>
                <w:highlight w:val="none"/>
              </w:rPr>
            </w:pPr>
          </w:p>
        </w:tc>
        <w:tc>
          <w:tcPr>
            <w:tcW w:w="1129" w:type="dxa"/>
            <w:vAlign w:val="top"/>
          </w:tcPr>
          <w:p w14:paraId="1A3FDF65">
            <w:pPr>
              <w:rPr>
                <w:rFonts w:ascii="Arial"/>
                <w:sz w:val="21"/>
                <w:highlight w:val="none"/>
              </w:rPr>
            </w:pPr>
          </w:p>
        </w:tc>
        <w:tc>
          <w:tcPr>
            <w:tcW w:w="4258" w:type="dxa"/>
            <w:tcBorders>
              <w:right w:val="single" w:color="auto" w:sz="4" w:space="0"/>
            </w:tcBorders>
            <w:vAlign w:val="top"/>
          </w:tcPr>
          <w:p w14:paraId="44E68CF6">
            <w:pPr>
              <w:rPr>
                <w:rFonts w:ascii="Arial"/>
                <w:sz w:val="21"/>
                <w:highlight w:val="none"/>
              </w:rPr>
            </w:pPr>
          </w:p>
        </w:tc>
      </w:tr>
      <w:tr w14:paraId="2E88F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9" w:type="dxa"/>
            <w:tcBorders>
              <w:left w:val="single" w:color="auto" w:sz="4" w:space="0"/>
            </w:tcBorders>
            <w:vAlign w:val="top"/>
          </w:tcPr>
          <w:p w14:paraId="408925B0">
            <w:pPr>
              <w:pStyle w:val="367"/>
              <w:spacing w:before="136" w:line="219" w:lineRule="auto"/>
              <w:ind w:left="398"/>
              <w:rPr>
                <w:sz w:val="24"/>
                <w:szCs w:val="24"/>
                <w:highlight w:val="none"/>
              </w:rPr>
            </w:pPr>
            <w:r>
              <w:rPr>
                <w:spacing w:val="-8"/>
                <w:sz w:val="24"/>
                <w:szCs w:val="24"/>
                <w:highlight w:val="none"/>
              </w:rPr>
              <w:t>安全管理</w:t>
            </w:r>
          </w:p>
        </w:tc>
        <w:tc>
          <w:tcPr>
            <w:tcW w:w="1411" w:type="dxa"/>
            <w:vAlign w:val="top"/>
          </w:tcPr>
          <w:p w14:paraId="3E5E5F21">
            <w:pPr>
              <w:rPr>
                <w:rFonts w:ascii="Arial"/>
                <w:sz w:val="21"/>
                <w:highlight w:val="none"/>
              </w:rPr>
            </w:pPr>
          </w:p>
        </w:tc>
        <w:tc>
          <w:tcPr>
            <w:tcW w:w="1129" w:type="dxa"/>
            <w:vAlign w:val="top"/>
          </w:tcPr>
          <w:p w14:paraId="08E40677">
            <w:pPr>
              <w:rPr>
                <w:rFonts w:ascii="Arial"/>
                <w:sz w:val="21"/>
                <w:highlight w:val="none"/>
              </w:rPr>
            </w:pPr>
          </w:p>
        </w:tc>
        <w:tc>
          <w:tcPr>
            <w:tcW w:w="1129" w:type="dxa"/>
            <w:vAlign w:val="top"/>
          </w:tcPr>
          <w:p w14:paraId="21329ABC">
            <w:pPr>
              <w:rPr>
                <w:rFonts w:ascii="Arial"/>
                <w:sz w:val="21"/>
                <w:highlight w:val="none"/>
              </w:rPr>
            </w:pPr>
          </w:p>
        </w:tc>
        <w:tc>
          <w:tcPr>
            <w:tcW w:w="4258" w:type="dxa"/>
            <w:tcBorders>
              <w:right w:val="single" w:color="auto" w:sz="4" w:space="0"/>
            </w:tcBorders>
            <w:vAlign w:val="top"/>
          </w:tcPr>
          <w:p w14:paraId="426020E5">
            <w:pPr>
              <w:rPr>
                <w:rFonts w:ascii="Arial"/>
                <w:sz w:val="21"/>
                <w:highlight w:val="none"/>
              </w:rPr>
            </w:pPr>
          </w:p>
        </w:tc>
      </w:tr>
      <w:tr w14:paraId="06D4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restart"/>
            <w:tcBorders>
              <w:left w:val="single" w:color="auto" w:sz="4" w:space="0"/>
              <w:bottom w:val="nil"/>
            </w:tcBorders>
            <w:vAlign w:val="top"/>
          </w:tcPr>
          <w:p w14:paraId="349ED1D3">
            <w:pPr>
              <w:spacing w:line="253" w:lineRule="auto"/>
              <w:rPr>
                <w:rFonts w:ascii="Arial"/>
                <w:sz w:val="21"/>
                <w:highlight w:val="none"/>
              </w:rPr>
            </w:pPr>
          </w:p>
          <w:p w14:paraId="42814228">
            <w:pPr>
              <w:spacing w:line="254" w:lineRule="auto"/>
              <w:rPr>
                <w:rFonts w:ascii="Arial"/>
                <w:sz w:val="21"/>
                <w:highlight w:val="none"/>
              </w:rPr>
            </w:pPr>
          </w:p>
          <w:p w14:paraId="0C6066BA">
            <w:pPr>
              <w:spacing w:line="254" w:lineRule="auto"/>
              <w:rPr>
                <w:rFonts w:ascii="Arial"/>
                <w:sz w:val="21"/>
                <w:highlight w:val="none"/>
              </w:rPr>
            </w:pPr>
          </w:p>
          <w:p w14:paraId="5B874B45">
            <w:pPr>
              <w:spacing w:line="254" w:lineRule="auto"/>
              <w:rPr>
                <w:rFonts w:ascii="Arial"/>
                <w:sz w:val="21"/>
                <w:highlight w:val="none"/>
              </w:rPr>
            </w:pPr>
          </w:p>
          <w:p w14:paraId="48525AFE">
            <w:pPr>
              <w:spacing w:line="254" w:lineRule="auto"/>
              <w:rPr>
                <w:rFonts w:ascii="Arial"/>
                <w:sz w:val="21"/>
                <w:highlight w:val="none"/>
              </w:rPr>
            </w:pPr>
          </w:p>
          <w:p w14:paraId="622C3EF4">
            <w:pPr>
              <w:spacing w:line="254" w:lineRule="auto"/>
              <w:rPr>
                <w:rFonts w:ascii="Arial"/>
                <w:sz w:val="21"/>
                <w:highlight w:val="none"/>
              </w:rPr>
            </w:pPr>
          </w:p>
          <w:p w14:paraId="22C2928C">
            <w:pPr>
              <w:pStyle w:val="367"/>
              <w:spacing w:before="78" w:line="220" w:lineRule="auto"/>
              <w:ind w:left="389"/>
              <w:rPr>
                <w:sz w:val="24"/>
                <w:szCs w:val="24"/>
                <w:highlight w:val="none"/>
              </w:rPr>
            </w:pPr>
            <w:r>
              <w:rPr>
                <w:spacing w:val="-7"/>
                <w:sz w:val="24"/>
                <w:szCs w:val="24"/>
                <w:highlight w:val="none"/>
              </w:rPr>
              <w:t>其他人员</w:t>
            </w:r>
          </w:p>
        </w:tc>
        <w:tc>
          <w:tcPr>
            <w:tcW w:w="1411" w:type="dxa"/>
            <w:vAlign w:val="top"/>
          </w:tcPr>
          <w:p w14:paraId="2DFDE8B3">
            <w:pPr>
              <w:rPr>
                <w:rFonts w:ascii="Arial"/>
                <w:sz w:val="21"/>
                <w:highlight w:val="none"/>
              </w:rPr>
            </w:pPr>
          </w:p>
        </w:tc>
        <w:tc>
          <w:tcPr>
            <w:tcW w:w="1129" w:type="dxa"/>
            <w:vAlign w:val="top"/>
          </w:tcPr>
          <w:p w14:paraId="44CB3B9C">
            <w:pPr>
              <w:rPr>
                <w:rFonts w:ascii="Arial"/>
                <w:sz w:val="21"/>
                <w:highlight w:val="none"/>
              </w:rPr>
            </w:pPr>
          </w:p>
        </w:tc>
        <w:tc>
          <w:tcPr>
            <w:tcW w:w="1129" w:type="dxa"/>
            <w:vAlign w:val="top"/>
          </w:tcPr>
          <w:p w14:paraId="30422610">
            <w:pPr>
              <w:rPr>
                <w:rFonts w:ascii="Arial"/>
                <w:sz w:val="21"/>
                <w:highlight w:val="none"/>
              </w:rPr>
            </w:pPr>
          </w:p>
        </w:tc>
        <w:tc>
          <w:tcPr>
            <w:tcW w:w="4258" w:type="dxa"/>
            <w:tcBorders>
              <w:right w:val="single" w:color="auto" w:sz="4" w:space="0"/>
            </w:tcBorders>
            <w:vAlign w:val="top"/>
          </w:tcPr>
          <w:p w14:paraId="2001593F">
            <w:pPr>
              <w:rPr>
                <w:rFonts w:ascii="Arial"/>
                <w:sz w:val="21"/>
                <w:highlight w:val="none"/>
              </w:rPr>
            </w:pPr>
          </w:p>
        </w:tc>
      </w:tr>
      <w:tr w14:paraId="367C4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bottom w:val="nil"/>
            </w:tcBorders>
            <w:vAlign w:val="top"/>
          </w:tcPr>
          <w:p w14:paraId="07441766">
            <w:pPr>
              <w:rPr>
                <w:rFonts w:ascii="Arial"/>
                <w:sz w:val="21"/>
                <w:highlight w:val="none"/>
              </w:rPr>
            </w:pPr>
          </w:p>
        </w:tc>
        <w:tc>
          <w:tcPr>
            <w:tcW w:w="1411" w:type="dxa"/>
            <w:vAlign w:val="top"/>
          </w:tcPr>
          <w:p w14:paraId="1F942719">
            <w:pPr>
              <w:rPr>
                <w:rFonts w:ascii="Arial"/>
                <w:sz w:val="21"/>
                <w:highlight w:val="none"/>
              </w:rPr>
            </w:pPr>
          </w:p>
        </w:tc>
        <w:tc>
          <w:tcPr>
            <w:tcW w:w="1129" w:type="dxa"/>
            <w:vAlign w:val="top"/>
          </w:tcPr>
          <w:p w14:paraId="1C439735">
            <w:pPr>
              <w:rPr>
                <w:rFonts w:ascii="Arial"/>
                <w:sz w:val="21"/>
                <w:highlight w:val="none"/>
              </w:rPr>
            </w:pPr>
          </w:p>
        </w:tc>
        <w:tc>
          <w:tcPr>
            <w:tcW w:w="1129" w:type="dxa"/>
            <w:vAlign w:val="top"/>
          </w:tcPr>
          <w:p w14:paraId="0FA994A5">
            <w:pPr>
              <w:rPr>
                <w:rFonts w:ascii="Arial"/>
                <w:sz w:val="21"/>
                <w:highlight w:val="none"/>
              </w:rPr>
            </w:pPr>
          </w:p>
        </w:tc>
        <w:tc>
          <w:tcPr>
            <w:tcW w:w="4258" w:type="dxa"/>
            <w:tcBorders>
              <w:right w:val="single" w:color="auto" w:sz="4" w:space="0"/>
            </w:tcBorders>
            <w:vAlign w:val="top"/>
          </w:tcPr>
          <w:p w14:paraId="7B093C2E">
            <w:pPr>
              <w:rPr>
                <w:rFonts w:ascii="Arial"/>
                <w:sz w:val="21"/>
                <w:highlight w:val="none"/>
              </w:rPr>
            </w:pPr>
          </w:p>
        </w:tc>
      </w:tr>
      <w:tr w14:paraId="1BE81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bottom w:val="nil"/>
            </w:tcBorders>
            <w:vAlign w:val="top"/>
          </w:tcPr>
          <w:p w14:paraId="712F11DC">
            <w:pPr>
              <w:rPr>
                <w:rFonts w:ascii="Arial"/>
                <w:sz w:val="21"/>
                <w:highlight w:val="none"/>
              </w:rPr>
            </w:pPr>
          </w:p>
        </w:tc>
        <w:tc>
          <w:tcPr>
            <w:tcW w:w="1411" w:type="dxa"/>
            <w:vAlign w:val="top"/>
          </w:tcPr>
          <w:p w14:paraId="5CA03FAB">
            <w:pPr>
              <w:rPr>
                <w:rFonts w:ascii="Arial"/>
                <w:sz w:val="21"/>
                <w:highlight w:val="none"/>
              </w:rPr>
            </w:pPr>
          </w:p>
        </w:tc>
        <w:tc>
          <w:tcPr>
            <w:tcW w:w="1129" w:type="dxa"/>
            <w:vAlign w:val="top"/>
          </w:tcPr>
          <w:p w14:paraId="1F460730">
            <w:pPr>
              <w:rPr>
                <w:rFonts w:ascii="Arial"/>
                <w:sz w:val="21"/>
                <w:highlight w:val="none"/>
              </w:rPr>
            </w:pPr>
          </w:p>
        </w:tc>
        <w:tc>
          <w:tcPr>
            <w:tcW w:w="1129" w:type="dxa"/>
            <w:vAlign w:val="top"/>
          </w:tcPr>
          <w:p w14:paraId="488CE658">
            <w:pPr>
              <w:rPr>
                <w:rFonts w:ascii="Arial"/>
                <w:sz w:val="21"/>
                <w:highlight w:val="none"/>
              </w:rPr>
            </w:pPr>
          </w:p>
        </w:tc>
        <w:tc>
          <w:tcPr>
            <w:tcW w:w="4258" w:type="dxa"/>
            <w:tcBorders>
              <w:right w:val="single" w:color="auto" w:sz="4" w:space="0"/>
            </w:tcBorders>
            <w:vAlign w:val="top"/>
          </w:tcPr>
          <w:p w14:paraId="553EC490">
            <w:pPr>
              <w:rPr>
                <w:rFonts w:ascii="Arial"/>
                <w:sz w:val="21"/>
                <w:highlight w:val="none"/>
              </w:rPr>
            </w:pPr>
          </w:p>
        </w:tc>
      </w:tr>
      <w:tr w14:paraId="3CF5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bottom w:val="nil"/>
            </w:tcBorders>
            <w:vAlign w:val="top"/>
          </w:tcPr>
          <w:p w14:paraId="22F3E8E4">
            <w:pPr>
              <w:rPr>
                <w:rFonts w:ascii="Arial"/>
                <w:sz w:val="21"/>
                <w:highlight w:val="none"/>
              </w:rPr>
            </w:pPr>
          </w:p>
        </w:tc>
        <w:tc>
          <w:tcPr>
            <w:tcW w:w="1411" w:type="dxa"/>
            <w:vAlign w:val="top"/>
          </w:tcPr>
          <w:p w14:paraId="67CA0EE0">
            <w:pPr>
              <w:rPr>
                <w:rFonts w:ascii="Arial"/>
                <w:sz w:val="21"/>
                <w:highlight w:val="none"/>
              </w:rPr>
            </w:pPr>
          </w:p>
        </w:tc>
        <w:tc>
          <w:tcPr>
            <w:tcW w:w="1129" w:type="dxa"/>
            <w:vAlign w:val="top"/>
          </w:tcPr>
          <w:p w14:paraId="69B7D2FB">
            <w:pPr>
              <w:rPr>
                <w:rFonts w:ascii="Arial"/>
                <w:sz w:val="21"/>
                <w:highlight w:val="none"/>
              </w:rPr>
            </w:pPr>
          </w:p>
        </w:tc>
        <w:tc>
          <w:tcPr>
            <w:tcW w:w="1129" w:type="dxa"/>
            <w:vAlign w:val="top"/>
          </w:tcPr>
          <w:p w14:paraId="4F353610">
            <w:pPr>
              <w:rPr>
                <w:rFonts w:ascii="Arial"/>
                <w:sz w:val="21"/>
                <w:highlight w:val="none"/>
              </w:rPr>
            </w:pPr>
          </w:p>
        </w:tc>
        <w:tc>
          <w:tcPr>
            <w:tcW w:w="4258" w:type="dxa"/>
            <w:tcBorders>
              <w:right w:val="single" w:color="auto" w:sz="4" w:space="0"/>
            </w:tcBorders>
            <w:vAlign w:val="top"/>
          </w:tcPr>
          <w:p w14:paraId="374C536C">
            <w:pPr>
              <w:rPr>
                <w:rFonts w:ascii="Arial"/>
                <w:sz w:val="21"/>
                <w:highlight w:val="none"/>
              </w:rPr>
            </w:pPr>
          </w:p>
        </w:tc>
      </w:tr>
      <w:tr w14:paraId="56BB2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bottom w:val="nil"/>
            </w:tcBorders>
            <w:vAlign w:val="top"/>
          </w:tcPr>
          <w:p w14:paraId="4C279F79">
            <w:pPr>
              <w:rPr>
                <w:rFonts w:ascii="Arial"/>
                <w:sz w:val="21"/>
                <w:highlight w:val="none"/>
              </w:rPr>
            </w:pPr>
          </w:p>
        </w:tc>
        <w:tc>
          <w:tcPr>
            <w:tcW w:w="1411" w:type="dxa"/>
            <w:vAlign w:val="top"/>
          </w:tcPr>
          <w:p w14:paraId="5D8244C3">
            <w:pPr>
              <w:rPr>
                <w:rFonts w:ascii="Arial"/>
                <w:sz w:val="21"/>
                <w:highlight w:val="none"/>
              </w:rPr>
            </w:pPr>
          </w:p>
        </w:tc>
        <w:tc>
          <w:tcPr>
            <w:tcW w:w="1129" w:type="dxa"/>
            <w:vAlign w:val="top"/>
          </w:tcPr>
          <w:p w14:paraId="290CBECF">
            <w:pPr>
              <w:rPr>
                <w:rFonts w:ascii="Arial"/>
                <w:sz w:val="21"/>
                <w:highlight w:val="none"/>
              </w:rPr>
            </w:pPr>
          </w:p>
        </w:tc>
        <w:tc>
          <w:tcPr>
            <w:tcW w:w="1129" w:type="dxa"/>
            <w:vAlign w:val="top"/>
          </w:tcPr>
          <w:p w14:paraId="592B7530">
            <w:pPr>
              <w:rPr>
                <w:rFonts w:ascii="Arial"/>
                <w:sz w:val="21"/>
                <w:highlight w:val="none"/>
              </w:rPr>
            </w:pPr>
          </w:p>
        </w:tc>
        <w:tc>
          <w:tcPr>
            <w:tcW w:w="4258" w:type="dxa"/>
            <w:tcBorders>
              <w:right w:val="single" w:color="auto" w:sz="4" w:space="0"/>
            </w:tcBorders>
            <w:vAlign w:val="top"/>
          </w:tcPr>
          <w:p w14:paraId="4CDBCD55">
            <w:pPr>
              <w:rPr>
                <w:rFonts w:ascii="Arial"/>
                <w:sz w:val="21"/>
                <w:highlight w:val="none"/>
              </w:rPr>
            </w:pPr>
          </w:p>
        </w:tc>
      </w:tr>
      <w:tr w14:paraId="50068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89" w:type="dxa"/>
            <w:vMerge w:val="continue"/>
            <w:tcBorders>
              <w:top w:val="nil"/>
              <w:left w:val="single" w:color="auto" w:sz="4" w:space="0"/>
            </w:tcBorders>
            <w:vAlign w:val="top"/>
          </w:tcPr>
          <w:p w14:paraId="0572CCD6">
            <w:pPr>
              <w:rPr>
                <w:rFonts w:ascii="Arial"/>
                <w:sz w:val="21"/>
                <w:highlight w:val="none"/>
              </w:rPr>
            </w:pPr>
          </w:p>
        </w:tc>
        <w:tc>
          <w:tcPr>
            <w:tcW w:w="1411" w:type="dxa"/>
            <w:vAlign w:val="top"/>
          </w:tcPr>
          <w:p w14:paraId="2F50AB8F">
            <w:pPr>
              <w:rPr>
                <w:rFonts w:ascii="Arial"/>
                <w:sz w:val="21"/>
                <w:highlight w:val="none"/>
              </w:rPr>
            </w:pPr>
          </w:p>
        </w:tc>
        <w:tc>
          <w:tcPr>
            <w:tcW w:w="1129" w:type="dxa"/>
            <w:vAlign w:val="top"/>
          </w:tcPr>
          <w:p w14:paraId="36B928B8">
            <w:pPr>
              <w:rPr>
                <w:rFonts w:ascii="Arial"/>
                <w:sz w:val="21"/>
                <w:highlight w:val="none"/>
              </w:rPr>
            </w:pPr>
          </w:p>
        </w:tc>
        <w:tc>
          <w:tcPr>
            <w:tcW w:w="1129" w:type="dxa"/>
            <w:vAlign w:val="top"/>
          </w:tcPr>
          <w:p w14:paraId="286CAE11">
            <w:pPr>
              <w:rPr>
                <w:rFonts w:ascii="Arial"/>
                <w:sz w:val="21"/>
                <w:highlight w:val="none"/>
              </w:rPr>
            </w:pPr>
          </w:p>
        </w:tc>
        <w:tc>
          <w:tcPr>
            <w:tcW w:w="4258" w:type="dxa"/>
            <w:tcBorders>
              <w:right w:val="single" w:color="auto" w:sz="4" w:space="0"/>
            </w:tcBorders>
            <w:vAlign w:val="top"/>
          </w:tcPr>
          <w:p w14:paraId="37E6C3C5">
            <w:pPr>
              <w:rPr>
                <w:rFonts w:ascii="Arial"/>
                <w:sz w:val="21"/>
                <w:highlight w:val="none"/>
              </w:rPr>
            </w:pPr>
          </w:p>
        </w:tc>
      </w:tr>
      <w:tr w14:paraId="2CBC6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889" w:type="dxa"/>
            <w:tcBorders>
              <w:left w:val="single" w:color="auto" w:sz="4" w:space="0"/>
              <w:bottom w:val="single" w:color="auto" w:sz="4" w:space="0"/>
            </w:tcBorders>
            <w:vAlign w:val="top"/>
          </w:tcPr>
          <w:p w14:paraId="31F5C3AB">
            <w:pPr>
              <w:rPr>
                <w:rFonts w:ascii="Arial"/>
                <w:sz w:val="21"/>
                <w:highlight w:val="none"/>
              </w:rPr>
            </w:pPr>
          </w:p>
        </w:tc>
        <w:tc>
          <w:tcPr>
            <w:tcW w:w="1411" w:type="dxa"/>
            <w:tcBorders>
              <w:bottom w:val="single" w:color="auto" w:sz="4" w:space="0"/>
            </w:tcBorders>
            <w:vAlign w:val="top"/>
          </w:tcPr>
          <w:p w14:paraId="43CF392F">
            <w:pPr>
              <w:rPr>
                <w:rFonts w:ascii="Arial"/>
                <w:sz w:val="21"/>
                <w:highlight w:val="none"/>
              </w:rPr>
            </w:pPr>
          </w:p>
        </w:tc>
        <w:tc>
          <w:tcPr>
            <w:tcW w:w="1129" w:type="dxa"/>
            <w:tcBorders>
              <w:bottom w:val="single" w:color="auto" w:sz="4" w:space="0"/>
            </w:tcBorders>
            <w:vAlign w:val="top"/>
          </w:tcPr>
          <w:p w14:paraId="55355658">
            <w:pPr>
              <w:rPr>
                <w:rFonts w:ascii="Arial"/>
                <w:sz w:val="21"/>
                <w:highlight w:val="none"/>
              </w:rPr>
            </w:pPr>
          </w:p>
        </w:tc>
        <w:tc>
          <w:tcPr>
            <w:tcW w:w="1129" w:type="dxa"/>
            <w:tcBorders>
              <w:bottom w:val="single" w:color="auto" w:sz="4" w:space="0"/>
            </w:tcBorders>
            <w:vAlign w:val="top"/>
          </w:tcPr>
          <w:p w14:paraId="040D81C1">
            <w:pPr>
              <w:rPr>
                <w:rFonts w:ascii="Arial"/>
                <w:sz w:val="21"/>
                <w:highlight w:val="none"/>
              </w:rPr>
            </w:pPr>
          </w:p>
        </w:tc>
        <w:tc>
          <w:tcPr>
            <w:tcW w:w="4258" w:type="dxa"/>
            <w:tcBorders>
              <w:bottom w:val="single" w:color="auto" w:sz="4" w:space="0"/>
              <w:right w:val="single" w:color="auto" w:sz="4" w:space="0"/>
            </w:tcBorders>
            <w:vAlign w:val="top"/>
          </w:tcPr>
          <w:p w14:paraId="79AF4B2F">
            <w:pPr>
              <w:rPr>
                <w:rFonts w:ascii="Arial"/>
                <w:sz w:val="21"/>
                <w:highlight w:val="none"/>
              </w:rPr>
            </w:pPr>
          </w:p>
        </w:tc>
      </w:tr>
    </w:tbl>
    <w:p w14:paraId="37709996">
      <w:pPr>
        <w:spacing w:line="97" w:lineRule="exact"/>
        <w:rPr>
          <w:highlight w:val="none"/>
        </w:rPr>
      </w:pPr>
    </w:p>
    <w:p w14:paraId="37C894A3">
      <w:pPr>
        <w:pStyle w:val="20"/>
        <w:spacing w:before="91" w:line="225" w:lineRule="auto"/>
        <w:ind w:left="59"/>
        <w:rPr>
          <w:spacing w:val="-14"/>
          <w:highlight w:val="none"/>
        </w:rPr>
        <w:sectPr>
          <w:pgSz w:w="11907" w:h="16840"/>
          <w:pgMar w:top="856" w:right="1300" w:bottom="856" w:left="1506" w:header="0" w:footer="0" w:gutter="0"/>
          <w:pgNumType w:fmt="decimal"/>
          <w:cols w:space="720" w:num="1"/>
        </w:sectPr>
      </w:pPr>
    </w:p>
    <w:p w14:paraId="4E04E33C">
      <w:pPr>
        <w:pBdr>
          <w:top w:val="none" w:color="000000" w:sz="0" w:space="0"/>
          <w:left w:val="none" w:color="000000" w:sz="0" w:space="0"/>
          <w:bottom w:val="none" w:color="000000" w:sz="0" w:space="0"/>
          <w:right w:val="none" w:color="000000" w:sz="0" w:space="0"/>
        </w:pBdr>
        <w:spacing w:before="220" w:after="0" w:line="250" w:lineRule="atLeast"/>
        <w:jc w:val="center"/>
        <w:rPr>
          <w:sz w:val="30"/>
          <w:szCs w:val="30"/>
          <w:lang w:eastAsia="zh-CN"/>
        </w:rPr>
      </w:pPr>
      <w:r>
        <w:rPr>
          <w:rFonts w:hint="eastAsia" w:ascii="仿宋" w:hAnsi="仿宋" w:eastAsia="仿宋" w:cs="仿宋"/>
          <w:b/>
          <w:color w:val="000000"/>
          <w:sz w:val="30"/>
          <w:szCs w:val="30"/>
          <w:lang w:val="en-US" w:eastAsia="zh-CN"/>
        </w:rPr>
        <w:t>14.</w:t>
      </w:r>
      <w:r>
        <w:rPr>
          <w:rFonts w:ascii="仿宋" w:hAnsi="仿宋" w:eastAsia="仿宋" w:cs="仿宋"/>
          <w:b/>
          <w:color w:val="000000"/>
          <w:sz w:val="30"/>
          <w:szCs w:val="30"/>
          <w:lang w:eastAsia="zh-CN"/>
        </w:rPr>
        <w:t>代理服务收费标准</w:t>
      </w:r>
    </w:p>
    <w:p w14:paraId="32CAF466">
      <w:pPr>
        <w:pBdr>
          <w:top w:val="none" w:color="000000" w:sz="0" w:space="0"/>
          <w:left w:val="none" w:color="000000" w:sz="0" w:space="0"/>
          <w:bottom w:val="none" w:color="000000" w:sz="0" w:space="0"/>
          <w:right w:val="none" w:color="000000" w:sz="0" w:space="0"/>
        </w:pBdr>
        <w:spacing w:before="220"/>
        <w:ind w:firstLine="63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徐州市政府采购代理服务费行业指导价格</w:t>
      </w:r>
    </w:p>
    <w:p w14:paraId="789C8F8D">
      <w:pPr>
        <w:pStyle w:val="490"/>
        <w:rPr>
          <w:lang w:eastAsia="zh-CN"/>
        </w:rPr>
      </w:pPr>
    </w:p>
    <w:tbl>
      <w:tblPr>
        <w:tblStyle w:val="51"/>
        <w:tblW w:w="9090" w:type="dxa"/>
        <w:tblInd w:w="91"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7"/>
        <w:gridCol w:w="2853"/>
      </w:tblGrid>
      <w:tr w14:paraId="4F54465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7" w:type="dxa"/>
            <w:tcBorders>
              <w:top w:val="single" w:color="auto" w:sz="4" w:space="0"/>
            </w:tcBorders>
            <w:noWrap w:val="0"/>
            <w:vAlign w:val="center"/>
          </w:tcPr>
          <w:p w14:paraId="2EF07EE2">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中标或成交金额</w:t>
            </w:r>
          </w:p>
        </w:tc>
        <w:tc>
          <w:tcPr>
            <w:tcW w:w="2853" w:type="dxa"/>
            <w:tcBorders>
              <w:top w:val="single" w:color="auto" w:sz="4" w:space="0"/>
            </w:tcBorders>
            <w:noWrap w:val="0"/>
            <w:vAlign w:val="center"/>
          </w:tcPr>
          <w:p w14:paraId="241F22EA">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费率</w:t>
            </w:r>
          </w:p>
        </w:tc>
      </w:tr>
      <w:tr w14:paraId="64847E0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237" w:type="dxa"/>
            <w:noWrap w:val="0"/>
            <w:vAlign w:val="center"/>
          </w:tcPr>
          <w:p w14:paraId="31C54766">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最低收费金额(每个委托项目)</w:t>
            </w:r>
          </w:p>
        </w:tc>
        <w:tc>
          <w:tcPr>
            <w:tcW w:w="2853" w:type="dxa"/>
            <w:noWrap w:val="0"/>
            <w:vAlign w:val="center"/>
          </w:tcPr>
          <w:p w14:paraId="563E6C4F">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5000元</w:t>
            </w:r>
          </w:p>
        </w:tc>
      </w:tr>
      <w:tr w14:paraId="57FD0F0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237" w:type="dxa"/>
            <w:noWrap w:val="0"/>
            <w:vAlign w:val="center"/>
          </w:tcPr>
          <w:p w14:paraId="50E5AA7D">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50万元以上（含50万元）</w:t>
            </w:r>
          </w:p>
        </w:tc>
        <w:tc>
          <w:tcPr>
            <w:tcW w:w="2853" w:type="dxa"/>
            <w:noWrap w:val="0"/>
            <w:vAlign w:val="center"/>
          </w:tcPr>
          <w:p w14:paraId="0AA4AC50">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1.60%</w:t>
            </w:r>
          </w:p>
        </w:tc>
      </w:tr>
      <w:tr w14:paraId="6FE175F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37" w:type="dxa"/>
            <w:noWrap w:val="0"/>
            <w:vAlign w:val="center"/>
          </w:tcPr>
          <w:p w14:paraId="6CF46122">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50-400万元以上（含400万元）</w:t>
            </w:r>
          </w:p>
        </w:tc>
        <w:tc>
          <w:tcPr>
            <w:tcW w:w="2853" w:type="dxa"/>
            <w:noWrap w:val="0"/>
            <w:vAlign w:val="center"/>
          </w:tcPr>
          <w:p w14:paraId="6E6B78F5">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1.50%</w:t>
            </w:r>
          </w:p>
        </w:tc>
      </w:tr>
      <w:tr w14:paraId="2F4FBFB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237" w:type="dxa"/>
            <w:noWrap w:val="0"/>
            <w:vAlign w:val="center"/>
          </w:tcPr>
          <w:p w14:paraId="464BA46F">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400-1000万元以上（含1000万元）</w:t>
            </w:r>
          </w:p>
        </w:tc>
        <w:tc>
          <w:tcPr>
            <w:tcW w:w="2853" w:type="dxa"/>
            <w:noWrap w:val="0"/>
            <w:vAlign w:val="center"/>
          </w:tcPr>
          <w:p w14:paraId="5774AD11">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1.10%</w:t>
            </w:r>
          </w:p>
        </w:tc>
      </w:tr>
      <w:tr w14:paraId="749B5EF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37" w:type="dxa"/>
            <w:noWrap w:val="0"/>
            <w:vAlign w:val="center"/>
          </w:tcPr>
          <w:p w14:paraId="5A204D4C">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1000-5000万元以上（含5000万元）</w:t>
            </w:r>
          </w:p>
        </w:tc>
        <w:tc>
          <w:tcPr>
            <w:tcW w:w="2853" w:type="dxa"/>
            <w:noWrap w:val="0"/>
            <w:vAlign w:val="center"/>
          </w:tcPr>
          <w:p w14:paraId="29AA667C">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0.80%</w:t>
            </w:r>
          </w:p>
        </w:tc>
      </w:tr>
      <w:tr w14:paraId="572B4B1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237" w:type="dxa"/>
            <w:noWrap w:val="0"/>
            <w:vAlign w:val="center"/>
          </w:tcPr>
          <w:p w14:paraId="63514A5D">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5000-1亿元以上（含1亿元）</w:t>
            </w:r>
          </w:p>
        </w:tc>
        <w:tc>
          <w:tcPr>
            <w:tcW w:w="2853" w:type="dxa"/>
            <w:noWrap w:val="0"/>
            <w:vAlign w:val="center"/>
          </w:tcPr>
          <w:p w14:paraId="5082C455">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0.25%</w:t>
            </w:r>
          </w:p>
        </w:tc>
      </w:tr>
      <w:tr w14:paraId="00A01D8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37" w:type="dxa"/>
            <w:noWrap w:val="0"/>
            <w:vAlign w:val="center"/>
          </w:tcPr>
          <w:p w14:paraId="00EF9FA7">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1-10亿以上（含10亿元）</w:t>
            </w:r>
          </w:p>
        </w:tc>
        <w:tc>
          <w:tcPr>
            <w:tcW w:w="2853" w:type="dxa"/>
            <w:noWrap w:val="0"/>
            <w:vAlign w:val="center"/>
          </w:tcPr>
          <w:p w14:paraId="1F566DF5">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0.05%</w:t>
            </w:r>
          </w:p>
        </w:tc>
      </w:tr>
      <w:tr w14:paraId="44E0E4B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37" w:type="dxa"/>
            <w:noWrap w:val="0"/>
            <w:vAlign w:val="center"/>
          </w:tcPr>
          <w:p w14:paraId="2B4F6A10">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10-50亿元以上（含50亿元）</w:t>
            </w:r>
          </w:p>
        </w:tc>
        <w:tc>
          <w:tcPr>
            <w:tcW w:w="2853" w:type="dxa"/>
            <w:noWrap w:val="0"/>
            <w:vAlign w:val="center"/>
          </w:tcPr>
          <w:p w14:paraId="0C57C1D7">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0.01%</w:t>
            </w:r>
          </w:p>
        </w:tc>
      </w:tr>
      <w:tr w14:paraId="525A167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37" w:type="dxa"/>
            <w:noWrap w:val="0"/>
            <w:vAlign w:val="center"/>
          </w:tcPr>
          <w:p w14:paraId="345E4B53">
            <w:pPr>
              <w:keepNext w:val="0"/>
              <w:keepLines w:val="0"/>
              <w:widowControl/>
              <w:suppressLineNumbers w:val="0"/>
              <w:jc w:val="left"/>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50亿元以上</w:t>
            </w:r>
          </w:p>
        </w:tc>
        <w:tc>
          <w:tcPr>
            <w:tcW w:w="2853" w:type="dxa"/>
            <w:noWrap w:val="0"/>
            <w:vAlign w:val="center"/>
          </w:tcPr>
          <w:p w14:paraId="20D87B55">
            <w:pPr>
              <w:keepNext w:val="0"/>
              <w:keepLines w:val="0"/>
              <w:widowControl/>
              <w:suppressLineNumbers w:val="0"/>
              <w:jc w:val="center"/>
              <w:rPr>
                <w:rFonts w:hint="eastAsia" w:ascii="宋体" w:hAnsi="宋体" w:eastAsia="宋体" w:cs="宋体"/>
                <w:color w:val="000000"/>
                <w:sz w:val="28"/>
                <w:szCs w:val="28"/>
              </w:rPr>
            </w:pPr>
            <w:r>
              <w:rPr>
                <w:rFonts w:hint="eastAsia" w:ascii="宋体" w:hAnsi="宋体" w:eastAsia="宋体" w:cs="宋体"/>
                <w:i w:val="0"/>
                <w:iCs w:val="0"/>
                <w:color w:val="000000"/>
                <w:sz w:val="28"/>
                <w:szCs w:val="28"/>
                <w:u w:val="none"/>
                <w:lang w:val="en-US" w:eastAsia="zh-CN" w:bidi="ar"/>
              </w:rPr>
              <w:t>0.005%</w:t>
            </w:r>
          </w:p>
        </w:tc>
      </w:tr>
    </w:tbl>
    <w:p w14:paraId="29D71E63">
      <w:pPr>
        <w:spacing w:line="360" w:lineRule="exact"/>
        <w:ind w:firstLine="560"/>
        <w:jc w:val="left"/>
        <w:rPr>
          <w:rFonts w:hint="eastAsia" w:ascii="宋体" w:hAnsi="宋体" w:eastAsia="宋体" w:cs="宋体"/>
          <w:sz w:val="28"/>
          <w:szCs w:val="28"/>
          <w:lang w:val="en-US" w:eastAsia="zh-CN"/>
        </w:rPr>
      </w:pPr>
    </w:p>
    <w:p w14:paraId="554D0627">
      <w:pPr>
        <w:pStyle w:val="20"/>
        <w:spacing w:before="224" w:line="224" w:lineRule="auto"/>
        <w:ind w:left="699"/>
        <w:rPr>
          <w:rFonts w:hint="eastAsia" w:ascii="宋体" w:hAnsi="宋体" w:eastAsia="宋体" w:cs="宋体"/>
          <w:sz w:val="28"/>
          <w:szCs w:val="28"/>
        </w:rPr>
      </w:pPr>
      <w:r>
        <w:rPr>
          <w:rFonts w:hint="eastAsia" w:ascii="宋体" w:hAnsi="宋体" w:eastAsia="宋体" w:cs="宋体"/>
          <w:spacing w:val="-13"/>
          <w:sz w:val="28"/>
          <w:szCs w:val="28"/>
        </w:rPr>
        <w:t>说 明</w:t>
      </w:r>
      <w:r>
        <w:rPr>
          <w:rFonts w:hint="eastAsia" w:ascii="宋体" w:hAnsi="宋体" w:eastAsia="宋体" w:cs="宋体"/>
          <w:spacing w:val="-35"/>
          <w:sz w:val="28"/>
          <w:szCs w:val="28"/>
        </w:rPr>
        <w:t xml:space="preserve"> </w:t>
      </w:r>
      <w:r>
        <w:rPr>
          <w:rFonts w:hint="eastAsia" w:ascii="宋体" w:hAnsi="宋体" w:eastAsia="宋体" w:cs="宋体"/>
          <w:spacing w:val="-13"/>
          <w:sz w:val="28"/>
          <w:szCs w:val="28"/>
        </w:rPr>
        <w:t>：</w:t>
      </w:r>
    </w:p>
    <w:p w14:paraId="67FA2D03">
      <w:pPr>
        <w:pStyle w:val="20"/>
        <w:spacing w:before="149" w:line="292" w:lineRule="auto"/>
        <w:ind w:left="59" w:firstLine="750"/>
        <w:rPr>
          <w:rFonts w:hint="eastAsia" w:ascii="宋体" w:hAnsi="宋体" w:eastAsia="宋体" w:cs="宋体"/>
          <w:sz w:val="28"/>
          <w:szCs w:val="28"/>
        </w:rPr>
      </w:pPr>
      <w:r>
        <w:rPr>
          <w:rFonts w:hint="eastAsia" w:ascii="宋体" w:hAnsi="宋体" w:eastAsia="宋体" w:cs="宋体"/>
          <w:spacing w:val="-1"/>
          <w:sz w:val="28"/>
          <w:szCs w:val="28"/>
        </w:rPr>
        <w:t>1.按上表计算的收费为代理服务全过程的收费金额。各社会</w:t>
      </w:r>
      <w:r>
        <w:rPr>
          <w:rFonts w:hint="eastAsia" w:ascii="宋体" w:hAnsi="宋体" w:eastAsia="宋体" w:cs="宋体"/>
          <w:spacing w:val="-2"/>
          <w:sz w:val="28"/>
          <w:szCs w:val="28"/>
        </w:rPr>
        <w:t>代理机构不再收取采购文件制作售卖费用。</w:t>
      </w:r>
    </w:p>
    <w:p w14:paraId="1AB48101">
      <w:pPr>
        <w:pStyle w:val="20"/>
        <w:spacing w:before="58" w:line="222" w:lineRule="auto"/>
        <w:ind w:left="699"/>
        <w:rPr>
          <w:rFonts w:hint="eastAsia" w:ascii="宋体" w:hAnsi="宋体" w:eastAsia="宋体" w:cs="宋体"/>
          <w:sz w:val="28"/>
          <w:szCs w:val="28"/>
        </w:rPr>
      </w:pPr>
      <w:r>
        <w:rPr>
          <w:rFonts w:hint="eastAsia" w:ascii="宋体" w:hAnsi="宋体" w:eastAsia="宋体" w:cs="宋体"/>
          <w:spacing w:val="-2"/>
          <w:sz w:val="28"/>
          <w:szCs w:val="28"/>
        </w:rPr>
        <w:t>2.代理服务费按差额定率累进法计算。</w:t>
      </w:r>
    </w:p>
    <w:p w14:paraId="196B9EE9">
      <w:pPr>
        <w:pStyle w:val="20"/>
        <w:spacing w:before="129" w:line="300" w:lineRule="auto"/>
        <w:ind w:left="110" w:right="27" w:firstLine="589"/>
        <w:rPr>
          <w:rFonts w:hint="eastAsia" w:ascii="宋体" w:hAnsi="宋体" w:eastAsia="宋体" w:cs="宋体"/>
          <w:sz w:val="28"/>
          <w:szCs w:val="28"/>
        </w:rPr>
      </w:pPr>
      <w:r>
        <w:rPr>
          <w:rFonts w:hint="eastAsia" w:ascii="宋体" w:hAnsi="宋体" w:eastAsia="宋体" w:cs="宋体"/>
          <w:spacing w:val="8"/>
          <w:sz w:val="28"/>
          <w:szCs w:val="28"/>
        </w:rPr>
        <w:t>3.代理服务费基准金额(按差额定率累进法计算的)=中标金</w:t>
      </w:r>
      <w:r>
        <w:rPr>
          <w:rFonts w:hint="eastAsia" w:ascii="宋体" w:hAnsi="宋体" w:eastAsia="宋体" w:cs="宋体"/>
          <w:spacing w:val="44"/>
          <w:sz w:val="28"/>
          <w:szCs w:val="28"/>
        </w:rPr>
        <w:t>额(按差额定率累进法计算的)*费率(%)。</w:t>
      </w:r>
    </w:p>
    <w:p w14:paraId="7393D62B">
      <w:pPr>
        <w:pStyle w:val="20"/>
        <w:spacing w:before="21" w:line="306" w:lineRule="auto"/>
        <w:ind w:left="110" w:right="21" w:firstLine="589"/>
        <w:rPr>
          <w:rFonts w:hint="eastAsia" w:ascii="宋体" w:hAnsi="宋体" w:eastAsia="宋体" w:cs="宋体"/>
          <w:sz w:val="28"/>
          <w:szCs w:val="28"/>
        </w:rPr>
      </w:pPr>
      <w:r>
        <w:rPr>
          <w:rFonts w:hint="eastAsia" w:ascii="宋体" w:hAnsi="宋体" w:eastAsia="宋体" w:cs="宋体"/>
          <w:spacing w:val="3"/>
          <w:sz w:val="28"/>
          <w:szCs w:val="28"/>
        </w:rPr>
        <w:t>4.代理服务费应收取金额=代理服务费基准</w:t>
      </w:r>
      <w:r>
        <w:rPr>
          <w:rFonts w:hint="eastAsia" w:ascii="宋体" w:hAnsi="宋体" w:eastAsia="宋体" w:cs="宋体"/>
          <w:spacing w:val="2"/>
          <w:sz w:val="28"/>
          <w:szCs w:val="28"/>
        </w:rPr>
        <w:t>金额(按差额定率</w:t>
      </w:r>
      <w:r>
        <w:rPr>
          <w:rFonts w:hint="eastAsia" w:ascii="宋体" w:hAnsi="宋体" w:eastAsia="宋体" w:cs="宋体"/>
          <w:sz w:val="28"/>
          <w:szCs w:val="28"/>
        </w:rPr>
        <w:t xml:space="preserve"> </w:t>
      </w:r>
      <w:r>
        <w:rPr>
          <w:rFonts w:hint="eastAsia" w:ascii="宋体" w:hAnsi="宋体" w:eastAsia="宋体" w:cs="宋体"/>
          <w:spacing w:val="9"/>
          <w:sz w:val="28"/>
          <w:szCs w:val="28"/>
        </w:rPr>
        <w:t>累进法计算的)的合计数。</w:t>
      </w:r>
    </w:p>
    <w:p w14:paraId="026BDA5D">
      <w:pPr>
        <w:pStyle w:val="20"/>
        <w:spacing w:before="14" w:line="300" w:lineRule="auto"/>
        <w:ind w:left="9" w:right="29" w:firstLine="689"/>
        <w:rPr>
          <w:rFonts w:hint="eastAsia" w:ascii="宋体" w:hAnsi="宋体" w:eastAsia="宋体" w:cs="宋体"/>
          <w:sz w:val="28"/>
          <w:szCs w:val="28"/>
        </w:rPr>
      </w:pPr>
      <w:r>
        <w:rPr>
          <w:rFonts w:hint="eastAsia" w:ascii="宋体" w:hAnsi="宋体" w:eastAsia="宋体" w:cs="宋体"/>
          <w:spacing w:val="2"/>
          <w:sz w:val="28"/>
          <w:szCs w:val="28"/>
        </w:rPr>
        <w:t>5.定点类等无金额或事先不能计算出价格总额的项目，按中</w:t>
      </w:r>
      <w:r>
        <w:rPr>
          <w:rFonts w:hint="eastAsia" w:ascii="宋体" w:hAnsi="宋体" w:eastAsia="宋体" w:cs="宋体"/>
          <w:spacing w:val="30"/>
          <w:sz w:val="28"/>
          <w:szCs w:val="28"/>
        </w:rPr>
        <w:t>标(成交)金额100万元计算。</w:t>
      </w:r>
    </w:p>
    <w:p w14:paraId="0689B766">
      <w:pPr>
        <w:pStyle w:val="20"/>
        <w:spacing w:before="40" w:line="222" w:lineRule="auto"/>
        <w:ind w:left="699"/>
        <w:rPr>
          <w:rFonts w:hint="eastAsia" w:ascii="宋体" w:hAnsi="宋体" w:eastAsia="宋体" w:cs="宋体"/>
          <w:sz w:val="28"/>
          <w:szCs w:val="28"/>
        </w:rPr>
      </w:pPr>
      <w:r>
        <w:rPr>
          <w:rFonts w:hint="eastAsia" w:ascii="宋体" w:hAnsi="宋体" w:eastAsia="宋体" w:cs="宋体"/>
          <w:spacing w:val="17"/>
          <w:sz w:val="28"/>
          <w:szCs w:val="28"/>
        </w:rPr>
        <w:t>6.有分包(分标段)的按一个项目计算。</w:t>
      </w:r>
    </w:p>
    <w:p w14:paraId="256A55B6">
      <w:pPr>
        <w:pStyle w:val="20"/>
        <w:spacing w:before="118" w:line="302" w:lineRule="auto"/>
        <w:ind w:right="47" w:firstLine="699"/>
        <w:rPr>
          <w:rFonts w:hint="eastAsia" w:ascii="宋体" w:hAnsi="宋体" w:eastAsia="宋体" w:cs="宋体"/>
          <w:sz w:val="28"/>
          <w:szCs w:val="28"/>
          <w:lang w:eastAsia="zh-CN"/>
        </w:rPr>
      </w:pPr>
      <w:r>
        <w:rPr>
          <w:rFonts w:hint="eastAsia" w:ascii="宋体" w:hAnsi="宋体" w:eastAsia="宋体" w:cs="宋体"/>
          <w:spacing w:val="2"/>
          <w:sz w:val="28"/>
          <w:szCs w:val="28"/>
        </w:rPr>
        <w:t>7.以上价格为协会指导价，双方可根据项目难易程</w:t>
      </w:r>
      <w:r>
        <w:rPr>
          <w:rFonts w:hint="eastAsia" w:ascii="宋体" w:hAnsi="宋体" w:eastAsia="宋体" w:cs="宋体"/>
          <w:spacing w:val="1"/>
          <w:sz w:val="28"/>
          <w:szCs w:val="28"/>
        </w:rPr>
        <w:t>度和优质</w:t>
      </w:r>
      <w:r>
        <w:rPr>
          <w:rFonts w:hint="eastAsia" w:ascii="宋体" w:hAnsi="宋体" w:eastAsia="宋体" w:cs="宋体"/>
          <w:spacing w:val="-2"/>
          <w:sz w:val="28"/>
          <w:szCs w:val="28"/>
        </w:rPr>
        <w:t>优价原则协商确定。</w:t>
      </w:r>
    </w:p>
    <w:sectPr>
      <w:headerReference r:id="rId11" w:type="default"/>
      <w:footerReference r:id="rId12" w:type="default"/>
      <w:pgSz w:w="11906" w:h="16838"/>
      <w:pgMar w:top="1440" w:right="1440" w:bottom="1440" w:left="1440" w:header="851" w:footer="992" w:gutter="0"/>
      <w:pgNumType w:fmt="decimal"/>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auto"/>
    <w:pitch w:val="default"/>
    <w:sig w:usb0="A00006FF" w:usb1="4000205B" w:usb2="00000010" w:usb3="00000000" w:csb0="2000019F" w:csb1="00000000"/>
  </w:font>
  <w:font w:name="Arial Rounded MT Bold">
    <w:panose1 w:val="020F0704030504030204"/>
    <w:charset w:val="00"/>
    <w:family w:val="auto"/>
    <w:pitch w:val="default"/>
    <w:sig w:usb0="00000003" w:usb1="00000000" w:usb2="00000000" w:usb3="00000000" w:csb0="20000001" w:csb1="00000000"/>
  </w:font>
  <w:font w:name="幼圆">
    <w:panose1 w:val="02010509060101010101"/>
    <w:charset w:val="86"/>
    <w:family w:val="auto"/>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方正楷体_GBK">
    <w:altName w:val="微软雅黑"/>
    <w:panose1 w:val="020B0503020202020204"/>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全真中明體">
    <w:altName w:val="Malgun Gothic"/>
    <w:panose1 w:val="020B0503020202020204"/>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Futura Bk">
    <w:altName w:val="Malgun Gothic"/>
    <w:panose1 w:val="020B0503020202020204"/>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9C91">
    <w:pPr>
      <w:pStyle w:val="253"/>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BD15">
    <w:pPr>
      <w:pStyle w:val="2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9235" cy="147955"/>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14:paraId="098BF852">
                          <w:pP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p w14:paraId="2A05E3DB"/>
                        <w:p w14:paraId="5420ED33"/>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18.05pt;mso-position-horizontal:center;mso-position-horizontal-relative:margin;mso-wrap-style:none;z-index:251659264;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Xxo8HRAAAAAwEAAA8AAAAAAAAAAQAgAAAA&#10;IgAAAGRycy9kb3ducmV2LnhtbFBLAQIUABQAAAAIAIdO4kAG7NJd2QEAAKUDAAAOAAAAAAAAAAEA&#10;IAAAACABAABkcnMvZTJvRG9jLnhtbFBLBQYAAAAABgAGAFkBAABrBQAAAAA=&#10;">
              <v:fill on="f" focussize="0,0"/>
              <v:stroke on="f"/>
              <v:imagedata o:title=""/>
              <o:lock v:ext="edit" aspectratio="f"/>
              <v:textbox inset="0mm,0mm,0mm,0mm" style="mso-fit-shape-to-text:t;">
                <w:txbxContent>
                  <w:p w14:paraId="098BF852">
                    <w:pPr>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p w14:paraId="2A05E3DB"/>
                  <w:p w14:paraId="5420ED3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3D4C9">
    <w:pPr>
      <w:pStyle w:val="253"/>
      <w:tabs>
        <w:tab w:val="right" w:pos="4153"/>
        <w:tab w:val="left" w:leader="underscore" w:pos="8306"/>
      </w:tabs>
      <w:ind w:firstLine="5760"/>
      <w:rPr>
        <w:rFonts w:hint="eastAsia" w:eastAsia="宋体"/>
        <w:lang w:val="en-US" w:eastAsia="zh-CN"/>
      </w:rPr>
    </w:pPr>
    <w:r>
      <w:rPr>
        <w:rFonts w:hint="eastAsia"/>
        <w:sz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9455">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EAC">
    <w:pPr>
      <w:spacing w:line="176" w:lineRule="auto"/>
      <w:ind w:left="4088"/>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C838">
    <w:pPr>
      <w:spacing w:line="176" w:lineRule="auto"/>
      <w:ind w:left="4088"/>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1BEA">
    <w:pPr>
      <w:spacing w:line="176" w:lineRule="auto"/>
      <w:ind w:left="4088"/>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89CE">
    <w:pPr>
      <w:pStyle w:val="33"/>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4DDD">
    <w:pPr>
      <w:pStyle w:val="12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28BD">
    <w:pPr>
      <w:rPr>
        <w:iCs/>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A9F50DD5"/>
    <w:multiLevelType w:val="singleLevel"/>
    <w:tmpl w:val="A9F50DD5"/>
    <w:lvl w:ilvl="0" w:tentative="0">
      <w:start w:val="1"/>
      <w:numFmt w:val="decimal"/>
      <w:lvlText w:val="(%1)"/>
      <w:lvlJc w:val="left"/>
      <w:pPr>
        <w:ind w:left="425" w:hanging="425"/>
      </w:pPr>
      <w:rPr>
        <w:rFonts w:hint="default"/>
      </w:rPr>
    </w:lvl>
  </w:abstractNum>
  <w:abstractNum w:abstractNumId="2">
    <w:nsid w:val="B1D676FC"/>
    <w:multiLevelType w:val="singleLevel"/>
    <w:tmpl w:val="B1D676FC"/>
    <w:lvl w:ilvl="0" w:tentative="0">
      <w:start w:val="2"/>
      <w:numFmt w:val="decimal"/>
      <w:suff w:val="nothing"/>
      <w:lvlText w:val="%1、"/>
      <w:lvlJc w:val="left"/>
    </w:lvl>
  </w:abstractNum>
  <w:abstractNum w:abstractNumId="3">
    <w:nsid w:val="0248C179"/>
    <w:multiLevelType w:val="multilevel"/>
    <w:tmpl w:val="0248C17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1816006C"/>
    <w:multiLevelType w:val="singleLevel"/>
    <w:tmpl w:val="1816006C"/>
    <w:lvl w:ilvl="0" w:tentative="0">
      <w:start w:val="1"/>
      <w:numFmt w:val="decimal"/>
      <w:suff w:val="nothing"/>
      <w:lvlText w:val="%1."/>
      <w:lvlJc w:val="left"/>
      <w:pPr>
        <w:ind w:left="0" w:leftChars="0" w:firstLine="283" w:firstLineChars="0"/>
      </w:pPr>
      <w:rPr>
        <w:rFonts w:hint="default"/>
      </w:rPr>
    </w:lvl>
  </w:abstractNum>
  <w:abstractNum w:abstractNumId="5">
    <w:nsid w:val="25B654F3"/>
    <w:multiLevelType w:val="multilevel"/>
    <w:tmpl w:val="25B654F3"/>
    <w:lvl w:ilvl="0" w:tentative="0">
      <w:start w:val="1"/>
      <w:numFmt w:val="decimal"/>
      <w:pStyle w:val="6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A5FA86A"/>
    <w:multiLevelType w:val="singleLevel"/>
    <w:tmpl w:val="3A5FA86A"/>
    <w:lvl w:ilvl="0" w:tentative="0">
      <w:start w:val="1"/>
      <w:numFmt w:val="decimal"/>
      <w:suff w:val="nothing"/>
      <w:lvlText w:val="%1."/>
      <w:lvlJc w:val="left"/>
      <w:pPr>
        <w:ind w:left="0" w:leftChars="0" w:firstLine="283" w:firstLineChars="0"/>
      </w:pPr>
      <w:rPr>
        <w:rFonts w:hint="default"/>
      </w:rPr>
    </w:lvl>
  </w:abstractNum>
  <w:abstractNum w:abstractNumId="7">
    <w:nsid w:val="3D808378"/>
    <w:multiLevelType w:val="singleLevel"/>
    <w:tmpl w:val="3D808378"/>
    <w:lvl w:ilvl="0" w:tentative="0">
      <w:start w:val="1"/>
      <w:numFmt w:val="decimal"/>
      <w:suff w:val="space"/>
      <w:lvlText w:val="(%1)"/>
      <w:lvlJc w:val="left"/>
    </w:lvl>
  </w:abstractNum>
  <w:abstractNum w:abstractNumId="8">
    <w:nsid w:val="42EB46F1"/>
    <w:multiLevelType w:val="singleLevel"/>
    <w:tmpl w:val="42EB46F1"/>
    <w:lvl w:ilvl="0" w:tentative="0">
      <w:start w:val="13"/>
      <w:numFmt w:val="decimal"/>
      <w:suff w:val="space"/>
      <w:lvlText w:val="%1)"/>
      <w:lvlJc w:val="left"/>
    </w:lvl>
  </w:abstractNum>
  <w:abstractNum w:abstractNumId="9">
    <w:nsid w:val="5A241D34"/>
    <w:multiLevelType w:val="multilevel"/>
    <w:tmpl w:val="5A241D34"/>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A8F7606"/>
    <w:multiLevelType w:val="singleLevel"/>
    <w:tmpl w:val="5A8F7606"/>
    <w:lvl w:ilvl="0" w:tentative="0">
      <w:start w:val="8"/>
      <w:numFmt w:val="decimal"/>
      <w:suff w:val="nothing"/>
      <w:lvlText w:val="%1、"/>
      <w:lvlJc w:val="left"/>
    </w:lvl>
  </w:abstractNum>
  <w:abstractNum w:abstractNumId="11">
    <w:nsid w:val="62E6A370"/>
    <w:multiLevelType w:val="singleLevel"/>
    <w:tmpl w:val="62E6A370"/>
    <w:lvl w:ilvl="0" w:tentative="0">
      <w:start w:val="1"/>
      <w:numFmt w:val="decimal"/>
      <w:suff w:val="nothing"/>
      <w:lvlText w:val="%1."/>
      <w:lvlJc w:val="left"/>
      <w:pPr>
        <w:ind w:left="0" w:leftChars="0" w:firstLine="425" w:firstLineChars="0"/>
      </w:pPr>
      <w:rPr>
        <w:rFonts w:hint="default"/>
      </w:rPr>
    </w:lvl>
  </w:abstractNum>
  <w:abstractNum w:abstractNumId="12">
    <w:nsid w:val="7004C881"/>
    <w:multiLevelType w:val="singleLevel"/>
    <w:tmpl w:val="7004C881"/>
    <w:lvl w:ilvl="0" w:tentative="0">
      <w:start w:val="1"/>
      <w:numFmt w:val="decimal"/>
      <w:suff w:val="space"/>
      <w:lvlText w:val="(%1)"/>
      <w:lvlJc w:val="left"/>
    </w:lvl>
  </w:abstractNum>
  <w:abstractNum w:abstractNumId="13">
    <w:nsid w:val="72183CF9"/>
    <w:multiLevelType w:val="multilevel"/>
    <w:tmpl w:val="72183CF9"/>
    <w:lvl w:ilvl="0" w:tentative="0">
      <w:start w:val="1"/>
      <w:numFmt w:val="decimal"/>
      <w:lvlText w:val="%1."/>
      <w:lvlJc w:val="left"/>
      <w:pPr>
        <w:tabs>
          <w:tab w:val="left" w:pos="720"/>
        </w:tabs>
        <w:ind w:left="720" w:hanging="360"/>
      </w:pPr>
      <w:rPr>
        <w:rFonts w:hint="default"/>
      </w:rPr>
    </w:lvl>
    <w:lvl w:ilvl="1" w:tentative="0">
      <w:start w:val="1"/>
      <w:numFmt w:val="lowerLetter"/>
      <w:pStyle w:val="273"/>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pStyle w:val="274"/>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5"/>
  </w:num>
  <w:num w:numId="2">
    <w:abstractNumId w:val="13"/>
  </w:num>
  <w:num w:numId="3">
    <w:abstractNumId w:val="11"/>
  </w:num>
  <w:num w:numId="4">
    <w:abstractNumId w:val="6"/>
  </w:num>
  <w:num w:numId="5">
    <w:abstractNumId w:val="3"/>
  </w:num>
  <w:num w:numId="6">
    <w:abstractNumId w:val="0"/>
  </w:num>
  <w:num w:numId="7">
    <w:abstractNumId w:val="9"/>
  </w:num>
  <w:num w:numId="8">
    <w:abstractNumId w:val="10"/>
  </w:num>
  <w:num w:numId="9">
    <w:abstractNumId w:val="8"/>
  </w:num>
  <w:num w:numId="10">
    <w:abstractNumId w:val="1"/>
  </w:num>
  <w:num w:numId="11">
    <w:abstractNumId w:val="2"/>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6543"/>
    <w:rsid w:val="014E290D"/>
    <w:rsid w:val="029E5B1E"/>
    <w:rsid w:val="02FD3B88"/>
    <w:rsid w:val="03D95B71"/>
    <w:rsid w:val="059A02EA"/>
    <w:rsid w:val="06B07B82"/>
    <w:rsid w:val="08635040"/>
    <w:rsid w:val="0E0A314A"/>
    <w:rsid w:val="0F53554E"/>
    <w:rsid w:val="10866EDF"/>
    <w:rsid w:val="10B22BC6"/>
    <w:rsid w:val="10DE1417"/>
    <w:rsid w:val="112979B6"/>
    <w:rsid w:val="127B3842"/>
    <w:rsid w:val="14B52F06"/>
    <w:rsid w:val="14FB72BB"/>
    <w:rsid w:val="15524D49"/>
    <w:rsid w:val="16227A29"/>
    <w:rsid w:val="16310F1A"/>
    <w:rsid w:val="16376747"/>
    <w:rsid w:val="1AF60F2C"/>
    <w:rsid w:val="1AF810D2"/>
    <w:rsid w:val="1C61198C"/>
    <w:rsid w:val="1E2C5A9F"/>
    <w:rsid w:val="1F3E756C"/>
    <w:rsid w:val="1F8B6582"/>
    <w:rsid w:val="201170C0"/>
    <w:rsid w:val="22177AAC"/>
    <w:rsid w:val="236F33BC"/>
    <w:rsid w:val="23C50DD7"/>
    <w:rsid w:val="24910FE2"/>
    <w:rsid w:val="25444383"/>
    <w:rsid w:val="26A35819"/>
    <w:rsid w:val="27504FF3"/>
    <w:rsid w:val="292C06D2"/>
    <w:rsid w:val="29B902EF"/>
    <w:rsid w:val="2A1A2739"/>
    <w:rsid w:val="2B6D7472"/>
    <w:rsid w:val="2C3279EC"/>
    <w:rsid w:val="32034BF1"/>
    <w:rsid w:val="35317CC6"/>
    <w:rsid w:val="35C12F3E"/>
    <w:rsid w:val="369D424D"/>
    <w:rsid w:val="36EB4210"/>
    <w:rsid w:val="372C4753"/>
    <w:rsid w:val="37F65FA7"/>
    <w:rsid w:val="38BD1B07"/>
    <w:rsid w:val="38F448F8"/>
    <w:rsid w:val="39273A41"/>
    <w:rsid w:val="3BDB7EDB"/>
    <w:rsid w:val="3C2854E9"/>
    <w:rsid w:val="3C460CD2"/>
    <w:rsid w:val="3F9154A6"/>
    <w:rsid w:val="40073BE0"/>
    <w:rsid w:val="41080975"/>
    <w:rsid w:val="41AA2C8C"/>
    <w:rsid w:val="424B5A77"/>
    <w:rsid w:val="42AE4F3F"/>
    <w:rsid w:val="448A773F"/>
    <w:rsid w:val="453A5870"/>
    <w:rsid w:val="45572798"/>
    <w:rsid w:val="4604261E"/>
    <w:rsid w:val="47E87D30"/>
    <w:rsid w:val="481E1B3F"/>
    <w:rsid w:val="4A004E0D"/>
    <w:rsid w:val="4A085E8E"/>
    <w:rsid w:val="4A9D2593"/>
    <w:rsid w:val="4B386DCB"/>
    <w:rsid w:val="4B842010"/>
    <w:rsid w:val="4CA9501D"/>
    <w:rsid w:val="4F1C34EA"/>
    <w:rsid w:val="4FE4675C"/>
    <w:rsid w:val="50125259"/>
    <w:rsid w:val="525F3B29"/>
    <w:rsid w:val="544E7BBA"/>
    <w:rsid w:val="54860CE1"/>
    <w:rsid w:val="566E17AD"/>
    <w:rsid w:val="56962CEB"/>
    <w:rsid w:val="56D26719"/>
    <w:rsid w:val="599A6AB4"/>
    <w:rsid w:val="5A56612A"/>
    <w:rsid w:val="5A696FA1"/>
    <w:rsid w:val="5B6D4DAD"/>
    <w:rsid w:val="5F49114F"/>
    <w:rsid w:val="60D903F2"/>
    <w:rsid w:val="622A57ED"/>
    <w:rsid w:val="622E33B7"/>
    <w:rsid w:val="629776A2"/>
    <w:rsid w:val="65030CF8"/>
    <w:rsid w:val="66497364"/>
    <w:rsid w:val="670A3B04"/>
    <w:rsid w:val="670E2F28"/>
    <w:rsid w:val="68746D56"/>
    <w:rsid w:val="68792DC6"/>
    <w:rsid w:val="69472BA3"/>
    <w:rsid w:val="6A302C95"/>
    <w:rsid w:val="6ADA62C7"/>
    <w:rsid w:val="6BF45C38"/>
    <w:rsid w:val="6C6F7EAA"/>
    <w:rsid w:val="6E1A1B2C"/>
    <w:rsid w:val="6E221397"/>
    <w:rsid w:val="6E2D68BE"/>
    <w:rsid w:val="6FB42A3F"/>
    <w:rsid w:val="6FF24F26"/>
    <w:rsid w:val="71D84C02"/>
    <w:rsid w:val="724712E4"/>
    <w:rsid w:val="72D750C5"/>
    <w:rsid w:val="733F0FFD"/>
    <w:rsid w:val="73BA33E0"/>
    <w:rsid w:val="75612694"/>
    <w:rsid w:val="75813467"/>
    <w:rsid w:val="75862FFB"/>
    <w:rsid w:val="77A23CF2"/>
    <w:rsid w:val="78DF31EF"/>
    <w:rsid w:val="7981495F"/>
    <w:rsid w:val="79EA6B5E"/>
    <w:rsid w:val="7A9457DE"/>
    <w:rsid w:val="7D9E3CD1"/>
    <w:rsid w:val="7E87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nhideWhenUsed="0" w:uiPriority="9"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6" w:semiHidden="0" w:name="Block Text"/>
    <w:lsdException w:qFormat="1"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288"/>
    <w:qFormat/>
    <w:uiPriority w:val="99"/>
    <w:pPr>
      <w:keepNext/>
      <w:keepLines/>
      <w:spacing w:before="340" w:after="330" w:line="578" w:lineRule="atLeast"/>
      <w:outlineLvl w:val="0"/>
    </w:pPr>
    <w:rPr>
      <w:rFonts w:eastAsia="方正仿宋_GBK"/>
      <w:b/>
      <w:sz w:val="44"/>
      <w:szCs w:val="20"/>
    </w:rPr>
  </w:style>
  <w:style w:type="paragraph" w:styleId="3">
    <w:name w:val="heading 2"/>
    <w:basedOn w:val="1"/>
    <w:next w:val="1"/>
    <w:link w:val="280"/>
    <w:qFormat/>
    <w:uiPriority w:val="99"/>
    <w:pPr>
      <w:keepNext/>
      <w:keepLines/>
      <w:spacing w:before="260" w:after="260" w:line="360" w:lineRule="auto"/>
      <w:ind w:firstLine="200"/>
      <w:jc w:val="center"/>
      <w:outlineLvl w:val="1"/>
    </w:pPr>
    <w:rPr>
      <w:rFonts w:ascii="Cambria" w:hAnsi="Cambria"/>
      <w:b/>
      <w:bCs/>
      <w:sz w:val="32"/>
      <w:szCs w:val="32"/>
    </w:rPr>
  </w:style>
  <w:style w:type="paragraph" w:styleId="4">
    <w:name w:val="heading 3"/>
    <w:basedOn w:val="1"/>
    <w:next w:val="1"/>
    <w:link w:val="28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9"/>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0"/>
    <w:qFormat/>
    <w:uiPriority w:val="99"/>
    <w:pPr>
      <w:keepNext/>
      <w:keepLines/>
      <w:spacing w:before="280" w:after="290" w:line="376" w:lineRule="auto"/>
      <w:outlineLvl w:val="4"/>
    </w:pPr>
    <w:rPr>
      <w:b/>
      <w:bCs/>
      <w:sz w:val="28"/>
      <w:szCs w:val="28"/>
    </w:rPr>
  </w:style>
  <w:style w:type="paragraph" w:styleId="7">
    <w:name w:val="heading 6"/>
    <w:basedOn w:val="1"/>
    <w:next w:val="1"/>
    <w:link w:val="291"/>
    <w:qFormat/>
    <w:uiPriority w:val="0"/>
    <w:pPr>
      <w:keepNext/>
      <w:keepLines/>
      <w:tabs>
        <w:tab w:val="left" w:pos="2520"/>
      </w:tabs>
      <w:spacing w:before="240" w:after="64" w:line="320" w:lineRule="auto"/>
      <w:ind w:left="2520" w:hanging="420"/>
      <w:outlineLvl w:val="5"/>
    </w:pPr>
    <w:rPr>
      <w:rFonts w:ascii="Arial" w:hAnsi="Arial" w:eastAsia="黑体"/>
      <w:b/>
      <w:bCs/>
      <w:sz w:val="24"/>
      <w:lang w:val="zh-CN"/>
    </w:rPr>
  </w:style>
  <w:style w:type="paragraph" w:styleId="8">
    <w:name w:val="heading 7"/>
    <w:basedOn w:val="1"/>
    <w:next w:val="1"/>
    <w:link w:val="292"/>
    <w:qFormat/>
    <w:uiPriority w:val="0"/>
    <w:pPr>
      <w:keepNext/>
      <w:keepLines/>
      <w:tabs>
        <w:tab w:val="left" w:pos="2940"/>
      </w:tabs>
      <w:spacing w:before="240" w:after="64" w:line="320" w:lineRule="auto"/>
      <w:ind w:left="2940" w:hanging="420"/>
      <w:outlineLvl w:val="6"/>
    </w:pPr>
    <w:rPr>
      <w:b/>
      <w:bCs/>
      <w:sz w:val="24"/>
      <w:lang w:val="zh-CN"/>
    </w:rPr>
  </w:style>
  <w:style w:type="paragraph" w:styleId="9">
    <w:name w:val="heading 8"/>
    <w:basedOn w:val="1"/>
    <w:next w:val="1"/>
    <w:link w:val="293"/>
    <w:qFormat/>
    <w:uiPriority w:val="0"/>
    <w:pPr>
      <w:keepNext/>
      <w:keepLines/>
      <w:tabs>
        <w:tab w:val="left" w:pos="3360"/>
      </w:tabs>
      <w:spacing w:before="240" w:after="64" w:line="320" w:lineRule="auto"/>
      <w:ind w:left="3360" w:hanging="420"/>
      <w:outlineLvl w:val="7"/>
    </w:pPr>
    <w:rPr>
      <w:rFonts w:ascii="Arial" w:hAnsi="Arial" w:eastAsia="黑体"/>
      <w:sz w:val="24"/>
      <w:lang w:val="zh-CN"/>
    </w:rPr>
  </w:style>
  <w:style w:type="paragraph" w:styleId="10">
    <w:name w:val="heading 9"/>
    <w:basedOn w:val="1"/>
    <w:next w:val="1"/>
    <w:link w:val="294"/>
    <w:qFormat/>
    <w:uiPriority w:val="0"/>
    <w:pPr>
      <w:keepNext/>
      <w:keepLines/>
      <w:tabs>
        <w:tab w:val="left" w:pos="3780"/>
      </w:tabs>
      <w:spacing w:before="240" w:after="64" w:line="320" w:lineRule="auto"/>
      <w:ind w:left="3780" w:hanging="420"/>
      <w:outlineLvl w:val="8"/>
    </w:pPr>
    <w:rPr>
      <w:rFonts w:ascii="Arial" w:hAnsi="Arial" w:eastAsia="黑体"/>
      <w:sz w:val="21"/>
      <w:szCs w:val="21"/>
      <w:lang w:val="zh-CN"/>
    </w:rPr>
  </w:style>
  <w:style w:type="character" w:default="1" w:styleId="53">
    <w:name w:val="Default Paragraph Font"/>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47"/>
    <w:qFormat/>
    <w:uiPriority w:val="0"/>
    <w:pPr>
      <w:ind w:left="100" w:hanging="200"/>
    </w:pPr>
    <w:rPr>
      <w:bCs/>
      <w:sz w:val="24"/>
      <w:szCs w:val="32"/>
    </w:rPr>
  </w:style>
  <w:style w:type="paragraph" w:styleId="12">
    <w:name w:val="toc 7"/>
    <w:basedOn w:val="1"/>
    <w:next w:val="1"/>
    <w:unhideWhenUsed/>
    <w:qFormat/>
    <w:uiPriority w:val="39"/>
    <w:pPr>
      <w:spacing w:after="57"/>
      <w:ind w:left="1701"/>
    </w:pPr>
  </w:style>
  <w:style w:type="paragraph" w:styleId="13">
    <w:name w:val="Normal Indent"/>
    <w:basedOn w:val="1"/>
    <w:link w:val="382"/>
    <w:qFormat/>
    <w:uiPriority w:val="99"/>
    <w:pPr>
      <w:ind w:firstLine="420"/>
    </w:pPr>
  </w:style>
  <w:style w:type="paragraph" w:styleId="14">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5">
    <w:name w:val="index 5"/>
    <w:basedOn w:val="1"/>
    <w:next w:val="1"/>
    <w:qFormat/>
    <w:uiPriority w:val="0"/>
    <w:pPr>
      <w:ind w:left="798"/>
      <w:jc w:val="left"/>
    </w:pPr>
    <w:rPr>
      <w:rFonts w:ascii="Calibri" w:hAnsi="Calibri"/>
      <w:sz w:val="21"/>
    </w:rPr>
  </w:style>
  <w:style w:type="paragraph" w:styleId="16">
    <w:name w:val="List Bullet"/>
    <w:basedOn w:val="1"/>
    <w:unhideWhenUsed/>
    <w:qFormat/>
    <w:uiPriority w:val="99"/>
    <w:pPr>
      <w:tabs>
        <w:tab w:val="left" w:pos="360"/>
        <w:tab w:val="left" w:pos="720"/>
      </w:tabs>
      <w:ind w:left="720" w:firstLine="200"/>
    </w:pPr>
    <w:rPr>
      <w:sz w:val="20"/>
      <w:szCs w:val="20"/>
    </w:rPr>
  </w:style>
  <w:style w:type="paragraph" w:styleId="17">
    <w:name w:val="Document Map"/>
    <w:basedOn w:val="1"/>
    <w:link w:val="357"/>
    <w:unhideWhenUsed/>
    <w:qFormat/>
    <w:uiPriority w:val="99"/>
    <w:rPr>
      <w:rFonts w:ascii="宋体"/>
      <w:sz w:val="18"/>
      <w:szCs w:val="18"/>
    </w:rPr>
  </w:style>
  <w:style w:type="paragraph" w:styleId="18">
    <w:name w:val="annotation text"/>
    <w:basedOn w:val="1"/>
    <w:link w:val="255"/>
    <w:qFormat/>
    <w:uiPriority w:val="99"/>
    <w:pPr>
      <w:jc w:val="left"/>
    </w:pPr>
  </w:style>
  <w:style w:type="paragraph" w:styleId="19">
    <w:name w:val="Body Text 3"/>
    <w:basedOn w:val="1"/>
    <w:link w:val="338"/>
    <w:qFormat/>
    <w:uiPriority w:val="0"/>
    <w:rPr>
      <w:rFonts w:ascii="仿宋_GB2312" w:hAnsi="Arial" w:eastAsia="仿宋_GB2312"/>
      <w:sz w:val="32"/>
      <w:szCs w:val="32"/>
    </w:rPr>
  </w:style>
  <w:style w:type="paragraph" w:styleId="20">
    <w:name w:val="Body Text"/>
    <w:basedOn w:val="1"/>
    <w:next w:val="1"/>
    <w:link w:val="430"/>
    <w:qFormat/>
    <w:uiPriority w:val="0"/>
    <w:pPr>
      <w:spacing w:after="120"/>
    </w:pPr>
  </w:style>
  <w:style w:type="paragraph" w:styleId="21">
    <w:name w:val="Body Text Indent"/>
    <w:basedOn w:val="1"/>
    <w:next w:val="22"/>
    <w:link w:val="364"/>
    <w:qFormat/>
    <w:uiPriority w:val="99"/>
    <w:pPr>
      <w:spacing w:after="120"/>
      <w:ind w:left="420"/>
    </w:pPr>
  </w:style>
  <w:style w:type="paragraph" w:styleId="22">
    <w:name w:val="envelope return"/>
    <w:basedOn w:val="1"/>
    <w:qFormat/>
    <w:uiPriority w:val="0"/>
    <w:rPr>
      <w:rFonts w:ascii="Arial" w:hAnsi="Arial"/>
    </w:rPr>
  </w:style>
  <w:style w:type="paragraph" w:styleId="23">
    <w:name w:val="Block Text"/>
    <w:basedOn w:val="1"/>
    <w:qFormat/>
    <w:uiPriority w:val="6"/>
    <w:pPr>
      <w:ind w:left="420" w:right="33"/>
      <w:jc w:val="left"/>
    </w:pPr>
    <w:rPr>
      <w:sz w:val="24"/>
      <w:szCs w:val="20"/>
    </w:rPr>
  </w:style>
  <w:style w:type="paragraph" w:styleId="24">
    <w:name w:val="HTML Address"/>
    <w:basedOn w:val="1"/>
    <w:link w:val="378"/>
    <w:qFormat/>
    <w:uiPriority w:val="0"/>
    <w:rPr>
      <w:rFonts w:ascii="宋体"/>
      <w:i/>
      <w:iCs/>
      <w:sz w:val="20"/>
      <w:szCs w:val="21"/>
    </w:rPr>
  </w:style>
  <w:style w:type="paragraph" w:styleId="25">
    <w:name w:val="toc 5"/>
    <w:basedOn w:val="1"/>
    <w:next w:val="1"/>
    <w:unhideWhenUsed/>
    <w:qFormat/>
    <w:uiPriority w:val="39"/>
    <w:pPr>
      <w:spacing w:after="57"/>
      <w:ind w:left="1134"/>
    </w:pPr>
  </w:style>
  <w:style w:type="paragraph" w:styleId="26">
    <w:name w:val="toc 3"/>
    <w:basedOn w:val="1"/>
    <w:next w:val="1"/>
    <w:unhideWhenUsed/>
    <w:qFormat/>
    <w:uiPriority w:val="39"/>
    <w:pPr>
      <w:spacing w:after="57"/>
      <w:ind w:left="567"/>
    </w:pPr>
  </w:style>
  <w:style w:type="paragraph" w:styleId="27">
    <w:name w:val="Plain Text"/>
    <w:basedOn w:val="1"/>
    <w:link w:val="256"/>
    <w:qFormat/>
    <w:uiPriority w:val="0"/>
    <w:rPr>
      <w:rFonts w:ascii="宋体" w:hAnsi="Courier New"/>
      <w:sz w:val="21"/>
      <w:szCs w:val="21"/>
    </w:rPr>
  </w:style>
  <w:style w:type="paragraph" w:styleId="28">
    <w:name w:val="toc 8"/>
    <w:basedOn w:val="1"/>
    <w:next w:val="1"/>
    <w:unhideWhenUsed/>
    <w:qFormat/>
    <w:uiPriority w:val="39"/>
    <w:pPr>
      <w:spacing w:after="57"/>
      <w:ind w:left="1984"/>
    </w:pPr>
  </w:style>
  <w:style w:type="paragraph" w:styleId="29">
    <w:name w:val="Date"/>
    <w:basedOn w:val="1"/>
    <w:next w:val="1"/>
    <w:link w:val="334"/>
    <w:qFormat/>
    <w:uiPriority w:val="99"/>
    <w:rPr>
      <w:sz w:val="24"/>
    </w:rPr>
  </w:style>
  <w:style w:type="paragraph" w:styleId="30">
    <w:name w:val="Body Text Indent 2"/>
    <w:basedOn w:val="1"/>
    <w:link w:val="311"/>
    <w:qFormat/>
    <w:uiPriority w:val="99"/>
    <w:pPr>
      <w:ind w:left="630" w:firstLine="645"/>
    </w:pPr>
    <w:rPr>
      <w:rFonts w:ascii="Arial" w:hAnsi="Arial" w:eastAsia="仿宋_GB2312"/>
      <w:sz w:val="32"/>
      <w:szCs w:val="32"/>
    </w:rPr>
  </w:style>
  <w:style w:type="paragraph" w:styleId="31">
    <w:name w:val="endnote text"/>
    <w:basedOn w:val="1"/>
    <w:link w:val="250"/>
    <w:unhideWhenUsed/>
    <w:qFormat/>
    <w:uiPriority w:val="0"/>
    <w:rPr>
      <w:sz w:val="20"/>
    </w:rPr>
  </w:style>
  <w:style w:type="paragraph" w:styleId="32">
    <w:name w:val="Balloon Text"/>
    <w:basedOn w:val="1"/>
    <w:link w:val="257"/>
    <w:qFormat/>
    <w:uiPriority w:val="99"/>
    <w:rPr>
      <w:sz w:val="18"/>
      <w:szCs w:val="18"/>
    </w:rPr>
  </w:style>
  <w:style w:type="paragraph" w:styleId="33">
    <w:name w:val="footer"/>
    <w:basedOn w:val="1"/>
    <w:link w:val="284"/>
    <w:unhideWhenUsed/>
    <w:qFormat/>
    <w:uiPriority w:val="99"/>
    <w:pPr>
      <w:tabs>
        <w:tab w:val="center" w:pos="4153"/>
        <w:tab w:val="right" w:pos="8306"/>
      </w:tabs>
      <w:jc w:val="left"/>
    </w:pPr>
    <w:rPr>
      <w:sz w:val="18"/>
      <w:szCs w:val="18"/>
    </w:rPr>
  </w:style>
  <w:style w:type="paragraph" w:styleId="34">
    <w:name w:val="header"/>
    <w:basedOn w:val="1"/>
    <w:link w:val="283"/>
    <w:unhideWhenUsed/>
    <w:qFormat/>
    <w:uiPriority w:val="99"/>
    <w:pPr>
      <w:pBdr>
        <w:bottom w:val="single" w:color="auto" w:sz="6" w:space="1"/>
      </w:pBdr>
      <w:tabs>
        <w:tab w:val="center" w:pos="4153"/>
        <w:tab w:val="right" w:pos="8306"/>
      </w:tabs>
      <w:jc w:val="center"/>
    </w:pPr>
    <w:rPr>
      <w:sz w:val="18"/>
      <w:szCs w:val="18"/>
    </w:rPr>
  </w:style>
  <w:style w:type="paragraph" w:styleId="35">
    <w:name w:val="toc 1"/>
    <w:basedOn w:val="1"/>
    <w:next w:val="1"/>
    <w:unhideWhenUsed/>
    <w:qFormat/>
    <w:uiPriority w:val="39"/>
    <w:pPr>
      <w:spacing w:after="57"/>
    </w:pPr>
  </w:style>
  <w:style w:type="paragraph" w:styleId="36">
    <w:name w:val="toc 4"/>
    <w:basedOn w:val="1"/>
    <w:next w:val="1"/>
    <w:unhideWhenUsed/>
    <w:qFormat/>
    <w:uiPriority w:val="39"/>
    <w:pPr>
      <w:spacing w:after="57"/>
      <w:ind w:left="850"/>
    </w:pPr>
  </w:style>
  <w:style w:type="paragraph" w:styleId="37">
    <w:name w:val="Subtitle"/>
    <w:basedOn w:val="1"/>
    <w:next w:val="1"/>
    <w:link w:val="114"/>
    <w:qFormat/>
    <w:uiPriority w:val="11"/>
    <w:pPr>
      <w:spacing w:before="200" w:after="200"/>
    </w:pPr>
    <w:rPr>
      <w:sz w:val="24"/>
    </w:rPr>
  </w:style>
  <w:style w:type="paragraph" w:styleId="38">
    <w:name w:val="footnote text"/>
    <w:basedOn w:val="1"/>
    <w:next w:val="15"/>
    <w:link w:val="249"/>
    <w:unhideWhenUsed/>
    <w:qFormat/>
    <w:uiPriority w:val="0"/>
    <w:pPr>
      <w:spacing w:after="40"/>
    </w:pPr>
    <w:rPr>
      <w:sz w:val="18"/>
    </w:rPr>
  </w:style>
  <w:style w:type="paragraph" w:styleId="39">
    <w:name w:val="toc 6"/>
    <w:basedOn w:val="1"/>
    <w:next w:val="1"/>
    <w:unhideWhenUsed/>
    <w:qFormat/>
    <w:uiPriority w:val="39"/>
    <w:pPr>
      <w:spacing w:after="57"/>
      <w:ind w:left="1417"/>
    </w:pPr>
  </w:style>
  <w:style w:type="paragraph" w:styleId="40">
    <w:name w:val="Body Text Indent 3"/>
    <w:basedOn w:val="1"/>
    <w:link w:val="313"/>
    <w:qFormat/>
    <w:uiPriority w:val="0"/>
    <w:pPr>
      <w:ind w:left="645" w:firstLine="645"/>
    </w:pPr>
    <w:rPr>
      <w:rFonts w:ascii="Arial" w:hAnsi="Arial" w:eastAsia="仿宋_GB2312"/>
      <w:color w:val="FFFF00"/>
      <w:sz w:val="32"/>
      <w:szCs w:val="32"/>
    </w:rPr>
  </w:style>
  <w:style w:type="paragraph" w:styleId="41">
    <w:name w:val="table of figures"/>
    <w:basedOn w:val="1"/>
    <w:next w:val="1"/>
    <w:unhideWhenUsed/>
    <w:qFormat/>
    <w:uiPriority w:val="99"/>
  </w:style>
  <w:style w:type="paragraph" w:styleId="42">
    <w:name w:val="toc 2"/>
    <w:basedOn w:val="1"/>
    <w:next w:val="1"/>
    <w:unhideWhenUsed/>
    <w:qFormat/>
    <w:uiPriority w:val="39"/>
    <w:pPr>
      <w:spacing w:after="57"/>
      <w:ind w:left="283"/>
    </w:pPr>
  </w:style>
  <w:style w:type="paragraph" w:styleId="43">
    <w:name w:val="toc 9"/>
    <w:basedOn w:val="1"/>
    <w:next w:val="1"/>
    <w:unhideWhenUsed/>
    <w:qFormat/>
    <w:uiPriority w:val="39"/>
    <w:pPr>
      <w:spacing w:after="57"/>
      <w:ind w:left="2268"/>
    </w:pPr>
  </w:style>
  <w:style w:type="paragraph" w:styleId="44">
    <w:name w:val="Body Text 2"/>
    <w:basedOn w:val="1"/>
    <w:link w:val="319"/>
    <w:qFormat/>
    <w:uiPriority w:val="0"/>
    <w:pPr>
      <w:widowControl/>
      <w:jc w:val="center"/>
    </w:pPr>
    <w:rPr>
      <w:rFonts w:ascii="楷体_GB2312" w:eastAsia="楷体_GB2312"/>
      <w:sz w:val="28"/>
      <w:szCs w:val="28"/>
    </w:rPr>
  </w:style>
  <w:style w:type="paragraph" w:styleId="45">
    <w:name w:val="HTML Preformatted"/>
    <w:basedOn w:val="1"/>
    <w:link w:val="4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46">
    <w:name w:val="Normal (Web)"/>
    <w:basedOn w:val="1"/>
    <w:link w:val="258"/>
    <w:qFormat/>
    <w:uiPriority w:val="0"/>
    <w:pPr>
      <w:widowControl/>
      <w:spacing w:before="100" w:beforeAutospacing="1" w:after="100" w:afterAutospacing="1"/>
      <w:jc w:val="left"/>
    </w:pPr>
    <w:rPr>
      <w:rFonts w:ascii="宋体" w:hAnsi="宋体"/>
      <w:sz w:val="24"/>
    </w:rPr>
  </w:style>
  <w:style w:type="paragraph" w:styleId="47">
    <w:name w:val="Title"/>
    <w:basedOn w:val="1"/>
    <w:next w:val="1"/>
    <w:link w:val="113"/>
    <w:qFormat/>
    <w:uiPriority w:val="10"/>
    <w:pPr>
      <w:spacing w:before="300" w:after="200"/>
      <w:contextualSpacing/>
    </w:pPr>
    <w:rPr>
      <w:sz w:val="48"/>
      <w:szCs w:val="48"/>
    </w:rPr>
  </w:style>
  <w:style w:type="paragraph" w:styleId="48">
    <w:name w:val="annotation subject"/>
    <w:basedOn w:val="18"/>
    <w:next w:val="18"/>
    <w:link w:val="259"/>
    <w:qFormat/>
    <w:uiPriority w:val="99"/>
    <w:rPr>
      <w:b/>
      <w:bCs/>
    </w:rPr>
  </w:style>
  <w:style w:type="paragraph" w:styleId="49">
    <w:name w:val="Body Text First Indent"/>
    <w:basedOn w:val="20"/>
    <w:link w:val="376"/>
    <w:qFormat/>
    <w:uiPriority w:val="0"/>
    <w:pPr>
      <w:spacing w:line="360" w:lineRule="auto"/>
      <w:ind w:firstLine="200"/>
    </w:pPr>
    <w:rPr>
      <w:rFonts w:ascii="仿宋_GB2312" w:eastAsia="仿宋_GB2312"/>
      <w:sz w:val="30"/>
      <w:szCs w:val="30"/>
    </w:rPr>
  </w:style>
  <w:style w:type="paragraph" w:styleId="50">
    <w:name w:val="Body Text First Indent 2"/>
    <w:basedOn w:val="21"/>
    <w:next w:val="1"/>
    <w:link w:val="341"/>
    <w:qFormat/>
    <w:uiPriority w:val="99"/>
    <w:pPr>
      <w:spacing w:after="0" w:line="360" w:lineRule="auto"/>
      <w:ind w:left="0" w:firstLine="420"/>
    </w:pPr>
    <w:rPr>
      <w:rFonts w:ascii="宋体" w:hAnsi="宋体"/>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22"/>
    <w:rPr>
      <w:b/>
      <w:sz w:val="21"/>
    </w:rPr>
  </w:style>
  <w:style w:type="character" w:styleId="55">
    <w:name w:val="endnote reference"/>
    <w:basedOn w:val="53"/>
    <w:semiHidden/>
    <w:unhideWhenUsed/>
    <w:qFormat/>
    <w:uiPriority w:val="99"/>
    <w:rPr>
      <w:vertAlign w:val="superscript"/>
    </w:rPr>
  </w:style>
  <w:style w:type="character" w:styleId="56">
    <w:name w:val="page number"/>
    <w:qFormat/>
    <w:uiPriority w:val="0"/>
  </w:style>
  <w:style w:type="character" w:styleId="57">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8">
    <w:name w:val="Emphasis"/>
    <w:qFormat/>
    <w:uiPriority w:val="0"/>
    <w:rPr>
      <w:i/>
      <w:iCs/>
    </w:rPr>
  </w:style>
  <w:style w:type="character" w:styleId="59">
    <w:name w:val="Hyperlink"/>
    <w:basedOn w:val="53"/>
    <w:unhideWhenUsed/>
    <w:qFormat/>
    <w:uiPriority w:val="0"/>
    <w:rPr>
      <w:color w:val="0563C1" w:themeColor="hyperlink"/>
      <w:u w:val="single"/>
      <w14:textFill>
        <w14:solidFill>
          <w14:schemeClr w14:val="hlink"/>
        </w14:solidFill>
      </w14:textFill>
    </w:rPr>
  </w:style>
  <w:style w:type="character" w:styleId="60">
    <w:name w:val="annotation reference"/>
    <w:qFormat/>
    <w:uiPriority w:val="0"/>
    <w:rPr>
      <w:sz w:val="21"/>
      <w:szCs w:val="21"/>
    </w:rPr>
  </w:style>
  <w:style w:type="character" w:styleId="61">
    <w:name w:val="footnote reference"/>
    <w:basedOn w:val="53"/>
    <w:unhideWhenUsed/>
    <w:qFormat/>
    <w:uiPriority w:val="99"/>
    <w:rPr>
      <w:vertAlign w:val="superscript"/>
    </w:rPr>
  </w:style>
  <w:style w:type="paragraph" w:customStyle="1" w:styleId="62">
    <w:name w:val="BlockQuote"/>
    <w:basedOn w:val="1"/>
    <w:qFormat/>
    <w:uiPriority w:val="0"/>
    <w:pPr>
      <w:ind w:left="256" w:right="6" w:firstLine="624"/>
    </w:pPr>
    <w:rPr>
      <w:rFonts w:eastAsia="仿宋_GB2312"/>
      <w:sz w:val="28"/>
    </w:rPr>
  </w:style>
  <w:style w:type="paragraph" w:customStyle="1" w:styleId="63">
    <w:name w:val="标题 21"/>
    <w:basedOn w:val="64"/>
    <w:next w:val="66"/>
    <w:link w:val="254"/>
    <w:qFormat/>
    <w:uiPriority w:val="9"/>
    <w:pPr>
      <w:keepNext/>
      <w:keepLines/>
      <w:numPr>
        <w:ilvl w:val="0"/>
        <w:numId w:val="1"/>
      </w:numPr>
      <w:spacing w:before="260" w:after="260" w:line="416" w:lineRule="auto"/>
      <w:outlineLvl w:val="1"/>
    </w:pPr>
    <w:rPr>
      <w:rFonts w:ascii="Cambria" w:hAnsi="Cambria"/>
      <w:b/>
      <w:bCs/>
      <w:sz w:val="28"/>
      <w:szCs w:val="32"/>
    </w:rPr>
  </w:style>
  <w:style w:type="paragraph" w:customStyle="1" w:styleId="64">
    <w:name w:val="正文11"/>
    <w:next w:val="65"/>
    <w:link w:val="485"/>
    <w:qFormat/>
    <w:uiPriority w:val="0"/>
    <w:pPr>
      <w:jc w:val="both"/>
    </w:pPr>
    <w:rPr>
      <w:rFonts w:hint="default" w:ascii="Times New Roman" w:hAnsi="Times New Roman" w:eastAsia="宋体" w:cs="Times New Roman"/>
      <w:lang w:val="en-US" w:eastAsia="zh-CN" w:bidi="ar-SA"/>
    </w:rPr>
  </w:style>
  <w:style w:type="paragraph" w:customStyle="1" w:styleId="65">
    <w:name w:val="标题1"/>
    <w:basedOn w:val="1"/>
    <w:next w:val="64"/>
    <w:qFormat/>
    <w:uiPriority w:val="10"/>
    <w:pPr>
      <w:spacing w:before="300"/>
      <w:contextualSpacing/>
    </w:pPr>
    <w:rPr>
      <w:sz w:val="48"/>
      <w:szCs w:val="48"/>
    </w:rPr>
  </w:style>
  <w:style w:type="paragraph" w:customStyle="1" w:styleId="66">
    <w:name w:val="正文1"/>
    <w:basedOn w:val="67"/>
    <w:next w:val="68"/>
    <w:link w:val="484"/>
    <w:qFormat/>
    <w:uiPriority w:val="0"/>
    <w:pPr>
      <w:spacing w:line="360" w:lineRule="auto"/>
      <w:ind w:firstLine="361"/>
    </w:pPr>
    <w:rPr>
      <w:rFonts w:ascii="宋体" w:hAnsi="宋体" w:eastAsia="仿宋_GB2312"/>
      <w:sz w:val="24"/>
    </w:rPr>
  </w:style>
  <w:style w:type="paragraph" w:customStyle="1" w:styleId="67">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8">
    <w:name w:val="正文文本1"/>
    <w:basedOn w:val="67"/>
    <w:next w:val="69"/>
    <w:qFormat/>
    <w:uiPriority w:val="0"/>
    <w:pPr>
      <w:spacing w:after="120"/>
    </w:pPr>
  </w:style>
  <w:style w:type="paragraph" w:customStyle="1" w:styleId="69">
    <w:name w:val="一级条标题"/>
    <w:basedOn w:val="70"/>
    <w:next w:val="73"/>
    <w:link w:val="33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70">
    <w:name w:val="章标题"/>
    <w:basedOn w:val="71"/>
    <w:next w:val="1"/>
    <w:link w:val="409"/>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rPr>
  </w:style>
  <w:style w:type="paragraph" w:customStyle="1" w:styleId="71">
    <w:name w:val="正文112"/>
    <w:next w:val="7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2">
    <w:name w:val="标题 41"/>
    <w:basedOn w:val="1"/>
    <w:next w:val="64"/>
    <w:link w:val="101"/>
    <w:qFormat/>
    <w:uiPriority w:val="0"/>
    <w:pPr>
      <w:keepNext/>
      <w:keepLines/>
      <w:spacing w:before="280" w:after="290" w:line="376" w:lineRule="auto"/>
      <w:outlineLvl w:val="3"/>
    </w:pPr>
    <w:rPr>
      <w:rFonts w:ascii="Arial" w:hAnsi="Arial" w:eastAsia="黑体"/>
      <w:b/>
      <w:bCs/>
      <w:sz w:val="28"/>
      <w:szCs w:val="28"/>
    </w:rPr>
  </w:style>
  <w:style w:type="paragraph" w:customStyle="1" w:styleId="73">
    <w:name w:val="段"/>
    <w:basedOn w:val="66"/>
    <w:next w:val="1"/>
    <w:qFormat/>
    <w:uiPriority w:val="0"/>
    <w:pPr>
      <w:widowControl/>
      <w:ind w:firstLine="200"/>
    </w:pPr>
    <w:rPr>
      <w:rFonts w:hint="eastAsia" w:ascii="宋体"/>
      <w:sz w:val="20"/>
      <w:szCs w:val="20"/>
    </w:rPr>
  </w:style>
  <w:style w:type="paragraph" w:customStyle="1" w:styleId="74">
    <w:name w:val="正文文本缩进1"/>
    <w:basedOn w:val="75"/>
    <w:next w:val="76"/>
    <w:qFormat/>
    <w:uiPriority w:val="0"/>
    <w:pPr>
      <w:spacing w:after="120"/>
      <w:ind w:left="420"/>
    </w:pPr>
  </w:style>
  <w:style w:type="paragraph" w:customStyle="1" w:styleId="75">
    <w:name w:val="正文1111"/>
    <w:next w:val="6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6">
    <w:name w:val="寄信人地址1"/>
    <w:basedOn w:val="77"/>
    <w:qFormat/>
    <w:uiPriority w:val="0"/>
    <w:rPr>
      <w:rFonts w:ascii="Arial" w:hAnsi="Arial"/>
    </w:rPr>
  </w:style>
  <w:style w:type="paragraph" w:customStyle="1" w:styleId="77">
    <w:name w:val="正文12"/>
    <w:next w:val="6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78">
    <w:name w:val="脚注文本1"/>
    <w:basedOn w:val="66"/>
    <w:next w:val="79"/>
    <w:qFormat/>
    <w:uiPriority w:val="0"/>
    <w:rPr>
      <w:sz w:val="18"/>
      <w:szCs w:val="18"/>
    </w:rPr>
  </w:style>
  <w:style w:type="paragraph" w:customStyle="1" w:styleId="79">
    <w:name w:val="索引 51"/>
    <w:basedOn w:val="77"/>
    <w:next w:val="66"/>
    <w:qFormat/>
    <w:uiPriority w:val="0"/>
    <w:pPr>
      <w:ind w:left="798"/>
      <w:jc w:val="left"/>
    </w:pPr>
  </w:style>
  <w:style w:type="paragraph" w:customStyle="1" w:styleId="80">
    <w:name w:val="正文文本 21"/>
    <w:qFormat/>
    <w:uiPriority w:val="0"/>
    <w:pPr>
      <w:widowControl w:val="0"/>
      <w:jc w:val="center"/>
    </w:pPr>
    <w:rPr>
      <w:rFonts w:hint="default" w:ascii="Calibri" w:hAnsi="Calibri" w:eastAsia="宋体" w:cs="Times New Roman"/>
      <w:b/>
      <w:bCs/>
      <w:sz w:val="20"/>
      <w:szCs w:val="20"/>
      <w:lang w:eastAsia="zh-CN"/>
    </w:rPr>
  </w:style>
  <w:style w:type="paragraph" w:customStyle="1" w:styleId="81">
    <w:name w:val="文本块1"/>
    <w:basedOn w:val="67"/>
    <w:next w:val="72"/>
    <w:qFormat/>
    <w:uiPriority w:val="0"/>
    <w:pPr>
      <w:ind w:left="256" w:right="6" w:firstLine="624"/>
    </w:pPr>
    <w:rPr>
      <w:rFonts w:eastAsia="仿宋_GB2312"/>
      <w:sz w:val="28"/>
      <w:szCs w:val="20"/>
    </w:rPr>
  </w:style>
  <w:style w:type="paragraph" w:customStyle="1" w:styleId="82">
    <w:name w:val="标题 411"/>
    <w:basedOn w:val="77"/>
    <w:next w:val="64"/>
    <w:qFormat/>
    <w:uiPriority w:val="0"/>
    <w:pPr>
      <w:keepNext/>
      <w:keepLines/>
      <w:spacing w:before="280" w:after="290" w:line="376" w:lineRule="auto"/>
      <w:outlineLvl w:val="3"/>
    </w:pPr>
    <w:rPr>
      <w:rFonts w:ascii="Arial" w:hAnsi="Arial" w:eastAsia="黑体"/>
      <w:b/>
      <w:bCs/>
      <w:sz w:val="28"/>
      <w:szCs w:val="28"/>
    </w:rPr>
  </w:style>
  <w:style w:type="paragraph" w:customStyle="1" w:styleId="83">
    <w:name w:val="正文文本111"/>
    <w:basedOn w:val="84"/>
    <w:next w:val="77"/>
    <w:qFormat/>
    <w:uiPriority w:val="0"/>
    <w:rPr>
      <w:rFonts w:ascii="楷体_GB2312" w:hAnsi="Arial" w:eastAsia="楷体_GB2312"/>
      <w:sz w:val="28"/>
      <w:szCs w:val="28"/>
      <w:lang w:val="en-US" w:eastAsia="en-US"/>
    </w:rPr>
  </w:style>
  <w:style w:type="paragraph" w:customStyle="1" w:styleId="84">
    <w:name w:val="正文1121"/>
    <w:next w:val="83"/>
    <w:qFormat/>
    <w:uiPriority w:val="0"/>
    <w:pPr>
      <w:widowControl w:val="0"/>
      <w:jc w:val="both"/>
    </w:pPr>
    <w:rPr>
      <w:rFonts w:hint="default" w:ascii="Calibri" w:hAnsi="Calibri" w:eastAsia="宋体" w:cs="Times New Roman"/>
      <w:sz w:val="21"/>
      <w:szCs w:val="24"/>
      <w:lang w:val="en-US" w:eastAsia="zh-CN" w:bidi="ar-SA"/>
    </w:rPr>
  </w:style>
  <w:style w:type="paragraph" w:customStyle="1" w:styleId="85">
    <w:name w:val="目录 11"/>
    <w:basedOn w:val="1"/>
    <w:next w:val="77"/>
    <w:unhideWhenUsed/>
    <w:qFormat/>
    <w:uiPriority w:val="39"/>
    <w:pPr>
      <w:spacing w:after="57"/>
    </w:pPr>
  </w:style>
  <w:style w:type="paragraph" w:customStyle="1" w:styleId="86">
    <w:name w:val="标题 211"/>
    <w:basedOn w:val="64"/>
    <w:next w:val="75"/>
    <w:qFormat/>
    <w:uiPriority w:val="0"/>
    <w:pPr>
      <w:keepNext/>
      <w:keepLines/>
      <w:spacing w:before="260" w:after="260" w:line="416" w:lineRule="auto"/>
      <w:outlineLvl w:val="1"/>
    </w:pPr>
    <w:rPr>
      <w:rFonts w:ascii="Calibri Light" w:hAnsi="Calibri Light"/>
      <w:b/>
      <w:bCs/>
      <w:sz w:val="32"/>
      <w:szCs w:val="32"/>
    </w:rPr>
  </w:style>
  <w:style w:type="paragraph" w:customStyle="1" w:styleId="87">
    <w:name w:val="标题 111"/>
    <w:basedOn w:val="64"/>
    <w:next w:val="64"/>
    <w:qFormat/>
    <w:uiPriority w:val="0"/>
    <w:pPr>
      <w:keepNext/>
      <w:keepLines/>
      <w:spacing w:line="578" w:lineRule="auto"/>
      <w:jc w:val="center"/>
      <w:outlineLvl w:val="0"/>
    </w:pPr>
    <w:rPr>
      <w:rFonts w:eastAsia="新宋体"/>
      <w:b/>
      <w:bCs/>
      <w:sz w:val="30"/>
      <w:szCs w:val="44"/>
    </w:rPr>
  </w:style>
  <w:style w:type="paragraph" w:customStyle="1" w:styleId="88">
    <w:name w:val="正文首行缩进 21"/>
    <w:basedOn w:val="74"/>
    <w:next w:val="1"/>
    <w:qFormat/>
    <w:uiPriority w:val="0"/>
    <w:pPr>
      <w:ind w:firstLine="420"/>
    </w:pPr>
    <w:rPr>
      <w:rFonts w:ascii="仿宋_GB2312" w:eastAsia="仿宋_GB2312"/>
      <w:color w:val="FF6600"/>
      <w:sz w:val="21"/>
    </w:rPr>
  </w:style>
  <w:style w:type="character" w:customStyle="1" w:styleId="89">
    <w:name w:val="Title Char"/>
    <w:basedOn w:val="53"/>
    <w:qFormat/>
    <w:uiPriority w:val="10"/>
    <w:rPr>
      <w:sz w:val="48"/>
      <w:szCs w:val="48"/>
    </w:rPr>
  </w:style>
  <w:style w:type="character" w:customStyle="1" w:styleId="90">
    <w:name w:val="Subtitle Char"/>
    <w:basedOn w:val="53"/>
    <w:qFormat/>
    <w:uiPriority w:val="11"/>
    <w:rPr>
      <w:sz w:val="24"/>
      <w:szCs w:val="24"/>
    </w:rPr>
  </w:style>
  <w:style w:type="character" w:customStyle="1" w:styleId="91">
    <w:name w:val="Quote Char"/>
    <w:qFormat/>
    <w:uiPriority w:val="29"/>
    <w:rPr>
      <w:i/>
    </w:rPr>
  </w:style>
  <w:style w:type="character" w:customStyle="1" w:styleId="92">
    <w:name w:val="Intense Quote Char"/>
    <w:qFormat/>
    <w:uiPriority w:val="30"/>
    <w:rPr>
      <w:i/>
    </w:rPr>
  </w:style>
  <w:style w:type="character" w:customStyle="1" w:styleId="93">
    <w:name w:val="Footnote Text Char"/>
    <w:qFormat/>
    <w:uiPriority w:val="99"/>
    <w:rPr>
      <w:sz w:val="18"/>
    </w:rPr>
  </w:style>
  <w:style w:type="character" w:customStyle="1" w:styleId="94">
    <w:name w:val="Endnote Text Char"/>
    <w:qFormat/>
    <w:uiPriority w:val="99"/>
    <w:rPr>
      <w:sz w:val="20"/>
    </w:rPr>
  </w:style>
  <w:style w:type="paragraph" w:customStyle="1" w:styleId="95">
    <w:name w:val="TOC Heading"/>
    <w:unhideWhenUsed/>
    <w:qFormat/>
    <w:uiPriority w:val="39"/>
    <w:rPr>
      <w:rFonts w:hint="default" w:ascii="Times New Roman" w:hAnsi="Times New Roman" w:eastAsia="宋体" w:cs="Times New Roman"/>
    </w:rPr>
  </w:style>
  <w:style w:type="character" w:customStyle="1" w:styleId="96">
    <w:name w:val="Heading 1 Char"/>
    <w:basedOn w:val="53"/>
    <w:link w:val="97"/>
    <w:qFormat/>
    <w:uiPriority w:val="9"/>
    <w:rPr>
      <w:rFonts w:ascii="Arial" w:hAnsi="Arial" w:eastAsia="Arial" w:cs="Arial"/>
      <w:sz w:val="40"/>
      <w:szCs w:val="40"/>
    </w:rPr>
  </w:style>
  <w:style w:type="paragraph" w:customStyle="1" w:styleId="97">
    <w:name w:val="标题 11"/>
    <w:basedOn w:val="1"/>
    <w:next w:val="1"/>
    <w:link w:val="96"/>
    <w:qFormat/>
    <w:uiPriority w:val="0"/>
    <w:pPr>
      <w:keepNext/>
      <w:keepLines/>
      <w:spacing w:before="340" w:after="330" w:line="578" w:lineRule="auto"/>
      <w:jc w:val="center"/>
      <w:outlineLvl w:val="0"/>
    </w:pPr>
    <w:rPr>
      <w:rFonts w:eastAsia="仿宋"/>
      <w:bCs/>
      <w:sz w:val="30"/>
      <w:szCs w:val="44"/>
    </w:rPr>
  </w:style>
  <w:style w:type="character" w:customStyle="1" w:styleId="98">
    <w:name w:val="Heading 2 Char"/>
    <w:basedOn w:val="53"/>
    <w:qFormat/>
    <w:uiPriority w:val="9"/>
    <w:rPr>
      <w:rFonts w:ascii="Arial" w:hAnsi="Arial" w:eastAsia="Arial" w:cs="Arial"/>
      <w:sz w:val="34"/>
    </w:rPr>
  </w:style>
  <w:style w:type="paragraph" w:customStyle="1" w:styleId="99">
    <w:name w:val="标题 31"/>
    <w:basedOn w:val="64"/>
    <w:next w:val="64"/>
    <w:link w:val="100"/>
    <w:unhideWhenUsed/>
    <w:qFormat/>
    <w:uiPriority w:val="9"/>
    <w:pPr>
      <w:keepNext/>
      <w:keepLines/>
      <w:spacing w:before="320" w:after="200"/>
      <w:outlineLvl w:val="2"/>
    </w:pPr>
    <w:rPr>
      <w:rFonts w:ascii="Arial" w:hAnsi="Arial" w:eastAsia="Arial" w:cs="Arial"/>
      <w:sz w:val="30"/>
      <w:szCs w:val="30"/>
    </w:rPr>
  </w:style>
  <w:style w:type="character" w:customStyle="1" w:styleId="100">
    <w:name w:val="Heading 3 Char"/>
    <w:basedOn w:val="53"/>
    <w:link w:val="99"/>
    <w:qFormat/>
    <w:uiPriority w:val="9"/>
    <w:rPr>
      <w:rFonts w:ascii="Arial" w:hAnsi="Arial" w:eastAsia="Arial" w:cs="Arial"/>
      <w:sz w:val="30"/>
      <w:szCs w:val="30"/>
    </w:rPr>
  </w:style>
  <w:style w:type="character" w:customStyle="1" w:styleId="101">
    <w:name w:val="Heading 4 Char"/>
    <w:basedOn w:val="53"/>
    <w:link w:val="72"/>
    <w:qFormat/>
    <w:uiPriority w:val="9"/>
    <w:rPr>
      <w:rFonts w:ascii="Arial" w:hAnsi="Arial" w:eastAsia="Arial" w:cs="Arial"/>
      <w:b/>
      <w:bCs/>
      <w:sz w:val="26"/>
      <w:szCs w:val="26"/>
    </w:rPr>
  </w:style>
  <w:style w:type="character" w:customStyle="1" w:styleId="102">
    <w:name w:val="Heading 5 Char"/>
    <w:basedOn w:val="53"/>
    <w:qFormat/>
    <w:uiPriority w:val="9"/>
    <w:rPr>
      <w:rFonts w:ascii="Arial" w:hAnsi="Arial" w:eastAsia="Arial" w:cs="Arial"/>
      <w:b/>
      <w:bCs/>
      <w:sz w:val="24"/>
      <w:szCs w:val="24"/>
    </w:rPr>
  </w:style>
  <w:style w:type="paragraph" w:customStyle="1" w:styleId="103">
    <w:name w:val="标题 61"/>
    <w:basedOn w:val="1"/>
    <w:next w:val="1"/>
    <w:link w:val="104"/>
    <w:unhideWhenUsed/>
    <w:qFormat/>
    <w:uiPriority w:val="9"/>
    <w:pPr>
      <w:keepNext/>
      <w:keepLines/>
      <w:spacing w:before="320" w:after="200"/>
      <w:outlineLvl w:val="5"/>
    </w:pPr>
    <w:rPr>
      <w:rFonts w:ascii="Arial" w:hAnsi="Arial" w:eastAsia="Arial" w:cs="Arial"/>
      <w:b/>
      <w:bCs/>
      <w:sz w:val="22"/>
      <w:szCs w:val="22"/>
    </w:rPr>
  </w:style>
  <w:style w:type="character" w:customStyle="1" w:styleId="104">
    <w:name w:val="Heading 6 Char"/>
    <w:basedOn w:val="53"/>
    <w:link w:val="103"/>
    <w:qFormat/>
    <w:uiPriority w:val="9"/>
    <w:rPr>
      <w:rFonts w:ascii="Arial" w:hAnsi="Arial" w:eastAsia="Arial" w:cs="Arial"/>
      <w:b/>
      <w:bCs/>
      <w:sz w:val="22"/>
      <w:szCs w:val="22"/>
    </w:rPr>
  </w:style>
  <w:style w:type="paragraph" w:customStyle="1" w:styleId="105">
    <w:name w:val="标题 71"/>
    <w:basedOn w:val="1"/>
    <w:next w:val="1"/>
    <w:link w:val="106"/>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106">
    <w:name w:val="Heading 7 Char"/>
    <w:basedOn w:val="53"/>
    <w:link w:val="105"/>
    <w:qFormat/>
    <w:uiPriority w:val="9"/>
    <w:rPr>
      <w:rFonts w:ascii="Arial" w:hAnsi="Arial" w:eastAsia="Arial" w:cs="Arial"/>
      <w:b/>
      <w:bCs/>
      <w:i/>
      <w:iCs/>
      <w:sz w:val="22"/>
      <w:szCs w:val="22"/>
    </w:rPr>
  </w:style>
  <w:style w:type="paragraph" w:customStyle="1" w:styleId="107">
    <w:name w:val="标题 81"/>
    <w:basedOn w:val="1"/>
    <w:next w:val="1"/>
    <w:link w:val="108"/>
    <w:unhideWhenUsed/>
    <w:qFormat/>
    <w:uiPriority w:val="9"/>
    <w:pPr>
      <w:keepNext/>
      <w:keepLines/>
      <w:spacing w:before="320" w:after="200"/>
      <w:outlineLvl w:val="7"/>
    </w:pPr>
    <w:rPr>
      <w:rFonts w:ascii="Arial" w:hAnsi="Arial" w:eastAsia="Arial" w:cs="Arial"/>
      <w:i/>
      <w:iCs/>
      <w:sz w:val="22"/>
      <w:szCs w:val="22"/>
    </w:rPr>
  </w:style>
  <w:style w:type="character" w:customStyle="1" w:styleId="108">
    <w:name w:val="Heading 8 Char"/>
    <w:basedOn w:val="53"/>
    <w:link w:val="107"/>
    <w:qFormat/>
    <w:uiPriority w:val="9"/>
    <w:rPr>
      <w:rFonts w:ascii="Arial" w:hAnsi="Arial" w:eastAsia="Arial" w:cs="Arial"/>
      <w:i/>
      <w:iCs/>
      <w:sz w:val="22"/>
      <w:szCs w:val="22"/>
    </w:rPr>
  </w:style>
  <w:style w:type="paragraph" w:customStyle="1" w:styleId="109">
    <w:name w:val="标题 91"/>
    <w:basedOn w:val="1"/>
    <w:next w:val="1"/>
    <w:link w:val="110"/>
    <w:unhideWhenUsed/>
    <w:qFormat/>
    <w:uiPriority w:val="9"/>
    <w:pPr>
      <w:keepNext/>
      <w:keepLines/>
      <w:spacing w:before="320" w:after="200"/>
      <w:outlineLvl w:val="8"/>
    </w:pPr>
    <w:rPr>
      <w:rFonts w:ascii="Arial" w:hAnsi="Arial" w:eastAsia="Arial" w:cs="Arial"/>
      <w:i/>
      <w:iCs/>
      <w:sz w:val="21"/>
      <w:szCs w:val="21"/>
    </w:rPr>
  </w:style>
  <w:style w:type="character" w:customStyle="1" w:styleId="110">
    <w:name w:val="Heading 9 Char"/>
    <w:basedOn w:val="53"/>
    <w:link w:val="109"/>
    <w:qFormat/>
    <w:uiPriority w:val="9"/>
    <w:rPr>
      <w:rFonts w:ascii="Arial" w:hAnsi="Arial" w:eastAsia="Arial" w:cs="Arial"/>
      <w:i/>
      <w:iCs/>
      <w:sz w:val="21"/>
      <w:szCs w:val="21"/>
    </w:rPr>
  </w:style>
  <w:style w:type="paragraph" w:styleId="111">
    <w:name w:val="List Paragraph"/>
    <w:basedOn w:val="1"/>
    <w:link w:val="281"/>
    <w:qFormat/>
    <w:uiPriority w:val="0"/>
    <w:pPr>
      <w:ind w:left="720"/>
      <w:contextualSpacing/>
    </w:pPr>
  </w:style>
  <w:style w:type="paragraph" w:styleId="112">
    <w:name w:val="No Spacing"/>
    <w:qFormat/>
    <w:uiPriority w:val="1"/>
    <w:rPr>
      <w:rFonts w:hint="default" w:ascii="Times New Roman" w:hAnsi="Times New Roman" w:eastAsia="宋体" w:cs="Times New Roman"/>
    </w:rPr>
  </w:style>
  <w:style w:type="character" w:customStyle="1" w:styleId="113">
    <w:name w:val="标题 Char"/>
    <w:basedOn w:val="53"/>
    <w:link w:val="47"/>
    <w:qFormat/>
    <w:uiPriority w:val="10"/>
    <w:rPr>
      <w:sz w:val="48"/>
      <w:szCs w:val="48"/>
    </w:rPr>
  </w:style>
  <w:style w:type="character" w:customStyle="1" w:styleId="114">
    <w:name w:val="副标题 Char"/>
    <w:basedOn w:val="53"/>
    <w:link w:val="37"/>
    <w:qFormat/>
    <w:uiPriority w:val="11"/>
    <w:rPr>
      <w:sz w:val="24"/>
      <w:szCs w:val="24"/>
    </w:rPr>
  </w:style>
  <w:style w:type="paragraph" w:styleId="115">
    <w:name w:val="Quote"/>
    <w:basedOn w:val="1"/>
    <w:next w:val="1"/>
    <w:link w:val="116"/>
    <w:qFormat/>
    <w:uiPriority w:val="29"/>
    <w:pPr>
      <w:ind w:left="720" w:right="720"/>
    </w:pPr>
    <w:rPr>
      <w:i/>
    </w:rPr>
  </w:style>
  <w:style w:type="character" w:customStyle="1" w:styleId="116">
    <w:name w:val="引用 Char"/>
    <w:link w:val="115"/>
    <w:qFormat/>
    <w:uiPriority w:val="29"/>
    <w:rPr>
      <w:i/>
    </w:rPr>
  </w:style>
  <w:style w:type="paragraph" w:styleId="117">
    <w:name w:val="Intense Quote"/>
    <w:basedOn w:val="1"/>
    <w:next w:val="1"/>
    <w:link w:val="11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18">
    <w:name w:val="明显引用 Char"/>
    <w:link w:val="117"/>
    <w:qFormat/>
    <w:uiPriority w:val="30"/>
    <w:rPr>
      <w:i/>
    </w:rPr>
  </w:style>
  <w:style w:type="character" w:customStyle="1" w:styleId="119">
    <w:name w:val="Header Char"/>
    <w:basedOn w:val="53"/>
    <w:link w:val="120"/>
    <w:qFormat/>
    <w:uiPriority w:val="99"/>
  </w:style>
  <w:style w:type="paragraph" w:customStyle="1" w:styleId="120">
    <w:name w:val="页眉1"/>
    <w:basedOn w:val="1"/>
    <w:link w:val="119"/>
    <w:qFormat/>
    <w:uiPriority w:val="0"/>
    <w:pPr>
      <w:pBdr>
        <w:bottom w:val="single" w:color="auto" w:sz="6" w:space="1"/>
      </w:pBdr>
      <w:tabs>
        <w:tab w:val="center" w:pos="4153"/>
        <w:tab w:val="right" w:pos="8306"/>
      </w:tabs>
      <w:jc w:val="center"/>
    </w:pPr>
    <w:rPr>
      <w:sz w:val="18"/>
      <w:szCs w:val="18"/>
    </w:rPr>
  </w:style>
  <w:style w:type="character" w:customStyle="1" w:styleId="121">
    <w:name w:val="Footer Char"/>
    <w:basedOn w:val="53"/>
    <w:qFormat/>
    <w:uiPriority w:val="99"/>
  </w:style>
  <w:style w:type="paragraph" w:customStyle="1" w:styleId="122">
    <w:name w:val="题注1"/>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character" w:customStyle="1" w:styleId="123">
    <w:name w:val="Caption Char"/>
    <w:qFormat/>
    <w:uiPriority w:val="99"/>
  </w:style>
  <w:style w:type="table" w:customStyle="1" w:styleId="124">
    <w:name w:val="Table Grid Light"/>
    <w:basedOn w:val="5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25">
    <w:name w:val="Plain Table 1"/>
    <w:basedOn w:val="5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26">
    <w:name w:val="Plain Table 2"/>
    <w:basedOn w:val="5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27">
    <w:name w:val="Plain Table 3"/>
    <w:basedOn w:val="51"/>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28">
    <w:name w:val="Plain Table 4"/>
    <w:basedOn w:val="51"/>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29">
    <w:name w:val="Plain Table 5"/>
    <w:basedOn w:val="51"/>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30">
    <w:name w:val="Grid Table 1 Light"/>
    <w:basedOn w:val="5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31">
    <w:name w:val="Grid Table 1 Light - Accent 1"/>
    <w:basedOn w:val="51"/>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32">
    <w:name w:val="Grid Table 1 Light - Accent 2"/>
    <w:basedOn w:val="51"/>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33">
    <w:name w:val="Grid Table 1 Light - Accent 3"/>
    <w:basedOn w:val="51"/>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34">
    <w:name w:val="Grid Table 1 Light - Accent 4"/>
    <w:basedOn w:val="51"/>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35">
    <w:name w:val="Grid Table 1 Light - Accent 5"/>
    <w:basedOn w:val="51"/>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36">
    <w:name w:val="Grid Table 1 Light - Accent 6"/>
    <w:basedOn w:val="51"/>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37">
    <w:name w:val="Grid Table 2"/>
    <w:basedOn w:val="5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8">
    <w:name w:val="Grid Table 2 - Accent 1"/>
    <w:basedOn w:val="51"/>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39">
    <w:name w:val="Grid Table 2 - Accent 2"/>
    <w:basedOn w:val="51"/>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0">
    <w:name w:val="Grid Table 2 - Accent 3"/>
    <w:basedOn w:val="51"/>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1">
    <w:name w:val="Grid Table 2 - Accent 4"/>
    <w:basedOn w:val="51"/>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2">
    <w:name w:val="Grid Table 2 - Accent 5"/>
    <w:basedOn w:val="51"/>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43">
    <w:name w:val="Grid Table 2 - Accent 6"/>
    <w:basedOn w:val="51"/>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44">
    <w:name w:val="Grid Table 3"/>
    <w:basedOn w:val="5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45">
    <w:name w:val="Grid Table 3 - Accent 1"/>
    <w:basedOn w:val="51"/>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46">
    <w:name w:val="Grid Table 3 - Accent 2"/>
    <w:basedOn w:val="51"/>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7">
    <w:name w:val="Grid Table 3 - Accent 3"/>
    <w:basedOn w:val="51"/>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8">
    <w:name w:val="Grid Table 3 - Accent 4"/>
    <w:basedOn w:val="51"/>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9">
    <w:name w:val="Grid Table 3 - Accent 5"/>
    <w:basedOn w:val="51"/>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50">
    <w:name w:val="Grid Table 3 - Accent 6"/>
    <w:basedOn w:val="51"/>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1">
    <w:name w:val="Grid Table 4"/>
    <w:basedOn w:val="5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52">
    <w:name w:val="Grid Table 4 - Accent 1"/>
    <w:basedOn w:val="51"/>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153">
    <w:name w:val="Grid Table 4 - Accent 2"/>
    <w:basedOn w:val="51"/>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54">
    <w:name w:val="Grid Table 4 - Accent 3"/>
    <w:basedOn w:val="51"/>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55">
    <w:name w:val="Grid Table 4 - Accent 4"/>
    <w:basedOn w:val="51"/>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56">
    <w:name w:val="Grid Table 4 - Accent 5"/>
    <w:basedOn w:val="51"/>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57">
    <w:name w:val="Grid Table 4 - Accent 6"/>
    <w:basedOn w:val="51"/>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8">
    <w:name w:val="Grid Table 5 Dark"/>
    <w:basedOn w:val="5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59">
    <w:name w:val="Grid Table 5 Dark- Accent 1"/>
    <w:basedOn w:val="5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160">
    <w:name w:val="Grid Table 5 Dark - Accent 2"/>
    <w:basedOn w:val="5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61">
    <w:name w:val="Grid Table 5 Dark - Accent 3"/>
    <w:basedOn w:val="5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62">
    <w:name w:val="Grid Table 5 Dark- Accent 4"/>
    <w:basedOn w:val="5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63">
    <w:name w:val="Grid Table 5 Dark - Accent 5"/>
    <w:basedOn w:val="5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64">
    <w:name w:val="Grid Table 5 Dark - Accent 6"/>
    <w:basedOn w:val="5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65">
    <w:name w:val="Grid Table 6 Colorful"/>
    <w:basedOn w:val="5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6">
    <w:name w:val="Grid Table 6 Colorful - Accent 1"/>
    <w:basedOn w:val="51"/>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67">
    <w:name w:val="Grid Table 6 Colorful - Accent 2"/>
    <w:basedOn w:val="51"/>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8">
    <w:name w:val="Grid Table 6 Colorful - Accent 3"/>
    <w:basedOn w:val="51"/>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69">
    <w:name w:val="Grid Table 6 Colorful - Accent 4"/>
    <w:basedOn w:val="51"/>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0">
    <w:name w:val="Grid Table 6 Colorful - Accent 5"/>
    <w:basedOn w:val="51"/>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71">
    <w:name w:val="Grid Table 6 Colorful - Accent 6"/>
    <w:basedOn w:val="51"/>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72">
    <w:name w:val="Grid Table 7 Colorful"/>
    <w:basedOn w:val="5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3">
    <w:name w:val="Grid Table 7 Colorful - Accent 1"/>
    <w:basedOn w:val="51"/>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74">
    <w:name w:val="Grid Table 7 Colorful - Accent 2"/>
    <w:basedOn w:val="51"/>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5">
    <w:name w:val="Grid Table 7 Colorful - Accent 3"/>
    <w:basedOn w:val="51"/>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76">
    <w:name w:val="Grid Table 7 Colorful - Accent 4"/>
    <w:basedOn w:val="51"/>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7">
    <w:name w:val="Grid Table 7 Colorful - Accent 5"/>
    <w:basedOn w:val="51"/>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78">
    <w:name w:val="Grid Table 7 Colorful - Accent 6"/>
    <w:basedOn w:val="51"/>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79">
    <w:name w:val="List Table 1 Light"/>
    <w:basedOn w:val="51"/>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80">
    <w:name w:val="List Table 1 Light - Accent 1"/>
    <w:basedOn w:val="51"/>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81">
    <w:name w:val="List Table 1 Light - Accent 2"/>
    <w:basedOn w:val="51"/>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82">
    <w:name w:val="List Table 1 Light - Accent 3"/>
    <w:basedOn w:val="51"/>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83">
    <w:name w:val="List Table 1 Light - Accent 4"/>
    <w:basedOn w:val="51"/>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84">
    <w:name w:val="List Table 1 Light - Accent 5"/>
    <w:basedOn w:val="51"/>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85">
    <w:name w:val="List Table 1 Light - Accent 6"/>
    <w:basedOn w:val="51"/>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86">
    <w:name w:val="List Table 2"/>
    <w:basedOn w:val="5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87">
    <w:name w:val="List Table 2 - Accent 1"/>
    <w:basedOn w:val="51"/>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88">
    <w:name w:val="List Table 2 - Accent 2"/>
    <w:basedOn w:val="51"/>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89">
    <w:name w:val="List Table 2 - Accent 3"/>
    <w:basedOn w:val="51"/>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90">
    <w:name w:val="List Table 2 - Accent 4"/>
    <w:basedOn w:val="51"/>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91">
    <w:name w:val="List Table 2 - Accent 5"/>
    <w:basedOn w:val="51"/>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92">
    <w:name w:val="List Table 2 - Accent 6"/>
    <w:basedOn w:val="51"/>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93">
    <w:name w:val="List Table 3"/>
    <w:basedOn w:val="5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94">
    <w:name w:val="List Table 3 - Accent 1"/>
    <w:basedOn w:val="51"/>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95">
    <w:name w:val="List Table 3 - Accent 2"/>
    <w:basedOn w:val="51"/>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96">
    <w:name w:val="List Table 3 - Accent 3"/>
    <w:basedOn w:val="51"/>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97">
    <w:name w:val="List Table 3 - Accent 4"/>
    <w:basedOn w:val="51"/>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98">
    <w:name w:val="List Table 3 - Accent 5"/>
    <w:basedOn w:val="51"/>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99">
    <w:name w:val="List Table 3 - Accent 6"/>
    <w:basedOn w:val="51"/>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200">
    <w:name w:val="List Table 4"/>
    <w:basedOn w:val="5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01">
    <w:name w:val="List Table 4 - Accent 1"/>
    <w:basedOn w:val="51"/>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202">
    <w:name w:val="List Table 4 - Accent 2"/>
    <w:basedOn w:val="51"/>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03">
    <w:name w:val="List Table 4 - Accent 3"/>
    <w:basedOn w:val="51"/>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04">
    <w:name w:val="List Table 4 - Accent 4"/>
    <w:basedOn w:val="51"/>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05">
    <w:name w:val="List Table 4 - Accent 5"/>
    <w:basedOn w:val="51"/>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206">
    <w:name w:val="List Table 4 - Accent 6"/>
    <w:basedOn w:val="51"/>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07">
    <w:name w:val="List Table 5 Dark"/>
    <w:basedOn w:val="5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08">
    <w:name w:val="List Table 5 Dark - Accent 1"/>
    <w:basedOn w:val="51"/>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209">
    <w:name w:val="List Table 5 Dark - Accent 2"/>
    <w:basedOn w:val="51"/>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10">
    <w:name w:val="List Table 5 Dark - Accent 3"/>
    <w:basedOn w:val="51"/>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11">
    <w:name w:val="List Table 5 Dark - Accent 4"/>
    <w:basedOn w:val="51"/>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12">
    <w:name w:val="List Table 5 Dark - Accent 5"/>
    <w:basedOn w:val="51"/>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213">
    <w:name w:val="List Table 5 Dark - Accent 6"/>
    <w:basedOn w:val="51"/>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14">
    <w:name w:val="List Table 6 Colorful"/>
    <w:basedOn w:val="51"/>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15">
    <w:name w:val="List Table 6 Colorful - Accent 1"/>
    <w:basedOn w:val="51"/>
    <w:qFormat/>
    <w:uiPriority w:val="99"/>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216">
    <w:name w:val="List Table 6 Colorful - Accent 2"/>
    <w:basedOn w:val="51"/>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17">
    <w:name w:val="List Table 6 Colorful - Accent 3"/>
    <w:basedOn w:val="51"/>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18">
    <w:name w:val="List Table 6 Colorful - Accent 4"/>
    <w:basedOn w:val="51"/>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9">
    <w:name w:val="List Table 6 Colorful - Accent 5"/>
    <w:basedOn w:val="51"/>
    <w:qFormat/>
    <w:uiPriority w:val="99"/>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220">
    <w:name w:val="List Table 6 Colorful - Accent 6"/>
    <w:basedOn w:val="51"/>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21">
    <w:name w:val="List Table 7 Colorful"/>
    <w:basedOn w:val="51"/>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22">
    <w:name w:val="List Table 7 Colorful - Accent 1"/>
    <w:basedOn w:val="51"/>
    <w:qFormat/>
    <w:uiPriority w:val="99"/>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223">
    <w:name w:val="List Table 7 Colorful - Accent 2"/>
    <w:basedOn w:val="51"/>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24">
    <w:name w:val="List Table 7 Colorful - Accent 3"/>
    <w:basedOn w:val="51"/>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25">
    <w:name w:val="List Table 7 Colorful - Accent 4"/>
    <w:basedOn w:val="51"/>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26">
    <w:name w:val="List Table 7 Colorful - Accent 5"/>
    <w:basedOn w:val="51"/>
    <w:qFormat/>
    <w:uiPriority w:val="99"/>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227">
    <w:name w:val="List Table 7 Colorful - Accent 6"/>
    <w:basedOn w:val="51"/>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28">
    <w:name w:val="Lined - Accent"/>
    <w:basedOn w:val="5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9">
    <w:name w:val="Lined - Accent 1"/>
    <w:basedOn w:val="5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230">
    <w:name w:val="Lined - Accent 2"/>
    <w:basedOn w:val="5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31">
    <w:name w:val="Lined - Accent 3"/>
    <w:basedOn w:val="5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32">
    <w:name w:val="Lined - Accent 4"/>
    <w:basedOn w:val="5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33">
    <w:name w:val="Lined - Accent 5"/>
    <w:basedOn w:val="5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34">
    <w:name w:val="Lined - Accent 6"/>
    <w:basedOn w:val="51"/>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35">
    <w:name w:val="Bordered &amp; Lined - Accent"/>
    <w:basedOn w:val="51"/>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36">
    <w:name w:val="Bordered &amp; Lined - Accent 1"/>
    <w:basedOn w:val="51"/>
    <w:qFormat/>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237">
    <w:name w:val="Bordered &amp; Lined - Accent 2"/>
    <w:basedOn w:val="51"/>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38">
    <w:name w:val="Bordered &amp; Lined - Accent 3"/>
    <w:basedOn w:val="51"/>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39">
    <w:name w:val="Bordered &amp; Lined - Accent 4"/>
    <w:basedOn w:val="51"/>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40">
    <w:name w:val="Bordered &amp; Lined - Accent 5"/>
    <w:basedOn w:val="51"/>
    <w:qFormat/>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41">
    <w:name w:val="Bordered &amp; Lined - Accent 6"/>
    <w:basedOn w:val="51"/>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42">
    <w:name w:val="Bordered"/>
    <w:basedOn w:val="51"/>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43">
    <w:name w:val="Bordered - Accent 1"/>
    <w:basedOn w:val="51"/>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244">
    <w:name w:val="Bordered - Accent 2"/>
    <w:basedOn w:val="51"/>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45">
    <w:name w:val="Bordered - Accent 3"/>
    <w:basedOn w:val="51"/>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46">
    <w:name w:val="Bordered - Accent 4"/>
    <w:basedOn w:val="51"/>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47">
    <w:name w:val="Bordered - Accent 5"/>
    <w:basedOn w:val="51"/>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48">
    <w:name w:val="Bordered - Accent 6"/>
    <w:basedOn w:val="51"/>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49">
    <w:name w:val="脚注文本 Char"/>
    <w:link w:val="38"/>
    <w:qFormat/>
    <w:uiPriority w:val="99"/>
    <w:rPr>
      <w:sz w:val="18"/>
    </w:rPr>
  </w:style>
  <w:style w:type="character" w:customStyle="1" w:styleId="250">
    <w:name w:val="尾注文本 Char"/>
    <w:link w:val="31"/>
    <w:qFormat/>
    <w:uiPriority w:val="0"/>
    <w:rPr>
      <w:sz w:val="20"/>
    </w:rPr>
  </w:style>
  <w:style w:type="paragraph" w:customStyle="1" w:styleId="251">
    <w:name w:val="TOC 标题1"/>
    <w:unhideWhenUsed/>
    <w:qFormat/>
    <w:uiPriority w:val="39"/>
    <w:rPr>
      <w:rFonts w:hint="default" w:ascii="Times New Roman" w:hAnsi="Times New Roman" w:eastAsia="宋体" w:cs="Times New Roman"/>
    </w:rPr>
  </w:style>
  <w:style w:type="paragraph" w:customStyle="1" w:styleId="252">
    <w:name w:val="标题 51"/>
    <w:basedOn w:val="1"/>
    <w:next w:val="1"/>
    <w:link w:val="275"/>
    <w:semiHidden/>
    <w:unhideWhenUsed/>
    <w:qFormat/>
    <w:uiPriority w:val="0"/>
    <w:pPr>
      <w:keepNext/>
      <w:keepLines/>
      <w:spacing w:before="280" w:after="290" w:line="376" w:lineRule="auto"/>
      <w:outlineLvl w:val="4"/>
    </w:pPr>
    <w:rPr>
      <w:b/>
      <w:bCs/>
      <w:sz w:val="28"/>
      <w:szCs w:val="28"/>
    </w:rPr>
  </w:style>
  <w:style w:type="paragraph" w:customStyle="1" w:styleId="253">
    <w:name w:val="页脚1"/>
    <w:basedOn w:val="1"/>
    <w:link w:val="276"/>
    <w:qFormat/>
    <w:uiPriority w:val="99"/>
    <w:pPr>
      <w:tabs>
        <w:tab w:val="center" w:pos="4153"/>
        <w:tab w:val="right" w:pos="8306"/>
      </w:tabs>
      <w:jc w:val="left"/>
    </w:pPr>
    <w:rPr>
      <w:sz w:val="18"/>
      <w:szCs w:val="18"/>
    </w:rPr>
  </w:style>
  <w:style w:type="character" w:customStyle="1" w:styleId="254">
    <w:name w:val="标题 2 字符"/>
    <w:link w:val="63"/>
    <w:qFormat/>
    <w:uiPriority w:val="0"/>
    <w:rPr>
      <w:rFonts w:ascii="Cambria" w:hAnsi="Cambria"/>
      <w:b/>
      <w:bCs/>
      <w:sz w:val="28"/>
      <w:szCs w:val="32"/>
    </w:rPr>
  </w:style>
  <w:style w:type="character" w:customStyle="1" w:styleId="255">
    <w:name w:val="批注文字 Char"/>
    <w:link w:val="18"/>
    <w:qFormat/>
    <w:uiPriority w:val="99"/>
    <w:rPr>
      <w:sz w:val="21"/>
      <w:szCs w:val="24"/>
    </w:rPr>
  </w:style>
  <w:style w:type="character" w:customStyle="1" w:styleId="256">
    <w:name w:val="纯文本 Char"/>
    <w:link w:val="27"/>
    <w:qFormat/>
    <w:uiPriority w:val="0"/>
    <w:rPr>
      <w:rFonts w:ascii="宋体" w:hAnsi="Courier New" w:eastAsia="宋体"/>
      <w:sz w:val="21"/>
      <w:szCs w:val="21"/>
      <w:lang w:bidi="ar-SA"/>
    </w:rPr>
  </w:style>
  <w:style w:type="character" w:customStyle="1" w:styleId="257">
    <w:name w:val="批注框文本 Char"/>
    <w:link w:val="32"/>
    <w:qFormat/>
    <w:uiPriority w:val="99"/>
    <w:rPr>
      <w:sz w:val="18"/>
      <w:szCs w:val="18"/>
    </w:rPr>
  </w:style>
  <w:style w:type="character" w:customStyle="1" w:styleId="258">
    <w:name w:val="普通(网站) Char"/>
    <w:link w:val="46"/>
    <w:qFormat/>
    <w:uiPriority w:val="99"/>
    <w:rPr>
      <w:rFonts w:ascii="宋体" w:hAnsi="宋体" w:cs="宋体"/>
      <w:sz w:val="24"/>
      <w:szCs w:val="24"/>
    </w:rPr>
  </w:style>
  <w:style w:type="character" w:customStyle="1" w:styleId="259">
    <w:name w:val="批注主题 Char"/>
    <w:link w:val="48"/>
    <w:qFormat/>
    <w:uiPriority w:val="99"/>
    <w:rPr>
      <w:b/>
      <w:bCs/>
      <w:sz w:val="21"/>
      <w:szCs w:val="24"/>
    </w:rPr>
  </w:style>
  <w:style w:type="character" w:customStyle="1" w:styleId="260">
    <w:name w:val="font112"/>
    <w:qFormat/>
    <w:uiPriority w:val="0"/>
    <w:rPr>
      <w:rFonts w:hint="eastAsia" w:ascii="宋体" w:hAnsi="宋体" w:eastAsia="宋体" w:cs="宋体"/>
      <w:b/>
      <w:color w:val="000000"/>
      <w:sz w:val="20"/>
      <w:szCs w:val="20"/>
      <w:u w:val="none"/>
    </w:rPr>
  </w:style>
  <w:style w:type="character" w:customStyle="1" w:styleId="261">
    <w:name w:val="10"/>
    <w:qFormat/>
    <w:uiPriority w:val="0"/>
  </w:style>
  <w:style w:type="character" w:customStyle="1" w:styleId="262">
    <w:name w:val="font101"/>
    <w:qFormat/>
    <w:uiPriority w:val="99"/>
    <w:rPr>
      <w:rFonts w:hint="eastAsia" w:ascii="宋体" w:hAnsi="宋体" w:eastAsia="宋体" w:cs="宋体"/>
      <w:b/>
      <w:color w:val="000000"/>
      <w:sz w:val="20"/>
      <w:szCs w:val="20"/>
      <w:u w:val="none"/>
    </w:rPr>
  </w:style>
  <w:style w:type="paragraph" w:customStyle="1" w:styleId="263">
    <w:name w:val="默认段落字体 Para Char Char Char Char Char Char Char"/>
    <w:basedOn w:val="1"/>
    <w:qFormat/>
    <w:uiPriority w:val="0"/>
    <w:rPr>
      <w:rFonts w:ascii="Tahoma" w:hAnsi="Tahoma"/>
      <w:sz w:val="24"/>
      <w:szCs w:val="20"/>
    </w:rPr>
  </w:style>
  <w:style w:type="paragraph" w:customStyle="1" w:styleId="264">
    <w:name w:val="正文缩进2字符"/>
    <w:basedOn w:val="1"/>
    <w:qFormat/>
    <w:uiPriority w:val="0"/>
    <w:pPr>
      <w:spacing w:line="360" w:lineRule="auto"/>
      <w:ind w:firstLine="200"/>
      <w:jc w:val="left"/>
    </w:pPr>
    <w:rPr>
      <w:sz w:val="24"/>
      <w:szCs w:val="20"/>
    </w:rPr>
  </w:style>
  <w:style w:type="paragraph" w:customStyle="1" w:styleId="265">
    <w:name w:val="BodyText"/>
    <w:basedOn w:val="1"/>
    <w:qFormat/>
    <w:uiPriority w:val="0"/>
    <w:pPr>
      <w:spacing w:line="380" w:lineRule="exact"/>
    </w:pPr>
  </w:style>
  <w:style w:type="paragraph" w:customStyle="1" w:styleId="266">
    <w:name w:val="p0"/>
    <w:basedOn w:val="1"/>
    <w:qFormat/>
    <w:uiPriority w:val="0"/>
    <w:pPr>
      <w:widowControl/>
    </w:pPr>
    <w:rPr>
      <w:sz w:val="21"/>
      <w:szCs w:val="21"/>
    </w:rPr>
  </w:style>
  <w:style w:type="paragraph" w:customStyle="1" w:styleId="267">
    <w:name w:val="并列样式"/>
    <w:basedOn w:val="1"/>
    <w:qFormat/>
    <w:uiPriority w:val="0"/>
    <w:pPr>
      <w:spacing w:before="60" w:after="60"/>
    </w:pPr>
    <w:rPr>
      <w:sz w:val="24"/>
      <w:szCs w:val="20"/>
    </w:rPr>
  </w:style>
  <w:style w:type="paragraph" w:customStyle="1" w:styleId="268">
    <w:name w:val="正文 A"/>
    <w:qFormat/>
    <w:uiPriority w:val="0"/>
    <w:pPr>
      <w:widowControl w:val="0"/>
      <w:jc w:val="both"/>
    </w:pPr>
    <w:rPr>
      <w:rFonts w:hint="default" w:ascii="Times New Roman" w:hAnsi="Times New Roman" w:eastAsia="Arial Unicode MS" w:cs="Arial Unicode MS"/>
      <w:color w:val="000000"/>
      <w:sz w:val="32"/>
      <w:szCs w:val="32"/>
    </w:rPr>
  </w:style>
  <w:style w:type="paragraph" w:customStyle="1" w:styleId="269">
    <w:name w:val="Blockquote"/>
    <w:basedOn w:val="75"/>
    <w:qFormat/>
    <w:uiPriority w:val="0"/>
    <w:pPr>
      <w:spacing w:before="100" w:after="100"/>
      <w:ind w:left="764" w:right="567"/>
      <w:jc w:val="left"/>
    </w:pPr>
    <w:rPr>
      <w:sz w:val="24"/>
    </w:rPr>
  </w:style>
  <w:style w:type="paragraph" w:customStyle="1" w:styleId="270">
    <w:name w:val="修订1"/>
    <w:unhideWhenUsed/>
    <w:qFormat/>
    <w:uiPriority w:val="99"/>
    <w:rPr>
      <w:rFonts w:hint="default" w:ascii="Times New Roman" w:hAnsi="Times New Roman" w:eastAsia="宋体" w:cs="Times New Roman"/>
      <w:sz w:val="21"/>
      <w:szCs w:val="24"/>
    </w:rPr>
  </w:style>
  <w:style w:type="paragraph" w:customStyle="1" w:styleId="271">
    <w:name w:val="表格3"/>
    <w:basedOn w:val="1"/>
    <w:qFormat/>
    <w:uiPriority w:val="0"/>
    <w:pPr>
      <w:jc w:val="center"/>
    </w:pPr>
  </w:style>
  <w:style w:type="paragraph" w:customStyle="1" w:styleId="272">
    <w:name w:val="Char"/>
    <w:basedOn w:val="1"/>
    <w:qFormat/>
    <w:uiPriority w:val="0"/>
    <w:pPr>
      <w:tabs>
        <w:tab w:val="left" w:pos="360"/>
      </w:tabs>
    </w:pPr>
    <w:rPr>
      <w:sz w:val="24"/>
    </w:rPr>
  </w:style>
  <w:style w:type="paragraph" w:customStyle="1" w:styleId="273">
    <w:name w:val="一级无"/>
    <w:basedOn w:val="1"/>
    <w:qFormat/>
    <w:uiPriority w:val="0"/>
    <w:pPr>
      <w:widowControl/>
      <w:numPr>
        <w:ilvl w:val="1"/>
        <w:numId w:val="2"/>
      </w:numPr>
      <w:tabs>
        <w:tab w:val="left" w:pos="1440"/>
      </w:tabs>
      <w:jc w:val="left"/>
      <w:outlineLvl w:val="2"/>
    </w:pPr>
    <w:rPr>
      <w:rFonts w:ascii="宋体"/>
      <w:sz w:val="21"/>
      <w:szCs w:val="21"/>
    </w:rPr>
  </w:style>
  <w:style w:type="paragraph" w:customStyle="1" w:styleId="274">
    <w:name w:val="MM Topic 4"/>
    <w:basedOn w:val="252"/>
    <w:qFormat/>
    <w:uiPriority w:val="0"/>
    <w:pPr>
      <w:keepNext w:val="0"/>
      <w:keepLines w:val="0"/>
      <w:widowControl/>
      <w:numPr>
        <w:ilvl w:val="4"/>
        <w:numId w:val="2"/>
      </w:numPr>
      <w:tabs>
        <w:tab w:val="left" w:pos="1440"/>
        <w:tab w:val="clear" w:pos="2460"/>
      </w:tabs>
      <w:spacing w:before="240" w:after="60" w:line="240" w:lineRule="auto"/>
      <w:ind w:left="1008" w:hanging="1008"/>
      <w:jc w:val="left"/>
    </w:pPr>
    <w:rPr>
      <w:rFonts w:ascii="宋体" w:hAnsi="宋体"/>
      <w:b w:val="0"/>
      <w:i/>
      <w:iCs/>
      <w:sz w:val="26"/>
      <w:szCs w:val="26"/>
    </w:rPr>
  </w:style>
  <w:style w:type="character" w:customStyle="1" w:styleId="275">
    <w:name w:val="标题 5 字符"/>
    <w:link w:val="252"/>
    <w:qFormat/>
    <w:uiPriority w:val="0"/>
    <w:rPr>
      <w:b/>
      <w:bCs/>
      <w:sz w:val="28"/>
      <w:szCs w:val="28"/>
    </w:rPr>
  </w:style>
  <w:style w:type="character" w:customStyle="1" w:styleId="276">
    <w:name w:val="页脚 字符"/>
    <w:link w:val="253"/>
    <w:qFormat/>
    <w:uiPriority w:val="0"/>
    <w:rPr>
      <w:sz w:val="18"/>
      <w:szCs w:val="18"/>
    </w:rPr>
  </w:style>
  <w:style w:type="paragraph" w:customStyle="1" w:styleId="277">
    <w:name w:val="正文_0_0_0"/>
    <w:unhideWhenUsed/>
    <w:qFormat/>
    <w:uiPriority w:val="99"/>
    <w:rPr>
      <w:rFonts w:hint="eastAsia" w:ascii="Times New Roman" w:hAnsi="Times New Roman" w:eastAsia="宋体" w:cs="Times New Roman"/>
      <w:sz w:val="21"/>
    </w:rPr>
  </w:style>
  <w:style w:type="paragraph" w:customStyle="1" w:styleId="278">
    <w:name w:val="正文_0_0"/>
    <w:unhideWhenUsed/>
    <w:qFormat/>
    <w:uiPriority w:val="99"/>
    <w:rPr>
      <w:rFonts w:hint="default" w:ascii="Calibri" w:hAnsi="Calibri" w:eastAsia="宋体" w:cs="Times New Roman"/>
      <w:sz w:val="21"/>
    </w:rPr>
  </w:style>
  <w:style w:type="paragraph" w:customStyle="1" w:styleId="279">
    <w:name w:val="正文_0"/>
    <w:unhideWhenUsed/>
    <w:qFormat/>
    <w:uiPriority w:val="0"/>
    <w:rPr>
      <w:rFonts w:hint="eastAsia" w:ascii="Times New Roman" w:hAnsi="Times New Roman" w:eastAsia="宋体" w:cs="Times New Roman"/>
      <w:sz w:val="21"/>
    </w:rPr>
  </w:style>
  <w:style w:type="character" w:customStyle="1" w:styleId="280">
    <w:name w:val="标题 2 Char"/>
    <w:basedOn w:val="53"/>
    <w:link w:val="3"/>
    <w:qFormat/>
    <w:uiPriority w:val="99"/>
    <w:rPr>
      <w:rFonts w:ascii="Cambria" w:hAnsi="Cambria"/>
      <w:b/>
      <w:bCs/>
      <w:sz w:val="32"/>
      <w:szCs w:val="32"/>
    </w:rPr>
  </w:style>
  <w:style w:type="character" w:customStyle="1" w:styleId="281">
    <w:name w:val="列出段落 Char"/>
    <w:link w:val="111"/>
    <w:qFormat/>
    <w:uiPriority w:val="0"/>
    <w:rPr>
      <w:sz w:val="21"/>
      <w:szCs w:val="24"/>
    </w:rPr>
  </w:style>
  <w:style w:type="paragraph" w:customStyle="1" w:styleId="282">
    <w:name w:val="xc正文"/>
    <w:basedOn w:val="1"/>
    <w:qFormat/>
    <w:uiPriority w:val="0"/>
    <w:pPr>
      <w:spacing w:line="360" w:lineRule="auto"/>
      <w:ind w:firstLine="200"/>
    </w:pPr>
    <w:rPr>
      <w:rFonts w:ascii="Calibri" w:hAnsi="Calibri" w:eastAsia="仿宋_GB2312"/>
      <w:sz w:val="24"/>
      <w:lang w:val="zh-CN"/>
    </w:rPr>
  </w:style>
  <w:style w:type="character" w:customStyle="1" w:styleId="283">
    <w:name w:val="页眉 Char"/>
    <w:basedOn w:val="53"/>
    <w:link w:val="34"/>
    <w:qFormat/>
    <w:uiPriority w:val="99"/>
    <w:rPr>
      <w:sz w:val="18"/>
      <w:szCs w:val="18"/>
    </w:rPr>
  </w:style>
  <w:style w:type="character" w:customStyle="1" w:styleId="284">
    <w:name w:val="页脚 Char"/>
    <w:basedOn w:val="53"/>
    <w:link w:val="33"/>
    <w:qFormat/>
    <w:uiPriority w:val="99"/>
    <w:rPr>
      <w:sz w:val="18"/>
      <w:szCs w:val="18"/>
    </w:rPr>
  </w:style>
  <w:style w:type="character" w:customStyle="1" w:styleId="285">
    <w:name w:val="列表段落 字符"/>
    <w:link w:val="286"/>
    <w:qFormat/>
    <w:uiPriority w:val="0"/>
    <w:rPr>
      <w:sz w:val="21"/>
      <w:szCs w:val="24"/>
      <w:lang w:val="en-US" w:eastAsia="zh-CN"/>
    </w:rPr>
  </w:style>
  <w:style w:type="paragraph" w:customStyle="1" w:styleId="286">
    <w:name w:val="_Style 34"/>
    <w:basedOn w:val="1"/>
    <w:next w:val="111"/>
    <w:link w:val="285"/>
    <w:qFormat/>
    <w:uiPriority w:val="0"/>
    <w:pPr>
      <w:spacing w:line="274" w:lineRule="auto"/>
      <w:ind w:firstLine="420"/>
    </w:pPr>
  </w:style>
  <w:style w:type="character" w:customStyle="1" w:styleId="287">
    <w:name w:val="标题 3 Char"/>
    <w:basedOn w:val="53"/>
    <w:link w:val="4"/>
    <w:qFormat/>
    <w:uiPriority w:val="9"/>
    <w:rPr>
      <w:b/>
      <w:bCs/>
      <w:sz w:val="32"/>
      <w:szCs w:val="32"/>
    </w:rPr>
  </w:style>
  <w:style w:type="character" w:customStyle="1" w:styleId="288">
    <w:name w:val="标题 1 Char"/>
    <w:basedOn w:val="53"/>
    <w:link w:val="2"/>
    <w:qFormat/>
    <w:uiPriority w:val="99"/>
    <w:rPr>
      <w:rFonts w:eastAsia="方正仿宋_GBK"/>
      <w:b/>
      <w:sz w:val="44"/>
    </w:rPr>
  </w:style>
  <w:style w:type="character" w:customStyle="1" w:styleId="289">
    <w:name w:val="标题 4 Char"/>
    <w:basedOn w:val="53"/>
    <w:link w:val="5"/>
    <w:qFormat/>
    <w:uiPriority w:val="9"/>
    <w:rPr>
      <w:rFonts w:ascii="Cambria" w:hAnsi="Cambria"/>
      <w:b/>
      <w:bCs/>
      <w:sz w:val="28"/>
      <w:szCs w:val="28"/>
    </w:rPr>
  </w:style>
  <w:style w:type="character" w:customStyle="1" w:styleId="290">
    <w:name w:val="标题 5 Char"/>
    <w:basedOn w:val="53"/>
    <w:link w:val="6"/>
    <w:qFormat/>
    <w:uiPriority w:val="99"/>
    <w:rPr>
      <w:b/>
      <w:bCs/>
      <w:sz w:val="28"/>
      <w:szCs w:val="28"/>
    </w:rPr>
  </w:style>
  <w:style w:type="character" w:customStyle="1" w:styleId="291">
    <w:name w:val="标题 6 Char"/>
    <w:basedOn w:val="53"/>
    <w:link w:val="7"/>
    <w:qFormat/>
    <w:uiPriority w:val="0"/>
    <w:rPr>
      <w:rFonts w:ascii="Arial" w:hAnsi="Arial" w:eastAsia="黑体"/>
      <w:b/>
      <w:bCs/>
      <w:sz w:val="24"/>
      <w:szCs w:val="24"/>
      <w:lang w:val="zh-CN" w:eastAsia="zh-CN"/>
    </w:rPr>
  </w:style>
  <w:style w:type="character" w:customStyle="1" w:styleId="292">
    <w:name w:val="标题 7 Char"/>
    <w:basedOn w:val="53"/>
    <w:link w:val="8"/>
    <w:qFormat/>
    <w:uiPriority w:val="0"/>
    <w:rPr>
      <w:b/>
      <w:bCs/>
      <w:sz w:val="24"/>
      <w:szCs w:val="24"/>
      <w:lang w:val="zh-CN" w:eastAsia="zh-CN"/>
    </w:rPr>
  </w:style>
  <w:style w:type="character" w:customStyle="1" w:styleId="293">
    <w:name w:val="标题 8 Char"/>
    <w:basedOn w:val="53"/>
    <w:link w:val="9"/>
    <w:qFormat/>
    <w:uiPriority w:val="0"/>
    <w:rPr>
      <w:rFonts w:ascii="Arial" w:hAnsi="Arial" w:eastAsia="黑体"/>
      <w:sz w:val="24"/>
      <w:szCs w:val="24"/>
      <w:lang w:val="zh-CN" w:eastAsia="zh-CN"/>
    </w:rPr>
  </w:style>
  <w:style w:type="character" w:customStyle="1" w:styleId="294">
    <w:name w:val="标题 9 Char"/>
    <w:basedOn w:val="53"/>
    <w:link w:val="10"/>
    <w:qFormat/>
    <w:uiPriority w:val="0"/>
    <w:rPr>
      <w:rFonts w:ascii="Arial" w:hAnsi="Arial" w:eastAsia="黑体"/>
      <w:sz w:val="21"/>
      <w:szCs w:val="21"/>
      <w:lang w:val="zh-CN" w:eastAsia="zh-CN"/>
    </w:rPr>
  </w:style>
  <w:style w:type="paragraph" w:customStyle="1" w:styleId="295">
    <w:name w:val="_Style 243"/>
    <w:unhideWhenUsed/>
    <w:qFormat/>
    <w:uiPriority w:val="99"/>
    <w:pPr>
      <w:widowControl w:val="0"/>
      <w:jc w:val="both"/>
    </w:pPr>
    <w:rPr>
      <w:rFonts w:hint="default" w:ascii="Times New Roman" w:hAnsi="Times New Roman" w:eastAsia="宋体" w:cs="Times New Roman"/>
      <w:sz w:val="21"/>
      <w:szCs w:val="24"/>
    </w:rPr>
  </w:style>
  <w:style w:type="character" w:customStyle="1" w:styleId="296">
    <w:name w:val="正文文本 字符"/>
    <w:qFormat/>
    <w:uiPriority w:val="0"/>
    <w:rPr>
      <w:sz w:val="20"/>
    </w:rPr>
  </w:style>
  <w:style w:type="character" w:customStyle="1" w:styleId="297">
    <w:name w:val="font71"/>
    <w:qFormat/>
    <w:uiPriority w:val="99"/>
    <w:rPr>
      <w:rFonts w:ascii="仿宋_GB2312" w:eastAsia="仿宋_GB2312" w:cs="仿宋_GB2312"/>
      <w:color w:val="000000"/>
      <w:sz w:val="24"/>
      <w:szCs w:val="24"/>
      <w:u w:val="none"/>
    </w:rPr>
  </w:style>
  <w:style w:type="character" w:customStyle="1" w:styleId="298">
    <w:name w:val="正文文本 (2)_"/>
    <w:link w:val="299"/>
    <w:qFormat/>
    <w:uiPriority w:val="0"/>
    <w:rPr>
      <w:rFonts w:ascii="MingLiU" w:hAnsi="MingLiU" w:eastAsia="MingLiU"/>
      <w:spacing w:val="10"/>
      <w:sz w:val="18"/>
      <w:szCs w:val="18"/>
      <w:shd w:val="clear" w:color="auto" w:fill="FFFFFF"/>
    </w:rPr>
  </w:style>
  <w:style w:type="paragraph" w:customStyle="1" w:styleId="299">
    <w:name w:val="正文文本 (2)11"/>
    <w:basedOn w:val="1"/>
    <w:link w:val="298"/>
    <w:qFormat/>
    <w:uiPriority w:val="0"/>
    <w:pPr>
      <w:shd w:val="clear" w:color="auto" w:fill="FFFFFF"/>
      <w:spacing w:after="1620" w:line="216" w:lineRule="exact"/>
      <w:jc w:val="left"/>
    </w:pPr>
    <w:rPr>
      <w:rFonts w:ascii="MingLiU" w:hAnsi="MingLiU" w:eastAsia="MingLiU"/>
      <w:spacing w:val="10"/>
      <w:sz w:val="18"/>
      <w:szCs w:val="18"/>
      <w:shd w:val="clear" w:color="auto" w:fill="FFFFFF"/>
    </w:rPr>
  </w:style>
  <w:style w:type="character" w:customStyle="1" w:styleId="300">
    <w:name w:val="标题 3 字符"/>
    <w:qFormat/>
    <w:uiPriority w:val="0"/>
    <w:rPr>
      <w:b/>
      <w:sz w:val="20"/>
    </w:rPr>
  </w:style>
  <w:style w:type="character" w:customStyle="1" w:styleId="301">
    <w:name w:val="二级条标题 Char"/>
    <w:link w:val="302"/>
    <w:qFormat/>
    <w:uiPriority w:val="0"/>
    <w:rPr>
      <w:rFonts w:ascii="黑体" w:hAnsi="宋体" w:eastAsia="黑体"/>
    </w:rPr>
  </w:style>
  <w:style w:type="paragraph" w:customStyle="1" w:styleId="302">
    <w:name w:val="二级条标题"/>
    <w:basedOn w:val="69"/>
    <w:next w:val="73"/>
    <w:link w:val="301"/>
    <w:qFormat/>
    <w:uiPriority w:val="0"/>
    <w:pPr>
      <w:outlineLvl w:val="3"/>
    </w:pPr>
  </w:style>
  <w:style w:type="paragraph" w:customStyle="1" w:styleId="303">
    <w:name w:val="正文文本11"/>
    <w:basedOn w:val="64"/>
    <w:next w:val="64"/>
    <w:qFormat/>
    <w:uiPriority w:val="0"/>
    <w:pPr>
      <w:spacing w:after="120"/>
    </w:pPr>
  </w:style>
  <w:style w:type="character" w:customStyle="1" w:styleId="304">
    <w:name w:val="font111"/>
    <w:qFormat/>
    <w:uiPriority w:val="99"/>
    <w:rPr>
      <w:rFonts w:ascii="Verdana" w:hAnsi="Verdana" w:cs="Verdana"/>
      <w:color w:val="333333"/>
      <w:sz w:val="20"/>
      <w:szCs w:val="20"/>
      <w:u w:val="none"/>
    </w:rPr>
  </w:style>
  <w:style w:type="character" w:customStyle="1" w:styleId="305">
    <w:name w:val="标题 B Char"/>
    <w:link w:val="306"/>
    <w:qFormat/>
    <w:uiPriority w:val="0"/>
    <w:rPr>
      <w:rFonts w:ascii="Arial Rounded MT Bold" w:hAnsi="Arial Rounded MT Bold" w:eastAsia="黑体"/>
      <w:spacing w:val="8"/>
      <w:sz w:val="32"/>
    </w:rPr>
  </w:style>
  <w:style w:type="paragraph" w:customStyle="1" w:styleId="306">
    <w:name w:val="标题 B"/>
    <w:basedOn w:val="3"/>
    <w:link w:val="305"/>
    <w:qFormat/>
    <w:uiPriority w:val="0"/>
    <w:pPr>
      <w:keepLines w:val="0"/>
      <w:spacing w:before="840" w:after="240" w:line="400" w:lineRule="exact"/>
      <w:ind w:firstLine="0"/>
      <w:outlineLvl w:val="9"/>
    </w:pPr>
    <w:rPr>
      <w:rFonts w:ascii="Arial Rounded MT Bold" w:hAnsi="Arial Rounded MT Bold" w:eastAsia="黑体"/>
      <w:b w:val="0"/>
      <w:bCs w:val="0"/>
      <w:spacing w:val="8"/>
      <w:sz w:val="20"/>
      <w:szCs w:val="20"/>
    </w:rPr>
  </w:style>
  <w:style w:type="character" w:customStyle="1" w:styleId="307">
    <w:name w:val="纯文本 字符"/>
    <w:qFormat/>
    <w:uiPriority w:val="0"/>
    <w:rPr>
      <w:sz w:val="20"/>
    </w:rPr>
  </w:style>
  <w:style w:type="character" w:customStyle="1" w:styleId="308">
    <w:name w:val="Item List Char"/>
    <w:link w:val="309"/>
    <w:qFormat/>
    <w:uiPriority w:val="0"/>
    <w:rPr>
      <w:rFonts w:eastAsia="Times New Roman" w:cs="Arial"/>
      <w:sz w:val="21"/>
      <w:szCs w:val="21"/>
    </w:rPr>
  </w:style>
  <w:style w:type="paragraph" w:customStyle="1" w:styleId="309">
    <w:name w:val="Item List"/>
    <w:link w:val="308"/>
    <w:qFormat/>
    <w:uiPriority w:val="0"/>
    <w:pPr>
      <w:tabs>
        <w:tab w:val="left" w:pos="810"/>
        <w:tab w:val="left" w:pos="2126"/>
      </w:tabs>
      <w:spacing w:before="80" w:after="80" w:line="240" w:lineRule="atLeast"/>
      <w:ind w:left="810" w:hanging="330"/>
    </w:pPr>
    <w:rPr>
      <w:rFonts w:hint="default" w:ascii="Times New Roman" w:hAnsi="Times New Roman" w:eastAsia="Times New Roman" w:cs="Arial"/>
      <w:sz w:val="21"/>
      <w:szCs w:val="21"/>
    </w:rPr>
  </w:style>
  <w:style w:type="character" w:customStyle="1" w:styleId="310">
    <w:name w:val="font131"/>
    <w:qFormat/>
    <w:uiPriority w:val="99"/>
    <w:rPr>
      <w:rFonts w:ascii="Tahoma" w:hAnsi="Tahoma" w:cs="Tahoma"/>
      <w:color w:val="333333"/>
      <w:sz w:val="20"/>
      <w:szCs w:val="20"/>
      <w:u w:val="none"/>
    </w:rPr>
  </w:style>
  <w:style w:type="character" w:customStyle="1" w:styleId="311">
    <w:name w:val="正文文本缩进 2 Char"/>
    <w:link w:val="30"/>
    <w:qFormat/>
    <w:uiPriority w:val="99"/>
    <w:rPr>
      <w:rFonts w:ascii="Arial" w:hAnsi="Arial" w:eastAsia="仿宋_GB2312"/>
      <w:sz w:val="32"/>
      <w:szCs w:val="32"/>
      <w:lang w:val="en-US" w:eastAsia="zh-CN"/>
    </w:rPr>
  </w:style>
  <w:style w:type="character" w:customStyle="1" w:styleId="312">
    <w:name w:val="批注主题 字符"/>
    <w:qFormat/>
    <w:uiPriority w:val="0"/>
    <w:rPr>
      <w:b/>
      <w:sz w:val="20"/>
    </w:rPr>
  </w:style>
  <w:style w:type="character" w:customStyle="1" w:styleId="313">
    <w:name w:val="正文文本缩进 3 Char"/>
    <w:link w:val="40"/>
    <w:qFormat/>
    <w:uiPriority w:val="0"/>
    <w:rPr>
      <w:rFonts w:ascii="Arial" w:hAnsi="Arial" w:eastAsia="仿宋_GB2312"/>
      <w:color w:val="FFFF00"/>
      <w:sz w:val="32"/>
      <w:szCs w:val="32"/>
    </w:rPr>
  </w:style>
  <w:style w:type="character" w:customStyle="1" w:styleId="314">
    <w:name w:val="font21"/>
    <w:qFormat/>
    <w:uiPriority w:val="99"/>
    <w:rPr>
      <w:rFonts w:ascii="仿宋_GB2312" w:eastAsia="仿宋_GB2312" w:cs="仿宋_GB2312"/>
      <w:b/>
      <w:color w:val="000000"/>
      <w:sz w:val="24"/>
      <w:szCs w:val="24"/>
      <w:u w:val="none"/>
    </w:rPr>
  </w:style>
  <w:style w:type="character" w:customStyle="1" w:styleId="315">
    <w:name w:val="标题 字符"/>
    <w:qFormat/>
    <w:uiPriority w:val="0"/>
    <w:rPr>
      <w:sz w:val="20"/>
    </w:rPr>
  </w:style>
  <w:style w:type="character" w:customStyle="1" w:styleId="316">
    <w:name w:val="曹阿龙 Char"/>
    <w:link w:val="317"/>
    <w:qFormat/>
    <w:uiPriority w:val="0"/>
    <w:rPr>
      <w:rFonts w:ascii="宋体" w:hAnsi="宋体" w:eastAsia="幼圆"/>
      <w:b/>
      <w:bCs/>
      <w:sz w:val="28"/>
      <w:szCs w:val="28"/>
    </w:rPr>
  </w:style>
  <w:style w:type="paragraph" w:customStyle="1" w:styleId="317">
    <w:name w:val="曹阿龙"/>
    <w:basedOn w:val="3"/>
    <w:link w:val="316"/>
    <w:qFormat/>
    <w:uiPriority w:val="0"/>
    <w:pPr>
      <w:spacing w:line="400" w:lineRule="exact"/>
      <w:ind w:firstLine="561"/>
      <w:jc w:val="left"/>
    </w:pPr>
    <w:rPr>
      <w:rFonts w:ascii="宋体" w:hAnsi="宋体" w:eastAsia="幼圆"/>
      <w:sz w:val="28"/>
      <w:szCs w:val="28"/>
    </w:rPr>
  </w:style>
  <w:style w:type="character" w:customStyle="1" w:styleId="318">
    <w:name w:val="日期 字符"/>
    <w:qFormat/>
    <w:uiPriority w:val="0"/>
    <w:rPr>
      <w:sz w:val="20"/>
    </w:rPr>
  </w:style>
  <w:style w:type="character" w:customStyle="1" w:styleId="319">
    <w:name w:val="正文文本 2 Char"/>
    <w:link w:val="44"/>
    <w:qFormat/>
    <w:uiPriority w:val="0"/>
    <w:rPr>
      <w:rFonts w:ascii="楷体_GB2312" w:eastAsia="楷体_GB2312"/>
      <w:sz w:val="28"/>
      <w:szCs w:val="28"/>
    </w:rPr>
  </w:style>
  <w:style w:type="character" w:customStyle="1" w:styleId="320">
    <w:name w:val="尾注文本 字符"/>
    <w:qFormat/>
    <w:uiPriority w:val="0"/>
    <w:rPr>
      <w:sz w:val="20"/>
    </w:rPr>
  </w:style>
  <w:style w:type="character" w:customStyle="1" w:styleId="321">
    <w:name w:val="彩色列表 - 强调文字颜色 1 Char1"/>
    <w:link w:val="322"/>
    <w:qFormat/>
    <w:uiPriority w:val="0"/>
    <w:rPr>
      <w:rFonts w:ascii="Calibri" w:hAnsi="Calibri"/>
      <w:sz w:val="24"/>
      <w:szCs w:val="24"/>
      <w:lang w:eastAsia="en-US" w:bidi="en-US"/>
    </w:rPr>
  </w:style>
  <w:style w:type="paragraph" w:customStyle="1" w:styleId="322">
    <w:name w:val="彩色列表 - 强调文字颜色 11"/>
    <w:basedOn w:val="1"/>
    <w:link w:val="321"/>
    <w:qFormat/>
    <w:uiPriority w:val="0"/>
    <w:pPr>
      <w:widowControl/>
      <w:ind w:left="720"/>
      <w:contextualSpacing/>
      <w:jc w:val="left"/>
    </w:pPr>
    <w:rPr>
      <w:rFonts w:ascii="Calibri" w:hAnsi="Calibri"/>
      <w:sz w:val="24"/>
      <w:lang w:eastAsia="en-US" w:bidi="en-US"/>
    </w:rPr>
  </w:style>
  <w:style w:type="character" w:customStyle="1" w:styleId="323">
    <w:name w:val="书籍标题1"/>
    <w:qFormat/>
    <w:uiPriority w:val="0"/>
    <w:rPr>
      <w:b/>
      <w:i/>
      <w:sz w:val="21"/>
    </w:rPr>
  </w:style>
  <w:style w:type="character" w:customStyle="1" w:styleId="324">
    <w:name w:val="表头 Char"/>
    <w:link w:val="325"/>
    <w:qFormat/>
    <w:uiPriority w:val="0"/>
    <w:rPr>
      <w:rFonts w:eastAsia="黑体"/>
      <w:spacing w:val="-10"/>
    </w:rPr>
  </w:style>
  <w:style w:type="paragraph" w:customStyle="1" w:styleId="325">
    <w:name w:val="表头"/>
    <w:basedOn w:val="1"/>
    <w:link w:val="324"/>
    <w:qFormat/>
    <w:uiPriority w:val="0"/>
    <w:pPr>
      <w:spacing w:line="320" w:lineRule="atLeast"/>
      <w:jc w:val="center"/>
    </w:pPr>
    <w:rPr>
      <w:rFonts w:eastAsia="黑体"/>
      <w:spacing w:val="-10"/>
      <w:sz w:val="20"/>
      <w:szCs w:val="20"/>
    </w:rPr>
  </w:style>
  <w:style w:type="character" w:customStyle="1" w:styleId="326">
    <w:name w:val="文档结构图 字符"/>
    <w:semiHidden/>
    <w:qFormat/>
    <w:uiPriority w:val="0"/>
    <w:rPr>
      <w:sz w:val="20"/>
    </w:rPr>
  </w:style>
  <w:style w:type="character" w:customStyle="1" w:styleId="327">
    <w:name w:val="12black1"/>
    <w:qFormat/>
    <w:uiPriority w:val="0"/>
    <w:rPr>
      <w:color w:val="000000"/>
      <w:sz w:val="24"/>
      <w:szCs w:val="24"/>
      <w:u w:val="none"/>
    </w:rPr>
  </w:style>
  <w:style w:type="character" w:customStyle="1" w:styleId="328">
    <w:name w:val="标题 9 字符"/>
    <w:qFormat/>
    <w:uiPriority w:val="0"/>
    <w:rPr>
      <w:sz w:val="20"/>
    </w:rPr>
  </w:style>
  <w:style w:type="character" w:customStyle="1" w:styleId="329">
    <w:name w:val="普通正文 Char"/>
    <w:link w:val="330"/>
    <w:qFormat/>
    <w:uiPriority w:val="0"/>
    <w:rPr>
      <w:rFonts w:ascii="Arial" w:hAnsi="Arial"/>
      <w:sz w:val="24"/>
      <w:szCs w:val="24"/>
    </w:rPr>
  </w:style>
  <w:style w:type="paragraph" w:customStyle="1" w:styleId="330">
    <w:name w:val="普通正文"/>
    <w:basedOn w:val="1"/>
    <w:link w:val="329"/>
    <w:qFormat/>
    <w:uiPriority w:val="0"/>
    <w:pPr>
      <w:spacing w:before="120" w:after="120" w:line="360" w:lineRule="auto"/>
      <w:ind w:firstLine="480"/>
      <w:jc w:val="left"/>
    </w:pPr>
    <w:rPr>
      <w:rFonts w:ascii="Arial" w:hAnsi="Arial"/>
      <w:sz w:val="24"/>
    </w:rPr>
  </w:style>
  <w:style w:type="character" w:customStyle="1" w:styleId="331">
    <w:name w:val="fix161 Char"/>
    <w:link w:val="332"/>
    <w:qFormat/>
    <w:uiPriority w:val="0"/>
    <w:rPr>
      <w:rFonts w:ascii="宋体" w:hAnsi="宋体"/>
      <w:sz w:val="24"/>
      <w:szCs w:val="24"/>
    </w:rPr>
  </w:style>
  <w:style w:type="paragraph" w:customStyle="1" w:styleId="332">
    <w:name w:val="fix161"/>
    <w:basedOn w:val="1"/>
    <w:link w:val="331"/>
    <w:qFormat/>
    <w:uiPriority w:val="0"/>
    <w:pPr>
      <w:widowControl/>
      <w:spacing w:before="100" w:beforeAutospacing="1" w:after="100" w:afterAutospacing="1"/>
      <w:jc w:val="left"/>
    </w:pPr>
    <w:rPr>
      <w:rFonts w:ascii="宋体" w:hAnsi="宋体"/>
      <w:sz w:val="24"/>
    </w:rPr>
  </w:style>
  <w:style w:type="character" w:customStyle="1" w:styleId="333">
    <w:name w:val="Char Char17"/>
    <w:qFormat/>
    <w:uiPriority w:val="0"/>
    <w:rPr>
      <w:rFonts w:eastAsia="宋体"/>
      <w:sz w:val="18"/>
      <w:szCs w:val="18"/>
      <w:lang w:bidi="ar-SA"/>
    </w:rPr>
  </w:style>
  <w:style w:type="character" w:customStyle="1" w:styleId="334">
    <w:name w:val="日期 Char"/>
    <w:link w:val="29"/>
    <w:qFormat/>
    <w:uiPriority w:val="99"/>
    <w:rPr>
      <w:sz w:val="24"/>
      <w:szCs w:val="24"/>
    </w:rPr>
  </w:style>
  <w:style w:type="character" w:customStyle="1" w:styleId="335">
    <w:name w:val="DeltaView Insertion"/>
    <w:qFormat/>
    <w:uiPriority w:val="0"/>
    <w:rPr>
      <w:color w:val="0000FF"/>
      <w:spacing w:val="0"/>
      <w:u w:val="single"/>
    </w:rPr>
  </w:style>
  <w:style w:type="character" w:customStyle="1" w:styleId="336">
    <w:name w:val="apple-converted-space"/>
    <w:basedOn w:val="53"/>
    <w:qFormat/>
    <w:uiPriority w:val="0"/>
  </w:style>
  <w:style w:type="character" w:customStyle="1" w:styleId="337">
    <w:name w:val="正文1 Char"/>
    <w:link w:val="66"/>
    <w:qFormat/>
    <w:uiPriority w:val="0"/>
    <w:rPr>
      <w:rFonts w:ascii="宋体" w:hAnsi="宋体" w:eastAsia="仿宋_GB2312"/>
      <w:sz w:val="24"/>
      <w:szCs w:val="24"/>
    </w:rPr>
  </w:style>
  <w:style w:type="character" w:customStyle="1" w:styleId="338">
    <w:name w:val="正文文本 3 Char"/>
    <w:link w:val="19"/>
    <w:qFormat/>
    <w:uiPriority w:val="0"/>
    <w:rPr>
      <w:rFonts w:ascii="仿宋_GB2312" w:hAnsi="Arial" w:eastAsia="仿宋_GB2312"/>
      <w:sz w:val="32"/>
      <w:szCs w:val="32"/>
    </w:rPr>
  </w:style>
  <w:style w:type="character" w:customStyle="1" w:styleId="339">
    <w:name w:val="一级条标题 Char"/>
    <w:link w:val="69"/>
    <w:qFormat/>
    <w:uiPriority w:val="0"/>
    <w:rPr>
      <w:rFonts w:ascii="黑体" w:hAnsi="宋体" w:eastAsia="黑体"/>
    </w:rPr>
  </w:style>
  <w:style w:type="character" w:customStyle="1" w:styleId="340">
    <w:name w:val="Char Char33"/>
    <w:qFormat/>
    <w:uiPriority w:val="0"/>
    <w:rPr>
      <w:rFonts w:eastAsia="方正仿宋_GBK"/>
      <w:b/>
      <w:sz w:val="44"/>
      <w:lang w:val="en-US" w:eastAsia="zh-CN" w:bidi="ar-SA"/>
    </w:rPr>
  </w:style>
  <w:style w:type="character" w:customStyle="1" w:styleId="341">
    <w:name w:val="正文首行缩进 2 Char"/>
    <w:link w:val="50"/>
    <w:qFormat/>
    <w:uiPriority w:val="99"/>
    <w:rPr>
      <w:rFonts w:ascii="宋体" w:hAnsi="宋体"/>
      <w:sz w:val="21"/>
      <w:szCs w:val="24"/>
      <w:lang w:val="en-US" w:eastAsia="zh-CN"/>
    </w:rPr>
  </w:style>
  <w:style w:type="character" w:customStyle="1" w:styleId="342">
    <w:name w:val="批注框文本 字符"/>
    <w:semiHidden/>
    <w:qFormat/>
    <w:uiPriority w:val="0"/>
    <w:rPr>
      <w:sz w:val="20"/>
    </w:rPr>
  </w:style>
  <w:style w:type="character" w:customStyle="1" w:styleId="343">
    <w:name w:val="HTML 预设格式 字符"/>
    <w:qFormat/>
    <w:uiPriority w:val="0"/>
    <w:rPr>
      <w:sz w:val="20"/>
    </w:rPr>
  </w:style>
  <w:style w:type="character" w:customStyle="1" w:styleId="344">
    <w:name w:val="美标题3 Char Char"/>
    <w:link w:val="345"/>
    <w:qFormat/>
    <w:uiPriority w:val="0"/>
    <w:rPr>
      <w:rFonts w:ascii="宋体" w:hAnsi="宋体"/>
      <w:b/>
    </w:rPr>
  </w:style>
  <w:style w:type="paragraph" w:customStyle="1" w:styleId="345">
    <w:name w:val="美标题3"/>
    <w:basedOn w:val="1"/>
    <w:link w:val="344"/>
    <w:qFormat/>
    <w:uiPriority w:val="0"/>
    <w:pPr>
      <w:spacing w:line="360" w:lineRule="auto"/>
    </w:pPr>
    <w:rPr>
      <w:rFonts w:ascii="宋体" w:hAnsi="宋体"/>
      <w:b/>
      <w:sz w:val="20"/>
      <w:szCs w:val="20"/>
    </w:rPr>
  </w:style>
  <w:style w:type="character" w:customStyle="1" w:styleId="346">
    <w:name w:val="font11"/>
    <w:qFormat/>
    <w:uiPriority w:val="0"/>
    <w:rPr>
      <w:rFonts w:ascii="Times New Roman" w:hAnsi="Times New Roman" w:cs="Times New Roman"/>
      <w:color w:val="000000"/>
      <w:sz w:val="24"/>
      <w:szCs w:val="24"/>
      <w:u w:val="none"/>
    </w:rPr>
  </w:style>
  <w:style w:type="character" w:customStyle="1" w:styleId="347">
    <w:name w:val="列表 3 Char"/>
    <w:link w:val="11"/>
    <w:qFormat/>
    <w:uiPriority w:val="0"/>
    <w:rPr>
      <w:bCs/>
      <w:sz w:val="24"/>
      <w:szCs w:val="32"/>
    </w:rPr>
  </w:style>
  <w:style w:type="character" w:customStyle="1" w:styleId="348">
    <w:name w:val="不明显强调1"/>
    <w:qFormat/>
    <w:uiPriority w:val="0"/>
    <w:rPr>
      <w:i/>
      <w:color w:val="auto"/>
      <w:sz w:val="21"/>
    </w:rPr>
  </w:style>
  <w:style w:type="character" w:customStyle="1" w:styleId="349">
    <w:name w:val="不明显参考1"/>
    <w:qFormat/>
    <w:uiPriority w:val="0"/>
    <w:rPr>
      <w:smallCaps/>
      <w:color w:val="C0504D"/>
      <w:u w:val="single"/>
    </w:rPr>
  </w:style>
  <w:style w:type="character" w:customStyle="1" w:styleId="350">
    <w:name w:val="标题 8 字符"/>
    <w:qFormat/>
    <w:uiPriority w:val="0"/>
    <w:rPr>
      <w:sz w:val="20"/>
    </w:rPr>
  </w:style>
  <w:style w:type="character" w:customStyle="1" w:styleId="351">
    <w:name w:val="缺省文本 Char"/>
    <w:link w:val="352"/>
    <w:qFormat/>
    <w:uiPriority w:val="0"/>
    <w:rPr>
      <w:rFonts w:ascii="Arial" w:hAnsi="Arial"/>
      <w:sz w:val="24"/>
      <w:szCs w:val="21"/>
    </w:rPr>
  </w:style>
  <w:style w:type="paragraph" w:customStyle="1" w:styleId="352">
    <w:name w:val="缺省文本"/>
    <w:basedOn w:val="1"/>
    <w:link w:val="351"/>
    <w:qFormat/>
    <w:uiPriority w:val="0"/>
    <w:pPr>
      <w:spacing w:line="360" w:lineRule="auto"/>
      <w:jc w:val="left"/>
    </w:pPr>
    <w:rPr>
      <w:rFonts w:ascii="Arial" w:hAnsi="Arial"/>
      <w:sz w:val="24"/>
      <w:szCs w:val="21"/>
    </w:rPr>
  </w:style>
  <w:style w:type="character" w:customStyle="1" w:styleId="353">
    <w:name w:val="正文文本首行缩进 字符"/>
    <w:qFormat/>
    <w:uiPriority w:val="0"/>
    <w:rPr>
      <w:sz w:val="20"/>
    </w:rPr>
  </w:style>
  <w:style w:type="character" w:customStyle="1" w:styleId="354">
    <w:name w:val="表蕊 Char1"/>
    <w:link w:val="355"/>
    <w:qFormat/>
    <w:uiPriority w:val="0"/>
    <w:rPr>
      <w:rFonts w:eastAsia="楷体_GB2312"/>
      <w:spacing w:val="-10"/>
    </w:rPr>
  </w:style>
  <w:style w:type="paragraph" w:customStyle="1" w:styleId="355">
    <w:name w:val="表蕊"/>
    <w:basedOn w:val="1"/>
    <w:link w:val="354"/>
    <w:qFormat/>
    <w:uiPriority w:val="0"/>
    <w:pPr>
      <w:spacing w:line="320" w:lineRule="atLeast"/>
      <w:jc w:val="left"/>
    </w:pPr>
    <w:rPr>
      <w:rFonts w:eastAsia="楷体_GB2312"/>
      <w:spacing w:val="-10"/>
      <w:sz w:val="20"/>
      <w:szCs w:val="20"/>
    </w:rPr>
  </w:style>
  <w:style w:type="character" w:customStyle="1" w:styleId="356">
    <w:name w:val="正文文本缩进 字符"/>
    <w:qFormat/>
    <w:uiPriority w:val="0"/>
    <w:rPr>
      <w:sz w:val="20"/>
    </w:rPr>
  </w:style>
  <w:style w:type="character" w:customStyle="1" w:styleId="357">
    <w:name w:val="文档结构图 Char"/>
    <w:link w:val="17"/>
    <w:qFormat/>
    <w:uiPriority w:val="99"/>
    <w:rPr>
      <w:rFonts w:ascii="宋体"/>
      <w:sz w:val="18"/>
      <w:szCs w:val="18"/>
    </w:rPr>
  </w:style>
  <w:style w:type="character" w:customStyle="1" w:styleId="358">
    <w:name w:val="批注文字 字符"/>
    <w:qFormat/>
    <w:uiPriority w:val="0"/>
    <w:rPr>
      <w:sz w:val="20"/>
    </w:rPr>
  </w:style>
  <w:style w:type="character" w:customStyle="1" w:styleId="359">
    <w:name w:val="Table Heading Char"/>
    <w:link w:val="360"/>
    <w:qFormat/>
    <w:uiPriority w:val="0"/>
    <w:rPr>
      <w:rFonts w:ascii="Arial" w:hAnsi="Arial" w:eastAsia="黑体"/>
      <w:sz w:val="18"/>
      <w:szCs w:val="22"/>
      <w:lang w:eastAsia="en-US"/>
    </w:rPr>
  </w:style>
  <w:style w:type="paragraph" w:customStyle="1" w:styleId="360">
    <w:name w:val="Table Heading"/>
    <w:link w:val="359"/>
    <w:qFormat/>
    <w:uiPriority w:val="0"/>
    <w:pPr>
      <w:keepNext/>
      <w:widowControl w:val="0"/>
      <w:spacing w:line="360" w:lineRule="atLeast"/>
      <w:jc w:val="center"/>
    </w:pPr>
    <w:rPr>
      <w:rFonts w:hint="default" w:ascii="Arial" w:hAnsi="Arial" w:eastAsia="黑体" w:cs="Times New Roman"/>
      <w:sz w:val="18"/>
      <w:szCs w:val="22"/>
      <w:lang w:eastAsia="en-US"/>
    </w:rPr>
  </w:style>
  <w:style w:type="character" w:customStyle="1" w:styleId="361">
    <w:name w:val="明显参考1"/>
    <w:qFormat/>
    <w:uiPriority w:val="0"/>
    <w:rPr>
      <w:b/>
      <w:bCs/>
      <w:smallCaps/>
      <w:color w:val="C0504D"/>
      <w:spacing w:val="5"/>
      <w:u w:val="single"/>
    </w:rPr>
  </w:style>
  <w:style w:type="character" w:customStyle="1" w:styleId="362">
    <w:name w:val="Char Char30"/>
    <w:qFormat/>
    <w:uiPriority w:val="0"/>
    <w:rPr>
      <w:rFonts w:eastAsia="宋体"/>
      <w:b/>
      <w:bCs/>
      <w:sz w:val="32"/>
      <w:szCs w:val="32"/>
      <w:lang w:val="en-US" w:eastAsia="zh-CN" w:bidi="ar-SA"/>
    </w:rPr>
  </w:style>
  <w:style w:type="character" w:customStyle="1" w:styleId="363">
    <w:name w:val="标题 6 字符"/>
    <w:qFormat/>
    <w:uiPriority w:val="0"/>
    <w:rPr>
      <w:b/>
      <w:sz w:val="20"/>
    </w:rPr>
  </w:style>
  <w:style w:type="character" w:customStyle="1" w:styleId="364">
    <w:name w:val="正文文本缩进 Char"/>
    <w:link w:val="21"/>
    <w:qFormat/>
    <w:uiPriority w:val="99"/>
    <w:rPr>
      <w:sz w:val="21"/>
      <w:szCs w:val="24"/>
    </w:rPr>
  </w:style>
  <w:style w:type="character" w:customStyle="1" w:styleId="365">
    <w:name w:val="正文文本缩进 3 字符"/>
    <w:qFormat/>
    <w:uiPriority w:val="0"/>
    <w:rPr>
      <w:color w:val="FFFF00"/>
      <w:sz w:val="20"/>
    </w:rPr>
  </w:style>
  <w:style w:type="character" w:customStyle="1" w:styleId="366">
    <w:name w:val="Table Text Char1"/>
    <w:link w:val="367"/>
    <w:qFormat/>
    <w:uiPriority w:val="0"/>
    <w:rPr>
      <w:rFonts w:ascii="Arial" w:hAnsi="Arial" w:eastAsia="Times New Roman"/>
      <w:sz w:val="18"/>
      <w:szCs w:val="18"/>
    </w:rPr>
  </w:style>
  <w:style w:type="paragraph" w:customStyle="1" w:styleId="367">
    <w:name w:val="Table Text"/>
    <w:link w:val="366"/>
    <w:qFormat/>
    <w:uiPriority w:val="0"/>
    <w:pPr>
      <w:spacing w:before="80" w:after="80"/>
    </w:pPr>
    <w:rPr>
      <w:rFonts w:hint="default" w:ascii="Arial" w:hAnsi="Arial" w:eastAsia="Times New Roman" w:cs="Times New Roman"/>
      <w:sz w:val="18"/>
      <w:szCs w:val="18"/>
    </w:rPr>
  </w:style>
  <w:style w:type="character" w:customStyle="1" w:styleId="368">
    <w:name w:val="首行缩进正文 Char"/>
    <w:link w:val="369"/>
    <w:qFormat/>
    <w:uiPriority w:val="0"/>
    <w:rPr>
      <w:rFonts w:ascii="微软雅黑" w:hAnsi="微软雅黑" w:eastAsia="微软雅黑"/>
      <w:sz w:val="24"/>
      <w:szCs w:val="24"/>
    </w:rPr>
  </w:style>
  <w:style w:type="paragraph" w:customStyle="1" w:styleId="369">
    <w:name w:val="首行缩进正文"/>
    <w:basedOn w:val="1"/>
    <w:link w:val="368"/>
    <w:qFormat/>
    <w:uiPriority w:val="0"/>
    <w:pPr>
      <w:widowControl/>
      <w:spacing w:line="400" w:lineRule="exact"/>
      <w:ind w:firstLine="420"/>
      <w:jc w:val="left"/>
    </w:pPr>
    <w:rPr>
      <w:rFonts w:ascii="微软雅黑" w:hAnsi="微软雅黑" w:eastAsia="微软雅黑"/>
      <w:sz w:val="20"/>
    </w:rPr>
  </w:style>
  <w:style w:type="character" w:customStyle="1" w:styleId="370">
    <w:name w:val="二级目录 Char"/>
    <w:link w:val="371"/>
    <w:qFormat/>
    <w:uiPriority w:val="0"/>
    <w:rPr>
      <w:rFonts w:eastAsia="Times New Roman"/>
      <w:b/>
      <w:sz w:val="30"/>
      <w:szCs w:val="28"/>
    </w:rPr>
  </w:style>
  <w:style w:type="paragraph" w:customStyle="1" w:styleId="371">
    <w:name w:val="二级目录"/>
    <w:next w:val="1"/>
    <w:link w:val="370"/>
    <w:qFormat/>
    <w:uiPriority w:val="0"/>
    <w:pPr>
      <w:tabs>
        <w:tab w:val="left" w:pos="907"/>
        <w:tab w:val="left" w:pos="1145"/>
      </w:tabs>
      <w:ind w:left="907" w:hanging="907"/>
      <w:outlineLvl w:val="1"/>
    </w:pPr>
    <w:rPr>
      <w:rFonts w:hint="default" w:ascii="Times New Roman" w:hAnsi="Times New Roman" w:eastAsia="Times New Roman" w:cs="Times New Roman"/>
      <w:b/>
      <w:sz w:val="30"/>
      <w:szCs w:val="28"/>
    </w:rPr>
  </w:style>
  <w:style w:type="character" w:customStyle="1" w:styleId="372">
    <w:name w:val="HTML 地址 Char1"/>
    <w:qFormat/>
    <w:uiPriority w:val="0"/>
    <w:rPr>
      <w:i/>
      <w:iCs/>
      <w:sz w:val="21"/>
      <w:szCs w:val="21"/>
    </w:rPr>
  </w:style>
  <w:style w:type="character" w:customStyle="1" w:styleId="373">
    <w:name w:val="表格标题 Char"/>
    <w:link w:val="374"/>
    <w:qFormat/>
    <w:uiPriority w:val="0"/>
    <w:rPr>
      <w:rFonts w:ascii="Arial Black" w:hAnsi="Arial Black" w:eastAsia="黑体"/>
      <w:sz w:val="24"/>
      <w:szCs w:val="24"/>
    </w:rPr>
  </w:style>
  <w:style w:type="paragraph" w:customStyle="1" w:styleId="374">
    <w:name w:val="表格标题"/>
    <w:basedOn w:val="1"/>
    <w:link w:val="373"/>
    <w:qFormat/>
    <w:uiPriority w:val="0"/>
    <w:pPr>
      <w:spacing w:after="156" w:line="400" w:lineRule="exact"/>
      <w:jc w:val="center"/>
    </w:pPr>
    <w:rPr>
      <w:rFonts w:ascii="Arial Black" w:hAnsi="Arial Black" w:eastAsia="黑体"/>
      <w:sz w:val="24"/>
    </w:rPr>
  </w:style>
  <w:style w:type="character" w:customStyle="1" w:styleId="375">
    <w:name w:val="正文缩进 字符"/>
    <w:qFormat/>
    <w:uiPriority w:val="0"/>
    <w:rPr>
      <w:sz w:val="20"/>
    </w:rPr>
  </w:style>
  <w:style w:type="character" w:customStyle="1" w:styleId="376">
    <w:name w:val="正文首行缩进 Char"/>
    <w:link w:val="49"/>
    <w:qFormat/>
    <w:uiPriority w:val="0"/>
    <w:rPr>
      <w:rFonts w:ascii="仿宋_GB2312" w:eastAsia="仿宋_GB2312"/>
      <w:sz w:val="30"/>
      <w:szCs w:val="30"/>
    </w:rPr>
  </w:style>
  <w:style w:type="character" w:customStyle="1" w:styleId="377">
    <w:name w:val="font91"/>
    <w:qFormat/>
    <w:uiPriority w:val="99"/>
    <w:rPr>
      <w:rFonts w:ascii="仿宋_GB2312" w:eastAsia="仿宋_GB2312" w:cs="仿宋_GB2312"/>
      <w:color w:val="FF0000"/>
      <w:sz w:val="24"/>
      <w:szCs w:val="24"/>
      <w:u w:val="none"/>
    </w:rPr>
  </w:style>
  <w:style w:type="character" w:customStyle="1" w:styleId="378">
    <w:name w:val="HTML 地址 Char"/>
    <w:link w:val="24"/>
    <w:qFormat/>
    <w:uiPriority w:val="0"/>
    <w:rPr>
      <w:rFonts w:ascii="宋体"/>
      <w:i/>
      <w:iCs/>
      <w:sz w:val="21"/>
      <w:szCs w:val="21"/>
    </w:rPr>
  </w:style>
  <w:style w:type="character" w:customStyle="1" w:styleId="379">
    <w:name w:val="正文4 Char"/>
    <w:link w:val="380"/>
    <w:qFormat/>
    <w:uiPriority w:val="0"/>
    <w:rPr>
      <w:rFonts w:eastAsia="楷体_GB2312"/>
      <w:spacing w:val="8"/>
      <w:sz w:val="28"/>
    </w:rPr>
  </w:style>
  <w:style w:type="paragraph" w:customStyle="1" w:styleId="380">
    <w:name w:val="正文4"/>
    <w:basedOn w:val="1"/>
    <w:link w:val="379"/>
    <w:qFormat/>
    <w:uiPriority w:val="0"/>
    <w:pPr>
      <w:spacing w:line="440" w:lineRule="exact"/>
      <w:ind w:firstLine="601"/>
    </w:pPr>
    <w:rPr>
      <w:rFonts w:eastAsia="楷体_GB2312"/>
      <w:spacing w:val="8"/>
      <w:sz w:val="28"/>
      <w:szCs w:val="20"/>
    </w:rPr>
  </w:style>
  <w:style w:type="character" w:customStyle="1" w:styleId="381">
    <w:name w:val="Plain Text Char"/>
    <w:qFormat/>
    <w:uiPriority w:val="99"/>
    <w:rPr>
      <w:rFonts w:ascii="宋体" w:hAnsi="Courier New"/>
      <w:sz w:val="21"/>
    </w:rPr>
  </w:style>
  <w:style w:type="character" w:customStyle="1" w:styleId="382">
    <w:name w:val="正文缩进 Char"/>
    <w:link w:val="13"/>
    <w:qFormat/>
    <w:uiPriority w:val="99"/>
    <w:rPr>
      <w:sz w:val="21"/>
      <w:szCs w:val="24"/>
    </w:rPr>
  </w:style>
  <w:style w:type="character" w:customStyle="1" w:styleId="383">
    <w:name w:val="标题 1 字符"/>
    <w:qFormat/>
    <w:uiPriority w:val="0"/>
    <w:rPr>
      <w:b/>
      <w:sz w:val="20"/>
    </w:rPr>
  </w:style>
  <w:style w:type="character" w:customStyle="1" w:styleId="384">
    <w:name w:val="正文（首行缩进2字符） Char"/>
    <w:link w:val="385"/>
    <w:qFormat/>
    <w:uiPriority w:val="0"/>
    <w:rPr>
      <w:sz w:val="21"/>
      <w:szCs w:val="21"/>
    </w:rPr>
  </w:style>
  <w:style w:type="paragraph" w:customStyle="1" w:styleId="385">
    <w:name w:val="正文（首行缩进2字符）"/>
    <w:basedOn w:val="1"/>
    <w:link w:val="384"/>
    <w:qFormat/>
    <w:uiPriority w:val="0"/>
    <w:pPr>
      <w:spacing w:line="360" w:lineRule="auto"/>
      <w:ind w:firstLine="420"/>
    </w:pPr>
    <w:rPr>
      <w:sz w:val="20"/>
      <w:szCs w:val="21"/>
    </w:rPr>
  </w:style>
  <w:style w:type="character" w:customStyle="1" w:styleId="386">
    <w:name w:val="HTML 预设格式 Char1"/>
    <w:semiHidden/>
    <w:qFormat/>
    <w:uiPriority w:val="99"/>
    <w:rPr>
      <w:rFonts w:ascii="Courier New" w:hAnsi="Courier New" w:eastAsia="仿宋_GB2312" w:cs="Courier New"/>
    </w:rPr>
  </w:style>
  <w:style w:type="character" w:customStyle="1" w:styleId="387">
    <w:name w:val="三级条标题 Char"/>
    <w:link w:val="388"/>
    <w:qFormat/>
    <w:uiPriority w:val="0"/>
    <w:rPr>
      <w:rFonts w:ascii="黑体" w:hAnsi="宋体" w:eastAsia="黑体"/>
    </w:rPr>
  </w:style>
  <w:style w:type="paragraph" w:customStyle="1" w:styleId="388">
    <w:name w:val="三级条标题"/>
    <w:basedOn w:val="302"/>
    <w:next w:val="73"/>
    <w:link w:val="387"/>
    <w:qFormat/>
    <w:uiPriority w:val="0"/>
    <w:pPr>
      <w:outlineLvl w:val="4"/>
    </w:pPr>
  </w:style>
  <w:style w:type="character" w:customStyle="1" w:styleId="389">
    <w:name w:val="font141"/>
    <w:qFormat/>
    <w:uiPriority w:val="99"/>
    <w:rPr>
      <w:rFonts w:ascii="Tahoma" w:hAnsi="Tahoma" w:cs="Tahoma"/>
      <w:color w:val="000000"/>
      <w:sz w:val="20"/>
      <w:szCs w:val="20"/>
      <w:u w:val="none"/>
    </w:rPr>
  </w:style>
  <w:style w:type="character" w:customStyle="1" w:styleId="390">
    <w:name w:val="Para head"/>
    <w:basedOn w:val="53"/>
    <w:qFormat/>
    <w:uiPriority w:val="0"/>
  </w:style>
  <w:style w:type="character" w:customStyle="1" w:styleId="391">
    <w:name w:val="font81"/>
    <w:qFormat/>
    <w:uiPriority w:val="99"/>
    <w:rPr>
      <w:rFonts w:ascii="仿宋_GB2312" w:eastAsia="仿宋_GB2312" w:cs="仿宋_GB2312"/>
      <w:b/>
      <w:color w:val="000000"/>
      <w:sz w:val="24"/>
      <w:szCs w:val="24"/>
      <w:u w:val="none"/>
    </w:rPr>
  </w:style>
  <w:style w:type="character" w:customStyle="1" w:styleId="392">
    <w:name w:val="美标题一 Char Char"/>
    <w:link w:val="393"/>
    <w:qFormat/>
    <w:uiPriority w:val="0"/>
    <w:rPr>
      <w:rFonts w:ascii="Calibri" w:hAnsi="Calibri"/>
      <w:b/>
      <w:sz w:val="36"/>
      <w:szCs w:val="24"/>
    </w:rPr>
  </w:style>
  <w:style w:type="paragraph" w:customStyle="1" w:styleId="393">
    <w:name w:val="美标题一"/>
    <w:basedOn w:val="1"/>
    <w:link w:val="392"/>
    <w:qFormat/>
    <w:uiPriority w:val="0"/>
    <w:pPr>
      <w:tabs>
        <w:tab w:val="left" w:pos="480"/>
        <w:tab w:val="left" w:pos="907"/>
        <w:tab w:val="left" w:pos="1035"/>
        <w:tab w:val="left" w:pos="1995"/>
      </w:tabs>
      <w:ind w:left="480" w:hanging="480"/>
      <w:jc w:val="center"/>
    </w:pPr>
    <w:rPr>
      <w:rFonts w:ascii="Calibri" w:hAnsi="Calibri"/>
      <w:b/>
      <w:sz w:val="36"/>
    </w:rPr>
  </w:style>
  <w:style w:type="character" w:customStyle="1" w:styleId="394">
    <w:name w:val="标题2 Char Char"/>
    <w:link w:val="395"/>
    <w:qFormat/>
    <w:uiPriority w:val="0"/>
    <w:rPr>
      <w:rFonts w:eastAsia="方正楷体_GBK"/>
      <w:sz w:val="32"/>
    </w:rPr>
  </w:style>
  <w:style w:type="paragraph" w:customStyle="1" w:styleId="395">
    <w:name w:val="标题2"/>
    <w:basedOn w:val="1"/>
    <w:next w:val="1"/>
    <w:link w:val="394"/>
    <w:qFormat/>
    <w:uiPriority w:val="0"/>
    <w:pPr>
      <w:jc w:val="center"/>
    </w:pPr>
    <w:rPr>
      <w:rFonts w:eastAsia="方正楷体_GBK"/>
      <w:sz w:val="32"/>
      <w:szCs w:val="20"/>
    </w:rPr>
  </w:style>
  <w:style w:type="character" w:customStyle="1" w:styleId="396">
    <w:name w:val="正文文本 3 字符"/>
    <w:qFormat/>
    <w:uiPriority w:val="0"/>
    <w:rPr>
      <w:sz w:val="20"/>
    </w:rPr>
  </w:style>
  <w:style w:type="character" w:customStyle="1" w:styleId="397">
    <w:name w:val="纯文本 Char1"/>
    <w:semiHidden/>
    <w:qFormat/>
    <w:uiPriority w:val="0"/>
    <w:rPr>
      <w:rFonts w:ascii="宋体" w:hAnsi="Courier New" w:cs="Courier New"/>
      <w:sz w:val="21"/>
      <w:szCs w:val="21"/>
    </w:rPr>
  </w:style>
  <w:style w:type="character" w:customStyle="1" w:styleId="398">
    <w:name w:val="明显强调1"/>
    <w:qFormat/>
    <w:uiPriority w:val="0"/>
    <w:rPr>
      <w:i/>
      <w:color w:val="auto"/>
      <w:sz w:val="21"/>
    </w:rPr>
  </w:style>
  <w:style w:type="character" w:customStyle="1" w:styleId="399">
    <w:name w:val="标题 7 字符"/>
    <w:qFormat/>
    <w:uiPriority w:val="0"/>
    <w:rPr>
      <w:b/>
      <w:sz w:val="20"/>
    </w:rPr>
  </w:style>
  <w:style w:type="character" w:customStyle="1" w:styleId="400">
    <w:name w:val="HTML 预设格式 Char"/>
    <w:link w:val="45"/>
    <w:qFormat/>
    <w:uiPriority w:val="99"/>
    <w:rPr>
      <w:rFonts w:ascii="宋体" w:hAnsi="宋体"/>
      <w:sz w:val="24"/>
      <w:szCs w:val="24"/>
    </w:rPr>
  </w:style>
  <w:style w:type="character" w:customStyle="1" w:styleId="401">
    <w:name w:val="Plain Text Char1"/>
    <w:semiHidden/>
    <w:qFormat/>
    <w:uiPriority w:val="99"/>
    <w:rPr>
      <w:rFonts w:ascii="宋体" w:hAnsi="Courier New" w:cs="Courier New"/>
      <w:sz w:val="21"/>
      <w:szCs w:val="21"/>
    </w:rPr>
  </w:style>
  <w:style w:type="character" w:customStyle="1" w:styleId="402">
    <w:name w:val="正文文本缩进 Char1"/>
    <w:semiHidden/>
    <w:qFormat/>
    <w:uiPriority w:val="0"/>
    <w:rPr>
      <w:sz w:val="21"/>
      <w:szCs w:val="24"/>
    </w:rPr>
  </w:style>
  <w:style w:type="character" w:customStyle="1" w:styleId="403">
    <w:name w:val="正文文本 (9)_"/>
    <w:link w:val="404"/>
    <w:qFormat/>
    <w:uiPriority w:val="0"/>
    <w:rPr>
      <w:rFonts w:ascii="MingLiU" w:hAnsi="MingLiU" w:eastAsia="MingLiU"/>
      <w:spacing w:val="20"/>
      <w:sz w:val="16"/>
      <w:szCs w:val="16"/>
      <w:shd w:val="clear" w:color="auto" w:fill="FFFFFF"/>
    </w:rPr>
  </w:style>
  <w:style w:type="paragraph" w:customStyle="1" w:styleId="404">
    <w:name w:val="正文文本 (9)3"/>
    <w:basedOn w:val="1"/>
    <w:link w:val="403"/>
    <w:qFormat/>
    <w:uiPriority w:val="0"/>
    <w:pPr>
      <w:shd w:val="clear" w:color="auto" w:fill="FFFFFF"/>
      <w:spacing w:line="0" w:lineRule="atLeast"/>
      <w:jc w:val="left"/>
    </w:pPr>
    <w:rPr>
      <w:rFonts w:ascii="MingLiU" w:hAnsi="MingLiU" w:eastAsia="MingLiU"/>
      <w:spacing w:val="20"/>
      <w:sz w:val="16"/>
      <w:szCs w:val="16"/>
      <w:shd w:val="clear" w:color="auto" w:fill="FFFFFF"/>
    </w:rPr>
  </w:style>
  <w:style w:type="character" w:customStyle="1" w:styleId="405">
    <w:name w:val="正文文本 Char"/>
    <w:qFormat/>
    <w:uiPriority w:val="0"/>
    <w:rPr>
      <w:rFonts w:ascii="楷体_GB2312" w:hAnsi="Arial" w:eastAsia="楷体_GB2312"/>
      <w:sz w:val="28"/>
      <w:szCs w:val="28"/>
      <w:lang w:bidi="ar-SA"/>
    </w:rPr>
  </w:style>
  <w:style w:type="character" w:customStyle="1" w:styleId="406">
    <w:name w:val="wwwww Char"/>
    <w:link w:val="407"/>
    <w:qFormat/>
    <w:uiPriority w:val="0"/>
    <w:rPr>
      <w:rFonts w:ascii="宋体" w:hAnsi="宋体"/>
      <w:sz w:val="24"/>
      <w:szCs w:val="21"/>
    </w:rPr>
  </w:style>
  <w:style w:type="paragraph" w:customStyle="1" w:styleId="407">
    <w:name w:val="wwwww"/>
    <w:basedOn w:val="1"/>
    <w:link w:val="406"/>
    <w:qFormat/>
    <w:uiPriority w:val="0"/>
    <w:pPr>
      <w:widowControl/>
      <w:spacing w:line="400" w:lineRule="exact"/>
    </w:pPr>
    <w:rPr>
      <w:rFonts w:ascii="宋体" w:hAnsi="宋体"/>
      <w:sz w:val="24"/>
      <w:szCs w:val="21"/>
    </w:rPr>
  </w:style>
  <w:style w:type="character" w:customStyle="1" w:styleId="408">
    <w:name w:val="Char Char7"/>
    <w:qFormat/>
    <w:uiPriority w:val="0"/>
    <w:rPr>
      <w:rFonts w:ascii="Arial" w:hAnsi="Arial" w:eastAsia="幼圆"/>
      <w:b/>
      <w:bCs/>
      <w:sz w:val="44"/>
      <w:szCs w:val="44"/>
      <w:lang w:val="en-US" w:eastAsia="zh-CN" w:bidi="ar-SA"/>
    </w:rPr>
  </w:style>
  <w:style w:type="character" w:customStyle="1" w:styleId="409">
    <w:name w:val="章标题 Char"/>
    <w:link w:val="70"/>
    <w:qFormat/>
    <w:uiPriority w:val="0"/>
    <w:rPr>
      <w:rFonts w:ascii="黑体" w:eastAsia="黑体"/>
      <w:sz w:val="21"/>
      <w:szCs w:val="22"/>
    </w:rPr>
  </w:style>
  <w:style w:type="character" w:customStyle="1" w:styleId="410">
    <w:name w:val="二级条标题 + 宋体 Char"/>
    <w:link w:val="411"/>
    <w:qFormat/>
    <w:uiPriority w:val="0"/>
    <w:rPr>
      <w:rFonts w:ascii="宋体" w:hAnsi="宋体" w:eastAsia="黑体"/>
    </w:rPr>
  </w:style>
  <w:style w:type="paragraph" w:customStyle="1" w:styleId="411">
    <w:name w:val="二级条标题 + 宋体"/>
    <w:basedOn w:val="302"/>
    <w:link w:val="410"/>
    <w:qFormat/>
    <w:uiPriority w:val="0"/>
    <w:pPr>
      <w:tabs>
        <w:tab w:val="clear" w:pos="907"/>
      </w:tabs>
      <w:ind w:left="0" w:firstLine="0"/>
    </w:pPr>
    <w:rPr>
      <w:rFonts w:ascii="宋体"/>
    </w:rPr>
  </w:style>
  <w:style w:type="character" w:customStyle="1" w:styleId="412">
    <w:name w:val="方案文档 Char Char"/>
    <w:link w:val="413"/>
    <w:qFormat/>
    <w:uiPriority w:val="0"/>
    <w:rPr>
      <w:rFonts w:ascii="宋体" w:hAnsi="宋体"/>
      <w:b/>
    </w:rPr>
  </w:style>
  <w:style w:type="paragraph" w:customStyle="1" w:styleId="413">
    <w:name w:val="方案文档"/>
    <w:basedOn w:val="1"/>
    <w:link w:val="412"/>
    <w:qFormat/>
    <w:uiPriority w:val="0"/>
    <w:pPr>
      <w:tabs>
        <w:tab w:val="left" w:pos="420"/>
      </w:tabs>
      <w:spacing w:line="360" w:lineRule="auto"/>
      <w:ind w:left="420"/>
    </w:pPr>
    <w:rPr>
      <w:rFonts w:ascii="宋体" w:hAnsi="宋体"/>
      <w:b/>
      <w:sz w:val="20"/>
      <w:szCs w:val="20"/>
    </w:rPr>
  </w:style>
  <w:style w:type="character" w:customStyle="1" w:styleId="414">
    <w:name w:val="HTML 地址 字符"/>
    <w:qFormat/>
    <w:uiPriority w:val="0"/>
    <w:rPr>
      <w:i/>
      <w:sz w:val="20"/>
    </w:rPr>
  </w:style>
  <w:style w:type="character" w:customStyle="1" w:styleId="415">
    <w:name w:val="font01"/>
    <w:qFormat/>
    <w:uiPriority w:val="99"/>
    <w:rPr>
      <w:rFonts w:ascii="仿宋_GB2312" w:eastAsia="仿宋_GB2312" w:cs="仿宋_GB2312"/>
      <w:color w:val="000000"/>
      <w:sz w:val="24"/>
      <w:szCs w:val="24"/>
      <w:u w:val="none"/>
    </w:rPr>
  </w:style>
  <w:style w:type="character" w:customStyle="1" w:styleId="416">
    <w:name w:val="表格 Char Char"/>
    <w:link w:val="417"/>
    <w:qFormat/>
    <w:uiPriority w:val="0"/>
    <w:rPr>
      <w:rFonts w:ascii="宋体" w:hAnsi="宋体"/>
    </w:rPr>
  </w:style>
  <w:style w:type="paragraph" w:customStyle="1" w:styleId="417">
    <w:name w:val="表格"/>
    <w:basedOn w:val="1"/>
    <w:link w:val="416"/>
    <w:qFormat/>
    <w:uiPriority w:val="0"/>
    <w:pPr>
      <w:ind w:firstLine="42"/>
    </w:pPr>
    <w:rPr>
      <w:rFonts w:ascii="宋体" w:hAnsi="宋体"/>
      <w:sz w:val="20"/>
      <w:szCs w:val="20"/>
    </w:rPr>
  </w:style>
  <w:style w:type="character" w:customStyle="1" w:styleId="418">
    <w:name w:val="Char Char31"/>
    <w:qFormat/>
    <w:uiPriority w:val="0"/>
    <w:rPr>
      <w:rFonts w:ascii="Arial" w:hAnsi="Arial" w:eastAsia="幼圆"/>
      <w:b/>
      <w:bCs/>
      <w:sz w:val="44"/>
      <w:szCs w:val="44"/>
      <w:lang w:val="en-US" w:eastAsia="zh-CN" w:bidi="ar-SA"/>
    </w:rPr>
  </w:style>
  <w:style w:type="character" w:customStyle="1" w:styleId="419">
    <w:name w:val="页眉 字符"/>
    <w:qFormat/>
    <w:uiPriority w:val="0"/>
    <w:rPr>
      <w:sz w:val="20"/>
    </w:rPr>
  </w:style>
  <w:style w:type="character" w:customStyle="1" w:styleId="420">
    <w:name w:val="正文文本 (10)_"/>
    <w:link w:val="421"/>
    <w:qFormat/>
    <w:uiPriority w:val="0"/>
    <w:rPr>
      <w:rFonts w:ascii="MingLiU" w:hAnsi="MingLiU" w:eastAsia="MingLiU"/>
      <w:spacing w:val="40"/>
      <w:sz w:val="19"/>
      <w:szCs w:val="19"/>
      <w:shd w:val="clear" w:color="auto" w:fill="FFFFFF"/>
    </w:rPr>
  </w:style>
  <w:style w:type="paragraph" w:customStyle="1" w:styleId="421">
    <w:name w:val="正文文本 (10)6"/>
    <w:basedOn w:val="1"/>
    <w:link w:val="420"/>
    <w:qFormat/>
    <w:uiPriority w:val="0"/>
    <w:pPr>
      <w:shd w:val="clear" w:color="auto" w:fill="FFFFFF"/>
      <w:spacing w:line="0" w:lineRule="atLeast"/>
      <w:jc w:val="left"/>
    </w:pPr>
    <w:rPr>
      <w:rFonts w:ascii="MingLiU" w:hAnsi="MingLiU" w:eastAsia="MingLiU"/>
      <w:spacing w:val="40"/>
      <w:sz w:val="19"/>
      <w:szCs w:val="19"/>
      <w:shd w:val="clear" w:color="auto" w:fill="FFFFFF"/>
    </w:rPr>
  </w:style>
  <w:style w:type="character" w:customStyle="1" w:styleId="422">
    <w:name w:val="列表 3 字符"/>
    <w:qFormat/>
    <w:uiPriority w:val="0"/>
    <w:rPr>
      <w:sz w:val="20"/>
    </w:rPr>
  </w:style>
  <w:style w:type="character" w:customStyle="1" w:styleId="423">
    <w:name w:val="美标题2 Char Char"/>
    <w:link w:val="424"/>
    <w:qFormat/>
    <w:uiPriority w:val="0"/>
    <w:rPr>
      <w:rFonts w:ascii="宋体" w:hAnsi="宋体"/>
      <w:b/>
      <w:sz w:val="28"/>
    </w:rPr>
  </w:style>
  <w:style w:type="paragraph" w:customStyle="1" w:styleId="424">
    <w:name w:val="美标题2"/>
    <w:basedOn w:val="1"/>
    <w:link w:val="423"/>
    <w:qFormat/>
    <w:uiPriority w:val="0"/>
    <w:rPr>
      <w:rFonts w:ascii="宋体" w:hAnsi="宋体"/>
      <w:b/>
      <w:sz w:val="28"/>
      <w:szCs w:val="20"/>
    </w:rPr>
  </w:style>
  <w:style w:type="character" w:customStyle="1" w:styleId="425">
    <w:name w:val="标题 4 字符"/>
    <w:qFormat/>
    <w:uiPriority w:val="0"/>
    <w:rPr>
      <w:b/>
      <w:sz w:val="20"/>
    </w:rPr>
  </w:style>
  <w:style w:type="character" w:customStyle="1" w:styleId="426">
    <w:name w:val="fontstyle01"/>
    <w:qFormat/>
    <w:uiPriority w:val="0"/>
    <w:rPr>
      <w:rFonts w:hint="eastAsia" w:ascii="宋体" w:hAnsi="宋体" w:eastAsia="宋体"/>
      <w:color w:val="000000"/>
      <w:sz w:val="24"/>
      <w:szCs w:val="24"/>
    </w:rPr>
  </w:style>
  <w:style w:type="character" w:customStyle="1" w:styleId="427">
    <w:name w:val="正文文本 2 字符"/>
    <w:qFormat/>
    <w:uiPriority w:val="0"/>
    <w:rPr>
      <w:sz w:val="20"/>
    </w:rPr>
  </w:style>
  <w:style w:type="character" w:customStyle="1" w:styleId="428">
    <w:name w:val="Char Char29"/>
    <w:qFormat/>
    <w:uiPriority w:val="0"/>
    <w:rPr>
      <w:rFonts w:ascii="Arial" w:hAnsi="Arial" w:eastAsia="黑体"/>
      <w:b/>
      <w:bCs/>
      <w:sz w:val="28"/>
      <w:szCs w:val="28"/>
      <w:lang w:val="en-US" w:eastAsia="zh-CN" w:bidi="ar-SA"/>
    </w:rPr>
  </w:style>
  <w:style w:type="character" w:customStyle="1" w:styleId="429">
    <w:name w:val="正文文本缩进 2 Char1"/>
    <w:basedOn w:val="53"/>
    <w:semiHidden/>
    <w:qFormat/>
    <w:uiPriority w:val="99"/>
    <w:rPr>
      <w:sz w:val="21"/>
      <w:szCs w:val="24"/>
    </w:rPr>
  </w:style>
  <w:style w:type="character" w:customStyle="1" w:styleId="430">
    <w:name w:val="正文文本 Char1"/>
    <w:basedOn w:val="53"/>
    <w:link w:val="20"/>
    <w:qFormat/>
    <w:uiPriority w:val="0"/>
    <w:rPr>
      <w:sz w:val="21"/>
      <w:szCs w:val="24"/>
    </w:rPr>
  </w:style>
  <w:style w:type="character" w:customStyle="1" w:styleId="431">
    <w:name w:val="正文首行缩进 Char1"/>
    <w:basedOn w:val="430"/>
    <w:semiHidden/>
    <w:qFormat/>
    <w:uiPriority w:val="99"/>
    <w:rPr>
      <w:sz w:val="21"/>
      <w:szCs w:val="24"/>
    </w:rPr>
  </w:style>
  <w:style w:type="character" w:customStyle="1" w:styleId="432">
    <w:name w:val="正文文本 2 Char1"/>
    <w:basedOn w:val="53"/>
    <w:semiHidden/>
    <w:qFormat/>
    <w:uiPriority w:val="99"/>
    <w:rPr>
      <w:sz w:val="21"/>
      <w:szCs w:val="24"/>
    </w:rPr>
  </w:style>
  <w:style w:type="character" w:customStyle="1" w:styleId="433">
    <w:name w:val="正文文本缩进 Char2"/>
    <w:basedOn w:val="53"/>
    <w:semiHidden/>
    <w:qFormat/>
    <w:uiPriority w:val="99"/>
    <w:rPr>
      <w:sz w:val="21"/>
      <w:szCs w:val="24"/>
    </w:rPr>
  </w:style>
  <w:style w:type="character" w:customStyle="1" w:styleId="434">
    <w:name w:val="日期 Char1"/>
    <w:basedOn w:val="53"/>
    <w:semiHidden/>
    <w:qFormat/>
    <w:uiPriority w:val="99"/>
    <w:rPr>
      <w:sz w:val="21"/>
      <w:szCs w:val="24"/>
    </w:rPr>
  </w:style>
  <w:style w:type="character" w:customStyle="1" w:styleId="435">
    <w:name w:val="正文首行缩进 2 Char1"/>
    <w:basedOn w:val="433"/>
    <w:semiHidden/>
    <w:qFormat/>
    <w:uiPriority w:val="99"/>
    <w:rPr>
      <w:sz w:val="21"/>
      <w:szCs w:val="24"/>
    </w:rPr>
  </w:style>
  <w:style w:type="character" w:customStyle="1" w:styleId="436">
    <w:name w:val="文档结构图 Char1"/>
    <w:basedOn w:val="53"/>
    <w:semiHidden/>
    <w:qFormat/>
    <w:uiPriority w:val="99"/>
    <w:rPr>
      <w:rFonts w:ascii="宋体"/>
      <w:sz w:val="18"/>
      <w:szCs w:val="18"/>
    </w:rPr>
  </w:style>
  <w:style w:type="character" w:customStyle="1" w:styleId="437">
    <w:name w:val="正文文本 3 Char1"/>
    <w:basedOn w:val="53"/>
    <w:semiHidden/>
    <w:qFormat/>
    <w:uiPriority w:val="99"/>
    <w:rPr>
      <w:sz w:val="16"/>
      <w:szCs w:val="16"/>
    </w:rPr>
  </w:style>
  <w:style w:type="character" w:customStyle="1" w:styleId="438">
    <w:name w:val="HTML 地址 Char2"/>
    <w:basedOn w:val="53"/>
    <w:semiHidden/>
    <w:qFormat/>
    <w:uiPriority w:val="99"/>
    <w:rPr>
      <w:i/>
      <w:iCs/>
      <w:sz w:val="21"/>
      <w:szCs w:val="24"/>
    </w:rPr>
  </w:style>
  <w:style w:type="character" w:customStyle="1" w:styleId="439">
    <w:name w:val="正文文本缩进 3 Char1"/>
    <w:basedOn w:val="53"/>
    <w:semiHidden/>
    <w:qFormat/>
    <w:uiPriority w:val="99"/>
    <w:rPr>
      <w:sz w:val="16"/>
      <w:szCs w:val="16"/>
    </w:rPr>
  </w:style>
  <w:style w:type="character" w:customStyle="1" w:styleId="440">
    <w:name w:val="HTML 预设格式 Char2"/>
    <w:basedOn w:val="53"/>
    <w:semiHidden/>
    <w:qFormat/>
    <w:uiPriority w:val="99"/>
    <w:rPr>
      <w:rFonts w:ascii="Courier New" w:hAnsi="Courier New" w:cs="Courier New"/>
    </w:rPr>
  </w:style>
  <w:style w:type="paragraph" w:customStyle="1" w:styleId="441">
    <w:name w:val="正文2"/>
    <w:next w:val="442"/>
    <w:qFormat/>
    <w:uiPriority w:val="0"/>
    <w:pPr>
      <w:widowControl w:val="0"/>
      <w:jc w:val="both"/>
    </w:pPr>
    <w:rPr>
      <w:rFonts w:hint="default" w:ascii="Times New Roman" w:hAnsi="Times New Roman" w:eastAsia="宋体" w:cs="Times New Roman"/>
      <w:sz w:val="21"/>
      <w:szCs w:val="24"/>
    </w:rPr>
  </w:style>
  <w:style w:type="paragraph" w:customStyle="1" w:styleId="442">
    <w:name w:val="Default_0"/>
    <w:qFormat/>
    <w:uiPriority w:val="0"/>
    <w:pPr>
      <w:widowControl w:val="0"/>
    </w:pPr>
    <w:rPr>
      <w:rFonts w:hint="default" w:ascii="宋体" w:hAnsi="Times New Roman" w:eastAsia="宋体" w:cs="宋体"/>
      <w:color w:val="000000"/>
      <w:sz w:val="24"/>
      <w:szCs w:val="24"/>
    </w:rPr>
  </w:style>
  <w:style w:type="paragraph" w:customStyle="1" w:styleId="443">
    <w:name w:val="_Style 10"/>
    <w:basedOn w:val="1"/>
    <w:qFormat/>
    <w:uiPriority w:val="0"/>
    <w:rPr>
      <w:rFonts w:ascii="Tahoma" w:hAnsi="Tahoma"/>
      <w:sz w:val="24"/>
      <w:szCs w:val="20"/>
    </w:rPr>
  </w:style>
  <w:style w:type="paragraph" w:customStyle="1" w:styleId="444">
    <w:name w:val="正文缩进编号"/>
    <w:basedOn w:val="1"/>
    <w:qFormat/>
    <w:uiPriority w:val="0"/>
    <w:pPr>
      <w:spacing w:line="360" w:lineRule="auto"/>
      <w:ind w:left="840"/>
    </w:pPr>
    <w:rPr>
      <w:rFonts w:ascii="Calibri" w:hAnsi="Calibri"/>
      <w:sz w:val="24"/>
      <w:szCs w:val="21"/>
    </w:rPr>
  </w:style>
  <w:style w:type="paragraph" w:customStyle="1" w:styleId="445">
    <w:name w:val="Char1"/>
    <w:basedOn w:val="1"/>
    <w:qFormat/>
    <w:uiPriority w:val="0"/>
    <w:pPr>
      <w:tabs>
        <w:tab w:val="left" w:pos="432"/>
      </w:tabs>
      <w:spacing w:before="156" w:after="156"/>
      <w:ind w:left="432" w:hanging="432"/>
    </w:pPr>
  </w:style>
  <w:style w:type="paragraph" w:customStyle="1" w:styleId="446">
    <w:name w:val="jx标题1"/>
    <w:basedOn w:val="2"/>
    <w:qFormat/>
    <w:uiPriority w:val="0"/>
    <w:pPr>
      <w:tabs>
        <w:tab w:val="left" w:pos="425"/>
      </w:tabs>
      <w:spacing w:line="360" w:lineRule="auto"/>
    </w:pPr>
    <w:rPr>
      <w:rFonts w:ascii="Calibri" w:hAnsi="Calibri" w:eastAsia="黑体"/>
      <w:bCs/>
      <w:sz w:val="44"/>
      <w:szCs w:val="44"/>
    </w:rPr>
  </w:style>
  <w:style w:type="paragraph" w:customStyle="1" w:styleId="447">
    <w:name w:val="GP（表格）"/>
    <w:basedOn w:val="1"/>
    <w:qFormat/>
    <w:uiPriority w:val="0"/>
    <w:rPr>
      <w:rFonts w:ascii="Arial" w:hAnsi="Arial"/>
      <w:sz w:val="18"/>
    </w:rPr>
  </w:style>
  <w:style w:type="paragraph" w:customStyle="1" w:styleId="448">
    <w:name w:val="列出段落1"/>
    <w:basedOn w:val="1"/>
    <w:qFormat/>
    <w:uiPriority w:val="0"/>
    <w:pPr>
      <w:ind w:left="480"/>
      <w:jc w:val="left"/>
    </w:pPr>
    <w:rPr>
      <w:rFonts w:ascii="Calibri" w:hAnsi="Calibri" w:eastAsia="PMingLiU"/>
      <w:sz w:val="24"/>
      <w:szCs w:val="20"/>
      <w:lang w:val="zh-CN" w:eastAsia="zh-TW"/>
    </w:rPr>
  </w:style>
  <w:style w:type="paragraph" w:customStyle="1" w:styleId="449">
    <w:name w:val="Default Text"/>
    <w:basedOn w:val="1"/>
    <w:qFormat/>
    <w:uiPriority w:val="0"/>
    <w:pPr>
      <w:widowControl/>
      <w:jc w:val="left"/>
    </w:pPr>
    <w:rPr>
      <w:rFonts w:ascii="Calibri" w:hAnsi="Calibri"/>
      <w:sz w:val="20"/>
      <w:szCs w:val="20"/>
      <w:lang w:eastAsia="en-US"/>
    </w:rPr>
  </w:style>
  <w:style w:type="paragraph" w:customStyle="1" w:styleId="450">
    <w:name w:val="正文21"/>
    <w:qFormat/>
    <w:uiPriority w:val="0"/>
    <w:pPr>
      <w:widowControl w:val="0"/>
      <w:jc w:val="both"/>
    </w:pPr>
    <w:rPr>
      <w:rFonts w:hint="default" w:ascii="Times New Roman" w:hAnsi="Times New Roman" w:eastAsia="宋体" w:cs="Times New Roman"/>
      <w:sz w:val="21"/>
      <w:szCs w:val="24"/>
    </w:rPr>
  </w:style>
  <w:style w:type="paragraph" w:customStyle="1" w:styleId="451">
    <w:name w:val="彩色列表 - 着色 11"/>
    <w:basedOn w:val="1"/>
    <w:qFormat/>
    <w:uiPriority w:val="99"/>
    <w:pPr>
      <w:spacing w:line="274" w:lineRule="auto"/>
      <w:ind w:firstLine="420"/>
    </w:pPr>
    <w:rPr>
      <w:rFonts w:ascii="仿宋_GB2312" w:hAnsi="Calibri" w:eastAsia="仿宋_GB2312"/>
      <w:sz w:val="20"/>
    </w:rPr>
  </w:style>
  <w:style w:type="paragraph" w:customStyle="1" w:styleId="452">
    <w:name w:val="注×："/>
    <w:qFormat/>
    <w:uiPriority w:val="0"/>
    <w:pPr>
      <w:widowControl w:val="0"/>
      <w:tabs>
        <w:tab w:val="left" w:pos="312"/>
        <w:tab w:val="left" w:pos="630"/>
        <w:tab w:val="left" w:pos="1035"/>
      </w:tabs>
      <w:jc w:val="both"/>
    </w:pPr>
    <w:rPr>
      <w:rFonts w:hint="default" w:ascii="宋体" w:hAnsi="Times New Roman" w:eastAsia="宋体" w:cs="Times New Roman"/>
      <w:sz w:val="18"/>
    </w:rPr>
  </w:style>
  <w:style w:type="paragraph" w:customStyle="1" w:styleId="453">
    <w:name w:val="正文_0_1"/>
    <w:qFormat/>
    <w:uiPriority w:val="0"/>
    <w:pPr>
      <w:widowControl w:val="0"/>
      <w:jc w:val="both"/>
    </w:pPr>
    <w:rPr>
      <w:rFonts w:hint="default" w:ascii="Times New Roman" w:hAnsi="Times New Roman" w:eastAsia="宋体" w:cs="Times New Roman"/>
      <w:sz w:val="21"/>
      <w:szCs w:val="22"/>
    </w:rPr>
  </w:style>
  <w:style w:type="paragraph" w:customStyle="1" w:styleId="454">
    <w:name w:val="修订2"/>
    <w:semiHidden/>
    <w:qFormat/>
    <w:uiPriority w:val="99"/>
    <w:rPr>
      <w:rFonts w:hint="default" w:ascii="Times New Roman" w:hAnsi="Times New Roman" w:eastAsia="宋体" w:cs="Times New Roman"/>
      <w:sz w:val="21"/>
      <w:szCs w:val="24"/>
    </w:rPr>
  </w:style>
  <w:style w:type="paragraph" w:customStyle="1" w:styleId="455">
    <w:name w:val="_Style 0"/>
    <w:qFormat/>
    <w:uiPriority w:val="0"/>
    <w:pPr>
      <w:widowControl w:val="0"/>
      <w:jc w:val="center"/>
    </w:pPr>
    <w:rPr>
      <w:rFonts w:hint="default" w:ascii="Times New Roman" w:hAnsi="Times New Roman" w:eastAsia="仿宋_GB2312" w:cs="Times New Roman"/>
      <w:b/>
      <w:sz w:val="21"/>
    </w:rPr>
  </w:style>
  <w:style w:type="paragraph" w:customStyle="1" w:styleId="456">
    <w:name w:val="xl70"/>
    <w:basedOn w:val="1"/>
    <w:qFormat/>
    <w:uiPriority w:val="0"/>
    <w:pPr>
      <w:widowControl/>
      <w:pBdr>
        <w:top w:val="single" w:color="auto" w:sz="4" w:space="0"/>
        <w:bottom w:val="single" w:color="auto" w:sz="4" w:space="0"/>
      </w:pBdr>
      <w:spacing w:before="100" w:beforeAutospacing="1" w:after="100" w:afterAutospacing="1"/>
    </w:pPr>
    <w:rPr>
      <w:rFonts w:ascii="宋体" w:hAnsi="宋体"/>
      <w:b/>
      <w:sz w:val="28"/>
      <w:szCs w:val="20"/>
    </w:rPr>
  </w:style>
  <w:style w:type="paragraph" w:customStyle="1" w:styleId="457">
    <w:name w:val="列出段落3"/>
    <w:basedOn w:val="441"/>
    <w:qFormat/>
    <w:uiPriority w:val="34"/>
    <w:pPr>
      <w:ind w:firstLine="420"/>
    </w:pPr>
    <w:rPr>
      <w:rFonts w:ascii="Calibri" w:hAnsi="Calibri"/>
      <w:sz w:val="22"/>
      <w:szCs w:val="22"/>
    </w:rPr>
  </w:style>
  <w:style w:type="paragraph" w:customStyle="1" w:styleId="458">
    <w:name w:val="样式2"/>
    <w:basedOn w:val="2"/>
    <w:qFormat/>
    <w:uiPriority w:val="0"/>
    <w:pPr>
      <w:widowControl/>
      <w:tabs>
        <w:tab w:val="left" w:pos="312"/>
        <w:tab w:val="left" w:pos="480"/>
      </w:tabs>
      <w:spacing w:before="0" w:after="0" w:line="400" w:lineRule="atLeast"/>
      <w:ind w:left="360" w:hanging="360"/>
      <w:outlineLvl w:val="9"/>
    </w:pPr>
    <w:rPr>
      <w:rFonts w:ascii="宋体" w:eastAsia="黑体"/>
      <w:sz w:val="21"/>
    </w:rPr>
  </w:style>
  <w:style w:type="paragraph" w:customStyle="1" w:styleId="459">
    <w:name w:val="P3"/>
    <w:qFormat/>
    <w:uiPriority w:val="0"/>
    <w:pPr>
      <w:widowControl w:val="0"/>
      <w:spacing w:after="240" w:line="0" w:lineRule="atLeast"/>
      <w:ind w:left="2880" w:hanging="576"/>
      <w:jc w:val="both"/>
    </w:pPr>
    <w:rPr>
      <w:rFonts w:hint="default" w:ascii="Times New Roman" w:hAnsi="Times New Roman" w:eastAsia="全真中明體" w:cs="Times New Roman"/>
      <w:spacing w:val="30"/>
      <w:sz w:val="24"/>
      <w:lang w:val="en-GB" w:eastAsia="zh-TW"/>
    </w:rPr>
  </w:style>
  <w:style w:type="paragraph" w:customStyle="1" w:styleId="460">
    <w:name w:val="WPSOffice手动目录 2"/>
    <w:qFormat/>
    <w:uiPriority w:val="0"/>
    <w:pPr>
      <w:ind w:left="200"/>
    </w:pPr>
    <w:rPr>
      <w:rFonts w:hint="default" w:ascii="Times New Roman" w:hAnsi="Times New Roman" w:eastAsia="宋体" w:cs="Times New Roman"/>
    </w:rPr>
  </w:style>
  <w:style w:type="paragraph" w:customStyle="1" w:styleId="461">
    <w:name w:val="正文图标题"/>
    <w:basedOn w:val="1"/>
    <w:next w:val="73"/>
    <w:qFormat/>
    <w:uiPriority w:val="0"/>
    <w:pPr>
      <w:widowControl/>
      <w:tabs>
        <w:tab w:val="left" w:pos="480"/>
      </w:tabs>
      <w:ind w:left="720" w:hanging="720"/>
      <w:jc w:val="center"/>
    </w:pPr>
    <w:rPr>
      <w:rFonts w:hint="eastAsia" w:ascii="黑体" w:eastAsia="黑体"/>
      <w:sz w:val="20"/>
      <w:szCs w:val="20"/>
    </w:rPr>
  </w:style>
  <w:style w:type="paragraph" w:customStyle="1" w:styleId="462">
    <w:name w:val="正文编号"/>
    <w:basedOn w:val="1"/>
    <w:qFormat/>
    <w:uiPriority w:val="0"/>
    <w:pPr>
      <w:tabs>
        <w:tab w:val="left" w:pos="720"/>
      </w:tabs>
      <w:spacing w:line="400" w:lineRule="exact"/>
    </w:pPr>
    <w:rPr>
      <w:rFonts w:eastAsia="楷体_GB2312"/>
      <w:spacing w:val="8"/>
      <w:sz w:val="28"/>
      <w:szCs w:val="20"/>
    </w:rPr>
  </w:style>
  <w:style w:type="paragraph" w:customStyle="1" w:styleId="463">
    <w:name w:val="样式 Numbered list 2.1 +"/>
    <w:basedOn w:val="1"/>
    <w:qFormat/>
    <w:uiPriority w:val="0"/>
    <w:pPr>
      <w:keepNext/>
      <w:widowControl/>
      <w:tabs>
        <w:tab w:val="left" w:pos="425"/>
        <w:tab w:val="left" w:pos="720"/>
      </w:tabs>
      <w:spacing w:before="240" w:after="60"/>
      <w:ind w:left="709" w:hanging="709"/>
      <w:jc w:val="left"/>
      <w:outlineLvl w:val="0"/>
    </w:pPr>
    <w:rPr>
      <w:rFonts w:ascii="Futura Bk" w:hAnsi="Futura Bk"/>
      <w:b/>
      <w:bCs/>
      <w:sz w:val="28"/>
      <w:szCs w:val="20"/>
      <w:lang w:eastAsia="en-US"/>
    </w:rPr>
  </w:style>
  <w:style w:type="paragraph" w:customStyle="1" w:styleId="464">
    <w:name w:val="Section VII Header2"/>
    <w:basedOn w:val="2"/>
    <w:qFormat/>
    <w:uiPriority w:val="0"/>
    <w:pPr>
      <w:keepNext w:val="0"/>
      <w:keepLines w:val="0"/>
      <w:widowControl/>
      <w:tabs>
        <w:tab w:val="right" w:pos="9000"/>
      </w:tabs>
      <w:spacing w:before="120" w:after="120" w:line="260" w:lineRule="exact"/>
      <w:ind w:right="12"/>
      <w:jc w:val="center"/>
      <w:outlineLvl w:val="9"/>
    </w:pPr>
    <w:rPr>
      <w:rFonts w:ascii="宋体" w:hAnsi="宋体" w:eastAsia="宋体" w:cs="Arial"/>
      <w:bCs/>
      <w:sz w:val="24"/>
    </w:rPr>
  </w:style>
  <w:style w:type="paragraph" w:customStyle="1" w:styleId="465">
    <w:name w:val="HPC正文"/>
    <w:basedOn w:val="1"/>
    <w:qFormat/>
    <w:uiPriority w:val="0"/>
    <w:pPr>
      <w:spacing w:line="360" w:lineRule="auto"/>
      <w:ind w:firstLine="424"/>
    </w:pPr>
    <w:rPr>
      <w:sz w:val="24"/>
    </w:rPr>
  </w:style>
  <w:style w:type="paragraph" w:customStyle="1" w:styleId="466">
    <w:name w:val="示例"/>
    <w:next w:val="73"/>
    <w:qFormat/>
    <w:uiPriority w:val="0"/>
    <w:pPr>
      <w:tabs>
        <w:tab w:val="left" w:pos="720"/>
        <w:tab w:val="left" w:pos="816"/>
      </w:tabs>
      <w:ind w:left="720" w:firstLine="419"/>
      <w:jc w:val="both"/>
    </w:pPr>
    <w:rPr>
      <w:rFonts w:hint="default" w:ascii="宋体" w:hAnsi="Times New Roman" w:eastAsia="宋体" w:cs="Times New Roman"/>
      <w:sz w:val="18"/>
    </w:rPr>
  </w:style>
  <w:style w:type="paragraph" w:customStyle="1" w:styleId="467">
    <w:name w:val="Sub Item List"/>
    <w:basedOn w:val="1"/>
    <w:qFormat/>
    <w:uiPriority w:val="0"/>
    <w:pPr>
      <w:widowControl/>
      <w:tabs>
        <w:tab w:val="left" w:pos="397"/>
        <w:tab w:val="left" w:pos="1922"/>
      </w:tabs>
      <w:spacing w:before="80" w:line="240" w:lineRule="atLeast"/>
      <w:ind w:left="397" w:hanging="397"/>
      <w:jc w:val="left"/>
    </w:pPr>
    <w:rPr>
      <w:rFonts w:hint="eastAsia" w:cs="Arial"/>
      <w:sz w:val="21"/>
      <w:szCs w:val="21"/>
    </w:rPr>
  </w:style>
  <w:style w:type="paragraph" w:customStyle="1" w:styleId="46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sz w:val="22"/>
      <w:szCs w:val="20"/>
    </w:rPr>
  </w:style>
  <w:style w:type="paragraph" w:customStyle="1" w:styleId="469">
    <w:name w:val="一级项目符号"/>
    <w:basedOn w:val="1"/>
    <w:qFormat/>
    <w:uiPriority w:val="0"/>
    <w:pPr>
      <w:widowControl/>
      <w:tabs>
        <w:tab w:val="left" w:pos="425"/>
        <w:tab w:val="left" w:pos="840"/>
      </w:tabs>
      <w:spacing w:line="360" w:lineRule="auto"/>
      <w:ind w:left="425" w:hanging="425"/>
    </w:pPr>
    <w:rPr>
      <w:rFonts w:ascii="Calibri" w:hAnsi="Calibri"/>
      <w:sz w:val="24"/>
    </w:rPr>
  </w:style>
  <w:style w:type="paragraph" w:customStyle="1" w:styleId="470">
    <w:name w:val="列项——"/>
    <w:qFormat/>
    <w:uiPriority w:val="0"/>
    <w:pPr>
      <w:widowControl w:val="0"/>
      <w:tabs>
        <w:tab w:val="left" w:pos="720"/>
        <w:tab w:val="left" w:pos="854"/>
        <w:tab w:val="left" w:pos="1035"/>
      </w:tabs>
      <w:ind w:left="200" w:hanging="200"/>
      <w:jc w:val="both"/>
    </w:pPr>
    <w:rPr>
      <w:rFonts w:hint="default" w:ascii="宋体" w:hAnsi="Times New Roman" w:eastAsia="宋体" w:cs="Times New Roman"/>
      <w:sz w:val="21"/>
    </w:rPr>
  </w:style>
  <w:style w:type="paragraph" w:customStyle="1" w:styleId="471">
    <w:name w:val="Char Char1 Char Char Char Char Char Char Char Char Char Char Char Char Char Char Char"/>
    <w:basedOn w:val="1"/>
    <w:qFormat/>
    <w:uiPriority w:val="0"/>
    <w:pPr>
      <w:widowControl/>
      <w:tabs>
        <w:tab w:val="left" w:pos="4200"/>
        <w:tab w:val="left" w:pos="4260"/>
      </w:tabs>
      <w:spacing w:after="160" w:line="240" w:lineRule="exact"/>
      <w:ind w:left="4260"/>
      <w:jc w:val="left"/>
    </w:pPr>
    <w:rPr>
      <w:rFonts w:ascii="Verdana" w:hAnsi="Verdana"/>
      <w:sz w:val="20"/>
      <w:szCs w:val="20"/>
      <w:lang w:eastAsia="en-US"/>
    </w:rPr>
  </w:style>
  <w:style w:type="paragraph" w:customStyle="1" w:styleId="472">
    <w:name w:val="Default"/>
    <w:qFormat/>
    <w:uiPriority w:val="0"/>
    <w:pPr>
      <w:widowControl w:val="0"/>
    </w:pPr>
    <w:rPr>
      <w:rFonts w:hint="default" w:ascii="Times New Roman" w:hAnsi="Times New Roman" w:eastAsia="宋体" w:cs="Times New Roman"/>
      <w:color w:val="000000"/>
      <w:sz w:val="24"/>
      <w:szCs w:val="24"/>
    </w:rPr>
  </w:style>
  <w:style w:type="paragraph" w:customStyle="1" w:styleId="473">
    <w:name w:val="Char11"/>
    <w:basedOn w:val="1"/>
    <w:qFormat/>
    <w:uiPriority w:val="0"/>
    <w:pPr>
      <w:spacing w:line="360" w:lineRule="auto"/>
    </w:pPr>
    <w:rPr>
      <w:sz w:val="24"/>
      <w:szCs w:val="20"/>
    </w:rPr>
  </w:style>
  <w:style w:type="paragraph" w:customStyle="1" w:styleId="47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2"/>
      <w:szCs w:val="12"/>
    </w:rPr>
  </w:style>
  <w:style w:type="paragraph" w:customStyle="1" w:styleId="475">
    <w:name w:val="Body text|3"/>
    <w:basedOn w:val="1"/>
    <w:qFormat/>
    <w:uiPriority w:val="0"/>
    <w:pPr>
      <w:ind w:left="260" w:hanging="260"/>
      <w:jc w:val="left"/>
    </w:pPr>
    <w:rPr>
      <w:color w:val="000000"/>
      <w:sz w:val="26"/>
      <w:szCs w:val="26"/>
    </w:rPr>
  </w:style>
  <w:style w:type="paragraph" w:customStyle="1" w:styleId="476">
    <w:name w:val="Body text|1"/>
    <w:basedOn w:val="1"/>
    <w:qFormat/>
    <w:uiPriority w:val="0"/>
    <w:pPr>
      <w:spacing w:line="417" w:lineRule="auto"/>
      <w:ind w:firstLine="400"/>
      <w:jc w:val="left"/>
    </w:pPr>
    <w:rPr>
      <w:rFonts w:ascii="宋体" w:hAnsi="宋体" w:cs="宋体"/>
      <w:color w:val="000000"/>
      <w:sz w:val="30"/>
      <w:szCs w:val="30"/>
    </w:rPr>
  </w:style>
  <w:style w:type="character" w:customStyle="1" w:styleId="477">
    <w:name w:val="font51"/>
    <w:basedOn w:val="53"/>
    <w:qFormat/>
    <w:uiPriority w:val="0"/>
    <w:rPr>
      <w:rFonts w:hint="eastAsia" w:ascii="宋体" w:hAnsi="宋体" w:eastAsia="宋体" w:cs="宋体"/>
      <w:b/>
      <w:color w:val="000000"/>
      <w:sz w:val="36"/>
      <w:szCs w:val="36"/>
      <w:u w:val="none"/>
    </w:rPr>
  </w:style>
  <w:style w:type="character" w:customStyle="1" w:styleId="478">
    <w:name w:val="font41"/>
    <w:basedOn w:val="53"/>
    <w:qFormat/>
    <w:uiPriority w:val="0"/>
    <w:rPr>
      <w:rFonts w:hint="eastAsia" w:ascii="宋体" w:hAnsi="宋体" w:eastAsia="宋体" w:cs="宋体"/>
      <w:color w:val="000000"/>
      <w:sz w:val="22"/>
      <w:szCs w:val="22"/>
      <w:u w:val="none"/>
    </w:rPr>
  </w:style>
  <w:style w:type="character" w:customStyle="1" w:styleId="479">
    <w:name w:val="font31"/>
    <w:basedOn w:val="53"/>
    <w:qFormat/>
    <w:uiPriority w:val="0"/>
    <w:rPr>
      <w:rFonts w:hint="default" w:ascii="Calibri" w:hAnsi="Calibri" w:eastAsia="宋体" w:cs="Calibri"/>
      <w:color w:val="000000"/>
      <w:sz w:val="22"/>
      <w:szCs w:val="22"/>
      <w:u w:val="none"/>
    </w:rPr>
  </w:style>
  <w:style w:type="character" w:customStyle="1" w:styleId="480">
    <w:name w:val="NormalCharacter"/>
    <w:link w:val="66"/>
    <w:semiHidden/>
    <w:qFormat/>
    <w:uiPriority w:val="0"/>
    <w:rPr>
      <w:rFonts w:hint="default" w:ascii="Times New Roman" w:hAnsi="Times New Roman" w:eastAsia="宋体" w:cs="Times New Roman"/>
      <w:sz w:val="21"/>
      <w:szCs w:val="24"/>
    </w:rPr>
  </w:style>
  <w:style w:type="character" w:customStyle="1" w:styleId="481">
    <w:name w:val="bsharetext"/>
    <w:basedOn w:val="53"/>
    <w:qFormat/>
    <w:uiPriority w:val="0"/>
  </w:style>
  <w:style w:type="paragraph" w:customStyle="1" w:styleId="482">
    <w:name w:val="普通(网站)1"/>
    <w:basedOn w:val="64"/>
    <w:qFormat/>
    <w:uiPriority w:val="0"/>
    <w:pPr>
      <w:widowControl/>
      <w:spacing w:before="100" w:beforeAutospacing="1" w:after="100" w:afterAutospacing="1"/>
      <w:jc w:val="left"/>
    </w:pPr>
    <w:rPr>
      <w:rFonts w:ascii="宋体" w:hAnsi="宋体"/>
      <w:sz w:val="24"/>
      <w:szCs w:val="24"/>
    </w:rPr>
  </w:style>
  <w:style w:type="paragraph" w:customStyle="1" w:styleId="483">
    <w:name w:val="Fließtext"/>
    <w:basedOn w:val="1"/>
    <w:qFormat/>
    <w:uiPriority w:val="99"/>
    <w:rPr>
      <w:rFonts w:ascii="Calibri" w:hAnsi="Calibri"/>
    </w:rPr>
  </w:style>
  <w:style w:type="character" w:customStyle="1" w:styleId="484">
    <w:name w:val="超链接1"/>
    <w:link w:val="66"/>
    <w:qFormat/>
    <w:uiPriority w:val="0"/>
    <w:rPr>
      <w:rFonts w:ascii="Times New Roman" w:hAnsi="Times New Roman" w:eastAsia="宋体"/>
      <w:sz w:val="21"/>
      <w:szCs w:val="24"/>
      <w:lang w:val="en-US" w:eastAsia="zh-CN" w:bidi="ar-SA"/>
    </w:rPr>
  </w:style>
  <w:style w:type="character" w:customStyle="1" w:styleId="485">
    <w:name w:val="页码1"/>
    <w:link w:val="64"/>
    <w:qFormat/>
    <w:uiPriority w:val="0"/>
    <w:rPr>
      <w:rFonts w:hint="default" w:ascii="Times New Roman" w:hAnsi="Times New Roman" w:eastAsia="宋体" w:cs="Times New Roman"/>
      <w:lang w:val="en-US" w:eastAsia="zh-CN" w:bidi="ar-SA"/>
    </w:rPr>
  </w:style>
  <w:style w:type="paragraph" w:customStyle="1" w:styleId="486">
    <w:name w:val="批注文字1"/>
    <w:basedOn w:val="64"/>
    <w:semiHidden/>
    <w:qFormat/>
    <w:uiPriority w:val="0"/>
    <w:pPr>
      <w:jc w:val="left"/>
    </w:pPr>
    <w:rPr>
      <w:sz w:val="21"/>
    </w:rPr>
  </w:style>
  <w:style w:type="table" w:customStyle="1" w:styleId="487">
    <w:name w:val="Table Normal"/>
    <w:semiHidden/>
    <w:unhideWhenUsed/>
    <w:qFormat/>
    <w:uiPriority w:val="0"/>
    <w:tblPr>
      <w:tblCellMar>
        <w:top w:w="0" w:type="dxa"/>
        <w:left w:w="0" w:type="dxa"/>
        <w:bottom w:w="0" w:type="dxa"/>
        <w:right w:w="0" w:type="dxa"/>
      </w:tblCellMar>
    </w:tblPr>
  </w:style>
  <w:style w:type="paragraph" w:customStyle="1" w:styleId="488">
    <w:name w:val="x_msonormal"/>
    <w:basedOn w:val="1"/>
    <w:qFormat/>
    <w:uiPriority w:val="0"/>
    <w:pPr>
      <w:widowControl/>
      <w:spacing w:before="100" w:beforeAutospacing="1" w:after="100" w:afterAutospacing="1"/>
      <w:jc w:val="left"/>
    </w:pPr>
    <w:rPr>
      <w:rFonts w:ascii="宋体" w:hAnsi="宋体" w:cs="宋体"/>
      <w:sz w:val="24"/>
      <w:szCs w:val="24"/>
    </w:rPr>
  </w:style>
  <w:style w:type="paragraph" w:customStyle="1" w:styleId="489">
    <w:name w:val="首行缩进"/>
    <w:basedOn w:val="1"/>
    <w:qFormat/>
    <w:uiPriority w:val="0"/>
    <w:pPr>
      <w:spacing w:line="360" w:lineRule="auto"/>
      <w:ind w:firstLine="200"/>
      <w:jc w:val="left"/>
    </w:pPr>
    <w:rPr>
      <w:rFonts w:ascii="宋体"/>
      <w:sz w:val="24"/>
    </w:rPr>
  </w:style>
  <w:style w:type="paragraph" w:customStyle="1" w:styleId="490">
    <w:name w:val="文本块11"/>
    <w:basedOn w:val="77"/>
    <w:qFormat/>
    <w:uiPriority w:val="6"/>
    <w:pPr>
      <w:ind w:left="420" w:right="33"/>
      <w:jc w:val="left"/>
    </w:pPr>
    <w:rPr>
      <w:sz w:val="24"/>
      <w:szCs w:val="20"/>
    </w:rPr>
  </w:style>
  <w:style w:type="paragraph" w:customStyle="1" w:styleId="491">
    <w:name w:val="文本块21"/>
    <w:basedOn w:val="1"/>
    <w:qFormat/>
    <w:uiPriority w:val="6"/>
    <w:pPr>
      <w:ind w:left="420" w:right="33"/>
      <w:jc w:val="left"/>
    </w:pPr>
    <w:rPr>
      <w:sz w:val="24"/>
      <w:szCs w:val="20"/>
    </w:rPr>
  </w:style>
  <w:style w:type="paragraph" w:customStyle="1" w:styleId="492">
    <w:name w:val="脚注文本11"/>
    <w:basedOn w:val="77"/>
    <w:next w:val="493"/>
    <w:unhideWhenUsed/>
    <w:qFormat/>
    <w:uiPriority w:val="0"/>
    <w:pPr>
      <w:spacing w:after="40"/>
    </w:pPr>
    <w:rPr>
      <w:sz w:val="18"/>
    </w:rPr>
  </w:style>
  <w:style w:type="paragraph" w:customStyle="1" w:styleId="493">
    <w:name w:val="索引 511"/>
    <w:basedOn w:val="1"/>
    <w:next w:val="77"/>
    <w:qFormat/>
    <w:uiPriority w:val="0"/>
    <w:pPr>
      <w:ind w:left="798"/>
      <w:jc w:val="left"/>
    </w:pPr>
    <w:rPr>
      <w:rFonts w:ascii="Calibri" w:hAnsi="Calibri"/>
    </w:rPr>
  </w:style>
  <w:style w:type="paragraph" w:customStyle="1" w:styleId="494">
    <w:name w:val="列表段落1"/>
    <w:basedOn w:val="1"/>
    <w:next w:val="1"/>
    <w:qFormat/>
    <w:uiPriority w:val="99"/>
    <w:pPr>
      <w:widowControl w:val="0"/>
    </w:pPr>
    <w:rPr>
      <w:szCs w:val="22"/>
    </w:rPr>
  </w:style>
  <w:style w:type="paragraph" w:customStyle="1" w:styleId="495">
    <w:name w:val="_HT_正文"/>
    <w:basedOn w:val="1"/>
    <w:qFormat/>
    <w:uiPriority w:val="0"/>
    <w:pPr>
      <w:spacing w:line="360" w:lineRule="auto"/>
      <w:ind w:firstLine="200"/>
    </w:pPr>
    <w:rPr>
      <w:sz w:val="24"/>
    </w:rPr>
  </w:style>
  <w:style w:type="paragraph" w:customStyle="1" w:styleId="496">
    <w:name w:val="Table Paragraph"/>
    <w:basedOn w:val="1"/>
    <w:qFormat/>
    <w:uiPriority w:val="1"/>
    <w:rPr>
      <w:rFonts w:ascii="宋体" w:hAnsi="宋体" w:cs="宋体"/>
    </w:rPr>
  </w:style>
  <w:style w:type="paragraph" w:customStyle="1" w:styleId="497">
    <w:name w:val="脚注文本12"/>
    <w:basedOn w:val="1"/>
    <w:next w:val="498"/>
    <w:unhideWhenUsed/>
    <w:qFormat/>
    <w:uiPriority w:val="99"/>
    <w:pPr>
      <w:spacing w:after="40" w:line="240" w:lineRule="auto"/>
    </w:pPr>
    <w:rPr>
      <w:sz w:val="18"/>
    </w:rPr>
  </w:style>
  <w:style w:type="paragraph" w:customStyle="1" w:styleId="498">
    <w:name w:val="索引 512"/>
    <w:basedOn w:val="1"/>
    <w:next w:val="1"/>
    <w:qFormat/>
    <w:uiPriority w:val="0"/>
    <w:pPr>
      <w:ind w:left="798"/>
    </w:pPr>
    <w:rPr>
      <w:rFonts w:ascii="Calibri" w:hAnsi="Calibri" w:eastAsia="Times New Roman"/>
      <w:szCs w:val="24"/>
    </w:rPr>
  </w:style>
  <w:style w:type="paragraph" w:customStyle="1" w:styleId="499">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500">
    <w:name w:val="正文49"/>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16894</Words>
  <Characters>17824</Characters>
  <TotalTime>24</TotalTime>
  <ScaleCrop>false</ScaleCrop>
  <LinksUpToDate>false</LinksUpToDate>
  <CharactersWithSpaces>18990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2021-09-07T07:04:00Z</dcterms:created>
  <dc:creator>xz</dc:creator>
  <cp:lastModifiedBy>圣地亚歌</cp:lastModifiedBy>
  <dcterms:modified xsi:type="dcterms:W3CDTF">2025-01-15T06:39:28Z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C4DFFD0FB3EA4B878EC0A221FF784A79_13</vt:lpwstr>
  </property>
  <property fmtid="{D5CDD505-2E9C-101B-9397-08002B2CF9AE}" pid="4" name="commondata">
    <vt:lpwstr>eyJoZGlkIjoiZjE1Yzg0ZTk2YmZkN2Q4OWRhMThhOGViZDNmODgwMjIifQ==</vt:lpwstr>
  </property>
  <property fmtid="{D5CDD505-2E9C-101B-9397-08002B2CF9AE}" pid="5" name="KSOTemplateDocerSaveRecord">
    <vt:lpwstr>eyJoZGlkIjoiZThmNjAzMWJlZjFkMmQwODUwMTJkYzE2ODFiYmFmYTciLCJ1c2VySWQiOiI5MDQyMDg1MTQifQ==</vt:lpwstr>
  </property>
</Properties>
</file>