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8748A">
      <w:pPr>
        <w:rPr>
          <w:rFonts w:ascii="宋体" w:hAnsi="宋体" w:eastAsia="宋体" w:cs="宋体"/>
          <w:sz w:val="24"/>
          <w:szCs w:val="24"/>
          <w:highlight w:val="none"/>
        </w:rPr>
        <w:sectPr>
          <w:pgSz w:w="11906" w:h="16838"/>
          <w:pgMar w:top="1440" w:right="1800" w:bottom="1440" w:left="1800" w:header="851" w:footer="992" w:gutter="0"/>
          <w:cols w:space="720" w:num="1"/>
          <w:docGrid w:type="lines" w:linePitch="312" w:charSpace="0"/>
        </w:sectPr>
      </w:pPr>
      <w:r>
        <w:rPr>
          <w:rFonts w:ascii="宋体" w:hAnsi="宋体" w:eastAsia="宋体" w:cs="宋体"/>
          <w:sz w:val="24"/>
          <w:szCs w:val="24"/>
          <w:highlight w:val="none"/>
        </w:rPr>
        <w:t>如有修改意见，请以书面形式并加盖公章、注明联系人、联系方式，于 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01</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ascii="宋体" w:hAnsi="宋体" w:eastAsia="宋体" w:cs="宋体"/>
          <w:sz w:val="24"/>
          <w:szCs w:val="24"/>
          <w:highlight w:val="none"/>
        </w:rPr>
        <w:t>日 17:00 之前送至我单位，逾期不受理（如邮寄，202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01</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ascii="宋体" w:hAnsi="宋体" w:eastAsia="宋体" w:cs="宋体"/>
          <w:sz w:val="24"/>
          <w:szCs w:val="24"/>
          <w:highlight w:val="none"/>
        </w:rPr>
        <w:t>日 17:00 之后到达本公司的邮件将不再受理）。</w:t>
      </w:r>
      <w:bookmarkStart w:id="4" w:name="_GoBack"/>
      <w:bookmarkEnd w:id="4"/>
    </w:p>
    <w:p w14:paraId="5B2AC129">
      <w:pPr>
        <w:pStyle w:val="7"/>
        <w:spacing w:line="400" w:lineRule="exact"/>
        <w:ind w:firstLine="723"/>
        <w:jc w:val="both"/>
        <w:rPr>
          <w:rFonts w:hint="eastAsia" w:ascii="仿宋" w:hAnsi="仿宋" w:eastAsia="仿宋" w:cs="仿宋"/>
          <w:b/>
          <w:bCs/>
          <w:sz w:val="28"/>
          <w:szCs w:val="28"/>
        </w:rPr>
      </w:pPr>
    </w:p>
    <w:p w14:paraId="3000A6AF">
      <w:pPr>
        <w:pStyle w:val="7"/>
        <w:spacing w:line="400" w:lineRule="exact"/>
        <w:ind w:firstLine="723"/>
        <w:jc w:val="center"/>
        <w:rPr>
          <w:rFonts w:ascii="仿宋" w:hAnsi="仿宋" w:eastAsia="仿宋" w:cs="仿宋"/>
          <w:b/>
          <w:bCs/>
          <w:sz w:val="28"/>
          <w:szCs w:val="28"/>
        </w:rPr>
      </w:pPr>
      <w:r>
        <w:rPr>
          <w:rFonts w:hint="eastAsia" w:ascii="仿宋" w:hAnsi="仿宋" w:eastAsia="仿宋" w:cs="仿宋"/>
          <w:b/>
          <w:bCs/>
          <w:sz w:val="28"/>
          <w:szCs w:val="28"/>
        </w:rPr>
        <w:t>采购需求</w:t>
      </w:r>
    </w:p>
    <w:p w14:paraId="7432587F">
      <w:pPr>
        <w:tabs>
          <w:tab w:val="left" w:pos="0"/>
        </w:tabs>
        <w:spacing w:line="400" w:lineRule="exact"/>
        <w:ind w:firstLine="482"/>
        <w:rPr>
          <w:rFonts w:ascii="仿宋" w:hAnsi="仿宋" w:eastAsia="仿宋" w:cs="仿宋"/>
          <w:sz w:val="28"/>
          <w:szCs w:val="28"/>
          <w:lang w:val="zh-CN"/>
        </w:rPr>
      </w:pPr>
      <w:bookmarkStart w:id="0" w:name="_Toc5265"/>
      <w:bookmarkStart w:id="1" w:name="_Toc13980"/>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sz w:val="28"/>
          <w:szCs w:val="28"/>
        </w:rPr>
        <w:t>项目名称</w:t>
      </w:r>
      <w:r>
        <w:rPr>
          <w:rFonts w:hint="eastAsia" w:ascii="仿宋" w:hAnsi="仿宋" w:eastAsia="仿宋" w:cs="仿宋"/>
          <w:sz w:val="28"/>
          <w:szCs w:val="28"/>
          <w:lang w:val="zh-CN"/>
        </w:rPr>
        <w:t>：</w:t>
      </w:r>
      <w:bookmarkEnd w:id="0"/>
      <w:bookmarkEnd w:id="1"/>
      <w:bookmarkStart w:id="2" w:name="_Toc22839"/>
      <w:bookmarkStart w:id="3" w:name="_Toc10355"/>
      <w:r>
        <w:rPr>
          <w:rFonts w:hint="eastAsia" w:ascii="仿宋" w:hAnsi="仿宋" w:eastAsia="仿宋" w:cs="仿宋"/>
          <w:sz w:val="28"/>
          <w:szCs w:val="28"/>
        </w:rPr>
        <w:t>丰县</w:t>
      </w:r>
      <w:r>
        <w:rPr>
          <w:rFonts w:hint="eastAsia" w:ascii="仿宋" w:hAnsi="仿宋" w:eastAsia="仿宋" w:cs="仿宋"/>
          <w:sz w:val="28"/>
          <w:szCs w:val="28"/>
          <w:lang w:val="zh-CN"/>
        </w:rPr>
        <w:t>高标准农田调查摸底上图入库服务</w:t>
      </w:r>
    </w:p>
    <w:bookmarkEnd w:id="2"/>
    <w:bookmarkEnd w:id="3"/>
    <w:p w14:paraId="4ACD2787">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rPr>
        <w:t>二</w:t>
      </w:r>
      <w:r>
        <w:rPr>
          <w:rFonts w:hint="eastAsia" w:ascii="仿宋" w:hAnsi="仿宋" w:eastAsia="仿宋" w:cs="仿宋"/>
          <w:sz w:val="28"/>
          <w:szCs w:val="28"/>
          <w:lang w:val="zh-CN"/>
        </w:rPr>
        <w:t>、预算金额：本项目不接受超过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540</w:t>
      </w:r>
      <w:r>
        <w:rPr>
          <w:rFonts w:hint="eastAsia" w:ascii="仿宋" w:hAnsi="仿宋" w:eastAsia="仿宋" w:cs="仿宋"/>
          <w:sz w:val="28"/>
          <w:szCs w:val="28"/>
          <w:u w:val="single"/>
        </w:rPr>
        <w:t xml:space="preserve">万 </w:t>
      </w:r>
      <w:r>
        <w:rPr>
          <w:rFonts w:hint="eastAsia" w:ascii="仿宋" w:hAnsi="仿宋" w:eastAsia="仿宋" w:cs="仿宋"/>
          <w:sz w:val="28"/>
          <w:szCs w:val="28"/>
          <w:lang w:val="zh-CN"/>
        </w:rPr>
        <w:t>预算金额的</w:t>
      </w:r>
      <w:r>
        <w:rPr>
          <w:rFonts w:hint="eastAsia" w:ascii="仿宋" w:hAnsi="仿宋" w:eastAsia="仿宋" w:cs="仿宋"/>
          <w:sz w:val="28"/>
          <w:szCs w:val="28"/>
        </w:rPr>
        <w:t>投标</w:t>
      </w:r>
      <w:r>
        <w:rPr>
          <w:rFonts w:hint="eastAsia" w:ascii="仿宋" w:hAnsi="仿宋" w:eastAsia="仿宋" w:cs="仿宋"/>
          <w:sz w:val="28"/>
          <w:szCs w:val="28"/>
          <w:lang w:val="zh-CN"/>
        </w:rPr>
        <w:t>报价。</w:t>
      </w:r>
    </w:p>
    <w:p w14:paraId="2D0EF2D4">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rPr>
        <w:t>本项目共分两个采购包：采购包1预算</w:t>
      </w:r>
      <w:r>
        <w:rPr>
          <w:rFonts w:hint="eastAsia" w:ascii="仿宋" w:hAnsi="仿宋" w:eastAsia="仿宋" w:cs="仿宋"/>
          <w:sz w:val="28"/>
          <w:szCs w:val="28"/>
          <w:lang w:val="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万元（</w:t>
      </w:r>
      <w:r>
        <w:rPr>
          <w:rFonts w:hint="eastAsia" w:ascii="仿宋" w:hAnsi="仿宋" w:eastAsia="仿宋" w:cs="仿宋"/>
          <w:sz w:val="28"/>
          <w:szCs w:val="28"/>
        </w:rPr>
        <w:t>包含常店镇、赵庄镇、王沟镇、孙楼街道、宋楼镇</w:t>
      </w:r>
      <w:r>
        <w:rPr>
          <w:rFonts w:hint="eastAsia" w:ascii="仿宋" w:hAnsi="仿宋" w:eastAsia="仿宋" w:cs="仿宋"/>
          <w:sz w:val="28"/>
          <w:szCs w:val="28"/>
          <w:lang w:val="zh-CN"/>
        </w:rPr>
        <w:t>）；采购包</w:t>
      </w:r>
      <w:r>
        <w:rPr>
          <w:rFonts w:hint="eastAsia" w:ascii="仿宋" w:hAnsi="仿宋" w:eastAsia="仿宋" w:cs="仿宋"/>
          <w:sz w:val="28"/>
          <w:szCs w:val="28"/>
        </w:rPr>
        <w:t>2</w:t>
      </w:r>
      <w:r>
        <w:rPr>
          <w:rFonts w:hint="eastAsia" w:ascii="仿宋" w:hAnsi="仿宋" w:eastAsia="仿宋" w:cs="仿宋"/>
          <w:sz w:val="28"/>
          <w:szCs w:val="28"/>
          <w:lang w:val="zh-CN"/>
        </w:rPr>
        <w:t>：预算：</w:t>
      </w: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73</w:t>
      </w:r>
      <w:r>
        <w:rPr>
          <w:rFonts w:hint="eastAsia" w:ascii="仿宋" w:hAnsi="仿宋" w:eastAsia="仿宋" w:cs="仿宋"/>
          <w:sz w:val="28"/>
          <w:szCs w:val="28"/>
          <w:lang w:val="zh-CN"/>
        </w:rPr>
        <w:t>万元（包含中阳里街道、凤城街道、华山镇、大沙河镇、梁寨镇、范楼镇）；</w:t>
      </w:r>
      <w:r>
        <w:rPr>
          <w:rFonts w:hint="eastAsia" w:ascii="仿宋" w:hAnsi="仿宋" w:eastAsia="仿宋" w:cs="仿宋"/>
          <w:sz w:val="28"/>
          <w:szCs w:val="28"/>
        </w:rPr>
        <w:t>采购包3：预算</w:t>
      </w:r>
      <w:r>
        <w:rPr>
          <w:rFonts w:hint="eastAsia" w:ascii="仿宋" w:hAnsi="仿宋" w:eastAsia="仿宋" w:cs="仿宋"/>
          <w:sz w:val="28"/>
          <w:szCs w:val="28"/>
          <w:lang w:val="zh-CN"/>
        </w:rPr>
        <w:t>：</w:t>
      </w:r>
      <w:r>
        <w:rPr>
          <w:rFonts w:hint="eastAsia" w:ascii="仿宋" w:hAnsi="仿宋" w:eastAsia="仿宋" w:cs="仿宋"/>
          <w:sz w:val="28"/>
          <w:szCs w:val="28"/>
          <w:u w:val="single"/>
        </w:rPr>
        <w:t xml:space="preserve"> 1</w:t>
      </w:r>
      <w:r>
        <w:rPr>
          <w:rFonts w:hint="eastAsia" w:ascii="仿宋" w:hAnsi="仿宋" w:eastAsia="仿宋" w:cs="仿宋"/>
          <w:sz w:val="28"/>
          <w:szCs w:val="28"/>
          <w:u w:val="single"/>
          <w:lang w:val="en-US" w:eastAsia="zh-CN"/>
        </w:rPr>
        <w:t>65</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万元（</w:t>
      </w:r>
      <w:r>
        <w:rPr>
          <w:rFonts w:hint="eastAsia" w:ascii="仿宋" w:hAnsi="仿宋" w:eastAsia="仿宋" w:cs="仿宋"/>
          <w:sz w:val="28"/>
          <w:szCs w:val="28"/>
        </w:rPr>
        <w:t>包含首羡镇、顺河镇、欢口镇、师寨镇</w:t>
      </w:r>
      <w:r>
        <w:rPr>
          <w:rFonts w:hint="eastAsia" w:ascii="仿宋" w:hAnsi="仿宋" w:eastAsia="仿宋" w:cs="仿宋"/>
          <w:sz w:val="28"/>
          <w:szCs w:val="28"/>
          <w:lang w:val="zh-CN"/>
        </w:rPr>
        <w:t>）。</w:t>
      </w:r>
    </w:p>
    <w:p w14:paraId="29AB525B">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报价包括但不限于人员工资、加班费、各项福利、劳动保险、餐费、住宿费、交通费、会务费、劳务费、管理费和仪器设备、各类耗材耗能以及利润、税金、招标代理费等供应商为完成服务并通过验收所需承担的全部费用，包含政策调整导致成本增加等不可预见性费用，采购人不再支付报价以外的任何费用。</w:t>
      </w:r>
    </w:p>
    <w:p w14:paraId="521CCAA6">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w:t>
      </w:r>
      <w:r>
        <w:rPr>
          <w:rFonts w:hint="eastAsia" w:ascii="仿宋" w:hAnsi="仿宋" w:eastAsia="仿宋" w:cs="仿宋"/>
          <w:sz w:val="28"/>
          <w:szCs w:val="28"/>
        </w:rPr>
        <w:t>项目背景</w:t>
      </w:r>
      <w:r>
        <w:rPr>
          <w:rFonts w:hint="eastAsia" w:ascii="仿宋" w:hAnsi="仿宋" w:eastAsia="仿宋" w:cs="仿宋"/>
          <w:sz w:val="28"/>
          <w:szCs w:val="28"/>
          <w:lang w:val="zh-CN"/>
        </w:rPr>
        <w:t>：</w:t>
      </w:r>
    </w:p>
    <w:p w14:paraId="43798F17">
      <w:pPr>
        <w:tabs>
          <w:tab w:val="left" w:pos="0"/>
        </w:tabs>
        <w:spacing w:line="400" w:lineRule="exact"/>
        <w:ind w:firstLine="482"/>
        <w:rPr>
          <w:rFonts w:ascii="仿宋" w:hAnsi="仿宋" w:eastAsia="仿宋" w:cs="仿宋"/>
          <w:sz w:val="28"/>
          <w:szCs w:val="28"/>
        </w:rPr>
      </w:pPr>
      <w:r>
        <w:rPr>
          <w:rFonts w:ascii="仿宋" w:hAnsi="仿宋" w:eastAsia="仿宋" w:cs="仿宋"/>
          <w:sz w:val="28"/>
          <w:szCs w:val="28"/>
        </w:rPr>
        <w:t>根据农业农村厅印发的</w:t>
      </w:r>
      <w:r>
        <w:rPr>
          <w:rFonts w:hint="eastAsia" w:ascii="仿宋" w:hAnsi="仿宋" w:eastAsia="仿宋" w:cs="仿宋"/>
          <w:sz w:val="28"/>
          <w:szCs w:val="28"/>
        </w:rPr>
        <w:t>《</w:t>
      </w:r>
      <w:r>
        <w:rPr>
          <w:rFonts w:ascii="仿宋" w:hAnsi="仿宋" w:eastAsia="仿宋" w:cs="仿宋"/>
          <w:sz w:val="28"/>
          <w:szCs w:val="28"/>
        </w:rPr>
        <w:t>江苏省高标准农田调查摸底上图入库工作指南</w:t>
      </w:r>
      <w:r>
        <w:rPr>
          <w:rFonts w:hint="eastAsia" w:ascii="仿宋" w:hAnsi="仿宋" w:eastAsia="仿宋" w:cs="仿宋"/>
          <w:sz w:val="28"/>
          <w:szCs w:val="28"/>
        </w:rPr>
        <w:t>》</w:t>
      </w:r>
      <w:r>
        <w:rPr>
          <w:rFonts w:ascii="仿宋" w:hAnsi="仿宋" w:eastAsia="仿宋" w:cs="仿宋"/>
          <w:sz w:val="28"/>
          <w:szCs w:val="28"/>
        </w:rPr>
        <w:t>，现在</w:t>
      </w:r>
      <w:r>
        <w:rPr>
          <w:rFonts w:hint="eastAsia" w:ascii="仿宋" w:hAnsi="仿宋" w:eastAsia="仿宋" w:cs="仿宋"/>
          <w:sz w:val="28"/>
          <w:szCs w:val="28"/>
        </w:rPr>
        <w:t>丰县</w:t>
      </w:r>
      <w:r>
        <w:rPr>
          <w:rFonts w:ascii="仿宋" w:hAnsi="仿宋" w:eastAsia="仿宋" w:cs="仿宋"/>
          <w:sz w:val="28"/>
          <w:szCs w:val="28"/>
        </w:rPr>
        <w:t>对高标准农田进行调查摸底上图入库工作，</w:t>
      </w:r>
      <w:r>
        <w:rPr>
          <w:rFonts w:hint="eastAsia" w:ascii="仿宋" w:hAnsi="仿宋" w:eastAsia="仿宋" w:cs="仿宋"/>
          <w:sz w:val="28"/>
          <w:szCs w:val="28"/>
        </w:rPr>
        <w:t>主要内容</w:t>
      </w:r>
      <w:r>
        <w:rPr>
          <w:rFonts w:ascii="仿宋" w:hAnsi="仿宋" w:eastAsia="仿宋" w:cs="仿宋"/>
          <w:sz w:val="28"/>
          <w:szCs w:val="28"/>
        </w:rPr>
        <w:t>包括对位置面积复查与校核比对、数据采集与调查、成果汇交编制等，以及对耕地内未建高标准农田区域地块进行宜建性评估。</w:t>
      </w:r>
    </w:p>
    <w:p w14:paraId="17FE0A63">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丰县</w:t>
      </w:r>
      <w:r>
        <w:rPr>
          <w:rFonts w:ascii="仿宋" w:hAnsi="仿宋" w:eastAsia="仿宋" w:cs="仿宋"/>
          <w:sz w:val="28"/>
          <w:szCs w:val="28"/>
        </w:rPr>
        <w:t>高标准农田面积</w:t>
      </w:r>
      <w:r>
        <w:rPr>
          <w:rFonts w:hint="eastAsia" w:ascii="仿宋" w:hAnsi="仿宋" w:eastAsia="仿宋" w:cs="仿宋"/>
          <w:sz w:val="28"/>
          <w:szCs w:val="28"/>
        </w:rPr>
        <w:t>约为99.73</w:t>
      </w:r>
      <w:r>
        <w:rPr>
          <w:rFonts w:ascii="仿宋" w:hAnsi="仿宋" w:eastAsia="仿宋" w:cs="仿宋"/>
          <w:sz w:val="28"/>
          <w:szCs w:val="28"/>
        </w:rPr>
        <w:t>万亩，未建区域地块</w:t>
      </w:r>
      <w:r>
        <w:rPr>
          <w:rFonts w:hint="eastAsia" w:ascii="仿宋" w:hAnsi="仿宋" w:eastAsia="仿宋" w:cs="仿宋"/>
          <w:sz w:val="28"/>
          <w:szCs w:val="28"/>
        </w:rPr>
        <w:t>面积约为17.66</w:t>
      </w:r>
      <w:r>
        <w:rPr>
          <w:rFonts w:ascii="仿宋" w:hAnsi="仿宋" w:eastAsia="仿宋" w:cs="仿宋"/>
          <w:sz w:val="28"/>
          <w:szCs w:val="28"/>
        </w:rPr>
        <w:t>万亩</w:t>
      </w:r>
      <w:r>
        <w:rPr>
          <w:rFonts w:hint="eastAsia" w:ascii="仿宋" w:hAnsi="仿宋" w:eastAsia="仿宋" w:cs="仿宋"/>
          <w:sz w:val="28"/>
          <w:szCs w:val="28"/>
        </w:rPr>
        <w:t>，耕地面积</w:t>
      </w:r>
      <w:r>
        <w:rPr>
          <w:rFonts w:ascii="仿宋" w:hAnsi="仿宋" w:eastAsia="仿宋" w:cs="仿宋"/>
          <w:sz w:val="28"/>
          <w:szCs w:val="28"/>
        </w:rPr>
        <w:t>总量</w:t>
      </w:r>
      <w:r>
        <w:rPr>
          <w:rFonts w:hint="eastAsia" w:ascii="仿宋" w:hAnsi="仿宋" w:eastAsia="仿宋" w:cs="仿宋"/>
          <w:sz w:val="28"/>
          <w:szCs w:val="28"/>
        </w:rPr>
        <w:t>约为</w:t>
      </w:r>
      <w:r>
        <w:rPr>
          <w:rFonts w:ascii="仿宋" w:hAnsi="仿宋" w:eastAsia="仿宋" w:cs="仿宋"/>
          <w:sz w:val="28"/>
          <w:szCs w:val="28"/>
        </w:rPr>
        <w:t>117.39万亩</w:t>
      </w:r>
      <w:r>
        <w:rPr>
          <w:rFonts w:hint="eastAsia" w:ascii="仿宋" w:hAnsi="仿宋" w:eastAsia="仿宋" w:cs="仿宋"/>
          <w:sz w:val="28"/>
          <w:szCs w:val="28"/>
        </w:rPr>
        <w:t>。</w:t>
      </w:r>
    </w:p>
    <w:p w14:paraId="67CE01D6">
      <w:pPr>
        <w:pStyle w:val="12"/>
      </w:pPr>
      <w:r>
        <w:drawing>
          <wp:inline distT="0" distB="0" distL="114300" distR="114300">
            <wp:extent cx="5271135" cy="6273165"/>
            <wp:effectExtent l="0" t="0" r="5715" b="13335"/>
            <wp:docPr id="2" name="图片 2" descr="标段划分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段划分22"/>
                    <pic:cNvPicPr>
                      <a:picLocks noChangeAspect="1"/>
                    </pic:cNvPicPr>
                  </pic:nvPicPr>
                  <pic:blipFill>
                    <a:blip r:embed="rId4" cstate="print"/>
                    <a:stretch>
                      <a:fillRect/>
                    </a:stretch>
                  </pic:blipFill>
                  <pic:spPr>
                    <a:xfrm>
                      <a:off x="0" y="0"/>
                      <a:ext cx="5271135" cy="6273165"/>
                    </a:xfrm>
                    <a:prstGeom prst="rect">
                      <a:avLst/>
                    </a:prstGeom>
                  </pic:spPr>
                </pic:pic>
              </a:graphicData>
            </a:graphic>
          </wp:inline>
        </w:drawing>
      </w:r>
    </w:p>
    <w:p w14:paraId="67AC8434">
      <w:pPr>
        <w:tabs>
          <w:tab w:val="left" w:pos="0"/>
        </w:tabs>
        <w:spacing w:line="400" w:lineRule="exact"/>
        <w:ind w:firstLine="482"/>
        <w:jc w:val="center"/>
      </w:pPr>
      <w:r>
        <w:rPr>
          <w:rFonts w:hint="eastAsia" w:ascii="仿宋" w:hAnsi="仿宋" w:eastAsia="仿宋" w:cs="仿宋"/>
          <w:sz w:val="28"/>
          <w:szCs w:val="28"/>
        </w:rPr>
        <w:t>图1 丰县调查摸底标段范围划分</w:t>
      </w:r>
    </w:p>
    <w:p w14:paraId="1762B4E1">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四、服务内容</w:t>
      </w:r>
    </w:p>
    <w:p w14:paraId="49675386">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1、工作范围</w:t>
      </w:r>
    </w:p>
    <w:p w14:paraId="7EC2F5B4">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丰县</w:t>
      </w:r>
      <w:r>
        <w:rPr>
          <w:rFonts w:ascii="仿宋" w:hAnsi="仿宋" w:eastAsia="仿宋" w:cs="仿宋"/>
          <w:sz w:val="28"/>
          <w:szCs w:val="28"/>
        </w:rPr>
        <w:t>2011年以来已建成并完成上图入库的高标准农田项目，包括清查评估入库的2011–2018年各级各有关部门建设管理的高标准农田项目，2019–2023年农业农村局统一建设管理并纳入全国农田建设综合监测监管平台的高标准农田项目；本次工作底图中各地补录上图入库的高标准农田项目；以及耕地内未建高标准农田区域地块。</w:t>
      </w:r>
    </w:p>
    <w:p w14:paraId="278EF47A">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2、工作目标</w:t>
      </w:r>
    </w:p>
    <w:p w14:paraId="52AD483B">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对丰县已建高标准农田开展全面调查摸底工作，查清丰县高标准农田数量、质量、分布、利用状况和未建区域宜建性，推动相关信息“上图入库”，实现“底数清、位置准、情况明”的目标。为加快推进农田数字化建设，实现“以图管田”、分类管理、精准施策，提供科学准确的数据信息支撑，对夯实丰县高标准农田高水平建设管理基础，高质量推进耕地建设与利用，保障粮食安全具有重要意义。</w:t>
      </w:r>
    </w:p>
    <w:p w14:paraId="0248C646">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（1）摸清高标准农田项目及工程底数</w:t>
      </w:r>
    </w:p>
    <w:p w14:paraId="5B0E5A6A">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通过对高标准农田项目位置和面积复查校核、工程数量清查上图和运行状态评估，掌握已建高标准农田在耕地尤其是永久基本农田范围的分布情况、工程设施运行状况、建成的质量等级，以及未建区域底数等，为今后实施高标准农田新增和改造提升建设提供依据。</w:t>
      </w:r>
    </w:p>
    <w:p w14:paraId="0DA8223C">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（2）掌握高标准农田建设实际利用情况和建设潜力</w:t>
      </w:r>
    </w:p>
    <w:p w14:paraId="6485B417">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通过对高标准农田粮食产能、耕地质量、耕地流转等情况进行调查和数据采集，充分掌握高标准农田的实际利用情况，对未建区域宜建性开展评估，为进一步挖掘潜力、发挥效益提供参考。</w:t>
      </w:r>
    </w:p>
    <w:p w14:paraId="3141EAF1">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（3）夯实高标准农田建设数据管理基础</w:t>
      </w:r>
    </w:p>
    <w:p w14:paraId="05363DC5">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通过调查摸底工作形成的数据成果，能更好地促进高标准农田管理信息化，与相关农业数据叠加融合，形成多维立体的耕地信息图，为农业农村部门实现“以图管田”奠定基础。</w:t>
      </w:r>
    </w:p>
    <w:p w14:paraId="1D544D55">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3、项目标段及工作内容</w:t>
      </w:r>
    </w:p>
    <w:p w14:paraId="3D790196">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依据项目总体进度规划及任务安排，将本项目分为三个标段：</w:t>
      </w:r>
    </w:p>
    <w:p w14:paraId="15B8B28B">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采购包1：范围包含常店镇、赵庄镇、王沟镇、孙楼街道、宋楼镇5个镇（街道），耕地面积约43万亩。同时，负责项目工作准备和位置面积复查与校核比对，并牵头汇总全县上图入库数据整理工作。</w:t>
      </w:r>
    </w:p>
    <w:p w14:paraId="7DFC7BEF">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采购包2：范围包含中阳里街道、凤城街道、华山镇、大沙河镇、梁寨镇、范楼镇6个镇（街道），耕地面积约38万亩。同时，配合汇总全县上图入库数据整理工作。</w:t>
      </w:r>
    </w:p>
    <w:p w14:paraId="22420266">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采购包3：范围包含首羡镇、顺河镇、欢口镇、师寨镇4个镇，耕地面积约36万亩。同时，配合汇总全县上图入库数据整理工作。</w:t>
      </w:r>
    </w:p>
    <w:p w14:paraId="06DAFF03">
      <w:pPr>
        <w:pStyle w:val="12"/>
        <w:ind w:firstLine="0"/>
      </w:pPr>
    </w:p>
    <w:p w14:paraId="74A0C30F">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（1）项目工作准备</w:t>
      </w:r>
    </w:p>
    <w:p w14:paraId="66D325EB">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统筹落实调查摸底工作相关的人财物等资源保障安排，包括开展方案编制、硬件保障、数据清查、人员培训等。</w:t>
      </w:r>
    </w:p>
    <w:p w14:paraId="176808FE">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①方案编制</w:t>
      </w:r>
    </w:p>
    <w:p w14:paraId="53997885">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根据实际需求编制本级调查摸底工作的预算方案及工作（含技术）方案，符合自身实际、切实可行、量化清晰的调查摸底工作方案，明确调查摸底工作的目标、内容、步骤、技术路线、进度安排、责任分工、工作措施、工作保障等。</w:t>
      </w:r>
    </w:p>
    <w:p w14:paraId="722AC158">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②硬件保障</w:t>
      </w:r>
    </w:p>
    <w:p w14:paraId="4087EAB2">
      <w:pPr>
        <w:tabs>
          <w:tab w:val="left" w:pos="0"/>
        </w:tabs>
        <w:spacing w:line="400" w:lineRule="exact"/>
        <w:ind w:firstLine="482"/>
        <w:rPr>
          <w:rFonts w:ascii="仿宋" w:hAnsi="仿宋" w:eastAsia="仿宋" w:cs="仿宋"/>
          <w:sz w:val="28"/>
          <w:szCs w:val="28"/>
        </w:rPr>
      </w:pPr>
      <w:r>
        <w:rPr>
          <w:rFonts w:ascii="仿宋" w:hAnsi="仿宋" w:eastAsia="仿宋" w:cs="仿宋"/>
          <w:sz w:val="28"/>
          <w:szCs w:val="28"/>
        </w:rPr>
        <w:t>需具备满足调查摸底工具（WEB）系统单机运行PC终端</w:t>
      </w:r>
      <w:r>
        <w:rPr>
          <w:rFonts w:hint="eastAsia" w:ascii="仿宋" w:hAnsi="仿宋" w:eastAsia="仿宋" w:cs="仿宋"/>
          <w:sz w:val="28"/>
          <w:szCs w:val="28"/>
        </w:rPr>
        <w:t>，并配备工作所需电脑等设备</w:t>
      </w:r>
      <w:r>
        <w:rPr>
          <w:rFonts w:ascii="仿宋" w:hAnsi="仿宋" w:eastAsia="仿宋" w:cs="仿宋"/>
          <w:sz w:val="28"/>
          <w:szCs w:val="28"/>
        </w:rPr>
        <w:t>。</w:t>
      </w:r>
    </w:p>
    <w:p w14:paraId="248094C0">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③人员培训</w:t>
      </w:r>
    </w:p>
    <w:p w14:paraId="0124122B">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根据工作需要组织做好工作动员和人员培训工作，协调组织培训单位和参会人员，包含对本级及下属乡镇调查摸底的工作指导，确保各级人员全面了解本次调查摸底工作，保障工作顺利进行。</w:t>
      </w:r>
    </w:p>
    <w:p w14:paraId="6EDB453E">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④数据清查</w:t>
      </w:r>
    </w:p>
    <w:p w14:paraId="39296A6F">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对现有数据资料进行清查，摸清本级调查摸底工作量，形成清查底册。</w:t>
      </w:r>
    </w:p>
    <w:p w14:paraId="137F06D0">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（2）位置面积复查与校核比对</w:t>
      </w:r>
    </w:p>
    <w:p w14:paraId="441E0189">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①项目范围修订和划定</w:t>
      </w:r>
    </w:p>
    <w:p w14:paraId="1398279D">
      <w:pPr>
        <w:tabs>
          <w:tab w:val="left" w:pos="0"/>
        </w:tabs>
        <w:spacing w:line="400" w:lineRule="exact"/>
        <w:ind w:firstLine="482"/>
        <w:rPr>
          <w:rFonts w:ascii="仿宋" w:hAnsi="仿宋" w:eastAsia="仿宋" w:cs="仿宋"/>
          <w:sz w:val="28"/>
          <w:szCs w:val="28"/>
        </w:rPr>
      </w:pPr>
      <w:r>
        <w:rPr>
          <w:rFonts w:ascii="仿宋" w:hAnsi="仿宋" w:eastAsia="仿宋" w:cs="仿宋"/>
          <w:sz w:val="28"/>
          <w:szCs w:val="28"/>
        </w:rPr>
        <w:t>针对2011–2018年各级各有关部门建设管理的高标准农田建设项目，2019–2023年农业农村局统一建设管理并纳入全国农田建设综合监测监管平台的高标准农田建设项目，以及各地需补上图的自建补建项目进行项目信息核实、项目范围修订和划定工作。</w:t>
      </w:r>
    </w:p>
    <w:p w14:paraId="32CC28F7">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②项目区专题重叠核实确认</w:t>
      </w:r>
    </w:p>
    <w:p w14:paraId="611A52FF">
      <w:pPr>
        <w:tabs>
          <w:tab w:val="left" w:pos="0"/>
        </w:tabs>
        <w:spacing w:line="400" w:lineRule="exact"/>
        <w:ind w:firstLine="482"/>
        <w:rPr>
          <w:rFonts w:ascii="仿宋" w:hAnsi="仿宋" w:eastAsia="仿宋" w:cs="仿宋"/>
          <w:sz w:val="28"/>
          <w:szCs w:val="28"/>
        </w:rPr>
      </w:pPr>
      <w:r>
        <w:rPr>
          <w:rFonts w:ascii="仿宋" w:hAnsi="仿宋" w:eastAsia="仿宋" w:cs="仿宋"/>
          <w:sz w:val="28"/>
          <w:szCs w:val="28"/>
        </w:rPr>
        <w:t>对2011-2023年高标准农田项目图斑与林地区划数据、城镇开发边界、生态保护红线、水源地保护范围线、河道湖泊管理范围线等部门专题数据的重叠成果进行核实确认。</w:t>
      </w:r>
    </w:p>
    <w:p w14:paraId="6D31C4CB">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③耕地与永久基本农田建设情况分析</w:t>
      </w:r>
    </w:p>
    <w:p w14:paraId="589D02C8">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以耕地内高标、永农内高标为基础，分析项目区范围内耕地和永久基本农田的空间分布与数量情况；以耕地内后备资源、永农内后备资源为基础，分析项目区外的耕地和永久基本农田空间分布与数量情况。</w:t>
      </w:r>
    </w:p>
    <w:p w14:paraId="6646F171">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（3）数据采集与调查</w:t>
      </w:r>
    </w:p>
    <w:p w14:paraId="3DA0F00B">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①工程设施评估与上图</w:t>
      </w:r>
    </w:p>
    <w:p w14:paraId="2B8B02CF">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以建成高标准农田项目为调查单元，依据工作底图和调查摸底工具，通过资料收集、数据处理、实地踏勘等方式，调查核实项目范围内各类工程设施信息，重点采集工程设施的属性信息、运行状态和管护情况等信息，以及其他关联工程类别和矢量信息，完成数据上图。</w:t>
      </w:r>
    </w:p>
    <w:p w14:paraId="53450BB5">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②产量信息采集与产能评估</w:t>
      </w:r>
    </w:p>
    <w:p w14:paraId="0FFBF7B6">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以建成高标准农田地块为调查单元，依据工作底图和调查摸底工具，结合工程信息采集，同步对种植结构、利用情况、粮食单产等信息进行采集和逐级汇总、质检、入库，省级以内业处理方式，对已建高标准农田粮食综合生产能力进行评估。</w:t>
      </w:r>
    </w:p>
    <w:p w14:paraId="4B866175">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③种植经营模式调查</w:t>
      </w:r>
    </w:p>
    <w:p w14:paraId="6E3D701B">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以建成高标准农田地块为调查单元，依据工作底图和调查摸底工具，结合工程信息、产量信息采集，利用最新承包地流转调查登记和村级承包地流转备案资料等，同步对耕地范围内的高标准农田规模流转、经营主体类别、经营模式等信息进行采集和逐级汇总、质检和入库。</w:t>
      </w:r>
    </w:p>
    <w:p w14:paraId="30621519">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④未建区域地块调查</w:t>
      </w:r>
    </w:p>
    <w:p w14:paraId="66124971">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以地块为调查单元，对耕地内未建区域的连片度、道路通达情况、地块平整度、是否位于灌区内、宜机化、种植与利用情况进行调查，作为宜建性评估数据来源。</w:t>
      </w:r>
    </w:p>
    <w:p w14:paraId="34659BC5">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（4）数据建库及汇交</w:t>
      </w:r>
    </w:p>
    <w:p w14:paraId="5CDAD904">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建设标准化、规范化的丰县高标准农田多源综合数据库，主要分为项目区数据库、工程设施数据库和专题数据库三类，对数据成果进行汇总和动态管理。根据省级工作要求，将质检完成后的丰县调查摸底成果数据汇交到市级和省级。</w:t>
      </w:r>
    </w:p>
    <w:p w14:paraId="136F9E8E">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（5）质量控制</w:t>
      </w:r>
    </w:p>
    <w:p w14:paraId="0367EF7A">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通过合同约定方式，与技术服务单位明确细化质量控制要求，技术服务单位建立内部质量控制机制，编制调查摸底工作质量控制方案，落实质量控制人员和资质要求。需要对项目位置面积复查和项目信息采集与上图质量控制进行100%的自检工作。通过数据汇总自检，对数据完整性、规范性、真实性和准确性进行质量控制，同时接受市级、省级工作指导和监督检查。</w:t>
      </w:r>
    </w:p>
    <w:p w14:paraId="33E7BAB3">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（6）成果编制</w:t>
      </w:r>
    </w:p>
    <w:p w14:paraId="19C5F2A2">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编写相关报告和图表成果，包含：</w:t>
      </w:r>
    </w:p>
    <w:p w14:paraId="2F5A878A">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①报告编制</w:t>
      </w:r>
    </w:p>
    <w:p w14:paraId="5FFE9582">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丰县高标准农田调查摸底工作总结报告；</w:t>
      </w:r>
    </w:p>
    <w:p w14:paraId="127BAAF3">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丰县高标准农田调查摸底技术总结报告；</w:t>
      </w:r>
    </w:p>
    <w:p w14:paraId="1D53E07B">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丰县高标准农田调查摸底质量控制报告。</w:t>
      </w:r>
    </w:p>
    <w:p w14:paraId="5464B964">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②数据汇总</w:t>
      </w:r>
    </w:p>
    <w:p w14:paraId="2FAAFE40">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丰县已建高标准农田工程设施数据；</w:t>
      </w:r>
    </w:p>
    <w:p w14:paraId="50E13158">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丰县已建高标准农田粮食产能数据；</w:t>
      </w:r>
    </w:p>
    <w:p w14:paraId="671C868F">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丰县已建高标准农田耕地流转数据；</w:t>
      </w:r>
    </w:p>
    <w:p w14:paraId="5B6C7A9E">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丰县未建高标准农田宜建性评估数据。</w:t>
      </w:r>
    </w:p>
    <w:p w14:paraId="1152F691">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(三)服务标准</w:t>
      </w:r>
    </w:p>
    <w:p w14:paraId="387CCF38">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1、技术指标</w:t>
      </w:r>
    </w:p>
    <w:p w14:paraId="561CC70D">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（1）空间定位</w:t>
      </w:r>
    </w:p>
    <w:p w14:paraId="54F45D01">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①坐标系统：采用2000国家大地坐标系；</w:t>
      </w:r>
    </w:p>
    <w:p w14:paraId="718DA7C0">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②投影系统：采用高斯-克吕格投影，采用标准3度分带平面直角坐标系；</w:t>
      </w:r>
    </w:p>
    <w:p w14:paraId="46FC510A">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③高程系统：采用1985国家高程基准。</w:t>
      </w:r>
    </w:p>
    <w:p w14:paraId="324E0AAD">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（2）计量单位</w:t>
      </w:r>
    </w:p>
    <w:p w14:paraId="496D7F53">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采用法定计量单位，数据精度在各项调查摸底工作技术规程规范中做详细说明：</w:t>
      </w:r>
    </w:p>
    <w:p w14:paraId="766803D0">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①长度单位根据需要采用千米（km）或米（m）计量；</w:t>
      </w:r>
    </w:p>
    <w:p w14:paraId="5B3EBC4C">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②面积计算单位采用亩，面积统计汇总单位采用万亩，公顷作为辅助单位；</w:t>
      </w:r>
    </w:p>
    <w:p w14:paraId="07E00158">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③坐标单位采用米（m）；</w:t>
      </w:r>
    </w:p>
    <w:p w14:paraId="422B6A51">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④日期采用公元纪年，时间采用北京时间；</w:t>
      </w:r>
    </w:p>
    <w:p w14:paraId="216C2C4F">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⑤比例计算采用百分比（%）的形式。</w:t>
      </w:r>
    </w:p>
    <w:p w14:paraId="34EF9651">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2、政策文件</w:t>
      </w:r>
    </w:p>
    <w:p w14:paraId="43DD504A">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）《国土资源部 国家发展改革委 财政部 水利部 农业部关于切实做好高标准农田建设统一上图入库工作的通知》（国土资发〔2017〕115号）</w:t>
      </w:r>
    </w:p>
    <w:p w14:paraId="5D57511C">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）《省政府办公厅关于印发江苏省高标准农田建设标准的通知》（苏政办发〔2021〕21号）</w:t>
      </w:r>
    </w:p>
    <w:p w14:paraId="76E2EDD5">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）《全国高标准农田建设规划（2021-2030年）》</w:t>
      </w:r>
    </w:p>
    <w:p w14:paraId="0EA7CFD7">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）《关于做好全省高标准农田调查摸底、“上图入库”工作的通知》（苏农建〔2024〕6号）</w:t>
      </w:r>
    </w:p>
    <w:p w14:paraId="7BC36E6D">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5</w:t>
      </w:r>
      <w:r>
        <w:rPr>
          <w:rFonts w:hint="eastAsia" w:ascii="仿宋" w:hAnsi="仿宋" w:eastAsia="仿宋" w:cs="仿宋"/>
          <w:sz w:val="28"/>
          <w:szCs w:val="28"/>
          <w:lang w:val="zh-CN"/>
        </w:rPr>
        <w:t>）《高标准农田建设评价规范》（GB/T 33130-2016）</w:t>
      </w:r>
    </w:p>
    <w:p w14:paraId="77AD4CDD">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6</w:t>
      </w:r>
      <w:r>
        <w:rPr>
          <w:rFonts w:hint="eastAsia" w:ascii="仿宋" w:hAnsi="仿宋" w:eastAsia="仿宋" w:cs="仿宋"/>
          <w:sz w:val="28"/>
          <w:szCs w:val="28"/>
          <w:lang w:val="zh-CN"/>
        </w:rPr>
        <w:t>）《耕地质量等级》（GB/T 33469-2016）</w:t>
      </w:r>
    </w:p>
    <w:p w14:paraId="77F43364">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7</w:t>
      </w:r>
      <w:r>
        <w:rPr>
          <w:rFonts w:hint="eastAsia" w:ascii="仿宋" w:hAnsi="仿宋" w:eastAsia="仿宋" w:cs="仿宋"/>
          <w:sz w:val="28"/>
          <w:szCs w:val="28"/>
          <w:lang w:val="zh-CN"/>
        </w:rPr>
        <w:t>）《土地利用现状分类》（GB/T 21010-2017）</w:t>
      </w:r>
    </w:p>
    <w:p w14:paraId="117CC81C">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8</w:t>
      </w:r>
      <w:r>
        <w:rPr>
          <w:rFonts w:hint="eastAsia" w:ascii="仿宋" w:hAnsi="仿宋" w:eastAsia="仿宋" w:cs="仿宋"/>
          <w:sz w:val="28"/>
          <w:szCs w:val="28"/>
          <w:lang w:val="zh-CN"/>
        </w:rPr>
        <w:t>）《灌溉与排水工程设计标准》（GB 50288-2018）</w:t>
      </w:r>
    </w:p>
    <w:p w14:paraId="01B9E9D1">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9</w:t>
      </w:r>
      <w:r>
        <w:rPr>
          <w:rFonts w:hint="eastAsia" w:ascii="仿宋" w:hAnsi="仿宋" w:eastAsia="仿宋" w:cs="仿宋"/>
          <w:sz w:val="28"/>
          <w:szCs w:val="28"/>
          <w:lang w:val="zh-CN"/>
        </w:rPr>
        <w:t>）《信息安全技术 数据库管理系统安全技术要求》（GB/T 20273-2019）</w:t>
      </w:r>
    </w:p>
    <w:p w14:paraId="3EB49B01">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10</w:t>
      </w:r>
      <w:r>
        <w:rPr>
          <w:rFonts w:hint="eastAsia" w:ascii="仿宋" w:hAnsi="仿宋" w:eastAsia="仿宋" w:cs="仿宋"/>
          <w:sz w:val="28"/>
          <w:szCs w:val="28"/>
          <w:lang w:val="zh-CN"/>
        </w:rPr>
        <w:t>）《基础地理信息数字成果元数据》（GB/T 39608-2020）</w:t>
      </w:r>
    </w:p>
    <w:p w14:paraId="5FF87979">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11</w:t>
      </w:r>
      <w:r>
        <w:rPr>
          <w:rFonts w:hint="eastAsia" w:ascii="仿宋" w:hAnsi="仿宋" w:eastAsia="仿宋" w:cs="仿宋"/>
          <w:sz w:val="28"/>
          <w:szCs w:val="28"/>
          <w:lang w:val="zh-CN"/>
        </w:rPr>
        <w:t>）《渠道防渗衬砌工程技术标准》（GB/T 50600-2020）</w:t>
      </w:r>
    </w:p>
    <w:p w14:paraId="24A89F41">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12</w:t>
      </w:r>
      <w:r>
        <w:rPr>
          <w:rFonts w:hint="eastAsia" w:ascii="仿宋" w:hAnsi="仿宋" w:eastAsia="仿宋" w:cs="仿宋"/>
          <w:sz w:val="28"/>
          <w:szCs w:val="28"/>
          <w:lang w:val="zh-CN"/>
        </w:rPr>
        <w:t>）《高标准农田建设通则》（GB/T 30600-2022）</w:t>
      </w:r>
    </w:p>
    <w:p w14:paraId="40B47620">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13</w:t>
      </w:r>
      <w:r>
        <w:rPr>
          <w:rFonts w:hint="eastAsia" w:ascii="仿宋" w:hAnsi="仿宋" w:eastAsia="仿宋" w:cs="仿宋"/>
          <w:sz w:val="28"/>
          <w:szCs w:val="28"/>
          <w:lang w:val="zh-CN"/>
        </w:rPr>
        <w:t>）《全国耕地类型区、耕地地力等级划分》（NY/T 309—1996）</w:t>
      </w:r>
    </w:p>
    <w:p w14:paraId="4A7B3A89">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14</w:t>
      </w:r>
      <w:r>
        <w:rPr>
          <w:rFonts w:hint="eastAsia" w:ascii="仿宋" w:hAnsi="仿宋" w:eastAsia="仿宋" w:cs="仿宋"/>
          <w:sz w:val="28"/>
          <w:szCs w:val="28"/>
          <w:lang w:val="zh-CN"/>
        </w:rPr>
        <w:t>）《耕地地力调查与质量评价技术规程》（NY/T 1634—2008）</w:t>
      </w:r>
    </w:p>
    <w:p w14:paraId="02EB3BE8">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15</w:t>
      </w:r>
      <w:r>
        <w:rPr>
          <w:rFonts w:hint="eastAsia" w:ascii="仿宋" w:hAnsi="仿宋" w:eastAsia="仿宋" w:cs="仿宋"/>
          <w:sz w:val="28"/>
          <w:szCs w:val="28"/>
          <w:lang w:val="zh-CN"/>
        </w:rPr>
        <w:t>）《高标准农田建设项目制图及其图例规范》（DB32/T 3721-2020）</w:t>
      </w:r>
    </w:p>
    <w:p w14:paraId="4185531D">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16</w:t>
      </w:r>
      <w:r>
        <w:rPr>
          <w:rFonts w:hint="eastAsia" w:ascii="仿宋" w:hAnsi="仿宋" w:eastAsia="仿宋" w:cs="仿宋"/>
          <w:sz w:val="28"/>
          <w:szCs w:val="28"/>
          <w:lang w:val="zh-CN"/>
        </w:rPr>
        <w:t>）《高标准农田建设评价规范》</w:t>
      </w:r>
    </w:p>
    <w:p w14:paraId="2FDCDC55">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（四）进度要求</w:t>
      </w:r>
    </w:p>
    <w:p w14:paraId="11ADB186">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1</w:t>
      </w:r>
      <w:r>
        <w:rPr>
          <w:rFonts w:ascii="仿宋" w:hAnsi="仿宋" w:eastAsia="仿宋" w:cs="仿宋"/>
          <w:sz w:val="28"/>
          <w:szCs w:val="28"/>
          <w:lang w:val="zh-CN"/>
        </w:rPr>
        <w:t>、第</w:t>
      </w:r>
      <w:r>
        <w:rPr>
          <w:rFonts w:hint="eastAsia" w:ascii="仿宋" w:hAnsi="仿宋" w:eastAsia="仿宋" w:cs="仿宋"/>
          <w:sz w:val="28"/>
          <w:szCs w:val="28"/>
          <w:lang w:val="zh-CN"/>
        </w:rPr>
        <w:t>一</w:t>
      </w:r>
      <w:r>
        <w:rPr>
          <w:rFonts w:ascii="仿宋" w:hAnsi="仿宋" w:eastAsia="仿宋" w:cs="仿宋"/>
          <w:sz w:val="28"/>
          <w:szCs w:val="28"/>
          <w:lang w:val="zh-CN"/>
        </w:rPr>
        <w:t>阶段（2025年1月</w:t>
      </w:r>
      <w:r>
        <w:rPr>
          <w:rFonts w:hint="eastAsia" w:ascii="仿宋" w:hAnsi="仿宋" w:eastAsia="仿宋" w:cs="仿宋"/>
          <w:sz w:val="28"/>
          <w:szCs w:val="28"/>
          <w:lang w:val="zh-CN"/>
        </w:rPr>
        <w:t>至6月</w:t>
      </w:r>
      <w:r>
        <w:rPr>
          <w:rFonts w:ascii="仿宋" w:hAnsi="仿宋" w:eastAsia="仿宋" w:cs="仿宋"/>
          <w:sz w:val="28"/>
          <w:szCs w:val="28"/>
          <w:lang w:val="zh-CN"/>
        </w:rPr>
        <w:t>）</w:t>
      </w:r>
    </w:p>
    <w:p w14:paraId="6D19C5A0">
      <w:pPr>
        <w:tabs>
          <w:tab w:val="left" w:pos="0"/>
        </w:tabs>
        <w:spacing w:line="400" w:lineRule="exact"/>
        <w:ind w:firstLine="482"/>
        <w:rPr>
          <w:rFonts w:ascii="仿宋" w:hAnsi="仿宋" w:eastAsia="仿宋" w:cs="仿宋"/>
          <w:sz w:val="28"/>
          <w:szCs w:val="28"/>
          <w:lang w:val="zh-CN"/>
        </w:rPr>
      </w:pPr>
      <w:r>
        <w:rPr>
          <w:rFonts w:ascii="仿宋" w:hAnsi="仿宋" w:eastAsia="仿宋" w:cs="仿宋"/>
          <w:sz w:val="28"/>
          <w:szCs w:val="28"/>
          <w:lang w:val="zh-CN"/>
        </w:rPr>
        <w:t>学习省级下发的各项操作规程；配合参加省级阶段性业务培训，组织开展本级培训工作；根据省、市计划按时开展外业采集和调查；</w:t>
      </w:r>
    </w:p>
    <w:p w14:paraId="3F05B73C">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2</w:t>
      </w:r>
      <w:r>
        <w:rPr>
          <w:rFonts w:ascii="仿宋" w:hAnsi="仿宋" w:eastAsia="仿宋" w:cs="仿宋"/>
          <w:sz w:val="28"/>
          <w:szCs w:val="28"/>
          <w:lang w:val="zh-CN"/>
        </w:rPr>
        <w:t>、第</w:t>
      </w:r>
      <w:r>
        <w:rPr>
          <w:rFonts w:hint="eastAsia" w:ascii="仿宋" w:hAnsi="仿宋" w:eastAsia="仿宋" w:cs="仿宋"/>
          <w:sz w:val="28"/>
          <w:szCs w:val="28"/>
          <w:lang w:val="zh-CN"/>
        </w:rPr>
        <w:t>二</w:t>
      </w:r>
      <w:r>
        <w:rPr>
          <w:rFonts w:ascii="仿宋" w:hAnsi="仿宋" w:eastAsia="仿宋" w:cs="仿宋"/>
          <w:sz w:val="28"/>
          <w:szCs w:val="28"/>
          <w:lang w:val="zh-CN"/>
        </w:rPr>
        <w:t>阶段（2025年</w:t>
      </w:r>
      <w:r>
        <w:rPr>
          <w:rFonts w:ascii="仿宋" w:hAnsi="仿宋" w:eastAsia="仿宋" w:cs="仿宋"/>
          <w:sz w:val="28"/>
          <w:szCs w:val="28"/>
        </w:rPr>
        <w:t>7</w:t>
      </w:r>
      <w:r>
        <w:rPr>
          <w:rFonts w:ascii="仿宋" w:hAnsi="仿宋" w:eastAsia="仿宋" w:cs="仿宋"/>
          <w:sz w:val="28"/>
          <w:szCs w:val="28"/>
          <w:lang w:val="zh-CN"/>
        </w:rPr>
        <w:t>月</w:t>
      </w:r>
      <w:r>
        <w:rPr>
          <w:rFonts w:hint="eastAsia" w:ascii="仿宋" w:hAnsi="仿宋" w:eastAsia="仿宋" w:cs="仿宋"/>
          <w:sz w:val="28"/>
          <w:szCs w:val="28"/>
          <w:lang w:val="zh-CN"/>
        </w:rPr>
        <w:t>至11月</w:t>
      </w:r>
      <w:r>
        <w:rPr>
          <w:rFonts w:ascii="仿宋" w:hAnsi="仿宋" w:eastAsia="仿宋" w:cs="仿宋"/>
          <w:sz w:val="28"/>
          <w:szCs w:val="28"/>
          <w:lang w:val="zh-CN"/>
        </w:rPr>
        <w:t>）</w:t>
      </w:r>
    </w:p>
    <w:p w14:paraId="50026BAD">
      <w:pPr>
        <w:tabs>
          <w:tab w:val="left" w:pos="0"/>
        </w:tabs>
        <w:spacing w:line="400" w:lineRule="exact"/>
        <w:ind w:firstLine="482"/>
        <w:rPr>
          <w:rFonts w:ascii="仿宋" w:hAnsi="仿宋" w:eastAsia="仿宋" w:cs="仿宋"/>
          <w:sz w:val="28"/>
          <w:szCs w:val="28"/>
          <w:lang w:val="zh-CN"/>
        </w:rPr>
      </w:pPr>
      <w:r>
        <w:rPr>
          <w:rFonts w:ascii="仿宋" w:hAnsi="仿宋" w:eastAsia="仿宋" w:cs="仿宋"/>
          <w:sz w:val="28"/>
          <w:szCs w:val="28"/>
          <w:lang w:val="zh-CN"/>
        </w:rPr>
        <w:t>汇总区域内的数据成果，开展数据质检及核查；编制本级的工作总结、工作技术（含质量控制）报告，做好项目验收等相关工作。</w:t>
      </w:r>
    </w:p>
    <w:p w14:paraId="34605A26">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3、第四阶段（2025年12月底前）</w:t>
      </w:r>
    </w:p>
    <w:p w14:paraId="4220A4D9">
      <w:pPr>
        <w:tabs>
          <w:tab w:val="left" w:pos="0"/>
        </w:tabs>
        <w:spacing w:line="400" w:lineRule="exact"/>
        <w:ind w:firstLine="482"/>
        <w:rPr>
          <w:rFonts w:ascii="仿宋" w:hAnsi="仿宋" w:eastAsia="仿宋" w:cs="仿宋"/>
          <w:sz w:val="28"/>
          <w:szCs w:val="28"/>
          <w:lang w:val="zh-CN"/>
        </w:rPr>
      </w:pPr>
      <w:r>
        <w:rPr>
          <w:rFonts w:ascii="仿宋" w:hAnsi="仿宋" w:eastAsia="仿宋" w:cs="仿宋"/>
          <w:sz w:val="28"/>
          <w:szCs w:val="28"/>
          <w:lang w:val="zh-CN"/>
        </w:rPr>
        <w:t>配合市级 、省级完成成果质检和审核确认</w:t>
      </w:r>
      <w:r>
        <w:rPr>
          <w:rFonts w:hint="eastAsia" w:ascii="仿宋" w:hAnsi="仿宋" w:eastAsia="仿宋" w:cs="仿宋"/>
          <w:sz w:val="28"/>
          <w:szCs w:val="28"/>
          <w:lang w:val="zh-CN"/>
        </w:rPr>
        <w:t>，</w:t>
      </w:r>
      <w:r>
        <w:rPr>
          <w:rFonts w:ascii="仿宋" w:hAnsi="仿宋" w:eastAsia="仿宋" w:cs="仿宋"/>
          <w:sz w:val="28"/>
          <w:szCs w:val="28"/>
          <w:lang w:val="zh-CN"/>
        </w:rPr>
        <w:t>形成调查摸底各项工作成果。</w:t>
      </w:r>
    </w:p>
    <w:p w14:paraId="128769FF">
      <w:pPr>
        <w:tabs>
          <w:tab w:val="left" w:pos="0"/>
        </w:tabs>
        <w:spacing w:line="400" w:lineRule="exact"/>
        <w:ind w:firstLine="482"/>
        <w:rPr>
          <w:rFonts w:ascii="仿宋" w:hAnsi="仿宋" w:eastAsia="仿宋" w:cs="仿宋"/>
          <w:sz w:val="28"/>
          <w:szCs w:val="28"/>
          <w:lang w:val="zh-CN"/>
        </w:rPr>
      </w:pPr>
      <w:r>
        <w:rPr>
          <w:rFonts w:hint="eastAsia" w:ascii="仿宋" w:hAnsi="仿宋" w:eastAsia="仿宋" w:cs="仿宋"/>
          <w:sz w:val="28"/>
          <w:szCs w:val="28"/>
          <w:lang w:val="zh-CN"/>
        </w:rPr>
        <w:t>具体时间安排根据省、市最新文件要求进行调整。</w:t>
      </w:r>
    </w:p>
    <w:p w14:paraId="5597F3FA">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 xml:space="preserve"> (五)成果要求</w:t>
      </w:r>
    </w:p>
    <w:p w14:paraId="08DCACA9">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1、数据成果</w:t>
      </w:r>
    </w:p>
    <w:p w14:paraId="61650127">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汇总丰县范围内已建高标准农田工程设施、粮食产能、耕地流转和耕地内未建高标准农田区域等调查摸底数据。</w:t>
      </w:r>
    </w:p>
    <w:p w14:paraId="4E3389E3">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（1）丰县已建高标准农田工程设施数据；</w:t>
      </w:r>
    </w:p>
    <w:p w14:paraId="644BC5BC">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（2）丰县已建高标准农田粮食产能数据；</w:t>
      </w:r>
    </w:p>
    <w:p w14:paraId="5426326C">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（3）丰县已建高标准农田耕地流转数据；</w:t>
      </w:r>
    </w:p>
    <w:p w14:paraId="0BC78019">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（4）丰县未建高标准农田宜建性评估数据。</w:t>
      </w:r>
    </w:p>
    <w:p w14:paraId="1EAC2A78">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2、文字成果</w:t>
      </w:r>
    </w:p>
    <w:p w14:paraId="64D04CEC">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编制丰县高标准农田调查摸底工作分析报告。</w:t>
      </w:r>
    </w:p>
    <w:p w14:paraId="255AF16A">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（1）丰县高标准农田调查摸底工作总结报告；</w:t>
      </w:r>
    </w:p>
    <w:p w14:paraId="13A77F2E">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（2）丰县高标准农田调查摸底工作技术总结报告；</w:t>
      </w:r>
    </w:p>
    <w:p w14:paraId="4D2F7707">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（3）丰县高标准农田调查摸底工作质量控制报告。</w:t>
      </w:r>
    </w:p>
    <w:p w14:paraId="45ED680F">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五、服务要求</w:t>
      </w:r>
    </w:p>
    <w:p w14:paraId="69726EEF">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1、供应商需按照项目需求、投标文件及服务合同的要求，组织足够的技术力量和设备投入项目，确保操作符合规范、任务完成及时、数据完整准确、成果真实可用。</w:t>
      </w:r>
    </w:p>
    <w:p w14:paraId="0C25495A">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2、有关技术规程规范或上级要求发生变化时，供应商需及时响应，确保项目实施过程和形成的成果满足有关规范和上级要求、顺利通过审查和验收。因此导致服务成本增加的，由供应商承担。</w:t>
      </w:r>
    </w:p>
    <w:p w14:paraId="4FA9AE12">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3、本项目需要处理涉密数据，所需的工作环境、计算机等设备、人员等，供应商需按项目需求和有关保密要求配备和保障。</w:t>
      </w:r>
    </w:p>
    <w:p w14:paraId="31C350C4">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4、省级计划开展技术领队培训，供应商应按要求参与培训，组建的项目团队应符合省级关于队伍组成、人员培训及持证上岗方面的有关要求。</w:t>
      </w:r>
    </w:p>
    <w:p w14:paraId="2A9C0057">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5、采购人不组织集中考察或集中答疑，供应商应在投标前主动研究、必要时咨询和考察以准确理解项目需求、合理计算成本。同时供应商应充分预估各种变化可能和不可预见因素，相关成本均应包含在报价之内。</w:t>
      </w:r>
    </w:p>
    <w:p w14:paraId="72D36D46">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6、项目通过验收后，供应商须为本项目提供1年免费维保。</w:t>
      </w:r>
    </w:p>
    <w:p w14:paraId="1F2D8C59">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五、服务期限：从合同签订之日起至完成全部服务内容止。具体以省、市要求为准。</w:t>
      </w:r>
    </w:p>
    <w:p w14:paraId="44D6DB8F">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 xml:space="preserve"> 六、低于成本报价</w:t>
      </w:r>
    </w:p>
    <w:p w14:paraId="75A289F9">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在评审过程中，评标小组发现供应商的报价明显低于其他响应报价，使得其响应报价可能低于其个别成本的，应当要求该供应商作出书面说明并提供相关证明材料。供应商不能合理说明或者不能提供相关证明材料的，由磋商小组认定该供应商以低于成本报价，其响应文件应作无效响应文件处理。</w:t>
      </w:r>
    </w:p>
    <w:p w14:paraId="05792100">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磋商小组全体成员三分之二以上认为该供应商不能合理说明或者不能提供相关证明材料的，认定该供应商以低于成本报价，其响应文件应作无效响应文件处理。持有异议的磋商小组成员可以书面方式阐述其不同意见和理由，拒绝签字且不陈述其不同意见和理由的，视为同意。</w:t>
      </w:r>
    </w:p>
    <w:p w14:paraId="494C4C11">
      <w:pPr>
        <w:pStyle w:val="12"/>
      </w:pPr>
    </w:p>
    <w:p w14:paraId="1EDE3BA8">
      <w:pPr>
        <w:tabs>
          <w:tab w:val="left" w:pos="0"/>
        </w:tabs>
        <w:spacing w:line="400" w:lineRule="exact"/>
        <w:ind w:firstLine="482"/>
        <w:rPr>
          <w:rFonts w:ascii="仿宋" w:hAnsi="仿宋" w:eastAsia="仿宋" w:cs="仿宋"/>
          <w:sz w:val="28"/>
          <w:szCs w:val="28"/>
        </w:rPr>
      </w:pPr>
      <w:r>
        <w:rPr>
          <w:rFonts w:hint="eastAsia" w:ascii="仿宋" w:hAnsi="仿宋" w:eastAsia="仿宋" w:cs="仿宋"/>
          <w:sz w:val="28"/>
          <w:szCs w:val="28"/>
        </w:rPr>
        <w:t>七</w:t>
      </w:r>
      <w:r>
        <w:rPr>
          <w:rFonts w:ascii="仿宋" w:hAnsi="仿宋" w:eastAsia="仿宋" w:cs="仿宋"/>
          <w:sz w:val="28"/>
          <w:szCs w:val="28"/>
        </w:rPr>
        <w:t>、其他要求</w:t>
      </w:r>
    </w:p>
    <w:p w14:paraId="26BE53ED">
      <w:pPr>
        <w:tabs>
          <w:tab w:val="left" w:pos="0"/>
        </w:tabs>
        <w:spacing w:line="400" w:lineRule="exact"/>
        <w:ind w:firstLine="482"/>
        <w:rPr>
          <w:rFonts w:ascii="仿宋" w:hAnsi="仿宋" w:eastAsia="仿宋" w:cs="仿宋"/>
          <w:sz w:val="28"/>
          <w:szCs w:val="28"/>
        </w:rPr>
      </w:pPr>
      <w:r>
        <w:rPr>
          <w:rFonts w:ascii="仿宋" w:hAnsi="仿宋" w:eastAsia="仿宋" w:cs="仿宋"/>
          <w:sz w:val="28"/>
          <w:szCs w:val="28"/>
        </w:rPr>
        <w:t>见招标文件第五章《拟签订的合同文本》。</w:t>
      </w:r>
    </w:p>
    <w:p w14:paraId="6BC2A7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27CFA"/>
    <w:rsid w:val="1B427CFA"/>
    <w:rsid w:val="1BA96141"/>
    <w:rsid w:val="2E847771"/>
    <w:rsid w:val="322B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ind w:firstLine="200"/>
    </w:pPr>
    <w:rPr>
      <w:rFonts w:ascii="Arial" w:hAnsi="Arial" w:eastAsia="仿宋_GB2312" w:cs="Arial"/>
    </w:rPr>
  </w:style>
  <w:style w:type="paragraph" w:customStyle="1" w:styleId="7">
    <w:name w:val="正文11"/>
    <w:next w:val="8"/>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
    <w:name w:val="文本块1"/>
    <w:basedOn w:val="9"/>
    <w:autoRedefine/>
    <w:qFormat/>
    <w:uiPriority w:val="0"/>
    <w:pPr>
      <w:ind w:left="256" w:right="6" w:firstLine="624"/>
    </w:pPr>
    <w:rPr>
      <w:rFonts w:eastAsia="仿宋"/>
      <w:sz w:val="28"/>
      <w:szCs w:val="20"/>
    </w:rPr>
  </w:style>
  <w:style w:type="paragraph" w:customStyle="1" w:styleId="9">
    <w:name w:val="正文111"/>
    <w:next w:val="10"/>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正文文本缩进1"/>
    <w:basedOn w:val="7"/>
    <w:next w:val="11"/>
    <w:autoRedefine/>
    <w:qFormat/>
    <w:uiPriority w:val="0"/>
    <w:pPr>
      <w:spacing w:after="120"/>
      <w:ind w:left="420"/>
    </w:pPr>
  </w:style>
  <w:style w:type="paragraph" w:customStyle="1" w:styleId="11">
    <w:name w:val="寄信人地址1"/>
    <w:basedOn w:val="7"/>
    <w:autoRedefine/>
    <w:qFormat/>
    <w:uiPriority w:val="0"/>
    <w:rPr>
      <w:rFonts w:ascii="Arial" w:hAnsi="Arial"/>
    </w:rPr>
  </w:style>
  <w:style w:type="paragraph" w:customStyle="1" w:styleId="12">
    <w:name w:val="段"/>
    <w:next w:val="1"/>
    <w:autoRedefine/>
    <w:qFormat/>
    <w:uiPriority w:val="0"/>
    <w:pPr>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2025-01-14T08:07:00Z</dcterms:created>
  <dc:creator>WPS_1698722275</dc:creator>
  <cp:lastModifiedBy>WPS_1698722275</cp:lastModifiedBy>
  <dcterms:modified xsi:type="dcterms:W3CDTF">2025-01-14T08:08:46Z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407F6B5E3FE14E1D9A21E2E1A4A7B23F_11</vt:lpwstr>
  </property>
  <property fmtid="{D5CDD505-2E9C-101B-9397-08002B2CF9AE}" pid="4" name="KSOTemplateDocerSaveRecord">
    <vt:lpwstr>eyJoZGlkIjoiNDI4MGM3Mzc2OWY4ZDc2NTNjMzhkNjU5NTUzNjc1ODYiLCJ1c2VySWQiOiIxNTU0MzIyNzg1In0=</vt:lpwstr>
  </property>
</Properties>
</file>