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pPr>
      <w:r>
        <w:rPr>
          <w:rFonts w:ascii="仿宋" w:hAnsi="仿宋" w:eastAsia="仿宋" w:cs="仿宋"/>
          <w:color w:val="000000"/>
          <w:sz w:val="24"/>
          <w:szCs w:val="24"/>
        </w:rPr>
        <w:t>如有建议或意见，请以书面形式并加盖公章、注明联系人、联系方式，于</w:t>
      </w: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年1月</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日17:00之前送至我单位，逾期不受理（如邮寄，202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年1月</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日17:00之后到达本单位的邮件将不再受理）。</w:t>
      </w: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both"/>
        <w:rPr>
          <w:rFonts w:hint="eastAsia" w:ascii="仿宋" w:hAnsi="仿宋" w:eastAsia="仿宋" w:cs="宋体"/>
          <w:b/>
          <w:bCs/>
          <w:color w:val="000000" w:themeColor="text1"/>
          <w:sz w:val="36"/>
          <w:szCs w:val="36"/>
          <w14:textFill>
            <w14:solidFill>
              <w14:schemeClr w14:val="tx1"/>
            </w14:solidFill>
          </w14:textFill>
        </w:rPr>
      </w:pPr>
    </w:p>
    <w:p>
      <w:pPr>
        <w:pStyle w:val="7"/>
        <w:spacing w:line="264" w:lineRule="auto"/>
        <w:ind w:firstLine="0"/>
        <w:jc w:val="center"/>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bCs/>
          <w:color w:val="000000" w:themeColor="text1"/>
          <w:sz w:val="36"/>
          <w:szCs w:val="36"/>
          <w14:textFill>
            <w14:solidFill>
              <w14:schemeClr w14:val="tx1"/>
            </w14:solidFill>
          </w14:textFill>
        </w:rPr>
        <w:t>项目要求（采购需求）</w:t>
      </w:r>
    </w:p>
    <w:p>
      <w:pPr>
        <w:pStyle w:val="9"/>
        <w:spacing w:line="360" w:lineRule="auto"/>
        <w:rPr>
          <w:rFonts w:ascii="仿宋" w:hAnsi="仿宋" w:eastAsia="仿宋"/>
          <w:b/>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一、本项目不接受超过人民币</w:t>
      </w:r>
      <w:r>
        <w:rPr>
          <w:rFonts w:ascii="仿宋" w:hAnsi="仿宋" w:eastAsia="仿宋"/>
          <w:b/>
          <w:bCs/>
          <w:color w:val="000000" w:themeColor="text1"/>
          <w:sz w:val="24"/>
          <w:u w:val="none"/>
          <w14:textFill>
            <w14:solidFill>
              <w14:schemeClr w14:val="tx1"/>
            </w14:solidFill>
          </w14:textFill>
        </w:rPr>
        <w:t>23</w:t>
      </w:r>
      <w:r>
        <w:rPr>
          <w:rFonts w:hint="eastAsia" w:ascii="仿宋" w:hAnsi="仿宋" w:eastAsia="仿宋"/>
          <w:b/>
          <w:bCs/>
          <w:color w:val="000000" w:themeColor="text1"/>
          <w:sz w:val="24"/>
          <w:u w:val="none"/>
          <w:lang w:val="en-US" w:eastAsia="zh-CN"/>
          <w14:textFill>
            <w14:solidFill>
              <w14:schemeClr w14:val="tx1"/>
            </w14:solidFill>
          </w14:textFill>
        </w:rPr>
        <w:t>0</w:t>
      </w:r>
      <w:r>
        <w:rPr>
          <w:rFonts w:ascii="仿宋" w:hAnsi="仿宋" w:eastAsia="仿宋"/>
          <w:b/>
          <w:bCs/>
          <w:color w:val="000000" w:themeColor="text1"/>
          <w:sz w:val="24"/>
          <w:u w:val="none"/>
          <w14:textFill>
            <w14:solidFill>
              <w14:schemeClr w14:val="tx1"/>
            </w14:solidFill>
          </w14:textFill>
        </w:rPr>
        <w:t>万元</w:t>
      </w:r>
      <w:r>
        <w:rPr>
          <w:rFonts w:ascii="仿宋" w:hAnsi="仿宋" w:eastAsia="仿宋"/>
          <w:b/>
          <w:bCs/>
          <w:color w:val="000000" w:themeColor="text1"/>
          <w:sz w:val="24"/>
          <w14:textFill>
            <w14:solidFill>
              <w14:schemeClr w14:val="tx1"/>
            </w14:solidFill>
          </w14:textFill>
        </w:rPr>
        <w:t>（采购项目预算金额）的报价。</w:t>
      </w:r>
    </w:p>
    <w:p>
      <w:pPr>
        <w:pStyle w:val="12"/>
        <w:spacing w:before="0" w:beforeAutospacing="0" w:after="0" w:afterAutospacing="0" w:line="360" w:lineRule="auto"/>
        <w:rPr>
          <w:rFonts w:ascii="仿宋" w:hAnsi="仿宋" w:eastAsia="仿宋"/>
          <w:b/>
          <w:bCs/>
          <w:color w:val="000000" w:themeColor="text1"/>
          <w14:textFill>
            <w14:solidFill>
              <w14:schemeClr w14:val="tx1"/>
            </w14:solidFill>
          </w14:textFill>
        </w:rPr>
      </w:pPr>
      <w:r>
        <w:rPr>
          <w:rFonts w:ascii="仿宋" w:hAnsi="仿宋" w:eastAsia="仿宋"/>
          <w:b/>
          <w:bCs/>
          <w:color w:val="000000" w:themeColor="text1"/>
          <w14:textFill>
            <w14:solidFill>
              <w14:schemeClr w14:val="tx1"/>
            </w14:solidFill>
          </w14:textFill>
        </w:rPr>
        <w:t>（报价包含项目完成所需全部费用，采购人不再支付报价以外的任何费用）</w:t>
      </w:r>
    </w:p>
    <w:p>
      <w:pPr>
        <w:pStyle w:val="4"/>
        <w:spacing w:before="0" w:beforeAutospacing="0" w:after="0" w:afterAutospacing="0" w:line="360" w:lineRule="auto"/>
        <w:rPr>
          <w:rFonts w:ascii="仿宋" w:hAnsi="仿宋" w:eastAsia="仿宋"/>
          <w:b/>
          <w:color w:val="000000" w:themeColor="text1"/>
          <w:szCs w:val="24"/>
          <w14:textFill>
            <w14:solidFill>
              <w14:schemeClr w14:val="tx1"/>
            </w14:solidFill>
          </w14:textFill>
        </w:rPr>
      </w:pPr>
      <w:bookmarkStart w:id="0" w:name="_Toc273284785"/>
      <w:bookmarkStart w:id="1" w:name="第四部分"/>
      <w:r>
        <w:rPr>
          <w:rFonts w:hint="eastAsia" w:ascii="仿宋" w:hAnsi="仿宋" w:eastAsia="仿宋"/>
          <w:b/>
          <w:color w:val="000000" w:themeColor="text1"/>
          <w:szCs w:val="24"/>
          <w14:textFill>
            <w14:solidFill>
              <w14:schemeClr w14:val="tx1"/>
            </w14:solidFill>
          </w14:textFill>
        </w:rPr>
        <w:t>二</w:t>
      </w:r>
      <w:r>
        <w:rPr>
          <w:rFonts w:ascii="仿宋" w:hAnsi="仿宋" w:eastAsia="仿宋"/>
          <w:b/>
          <w:color w:val="000000" w:themeColor="text1"/>
          <w:szCs w:val="24"/>
          <w14:textFill>
            <w14:solidFill>
              <w14:schemeClr w14:val="tx1"/>
            </w14:solidFill>
          </w14:textFill>
        </w:rPr>
        <w:t>、项目说明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 w:lineRule="atLeast"/>
        <w:ind w:left="0" w:right="0" w:firstLine="480" w:firstLineChars="200"/>
        <w:jc w:val="left"/>
        <w:textAlignment w:val="auto"/>
        <w:outlineLvl w:val="9"/>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.1采购内容：</w:t>
      </w:r>
      <w:r>
        <w:rPr>
          <w:rFonts w:hint="eastAsia" w:ascii="仿宋" w:hAnsi="仿宋" w:eastAsia="仿宋"/>
          <w:color w:val="000000" w:themeColor="text1"/>
          <w:sz w:val="24"/>
          <w:szCs w:val="24"/>
          <w:lang w:val="en-US" w:eastAsia="zh-CN"/>
          <w14:textFill>
            <w14:solidFill>
              <w14:schemeClr w14:val="tx1"/>
            </w14:solidFill>
          </w14:textFill>
        </w:rPr>
        <w:t>徐州经济技术开发区2025</w:t>
      </w:r>
      <w:bookmarkStart w:id="3" w:name="_GoBack"/>
      <w:bookmarkEnd w:id="3"/>
      <w:r>
        <w:rPr>
          <w:rFonts w:hint="eastAsia" w:ascii="仿宋" w:hAnsi="仿宋" w:eastAsia="仿宋"/>
          <w:color w:val="000000" w:themeColor="text1"/>
          <w:sz w:val="24"/>
          <w:szCs w:val="24"/>
          <w:lang w:val="en-US" w:eastAsia="zh-CN"/>
          <w14:textFill>
            <w14:solidFill>
              <w14:schemeClr w14:val="tx1"/>
            </w14:solidFill>
          </w14:textFill>
        </w:rPr>
        <w:t>年水质自动监测站及水务信息化平台运维</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.2供应商应对工程现场进行踏勘，但费用由供应商自行承担。供应商在报价时应充分考虑现场实际情况，采购人不负担因供应商对项目现场情况考虑不周而产生的其他任何费用。</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.3服务期限：1</w:t>
      </w:r>
      <w:r>
        <w:rPr>
          <w:rFonts w:hint="eastAsia" w:ascii="仿宋" w:hAnsi="仿宋" w:eastAsia="仿宋"/>
          <w:color w:val="000000" w:themeColor="text1"/>
          <w:sz w:val="24"/>
          <w:szCs w:val="24"/>
          <w14:textFill>
            <w14:solidFill>
              <w14:schemeClr w14:val="tx1"/>
            </w14:solidFill>
          </w14:textFill>
        </w:rPr>
        <w:t>年</w:t>
      </w:r>
      <w:r>
        <w:rPr>
          <w:rFonts w:ascii="仿宋" w:hAnsi="仿宋" w:eastAsia="仿宋"/>
          <w:color w:val="000000" w:themeColor="text1"/>
          <w:sz w:val="24"/>
          <w:szCs w:val="24"/>
          <w14:textFill>
            <w14:solidFill>
              <w14:schemeClr w14:val="tx1"/>
            </w14:solidFill>
          </w14:textFill>
        </w:rPr>
        <w:t>。</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.4项目实施地点：采购人指定地点。</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.5本项目不得以任何形式进行转包及分包，不接受联合体参加投标。</w:t>
      </w:r>
    </w:p>
    <w:p>
      <w:pPr>
        <w:pStyle w:val="4"/>
        <w:spacing w:before="0" w:beforeAutospacing="0" w:after="0" w:afterAutospacing="0" w:line="360" w:lineRule="auto"/>
        <w:ind w:firstLine="480"/>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w:t>
      </w:r>
      <w:r>
        <w:rPr>
          <w:rFonts w:ascii="仿宋" w:hAnsi="仿宋" w:eastAsia="仿宋"/>
          <w:b/>
          <w:bCs/>
          <w:color w:val="000000" w:themeColor="text1"/>
          <w:szCs w:val="24"/>
          <w14:textFill>
            <w14:solidFill>
              <w14:schemeClr w14:val="tx1"/>
            </w14:solidFill>
          </w14:textFill>
        </w:rPr>
        <w:t>.</w:t>
      </w:r>
      <w:r>
        <w:rPr>
          <w:rFonts w:ascii="仿宋" w:hAnsi="仿宋" w:eastAsia="仿宋"/>
          <w:color w:val="000000" w:themeColor="text1"/>
          <w:szCs w:val="24"/>
          <w14:textFill>
            <w14:solidFill>
              <w14:schemeClr w14:val="tx1"/>
            </w14:solidFill>
          </w14:textFill>
        </w:rPr>
        <w:t>6</w:t>
      </w:r>
      <w:r>
        <w:rPr>
          <w:rFonts w:ascii="仿宋" w:hAnsi="仿宋" w:eastAsia="仿宋"/>
          <w:b/>
          <w:bCs/>
          <w:color w:val="000000" w:themeColor="text1"/>
          <w:szCs w:val="24"/>
          <w14:textFill>
            <w14:solidFill>
              <w14:schemeClr w14:val="tx1"/>
            </w14:solidFill>
          </w14:textFill>
        </w:rPr>
        <w:t>供</w:t>
      </w:r>
      <w:r>
        <w:rPr>
          <w:rFonts w:ascii="仿宋" w:hAnsi="仿宋" w:eastAsia="仿宋"/>
          <w:b/>
          <w:color w:val="000000" w:themeColor="text1"/>
          <w:szCs w:val="24"/>
          <w14:textFill>
            <w14:solidFill>
              <w14:schemeClr w14:val="tx1"/>
            </w14:solidFill>
          </w14:textFill>
        </w:rPr>
        <w:t>应商报价不得超过采购预算，否则将失去投标资格。</w:t>
      </w:r>
      <w:r>
        <w:rPr>
          <w:rFonts w:hint="eastAsia" w:ascii="仿宋" w:hAnsi="仿宋" w:eastAsia="仿宋"/>
          <w:color w:val="000000" w:themeColor="text1"/>
          <w:szCs w:val="24"/>
          <w14:textFill>
            <w14:solidFill>
              <w14:schemeClr w14:val="tx1"/>
            </w14:solidFill>
          </w14:textFill>
        </w:rPr>
        <w:t>报价包括但不限于</w:t>
      </w:r>
      <w:r>
        <w:rPr>
          <w:rFonts w:hint="eastAsia" w:ascii="仿宋" w:hAnsi="仿宋" w:eastAsia="仿宋"/>
          <w:bCs/>
          <w:color w:val="000000" w:themeColor="text1"/>
          <w:szCs w:val="24"/>
          <w14:textFill>
            <w14:solidFill>
              <w14:schemeClr w14:val="tx1"/>
            </w14:solidFill>
          </w14:textFill>
        </w:rPr>
        <w:t>水质监测相关的仪器、数据平台管理维护、辅助设备、设施、水质监测站相关的仪器使用过程中水费、水质监测站相关的仪器使用过程中电费、发生故障需要维修、配件更换、仪器设备更新、房屋维修、所有水质自动监测站及水务平台的有线宽带专线铺设（保证正常使用要求和网速要求）、保洁、水样检测、备品备件、</w:t>
      </w:r>
      <w:r>
        <w:rPr>
          <w:rFonts w:hint="eastAsia" w:ascii="仿宋" w:hAnsi="仿宋" w:eastAsia="仿宋"/>
          <w:color w:val="000000" w:themeColor="text1"/>
          <w:szCs w:val="24"/>
          <w14:textFill>
            <w14:solidFill>
              <w14:schemeClr w14:val="tx1"/>
            </w14:solidFill>
          </w14:textFill>
        </w:rPr>
        <w:t>税金、投标人的利润等全部费用。采购人不再支付报价以外的任何费用。</w:t>
      </w:r>
    </w:p>
    <w:p>
      <w:pPr>
        <w:pStyle w:val="4"/>
        <w:spacing w:before="0" w:beforeAutospacing="0" w:after="0" w:afterAutospacing="0" w:line="360" w:lineRule="auto"/>
        <w:ind w:firstLine="482"/>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（一）项目概况</w:t>
      </w:r>
      <w:bookmarkEnd w:id="0"/>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徐州经济开发区境内</w:t>
      </w:r>
      <w:r>
        <w:rPr>
          <w:rFonts w:ascii="仿宋" w:hAnsi="仿宋" w:eastAsia="仿宋"/>
          <w:color w:val="000000" w:themeColor="text1"/>
          <w:szCs w:val="24"/>
          <w14:textFill>
            <w14:solidFill>
              <w14:schemeClr w14:val="tx1"/>
            </w14:solidFill>
          </w14:textFill>
        </w:rPr>
        <w:t>1</w:t>
      </w:r>
      <w:r>
        <w:rPr>
          <w:rFonts w:hint="eastAsia" w:ascii="仿宋" w:hAnsi="仿宋" w:eastAsia="仿宋"/>
          <w:color w:val="000000" w:themeColor="text1"/>
          <w:szCs w:val="24"/>
          <w14:textFill>
            <w14:solidFill>
              <w14:schemeClr w14:val="tx1"/>
            </w14:solidFill>
          </w14:textFill>
        </w:rPr>
        <w:t>4个小型地表水水质自动监测站，各站点主要配置水质五参数（pH、溶解氧、电导率、浊度和水温）、氨氮、高锰酸盐指数、总磷、总氮、化学需氧量等监测设备。</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为保障水质自动监测站正常运行，为交界断面考核、污染物总量控制、应急防控和各项综合决策提供稳定有效的数据，现采取第三方全托管运维方式对已建水站进行管理及</w:t>
      </w:r>
      <w:r>
        <w:rPr>
          <w:rFonts w:hint="eastAsia" w:ascii="仿宋" w:hAnsi="仿宋" w:eastAsia="仿宋"/>
          <w:bCs/>
          <w:color w:val="000000" w:themeColor="text1"/>
          <w:szCs w:val="24"/>
          <w14:textFill>
            <w14:solidFill>
              <w14:schemeClr w14:val="tx1"/>
            </w14:solidFill>
          </w14:textFill>
        </w:rPr>
        <w:t>水务信息化平台运维</w:t>
      </w:r>
      <w:r>
        <w:rPr>
          <w:rFonts w:hint="eastAsia" w:ascii="仿宋" w:hAnsi="仿宋" w:eastAsia="仿宋"/>
          <w:color w:val="000000" w:themeColor="text1"/>
          <w:szCs w:val="24"/>
          <w14:textFill>
            <w14:solidFill>
              <w14:schemeClr w14:val="tx1"/>
            </w14:solidFill>
          </w14:textFill>
        </w:rPr>
        <w:t>。运行维护单位采取竞争性磋商的方式确定，有效期为</w:t>
      </w:r>
      <w:r>
        <w:rPr>
          <w:rFonts w:ascii="仿宋" w:hAnsi="仿宋" w:eastAsia="仿宋"/>
          <w:color w:val="000000" w:themeColor="text1"/>
          <w:szCs w:val="24"/>
          <w14:textFill>
            <w14:solidFill>
              <w14:schemeClr w14:val="tx1"/>
            </w14:solidFill>
          </w14:textFill>
        </w:rPr>
        <w:t>1</w:t>
      </w:r>
      <w:r>
        <w:rPr>
          <w:rFonts w:hint="eastAsia" w:ascii="仿宋" w:hAnsi="仿宋" w:eastAsia="仿宋"/>
          <w:color w:val="000000" w:themeColor="text1"/>
          <w:szCs w:val="24"/>
          <w14:textFill>
            <w14:solidFill>
              <w14:schemeClr w14:val="tx1"/>
            </w14:solidFill>
          </w14:textFill>
        </w:rPr>
        <w:t>年。依据国家、省市招投标有关规定及运行维护质量确定是否提前中止合同、正常中止合同或续签合同。</w:t>
      </w:r>
    </w:p>
    <w:p>
      <w:pPr>
        <w:pStyle w:val="4"/>
        <w:widowControl w:val="0"/>
        <w:spacing w:before="0" w:beforeAutospacing="0" w:after="0" w:afterAutospacing="0" w:line="360" w:lineRule="auto"/>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表1</w:t>
      </w:r>
      <w:r>
        <w:rPr>
          <w:rFonts w:ascii="仿宋" w:hAnsi="仿宋" w:eastAsia="仿宋"/>
          <w:color w:val="000000" w:themeColor="text1"/>
          <w:szCs w:val="24"/>
          <w14:textFill>
            <w14:solidFill>
              <w14:schemeClr w14:val="tx1"/>
            </w14:solidFill>
          </w14:textFill>
        </w:rPr>
        <w:t xml:space="preserve">   </w:t>
      </w:r>
      <w:r>
        <w:rPr>
          <w:rFonts w:hint="eastAsia" w:ascii="仿宋" w:hAnsi="仿宋" w:eastAsia="仿宋"/>
          <w:color w:val="000000" w:themeColor="text1"/>
          <w:szCs w:val="24"/>
          <w14:textFill>
            <w14:solidFill>
              <w14:schemeClr w14:val="tx1"/>
            </w14:solidFill>
          </w14:textFill>
        </w:rPr>
        <w:t>各站点参数配置情况及仪器设备清单见下表。</w:t>
      </w:r>
    </w:p>
    <w:tbl>
      <w:tblPr>
        <w:tblStyle w:val="6"/>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86"/>
        <w:gridCol w:w="1185"/>
        <w:gridCol w:w="921"/>
        <w:gridCol w:w="1318"/>
        <w:gridCol w:w="1185"/>
        <w:gridCol w:w="921"/>
        <w:gridCol w:w="923"/>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序号</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站点名</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集成系统</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五参数</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化学需氧量</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高锰酸盐指数</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氨氮</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总磷</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东风闸</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绿洁科技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c>
          <w:tcPr>
            <w:tcW w:w="1318"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c>
          <w:tcPr>
            <w:tcW w:w="1185"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c>
          <w:tcPr>
            <w:tcW w:w="921"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c>
          <w:tcPr>
            <w:tcW w:w="923"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c>
          <w:tcPr>
            <w:tcW w:w="941"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2</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薛湖村桥</w:t>
            </w:r>
          </w:p>
        </w:tc>
        <w:tc>
          <w:tcPr>
            <w:tcW w:w="1185"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绿洁科技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c>
          <w:tcPr>
            <w:tcW w:w="1318"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c>
          <w:tcPr>
            <w:tcW w:w="1185"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c>
          <w:tcPr>
            <w:tcW w:w="921"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c>
          <w:tcPr>
            <w:tcW w:w="923"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c>
          <w:tcPr>
            <w:tcW w:w="941"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赛默飞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3</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彭旅桥</w:t>
            </w:r>
          </w:p>
        </w:tc>
        <w:tc>
          <w:tcPr>
            <w:tcW w:w="1185"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4</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杨山大沟</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5</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大庙亚隆花园</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6</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房改河后姚桥</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7</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西朱大桥</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8</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水务处</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9</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老不老河-与铜山交接处</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10</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老不老河-荆山大桥南侧</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11</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孟家沟荆马河</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12</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吴楼桥</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13</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陶公河徐庄闸</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14</w:t>
            </w:r>
          </w:p>
        </w:tc>
        <w:tc>
          <w:tcPr>
            <w:tcW w:w="118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尾水导流渠土楼桥</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聚光</w:t>
            </w:r>
            <w:r>
              <w:rPr>
                <w:rFonts w:hint="eastAsia" w:ascii="仿宋" w:hAnsi="仿宋" w:eastAsia="仿宋"/>
                <w:color w:val="000000" w:themeColor="text1"/>
                <w:sz w:val="21"/>
                <w:szCs w:val="21"/>
                <w14:textFill>
                  <w14:solidFill>
                    <w14:schemeClr w14:val="tx1"/>
                  </w14:solidFill>
                </w14:textFill>
              </w:rPr>
              <w:t>科技</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希思迪</w:t>
            </w:r>
          </w:p>
        </w:tc>
        <w:tc>
          <w:tcPr>
            <w:tcW w:w="94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希思迪</w:t>
            </w:r>
          </w:p>
        </w:tc>
      </w:tr>
    </w:tbl>
    <w:p>
      <w:pPr>
        <w:pStyle w:val="4"/>
        <w:spacing w:before="0" w:beforeAutospacing="0" w:after="0" w:afterAutospacing="0" w:line="360" w:lineRule="auto"/>
        <w:ind w:firstLine="482"/>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（二）项目实施技术规范和标准</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1、国家环境保护总局发布的相关水质在线监测技术标准</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2、国家标准方法和《水和废水监测分析方法》</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3、《国家地表水自动监测站运行管理办法》</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4、《环境水质监测质量保证手册》</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5、《</w:t>
      </w:r>
      <w:r>
        <w:fldChar w:fldCharType="begin"/>
      </w:r>
      <w:r>
        <w:instrText xml:space="preserve"> HYPERLINK "http://www.sepa.gov.cn/image20010518/1782.pdf" \o "http://www.sepa.gov.cn/image20010518/1782.pdf" </w:instrText>
      </w:r>
      <w:r>
        <w:fldChar w:fldCharType="separate"/>
      </w:r>
      <w:r>
        <w:rPr>
          <w:rFonts w:hint="eastAsia" w:ascii="仿宋" w:hAnsi="仿宋" w:eastAsia="仿宋"/>
          <w:color w:val="000000" w:themeColor="text1"/>
          <w:szCs w:val="24"/>
          <w14:textFill>
            <w14:solidFill>
              <w14:schemeClr w14:val="tx1"/>
            </w14:solidFill>
          </w14:textFill>
        </w:rPr>
        <w:t>地表水自动监测技术规范（试行）》（HJ 915-2017）</w:t>
      </w:r>
      <w:r>
        <w:rPr>
          <w:rFonts w:hint="eastAsia" w:ascii="仿宋" w:hAnsi="仿宋" w:eastAsia="仿宋"/>
          <w:color w:val="000000" w:themeColor="text1"/>
          <w:szCs w:val="24"/>
          <w14:textFill>
            <w14:solidFill>
              <w14:schemeClr w14:val="tx1"/>
            </w14:solidFill>
          </w14:textFill>
        </w:rPr>
        <w:fldChar w:fldCharType="end"/>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6、《</w:t>
      </w:r>
      <w:r>
        <w:fldChar w:fldCharType="begin"/>
      </w:r>
      <w:r>
        <w:instrText xml:space="preserve"> HYPERLINK "http://www.sepa.gov.cn/image20010518/1782.pdf" \o "http://www.sepa.gov.cn/image20010518/1782.pdf" </w:instrText>
      </w:r>
      <w:r>
        <w:fldChar w:fldCharType="separate"/>
      </w:r>
      <w:r>
        <w:rPr>
          <w:rFonts w:hint="eastAsia" w:ascii="仿宋" w:hAnsi="仿宋" w:eastAsia="仿宋"/>
          <w:color w:val="000000" w:themeColor="text1"/>
          <w:szCs w:val="24"/>
          <w14:textFill>
            <w14:solidFill>
              <w14:schemeClr w14:val="tx1"/>
            </w14:solidFill>
          </w14:textFill>
        </w:rPr>
        <w:t>地表水和污水监测技术规范》（HJ/T 91-2002 ）</w:t>
      </w:r>
      <w:r>
        <w:rPr>
          <w:rFonts w:hint="eastAsia" w:ascii="仿宋" w:hAnsi="仿宋" w:eastAsia="仿宋"/>
          <w:color w:val="000000" w:themeColor="text1"/>
          <w:szCs w:val="24"/>
          <w14:textFill>
            <w14:solidFill>
              <w14:schemeClr w14:val="tx1"/>
            </w14:solidFill>
          </w14:textFill>
        </w:rPr>
        <w:fldChar w:fldCharType="end"/>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7、《水质 河流采样技术指导》（HJ/T 52-1999）</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8、《pH水质自动分析仪技术要求》（HJ/T 96-2003）</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9、《电导率水质自动分析仪技术要求》（HJ/T 97-2003）</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10、《浊度水质自动分析仪技术要求》（HJ/T 98-2003）</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11、《溶解氧（DO）水质自动分析仪技术要求》（HJ/T 99-2003）</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12、《高猛酸盐指数水质自动分析仪技术要求》（HJ/T 100-2003）</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13、《氨氮水质自动监测仪技术要求及检测方法》（HJ/T 101-2019）</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14、《总磷水质自动分析仪技术要求》（HJ/T 103-2003）</w:t>
      </w:r>
    </w:p>
    <w:p>
      <w:pPr>
        <w:pStyle w:val="4"/>
        <w:spacing w:before="0" w:beforeAutospacing="0" w:after="0" w:afterAutospacing="0" w:line="360" w:lineRule="auto"/>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招标文件中未明确的质控管理要求，按照江苏省已制定的相关规范性文件执行，若出台新的管理办法或技术规范时，按新要求执行。</w:t>
      </w:r>
    </w:p>
    <w:p>
      <w:pPr>
        <w:pStyle w:val="4"/>
        <w:spacing w:before="0" w:beforeAutospacing="0" w:after="0" w:afterAutospacing="0" w:line="360" w:lineRule="auto"/>
        <w:ind w:firstLine="482"/>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三、服务要求</w:t>
      </w:r>
    </w:p>
    <w:p>
      <w:pPr>
        <w:pStyle w:val="4"/>
        <w:spacing w:before="0" w:beforeAutospacing="0" w:after="0" w:afterAutospacing="0" w:line="360" w:lineRule="auto"/>
        <w:ind w:firstLine="482"/>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w:t>
      </w:r>
      <w:r>
        <w:rPr>
          <w:rFonts w:ascii="仿宋" w:hAnsi="仿宋" w:eastAsia="仿宋"/>
          <w:b/>
          <w:color w:val="000000" w:themeColor="text1"/>
          <w:szCs w:val="24"/>
          <w14:textFill>
            <w14:solidFill>
              <w14:schemeClr w14:val="tx1"/>
            </w14:solidFill>
          </w14:textFill>
        </w:rPr>
        <w:t>.1</w:t>
      </w:r>
      <w:r>
        <w:rPr>
          <w:rFonts w:hint="eastAsia" w:ascii="仿宋" w:hAnsi="仿宋" w:eastAsia="仿宋"/>
          <w:b/>
          <w:color w:val="000000" w:themeColor="text1"/>
          <w:szCs w:val="24"/>
          <w14:textFill>
            <w14:solidFill>
              <w14:schemeClr w14:val="tx1"/>
            </w14:solidFill>
          </w14:textFill>
        </w:rPr>
        <w:t>运行维护工作范围</w:t>
      </w:r>
    </w:p>
    <w:p>
      <w:pPr>
        <w:pStyle w:val="4"/>
        <w:spacing w:before="0" w:beforeAutospacing="0" w:after="0" w:afterAutospacing="0" w:line="360" w:lineRule="auto"/>
        <w:ind w:firstLine="480"/>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本次采购的项目为徐州经济技术开发区14个地表水水质自动监测微型站（名单附后）及水务信息化平台的运维及管理。要求中标人根据招标文件的要求负责水质自动监测系统的运行维护及管理工作以及升级数据补录功能。</w:t>
      </w:r>
    </w:p>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表</w:t>
      </w:r>
      <w:r>
        <w:rPr>
          <w:rFonts w:ascii="仿宋" w:hAnsi="仿宋" w:eastAsia="仿宋"/>
          <w:bCs/>
          <w:color w:val="000000" w:themeColor="text1"/>
          <w:szCs w:val="24"/>
          <w14:textFill>
            <w14:solidFill>
              <w14:schemeClr w14:val="tx1"/>
            </w14:solidFill>
          </w14:textFill>
        </w:rPr>
        <w:t xml:space="preserve">2  </w:t>
      </w:r>
      <w:r>
        <w:rPr>
          <w:rFonts w:hint="eastAsia" w:ascii="仿宋" w:hAnsi="仿宋" w:eastAsia="仿宋"/>
          <w:bCs/>
          <w:color w:val="000000" w:themeColor="text1"/>
          <w:szCs w:val="24"/>
          <w14:textFill>
            <w14:solidFill>
              <w14:schemeClr w14:val="tx1"/>
            </w14:solidFill>
          </w14:textFill>
        </w:rPr>
        <w:t>水站具体点位如下：</w:t>
      </w:r>
    </w:p>
    <w:tbl>
      <w:tblPr>
        <w:tblStyle w:val="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5143"/>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序号</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自动站名称</w:t>
            </w:r>
          </w:p>
        </w:tc>
        <w:tc>
          <w:tcPr>
            <w:tcW w:w="3129" w:type="dxa"/>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建成时间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1</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东风闸</w:t>
            </w:r>
          </w:p>
        </w:tc>
        <w:tc>
          <w:tcPr>
            <w:tcW w:w="3129" w:type="dxa"/>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2</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薛湖村桥</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3</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彭旅桥</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4</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杨山大沟</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5</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大庙亚隆花园</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6</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房改河后姚桥</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7</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西朱大桥</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8</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水务处</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9</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老不老河-与铜山交接处</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10</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老不老河-荆山大桥南侧</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11</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孟家沟荆马河</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1</w:t>
            </w:r>
            <w:r>
              <w:rPr>
                <w:rFonts w:ascii="仿宋" w:hAnsi="仿宋" w:eastAsia="仿宋"/>
                <w:bCs/>
                <w:color w:val="000000" w:themeColor="text1"/>
                <w:szCs w:val="24"/>
                <w14:textFill>
                  <w14:solidFill>
                    <w14:schemeClr w14:val="tx1"/>
                  </w14:solidFill>
                </w14:textFill>
              </w:rPr>
              <w:t>2</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吴楼桥</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1</w:t>
            </w:r>
            <w:r>
              <w:rPr>
                <w:rFonts w:ascii="仿宋" w:hAnsi="仿宋" w:eastAsia="仿宋"/>
                <w:bCs/>
                <w:color w:val="000000" w:themeColor="text1"/>
                <w:szCs w:val="24"/>
                <w14:textFill>
                  <w14:solidFill>
                    <w14:schemeClr w14:val="tx1"/>
                  </w14:solidFill>
                </w14:textFill>
              </w:rPr>
              <w:t>3</w:t>
            </w:r>
          </w:p>
        </w:tc>
        <w:tc>
          <w:tcPr>
            <w:tcW w:w="5143"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陶公河徐庄闸</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56" w:type="dxa"/>
            <w:vAlign w:val="center"/>
          </w:tcPr>
          <w:p>
            <w:pPr>
              <w:pStyle w:val="4"/>
              <w:spacing w:before="0" w:beforeAutospacing="0" w:after="0" w:afterAutospacing="0" w:line="360" w:lineRule="auto"/>
              <w:jc w:val="center"/>
              <w:rPr>
                <w:rFonts w:ascii="仿宋" w:hAnsi="仿宋" w:eastAsia="仿宋"/>
                <w:bCs/>
                <w:color w:val="000000" w:themeColor="text1"/>
                <w:szCs w:val="24"/>
                <w14:textFill>
                  <w14:solidFill>
                    <w14:schemeClr w14:val="tx1"/>
                  </w14:solidFill>
                </w14:textFill>
              </w:rPr>
            </w:pPr>
            <w:r>
              <w:rPr>
                <w:rFonts w:hint="eastAsia" w:ascii="仿宋" w:hAnsi="仿宋" w:eastAsia="仿宋"/>
                <w:bCs/>
                <w:color w:val="000000" w:themeColor="text1"/>
                <w:szCs w:val="24"/>
                <w14:textFill>
                  <w14:solidFill>
                    <w14:schemeClr w14:val="tx1"/>
                  </w14:solidFill>
                </w14:textFill>
              </w:rPr>
              <w:t>14</w:t>
            </w:r>
          </w:p>
        </w:tc>
        <w:tc>
          <w:tcPr>
            <w:tcW w:w="5143" w:type="dxa"/>
            <w:vAlign w:val="center"/>
          </w:tcPr>
          <w:p>
            <w:pPr>
              <w:pStyle w:val="4"/>
              <w:spacing w:before="0" w:beforeAutospacing="0" w:after="0" w:afterAutospacing="0" w:line="360" w:lineRule="auto"/>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尾水导流渠土楼桥</w:t>
            </w:r>
          </w:p>
        </w:tc>
        <w:tc>
          <w:tcPr>
            <w:tcW w:w="3129" w:type="dxa"/>
          </w:tcPr>
          <w:p>
            <w:pPr>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2020年</w:t>
            </w:r>
          </w:p>
        </w:tc>
      </w:tr>
    </w:tbl>
    <w:p>
      <w:pPr>
        <w:pStyle w:val="13"/>
        <w:spacing w:line="360" w:lineRule="auto"/>
        <w:rPr>
          <w:rFonts w:ascii="仿宋" w:hAnsi="仿宋" w:eastAsia="仿宋" w:cs="宋体"/>
          <w:b/>
          <w:color w:val="000000" w:themeColor="text1"/>
          <w:szCs w:val="24"/>
          <w14:textFill>
            <w14:solidFill>
              <w14:schemeClr w14:val="tx1"/>
            </w14:solidFill>
          </w14:textFill>
        </w:rPr>
      </w:pPr>
      <w:bookmarkStart w:id="2" w:name="_Toc91899903"/>
    </w:p>
    <w:p>
      <w:pPr>
        <w:pStyle w:val="13"/>
        <w:spacing w:line="360" w:lineRule="auto"/>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lang w:eastAsia="zh-CN"/>
          <w14:textFill>
            <w14:solidFill>
              <w14:schemeClr w14:val="tx1"/>
            </w14:solidFill>
          </w14:textFill>
        </w:rPr>
        <w:t>四</w:t>
      </w:r>
      <w:r>
        <w:rPr>
          <w:rFonts w:hint="eastAsia" w:ascii="仿宋" w:hAnsi="仿宋" w:eastAsia="仿宋" w:cs="宋体"/>
          <w:b/>
          <w:color w:val="000000" w:themeColor="text1"/>
          <w:szCs w:val="24"/>
          <w14:textFill>
            <w14:solidFill>
              <w14:schemeClr w14:val="tx1"/>
            </w14:solidFill>
          </w14:textFill>
        </w:rPr>
        <w:t>、水质采样及检测</w:t>
      </w:r>
    </w:p>
    <w:p>
      <w:pPr>
        <w:pStyle w:val="13"/>
        <w:spacing w:line="360" w:lineRule="auto"/>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根据工程初步设计及市政府文件精神，主要河道及支流截污控源治理工程水质应符合《城镇污水处理厂污染物排放标准》一级A标准和农田灌溉用水标准。按照要求需对工程沿线14个水质监测段面进行取样化验，主要化验指标</w:t>
      </w:r>
      <w:r>
        <w:rPr>
          <w:rFonts w:hint="eastAsia" w:ascii="仿宋" w:hAnsi="仿宋" w:eastAsia="仿宋"/>
          <w:color w:val="000000" w:themeColor="text1"/>
          <w:szCs w:val="24"/>
          <w:lang w:eastAsia="zh-CN"/>
          <w14:textFill>
            <w14:solidFill>
              <w14:schemeClr w14:val="tx1"/>
            </w14:solidFill>
          </w14:textFill>
        </w:rPr>
        <w:t>PH、水温、溶解氧、浊度、电导率、化学需氧量、氨氮、高锰酸盐指数、总磷、总氮，频率</w:t>
      </w:r>
      <w:r>
        <w:rPr>
          <w:rFonts w:hint="eastAsia" w:ascii="仿宋" w:hAnsi="仿宋" w:eastAsia="仿宋"/>
          <w:color w:val="000000" w:themeColor="text1"/>
          <w:szCs w:val="24"/>
          <w14:textFill>
            <w14:solidFill>
              <w14:schemeClr w14:val="tx1"/>
            </w14:solidFill>
          </w14:textFill>
        </w:rPr>
        <w:t>每月两次，及时掌握工程沿线水质状况，为导流水质安全提供数据保障。</w:t>
      </w:r>
    </w:p>
    <w:p>
      <w:pPr>
        <w:spacing w:line="360" w:lineRule="auto"/>
        <w:ind w:firstLine="482"/>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14:textFill>
            <w14:solidFill>
              <w14:schemeClr w14:val="tx1"/>
            </w14:solidFill>
          </w14:textFill>
        </w:rPr>
        <w:t xml:space="preserve">采样准备 </w:t>
      </w:r>
    </w:p>
    <w:p>
      <w:pPr>
        <w:spacing w:line="360" w:lineRule="auto"/>
        <w:ind w:firstLine="482"/>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.1.1</w:t>
      </w:r>
      <w:r>
        <w:rPr>
          <w:rFonts w:hint="eastAsia" w:ascii="仿宋" w:hAnsi="仿宋" w:eastAsia="仿宋"/>
          <w:b/>
          <w:color w:val="000000" w:themeColor="text1"/>
          <w:sz w:val="24"/>
          <w:szCs w:val="24"/>
          <w14:textFill>
            <w14:solidFill>
              <w14:schemeClr w14:val="tx1"/>
            </w14:solidFill>
          </w14:textFill>
        </w:rPr>
        <w:t>采样人员</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.1.1.1</w:t>
      </w:r>
      <w:r>
        <w:rPr>
          <w:rFonts w:hint="eastAsia" w:ascii="仿宋" w:hAnsi="仿宋" w:eastAsia="仿宋"/>
          <w:color w:val="000000" w:themeColor="text1"/>
          <w:sz w:val="24"/>
          <w:szCs w:val="24"/>
          <w14:textFill>
            <w14:solidFill>
              <w14:schemeClr w14:val="tx1"/>
            </w14:solidFill>
          </w14:textFill>
        </w:rPr>
        <w:t>明确项目检测人员职责；</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.1.1.2</w:t>
      </w:r>
      <w:r>
        <w:rPr>
          <w:rFonts w:hint="eastAsia" w:ascii="仿宋" w:hAnsi="仿宋" w:eastAsia="仿宋"/>
          <w:color w:val="000000" w:themeColor="text1"/>
          <w:sz w:val="24"/>
          <w:szCs w:val="24"/>
          <w14:textFill>
            <w14:solidFill>
              <w14:schemeClr w14:val="tx1"/>
            </w14:solidFill>
          </w14:textFill>
        </w:rPr>
        <w:t xml:space="preserve">负责协调处理安排具体的采样工作。在每月安排及实施期间，该人员的联系电话必须保持24小时畅通，确保采购人能随时与之取得联系；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.1.1.3</w:t>
      </w:r>
      <w:r>
        <w:rPr>
          <w:rFonts w:hint="eastAsia" w:ascii="仿宋" w:hAnsi="仿宋" w:eastAsia="仿宋"/>
          <w:color w:val="000000" w:themeColor="text1"/>
          <w:sz w:val="24"/>
          <w:szCs w:val="24"/>
          <w14:textFill>
            <w14:solidFill>
              <w14:schemeClr w14:val="tx1"/>
            </w14:solidFill>
          </w14:textFill>
        </w:rPr>
        <w:t>检测人员都须持有“环境监测上岗证”；</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.1.1.4</w:t>
      </w:r>
      <w:r>
        <w:rPr>
          <w:rFonts w:hint="eastAsia" w:ascii="仿宋" w:hAnsi="仿宋" w:eastAsia="仿宋"/>
          <w:color w:val="000000" w:themeColor="text1"/>
          <w:sz w:val="24"/>
          <w:szCs w:val="24"/>
          <w14:textFill>
            <w14:solidFill>
              <w14:schemeClr w14:val="tx1"/>
            </w14:solidFill>
          </w14:textFill>
        </w:rPr>
        <w:t>组织对全体现场采样、检测和实验室检测人员的学习。使所有参加现场采样检测人员、实验室分析报告编制人员、质量管理人员熟悉《地表水和污水监测技术规范》（HJ 91-2002）。</w:t>
      </w:r>
    </w:p>
    <w:p>
      <w:pPr>
        <w:spacing w:line="360" w:lineRule="auto"/>
        <w:ind w:firstLine="48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 xml:space="preserve">采样设备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.2.1</w:t>
      </w:r>
      <w:r>
        <w:rPr>
          <w:rFonts w:hint="eastAsia" w:ascii="仿宋" w:hAnsi="仿宋" w:eastAsia="仿宋"/>
          <w:color w:val="000000" w:themeColor="text1"/>
          <w:sz w:val="24"/>
          <w:szCs w:val="24"/>
          <w14:textFill>
            <w14:solidFill>
              <w14:schemeClr w14:val="tx1"/>
            </w14:solidFill>
          </w14:textFill>
        </w:rPr>
        <w:t>采样设备、采样量、固定剂、样品保存：</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.2.2</w:t>
      </w:r>
      <w:r>
        <w:rPr>
          <w:rFonts w:hint="eastAsia" w:ascii="仿宋" w:hAnsi="仿宋" w:eastAsia="仿宋"/>
          <w:color w:val="000000" w:themeColor="text1"/>
          <w:sz w:val="24"/>
          <w:szCs w:val="24"/>
          <w14:textFill>
            <w14:solidFill>
              <w14:schemeClr w14:val="tx1"/>
            </w14:solidFill>
          </w14:textFill>
        </w:rPr>
        <w:t>采样量：每质控样包含全程序空白样和平行样两种， 采集的数量分别为样品采集量≥10%。采集现场平行样不小于 10%。</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对采样容器清洗和检查，准备一次性滴管，广泛 pH 试纸，冷藏避震箱，水质采样器具、样品冷藏设备、密封条、标签、采样记录、绳索、测距仪、流量计（可测深度）、摄像机或相机、GPS、救生衣等。</w:t>
      </w:r>
    </w:p>
    <w:p>
      <w:pPr>
        <w:spacing w:line="360" w:lineRule="auto"/>
        <w:ind w:firstLine="482"/>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14:textFill>
            <w14:solidFill>
              <w14:schemeClr w14:val="tx1"/>
            </w14:solidFill>
          </w14:textFill>
        </w:rPr>
        <w:t>化验工作质量控制</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.3.1</w:t>
      </w:r>
      <w:r>
        <w:rPr>
          <w:rFonts w:hint="eastAsia" w:ascii="仿宋" w:hAnsi="仿宋" w:eastAsia="仿宋"/>
          <w:color w:val="000000" w:themeColor="text1"/>
          <w:sz w:val="24"/>
          <w:szCs w:val="24"/>
          <w14:textFill>
            <w14:solidFill>
              <w14:schemeClr w14:val="tx1"/>
            </w14:solidFill>
          </w14:textFill>
        </w:rPr>
        <w:t>每项监测任务均应有内部质量控制计划，内容应包括控制项目、控制措施、控制环节、统计分析方法和评价方法、 质量评价指标和标准、 实施频次和时间、 实施部门和人员等。监测任务完成后，编写内部质量控制总结报告，归档并于监测报告一起报给招标人。</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.3.2</w:t>
      </w:r>
      <w:r>
        <w:rPr>
          <w:rFonts w:hint="eastAsia" w:ascii="仿宋" w:hAnsi="仿宋" w:eastAsia="仿宋"/>
          <w:color w:val="000000" w:themeColor="text1"/>
          <w:sz w:val="24"/>
          <w:szCs w:val="24"/>
          <w14:textFill>
            <w14:solidFill>
              <w14:schemeClr w14:val="tx1"/>
            </w14:solidFill>
          </w14:textFill>
        </w:rPr>
        <w:t>内部质量控制报告，包括：质量控制计划、质量控制方法、质量控制结果分析和评价等内容。</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.3.3</w:t>
      </w:r>
      <w:r>
        <w:rPr>
          <w:rFonts w:hint="eastAsia" w:ascii="仿宋" w:hAnsi="仿宋" w:eastAsia="仿宋"/>
          <w:color w:val="000000" w:themeColor="text1"/>
          <w:sz w:val="24"/>
          <w:szCs w:val="24"/>
          <w14:textFill>
            <w14:solidFill>
              <w14:schemeClr w14:val="tx1"/>
            </w14:solidFill>
          </w14:textFill>
        </w:rPr>
        <w:t xml:space="preserve">样品采集和保存、样品交接、现场监测、数据处理及报送、内部质控工作全过程必须按照徐州经济技术开发区境内主要河道及支流截污控源治理工程水质采样及实验室检测项目的要求。 </w:t>
      </w:r>
    </w:p>
    <w:p>
      <w:pPr>
        <w:spacing w:line="360" w:lineRule="auto"/>
        <w:ind w:firstLine="482"/>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b/>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 xml:space="preserve">样品采集质量控制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.4.1</w:t>
      </w:r>
      <w:r>
        <w:rPr>
          <w:rFonts w:hint="eastAsia" w:ascii="仿宋" w:hAnsi="仿宋" w:eastAsia="仿宋"/>
          <w:color w:val="000000" w:themeColor="text1"/>
          <w:sz w:val="24"/>
          <w:szCs w:val="24"/>
          <w14:textFill>
            <w14:solidFill>
              <w14:schemeClr w14:val="tx1"/>
            </w14:solidFill>
          </w14:textFill>
        </w:rPr>
        <w:t>根据确定的采样点位、监测项目、频次、时间和方法进行采样。必要时制订采样计划，内容包括：采样时间和路线、采样人员和分工、采样器材、交通工具以及安全保障等。</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.4.2</w:t>
      </w:r>
      <w:r>
        <w:rPr>
          <w:rFonts w:hint="eastAsia" w:ascii="仿宋" w:hAnsi="仿宋" w:eastAsia="仿宋"/>
          <w:color w:val="000000" w:themeColor="text1"/>
          <w:sz w:val="24"/>
          <w:szCs w:val="24"/>
          <w14:textFill>
            <w14:solidFill>
              <w14:schemeClr w14:val="tx1"/>
            </w14:solidFill>
          </w14:textFill>
        </w:rPr>
        <w:t>采样人员应充分了解监测任务的目的和要求，了解监测点位的周边情况， 掌握采样方法、检测项目、采样质量保证措施、样品的保存技术和采样量等，做好采样前的准备。</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.4.3</w:t>
      </w:r>
      <w:r>
        <w:rPr>
          <w:rFonts w:hint="eastAsia" w:ascii="仿宋" w:hAnsi="仿宋" w:eastAsia="仿宋"/>
          <w:color w:val="000000" w:themeColor="text1"/>
          <w:sz w:val="24"/>
          <w:szCs w:val="24"/>
          <w14:textFill>
            <w14:solidFill>
              <w14:schemeClr w14:val="tx1"/>
            </w14:solidFill>
          </w14:textFill>
        </w:rPr>
        <w:t>采集样品时，应满足相应的规范要求，并对采样准备工作和采样过程实行必要的质量监督。</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.4.4</w:t>
      </w:r>
      <w:r>
        <w:rPr>
          <w:rFonts w:hint="eastAsia" w:ascii="仿宋" w:hAnsi="仿宋" w:eastAsia="仿宋"/>
          <w:color w:val="000000" w:themeColor="text1"/>
          <w:sz w:val="24"/>
          <w:szCs w:val="24"/>
          <w14:textFill>
            <w14:solidFill>
              <w14:schemeClr w14:val="tx1"/>
            </w14:solidFill>
          </w14:textFill>
        </w:rPr>
        <w:t>样品采集过程中， 采集全程序空白和平行双样的采集要覆盖三个以上的监测项目。每年每个项目必须覆盖一次以上。</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.4.5</w:t>
      </w:r>
      <w:r>
        <w:rPr>
          <w:rFonts w:hint="eastAsia" w:ascii="仿宋" w:hAnsi="仿宋" w:eastAsia="仿宋"/>
          <w:color w:val="000000" w:themeColor="text1"/>
          <w:sz w:val="24"/>
          <w:szCs w:val="24"/>
          <w14:textFill>
            <w14:solidFill>
              <w14:schemeClr w14:val="tx1"/>
            </w14:solidFill>
          </w14:textFill>
        </w:rPr>
        <w:t>样品运输过程中应采取措施保证样品性质稳定、避免沾污、 损失和丢失。 样品接收、核查和发放各环节应受控；样品交接记录、样品标签及其包装应完整。 若发现样品有异常或处于损坏状态，应如实记录，并尽快采取相关处理措施，必要时重新采样。</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.4.6</w:t>
      </w:r>
      <w:r>
        <w:rPr>
          <w:rFonts w:hint="eastAsia" w:ascii="仿宋" w:hAnsi="仿宋" w:eastAsia="仿宋"/>
          <w:color w:val="000000" w:themeColor="text1"/>
          <w:sz w:val="24"/>
          <w:szCs w:val="24"/>
          <w14:textFill>
            <w14:solidFill>
              <w14:schemeClr w14:val="tx1"/>
            </w14:solidFill>
          </w14:textFill>
        </w:rPr>
        <w:t>样品就分区存放，并有明显标志，以免混淆。样品保存条件具体参照本作业指导书第一部分（样品的采集、保存与运输技术要求）的相关内容。实施分析的质量控制</w:t>
      </w:r>
    </w:p>
    <w:p>
      <w:pPr>
        <w:spacing w:line="360" w:lineRule="auto"/>
        <w:ind w:firstLine="482"/>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b/>
          <w:color w:val="000000" w:themeColor="text1"/>
          <w:sz w:val="24"/>
          <w:szCs w:val="24"/>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检测自控</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.5.1</w:t>
      </w:r>
      <w:r>
        <w:rPr>
          <w:rFonts w:hint="eastAsia" w:ascii="仿宋" w:hAnsi="仿宋" w:eastAsia="仿宋"/>
          <w:color w:val="000000" w:themeColor="text1"/>
          <w:sz w:val="24"/>
          <w:szCs w:val="24"/>
          <w14:textFill>
            <w14:solidFill>
              <w14:schemeClr w14:val="tx1"/>
            </w14:solidFill>
          </w14:textFill>
        </w:rPr>
        <w:t>方法检出限</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保证方法检出限满足标准方法规定的要求，方法检出限的计算方法执行HJ 168 环境监测分析方法标准制修订技术导则。</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.5.2</w:t>
      </w:r>
      <w:r>
        <w:rPr>
          <w:rFonts w:hint="eastAsia" w:ascii="仿宋" w:hAnsi="仿宋" w:eastAsia="仿宋"/>
          <w:color w:val="000000" w:themeColor="text1"/>
          <w:sz w:val="24"/>
          <w:szCs w:val="24"/>
          <w14:textFill>
            <w14:solidFill>
              <w14:schemeClr w14:val="tx1"/>
            </w14:solidFill>
          </w14:textFill>
        </w:rPr>
        <w:t>校准曲线</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用校准曲线进行定量分析时，仅限在其线性范围内使用。必要时，对校准曲线的相关性、精密度和置信区间进行统计分析、检验斜率、截距和相关系数是否满足标准方法的要求。若不满足，需从分析方法、仪器设备、量器、试剂和操作等方面查找原因，改进后重新绘制校准曲线。校准曲线不得长期使用，不得相互借用。一般情况下，校准曲线应与样品测定同时进行。</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.5.3</w:t>
      </w:r>
      <w:r>
        <w:rPr>
          <w:rFonts w:hint="eastAsia" w:ascii="仿宋" w:hAnsi="仿宋" w:eastAsia="仿宋"/>
          <w:color w:val="000000" w:themeColor="text1"/>
          <w:sz w:val="24"/>
          <w:szCs w:val="24"/>
          <w14:textFill>
            <w14:solidFill>
              <w14:schemeClr w14:val="tx1"/>
            </w14:solidFill>
          </w14:textFill>
        </w:rPr>
        <w:t>空白样品</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空白样品（主要包括全程序空白和实验室空白）测定结果一般应低于方法检出限。一般情况下，不应从样品测定结果中扣除全程序空白样品的测定结果。</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.5.4</w:t>
      </w:r>
      <w:r>
        <w:rPr>
          <w:rFonts w:hint="eastAsia" w:ascii="仿宋" w:hAnsi="仿宋" w:eastAsia="仿宋"/>
          <w:color w:val="000000" w:themeColor="text1"/>
          <w:sz w:val="24"/>
          <w:szCs w:val="24"/>
          <w14:textFill>
            <w14:solidFill>
              <w14:schemeClr w14:val="tx1"/>
            </w14:solidFill>
          </w14:textFill>
        </w:rPr>
        <w:t xml:space="preserve">平行样品测定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按方法要求随机抽取一定比例的样品做平等样品测定。</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.5.5</w:t>
      </w:r>
      <w:r>
        <w:rPr>
          <w:rFonts w:hint="eastAsia" w:ascii="仿宋" w:hAnsi="仿宋" w:eastAsia="仿宋"/>
          <w:color w:val="000000" w:themeColor="text1"/>
          <w:sz w:val="24"/>
          <w:szCs w:val="24"/>
          <w14:textFill>
            <w14:solidFill>
              <w14:schemeClr w14:val="tx1"/>
            </w14:solidFill>
          </w14:textFill>
        </w:rPr>
        <w:t xml:space="preserve">加标回收测定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加标回收实验包括空白加标、基体加标及基体加标平行等。空白加标在与样品相同的前处理和测定条件下进行分析。基体加标和基体加标平行是在样品前处理之前加标，加标样品与样品在相同的前处理和测定的条件下进行分析。在实际应用时就注意加标物质的形态、加标量和加标的基体。加标量一般为样品尝试的 0.5-3 倍，且加标后的总浓度不应超过分析方法的测定上限。样品中待测物浓度在方法检出限附近进，加标应控制在校准曲线的低浓度范围。加标后的体积无显著变化，否则就在计算回收率时考虑这项因素。每批相同基体类型的样品应随机抽取一定比例样品进行加标回收及其平行样测定。</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.5.6</w:t>
      </w:r>
      <w:r>
        <w:rPr>
          <w:rFonts w:hint="eastAsia" w:ascii="仿宋" w:hAnsi="仿宋" w:eastAsia="仿宋"/>
          <w:color w:val="000000" w:themeColor="text1"/>
          <w:sz w:val="24"/>
          <w:szCs w:val="24"/>
          <w14:textFill>
            <w14:solidFill>
              <w14:schemeClr w14:val="tx1"/>
            </w14:solidFill>
          </w14:textFill>
        </w:rPr>
        <w:t>标准样品测定（使用有证标准物）</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监测工作中就使用标准样品/有证标准物质或能够溯源到国家基准的物质。 应有标准样品/有证标准物质的管理程序，对其购置、核查、使用、运输、存储和安全处置等进行规定。标准样品/有证标准物质应与样品同步测定。进行质量控制进， 标准样品/有证标准物质不应与绘制校准曲线的标准溶液来源相同。应尽可能选择与样品基体类似的标准样品/有证标准物质进行测定， 用于评价分析方法的准确度或检查实验室（或操作人员）是否存在系统误差。</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.5.7</w:t>
      </w:r>
      <w:r>
        <w:rPr>
          <w:rFonts w:hint="eastAsia" w:ascii="仿宋" w:hAnsi="仿宋" w:eastAsia="仿宋"/>
          <w:color w:val="000000" w:themeColor="text1"/>
          <w:sz w:val="24"/>
          <w:szCs w:val="24"/>
          <w14:textFill>
            <w14:solidFill>
              <w14:schemeClr w14:val="tx1"/>
            </w14:solidFill>
          </w14:textFill>
        </w:rPr>
        <w:t>方法比对和仪器比对，对部分项目采用不同方法活不同仪器进行必定会试验， 检查检测结果的一致性。</w:t>
      </w:r>
    </w:p>
    <w:p>
      <w:pPr>
        <w:spacing w:line="360" w:lineRule="auto"/>
        <w:ind w:firstLine="482"/>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b/>
          <w:color w:val="000000" w:themeColor="text1"/>
          <w:sz w:val="24"/>
          <w:szCs w:val="24"/>
          <w14:textFill>
            <w14:solidFill>
              <w14:schemeClr w14:val="tx1"/>
            </w14:solidFill>
          </w14:textFill>
        </w:rPr>
        <w:t>.6</w:t>
      </w:r>
      <w:r>
        <w:rPr>
          <w:rFonts w:hint="eastAsia" w:ascii="仿宋" w:hAnsi="仿宋" w:eastAsia="仿宋"/>
          <w:b/>
          <w:color w:val="000000" w:themeColor="text1"/>
          <w:sz w:val="24"/>
          <w:szCs w:val="24"/>
          <w14:textFill>
            <w14:solidFill>
              <w14:schemeClr w14:val="tx1"/>
            </w14:solidFill>
          </w14:textFill>
        </w:rPr>
        <w:t>检测他控</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.6.1</w:t>
      </w:r>
      <w:r>
        <w:rPr>
          <w:rFonts w:hint="eastAsia" w:ascii="仿宋" w:hAnsi="仿宋" w:eastAsia="仿宋"/>
          <w:color w:val="000000" w:themeColor="text1"/>
          <w:sz w:val="24"/>
          <w:szCs w:val="24"/>
          <w14:textFill>
            <w14:solidFill>
              <w14:schemeClr w14:val="tx1"/>
            </w14:solidFill>
          </w14:textFill>
        </w:rPr>
        <w:t>密码平行</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量管理人员根据实际情况，按一定比例随机抽取样品作为平行样，交付监测人员进行测定。若平行样测定偏差超出规定允许偏差范围，应在样品有效期内补测；若补测结果仍超出规定的允许偏差，说明该批次样品测定结果失控，应查找原因，纠正后重新测定 必要时重新采样。</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.6.2</w:t>
      </w:r>
      <w:r>
        <w:rPr>
          <w:rFonts w:hint="eastAsia" w:ascii="仿宋" w:hAnsi="仿宋" w:eastAsia="仿宋"/>
          <w:color w:val="000000" w:themeColor="text1"/>
          <w:sz w:val="24"/>
          <w:szCs w:val="24"/>
          <w14:textFill>
            <w14:solidFill>
              <w14:schemeClr w14:val="tx1"/>
            </w14:solidFill>
          </w14:textFill>
        </w:rPr>
        <w:t>密码质控样及密码加标样</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由质量管理人员使用有证标准样品/标准物质作为密码质量控制样品，或在随机抽取的常规样品中加入适量标准样品/标准物质制成密码加标样，交付监测人没进行测定。如果质量控制样品的测定结果在给定的不确定度范围内，则说明该批次样品测定结果受控。反之，该批次样品测定结果作废，应查找原因，纠正通重新测定。</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.6.3</w:t>
      </w:r>
      <w:r>
        <w:rPr>
          <w:rFonts w:hint="eastAsia" w:ascii="仿宋" w:hAnsi="仿宋" w:eastAsia="仿宋"/>
          <w:color w:val="000000" w:themeColor="text1"/>
          <w:sz w:val="24"/>
          <w:szCs w:val="24"/>
          <w14:textFill>
            <w14:solidFill>
              <w14:schemeClr w14:val="tx1"/>
            </w14:solidFill>
          </w14:textFill>
        </w:rPr>
        <w:t>人员比对</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不同分析人员采用同一分析方法、在同样的条件下对同一样品进行测定， 比对结果应达到相应的质量控制要求。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.6.4</w:t>
      </w:r>
      <w:r>
        <w:rPr>
          <w:rFonts w:hint="eastAsia" w:ascii="仿宋" w:hAnsi="仿宋" w:eastAsia="仿宋"/>
          <w:color w:val="000000" w:themeColor="text1"/>
          <w:sz w:val="24"/>
          <w:szCs w:val="24"/>
          <w14:textFill>
            <w14:solidFill>
              <w14:schemeClr w14:val="tx1"/>
            </w14:solidFill>
          </w14:textFill>
        </w:rPr>
        <w:t>留样复测</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对于稳定的、测定过的样品保存一定时间后，若仍在测定有效期内，可进行重新测定。将两次测定结果进行比较，以评价该样品测定结果的可靠性。</w:t>
      </w:r>
    </w:p>
    <w:p>
      <w:pPr>
        <w:spacing w:line="360" w:lineRule="auto"/>
        <w:ind w:firstLine="482"/>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b/>
          <w:color w:val="000000" w:themeColor="text1"/>
          <w:sz w:val="24"/>
          <w:szCs w:val="24"/>
          <w14:textFill>
            <w14:solidFill>
              <w14:schemeClr w14:val="tx1"/>
            </w14:solidFill>
          </w14:textFill>
        </w:rPr>
        <w:t>.7</w:t>
      </w:r>
      <w:r>
        <w:rPr>
          <w:rFonts w:hint="eastAsia" w:ascii="仿宋" w:hAnsi="仿宋" w:eastAsia="仿宋"/>
          <w:b/>
          <w:color w:val="000000" w:themeColor="text1"/>
          <w:sz w:val="24"/>
          <w:szCs w:val="24"/>
          <w14:textFill>
            <w14:solidFill>
              <w14:schemeClr w14:val="tx1"/>
            </w14:solidFill>
          </w14:textFill>
        </w:rPr>
        <w:t xml:space="preserve">采样注意事项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.7.1</w:t>
      </w:r>
      <w:r>
        <w:rPr>
          <w:rFonts w:hint="eastAsia" w:ascii="仿宋" w:hAnsi="仿宋" w:eastAsia="仿宋"/>
          <w:color w:val="000000" w:themeColor="text1"/>
          <w:sz w:val="24"/>
          <w:szCs w:val="24"/>
          <w14:textFill>
            <w14:solidFill>
              <w14:schemeClr w14:val="tx1"/>
            </w14:solidFill>
          </w14:textFill>
        </w:rPr>
        <w:t xml:space="preserve">采样时不可搅动水底的沉积物。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.7.2</w:t>
      </w:r>
      <w:r>
        <w:rPr>
          <w:rFonts w:hint="eastAsia" w:ascii="仿宋" w:hAnsi="仿宋" w:eastAsia="仿宋"/>
          <w:color w:val="000000" w:themeColor="text1"/>
          <w:sz w:val="24"/>
          <w:szCs w:val="24"/>
          <w14:textFill>
            <w14:solidFill>
              <w14:schemeClr w14:val="tx1"/>
            </w14:solidFill>
          </w14:textFill>
        </w:rPr>
        <w:t xml:space="preserve">采样时应保证采样点的位置准确。必要时使用定位仪（GPS）定位。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.7.3</w:t>
      </w:r>
      <w:r>
        <w:rPr>
          <w:rFonts w:hint="eastAsia" w:ascii="仿宋" w:hAnsi="仿宋" w:eastAsia="仿宋"/>
          <w:color w:val="000000" w:themeColor="text1"/>
          <w:sz w:val="24"/>
          <w:szCs w:val="24"/>
          <w14:textFill>
            <w14:solidFill>
              <w14:schemeClr w14:val="tx1"/>
            </w14:solidFill>
          </w14:textFill>
        </w:rPr>
        <w:t xml:space="preserve">认真填写“水质采样记录表”，用签字笔或硬质铅笔在现场记录，字迹应端正、清晰，项目完整。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.7.4</w:t>
      </w:r>
      <w:r>
        <w:rPr>
          <w:rFonts w:hint="eastAsia" w:ascii="仿宋" w:hAnsi="仿宋" w:eastAsia="仿宋"/>
          <w:color w:val="000000" w:themeColor="text1"/>
          <w:sz w:val="24"/>
          <w:szCs w:val="24"/>
          <w14:textFill>
            <w14:solidFill>
              <w14:schemeClr w14:val="tx1"/>
            </w14:solidFill>
          </w14:textFill>
        </w:rPr>
        <w:t xml:space="preserve">保证采样按时、准确、安全。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.7.5</w:t>
      </w:r>
      <w:r>
        <w:rPr>
          <w:rFonts w:hint="eastAsia" w:ascii="仿宋" w:hAnsi="仿宋" w:eastAsia="仿宋"/>
          <w:color w:val="000000" w:themeColor="text1"/>
          <w:sz w:val="24"/>
          <w:szCs w:val="24"/>
          <w14:textFill>
            <w14:solidFill>
              <w14:schemeClr w14:val="tx1"/>
            </w14:solidFill>
          </w14:textFill>
        </w:rPr>
        <w:t xml:space="preserve">采样结束前，应核对采样计划、记录与水样，如有错误或遗漏，应立即补采或重采。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.7.6</w:t>
      </w:r>
      <w:r>
        <w:rPr>
          <w:rFonts w:hint="eastAsia" w:ascii="仿宋" w:hAnsi="仿宋" w:eastAsia="仿宋"/>
          <w:color w:val="000000" w:themeColor="text1"/>
          <w:sz w:val="24"/>
          <w:szCs w:val="24"/>
          <w14:textFill>
            <w14:solidFill>
              <w14:schemeClr w14:val="tx1"/>
            </w14:solidFill>
          </w14:textFill>
        </w:rPr>
        <w:t xml:space="preserve">如采样现场水体很不均匀，无法采到有代表性的样品，则应详细记录不均匀的情况和实际采样情况，供使用该数据者参考，并将此现场情况向环甲方反映。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.7.7</w:t>
      </w:r>
      <w:r>
        <w:rPr>
          <w:rFonts w:hint="eastAsia" w:ascii="仿宋" w:hAnsi="仿宋" w:eastAsia="仿宋"/>
          <w:color w:val="000000" w:themeColor="text1"/>
          <w:sz w:val="24"/>
          <w:szCs w:val="24"/>
          <w14:textFill>
            <w14:solidFill>
              <w14:schemeClr w14:val="tx1"/>
            </w14:solidFill>
          </w14:textFill>
        </w:rPr>
        <w:t xml:space="preserve">测定油类的水样，应在水面至300mm采集柱状水样，并单独采样，全部用于测定。并且采样瓶（容器）不能用采集的水样冲洗。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.7.8</w:t>
      </w:r>
      <w:r>
        <w:rPr>
          <w:rFonts w:hint="eastAsia" w:ascii="仿宋" w:hAnsi="仿宋" w:eastAsia="仿宋"/>
          <w:color w:val="000000" w:themeColor="text1"/>
          <w:sz w:val="24"/>
          <w:szCs w:val="24"/>
          <w14:textFill>
            <w14:solidFill>
              <w14:schemeClr w14:val="tx1"/>
            </w14:solidFill>
          </w14:textFill>
        </w:rPr>
        <w:t xml:space="preserve">测溶解氧、生化需氧量和有机污染物等项目时，水样必须注满容器，上部不留空间，并有水封口。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.7.9</w:t>
      </w:r>
      <w:r>
        <w:rPr>
          <w:rFonts w:hint="eastAsia" w:ascii="仿宋" w:hAnsi="仿宋" w:eastAsia="仿宋"/>
          <w:color w:val="000000" w:themeColor="text1"/>
          <w:sz w:val="24"/>
          <w:szCs w:val="24"/>
          <w14:textFill>
            <w14:solidFill>
              <w14:schemeClr w14:val="tx1"/>
            </w14:solidFill>
          </w14:textFill>
        </w:rPr>
        <w:t xml:space="preserve">如果水样中含沉降性固体(如泥沙等)，则应分离除去。分离方法为：将所采水样摇匀后倒入筒形玻璃容器(如1～2L量筒)，静置30min，将不含沉降性固体但含有悬浮性固体的水样移入盛样容器并加入保存剂。测定水温、pH、DO、电导率、总悬浮物和油类的水样除外。    </w:t>
      </w:r>
    </w:p>
    <w:p>
      <w:pPr>
        <w:spacing w:line="360" w:lineRule="auto"/>
        <w:ind w:firstLine="482"/>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b/>
          <w:color w:val="000000" w:themeColor="text1"/>
          <w:sz w:val="24"/>
          <w:szCs w:val="24"/>
          <w14:textFill>
            <w14:solidFill>
              <w14:schemeClr w14:val="tx1"/>
            </w14:solidFill>
          </w14:textFill>
        </w:rPr>
        <w:t>.8</w:t>
      </w:r>
      <w:r>
        <w:rPr>
          <w:rFonts w:hint="eastAsia" w:ascii="仿宋" w:hAnsi="仿宋" w:eastAsia="仿宋"/>
          <w:b/>
          <w:color w:val="000000" w:themeColor="text1"/>
          <w:sz w:val="24"/>
          <w:szCs w:val="24"/>
          <w14:textFill>
            <w14:solidFill>
              <w14:schemeClr w14:val="tx1"/>
            </w14:solidFill>
          </w14:textFill>
        </w:rPr>
        <w:t xml:space="preserve">样品保存注意事项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.8.1</w:t>
      </w:r>
      <w:r>
        <w:rPr>
          <w:rFonts w:hint="eastAsia" w:ascii="仿宋" w:hAnsi="仿宋" w:eastAsia="仿宋"/>
          <w:color w:val="000000" w:themeColor="text1"/>
          <w:sz w:val="24"/>
          <w:szCs w:val="24"/>
          <w14:textFill>
            <w14:solidFill>
              <w14:schemeClr w14:val="tx1"/>
            </w14:solidFill>
          </w14:textFill>
        </w:rPr>
        <w:t xml:space="preserve">保存剂添加过程中，所用器具不可混用，避免交叉污染。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.8.2</w:t>
      </w:r>
      <w:r>
        <w:rPr>
          <w:rFonts w:hint="eastAsia" w:ascii="仿宋" w:hAnsi="仿宋" w:eastAsia="仿宋"/>
          <w:color w:val="000000" w:themeColor="text1"/>
          <w:sz w:val="24"/>
          <w:szCs w:val="24"/>
          <w14:textFill>
            <w14:solidFill>
              <w14:schemeClr w14:val="tx1"/>
            </w14:solidFill>
          </w14:textFill>
        </w:rPr>
        <w:t>适量添加保存剂，切勿过多，以免影响实验室分析。</w:t>
      </w:r>
    </w:p>
    <w:p>
      <w:pPr>
        <w:spacing w:line="360" w:lineRule="auto"/>
        <w:ind w:firstLine="482"/>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b/>
          <w:color w:val="000000" w:themeColor="text1"/>
          <w:sz w:val="24"/>
          <w:szCs w:val="24"/>
          <w14:textFill>
            <w14:solidFill>
              <w14:schemeClr w14:val="tx1"/>
            </w14:solidFill>
          </w14:textFill>
        </w:rPr>
        <w:t>.9</w:t>
      </w:r>
      <w:r>
        <w:rPr>
          <w:rFonts w:hint="eastAsia" w:ascii="仿宋" w:hAnsi="仿宋" w:eastAsia="仿宋"/>
          <w:b/>
          <w:color w:val="000000" w:themeColor="text1"/>
          <w:sz w:val="24"/>
          <w:szCs w:val="24"/>
          <w14:textFill>
            <w14:solidFill>
              <w14:schemeClr w14:val="tx1"/>
            </w14:solidFill>
          </w14:textFill>
        </w:rPr>
        <w:t>水样标签和采样记录注意事项</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.9.1</w:t>
      </w:r>
      <w:r>
        <w:rPr>
          <w:rFonts w:hint="eastAsia" w:ascii="仿宋" w:hAnsi="仿宋" w:eastAsia="仿宋"/>
          <w:color w:val="000000" w:themeColor="text1"/>
          <w:sz w:val="24"/>
          <w:szCs w:val="24"/>
          <w14:textFill>
            <w14:solidFill>
              <w14:schemeClr w14:val="tx1"/>
            </w14:solidFill>
          </w14:textFill>
        </w:rPr>
        <w:t>水样标签注意事项</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每一份样品都应附上一张完整的水样标签，标签内容应至少包括项目唯一性编号，监测项目、采样完成时间（精确到时）和是否加入保存剂等信息。   </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.9.2</w:t>
      </w:r>
      <w:r>
        <w:rPr>
          <w:rFonts w:hint="eastAsia" w:ascii="仿宋" w:hAnsi="仿宋" w:eastAsia="仿宋"/>
          <w:color w:val="000000" w:themeColor="text1"/>
          <w:sz w:val="24"/>
          <w:szCs w:val="24"/>
          <w14:textFill>
            <w14:solidFill>
              <w14:schemeClr w14:val="tx1"/>
            </w14:solidFill>
          </w14:textFill>
        </w:rPr>
        <w:t>采样记录注意事项</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采样记录应及时完整记录采样现场的情况，采样录内容应至少包括“样品唯一性编码”、“采样点位”、“监测项目”、“保存条件”、“水体表观特征”、“天气状况”等信息。</w:t>
      </w:r>
    </w:p>
    <w:p>
      <w:pPr>
        <w:spacing w:line="360" w:lineRule="auto"/>
        <w:ind w:firstLine="482"/>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r>
        <w:rPr>
          <w:rFonts w:ascii="仿宋" w:hAnsi="仿宋" w:eastAsia="仿宋"/>
          <w:b/>
          <w:color w:val="000000" w:themeColor="text1"/>
          <w:sz w:val="24"/>
          <w:szCs w:val="24"/>
          <w14:textFill>
            <w14:solidFill>
              <w14:schemeClr w14:val="tx1"/>
            </w14:solidFill>
          </w14:textFill>
        </w:rPr>
        <w:t>.10</w:t>
      </w:r>
      <w:r>
        <w:rPr>
          <w:rFonts w:hint="eastAsia" w:ascii="仿宋" w:hAnsi="仿宋" w:eastAsia="仿宋"/>
          <w:b/>
          <w:color w:val="000000" w:themeColor="text1"/>
          <w:sz w:val="24"/>
          <w:szCs w:val="24"/>
          <w14:textFill>
            <w14:solidFill>
              <w14:schemeClr w14:val="tx1"/>
            </w14:solidFill>
          </w14:textFill>
        </w:rPr>
        <w:t>实验室分样注意事项</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.10.1</w:t>
      </w:r>
      <w:r>
        <w:rPr>
          <w:rFonts w:hint="eastAsia" w:ascii="仿宋" w:hAnsi="仿宋" w:eastAsia="仿宋"/>
          <w:color w:val="000000" w:themeColor="text1"/>
          <w:sz w:val="24"/>
          <w:szCs w:val="24"/>
          <w14:textFill>
            <w14:solidFill>
              <w14:schemeClr w14:val="tx1"/>
            </w14:solidFill>
          </w14:textFill>
        </w:rPr>
        <w:t>必须选用同一水样进行分装，水样分装应同时进行，禁止装完一瓶样品再装另一瓶样品。可选用多根虹吸管同时取样的分样方法。</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.10.2</w:t>
      </w:r>
      <w:r>
        <w:rPr>
          <w:rFonts w:hint="eastAsia" w:ascii="仿宋" w:hAnsi="仿宋" w:eastAsia="仿宋"/>
          <w:color w:val="000000" w:themeColor="text1"/>
          <w:sz w:val="24"/>
          <w:szCs w:val="24"/>
          <w14:textFill>
            <w14:solidFill>
              <w14:schemeClr w14:val="tx1"/>
            </w14:solidFill>
          </w14:textFill>
        </w:rPr>
        <w:t xml:space="preserve">石油类和粪大肠菌群单独采样，同一点位样品几方应同时完成采样，且采样位置尽可能靠近。 </w:t>
      </w:r>
    </w:p>
    <w:p>
      <w:pPr>
        <w:pStyle w:val="4"/>
        <w:spacing w:before="0" w:beforeAutospacing="0" w:after="0" w:afterAutospacing="0" w:line="360" w:lineRule="auto"/>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五</w:t>
      </w:r>
      <w:r>
        <w:rPr>
          <w:rFonts w:ascii="仿宋" w:hAnsi="仿宋" w:eastAsia="仿宋"/>
          <w:b/>
          <w:color w:val="000000" w:themeColor="text1"/>
          <w:szCs w:val="24"/>
          <w14:textFill>
            <w14:solidFill>
              <w14:schemeClr w14:val="tx1"/>
            </w14:solidFill>
          </w14:textFill>
        </w:rPr>
        <w:t>、运维服务要求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.1总体要求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1.1按照《地表水自动监测技术规范》(HJ915-2017)、《江苏省环境水质（地表水）自动监测预警系统运行管理办法（试行）》、《江苏省地表水自动监测站运行管理办法（试行）（苏环办[2020]174号）等相关技术规范和管理规定要求对水站进行运行维护。采购文件中未明确的质控管理要求，按照国家和江苏省已制定的相关规范性文件执行，若实施新的管理办法或技术规范时，按新要求执行。</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.1.2供应商应严格按照操作规范，对所管理的系统及仪器设备进行精心维护及必要维修，保证系统及仪器设备的正常运行，达到采购人提出的考核要求。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.1.3必须为本项目在徐州市范围内设立固定运维服务点，派驻至少</w:t>
      </w:r>
      <w:r>
        <w:rPr>
          <w:rFonts w:hint="eastAsia" w:ascii="仿宋" w:hAnsi="仿宋" w:eastAsia="仿宋"/>
          <w:color w:val="000000" w:themeColor="text1"/>
          <w:sz w:val="24"/>
          <w:szCs w:val="24"/>
          <w14:textFill>
            <w14:solidFill>
              <w14:schemeClr w14:val="tx1"/>
            </w14:solidFill>
          </w14:textFill>
        </w:rPr>
        <w:t>6</w:t>
      </w:r>
      <w:r>
        <w:rPr>
          <w:rFonts w:ascii="仿宋" w:hAnsi="仿宋" w:eastAsia="仿宋"/>
          <w:color w:val="000000" w:themeColor="text1"/>
          <w:sz w:val="24"/>
          <w:szCs w:val="24"/>
          <w14:textFill>
            <w14:solidFill>
              <w14:schemeClr w14:val="tx1"/>
            </w14:solidFill>
          </w14:textFill>
        </w:rPr>
        <w:t>名运维人员</w:t>
      </w:r>
      <w:r>
        <w:rPr>
          <w:rFonts w:hint="eastAsia" w:ascii="仿宋" w:hAnsi="仿宋" w:eastAsia="仿宋"/>
          <w:color w:val="000000" w:themeColor="text1"/>
          <w:sz w:val="24"/>
          <w:szCs w:val="24"/>
          <w14:textFill>
            <w14:solidFill>
              <w14:schemeClr w14:val="tx1"/>
            </w14:solidFill>
          </w14:textFill>
        </w:rPr>
        <w:t>（其中水务信息化平台驻场人员不少于2人，包含一名软件工程师，软件工程师应熟悉操作平台软件维护、数据录入、故障处理等）</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运维服务级别为水务平台机房保障为7×24小时驻场服务；水质自动监测站为5×8小时驻场服务；电话技术支持服务级别：7×24小时；应急服务级别：7×24小时。</w:t>
      </w:r>
      <w:r>
        <w:rPr>
          <w:rFonts w:ascii="仿宋" w:hAnsi="仿宋" w:eastAsia="仿宋"/>
          <w:color w:val="000000" w:themeColor="text1"/>
          <w:sz w:val="24"/>
          <w:szCs w:val="24"/>
          <w14:textFill>
            <w14:solidFill>
              <w14:schemeClr w14:val="tx1"/>
            </w14:solidFill>
          </w14:textFill>
        </w:rPr>
        <w:t>运维人员应具有省级或省级以上环保部门颁发的运维上岗证，必须定点在徐州</w:t>
      </w:r>
      <w:r>
        <w:rPr>
          <w:rFonts w:hint="eastAsia" w:ascii="仿宋" w:hAnsi="仿宋" w:eastAsia="仿宋"/>
          <w:color w:val="000000" w:themeColor="text1"/>
          <w:sz w:val="24"/>
          <w:szCs w:val="24"/>
          <w14:textFill>
            <w14:solidFill>
              <w14:schemeClr w14:val="tx1"/>
            </w14:solidFill>
          </w14:textFill>
        </w:rPr>
        <w:t>经济技术开发区</w:t>
      </w:r>
      <w:r>
        <w:rPr>
          <w:rFonts w:ascii="仿宋" w:hAnsi="仿宋" w:eastAsia="仿宋"/>
          <w:color w:val="000000" w:themeColor="text1"/>
          <w:sz w:val="24"/>
          <w:szCs w:val="24"/>
          <w14:textFill>
            <w14:solidFill>
              <w14:schemeClr w14:val="tx1"/>
            </w14:solidFill>
          </w14:textFill>
        </w:rPr>
        <w:t>范围内运维。运维人员必须与供应商签订劳务合同并由供应商缴纳社保的全日制在职员工，响应文件中提供社保缴纳证明、上岗证扫描件。从事运维工作的人员必须与响应文件中的人员信息一致，如需变动，必须向采购人递交申请书，经采购人同意方可变动。</w:t>
      </w:r>
    </w:p>
    <w:p>
      <w:pPr>
        <w:pStyle w:val="14"/>
        <w:spacing w:line="360" w:lineRule="auto"/>
        <w:ind w:firstLine="480"/>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5.1.4</w:t>
      </w:r>
      <w:r>
        <w:rPr>
          <w:rFonts w:hint="eastAsia" w:ascii="仿宋" w:hAnsi="仿宋" w:eastAsia="仿宋" w:cs="宋体"/>
          <w:bCs/>
          <w:color w:val="000000" w:themeColor="text1"/>
          <w:sz w:val="24"/>
          <w:szCs w:val="24"/>
          <w14:textFill>
            <w14:solidFill>
              <w14:schemeClr w14:val="tx1"/>
            </w14:solidFill>
          </w14:textFill>
        </w:rPr>
        <w:t>平台运维内容包含水务平台设备及软件的维护、专线维护，水务数据输入及报告，低洼地点检测，水量检测，管网信息化管理，闸站、河道、水库等数据管理等内容。</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s="宋体"/>
          <w:bCs/>
          <w:color w:val="000000" w:themeColor="text1"/>
          <w:sz w:val="24"/>
          <w:szCs w:val="24"/>
          <w14:textFill>
            <w14:solidFill>
              <w14:schemeClr w14:val="tx1"/>
            </w14:solidFill>
          </w14:textFill>
        </w:rPr>
        <w:t>必须为本项目派驻至少2辆运行维护车辆，该车辆只</w:t>
      </w:r>
      <w:r>
        <w:rPr>
          <w:rFonts w:ascii="仿宋" w:hAnsi="仿宋" w:eastAsia="仿宋"/>
          <w:color w:val="000000" w:themeColor="text1"/>
          <w:sz w:val="24"/>
          <w:szCs w:val="24"/>
          <w14:textFill>
            <w14:solidFill>
              <w14:schemeClr w14:val="tx1"/>
            </w14:solidFill>
          </w14:textFill>
        </w:rPr>
        <w:t>能用作本项目的运维使用，不能派作他用。运维车辆可以租赁或租用。投入运维工作的车辆必须与响应文件中的车辆信息一致，如需变动，必须向采购人递交申请书，经采购人同意方可变动。</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6</w:t>
      </w:r>
      <w:r>
        <w:rPr>
          <w:rFonts w:ascii="仿宋" w:hAnsi="仿宋" w:eastAsia="仿宋"/>
          <w:color w:val="000000" w:themeColor="text1"/>
          <w:sz w:val="24"/>
          <w:szCs w:val="24"/>
          <w14:textFill>
            <w14:solidFill>
              <w14:schemeClr w14:val="tx1"/>
            </w14:solidFill>
          </w14:textFill>
        </w:rPr>
        <w:t>供应商应提供完整的运维实施方案（含水质自动站交接方案、污染事故处理方案），明确维护方法、周期、内容及技术保障等，明确成交后开始运维时和结束运维时与采购人交接的方法、内容及技术保障等（结束运维的交接方案中必须包含仪器性能测试、系统核查的内容），明确污染事故处理的方法、内容及技术保障等。</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7</w:t>
      </w:r>
      <w:r>
        <w:rPr>
          <w:rFonts w:ascii="仿宋" w:hAnsi="仿宋" w:eastAsia="仿宋"/>
          <w:color w:val="000000" w:themeColor="text1"/>
          <w:sz w:val="24"/>
          <w:szCs w:val="24"/>
          <w14:textFill>
            <w14:solidFill>
              <w14:schemeClr w14:val="tx1"/>
            </w14:solidFill>
          </w14:textFill>
        </w:rPr>
        <w:t>供应商应提供完整的内部质量管理方案，明确质量管理的方法、频次、内容及技术保障等。</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.1.7供应商应提供完整的数据质量管理及审核方案，明确数据质量管理及审核的方法、周期、内容及技术保障等。</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.1.8重要的试剂和标准溶液必须由具备CMA资质的实验室（委托或自有）配制，每批次有配制证明材料备查</w:t>
      </w:r>
      <w:r>
        <w:rPr>
          <w:rFonts w:hint="eastAsia" w:ascii="仿宋" w:hAnsi="仿宋" w:eastAsia="仿宋"/>
          <w:color w:val="000000" w:themeColor="text1"/>
          <w:sz w:val="24"/>
          <w:szCs w:val="24"/>
          <w14:textFill>
            <w14:solidFill>
              <w14:schemeClr w14:val="tx1"/>
            </w14:solidFill>
          </w14:textFill>
        </w:rPr>
        <w:t>，水质检测报告应由有资质的单位（</w:t>
      </w:r>
      <w:r>
        <w:rPr>
          <w:rFonts w:ascii="仿宋" w:hAnsi="仿宋" w:eastAsia="仿宋"/>
          <w:color w:val="000000" w:themeColor="text1"/>
          <w:sz w:val="24"/>
          <w:szCs w:val="24"/>
          <w14:textFill>
            <w14:solidFill>
              <w14:schemeClr w14:val="tx1"/>
            </w14:solidFill>
          </w14:textFill>
        </w:rPr>
        <w:t>委托或自有）</w:t>
      </w:r>
      <w:r>
        <w:rPr>
          <w:rFonts w:hint="eastAsia" w:ascii="仿宋" w:hAnsi="仿宋" w:eastAsia="仿宋"/>
          <w:color w:val="000000" w:themeColor="text1"/>
          <w:sz w:val="24"/>
          <w:szCs w:val="24"/>
          <w14:textFill>
            <w14:solidFill>
              <w14:schemeClr w14:val="tx1"/>
            </w14:solidFill>
          </w14:textFill>
        </w:rPr>
        <w:t>出具。</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.1.9采购人定期开展仪器校准、标液核查、质控考核、水样比对、加标回收和系统审核等质控考核工作，不定期进行检查和抽查，运维费根据质控考核结果定量。</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.1.10不论何时，供应商都应承担监测数据的保密责任，不得以任何方式和渠道向外界传递任何监测数据。</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1.11委托运行维护及管理的全部资产（包括全部产权和建筑物、设备、软件、配套设施、水质自动站和配套监控系统产生的各类数据信息及相关文档资料）属采购人所有。供应商不得以任何方式对各类财产进行出售、抵押或转移；同时，供应商有责任保证上述全部资产的完整、安全并处于良好状态。</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1.12供应商应协助采购人做好水站固定资产的清查登记、报废等管理工作。固定资产的安全保护工作由供应商负责，因保管或使用不当造成的资产损失，由供应商负责赔偿；因被盗、船撞等外部原因造成的损失，供应商应第一时间报告属地公安部门，并通知采购人，依据公安调查结果协商有关赔偿问题。</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.1.13产生的废液由供应商调至中性后，按照采购人的要求送至指定地点，废液桶由供应商自备。废液由采购人统一委托第三方处置，产生的费用由供应商承担。</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.1.14站房维修费由采购人联系维修人员进行评估后确定。</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.1.15项目结束前必须向采购人提交包含仪器性能测试、系统核查等内容的报告。</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.1.16其他未明确的要求，如果实际运维工作需要，供应商必须服从采购人安排。</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日常管理要求：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.2.1每天定期远程检查：</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供应商技术人员至少每天上午和下午两次远程查看水站监测数据，并对站点运行情况进行远程管理和巡视，内容包括：</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（1）根据仪器分析数据判断仪器运行情况；</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（2）根据管路压力数据判断水泵运行情况；</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（3）根据电源电压、站房温度、湿度数据判断站房内部情况。发现数据有持续异常值出现时，应立即前往现场进行调查处理。</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（4）远程监视工作必须记录备查，记录格式由采购人提供。</w:t>
      </w:r>
    </w:p>
    <w:p>
      <w:pPr>
        <w:spacing w:line="360" w:lineRule="auto"/>
        <w:ind w:firstLine="6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.2.2每周定期巡视</w:t>
      </w:r>
    </w:p>
    <w:p>
      <w:pPr>
        <w:spacing w:line="360" w:lineRule="auto"/>
        <w:ind w:firstLine="6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每周根据水站实际运行情况巡视水站，主要内容包括：</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（1）查看各台分析仪器及辅助设备的运行状态和主要技术参数，判断运行是否正常；</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（2）检查水站电路系统、通讯线路是否正常；</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（3）检查采水系统、配水系统是否正常，如电动球阀工作状态、采水泵固定情况，采水泵运行情况等；</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（4）巡视工作必须记录备查，记录格式由采购人提供。</w:t>
      </w:r>
    </w:p>
    <w:p>
      <w:pPr>
        <w:spacing w:line="360" w:lineRule="auto"/>
        <w:ind w:firstLine="6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.2.3仪器设备有关部件定期清洗与维护</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水泵与取水管路：水泵应定期清洗过滤网。对于自吸泵，应定期清洗采水头；对于潜水泵，应定期清洗泵体。取水管路应检查是否出现弯折现象，是否畅通，并清理管路周边杂物，在泥沙含量大或藻类密集的水体断面应视情况加密进行人工清洗。一般每月一次。</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（2）配水与进水系统：根据原水浊度情况对过滤器、配水杯、仪器进样管、沉淀池等进行清洗。每月1次以上。浊度大于100NTU时，每周1次。</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（3）仪器分析系统：五参数仪电极（溶解氧、电导率、pH、浊度）每月清洗1次；其他仪器采样杯、进样管路、泵管、测量室等每月清洗1次。</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（4）空气压缩机：每月检查气泵和清水增压泵工作状况一次，并对空气过滤器放水。</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（5）检查通讯设备是否正常，一般每月一次。</w:t>
      </w:r>
    </w:p>
    <w:p>
      <w:pPr>
        <w:spacing w:line="360" w:lineRule="auto"/>
        <w:ind w:firstLine="6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.2.4停机维护</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（1）短时间停机（停机时间小于24小时）：一般关机即可，再次运行时仪器需重新校准。</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长时间停机（连续停机时间超过24小时）：如果分析仪需要停机24小时或更长时间，一般需关闭分析仪器和进样阀，关闭电源。并用蒸馏水清洗分析仪器的蠕动泵以及试剂管路；清洗测量室并排空；对于测量电极，应取下并将电极头浸入保护液中存放。</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.2.5 试剂更换</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按仪器说明书的要求定期更换试剂，试剂更换周期一般不应超过15天，标签信息完整可溯源，确保监测数据的准确可靠。</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.2.6 耗材及备件更换</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2.6.1所用备品备件及耗材等应达到相应的质量要求，使用前需经采购人确认。备品备件及耗材必须单独报价并附有详细清单。耗材根据采购人要求（一季度或半年）提供给采购人，更换时向采购人领取，多余的耗材在运维结束后返还供应商。</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2.6.2应依据断面水质状况和水站环境条件制订易耗品和消耗品（如泵管、pH电极、溶解氧膜头、电磁阀、比色皿等）的更换周期，其他耗材及备件根据仪器具体情况确定。所有耗材及备件做到定期更换，确保监测数据的准确可靠。</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.3运维记录要求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.3.1根据采购人提供的各类运维记录表，供应商需做好日常运维工作的记录。</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对耗材及备件更换、设备维修等，需做好相应的记录，确保信息完整。</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.3.3供应商每月定期向采购人提交各类运维记录表，提交水站运行月度报告，陈述水站的运行状况和事件处理情况。</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.4数据质量要求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.4.1采用间歇测定情况下（2小时/次或4小时/次），各自动分析仪至少每天保证有6组有效数据。</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.4.2供应商需每天九点前在采购人的数据平台上进行数据审核，按照采购人的要求对异常数据或无效数据进行确认和标注。</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.4.3因仪器故障、质控考核不合格、站点停运等原因，供应商要每周两次在通过计量认证的实验室（自有的或委托的）进行水样检测，在上报数据的同时出具检测报告，相关检测费用由供应商承担，不单独报价。</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4.4当水站出现监测数据异常时，供应商应当在3小时内完成仪器设备故障排除，并做好相关记录；因仪器设备故障导致的数据异常，应立即进行修复，48小时内无法修复时，应使用备机开展监测；非仪器故障导致的数据异常，应妥善保存留样，并立即向采购人报告。</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.5硬件要求：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.5.1供应商必须自有通过计量认证的实验室或委托通过计量认证的实验室，满足试剂配制、标液配制（供应商用于质量内控）及实样比对（供应商用于质量内控）分析技术要求。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.5.2供应商应提供手机（安卓系统）、平板（安卓系统）等移动设备以安装相应的质控管理软件。</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.5.3运维人员必须配备专用工具，包括便携式电脑、万用表、远程数据查询系统等；还须配备通讯调试工具，包括各种硬件接口线、改线工具、接口调试软件及常用零部件等。</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.6污染事故处理要求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当水站监测数据发现异常或发现所在断面发生污染事故时，须3小时内报告采购人，并及时核查仪器运行状态，保证系统仪器正常运行，监测数据准确，传输畅通，并协助进行手工监测复核。</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.7仪器（设备）故障处理要求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.7.1系统所需全部设备（包括水质监测设备、监控设备、通讯设备、空调等）发生故障，由供应商负责维修。</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7.2当水质自动站系统仪器设备出现故障时，保证在3小时内到达现场检修。如果故障在48小时内无法排除，应立即用备机替换，待修复并经校准合格后重新使用。仪器设备无法维修，需及时向采购人汇报，待采购人确认后由采购人负责购买新仪器设备，新仪器投入使用前的性能测试等工作由供应商负责。对故障排除过程应有相应记录。</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.8具体工作要求</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.8.1供应商必须根据本部分要求作出相应应答，明确维护方法、周期及技术保障等。</w:t>
      </w:r>
    </w:p>
    <w:p>
      <w:pPr>
        <w:spacing w:line="360" w:lineRule="auto"/>
        <w:ind w:firstLine="48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.8.2必须严格按照“日监控，周巡查、月比对”的要求，开展日常维护和管理工作。</w:t>
      </w:r>
      <w:r>
        <w:rPr>
          <w:rFonts w:hint="eastAsia" w:ascii="仿宋" w:hAnsi="仿宋" w:eastAsia="仿宋"/>
          <w:color w:val="000000" w:themeColor="text1"/>
          <w:sz w:val="24"/>
          <w:szCs w:val="24"/>
          <w14:textFill>
            <w14:solidFill>
              <w14:schemeClr w14:val="tx1"/>
            </w14:solidFill>
          </w14:textFill>
        </w:rPr>
        <w:t>表4</w:t>
      </w:r>
      <w:r>
        <w:rPr>
          <w:rFonts w:ascii="仿宋" w:hAnsi="仿宋" w:eastAsia="仿宋"/>
          <w:color w:val="000000" w:themeColor="text1"/>
          <w:sz w:val="24"/>
          <w:szCs w:val="24"/>
          <w14:textFill>
            <w14:solidFill>
              <w14:schemeClr w14:val="tx1"/>
            </w14:solidFill>
          </w14:textFill>
        </w:rPr>
        <w:t xml:space="preserve">  每周工作内容</w:t>
      </w:r>
    </w:p>
    <w:tbl>
      <w:tblPr>
        <w:tblStyle w:val="6"/>
        <w:tblW w:w="9781" w:type="dxa"/>
        <w:jc w:val="center"/>
        <w:tblInd w:w="0" w:type="dxa"/>
        <w:tblLayout w:type="fixed"/>
        <w:tblCellMar>
          <w:top w:w="0" w:type="dxa"/>
          <w:left w:w="108" w:type="dxa"/>
          <w:bottom w:w="0" w:type="dxa"/>
          <w:right w:w="108" w:type="dxa"/>
        </w:tblCellMar>
      </w:tblPr>
      <w:tblGrid>
        <w:gridCol w:w="709"/>
        <w:gridCol w:w="1701"/>
        <w:gridCol w:w="1701"/>
        <w:gridCol w:w="5670"/>
      </w:tblGrid>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1701"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维护内容</w:t>
            </w:r>
          </w:p>
        </w:tc>
        <w:tc>
          <w:tcPr>
            <w:tcW w:w="1701"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维护周期及目标</w:t>
            </w:r>
          </w:p>
        </w:tc>
        <w:tc>
          <w:tcPr>
            <w:tcW w:w="5670"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维护要求</w:t>
            </w:r>
          </w:p>
        </w:tc>
      </w:tr>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701"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卫生保洁</w:t>
            </w:r>
          </w:p>
        </w:tc>
        <w:tc>
          <w:tcPr>
            <w:tcW w:w="1701"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次/周 确保环境干净、整洁</w:t>
            </w:r>
          </w:p>
        </w:tc>
        <w:tc>
          <w:tcPr>
            <w:tcW w:w="5670"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对平台机房和水质自动监测站（含外围周边）的打扫，确保环境干净、整洁</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701" w:type="dxa"/>
            <w:tcBorders>
              <w:top w:val="nil"/>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通讯检查</w:t>
            </w:r>
          </w:p>
        </w:tc>
        <w:tc>
          <w:tcPr>
            <w:tcW w:w="1701" w:type="dxa"/>
            <w:vMerge w:val="restart"/>
            <w:tcBorders>
              <w:top w:val="nil"/>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1次/周，确保控制和数据上传通道畅通</w:t>
            </w:r>
          </w:p>
        </w:tc>
        <w:tc>
          <w:tcPr>
            <w:tcW w:w="5670" w:type="dxa"/>
            <w:tcBorders>
              <w:top w:val="single" w:color="auto" w:sz="8"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1）确保工控机各个串口和PLC以及分析仪器连接正确且牢固。</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2）通过现场监控软件测试工控与PLC及各个仪器之间是否连接正确。</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701" w:type="dxa"/>
            <w:tcBorders>
              <w:top w:val="nil"/>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PLC检查</w:t>
            </w:r>
          </w:p>
        </w:tc>
        <w:tc>
          <w:tcPr>
            <w:tcW w:w="1701" w:type="dxa"/>
            <w:vMerge w:val="continue"/>
            <w:tcBorders>
              <w:top w:val="nil"/>
              <w:left w:val="single" w:color="auto" w:sz="8" w:space="0"/>
              <w:bottom w:val="single" w:color="auto"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1）检查PLC状态数据传输和报警灯，确保无数据传输报警。</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2）确保取水过程中PLC上各个点输入输出状态正确。</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3）测量并确保PLC时钟电池电压正常。必要的情况更换电池。</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4）确保PLC串口模块连接牢固。</w:t>
            </w:r>
          </w:p>
        </w:tc>
      </w:tr>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701"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面板开关检查</w:t>
            </w:r>
          </w:p>
        </w:tc>
        <w:tc>
          <w:tcPr>
            <w:tcW w:w="1701" w:type="dxa"/>
            <w:vMerge w:val="restart"/>
            <w:tcBorders>
              <w:top w:val="single" w:color="auto" w:sz="8" w:space="0"/>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1次/周，确保各开关功能正常</w:t>
            </w:r>
          </w:p>
        </w:tc>
        <w:tc>
          <w:tcPr>
            <w:tcW w:w="5670" w:type="dxa"/>
            <w:tcBorders>
              <w:top w:val="single" w:color="auto" w:sz="4" w:space="0"/>
              <w:left w:val="nil"/>
              <w:bottom w:val="single" w:color="auto"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检查控制柜前面板开关和指示灯确保其工作正常。</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701" w:type="dxa"/>
            <w:tcBorders>
              <w:top w:val="nil"/>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配电板清扫</w:t>
            </w:r>
          </w:p>
        </w:tc>
        <w:tc>
          <w:tcPr>
            <w:tcW w:w="1701" w:type="dxa"/>
            <w:vMerge w:val="continue"/>
            <w:tcBorders>
              <w:top w:val="nil"/>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nil"/>
              <w:left w:val="nil"/>
              <w:bottom w:val="single" w:color="auto"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清扫配电板上各个元件上的灰尘等。</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701" w:type="dxa"/>
            <w:tcBorders>
              <w:top w:val="nil"/>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配电板状态检查</w:t>
            </w:r>
          </w:p>
        </w:tc>
        <w:tc>
          <w:tcPr>
            <w:tcW w:w="1701" w:type="dxa"/>
            <w:vMerge w:val="continue"/>
            <w:tcBorders>
              <w:top w:val="nil"/>
              <w:left w:val="single" w:color="auto" w:sz="8" w:space="0"/>
              <w:bottom w:val="single" w:color="auto"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nil"/>
              <w:left w:val="nil"/>
              <w:bottom w:val="single" w:color="auto"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检查确保配电板上各个接线接头不松动，并清除锈蚀接头。确保各个接触器和继电器工作正常。</w:t>
            </w:r>
          </w:p>
        </w:tc>
      </w:tr>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701"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接地检查</w:t>
            </w:r>
          </w:p>
        </w:tc>
        <w:tc>
          <w:tcPr>
            <w:tcW w:w="1701" w:type="dxa"/>
            <w:vMerge w:val="continue"/>
            <w:tcBorders>
              <w:top w:val="single" w:color="auto" w:sz="8" w:space="0"/>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single" w:color="auto" w:sz="8" w:space="0"/>
              <w:left w:val="nil"/>
              <w:bottom w:val="single" w:color="auto"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确保各个机柜和用电器接地良好，尤其注意防雷保护器接地。</w:t>
            </w:r>
          </w:p>
        </w:tc>
      </w:tr>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8"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p>
        </w:tc>
        <w:tc>
          <w:tcPr>
            <w:tcW w:w="1701" w:type="dxa"/>
            <w:tcBorders>
              <w:top w:val="single" w:color="auto" w:sz="8" w:space="0"/>
              <w:left w:val="nil"/>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温湿度仪检查</w:t>
            </w:r>
          </w:p>
        </w:tc>
        <w:tc>
          <w:tcPr>
            <w:tcW w:w="1701" w:type="dxa"/>
            <w:vMerge w:val="continue"/>
            <w:tcBorders>
              <w:top w:val="nil"/>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nil"/>
              <w:left w:val="nil"/>
              <w:bottom w:val="single" w:color="auto"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检查温湿度仪是否显示合理，保证温度探头反应灵敏。</w:t>
            </w:r>
          </w:p>
        </w:tc>
      </w:tr>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p>
        </w:tc>
        <w:tc>
          <w:tcPr>
            <w:tcW w:w="1701"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稳压电源清扫</w:t>
            </w:r>
          </w:p>
        </w:tc>
        <w:tc>
          <w:tcPr>
            <w:tcW w:w="1701" w:type="dxa"/>
            <w:vMerge w:val="continue"/>
            <w:tcBorders>
              <w:top w:val="nil"/>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single" w:color="auto" w:sz="8"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1）断电情况下清扫稳压电源内的灰尘。</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2）检查碳刷是否正常，磨损较多情况必须更换。</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3）上电测试，确保稳压源工作正常。</w:t>
            </w:r>
          </w:p>
        </w:tc>
      </w:tr>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8"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w:t>
            </w:r>
          </w:p>
        </w:tc>
        <w:tc>
          <w:tcPr>
            <w:tcW w:w="1701" w:type="dxa"/>
            <w:tcBorders>
              <w:top w:val="single" w:color="auto" w:sz="8"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高锰酸盐指数分析仪维护</w:t>
            </w:r>
          </w:p>
        </w:tc>
        <w:tc>
          <w:tcPr>
            <w:tcW w:w="1701" w:type="dxa"/>
            <w:vMerge w:val="restart"/>
            <w:tcBorders>
              <w:top w:val="single" w:color="auto" w:sz="8" w:space="0"/>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1次/周，确保监测仪器所需试剂充足，管路、阀门处于正常状态，仪器电极无沾污，运行稳定，比对数据合格</w:t>
            </w:r>
          </w:p>
        </w:tc>
        <w:tc>
          <w:tcPr>
            <w:tcW w:w="5670"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1）检查数据传输和报警模块是否正常。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2）确保清洗水供应正常。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3）清除水浴锅内水垢，疏通管道。</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4）确保各个阀门正常。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5）检查并更换老化的输送硫酸软管。</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6）添加参比电极电解液。</w:t>
            </w:r>
          </w:p>
        </w:tc>
      </w:tr>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8"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p>
        </w:tc>
        <w:tc>
          <w:tcPr>
            <w:tcW w:w="1701" w:type="dxa"/>
            <w:tcBorders>
              <w:top w:val="single" w:color="auto" w:sz="8"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C0D分析仪维护</w:t>
            </w:r>
          </w:p>
        </w:tc>
        <w:tc>
          <w:tcPr>
            <w:tcW w:w="1701" w:type="dxa"/>
            <w:vMerge w:val="continue"/>
            <w:tcBorders>
              <w:top w:val="single" w:color="auto" w:sz="8" w:space="0"/>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1）检查数据传输和报警模块是否正常。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2）检查COD分析仪加热模块是否正常。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3）检查并更换老化的加热迂回管路。</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4）检查并更换老化的COD管路系统。</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5）检查并更换老化的COD蠕动泵管。</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6）确保各个阀门正常。</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w:t>
            </w:r>
          </w:p>
        </w:tc>
        <w:tc>
          <w:tcPr>
            <w:tcW w:w="1701" w:type="dxa"/>
            <w:tcBorders>
              <w:top w:val="nil"/>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氨氮分析仪维护</w:t>
            </w:r>
          </w:p>
        </w:tc>
        <w:tc>
          <w:tcPr>
            <w:tcW w:w="1701" w:type="dxa"/>
            <w:vMerge w:val="continue"/>
            <w:tcBorders>
              <w:top w:val="nil"/>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single" w:color="auto" w:sz="4" w:space="0"/>
              <w:left w:val="nil"/>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1）检查氨氮分析仪比色皿是否有污染；</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2）检查氨氮分析仪加热模块是否正常，是否维持在38℃。</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3）检查并更换老化的加热迂回管路。</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4）检查并更换老化的氨氮管路系统。</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5）检查并更换老化的氨氮蠕动泵管。</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6）确保各个阀门正常。</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w:t>
            </w:r>
          </w:p>
        </w:tc>
        <w:tc>
          <w:tcPr>
            <w:tcW w:w="1701" w:type="dxa"/>
            <w:tcBorders>
              <w:top w:val="nil"/>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总磷分析仪维护</w:t>
            </w:r>
          </w:p>
        </w:tc>
        <w:tc>
          <w:tcPr>
            <w:tcW w:w="1701" w:type="dxa"/>
            <w:vMerge w:val="continue"/>
            <w:tcBorders>
              <w:top w:val="nil"/>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single" w:color="auto" w:sz="8"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1）检查数据传输和报警模块是否正常。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2）确保纯水供应正常。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3）清除水浴锅内水垢，疏通管道。</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4）检查并更换老化的UV灯。</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5）确保各个阀门正常。</w:t>
            </w:r>
          </w:p>
        </w:tc>
      </w:tr>
      <w:tr>
        <w:tblPrEx>
          <w:tblLayout w:type="fixed"/>
          <w:tblCellMar>
            <w:top w:w="0" w:type="dxa"/>
            <w:left w:w="108" w:type="dxa"/>
            <w:bottom w:w="0" w:type="dxa"/>
            <w:right w:w="108" w:type="dxa"/>
          </w:tblCellMar>
        </w:tblPrEx>
        <w:trPr>
          <w:trHeight w:val="454" w:hRule="atLeast"/>
          <w:jc w:val="center"/>
        </w:trPr>
        <w:tc>
          <w:tcPr>
            <w:tcW w:w="709" w:type="dxa"/>
            <w:tcBorders>
              <w:top w:val="nil"/>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4</w:t>
            </w:r>
          </w:p>
        </w:tc>
        <w:tc>
          <w:tcPr>
            <w:tcW w:w="1701" w:type="dxa"/>
            <w:tcBorders>
              <w:top w:val="nil"/>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总氮分析仪维护</w:t>
            </w:r>
          </w:p>
        </w:tc>
        <w:tc>
          <w:tcPr>
            <w:tcW w:w="1701" w:type="dxa"/>
            <w:vMerge w:val="continue"/>
            <w:tcBorders>
              <w:top w:val="nil"/>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single" w:color="auto" w:sz="8"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1）检查数据传输和报警模块是否正常。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2）确保纯水供应正常。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3）清除水浴锅内水垢，疏通管道。</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4）检查并更换老化的UV灯。</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5）确保各个阀门正常。</w:t>
            </w:r>
          </w:p>
        </w:tc>
      </w:tr>
      <w:tr>
        <w:tblPrEx>
          <w:tblLayout w:type="fixed"/>
          <w:tblCellMar>
            <w:top w:w="0" w:type="dxa"/>
            <w:left w:w="108" w:type="dxa"/>
            <w:bottom w:w="0" w:type="dxa"/>
            <w:right w:w="108" w:type="dxa"/>
          </w:tblCellMar>
        </w:tblPrEx>
        <w:trPr>
          <w:trHeight w:val="454" w:hRule="atLeast"/>
          <w:jc w:val="center"/>
        </w:trPr>
        <w:tc>
          <w:tcPr>
            <w:tcW w:w="709" w:type="dxa"/>
            <w:tcBorders>
              <w:top w:val="single" w:color="auto" w:sz="8"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p>
        </w:tc>
        <w:tc>
          <w:tcPr>
            <w:tcW w:w="1701" w:type="dxa"/>
            <w:tcBorders>
              <w:top w:val="single" w:color="auto" w:sz="8"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五参数分析仪</w:t>
            </w:r>
          </w:p>
        </w:tc>
        <w:tc>
          <w:tcPr>
            <w:tcW w:w="1701" w:type="dxa"/>
            <w:vMerge w:val="continue"/>
            <w:tcBorders>
              <w:top w:val="nil"/>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670"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1）检查数据传输和报警模块是否正常。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2）检查电极是否被泥沙和藻类沾污</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3）清洗电极更换电极液。</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4）检查并更换老化的电极。</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5）确保清洗水供应正常。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6）对pH、溶解氧电极进行校准。</w:t>
            </w:r>
          </w:p>
        </w:tc>
      </w:tr>
    </w:tbl>
    <w:p>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表</w:t>
      </w:r>
      <w:r>
        <w:rPr>
          <w:rFonts w:ascii="仿宋" w:hAnsi="仿宋" w:eastAsia="仿宋"/>
          <w:color w:val="000000" w:themeColor="text1"/>
          <w:sz w:val="24"/>
          <w:szCs w:val="24"/>
          <w14:textFill>
            <w14:solidFill>
              <w14:schemeClr w14:val="tx1"/>
            </w14:solidFill>
          </w14:textFill>
        </w:rPr>
        <w:t>5  每月工作内容</w:t>
      </w:r>
    </w:p>
    <w:tbl>
      <w:tblPr>
        <w:tblStyle w:val="6"/>
        <w:tblW w:w="9796" w:type="dxa"/>
        <w:jc w:val="center"/>
        <w:tblInd w:w="0" w:type="dxa"/>
        <w:tblLayout w:type="fixed"/>
        <w:tblCellMar>
          <w:top w:w="0" w:type="dxa"/>
          <w:left w:w="108" w:type="dxa"/>
          <w:bottom w:w="0" w:type="dxa"/>
          <w:right w:w="108" w:type="dxa"/>
        </w:tblCellMar>
      </w:tblPr>
      <w:tblGrid>
        <w:gridCol w:w="724"/>
        <w:gridCol w:w="1701"/>
        <w:gridCol w:w="2126"/>
        <w:gridCol w:w="5245"/>
      </w:tblGrid>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1701"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维护内容</w:t>
            </w:r>
          </w:p>
        </w:tc>
        <w:tc>
          <w:tcPr>
            <w:tcW w:w="2126"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维护周期及目标</w:t>
            </w:r>
          </w:p>
        </w:tc>
        <w:tc>
          <w:tcPr>
            <w:tcW w:w="5245"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维护要求</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p>
        </w:tc>
        <w:tc>
          <w:tcPr>
            <w:tcW w:w="1701"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室外取水管路清洗清淤</w:t>
            </w:r>
          </w:p>
        </w:tc>
        <w:tc>
          <w:tcPr>
            <w:tcW w:w="2126" w:type="dxa"/>
            <w:tcBorders>
              <w:top w:val="single" w:color="auto" w:sz="8" w:space="0"/>
              <w:left w:val="single" w:color="auto" w:sz="8" w:space="0"/>
              <w:bottom w:val="single" w:color="auto"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1次/月，确保管路无泥沙附着</w:t>
            </w:r>
          </w:p>
        </w:tc>
        <w:tc>
          <w:tcPr>
            <w:tcW w:w="5245" w:type="dxa"/>
            <w:tcBorders>
              <w:top w:val="single" w:color="auto" w:sz="8"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1）将室外取水管路淤泥吹出。至少三次空气吹洗，以便达到良好清淤效果。</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2）采用3%稀盐酸，对取水管路进行清洗。清洗完毕后15分钟手动运行一次采水流程，以便将管路中残余药剂清洗掉。</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3）恢复取水管路原状。</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8"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p>
        </w:tc>
        <w:tc>
          <w:tcPr>
            <w:tcW w:w="1701" w:type="dxa"/>
            <w:tcBorders>
              <w:top w:val="single" w:color="auto" w:sz="8"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室内管路清洗</w:t>
            </w:r>
          </w:p>
        </w:tc>
        <w:tc>
          <w:tcPr>
            <w:tcW w:w="2126" w:type="dxa"/>
            <w:tcBorders>
              <w:top w:val="single" w:color="auto" w:sz="8" w:space="0"/>
              <w:left w:val="single" w:color="auto" w:sz="8" w:space="0"/>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2次/月，确保管路透明，无泥沙藻类附着</w:t>
            </w:r>
          </w:p>
        </w:tc>
        <w:tc>
          <w:tcPr>
            <w:tcW w:w="5245"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1）手动拆卸阀门、弯头、过滤网和样水杯等部件，用试管刷清洗，清洗后原样装回。</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2）检查蠕动泵进水塑胶软管脏污情况，必要的情况更换。</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w:t>
            </w:r>
          </w:p>
        </w:tc>
        <w:tc>
          <w:tcPr>
            <w:tcW w:w="1701" w:type="dxa"/>
            <w:tcBorders>
              <w:top w:val="single" w:color="auto" w:sz="4"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清洗液位计</w:t>
            </w:r>
          </w:p>
        </w:tc>
        <w:tc>
          <w:tcPr>
            <w:tcW w:w="2126" w:type="dxa"/>
            <w:tcBorders>
              <w:top w:val="single" w:color="auto" w:sz="4" w:space="0"/>
              <w:left w:val="single" w:color="auto" w:sz="8" w:space="0"/>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1次/月，确保液位计工作正常</w:t>
            </w:r>
          </w:p>
        </w:tc>
        <w:tc>
          <w:tcPr>
            <w:tcW w:w="5245"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1）将液位计拆下，用3%盐酸擦洗浮球和导杆，清除表面钙化物和污物。</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2）测量浮球导通电阻，导通电阻必须小于20欧姆，且反应灵敏。</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3）原样装回液位计。</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4）必要的情况更换新液位计。</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w:t>
            </w:r>
          </w:p>
        </w:tc>
        <w:tc>
          <w:tcPr>
            <w:tcW w:w="1701"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清洗样水杯喷头</w:t>
            </w:r>
          </w:p>
        </w:tc>
        <w:tc>
          <w:tcPr>
            <w:tcW w:w="2126" w:type="dxa"/>
            <w:tcBorders>
              <w:top w:val="single" w:color="auto" w:sz="4" w:space="0"/>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1次/月，确保喷头工作正常</w:t>
            </w:r>
          </w:p>
        </w:tc>
        <w:tc>
          <w:tcPr>
            <w:tcW w:w="5245"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1）将样水杯清洗喷头拆下，检查是否有锈蚀状况，轻微锈蚀可采用3%稀盐酸浸泡方法清除锈蚀，严重锈蚀状况直接换新。</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2）将喷头原样装回后注意调节喷头配水强度。</w:t>
            </w:r>
          </w:p>
        </w:tc>
      </w:tr>
      <w:tr>
        <w:tblPrEx>
          <w:tblLayout w:type="fixed"/>
          <w:tblCellMar>
            <w:top w:w="0" w:type="dxa"/>
            <w:left w:w="108" w:type="dxa"/>
            <w:bottom w:w="0" w:type="dxa"/>
            <w:right w:w="108" w:type="dxa"/>
          </w:tblCellMar>
        </w:tblPrEx>
        <w:trPr>
          <w:trHeight w:val="454" w:hRule="atLeast"/>
          <w:jc w:val="center"/>
        </w:trPr>
        <w:tc>
          <w:tcPr>
            <w:tcW w:w="724" w:type="dxa"/>
            <w:tcBorders>
              <w:top w:val="nil"/>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p>
        </w:tc>
        <w:tc>
          <w:tcPr>
            <w:tcW w:w="1701" w:type="dxa"/>
            <w:tcBorders>
              <w:top w:val="nil"/>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蠕动泵负载检查</w:t>
            </w:r>
          </w:p>
        </w:tc>
        <w:tc>
          <w:tcPr>
            <w:tcW w:w="2126" w:type="dxa"/>
            <w:tcBorders>
              <w:top w:val="nil"/>
              <w:left w:val="single" w:color="auto" w:sz="8" w:space="0"/>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1次/月，确保蠕动泵无堵塞和渗漏，计量准确</w:t>
            </w:r>
          </w:p>
        </w:tc>
        <w:tc>
          <w:tcPr>
            <w:tcW w:w="5245"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1）按蠕动泵说明书要求，检查输出扭矩。</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2）若不符合说明书规定要求，及时更换泵管。</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p>
        </w:tc>
        <w:tc>
          <w:tcPr>
            <w:tcW w:w="1701"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液位观察管清洗</w:t>
            </w:r>
          </w:p>
        </w:tc>
        <w:tc>
          <w:tcPr>
            <w:tcW w:w="2126" w:type="dxa"/>
            <w:tcBorders>
              <w:top w:val="single" w:color="auto" w:sz="4" w:space="0"/>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1次/月，确保液位观察管清洗透明</w:t>
            </w:r>
          </w:p>
        </w:tc>
        <w:tc>
          <w:tcPr>
            <w:tcW w:w="5245"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1）拆下透明管清除脏污，用试管刷清洗干净。</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2）拆卸部件原样装回。</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000000" w:sz="8"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7</w:t>
            </w:r>
          </w:p>
        </w:tc>
        <w:tc>
          <w:tcPr>
            <w:tcW w:w="1701" w:type="dxa"/>
            <w:tcBorders>
              <w:top w:val="single" w:color="000000" w:sz="8"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取水系统综合测试</w:t>
            </w:r>
          </w:p>
        </w:tc>
        <w:tc>
          <w:tcPr>
            <w:tcW w:w="2126" w:type="dxa"/>
            <w:tcBorders>
              <w:top w:val="single" w:color="000000" w:sz="8" w:space="0"/>
              <w:left w:val="single" w:color="auto" w:sz="8" w:space="0"/>
              <w:bottom w:val="single" w:color="auto" w:sz="4" w:space="0"/>
              <w:right w:val="single" w:color="auto" w:sz="4"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1次/1月，确保系统取水正常</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1）完成上述测试后复原所有阀门到正确位置。</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2）检查各个接头是否松动，各个电动球阀接线是否完好。</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3）检查无误情况下，系统复电，检查整个取水流程是否正常。</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701" w:type="dxa"/>
            <w:tcBorders>
              <w:top w:val="single" w:color="auto" w:sz="4"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高锰酸盐指数分析仪</w:t>
            </w:r>
          </w:p>
        </w:tc>
        <w:tc>
          <w:tcPr>
            <w:tcW w:w="2126" w:type="dxa"/>
            <w:tcBorders>
              <w:top w:val="single" w:color="auto" w:sz="4" w:space="0"/>
              <w:left w:val="single" w:color="auto" w:sz="8" w:space="0"/>
              <w:bottom w:val="single" w:color="auto" w:sz="4" w:space="0"/>
              <w:right w:val="single" w:color="auto" w:sz="4"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2次/月，更换试剂并校正，确保数据正常</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1）更换标准校对液和分析试剂，一般不超过15天，夏天视情况缩短更换周期。更换试剂时要将前一批的试剂全部更换干净，而不是补充试剂。</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2）试剂更换完毕须校正仪器，确保校正数据符合仪器要求。</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701"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COD、氨氮分析仪</w:t>
            </w:r>
          </w:p>
        </w:tc>
        <w:tc>
          <w:tcPr>
            <w:tcW w:w="2126" w:type="dxa"/>
            <w:vMerge w:val="restart"/>
            <w:tcBorders>
              <w:top w:val="single" w:color="auto" w:sz="4" w:space="0"/>
              <w:left w:val="single" w:color="auto" w:sz="8" w:space="0"/>
              <w:right w:val="single" w:color="auto" w:sz="4"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1次/月，更换试剂并校正，确保数据正常</w:t>
            </w:r>
          </w:p>
        </w:tc>
        <w:tc>
          <w:tcPr>
            <w:tcW w:w="5245" w:type="dxa"/>
            <w:vMerge w:val="restart"/>
            <w:tcBorders>
              <w:top w:val="single" w:color="auto" w:sz="4" w:space="0"/>
              <w:left w:val="single" w:color="auto" w:sz="4" w:space="0"/>
              <w:right w:val="single" w:color="auto" w:sz="4"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1）更换标准校对液和分析试剂，一般不超过30天，夏天视情况缩短更换周期。更换试剂时要将前一批的试剂全部更换干净，而不是补充试剂。</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2）试剂更换完毕须校正仪器，确保校正数据符合仪器要求。</w:t>
            </w:r>
          </w:p>
        </w:tc>
      </w:tr>
      <w:tr>
        <w:tblPrEx>
          <w:tblLayout w:type="fixed"/>
          <w:tblCellMar>
            <w:top w:w="0" w:type="dxa"/>
            <w:left w:w="108" w:type="dxa"/>
            <w:bottom w:w="0" w:type="dxa"/>
            <w:right w:w="108" w:type="dxa"/>
          </w:tblCellMar>
        </w:tblPrEx>
        <w:trPr>
          <w:trHeight w:val="454" w:hRule="atLeast"/>
          <w:jc w:val="center"/>
        </w:trPr>
        <w:tc>
          <w:tcPr>
            <w:tcW w:w="724"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701"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总磷、总氮分析仪</w:t>
            </w:r>
          </w:p>
        </w:tc>
        <w:tc>
          <w:tcPr>
            <w:tcW w:w="2126" w:type="dxa"/>
            <w:vMerge w:val="continue"/>
            <w:tcBorders>
              <w:left w:val="single" w:color="auto" w:sz="8" w:space="0"/>
              <w:bottom w:val="single" w:color="auto" w:sz="4" w:space="0"/>
              <w:right w:val="single" w:color="auto" w:sz="4"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c>
          <w:tcPr>
            <w:tcW w:w="5245" w:type="dxa"/>
            <w:vMerge w:val="continue"/>
            <w:tcBorders>
              <w:left w:val="single" w:color="auto" w:sz="4" w:space="0"/>
              <w:bottom w:val="single" w:color="auto" w:sz="4" w:space="0"/>
              <w:right w:val="single" w:color="auto" w:sz="4"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701" w:type="dxa"/>
            <w:tcBorders>
              <w:top w:val="single" w:color="auto" w:sz="4"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五参数分析仪</w:t>
            </w:r>
          </w:p>
        </w:tc>
        <w:tc>
          <w:tcPr>
            <w:tcW w:w="2126" w:type="dxa"/>
            <w:tcBorders>
              <w:top w:val="single" w:color="auto" w:sz="4" w:space="0"/>
              <w:left w:val="single" w:color="auto" w:sz="8" w:space="0"/>
              <w:bottom w:val="single" w:color="auto" w:sz="4" w:space="0"/>
              <w:right w:val="single" w:color="auto" w:sz="4"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1次/月，校正pH和溶解氧电极，确保数据正常</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校正pH和溶解氧电极，确保校正数据符合仪器要求。</w:t>
            </w:r>
          </w:p>
        </w:tc>
      </w:tr>
    </w:tbl>
    <w:p>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表6</w:t>
      </w:r>
      <w:r>
        <w:rPr>
          <w:rFonts w:ascii="仿宋" w:hAnsi="仿宋" w:eastAsia="仿宋"/>
          <w:color w:val="000000" w:themeColor="text1"/>
          <w:sz w:val="24"/>
          <w:szCs w:val="24"/>
          <w14:textFill>
            <w14:solidFill>
              <w14:schemeClr w14:val="tx1"/>
            </w14:solidFill>
          </w14:textFill>
        </w:rPr>
        <w:t xml:space="preserve">   每2月或半年工作内容</w:t>
      </w:r>
    </w:p>
    <w:tbl>
      <w:tblPr>
        <w:tblStyle w:val="6"/>
        <w:tblW w:w="9796" w:type="dxa"/>
        <w:jc w:val="center"/>
        <w:tblInd w:w="0" w:type="dxa"/>
        <w:tblLayout w:type="fixed"/>
        <w:tblCellMar>
          <w:top w:w="0" w:type="dxa"/>
          <w:left w:w="108" w:type="dxa"/>
          <w:bottom w:w="0" w:type="dxa"/>
          <w:right w:w="108" w:type="dxa"/>
        </w:tblCellMar>
      </w:tblPr>
      <w:tblGrid>
        <w:gridCol w:w="724"/>
        <w:gridCol w:w="1418"/>
        <w:gridCol w:w="2268"/>
        <w:gridCol w:w="5386"/>
      </w:tblGrid>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1418"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维护内容</w:t>
            </w:r>
          </w:p>
        </w:tc>
        <w:tc>
          <w:tcPr>
            <w:tcW w:w="2268"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维护周期及目标</w:t>
            </w:r>
          </w:p>
        </w:tc>
        <w:tc>
          <w:tcPr>
            <w:tcW w:w="5386" w:type="dxa"/>
            <w:tcBorders>
              <w:top w:val="single" w:color="auto" w:sz="8" w:space="0"/>
              <w:left w:val="nil"/>
              <w:bottom w:val="single" w:color="auto"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维护要求</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8"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p>
        </w:tc>
        <w:tc>
          <w:tcPr>
            <w:tcW w:w="1418" w:type="dxa"/>
            <w:tcBorders>
              <w:top w:val="single" w:color="auto" w:sz="8" w:space="0"/>
              <w:left w:val="nil"/>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采水系统维护</w:t>
            </w:r>
          </w:p>
        </w:tc>
        <w:tc>
          <w:tcPr>
            <w:tcW w:w="2268" w:type="dxa"/>
            <w:tcBorders>
              <w:top w:val="single" w:color="auto" w:sz="8"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根据不同水期，适当调整，保证采水系统正常运行</w:t>
            </w:r>
          </w:p>
        </w:tc>
        <w:tc>
          <w:tcPr>
            <w:tcW w:w="5386" w:type="dxa"/>
            <w:tcBorders>
              <w:top w:val="single" w:color="auto" w:sz="8" w:space="0"/>
              <w:left w:val="nil"/>
              <w:bottom w:val="single" w:color="auto"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对季节性断流、河道改变明显的断面水质自动站采水系统进行加固、调整采水泵。</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p>
        </w:tc>
        <w:tc>
          <w:tcPr>
            <w:tcW w:w="1418"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室内管路清洗</w:t>
            </w:r>
          </w:p>
        </w:tc>
        <w:tc>
          <w:tcPr>
            <w:tcW w:w="2268" w:type="dxa"/>
            <w:tcBorders>
              <w:top w:val="single" w:color="auto" w:sz="4" w:space="0"/>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1次/2月，确保管路透明，无泥沙藻类附着</w:t>
            </w:r>
          </w:p>
        </w:tc>
        <w:tc>
          <w:tcPr>
            <w:tcW w:w="5386" w:type="dxa"/>
            <w:tcBorders>
              <w:top w:val="single" w:color="auto" w:sz="8"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1）手动拆卸阀门、弯头、过滤网和样水杯等部件，用试管刷清洗，清洗后原样装回。</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2）检查蠕动泵进水塑胶软管脏污情况，必要的情况更换。</w:t>
            </w:r>
          </w:p>
        </w:tc>
      </w:tr>
      <w:tr>
        <w:tblPrEx>
          <w:tblLayout w:type="fixed"/>
          <w:tblCellMar>
            <w:top w:w="0" w:type="dxa"/>
            <w:left w:w="108" w:type="dxa"/>
            <w:bottom w:w="0" w:type="dxa"/>
            <w:right w:w="108" w:type="dxa"/>
          </w:tblCellMar>
        </w:tblPrEx>
        <w:trPr>
          <w:trHeight w:val="454" w:hRule="atLeast"/>
          <w:jc w:val="center"/>
        </w:trPr>
        <w:tc>
          <w:tcPr>
            <w:tcW w:w="724" w:type="dxa"/>
            <w:tcBorders>
              <w:top w:val="nil"/>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w:t>
            </w:r>
          </w:p>
        </w:tc>
        <w:tc>
          <w:tcPr>
            <w:tcW w:w="1418" w:type="dxa"/>
            <w:tcBorders>
              <w:top w:val="nil"/>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电动球阀清洗检查</w:t>
            </w:r>
          </w:p>
        </w:tc>
        <w:tc>
          <w:tcPr>
            <w:tcW w:w="2268" w:type="dxa"/>
            <w:tcBorders>
              <w:top w:val="nil"/>
              <w:left w:val="single" w:color="auto" w:sz="8" w:space="0"/>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1次/2月，确保清洗后电动球阀吸合自如，无堵塞和渗漏</w:t>
            </w:r>
          </w:p>
        </w:tc>
        <w:tc>
          <w:tcPr>
            <w:tcW w:w="5386"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1）将电动球阀手动拆下，用试管刷清洗后，将电动球阀装回管路。</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2）开启组态单阀测试程序，单独控制阀门开关，检查阀门开关时间是否符合要求（10s以内）。</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3）必要的情况替换电动球阀。</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w:t>
            </w:r>
          </w:p>
        </w:tc>
        <w:tc>
          <w:tcPr>
            <w:tcW w:w="1418" w:type="dxa"/>
            <w:tcBorders>
              <w:top w:val="single" w:color="auto" w:sz="4" w:space="0"/>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单向阀清洗</w:t>
            </w:r>
          </w:p>
        </w:tc>
        <w:tc>
          <w:tcPr>
            <w:tcW w:w="2268" w:type="dxa"/>
            <w:tcBorders>
              <w:top w:val="single" w:color="auto" w:sz="4" w:space="0"/>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1次/2月，确保清洗后电动球阀吸合自如，无堵塞和渗漏</w:t>
            </w:r>
          </w:p>
        </w:tc>
        <w:tc>
          <w:tcPr>
            <w:tcW w:w="5386"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1）拆下单向阀，用试管刷清洗单向阀阀体及密封橡胶上附着的脏污物，检查密封性是否完好后，原样装回管路。</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2）必要情况更换单向阀。</w:t>
            </w:r>
          </w:p>
        </w:tc>
      </w:tr>
      <w:tr>
        <w:tblPrEx>
          <w:tblLayout w:type="fixed"/>
          <w:tblCellMar>
            <w:top w:w="0" w:type="dxa"/>
            <w:left w:w="108" w:type="dxa"/>
            <w:bottom w:w="0" w:type="dxa"/>
            <w:right w:w="108" w:type="dxa"/>
          </w:tblCellMar>
        </w:tblPrEx>
        <w:trPr>
          <w:trHeight w:val="454" w:hRule="atLeast"/>
          <w:jc w:val="center"/>
        </w:trPr>
        <w:tc>
          <w:tcPr>
            <w:tcW w:w="724" w:type="dxa"/>
            <w:tcBorders>
              <w:top w:val="nil"/>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p>
        </w:tc>
        <w:tc>
          <w:tcPr>
            <w:tcW w:w="1418" w:type="dxa"/>
            <w:tcBorders>
              <w:top w:val="nil"/>
              <w:left w:val="single" w:color="auto" w:sz="8" w:space="0"/>
              <w:bottom w:val="single" w:color="000000" w:sz="8"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压力表测试</w:t>
            </w:r>
          </w:p>
        </w:tc>
        <w:tc>
          <w:tcPr>
            <w:tcW w:w="2268" w:type="dxa"/>
            <w:tcBorders>
              <w:top w:val="nil"/>
              <w:left w:val="single" w:color="auto" w:sz="8" w:space="0"/>
              <w:bottom w:val="single" w:color="000000" w:sz="8"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1次/2月，确保清洗后压力表读数正常</w:t>
            </w:r>
          </w:p>
        </w:tc>
        <w:tc>
          <w:tcPr>
            <w:tcW w:w="5386"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1）拆下压力表表头，清洗清除压力导管内泥沙。</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压缩空气吹脱表头内残留脏污。</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2）调节空压机输出压力为0.6Mpa，输出气管连接到待测压力表，检查待测压力表显示是否和空压机一致，反应是否灵敏。</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3）原样装回压力表，注意气密性。</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4）必要情况更换压力表。</w:t>
            </w:r>
          </w:p>
        </w:tc>
      </w:tr>
      <w:tr>
        <w:tblPrEx>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p>
        </w:tc>
        <w:tc>
          <w:tcPr>
            <w:tcW w:w="1418" w:type="dxa"/>
            <w:tcBorders>
              <w:top w:val="single" w:color="auto" w:sz="4" w:space="0"/>
              <w:left w:val="single" w:color="auto" w:sz="8" w:space="0"/>
              <w:bottom w:val="single" w:color="auto" w:sz="4" w:space="0"/>
              <w:right w:val="single" w:color="auto" w:sz="8"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工控机检查</w:t>
            </w:r>
          </w:p>
        </w:tc>
        <w:tc>
          <w:tcPr>
            <w:tcW w:w="2268" w:type="dxa"/>
            <w:tcBorders>
              <w:top w:val="single" w:color="auto" w:sz="4" w:space="0"/>
              <w:left w:val="single" w:color="auto" w:sz="8" w:space="0"/>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1次/2月</w:t>
            </w:r>
          </w:p>
        </w:tc>
        <w:tc>
          <w:tcPr>
            <w:tcW w:w="5386" w:type="dxa"/>
            <w:tcBorders>
              <w:top w:val="single" w:color="auto" w:sz="4" w:space="0"/>
              <w:left w:val="nil"/>
              <w:bottom w:val="single" w:color="auto" w:sz="4" w:space="0"/>
              <w:right w:val="single" w:color="auto" w:sz="8" w:space="0"/>
            </w:tcBorders>
            <w:vAlign w:val="center"/>
          </w:tcPr>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1）检查开机过程中硬件自检过程是否有异常数据传输和报警。</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2）强制切断电源后复电工控机是否可以自动启动，并运行windos系统、加载现场监控软件，串口连接是否正常。</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3）插入备份光盘，用ghost软件备份操作系统。将备份好的操作系统和分区D内的文件拷贝到备份移动硬盘上。</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4）断电后拆下工控机，打开后盖，用细毛刷清。</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5）除电源和主板上的灰尘，尤其注意cpu板、内存和各个串口卡上的灰尘清除。检查各个功能卡接口是否连接牢固。</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6）检查硬盘SATA连接线是否松动。</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7）定期对杀毒软件升级，专机专用，禁止从事与工作无关的活动。</w:t>
            </w:r>
          </w:p>
          <w:p>
            <w:pPr>
              <w:spacing w:line="276" w:lineRule="auto"/>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8）装回工控机重复1）、2）步骤。</w:t>
            </w:r>
          </w:p>
        </w:tc>
      </w:tr>
    </w:tbl>
    <w:p>
      <w:pPr>
        <w:spacing w:line="360" w:lineRule="auto"/>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.8.2.4年度工作内容</w:t>
      </w:r>
    </w:p>
    <w:p>
      <w:pPr>
        <w:spacing w:line="360" w:lineRule="auto"/>
        <w:ind w:firstLine="48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在服务到期之前，供应商应完成所有设施的检修，需向采购人提交1</w:t>
      </w: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个站点监测仪器的性能测试记录表，确保交接给新托管方的设施运行正常。</w:t>
      </w:r>
      <w:bookmarkEnd w:id="1"/>
      <w:bookmarkEnd w:id="2"/>
    </w:p>
    <w:p>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六</w:t>
      </w:r>
      <w:r>
        <w:rPr>
          <w:rFonts w:ascii="仿宋" w:hAnsi="仿宋" w:eastAsia="仿宋"/>
          <w:b/>
          <w:bCs/>
          <w:color w:val="000000" w:themeColor="text1"/>
          <w:sz w:val="24"/>
          <w:szCs w:val="24"/>
          <w14:textFill>
            <w14:solidFill>
              <w14:schemeClr w14:val="tx1"/>
            </w14:solidFill>
          </w14:textFill>
        </w:rPr>
        <w:t>、见《磋商文件》《拟签订的合同文本》</w:t>
      </w:r>
      <w:r>
        <w:rPr>
          <w:rFonts w:ascii="仿宋" w:hAnsi="仿宋" w:eastAsia="仿宋" w:cstheme="minorBidi"/>
          <w:b/>
          <w:color w:val="000000" w:themeColor="text1"/>
          <w:sz w:val="24"/>
          <w:szCs w:val="24"/>
          <w14:textFill>
            <w14:solidFill>
              <w14:schemeClr w14:val="tx1"/>
            </w14:solidFill>
          </w14:textFill>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65674"/>
    <w:rsid w:val="0A577839"/>
    <w:rsid w:val="167A69CB"/>
    <w:rsid w:val="17557816"/>
    <w:rsid w:val="1D514831"/>
    <w:rsid w:val="2BCA7C68"/>
    <w:rsid w:val="2FCC0B29"/>
    <w:rsid w:val="335C5433"/>
    <w:rsid w:val="35D93B5E"/>
    <w:rsid w:val="5254705D"/>
    <w:rsid w:val="61ED0C1A"/>
    <w:rsid w:val="67615C48"/>
    <w:rsid w:val="7016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宋体" w:cs="Times New Roma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3"/>
    <w:qFormat/>
    <w:uiPriority w:val="0"/>
    <w:pPr>
      <w:spacing w:after="120"/>
      <w:ind w:left="420"/>
    </w:pPr>
  </w:style>
  <w:style w:type="paragraph" w:styleId="3">
    <w:name w:val="envelope return"/>
    <w:basedOn w:val="1"/>
    <w:qFormat/>
    <w:uiPriority w:val="0"/>
    <w:rPr>
      <w:rFonts w:ascii="Arial" w:hAnsi="Arial"/>
    </w:rPr>
  </w:style>
  <w:style w:type="paragraph" w:styleId="4">
    <w:name w:val="Normal (Web)"/>
    <w:basedOn w:val="1"/>
    <w:qFormat/>
    <w:uiPriority w:val="0"/>
    <w:pPr>
      <w:spacing w:before="100" w:beforeAutospacing="1" w:after="100" w:afterAutospacing="1"/>
    </w:pPr>
    <w:rPr>
      <w:rFonts w:ascii="宋体" w:hAnsi="宋体" w:cs="宋体"/>
      <w:sz w:val="24"/>
    </w:rPr>
  </w:style>
  <w:style w:type="paragraph" w:customStyle="1" w:styleId="7">
    <w:name w:val="列出段落1"/>
    <w:basedOn w:val="8"/>
    <w:qFormat/>
    <w:uiPriority w:val="0"/>
    <w:pPr>
      <w:ind w:firstLine="420"/>
    </w:pPr>
  </w:style>
  <w:style w:type="paragraph" w:customStyle="1" w:styleId="8">
    <w:name w:val="正文1"/>
    <w:qFormat/>
    <w:uiPriority w:val="0"/>
    <w:pPr>
      <w:widowControl w:val="0"/>
      <w:jc w:val="both"/>
    </w:pPr>
    <w:rPr>
      <w:rFonts w:hint="default" w:ascii="Times New Roman" w:hAnsi="Times New Roman" w:eastAsia="宋体" w:cs="Times New Roman"/>
      <w:sz w:val="21"/>
      <w:szCs w:val="24"/>
    </w:rPr>
  </w:style>
  <w:style w:type="paragraph" w:customStyle="1" w:styleId="9">
    <w:name w:val="正文11"/>
    <w:next w:val="10"/>
    <w:qFormat/>
    <w:uiPriority w:val="0"/>
    <w:pPr>
      <w:widowControl w:val="0"/>
      <w:jc w:val="both"/>
    </w:pPr>
    <w:rPr>
      <w:rFonts w:hint="default" w:ascii="Times New Roman" w:hAnsi="Times New Roman" w:eastAsia="宋体" w:cs="Times New Roman"/>
      <w:sz w:val="21"/>
      <w:szCs w:val="24"/>
    </w:rPr>
  </w:style>
  <w:style w:type="paragraph" w:customStyle="1" w:styleId="10">
    <w:name w:val="文本块1"/>
    <w:basedOn w:val="8"/>
    <w:next w:val="11"/>
    <w:qFormat/>
    <w:uiPriority w:val="0"/>
    <w:pPr>
      <w:spacing w:after="120"/>
      <w:ind w:left="1440" w:right="1440"/>
    </w:pPr>
  </w:style>
  <w:style w:type="paragraph" w:customStyle="1" w:styleId="11">
    <w:name w:val="标题 41"/>
    <w:basedOn w:val="8"/>
    <w:next w:val="8"/>
    <w:qFormat/>
    <w:uiPriority w:val="0"/>
    <w:pPr>
      <w:keepNext/>
      <w:keepLines/>
      <w:spacing w:before="280" w:after="290" w:line="376" w:lineRule="auto"/>
      <w:outlineLvl w:val="3"/>
    </w:pPr>
    <w:rPr>
      <w:rFonts w:ascii="Cambria" w:hAnsi="Cambria"/>
      <w:b/>
      <w:bCs/>
      <w:sz w:val="28"/>
      <w:szCs w:val="28"/>
    </w:rPr>
  </w:style>
  <w:style w:type="paragraph" w:customStyle="1" w:styleId="12">
    <w:name w:val="普通(网站)1"/>
    <w:basedOn w:val="8"/>
    <w:qFormat/>
    <w:uiPriority w:val="0"/>
    <w:pPr>
      <w:widowControl/>
      <w:spacing w:before="100" w:beforeAutospacing="1" w:after="100" w:afterAutospacing="1"/>
      <w:jc w:val="left"/>
    </w:pPr>
    <w:rPr>
      <w:rFonts w:ascii="宋体" w:hAnsi="宋体"/>
      <w:sz w:val="24"/>
    </w:rPr>
  </w:style>
  <w:style w:type="paragraph" w:customStyle="1" w:styleId="13">
    <w:name w:val="_Style 1"/>
    <w:basedOn w:val="1"/>
    <w:qFormat/>
    <w:uiPriority w:val="99"/>
    <w:pPr>
      <w:ind w:firstLine="420"/>
    </w:pPr>
    <w:rPr>
      <w:rFonts w:ascii="Cambria" w:hAnsi="Cambria"/>
      <w:sz w:val="24"/>
      <w:lang w:eastAsia="ja-JP"/>
    </w:rPr>
  </w:style>
  <w:style w:type="paragraph" w:customStyle="1" w:styleId="14">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2024-12-25T07:17:00Z</dcterms:created>
  <dc:creator>dell</dc:creator>
  <cp:lastModifiedBy>dell</cp:lastModifiedBy>
  <dcterms:modified xsi:type="dcterms:W3CDTF">2025-01-09T02:06:56Z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173D947BFBD543BFA78B38C41F5D63FE_12</vt:lpwstr>
  </property>
</Properties>
</file>