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left="0"/>
        <w:rPr>
          <w:rFonts w:hint="eastAsia" w:ascii="宋体" w:hAnsi="宋体" w:eastAsia="宋体" w:cs="宋体"/>
          <w:b/>
          <w:bCs/>
          <w:color w:val="auto"/>
          <w:sz w:val="48"/>
          <w:szCs w:val="48"/>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pPr>
        <w:pStyle w:val="30"/>
        <w:rPr>
          <w:rFonts w:hint="eastAsia" w:ascii="宋体" w:hAnsi="宋体" w:eastAsia="宋体" w:cs="宋体"/>
          <w:b/>
          <w:color w:val="auto"/>
          <w:sz w:val="21"/>
          <w:szCs w:val="21"/>
          <w:highlight w:val="none"/>
        </w:rPr>
      </w:pPr>
    </w:p>
    <w:p>
      <w:pPr>
        <w:pStyle w:val="30"/>
        <w:rPr>
          <w:rFonts w:hint="eastAsia" w:ascii="宋体" w:hAnsi="宋体" w:eastAsia="宋体" w:cs="宋体"/>
          <w:b/>
          <w:color w:val="auto"/>
          <w:sz w:val="21"/>
          <w:szCs w:val="21"/>
          <w:highlight w:val="none"/>
        </w:rPr>
      </w:pPr>
    </w:p>
    <w:p>
      <w:pPr>
        <w:pStyle w:val="30"/>
        <w:pageBreakBefore w:val="0"/>
        <w:spacing w:beforeAutospacing="0" w:after="0" w:afterAutospacing="0" w:line="360" w:lineRule="auto"/>
        <w:rPr>
          <w:rFonts w:hint="eastAsia" w:ascii="宋体" w:hAnsi="宋体" w:eastAsia="宋体" w:cs="宋体"/>
          <w:b/>
          <w:color w:val="auto"/>
          <w:szCs w:val="21"/>
          <w:highlight w:val="none"/>
          <w:lang w:val="en-US" w:eastAsia="zh-CN" w:bidi="ar-SA"/>
        </w:rPr>
      </w:pPr>
    </w:p>
    <w:p>
      <w:pPr>
        <w:pageBreakBefore w:val="0"/>
        <w:spacing w:beforeAutospacing="0" w:afterAutospacing="0" w:line="360" w:lineRule="auto"/>
        <w:jc w:val="center"/>
        <w:rPr>
          <w:rFonts w:hint="eastAsia" w:ascii="宋体" w:hAnsi="宋体" w:eastAsia="宋体" w:cs="宋体"/>
          <w:b/>
          <w:color w:val="auto"/>
          <w:sz w:val="84"/>
          <w:szCs w:val="84"/>
          <w:highlight w:val="none"/>
          <w:lang w:val="en-US" w:eastAsia="zh-CN" w:bidi="ar-SA"/>
        </w:rPr>
      </w:pPr>
      <w:r>
        <w:rPr>
          <w:rFonts w:hint="eastAsia" w:ascii="宋体" w:hAnsi="宋体" w:eastAsia="宋体" w:cs="宋体"/>
          <w:b/>
          <w:color w:val="auto"/>
          <w:sz w:val="84"/>
          <w:szCs w:val="84"/>
          <w:highlight w:val="none"/>
          <w:lang w:val="en-US" w:eastAsia="zh-CN" w:bidi="ar-SA"/>
        </w:rPr>
        <w:t>竞争性磋商文件</w:t>
      </w:r>
    </w:p>
    <w:p>
      <w:pPr>
        <w:pStyle w:val="3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lang w:eastAsia="zh-CN"/>
        </w:rPr>
      </w:pPr>
    </w:p>
    <w:p>
      <w:pPr>
        <w:spacing w:line="600" w:lineRule="auto"/>
        <w:ind w:firstLine="1606"/>
        <w:jc w:val="left"/>
        <w:rPr>
          <w:rFonts w:hint="default" w:ascii="宋体" w:hAnsi="宋体" w:cs="宋体"/>
          <w:b/>
          <w:bCs/>
          <w:color w:val="auto"/>
          <w:sz w:val="32"/>
          <w:highlight w:val="none"/>
          <w:lang w:val="en-US" w:eastAsia="zh-CN"/>
        </w:rPr>
      </w:pPr>
      <w:r>
        <w:rPr>
          <w:rFonts w:hint="eastAsia" w:ascii="宋体" w:hAnsi="宋体" w:eastAsia="宋体" w:cs="宋体"/>
          <w:b/>
          <w:bCs/>
          <w:color w:val="auto"/>
          <w:sz w:val="32"/>
          <w:highlight w:val="none"/>
          <w:lang w:eastAsia="zh-CN"/>
        </w:rPr>
        <w:t>项目编号：</w:t>
      </w:r>
      <w:r>
        <w:rPr>
          <w:rFonts w:hint="eastAsia" w:ascii="宋体" w:hAnsi="宋体" w:cs="宋体"/>
          <w:b/>
          <w:bCs/>
          <w:color w:val="auto"/>
          <w:sz w:val="32"/>
          <w:highlight w:val="none"/>
          <w:lang w:eastAsia="zh-CN"/>
        </w:rPr>
        <w:t>JSZC-320324-ZCKZ-C2024-0002</w:t>
      </w:r>
      <w:r>
        <w:rPr>
          <w:rFonts w:hint="eastAsia" w:ascii="宋体" w:hAnsi="宋体" w:cs="宋体"/>
          <w:b/>
          <w:bCs/>
          <w:color w:val="auto"/>
          <w:sz w:val="32"/>
          <w:highlight w:val="none"/>
          <w:lang w:val="en-US" w:eastAsia="zh-CN"/>
        </w:rPr>
        <w:t xml:space="preserve">     </w:t>
      </w:r>
    </w:p>
    <w:p>
      <w:pPr>
        <w:spacing w:line="600" w:lineRule="auto"/>
        <w:ind w:firstLine="1606"/>
        <w:jc w:val="left"/>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项目名称：</w:t>
      </w:r>
      <w:r>
        <w:rPr>
          <w:rFonts w:hint="eastAsia" w:ascii="宋体" w:hAnsi="宋体" w:cs="宋体"/>
          <w:b/>
          <w:bCs/>
          <w:color w:val="auto"/>
          <w:sz w:val="32"/>
          <w:highlight w:val="none"/>
          <w:lang w:eastAsia="zh-CN"/>
        </w:rPr>
        <w:t>徐州市田家炳中学多功能会议厅装修改造</w:t>
      </w:r>
    </w:p>
    <w:p>
      <w:pPr>
        <w:spacing w:line="600" w:lineRule="auto"/>
        <w:ind w:firstLine="1606"/>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采购单位：</w:t>
      </w:r>
      <w:r>
        <w:rPr>
          <w:rFonts w:hint="eastAsia" w:ascii="宋体" w:hAnsi="宋体" w:cs="宋体"/>
          <w:b/>
          <w:bCs/>
          <w:color w:val="auto"/>
          <w:sz w:val="32"/>
          <w:highlight w:val="none"/>
          <w:lang w:eastAsia="zh-CN"/>
        </w:rPr>
        <w:t>徐州市田家炳中学</w:t>
      </w:r>
    </w:p>
    <w:p>
      <w:pPr>
        <w:spacing w:line="360" w:lineRule="auto"/>
        <w:ind w:firstLine="787"/>
        <w:rPr>
          <w:rFonts w:hint="eastAsia" w:ascii="宋体" w:hAnsi="宋体" w:eastAsia="宋体" w:cs="宋体"/>
          <w:b/>
          <w:bCs/>
          <w:color w:val="auto"/>
          <w:sz w:val="32"/>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32"/>
          <w:highlight w:val="none"/>
        </w:rPr>
      </w:pPr>
    </w:p>
    <w:p>
      <w:pPr>
        <w:spacing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代理机构：</w:t>
      </w:r>
      <w:r>
        <w:rPr>
          <w:rFonts w:hint="eastAsia" w:ascii="宋体" w:hAnsi="宋体" w:cs="宋体"/>
          <w:b/>
          <w:color w:val="auto"/>
          <w:sz w:val="32"/>
          <w:highlight w:val="none"/>
          <w:lang w:eastAsia="zh-CN"/>
        </w:rPr>
        <w:t>中城科泽项目管理有限公司</w:t>
      </w:r>
    </w:p>
    <w:p>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二〇二</w:t>
      </w:r>
      <w:r>
        <w:rPr>
          <w:rFonts w:hint="eastAsia" w:ascii="宋体" w:hAnsi="宋体" w:eastAsia="宋体" w:cs="宋体"/>
          <w:b/>
          <w:color w:val="auto"/>
          <w:sz w:val="32"/>
          <w:highlight w:val="none"/>
          <w:lang w:val="en-US" w:eastAsia="zh-CN"/>
        </w:rPr>
        <w:t>四</w:t>
      </w:r>
      <w:r>
        <w:rPr>
          <w:rFonts w:hint="eastAsia" w:ascii="宋体" w:hAnsi="宋体" w:eastAsia="宋体" w:cs="宋体"/>
          <w:b/>
          <w:color w:val="auto"/>
          <w:sz w:val="32"/>
          <w:highlight w:val="none"/>
        </w:rPr>
        <w:t>年</w:t>
      </w:r>
      <w:r>
        <w:rPr>
          <w:rFonts w:hint="eastAsia" w:ascii="宋体" w:hAnsi="宋体" w:cs="宋体"/>
          <w:b/>
          <w:color w:val="auto"/>
          <w:sz w:val="32"/>
          <w:highlight w:val="none"/>
          <w:lang w:eastAsia="zh-CN"/>
        </w:rPr>
        <w:t>八</w:t>
      </w:r>
      <w:r>
        <w:rPr>
          <w:rFonts w:hint="eastAsia" w:ascii="宋体" w:hAnsi="宋体" w:eastAsia="宋体" w:cs="宋体"/>
          <w:b/>
          <w:color w:val="auto"/>
          <w:sz w:val="32"/>
          <w:highlight w:val="none"/>
          <w:lang w:val="en-US" w:eastAsia="zh-CN"/>
        </w:rPr>
        <w:t>月</w:t>
      </w:r>
    </w:p>
    <w:p>
      <w:pPr>
        <w:spacing w:line="360" w:lineRule="auto"/>
        <w:jc w:val="center"/>
        <w:rPr>
          <w:rFonts w:hint="eastAsia" w:ascii="宋体" w:hAnsi="宋体" w:eastAsia="宋体" w:cs="宋体"/>
          <w:b/>
          <w:color w:val="auto"/>
          <w:sz w:val="36"/>
          <w:highlight w:val="none"/>
        </w:rPr>
        <w:sectPr>
          <w:headerReference r:id="rId3" w:type="default"/>
          <w:footerReference r:id="rId4" w:type="default"/>
          <w:pgSz w:w="11906" w:h="16838"/>
          <w:pgMar w:top="1440" w:right="1247" w:bottom="1440" w:left="1247" w:header="851" w:footer="992" w:gutter="0"/>
          <w:cols w:space="1701" w:num="1"/>
          <w:titlePg/>
          <w:docGrid w:linePitch="360" w:charSpace="0"/>
        </w:sectPr>
      </w:pPr>
    </w:p>
    <w:p>
      <w:pPr>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竞争性磋商文件</w:t>
      </w:r>
    </w:p>
    <w:p>
      <w:pPr>
        <w:spacing w:line="360" w:lineRule="auto"/>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p>
    <w:p>
      <w:pPr>
        <w:tabs>
          <w:tab w:val="left" w:pos="324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按照《中华人民共和国政府采购法》、《中华人民共和国政府采购法实施条例》及《政府采购竞争性磋商采购方式管理暂行办法》的规定，</w:t>
      </w:r>
      <w:r>
        <w:rPr>
          <w:rFonts w:hint="eastAsia" w:ascii="宋体" w:hAnsi="宋体" w:cs="宋体"/>
          <w:color w:val="auto"/>
          <w:sz w:val="24"/>
          <w:highlight w:val="none"/>
          <w:u w:val="single"/>
          <w:lang w:eastAsia="zh-CN"/>
        </w:rPr>
        <w:t>中城科泽项目管理有限公司</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eastAsia="zh-CN"/>
        </w:rPr>
        <w:t>徐州市田家炳中学多功能会议厅装修改造</w:t>
      </w:r>
      <w:r>
        <w:rPr>
          <w:rFonts w:hint="eastAsia" w:ascii="宋体" w:hAnsi="宋体" w:eastAsia="宋体" w:cs="宋体"/>
          <w:color w:val="auto"/>
          <w:sz w:val="24"/>
          <w:highlight w:val="none"/>
          <w:lang w:eastAsia="zh-CN"/>
        </w:rPr>
        <w:t>采取竞争性磋商采购方式进行采购。如贵单位有意与本公司合作，请按以下竞争性磋商文件（以下简称磋商文件）要求参加磋商。</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第一章 项目说明</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一、采购人：</w:t>
      </w:r>
      <w:r>
        <w:rPr>
          <w:rFonts w:hint="eastAsia" w:ascii="宋体" w:hAnsi="宋体" w:cs="宋体"/>
          <w:color w:val="auto"/>
          <w:sz w:val="24"/>
          <w:highlight w:val="none"/>
          <w:lang w:eastAsia="zh-CN"/>
        </w:rPr>
        <w:t>徐州市田家炳中学</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二、项目名称：</w:t>
      </w:r>
      <w:r>
        <w:rPr>
          <w:rFonts w:hint="eastAsia" w:ascii="宋体" w:hAnsi="宋体" w:cs="宋体"/>
          <w:color w:val="auto"/>
          <w:sz w:val="24"/>
          <w:highlight w:val="none"/>
          <w:lang w:eastAsia="zh-CN"/>
        </w:rPr>
        <w:t>徐州市田家炳中学多功能会议厅装修改造</w:t>
      </w:r>
    </w:p>
    <w:p>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四、采购邀请：通过发布公告的方式邀请符合相应资格条件的供应商参与竞争性磋商采购活动。</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五、采购方式：本项目采用竞争性磋商采购方式。</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六、供应商资格条件：见竞争性磋商公告（</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highlight w:val="none"/>
        </w:rPr>
        <w:t>）。</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七、采购预算（采购项目预算金额）：见《磋商文件》附件2、《项目要求（采购需求）》。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八、采购需求：见《磋商文件》附件2、《项目要求（采购需求）》。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九、合同草案条款：见《磋商文件》附件</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、《合同草案条款》。</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十、报价要求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1、供应商报价为要约，</w:t>
      </w:r>
      <w:r>
        <w:rPr>
          <w:rFonts w:hint="eastAsia" w:ascii="宋体" w:hAnsi="宋体" w:cs="宋体"/>
          <w:color w:val="auto"/>
          <w:sz w:val="24"/>
          <w:highlight w:val="none"/>
          <w:lang w:eastAsia="zh-CN"/>
        </w:rPr>
        <w:t>中城科泽项目管理有限公司</w:t>
      </w:r>
      <w:r>
        <w:rPr>
          <w:rFonts w:hint="eastAsia" w:ascii="宋体" w:hAnsi="宋体" w:eastAsia="宋体" w:cs="宋体"/>
          <w:color w:val="auto"/>
          <w:sz w:val="24"/>
          <w:highlight w:val="none"/>
        </w:rPr>
        <w:t>无承诺表示时视为未成交，</w:t>
      </w:r>
      <w:r>
        <w:rPr>
          <w:rFonts w:hint="eastAsia" w:ascii="宋体" w:hAnsi="宋体" w:cs="宋体"/>
          <w:color w:val="auto"/>
          <w:sz w:val="24"/>
          <w:highlight w:val="none"/>
          <w:lang w:eastAsia="zh-CN"/>
        </w:rPr>
        <w:t>中城科泽项目管理有限公司</w:t>
      </w:r>
      <w:r>
        <w:rPr>
          <w:rFonts w:hint="eastAsia" w:ascii="宋体" w:hAnsi="宋体" w:eastAsia="宋体" w:cs="宋体"/>
          <w:color w:val="auto"/>
          <w:sz w:val="24"/>
          <w:highlight w:val="none"/>
        </w:rPr>
        <w:t>认为必要时可重新进行竞争性磋商采购或采取其它方式采购。</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2、按照《磋商报价表》要求填写首次报价。</w:t>
      </w:r>
    </w:p>
    <w:p>
      <w:pPr>
        <w:spacing w:line="360" w:lineRule="auto"/>
        <w:ind w:right="-57"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3、报价包含本项目范围内的全部费用。供应商有漏报或不报的，采购人将视为有关费用已包括在本项目的报价中而不予支付。采购人不支付报价以外的任何费用。</w:t>
      </w:r>
    </w:p>
    <w:p>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第二章 磋商保证金</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十一、供应商提交磋商保证金</w:t>
      </w:r>
    </w:p>
    <w:p>
      <w:pPr>
        <w:spacing w:line="360" w:lineRule="auto"/>
        <w:ind w:right="-57"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1、磋商保证金交纳数额和形式：不需交纳。</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章 响应文件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、提交响应文件要求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（一）本项目通过“苏采云”系统进行电子采购，即供应商响应文件从政府采购客户端工具制作并通过“苏采云”系统提交。</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供应商应当通过“苏采云”系统提交数据电文形式的响应文件（即电子投标）。未进行线上响应文件提交并解密(因“苏采云”系统导致解密失败的除外)的供应商，响应无效。</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pPr>
        <w:pStyle w:val="25"/>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“苏采云”系统使用要求：</w:t>
      </w:r>
    </w:p>
    <w:p>
      <w:pPr>
        <w:pStyle w:val="25"/>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使用谷歌浏览器参与不见面开标及磋商环节。</w:t>
      </w:r>
    </w:p>
    <w:p>
      <w:pPr>
        <w:pStyle w:val="25"/>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电脑需提前准备好麦克风、音响，摄像头，提前检查保证能够正常使用。</w:t>
      </w:r>
    </w:p>
    <w:p>
      <w:pPr>
        <w:pStyle w:val="25"/>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操作系统至少win7以上，建议使用win10操作系统。</w:t>
      </w:r>
    </w:p>
    <w:p>
      <w:pPr>
        <w:pStyle w:val="24"/>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（二）首次响应文件提交的截止时间：</w:t>
      </w:r>
      <w:r>
        <w:rPr>
          <w:rFonts w:hint="eastAsia" w:eastAsia="宋体" w:cs="宋体"/>
          <w:b/>
          <w:bCs/>
          <w:color w:val="auto"/>
          <w:sz w:val="24"/>
          <w:highlight w:val="none"/>
          <w:lang w:eastAsia="zh-CN"/>
        </w:rPr>
        <w:t>2024年08月15日09:20</w:t>
      </w:r>
      <w:r>
        <w:rPr>
          <w:rFonts w:hint="eastAsia" w:ascii="宋体" w:hAnsi="宋体" w:eastAsia="宋体" w:cs="宋体"/>
          <w:b/>
          <w:bCs/>
          <w:color w:val="auto"/>
          <w:sz w:val="24"/>
          <w:highlight w:val="none"/>
          <w:lang w:val="en-US" w:eastAsia="zh-CN"/>
        </w:rPr>
        <w:t>（北京时间）</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在截止时间后提交的首次响应文件为无效文件，将被拒收。</w:t>
      </w:r>
    </w:p>
    <w:p>
      <w:pPr>
        <w:pStyle w:val="24"/>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（三）首次响应文件提交时间、地点：</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提交时间</w:t>
      </w:r>
    </w:p>
    <w:p>
      <w:pPr>
        <w:pStyle w:val="24"/>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首次响应文件提交的截止时间</w:t>
      </w:r>
      <w:r>
        <w:rPr>
          <w:rFonts w:hint="eastAsia" w:eastAsia="宋体" w:cs="宋体"/>
          <w:b/>
          <w:bCs/>
          <w:color w:val="auto"/>
          <w:sz w:val="24"/>
          <w:highlight w:val="none"/>
          <w:lang w:eastAsia="zh-CN"/>
        </w:rPr>
        <w:t>2024年08月15日09:20</w:t>
      </w:r>
      <w:r>
        <w:rPr>
          <w:rFonts w:hint="eastAsia" w:ascii="宋体" w:hAnsi="宋体" w:eastAsia="宋体" w:cs="宋体"/>
          <w:b/>
          <w:bCs/>
          <w:color w:val="auto"/>
          <w:sz w:val="24"/>
          <w:highlight w:val="none"/>
          <w:lang w:val="en-US" w:eastAsia="zh-CN"/>
        </w:rPr>
        <w:t>（北京时间）</w:t>
      </w:r>
      <w:r>
        <w:rPr>
          <w:rFonts w:hint="eastAsia" w:ascii="宋体" w:hAnsi="宋体" w:eastAsia="宋体" w:cs="宋体"/>
          <w:b/>
          <w:bCs/>
          <w:color w:val="auto"/>
          <w:sz w:val="24"/>
          <w:highlight w:val="none"/>
        </w:rPr>
        <w:t>前。</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提交地点：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“苏采云”系统（网址：http://jszfcg.jsczt.cn/）“开标大厅”或进入徐州政府采购网（网址：http://czj.xz.gov.cn/Home/HomeIndex）-业务工作-用户登录，点击“苏采云”进入系统“开标大厅”。 </w:t>
      </w:r>
    </w:p>
    <w:p>
      <w:pPr>
        <w:pStyle w:val="24"/>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）首次响应文件开启时间：</w:t>
      </w:r>
      <w:r>
        <w:rPr>
          <w:rFonts w:hint="eastAsia" w:eastAsia="宋体" w:cs="宋体"/>
          <w:b/>
          <w:bCs/>
          <w:color w:val="auto"/>
          <w:sz w:val="24"/>
          <w:highlight w:val="none"/>
          <w:lang w:eastAsia="zh-CN"/>
        </w:rPr>
        <w:t>2024年08月15日09:20</w:t>
      </w:r>
      <w:r>
        <w:rPr>
          <w:rFonts w:hint="eastAsia" w:ascii="宋体" w:hAnsi="宋体" w:eastAsia="宋体" w:cs="宋体"/>
          <w:b/>
          <w:bCs/>
          <w:color w:val="auto"/>
          <w:sz w:val="24"/>
          <w:highlight w:val="none"/>
          <w:lang w:val="en-US" w:eastAsia="zh-CN"/>
        </w:rPr>
        <w:t xml:space="preserve">（北京时间） </w:t>
      </w:r>
      <w:r>
        <w:rPr>
          <w:rFonts w:hint="eastAsia" w:ascii="宋体" w:hAnsi="宋体" w:eastAsia="宋体" w:cs="宋体"/>
          <w:b/>
          <w:bCs/>
          <w:color w:val="auto"/>
          <w:sz w:val="24"/>
          <w:highlight w:val="none"/>
        </w:rPr>
        <w:t>。</w:t>
      </w:r>
    </w:p>
    <w:p>
      <w:pPr>
        <w:pStyle w:val="24"/>
        <w:spacing w:line="10" w:lineRule="atLeas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）首次响应文件开启地点：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“苏采云”系统（网址：http://jszfcg.jsczt.cn/）“开标大厅”或进入徐州政府采购网（网址：http://czj.xz.gov.cn/Home/HomeIndex）-业务工作-用户登录，点击“苏采云”进入系统“开标大厅”。</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供应商在首次响应文件提交的截止时间前，可以对所提交的首次响应文件进行补充、修改或者撤回。补充、修改的内容作为响应文件的组成部分。补充、修改的内容与首次响应文件不一致的，以补充、修改的内容为准</w:t>
      </w:r>
      <w:r>
        <w:rPr>
          <w:rFonts w:hint="eastAsia" w:ascii="宋体" w:hAnsi="宋体" w:eastAsia="宋体" w:cs="宋体"/>
          <w:color w:val="auto"/>
          <w:sz w:val="24"/>
          <w:highlight w:val="none"/>
          <w:lang w:eastAsia="zh-CN"/>
        </w:rPr>
        <w:t>。</w:t>
      </w:r>
    </w:p>
    <w:p>
      <w:pPr>
        <w:pStyle w:val="24"/>
        <w:widowControl/>
        <w:shd w:val="clear" w:color="auto" w:fill="FFFFFF"/>
        <w:ind w:firstLine="48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）不接受不按要求加盖公章（电子签章）的首次响应文件。电子签章相关要求见“苏采云”系统。</w:t>
      </w:r>
    </w:p>
    <w:p>
      <w:pPr>
        <w:pStyle w:val="24"/>
        <w:ind w:firstLine="48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八</w:t>
      </w:r>
      <w:r>
        <w:rPr>
          <w:rFonts w:hint="eastAsia" w:ascii="宋体" w:hAnsi="宋体" w:eastAsia="宋体" w:cs="宋体"/>
          <w:bCs/>
          <w:color w:val="auto"/>
          <w:sz w:val="24"/>
          <w:highlight w:val="none"/>
        </w:rPr>
        <w:t>）首次响应文件解密：到达开启时间，</w:t>
      </w:r>
      <w:r>
        <w:rPr>
          <w:rFonts w:hint="eastAsia" w:ascii="宋体" w:hAnsi="宋体" w:eastAsia="宋体" w:cs="宋体"/>
          <w:color w:val="auto"/>
          <w:sz w:val="24"/>
          <w:highlight w:val="none"/>
        </w:rPr>
        <w:t>“苏采云”系统自动提取所有响应文件，供应商按采购文件规定方式按时在线解密。本项目采购文件规定的供应商按时在线解密方式：</w:t>
      </w:r>
      <w:r>
        <w:rPr>
          <w:rFonts w:hint="eastAsia" w:ascii="宋体" w:hAnsi="宋体" w:eastAsia="宋体" w:cs="宋体"/>
          <w:b/>
          <w:bCs/>
          <w:color w:val="auto"/>
          <w:sz w:val="24"/>
          <w:highlight w:val="none"/>
        </w:rPr>
        <w:t>开启时间后30分钟内</w:t>
      </w:r>
      <w:r>
        <w:rPr>
          <w:rFonts w:hint="eastAsia" w:ascii="宋体" w:hAnsi="宋体" w:eastAsia="宋体" w:cs="宋体"/>
          <w:color w:val="auto"/>
          <w:sz w:val="24"/>
          <w:highlight w:val="none"/>
        </w:rPr>
        <w:t>，通过“苏采云”系统（使用“CA数字证书”）解密。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）采购文件（后缀名为“.kedt”）、供应商操作手册及政府采购客户端工具可通过“苏采云”系统（网址：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HYPERLINK "http://jszfcg.jsczt.cn/"</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http://jszfcg.jsczt.cn/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）相关说明: 供应商在“苏采云”系统中提交首次响应文件的时间即为数据电文（响应文件，下同）的发送时间和接收时间。</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、响应文件编制要求</w:t>
      </w:r>
    </w:p>
    <w:p>
      <w:pPr>
        <w:pStyle w:val="24"/>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请按照以下要求（包括但不限于以下要求）制作：</w:t>
      </w:r>
    </w:p>
    <w:p>
      <w:pPr>
        <w:pStyle w:val="24"/>
        <w:spacing w:line="360" w:lineRule="auto"/>
        <w:ind w:firstLine="425"/>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（一）基本目录</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《磋商报价表》（加盖电子签章，格式见《磋商文件》附件。政府采购客户端工具输入报价自动生成）；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2、供应商认为需要提供的其他资料的扫描件（如有）。</w:t>
      </w:r>
    </w:p>
    <w:p>
      <w:pPr>
        <w:pStyle w:val="25"/>
        <w:spacing w:line="360" w:lineRule="auto"/>
        <w:ind w:firstLine="24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（二）资格条件（</w:t>
      </w:r>
      <w:r>
        <w:rPr>
          <w:rFonts w:hint="eastAsia" w:ascii="宋体" w:hAnsi="宋体" w:eastAsia="宋体" w:cs="宋体"/>
          <w:b/>
          <w:bCs/>
          <w:color w:val="auto"/>
          <w:sz w:val="24"/>
          <w:szCs w:val="24"/>
          <w:highlight w:val="none"/>
          <w:lang w:val="en-US" w:eastAsia="zh-CN"/>
        </w:rPr>
        <w:t>1～10项必须提供，否则</w:t>
      </w:r>
      <w:r>
        <w:rPr>
          <w:rFonts w:hint="eastAsia" w:ascii="宋体" w:hAnsi="宋体" w:eastAsia="宋体" w:cs="宋体"/>
          <w:b/>
          <w:bCs w:val="0"/>
          <w:color w:val="auto"/>
          <w:sz w:val="24"/>
          <w:szCs w:val="24"/>
          <w:highlight w:val="none"/>
        </w:rPr>
        <w:t>响应无效）</w:t>
      </w:r>
    </w:p>
    <w:p>
      <w:pPr>
        <w:spacing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1、具有独立承担民事责任的能力，提供合法有效的法人的营业执照</w:t>
      </w:r>
      <w:r>
        <w:rPr>
          <w:rFonts w:hint="eastAsia" w:ascii="宋体" w:hAnsi="宋体" w:eastAsia="宋体" w:cs="宋体"/>
          <w:b/>
          <w:bCs/>
          <w:color w:val="auto"/>
          <w:sz w:val="24"/>
          <w:highlight w:val="none"/>
          <w:lang w:eastAsia="zh-CN"/>
        </w:rPr>
        <w:t>；</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2、具备履行合同所必需的设备和专业技术能力的证明材料，即提供：</w:t>
      </w:r>
    </w:p>
    <w:p>
      <w:pPr>
        <w:pStyle w:val="90"/>
        <w:keepNext w:val="0"/>
        <w:keepLines w:val="0"/>
        <w:pageBreakBefore w:val="0"/>
        <w:widowControl w:val="0"/>
        <w:spacing w:after="0" w:line="360" w:lineRule="auto"/>
        <w:ind w:left="0" w:right="0"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①供应商的</w:t>
      </w:r>
      <w:r>
        <w:rPr>
          <w:rFonts w:hint="eastAsia" w:eastAsia="宋体" w:cs="宋体"/>
          <w:b/>
          <w:bCs/>
          <w:color w:val="auto"/>
          <w:sz w:val="24"/>
          <w:szCs w:val="24"/>
          <w:highlight w:val="none"/>
          <w:lang w:val="en-US" w:eastAsia="zh-CN"/>
        </w:rPr>
        <w:t>建筑装修装饰工程专业承包二级（含）以上资质证书</w:t>
      </w:r>
      <w:r>
        <w:rPr>
          <w:rFonts w:hint="eastAsia" w:ascii="宋体" w:hAnsi="宋体" w:eastAsia="宋体" w:cs="宋体"/>
          <w:b/>
          <w:bCs/>
          <w:color w:val="auto"/>
          <w:sz w:val="24"/>
          <w:szCs w:val="24"/>
          <w:highlight w:val="none"/>
          <w:lang w:val="en-US" w:eastAsia="zh-CN"/>
        </w:rPr>
        <w:t>；</w:t>
      </w:r>
    </w:p>
    <w:p>
      <w:pPr>
        <w:pStyle w:val="90"/>
        <w:keepNext w:val="0"/>
        <w:keepLines w:val="0"/>
        <w:pageBreakBefore w:val="0"/>
        <w:widowControl w:val="0"/>
        <w:spacing w:after="0" w:line="360" w:lineRule="auto"/>
        <w:ind w:left="0" w:right="0"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②供应商的《安全生产许可证》证书；</w:t>
      </w:r>
    </w:p>
    <w:p>
      <w:pPr>
        <w:pStyle w:val="90"/>
        <w:keepNext w:val="0"/>
        <w:keepLines w:val="0"/>
        <w:pageBreakBefore w:val="0"/>
        <w:widowControl w:val="0"/>
        <w:spacing w:after="0" w:line="360" w:lineRule="auto"/>
        <w:ind w:left="0" w:right="0" w:firstLine="482"/>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③拟派项目负责人须具备建筑工程专业二级及以上注册建造师资质证书及安全考核合格证书（B证），无在建工程（提供无在建承诺书）；</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3、财务状况报告，至少提供：</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（1）供应商的“首次响应文件提交的截止时间”前6个月内任何1月（不含“首次响应文件提交的截止时间”当月）的资产负债表1份；</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（2）供应商的“首次响应文件提交的截止时间”前6个月内任何1月（不含“首次响应文件提交的截止时间”当月）的利润表月报表1份。</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4、有依法缴纳税收和社会保障资金的良好记录，至少提供：</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供应商的提交首次响应文件时间前6个月内任何1月（不含“首次响应文件提交的截止时间”当月）的依法缴纳税收和社会保障资金的相关材料；依法免税或不需要缴纳社会保障资金的供应商应提供相应其依法免税或不需要缴纳社会保障资金的证明文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供应商为中小企业（含中型、小型、微型企业，下同）的，提供《中小企业声明函》（电子签章，填写完整。格式见《磋商文件》附件）。《中小企业声明函》查询渠道参考工业和信息化部发布的中小企业规模自测小程序；</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注：中小微企业，应当同时符合以下条件：</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为残疾人福利性单位的，视同小微企业，提供《残疾人福利性单位声明函》（</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，格式见</w:t>
      </w:r>
      <w:r>
        <w:rPr>
          <w:rFonts w:hint="eastAsia" w:ascii="宋体" w:hAnsi="宋体" w:eastAsia="宋体" w:cs="宋体"/>
          <w:color w:val="auto"/>
          <w:sz w:val="24"/>
          <w:highlight w:val="none"/>
          <w:lang w:eastAsia="zh-CN"/>
        </w:rPr>
        <w:t>附件</w:t>
      </w:r>
      <w:r>
        <w:rPr>
          <w:rFonts w:hint="eastAsia" w:ascii="宋体" w:hAnsi="宋体" w:eastAsia="宋体" w:cs="宋体"/>
          <w:color w:val="auto"/>
          <w:sz w:val="24"/>
          <w:highlight w:val="none"/>
        </w:rPr>
        <w:t>》）。具体以《关于促进残疾人就业政府采购政策的通知》（财库〔2017〕141号）的规定为准。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为监狱企业的，视同小微企业，提供省级以上监狱管理局、戒毒管理局（含新疆生产建设兵团）出具的属于监狱企业的证明文件</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。具体以《财政部司法部关于政府采购支持监狱企业发展有关问题的通知》（财库〔2014〕68号）的规定为准。</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6、供应商参加政府采购活动前3年内在经营活动中没有重大违法记录的书面声明(格式见《磋商文件》附件)；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7、供应商信用信息满足磋商文件要求；</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8、本项目不接受联合体参与采购活动，成交后不得转包或分包（提供承诺书，格式自拟）；</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9、单位负责人为同一人或者存在直接控股、管理关系的不同供应商，不得参加同一合同项下的政府采购活动（提供承诺书，格式自拟）；</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10、为本采购项目提供整体设计、规范编制或者项目管理、监理、检测等服务的供应商，不得再参加本采购项目的采购活动（提供承诺书，格式自拟）。</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（三）符合条件（必须提供，否则响应无效）</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1.《承诺书》（加盖电子签章，格式见《磋商文件》附件）；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2.《磋商报价表》（加盖电子签章，格式见《磋商文件》附件；磋商文件格式与客户端格式不同，以《磋商文件》附件为准，但首次报价必须相同）；</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3.《分项价格表》（加盖电子签章，格式见《磋商文件》附件）；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4.《偏离表》（加盖电子签章，格式见《磋商文件》附件）；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5.《承包人用于本工程施工的机械设备表》（加盖电子签章，格式见《磋商文件》附件）；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6.《承包人主要施工管理人员表》（加盖电子签章，格式见《磋商文件》附件）；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7.法定代表人身份证明或授权委托书（加盖电子签章，格式见《磋商文件》附件）；</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（四）综合评审评分项</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1、技术部分</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1、技术部分</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1.1《施工方案》（要求见《磋商文件》附件2、《项目要求（采购需求）》及附件1、《评分细则》）；</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1.2《服务方案》（要求见《磋商文件》附件2、《项目要求（采购需求）》及附件1、《评分细则》）；</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2、商务部分</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2.1供应商业绩（要求见《磋商文件》附件1、《评分细则》）。</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（五）价格折扣文件格式</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1、企业报价折扣证明：无。</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（六）提交的首次响应文件的加密、签署、盖章要求：</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加密要求：</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供应商应当按照《磋商文件》和“苏采云”系统的要求编制并加密响应文件。本项目供应商须通过“苏采云”系统提供的政府采购客户端工具（使用“CA数字证书”）对其数据电文形式的响应文件加密。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签署要求：见《磋商文件》第九章附件中相关格式要求。</w:t>
      </w:r>
    </w:p>
    <w:p>
      <w:pPr>
        <w:pStyle w:val="24"/>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特别提醒：竞争性磋商文件中如需“被授权代表签字或盖章”，供应商可打印成文档，签字或盖章后再扫描上传，最后再电子签章</w:t>
      </w:r>
      <w:r>
        <w:rPr>
          <w:rFonts w:hint="eastAsia" w:ascii="宋体" w:hAnsi="宋体" w:eastAsia="宋体" w:cs="宋体"/>
          <w:b/>
          <w:bCs/>
          <w:color w:val="auto"/>
          <w:sz w:val="24"/>
          <w:highlight w:val="none"/>
          <w:lang w:eastAsia="zh-CN"/>
        </w:rPr>
        <w:t>。</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盖章要求：见《磋商文件》第九章附件中相关格式要求。供应商须通过“苏采云”系统提供的政府采购客户端工具（使用“CA数字证书”）加盖电子签章。</w:t>
      </w:r>
    </w:p>
    <w:p>
      <w:pPr>
        <w:pStyle w:val="2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（七）通过“苏采云”系统提交政府采购客户端工具导出加密的响应文件（后缀名为zip）。响应文件不得超过</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50M！ </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供应商应当按照《磋商文件》的要求编制响应文件，并对其提交的响应文件的真实性、合法性承担法律责任。</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采购人索取成交供应商的响应文件，须在双方签订政府采购合同后，由</w:t>
      </w:r>
      <w:r>
        <w:rPr>
          <w:rFonts w:hint="eastAsia" w:ascii="宋体" w:hAnsi="宋体" w:eastAsia="宋体" w:cs="宋体"/>
          <w:color w:val="auto"/>
          <w:sz w:val="24"/>
          <w:highlight w:val="none"/>
          <w:lang w:val="en-US" w:eastAsia="zh-CN"/>
        </w:rPr>
        <w:t>采购代理机构</w:t>
      </w:r>
      <w:r>
        <w:rPr>
          <w:rFonts w:hint="eastAsia" w:ascii="宋体" w:hAnsi="宋体" w:eastAsia="宋体" w:cs="宋体"/>
          <w:color w:val="auto"/>
          <w:sz w:val="24"/>
          <w:highlight w:val="none"/>
        </w:rPr>
        <w:t>提供给采购人。</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磋商相关说明</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磋商程序</w:t>
      </w:r>
    </w:p>
    <w:p>
      <w:pPr>
        <w:pStyle w:val="24"/>
        <w:spacing w:line="1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磋商要求</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被邀请参与磋商的供应商需按本竞争性磋商文件要求的截止时间、方式（地点）提交首次响应文件，同时派人</w:t>
      </w:r>
      <w:r>
        <w:rPr>
          <w:rFonts w:hint="eastAsia" w:ascii="宋体" w:hAnsi="宋体" w:eastAsia="宋体" w:cs="宋体"/>
          <w:color w:val="auto"/>
          <w:sz w:val="24"/>
          <w:highlight w:val="none"/>
          <w:lang w:val="en-US" w:eastAsia="zh-CN"/>
        </w:rPr>
        <w:t>通过“苏采云”系统在“开标大厅”等待</w:t>
      </w:r>
      <w:r>
        <w:rPr>
          <w:rFonts w:hint="eastAsia" w:ascii="宋体" w:hAnsi="宋体" w:eastAsia="宋体" w:cs="宋体"/>
          <w:color w:val="auto"/>
          <w:sz w:val="24"/>
          <w:highlight w:val="none"/>
        </w:rPr>
        <w:t>磋商。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供应商可</w:t>
      </w:r>
      <w:r>
        <w:rPr>
          <w:rFonts w:hint="eastAsia" w:ascii="宋体" w:hAnsi="宋体" w:eastAsia="宋体" w:cs="宋体"/>
          <w:color w:val="auto"/>
          <w:sz w:val="24"/>
          <w:highlight w:val="none"/>
          <w:lang w:val="en-US" w:eastAsia="zh-CN"/>
        </w:rPr>
        <w:t>通过</w:t>
      </w:r>
      <w:r>
        <w:rPr>
          <w:rFonts w:hint="eastAsia" w:ascii="宋体" w:hAnsi="宋体" w:eastAsia="宋体" w:cs="宋体"/>
          <w:color w:val="auto"/>
          <w:sz w:val="24"/>
          <w:highlight w:val="none"/>
        </w:rPr>
        <w:t>CA数字证书，在首次响应文件开启时间后，使用CA数字证书</w:t>
      </w:r>
      <w:r>
        <w:rPr>
          <w:rFonts w:hint="eastAsia" w:ascii="宋体" w:hAnsi="宋体" w:eastAsia="宋体" w:cs="宋体"/>
          <w:color w:val="auto"/>
          <w:sz w:val="24"/>
          <w:highlight w:val="none"/>
          <w:lang w:val="en-US" w:eastAsia="zh-CN"/>
        </w:rPr>
        <w:t>在规定时间内</w:t>
      </w:r>
      <w:r>
        <w:rPr>
          <w:rFonts w:hint="eastAsia" w:ascii="宋体" w:hAnsi="宋体" w:eastAsia="宋体" w:cs="宋体"/>
          <w:color w:val="auto"/>
          <w:sz w:val="24"/>
          <w:highlight w:val="none"/>
        </w:rPr>
        <w:t>解密各自响应文件。</w:t>
      </w:r>
    </w:p>
    <w:p>
      <w:pPr>
        <w:pStyle w:val="24"/>
        <w:spacing w:line="360" w:lineRule="auto"/>
        <w:ind w:firstLine="480"/>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3.供应商的授权代表或法人须全程守候在“苏采云”系统开标大厅，并确保视频设备正常使用。</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4、磋商顺序按照电子标书解密先后时间进行，解密时间相同的，不分先后顺序。</w:t>
      </w:r>
    </w:p>
    <w:p>
      <w:pPr>
        <w:pStyle w:val="27"/>
        <w:spacing w:line="520" w:lineRule="exact"/>
        <w:ind w:left="0" w:firstLine="480"/>
        <w:rPr>
          <w:rFonts w:hint="eastAsia" w:ascii="宋体" w:hAnsi="宋体" w:eastAsia="宋体" w:cs="宋体"/>
          <w:b/>
          <w:bCs w:val="0"/>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磋商方式：</w:t>
      </w:r>
      <w:r>
        <w:rPr>
          <w:rFonts w:hint="eastAsia" w:ascii="宋体" w:hAnsi="宋体" w:eastAsia="宋体" w:cs="宋体"/>
          <w:b/>
          <w:bCs w:val="0"/>
          <w:color w:val="auto"/>
          <w:sz w:val="24"/>
          <w:szCs w:val="24"/>
          <w:highlight w:val="none"/>
        </w:rPr>
        <w:t>本次磋商采用“苏采云”系统中的视频会议，供应商自行选择任意地点参加远程磋商会议。请供应商在磋商前等候在开标大厅，随时接听磋商小组发出的磋商视频邀请</w:t>
      </w:r>
      <w:r>
        <w:rPr>
          <w:rFonts w:hint="eastAsia" w:ascii="宋体" w:hAnsi="宋体" w:eastAsia="宋体" w:cs="宋体"/>
          <w:b/>
          <w:bCs w:val="0"/>
          <w:color w:val="auto"/>
          <w:sz w:val="24"/>
          <w:highlight w:val="none"/>
        </w:rPr>
        <w:t>（所有邀请等待时间2分钟，2分钟内所邀请供应商无响应，视同放弃磋商的权利，</w:t>
      </w:r>
      <w:r>
        <w:rPr>
          <w:rFonts w:hint="eastAsia" w:ascii="宋体" w:hAnsi="宋体" w:eastAsia="宋体" w:cs="宋体"/>
          <w:b/>
          <w:bCs w:val="0"/>
          <w:color w:val="auto"/>
          <w:sz w:val="24"/>
          <w:highlight w:val="none"/>
          <w:lang w:val="en-US" w:eastAsia="zh-CN"/>
        </w:rPr>
        <w:t>按</w:t>
      </w:r>
      <w:r>
        <w:rPr>
          <w:rFonts w:hint="eastAsia" w:ascii="宋体" w:hAnsi="宋体" w:eastAsia="宋体" w:cs="宋体"/>
          <w:b/>
          <w:bCs w:val="0"/>
          <w:color w:val="auto"/>
          <w:sz w:val="24"/>
          <w:highlight w:val="none"/>
        </w:rPr>
        <w:t>解密顺序</w:t>
      </w:r>
      <w:r>
        <w:rPr>
          <w:rFonts w:hint="eastAsia" w:ascii="宋体" w:hAnsi="宋体" w:eastAsia="宋体" w:cs="宋体"/>
          <w:b/>
          <w:bCs w:val="0"/>
          <w:color w:val="auto"/>
          <w:sz w:val="24"/>
          <w:highlight w:val="none"/>
          <w:lang w:val="en-US" w:eastAsia="zh-CN"/>
        </w:rPr>
        <w:t>由</w:t>
      </w:r>
      <w:r>
        <w:rPr>
          <w:rFonts w:hint="eastAsia" w:ascii="宋体" w:hAnsi="宋体" w:eastAsia="宋体" w:cs="宋体"/>
          <w:b/>
          <w:bCs w:val="0"/>
          <w:color w:val="auto"/>
          <w:sz w:val="24"/>
          <w:highlight w:val="none"/>
        </w:rPr>
        <w:t>下一家进行磋商，不再后补）。</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6.未在规定时间内进行答疑澄清的，视同放弃澄清。</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7.未在规定时间内进行报价的，视为响应无效。</w:t>
      </w:r>
    </w:p>
    <w:p>
      <w:pPr>
        <w:pStyle w:val="24"/>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注：各供应商在未进行第二次报价前，请不要离开开标系统，随时接受</w:t>
      </w:r>
      <w:r>
        <w:rPr>
          <w:rFonts w:hint="eastAsia" w:ascii="宋体" w:hAnsi="宋体" w:eastAsia="宋体" w:cs="宋体"/>
          <w:b/>
          <w:bCs/>
          <w:color w:val="auto"/>
          <w:sz w:val="24"/>
          <w:highlight w:val="none"/>
          <w:lang w:val="en-US" w:eastAsia="zh-CN"/>
        </w:rPr>
        <w:t>磋商小组</w:t>
      </w:r>
      <w:r>
        <w:rPr>
          <w:rFonts w:hint="eastAsia" w:ascii="宋体" w:hAnsi="宋体" w:eastAsia="宋体" w:cs="宋体"/>
          <w:b/>
          <w:bCs/>
          <w:color w:val="auto"/>
          <w:sz w:val="24"/>
          <w:highlight w:val="none"/>
        </w:rPr>
        <w:t>提出的二次报价，因供应商未能及时二次报价而引起的废标及损失，由供应商负责。</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.被邀请参与磋商的供应商如未按上述磋商要求执行，视同放弃磋商的权利。</w:t>
      </w:r>
    </w:p>
    <w:p>
      <w:pPr>
        <w:pStyle w:val="24"/>
        <w:ind w:firstLine="2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 查询及使用供应商信用记录</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1.由采购人查询信用信息。</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2.查询渠道包括：</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(1)“信用中国”网（www.creditchina.gov.cn）；</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 中国政府采购网（www.ccgp.gov.cn）；</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(3)“信用江苏”网（http://credit.jiangsu.gov.cn/）；</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(4)“信用徐州”网（www.xuzhoucredit.gov.cn/）。</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3.截止时点（查询环节）：首次响应文件开启后资格审查结束前。</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4.信用信息查询记录和证据留存的具体方式：</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网页截屏打印，与其他采购文件一并保存。</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5.信用信息的使用规则：</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评审程序</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经磋商确定最终采购需求和提交最后报价的供应商后，由磋商小组采用综合评分法对提交最后报价的供应商的响应文件和最后报价进行综合评分。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磋商小组在阅读完所有磋商供应商的响应文件后，集中与单一供应商代表分别就技术参数等技术问题及价格和售后服务等内容进行磋商。</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磋商结束后，磋商小组应当要求所有参加磋商的供应商在规定时间内进行最后报价。供应商可按照磋商小组的要求在磋商现场</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即“苏采云”系统</w:t>
      </w:r>
      <w:r>
        <w:rPr>
          <w:rFonts w:hint="eastAsia" w:ascii="宋体" w:hAnsi="宋体" w:eastAsia="宋体" w:cs="宋体"/>
          <w:b/>
          <w:bCs/>
          <w:color w:val="auto"/>
          <w:sz w:val="24"/>
          <w:szCs w:val="24"/>
          <w:highlight w:val="none"/>
        </w:rPr>
        <w:t>开标大厅</w:t>
      </w:r>
      <w:r>
        <w:rPr>
          <w:rFonts w:hint="eastAsia" w:ascii="宋体" w:hAnsi="宋体" w:eastAsia="宋体" w:cs="宋体"/>
          <w:b/>
          <w:bCs/>
          <w:color w:val="auto"/>
          <w:sz w:val="24"/>
          <w:highlight w:val="none"/>
          <w:lang w:val="en-US" w:eastAsia="zh-CN"/>
        </w:rPr>
        <w:t>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进行不少于两次的报价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首轮报价不公开，本项目二次报价为最后报价。</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磋商小组应当根据综合评分情况，按照评审得分由高到低顺序推荐</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名成交候选供应商，并编写评审报告。评审得分相同的，按照最后报价由低到高的顺序推荐。评审得分且最后报价相同的，按照</w:t>
      </w:r>
      <w:r>
        <w:rPr>
          <w:rFonts w:hint="eastAsia" w:ascii="宋体" w:hAnsi="宋体" w:eastAsia="宋体" w:cs="宋体"/>
          <w:b/>
          <w:bCs/>
          <w:color w:val="auto"/>
          <w:sz w:val="24"/>
          <w:highlight w:val="none"/>
          <w:lang w:val="en-US" w:eastAsia="zh-CN"/>
        </w:rPr>
        <w:t>施工方案优劣</w:t>
      </w:r>
      <w:r>
        <w:rPr>
          <w:rFonts w:hint="eastAsia" w:ascii="宋体" w:hAnsi="宋体" w:eastAsia="宋体" w:cs="宋体"/>
          <w:b w:val="0"/>
          <w:bCs w:val="0"/>
          <w:color w:val="auto"/>
          <w:sz w:val="24"/>
          <w:highlight w:val="none"/>
          <w:lang w:val="en-US" w:eastAsia="zh-CN"/>
        </w:rPr>
        <w:t>（得分）</w:t>
      </w:r>
      <w:r>
        <w:rPr>
          <w:rFonts w:hint="eastAsia" w:ascii="宋体" w:hAnsi="宋体" w:eastAsia="宋体" w:cs="宋体"/>
          <w:color w:val="auto"/>
          <w:sz w:val="24"/>
          <w:highlight w:val="none"/>
        </w:rPr>
        <w:t>顺序推荐。</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pPr>
        <w:spacing w:line="360" w:lineRule="auto"/>
        <w:ind w:right="29"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相关内容和要求见：《中华人民共和国政府采购法》、《中华人民共和国政府采购法实施条例》、《政府采购竞争性磋商采购方式管理暂行办法》</w:t>
      </w:r>
      <w:r>
        <w:rPr>
          <w:rFonts w:hint="eastAsia" w:ascii="宋体" w:hAnsi="宋体" w:eastAsia="宋体" w:cs="宋体"/>
          <w:color w:val="auto"/>
          <w:sz w:val="24"/>
          <w:highlight w:val="none"/>
          <w:lang w:eastAsia="zh-CN"/>
        </w:rPr>
        <w:t>。</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、评审方法和评审标准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1、评审方法：综合评分法</w:t>
      </w:r>
    </w:p>
    <w:p>
      <w:pPr>
        <w:spacing w:line="360" w:lineRule="auto"/>
        <w:ind w:left="2"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2、评审标准：详见《磋商文件》附件1、《评分细则》</w:t>
      </w:r>
    </w:p>
    <w:p>
      <w:pPr>
        <w:spacing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eastAsia="zh-CN"/>
        </w:rPr>
        <w:t>、有下列情形之一的，其响应无效：</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1、电子响应文件未按规定期限提交的；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2、电子响应文件未按磋商文件要求签章的；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3、供应商未在规定时间内解密电子响应文件的；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4、供应商的法定代表人授权代表，无法定代表人授权委托书的；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5、不具备磋商文件中规定的资格要求或未按磋商文件规定的要求提供资格、资信证明文件的；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6、被列入“信用中国”网站（www.creditchina.gov.cn）失信被执行人、重大税收违法案件当事人名单、政府采购严重违法失信行为记录名单的；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7、响应文件未按磋商文件规定的内容和要求填写的；没有在系统指定位置上传对应文件、材料的；</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8、响应文件含有采购人不能接受的附加条件的；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9、不同供应商委托同一单位或者个人办理磋商事宜的；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10、项目磋商报价超过本项目（采购包）预算或最高限价的；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、响应文件中已标价工程量清单与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 xml:space="preserve">文件明确列出的不可竞争费用项目或费率或计算基础不一致的；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、响应文件的已标价工程量清单与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文件提供的工程量清单中的项目编码、项目名称、项目特征、计量单位、工程量不一致的；</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、磋商小组认定供应商的报价明显低于其他通过符合性审查供应商的报价，有可能影响产品质量或者不能诚信履约，且供应商不能应磋商小组要求在评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eastAsia="zh-CN"/>
        </w:rPr>
        <w:t xml:space="preserve">现场合理的时间内提供书面说明（必要时磋商小组可要求供应商提交相关证明材料）证明其报价合理性的；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 xml:space="preserve">、响应文件内容不全或不符合磋商文件中规定的其它实质性要求的； </w:t>
      </w:r>
    </w:p>
    <w:p>
      <w:pPr>
        <w:pStyle w:val="24"/>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、法律法规和磋商文件规定的其它无效情形。</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、磋商过程中可能实质性变动的内容：在磋商过程中，磋商小组可以根据《磋商文件》和磋商情况实质性变动采购需求中的技术、服务要求以及合同草案条款。</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spacing w:line="360" w:lineRule="auto"/>
        <w:ind w:left="-2" w:right="29"/>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 确定成交供应商及合同签订等</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二十</w:t>
      </w:r>
      <w:r>
        <w:rPr>
          <w:rFonts w:hint="eastAsia" w:ascii="宋体" w:hAnsi="宋体" w:eastAsia="宋体" w:cs="宋体"/>
          <w:color w:val="auto"/>
          <w:sz w:val="24"/>
          <w:highlight w:val="none"/>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pPr>
        <w:pStyle w:val="24"/>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二十一</w:t>
      </w:r>
      <w:r>
        <w:rPr>
          <w:rFonts w:hint="eastAsia" w:ascii="宋体" w:hAnsi="宋体" w:eastAsia="宋体" w:cs="宋体"/>
          <w:color w:val="auto"/>
          <w:sz w:val="24"/>
          <w:highlight w:val="none"/>
        </w:rPr>
        <w:t>、采购人与成交供应商应当在成交通知书发出之日起30日内，按照《磋商文件》确定的合同文本以及采购标的、规格型号、采购金额、采购数量、技术和服务要求等事项签订政府采购合同。</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二十二、成交供应商在收到成交通知书时，须向</w:t>
      </w:r>
      <w:r>
        <w:rPr>
          <w:rFonts w:hint="eastAsia" w:eastAsia="宋体" w:cs="宋体"/>
          <w:color w:val="auto"/>
          <w:sz w:val="24"/>
          <w:highlight w:val="none"/>
          <w:lang w:val="en-US" w:eastAsia="zh-CN"/>
        </w:rPr>
        <w:t>中城科泽项目管理有限公司</w:t>
      </w:r>
      <w:r>
        <w:rPr>
          <w:rFonts w:hint="eastAsia" w:ascii="宋体" w:hAnsi="宋体" w:eastAsia="宋体" w:cs="宋体"/>
          <w:color w:val="auto"/>
          <w:sz w:val="24"/>
          <w:highlight w:val="none"/>
          <w:lang w:val="en-US" w:eastAsia="zh-CN"/>
        </w:rPr>
        <w:t>提交《磋商报价表》（首次响应文件）和《分项价格表》（首次响应文件）的数据文件（WORD格式）。</w:t>
      </w:r>
    </w:p>
    <w:p>
      <w:pPr>
        <w:spacing w:line="360" w:lineRule="auto"/>
        <w:ind w:firstLine="480"/>
        <w:jc w:val="left"/>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供应商应对响应文件的合法性、真实性负责。</w:t>
      </w:r>
      <w:r>
        <w:rPr>
          <w:rFonts w:hint="eastAsia" w:ascii="宋体" w:hAnsi="宋体" w:eastAsia="宋体" w:cs="宋体"/>
          <w:b/>
          <w:bCs/>
          <w:color w:val="auto"/>
          <w:sz w:val="24"/>
          <w:highlight w:val="none"/>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 磋商文件的澄清或者修改</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二十四、《磋商文件》的澄清或者修改</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 询问和质疑</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二十五、询问和质疑</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2、质疑和投诉按《政府采购质疑和投诉办法》执行。</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3、供应商对同一采购程序环节的质疑应在质疑期内一次性提出。</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质疑接收人：</w:t>
      </w:r>
      <w:r>
        <w:rPr>
          <w:rFonts w:hint="eastAsia" w:eastAsia="宋体" w:cs="宋体"/>
          <w:color w:val="auto"/>
          <w:sz w:val="24"/>
          <w:highlight w:val="none"/>
          <w:lang w:val="en-US" w:eastAsia="zh-CN"/>
        </w:rPr>
        <w:t>陈称称</w:t>
      </w:r>
      <w:r>
        <w:rPr>
          <w:rFonts w:hint="eastAsia" w:ascii="宋体" w:hAnsi="宋体" w:eastAsia="宋体" w:cs="宋体"/>
          <w:color w:val="auto"/>
          <w:sz w:val="24"/>
          <w:highlight w:val="none"/>
          <w:lang w:val="en-US" w:eastAsia="zh-CN"/>
        </w:rPr>
        <w:t xml:space="preserve">         联系电话：</w:t>
      </w:r>
      <w:r>
        <w:rPr>
          <w:rFonts w:hint="eastAsia" w:eastAsia="宋体" w:cs="宋体"/>
          <w:color w:val="auto"/>
          <w:sz w:val="24"/>
          <w:highlight w:val="none"/>
          <w:lang w:val="en-US" w:eastAsia="zh-CN"/>
        </w:rPr>
        <w:t>0516-81310888</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eastAsia="宋体" w:cs="宋体"/>
          <w:color w:val="auto"/>
          <w:sz w:val="24"/>
          <w:highlight w:val="none"/>
          <w:lang w:val="en-US" w:eastAsia="zh-CN"/>
        </w:rPr>
        <w:t>徐州市淮海文博园2号楼2楼</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章 其他</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1、代理服务费由成交人向采购代理机构支付，收取标准见附件。</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2、成交结果在徐州政府采购网http://czj.xz.gov.cn/Home/HomeIndex上公布。</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3、采购人：</w:t>
      </w:r>
      <w:r>
        <w:rPr>
          <w:rFonts w:hint="eastAsia" w:eastAsia="宋体" w:cs="宋体"/>
          <w:color w:val="auto"/>
          <w:sz w:val="24"/>
          <w:highlight w:val="none"/>
          <w:lang w:val="en-US" w:eastAsia="zh-CN"/>
        </w:rPr>
        <w:t>徐州市田家炳中学</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eastAsia="宋体" w:cs="宋体"/>
          <w:color w:val="auto"/>
          <w:sz w:val="24"/>
          <w:highlight w:val="none"/>
          <w:lang w:val="en-US" w:eastAsia="zh-CN"/>
        </w:rPr>
        <w:t xml:space="preserve"> 江苏省徐州市睢宁县睢城街道八一西路328号</w:t>
      </w:r>
      <w:r>
        <w:rPr>
          <w:rFonts w:hint="eastAsia" w:ascii="宋体" w:hAnsi="宋体" w:eastAsia="宋体" w:cs="宋体"/>
          <w:color w:val="auto"/>
          <w:sz w:val="24"/>
          <w:highlight w:val="none"/>
          <w:lang w:val="en-US" w:eastAsia="zh-CN"/>
        </w:rPr>
        <w:t> </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eastAsia="宋体" w:cs="宋体"/>
          <w:color w:val="auto"/>
          <w:sz w:val="24"/>
          <w:highlight w:val="none"/>
          <w:lang w:val="en-US" w:eastAsia="zh-CN"/>
        </w:rPr>
        <w:t>袁主任</w:t>
      </w:r>
      <w:r>
        <w:rPr>
          <w:rFonts w:hint="eastAsia" w:ascii="宋体" w:hAnsi="宋体" w:eastAsia="宋体" w:cs="宋体"/>
          <w:color w:val="auto"/>
          <w:sz w:val="24"/>
          <w:highlight w:val="none"/>
          <w:lang w:val="en-US" w:eastAsia="zh-CN"/>
        </w:rPr>
        <w:t xml:space="preserve"> </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eastAsia="宋体" w:cs="宋体"/>
          <w:color w:val="auto"/>
          <w:sz w:val="24"/>
          <w:highlight w:val="none"/>
          <w:lang w:val="en-US" w:eastAsia="zh-CN"/>
        </w:rPr>
        <w:t>15852251146</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4、采购代理公司：</w:t>
      </w:r>
      <w:r>
        <w:rPr>
          <w:rFonts w:hint="eastAsia" w:eastAsia="宋体" w:cs="宋体"/>
          <w:color w:val="auto"/>
          <w:sz w:val="24"/>
          <w:highlight w:val="none"/>
          <w:lang w:val="en-US" w:eastAsia="zh-CN"/>
        </w:rPr>
        <w:t>中城科泽项目管理有限公司</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eastAsia="宋体" w:cs="宋体"/>
          <w:color w:val="auto"/>
          <w:sz w:val="24"/>
          <w:highlight w:val="none"/>
          <w:lang w:val="en-US" w:eastAsia="zh-CN"/>
        </w:rPr>
        <w:t>徐州市淮海文博园2号楼2楼</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eastAsia="宋体" w:cs="宋体"/>
          <w:color w:val="auto"/>
          <w:sz w:val="24"/>
          <w:highlight w:val="none"/>
          <w:lang w:val="en-US" w:eastAsia="zh-CN"/>
        </w:rPr>
        <w:t>陈称称</w:t>
      </w:r>
      <w:r>
        <w:rPr>
          <w:rFonts w:hint="eastAsia" w:ascii="宋体" w:hAnsi="宋体" w:eastAsia="宋体" w:cs="宋体"/>
          <w:color w:val="auto"/>
          <w:sz w:val="24"/>
          <w:highlight w:val="none"/>
          <w:lang w:val="en-US" w:eastAsia="zh-CN"/>
        </w:rPr>
        <w:t xml:space="preserve">     电  话：</w:t>
      </w:r>
      <w:r>
        <w:rPr>
          <w:rFonts w:hint="eastAsia" w:eastAsia="宋体" w:cs="宋体"/>
          <w:color w:val="auto"/>
          <w:sz w:val="24"/>
          <w:highlight w:val="none"/>
          <w:lang w:val="en-US" w:eastAsia="zh-CN"/>
        </w:rPr>
        <w:t>0516-81310888</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clear="all"/>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章 附件</w:t>
      </w:r>
    </w:p>
    <w:p>
      <w:pPr>
        <w:pStyle w:val="24"/>
        <w:ind w:firstLine="480"/>
        <w:rPr>
          <w:rFonts w:hint="eastAsia" w:ascii="宋体" w:hAnsi="宋体" w:eastAsia="宋体" w:cs="宋体"/>
          <w:color w:val="auto"/>
          <w:sz w:val="24"/>
          <w:highlight w:val="none"/>
          <w:lang w:val="en-US" w:eastAsia="zh-CN"/>
        </w:rPr>
      </w:pPr>
      <w:bookmarkStart w:id="0" w:name="_Hlk81899242"/>
      <w:r>
        <w:rPr>
          <w:rFonts w:hint="eastAsia" w:ascii="宋体" w:hAnsi="宋体" w:eastAsia="宋体" w:cs="宋体"/>
          <w:color w:val="auto"/>
          <w:sz w:val="24"/>
          <w:highlight w:val="none"/>
          <w:lang w:val="en-US" w:eastAsia="zh-CN"/>
        </w:rPr>
        <w:t>1、《评分细则》</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2、《项目要求（采购需求）》</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3、《磋商报价表》</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4、《分项价格表》</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5、《承包人用于本工程施工的机械设备表》</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6、《承包人主要施工管理人员表》</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7、《偏离表》</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8、《合同草案条款》</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9、《承诺书》</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10、《法定代表人身份证明或授权委托书》</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11、《中小企业声明函》及自测小程序</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12、《供应商参加政府采购活动前3年内在经营活动中没有重大违法记录的书面声明》</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13、《具备履行合同所必需的设备和专业技术能力的书面声明》</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14、《残疾人福利性单位声明函》</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15、《预付款保函》</w:t>
      </w:r>
    </w:p>
    <w:p>
      <w:pPr>
        <w:pStyle w:val="24"/>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16、《代理服务收费标准》</w:t>
      </w:r>
      <w:bookmarkEnd w:id="0"/>
    </w:p>
    <w:p>
      <w:pPr>
        <w:spacing w:line="360" w:lineRule="auto"/>
        <w:ind w:firstLine="48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2024年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eastAsia="zh-CN"/>
        </w:rPr>
        <w:t>月</w:t>
      </w:r>
    </w:p>
    <w:p>
      <w:pPr>
        <w:numPr>
          <w:ilvl w:val="0"/>
          <w:numId w:val="3"/>
        </w:numPr>
        <w:spacing w:line="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clear="all"/>
      </w:r>
      <w:r>
        <w:rPr>
          <w:rFonts w:hint="eastAsia" w:ascii="宋体" w:hAnsi="宋体" w:eastAsia="宋体" w:cs="宋体"/>
          <w:b/>
          <w:color w:val="auto"/>
          <w:sz w:val="36"/>
          <w:highlight w:val="none"/>
        </w:rPr>
        <w:t>评分细则</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165"/>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57" w:type="pct"/>
            <w:gridSpan w:val="2"/>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3842" w:type="pct"/>
            <w:tcBorders>
              <w:top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157" w:type="pct"/>
            <w:gridSpan w:val="2"/>
            <w:tcBorders>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3842" w:type="pct"/>
            <w:tcBorders>
              <w:right w:val="single" w:color="auto" w:sz="4" w:space="0"/>
            </w:tcBorders>
            <w:noWrap w:val="0"/>
            <w:vAlign w:val="top"/>
          </w:tcPr>
          <w:p>
            <w:pPr>
              <w:pStyle w:val="2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采用低价优先法计算，即满足磋商文件要求且最后报价最低的供应商的价格为磋商基准价，其价格分为满分。其他供应商的价格分统一按照下列公式计算：</w:t>
            </w:r>
          </w:p>
          <w:p>
            <w:pPr>
              <w:widowControl/>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磋商报价得分=（磋商基准价/最后磋商报价）×</w:t>
            </w:r>
            <w:r>
              <w:rPr>
                <w:rFonts w:hint="eastAsia" w:ascii="宋体" w:hAnsi="宋体" w:cs="宋体"/>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57" w:type="pct"/>
            <w:gridSpan w:val="2"/>
            <w:tcBorders>
              <w:left w:val="single" w:color="auto" w:sz="4" w:space="0"/>
              <w:right w:val="single" w:color="auto" w:sz="4" w:space="0"/>
            </w:tcBorders>
            <w:noWrap w:val="0"/>
            <w:vAlign w:val="center"/>
          </w:tcPr>
          <w:p>
            <w:pPr>
              <w:tabs>
                <w:tab w:val="left" w:pos="600"/>
              </w:tabs>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842" w:type="pct"/>
            <w:tcBorders>
              <w:right w:val="single" w:color="auto" w:sz="4" w:space="0"/>
            </w:tcBorders>
            <w:noWrap w:val="0"/>
            <w:vAlign w:val="center"/>
          </w:tcPr>
          <w:p>
            <w:pPr>
              <w:pStyle w:val="25"/>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响应文件中提供供应商为乙方，签订日期在20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月1</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（含）以后，合同内容为与本项目相同或类似项目，得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lang w:val="en-US" w:eastAsia="zh-CN"/>
              </w:rPr>
              <w:t xml:space="preserve"> </w:t>
            </w:r>
          </w:p>
          <w:p>
            <w:pPr>
              <w:pStyle w:val="76"/>
              <w:ind w:left="0" w:firstLine="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响应文件中提供业绩合同</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中标（成交）通知书</w:t>
            </w:r>
            <w:r>
              <w:rPr>
                <w:rFonts w:hint="eastAsia" w:ascii="宋体" w:hAnsi="宋体" w:eastAsia="宋体" w:cs="宋体"/>
                <w:b/>
                <w:bCs/>
                <w:color w:val="auto"/>
                <w:sz w:val="21"/>
                <w:szCs w:val="21"/>
                <w:highlight w:val="none"/>
                <w:lang w:val="en-US" w:eastAsia="zh-CN"/>
              </w:rPr>
              <w:t>原件扫描件并加盖电子签章</w:t>
            </w:r>
            <w:r>
              <w:rPr>
                <w:rFonts w:hint="eastAsia" w:ascii="宋体" w:hAnsi="宋体" w:eastAsia="宋体" w:cs="宋体"/>
                <w:b/>
                <w:bCs/>
                <w:color w:val="auto"/>
                <w:sz w:val="21"/>
                <w:szCs w:val="21"/>
                <w:highlight w:val="none"/>
              </w:rPr>
              <w:t>，时间以签订合同时间为准。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989" w:type="dxa"/>
            <w:vMerge w:val="restart"/>
            <w:tcBorders>
              <w:left w:val="single" w:color="auto" w:sz="4" w:space="0"/>
            </w:tcBorders>
            <w:noWrap w:val="0"/>
            <w:vAlign w:val="center"/>
          </w:tcPr>
          <w:p>
            <w:pPr>
              <w:pBdr>
                <w:top w:val="none" w:color="000000" w:sz="0" w:space="0"/>
                <w:left w:val="none" w:color="000000" w:sz="0" w:space="0"/>
                <w:bottom w:val="none" w:color="000000" w:sz="0" w:space="0"/>
                <w:right w:val="none" w:color="000000" w:sz="0" w:space="0"/>
              </w:pBdr>
              <w:spacing w:before="0" w:after="0" w:line="65" w:lineRule="atLeas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pPr>
              <w:pBdr>
                <w:top w:val="none" w:color="000000" w:sz="0" w:space="0"/>
                <w:left w:val="none" w:color="000000" w:sz="0" w:space="0"/>
                <w:bottom w:val="none" w:color="000000" w:sz="0" w:space="0"/>
                <w:right w:val="none" w:color="000000" w:sz="0" w:space="0"/>
              </w:pBdr>
              <w:spacing w:before="0" w:after="0" w:line="65" w:lineRule="atLeas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1165" w:type="dxa"/>
            <w:tcBorders>
              <w:right w:val="single" w:color="auto" w:sz="4" w:space="0"/>
            </w:tcBorders>
            <w:noWrap w:val="0"/>
            <w:vAlign w:val="center"/>
          </w:tcPr>
          <w:p>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施工方案总体设想</w:t>
            </w:r>
          </w:p>
          <w:p>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152" w:type="dxa"/>
            <w:tcBorders>
              <w:right w:val="single" w:color="auto" w:sz="4" w:space="0"/>
            </w:tcBorders>
            <w:noWrap w:val="0"/>
            <w:vAlign w:val="center"/>
          </w:tcPr>
          <w:p>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根据响应文件中施工方案总体设想、方案针对性、合理性、可行性进行综合评价。</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989" w:type="dxa"/>
            <w:vMerge w:val="continue"/>
            <w:tcBorders>
              <w:left w:val="single" w:color="auto" w:sz="4" w:space="0"/>
            </w:tcBorders>
            <w:noWrap w:val="0"/>
            <w:vAlign w:val="center"/>
          </w:tcPr>
          <w:p>
            <w:pPr>
              <w:pStyle w:val="81"/>
              <w:jc w:val="center"/>
              <w:rPr>
                <w:rFonts w:hint="eastAsia" w:ascii="宋体" w:hAnsi="宋体" w:eastAsia="宋体" w:cs="宋体"/>
                <w:color w:val="auto"/>
                <w:sz w:val="21"/>
                <w:szCs w:val="21"/>
                <w:highlight w:val="none"/>
              </w:rPr>
            </w:pPr>
          </w:p>
        </w:tc>
        <w:tc>
          <w:tcPr>
            <w:tcW w:w="1165" w:type="dxa"/>
            <w:tcBorders>
              <w:right w:val="single" w:color="auto" w:sz="4" w:space="0"/>
            </w:tcBorders>
            <w:noWrap w:val="0"/>
            <w:vAlign w:val="center"/>
          </w:tcPr>
          <w:p>
            <w:pPr>
              <w:pStyle w:val="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施工进度计划和各阶段进度的保证措施（</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152" w:type="dxa"/>
            <w:tcBorders>
              <w:right w:val="single" w:color="auto" w:sz="4" w:space="0"/>
            </w:tcBorders>
            <w:noWrap w:val="0"/>
            <w:vAlign w:val="center"/>
          </w:tcPr>
          <w:p>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根据响应文件中施工进度计划和各阶段进度的保证措施进行综合评价。</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72"/>
              <w:pBdr>
                <w:top w:val="none" w:color="000000" w:sz="0" w:space="0"/>
                <w:left w:val="none" w:color="000000" w:sz="0" w:space="0"/>
                <w:bottom w:val="none" w:color="000000" w:sz="0" w:space="0"/>
                <w:right w:val="none" w:color="000000" w:sz="0" w:space="0"/>
              </w:pBd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989" w:type="dxa"/>
            <w:vMerge w:val="continue"/>
            <w:tcBorders>
              <w:left w:val="single" w:color="auto" w:sz="4" w:space="0"/>
            </w:tcBorders>
            <w:noWrap w:val="0"/>
            <w:vAlign w:val="center"/>
          </w:tcPr>
          <w:p>
            <w:pPr>
              <w:pStyle w:val="81"/>
              <w:jc w:val="center"/>
              <w:rPr>
                <w:rFonts w:hint="eastAsia" w:ascii="宋体" w:hAnsi="宋体" w:eastAsia="宋体" w:cs="宋体"/>
                <w:color w:val="auto"/>
                <w:sz w:val="21"/>
                <w:szCs w:val="21"/>
                <w:highlight w:val="none"/>
              </w:rPr>
            </w:pPr>
          </w:p>
        </w:tc>
        <w:tc>
          <w:tcPr>
            <w:tcW w:w="1165" w:type="dxa"/>
            <w:tcBorders>
              <w:right w:val="single" w:color="auto" w:sz="4" w:space="0"/>
            </w:tcBorders>
            <w:noWrap w:val="0"/>
            <w:vAlign w:val="center"/>
          </w:tcPr>
          <w:p>
            <w:pPr>
              <w:pStyle w:val="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施工方案及质量保证措施（1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7152" w:type="dxa"/>
            <w:tcBorders>
              <w:right w:val="single" w:color="auto" w:sz="4" w:space="0"/>
            </w:tcBorders>
            <w:noWrap w:val="0"/>
            <w:vAlign w:val="center"/>
          </w:tcPr>
          <w:p>
            <w:pPr>
              <w:pStyle w:val="71"/>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根据响应文件中各分部分项工程的施工方案及质量保证措施进行综合评分。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72"/>
              <w:pBdr>
                <w:top w:val="none" w:color="000000" w:sz="0" w:space="0"/>
                <w:left w:val="none" w:color="000000" w:sz="0" w:space="0"/>
                <w:bottom w:val="none" w:color="000000" w:sz="0" w:space="0"/>
                <w:right w:val="none" w:color="000000" w:sz="0" w:space="0"/>
              </w:pBd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9" w:type="dxa"/>
            <w:vMerge w:val="continue"/>
            <w:tcBorders>
              <w:left w:val="single" w:color="auto" w:sz="4" w:space="0"/>
            </w:tcBorders>
            <w:noWrap w:val="0"/>
            <w:vAlign w:val="center"/>
          </w:tcPr>
          <w:p>
            <w:pPr>
              <w:pStyle w:val="81"/>
              <w:jc w:val="center"/>
              <w:rPr>
                <w:rFonts w:hint="eastAsia" w:ascii="宋体" w:hAnsi="宋体" w:eastAsia="宋体" w:cs="宋体"/>
                <w:color w:val="auto"/>
                <w:sz w:val="21"/>
                <w:szCs w:val="21"/>
                <w:highlight w:val="none"/>
              </w:rPr>
            </w:pPr>
          </w:p>
        </w:tc>
        <w:tc>
          <w:tcPr>
            <w:tcW w:w="1165" w:type="dxa"/>
            <w:tcBorders>
              <w:right w:val="single" w:color="auto" w:sz="4" w:space="0"/>
            </w:tcBorders>
            <w:noWrap w:val="0"/>
            <w:vAlign w:val="center"/>
          </w:tcPr>
          <w:p>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安全文明施工及环境保护措施</w:t>
            </w:r>
          </w:p>
          <w:p>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152" w:type="dxa"/>
            <w:tcBorders>
              <w:right w:val="single" w:color="auto" w:sz="4" w:space="0"/>
            </w:tcBorders>
            <w:noWrap w:val="0"/>
            <w:vAlign w:val="center"/>
          </w:tcPr>
          <w:p>
            <w:pPr>
              <w:pStyle w:val="71"/>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根据响应文件中安全文明施工及环境保护措施进行综合评分。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72"/>
              <w:pBdr>
                <w:top w:val="none" w:color="000000" w:sz="0" w:space="0"/>
                <w:left w:val="none" w:color="000000" w:sz="0" w:space="0"/>
                <w:bottom w:val="none" w:color="000000" w:sz="0" w:space="0"/>
                <w:right w:val="none" w:color="000000" w:sz="0" w:space="0"/>
              </w:pBd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9" w:type="dxa"/>
            <w:vMerge w:val="continue"/>
            <w:tcBorders>
              <w:left w:val="single" w:color="auto" w:sz="4" w:space="0"/>
            </w:tcBorders>
            <w:noWrap w:val="0"/>
            <w:vAlign w:val="center"/>
          </w:tcPr>
          <w:p>
            <w:pPr>
              <w:pStyle w:val="81"/>
              <w:jc w:val="center"/>
              <w:rPr>
                <w:rFonts w:hint="eastAsia" w:ascii="宋体" w:hAnsi="宋体" w:eastAsia="宋体" w:cs="宋体"/>
                <w:color w:val="auto"/>
                <w:sz w:val="21"/>
                <w:szCs w:val="21"/>
                <w:highlight w:val="none"/>
              </w:rPr>
            </w:pPr>
          </w:p>
        </w:tc>
        <w:tc>
          <w:tcPr>
            <w:tcW w:w="1165" w:type="dxa"/>
            <w:tcBorders>
              <w:right w:val="single" w:color="auto" w:sz="4" w:space="0"/>
            </w:tcBorders>
            <w:noWrap w:val="0"/>
            <w:vAlign w:val="center"/>
          </w:tcPr>
          <w:p>
            <w:pPr>
              <w:pStyle w:val="8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项目管理班子的人员配备、素质及管理经验（</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152" w:type="dxa"/>
            <w:tcBorders>
              <w:right w:val="single" w:color="auto" w:sz="4" w:space="0"/>
            </w:tcBorders>
            <w:noWrap w:val="0"/>
            <w:vAlign w:val="center"/>
          </w:tcPr>
          <w:p>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项目管理班子人员的配备，对内容详细具体、科学合理、措施可靠，组织严谨、针对性强等方面进行评价。</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72"/>
              <w:pBdr>
                <w:top w:val="none" w:color="000000" w:sz="0" w:space="0"/>
                <w:left w:val="none" w:color="000000" w:sz="0" w:space="0"/>
                <w:bottom w:val="none" w:color="000000" w:sz="0" w:space="0"/>
                <w:right w:val="none" w:color="000000" w:sz="0" w:space="0"/>
              </w:pBd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989" w:type="dxa"/>
            <w:vMerge w:val="continue"/>
            <w:tcBorders>
              <w:left w:val="single" w:color="auto" w:sz="4" w:space="0"/>
            </w:tcBorders>
            <w:noWrap w:val="0"/>
            <w:vAlign w:val="center"/>
          </w:tcPr>
          <w:p>
            <w:pPr>
              <w:pStyle w:val="72"/>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auto"/>
                <w:sz w:val="21"/>
                <w:szCs w:val="21"/>
                <w:highlight w:val="none"/>
                <w:lang w:val="en-US" w:eastAsia="zh-CN"/>
              </w:rPr>
            </w:pPr>
          </w:p>
        </w:tc>
        <w:tc>
          <w:tcPr>
            <w:tcW w:w="1165" w:type="dxa"/>
            <w:tcBorders>
              <w:right w:val="single" w:color="auto" w:sz="4" w:space="0"/>
            </w:tcBorders>
            <w:noWrap w:val="0"/>
            <w:vAlign w:val="center"/>
          </w:tcPr>
          <w:p>
            <w:pPr>
              <w:pStyle w:val="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劳动力、机械设备和材料投入计划（</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152" w:type="dxa"/>
            <w:tcBorders>
              <w:right w:val="single" w:color="auto" w:sz="4" w:space="0"/>
            </w:tcBorders>
            <w:noWrap w:val="0"/>
            <w:vAlign w:val="center"/>
          </w:tcPr>
          <w:p>
            <w:pPr>
              <w:pStyle w:val="71"/>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根据响应文件中劳动力、机械设备和材料投入计划进行综合评分。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989" w:type="dxa"/>
            <w:vMerge w:val="continue"/>
            <w:tcBorders>
              <w:left w:val="single" w:color="auto" w:sz="4" w:space="0"/>
            </w:tcBorders>
            <w:noWrap w:val="0"/>
            <w:vAlign w:val="center"/>
          </w:tcPr>
          <w:p>
            <w:pPr>
              <w:pStyle w:val="72"/>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auto"/>
                <w:sz w:val="21"/>
                <w:szCs w:val="21"/>
                <w:highlight w:val="none"/>
                <w:lang w:val="en-US" w:eastAsia="zh-CN"/>
              </w:rPr>
            </w:pPr>
          </w:p>
        </w:tc>
        <w:tc>
          <w:tcPr>
            <w:tcW w:w="1165" w:type="dxa"/>
            <w:tcBorders>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项目实施的重点、难点和解决方案、施工现场配合服务方案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tc>
        <w:tc>
          <w:tcPr>
            <w:tcW w:w="7152" w:type="dxa"/>
            <w:tcBorders>
              <w:right w:val="single" w:color="auto" w:sz="4" w:space="0"/>
            </w:tcBorders>
            <w:noWrap w:val="0"/>
            <w:vAlign w:val="center"/>
          </w:tcPr>
          <w:p>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据响应文件中</w:t>
            </w:r>
            <w:r>
              <w:rPr>
                <w:rFonts w:hint="eastAsia" w:ascii="宋体" w:hAnsi="宋体" w:eastAsia="宋体" w:cs="宋体"/>
                <w:color w:val="auto"/>
                <w:sz w:val="21"/>
                <w:szCs w:val="21"/>
                <w:highlight w:val="none"/>
                <w:lang w:eastAsia="zh-CN"/>
              </w:rPr>
              <w:t>项目实施的重点、难点和解决方案、施工现场配合服务方案</w:t>
            </w:r>
            <w:r>
              <w:rPr>
                <w:rFonts w:hint="eastAsia" w:ascii="宋体" w:hAnsi="宋体" w:eastAsia="宋体" w:cs="宋体"/>
                <w:color w:val="auto"/>
                <w:sz w:val="21"/>
                <w:szCs w:val="21"/>
                <w:highlight w:val="none"/>
              </w:rPr>
              <w:t>进行综合评分。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531" w:type="pct"/>
            <w:vMerge w:val="restart"/>
            <w:tcBorders>
              <w:left w:val="single" w:color="auto" w:sz="4" w:space="0"/>
              <w:right w:val="single" w:color="auto" w:sz="4" w:space="0"/>
            </w:tcBorders>
            <w:noWrap w:val="0"/>
            <w:vAlign w:val="center"/>
          </w:tcPr>
          <w:p>
            <w:pPr>
              <w:pStyle w:val="74"/>
              <w:widowControl/>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25" w:type="pct"/>
            <w:tcBorders>
              <w:left w:val="single" w:color="auto" w:sz="4" w:space="0"/>
              <w:right w:val="single" w:color="auto" w:sz="4" w:space="0"/>
            </w:tcBorders>
            <w:noWrap w:val="0"/>
            <w:vAlign w:val="center"/>
          </w:tcPr>
          <w:p>
            <w:pPr>
              <w:pStyle w:val="74"/>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缺陷责任期内的服务方案</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842" w:type="pct"/>
            <w:tcBorders>
              <w:right w:val="single" w:color="auto" w:sz="4" w:space="0"/>
            </w:tcBorders>
            <w:noWrap w:val="0"/>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对内容的完整性、合理性、可行性进行评价</w:t>
            </w:r>
            <w:r>
              <w:rPr>
                <w:rFonts w:hint="eastAsia" w:ascii="宋体" w:hAnsi="宋体" w:eastAsia="宋体" w:cs="宋体"/>
                <w:color w:val="auto"/>
                <w:sz w:val="21"/>
                <w:szCs w:val="21"/>
                <w:highlight w:val="none"/>
                <w:lang w:eastAsia="zh-CN"/>
              </w:rPr>
              <w:t>：</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无具体内容的，得0分。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531" w:type="pct"/>
            <w:vMerge w:val="continue"/>
            <w:tcBorders>
              <w:left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625" w:type="pct"/>
            <w:tcBorders>
              <w:left w:val="single" w:color="auto" w:sz="4" w:space="0"/>
              <w:right w:val="single" w:color="auto" w:sz="4" w:space="0"/>
            </w:tcBorders>
            <w:noWrap w:val="0"/>
            <w:vAlign w:val="center"/>
          </w:tcPr>
          <w:p>
            <w:pPr>
              <w:pStyle w:val="74"/>
              <w:widowControl/>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缺陷责任期外的</w:t>
            </w:r>
            <w:r>
              <w:rPr>
                <w:rFonts w:hint="eastAsia" w:ascii="宋体" w:hAnsi="宋体" w:eastAsia="宋体" w:cs="宋体"/>
                <w:color w:val="auto"/>
                <w:sz w:val="21"/>
                <w:szCs w:val="21"/>
                <w:highlight w:val="none"/>
                <w:lang w:eastAsia="zh-CN"/>
              </w:rPr>
              <w:t>质保承诺</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842" w:type="pct"/>
            <w:tcBorders>
              <w:right w:val="single" w:color="auto" w:sz="4" w:space="0"/>
            </w:tcBorders>
            <w:noWrap w:val="0"/>
            <w:vAlign w:val="center"/>
          </w:tcPr>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对内容的完整性、合理性、可行性进行评价：</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内容详细具体、科学合理、针对性强、内容完整的得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内容基本完整、针对性较强、基本符合要求的得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内容一般、基本可行的得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内容较差、可行性差的得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无具体内容的，得0分。</w:t>
            </w:r>
          </w:p>
        </w:tc>
      </w:tr>
    </w:tbl>
    <w:p>
      <w:pPr>
        <w:pStyle w:val="25"/>
        <w:widowControl w:val="0"/>
        <w:spacing w:line="312" w:lineRule="auto"/>
        <w:contextualSpacing/>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本章说明：</w:t>
      </w:r>
    </w:p>
    <w:p>
      <w:pPr>
        <w:pStyle w:val="25"/>
        <w:widowControl w:val="0"/>
        <w:spacing w:line="312" w:lineRule="auto"/>
        <w:contextualSpacing/>
        <w:jc w:val="left"/>
        <w:rPr>
          <w:rFonts w:hint="eastAsia" w:ascii="宋体" w:hAnsi="宋体" w:eastAsia="宋体" w:cs="宋体"/>
          <w:b/>
          <w:bCs/>
          <w:color w:val="auto"/>
          <w:sz w:val="36"/>
          <w:szCs w:val="36"/>
          <w:highlight w:val="none"/>
        </w:rPr>
      </w:pPr>
      <w:r>
        <w:rPr>
          <w:rFonts w:hint="eastAsia" w:ascii="宋体" w:hAnsi="宋体" w:eastAsia="宋体" w:cs="宋体"/>
          <w:color w:val="auto"/>
          <w:sz w:val="24"/>
          <w:szCs w:val="24"/>
          <w:highlight w:val="none"/>
        </w:rPr>
        <w:t>本章说明：</w:t>
      </w:r>
      <w:r>
        <w:rPr>
          <w:rFonts w:hint="eastAsia" w:ascii="宋体" w:hAnsi="宋体" w:eastAsia="宋体" w:cs="宋体"/>
          <w:color w:val="auto"/>
          <w:sz w:val="24"/>
          <w:highlight w:val="none"/>
        </w:rPr>
        <w:t>本项目采用综合评分法。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（供应商技术部分得分取所有评委的平均值，保留小数点后二位）</w:t>
      </w:r>
      <w:r>
        <w:rPr>
          <w:rFonts w:hint="eastAsia" w:ascii="宋体" w:hAnsi="宋体" w:eastAsia="宋体" w:cs="宋体"/>
          <w:b/>
          <w:bCs/>
          <w:color w:val="auto"/>
          <w:sz w:val="36"/>
          <w:szCs w:val="36"/>
          <w:highlight w:val="none"/>
        </w:rPr>
        <w:br w:type="page" w:clear="all"/>
      </w:r>
    </w:p>
    <w:p>
      <w:pPr>
        <w:tabs>
          <w:tab w:val="left" w:pos="1703"/>
        </w:tabs>
        <w:jc w:val="center"/>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2、项目要求（采购需求）</w:t>
      </w: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w:t>
      </w: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徐州市田家炳中学多功能会议厅装修改造</w:t>
      </w:r>
    </w:p>
    <w:p>
      <w:pPr>
        <w:numPr>
          <w:ilvl w:val="0"/>
          <w:numId w:val="0"/>
        </w:numP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highlight w:val="none"/>
          <w:lang w:eastAsia="zh-CN"/>
        </w:rPr>
        <w:t>二、</w:t>
      </w:r>
      <w:r>
        <w:rPr>
          <w:rFonts w:hint="eastAsia" w:ascii="宋体" w:hAnsi="宋体" w:eastAsia="宋体" w:cs="宋体"/>
          <w:b/>
          <w:bCs/>
          <w:color w:val="auto"/>
          <w:sz w:val="24"/>
          <w:szCs w:val="24"/>
          <w:highlight w:val="none"/>
        </w:rPr>
        <w:t>本项目不接受超过</w:t>
      </w:r>
      <w:r>
        <w:rPr>
          <w:rFonts w:hint="eastAsia" w:ascii="宋体" w:hAnsi="宋体" w:cs="宋体"/>
          <w:b/>
          <w:bCs/>
          <w:color w:val="auto"/>
          <w:sz w:val="24"/>
          <w:szCs w:val="24"/>
          <w:highlight w:val="none"/>
          <w:lang w:val="en-US" w:eastAsia="zh-CN"/>
        </w:rPr>
        <w:t>973746.51元</w:t>
      </w:r>
      <w:r>
        <w:rPr>
          <w:rFonts w:hint="eastAsia" w:ascii="宋体" w:hAnsi="宋体" w:eastAsia="宋体" w:cs="宋体"/>
          <w:b/>
          <w:bCs/>
          <w:color w:val="auto"/>
          <w:sz w:val="24"/>
          <w:szCs w:val="24"/>
          <w:highlight w:val="none"/>
        </w:rPr>
        <w:t>（采购项目预算金额）的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eastAsia="zh-CN"/>
        </w:rPr>
        <w:t>（首次报价和最后报价）。报价包括但不限于完成本项目所需人工、材料、机械、措施费、规费、税金、服务、组织协调、供应商的利润等全部费用，采购人不再支付报价以外的任何费用。</w:t>
      </w:r>
    </w:p>
    <w:p>
      <w:pPr>
        <w:pStyle w:val="55"/>
        <w:keepNext w:val="0"/>
        <w:keepLines w:val="0"/>
        <w:pageBreakBefore w:val="0"/>
        <w:widowControl/>
        <w:suppressLineNumbers w:val="0"/>
        <w:spacing w:before="0" w:beforeAutospacing="0" w:after="0" w:afterAutospacing="0"/>
        <w:ind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三、项目概况：</w:t>
      </w:r>
    </w:p>
    <w:p>
      <w:pPr>
        <w:pStyle w:val="53"/>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1、项目地点：徐州市田家炳中学校内。</w:t>
      </w:r>
    </w:p>
    <w:p>
      <w:pPr>
        <w:pStyle w:val="53"/>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概况：徐州市田家炳中学多功能会议厅装修改造，包含天棚面龙骨及饰面拆除、吊顶、墙面装饰板、木地板、踢脚线、台阶、零星拆除、灯具开关安装等,具体详见磋商文件《采购需求》和工程量清单及图纸所含全部内容。</w:t>
      </w:r>
    </w:p>
    <w:p>
      <w:pPr>
        <w:pStyle w:val="53"/>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3、本项目主要内容：徐州市田家炳中学多功能会议厅装修改造，具体详见磋商文件《采购需求》和工程量清单及图纸所含全部内容。</w:t>
      </w:r>
    </w:p>
    <w:p>
      <w:pPr>
        <w:pStyle w:val="53"/>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4、承包方式：包工包料。</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、工程量清单报价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 </w:t>
      </w:r>
      <w:r>
        <w:rPr>
          <w:rFonts w:hint="eastAsia" w:ascii="宋体" w:hAnsi="宋体" w:eastAsia="宋体" w:cs="宋体"/>
          <w:color w:val="auto"/>
          <w:sz w:val="24"/>
          <w:szCs w:val="24"/>
          <w:highlight w:val="none"/>
          <w:lang w:val="en-US" w:eastAsia="zh-CN"/>
        </w:rPr>
        <w:t>工程量清单以及图纸详见本项目磋商文件附件（后附）</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《已标价的工程量清单》报价要求</w:t>
      </w:r>
    </w:p>
    <w:p>
      <w:pPr>
        <w:pStyle w:val="2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1、报价内容</w:t>
      </w:r>
    </w:p>
    <w:p>
      <w:pPr>
        <w:pStyle w:val="53"/>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响应报价应包括磋商文件中所确定的范围内工程量清单所含的全部内容，以及为完成上述内容所需的全部费用。</w:t>
      </w:r>
    </w:p>
    <w:p>
      <w:pPr>
        <w:pStyle w:val="53"/>
        <w:ind w:lef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注：供应商必须按采购人提供的工程量清单进行报价，否则视为对竞争性磋商文件商务条款的实质性偏离。供应商不得修改工程量清单中的分布分项内容及数量，否则视为不响应磋商文件。</w:t>
      </w:r>
    </w:p>
    <w:p>
      <w:pPr>
        <w:pStyle w:val="21"/>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 供应商应按采购人提供的工程量清单填报价格。填写的项目名称、项目特征、计量单位、工程量必须与采购人提供的一致。</w:t>
      </w:r>
    </w:p>
    <w:p>
      <w:pPr>
        <w:pStyle w:val="21"/>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 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响应的供应商必须按统一的工程量清单报价，成交后，在施工过程中，不论由于工程量清单有误或漏项，还是由于设计变更、现场变更、签证引起的工程量清单项目或清单项目工程数量的增减，均按实调整。</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 技术参数、项目实施方案所描述的技术措施所发生的费用，视为已体现在供应商报价的非实体性消耗所发生的费用中。</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 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 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 垃圾外运，在报价中综合考虑。</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辅助工程部分：综合单价中应包括工程量清单报价中的价格，应包括完成清单项目的人工费、材料费、机械费、管理费及利润等费用，政策性文件规定及施工进程中包含的所有风险、责任等各项应有费用，并含相应的平整场地等及建设方要求的工程施工全部内容的全部费用。</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1.10地方关系协调费供应商自行考虑，就此项采购人不支付任何费用。</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w:t>
      </w:r>
      <w:r>
        <w:rPr>
          <w:rFonts w:hint="eastAsia" w:ascii="宋体" w:hAnsi="宋体" w:eastAsia="宋体" w:cs="宋体"/>
          <w:b/>
          <w:bCs/>
          <w:color w:val="auto"/>
          <w:sz w:val="24"/>
          <w:szCs w:val="24"/>
          <w:highlight w:val="none"/>
          <w:lang w:val="en-US" w:eastAsia="zh-CN"/>
        </w:rPr>
        <w:t>本工程要求质保期按执行国家和地方现行标准、规范的相关规定，施工缺陷责任期24 个月。</w:t>
      </w:r>
      <w:r>
        <w:rPr>
          <w:rFonts w:hint="eastAsia" w:ascii="宋体" w:hAnsi="宋体" w:eastAsia="宋体" w:cs="宋体"/>
          <w:color w:val="auto"/>
          <w:sz w:val="24"/>
          <w:szCs w:val="24"/>
          <w:highlight w:val="none"/>
          <w:lang w:val="en-US" w:eastAsia="zh-CN"/>
        </w:rPr>
        <w:t>必须保证工程质量，因此产生的各项费用视为供应商已自行考虑在磋商报价中；除采购人确认的有效变更签证、设计变更外，结算时不因任何因素调整中标的综合单价。</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施工时需做好防护措施保证周边安全，因成交供应商保障不利对采购人或第三方造成损失的，赔偿责任全部由成交供应商承担，若因此会增加费用，控制价不计取，供应商自行考虑在报价中，结算时不予调整。</w:t>
      </w:r>
    </w:p>
    <w:p>
      <w:pPr>
        <w:pStyle w:val="21"/>
        <w:numPr>
          <w:ilvl w:val="0"/>
          <w:numId w:val="0"/>
        </w:numPr>
        <w:ind w:left="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2、报价方式</w:t>
      </w:r>
    </w:p>
    <w:p>
      <w:pPr>
        <w:pStyle w:val="92"/>
        <w:spacing w:line="44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本工程采用固定单价合同（除另有规定外）。供应商应充分考虑施工期间各类建材的市场风险，并计入总报价，供应商在计算报价时应考虑一定的风险系数。</w:t>
      </w:r>
    </w:p>
    <w:p>
      <w:pPr>
        <w:pStyle w:val="92"/>
        <w:spacing w:line="44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材料风险约定：</w:t>
      </w:r>
    </w:p>
    <w:p>
      <w:pPr>
        <w:pStyle w:val="92"/>
        <w:spacing w:line="44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 对于法律、法规、规章或有关政策出台导致工程税金、规费等发生变化的，应按照有关规定执行。</w:t>
      </w:r>
    </w:p>
    <w:p>
      <w:pPr>
        <w:pStyle w:val="92"/>
        <w:spacing w:line="440" w:lineRule="exact"/>
        <w:ind w:left="0" w:firstLine="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2.2.2 本工程对材料风险约定如下：供应商应充分考虑施工期间各类建材的市场风险，充分考虑政策性关于人工、机械费用等方面调整，并计入总报价。主要材料价格因市场波动的调整方法按照合同中约定。</w:t>
      </w:r>
    </w:p>
    <w:p>
      <w:pPr>
        <w:pStyle w:val="2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3、报价的计价方法</w:t>
      </w:r>
    </w:p>
    <w:p>
      <w:pPr>
        <w:pStyle w:val="21"/>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pPr>
        <w:pStyle w:val="2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4.报价编制依据及要求：</w:t>
      </w:r>
      <w:r>
        <w:rPr>
          <w:rFonts w:hint="eastAsia" w:ascii="宋体" w:hAnsi="宋体" w:eastAsia="宋体" w:cs="宋体"/>
          <w:b w:val="0"/>
          <w:bCs w:val="0"/>
          <w:color w:val="auto"/>
          <w:sz w:val="24"/>
          <w:szCs w:val="24"/>
          <w:highlight w:val="none"/>
          <w:lang w:val="en-US" w:eastAsia="zh-CN"/>
        </w:rPr>
        <w:t>详见清单。</w:t>
      </w:r>
    </w:p>
    <w:p>
      <w:pPr>
        <w:pStyle w:val="2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五、低于成本报价：</w:t>
      </w:r>
    </w:p>
    <w:p>
      <w:pPr>
        <w:pStyle w:val="21"/>
        <w:rPr>
          <w:rFonts w:hint="eastAsia"/>
          <w:lang w:val="en-US" w:eastAsia="zh-CN"/>
        </w:rPr>
      </w:pPr>
      <w:r>
        <w:rPr>
          <w:rFonts w:hint="eastAsia" w:ascii="宋体" w:hAnsi="宋体" w:eastAsia="宋体" w:cs="宋体"/>
          <w:color w:val="auto"/>
          <w:sz w:val="24"/>
          <w:szCs w:val="24"/>
          <w:highlight w:val="none"/>
          <w:lang w:val="en-US" w:eastAsia="zh-CN"/>
        </w:rPr>
        <w:t>在评审过程中，</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szCs w:val="24"/>
          <w:highlight w:val="none"/>
          <w:lang w:val="en-US" w:eastAsia="zh-CN"/>
        </w:rPr>
        <w:t>发现供应商的报价明显低于其他报价，使得其报价可能低于其个别成本的，应当要求该供应商作出书面说明并提供相关证明材料。供应商不能合理说明或者不能提供相关证明材料的，由</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szCs w:val="24"/>
          <w:highlight w:val="none"/>
          <w:lang w:val="en-US" w:eastAsia="zh-CN"/>
        </w:rPr>
        <w:t xml:space="preserve">认定该供应商以低于成本报价，其响应文件应作无效响应文件处理。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szCs w:val="24"/>
          <w:highlight w:val="none"/>
          <w:lang w:val="en-US" w:eastAsia="zh-CN"/>
        </w:rPr>
        <w:t>全体成员三分之二以上认为该供应商不能合理说明或者不能提供相关证明材料的，认定该供应商以低于成本报价，其响应文件应作无效响应文件处理。持有异议的</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szCs w:val="24"/>
          <w:highlight w:val="none"/>
          <w:lang w:val="en-US" w:eastAsia="zh-CN"/>
        </w:rPr>
        <w:t>成员可以书面方式阐述其不同意见和理由，拒绝签字且不陈述其不同意见和理由的，视为同意。</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六、项目相关要求：</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1、供应商报价时需考虑完成本项目内容所涉及的人工费、材料费、机械费、税费、验收等相关的一切费用。</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2、供应商应根据本项目实际情况，合理配置人员，除项目经理外，安全员、质检员、施工员、预算员、材料员等人员应经验丰富，确保项目顺利实施。</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供应商对项目现场和周围环境进行实地踏勘，合理编制本项目施工方案，施工方案应至少包含：施工进度计划和各阶段进度的保证措施、各分部分项工程的施工方案及质量保证措施、安全文明施工及环境保护措施、劳动力、机械设备和材料投入计划 。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符合徐州市有关部门规定的标准化施工现场要求，同时应满足市政、市容等相关主管部门的有关规定。施工工地一律实行封闭施工、防尘网覆盖、定时洒水，控制扬尘污染等安全文明施工措施。承包人违反规定所造成的损失和处罚由承包人承担。交工后一周内彻底清洁完毕撤离现场。</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承包人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6、工期要求：自合同签订之日起</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 xml:space="preserve">日历天；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7、质量要求标准：合格，通过相关部门验收。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七、服务要求：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1、质保及售后服务：本工程要求质保期按执行国家和地方现行标准、规范的相关规定，施工缺陷责任期24个月。质保期外，工程质量出现问题，成交供应商应主动提供维修方案，只收取材料费。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2、质保期内，如发生故障，采购人通知成交供应商服务人员时，相关服务人员要在 2 小时内到达现场配合采购人处理问题，进行更换或进行必要的维修。 </w:t>
      </w:r>
    </w:p>
    <w:p>
      <w:pPr>
        <w:pStyle w:val="2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3、供应商需根据本项目特征及自身情况编制施工方案。</w:t>
      </w:r>
    </w:p>
    <w:p>
      <w:pPr>
        <w:pStyle w:val="25"/>
        <w:keepNext w:val="0"/>
        <w:keepLines w:val="0"/>
        <w:pageBreakBefore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、图纸</w:t>
      </w:r>
    </w:p>
    <w:p>
      <w:pPr>
        <w:pStyle w:val="25"/>
        <w:keepNext w:val="0"/>
        <w:keepLines w:val="0"/>
        <w:pageBreakBefore w:val="0"/>
        <w:spacing w:line="360" w:lineRule="auto"/>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因系统原因，电子版图纸等资料无法上传到“徐州政府采购网”。电子版图纸等资料领取方法：发送供应商的营业执照复印件及联系人、联系方式至邮箱：</w:t>
      </w:r>
      <w:r>
        <w:rPr>
          <w:rFonts w:hint="eastAsia" w:ascii="宋体" w:hAnsi="宋体" w:cs="宋体"/>
          <w:b/>
          <w:bCs/>
          <w:color w:val="auto"/>
          <w:sz w:val="24"/>
          <w:szCs w:val="24"/>
          <w:highlight w:val="none"/>
          <w:lang w:val="en-US" w:eastAsia="zh-CN"/>
        </w:rPr>
        <w:t>393100778@qq</w:t>
      </w:r>
      <w:r>
        <w:rPr>
          <w:rFonts w:hint="eastAsia" w:ascii="宋体" w:hAnsi="宋体" w:eastAsia="宋体" w:cs="宋体"/>
          <w:b/>
          <w:bCs/>
          <w:color w:val="auto"/>
          <w:sz w:val="24"/>
          <w:szCs w:val="24"/>
          <w:highlight w:val="none"/>
        </w:rPr>
        <w:t>.com。</w:t>
      </w:r>
    </w:p>
    <w:p>
      <w:pPr>
        <w:pStyle w:val="73"/>
        <w:widowControl w:val="0"/>
        <w:spacing w:line="360" w:lineRule="auto"/>
        <w:ind w:left="0" w:firstLine="0"/>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eastAsia="zh-CN"/>
        </w:rPr>
        <w:t>陈称称</w:t>
      </w:r>
      <w:r>
        <w:rPr>
          <w:rFonts w:hint="eastAsia" w:ascii="宋体" w:hAnsi="宋体" w:eastAsia="宋体" w:cs="宋体"/>
          <w:b/>
          <w:bCs/>
          <w:color w:val="auto"/>
          <w:sz w:val="24"/>
          <w:szCs w:val="24"/>
          <w:highlight w:val="none"/>
        </w:rPr>
        <w:t>，联系电话：</w:t>
      </w:r>
      <w:r>
        <w:rPr>
          <w:rFonts w:hint="eastAsia" w:ascii="宋体" w:hAnsi="宋体" w:eastAsia="宋体" w:cs="宋体"/>
          <w:b/>
          <w:bCs/>
          <w:color w:val="auto"/>
          <w:sz w:val="24"/>
          <w:szCs w:val="24"/>
          <w:highlight w:val="none"/>
          <w:lang w:eastAsia="zh-CN"/>
        </w:rPr>
        <w:t>0516-81310888</w:t>
      </w:r>
      <w:r>
        <w:rPr>
          <w:rFonts w:hint="eastAsia" w:ascii="宋体" w:hAnsi="宋体" w:eastAsia="宋体" w:cs="宋体"/>
          <w:b/>
          <w:bCs/>
          <w:color w:val="auto"/>
          <w:sz w:val="24"/>
          <w:szCs w:val="24"/>
          <w:highlight w:val="none"/>
        </w:rPr>
        <w:t>。</w:t>
      </w:r>
    </w:p>
    <w:p>
      <w:pPr>
        <w:pStyle w:val="73"/>
        <w:widowControl w:val="0"/>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18"/>
          <w:highlight w:val="none"/>
          <w:lang w:val="en-US" w:eastAsia="zh-CN"/>
        </w:rPr>
        <w:t>九</w:t>
      </w:r>
      <w:r>
        <w:rPr>
          <w:rFonts w:hint="eastAsia" w:ascii="宋体" w:hAnsi="宋体" w:eastAsia="宋体" w:cs="宋体"/>
          <w:color w:val="auto"/>
          <w:sz w:val="24"/>
          <w:szCs w:val="18"/>
          <w:highlight w:val="none"/>
        </w:rPr>
        <w:t>、其他要求：</w:t>
      </w:r>
      <w:r>
        <w:rPr>
          <w:rFonts w:hint="eastAsia" w:ascii="宋体" w:hAnsi="宋体" w:eastAsia="宋体" w:cs="宋体"/>
          <w:b/>
          <w:color w:val="auto"/>
          <w:sz w:val="24"/>
          <w:highlight w:val="none"/>
        </w:rPr>
        <w:t>见《磋商文件》附件：8、《合同草案条款》、《工程量清单》</w:t>
      </w:r>
      <w:r>
        <w:rPr>
          <w:rFonts w:hint="eastAsia" w:ascii="宋体" w:hAnsi="宋体" w:eastAsia="宋体" w:cs="宋体"/>
          <w:b/>
          <w:color w:val="auto"/>
          <w:sz w:val="24"/>
          <w:highlight w:val="none"/>
          <w:lang w:eastAsia="zh-CN"/>
        </w:rPr>
        <w:t>。</w:t>
      </w:r>
    </w:p>
    <w:p>
      <w:pPr>
        <w:spacing w:line="360" w:lineRule="auto"/>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br w:type="page" w:clear="all"/>
      </w:r>
      <w:r>
        <w:rPr>
          <w:rFonts w:hint="eastAsia" w:ascii="宋体" w:hAnsi="宋体" w:eastAsia="宋体" w:cs="宋体"/>
          <w:b/>
          <w:bCs/>
          <w:color w:val="auto"/>
          <w:sz w:val="36"/>
          <w:highlight w:val="none"/>
        </w:rPr>
        <w:t>3、磋商报价表</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highlight w:val="none"/>
          <w:lang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本次为首次报价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货币单位：人民币元</w:t>
      </w:r>
    </w:p>
    <w:tbl>
      <w:tblPr>
        <w:tblStyle w:val="60"/>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63"/>
        <w:gridCol w:w="1873"/>
        <w:gridCol w:w="1789"/>
        <w:gridCol w:w="179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1023" w:type="pct"/>
            <w:noWrap w:val="0"/>
            <w:vAlign w:val="center"/>
          </w:tcPr>
          <w:p>
            <w:pPr>
              <w:pStyle w:val="25"/>
              <w:widowControl w:val="0"/>
              <w:jc w:val="center"/>
              <w:rPr>
                <w:rStyle w:val="489"/>
                <w:rFonts w:hint="eastAsia" w:ascii="宋体" w:hAnsi="宋体" w:eastAsia="宋体" w:cs="宋体"/>
                <w:color w:val="auto"/>
                <w:sz w:val="24"/>
                <w:highlight w:val="none"/>
              </w:rPr>
            </w:pPr>
            <w:r>
              <w:rPr>
                <w:rStyle w:val="489"/>
                <w:rFonts w:hint="eastAsia" w:ascii="宋体" w:hAnsi="宋体" w:eastAsia="宋体" w:cs="宋体"/>
                <w:color w:val="auto"/>
                <w:sz w:val="24"/>
                <w:highlight w:val="none"/>
              </w:rPr>
              <w:t>项目名称</w:t>
            </w:r>
          </w:p>
        </w:tc>
        <w:tc>
          <w:tcPr>
            <w:tcW w:w="1028" w:type="pct"/>
            <w:noWrap w:val="0"/>
            <w:vAlign w:val="center"/>
          </w:tcPr>
          <w:p>
            <w:pPr>
              <w:pStyle w:val="25"/>
              <w:widowControl w:val="0"/>
              <w:jc w:val="center"/>
              <w:rPr>
                <w:rStyle w:val="489"/>
                <w:rFonts w:hint="eastAsia" w:ascii="宋体" w:hAnsi="宋体" w:eastAsia="宋体" w:cs="宋体"/>
                <w:color w:val="auto"/>
                <w:sz w:val="24"/>
                <w:highlight w:val="none"/>
              </w:rPr>
            </w:pPr>
            <w:r>
              <w:rPr>
                <w:rStyle w:val="489"/>
                <w:rFonts w:hint="eastAsia" w:ascii="宋体" w:hAnsi="宋体" w:eastAsia="宋体" w:cs="宋体"/>
                <w:color w:val="auto"/>
                <w:sz w:val="24"/>
                <w:highlight w:val="none"/>
              </w:rPr>
              <w:t>项目内容</w:t>
            </w:r>
          </w:p>
        </w:tc>
        <w:tc>
          <w:tcPr>
            <w:tcW w:w="982" w:type="pct"/>
            <w:noWrap w:val="0"/>
            <w:vAlign w:val="center"/>
          </w:tcPr>
          <w:p>
            <w:pPr>
              <w:pStyle w:val="25"/>
              <w:widowControl w:val="0"/>
              <w:jc w:val="center"/>
              <w:rPr>
                <w:rStyle w:val="489"/>
                <w:rFonts w:hint="eastAsia" w:ascii="宋体" w:hAnsi="宋体" w:eastAsia="宋体" w:cs="宋体"/>
                <w:color w:val="auto"/>
                <w:sz w:val="24"/>
                <w:highlight w:val="none"/>
              </w:rPr>
            </w:pPr>
            <w:r>
              <w:rPr>
                <w:rStyle w:val="489"/>
                <w:rFonts w:hint="eastAsia" w:ascii="宋体" w:hAnsi="宋体" w:eastAsia="宋体" w:cs="宋体"/>
                <w:color w:val="auto"/>
                <w:sz w:val="24"/>
                <w:highlight w:val="none"/>
                <w:lang w:val="en-US" w:eastAsia="zh-CN"/>
              </w:rPr>
              <w:t>总价</w:t>
            </w:r>
            <w:r>
              <w:rPr>
                <w:rStyle w:val="489"/>
                <w:rFonts w:hint="eastAsia" w:ascii="宋体" w:hAnsi="宋体" w:eastAsia="宋体" w:cs="宋体"/>
                <w:color w:val="auto"/>
                <w:sz w:val="24"/>
                <w:highlight w:val="none"/>
              </w:rPr>
              <w:t>（小写）</w:t>
            </w:r>
          </w:p>
        </w:tc>
        <w:tc>
          <w:tcPr>
            <w:tcW w:w="984" w:type="pct"/>
            <w:noWrap w:val="0"/>
            <w:vAlign w:val="center"/>
          </w:tcPr>
          <w:p>
            <w:pPr>
              <w:pStyle w:val="25"/>
              <w:widowControl w:val="0"/>
              <w:jc w:val="center"/>
              <w:rPr>
                <w:rStyle w:val="489"/>
                <w:rFonts w:hint="eastAsia" w:ascii="宋体" w:hAnsi="宋体" w:eastAsia="宋体" w:cs="宋体"/>
                <w:color w:val="auto"/>
                <w:sz w:val="24"/>
                <w:highlight w:val="none"/>
                <w:lang w:val="en-US" w:eastAsia="zh-CN"/>
              </w:rPr>
            </w:pPr>
            <w:r>
              <w:rPr>
                <w:rStyle w:val="489"/>
                <w:rFonts w:hint="eastAsia" w:ascii="宋体" w:hAnsi="宋体" w:eastAsia="宋体" w:cs="宋体"/>
                <w:color w:val="auto"/>
                <w:sz w:val="24"/>
                <w:highlight w:val="none"/>
                <w:lang w:val="en-US" w:eastAsia="zh-CN"/>
              </w:rPr>
              <w:t>工期（日历天）</w:t>
            </w:r>
          </w:p>
        </w:tc>
        <w:tc>
          <w:tcPr>
            <w:tcW w:w="1790" w:type="dxa"/>
            <w:noWrap w:val="0"/>
            <w:vAlign w:val="center"/>
          </w:tcPr>
          <w:p>
            <w:pPr>
              <w:pStyle w:val="72"/>
              <w:widowControl/>
              <w:jc w:val="center"/>
              <w:rPr>
                <w:rStyle w:val="489"/>
                <w:rFonts w:hint="eastAsia" w:ascii="宋体" w:hAnsi="宋体" w:eastAsia="宋体" w:cs="宋体"/>
                <w:color w:val="auto"/>
                <w:sz w:val="24"/>
                <w:highlight w:val="none"/>
                <w:lang w:val="en-US" w:eastAsia="zh-CN"/>
              </w:rPr>
            </w:pPr>
            <w:r>
              <w:rPr>
                <w:rStyle w:val="489"/>
                <w:rFonts w:hint="eastAsia" w:ascii="宋体" w:hAnsi="宋体" w:eastAsia="宋体" w:cs="宋体"/>
                <w:color w:val="auto"/>
                <w:sz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1023" w:type="pct"/>
            <w:noWrap w:val="0"/>
            <w:vAlign w:val="center"/>
          </w:tcPr>
          <w:p>
            <w:pPr>
              <w:pStyle w:val="25"/>
              <w:widowControl w:val="0"/>
              <w:jc w:val="center"/>
              <w:rPr>
                <w:rStyle w:val="489"/>
                <w:rFonts w:hint="eastAsia" w:ascii="宋体" w:hAnsi="宋体" w:eastAsia="宋体" w:cs="宋体"/>
                <w:color w:val="auto"/>
                <w:sz w:val="24"/>
                <w:highlight w:val="none"/>
                <w:lang w:eastAsia="zh-CN"/>
              </w:rPr>
            </w:pPr>
            <w:r>
              <w:rPr>
                <w:rStyle w:val="489"/>
                <w:rFonts w:hint="eastAsia" w:ascii="宋体" w:hAnsi="宋体" w:cs="宋体"/>
                <w:color w:val="auto"/>
                <w:sz w:val="24"/>
                <w:highlight w:val="none"/>
                <w:lang w:eastAsia="zh-CN"/>
              </w:rPr>
              <w:t>徐州市田家炳中学多功能会议厅装修改造</w:t>
            </w:r>
          </w:p>
        </w:tc>
        <w:tc>
          <w:tcPr>
            <w:tcW w:w="1028" w:type="pct"/>
            <w:noWrap w:val="0"/>
            <w:vAlign w:val="center"/>
          </w:tcPr>
          <w:p>
            <w:pPr>
              <w:pStyle w:val="25"/>
              <w:widowControl w:val="0"/>
              <w:jc w:val="center"/>
              <w:rPr>
                <w:rStyle w:val="489"/>
                <w:rFonts w:hint="eastAsia" w:ascii="宋体" w:hAnsi="宋体" w:eastAsia="宋体" w:cs="宋体"/>
                <w:color w:val="auto"/>
                <w:sz w:val="24"/>
                <w:highlight w:val="none"/>
              </w:rPr>
            </w:pPr>
            <w:r>
              <w:rPr>
                <w:rStyle w:val="489"/>
                <w:rFonts w:hint="eastAsia" w:ascii="宋体" w:hAnsi="宋体" w:eastAsia="宋体" w:cs="宋体"/>
                <w:color w:val="auto"/>
                <w:sz w:val="24"/>
                <w:highlight w:val="none"/>
              </w:rPr>
              <w:t>详见响应文件</w:t>
            </w:r>
          </w:p>
        </w:tc>
        <w:tc>
          <w:tcPr>
            <w:tcW w:w="982" w:type="pct"/>
            <w:noWrap w:val="0"/>
            <w:vAlign w:val="center"/>
          </w:tcPr>
          <w:p>
            <w:pPr>
              <w:pStyle w:val="25"/>
              <w:widowControl w:val="0"/>
              <w:jc w:val="center"/>
              <w:rPr>
                <w:rStyle w:val="489"/>
                <w:rFonts w:hint="eastAsia" w:ascii="宋体" w:hAnsi="宋体" w:eastAsia="宋体" w:cs="宋体"/>
                <w:color w:val="auto"/>
                <w:sz w:val="24"/>
                <w:highlight w:val="none"/>
              </w:rPr>
            </w:pPr>
          </w:p>
        </w:tc>
        <w:tc>
          <w:tcPr>
            <w:tcW w:w="984" w:type="pct"/>
            <w:noWrap w:val="0"/>
            <w:vAlign w:val="center"/>
          </w:tcPr>
          <w:p>
            <w:pPr>
              <w:pStyle w:val="25"/>
              <w:widowControl w:val="0"/>
              <w:jc w:val="center"/>
              <w:rPr>
                <w:rStyle w:val="489"/>
                <w:rFonts w:hint="eastAsia" w:ascii="宋体" w:hAnsi="宋体" w:eastAsia="宋体" w:cs="宋体"/>
                <w:color w:val="auto"/>
                <w:sz w:val="24"/>
                <w:highlight w:val="none"/>
              </w:rPr>
            </w:pPr>
          </w:p>
        </w:tc>
        <w:tc>
          <w:tcPr>
            <w:tcW w:w="1790" w:type="dxa"/>
            <w:vMerge w:val="restart"/>
            <w:noWrap w:val="0"/>
            <w:vAlign w:val="center"/>
          </w:tcPr>
          <w:p>
            <w:pPr>
              <w:pStyle w:val="72"/>
              <w:widowControl/>
              <w:jc w:val="center"/>
              <w:rPr>
                <w:rStyle w:val="489"/>
                <w:rFonts w:hint="eastAsia" w:ascii="宋体" w:hAnsi="宋体" w:eastAsia="宋体" w:cs="宋体"/>
                <w:color w:val="auto"/>
                <w:sz w:val="24"/>
                <w:highlight w:val="none"/>
              </w:rPr>
            </w:pPr>
            <w:r>
              <w:rPr>
                <w:rStyle w:val="489"/>
                <w:rFonts w:hint="eastAsia" w:ascii="宋体" w:hAnsi="宋体" w:eastAsia="宋体" w:cs="宋体"/>
                <w:color w:val="auto"/>
                <w:sz w:val="24"/>
                <w:highlight w:val="none"/>
                <w:lang w:val="en-US" w:eastAsia="zh-CN" w:bidi="ar-SA"/>
              </w:rPr>
              <w:t>报价为《已标价的工程量清单》的总价。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1023" w:type="pct"/>
            <w:noWrap w:val="0"/>
            <w:vAlign w:val="center"/>
          </w:tcPr>
          <w:p>
            <w:pPr>
              <w:pStyle w:val="25"/>
              <w:widowControl w:val="0"/>
              <w:jc w:val="center"/>
              <w:rPr>
                <w:rStyle w:val="489"/>
                <w:rFonts w:hint="eastAsia" w:ascii="宋体" w:hAnsi="宋体" w:eastAsia="宋体" w:cs="宋体"/>
                <w:color w:val="auto"/>
                <w:sz w:val="24"/>
                <w:highlight w:val="none"/>
              </w:rPr>
            </w:pPr>
            <w:r>
              <w:rPr>
                <w:rStyle w:val="489"/>
                <w:rFonts w:hint="eastAsia" w:ascii="宋体" w:hAnsi="宋体" w:eastAsia="宋体" w:cs="宋体"/>
                <w:color w:val="auto"/>
                <w:sz w:val="24"/>
                <w:highlight w:val="none"/>
              </w:rPr>
              <w:t>总价（大写）：</w:t>
            </w:r>
          </w:p>
        </w:tc>
        <w:tc>
          <w:tcPr>
            <w:tcW w:w="2994" w:type="pct"/>
            <w:gridSpan w:val="3"/>
            <w:noWrap w:val="0"/>
            <w:vAlign w:val="center"/>
          </w:tcPr>
          <w:p>
            <w:pPr>
              <w:pStyle w:val="25"/>
              <w:widowControl w:val="0"/>
              <w:jc w:val="center"/>
              <w:rPr>
                <w:rStyle w:val="489"/>
                <w:rFonts w:hint="eastAsia" w:ascii="宋体" w:hAnsi="宋体" w:eastAsia="宋体" w:cs="宋体"/>
                <w:color w:val="auto"/>
                <w:sz w:val="24"/>
                <w:highlight w:val="none"/>
              </w:rPr>
            </w:pPr>
          </w:p>
        </w:tc>
        <w:tc>
          <w:tcPr>
            <w:tcW w:w="982" w:type="pct"/>
            <w:vMerge w:val="continue"/>
            <w:noWrap w:val="0"/>
            <w:vAlign w:val="center"/>
          </w:tcPr>
          <w:p>
            <w:pPr>
              <w:pStyle w:val="25"/>
              <w:widowControl w:val="0"/>
              <w:jc w:val="center"/>
              <w:rPr>
                <w:rStyle w:val="489"/>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供应商承诺：本报价（总价）为供应商本企业提供的服务。</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报价说明：</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1、报价应包括磋商文件所确定的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highlight w:val="none"/>
        </w:rPr>
        <w:t>范围内所含的全部内容，以及为完成上述内容所需的全部费用。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2、报价以总价为准，大小写不一致以大写为准；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3、偏离说明：详见《偏离表》；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4、如最后报价未列明单价，则最后所报各项单价计算方法为：（最后报价/最初报价）* 各项最初报价的单价。</w:t>
      </w:r>
    </w:p>
    <w:p>
      <w:pPr>
        <w:spacing w:line="360" w:lineRule="auto"/>
        <w:ind w:firstLine="48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highlight w:val="none"/>
        </w:rPr>
      </w:pP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法定代表人（负责人)或授权代表（签字或盖章）：  </w:t>
      </w: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pPr>
        <w:rPr>
          <w:rFonts w:hint="eastAsia" w:ascii="宋体" w:hAnsi="宋体" w:eastAsia="宋体" w:cs="宋体"/>
          <w:b/>
          <w:bCs/>
          <w:color w:val="auto"/>
          <w:sz w:val="36"/>
          <w:highlight w:val="none"/>
        </w:rPr>
      </w:pPr>
    </w:p>
    <w:p>
      <w:pPr>
        <w:jc w:val="center"/>
        <w:rPr>
          <w:rFonts w:hint="eastAsia" w:ascii="宋体" w:hAnsi="宋体" w:eastAsia="宋体" w:cs="宋体"/>
          <w:b/>
          <w:bCs/>
          <w:color w:val="auto"/>
          <w:sz w:val="36"/>
          <w:highlight w:val="none"/>
        </w:rPr>
      </w:pPr>
    </w:p>
    <w:p>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4、</w:t>
      </w:r>
      <w:bookmarkStart w:id="1" w:name="_Hlk81985238"/>
      <w:r>
        <w:rPr>
          <w:rFonts w:hint="eastAsia" w:ascii="宋体" w:hAnsi="宋体" w:eastAsia="宋体" w:cs="宋体"/>
          <w:b/>
          <w:bCs/>
          <w:color w:val="auto"/>
          <w:sz w:val="36"/>
          <w:highlight w:val="none"/>
        </w:rPr>
        <w:t>分项价格表</w:t>
      </w:r>
    </w:p>
    <w:p>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val="en-US" w:eastAsia="zh-CN"/>
        </w:rPr>
        <w:t>（具有标价的工程量清单与报价表）</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36"/>
          <w:highlight w:val="non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本次为首次报价</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徐州市田家炳中学多功能会议厅装修改造</w:t>
      </w:r>
    </w:p>
    <w:p>
      <w:pPr>
        <w:spacing w:line="276" w:lineRule="auto"/>
        <w:rPr>
          <w:rFonts w:hint="eastAsia" w:ascii="宋体" w:hAnsi="宋体" w:eastAsia="宋体" w:cs="宋体"/>
          <w:color w:val="auto"/>
          <w:sz w:val="24"/>
          <w:highlight w:val="none"/>
        </w:rPr>
      </w:pPr>
    </w:p>
    <w:p>
      <w:pPr>
        <w:pStyle w:val="32"/>
        <w:rPr>
          <w:rFonts w:hint="eastAsia" w:ascii="宋体" w:hAnsi="宋体" w:eastAsia="宋体" w:cs="宋体"/>
          <w:color w:val="auto"/>
          <w:highlight w:val="none"/>
        </w:rPr>
      </w:pPr>
    </w:p>
    <w:p>
      <w:pPr>
        <w:pStyle w:val="32"/>
        <w:ind w:left="0"/>
        <w:jc w:val="center"/>
        <w:rPr>
          <w:rFonts w:hint="eastAsia" w:ascii="宋体" w:hAnsi="宋体" w:eastAsia="宋体" w:cs="宋体"/>
          <w:color w:val="auto"/>
          <w:highlight w:val="none"/>
        </w:rPr>
      </w:pPr>
      <w:r>
        <w:rPr>
          <w:rFonts w:hint="eastAsia" w:ascii="宋体" w:hAnsi="宋体" w:eastAsia="宋体" w:cs="宋体"/>
          <w:color w:val="auto"/>
          <w:highlight w:val="none"/>
        </w:rPr>
        <w:t>【根据《工程量清单》进行编制】</w:t>
      </w:r>
    </w:p>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ind w:firstLine="22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p>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法定代表人（负责人)或授权代表（签字或盖章）：  </w:t>
      </w:r>
    </w:p>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p>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r>
        <w:rPr>
          <w:rFonts w:hint="eastAsia" w:ascii="宋体" w:hAnsi="宋体" w:eastAsia="宋体" w:cs="宋体"/>
          <w:b/>
          <w:color w:val="auto"/>
          <w:sz w:val="24"/>
          <w:highlight w:val="none"/>
        </w:rPr>
        <w:t>如果不提供《分项价格表》将视为没有实质性响应。</w:t>
      </w:r>
    </w:p>
    <w:p>
      <w:pPr>
        <w:numPr>
          <w:ilvl w:val="0"/>
          <w:numId w:val="4"/>
        </w:numPr>
        <w:spacing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响应供应商对以上数据的真实性负责。</w:t>
      </w:r>
      <w:bookmarkEnd w:id="1"/>
    </w:p>
    <w:p>
      <w:pPr>
        <w:spacing w:line="276" w:lineRule="auto"/>
        <w:ind w:firstLine="482"/>
        <w:rPr>
          <w:rFonts w:hint="eastAsia" w:ascii="宋体" w:hAnsi="宋体" w:eastAsia="宋体" w:cs="宋体"/>
          <w:b/>
          <w:bCs/>
          <w:color w:val="auto"/>
          <w:sz w:val="24"/>
          <w:highlight w:val="none"/>
        </w:rPr>
      </w:pPr>
      <w:r>
        <w:rPr>
          <w:rFonts w:hint="eastAsia" w:ascii="宋体" w:hAnsi="宋体" w:eastAsia="宋体" w:cs="宋体"/>
          <w:b/>
          <w:i/>
          <w:color w:val="auto"/>
          <w:sz w:val="24"/>
          <w:highlight w:val="none"/>
          <w:u w:val="single"/>
        </w:rPr>
        <w:t>采购人或采购代理机构有权将以上内容进行公示。</w:t>
      </w:r>
    </w:p>
    <w:p>
      <w:pP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lang w:val="en-US" w:eastAsia="zh-CN"/>
        </w:rPr>
        <w:br w:type="page" w:clear="all"/>
      </w:r>
    </w:p>
    <w:p>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val="en-US" w:eastAsia="zh-CN"/>
        </w:rPr>
        <w:t>5</w:t>
      </w:r>
      <w:r>
        <w:rPr>
          <w:rFonts w:hint="eastAsia" w:ascii="宋体" w:hAnsi="宋体" w:eastAsia="宋体" w:cs="宋体"/>
          <w:b/>
          <w:bCs/>
          <w:color w:val="auto"/>
          <w:sz w:val="36"/>
          <w:highlight w:val="none"/>
        </w:rPr>
        <w:t>．</w:t>
      </w:r>
      <w:r>
        <w:rPr>
          <w:rFonts w:hint="eastAsia" w:ascii="宋体" w:hAnsi="宋体" w:eastAsia="宋体" w:cs="宋体"/>
          <w:b/>
          <w:bCs/>
          <w:color w:val="auto"/>
          <w:sz w:val="36"/>
          <w:highlight w:val="none"/>
          <w:lang w:eastAsia="zh-CN"/>
        </w:rPr>
        <w:t>承包人用于本工程施工的机械设备表</w:t>
      </w:r>
    </w:p>
    <w:p>
      <w:pPr>
        <w:spacing w:line="360" w:lineRule="auto"/>
        <w:ind w:firstLine="480"/>
        <w:jc w:val="both"/>
        <w:rPr>
          <w:rFonts w:hint="eastAsia" w:ascii="宋体" w:hAnsi="宋体" w:eastAsia="宋体" w:cs="宋体"/>
          <w:color w:val="auto"/>
          <w:sz w:val="24"/>
          <w:szCs w:val="24"/>
          <w:highlight w:val="none"/>
        </w:rPr>
      </w:pPr>
    </w:p>
    <w:p>
      <w:pPr>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szCs w:val="24"/>
          <w:highlight w:val="none"/>
        </w:rPr>
        <w:t xml:space="preserve"> </w:t>
      </w:r>
    </w:p>
    <w:p>
      <w:pPr>
        <w:spacing w:line="360" w:lineRule="auto"/>
        <w:ind w:firstLine="480"/>
        <w:jc w:val="both"/>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徐州市田家炳中学多功能会议厅装修改造</w:t>
      </w:r>
    </w:p>
    <w:tbl>
      <w:tblPr>
        <w:tblStyle w:val="6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033"/>
        <w:gridCol w:w="1011"/>
        <w:gridCol w:w="1011"/>
        <w:gridCol w:w="1011"/>
        <w:gridCol w:w="1012"/>
        <w:gridCol w:w="1012"/>
        <w:gridCol w:w="1036"/>
        <w:gridCol w:w="1012"/>
        <w:gridCol w:w="1012"/>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6" w:hRule="atLeast"/>
        </w:trPr>
        <w:tc>
          <w:tcPr>
            <w:tcW w:w="1083" w:type="dxa"/>
            <w:tcBorders>
              <w:top w:val="single" w:color="000000" w:sz="12"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2"/>
                <w:highlight w:val="none"/>
              </w:rPr>
              <w:t> </w:t>
            </w:r>
            <w:r>
              <w:rPr>
                <w:rFonts w:hint="eastAsia" w:ascii="宋体" w:hAnsi="宋体" w:eastAsia="宋体" w:cs="宋体"/>
                <w:color w:val="auto"/>
                <w:sz w:val="24"/>
                <w:highlight w:val="none"/>
              </w:rPr>
              <w:t>序号</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机械或设备名称</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规格型号</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数量</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产地</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制造年份</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额定功率(kW)</w:t>
            </w:r>
          </w:p>
        </w:tc>
        <w:tc>
          <w:tcPr>
            <w:tcW w:w="1083" w:type="dxa"/>
            <w:tcBorders>
              <w:top w:val="single" w:color="000000" w:sz="12"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生产能力</w:t>
            </w:r>
          </w:p>
        </w:tc>
        <w:tc>
          <w:tcPr>
            <w:tcW w:w="1083" w:type="dxa"/>
            <w:tcBorders>
              <w:top w:val="single" w:color="000000" w:sz="12"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1083" w:type="dxa"/>
            <w:tcBorders>
              <w:top w:val="single" w:color="000000" w:sz="8" w:space="0"/>
              <w:left w:val="single" w:color="000000" w:sz="12"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8"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c>
          <w:tcPr>
            <w:tcW w:w="1083" w:type="dxa"/>
            <w:tcBorders>
              <w:top w:val="single" w:color="000000" w:sz="8" w:space="0"/>
              <w:left w:val="single" w:color="000000" w:sz="8" w:space="0"/>
              <w:bottom w:val="single" w:color="000000" w:sz="8" w:space="0"/>
              <w:right w:val="single" w:color="000000" w:sz="12" w:space="0"/>
            </w:tcBorders>
            <w:noWrap w:val="0"/>
            <w:tcMar>
              <w:top w:w="0" w:type="dxa"/>
              <w:left w:w="28" w:type="dxa"/>
              <w:bottom w:w="0" w:type="dxa"/>
              <w:right w:w="28" w:type="dxa"/>
            </w:tcMar>
            <w:vAlign w:val="center"/>
          </w:tcPr>
          <w:p>
            <w:pPr>
              <w:pBdr>
                <w:top w:val="none" w:color="000000" w:sz="0" w:space="0"/>
                <w:left w:val="none" w:color="000000" w:sz="0" w:space="0"/>
                <w:bottom w:val="none" w:color="000000" w:sz="0" w:space="0"/>
                <w:right w:val="none" w:color="000000" w:sz="0" w:space="0"/>
              </w:pBdr>
              <w:spacing w:before="200" w:after="200" w:line="201" w:lineRule="atLeast"/>
              <w:ind w:left="0" w:right="72" w:firstLine="0"/>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bl>
    <w:p>
      <w:pPr>
        <w:pBdr>
          <w:top w:val="none" w:color="000000" w:sz="0" w:space="0"/>
          <w:left w:val="none" w:color="000000" w:sz="0" w:space="0"/>
          <w:bottom w:val="none" w:color="000000" w:sz="0" w:space="0"/>
          <w:right w:val="none" w:color="000000" w:sz="0" w:space="0"/>
        </w:pBdr>
        <w:spacing w:before="240" w:after="240" w:line="519" w:lineRule="atLeast"/>
        <w:ind w:right="0" w:firstLine="4096"/>
        <w:rPr>
          <w:rFonts w:hint="eastAsia" w:ascii="宋体" w:hAnsi="宋体" w:eastAsia="宋体" w:cs="宋体"/>
          <w:color w:val="auto"/>
          <w:highlight w:val="none"/>
        </w:rPr>
      </w:pPr>
      <w:r>
        <w:rPr>
          <w:rFonts w:hint="eastAsia" w:ascii="宋体" w:hAnsi="宋体" w:eastAsia="宋体" w:cs="宋体"/>
          <w:b/>
          <w:color w:val="auto"/>
          <w:sz w:val="24"/>
          <w:highlight w:val="none"/>
        </w:rPr>
        <w:t>供应商（电子签章）：</w:t>
      </w:r>
    </w:p>
    <w:p>
      <w:pPr>
        <w:pBdr>
          <w:top w:val="none" w:color="000000" w:sz="0" w:space="0"/>
          <w:left w:val="none" w:color="000000" w:sz="0" w:space="0"/>
          <w:bottom w:val="none" w:color="000000" w:sz="0" w:space="0"/>
          <w:right w:val="none" w:color="000000" w:sz="0" w:space="0"/>
        </w:pBdr>
        <w:spacing w:before="240" w:after="240" w:line="519" w:lineRule="atLeast"/>
        <w:ind w:right="0" w:firstLine="120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法定代表人(负责人)或授权代表（签字或盖章）： </w:t>
      </w:r>
    </w:p>
    <w:p>
      <w:pPr>
        <w:pBdr>
          <w:top w:val="none" w:color="000000" w:sz="0" w:space="0"/>
          <w:left w:val="none" w:color="000000" w:sz="0" w:space="0"/>
          <w:bottom w:val="none" w:color="000000" w:sz="0" w:space="0"/>
          <w:right w:val="none" w:color="000000" w:sz="0" w:space="0"/>
        </w:pBdr>
        <w:spacing w:before="240" w:after="240" w:line="519" w:lineRule="atLeast"/>
        <w:ind w:right="0" w:firstLine="5783"/>
        <w:rPr>
          <w:rFonts w:hint="eastAsia" w:ascii="宋体" w:hAnsi="宋体" w:eastAsia="宋体" w:cs="宋体"/>
          <w:color w:val="auto"/>
          <w:highlight w:val="none"/>
        </w:rPr>
      </w:pPr>
      <w:r>
        <w:rPr>
          <w:rFonts w:hint="eastAsia" w:ascii="宋体" w:hAnsi="宋体" w:eastAsia="宋体" w:cs="宋体"/>
          <w:b/>
          <w:color w:val="auto"/>
          <w:sz w:val="24"/>
          <w:highlight w:val="none"/>
        </w:rPr>
        <w:t>日期：</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年</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月</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日</w:t>
      </w:r>
    </w:p>
    <w:p>
      <w:pPr>
        <w:pBdr>
          <w:top w:val="none" w:color="000000" w:sz="0" w:space="0"/>
          <w:left w:val="none" w:color="000000" w:sz="0" w:space="0"/>
          <w:bottom w:val="none" w:color="000000" w:sz="0" w:space="0"/>
          <w:right w:val="none" w:color="000000" w:sz="0" w:space="0"/>
        </w:pBdr>
        <w:spacing w:before="240" w:after="240" w:line="519" w:lineRule="atLeast"/>
        <w:ind w:left="0" w:right="0" w:firstLine="1205"/>
        <w:rPr>
          <w:rFonts w:hint="eastAsia" w:ascii="宋体" w:hAnsi="宋体" w:eastAsia="宋体" w:cs="宋体"/>
          <w:color w:val="auto"/>
          <w:highlight w:val="none"/>
        </w:rPr>
      </w:pPr>
      <w:r>
        <w:rPr>
          <w:rFonts w:hint="eastAsia" w:ascii="宋体" w:hAnsi="宋体" w:eastAsia="宋体" w:cs="宋体"/>
          <w:b/>
          <w:color w:val="auto"/>
          <w:sz w:val="24"/>
          <w:highlight w:val="none"/>
        </w:rPr>
        <w:t>注：1、如果不提供此表将视为没有实质性响应。</w:t>
      </w:r>
    </w:p>
    <w:p>
      <w:pPr>
        <w:pBdr>
          <w:top w:val="none" w:color="000000" w:sz="0" w:space="0"/>
          <w:left w:val="none" w:color="000000" w:sz="0" w:space="0"/>
          <w:bottom w:val="none" w:color="000000" w:sz="0" w:space="0"/>
          <w:right w:val="none" w:color="000000" w:sz="0" w:space="0"/>
        </w:pBdr>
        <w:spacing w:before="240" w:after="240" w:line="519" w:lineRule="atLeast"/>
        <w:ind w:left="0" w:right="0" w:firstLine="1720"/>
        <w:rPr>
          <w:rFonts w:hint="eastAsia" w:ascii="宋体" w:hAnsi="宋体" w:eastAsia="宋体" w:cs="宋体"/>
          <w:color w:val="auto"/>
          <w:highlight w:val="none"/>
        </w:rPr>
      </w:pPr>
      <w:r>
        <w:rPr>
          <w:rFonts w:hint="eastAsia" w:ascii="宋体" w:hAnsi="宋体" w:eastAsia="宋体" w:cs="宋体"/>
          <w:color w:val="auto"/>
          <w:sz w:val="24"/>
          <w:highlight w:val="none"/>
        </w:rPr>
        <w:t>2、响应供应商对以上数据的真实性负责。</w:t>
      </w:r>
    </w:p>
    <w:p>
      <w:pPr>
        <w:pBdr>
          <w:top w:val="none" w:color="000000" w:sz="0" w:space="0"/>
          <w:left w:val="none" w:color="000000" w:sz="0" w:space="0"/>
          <w:bottom w:val="none" w:color="000000" w:sz="0" w:space="0"/>
          <w:right w:val="none" w:color="000000" w:sz="0" w:space="0"/>
        </w:pBdr>
        <w:spacing w:before="156" w:after="156" w:line="439" w:lineRule="atLeast"/>
        <w:ind w:left="0" w:right="0" w:firstLine="1687"/>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采购人或采购代理机构有权将以上内容进行公示。</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clear="all"/>
      </w:r>
    </w:p>
    <w:p>
      <w:pPr>
        <w:jc w:val="cente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lang w:val="en-US" w:eastAsia="zh-CN"/>
        </w:rPr>
        <w:t>6、承包人主要施工管理人员表</w:t>
      </w:r>
    </w:p>
    <w:tbl>
      <w:tblPr>
        <w:tblStyle w:val="61"/>
        <w:tblW w:w="4998" w:type="pct"/>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741"/>
        <w:gridCol w:w="1681"/>
        <w:gridCol w:w="1683"/>
        <w:gridCol w:w="1683"/>
        <w:gridCol w:w="2358"/>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747"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w:t>
            </w:r>
          </w:p>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经验及承担过的项目</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8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cantSplit/>
          <w:trHeight w:val="491" w:hRule="atLeast"/>
          <w:jc w:val="center"/>
        </w:trPr>
        <w:tc>
          <w:tcPr>
            <w:tcW w:w="952"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919"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9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c>
          <w:tcPr>
            <w:tcW w:w="128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uppressLineNumbers w:val="0"/>
              <w:pBdr>
                <w:top w:val="none" w:color="000000" w:sz="0" w:space="0"/>
                <w:left w:val="none" w:color="000000" w:sz="0" w:space="0"/>
                <w:bottom w:val="none" w:color="000000" w:sz="0" w:space="0"/>
                <w:right w:val="none" w:color="000000" w:sz="0" w:space="0"/>
              </w:pBdr>
              <w:spacing w:before="0" w:beforeAutospacing="0" w:after="200" w:line="259" w:lineRule="atLeast"/>
              <w:ind w:left="0" w:right="-216" w:firstLine="0"/>
              <w:jc w:val="center"/>
              <w:rPr>
                <w:rFonts w:hint="eastAsia" w:ascii="宋体" w:hAnsi="宋体" w:eastAsia="宋体" w:cs="宋体"/>
                <w:color w:val="auto"/>
                <w:sz w:val="21"/>
                <w:szCs w:val="21"/>
                <w:highlight w:val="none"/>
              </w:rPr>
            </w:pPr>
          </w:p>
        </w:tc>
      </w:tr>
    </w:tbl>
    <w:p>
      <w:pPr>
        <w:pBdr>
          <w:top w:val="none" w:color="000000" w:sz="0" w:space="0"/>
          <w:left w:val="none" w:color="000000" w:sz="0" w:space="0"/>
          <w:bottom w:val="none" w:color="000000" w:sz="0" w:space="0"/>
          <w:right w:val="none" w:color="000000" w:sz="0" w:space="0"/>
        </w:pBdr>
        <w:spacing w:before="240" w:after="240" w:line="273" w:lineRule="exact"/>
        <w:ind w:left="0" w:right="0" w:firstLine="0"/>
        <w:rPr>
          <w:rFonts w:hint="eastAsia" w:ascii="宋体" w:hAnsi="宋体" w:eastAsia="宋体" w:cs="宋体"/>
          <w:color w:val="auto"/>
          <w:highlight w:val="none"/>
        </w:rPr>
      </w:pPr>
    </w:p>
    <w:p>
      <w:pPr>
        <w:pBdr>
          <w:top w:val="none" w:color="000000" w:sz="0" w:space="0"/>
          <w:left w:val="none" w:color="000000" w:sz="0" w:space="0"/>
          <w:bottom w:val="none" w:color="000000" w:sz="0" w:space="0"/>
          <w:right w:val="none" w:color="000000" w:sz="0" w:space="0"/>
        </w:pBdr>
        <w:spacing w:before="240" w:after="240" w:line="273" w:lineRule="atLeast"/>
        <w:ind w:left="0" w:right="0" w:firstLine="4096"/>
        <w:rPr>
          <w:rFonts w:hint="eastAsia" w:ascii="宋体" w:hAnsi="宋体" w:eastAsia="宋体" w:cs="宋体"/>
          <w:color w:val="auto"/>
          <w:highlight w:val="none"/>
        </w:rPr>
      </w:pPr>
      <w:r>
        <w:rPr>
          <w:rFonts w:hint="eastAsia" w:ascii="宋体" w:hAnsi="宋体" w:eastAsia="宋体" w:cs="宋体"/>
          <w:b/>
          <w:color w:val="auto"/>
          <w:sz w:val="24"/>
          <w:highlight w:val="none"/>
        </w:rPr>
        <w:t>供应商（电子签章）：</w:t>
      </w:r>
    </w:p>
    <w:p>
      <w:pPr>
        <w:pBdr>
          <w:top w:val="none" w:color="000000" w:sz="0" w:space="0"/>
          <w:left w:val="none" w:color="000000" w:sz="0" w:space="0"/>
          <w:bottom w:val="none" w:color="000000" w:sz="0" w:space="0"/>
          <w:right w:val="none" w:color="000000" w:sz="0" w:space="0"/>
        </w:pBdr>
        <w:spacing w:before="240" w:after="240" w:line="273" w:lineRule="atLeast"/>
        <w:ind w:right="0" w:firstLine="1205"/>
        <w:rPr>
          <w:rFonts w:hint="eastAsia" w:ascii="宋体" w:hAnsi="宋体" w:eastAsia="宋体" w:cs="宋体"/>
          <w:color w:val="auto"/>
          <w:highlight w:val="none"/>
        </w:rPr>
      </w:pPr>
      <w:r>
        <w:rPr>
          <w:rFonts w:hint="eastAsia" w:ascii="宋体" w:hAnsi="宋体" w:eastAsia="宋体" w:cs="宋体"/>
          <w:b/>
          <w:color w:val="auto"/>
          <w:sz w:val="24"/>
          <w:highlight w:val="none"/>
        </w:rPr>
        <w:t>法定代表人(负责人)或授权代表（签字或盖章）：</w:t>
      </w:r>
    </w:p>
    <w:p>
      <w:pPr>
        <w:pBdr>
          <w:top w:val="none" w:color="000000" w:sz="0" w:space="0"/>
          <w:left w:val="none" w:color="000000" w:sz="0" w:space="0"/>
          <w:bottom w:val="none" w:color="000000" w:sz="0" w:space="0"/>
          <w:right w:val="none" w:color="000000" w:sz="0" w:space="0"/>
        </w:pBdr>
        <w:spacing w:before="240" w:after="240" w:line="519" w:lineRule="atLeast"/>
        <w:ind w:right="0" w:firstLine="5783"/>
        <w:rPr>
          <w:rFonts w:hint="eastAsia" w:ascii="宋体" w:hAnsi="宋体" w:eastAsia="宋体" w:cs="宋体"/>
          <w:color w:val="auto"/>
          <w:highlight w:val="none"/>
        </w:rPr>
      </w:pPr>
      <w:r>
        <w:rPr>
          <w:rFonts w:hint="eastAsia" w:ascii="宋体" w:hAnsi="宋体" w:eastAsia="宋体" w:cs="宋体"/>
          <w:b/>
          <w:color w:val="auto"/>
          <w:sz w:val="24"/>
          <w:highlight w:val="none"/>
        </w:rPr>
        <w:t>日期：</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年</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月</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日</w:t>
      </w:r>
    </w:p>
    <w:p>
      <w:pPr>
        <w:pBdr>
          <w:top w:val="none" w:color="000000" w:sz="0" w:space="0"/>
          <w:left w:val="none" w:color="000000" w:sz="0" w:space="0"/>
          <w:bottom w:val="none" w:color="000000" w:sz="0" w:space="0"/>
          <w:right w:val="none" w:color="000000" w:sz="0" w:space="0"/>
        </w:pBdr>
        <w:spacing w:before="240" w:after="240" w:line="273" w:lineRule="atLeast"/>
        <w:ind w:left="0" w:right="0" w:firstLine="1205"/>
        <w:rPr>
          <w:rFonts w:hint="eastAsia" w:ascii="宋体" w:hAnsi="宋体" w:eastAsia="宋体" w:cs="宋体"/>
          <w:color w:val="auto"/>
          <w:highlight w:val="none"/>
        </w:rPr>
      </w:pPr>
      <w:r>
        <w:rPr>
          <w:rFonts w:hint="eastAsia" w:ascii="宋体" w:hAnsi="宋体" w:eastAsia="宋体" w:cs="宋体"/>
          <w:b/>
          <w:color w:val="auto"/>
          <w:sz w:val="24"/>
          <w:highlight w:val="none"/>
        </w:rPr>
        <w:t>注：1、如果不提供此表将视为没有实质性响应。</w:t>
      </w:r>
    </w:p>
    <w:p>
      <w:pPr>
        <w:pBdr>
          <w:top w:val="none" w:color="000000" w:sz="0" w:space="0"/>
          <w:left w:val="none" w:color="000000" w:sz="0" w:space="0"/>
          <w:bottom w:val="none" w:color="000000" w:sz="0" w:space="0"/>
          <w:right w:val="none" w:color="000000" w:sz="0" w:space="0"/>
        </w:pBdr>
        <w:spacing w:before="240" w:after="240" w:line="273" w:lineRule="atLeast"/>
        <w:ind w:left="0" w:right="0" w:firstLine="1720"/>
        <w:rPr>
          <w:rFonts w:hint="eastAsia" w:ascii="宋体" w:hAnsi="宋体" w:eastAsia="宋体" w:cs="宋体"/>
          <w:color w:val="auto"/>
          <w:highlight w:val="none"/>
        </w:rPr>
      </w:pPr>
      <w:r>
        <w:rPr>
          <w:rFonts w:hint="eastAsia" w:ascii="宋体" w:hAnsi="宋体" w:eastAsia="宋体" w:cs="宋体"/>
          <w:color w:val="auto"/>
          <w:sz w:val="24"/>
          <w:highlight w:val="none"/>
        </w:rPr>
        <w:t>2、响应供应商对以上数据的真实性负责。</w:t>
      </w:r>
    </w:p>
    <w:p>
      <w:pPr>
        <w:pBdr>
          <w:top w:val="none" w:color="000000" w:sz="0" w:space="0"/>
          <w:left w:val="none" w:color="000000" w:sz="0" w:space="0"/>
          <w:bottom w:val="none" w:color="000000" w:sz="0" w:space="0"/>
          <w:right w:val="none" w:color="000000" w:sz="0" w:space="0"/>
        </w:pBdr>
        <w:spacing w:before="156" w:after="156" w:line="439" w:lineRule="atLeast"/>
        <w:ind w:left="0" w:right="0" w:firstLine="1973"/>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采购人或采购代理机构有权将以上内容进行公示。</w:t>
      </w:r>
    </w:p>
    <w:p>
      <w:pPr>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lang w:val="en-US" w:eastAsia="zh-CN"/>
        </w:rPr>
        <w:br w:type="page" w:clear="all"/>
      </w:r>
    </w:p>
    <w:p>
      <w:pPr>
        <w:spacing w:line="360" w:lineRule="auto"/>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val="en-US" w:eastAsia="zh-CN"/>
        </w:rPr>
        <w:t>7</w:t>
      </w:r>
      <w:r>
        <w:rPr>
          <w:rFonts w:hint="eastAsia" w:ascii="宋体" w:hAnsi="宋体" w:eastAsia="宋体" w:cs="宋体"/>
          <w:b/>
          <w:bCs/>
          <w:color w:val="auto"/>
          <w:sz w:val="36"/>
          <w:highlight w:val="none"/>
        </w:rPr>
        <w:t>、</w:t>
      </w:r>
      <w:bookmarkStart w:id="2" w:name="_Hlk81985343"/>
      <w:r>
        <w:rPr>
          <w:rFonts w:hint="eastAsia" w:ascii="宋体" w:hAnsi="宋体" w:eastAsia="宋体" w:cs="宋体"/>
          <w:b/>
          <w:bCs/>
          <w:color w:val="auto"/>
          <w:sz w:val="36"/>
          <w:highlight w:val="none"/>
        </w:rPr>
        <w:t>偏离表</w:t>
      </w:r>
    </w:p>
    <w:p>
      <w:pPr>
        <w:pStyle w:val="79"/>
        <w:spacing w:before="0" w:after="0"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 xml:space="preserve">项目编号：JSZC-320324-ZCKZ-C2024-0002                                             </w:t>
      </w:r>
    </w:p>
    <w:p>
      <w:pPr>
        <w:pStyle w:val="79"/>
        <w:spacing w:before="0" w:after="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eastAsia="zh-CN"/>
        </w:rPr>
        <w:t>徐州市田家炳中学多功能会议厅装修改造</w:t>
      </w:r>
    </w:p>
    <w:tbl>
      <w:tblPr>
        <w:tblStyle w:val="60"/>
        <w:tblW w:w="872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80"/>
        <w:gridCol w:w="740"/>
        <w:gridCol w:w="3685"/>
        <w:gridCol w:w="1515"/>
        <w:gridCol w:w="1230"/>
        <w:gridCol w:w="77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序号</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偏离内容</w:t>
            </w: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竞争性磋商文件（含竞争性磋商文件的澄清或者修改）的要求</w:t>
            </w: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首次响应文件中的内容</w:t>
            </w: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（正/负/无）偏离</w:t>
            </w: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aps/>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auto"/>
                <w:sz w:val="24"/>
                <w:highlight w:val="none"/>
              </w:rPr>
            </w:pPr>
          </w:p>
        </w:tc>
      </w:tr>
    </w:tbl>
    <w:p>
      <w:pPr>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注：供应商的首次响应文件中的内容与竞争性磋商文件（含竞争性磋商文件的澄清或者修改，下同）的要求不同时，逐条列在偏离表中，否则将认为供应商接受竞争性磋商文件的要求。</w:t>
      </w: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法定代表人（负责人)或授权代表（签字或盖章）： </w:t>
      </w:r>
    </w:p>
    <w:p>
      <w:pPr>
        <w:spacing w:line="360" w:lineRule="auto"/>
        <w:ind w:right="29" w:firstLine="28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bookmarkEnd w:id="2"/>
    </w:p>
    <w:p>
      <w:pPr>
        <w:pStyle w:val="32"/>
        <w:rPr>
          <w:rFonts w:hint="eastAsia" w:ascii="宋体" w:hAnsi="宋体" w:eastAsia="宋体" w:cs="宋体"/>
          <w:color w:val="auto"/>
          <w:highlight w:val="none"/>
        </w:rPr>
      </w:pPr>
    </w:p>
    <w:p>
      <w:pPr>
        <w:spacing w:line="360" w:lineRule="auto"/>
        <w:ind w:right="29"/>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36"/>
          <w:highlight w:val="none"/>
        </w:rPr>
        <w:br w:type="page" w:clear="all"/>
      </w:r>
      <w:r>
        <w:rPr>
          <w:rFonts w:hint="eastAsia" w:ascii="宋体" w:hAnsi="宋体" w:eastAsia="宋体" w:cs="宋体"/>
          <w:b/>
          <w:color w:val="auto"/>
          <w:sz w:val="36"/>
          <w:highlight w:val="none"/>
          <w:lang w:val="en-US" w:eastAsia="zh-CN"/>
        </w:rPr>
        <w:t>8</w:t>
      </w:r>
      <w:r>
        <w:rPr>
          <w:rFonts w:hint="eastAsia" w:ascii="宋体" w:hAnsi="宋体" w:eastAsia="宋体" w:cs="宋体"/>
          <w:b/>
          <w:color w:val="auto"/>
          <w:sz w:val="36"/>
          <w:highlight w:val="none"/>
        </w:rPr>
        <w:t>、</w:t>
      </w:r>
      <w:r>
        <w:rPr>
          <w:rFonts w:hint="eastAsia" w:ascii="宋体" w:hAnsi="宋体" w:eastAsia="宋体" w:cs="宋体"/>
          <w:b/>
          <w:color w:val="auto"/>
          <w:sz w:val="36"/>
          <w:highlight w:val="none"/>
          <w:lang w:eastAsia="zh-CN"/>
        </w:rPr>
        <w:t>合同草案条款</w:t>
      </w:r>
    </w:p>
    <w:p>
      <w:pPr>
        <w:spacing w:line="360" w:lineRule="auto"/>
        <w:ind w:firstLine="482"/>
        <w:jc w:val="center"/>
        <w:rPr>
          <w:rFonts w:hint="eastAsia" w:ascii="宋体" w:hAnsi="宋体" w:eastAsia="宋体" w:cs="宋体"/>
          <w:b/>
          <w:color w:val="auto"/>
          <w:sz w:val="24"/>
          <w:highlight w:val="none"/>
        </w:rPr>
      </w:pPr>
      <w:bookmarkStart w:id="3" w:name="_Toc65317831"/>
      <w:r>
        <w:rPr>
          <w:rFonts w:hint="eastAsia" w:ascii="宋体" w:hAnsi="宋体" w:eastAsia="宋体" w:cs="宋体"/>
          <w:b/>
          <w:color w:val="auto"/>
          <w:sz w:val="24"/>
          <w:highlight w:val="none"/>
        </w:rPr>
        <w:t>（以采购人与成交供应商最终签订版本为准）</w:t>
      </w:r>
    </w:p>
    <w:p>
      <w:pPr>
        <w:widowControl/>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徐州市田家炳中学多功能会议厅装修改造</w:t>
      </w:r>
    </w:p>
    <w:p>
      <w:pPr>
        <w:widowControl/>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p>
    <w:p>
      <w:pPr>
        <w:pStyle w:val="21"/>
        <w:jc w:val="center"/>
        <w:rPr>
          <w:rFonts w:hint="eastAsia" w:ascii="宋体" w:hAnsi="宋体" w:eastAsia="宋体" w:cs="宋体"/>
          <w:color w:val="auto"/>
          <w:sz w:val="72"/>
          <w:szCs w:val="72"/>
          <w:highlight w:val="none"/>
        </w:rPr>
      </w:pPr>
    </w:p>
    <w:p>
      <w:pPr>
        <w:pStyle w:val="2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政</w:t>
      </w:r>
    </w:p>
    <w:p>
      <w:pPr>
        <w:pStyle w:val="2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府</w:t>
      </w:r>
    </w:p>
    <w:p>
      <w:pPr>
        <w:pStyle w:val="2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采</w:t>
      </w:r>
    </w:p>
    <w:p>
      <w:pPr>
        <w:pStyle w:val="2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购</w:t>
      </w:r>
    </w:p>
    <w:p>
      <w:pPr>
        <w:pStyle w:val="2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合</w:t>
      </w:r>
    </w:p>
    <w:p>
      <w:pPr>
        <w:pStyle w:val="21"/>
        <w:jc w:val="center"/>
        <w:rPr>
          <w:rFonts w:hint="eastAsia" w:ascii="宋体" w:hAnsi="宋体" w:eastAsia="宋体" w:cs="宋体"/>
          <w:color w:val="auto"/>
          <w:sz w:val="24"/>
          <w:highlight w:val="none"/>
        </w:rPr>
      </w:pPr>
      <w:r>
        <w:rPr>
          <w:rFonts w:hint="eastAsia" w:ascii="宋体" w:hAnsi="宋体" w:eastAsia="宋体" w:cs="宋体"/>
          <w:color w:val="auto"/>
          <w:sz w:val="72"/>
          <w:szCs w:val="72"/>
          <w:highlight w:val="none"/>
        </w:rPr>
        <w:t>同</w:t>
      </w:r>
    </w:p>
    <w:p>
      <w:pPr>
        <w:widowControl/>
        <w:spacing w:line="360" w:lineRule="auto"/>
        <w:ind w:firstLine="360"/>
        <w:rPr>
          <w:rFonts w:hint="eastAsia" w:ascii="宋体" w:hAnsi="宋体" w:eastAsia="宋体" w:cs="宋体"/>
          <w:color w:val="auto"/>
          <w:sz w:val="24"/>
          <w:highlight w:val="none"/>
        </w:rPr>
      </w:pPr>
    </w:p>
    <w:p>
      <w:pPr>
        <w:widowControl/>
        <w:spacing w:line="360" w:lineRule="auto"/>
        <w:ind w:firstLine="13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r>
        <w:rPr>
          <w:rFonts w:hint="eastAsia" w:ascii="宋体" w:hAnsi="宋体" w:cs="宋体"/>
          <w:color w:val="auto"/>
          <w:sz w:val="24"/>
          <w:highlight w:val="none"/>
          <w:lang w:eastAsia="zh-CN"/>
        </w:rPr>
        <w:t>徐州市田家炳中学</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     年     月     日</w:t>
      </w:r>
    </w:p>
    <w:p>
      <w:pPr>
        <w:pStyle w:val="25"/>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友情提醒：采购人与中标、成交供应商应当在中标、成交通知书发出之日起三十日内，按照采购文件确定的事项签订政府采购合同。</w:t>
      </w:r>
    </w:p>
    <w:p>
      <w:pPr>
        <w:pStyle w:val="25"/>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clear="all"/>
      </w:r>
    </w:p>
    <w:bookmarkEnd w:id="3"/>
    <w:p>
      <w:pPr>
        <w:pStyle w:val="32"/>
        <w:rPr>
          <w:rFonts w:hint="eastAsia" w:ascii="宋体" w:hAnsi="宋体" w:eastAsia="宋体" w:cs="宋体"/>
          <w:color w:val="auto"/>
          <w:highlight w:val="none"/>
        </w:rPr>
        <w:sectPr>
          <w:headerReference r:id="rId5" w:type="default"/>
          <w:footerReference r:id="rId6" w:type="default"/>
          <w:pgSz w:w="11906" w:h="16838"/>
          <w:pgMar w:top="1440" w:right="1406" w:bottom="1440" w:left="1406" w:header="851" w:footer="992" w:gutter="0"/>
          <w:pgNumType w:start="1"/>
          <w:cols w:space="720" w:num="1"/>
          <w:docGrid w:linePitch="360" w:charSpace="0"/>
        </w:sectPr>
      </w:pPr>
    </w:p>
    <w:p>
      <w:pPr>
        <w:pStyle w:val="25"/>
        <w:jc w:val="center"/>
        <w:rPr>
          <w:rFonts w:ascii="宋体" w:hAnsi="宋体" w:eastAsia="宋体" w:cs="宋体"/>
          <w:b/>
          <w:color w:val="000000"/>
          <w:sz w:val="72"/>
          <w:szCs w:val="52"/>
          <w:highlight w:val="none"/>
        </w:rPr>
      </w:pPr>
    </w:p>
    <w:p>
      <w:pPr>
        <w:pStyle w:val="25"/>
        <w:jc w:val="center"/>
        <w:rPr>
          <w:rFonts w:ascii="宋体" w:hAnsi="宋体" w:eastAsia="宋体" w:cs="宋体"/>
          <w:b/>
          <w:color w:val="000000"/>
          <w:sz w:val="72"/>
          <w:szCs w:val="52"/>
          <w:highlight w:val="none"/>
        </w:rPr>
      </w:pPr>
    </w:p>
    <w:p>
      <w:pPr>
        <w:pStyle w:val="25"/>
        <w:jc w:val="center"/>
        <w:rPr>
          <w:rFonts w:hint="eastAsia" w:ascii="宋体" w:hAnsi="宋体" w:eastAsia="宋体" w:cs="宋体"/>
          <w:b/>
          <w:color w:val="000000"/>
          <w:sz w:val="72"/>
          <w:szCs w:val="52"/>
          <w:highlight w:val="none"/>
          <w:lang w:eastAsia="zh-CN"/>
        </w:rPr>
      </w:pPr>
      <w:r>
        <w:rPr>
          <w:rFonts w:ascii="宋体" w:hAnsi="宋体" w:eastAsia="宋体" w:cs="宋体"/>
          <w:b/>
          <w:color w:val="000000"/>
          <w:sz w:val="72"/>
          <w:szCs w:val="52"/>
          <w:highlight w:val="none"/>
        </w:rPr>
        <w:t>建设工程施工合同</w:t>
      </w:r>
    </w:p>
    <w:p>
      <w:pPr>
        <w:pStyle w:val="25"/>
        <w:jc w:val="center"/>
        <w:rPr>
          <w:rFonts w:ascii="宋体" w:hAnsi="宋体"/>
          <w:b/>
          <w:color w:val="000000"/>
          <w:sz w:val="52"/>
          <w:szCs w:val="52"/>
          <w:highlight w:val="none"/>
        </w:rPr>
      </w:pPr>
      <w:r>
        <w:rPr>
          <w:rFonts w:ascii="宋体" w:hAnsi="宋体" w:eastAsia="宋体" w:cs="宋体"/>
          <w:b/>
          <w:color w:val="000000"/>
          <w:sz w:val="52"/>
          <w:szCs w:val="52"/>
          <w:highlight w:val="none"/>
        </w:rPr>
        <w:t>（示范文本）</w:t>
      </w:r>
    </w:p>
    <w:p>
      <w:pPr>
        <w:pStyle w:val="25"/>
        <w:jc w:val="center"/>
        <w:rPr>
          <w:rFonts w:ascii="宋体" w:hAnsi="宋体"/>
          <w:bCs/>
          <w:color w:val="000000"/>
          <w:sz w:val="32"/>
          <w:szCs w:val="32"/>
          <w:highlight w:val="none"/>
        </w:rPr>
      </w:pPr>
      <w:r>
        <w:rPr>
          <w:rFonts w:ascii="宋体" w:hAnsi="宋体" w:eastAsia="宋体" w:cs="宋体"/>
          <w:bCs/>
          <w:color w:val="000000"/>
          <w:sz w:val="32"/>
          <w:szCs w:val="32"/>
          <w:highlight w:val="none"/>
        </w:rPr>
        <w:t>（GF—2017—0201）</w:t>
      </w:r>
    </w:p>
    <w:p>
      <w:pPr>
        <w:pStyle w:val="25"/>
        <w:jc w:val="center"/>
        <w:rPr>
          <w:rFonts w:ascii="宋体" w:hAnsi="宋体"/>
          <w:b/>
          <w:color w:val="000000"/>
          <w:sz w:val="52"/>
          <w:szCs w:val="52"/>
          <w:highlight w:val="none"/>
        </w:rPr>
      </w:pPr>
    </w:p>
    <w:p>
      <w:pPr>
        <w:pStyle w:val="25"/>
        <w:jc w:val="center"/>
        <w:rPr>
          <w:rFonts w:ascii="宋体" w:hAnsi="宋体"/>
          <w:b/>
          <w:color w:val="000000"/>
          <w:sz w:val="72"/>
          <w:szCs w:val="72"/>
          <w:highlight w:val="none"/>
        </w:rPr>
      </w:pPr>
    </w:p>
    <w:p>
      <w:pPr>
        <w:pStyle w:val="95"/>
        <w:spacing w:after="312" w:line="520" w:lineRule="exact"/>
        <w:jc w:val="center"/>
        <w:rPr>
          <w:rFonts w:hAnsi="宋体"/>
          <w:color w:val="000000"/>
          <w:highlight w:val="none"/>
          <w:lang w:eastAsia="zh-CN"/>
        </w:rPr>
      </w:pPr>
      <w:r>
        <w:rPr>
          <w:rFonts w:ascii="宋体" w:hAnsi="宋体" w:eastAsia="宋体" w:cs="宋体"/>
          <w:color w:val="000000"/>
          <w:highlight w:val="none"/>
          <w:lang w:eastAsia="zh-CN"/>
        </w:rPr>
        <w:br w:type="page" w:clear="all"/>
      </w:r>
    </w:p>
    <w:p>
      <w:pPr>
        <w:pStyle w:val="500"/>
        <w:jc w:val="center"/>
        <w:rPr>
          <w:b/>
          <w:bCs/>
          <w:color w:val="000000"/>
          <w:highlight w:val="none"/>
        </w:rPr>
      </w:pPr>
      <w:bookmarkStart w:id="4" w:name="_Toc2049"/>
      <w:bookmarkStart w:id="5" w:name="_Toc358569763"/>
      <w:r>
        <w:rPr>
          <w:b/>
          <w:bCs/>
          <w:color w:val="000000"/>
          <w:highlight w:val="none"/>
        </w:rPr>
        <w:t>第一部分 协议书</w:t>
      </w:r>
      <w:bookmarkEnd w:id="4"/>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发包人（全称）：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承包人（全称）：</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根据《中华人民共和国民法典》、《中华人民共和国建筑法》及有关法律规定，遵循平等、自愿、公平和诚实信用的原则，双方就</w:t>
      </w:r>
      <w:r>
        <w:rPr>
          <w:rFonts w:hint="eastAsia" w:ascii="宋体" w:hAnsi="宋体" w:cs="宋体"/>
          <w:color w:val="000000"/>
          <w:sz w:val="24"/>
          <w:highlight w:val="none"/>
          <w:u w:val="single"/>
          <w:lang w:eastAsia="zh-CN"/>
        </w:rPr>
        <w:t>徐州市田家炳中学多功能会议厅装修改造</w:t>
      </w:r>
      <w:r>
        <w:rPr>
          <w:rFonts w:hint="eastAsia" w:ascii="宋体" w:hAnsi="宋体" w:eastAsia="宋体" w:cs="宋体"/>
          <w:color w:val="000000"/>
          <w:sz w:val="24"/>
          <w:szCs w:val="24"/>
          <w:highlight w:val="none"/>
        </w:rPr>
        <w:t>施工及有关事项协商一致，共同达成如下协议：</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一、工程概况</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1.工程名称：</w:t>
      </w:r>
      <w:r>
        <w:rPr>
          <w:rFonts w:hint="eastAsia" w:ascii="宋体" w:hAnsi="宋体" w:cs="宋体"/>
          <w:color w:val="000000"/>
          <w:sz w:val="24"/>
          <w:highlight w:val="none"/>
          <w:lang w:eastAsia="zh-CN"/>
        </w:rPr>
        <w:t>徐州市田家炳中学多功能会议厅装修改造。</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2.工程地点：</w:t>
      </w:r>
      <w:r>
        <w:rPr>
          <w:rFonts w:hint="eastAsia" w:ascii="宋体" w:hAnsi="宋体" w:cs="宋体"/>
          <w:color w:val="000000"/>
          <w:sz w:val="24"/>
          <w:highlight w:val="none"/>
          <w:lang w:eastAsia="zh-CN"/>
        </w:rPr>
        <w:t>徐州市田家炳中学校内</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3.工程立项批准文号：</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.资金来源：</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.工程内容：</w:t>
      </w:r>
      <w:r>
        <w:rPr>
          <w:rFonts w:hint="eastAsia" w:ascii="宋体" w:hAnsi="宋体" w:eastAsia="宋体" w:cs="宋体"/>
          <w:color w:val="000000"/>
          <w:sz w:val="24"/>
          <w:szCs w:val="24"/>
          <w:highlight w:val="none"/>
          <w:lang w:val="en-US" w:eastAsia="zh-CN"/>
        </w:rPr>
        <w:t>徐州市田家炳中学多功能会议厅装修改造，包含天棚面龙骨及饰面拆除、吊顶、墙面装饰板、木地板、踢脚线、台阶、零星拆除、灯具开关安装等,具体详见磋商文件《采购需求》和工程量清单及图纸所含全部内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.工程承包范围：</w:t>
      </w:r>
      <w:r>
        <w:rPr>
          <w:rFonts w:hint="eastAsia" w:ascii="宋体" w:hAnsi="宋体" w:eastAsia="宋体" w:cs="宋体"/>
          <w:color w:val="000000"/>
          <w:sz w:val="24"/>
          <w:szCs w:val="24"/>
          <w:highlight w:val="none"/>
          <w:u w:val="single"/>
        </w:rPr>
        <w:t>详见工程量清单及施工图所含项目</w:t>
      </w:r>
      <w:r>
        <w:rPr>
          <w:rFonts w:hint="eastAsia" w:ascii="宋体" w:hAnsi="宋体" w:eastAsia="宋体" w:cs="宋体"/>
          <w:color w:val="000000"/>
          <w:sz w:val="24"/>
          <w:szCs w:val="24"/>
          <w:highlight w:val="none"/>
          <w:u w:val="single"/>
          <w:lang w:val="en-US" w:eastAsia="zh-CN"/>
        </w:rPr>
        <w:t>全部</w:t>
      </w:r>
      <w:r>
        <w:rPr>
          <w:rFonts w:hint="eastAsia" w:ascii="宋体" w:hAnsi="宋体" w:eastAsia="宋体" w:cs="宋体"/>
          <w:color w:val="000000"/>
          <w:sz w:val="24"/>
          <w:szCs w:val="24"/>
          <w:highlight w:val="none"/>
          <w:u w:val="single"/>
        </w:rPr>
        <w:t>内容</w:t>
      </w:r>
      <w:r>
        <w:rPr>
          <w:rFonts w:hint="eastAsia" w:ascii="宋体" w:hAnsi="宋体" w:eastAsia="宋体" w:cs="宋体"/>
          <w:color w:val="000000"/>
          <w:sz w:val="24"/>
          <w:szCs w:val="24"/>
          <w:highlight w:val="none"/>
          <w:u w:val="singl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承包方式：</w:t>
      </w:r>
      <w:r>
        <w:rPr>
          <w:rFonts w:hint="eastAsia" w:ascii="宋体" w:hAnsi="宋体" w:eastAsia="宋体" w:cs="宋体"/>
          <w:color w:val="000000"/>
          <w:sz w:val="24"/>
          <w:szCs w:val="24"/>
          <w:highlight w:val="none"/>
          <w:u w:val="single"/>
        </w:rPr>
        <w:t>包工包料。</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二、合同工期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计划开工日期：</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日。（实际开工日期以发包人书面通知的开工日期为准）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日。（实际竣工日期以工程接收证书中写明的日期为准）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工期总日历天数：</w:t>
      </w:r>
      <w:r>
        <w:rPr>
          <w:rFonts w:hint="eastAsia" w:ascii="宋体" w:hAnsi="宋体" w:cs="宋体"/>
          <w:color w:val="000000"/>
          <w:sz w:val="24"/>
          <w:szCs w:val="24"/>
          <w:highlight w:val="none"/>
          <w:u w:val="single"/>
          <w:lang w:val="en-US" w:eastAsia="zh-CN"/>
        </w:rPr>
        <w:t>80</w:t>
      </w:r>
      <w:r>
        <w:rPr>
          <w:rFonts w:hint="eastAsia" w:ascii="宋体" w:hAnsi="宋体" w:eastAsia="宋体" w:cs="宋体"/>
          <w:color w:val="000000"/>
          <w:sz w:val="24"/>
          <w:szCs w:val="24"/>
          <w:highlight w:val="none"/>
        </w:rPr>
        <w:t>天。工期总日历天数与根据前述计划开竣工日期计算的工期天数不一致的，以工期总日历天数为准。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三、质量标准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质量要求标准：</w:t>
      </w:r>
      <w:r>
        <w:rPr>
          <w:rFonts w:hint="eastAsia" w:ascii="宋体" w:hAnsi="宋体" w:eastAsia="宋体" w:cs="宋体"/>
          <w:color w:val="000000"/>
          <w:sz w:val="24"/>
          <w:szCs w:val="24"/>
          <w:highlight w:val="none"/>
          <w:u w:val="single"/>
        </w:rPr>
        <w:t>合格（符合国家标准及行业要求</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四、签约合同价与合同价格形式</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1.签约合同价为：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2.合同价格形式：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固定单价合同</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五、项目</w:t>
      </w:r>
      <w:r>
        <w:rPr>
          <w:rFonts w:hint="eastAsia" w:ascii="宋体" w:hAnsi="宋体" w:eastAsia="宋体" w:cs="宋体"/>
          <w:color w:val="000000"/>
          <w:sz w:val="24"/>
          <w:szCs w:val="24"/>
          <w:highlight w:val="none"/>
          <w:lang w:val="en-US" w:eastAsia="zh-CN"/>
        </w:rPr>
        <w:t>经理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承包人项目</w:t>
      </w:r>
      <w:r>
        <w:rPr>
          <w:rFonts w:hint="eastAsia" w:ascii="宋体" w:hAnsi="宋体" w:eastAsia="宋体" w:cs="宋体"/>
          <w:color w:val="000000"/>
          <w:sz w:val="24"/>
          <w:szCs w:val="24"/>
          <w:highlight w:val="none"/>
          <w:lang w:val="en-US" w:eastAsia="zh-CN"/>
        </w:rPr>
        <w:t>经理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六、合同文件构成</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本协议书与下列文件一起构成合同文件：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（1）中标通知书（如果有）；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（2）投标函及其附录（如果有）；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（3）专用合同条款及其附件；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（4）通用合同条款；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（5）技术标准和要求；</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（6）图纸；</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（7）已标价工程量清单或预算书；</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（8）其他合同文件。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除专用合同条款另有约定外，组成本合同的文件及优先解释顺序与本合同第二部分《通用条款》第1.5款赋予的规定一致。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七、承诺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1.发包人承诺按照法律规定履行项目审批手续、筹集工程建设资金并按照合同约定的期限和方式支付合同价款。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2.承包人承诺按照法律规定及合同约定组织完成工程施工，确保工程质量和安全，不进行转包、违法分包及挂靠，并在缺陷责任期及保修期内承担相应的工程维修责任。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3.发包人和承包人通过招投标形式签订合同的，双方理解并承诺不再就同一工程另行签订与合同实质性内容相背离的协议。</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八、词语含义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本协议书中词语含义与第二部分通用合同条款中赋予的含义相同。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九、签订时间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日签订。</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十、签订地点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签订。</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十一、补充协议</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合同未尽事宜，合同当事人另行签订补充协议，补充协议是合同的组成部分。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十二、合同生效</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本合同自</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双方签字、盖章后</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生效。</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十三、合同份数</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份，均具有同等法律效力，发包人执</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四 </w:t>
      </w:r>
      <w:r>
        <w:rPr>
          <w:rFonts w:hint="eastAsia" w:ascii="宋体" w:hAnsi="宋体" w:eastAsia="宋体" w:cs="宋体"/>
          <w:color w:val="000000"/>
          <w:sz w:val="24"/>
          <w:szCs w:val="24"/>
          <w:highlight w:val="none"/>
        </w:rPr>
        <w:t>份，承包人执</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二 </w:t>
      </w:r>
      <w:r>
        <w:rPr>
          <w:rFonts w:hint="eastAsia" w:ascii="宋体" w:hAnsi="宋体" w:eastAsia="宋体" w:cs="宋体"/>
          <w:color w:val="000000"/>
          <w:sz w:val="24"/>
          <w:szCs w:val="24"/>
          <w:highlight w:val="none"/>
        </w:rPr>
        <w:t>份</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采购代理机构</w:t>
      </w:r>
      <w:r>
        <w:rPr>
          <w:rFonts w:hint="eastAsia" w:ascii="宋体" w:hAnsi="宋体" w:cs="宋体"/>
          <w:color w:val="000000"/>
          <w:sz w:val="24"/>
          <w:szCs w:val="24"/>
          <w:highlight w:val="none"/>
          <w:u w:val="single"/>
          <w:lang w:val="en-US" w:eastAsia="zh-CN"/>
        </w:rPr>
        <w:t xml:space="preserve"> 一 </w:t>
      </w:r>
      <w:r>
        <w:rPr>
          <w:rFonts w:hint="eastAsia" w:ascii="宋体" w:hAnsi="宋体" w:cs="宋体"/>
          <w:color w:val="000000"/>
          <w:sz w:val="24"/>
          <w:szCs w:val="24"/>
          <w:highlight w:val="none"/>
          <w:lang w:val="en-US" w:eastAsia="zh-CN"/>
        </w:rPr>
        <w:t>份</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p>
    <w:p>
      <w:pPr>
        <w:pStyle w:val="94"/>
        <w:keepNext w:val="0"/>
        <w:keepLines w:val="0"/>
        <w:pageBreakBefore w:val="0"/>
        <w:spacing w:line="440" w:lineRule="exact"/>
        <w:jc w:val="both"/>
        <w:rPr>
          <w:rFonts w:hint="eastAsia" w:ascii="宋体" w:hAnsi="宋体" w:eastAsia="宋体" w:cs="宋体"/>
          <w:color w:val="000000"/>
          <w:sz w:val="24"/>
          <w:szCs w:val="24"/>
          <w:highlight w:val="none"/>
        </w:rPr>
      </w:pPr>
    </w:p>
    <w:p>
      <w:pPr>
        <w:pStyle w:val="95"/>
        <w:keepNext w:val="0"/>
        <w:keepLines w:val="0"/>
        <w:pageBreakBefore w:val="0"/>
        <w:spacing w:line="440" w:lineRule="exact"/>
        <w:rPr>
          <w:rFonts w:hint="eastAsia" w:ascii="宋体" w:hAnsi="宋体" w:eastAsia="宋体" w:cs="宋体"/>
          <w:color w:val="000000"/>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承包人：(公章)</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法定代表人或其委托代理人：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组织机构代码：</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地址：</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邮政编码：</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法定代表人：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委托代理人：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电话：</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传真：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电子信箱：</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开户银行：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账号：</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right="-36"/>
        <w:rPr>
          <w:rFonts w:hint="eastAsia" w:ascii="仿宋" w:hAnsi="仿宋" w:eastAsia="仿宋" w:cs="仿宋"/>
          <w:color w:val="000000"/>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0"/>
        <w:jc w:val="both"/>
        <w:rPr>
          <w:color w:val="000000"/>
          <w:highlight w:val="none"/>
        </w:rPr>
      </w:pPr>
      <w:r>
        <w:rPr>
          <w:color w:val="000000"/>
          <w:highlight w:val="none"/>
        </w:rPr>
        <w:br w:type="page" w:clear="all"/>
      </w:r>
    </w:p>
    <w:p>
      <w:pPr>
        <w:pStyle w:val="500"/>
        <w:jc w:val="center"/>
        <w:rPr>
          <w:rFonts w:hint="eastAsia"/>
          <w:b/>
          <w:bCs/>
          <w:color w:val="000000"/>
          <w:highlight w:val="none"/>
        </w:rPr>
      </w:pPr>
      <w:bookmarkStart w:id="6" w:name="_Toc75"/>
      <w:r>
        <w:rPr>
          <w:rFonts w:hint="eastAsia"/>
          <w:b/>
          <w:bCs/>
          <w:color w:val="000000"/>
          <w:highlight w:val="none"/>
        </w:rPr>
        <w:t>第二部分</w:t>
      </w:r>
      <w:r>
        <w:rPr>
          <w:rFonts w:hint="eastAsia"/>
          <w:b/>
          <w:bCs/>
          <w:color w:val="000000"/>
          <w:highlight w:val="none"/>
          <w:lang w:val="en-US" w:eastAsia="zh-CN"/>
        </w:rPr>
        <w:t xml:space="preserve"> </w:t>
      </w:r>
      <w:r>
        <w:rPr>
          <w:rFonts w:hint="eastAsia"/>
          <w:b/>
          <w:bCs/>
          <w:color w:val="000000"/>
          <w:highlight w:val="none"/>
        </w:rPr>
        <w:t>通用合同条款</w:t>
      </w:r>
      <w:bookmarkEnd w:id="6"/>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40"/>
        <w:rPr>
          <w:rFonts w:hint="eastAsia" w:ascii="仿宋" w:hAnsi="仿宋" w:eastAsia="仿宋" w:cs="仿宋"/>
          <w:color w:val="000000"/>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采用《建设工程施工合同（示范文本）》（GF—2017—0201）。</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此部分在正式签订合同时应不加修改的、完整的装订在合同中</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000000"/>
          <w:highlight w:val="none"/>
        </w:rPr>
      </w:pPr>
      <w:r>
        <w:rPr>
          <w:color w:val="000000"/>
          <w:highlight w:val="none"/>
        </w:rPr>
        <w:br w:type="page" w:clear="all"/>
      </w:r>
    </w:p>
    <w:p>
      <w:pPr>
        <w:pStyle w:val="500"/>
        <w:jc w:val="center"/>
        <w:rPr>
          <w:b/>
          <w:bCs/>
          <w:color w:val="000000"/>
          <w:highlight w:val="none"/>
        </w:rPr>
      </w:pPr>
      <w:bookmarkStart w:id="7" w:name="_Toc15325"/>
      <w:r>
        <w:rPr>
          <w:b/>
          <w:bCs/>
          <w:color w:val="000000"/>
          <w:highlight w:val="none"/>
        </w:rPr>
        <w:t>第三部分 专用合同条款</w:t>
      </w:r>
      <w:bookmarkEnd w:id="7"/>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1、一般约定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1.1 词语定义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1.1.1合同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其他合同文件包括：</w:t>
      </w:r>
      <w:r>
        <w:rPr>
          <w:rFonts w:hint="eastAsia" w:ascii="宋体" w:hAnsi="宋体" w:eastAsia="宋体" w:cs="宋体"/>
          <w:color w:val="000000"/>
          <w:sz w:val="24"/>
          <w:szCs w:val="24"/>
          <w:highlight w:val="none"/>
          <w:u w:val="single"/>
        </w:rPr>
        <w:t>合同履行过程中经双方授权代表共同签字认可的对合同有影响的会议纪要、签证及设计变更等相关书面资料。</w:t>
      </w:r>
    </w:p>
    <w:p>
      <w:pPr>
        <w:keepNext w:val="0"/>
        <w:keepLines w:val="0"/>
        <w:pageBreakBefore w:val="0"/>
        <w:widowControl/>
        <w:spacing w:after="0" w:line="336" w:lineRule="auto"/>
        <w:ind w:left="0" w:right="0"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1.1.2合同当事人及其他相关方</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监理人：</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设计人：</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3 工程和设备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作为施工现场组成部分的其他场所包括：</w:t>
      </w:r>
      <w:r>
        <w:rPr>
          <w:rFonts w:hint="eastAsia" w:ascii="宋体" w:hAnsi="宋体" w:eastAsia="宋体" w:cs="宋体"/>
          <w:color w:val="000000"/>
          <w:sz w:val="24"/>
          <w:szCs w:val="24"/>
          <w:highlight w:val="none"/>
          <w:u w:val="single"/>
        </w:rPr>
        <w:t>现场临时办公及施工场地</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永久占地包括：</w:t>
      </w:r>
      <w:r>
        <w:rPr>
          <w:rFonts w:hint="eastAsia" w:ascii="宋体" w:hAnsi="宋体" w:eastAsia="宋体" w:cs="宋体"/>
          <w:color w:val="000000"/>
          <w:sz w:val="24"/>
          <w:szCs w:val="24"/>
          <w:highlight w:val="none"/>
          <w:u w:val="single"/>
        </w:rPr>
        <w:t>规划用地范围内</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临时占地包括：</w:t>
      </w:r>
      <w:r>
        <w:rPr>
          <w:rFonts w:hint="eastAsia" w:ascii="宋体" w:hAnsi="宋体" w:eastAsia="宋体" w:cs="宋体"/>
          <w:color w:val="000000"/>
          <w:sz w:val="24"/>
          <w:szCs w:val="24"/>
          <w:highlight w:val="none"/>
          <w:u w:val="single"/>
        </w:rPr>
        <w:t>双方在合同履行过程中确定</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 xml:space="preserve"> 法律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适用于工程的标准规范包括：</w:t>
      </w:r>
      <w:r>
        <w:rPr>
          <w:rFonts w:hint="eastAsia" w:ascii="宋体" w:hAnsi="宋体" w:eastAsia="宋体" w:cs="宋体"/>
          <w:color w:val="000000"/>
          <w:sz w:val="24"/>
          <w:szCs w:val="24"/>
          <w:highlight w:val="none"/>
          <w:u w:val="single"/>
        </w:rPr>
        <w:t xml:space="preserve"> 现行国家及江苏省、徐州市的有关标准及其他适用于本工程的技术标准、规范等。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 xml:space="preserve"> 标准和规范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适用于工程的标准规范包括：</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现行国家及江苏省、徐州市的有关标准及其他适用于本工程的技术标准、规范等。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发包人提供国外标准、规范的名称：</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r>
        <w:rPr>
          <w:rFonts w:hint="eastAsia" w:ascii="宋体" w:hAnsi="宋体" w:eastAsia="宋体" w:cs="宋体"/>
          <w:color w:val="000000"/>
          <w:sz w:val="24"/>
          <w:szCs w:val="24"/>
          <w:highlight w:val="none"/>
          <w:u w:val="single"/>
        </w:rPr>
        <w:t>符合有关行业主管部门及发包人的要求</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 xml:space="preserve"> 合同文件的优先顺序</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.1合同文件组成及优先顺序为：</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合同专用条款及补充协议书；</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中标通知书；</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招标文件；</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投标书及其附件；</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通用合同条款；</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技术标准和要求；</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图纸；</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预算书；</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已标价工程量清单；</w:t>
      </w:r>
    </w:p>
    <w:p>
      <w:pPr>
        <w:keepNext w:val="0"/>
        <w:keepLines w:val="0"/>
        <w:pageBreakBefore w:val="0"/>
        <w:widowControl/>
        <w:numPr>
          <w:ilvl w:val="0"/>
          <w:numId w:val="5"/>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其他合同文件。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双方有关工程的洽商、变更、会议纪要、双方来往函件(施工过程中的)等书面协议或文件视为本合同的组成部分，对同一事项叙述不一致的，以日期靠后的为准。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 xml:space="preserve"> 图纸和承包人文件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 图纸</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开工前5天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发包人向承包人提供图纸的数量：</w:t>
      </w:r>
      <w:r>
        <w:rPr>
          <w:rFonts w:hint="eastAsia" w:ascii="宋体" w:hAnsi="宋体" w:eastAsia="宋体" w:cs="宋体"/>
          <w:color w:val="000000"/>
          <w:sz w:val="24"/>
          <w:szCs w:val="24"/>
          <w:highlight w:val="none"/>
          <w:u w:val="single"/>
        </w:rPr>
        <w:t>贰套，如承包人需增加施工图纸，由发包人与设计院联系，出图费用由承包人自行承担。设计文件和图纸由发包人统一提供，承包人不得直接接收设计单位提供的设计文件和图纸</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承包人收到设计文件和图纸后，要根据技术标准、设计规范、标准设计图、通用图和有关规定，对设计文件和图纸认真审查。发现其他问题，承包人必须及时以书面形式报告发包人，经发包人审批后执行。否则，若因设计文件和图纸存在差错，则视为承包人未尽审查义务，造成的损失由承包人据实承担</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全套施工图纸</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承包人文件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需要由承包人提供的文件，包括：</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①本合同第二部分通用合同条款7.1和7.2编制施工组织设计、施工措施计划、施工方案报监理人审核和发包人确认；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②应由承包人办理的许可和批准的办理结果书面报送监理人审核和发包人确认、留存；</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③拟制施工人员名册（动态），并与为其办理工伤保险的有效证明一起报送监理人审核和发包人确认；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④承包人项目管理机构、职责及施工现场人员安排的报告（其内容执行通用条款3.3）和主要施工管理人员与承包人之间的劳动关系证明和缴纳社会保险的有效证明，报送监理人审核和发包人确认；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⑤特殊工种作业人员资格证明报送监理人审核和发包人确认；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⑥项目经理的姓名、职称、注册建造师的编号、联系方式、授权范围等事项，和与承包人之间的正式聘用劳动合同、承包人为其缴纳社会保险的有效证明，一起报送监理人审核和发包人确认；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⑦工程质量管理体系及措施文件、质量检查制度、质量控制文件，报送监理人审核和发包人确认；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⑧工程安全管理体系及措施文件、安全检查制度、安全控制文件，报送监理人审核和发包人确认；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⑨发包人管理需要的其他文件。</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⑩上述文件如发包人因管理需增加时，承包人有义务按发包人提出的形式、格式、数量、时间等要求提供。</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承包人提供的文件的期限为：</w:t>
      </w:r>
      <w:r>
        <w:rPr>
          <w:rFonts w:hint="eastAsia" w:ascii="宋体" w:hAnsi="宋体" w:eastAsia="宋体" w:cs="宋体"/>
          <w:color w:val="000000"/>
          <w:sz w:val="24"/>
          <w:szCs w:val="24"/>
          <w:highlight w:val="none"/>
          <w:u w:val="single"/>
        </w:rPr>
        <w:t>合同签订后7日内</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sz w:val="24"/>
          <w:szCs w:val="24"/>
          <w:highlight w:val="none"/>
          <w:u w:val="single"/>
        </w:rPr>
        <w:t>纸质版肆套，电子版一套</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color w:val="000000"/>
          <w:sz w:val="24"/>
          <w:szCs w:val="24"/>
          <w:highlight w:val="none"/>
          <w:u w:val="single"/>
        </w:rPr>
        <w:t>纸质版、电子版</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color w:val="000000"/>
          <w:sz w:val="24"/>
          <w:szCs w:val="24"/>
          <w:highlight w:val="none"/>
          <w:u w:val="single"/>
        </w:rPr>
        <w:t>应在监理人收到承包人文件后7天内审查完毕</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现场图纸准备</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sz w:val="24"/>
          <w:szCs w:val="24"/>
          <w:highlight w:val="none"/>
          <w:u w:val="single"/>
        </w:rPr>
        <w:t>执行通用合同条款</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1.7联络</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1.7.1发包人和承包人应当在</w:t>
      </w: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rPr>
        <w:t>天内将与合同有关的通知、批准、证明、证书、指示、指令、要求、请求、同意、意见、确定和决定等书面函件送达对方当事人。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 发包人接收文件的地点：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发包人指定的接收人为：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承包人接收文件的地点：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承包人指定的接收人为：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监理人接收文件的地点：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监理人指定的接收人为：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1.10.1 出入现场的权利</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关于出入现场的权利的约定：</w:t>
      </w:r>
      <w:r>
        <w:rPr>
          <w:rFonts w:hint="eastAsia" w:ascii="宋体" w:hAnsi="宋体" w:eastAsia="宋体" w:cs="宋体"/>
          <w:color w:val="000000"/>
          <w:sz w:val="24"/>
          <w:szCs w:val="24"/>
          <w:highlight w:val="none"/>
          <w:u w:val="single"/>
        </w:rPr>
        <w:t xml:space="preserve">发包人享有无条件出入施工现场的权利，承包人无条件负责办理发包人进入施工现场所需的批准手续，并承担相关手续费用和建设费用，此费用包含在投标报价内。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场内交通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关于场外交通和场内交通的边界的约定：</w:t>
      </w:r>
      <w:r>
        <w:rPr>
          <w:rFonts w:hint="eastAsia" w:ascii="宋体" w:hAnsi="宋体" w:eastAsia="宋体" w:cs="宋体"/>
          <w:color w:val="000000"/>
          <w:sz w:val="24"/>
          <w:szCs w:val="24"/>
          <w:highlight w:val="none"/>
          <w:u w:val="single"/>
        </w:rPr>
        <w:t>以现场实际施工条件为准。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关于发包人向承包人免费提供满足工程施工需要的场内道路和交通设施的约定：</w:t>
      </w:r>
      <w:r>
        <w:rPr>
          <w:rFonts w:hint="eastAsia" w:ascii="宋体" w:hAnsi="宋体" w:eastAsia="宋体" w:cs="宋体"/>
          <w:color w:val="000000"/>
          <w:sz w:val="24"/>
          <w:szCs w:val="24"/>
          <w:highlight w:val="none"/>
          <w:u w:val="single"/>
        </w:rPr>
        <w:t>不提供，承包人应负责修建、维修、养护和管理施工所需的临时道路和交通设施，包括维修、养护和管理发包人提供的道路和交通设施，并承担相应费用。承包人修建的临时道路和交通设施应免费提供为实现合同目的人员使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超大件和超重件的运输</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运输超大件或超重件所需的道路和桥梁临时加固改造费用和其他有关费用由</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承包人 </w:t>
      </w:r>
      <w:r>
        <w:rPr>
          <w:rFonts w:hint="eastAsia" w:ascii="宋体" w:hAnsi="宋体" w:eastAsia="宋体" w:cs="宋体"/>
          <w:color w:val="000000"/>
          <w:sz w:val="24"/>
          <w:szCs w:val="24"/>
          <w:highlight w:val="none"/>
        </w:rPr>
        <w:t>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承包人在施工过程中所采用的专利、专有技术、技术秘密的使用费的承担方式：</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1.13工程量清单错误的修正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出现工程量清单错误时，是否调整合同价格：</w:t>
      </w:r>
      <w:r>
        <w:rPr>
          <w:rFonts w:hint="eastAsia" w:ascii="宋体" w:hAnsi="宋体" w:eastAsia="宋体" w:cs="宋体"/>
          <w:color w:val="000000"/>
          <w:sz w:val="24"/>
          <w:szCs w:val="24"/>
          <w:highlight w:val="none"/>
          <w:u w:val="single"/>
        </w:rPr>
        <w:t>供应商应认真研读图纸，仔细核对清单，发现工程量清单漏项、清单中工程量有误差，特征描述不清、图纸设计不详及其工程量清单项目的完整性等内容，供应商必须以书面形式于磋商文件规定时间内提出，并报送采购人。采购人进行核对，若有误及时进行更正，并以书面的形式回复给供应商。否则视为供应商同意采购人工程量清单数量及项目和特征描述符合图纸设计全部内容，合同范围以图纸设计内容为准</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 xml:space="preserve">执行“合同价格、计量与支付”相关条款。 </w:t>
      </w:r>
    </w:p>
    <w:p>
      <w:pPr>
        <w:pageBreakBefore w:val="0"/>
        <w:widowControl/>
        <w:spacing w:after="0" w:line="336" w:lineRule="auto"/>
        <w:ind w:left="0" w:right="0" w:firstLine="482"/>
        <w:rPr>
          <w:rFonts w:hint="eastAsia" w:ascii="宋体" w:hAnsi="宋体" w:eastAsia="宋体" w:cs="宋体"/>
          <w:b/>
          <w:bCs/>
          <w:color w:val="000000"/>
          <w:sz w:val="24"/>
          <w:szCs w:val="24"/>
          <w:highlight w:val="none"/>
        </w:rPr>
      </w:pPr>
      <w:bookmarkStart w:id="8" w:name="_Toc351203634"/>
      <w:r>
        <w:rPr>
          <w:rFonts w:hint="eastAsia" w:ascii="宋体" w:hAnsi="宋体" w:eastAsia="宋体" w:cs="宋体"/>
          <w:b/>
          <w:bCs/>
          <w:color w:val="000000"/>
          <w:sz w:val="24"/>
          <w:szCs w:val="24"/>
          <w:highlight w:val="none"/>
        </w:rPr>
        <w:t>2</w:t>
      </w:r>
      <w:bookmarkStart w:id="9" w:name="_Toc292559362"/>
      <w:bookmarkStart w:id="10" w:name="_Toc296346658"/>
      <w:bookmarkStart w:id="11" w:name="_Toc296891197"/>
      <w:bookmarkStart w:id="12" w:name="_Toc297120457"/>
      <w:bookmarkStart w:id="13" w:name="_Toc292559867"/>
      <w:bookmarkStart w:id="14" w:name="_Toc296503157"/>
      <w:bookmarkStart w:id="15" w:name="_Toc297048343"/>
      <w:bookmarkStart w:id="16" w:name="_Toc296944496"/>
      <w:bookmarkStart w:id="17" w:name="_Toc296347156"/>
      <w:bookmarkStart w:id="18" w:name="_Toc296890985"/>
      <w:r>
        <w:rPr>
          <w:rFonts w:hint="eastAsia" w:ascii="宋体" w:hAnsi="宋体" w:eastAsia="宋体" w:cs="宋体"/>
          <w:b/>
          <w:bCs/>
          <w:color w:val="000000"/>
          <w:sz w:val="24"/>
          <w:szCs w:val="24"/>
          <w:highlight w:val="none"/>
        </w:rPr>
        <w:t>.发包人</w:t>
      </w:r>
      <w:bookmarkEnd w:id="8"/>
      <w:bookmarkEnd w:id="9"/>
      <w:bookmarkEnd w:id="10"/>
      <w:bookmarkEnd w:id="11"/>
      <w:bookmarkEnd w:id="12"/>
      <w:bookmarkEnd w:id="13"/>
      <w:bookmarkEnd w:id="14"/>
      <w:bookmarkEnd w:id="15"/>
      <w:bookmarkEnd w:id="16"/>
      <w:bookmarkEnd w:id="17"/>
      <w:bookmarkEnd w:id="18"/>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发包人代表</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发包人代表：</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bCs/>
          <w:color w:val="000000"/>
          <w:sz w:val="24"/>
          <w:szCs w:val="24"/>
          <w:highlight w:val="none"/>
          <w:u w:val="singl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bCs/>
          <w:color w:val="000000"/>
          <w:sz w:val="24"/>
          <w:szCs w:val="24"/>
          <w:highlight w:val="none"/>
          <w:u w:val="single"/>
        </w:rPr>
        <w:t>协助外部环境的协调与配合主持工程的竣工验收；负责组织工程质量、进度、安全的检查监督；经发包人授权签署与工程投资有关的各种施工技术变更、施工技术方案和图纸会审纪要等；签字确认经监理工程师核准的分项工程量，并报发包人核准。</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①检查和督促承包人和监理人执行合同；</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②检查和督促监理工程师行使职权；</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③协调施工现场各方面的关系；</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④协调工程质量、进度和安全文明等施工中出现的问题；</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⑤责令监理工程师查封、扣押施工现场发现不符合质量要求的建筑材料、建筑构配件和设备；</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⑥审核工程进度报表，参与审核工程进度款的支付；</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⑦监督和检查确认承包人主要施工管理人员施工现场在岗/出勤情况及监理人主要监理人员施工现场在岗/出勤情况；</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⑧对承包人、监理人提交文件的签证；</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⑨组织工程竣工验收；</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⑩发包人授权的其他事项。</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需要取得发包人批准才能行使的职权：</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(1)批准改变工程质量验收的标准；(2)批准延长工期； (3)批准涉及到对合同总价有影响的变更或指示；(4)批准工程索赔；(5)批准施工程序的重大变更；(6)批准重要部位的设计变更；(7)确定工程变更估价。</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2.4施工现场、施工条件和基础资料的提供</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2.4.1提供施工现场</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开工通知</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中载明的开工日期7天前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2.4.2提供施工条件</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关于发包人应负责提供施工所需要的条件，包括：</w:t>
      </w:r>
      <w:r>
        <w:rPr>
          <w:rFonts w:hint="eastAsia" w:ascii="宋体" w:hAnsi="宋体" w:eastAsia="宋体" w:cs="宋体"/>
          <w:color w:val="000000"/>
          <w:sz w:val="24"/>
          <w:szCs w:val="24"/>
          <w:highlight w:val="none"/>
          <w:u w:val="single"/>
        </w:rPr>
        <w:t>发包人负责提供电源接入点，由承包人从接点接入施工现场。从发包人提供的电源至施工用电设备线路的安装由承包人负责实施，安装费、线路、设备购置费及施工过程中发生的所有电费，无论承包人是否在投标报价中单独列支，发包人均认为此项费用包含在投标报价中 。</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发包人负责提供水源接入点，由承包人从接点接入施工现场。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场外施工道路为市政现状，场内施工道路由承包人根据批准的施工组织设计在开工前自行完成，并满足施工要求及有关规定，此费用包含在投标报价内。</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图纸会审和设计交底时间： 开工前一周内完成 。 </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由承包人负责协调处理施工场地周围地下管线和邻近建筑物、构筑物（含文物保护建筑）、古树名木的保护工作。承包人根据施工需要进行保护，所需费用含在投标报价内。</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施工期间的周边关系及第三方干扰等由承包人负责协调，所需费用含在投标报价内。</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2.4.3 提供基础资料</w:t>
      </w:r>
    </w:p>
    <w:p>
      <w:pPr>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在办理施工安全技术措施审查前，组织工程监理单位、施工总承包单位共同拟定文明施工现场创建目标、规划和措施。工程项目开工前，建设单位、监理单位、施工单位应在办理安全技术措施审查的同时，签署工程文明施工管理目标</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2.5资金来源证明及支付担保</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p>
    <w:p>
      <w:pPr>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 承包人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承包人提交的竣工资料的内容：</w:t>
      </w:r>
      <w:r>
        <w:rPr>
          <w:rFonts w:hint="eastAsia" w:ascii="宋体" w:hAnsi="宋体" w:eastAsia="宋体" w:cs="宋体"/>
          <w:color w:val="000000"/>
          <w:sz w:val="24"/>
          <w:szCs w:val="24"/>
          <w:highlight w:val="none"/>
          <w:u w:val="single"/>
        </w:rPr>
        <w:t>承包人按照《建设工程文件归档整理规范》及江苏省相关法规、规范标准及本合同要求绘制竣工图及完整的工程技术档案、工程质量保修书、及有关工程使用、维护的说明。</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sz w:val="24"/>
          <w:szCs w:val="24"/>
          <w:highlight w:val="none"/>
          <w:u w:val="single"/>
        </w:rPr>
        <w:t>①满足行政主管部门要求且符合属地建设工程档案归档规范要求及属地城建档案馆要求；②向发包人提交盖承包人公章和工程竣工资料专用章的纸质版资料竣工图叁套，竣工资料肆套、电子文档资料</w:t>
      </w:r>
      <w:r>
        <w:rPr>
          <w:rFonts w:hint="eastAsia" w:ascii="宋体" w:hAnsi="宋体" w:cs="宋体"/>
          <w:color w:val="000000"/>
          <w:sz w:val="24"/>
          <w:szCs w:val="24"/>
          <w:highlight w:val="none"/>
          <w:u w:val="single"/>
          <w:lang w:val="en-US" w:eastAsia="zh-CN"/>
        </w:rPr>
        <w:t>壹</w:t>
      </w:r>
      <w:r>
        <w:rPr>
          <w:rFonts w:hint="eastAsia" w:ascii="宋体" w:hAnsi="宋体" w:eastAsia="宋体" w:cs="宋体"/>
          <w:color w:val="000000"/>
          <w:sz w:val="24"/>
          <w:szCs w:val="24"/>
          <w:highlight w:val="none"/>
          <w:u w:val="single"/>
        </w:rPr>
        <w:t>套</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sz w:val="24"/>
          <w:szCs w:val="24"/>
          <w:highlight w:val="none"/>
          <w:u w:val="single"/>
        </w:rPr>
        <w:t>由承包人承担</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color w:val="000000"/>
          <w:sz w:val="24"/>
          <w:szCs w:val="24"/>
          <w:highlight w:val="none"/>
          <w:u w:val="single"/>
        </w:rPr>
        <w:t>工程竣工验收合格之日起28日内完成移交，若逾期提交，发包人有权暂停支付工程款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sz w:val="24"/>
          <w:szCs w:val="24"/>
          <w:highlight w:val="none"/>
          <w:u w:val="single"/>
        </w:rPr>
        <w:t>立卷、装订成册的纸质文档和电子文档</w:t>
      </w:r>
      <w:r>
        <w:rPr>
          <w:rFonts w:hint="eastAsia" w:ascii="宋体" w:hAnsi="宋体" w:eastAsia="宋体" w:cs="宋体"/>
          <w:color w:val="000000"/>
          <w:sz w:val="24"/>
          <w:szCs w:val="24"/>
          <w:highlight w:val="none"/>
        </w:rPr>
        <w:t>。</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承包人应履行的其他义务：</w:t>
      </w:r>
      <w:r>
        <w:rPr>
          <w:rFonts w:hint="eastAsia" w:ascii="宋体" w:hAnsi="宋体" w:eastAsia="宋体" w:cs="宋体"/>
          <w:color w:val="000000"/>
          <w:sz w:val="24"/>
          <w:szCs w:val="24"/>
          <w:highlight w:val="none"/>
          <w:u w:val="single"/>
        </w:rPr>
        <w:t>1）施工时对临近居民和行人的干扰及影响由承包人负责处理并承担一切责任，如因与临近居民或行人发生冲突，导致工程停工，所有停工损失及其产生的费用由承包人承担，结算时不再调整。若因上述原因引起相关部门的处罚，则由承包人承担处罚的费用，并从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承包人作为一名有经验的承包方，应预见施工中与其他专业施工单位发生的配合工作，并自主将相关配合费用综合考虑在投标报价内，结算时不再调整。承包人按规定做好施工场地及周围已完工程的保护。若因承包人原因造成损坏，由承包人负责修复并承担一切费用。若承包人拒绝修复，发包人有权安排其他施工单位修复，所需费用从承包人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符合徐州市有关部门规定的标准化施工现场要求，同时应满足市政、市容等相关主管部门的有关规定。道路施工工地一律实行封闭施工、防尘网覆盖、定时洒水，控制扬尘污染等安全文明施工措施。不符合要求者， 承包人应承担 200-2000 元/次的违约金。承包人违反规定所造成的损失和处罚由承包人承担。承包人负责在竣工验收合格后十日内将施工现场彻底清洁完毕，承包人拒绝清洁的，发包人有权安排其他施工单位修复，所需费用从承包人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4）承担施工安全保卫工作及非夜间施工照明的责任和要求：由承包人按建设行政管理部门和相关部门的要求自行承担，并设置明显警示标志和专职人员维护公共安全。</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5）向发包人提供的办公和生活房屋及设施的要求：发包人</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监理人</w:t>
      </w:r>
      <w:r>
        <w:rPr>
          <w:rFonts w:hint="eastAsia" w:ascii="宋体" w:hAnsi="宋体" w:eastAsia="宋体" w:cs="宋体"/>
          <w:color w:val="000000"/>
          <w:sz w:val="24"/>
          <w:szCs w:val="24"/>
          <w:highlight w:val="none"/>
          <w:u w:val="single"/>
        </w:rPr>
        <w:t>驻施工现场管理人员必要的办公用房及设施由承包人负责免费提供。</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6）需承包人办理的有关施工场地交通、环卫和施工噪音管理等手续：由承包人负责承担，费用也由承包方承担并综合考虑在投标报价内。</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7）承包人综合考虑本项目全线封闭施工，且考虑可能存在的半幅道路施工，因此可能增加的费用综合考虑在投标报价内，结算时不再增加于此相关的费用。</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8）已完工程成品保护的特殊要求及费用承担：由承包人负责承担。</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9）施工场地清洁卫生和要求：应按建设行政主管部门和相关部门的规定办理，所需费用由承包人负担。</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10）承包人负责在需要的时间和地点，自费提供和维护有灯光、护板、格栅警告信号和警卫，以及对工程进行保护或为公众提供安全和方便。承包人负责在工程施工整个过程中施工现场在承包范围内全部人员的安全。发包人不承担承包人或其内部班组雇用工人或其他人员的伤亡赔偿或补偿责任。承包人在施工现场的安全管理、教育和安全事故的责任由承包人承担。因承包人未履行上述义务给发包方造成的损失及财产损失的，承包方应负全部的赔偿责任。</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11）承包人应积极配合各类上级主管部门的各项检查及验收工作等，并积极做好各项迎检工作，所产生费用由承包人承担。若承包人拒绝配合，发包人有权安排其他施工单位配合，所需费用从承包人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12）承包人必须对工程现场施工人员全部实行实名制考勤管理，签订劳动合同，设立工资存储专户，按照工程进度和工人实名制登记信息，按月足额由银行代发工资。</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13）承包人应按发包人的指令，完成发包人要求的对工程内容的任何增加和删减；费用按相关条款执行。</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14）承包人应积极主动核对图纸中的技术数据，充分理解设计意图。若由于明显的图纸设计问题（例如尺寸标注不闭合、文字标识相互矛盾等）和发包人（包括监理）不正确的指令，承包人发现后有及时告知义务，否则造成工程质量、安全、进度损失，不能免除承包人的责任。</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15）承包人投标前自行踏勘现场，充分了解现在实际情况，根据现在实际情况展开施工，不得以现场场区不满足施工布局、已完施工的建筑物存在施工缺陷等问题拒绝施工或要求增加费用。 </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16）检测机构检测费用不单独列项，</w:t>
      </w:r>
      <w:r>
        <w:rPr>
          <w:rFonts w:hint="eastAsia" w:ascii="宋体" w:hAnsi="宋体" w:cs="宋体"/>
          <w:color w:val="000000"/>
          <w:sz w:val="24"/>
          <w:szCs w:val="24"/>
          <w:highlight w:val="none"/>
          <w:u w:val="single"/>
          <w:lang w:val="en-US" w:eastAsia="zh-CN"/>
        </w:rPr>
        <w:t>供应商</w:t>
      </w:r>
      <w:r>
        <w:rPr>
          <w:rFonts w:hint="eastAsia" w:ascii="宋体" w:hAnsi="宋体" w:eastAsia="宋体" w:cs="宋体"/>
          <w:color w:val="000000"/>
          <w:sz w:val="24"/>
          <w:szCs w:val="24"/>
          <w:highlight w:val="none"/>
          <w:u w:val="single"/>
        </w:rPr>
        <w:t>应综合考虑在企业管理费中，结算时不再调整。招标人如需增加抽检，检测合格费用由招标人支付；检测不合格，视为</w:t>
      </w:r>
      <w:r>
        <w:rPr>
          <w:rFonts w:hint="eastAsia" w:ascii="宋体" w:hAnsi="宋体" w:cs="宋体"/>
          <w:color w:val="000000"/>
          <w:sz w:val="24"/>
          <w:szCs w:val="24"/>
          <w:highlight w:val="none"/>
          <w:u w:val="single"/>
          <w:lang w:val="en-US" w:eastAsia="zh-CN"/>
        </w:rPr>
        <w:t>供应商</w:t>
      </w:r>
      <w:r>
        <w:rPr>
          <w:rFonts w:hint="eastAsia" w:ascii="宋体" w:hAnsi="宋体" w:eastAsia="宋体" w:cs="宋体"/>
          <w:color w:val="000000"/>
          <w:sz w:val="24"/>
          <w:szCs w:val="24"/>
          <w:highlight w:val="none"/>
          <w:u w:val="single"/>
        </w:rPr>
        <w:t>违约，检测费、整改至合格的费用由</w:t>
      </w:r>
      <w:r>
        <w:rPr>
          <w:rFonts w:hint="eastAsia" w:ascii="宋体" w:hAnsi="宋体" w:cs="宋体"/>
          <w:color w:val="000000"/>
          <w:sz w:val="24"/>
          <w:szCs w:val="24"/>
          <w:highlight w:val="none"/>
          <w:u w:val="single"/>
          <w:lang w:val="en-US" w:eastAsia="zh-CN"/>
        </w:rPr>
        <w:t>供应商</w:t>
      </w:r>
      <w:r>
        <w:rPr>
          <w:rFonts w:hint="eastAsia" w:ascii="宋体" w:hAnsi="宋体" w:eastAsia="宋体" w:cs="宋体"/>
          <w:color w:val="000000"/>
          <w:sz w:val="24"/>
          <w:szCs w:val="24"/>
          <w:highlight w:val="none"/>
          <w:u w:val="single"/>
        </w:rPr>
        <w:t>支付，且需要支付相关分项工程5%的违约金。</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3.2项目经理</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3.2.1项目经理：</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tab/>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建造师执业资格等级：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建造师注册证书号：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建造师执业印章号：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承包人对项目经理的授权范围如下：</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1.领导、决策，调集企业所属各单位、各部门为项目进行全面服务和控制。</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2.代表承包人履行对业主的合约，并受业主委托行使对项目所有分包商统一指挥、协调、管理权；</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3.负责组织编制与审批工程总体进度计划及其修订与调整；</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4.负责组织编制与审批质量保证计划及其修订与调整；</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5.负责组织编制与审批主要物资供应与采购计划及其修订与调整；</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6.负责组织编制与审批工程分包计划及其修订与调整；</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7.组织工程成本的分析、预测及控制，对项目资金管理与财务运作负责；</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8.与业主、监理保持经常沟通，了解业主需求，解决随时出现的问题，替业主排忧解难，保护业主利益；</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9.负责组织人力资源调配、内部和外部关系协调；遵照合同约定及施工组织设计中的内容实施于工程，当超出实施范围应向上级决策机构申报</w:t>
      </w:r>
      <w:r>
        <w:rPr>
          <w:rFonts w:hint="eastAsia" w:ascii="宋体" w:hAnsi="宋体" w:eastAsia="宋体" w:cs="宋体"/>
          <w:color w:val="000000"/>
          <w:sz w:val="24"/>
          <w:szCs w:val="24"/>
          <w:highlight w:val="none"/>
        </w:rPr>
        <w:t>。</w:t>
      </w:r>
    </w:p>
    <w:p>
      <w:pPr>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关于项目经理每月在施工现场的时间要求：</w:t>
      </w:r>
      <w:r>
        <w:rPr>
          <w:rFonts w:hint="eastAsia" w:ascii="宋体" w:hAnsi="宋体" w:cs="宋体"/>
          <w:color w:val="auto"/>
          <w:sz w:val="24"/>
          <w:highlight w:val="none"/>
          <w:u w:val="single"/>
        </w:rPr>
        <w:t xml:space="preserve"> 开工之日到竣工结束，项目经理每周不少于5天，每天必须不少于8小时在现场组织施工。</w:t>
      </w:r>
    </w:p>
    <w:p>
      <w:pPr>
        <w:spacing w:line="440" w:lineRule="exact"/>
        <w:ind w:firstLine="480"/>
        <w:jc w:val="left"/>
        <w:rPr>
          <w:rFonts w:hint="eastAsia" w:ascii="宋体" w:hAnsi="宋体" w:cs="宋体"/>
          <w:color w:val="auto"/>
          <w:sz w:val="24"/>
          <w:highlight w:val="none"/>
          <w:u w:val="single"/>
        </w:rPr>
      </w:pPr>
      <w:r>
        <w:rPr>
          <w:rFonts w:hint="eastAsia" w:ascii="宋体" w:hAnsi="宋体" w:cs="宋体"/>
          <w:color w:val="auto"/>
          <w:sz w:val="24"/>
          <w:highlight w:val="none"/>
        </w:rPr>
        <w:t>承包人未提交劳动合同，以及没有为项目经理缴纳社会保险证明的违约责任：</w:t>
      </w:r>
      <w:r>
        <w:rPr>
          <w:rFonts w:hint="eastAsia" w:ascii="宋体" w:hAnsi="宋体" w:cs="宋体"/>
          <w:color w:val="auto"/>
          <w:sz w:val="24"/>
          <w:highlight w:val="none"/>
          <w:u w:val="single"/>
        </w:rPr>
        <w:t>由承包人自行承担 。</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承包人擅自更换项目经理的违约责任：</w:t>
      </w:r>
      <w:r>
        <w:rPr>
          <w:rFonts w:hint="eastAsia" w:ascii="宋体" w:hAnsi="宋体" w:cs="宋体"/>
          <w:color w:val="auto"/>
          <w:sz w:val="24"/>
          <w:highlight w:val="none"/>
          <w:u w:val="single"/>
        </w:rPr>
        <w:t>承包人的项目经理必须按</w:t>
      </w:r>
      <w:r>
        <w:rPr>
          <w:rFonts w:hint="eastAsia" w:ascii="宋体" w:hAnsi="宋体" w:cs="宋体"/>
          <w:color w:val="auto"/>
          <w:sz w:val="24"/>
          <w:highlight w:val="none"/>
          <w:u w:val="single"/>
          <w:lang w:eastAsia="zh-CN"/>
        </w:rPr>
        <w:t>响应</w:t>
      </w:r>
      <w:r>
        <w:rPr>
          <w:rFonts w:hint="eastAsia" w:ascii="宋体" w:hAnsi="宋体" w:cs="宋体"/>
          <w:color w:val="auto"/>
          <w:sz w:val="24"/>
          <w:highlight w:val="none"/>
          <w:u w:val="single"/>
        </w:rPr>
        <w:t>文件中选派的建造师按时到位并亲临现场组织本工程项目的施工，在施工期间如有特殊情况需离开，必须报经发包人同意。如未告知，造成的一切后果由承包人承担，如造成较大影响及经济损失，发包人有权解除合同。承包人不能擅自更换项目经理，如确需更换，须以相同资历人员代替并提前1个月向监理人、发包人申请，获得批准后方可更换</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3.2.</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承包人无正当理由拒绝更换项目经理的违约责任：</w:t>
      </w:r>
      <w:r>
        <w:rPr>
          <w:rFonts w:hint="eastAsia" w:ascii="宋体" w:hAnsi="宋体" w:eastAsia="宋体" w:cs="宋体"/>
          <w:color w:val="000000"/>
          <w:sz w:val="24"/>
          <w:szCs w:val="24"/>
          <w:highlight w:val="none"/>
          <w:u w:val="single"/>
        </w:rPr>
        <w:t>发包人有权要求承包人承担壹拾万元的违约金，并有权解除合同并责令承包人退场，由此产生的一切损失及后果由承包人承担。</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3.3承包人人员</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3.3.1承包人提交项目管理机构及施工现场管理人员安排报告的期限：</w:t>
      </w:r>
      <w:r>
        <w:rPr>
          <w:rFonts w:hint="eastAsia" w:ascii="宋体" w:hAnsi="宋体" w:eastAsia="宋体" w:cs="宋体"/>
          <w:color w:val="000000"/>
          <w:sz w:val="24"/>
          <w:szCs w:val="24"/>
          <w:highlight w:val="none"/>
          <w:u w:val="single"/>
        </w:rPr>
        <w:t>合同签订后7天内</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承包人无正当理由拒绝撤换主要施工管理人员的违约责任</w:t>
      </w:r>
      <w:r>
        <w:rPr>
          <w:rFonts w:hint="eastAsia" w:ascii="宋体" w:hAnsi="宋体" w:eastAsia="宋体" w:cs="宋体"/>
          <w:color w:val="000000"/>
          <w:sz w:val="24"/>
          <w:szCs w:val="24"/>
          <w:highlight w:val="none"/>
          <w:u w:val="single"/>
        </w:rPr>
        <w:t>：</w:t>
      </w:r>
      <w:r>
        <w:rPr>
          <w:rFonts w:hint="eastAsia" w:ascii="宋体" w:hAnsi="宋体" w:cs="宋体"/>
          <w:color w:val="auto"/>
          <w:sz w:val="24"/>
          <w:highlight w:val="none"/>
          <w:u w:val="single"/>
        </w:rPr>
        <w:t>若发包人认为承包人委派的人员的工作能力和业务水平不称职，承包人应尽快撤回上述人员，并重新委派具备相应工作能力及业务水平的称职人员，委派人员应书面报监理人审核确认，并书面报送发包人存档备查，否则视为违约，由不称职人员所造成的一切经济损失及后果均由承包人承担。</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承包人主要施工管理人员离开施工现场的批准要求：</w:t>
      </w:r>
      <w:r>
        <w:rPr>
          <w:rFonts w:hint="eastAsia" w:ascii="宋体" w:hAnsi="宋体" w:eastAsia="宋体" w:cs="宋体"/>
          <w:color w:val="000000"/>
          <w:sz w:val="24"/>
          <w:szCs w:val="24"/>
          <w:highlight w:val="none"/>
          <w:u w:val="single"/>
        </w:rPr>
        <w:t>由总监理工程师批准，发包人认可后方可离开</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承包人擅自更换主要施工管理人员的违约责任：</w:t>
      </w:r>
      <w:r>
        <w:rPr>
          <w:rFonts w:hint="eastAsia" w:ascii="宋体" w:hAnsi="宋体" w:cs="宋体"/>
          <w:color w:val="auto"/>
          <w:sz w:val="24"/>
          <w:highlight w:val="none"/>
          <w:u w:val="single"/>
        </w:rPr>
        <w:t xml:space="preserve"> 施工期间承包人派驻现场的主要施工管理人员必须与</w:t>
      </w:r>
      <w:r>
        <w:rPr>
          <w:rFonts w:hint="eastAsia" w:ascii="宋体" w:hAnsi="宋体" w:cs="宋体"/>
          <w:color w:val="auto"/>
          <w:sz w:val="24"/>
          <w:highlight w:val="none"/>
          <w:u w:val="single"/>
          <w:lang w:eastAsia="zh-CN"/>
        </w:rPr>
        <w:t>响应</w:t>
      </w:r>
      <w:r>
        <w:rPr>
          <w:rFonts w:hint="eastAsia" w:ascii="宋体" w:hAnsi="宋体" w:cs="宋体"/>
          <w:color w:val="auto"/>
          <w:sz w:val="24"/>
          <w:highlight w:val="none"/>
          <w:u w:val="single"/>
        </w:rPr>
        <w:t>书中的人员名单保持一致。如有特殊情况确需调整人员配置，承包人应报请监理人、发包人同意后方可调整</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承包人主要施工管理人员擅自离开施工现场的违约责任：</w:t>
      </w:r>
      <w:r>
        <w:rPr>
          <w:rFonts w:hint="eastAsia" w:ascii="宋体" w:hAnsi="宋体" w:cs="宋体"/>
          <w:color w:val="auto"/>
          <w:sz w:val="24"/>
          <w:highlight w:val="none"/>
          <w:u w:val="single"/>
        </w:rPr>
        <w:t>如有特殊情况离开现场，应提前报请监理人、发包人同意。</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19" w:name="_Toc312677988"/>
      <w:bookmarkStart w:id="20" w:name="_Toc292559869"/>
      <w:bookmarkStart w:id="21" w:name="_Toc297120459"/>
      <w:bookmarkStart w:id="22" w:name="_Toc296346660"/>
      <w:bookmarkStart w:id="23" w:name="_Toc303539102"/>
      <w:bookmarkStart w:id="24" w:name="_Toc292559364"/>
      <w:bookmarkStart w:id="25" w:name="_Toc300934945"/>
      <w:bookmarkStart w:id="26" w:name="_Toc304295523"/>
      <w:bookmarkStart w:id="27" w:name="_Toc297048345"/>
      <w:bookmarkStart w:id="28" w:name="_Toc296890987"/>
      <w:bookmarkStart w:id="29" w:name="_Toc297123492"/>
      <w:bookmarkStart w:id="30" w:name="_Toc296944498"/>
      <w:bookmarkStart w:id="31" w:name="_Toc296347158"/>
      <w:bookmarkStart w:id="32" w:name="_Toc297216151"/>
      <w:bookmarkStart w:id="33" w:name="_Toc296503159"/>
      <w:bookmarkStart w:id="34" w:name="_Toc296891199"/>
      <w:r>
        <w:rPr>
          <w:rFonts w:hint="eastAsia" w:ascii="宋体" w:hAnsi="宋体" w:eastAsia="宋体" w:cs="宋体"/>
          <w:color w:val="000000"/>
          <w:sz w:val="24"/>
          <w:szCs w:val="24"/>
          <w:highlight w:val="none"/>
        </w:rPr>
        <w:t>.5分包</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35" w:name="_Toc303539103"/>
      <w:bookmarkStart w:id="36" w:name="_Toc300934946"/>
      <w:bookmarkStart w:id="37" w:name="_Toc296347159"/>
      <w:bookmarkStart w:id="38" w:name="_Toc296346661"/>
      <w:bookmarkStart w:id="39" w:name="_Toc296890988"/>
      <w:bookmarkStart w:id="40" w:name="_Toc296944499"/>
      <w:bookmarkStart w:id="41" w:name="_Toc297123493"/>
      <w:bookmarkStart w:id="42" w:name="_Toc297120460"/>
      <w:bookmarkStart w:id="43" w:name="_Toc292559365"/>
      <w:bookmarkStart w:id="44" w:name="_Toc292559870"/>
      <w:bookmarkStart w:id="45" w:name="_Toc296891200"/>
      <w:bookmarkStart w:id="46" w:name="_Toc304295524"/>
      <w:bookmarkStart w:id="47" w:name="_Toc296503160"/>
      <w:bookmarkStart w:id="48" w:name="_Toc297216152"/>
      <w:bookmarkStart w:id="49" w:name="_Toc297048346"/>
      <w:bookmarkStart w:id="50" w:name="_Toc312677989"/>
      <w:bookmarkStart w:id="51" w:name="_Toc318581158"/>
      <w:r>
        <w:rPr>
          <w:rFonts w:hint="eastAsia" w:ascii="宋体" w:hAnsi="宋体" w:eastAsia="宋体" w:cs="宋体"/>
          <w:color w:val="000000"/>
          <w:sz w:val="24"/>
          <w:szCs w:val="24"/>
          <w:highlight w:val="none"/>
        </w:rPr>
        <w:t>.5.1分包的一般约定</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禁止分包的工程包括：</w:t>
      </w:r>
      <w:r>
        <w:rPr>
          <w:rFonts w:hint="eastAsia" w:ascii="宋体" w:hAnsi="宋体" w:eastAsia="宋体" w:cs="宋体"/>
          <w:color w:val="000000"/>
          <w:sz w:val="24"/>
          <w:szCs w:val="24"/>
          <w:highlight w:val="none"/>
          <w:u w:val="single"/>
        </w:rPr>
        <w:t>本工程禁止违法分包</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主体结构、关键性工作的范围：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000000"/>
          <w:sz w:val="24"/>
          <w:szCs w:val="24"/>
          <w:highlight w:val="none"/>
          <w:u w:val="single"/>
        </w:rPr>
        <w:t>执行国家相关法律、法规规定</w:t>
      </w:r>
      <w:r>
        <w:rPr>
          <w:rFonts w:hint="eastAsia" w:ascii="宋体" w:hAnsi="宋体" w:eastAsia="宋体" w:cs="宋体"/>
          <w:color w:val="000000"/>
          <w:sz w:val="24"/>
          <w:szCs w:val="24"/>
          <w:highlight w:val="none"/>
        </w:rPr>
        <w:t>。</w:t>
      </w:r>
      <w:bookmarkEnd w:id="50"/>
      <w:bookmarkEnd w:id="51"/>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52" w:name="_Toc312677990"/>
      <w:bookmarkStart w:id="53" w:name="_Toc318581159"/>
      <w:r>
        <w:rPr>
          <w:rFonts w:hint="eastAsia" w:ascii="宋体" w:hAnsi="宋体" w:eastAsia="宋体" w:cs="宋体"/>
          <w:color w:val="000000"/>
          <w:sz w:val="24"/>
          <w:szCs w:val="24"/>
          <w:highlight w:val="none"/>
        </w:rPr>
        <w:t>.5.2分包的确定</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执行国家相关法律、法规规定</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其他关于分包的约定：</w:t>
      </w:r>
      <w:r>
        <w:rPr>
          <w:rFonts w:hint="eastAsia" w:ascii="宋体" w:hAnsi="宋体" w:eastAsia="宋体" w:cs="宋体"/>
          <w:color w:val="000000"/>
          <w:sz w:val="24"/>
          <w:szCs w:val="24"/>
          <w:highlight w:val="none"/>
          <w:u w:val="single"/>
        </w:rPr>
        <w:t xml:space="preserve"> 除通用合同条款的约定外，分包还应遵循以下约定：</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未经发包人和监理人同意，承包人不得将其他非主体、非关键性工作分包给第三人；未经发包人和监理人审批同意的分包工程和分包人，发包人有权拒绝验收分包工程和支付相应款项，由此引起的费用增加和(或)延误的工期由承包人承担。</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(2)承包人应保障分包工作不得再次分包。</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分包合同价款</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关于分包合同价款支付的约定：</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bookmarkEnd w:id="52"/>
      <w:bookmarkEnd w:id="53"/>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3.6工程照管与成品、半成品保护</w:t>
      </w:r>
    </w:p>
    <w:p>
      <w:pPr>
        <w:keepNext w:val="0"/>
        <w:keepLines w:val="0"/>
        <w:pageBreakBefore w:val="0"/>
        <w:widowControl/>
        <w:spacing w:after="0" w:line="336" w:lineRule="auto"/>
        <w:ind w:left="0" w:right="0" w:firstLine="480"/>
        <w:jc w:val="left"/>
        <w:rPr>
          <w:rFonts w:hint="eastAsia" w:ascii="宋体" w:hAnsi="宋体" w:eastAsia="宋体" w:cs="宋体"/>
          <w:b w:val="0"/>
          <w:bCs/>
          <w:color w:val="000000"/>
          <w:sz w:val="24"/>
          <w:szCs w:val="24"/>
          <w:highlight w:val="none"/>
          <w:u w:val="single"/>
        </w:rPr>
      </w:pPr>
      <w:r>
        <w:rPr>
          <w:rFonts w:hint="eastAsia" w:ascii="宋体" w:hAnsi="宋体" w:eastAsia="宋体" w:cs="宋体"/>
          <w:color w:val="000000"/>
          <w:sz w:val="24"/>
          <w:szCs w:val="24"/>
          <w:highlight w:val="none"/>
        </w:rPr>
        <w:t>承包人负责照管工程及工程相关的材料、工程设备的起始时间：</w:t>
      </w:r>
      <w:r>
        <w:rPr>
          <w:rFonts w:hint="eastAsia" w:ascii="宋体" w:hAnsi="宋体" w:eastAsia="宋体" w:cs="宋体"/>
          <w:b w:val="0"/>
          <w:bCs/>
          <w:color w:val="000000"/>
          <w:sz w:val="24"/>
          <w:szCs w:val="24"/>
          <w:highlight w:val="none"/>
          <w:u w:val="single"/>
        </w:rPr>
        <w:t>工程施工开始至竣工验收合格并办理完工程移交手续止。设备、人员进场至工程移交/接收证书签发前由承包人负责照管，费用由承包人承担。承包人负责采取有效措施对已完成工程成品的保护，费用由承包人承担。保护期间发生的损坏承包人予以修理并承担因此产生的一切损失和费用。损坏其他单位所承担的施工内容，由承包人负责赔偿或修复，并承担因此产生的一切损失费用。承包人拒绝赔偿或修复的，发包人有权另行委托施工单位进行修复，所需费用从承包人工程款中直接扣除，承包人不得有任何异议。</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3.7履约担保</w:t>
      </w:r>
    </w:p>
    <w:p>
      <w:pPr>
        <w:keepNext w:val="0"/>
        <w:keepLines w:val="0"/>
        <w:pageBreakBefore w:val="0"/>
        <w:widowControl/>
        <w:spacing w:after="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承包人是否提供履约担保：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p>
    <w:p>
      <w:pPr>
        <w:keepNext w:val="0"/>
        <w:keepLines w:val="0"/>
        <w:pageBreakBefore w:val="0"/>
        <w:widowControl/>
        <w:spacing w:after="0" w:line="360" w:lineRule="auto"/>
        <w:ind w:firstLine="48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承包人提供履约担保的形式、金额及期限：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w:t>
      </w:r>
    </w:p>
    <w:p>
      <w:pPr>
        <w:keepNext w:val="0"/>
        <w:keepLines w:val="0"/>
        <w:pageBreakBefore w:val="0"/>
        <w:widowControl/>
        <w:spacing w:after="0" w:line="360" w:lineRule="auto"/>
        <w:ind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履约保证金的返还</w:t>
      </w:r>
      <w:r>
        <w:rPr>
          <w:rFonts w:hint="eastAsia" w:ascii="宋体" w:hAnsi="宋体" w:eastAsia="宋体" w:cs="宋体"/>
          <w:color w:val="000000"/>
          <w:sz w:val="24"/>
          <w:szCs w:val="24"/>
          <w:highlight w:val="none"/>
          <w:u w:val="none"/>
          <w:lang w:val="en-US" w:eastAsia="zh-CN"/>
        </w:rPr>
        <w:t>：</w:t>
      </w:r>
      <w:r>
        <w:rPr>
          <w:rFonts w:hint="eastAsia" w:ascii="宋体" w:hAnsi="宋体" w:eastAsia="宋体" w:cs="宋体"/>
          <w:color w:val="000000"/>
          <w:sz w:val="24"/>
          <w:szCs w:val="24"/>
          <w:highlight w:val="none"/>
          <w:u w:val="single"/>
          <w:lang w:val="en-US" w:eastAsia="zh-CN"/>
        </w:rPr>
        <w:t xml:space="preserve"> /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color w:val="000000"/>
          <w:sz w:val="24"/>
          <w:szCs w:val="24"/>
          <w:highlight w:val="none"/>
        </w:rPr>
      </w:pPr>
      <w:bookmarkStart w:id="54" w:name="_Toc351203636"/>
      <w:r>
        <w:rPr>
          <w:rFonts w:hint="eastAsia" w:ascii="宋体" w:hAnsi="宋体" w:eastAsia="宋体" w:cs="宋体"/>
          <w:b/>
          <w:bCs/>
          <w:color w:val="000000"/>
          <w:sz w:val="24"/>
          <w:szCs w:val="24"/>
          <w:highlight w:val="none"/>
        </w:rPr>
        <w:t>4</w:t>
      </w:r>
      <w:bookmarkStart w:id="55" w:name="_Toc267251413"/>
      <w:bookmarkStart w:id="56" w:name="_Toc296346663"/>
      <w:bookmarkStart w:id="57" w:name="_Toc297048348"/>
      <w:bookmarkStart w:id="58" w:name="_Toc292559366"/>
      <w:bookmarkStart w:id="59" w:name="_Toc296891202"/>
      <w:bookmarkStart w:id="60" w:name="_Toc296347161"/>
      <w:bookmarkStart w:id="61" w:name="_Toc297120462"/>
      <w:bookmarkStart w:id="62" w:name="_Toc296890990"/>
      <w:bookmarkStart w:id="63" w:name="_Toc296503162"/>
      <w:bookmarkStart w:id="64" w:name="_Toc296944501"/>
      <w:bookmarkStart w:id="65" w:name="_Toc292559871"/>
      <w:r>
        <w:rPr>
          <w:rFonts w:hint="eastAsia" w:ascii="宋体" w:hAnsi="宋体" w:eastAsia="宋体" w:cs="宋体"/>
          <w:b/>
          <w:bCs/>
          <w:color w:val="000000"/>
          <w:sz w:val="24"/>
          <w:szCs w:val="24"/>
          <w:highlight w:val="none"/>
        </w:rPr>
        <w:t>.监</w:t>
      </w:r>
      <w:bookmarkEnd w:id="55"/>
      <w:bookmarkEnd w:id="56"/>
      <w:bookmarkEnd w:id="57"/>
      <w:bookmarkEnd w:id="58"/>
      <w:bookmarkEnd w:id="59"/>
      <w:bookmarkEnd w:id="60"/>
      <w:bookmarkEnd w:id="61"/>
      <w:bookmarkEnd w:id="62"/>
      <w:bookmarkEnd w:id="63"/>
      <w:bookmarkEnd w:id="64"/>
      <w:bookmarkEnd w:id="65"/>
      <w:r>
        <w:rPr>
          <w:rFonts w:hint="eastAsia" w:ascii="宋体" w:hAnsi="宋体" w:eastAsia="宋体" w:cs="宋体"/>
          <w:b/>
          <w:bCs/>
          <w:color w:val="000000"/>
          <w:sz w:val="24"/>
          <w:szCs w:val="24"/>
          <w:highlight w:val="none"/>
        </w:rPr>
        <w:t>理人</w:t>
      </w:r>
      <w:bookmarkEnd w:id="54"/>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color w:val="000000"/>
          <w:sz w:val="24"/>
          <w:szCs w:val="24"/>
          <w:highlight w:val="none"/>
          <w:u w:val="single"/>
        </w:rPr>
        <w:t>见监理合同</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见监理合同</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color w:val="000000"/>
          <w:sz w:val="24"/>
          <w:szCs w:val="24"/>
          <w:highlight w:val="none"/>
          <w:u w:val="single"/>
        </w:rPr>
        <w:t>由承包人承担</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4.2监理人员</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总监理工程师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详见本工程监理合同</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商定或确定</w:t>
      </w:r>
    </w:p>
    <w:p>
      <w:pPr>
        <w:keepNext w:val="0"/>
        <w:keepLines w:val="0"/>
        <w:pageBreakBefore w:val="0"/>
        <w:widowControl/>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在发包人和承包人不能通过协商达成一致意见时，发包人授权监理人对以下事项进行确定：</w:t>
      </w:r>
    </w:p>
    <w:p>
      <w:pPr>
        <w:keepNext w:val="0"/>
        <w:keepLines w:val="0"/>
        <w:pageBreakBefore w:val="0"/>
        <w:widowControl/>
        <w:numPr>
          <w:ilvl w:val="0"/>
          <w:numId w:val="6"/>
        </w:numPr>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总监理工程师在对合同内涉及费用变化的任何事项进行商定或确定时，必须取得发包人的书面确认，否则无效</w:t>
      </w:r>
      <w:r>
        <w:rPr>
          <w:rFonts w:hint="eastAsia" w:ascii="宋体" w:hAnsi="宋体" w:cs="宋体"/>
          <w:color w:val="000000"/>
          <w:sz w:val="24"/>
          <w:szCs w:val="24"/>
          <w:highlight w:val="none"/>
          <w:u w:val="singl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66" w:name="_Toc351203637"/>
      <w:r>
        <w:rPr>
          <w:rFonts w:hint="eastAsia" w:ascii="宋体" w:hAnsi="宋体" w:eastAsia="宋体" w:cs="宋体"/>
          <w:b/>
          <w:bCs/>
          <w:color w:val="000000"/>
          <w:sz w:val="24"/>
          <w:szCs w:val="24"/>
          <w:highlight w:val="none"/>
        </w:rPr>
        <w:t>5.工程质量</w:t>
      </w:r>
      <w:bookmarkEnd w:id="66"/>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5.1质量要求</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5.1.1特殊质量标准和要求：</w:t>
      </w:r>
      <w:r>
        <w:rPr>
          <w:rFonts w:hint="eastAsia" w:ascii="宋体" w:hAnsi="宋体" w:eastAsia="宋体" w:cs="宋体"/>
          <w:bCs/>
          <w:color w:val="000000"/>
          <w:sz w:val="24"/>
          <w:szCs w:val="24"/>
          <w:highlight w:val="none"/>
          <w:u w:val="single"/>
        </w:rPr>
        <w:t>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p>
    <w:p>
      <w:pPr>
        <w:pStyle w:val="289"/>
        <w:pageBreakBefore w:val="0"/>
        <w:spacing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①承包人必须按发包人批准的施工组织设计、分项工程及关键部位的专项施工方案施工，现场放线后，须经监理、发包人专业工程师复核后才能施工，严把工序报验关。</w:t>
      </w:r>
    </w:p>
    <w:p>
      <w:pPr>
        <w:pStyle w:val="289"/>
        <w:pageBreakBefore w:val="0"/>
        <w:spacing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②现场钢筋成形场地必须硬化，避免钢筋污染。</w:t>
      </w:r>
    </w:p>
    <w:p>
      <w:pPr>
        <w:pStyle w:val="501"/>
        <w:pageBreakBefore w:val="0"/>
        <w:spacing w:after="0" w:line="336" w:lineRule="auto"/>
        <w:ind w:left="0" w:right="0"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u w:val="single"/>
        </w:rPr>
        <w:t>③施工过程中若出现质量事故，承包人必须立即上报监理及发包人，发包人视情况严重性上报质监、行业监管部门，查明原因，要求承包人停工整改，工期不得顺延，同时承包人须承担1-5万元的违约金，承包人须赔偿发包人由此造成的一切经济损失，直至清退出场</w:t>
      </w:r>
      <w:r>
        <w:rPr>
          <w:rFonts w:hint="eastAsia" w:ascii="宋体" w:hAnsi="宋体" w:eastAsia="宋体" w:cs="宋体"/>
          <w:color w:val="000000"/>
          <w:sz w:val="24"/>
          <w:szCs w:val="24"/>
          <w:highlight w:val="none"/>
          <w:u w:val="single"/>
          <w:lang w:eastAsia="zh-CN"/>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关于工程奖项的约定：</w:t>
      </w:r>
      <w:r>
        <w:rPr>
          <w:rFonts w:hint="eastAsia" w:ascii="宋体" w:hAnsi="宋体" w:eastAsia="宋体" w:cs="宋体"/>
          <w:color w:val="000000"/>
          <w:sz w:val="24"/>
          <w:szCs w:val="24"/>
          <w:highlight w:val="none"/>
          <w:u w:val="single"/>
        </w:rPr>
        <w:t>按相关文件执行</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隐蔽工程检查</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隐蔽工程覆盖前的检查：未经监理工程师、</w:t>
      </w:r>
      <w:r>
        <w:rPr>
          <w:rFonts w:hint="eastAsia" w:ascii="宋体" w:hAnsi="宋体" w:eastAsia="宋体" w:cs="宋体"/>
          <w:color w:val="000000"/>
          <w:sz w:val="24"/>
          <w:szCs w:val="24"/>
          <w:highlight w:val="none"/>
          <w:u w:val="single"/>
          <w:lang w:val="en-US" w:eastAsia="zh-CN"/>
        </w:rPr>
        <w:t>发包人</w:t>
      </w:r>
      <w:r>
        <w:rPr>
          <w:rFonts w:hint="eastAsia" w:ascii="宋体" w:hAnsi="宋体" w:eastAsia="宋体" w:cs="宋体"/>
          <w:color w:val="000000"/>
          <w:sz w:val="24"/>
          <w:szCs w:val="24"/>
          <w:highlight w:val="none"/>
          <w:u w:val="single"/>
        </w:rPr>
        <w:t>代表批准，工程的任何部位都不能覆盖，当任何部分的隐蔽工程或基础已经具备检验条件时，承包人应及时通知监理工程师、承包人代表。监理工程师、</w:t>
      </w:r>
      <w:r>
        <w:rPr>
          <w:rFonts w:hint="eastAsia" w:ascii="宋体" w:hAnsi="宋体" w:eastAsia="宋体" w:cs="宋体"/>
          <w:color w:val="000000"/>
          <w:sz w:val="24"/>
          <w:szCs w:val="24"/>
          <w:highlight w:val="none"/>
          <w:u w:val="single"/>
          <w:lang w:val="en-US" w:eastAsia="zh-CN"/>
        </w:rPr>
        <w:t>发包人</w:t>
      </w:r>
      <w:r>
        <w:rPr>
          <w:rFonts w:hint="eastAsia" w:ascii="宋体" w:hAnsi="宋体" w:eastAsia="宋体" w:cs="宋体"/>
          <w:color w:val="000000"/>
          <w:sz w:val="24"/>
          <w:szCs w:val="24"/>
          <w:highlight w:val="none"/>
          <w:u w:val="single"/>
        </w:rPr>
        <w:t>代表在接到承包人通知 24 小时后没有批复，承包人可以覆盖这部分工程或基础。</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剥露和开口：承包人应按监理工程师、发包人代表随时发出的指示，对工程的任何部分剥露或开口，并负责这部分工程恢复原样，若这部分工程已按 17.2 条的要求覆盖，而剥露后查明其施工质量符合合同约定，则监理工程师、发包人代表应在与发包人和承包人协商后，确定承包人在剥露或开口的恢复和修复等方面的费用，并将其数额追加到合同价格上，所影响的工期相应顺延。若属承包人责任发生的费用及影响的工期由承包人承担。 </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承包人提前通知监理人隐蔽工程检查的期限的约定：</w:t>
      </w:r>
      <w:r>
        <w:rPr>
          <w:rFonts w:hint="eastAsia" w:ascii="宋体" w:hAnsi="宋体" w:eastAsia="宋体" w:cs="宋体"/>
          <w:color w:val="000000"/>
          <w:sz w:val="24"/>
          <w:szCs w:val="24"/>
          <w:highlight w:val="none"/>
          <w:u w:val="single"/>
        </w:rPr>
        <w:t>共同检查前48小时书面通知监理人</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监理人不能按时进行检查时，应提前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小时提交书面延期要求。</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48</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6. 安全文明施工与环境保护</w:t>
      </w:r>
    </w:p>
    <w:p>
      <w:pPr>
        <w:spacing w:after="120"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6.1安全文明施工</w:t>
      </w:r>
    </w:p>
    <w:p>
      <w:pPr>
        <w:spacing w:line="440" w:lineRule="exact"/>
        <w:ind w:firstLine="480"/>
        <w:jc w:val="left"/>
        <w:rPr>
          <w:rFonts w:hint="eastAsia" w:ascii="宋体" w:hAnsi="宋体" w:cs="宋体"/>
          <w:color w:val="auto"/>
          <w:sz w:val="24"/>
          <w:highlight w:val="none"/>
          <w:u w:val="singl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 xml:space="preserve">在整个合同实施过程中，承包人应对现场人员的安全、现场秩序、工程保护、环境保护等负责并承担全部责任。并对工地围墙、工地照明、防护、标志、警告信号、保卫人员等做出具体安排。并按照国家、江苏省、徐州市有关规定及施工现场实际情况做好施工现场的安全保卫工作及非夜间施工照明，确保施工安全并承担全部责任。 </w:t>
      </w:r>
    </w:p>
    <w:p>
      <w:pPr>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执行通用条款，并根据发包人和监理人批准的施工组织设计和工程的具体情况采取相应的防护措施承担施工安全保卫工作及夜间施工照明的责任，费用由承包方负责。</w:t>
      </w:r>
    </w:p>
    <w:p>
      <w:pPr>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 xml:space="preserve">  开工前提供 </w:t>
      </w:r>
      <w:r>
        <w:rPr>
          <w:rFonts w:hint="eastAsia" w:ascii="宋体" w:hAnsi="宋体" w:cs="宋体"/>
          <w:color w:val="auto"/>
          <w:sz w:val="24"/>
          <w:highlight w:val="none"/>
        </w:rPr>
        <w:t>。</w:t>
      </w:r>
    </w:p>
    <w:p>
      <w:pPr>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6.1.5 文明施工</w:t>
      </w:r>
    </w:p>
    <w:p>
      <w:pPr>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执行通用条款 。</w:t>
      </w:r>
    </w:p>
    <w:p>
      <w:pPr>
        <w:spacing w:line="44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首笔费用的支付已包含在预付款内，不再另行支付，其余部分与进度款同期支付  </w:t>
      </w:r>
      <w:r>
        <w:rPr>
          <w:rFonts w:hint="eastAsia" w:ascii="宋体" w:hAnsi="宋体" w:cs="宋体"/>
          <w:color w:val="auto"/>
          <w:sz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 工期和进度</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7.1.1 合同当事人约定的施工组织设计应包括的其他内容：</w:t>
      </w:r>
      <w:r>
        <w:rPr>
          <w:rFonts w:hint="eastAsia" w:ascii="宋体" w:hAnsi="宋体" w:eastAsia="宋体" w:cs="宋体"/>
          <w:color w:val="000000"/>
          <w:sz w:val="24"/>
          <w:szCs w:val="24"/>
          <w:highlight w:val="none"/>
          <w:u w:val="single"/>
        </w:rPr>
        <w:t>施工组织设计应包含以下内容：（1）施工方案；（2）施工现场平面布置图；（3）施工进度计划和保证措施；（4）劳动力及材料供应计划；（5）施工机械设备的选用；（6）质量保证体系及措施；（7）安全生产、文明施工措施；（8）环境保护、成本控制措施；（9）合同当事人约定的其他内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施工组织设计的提交和修改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承包人提交详细施工组织设计的期限的约定：</w:t>
      </w:r>
      <w:r>
        <w:rPr>
          <w:rFonts w:hint="eastAsia" w:ascii="宋体" w:hAnsi="宋体" w:eastAsia="宋体" w:cs="宋体"/>
          <w:color w:val="000000"/>
          <w:sz w:val="24"/>
          <w:szCs w:val="24"/>
          <w:highlight w:val="none"/>
          <w:u w:val="single"/>
        </w:rPr>
        <w:t>施工组织设计和总进度计划应于施工前7天提交发包人及监理工程师审批， 总进度计划应满足招标文件和合同对工期的要求，每周报下周进度计划。发包人和监理人在收到详细的施工组织设计后确认或提出修改意见的期限：发包人代表和监理工程师应于收到承包人资料48小时内予以确认，逾期不批复，可视为该施工组织设计（施工方案）和进度计划已获批准。承包人必须按照批准的进度计划组织施工，接受发包人代表和监理工程师对进度的检查、监督，当工程实际进展与进度计划不符时，应及时调整，调整后的进度计划及相应的措施报发包人代表和监理工程师批准后执行。承包人执行已审批的施工组织设计（施工方案）和进度计划时，不免除其工期、质量的责任（不可抗力事件除外）。</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发包人和监理人在收到详细的施工组织设计后确认或提出修改意见的期限：收到后7日内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施工进度计划</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施工进度计划的修订</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发包人和监理人在收到修订的施工进度计划后确认或提出修改意见的期限：</w:t>
      </w:r>
      <w:r>
        <w:rPr>
          <w:rFonts w:hint="eastAsia" w:ascii="宋体" w:hAnsi="宋体" w:eastAsia="宋体" w:cs="宋体"/>
          <w:color w:val="000000"/>
          <w:sz w:val="24"/>
          <w:szCs w:val="24"/>
          <w:highlight w:val="none"/>
          <w:u w:val="single"/>
        </w:rPr>
        <w:t>收到后3日内。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施工期间，承包人每月25日前向监理工程师报送下月的“月度工程进度计划表”，经监理工程师审核和发包人代表确认后，应于3日内返回承包人；“月度工程进度计划表”如需修改时，应于当日发回承包人修改，承包人须于次日报送修改稿。</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关于承包人提交工程开工报审表的期限：</w:t>
      </w:r>
      <w:r>
        <w:rPr>
          <w:rFonts w:hint="eastAsia" w:ascii="宋体" w:hAnsi="宋体" w:eastAsia="宋体" w:cs="宋体"/>
          <w:color w:val="000000"/>
          <w:sz w:val="24"/>
          <w:szCs w:val="24"/>
          <w:highlight w:val="none"/>
          <w:u w:val="single"/>
        </w:rPr>
        <w:t xml:space="preserve">合同签订后、接到监理方的书面开工指令7日内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关于发包人应完成的其他开工准备工作及期限：</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关于承包人应完成的其他开工准备工作及期限：</w:t>
      </w:r>
      <w:r>
        <w:rPr>
          <w:rFonts w:hint="eastAsia" w:ascii="宋体" w:hAnsi="宋体" w:eastAsia="宋体" w:cs="宋体"/>
          <w:color w:val="000000"/>
          <w:sz w:val="24"/>
          <w:szCs w:val="24"/>
          <w:highlight w:val="none"/>
          <w:u w:val="single"/>
        </w:rPr>
        <w:t xml:space="preserve">开工报告批准日期之前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因发包人原因造成监理人未能在计划开工日期之日起</w:t>
      </w:r>
      <w:r>
        <w:rPr>
          <w:rFonts w:hint="eastAsia" w:ascii="宋体" w:hAnsi="宋体" w:eastAsia="宋体" w:cs="宋体"/>
          <w:color w:val="000000"/>
          <w:sz w:val="24"/>
          <w:szCs w:val="24"/>
          <w:highlight w:val="none"/>
          <w:u w:val="single"/>
          <w:lang w:val="en-US" w:eastAsia="zh-CN"/>
        </w:rPr>
        <w:t>28</w:t>
      </w:r>
      <w:r>
        <w:rPr>
          <w:rFonts w:hint="eastAsia" w:ascii="宋体" w:hAnsi="宋体" w:eastAsia="宋体" w:cs="宋体"/>
          <w:color w:val="000000"/>
          <w:sz w:val="24"/>
          <w:szCs w:val="24"/>
          <w:highlight w:val="none"/>
        </w:rPr>
        <w:t>天内发出开工通知的，承包人有权提出价格调整要求，或者解除合同。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7.4.1发包人通过监理人向承包人提供测量基准点、基准线和水准点及其书面资料的期限：</w:t>
      </w:r>
      <w:r>
        <w:rPr>
          <w:rFonts w:hint="eastAsia" w:ascii="宋体" w:hAnsi="宋体" w:eastAsia="宋体" w:cs="宋体"/>
          <w:color w:val="000000"/>
          <w:sz w:val="24"/>
          <w:szCs w:val="24"/>
          <w:highlight w:val="none"/>
          <w:u w:val="single"/>
        </w:rPr>
        <w:t xml:space="preserve">①开工前发包人现场确定水准点与坐标控制点位置，承包人负责现场接收。②发包人将水准点与坐标控制点测量成果书面形式交给承包人，成果上所示的所有坐标及标高均由承包人进行校验，如有差错承包人应及时书面通知发包人。③承包人接收后负责保护，此后由于差错不能闭合和点位破坏或丢失造成的损失均由承包人承担。④由发包人工程师或其代表对任何放线或标高进行的检查工作，均不能免除承包人对有关工程的准确程度应负的任何责任。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工期延误</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除不可抗力和</w:t>
      </w:r>
      <w:r>
        <w:rPr>
          <w:rFonts w:hint="eastAsia" w:ascii="宋体" w:hAnsi="宋体" w:eastAsia="宋体" w:cs="宋体"/>
          <w:color w:val="000000"/>
          <w:sz w:val="24"/>
          <w:szCs w:val="24"/>
          <w:highlight w:val="none"/>
        </w:rPr>
        <w:t>发包人</w:t>
      </w:r>
      <w:r>
        <w:rPr>
          <w:rFonts w:hint="eastAsia" w:ascii="宋体" w:hAnsi="宋体" w:eastAsia="宋体" w:cs="宋体"/>
          <w:b w:val="0"/>
          <w:bCs/>
          <w:color w:val="000000"/>
          <w:sz w:val="24"/>
          <w:szCs w:val="24"/>
          <w:highlight w:val="none"/>
        </w:rPr>
        <w:t>原因造成的工期延误外，工期不得顺延。非</w:t>
      </w:r>
      <w:r>
        <w:rPr>
          <w:rFonts w:hint="eastAsia" w:ascii="宋体" w:hAnsi="宋体" w:eastAsia="宋体" w:cs="宋体"/>
          <w:color w:val="000000"/>
          <w:sz w:val="24"/>
          <w:szCs w:val="24"/>
          <w:highlight w:val="none"/>
        </w:rPr>
        <w:t>承包人</w:t>
      </w:r>
      <w:r>
        <w:rPr>
          <w:rFonts w:hint="eastAsia" w:ascii="宋体" w:hAnsi="宋体" w:eastAsia="宋体" w:cs="宋体"/>
          <w:b w:val="0"/>
          <w:bCs/>
          <w:color w:val="000000"/>
          <w:sz w:val="24"/>
          <w:szCs w:val="24"/>
          <w:highlight w:val="none"/>
        </w:rPr>
        <w:t>原因造成的工期延误，经</w:t>
      </w:r>
      <w:r>
        <w:rPr>
          <w:rFonts w:hint="eastAsia" w:ascii="宋体" w:hAnsi="宋体" w:eastAsia="宋体" w:cs="宋体"/>
          <w:color w:val="000000"/>
          <w:sz w:val="24"/>
          <w:szCs w:val="24"/>
          <w:highlight w:val="none"/>
        </w:rPr>
        <w:t>发包人</w:t>
      </w:r>
      <w:r>
        <w:rPr>
          <w:rFonts w:hint="eastAsia" w:ascii="宋体" w:hAnsi="宋体" w:eastAsia="宋体" w:cs="宋体"/>
          <w:b w:val="0"/>
          <w:bCs/>
          <w:color w:val="000000"/>
          <w:sz w:val="24"/>
          <w:szCs w:val="24"/>
          <w:highlight w:val="none"/>
        </w:rPr>
        <w:t>确认后，工期顺延。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7.5.1 因发包人原因导致工期延误</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）因发包人原因导致工期延误的其他情形：</w:t>
      </w:r>
      <w:r>
        <w:rPr>
          <w:rFonts w:hint="eastAsia" w:ascii="宋体" w:hAnsi="宋体" w:eastAsia="宋体" w:cs="宋体"/>
          <w:color w:val="000000"/>
          <w:sz w:val="24"/>
          <w:szCs w:val="24"/>
          <w:highlight w:val="none"/>
          <w:u w:val="single"/>
        </w:rPr>
        <w:t>执行通用条款。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7.5.2 因承包人原因导致工期延误</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因承包人原因造成工期延误，逾期竣工违约金的计算方法为：</w:t>
      </w:r>
      <w:r>
        <w:rPr>
          <w:rFonts w:hint="eastAsia" w:ascii="宋体" w:hAnsi="宋体" w:eastAsia="宋体" w:cs="宋体"/>
          <w:color w:val="000000"/>
          <w:sz w:val="24"/>
          <w:szCs w:val="24"/>
          <w:highlight w:val="none"/>
          <w:u w:val="single"/>
        </w:rPr>
        <w:t>每延误一天，由承包人向发包人按合同价款的</w:t>
      </w:r>
      <w:r>
        <w:rPr>
          <w:rFonts w:hint="eastAsia" w:ascii="宋体" w:hAnsi="宋体" w:eastAsia="宋体" w:cs="宋体"/>
          <w:color w:val="000000"/>
          <w:sz w:val="24"/>
          <w:szCs w:val="24"/>
          <w:highlight w:val="none"/>
          <w:u w:val="single"/>
          <w:lang w:val="en-US" w:eastAsia="zh-CN"/>
        </w:rPr>
        <w:t>百分之一</w:t>
      </w:r>
      <w:r>
        <w:rPr>
          <w:rFonts w:hint="eastAsia" w:ascii="宋体" w:hAnsi="宋体" w:eastAsia="宋体" w:cs="宋体"/>
          <w:color w:val="000000"/>
          <w:sz w:val="24"/>
          <w:szCs w:val="24"/>
          <w:highlight w:val="none"/>
          <w:u w:val="single"/>
        </w:rPr>
        <w:t>/天支付违约金。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因承包人原因造成工期延误，逾期竣工违约金的上限：</w:t>
      </w:r>
      <w:r>
        <w:rPr>
          <w:rFonts w:hint="eastAsia" w:ascii="宋体" w:hAnsi="宋体" w:eastAsia="宋体" w:cs="宋体"/>
          <w:color w:val="000000"/>
          <w:sz w:val="24"/>
          <w:szCs w:val="24"/>
          <w:highlight w:val="none"/>
          <w:u w:val="single"/>
        </w:rPr>
        <w:t>总额不超过合同价款的</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sz w:val="24"/>
          <w:szCs w:val="24"/>
          <w:highlight w:val="none"/>
          <w:u w:val="single"/>
        </w:rPr>
        <w:t xml:space="preserve">0%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不利物质条件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不利物质条件的其他情形和有关约定：</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7.7异常恶劣的气候条件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发包人和承包人同意以下情形视为异常恶劣的气候条件：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异常恶劣的气候条件的认定标准，以政府有关部门的规定为准。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 xml:space="preserve"> 提前竣工的奖励</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提前竣工的奖励：</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 材料与设备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材料与工程设备的保管与使用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.1发包人供应的材料设备的保管费用的承担：</w:t>
      </w:r>
      <w:r>
        <w:rPr>
          <w:rFonts w:hint="eastAsia" w:ascii="宋体" w:hAnsi="宋体" w:eastAsia="宋体" w:cs="宋体"/>
          <w:color w:val="000000"/>
          <w:sz w:val="24"/>
          <w:szCs w:val="24"/>
          <w:highlight w:val="none"/>
          <w:u w:val="single"/>
        </w:rPr>
        <w:t>承包人承担。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样品</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.1样品的报送与封存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需要承包人报送样品的材料或工程设备，样品的种类、名称、规格、数量要求：</w:t>
      </w:r>
      <w:r>
        <w:rPr>
          <w:rFonts w:hint="eastAsia" w:ascii="宋体" w:hAnsi="宋体" w:eastAsia="宋体" w:cs="宋体"/>
          <w:color w:val="000000"/>
          <w:sz w:val="24"/>
          <w:szCs w:val="24"/>
          <w:highlight w:val="none"/>
          <w:u w:val="single"/>
        </w:rPr>
        <w:t>双方约定承包人采购的材料设备必须符合有关规范、设计图纸规定的质量要求，且需经发包人代表及监理工程师验收并现场取样送检合格后方可进场，否则必须及时清退，因未经检验或检验不合格擅自投入使用造成的损失及相关责任由承包人负责，且承包人自愿承担 2000 元/ 次的违约金。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施工设备和临时设施</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承包人提供的施工设备和临时设施</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 xml:space="preserve">.1 </w:t>
      </w:r>
      <w:r>
        <w:rPr>
          <w:rFonts w:hint="eastAsia" w:ascii="宋体" w:hAnsi="宋体" w:eastAsia="宋体" w:cs="宋体"/>
          <w:color w:val="000000"/>
          <w:sz w:val="24"/>
          <w:szCs w:val="24"/>
          <w:highlight w:val="none"/>
        </w:rPr>
        <w:t>关于修建临时设施费用承担的约定：</w:t>
      </w:r>
      <w:r>
        <w:rPr>
          <w:rFonts w:hint="eastAsia" w:ascii="宋体" w:hAnsi="宋体" w:eastAsia="宋体" w:cs="宋体"/>
          <w:color w:val="000000"/>
          <w:sz w:val="24"/>
          <w:szCs w:val="24"/>
          <w:highlight w:val="none"/>
          <w:u w:val="single"/>
        </w:rPr>
        <w:t>由承包人自行承担</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9. 试验与检验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9.1试验设备与试验人员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试验设备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施工现场需要配置的试验场所：</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施工现场需要配备的试验设备：</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施工现场需要具备的其他试验条件：</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现场工艺试验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现场工艺试验的有关约定：</w:t>
      </w:r>
      <w:r>
        <w:rPr>
          <w:rFonts w:hint="eastAsia" w:ascii="宋体" w:hAnsi="宋体" w:eastAsia="宋体" w:cs="宋体"/>
          <w:color w:val="000000"/>
          <w:sz w:val="24"/>
          <w:szCs w:val="24"/>
          <w:highlight w:val="none"/>
          <w:u w:val="single"/>
        </w:rPr>
        <w:t>承包人根据相关法律、标准和规范及按照监理人指示进行试验并承担检测费用。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 变更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 变更的范围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color w:val="000000"/>
          <w:sz w:val="24"/>
          <w:szCs w:val="24"/>
          <w:highlight w:val="none"/>
          <w:u w:val="single"/>
        </w:rPr>
        <w:t>执行通用条款。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u w:val="single"/>
          <w:lang w:val="en-US" w:eastAsia="en-US"/>
        </w:rPr>
      </w:pPr>
      <w:r>
        <w:rPr>
          <w:rFonts w:hint="eastAsia" w:ascii="宋体" w:hAnsi="宋体" w:eastAsia="宋体" w:cs="宋体"/>
          <w:color w:val="000000"/>
          <w:sz w:val="24"/>
          <w:szCs w:val="24"/>
          <w:highlight w:val="none"/>
          <w:u w:val="single"/>
          <w:lang w:val="en-US" w:eastAsia="en-US"/>
        </w:rPr>
        <w:t>承包人根据发包人书面确认的变更文件予以变更。变更文件中须明确原做法、变更后做法及工艺、材料名称、规格、品牌、尺寸等，标注要清晰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变更估价</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 变更估价原则</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关于变更估价的约定: </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1.1设计变更引起新增工程量清单项目，其相应综合单价按本招标文件规定的招标控制价计价编制办法计算，再乘以中标价与招标控制价相比的浮动比率后作为综合单价进行结算。以上变更及工程量签证，必须由发、承包双方、现场监理工程师共同确认。</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.1.2工程量增减，其相应综合单价执行投标报价的综合单价，但不得高于定额价的综合单价。</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.1.3清单项目中特征描述不全的工序，如图纸已明确或已指明引用的规范、图集等或是常规工艺必须的工序，应包括在报价中。</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.1.4</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以上10.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.1.1、10.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.1.2条以外原因引起的价款调整按照以下方法处理：</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（1）有类似单价的，参照类似单价；</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（2）没有类似单价的，按照变更发生前一个月的《徐州工程造价信息》中相应的材料价格和相应的定额计价，同时按照中标价与招标控制价的整体下浮比率下浮；</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徐州工程造价信息》中没有相应材料价格的，双方比价采购或者由招标人经招标确定价格后，计入相应的定额计价，但该部分材料价格不再参与下浮，其余部分按照中标价与招标控制价的整体下浮比率下浮。</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.1.5因分部分项工程量清单漏项、数量调整或非承包人原因的工程变更，造成施工组织设计或施工方案变更，引起措施项目发生变化时，在结算按照以下规定调整：</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（1）总价措施措施费仍按投标时费率进行调整（其中安全文明增加费及按质论价费的费率按实调整）。</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单价措施（排水、降水、脚手架、围堰、便桥、封底混凝土、便道、围挡）的措施费按照单价措施项目清单投标单价，结算按实调整（除由设计变更引起的单价措施工程量调整外，结算工程量不得超过投标清单工程量）。</w:t>
      </w:r>
    </w:p>
    <w:p>
      <w:pPr>
        <w:keepNext w:val="0"/>
        <w:keepLines w:val="0"/>
        <w:pageBreakBefore w:val="0"/>
        <w:widowControl/>
        <w:spacing w:after="0" w:line="336" w:lineRule="auto"/>
        <w:ind w:left="0" w:right="0" w:firstLine="48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rPr>
        <w:t>（3）因设计变更引起的原措施费中没有的单价措施项目，由承包人根据措施项目变更情况，提出适当的措施费变更要求，经发包人确认后调整。</w:t>
      </w:r>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67" w:name="_Toc292559402"/>
      <w:bookmarkStart w:id="68" w:name="_Toc297048383"/>
      <w:bookmarkStart w:id="69" w:name="_Toc296503197"/>
      <w:bookmarkStart w:id="70" w:name="_Toc296891025"/>
      <w:bookmarkStart w:id="71" w:name="_Toc297123544"/>
      <w:bookmarkStart w:id="72" w:name="_Toc296891237"/>
      <w:bookmarkStart w:id="73" w:name="_Toc296944536"/>
      <w:bookmarkStart w:id="74" w:name="_Toc292559907"/>
      <w:bookmarkStart w:id="75" w:name="_Toc297216203"/>
      <w:bookmarkStart w:id="76" w:name="_Toc297120497"/>
      <w:bookmarkStart w:id="77" w:name="_Toc303539150"/>
      <w:bookmarkStart w:id="78" w:name="_Toc296347196"/>
      <w:bookmarkStart w:id="79" w:name="_Toc300934993"/>
      <w:bookmarkStart w:id="80" w:name="_Toc296346698"/>
      <w:bookmarkStart w:id="81" w:name="_Toc304295570"/>
      <w:bookmarkStart w:id="82" w:name="_Toc312677503"/>
      <w:bookmarkStart w:id="83" w:name="_Toc312678029"/>
      <w:r>
        <w:rPr>
          <w:rFonts w:hint="eastAsia" w:ascii="宋体" w:hAnsi="宋体" w:eastAsia="宋体" w:cs="宋体"/>
          <w:color w:val="000000"/>
          <w:sz w:val="24"/>
          <w:szCs w:val="24"/>
          <w:highlight w:val="none"/>
        </w:rPr>
        <w:t>0.5承</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Start w:id="84" w:name="_Toc297120503"/>
      <w:bookmarkStart w:id="85" w:name="_Toc296944542"/>
      <w:bookmarkStart w:id="86" w:name="_Toc303539151"/>
      <w:bookmarkStart w:id="87" w:name="_Toc296891243"/>
      <w:bookmarkStart w:id="88" w:name="_Toc296503203"/>
      <w:bookmarkStart w:id="89" w:name="_Toc297123545"/>
      <w:bookmarkStart w:id="90" w:name="_Toc297216204"/>
      <w:bookmarkStart w:id="91" w:name="_Toc300934994"/>
      <w:bookmarkStart w:id="92" w:name="_Toc296347202"/>
      <w:bookmarkStart w:id="93" w:name="_Toc296891031"/>
      <w:bookmarkStart w:id="94" w:name="_Toc297048389"/>
      <w:bookmarkStart w:id="95" w:name="_Toc292559913"/>
      <w:bookmarkStart w:id="96" w:name="_Toc296346704"/>
      <w:bookmarkStart w:id="97" w:name="_Toc292559408"/>
      <w:r>
        <w:rPr>
          <w:rFonts w:hint="eastAsia" w:ascii="宋体" w:hAnsi="宋体" w:eastAsia="宋体" w:cs="宋体"/>
          <w:color w:val="000000"/>
          <w:sz w:val="24"/>
          <w:szCs w:val="24"/>
          <w:highlight w:val="none"/>
        </w:rPr>
        <w:t>包人的合理化建议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监理人审查承包人合理化建议的期限：</w:t>
      </w:r>
      <w:r>
        <w:rPr>
          <w:rFonts w:hint="eastAsia" w:ascii="宋体" w:hAnsi="宋体" w:eastAsia="宋体" w:cs="宋体"/>
          <w:color w:val="000000"/>
          <w:sz w:val="24"/>
          <w:szCs w:val="24"/>
          <w:highlight w:val="none"/>
          <w:u w:val="single"/>
        </w:rPr>
        <w:t>实施前14日内</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发包人审批承包人合理化建议的期限：</w:t>
      </w:r>
      <w:r>
        <w:rPr>
          <w:rFonts w:hint="eastAsia" w:ascii="宋体" w:hAnsi="宋体" w:eastAsia="宋体" w:cs="宋体"/>
          <w:color w:val="000000"/>
          <w:sz w:val="24"/>
          <w:szCs w:val="24"/>
          <w:highlight w:val="none"/>
          <w:u w:val="single"/>
        </w:rPr>
        <w:t>实施前7日内</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w:t>
      </w:r>
      <w:bookmarkStart w:id="98" w:name="_Toc297216205"/>
      <w:bookmarkStart w:id="99" w:name="_Toc296944543"/>
      <w:bookmarkStart w:id="100" w:name="_Toc296346705"/>
      <w:bookmarkStart w:id="101" w:name="_Toc312678030"/>
      <w:bookmarkStart w:id="102" w:name="_Toc304295571"/>
      <w:bookmarkStart w:id="103" w:name="_Toc300934995"/>
      <w:bookmarkStart w:id="104" w:name="_Toc296503204"/>
      <w:bookmarkStart w:id="105" w:name="_Toc296891032"/>
      <w:bookmarkStart w:id="106" w:name="_Toc297120504"/>
      <w:bookmarkStart w:id="107" w:name="_Toc296347203"/>
      <w:bookmarkStart w:id="108" w:name="_Toc312677504"/>
      <w:bookmarkStart w:id="109" w:name="_Toc297048390"/>
      <w:bookmarkStart w:id="110" w:name="_Toc292559409"/>
      <w:bookmarkStart w:id="111" w:name="_Toc292559914"/>
      <w:bookmarkStart w:id="112" w:name="_Toc296891244"/>
      <w:bookmarkStart w:id="113" w:name="_Toc303539152"/>
      <w:bookmarkStart w:id="114" w:name="_Toc318581175"/>
      <w:bookmarkStart w:id="115" w:name="_Toc297123546"/>
      <w:r>
        <w:rPr>
          <w:rFonts w:hint="eastAsia" w:ascii="宋体" w:hAnsi="宋体" w:eastAsia="宋体" w:cs="宋体"/>
          <w:color w:val="000000"/>
          <w:sz w:val="24"/>
          <w:szCs w:val="24"/>
          <w:highlight w:val="none"/>
        </w:rPr>
        <w:t>包人提出的合理化建议降低了合同价格或者提高了工程经济效益的奖励的方法和金额为：</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116" w:name="_Toc351203643"/>
      <w:r>
        <w:rPr>
          <w:rFonts w:hint="eastAsia" w:ascii="宋体" w:hAnsi="宋体" w:eastAsia="宋体" w:cs="宋体"/>
          <w:b/>
          <w:bCs/>
          <w:color w:val="000000"/>
          <w:sz w:val="24"/>
          <w:szCs w:val="24"/>
          <w:highlight w:val="none"/>
        </w:rPr>
        <w:t>11.价格调整</w:t>
      </w:r>
      <w:bookmarkEnd w:id="116"/>
    </w:p>
    <w:p>
      <w:pPr>
        <w:pageBreakBefore w:val="0"/>
        <w:spacing w:after="0" w:line="336" w:lineRule="auto"/>
        <w:ind w:left="0" w:right="0" w:firstLine="480"/>
        <w:rPr>
          <w:rFonts w:hint="eastAsia" w:ascii="宋体" w:hAnsi="宋体" w:eastAsia="宋体" w:cs="宋体"/>
          <w:color w:val="000000"/>
          <w:sz w:val="24"/>
          <w:szCs w:val="24"/>
          <w:highlight w:val="none"/>
        </w:rPr>
      </w:pPr>
      <w:bookmarkStart w:id="117" w:name="_Toc297216209"/>
      <w:bookmarkStart w:id="118" w:name="_Toc304295577"/>
      <w:bookmarkStart w:id="119" w:name="_Toc292559911"/>
      <w:bookmarkStart w:id="120" w:name="_Toc297123550"/>
      <w:bookmarkStart w:id="121" w:name="_Toc296503201"/>
      <w:bookmarkStart w:id="122" w:name="_Toc292559406"/>
      <w:bookmarkStart w:id="123" w:name="_Toc296346702"/>
      <w:bookmarkStart w:id="124" w:name="_Toc300935000"/>
      <w:bookmarkStart w:id="125" w:name="_Toc296347200"/>
      <w:bookmarkStart w:id="126" w:name="_Toc303539157"/>
      <w:bookmarkStart w:id="127" w:name="_Toc296891029"/>
      <w:bookmarkStart w:id="128" w:name="_Toc297048387"/>
      <w:bookmarkStart w:id="129" w:name="_Toc296891241"/>
      <w:bookmarkStart w:id="130" w:name="_Toc296944540"/>
      <w:bookmarkStart w:id="131" w:name="_Toc297120501"/>
      <w:bookmarkStart w:id="132" w:name="_Toc312678039"/>
      <w:r>
        <w:rPr>
          <w:rFonts w:hint="eastAsia" w:ascii="宋体" w:hAnsi="宋体" w:eastAsia="宋体" w:cs="宋体"/>
          <w:color w:val="000000"/>
          <w:sz w:val="24"/>
          <w:szCs w:val="24"/>
          <w:highlight w:val="none"/>
        </w:rPr>
        <w:t>11.1市场价格波动引起的调整</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501"/>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市场价格波动是否调整合同价格的约定：</w:t>
      </w:r>
      <w:r>
        <w:rPr>
          <w:rFonts w:hint="eastAsia" w:ascii="宋体" w:hAnsi="宋体" w:eastAsia="宋体" w:cs="宋体"/>
          <w:b/>
          <w:color w:val="000000"/>
          <w:sz w:val="24"/>
          <w:szCs w:val="24"/>
          <w:highlight w:val="none"/>
          <w:u w:val="single"/>
        </w:rPr>
        <w:t>承包人在投标时应已充分考虑到施工期间各类建材的市场风险，并计入总报价，合同履行期间不予调整</w:t>
      </w:r>
      <w:r>
        <w:rPr>
          <w:rFonts w:hint="eastAsia" w:ascii="宋体" w:hAnsi="宋体" w:eastAsia="宋体" w:cs="宋体"/>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因市场价格波动调整合同价格，采用以下第</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种方式对合同价格进行调整：</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pPr>
        <w:pageBreakBefore w:val="0"/>
        <w:spacing w:after="0" w:line="336" w:lineRule="auto"/>
        <w:ind w:left="0" w:right="0"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关于各可调因子、定值和变值权重，以及基本价格指数及其来源的约定：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（2）关于基准价格的约定：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专用合同条款：</w:t>
      </w:r>
      <w:r>
        <w:rPr>
          <w:rFonts w:hint="eastAsia" w:ascii="宋体" w:hAnsi="宋体" w:eastAsia="宋体" w:cs="宋体"/>
          <w:color w:val="000000"/>
          <w:sz w:val="24"/>
          <w:szCs w:val="24"/>
          <w:highlight w:val="none"/>
          <w:u w:val="single"/>
        </w:rPr>
        <w:t>（1）承包人投标报价中材料单价低于基准单价：施工期间材料单价涨幅以基准单价为基础超过5%，或材料单价跌幅以投标报价为基础超过5%时，其超过部分按实调整。</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（2）承包人投标报价中材料单价高于基准单价：施工期间材料单价跌幅以基准单价为基础超过5%，或材料单价涨幅以投标报价为基础超过5%时，其超过部分按实调整。</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（3）承包人投标报价中材料单价等于基准单价：施工期间材料单价涨、跌幅均以基准单价为基础，涨幅超过5%和跌幅超过5%，其超过部分按实调整。</w:t>
      </w:r>
    </w:p>
    <w:p>
      <w:pPr>
        <w:pageBreakBefore w:val="0"/>
        <w:spacing w:after="0" w:line="336" w:lineRule="auto"/>
        <w:ind w:left="0" w:right="0" w:firstLine="480"/>
        <w:jc w:val="left"/>
        <w:rPr>
          <w:rFonts w:hint="eastAsia" w:ascii="宋体" w:hAnsi="宋体" w:eastAsia="宋体" w:cs="宋体"/>
          <w:b/>
          <w:bCs/>
          <w:color w:val="000000"/>
          <w:sz w:val="24"/>
          <w:szCs w:val="24"/>
          <w:highlight w:val="none"/>
          <w:u w:val="single"/>
        </w:rPr>
      </w:pPr>
      <w:r>
        <w:rPr>
          <w:rFonts w:hint="eastAsia" w:ascii="宋体" w:hAnsi="宋体" w:eastAsia="宋体" w:cs="宋体"/>
          <w:b w:val="0"/>
          <w:bCs w:val="0"/>
          <w:color w:val="000000"/>
          <w:sz w:val="24"/>
          <w:szCs w:val="24"/>
          <w:highlight w:val="none"/>
        </w:rPr>
        <w:t>第3种方式：其他价格调整方式：</w:t>
      </w:r>
      <w:r>
        <w:rPr>
          <w:rFonts w:hint="eastAsia" w:ascii="宋体" w:hAnsi="宋体" w:eastAsia="宋体" w:cs="宋体"/>
          <w:b/>
          <w:bCs/>
          <w:color w:val="000000"/>
          <w:sz w:val="24"/>
          <w:szCs w:val="24"/>
          <w:highlight w:val="none"/>
          <w:u w:val="single"/>
        </w:rPr>
        <w:t>本工程工期较短，市场价格波动不调整。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12.合同价格、计量与支付</w:t>
      </w:r>
    </w:p>
    <w:p>
      <w:pPr>
        <w:pageBreakBefore w:val="0"/>
        <w:spacing w:after="0" w:line="336" w:lineRule="auto"/>
        <w:ind w:left="0" w:right="0" w:firstLine="480"/>
        <w:rPr>
          <w:rFonts w:hint="eastAsia" w:ascii="宋体" w:hAnsi="宋体" w:eastAsia="宋体" w:cs="宋体"/>
          <w:color w:val="000000"/>
          <w:sz w:val="24"/>
          <w:szCs w:val="24"/>
          <w:highlight w:val="none"/>
        </w:rPr>
      </w:pPr>
      <w:bookmarkStart w:id="133" w:name="_Toc292559916"/>
      <w:bookmarkStart w:id="134" w:name="_Toc267251461"/>
      <w:bookmarkStart w:id="135" w:name="_Toc292559411"/>
      <w:bookmarkStart w:id="136" w:name="_Toc296503206"/>
      <w:bookmarkStart w:id="137" w:name="_Toc296891034"/>
      <w:bookmarkStart w:id="138" w:name="_Toc296346707"/>
      <w:bookmarkStart w:id="139" w:name="_Toc297048392"/>
      <w:bookmarkStart w:id="140" w:name="_Toc296944545"/>
      <w:bookmarkStart w:id="141" w:name="_Toc297120506"/>
      <w:bookmarkStart w:id="142" w:name="_Toc296891246"/>
      <w:bookmarkStart w:id="143" w:name="_Toc296347205"/>
      <w:bookmarkStart w:id="144" w:name="_Toc297216212"/>
      <w:bookmarkStart w:id="145" w:name="_Toc297123553"/>
      <w:bookmarkStart w:id="146" w:name="_Toc312678041"/>
      <w:bookmarkStart w:id="147" w:name="_Toc304295580"/>
      <w:bookmarkStart w:id="148" w:name="_Toc303539160"/>
      <w:bookmarkStart w:id="149" w:name="_Toc300935003"/>
      <w:r>
        <w:rPr>
          <w:rFonts w:hint="eastAsia" w:ascii="宋体" w:hAnsi="宋体" w:eastAsia="宋体" w:cs="宋体"/>
          <w:color w:val="000000"/>
          <w:sz w:val="24"/>
          <w:szCs w:val="24"/>
          <w:highlight w:val="none"/>
        </w:rPr>
        <w:t>12.1合</w:t>
      </w:r>
      <w:bookmarkEnd w:id="133"/>
      <w:bookmarkEnd w:id="134"/>
      <w:bookmarkEnd w:id="135"/>
      <w:r>
        <w:rPr>
          <w:rFonts w:hint="eastAsia" w:ascii="宋体" w:hAnsi="宋体" w:eastAsia="宋体" w:cs="宋体"/>
          <w:color w:val="000000"/>
          <w:sz w:val="24"/>
          <w:szCs w:val="24"/>
          <w:highlight w:val="none"/>
        </w:rPr>
        <w:t>同价</w:t>
      </w:r>
      <w:bookmarkEnd w:id="136"/>
      <w:bookmarkEnd w:id="137"/>
      <w:bookmarkEnd w:id="138"/>
      <w:bookmarkEnd w:id="139"/>
      <w:bookmarkEnd w:id="140"/>
      <w:bookmarkEnd w:id="141"/>
      <w:bookmarkEnd w:id="142"/>
      <w:bookmarkEnd w:id="143"/>
      <w:r>
        <w:rPr>
          <w:rFonts w:hint="eastAsia" w:ascii="宋体" w:hAnsi="宋体" w:eastAsia="宋体" w:cs="宋体"/>
          <w:color w:val="000000"/>
          <w:sz w:val="24"/>
          <w:szCs w:val="24"/>
          <w:highlight w:val="none"/>
        </w:rPr>
        <w:t>格形式</w:t>
      </w:r>
      <w:bookmarkEnd w:id="144"/>
      <w:bookmarkEnd w:id="145"/>
      <w:bookmarkEnd w:id="146"/>
      <w:bookmarkEnd w:id="147"/>
      <w:bookmarkEnd w:id="148"/>
      <w:bookmarkEnd w:id="149"/>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综合单价包含的风险范围：</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rPr>
        <w:t>1）</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应充分考虑可能出现的反季节种植，并视为已体现在投标报价中,结算时不予调整。</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rPr>
        <w:t>2）开工后，根据现场实际施工条件，招标人可能会安排中标人分段施工，</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需考虑时间间隔对自身产生的影响并视为已体现在投标报价中。</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3</w:t>
      </w:r>
      <w:r>
        <w:rPr>
          <w:rFonts w:hint="eastAsia" w:ascii="宋体" w:hAnsi="宋体" w:eastAsia="宋体" w:cs="宋体"/>
          <w:bCs/>
          <w:color w:val="000000"/>
          <w:sz w:val="24"/>
          <w:szCs w:val="24"/>
          <w:highlight w:val="none"/>
          <w:u w:val="single"/>
        </w:rPr>
        <w:t>）本工程工期紧、任务重，</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务必充分考虑施工人员的组织工作，并在施工组织设计中体现出确保人员及工期的措施方案。中标后不得以市场工人短缺、赶工等借口拖延工期或申请追加合同金额，否则视为中标人违约。</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4</w:t>
      </w:r>
      <w:r>
        <w:rPr>
          <w:rFonts w:hint="eastAsia" w:ascii="宋体" w:hAnsi="宋体" w:eastAsia="宋体" w:cs="宋体"/>
          <w:bCs/>
          <w:color w:val="000000"/>
          <w:sz w:val="24"/>
          <w:szCs w:val="24"/>
          <w:highlight w:val="none"/>
          <w:u w:val="single"/>
        </w:rPr>
        <w:t>）地方关系、施工涉及的交通协调费</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自行考虑，就此项招标人不支付任何费用。</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5</w:t>
      </w:r>
      <w:r>
        <w:rPr>
          <w:rFonts w:hint="eastAsia" w:ascii="宋体" w:hAnsi="宋体" w:eastAsia="宋体" w:cs="宋体"/>
          <w:bCs/>
          <w:color w:val="000000"/>
          <w:sz w:val="24"/>
          <w:szCs w:val="24"/>
          <w:highlight w:val="none"/>
          <w:u w:val="single"/>
        </w:rPr>
        <w:t>）中标人的施工组织设计施工前，必须报监理、业主审批，进行再深化后执行。</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6</w:t>
      </w:r>
      <w:r>
        <w:rPr>
          <w:rFonts w:hint="eastAsia" w:ascii="宋体" w:hAnsi="宋体" w:eastAsia="宋体" w:cs="宋体"/>
          <w:bCs/>
          <w:color w:val="000000"/>
          <w:sz w:val="24"/>
          <w:szCs w:val="24"/>
          <w:highlight w:val="none"/>
          <w:u w:val="single"/>
        </w:rPr>
        <w:t>）</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作为一个有经验的承包商，施工时自行采取措施避免干扰周围居民的生活，杜绝人身安全事故等，如因与周围居民发生冲突，导致工程停工，所有停工损失及其需增加的费用</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应自主考虑在投标报价中，结算时不作调整。</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7</w:t>
      </w:r>
      <w:r>
        <w:rPr>
          <w:rFonts w:hint="eastAsia" w:ascii="宋体" w:hAnsi="宋体" w:eastAsia="宋体" w:cs="宋体"/>
          <w:bCs/>
          <w:color w:val="000000"/>
          <w:sz w:val="24"/>
          <w:szCs w:val="24"/>
          <w:highlight w:val="none"/>
          <w:u w:val="single"/>
        </w:rPr>
        <w:t>）</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勘查现场后必须在施工组织设计中体现：1、</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保正有序、和谐施工，力保不发生人身伤害等恶性事件；2、现场分段施工的措施方案，临设搭设转移等措施项目费用；3、保护已有建筑、管网、线路等措施；4、控制现场扬尘、施工围挡等文明施工措施，</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必须</w:t>
      </w:r>
      <w:r>
        <w:rPr>
          <w:rFonts w:hint="eastAsia" w:ascii="宋体" w:hAnsi="宋体" w:eastAsia="宋体" w:cs="宋体"/>
          <w:bCs/>
          <w:color w:val="000000"/>
          <w:sz w:val="24"/>
          <w:szCs w:val="24"/>
          <w:highlight w:val="none"/>
          <w:u w:val="single"/>
          <w:lang w:val="en-US" w:eastAsia="zh-CN"/>
        </w:rPr>
        <w:t>严格按照</w:t>
      </w:r>
      <w:r>
        <w:rPr>
          <w:rFonts w:hint="eastAsia" w:ascii="宋体" w:hAnsi="宋体" w:eastAsia="宋体" w:cs="宋体"/>
          <w:bCs/>
          <w:color w:val="000000"/>
          <w:sz w:val="24"/>
          <w:szCs w:val="24"/>
          <w:highlight w:val="none"/>
          <w:u w:val="single"/>
        </w:rPr>
        <w:t>《市政府关于印发徐州市2017-2018年秋冬季大气污染防治强化管控方案的通知》（徐政发</w:t>
      </w:r>
      <w:r>
        <w:rPr>
          <w:rFonts w:hint="eastAsia" w:ascii="宋体" w:hAnsi="宋体" w:eastAsia="宋体" w:cs="宋体"/>
          <w:bCs/>
          <w:color w:val="000000"/>
          <w:sz w:val="24"/>
          <w:szCs w:val="24"/>
          <w:highlight w:val="none"/>
          <w:u w:val="single"/>
          <w:lang w:eastAsia="zh-CN"/>
        </w:rPr>
        <w:t>（</w:t>
      </w:r>
      <w:r>
        <w:rPr>
          <w:rFonts w:hint="eastAsia" w:ascii="宋体" w:hAnsi="宋体" w:eastAsia="宋体" w:cs="宋体"/>
          <w:bCs/>
          <w:color w:val="000000"/>
          <w:sz w:val="24"/>
          <w:szCs w:val="24"/>
          <w:highlight w:val="none"/>
          <w:u w:val="single"/>
        </w:rPr>
        <w:t>2017</w:t>
      </w:r>
      <w:r>
        <w:rPr>
          <w:rFonts w:hint="eastAsia" w:ascii="宋体" w:hAnsi="宋体" w:eastAsia="宋体" w:cs="宋体"/>
          <w:bCs/>
          <w:color w:val="000000"/>
          <w:sz w:val="24"/>
          <w:szCs w:val="24"/>
          <w:highlight w:val="none"/>
          <w:u w:val="single"/>
          <w:lang w:eastAsia="zh-CN"/>
        </w:rPr>
        <w:t>）</w:t>
      </w:r>
      <w:r>
        <w:rPr>
          <w:rFonts w:hint="eastAsia" w:ascii="宋体" w:hAnsi="宋体" w:eastAsia="宋体" w:cs="宋体"/>
          <w:bCs/>
          <w:color w:val="000000"/>
          <w:sz w:val="24"/>
          <w:szCs w:val="24"/>
          <w:highlight w:val="none"/>
          <w:u w:val="single"/>
        </w:rPr>
        <w:t>53号）、《关于印发徐州市市区工地扬尘污染管理规范的通知》（徐空气提升办﹝2018﹞11号）和《徐州市2018年大气污染防治攻坚行动方案》、徐城管发</w:t>
      </w:r>
      <w:r>
        <w:rPr>
          <w:rFonts w:hint="eastAsia" w:ascii="宋体" w:hAnsi="宋体" w:eastAsia="宋体" w:cs="宋体"/>
          <w:bCs/>
          <w:color w:val="000000"/>
          <w:sz w:val="24"/>
          <w:szCs w:val="24"/>
          <w:highlight w:val="none"/>
          <w:u w:val="single"/>
          <w:lang w:eastAsia="zh-CN"/>
        </w:rPr>
        <w:t>﹝</w:t>
      </w:r>
      <w:r>
        <w:rPr>
          <w:rFonts w:hint="eastAsia" w:ascii="宋体" w:hAnsi="宋体" w:eastAsia="宋体" w:cs="宋体"/>
          <w:bCs/>
          <w:color w:val="000000"/>
          <w:sz w:val="24"/>
          <w:szCs w:val="24"/>
          <w:highlight w:val="none"/>
          <w:u w:val="single"/>
        </w:rPr>
        <w:t>2018</w:t>
      </w:r>
      <w:r>
        <w:rPr>
          <w:rFonts w:hint="eastAsia" w:ascii="宋体" w:hAnsi="宋体" w:eastAsia="宋体" w:cs="宋体"/>
          <w:bCs/>
          <w:color w:val="000000"/>
          <w:sz w:val="24"/>
          <w:szCs w:val="24"/>
          <w:highlight w:val="none"/>
          <w:u w:val="single"/>
          <w:lang w:eastAsia="zh-CN"/>
        </w:rPr>
        <w:t>﹞</w:t>
      </w:r>
      <w:r>
        <w:rPr>
          <w:rFonts w:hint="eastAsia" w:ascii="宋体" w:hAnsi="宋体" w:eastAsia="宋体" w:cs="宋体"/>
          <w:bCs/>
          <w:color w:val="000000"/>
          <w:sz w:val="24"/>
          <w:szCs w:val="24"/>
          <w:highlight w:val="none"/>
          <w:u w:val="single"/>
        </w:rPr>
        <w:t>55号文</w:t>
      </w:r>
      <w:r>
        <w:rPr>
          <w:rFonts w:hint="eastAsia" w:ascii="宋体" w:hAnsi="宋体" w:eastAsia="宋体" w:cs="宋体"/>
          <w:bCs/>
          <w:color w:val="000000"/>
          <w:sz w:val="24"/>
          <w:szCs w:val="24"/>
          <w:highlight w:val="none"/>
          <w:u w:val="single"/>
          <w:lang w:eastAsia="zh-CN"/>
        </w:rPr>
        <w:t>、《关于印发&lt;徐州市建设工程扬尘（噪声）智慧监管系统建设实施意见（试行）&gt;的通知》（徐污防攻坚指办〔2023〕26号）、《关于进一步加强市区建设工地扬尘污染防治的通知》(徐住建发(2023)62号)</w:t>
      </w:r>
      <w:r>
        <w:rPr>
          <w:rFonts w:hint="eastAsia" w:ascii="宋体" w:hAnsi="宋体" w:eastAsia="宋体" w:cs="宋体"/>
          <w:bCs/>
          <w:color w:val="000000"/>
          <w:sz w:val="24"/>
          <w:szCs w:val="24"/>
          <w:highlight w:val="none"/>
          <w:u w:val="single"/>
        </w:rPr>
        <w:t>的规定。扬尘治理按徐建价2018年1号文执行、2号文计取。承包人须按规范要求做好扬尘污染防治措施，全部费用均包含在内。</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8</w:t>
      </w:r>
      <w:r>
        <w:rPr>
          <w:rFonts w:hint="eastAsia" w:ascii="宋体" w:hAnsi="宋体" w:eastAsia="宋体" w:cs="宋体"/>
          <w:bCs/>
          <w:color w:val="000000"/>
          <w:sz w:val="24"/>
          <w:szCs w:val="24"/>
          <w:highlight w:val="none"/>
          <w:u w:val="single"/>
        </w:rPr>
        <w:t>）</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作为一名有经验的承包商，应预见施工中与综合管线等其他专业施工单位发生的配合工作，请</w:t>
      </w:r>
      <w:r>
        <w:rPr>
          <w:rFonts w:hint="eastAsia" w:ascii="宋体" w:hAnsi="宋体" w:cs="宋体"/>
          <w:bCs/>
          <w:color w:val="000000"/>
          <w:sz w:val="24"/>
          <w:szCs w:val="24"/>
          <w:highlight w:val="none"/>
          <w:u w:val="single"/>
          <w:lang w:val="en-US" w:eastAsia="zh-CN"/>
        </w:rPr>
        <w:t>供应商</w:t>
      </w:r>
      <w:r>
        <w:rPr>
          <w:rFonts w:hint="eastAsia" w:ascii="宋体" w:hAnsi="宋体" w:eastAsia="宋体" w:cs="宋体"/>
          <w:bCs/>
          <w:color w:val="000000"/>
          <w:sz w:val="24"/>
          <w:szCs w:val="24"/>
          <w:highlight w:val="none"/>
          <w:u w:val="single"/>
        </w:rPr>
        <w:t>自主考虑相关配合费用在本工程投标报价中，招标人不再另行支付，今后按工作需要根据招标人指示处理。</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9</w:t>
      </w:r>
      <w:r>
        <w:rPr>
          <w:rFonts w:hint="eastAsia" w:ascii="宋体" w:hAnsi="宋体" w:eastAsia="宋体" w:cs="宋体"/>
          <w:bCs/>
          <w:color w:val="000000"/>
          <w:sz w:val="24"/>
          <w:szCs w:val="24"/>
          <w:highlight w:val="none"/>
          <w:u w:val="single"/>
        </w:rPr>
        <w:t>）清单项目中特征描述不全的工序，如图纸已明确或已指明引用的规范、图集等或是常规工艺必须的工序，应包括在报价中。</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lang w:val="en-US" w:eastAsia="zh-CN"/>
        </w:rPr>
      </w:pPr>
      <w:r>
        <w:rPr>
          <w:rFonts w:hint="eastAsia" w:ascii="宋体" w:hAnsi="宋体" w:eastAsia="宋体" w:cs="宋体"/>
          <w:bCs/>
          <w:color w:val="000000"/>
          <w:sz w:val="24"/>
          <w:szCs w:val="24"/>
          <w:highlight w:val="none"/>
          <w:u w:val="single"/>
          <w:lang w:val="en-US" w:eastAsia="zh-CN"/>
        </w:rPr>
        <w:t>10）承包人必须对工程现场施工人员全部实行实名制考勤管理，签订劳动合同，设立工资存储专用账户，按照工程进度和工人实名制登记信息，按月足额由银行代发工资。</w:t>
      </w:r>
    </w:p>
    <w:p>
      <w:pPr>
        <w:pageBreakBefore w:val="0"/>
        <w:spacing w:after="0" w:line="336" w:lineRule="auto"/>
        <w:ind w:left="0" w:right="0" w:firstLine="480"/>
        <w:jc w:val="left"/>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u w:val="single"/>
          <w:lang w:val="en-US" w:eastAsia="zh-CN"/>
        </w:rPr>
        <w:t>11</w:t>
      </w:r>
      <w:r>
        <w:rPr>
          <w:rFonts w:hint="eastAsia" w:ascii="宋体" w:hAnsi="宋体" w:eastAsia="宋体" w:cs="宋体"/>
          <w:bCs/>
          <w:color w:val="000000"/>
          <w:sz w:val="24"/>
          <w:szCs w:val="24"/>
          <w:highlight w:val="none"/>
          <w:u w:val="single"/>
        </w:rPr>
        <w:t>）±5%以内的可调材料价格风险以及除可调材料以外其他材料的全部风险。</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u w:val="single"/>
          <w:lang w:val="en-US" w:eastAsia="zh-CN"/>
        </w:rPr>
        <w:t>12</w:t>
      </w:r>
      <w:r>
        <w:rPr>
          <w:rFonts w:hint="eastAsia" w:ascii="宋体" w:hAnsi="宋体" w:eastAsia="宋体" w:cs="宋体"/>
          <w:bCs/>
          <w:color w:val="000000"/>
          <w:sz w:val="24"/>
          <w:szCs w:val="24"/>
          <w:highlight w:val="none"/>
          <w:u w:val="single"/>
        </w:rPr>
        <w:t>）其他招标文件已指明的内容。</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总价包含的风险范围：</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风险费用的计算方法：</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3、其他价格方式：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rPr>
          <w:rFonts w:hint="eastAsia" w:ascii="宋体" w:hAnsi="宋体" w:eastAsia="宋体" w:cs="宋体"/>
          <w:color w:val="000000"/>
          <w:sz w:val="24"/>
          <w:szCs w:val="24"/>
          <w:highlight w:val="none"/>
        </w:rPr>
      </w:pPr>
      <w:bookmarkStart w:id="150" w:name="_Toc303539161"/>
      <w:bookmarkStart w:id="151" w:name="_Toc300935004"/>
      <w:bookmarkStart w:id="152" w:name="_Toc304295581"/>
      <w:bookmarkStart w:id="153" w:name="_Toc297216213"/>
      <w:bookmarkStart w:id="154" w:name="_Toc297123554"/>
      <w:bookmarkStart w:id="155" w:name="_Toc312678042"/>
      <w:bookmarkStart w:id="156" w:name="_Toc296346708"/>
      <w:bookmarkStart w:id="157" w:name="_Toc296891247"/>
      <w:bookmarkStart w:id="158" w:name="_Toc296503207"/>
      <w:bookmarkStart w:id="159" w:name="_Toc292559917"/>
      <w:bookmarkStart w:id="160" w:name="_Toc296347206"/>
      <w:bookmarkStart w:id="161" w:name="_Toc296944546"/>
      <w:bookmarkStart w:id="162" w:name="_Toc297048393"/>
      <w:bookmarkStart w:id="163" w:name="_Toc297120507"/>
      <w:bookmarkStart w:id="164" w:name="_Toc292559412"/>
      <w:bookmarkStart w:id="165" w:name="_Toc296891035"/>
      <w:r>
        <w:rPr>
          <w:rFonts w:hint="eastAsia" w:ascii="宋体" w:hAnsi="宋体" w:eastAsia="宋体" w:cs="宋体"/>
          <w:color w:val="000000"/>
          <w:sz w:val="24"/>
          <w:szCs w:val="24"/>
          <w:highlight w:val="none"/>
        </w:rPr>
        <w:t>12.2预付款</w:t>
      </w:r>
      <w:bookmarkEnd w:id="150"/>
      <w:bookmarkEnd w:id="151"/>
      <w:bookmarkEnd w:id="152"/>
      <w:bookmarkEnd w:id="153"/>
      <w:bookmarkEnd w:id="154"/>
      <w:bookmarkEnd w:id="155"/>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12.2.1预付款的支付</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预付款支付比例或金额：</w:t>
      </w:r>
      <w:r>
        <w:rPr>
          <w:rFonts w:hint="eastAsia" w:ascii="宋体" w:hAnsi="宋体" w:eastAsia="宋体" w:cs="宋体"/>
          <w:color w:val="000000"/>
          <w:sz w:val="24"/>
          <w:szCs w:val="24"/>
          <w:highlight w:val="none"/>
          <w:u w:val="single"/>
          <w:lang w:val="en-US" w:eastAsia="zh-CN"/>
        </w:rPr>
        <w:t xml:space="preserve"> 详见12.4.1 付款周期 </w:t>
      </w:r>
      <w:r>
        <w:rPr>
          <w:rFonts w:hint="eastAsia" w:ascii="宋体" w:hAnsi="宋体" w:eastAsia="宋体" w:cs="宋体"/>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预付款支付期限：</w:t>
      </w:r>
      <w:r>
        <w:rPr>
          <w:rFonts w:hint="eastAsia" w:ascii="宋体" w:hAnsi="宋体" w:eastAsia="宋体" w:cs="宋体"/>
          <w:color w:val="000000"/>
          <w:sz w:val="24"/>
          <w:szCs w:val="24"/>
          <w:highlight w:val="none"/>
          <w:u w:val="single"/>
          <w:lang w:val="en-US" w:eastAsia="zh-CN"/>
        </w:rPr>
        <w:t xml:space="preserve"> 详见12.4.1 付款周期 </w:t>
      </w:r>
      <w:r>
        <w:rPr>
          <w:rFonts w:hint="eastAsia" w:ascii="宋体" w:hAnsi="宋体" w:eastAsia="宋体" w:cs="宋体"/>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预付款扣回的方式：</w:t>
      </w:r>
      <w:r>
        <w:rPr>
          <w:rFonts w:hint="eastAsia" w:ascii="宋体" w:hAnsi="宋体" w:eastAsia="宋体" w:cs="宋体"/>
          <w:color w:val="000000"/>
          <w:sz w:val="24"/>
          <w:szCs w:val="24"/>
          <w:highlight w:val="none"/>
          <w:u w:val="single"/>
        </w:rPr>
        <w:t>不扣回</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转为工程进度款</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12.2.2预付款担保</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bookmarkEnd w:id="156"/>
      <w:bookmarkEnd w:id="157"/>
      <w:bookmarkEnd w:id="158"/>
      <w:bookmarkEnd w:id="159"/>
      <w:bookmarkEnd w:id="160"/>
      <w:bookmarkEnd w:id="161"/>
      <w:bookmarkEnd w:id="162"/>
      <w:bookmarkEnd w:id="163"/>
      <w:bookmarkEnd w:id="164"/>
      <w:bookmarkEnd w:id="165"/>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12.3计量</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12.3.1计量原则</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工程量计算规则：</w:t>
      </w:r>
      <w:r>
        <w:rPr>
          <w:rFonts w:hint="eastAsia" w:ascii="宋体" w:hAnsi="宋体" w:eastAsia="宋体" w:cs="宋体"/>
          <w:color w:val="000000"/>
          <w:sz w:val="24"/>
          <w:szCs w:val="24"/>
          <w:highlight w:val="none"/>
          <w:u w:val="single"/>
        </w:rPr>
        <w:t>本工程采用工程量清单方式计价，竣工结算的工程量按发承包双方在合同中约定应予计量且实际完成的工程量确定，完成发包人要求的合同以外的零星工作或发生非承包人责任事件的工程量按现场签证确定。</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工程量计算规则：执行现行国家标准《建设工程工程量清单计价规范》（GB50500-2013）、《市政工程工程量计算规范》（GB50857-2013）、《房屋建筑与装饰工程工程量计算规范》（GB50854-2013）、《通用安装工程工程量计算规范》（GB50856-2013）、《江苏省建筑与装饰工程计价定额》（2014）、《江苏省安装工程计价定额》（2014）、《江苏省建设工程费用定额》（2014）、苏建价〔2016〕154号《江苏省建设工程费用定额》（2014）、苏建函价〔2020〕115号等有关文件规定及招标人提供的工程量清单。</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12.3.2计量周期</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关于计量周期的约定：</w:t>
      </w:r>
      <w:r>
        <w:rPr>
          <w:rFonts w:hint="eastAsia" w:ascii="宋体" w:hAnsi="宋体" w:eastAsia="宋体" w:cs="宋体"/>
          <w:color w:val="000000"/>
          <w:sz w:val="24"/>
          <w:szCs w:val="24"/>
          <w:highlight w:val="none"/>
          <w:u w:val="single"/>
        </w:rPr>
        <w:t>按月进行，每月的 25日前提交本月已完工程量报告及相关形象进度资料。如承包人未按时报送工程量，影响工程款支付的，由承包人自行负责。</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12.3.3单价合同的计量</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关于单价合同计量的约定：</w:t>
      </w:r>
      <w:r>
        <w:rPr>
          <w:rFonts w:hint="eastAsia" w:ascii="宋体" w:hAnsi="宋体" w:eastAsia="宋体" w:cs="宋体"/>
          <w:color w:val="000000"/>
          <w:sz w:val="24"/>
          <w:szCs w:val="24"/>
          <w:highlight w:val="none"/>
          <w:u w:val="single"/>
        </w:rPr>
        <w:t xml:space="preserve">  执行通用条款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12.3.4总价合同的计量</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关于总价合同计量的约定：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12.3.5总价合同采用支付分解表计量支付的，是否适用第12.3.4项〔总价合同的计量〕约定进行计量：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12.3.6其他价格形式合同的计量</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其他价格形式的计量方式和程序：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12.4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工程进度款支付</w:t>
      </w:r>
    </w:p>
    <w:p>
      <w:pPr>
        <w:pageBreakBefore w:val="0"/>
        <w:spacing w:after="0" w:line="336" w:lineRule="auto"/>
        <w:ind w:left="0" w:right="0" w:firstLine="480"/>
        <w:jc w:val="left"/>
        <w:rPr>
          <w:rFonts w:hint="eastAsia" w:ascii="宋体" w:hAnsi="宋体" w:eastAsia="宋体" w:cs="宋体"/>
          <w:color w:val="000000"/>
          <w:sz w:val="24"/>
          <w:szCs w:val="24"/>
          <w:highlight w:val="none"/>
        </w:rPr>
      </w:pPr>
      <w:bookmarkStart w:id="166" w:name="_Toc296347210"/>
      <w:bookmarkStart w:id="167" w:name="_Toc296891251"/>
      <w:bookmarkStart w:id="168" w:name="_Toc296346712"/>
      <w:bookmarkStart w:id="169" w:name="_Toc292559921"/>
      <w:bookmarkStart w:id="170" w:name="_Toc300935006"/>
      <w:bookmarkStart w:id="171" w:name="_Toc296891039"/>
      <w:bookmarkStart w:id="172" w:name="_Toc296503211"/>
      <w:bookmarkStart w:id="173" w:name="_Toc292559416"/>
      <w:bookmarkStart w:id="174" w:name="_Toc296944550"/>
      <w:bookmarkStart w:id="175" w:name="_Toc297216215"/>
      <w:bookmarkStart w:id="176" w:name="_Toc297120511"/>
      <w:bookmarkStart w:id="177" w:name="_Toc297048397"/>
      <w:bookmarkStart w:id="178" w:name="_Toc303539163"/>
      <w:bookmarkStart w:id="179" w:name="_Toc297123556"/>
      <w:r>
        <w:rPr>
          <w:rFonts w:hint="eastAsia" w:ascii="宋体" w:hAnsi="宋体" w:eastAsia="宋体" w:cs="宋体"/>
          <w:color w:val="000000"/>
          <w:sz w:val="24"/>
          <w:szCs w:val="24"/>
          <w:highlight w:val="none"/>
        </w:rPr>
        <w:t>12.4.1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付款周期</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rPr>
      </w:pPr>
      <w:r>
        <w:rPr>
          <w:rFonts w:hint="eastAsia" w:ascii="宋体" w:hAnsi="宋体" w:eastAsia="宋体" w:cs="宋体"/>
          <w:color w:val="000000"/>
          <w:sz w:val="24"/>
        </w:rPr>
        <w:t>关于付款周期的约定：</w:t>
      </w:r>
    </w:p>
    <w:p>
      <w:pPr>
        <w:pStyle w:val="73"/>
        <w:keepNext w:val="0"/>
        <w:keepLines w:val="0"/>
        <w:pageBreakBefore w:val="0"/>
        <w:spacing w:line="360" w:lineRule="auto"/>
        <w:ind w:left="0" w:righ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工程竣工验收合格，审计结束后付至审定价的</w:t>
      </w:r>
      <w:r>
        <w:rPr>
          <w:rFonts w:hint="eastAsia" w:ascii="宋体" w:hAnsi="宋体" w:eastAsia="宋体" w:cs="宋体"/>
          <w:b/>
          <w:bCs/>
          <w:color w:val="auto"/>
          <w:sz w:val="24"/>
          <w:szCs w:val="24"/>
          <w:highlight w:val="none"/>
          <w:lang w:val="en-US" w:eastAsia="zh-CN"/>
        </w:rPr>
        <w:t>100</w:t>
      </w:r>
      <w:r>
        <w:rPr>
          <w:rFonts w:hint="eastAsia" w:ascii="宋体" w:hAnsi="宋体" w:eastAsia="宋体" w:cs="宋体"/>
          <w:b/>
          <w:bCs/>
          <w:color w:val="auto"/>
          <w:sz w:val="24"/>
          <w:szCs w:val="24"/>
          <w:highlight w:val="none"/>
        </w:rPr>
        <w:t>%。</w:t>
      </w:r>
    </w:p>
    <w:p>
      <w:pPr>
        <w:pStyle w:val="25"/>
        <w:keepNext w:val="0"/>
        <w:keepLines w:val="0"/>
        <w:pageBreakBefore w:val="0"/>
        <w:widowControl w:val="0"/>
        <w:spacing w:line="360" w:lineRule="auto"/>
        <w:ind w:left="0" w:right="0" w:firstLine="48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其他约定：</w:t>
      </w:r>
    </w:p>
    <w:p>
      <w:pPr>
        <w:pStyle w:val="25"/>
        <w:keepNext w:val="0"/>
        <w:keepLines w:val="0"/>
        <w:pageBreakBefore w:val="0"/>
        <w:widowControl w:val="0"/>
        <w:spacing w:line="360" w:lineRule="auto"/>
        <w:ind w:left="0" w:right="0" w:firstLine="48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付款程序</w:t>
      </w:r>
      <w:r>
        <w:rPr>
          <w:rFonts w:hint="eastAsia" w:ascii="宋体" w:hAnsi="宋体" w:eastAsia="宋体" w:cs="宋体"/>
          <w:b/>
          <w:color w:val="auto"/>
          <w:sz w:val="24"/>
          <w:szCs w:val="24"/>
          <w:highlight w:val="none"/>
          <w:u w:val="single"/>
          <w:lang w:val="en-US" w:eastAsia="zh-CN"/>
        </w:rPr>
        <w:t>遵循</w:t>
      </w:r>
      <w:r>
        <w:rPr>
          <w:rFonts w:hint="eastAsia" w:ascii="宋体" w:hAnsi="宋体" w:eastAsia="宋体" w:cs="宋体"/>
          <w:b/>
          <w:color w:val="auto"/>
          <w:sz w:val="24"/>
          <w:szCs w:val="24"/>
          <w:highlight w:val="none"/>
          <w:u w:val="single"/>
        </w:rPr>
        <w:t>甲方财政付款程序。</w:t>
      </w:r>
    </w:p>
    <w:p>
      <w:pPr>
        <w:pStyle w:val="25"/>
        <w:keepNext w:val="0"/>
        <w:keepLines w:val="0"/>
        <w:pageBreakBefore w:val="0"/>
        <w:widowControl w:val="0"/>
        <w:spacing w:line="360" w:lineRule="auto"/>
        <w:ind w:left="0" w:right="0" w:firstLine="482"/>
        <w:rPr>
          <w:rFonts w:hint="eastAsia"/>
        </w:rPr>
      </w:pPr>
      <w:r>
        <w:rPr>
          <w:rFonts w:hint="eastAsia" w:ascii="宋体" w:hAnsi="宋体" w:eastAsia="宋体" w:cs="宋体"/>
          <w:b/>
          <w:bCs/>
          <w:color w:val="auto"/>
          <w:sz w:val="24"/>
          <w:szCs w:val="24"/>
          <w:highlight w:val="none"/>
          <w:u w:val="single"/>
        </w:rPr>
        <w:t>合同约定的承包人应承担的违约金及各项费用，发包人有权从工程款中直接扣除。</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12.4.2进度付款申请单的编制</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关于进度付款申请单编制的约定：</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宋体" w:hAnsi="宋体" w:eastAsia="宋体" w:cs="宋体"/>
          <w:color w:val="000000"/>
          <w:sz w:val="24"/>
          <w:szCs w:val="24"/>
          <w:highlight w:val="none"/>
        </w:rPr>
        <w:t>2.4.3进度付款申请单的提交</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（1）单价合同进度付款申请单提交的约定：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（2）总价合同进度付款申请单提交的约定：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（3）其他价格形式合同进度付款申请单提交的约定：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12.4.4进度款审核和支付</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（1）监理人审查并报送发包人的期限：</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发包人完成审批并签发进度款支付证书的期限：</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（2）发包人支付进度款的期限：</w:t>
      </w:r>
      <w:r>
        <w:rPr>
          <w:rFonts w:hint="eastAsia" w:ascii="宋体" w:hAnsi="宋体" w:eastAsia="宋体" w:cs="宋体"/>
          <w:b w:val="0"/>
          <w:bCs w:val="0"/>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发包人逾期支付进度款的违约金的计算方式：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支付分解表的编制</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、总价合同支付分解表的编制与审批：</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、单价合同的总价项目支付分解表的编制与审批：</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180" w:name="_Toc297048405"/>
      <w:bookmarkStart w:id="181" w:name="_Toc304295593"/>
      <w:bookmarkStart w:id="182" w:name="_Toc297120519"/>
      <w:bookmarkStart w:id="183" w:name="_Toc303539172"/>
      <w:bookmarkStart w:id="184" w:name="_Toc296891259"/>
      <w:bookmarkStart w:id="185" w:name="_Toc292559424"/>
      <w:bookmarkStart w:id="186" w:name="_Toc297216223"/>
      <w:bookmarkStart w:id="187" w:name="_Toc296346720"/>
      <w:bookmarkStart w:id="188" w:name="_Toc292559929"/>
      <w:bookmarkStart w:id="189" w:name="_Toc312678053"/>
      <w:bookmarkStart w:id="190" w:name="_Toc351203645"/>
      <w:bookmarkStart w:id="191" w:name="_Toc300935015"/>
      <w:bookmarkStart w:id="192" w:name="_Toc296891047"/>
      <w:bookmarkStart w:id="193" w:name="_Toc296944558"/>
      <w:bookmarkStart w:id="194" w:name="_Toc297123564"/>
      <w:bookmarkStart w:id="195" w:name="_Toc296347218"/>
      <w:bookmarkStart w:id="196" w:name="_Toc296503219"/>
      <w:r>
        <w:rPr>
          <w:rFonts w:hint="eastAsia" w:ascii="宋体" w:hAnsi="宋体" w:eastAsia="宋体" w:cs="宋体"/>
          <w:b/>
          <w:bCs/>
          <w:color w:val="000000"/>
          <w:sz w:val="24"/>
          <w:szCs w:val="24"/>
          <w:highlight w:val="none"/>
        </w:rPr>
        <w:t>13.验收和工程试车</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13.1分部分项工程验收</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13.1.2监理人不能按时进行验收时，应提前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小时提交书面延期要求。</w:t>
      </w:r>
    </w:p>
    <w:p>
      <w:pPr>
        <w:pageBreakBefore w:val="0"/>
        <w:spacing w:after="0" w:line="336" w:lineRule="auto"/>
        <w:ind w:left="0" w:right="0" w:firstLine="480"/>
        <w:jc w:val="lef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48</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w:t>
      </w:r>
    </w:p>
    <w:p>
      <w:pPr>
        <w:pageBreakBefore w:val="0"/>
        <w:spacing w:after="0" w:line="336" w:lineRule="auto"/>
        <w:ind w:left="0" w:right="0" w:firstLine="480"/>
        <w:rPr>
          <w:rFonts w:hint="eastAsia" w:ascii="宋体" w:hAnsi="宋体" w:eastAsia="宋体" w:cs="宋体"/>
          <w:color w:val="000000"/>
          <w:sz w:val="24"/>
          <w:szCs w:val="24"/>
          <w:highlight w:val="none"/>
        </w:rPr>
      </w:pPr>
      <w:bookmarkStart w:id="197" w:name="_Toc297048409"/>
      <w:bookmarkStart w:id="198" w:name="_Toc296503223"/>
      <w:bookmarkStart w:id="199" w:name="_Toc296891051"/>
      <w:bookmarkStart w:id="200" w:name="_Toc303539173"/>
      <w:bookmarkStart w:id="201" w:name="_Toc296347222"/>
      <w:bookmarkStart w:id="202" w:name="_Toc292559428"/>
      <w:bookmarkStart w:id="203" w:name="_Toc297216224"/>
      <w:bookmarkStart w:id="204" w:name="_Toc297120523"/>
      <w:bookmarkStart w:id="205" w:name="_Toc297123565"/>
      <w:bookmarkStart w:id="206" w:name="_Toc296891263"/>
      <w:bookmarkStart w:id="207" w:name="_Toc296346724"/>
      <w:bookmarkStart w:id="208" w:name="_Toc300935016"/>
      <w:bookmarkStart w:id="209" w:name="_Toc296944562"/>
      <w:bookmarkStart w:id="210" w:name="_Toc304295596"/>
      <w:bookmarkStart w:id="211" w:name="_Toc312678056"/>
      <w:bookmarkStart w:id="212" w:name="_Toc292559933"/>
      <w:bookmarkStart w:id="213" w:name="_Toc267251471"/>
      <w:bookmarkStart w:id="214" w:name="_Toc267251473"/>
      <w:bookmarkStart w:id="215" w:name="_Toc267251474"/>
      <w:bookmarkStart w:id="216" w:name="_Toc267251470"/>
      <w:bookmarkStart w:id="217" w:name="_Toc267251472"/>
      <w:bookmarkStart w:id="218" w:name="_Toc267251476"/>
      <w:bookmarkStart w:id="219" w:name="_Toc267251475"/>
      <w:r>
        <w:rPr>
          <w:rFonts w:hint="eastAsia" w:ascii="宋体" w:hAnsi="宋体" w:eastAsia="宋体" w:cs="宋体"/>
          <w:color w:val="000000"/>
          <w:sz w:val="24"/>
          <w:szCs w:val="24"/>
          <w:highlight w:val="none"/>
        </w:rPr>
        <w:t>13.2竣工验收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ageBreakBefore w:val="0"/>
        <w:spacing w:after="0" w:line="336" w:lineRule="auto"/>
        <w:ind w:left="0" w:right="0" w:firstLine="480"/>
        <w:jc w:val="left"/>
        <w:rPr>
          <w:rFonts w:hint="eastAsia" w:ascii="宋体" w:hAnsi="宋体" w:eastAsia="宋体" w:cs="宋体"/>
          <w:color w:val="000000"/>
          <w:sz w:val="24"/>
          <w:szCs w:val="24"/>
          <w:highlight w:val="none"/>
        </w:rPr>
      </w:pPr>
      <w:bookmarkStart w:id="220" w:name="_Toc280868704"/>
      <w:bookmarkStart w:id="221" w:name="_Toc280868705"/>
      <w:bookmarkStart w:id="222" w:name="_Toc280868706"/>
      <w:bookmarkStart w:id="223" w:name="_Toc280868707"/>
      <w:bookmarkStart w:id="224" w:name="_Toc280868708"/>
      <w:bookmarkStart w:id="225" w:name="_Toc280868709"/>
      <w:r>
        <w:rPr>
          <w:rFonts w:hint="eastAsia" w:ascii="宋体" w:hAnsi="宋体" w:eastAsia="宋体" w:cs="宋体"/>
          <w:color w:val="000000"/>
          <w:sz w:val="24"/>
          <w:szCs w:val="24"/>
          <w:highlight w:val="none"/>
        </w:rPr>
        <w:t>13.2.</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竣工验收程序</w:t>
      </w:r>
      <w:bookmarkEnd w:id="220"/>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关于竣工验收程序的约定：</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发包人不按照本项约定组织竣工验收、颁发工程接收证书的违约金的计算方法：</w:t>
      </w:r>
      <w:r>
        <w:rPr>
          <w:rFonts w:hint="eastAsia" w:ascii="宋体" w:hAnsi="宋体" w:eastAsia="宋体" w:cs="宋体"/>
          <w:color w:val="000000"/>
          <w:sz w:val="24"/>
          <w:szCs w:val="24"/>
          <w:highlight w:val="none"/>
          <w:u w:val="single"/>
        </w:rPr>
        <w:t>按通用条款执行</w:t>
      </w:r>
      <w:r>
        <w:rPr>
          <w:rFonts w:hint="eastAsia" w:ascii="宋体" w:hAnsi="宋体" w:eastAsia="宋体" w:cs="宋体"/>
          <w:color w:val="000000"/>
          <w:sz w:val="24"/>
          <w:szCs w:val="24"/>
          <w:highlight w:val="none"/>
        </w:rPr>
        <w:t>。</w:t>
      </w:r>
      <w:bookmarkEnd w:id="221"/>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移交、接收全部与部分工程</w:t>
      </w:r>
      <w:bookmarkEnd w:id="222"/>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承包人向发包人移交工程的期限：</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发包人未按本合同约定接收全部或部分工程的，违约金的计算方法为：</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bookmarkEnd w:id="223"/>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承包人未按时移交工程的，违约金的计算方法为：</w:t>
      </w:r>
      <w:r>
        <w:rPr>
          <w:rFonts w:hint="eastAsia" w:ascii="宋体" w:hAnsi="宋体" w:eastAsia="宋体" w:cs="宋体"/>
          <w:b w:val="0"/>
          <w:bCs w:val="0"/>
          <w:color w:val="000000"/>
          <w:sz w:val="24"/>
          <w:szCs w:val="24"/>
          <w:highlight w:val="none"/>
          <w:u w:val="single"/>
          <w:lang w:val="en-US" w:eastAsia="zh-CN"/>
        </w:rPr>
        <w:t xml:space="preserve"> 每延迟一天承包人应向发包人支付合同价的百分之一的违约金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13.3工程试车</w:t>
      </w:r>
      <w:bookmarkEnd w:id="224"/>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13.3.1试车程序</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工程试车内容：</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（1）单机无负荷试车费用由</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承包人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承担；</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（2）无负荷联动试车费用由</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承包人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承担。</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13.3.3投料试车</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关于投料试车相关事项的约定：</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13.6竣工退场</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13.6.1竣工退场</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承包人完成竣工退场的期限：</w:t>
      </w:r>
      <w:r>
        <w:rPr>
          <w:rFonts w:hint="eastAsia" w:ascii="宋体" w:hAnsi="宋体" w:eastAsia="宋体" w:cs="宋体"/>
          <w:color w:val="000000"/>
          <w:sz w:val="24"/>
          <w:szCs w:val="24"/>
          <w:highlight w:val="none"/>
          <w:u w:val="single"/>
        </w:rPr>
        <w:t>竣工验收合格后7日内</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226" w:name="_Toc351203646"/>
      <w:r>
        <w:rPr>
          <w:rFonts w:hint="eastAsia" w:ascii="宋体" w:hAnsi="宋体" w:eastAsia="宋体" w:cs="宋体"/>
          <w:b/>
          <w:bCs/>
          <w:color w:val="000000"/>
          <w:sz w:val="24"/>
          <w:szCs w:val="24"/>
          <w:highlight w:val="none"/>
        </w:rPr>
        <w:t>14.竣工结算</w:t>
      </w:r>
      <w:bookmarkEnd w:id="226"/>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14.1竣工结算申请</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承包人提交竣工结算申请单的期限：</w:t>
      </w:r>
      <w:r>
        <w:rPr>
          <w:rFonts w:hint="eastAsia" w:ascii="宋体" w:hAnsi="宋体" w:eastAsia="宋体" w:cs="宋体"/>
          <w:color w:val="000000"/>
          <w:sz w:val="24"/>
          <w:szCs w:val="24"/>
          <w:highlight w:val="none"/>
          <w:u w:val="single"/>
        </w:rPr>
        <w:t>工程竣工验收报告及竣工资料经发包人认可后28天内。</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竣工结算申请单应包括的内容：</w:t>
      </w:r>
      <w:r>
        <w:rPr>
          <w:rFonts w:hint="eastAsia" w:ascii="宋体" w:hAnsi="宋体" w:eastAsia="宋体" w:cs="宋体"/>
          <w:color w:val="000000"/>
          <w:sz w:val="24"/>
          <w:szCs w:val="24"/>
          <w:highlight w:val="none"/>
          <w:u w:val="single"/>
        </w:rPr>
        <w:t>工程验收合格证书、工程移交单、工程竣工图（施工、设计、监理等单位签字盖章）、工程结算书（含现场签证）、接收甲供材料数量一览表并附相关凭证（含供货单位、</w:t>
      </w:r>
      <w:r>
        <w:rPr>
          <w:rFonts w:hint="eastAsia" w:ascii="宋体" w:hAnsi="宋体" w:eastAsia="宋体" w:cs="宋体"/>
          <w:color w:val="000000"/>
          <w:sz w:val="24"/>
          <w:szCs w:val="24"/>
          <w:highlight w:val="none"/>
          <w:u w:val="single"/>
          <w:lang w:val="en-US" w:eastAsia="zh-CN"/>
        </w:rPr>
        <w:t>发包人</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承包人</w:t>
      </w:r>
      <w:r>
        <w:rPr>
          <w:rFonts w:hint="eastAsia" w:ascii="宋体" w:hAnsi="宋体" w:eastAsia="宋体" w:cs="宋体"/>
          <w:color w:val="000000"/>
          <w:sz w:val="24"/>
          <w:szCs w:val="24"/>
          <w:highlight w:val="none"/>
          <w:u w:val="single"/>
        </w:rPr>
        <w:t>、监理单位签字盖章）、工程中标通知书（复印件）、工程投标书及其附件和其它报财政评审需要的资料，一式肆份。</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14.2竣工结算审核</w:t>
      </w:r>
    </w:p>
    <w:p>
      <w:pPr>
        <w:pStyle w:val="504"/>
        <w:spacing w:after="0" w:line="360"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发包人审批竣工付款申请单的期限：</w:t>
      </w:r>
      <w:r>
        <w:rPr>
          <w:rFonts w:hint="eastAsia" w:ascii="宋体" w:hAnsi="宋体" w:eastAsia="宋体" w:cs="宋体"/>
          <w:color w:val="000000"/>
          <w:sz w:val="24"/>
          <w:szCs w:val="24"/>
          <w:highlight w:val="none"/>
          <w:u w:val="single"/>
        </w:rPr>
        <w:t>发包人自接到承包人递交的完整真实的结算资料180天内对双方无争议的事项按照合同约定的合同价款及合同价款调整办法及调整因素，进</w:t>
      </w:r>
      <w:r>
        <w:rPr>
          <w:rFonts w:hint="eastAsia" w:ascii="宋体" w:hAnsi="宋体" w:eastAsia="宋体" w:cs="宋体"/>
          <w:color w:val="000000"/>
          <w:spacing w:val="-5"/>
          <w:sz w:val="24"/>
          <w:szCs w:val="24"/>
          <w:highlight w:val="none"/>
          <w:u w:val="single"/>
        </w:rPr>
        <w:t>行工程竣工结算。承包人在上述时间内应积极配合发包人进行结算审核。若因承包人不配合，</w:t>
      </w:r>
      <w:r>
        <w:rPr>
          <w:rFonts w:hint="eastAsia" w:ascii="宋体" w:hAnsi="宋体" w:eastAsia="宋体" w:cs="宋体"/>
          <w:color w:val="000000"/>
          <w:sz w:val="24"/>
          <w:szCs w:val="24"/>
          <w:highlight w:val="none"/>
          <w:u w:val="single"/>
        </w:rPr>
        <w:t>或双方存在争议的，审核时间相应顺延，审批竣工付款申请单期限相应顺延。</w:t>
      </w:r>
    </w:p>
    <w:p>
      <w:pPr>
        <w:pStyle w:val="504"/>
        <w:spacing w:after="0" w:line="360" w:lineRule="auto"/>
        <w:ind w:left="0" w:right="0" w:firstLine="468"/>
        <w:jc w:val="left"/>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发包人完成竣工付款的期限：</w:t>
      </w:r>
      <w:r>
        <w:rPr>
          <w:rFonts w:hint="eastAsia" w:ascii="宋体" w:hAnsi="宋体" w:eastAsia="宋体" w:cs="宋体"/>
          <w:color w:val="000000"/>
          <w:spacing w:val="-3"/>
          <w:sz w:val="24"/>
          <w:szCs w:val="24"/>
          <w:highlight w:val="none"/>
          <w:u w:val="single"/>
        </w:rPr>
        <w:t>完成结算审核工作且收到承包人竣工付款申请表后</w:t>
      </w:r>
      <w:r>
        <w:rPr>
          <w:rFonts w:hint="eastAsia" w:ascii="宋体" w:hAnsi="宋体" w:eastAsia="宋体" w:cs="宋体"/>
          <w:color w:val="000000"/>
          <w:sz w:val="24"/>
          <w:szCs w:val="24"/>
          <w:highlight w:val="none"/>
          <w:u w:val="single"/>
        </w:rPr>
        <w:t>28个工作日内。</w:t>
      </w:r>
    </w:p>
    <w:p>
      <w:pPr>
        <w:pageBreakBefore w:val="0"/>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关于竣工付款证书异议部分复核的方式和程序：</w:t>
      </w:r>
      <w:r>
        <w:rPr>
          <w:rFonts w:hint="eastAsia" w:ascii="宋体" w:hAnsi="宋体" w:eastAsia="宋体" w:cs="宋体"/>
          <w:color w:val="000000"/>
          <w:sz w:val="24"/>
          <w:szCs w:val="24"/>
          <w:highlight w:val="none"/>
          <w:u w:val="single"/>
        </w:rPr>
        <w:t>按通用条款执行。</w:t>
      </w:r>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14.4最终结清</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14.4.1最终结清申请单</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承包人提交最终结清申请单的份数：</w:t>
      </w:r>
      <w:r>
        <w:rPr>
          <w:rFonts w:hint="eastAsia" w:ascii="宋体" w:hAnsi="宋体" w:eastAsia="宋体" w:cs="宋体"/>
          <w:color w:val="000000"/>
          <w:sz w:val="24"/>
          <w:szCs w:val="24"/>
          <w:highlight w:val="none"/>
          <w:u w:val="single"/>
        </w:rPr>
        <w:t>一式陆份</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承包人提交最终结算申请单的期限：</w:t>
      </w:r>
      <w:r>
        <w:rPr>
          <w:rFonts w:hint="eastAsia" w:ascii="宋体" w:hAnsi="宋体" w:eastAsia="宋体" w:cs="宋体"/>
          <w:color w:val="000000"/>
          <w:sz w:val="24"/>
          <w:szCs w:val="24"/>
          <w:highlight w:val="none"/>
          <w:u w:val="single"/>
        </w:rPr>
        <w:t>验收合格后28内</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14.4.2最终结清证书和支付</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（1）发包人完成最终结清申请单的审批并颁发最终结清证书的期限：</w:t>
      </w:r>
      <w:r>
        <w:rPr>
          <w:rFonts w:hint="eastAsia" w:ascii="宋体" w:hAnsi="宋体" w:eastAsia="宋体" w:cs="宋体"/>
          <w:b w:val="0"/>
          <w:bCs w:val="0"/>
          <w:color w:val="000000"/>
          <w:sz w:val="24"/>
          <w:szCs w:val="24"/>
          <w:highlight w:val="none"/>
          <w:u w:val="single"/>
          <w:lang w:val="en-US" w:eastAsia="zh-CN"/>
        </w:rPr>
        <w:t xml:space="preserve"> 收到承包人提交的最终结清申请单后15日内。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（2）发包人完成支付的期限：</w:t>
      </w:r>
      <w:r>
        <w:rPr>
          <w:rFonts w:hint="eastAsia" w:ascii="宋体" w:hAnsi="宋体" w:eastAsia="宋体" w:cs="宋体"/>
          <w:b w:val="0"/>
          <w:bCs w:val="0"/>
          <w:color w:val="000000"/>
          <w:sz w:val="24"/>
          <w:szCs w:val="24"/>
          <w:highlight w:val="none"/>
          <w:u w:val="single"/>
          <w:lang w:val="en-US" w:eastAsia="zh-CN"/>
        </w:rPr>
        <w:t xml:space="preserve"> 最终结清申请单的审批结束后15个工作日内</w:t>
      </w:r>
      <w:r>
        <w:rPr>
          <w:rFonts w:hint="eastAsia" w:ascii="宋体" w:hAnsi="宋体" w:eastAsia="宋体" w:cs="宋体"/>
          <w:b w:val="0"/>
          <w:bCs w:val="0"/>
          <w:color w:val="000000"/>
          <w:sz w:val="24"/>
          <w:szCs w:val="24"/>
          <w:highlight w:val="none"/>
          <w:u w:val="single"/>
        </w:rPr>
        <w:t>。</w:t>
      </w:r>
      <w:bookmarkEnd w:id="213"/>
      <w:bookmarkEnd w:id="214"/>
      <w:bookmarkEnd w:id="215"/>
      <w:bookmarkEnd w:id="216"/>
      <w:bookmarkEnd w:id="217"/>
      <w:bookmarkEnd w:id="218"/>
      <w:bookmarkEnd w:id="219"/>
      <w:bookmarkEnd w:id="225"/>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227" w:name="_Toc351203647"/>
      <w:bookmarkStart w:id="228" w:name="_Toc267251483"/>
      <w:bookmarkStart w:id="229" w:name="_Toc267251482"/>
      <w:bookmarkStart w:id="230" w:name="_Toc267251484"/>
      <w:bookmarkStart w:id="231" w:name="_Toc267251485"/>
      <w:bookmarkStart w:id="232" w:name="_Toc267251488"/>
      <w:bookmarkStart w:id="233" w:name="_Toc267251489"/>
      <w:bookmarkStart w:id="234" w:name="_Toc267251486"/>
      <w:bookmarkStart w:id="235" w:name="_Toc267251490"/>
      <w:bookmarkStart w:id="236" w:name="_Toc267251498"/>
      <w:bookmarkStart w:id="237" w:name="_Toc267251495"/>
      <w:bookmarkStart w:id="238" w:name="_Toc267251499"/>
      <w:bookmarkStart w:id="239" w:name="_Toc267251491"/>
      <w:bookmarkStart w:id="240" w:name="_Toc267251494"/>
      <w:bookmarkStart w:id="241" w:name="_Toc267251492"/>
      <w:bookmarkStart w:id="242" w:name="_Toc267251496"/>
      <w:bookmarkStart w:id="243" w:name="_Toc267251497"/>
      <w:bookmarkStart w:id="244" w:name="_Toc267251503"/>
      <w:bookmarkStart w:id="245" w:name="_Toc267251502"/>
      <w:bookmarkStart w:id="246" w:name="_Toc267251493"/>
      <w:bookmarkStart w:id="247" w:name="_Toc267251501"/>
      <w:bookmarkStart w:id="248" w:name="_Toc267251504"/>
      <w:bookmarkStart w:id="249" w:name="_Toc267251506"/>
      <w:bookmarkStart w:id="250" w:name="_Toc267251507"/>
      <w:bookmarkStart w:id="251" w:name="_Toc267251508"/>
      <w:bookmarkStart w:id="252" w:name="_Toc267251510"/>
      <w:bookmarkStart w:id="253" w:name="_Toc267251513"/>
      <w:bookmarkStart w:id="254" w:name="_Toc267251509"/>
      <w:bookmarkStart w:id="255" w:name="_Toc267251511"/>
      <w:bookmarkStart w:id="256" w:name="_Toc267251514"/>
      <w:bookmarkStart w:id="257" w:name="_Toc267251515"/>
      <w:r>
        <w:rPr>
          <w:rFonts w:hint="eastAsia" w:ascii="宋体" w:hAnsi="宋体" w:eastAsia="宋体" w:cs="宋体"/>
          <w:b/>
          <w:bCs/>
          <w:color w:val="000000"/>
          <w:sz w:val="24"/>
          <w:szCs w:val="24"/>
          <w:highlight w:val="none"/>
        </w:rPr>
        <w:t>15.缺陷责任期与保修</w:t>
      </w:r>
      <w:bookmarkEnd w:id="227"/>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缺陷责任期</w:t>
      </w:r>
      <w:bookmarkEnd w:id="228"/>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缺陷责任期的具体期限：</w:t>
      </w:r>
      <w:r>
        <w:rPr>
          <w:rFonts w:hint="eastAsia" w:ascii="宋体" w:hAnsi="宋体" w:eastAsia="宋体" w:cs="宋体"/>
          <w:color w:val="000000"/>
          <w:sz w:val="24"/>
          <w:szCs w:val="24"/>
          <w:highlight w:val="none"/>
          <w:u w:val="single"/>
        </w:rPr>
        <w:t>整体工程竣工验收合格之日起24个月</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质量保证金</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关于是否扣留质量保证金的约定：</w:t>
      </w:r>
      <w:r>
        <w:rPr>
          <w:rFonts w:hint="eastAsia" w:ascii="宋体" w:hAnsi="宋体" w:eastAsia="宋体" w:cs="宋体"/>
          <w:color w:val="000000"/>
          <w:sz w:val="24"/>
          <w:szCs w:val="24"/>
          <w:highlight w:val="none"/>
          <w:u w:val="single"/>
          <w:lang w:val="en-US" w:eastAsia="zh-CN"/>
        </w:rPr>
        <w:t>不</w:t>
      </w:r>
      <w:r>
        <w:rPr>
          <w:rFonts w:hint="eastAsia" w:ascii="宋体" w:hAnsi="宋体" w:eastAsia="宋体" w:cs="宋体"/>
          <w:color w:val="000000"/>
          <w:sz w:val="24"/>
          <w:szCs w:val="24"/>
          <w:highlight w:val="none"/>
          <w:u w:val="single"/>
        </w:rPr>
        <w:t>扣留</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.1承包人提供质量保证金的方式</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质量保证金采用以下第</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种方式：</w:t>
      </w:r>
    </w:p>
    <w:p>
      <w:pPr>
        <w:pageBreakBefore w:val="0"/>
        <w:spacing w:after="0" w:line="336" w:lineRule="auto"/>
        <w:ind w:left="0" w:right="0"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（1）质量保证金保函，保证金额为：</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u w:val="single"/>
          <w:lang w:val="en-US" w:eastAsia="zh-CN"/>
        </w:rPr>
        <w:t xml:space="preserve"> /  </w:t>
      </w:r>
      <w:r>
        <w:rPr>
          <w:rFonts w:hint="eastAsia" w:ascii="宋体" w:hAnsi="宋体" w:eastAsia="宋体" w:cs="宋体"/>
          <w:color w:val="000000"/>
          <w:sz w:val="24"/>
          <w:szCs w:val="24"/>
          <w:highlight w:val="none"/>
        </w:rPr>
        <w:t>的工程款；</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（3）其他方式: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bookmarkEnd w:id="229"/>
      <w:bookmarkEnd w:id="230"/>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保修</w:t>
      </w:r>
      <w:bookmarkEnd w:id="231"/>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.1保修责任</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工程保修期为：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24个月</w:t>
      </w:r>
      <w:bookmarkStart w:id="302" w:name="_GoBack"/>
      <w:bookmarkEnd w:id="302"/>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修复通知</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承包人收到保修通知并到达工程现场的合理时间：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bookmarkEnd w:id="232"/>
      <w:bookmarkEnd w:id="233"/>
      <w:bookmarkEnd w:id="234"/>
      <w:bookmarkEnd w:id="235"/>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258" w:name="_Toc351203648"/>
      <w:bookmarkStart w:id="259" w:name="_Toc280868717"/>
      <w:bookmarkStart w:id="260" w:name="_Toc280868718"/>
      <w:r>
        <w:rPr>
          <w:rFonts w:hint="eastAsia" w:ascii="宋体" w:hAnsi="宋体" w:eastAsia="宋体" w:cs="宋体"/>
          <w:b/>
          <w:bCs/>
          <w:color w:val="000000"/>
          <w:sz w:val="24"/>
          <w:szCs w:val="24"/>
          <w:highlight w:val="none"/>
        </w:rPr>
        <w:t>16.违约</w:t>
      </w:r>
      <w:bookmarkEnd w:id="258"/>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16.1发包人违约</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发包人违约的其他情形：</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16.1.2发包人违约的责任</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发包人违约责任的承担方式和计算方法：</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（1）因发包人原因未能在计划开工日期前7天内下达开工通知的违约责任：</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（2）因发包人原因未能按合同约定支付合同价款的违约责任：</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（3）发包人违反第10.1款〔变更的范围〕第（2）项约定，自行实施被取消的工作或转由他人实施的违约责任：</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（5）因发包人违反合同约定造成暂停施工的违约责任：</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（6）发包人无正当理由没有在约定期限内发出复工指示，导致承包人无法复工的违约责任：</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16.1.3因发包人违约解除合同</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承包人按16.1.1项〔发包人违约的情形〕约定暂停施工满</w:t>
      </w:r>
      <w:r>
        <w:rPr>
          <w:rFonts w:hint="eastAsia" w:ascii="宋体" w:hAnsi="宋体" w:eastAsia="宋体" w:cs="宋体"/>
          <w:color w:val="000000"/>
          <w:sz w:val="24"/>
          <w:szCs w:val="24"/>
          <w:highlight w:val="none"/>
          <w:u w:val="single"/>
        </w:rPr>
        <w:t>28</w:t>
      </w:r>
      <w:r>
        <w:rPr>
          <w:rFonts w:hint="eastAsia" w:ascii="宋体" w:hAnsi="宋体" w:eastAsia="宋体" w:cs="宋体"/>
          <w:color w:val="000000"/>
          <w:sz w:val="24"/>
          <w:szCs w:val="24"/>
          <w:highlight w:val="none"/>
        </w:rPr>
        <w:t>天后发包人仍不纠正其违约行为并致使合同目的不能实现的，承包人有权解除合同。</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16.2承包人违约</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16.2.1承包人违约的情形</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承包人违约的其他情形：</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16.2.2承包人违约的责任</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承包人违约责任的承担方式和计算方法：</w:t>
      </w:r>
      <w:r>
        <w:rPr>
          <w:rFonts w:hint="eastAsia" w:ascii="宋体" w:hAnsi="宋体" w:eastAsia="宋体" w:cs="宋体"/>
          <w:color w:val="000000"/>
          <w:sz w:val="24"/>
          <w:szCs w:val="24"/>
          <w:highlight w:val="none"/>
          <w:u w:val="single"/>
        </w:rPr>
        <w:t>由承包人承担全部费用并承担相关法律责任</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16.2.3因承包人违约解除合同</w:t>
      </w:r>
    </w:p>
    <w:p>
      <w:pPr>
        <w:pageBreakBefore w:val="0"/>
        <w:spacing w:after="0" w:line="336" w:lineRule="auto"/>
        <w:ind w:left="0" w:right="0"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关于承包人违约解除合同的特别约定：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lang w:eastAsia="zh-CN"/>
        </w:rPr>
      </w:pPr>
      <w:bookmarkStart w:id="261" w:name="_Toc351203649"/>
      <w:r>
        <w:rPr>
          <w:rFonts w:hint="eastAsia" w:ascii="宋体" w:hAnsi="宋体" w:eastAsia="宋体" w:cs="宋体"/>
          <w:b/>
          <w:bCs/>
          <w:color w:val="000000"/>
          <w:sz w:val="24"/>
          <w:szCs w:val="24"/>
          <w:highlight w:val="none"/>
        </w:rPr>
        <w:t>17.不可抗力</w:t>
      </w:r>
      <w:bookmarkEnd w:id="259"/>
      <w:bookmarkEnd w:id="261"/>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17.1不可抗力的确认</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因不可抗力解除合同</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天内完成款项的支付。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262" w:name="_Toc351203650"/>
      <w:r>
        <w:rPr>
          <w:rFonts w:hint="eastAsia" w:ascii="宋体" w:hAnsi="宋体" w:eastAsia="宋体" w:cs="宋体"/>
          <w:b/>
          <w:bCs/>
          <w:color w:val="000000"/>
          <w:sz w:val="24"/>
          <w:szCs w:val="24"/>
          <w:highlight w:val="none"/>
        </w:rPr>
        <w:t>18.保险</w:t>
      </w:r>
      <w:bookmarkEnd w:id="260"/>
      <w:bookmarkEnd w:id="262"/>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18.1工程保险</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关于工程保险的特别约定：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 xml:space="preserve">承包人应为其施工现场的全部人员办理意外伤害保险并支付保险费，包括其员工及为履行合同聘请的第三方的人员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其他保险</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关于其他保险的约定：</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承包人是否应为其施工设备等办理财产保险：</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通知义务</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关于变更保险合同时的通知义务的约定：</w:t>
      </w:r>
      <w:r>
        <w:rPr>
          <w:rFonts w:hint="eastAsia" w:ascii="宋体" w:hAnsi="宋体" w:eastAsia="宋体" w:cs="宋体"/>
          <w:color w:val="000000"/>
          <w:sz w:val="24"/>
          <w:szCs w:val="24"/>
          <w:highlight w:val="none"/>
          <w:u w:val="single"/>
        </w:rPr>
        <w:t>执行通用条款</w:t>
      </w:r>
      <w:r>
        <w:rPr>
          <w:rFonts w:hint="eastAsia" w:ascii="宋体" w:hAnsi="宋体" w:eastAsia="宋体" w:cs="宋体"/>
          <w:color w:val="000000"/>
          <w:sz w:val="24"/>
          <w:szCs w:val="24"/>
          <w:highlight w:val="none"/>
        </w:rPr>
        <w:t>。</w:t>
      </w:r>
      <w:bookmarkEnd w:id="236"/>
      <w:bookmarkEnd w:id="237"/>
      <w:bookmarkEnd w:id="238"/>
      <w:bookmarkEnd w:id="239"/>
      <w:bookmarkEnd w:id="240"/>
      <w:bookmarkEnd w:id="241"/>
      <w:bookmarkEnd w:id="242"/>
      <w:bookmarkEnd w:id="243"/>
      <w:bookmarkEnd w:id="244"/>
      <w:bookmarkEnd w:id="245"/>
      <w:bookmarkEnd w:id="246"/>
      <w:bookmarkEnd w:id="247"/>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bookmarkStart w:id="263" w:name="_Toc351203651"/>
      <w:r>
        <w:rPr>
          <w:rFonts w:hint="eastAsia" w:ascii="宋体" w:hAnsi="宋体" w:eastAsia="宋体" w:cs="宋体"/>
          <w:b/>
          <w:bCs/>
          <w:color w:val="000000"/>
          <w:sz w:val="24"/>
          <w:szCs w:val="24"/>
          <w:highlight w:val="none"/>
        </w:rPr>
        <w:t>20.争议解决</w:t>
      </w:r>
      <w:bookmarkEnd w:id="248"/>
      <w:bookmarkEnd w:id="249"/>
      <w:bookmarkEnd w:id="263"/>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争</w:t>
      </w:r>
      <w:bookmarkEnd w:id="250"/>
      <w:r>
        <w:rPr>
          <w:rFonts w:hint="eastAsia" w:ascii="宋体" w:hAnsi="宋体" w:eastAsia="宋体" w:cs="宋体"/>
          <w:color w:val="000000"/>
          <w:sz w:val="24"/>
          <w:szCs w:val="24"/>
          <w:highlight w:val="none"/>
        </w:rPr>
        <w:t>议评审</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合同当事人是否同意将工程争议提交争议评审小组决定：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.1争议评审小组的确定</w:t>
      </w:r>
    </w:p>
    <w:p>
      <w:pPr>
        <w:pageBreakBefore w:val="0"/>
        <w:spacing w:after="0" w:line="336" w:lineRule="auto"/>
        <w:ind w:left="0" w:right="0"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争议评审小组成员的确定：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选定争议评审员的期限：</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争议评审小组成员的报酬承担方式：</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.2争议评审小组的决定</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合同当事人关于本项的约定：</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仲裁或诉讼</w:t>
      </w:r>
      <w:bookmarkEnd w:id="251"/>
    </w:p>
    <w:p>
      <w:pPr>
        <w:pageBreakBefore w:val="0"/>
        <w:spacing w:after="0" w:line="336"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因合同及合同有关事项发生的争议，按下列第</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2</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种方式解决：</w:t>
      </w:r>
    </w:p>
    <w:p>
      <w:pPr>
        <w:pageBreakBefore w:val="0"/>
        <w:spacing w:after="0" w:line="336" w:lineRule="auto"/>
        <w:ind w:left="0" w:right="0"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（1）向仲裁委员会申请仲裁；</w:t>
      </w:r>
    </w:p>
    <w:p>
      <w:pPr>
        <w:pageBreakBefore w:val="0"/>
        <w:spacing w:after="0" w:line="336" w:lineRule="auto"/>
        <w:ind w:left="0" w:right="0"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（2）向</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工程所在地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人民法院起诉。</w:t>
      </w:r>
      <w:bookmarkEnd w:id="252"/>
      <w:bookmarkEnd w:id="253"/>
      <w:bookmarkEnd w:id="254"/>
      <w:bookmarkEnd w:id="255"/>
      <w:bookmarkEnd w:id="256"/>
      <w:bookmarkEnd w:id="257"/>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.补充条款：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不在施工范围内的各种原有设施设备及建（构）筑物。如因施工造成损坏，由</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rPr>
        <w:t>负责修复。</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eastAsia="zh-CN"/>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lang w:eastAsia="zh-CN"/>
        </w:rPr>
        <w:t>应实行农民工劳动用工实名制管理，与招用的农民工书面约定或者通过依法制定的规章制度规定工资支付标准、支付时间、支付方式等内容；</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lang w:eastAsia="zh-CN"/>
        </w:rPr>
        <w:t>应当按照有关规定开设农民工工资专用账户，专项用于支付该项目农民工工资，工程完工未拖欠农民工工资的，</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lang w:eastAsia="zh-CN"/>
        </w:rPr>
        <w:t>公示30日后，方可申请办理注销手续；</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eastAsia="zh-CN"/>
        </w:rPr>
      </w:pPr>
      <w:r>
        <w:rPr>
          <w:rFonts w:hint="eastAsia" w:ascii="宋体" w:hAnsi="宋体" w:eastAsia="宋体" w:cs="宋体"/>
          <w:b w:val="0"/>
          <w:bCs/>
          <w:color w:val="000000"/>
          <w:sz w:val="24"/>
          <w:szCs w:val="24"/>
          <w:highlight w:val="none"/>
          <w:u w:val="single"/>
          <w:lang w:eastAsia="zh-CN"/>
        </w:rPr>
        <w:t>在</w:t>
      </w:r>
      <w:r>
        <w:rPr>
          <w:rFonts w:hint="eastAsia" w:ascii="宋体" w:hAnsi="宋体" w:eastAsia="宋体" w:cs="宋体"/>
          <w:b w:val="0"/>
          <w:bCs/>
          <w:color w:val="000000"/>
          <w:sz w:val="24"/>
          <w:szCs w:val="24"/>
          <w:highlight w:val="none"/>
          <w:u w:val="single"/>
          <w:lang w:val="en-US" w:eastAsia="zh-CN"/>
        </w:rPr>
        <w:t>发包人</w:t>
      </w:r>
      <w:r>
        <w:rPr>
          <w:rFonts w:hint="eastAsia" w:ascii="宋体" w:hAnsi="宋体" w:eastAsia="宋体" w:cs="宋体"/>
          <w:b w:val="0"/>
          <w:bCs/>
          <w:color w:val="000000"/>
          <w:sz w:val="24"/>
          <w:szCs w:val="24"/>
          <w:highlight w:val="none"/>
          <w:u w:val="single"/>
          <w:lang w:eastAsia="zh-CN"/>
        </w:rPr>
        <w:t>已按约定足额支付工程款后，因</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lang w:eastAsia="zh-CN"/>
        </w:rPr>
        <w:t>的拖欠行为未能支付其相关人员工资时,</w:t>
      </w:r>
      <w:r>
        <w:rPr>
          <w:rFonts w:hint="eastAsia" w:ascii="宋体" w:hAnsi="宋体" w:eastAsia="宋体" w:cs="宋体"/>
          <w:b w:val="0"/>
          <w:bCs/>
          <w:color w:val="000000"/>
          <w:sz w:val="24"/>
          <w:szCs w:val="24"/>
          <w:highlight w:val="none"/>
          <w:u w:val="single"/>
          <w:lang w:val="en-US" w:eastAsia="zh-CN"/>
        </w:rPr>
        <w:t>发包人</w:t>
      </w:r>
      <w:r>
        <w:rPr>
          <w:rFonts w:hint="eastAsia" w:ascii="宋体" w:hAnsi="宋体" w:eastAsia="宋体" w:cs="宋体"/>
          <w:b w:val="0"/>
          <w:bCs/>
          <w:color w:val="000000"/>
          <w:sz w:val="24"/>
          <w:szCs w:val="24"/>
          <w:highlight w:val="none"/>
          <w:u w:val="single"/>
          <w:lang w:eastAsia="zh-CN"/>
        </w:rPr>
        <w:t>又被建设行政主管部门依据《保障农民工工资支付条例》责令先行垫付并实际支付款项之日起，</w:t>
      </w:r>
      <w:r>
        <w:rPr>
          <w:rFonts w:hint="eastAsia" w:ascii="宋体" w:hAnsi="宋体" w:eastAsia="宋体" w:cs="宋体"/>
          <w:b w:val="0"/>
          <w:bCs/>
          <w:color w:val="000000"/>
          <w:sz w:val="24"/>
          <w:szCs w:val="24"/>
          <w:highlight w:val="none"/>
          <w:u w:val="single"/>
          <w:lang w:val="en-US" w:eastAsia="zh-CN"/>
        </w:rPr>
        <w:t>发包人</w:t>
      </w:r>
      <w:r>
        <w:rPr>
          <w:rFonts w:hint="eastAsia" w:ascii="宋体" w:hAnsi="宋体" w:eastAsia="宋体" w:cs="宋体"/>
          <w:b w:val="0"/>
          <w:bCs/>
          <w:color w:val="000000"/>
          <w:sz w:val="24"/>
          <w:szCs w:val="24"/>
          <w:highlight w:val="none"/>
          <w:u w:val="single"/>
          <w:lang w:eastAsia="zh-CN"/>
        </w:rPr>
        <w:t>有权在其任一期剩余工程款或履约保证金中据实予以扣除；若无法扣除或不足以扣除的，</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lang w:eastAsia="zh-CN"/>
        </w:rPr>
        <w:t>应在</w:t>
      </w:r>
      <w:r>
        <w:rPr>
          <w:rFonts w:hint="eastAsia" w:ascii="宋体" w:hAnsi="宋体" w:eastAsia="宋体" w:cs="宋体"/>
          <w:b w:val="0"/>
          <w:bCs/>
          <w:color w:val="000000"/>
          <w:sz w:val="24"/>
          <w:szCs w:val="24"/>
          <w:highlight w:val="none"/>
          <w:u w:val="single"/>
          <w:lang w:val="en-US" w:eastAsia="zh-CN"/>
        </w:rPr>
        <w:t>发包人</w:t>
      </w:r>
      <w:r>
        <w:rPr>
          <w:rFonts w:hint="eastAsia" w:ascii="宋体" w:hAnsi="宋体" w:eastAsia="宋体" w:cs="宋体"/>
          <w:b w:val="0"/>
          <w:bCs/>
          <w:color w:val="000000"/>
          <w:sz w:val="24"/>
          <w:szCs w:val="24"/>
          <w:highlight w:val="none"/>
          <w:u w:val="single"/>
          <w:lang w:eastAsia="zh-CN"/>
        </w:rPr>
        <w:t>实际垫付之日起—日内据实予以返还。否则，</w:t>
      </w:r>
      <w:r>
        <w:rPr>
          <w:rFonts w:hint="eastAsia" w:ascii="宋体" w:hAnsi="宋体" w:eastAsia="宋体" w:cs="宋体"/>
          <w:b w:val="0"/>
          <w:bCs/>
          <w:color w:val="000000"/>
          <w:sz w:val="24"/>
          <w:szCs w:val="24"/>
          <w:highlight w:val="none"/>
          <w:u w:val="single"/>
          <w:lang w:val="en-US" w:eastAsia="zh-CN"/>
        </w:rPr>
        <w:t>发包人</w:t>
      </w:r>
      <w:r>
        <w:rPr>
          <w:rFonts w:hint="eastAsia" w:ascii="宋体" w:hAnsi="宋体" w:eastAsia="宋体" w:cs="宋体"/>
          <w:b w:val="0"/>
          <w:bCs/>
          <w:color w:val="000000"/>
          <w:sz w:val="24"/>
          <w:szCs w:val="24"/>
          <w:highlight w:val="none"/>
          <w:u w:val="single"/>
          <w:lang w:eastAsia="zh-CN"/>
        </w:rPr>
        <w:t>有权依法追偿。</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若发生上述垫付行为，无论</w:t>
      </w:r>
      <w:r>
        <w:rPr>
          <w:rFonts w:hint="eastAsia" w:ascii="宋体" w:hAnsi="宋体" w:eastAsia="宋体" w:cs="宋体"/>
          <w:b w:val="0"/>
          <w:bCs/>
          <w:color w:val="000000"/>
          <w:sz w:val="24"/>
          <w:szCs w:val="24"/>
          <w:highlight w:val="none"/>
          <w:u w:val="single"/>
          <w:lang w:val="en-US" w:eastAsia="zh-CN"/>
        </w:rPr>
        <w:t>发包人</w:t>
      </w:r>
      <w:r>
        <w:rPr>
          <w:rFonts w:hint="eastAsia" w:ascii="宋体" w:hAnsi="宋体" w:eastAsia="宋体" w:cs="宋体"/>
          <w:b w:val="0"/>
          <w:bCs/>
          <w:color w:val="000000"/>
          <w:sz w:val="24"/>
          <w:szCs w:val="24"/>
          <w:highlight w:val="none"/>
          <w:u w:val="single"/>
          <w:lang w:eastAsia="zh-CN"/>
        </w:rPr>
        <w:t>从剩余工程款或履约保证金中扣除或依法追偿的,</w:t>
      </w:r>
      <w:r>
        <w:rPr>
          <w:rFonts w:hint="eastAsia" w:ascii="宋体" w:hAnsi="宋体" w:eastAsia="宋体" w:cs="宋体"/>
          <w:b w:val="0"/>
          <w:bCs/>
          <w:color w:val="000000"/>
          <w:sz w:val="24"/>
          <w:szCs w:val="24"/>
          <w:highlight w:val="none"/>
          <w:u w:val="single"/>
          <w:lang w:val="en-US" w:eastAsia="zh-CN"/>
        </w:rPr>
        <w:t>承包人</w:t>
      </w:r>
      <w:r>
        <w:rPr>
          <w:rFonts w:hint="eastAsia" w:ascii="宋体" w:hAnsi="宋体" w:eastAsia="宋体" w:cs="宋体"/>
          <w:b w:val="0"/>
          <w:bCs/>
          <w:color w:val="000000"/>
          <w:sz w:val="24"/>
          <w:szCs w:val="24"/>
          <w:highlight w:val="none"/>
          <w:u w:val="single"/>
          <w:lang w:eastAsia="zh-CN"/>
        </w:rPr>
        <w:t>均自愿按合同总金额的</w:t>
      </w:r>
      <w:r>
        <w:rPr>
          <w:rFonts w:hint="eastAsia" w:ascii="宋体" w:hAnsi="宋体" w:eastAsia="宋体" w:cs="宋体"/>
          <w:b w:val="0"/>
          <w:bCs/>
          <w:color w:val="000000"/>
          <w:sz w:val="24"/>
          <w:szCs w:val="24"/>
          <w:highlight w:val="none"/>
          <w:u w:val="single"/>
          <w:lang w:val="en-US" w:eastAsia="zh-CN"/>
        </w:rPr>
        <w:t>30%向发包人支付违约金。</w:t>
      </w:r>
      <w:r>
        <w:rPr>
          <w:rFonts w:hint="eastAsia" w:ascii="宋体" w:hAnsi="宋体" w:eastAsia="宋体" w:cs="宋体"/>
          <w:b w:val="0"/>
          <w:bCs/>
          <w:color w:val="000000"/>
          <w:sz w:val="24"/>
          <w:szCs w:val="24"/>
          <w:highlight w:val="none"/>
          <w:u w:val="single"/>
        </w:rPr>
        <w:t>对施工企业予以不良行为记录，并在市建设局网上公布。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承包人人要对周围环境及各种影响施工的不利因素有充分了解和应对准备，施工期间要自行化解因施工对周围楼房产生影响所造成的矛盾，并做好群众解释工作。因以上矛盾造成的误工，工期不予顺延。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4）承包方自行办理环保、交管、市政、渣土等部门的相关手续，费用按相关规定执行。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5）承包方</w:t>
      </w:r>
      <w:r>
        <w:rPr>
          <w:rFonts w:hint="eastAsia" w:ascii="宋体" w:hAnsi="宋体" w:eastAsia="宋体" w:cs="宋体"/>
          <w:b w:val="0"/>
          <w:bCs/>
          <w:color w:val="000000"/>
          <w:sz w:val="24"/>
          <w:szCs w:val="24"/>
          <w:highlight w:val="none"/>
          <w:u w:val="single"/>
          <w:lang w:val="en-US" w:eastAsia="zh-CN"/>
        </w:rPr>
        <w:t>采购的工程材料和设备</w:t>
      </w:r>
      <w:r>
        <w:rPr>
          <w:rFonts w:hint="eastAsia" w:ascii="宋体" w:hAnsi="宋体" w:eastAsia="宋体" w:cs="宋体"/>
          <w:b w:val="0"/>
          <w:bCs/>
          <w:color w:val="000000"/>
          <w:sz w:val="24"/>
          <w:szCs w:val="24"/>
          <w:highlight w:val="none"/>
          <w:u w:val="single"/>
        </w:rPr>
        <w:t>，采购前报发包方确认，进场时须提供产品合格证、质量保证书、检测报告等材料进场报验相关资料，验收合格后方可安装。检测或验收不合格，货物无条件退场，由此造成的损失自负。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6）承包人所提供的一切施工设备、临时工程和材料已经携入现场就应当认为是专供本工程的施工和建设之用，未经工程师的书面同意（不得无理拒绝），承包人不得将其或其中的任何一部分移走（为了将其从现场的某部分移至另一部分者除外）。设备的撤离：在本工程竣工时，承包人应把他所提供的留在现场的所有上述施工设备和临时工程以及任何未使用过的材料撤离现场。发包人在任何时候对上述任何施工设备、临时工程或材料所受的损失或伤害概不负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7</w:t>
      </w:r>
      <w:r>
        <w:rPr>
          <w:rFonts w:hint="eastAsia" w:ascii="宋体" w:hAnsi="宋体" w:eastAsia="宋体" w:cs="宋体"/>
          <w:b w:val="0"/>
          <w:bCs/>
          <w:color w:val="000000"/>
          <w:sz w:val="24"/>
          <w:szCs w:val="24"/>
          <w:highlight w:val="none"/>
          <w:u w:val="single"/>
        </w:rPr>
        <w:t>）承包人不得虚报工程量和冒算，工程审减额若超过送审额的7%以上（不含7%），超出部分按审减额5%给予处罚。工程结算审计费用皆由承包人承担。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val="en-US" w:eastAsia="zh-CN"/>
        </w:rPr>
        <w:t>（8</w:t>
      </w:r>
      <w:r>
        <w:rPr>
          <w:rFonts w:hint="eastAsia" w:ascii="宋体" w:hAnsi="宋体" w:eastAsia="宋体" w:cs="宋体"/>
          <w:b w:val="0"/>
          <w:bCs/>
          <w:color w:val="000000"/>
          <w:sz w:val="24"/>
          <w:szCs w:val="24"/>
          <w:highlight w:val="none"/>
          <w:u w:val="single"/>
        </w:rPr>
        <w:t>）承包人不按发包人要求参加施工期间各种会议的，每人次扣款500元，迟到的每人次扣款300元。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val="en-US" w:eastAsia="zh-CN"/>
        </w:rPr>
        <w:t>（9）</w:t>
      </w:r>
      <w:r>
        <w:rPr>
          <w:rFonts w:hint="eastAsia" w:ascii="宋体" w:hAnsi="宋体" w:eastAsia="宋体" w:cs="宋体"/>
          <w:b w:val="0"/>
          <w:bCs/>
          <w:color w:val="000000"/>
          <w:sz w:val="24"/>
          <w:szCs w:val="24"/>
          <w:highlight w:val="none"/>
          <w:u w:val="single"/>
        </w:rPr>
        <w:t>廉洁管理条款：承包人不得对发包人的工作人员和监理人员有请吃、送礼行为。如有违反按有关法律规定送交有关机关处理外，发包人将按下列标准扣减中标人应得的工程款。工程款竣工结算后被发现的，发包人有权向承包人按下列标准的金额索赔，这种索赔将是无时限的。</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rPr>
        <w:t>(a)宴请或以其它方式提供消费的，按5,000元/次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rPr>
        <w:t>(b)所送礼品、现金、有价证券等，价值在5,000元以下的，按50,000元/次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rPr>
        <w:t>(c)所送礼品、现金、有价证券等，价值在5,000元以上的，按标段总造价的5%/次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val="en-US" w:eastAsia="zh-CN"/>
        </w:rPr>
        <w:t>（10）</w:t>
      </w:r>
      <w:r>
        <w:rPr>
          <w:rFonts w:hint="eastAsia" w:ascii="宋体" w:hAnsi="宋体" w:eastAsia="宋体" w:cs="宋体"/>
          <w:b w:val="0"/>
          <w:bCs/>
          <w:color w:val="000000"/>
          <w:sz w:val="24"/>
          <w:szCs w:val="24"/>
          <w:highlight w:val="none"/>
          <w:u w:val="single"/>
        </w:rPr>
        <w:t>农忙季节不得停工。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val="en-US" w:eastAsia="zh-CN"/>
        </w:rPr>
        <w:t>（11）</w:t>
      </w:r>
      <w:r>
        <w:rPr>
          <w:rFonts w:hint="eastAsia" w:ascii="宋体" w:hAnsi="宋体" w:eastAsia="宋体" w:cs="宋体"/>
          <w:b w:val="0"/>
          <w:bCs/>
          <w:color w:val="000000"/>
          <w:sz w:val="24"/>
          <w:szCs w:val="24"/>
          <w:highlight w:val="none"/>
          <w:u w:val="single"/>
        </w:rPr>
        <w:t>合同备案时，社会保障费由承包人缴付。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val="en-US" w:eastAsia="zh-CN"/>
        </w:rPr>
        <w:t>（12）</w:t>
      </w:r>
      <w:r>
        <w:rPr>
          <w:rFonts w:hint="eastAsia" w:ascii="宋体" w:hAnsi="宋体" w:eastAsia="宋体" w:cs="宋体"/>
          <w:b w:val="0"/>
          <w:bCs/>
          <w:color w:val="000000"/>
          <w:sz w:val="24"/>
          <w:szCs w:val="24"/>
          <w:highlight w:val="none"/>
          <w:u w:val="single"/>
        </w:rPr>
        <w:t>施工过程中，承包人无条件配合发包人处理周围相关事宜。</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13</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承包人必须遵守发包人现场的管理制度和规定，服从发包人及监理人的管理和监督检查。施工过程中，承包人如违反现场管理制度和规定，发包人有权对承包人进行经济处罚，若未按发包人限期内缴纳，发包人有权暂缓支付工程款直至缴纳罚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14</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对放线验线、关键工序、主要原材料，发包人有权请权威机构或部门进行复核或检验，复核或检验结果合格则发包人承担相应费用；如不合格则承包人承担相应费用及造成的一切损失。</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15</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如承包人未按设计图纸、国家规范及合同要求施工，发包人可勒令承包人暂停施工，待承包人整改完毕并报经监理人、发包人验收同意后方可复工，由此造成的损失由承包人负责。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16</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如承包人拒绝执行发包人的合理指令，发包人有权另行委托第三方执行指令，并视情节轻重支付发包人1000-5000元/次的违约金，且执行指令的费用由承包人支付；若承包人拒绝支付，则发包人有权从承包人工程款中扣除。如因发包人指令错误造成的损失费用则由发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17</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承包人收到设计施工图后，应在10天内做出详细的施工组织设计，报总监及发包人审批；施工组织设计应包括施工进度计划、总包的范围及交叉施工部署、施工方案、工艺与措施、设备材料进场计划、劳动力计划、安全文明施工措施、施工机械设备配置以及施工现场优化布置等内容。总监及发包人在收到施工组织设计后10日内进行审核批准或提出修改意见；承包人不按时送审符合要求的施工组织设计，造成总监及发包人无法判断工程施工顺利与否，需向发包人支付1000-5000元的违约金，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18</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施工期间，承包人不得辱骂、殴打、威胁发包人、监理人及跟踪审计人员，如若发生将支付发包人1万元/次的违约金，停止支付工程款，并追究其法律责任，直至承包人向发包人保证此类事件不再发生。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19</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承包人在招投标时已详细勘察了施工现场及周围的环境状况，掌握了所有与工程施工有关或对施工有影响的情况；发包人将施工场地移交给承包人后，承包人有责任和义务保护自身合法权益，应对施工现场发生的一切负责；施工过程中若发生非政府原因（如其他势力的干扰等）或非发包人原因而影响施工导致工期拖延和财产损失的，发包人概不负责，由承包人自行解决。</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20</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保修期内因承包人原因造成的工程质量问题给发包人、业主或他人造成财产损失和人身伤害的，由承包人承担一切责任。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21</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监理人及发包人有权对承包人的违章现象与安全文明情况进行检查并提出整改意见，承包人接到通知后在规定时间内未采取相应措施进行整改的，发包人将按照现场管理规定进行处罚。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22</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本合同履行期间，承包人与第三方产生的债权、债务均由承包人自行解决，与发包人无关。</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23</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开工前承包方对施工图纸认真核查，积极配合发包方组织的施工图纸交底及会审工作，指出图纸上任何不符施工常规、惯例或规范之处，以及设计图纸中错、漏、碰问题，并做好各系统管线的综合平衡工作。</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24</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工地实行周报制度，周报在每周例会前一天报送发包方和监理，周报包括本周计划和上周完成工作、未完成情况说明（包括拟采取措施、最终完成时间）。参加各类施工协调、配合会，由于工地交叉施工引起的问题，有义务进行配合协商解决，服从发包方及监理现场总协调作出的决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25</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在施工过程中必须配合发包方工期要求并按发包方指令时限完成。</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26</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遵守政府主管部门对施工场地交通、施工噪音以及和安全生产有关的管理规定，按规定办理有关手续，并以书面形式知会发包方、监理，严格遵守有关环境保护法律法规，并严格按照环境检查审核要求，加强施工现场的环境管理，在施工过程中严格落实粉尘、废水等污染防治措施及生态保护、水土保持措施。并且由此发生的费用及罚款由承包方负责。施工过程所需一切证件（包括夜间施工证）由承包方及时自行办理。如发生扰民和民扰自行妥善处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27</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本工程工期紧、任务重，承包人务必充分考虑施工人员的组织工作，并在施工组织设计中体现出确保人员及工期的措施方案。中标后不得以市场工人短缺、赶工等借口拖延工期或申请追加合同金额，否则视为中标人违约。</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28</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地方关系、道路施工涉及的交通协调费</w:t>
      </w:r>
      <w:r>
        <w:rPr>
          <w:rFonts w:hint="eastAsia" w:ascii="宋体" w:hAnsi="宋体" w:cs="宋体"/>
          <w:b w:val="0"/>
          <w:bCs/>
          <w:color w:val="000000"/>
          <w:sz w:val="24"/>
          <w:szCs w:val="24"/>
          <w:highlight w:val="none"/>
          <w:u w:val="single"/>
          <w:lang w:val="en-US" w:eastAsia="zh-CN"/>
        </w:rPr>
        <w:t>供应商</w:t>
      </w:r>
      <w:r>
        <w:rPr>
          <w:rFonts w:hint="eastAsia" w:ascii="宋体" w:hAnsi="宋体" w:eastAsia="宋体" w:cs="宋体"/>
          <w:b w:val="0"/>
          <w:bCs/>
          <w:color w:val="000000"/>
          <w:sz w:val="24"/>
          <w:szCs w:val="24"/>
          <w:highlight w:val="none"/>
          <w:u w:val="single"/>
        </w:rPr>
        <w:t>自行考虑，就此项招标人不支付任何费用。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29</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中标后至施工前间隔期对可能对中标人产生的影响请</w:t>
      </w:r>
      <w:r>
        <w:rPr>
          <w:rFonts w:hint="eastAsia" w:ascii="宋体" w:hAnsi="宋体" w:cs="宋体"/>
          <w:b w:val="0"/>
          <w:bCs/>
          <w:color w:val="000000"/>
          <w:sz w:val="24"/>
          <w:szCs w:val="24"/>
          <w:highlight w:val="none"/>
          <w:u w:val="single"/>
          <w:lang w:val="en-US" w:eastAsia="zh-CN"/>
        </w:rPr>
        <w:t>供应商</w:t>
      </w:r>
      <w:r>
        <w:rPr>
          <w:rFonts w:hint="eastAsia" w:ascii="宋体" w:hAnsi="宋体" w:eastAsia="宋体" w:cs="宋体"/>
          <w:b w:val="0"/>
          <w:bCs/>
          <w:color w:val="000000"/>
          <w:sz w:val="24"/>
          <w:szCs w:val="24"/>
          <w:highlight w:val="none"/>
          <w:u w:val="single"/>
        </w:rPr>
        <w:t>在投标报价时自行考虑。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30</w:t>
      </w:r>
      <w:r>
        <w:rPr>
          <w:rFonts w:hint="eastAsia" w:ascii="宋体" w:hAnsi="宋体" w:eastAsia="宋体" w:cs="宋体"/>
          <w:b w:val="0"/>
          <w:bCs/>
          <w:color w:val="000000"/>
          <w:sz w:val="24"/>
          <w:szCs w:val="24"/>
          <w:highlight w:val="none"/>
          <w:u w:val="single"/>
          <w:lang w:eastAsia="zh-CN"/>
        </w:rPr>
        <w:t>）</w:t>
      </w:r>
      <w:r>
        <w:rPr>
          <w:rFonts w:hint="eastAsia" w:ascii="宋体" w:hAnsi="宋体" w:cs="宋体"/>
          <w:b w:val="0"/>
          <w:bCs/>
          <w:color w:val="000000"/>
          <w:sz w:val="24"/>
          <w:szCs w:val="24"/>
          <w:highlight w:val="none"/>
          <w:u w:val="single"/>
          <w:lang w:val="en-US" w:eastAsia="zh-CN"/>
        </w:rPr>
        <w:t>供应商</w:t>
      </w:r>
      <w:r>
        <w:rPr>
          <w:rFonts w:hint="eastAsia" w:ascii="宋体" w:hAnsi="宋体" w:eastAsia="宋体" w:cs="宋体"/>
          <w:b w:val="0"/>
          <w:bCs/>
          <w:color w:val="000000"/>
          <w:sz w:val="24"/>
          <w:szCs w:val="24"/>
          <w:highlight w:val="none"/>
          <w:u w:val="single"/>
        </w:rPr>
        <w:t>作为一个有经验的承包商，施工时自行采取措施避免干扰周围居民的生活，杜绝人身安全事故等，如因与周围居民发生冲突，导致工程停工，所有停工损失及其需增加的费用</w:t>
      </w:r>
      <w:r>
        <w:rPr>
          <w:rFonts w:hint="eastAsia" w:ascii="宋体" w:hAnsi="宋体" w:cs="宋体"/>
          <w:b w:val="0"/>
          <w:bCs/>
          <w:color w:val="000000"/>
          <w:sz w:val="24"/>
          <w:szCs w:val="24"/>
          <w:highlight w:val="none"/>
          <w:u w:val="single"/>
          <w:lang w:val="en-US" w:eastAsia="zh-CN"/>
        </w:rPr>
        <w:t>供应商</w:t>
      </w:r>
      <w:r>
        <w:rPr>
          <w:rFonts w:hint="eastAsia" w:ascii="宋体" w:hAnsi="宋体" w:eastAsia="宋体" w:cs="宋体"/>
          <w:b w:val="0"/>
          <w:bCs/>
          <w:color w:val="000000"/>
          <w:sz w:val="24"/>
          <w:szCs w:val="24"/>
          <w:highlight w:val="none"/>
          <w:u w:val="single"/>
        </w:rPr>
        <w:t>应自主考虑在投标报价中，结算时不作调整。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31</w:t>
      </w:r>
      <w:r>
        <w:rPr>
          <w:rFonts w:hint="eastAsia" w:ascii="宋体" w:hAnsi="宋体" w:eastAsia="宋体" w:cs="宋体"/>
          <w:b w:val="0"/>
          <w:bCs/>
          <w:color w:val="000000"/>
          <w:sz w:val="24"/>
          <w:szCs w:val="24"/>
          <w:highlight w:val="none"/>
          <w:u w:val="single"/>
          <w:lang w:eastAsia="zh-CN"/>
        </w:rPr>
        <w:t>）</w:t>
      </w:r>
      <w:r>
        <w:rPr>
          <w:rFonts w:hint="eastAsia" w:ascii="宋体" w:hAnsi="宋体" w:cs="宋体"/>
          <w:b w:val="0"/>
          <w:bCs/>
          <w:color w:val="000000"/>
          <w:sz w:val="24"/>
          <w:szCs w:val="24"/>
          <w:highlight w:val="none"/>
          <w:u w:val="single"/>
          <w:lang w:val="en-US" w:eastAsia="zh-CN"/>
        </w:rPr>
        <w:t>供应商</w:t>
      </w:r>
      <w:r>
        <w:rPr>
          <w:rFonts w:hint="eastAsia" w:ascii="宋体" w:hAnsi="宋体" w:eastAsia="宋体" w:cs="宋体"/>
          <w:b w:val="0"/>
          <w:bCs/>
          <w:color w:val="000000"/>
          <w:sz w:val="24"/>
          <w:szCs w:val="24"/>
          <w:highlight w:val="none"/>
          <w:u w:val="single"/>
        </w:rPr>
        <w:t>作为一名有经验的承包商，应预见施工中与综合管线等其他专业施工单位发生的配合工作，请</w:t>
      </w:r>
      <w:r>
        <w:rPr>
          <w:rFonts w:hint="eastAsia" w:ascii="宋体" w:hAnsi="宋体" w:cs="宋体"/>
          <w:b w:val="0"/>
          <w:bCs/>
          <w:color w:val="000000"/>
          <w:sz w:val="24"/>
          <w:szCs w:val="24"/>
          <w:highlight w:val="none"/>
          <w:u w:val="single"/>
          <w:lang w:val="en-US" w:eastAsia="zh-CN"/>
        </w:rPr>
        <w:t>供应商</w:t>
      </w:r>
      <w:r>
        <w:rPr>
          <w:rFonts w:hint="eastAsia" w:ascii="宋体" w:hAnsi="宋体" w:eastAsia="宋体" w:cs="宋体"/>
          <w:b w:val="0"/>
          <w:bCs/>
          <w:color w:val="000000"/>
          <w:sz w:val="24"/>
          <w:szCs w:val="24"/>
          <w:highlight w:val="none"/>
          <w:u w:val="single"/>
        </w:rPr>
        <w:t>自主考虑相关配合费用在本工程投标报价中，招标人不再另行支付，今后按工作需要根据招标人指示处理。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32</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因承包人自身原因，对同一分项工程连续验收项目达二次验收不合格,发包人将对承包人给予每次壹万元违约金处罚,直至解除本合同。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33</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对于承包人多次违约，严重影响工程进度和工程质量的，发包方享有单方解除权，解除与承包方的合同，由此产生的所有损失由承包方承担。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eastAsia="zh-CN"/>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34</w:t>
      </w:r>
      <w:r>
        <w:rPr>
          <w:rFonts w:hint="eastAsia" w:ascii="宋体" w:hAnsi="宋体" w:eastAsia="宋体" w:cs="宋体"/>
          <w:b w:val="0"/>
          <w:bCs/>
          <w:color w:val="000000"/>
          <w:sz w:val="24"/>
          <w:szCs w:val="24"/>
          <w:highlight w:val="none"/>
          <w:u w:val="single"/>
          <w:lang w:eastAsia="zh-CN"/>
        </w:rPr>
        <w:t>）承包人</w:t>
      </w:r>
      <w:r>
        <w:rPr>
          <w:rFonts w:hint="eastAsia" w:ascii="宋体" w:hAnsi="宋体" w:eastAsia="宋体" w:cs="宋体"/>
          <w:b w:val="0"/>
          <w:bCs/>
          <w:color w:val="000000"/>
          <w:sz w:val="24"/>
          <w:szCs w:val="24"/>
          <w:highlight w:val="none"/>
          <w:u w:val="single"/>
          <w:lang w:val="en-US" w:eastAsia="zh-CN"/>
        </w:rPr>
        <w:t>承诺本工程免费质保期为   年。</w:t>
      </w:r>
      <w:r>
        <w:rPr>
          <w:rFonts w:hint="eastAsia" w:ascii="宋体" w:hAnsi="宋体" w:eastAsia="宋体" w:cs="宋体"/>
          <w:b w:val="0"/>
          <w:bCs/>
          <w:color w:val="000000"/>
          <w:sz w:val="24"/>
          <w:szCs w:val="24"/>
          <w:highlight w:val="none"/>
          <w:u w:val="single"/>
          <w:lang w:eastAsia="zh-CN"/>
        </w:rPr>
        <w:t>在缺陷责任期及保修期内，如未按时到场维修或经过两次（含两次）以上维修，仍未能解决问题或承包人未按要求维修，发包人有权另行委托第三方进行维修，因此而产生的费用将从承包人</w:t>
      </w:r>
      <w:r>
        <w:rPr>
          <w:rFonts w:hint="eastAsia" w:ascii="宋体" w:hAnsi="宋体" w:cs="宋体"/>
          <w:b w:val="0"/>
          <w:bCs/>
          <w:color w:val="000000"/>
          <w:sz w:val="24"/>
          <w:szCs w:val="24"/>
          <w:highlight w:val="none"/>
          <w:u w:val="single"/>
          <w:lang w:val="en-US" w:eastAsia="zh-CN"/>
        </w:rPr>
        <w:t>履约</w:t>
      </w:r>
      <w:r>
        <w:rPr>
          <w:rFonts w:hint="eastAsia" w:ascii="宋体" w:hAnsi="宋体" w:eastAsia="宋体" w:cs="宋体"/>
          <w:b w:val="0"/>
          <w:bCs/>
          <w:color w:val="000000"/>
          <w:sz w:val="24"/>
          <w:szCs w:val="24"/>
          <w:highlight w:val="none"/>
          <w:u w:val="single"/>
          <w:lang w:eastAsia="zh-CN"/>
        </w:rPr>
        <w:t>保证金中双倍扣除，超支部分由承包人承担。缺陷责任期及保修期内因工程质量问题给发包人、业主或他人造成财产损失和人身伤害的，由承包人承担一切责任。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val="en-US" w:eastAsia="zh-CN" w:bidi="ar-SA"/>
        </w:rPr>
      </w:pPr>
      <w:r>
        <w:rPr>
          <w:rFonts w:hint="eastAsia" w:ascii="宋体" w:hAnsi="宋体" w:eastAsia="宋体" w:cs="宋体"/>
          <w:b w:val="0"/>
          <w:bCs/>
          <w:color w:val="000000"/>
          <w:sz w:val="24"/>
          <w:szCs w:val="24"/>
          <w:highlight w:val="none"/>
          <w:u w:val="single"/>
          <w:lang w:val="en-US" w:eastAsia="zh-CN" w:bidi="ar-SA"/>
        </w:rPr>
        <w:t>（35）甲乙双方签订本合同时登记的地址、联系方式为通知及法律文书（含诉讼文书、传票等）送达地址，如有变更，甲乙双方须在变更前三个工作日内以书面形式通知对方。否则，在变更前已经通知的，如出现无法通知、文书被退回、拒收等情形，则视为有效通 知,由此产生的法律后果均由责任方承担。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val="en-US" w:eastAsia="zh-CN" w:bidi="ar-SA"/>
        </w:rPr>
      </w:pPr>
      <w:r>
        <w:rPr>
          <w:rFonts w:hint="eastAsia" w:ascii="宋体" w:hAnsi="宋体" w:eastAsia="宋体" w:cs="宋体"/>
          <w:b w:val="0"/>
          <w:bCs/>
          <w:color w:val="000000"/>
          <w:sz w:val="24"/>
          <w:szCs w:val="24"/>
          <w:highlight w:val="none"/>
          <w:u w:val="single"/>
          <w:lang w:val="en-US" w:eastAsia="zh-CN" w:bidi="ar-SA"/>
        </w:rPr>
        <w:t>（36）除本合同另有约定外，承包人存在其他违约行为的，应按签约合同价格的10%向发包人承担违约责任。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val="en-US" w:eastAsia="zh-CN" w:bidi="ar-SA"/>
        </w:rPr>
      </w:pPr>
      <w:r>
        <w:rPr>
          <w:rFonts w:hint="eastAsia" w:ascii="宋体" w:hAnsi="宋体" w:eastAsia="宋体" w:cs="宋体"/>
          <w:b w:val="0"/>
          <w:bCs/>
          <w:color w:val="000000"/>
          <w:sz w:val="24"/>
          <w:szCs w:val="24"/>
          <w:highlight w:val="none"/>
          <w:u w:val="single"/>
          <w:lang w:val="en-US" w:eastAsia="zh-CN" w:bidi="ar-SA"/>
        </w:rPr>
        <w:t>（37）承包人因违约需支付的违约金或赔偿损失的，发包人有权从任何一期应付款项中予以扣除。</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lang w:val="en-US" w:eastAsia="zh-CN" w:bidi="ar-SA"/>
        </w:rPr>
      </w:pPr>
      <w:r>
        <w:rPr>
          <w:rFonts w:hint="eastAsia" w:ascii="宋体" w:hAnsi="宋体" w:eastAsia="宋体" w:cs="宋体"/>
          <w:b w:val="0"/>
          <w:bCs/>
          <w:color w:val="000000"/>
          <w:sz w:val="24"/>
          <w:szCs w:val="24"/>
          <w:highlight w:val="none"/>
          <w:u w:val="single"/>
          <w:lang w:val="en-US" w:eastAsia="zh-CN" w:bidi="ar-SA"/>
        </w:rPr>
        <w:t>（38）因承包人违约的，发包人向承包人主张权利所产生的费用包括但不限于诉讼费、保全费、保单费、律师费差旅费等亦由承包人承担。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000000"/>
          <w:sz w:val="24"/>
          <w:szCs w:val="24"/>
          <w:highlight w:val="none"/>
          <w:u w:val="single"/>
        </w:rPr>
      </w:pP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lang w:val="en-US" w:eastAsia="zh-CN"/>
        </w:rPr>
        <w:t>39</w:t>
      </w:r>
      <w:r>
        <w:rPr>
          <w:rFonts w:hint="eastAsia" w:ascii="宋体" w:hAnsi="宋体" w:eastAsia="宋体" w:cs="宋体"/>
          <w:b w:val="0"/>
          <w:bCs/>
          <w:color w:val="000000"/>
          <w:sz w:val="24"/>
          <w:szCs w:val="24"/>
          <w:highlight w:val="none"/>
          <w:u w:val="single"/>
          <w:lang w:eastAsia="zh-CN"/>
        </w:rPr>
        <w:t>）</w:t>
      </w:r>
      <w:r>
        <w:rPr>
          <w:rFonts w:hint="eastAsia" w:ascii="宋体" w:hAnsi="宋体" w:eastAsia="宋体" w:cs="宋体"/>
          <w:b w:val="0"/>
          <w:bCs/>
          <w:color w:val="000000"/>
          <w:sz w:val="24"/>
          <w:szCs w:val="24"/>
          <w:highlight w:val="none"/>
          <w:u w:val="single"/>
        </w:rPr>
        <w:t>发承包双方如在本合同的执行过程中，还有需要补充及修正的内容，应在遵循《中华人民共和国建筑法》和《中华人民共和国民法典》及其他有关法律、法规个省市有关规定、条例的前提下另行签订补充协议或条款。补充协议或条款与本合同具有相同法律效力。</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（以下无正文）</w:t>
      </w:r>
    </w:p>
    <w:p>
      <w:pPr>
        <w:pStyle w:val="95"/>
        <w:keepNext w:val="0"/>
        <w:keepLines w:val="0"/>
        <w:pageBreakBefore w:val="0"/>
        <w:spacing w:line="360" w:lineRule="auto"/>
        <w:rPr>
          <w:rFonts w:hint="eastAsia" w:ascii="宋体" w:hAnsi="宋体" w:eastAsia="宋体" w:cs="宋体"/>
          <w:color w:val="000000"/>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承包人：(公章)</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法定代表人：（签字）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日期：</w:t>
      </w:r>
    </w:p>
    <w:p>
      <w:pPr>
        <w:rPr>
          <w:color w:val="000000"/>
          <w:highlight w:val="none"/>
        </w:rPr>
        <w:sectPr>
          <w:pgSz w:w="11907" w:h="16840"/>
          <w:pgMar w:top="1417" w:right="1701" w:bottom="1417" w:left="1701" w:header="851" w:footer="851" w:gutter="0"/>
          <w:cols w:space="1701" w:num="1"/>
          <w:docGrid w:linePitch="360" w:charSpace="0"/>
        </w:sectPr>
      </w:pPr>
    </w:p>
    <w:p>
      <w:pPr>
        <w:spacing w:before="156" w:after="156" w:line="440" w:lineRule="exact"/>
        <w:rPr>
          <w:color w:val="000000"/>
          <w:sz w:val="21"/>
          <w:szCs w:val="21"/>
          <w:highlight w:val="none"/>
        </w:rPr>
      </w:pPr>
      <w:r>
        <w:rPr>
          <w:rFonts w:hint="eastAsia" w:ascii="宋体" w:hAnsi="宋体" w:eastAsia="宋体" w:cs="宋体"/>
          <w:color w:val="000000"/>
          <w:sz w:val="21"/>
          <w:szCs w:val="21"/>
          <w:highlight w:val="none"/>
        </w:rPr>
        <w:t>附件1：</w:t>
      </w:r>
    </w:p>
    <w:p>
      <w:pPr>
        <w:spacing w:before="156" w:after="156" w:line="440" w:lineRule="exact"/>
        <w:jc w:val="center"/>
        <w:rPr>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42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单位工程名称</w:t>
            </w: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建设规模</w:t>
            </w: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建筑面积(平方米)</w:t>
            </w: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结构形式</w:t>
            </w: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层数</w:t>
            </w: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生产能力</w:t>
            </w: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设备安装内容</w:t>
            </w: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合同价格（元）</w:t>
            </w: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开工日期</w:t>
            </w: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竣工日期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843"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41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56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212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bl>
    <w:p>
      <w:pPr>
        <w:spacing w:line="440" w:lineRule="exact"/>
        <w:rPr>
          <w:b/>
          <w:color w:val="000000"/>
          <w:sz w:val="21"/>
          <w:szCs w:val="21"/>
          <w:highlight w:val="none"/>
        </w:rPr>
        <w:sectPr>
          <w:footerReference r:id="rId9" w:type="first"/>
          <w:headerReference r:id="rId7" w:type="default"/>
          <w:footerReference r:id="rId8" w:type="default"/>
          <w:pgSz w:w="16838" w:h="11906" w:orient="landscape"/>
          <w:pgMar w:top="1554" w:right="1418" w:bottom="1531" w:left="1418" w:header="851" w:footer="992" w:gutter="0"/>
          <w:cols w:space="1701" w:num="1"/>
          <w:titlePg/>
          <w:docGrid w:linePitch="360" w:charSpace="0"/>
        </w:sectPr>
      </w:pPr>
    </w:p>
    <w:p>
      <w:pPr>
        <w:spacing w:line="440" w:lineRule="exact"/>
        <w:rPr>
          <w:color w:val="000000"/>
          <w:sz w:val="21"/>
          <w:szCs w:val="21"/>
          <w:highlight w:val="none"/>
        </w:rPr>
      </w:pPr>
      <w:r>
        <w:rPr>
          <w:rFonts w:hint="eastAsia" w:ascii="宋体" w:hAnsi="宋体" w:eastAsia="宋体" w:cs="宋体"/>
          <w:color w:val="000000"/>
          <w:sz w:val="21"/>
          <w:szCs w:val="21"/>
          <w:highlight w:val="none"/>
        </w:rPr>
        <w:t>附</w:t>
      </w:r>
      <w:bookmarkStart w:id="264" w:name="_Toc267261692"/>
      <w:bookmarkStart w:id="265" w:name="_Toc296891053"/>
      <w:bookmarkStart w:id="266" w:name="_Toc296891265"/>
      <w:bookmarkStart w:id="267" w:name="_Toc296503225"/>
      <w:bookmarkStart w:id="268" w:name="_Toc296346726"/>
      <w:bookmarkStart w:id="269" w:name="_Toc296347224"/>
      <w:bookmarkStart w:id="270" w:name="_Toc296944564"/>
      <w:r>
        <w:rPr>
          <w:rFonts w:hint="eastAsia" w:ascii="宋体" w:hAnsi="宋体" w:eastAsia="宋体" w:cs="宋体"/>
          <w:color w:val="000000"/>
          <w:sz w:val="21"/>
          <w:szCs w:val="21"/>
          <w:highlight w:val="none"/>
        </w:rPr>
        <w:t>件2：</w:t>
      </w:r>
      <w:bookmarkEnd w:id="264"/>
      <w:bookmarkEnd w:id="265"/>
      <w:bookmarkEnd w:id="266"/>
      <w:bookmarkEnd w:id="267"/>
      <w:bookmarkEnd w:id="268"/>
      <w:bookmarkEnd w:id="269"/>
      <w:bookmarkEnd w:id="270"/>
    </w:p>
    <w:p>
      <w:pPr>
        <w:spacing w:before="156" w:after="156" w:line="440" w:lineRule="exact"/>
        <w:jc w:val="center"/>
        <w:rPr>
          <w:color w:val="000000"/>
          <w:sz w:val="21"/>
          <w:szCs w:val="21"/>
          <w:highlight w:val="none"/>
        </w:rPr>
      </w:pPr>
      <w:r>
        <w:rPr>
          <w:rFonts w:hint="eastAsia" w:ascii="宋体" w:hAnsi="宋体" w:eastAsia="宋体" w:cs="宋体"/>
          <w:color w:val="000000"/>
          <w:sz w:val="21"/>
          <w:szCs w:val="21"/>
          <w:highlight w:val="none"/>
        </w:rPr>
        <w:t>发包人供应材料设备一览表</w:t>
      </w:r>
    </w:p>
    <w:tbl>
      <w:tblPr>
        <w:tblStyle w:val="6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序号</w:t>
            </w: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 xml:space="preserve">  材料、</w:t>
            </w:r>
          </w:p>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设备品种</w:t>
            </w: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规格型号</w:t>
            </w: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单位</w:t>
            </w: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数量</w:t>
            </w: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单价（元）</w:t>
            </w: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质量等级</w:t>
            </w: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供应时间</w:t>
            </w: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送达地点</w:t>
            </w: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r>
              <w:rPr>
                <w:rFonts w:hint="eastAsia" w:ascii="宋体" w:hAnsi="宋体" w:cs="宋体"/>
                <w:color w:val="000000"/>
                <w:sz w:val="24"/>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276"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18"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40"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044"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851"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1487"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c>
          <w:tcPr>
            <w:tcW w:w="992" w:type="dxa"/>
            <w:noWrap w:val="0"/>
            <w:vAlign w:val="center"/>
          </w:tcPr>
          <w:p>
            <w:pPr>
              <w:keepNext/>
              <w:widowControl w:val="0"/>
              <w:spacing w:after="120" w:line="440" w:lineRule="exact"/>
              <w:ind w:right="72"/>
              <w:jc w:val="both"/>
              <w:rPr>
                <w:rFonts w:ascii="宋体" w:hAnsi="宋体" w:cs="宋体"/>
                <w:color w:val="000000"/>
                <w:sz w:val="24"/>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color w:val="000000"/>
                <w:sz w:val="21"/>
                <w:szCs w:val="21"/>
                <w:highlight w:val="none"/>
              </w:rPr>
            </w:pPr>
          </w:p>
        </w:tc>
        <w:tc>
          <w:tcPr>
            <w:tcW w:w="1276" w:type="dxa"/>
            <w:noWrap w:val="0"/>
            <w:vAlign w:val="center"/>
          </w:tcPr>
          <w:p>
            <w:pPr>
              <w:jc w:val="center"/>
              <w:rPr>
                <w:color w:val="000000"/>
                <w:sz w:val="21"/>
                <w:szCs w:val="21"/>
                <w:highlight w:val="none"/>
              </w:rPr>
            </w:pPr>
          </w:p>
        </w:tc>
        <w:tc>
          <w:tcPr>
            <w:tcW w:w="1418" w:type="dxa"/>
            <w:noWrap w:val="0"/>
            <w:vAlign w:val="center"/>
          </w:tcPr>
          <w:p>
            <w:pPr>
              <w:jc w:val="center"/>
              <w:rPr>
                <w:color w:val="000000"/>
                <w:sz w:val="21"/>
                <w:szCs w:val="21"/>
                <w:highlight w:val="none"/>
              </w:rPr>
            </w:pPr>
          </w:p>
        </w:tc>
        <w:tc>
          <w:tcPr>
            <w:tcW w:w="940"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044"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c>
          <w:tcPr>
            <w:tcW w:w="851" w:type="dxa"/>
            <w:noWrap w:val="0"/>
            <w:vAlign w:val="center"/>
          </w:tcPr>
          <w:p>
            <w:pPr>
              <w:jc w:val="center"/>
              <w:rPr>
                <w:color w:val="000000"/>
                <w:sz w:val="21"/>
                <w:szCs w:val="21"/>
                <w:highlight w:val="none"/>
              </w:rPr>
            </w:pPr>
          </w:p>
        </w:tc>
        <w:tc>
          <w:tcPr>
            <w:tcW w:w="1487" w:type="dxa"/>
            <w:noWrap w:val="0"/>
            <w:vAlign w:val="center"/>
          </w:tcPr>
          <w:p>
            <w:pPr>
              <w:jc w:val="center"/>
              <w:rPr>
                <w:color w:val="000000"/>
                <w:sz w:val="21"/>
                <w:szCs w:val="21"/>
                <w:highlight w:val="none"/>
              </w:rPr>
            </w:pPr>
          </w:p>
        </w:tc>
        <w:tc>
          <w:tcPr>
            <w:tcW w:w="992" w:type="dxa"/>
            <w:noWrap w:val="0"/>
            <w:vAlign w:val="center"/>
          </w:tcPr>
          <w:p>
            <w:pPr>
              <w:jc w:val="center"/>
              <w:rPr>
                <w:color w:val="000000"/>
                <w:sz w:val="21"/>
                <w:szCs w:val="21"/>
                <w:highlight w:val="none"/>
              </w:rPr>
            </w:pPr>
          </w:p>
        </w:tc>
      </w:tr>
    </w:tbl>
    <w:p>
      <w:pPr>
        <w:spacing w:line="440" w:lineRule="exact"/>
        <w:rPr>
          <w:color w:val="000000"/>
          <w:sz w:val="21"/>
          <w:szCs w:val="21"/>
          <w:highlight w:val="none"/>
        </w:rPr>
      </w:pPr>
    </w:p>
    <w:p>
      <w:pPr>
        <w:spacing w:line="440" w:lineRule="exact"/>
        <w:rPr>
          <w:color w:val="000000"/>
          <w:sz w:val="21"/>
          <w:szCs w:val="21"/>
          <w:highlight w:val="none"/>
        </w:rPr>
      </w:pPr>
    </w:p>
    <w:p>
      <w:pPr>
        <w:spacing w:line="400" w:lineRule="exact"/>
        <w:rPr>
          <w:color w:val="000000"/>
          <w:sz w:val="21"/>
          <w:szCs w:val="21"/>
          <w:highlight w:val="none"/>
        </w:rPr>
      </w:pPr>
      <w:r>
        <w:rPr>
          <w:rFonts w:hint="eastAsia" w:ascii="宋体" w:hAnsi="宋体" w:eastAsia="宋体" w:cs="宋体"/>
          <w:color w:val="000000"/>
          <w:sz w:val="21"/>
          <w:szCs w:val="21"/>
          <w:highlight w:val="none"/>
        </w:rPr>
        <w:t>附</w:t>
      </w:r>
      <w:bookmarkStart w:id="271" w:name="_Toc296944565"/>
      <w:bookmarkStart w:id="272" w:name="_Toc296891266"/>
      <w:bookmarkStart w:id="273" w:name="_Toc296891054"/>
      <w:bookmarkStart w:id="274" w:name="_Toc296346727"/>
      <w:bookmarkStart w:id="275" w:name="_Toc296347225"/>
      <w:bookmarkStart w:id="276" w:name="_Toc267261693"/>
      <w:bookmarkStart w:id="277" w:name="_Toc296503226"/>
      <w:r>
        <w:rPr>
          <w:rFonts w:hint="eastAsia" w:ascii="宋体" w:hAnsi="宋体" w:eastAsia="宋体" w:cs="宋体"/>
          <w:color w:val="000000"/>
          <w:sz w:val="21"/>
          <w:szCs w:val="21"/>
          <w:highlight w:val="none"/>
        </w:rPr>
        <w:t>件3：</w:t>
      </w:r>
      <w:bookmarkEnd w:id="271"/>
      <w:bookmarkEnd w:id="272"/>
      <w:bookmarkEnd w:id="273"/>
      <w:bookmarkEnd w:id="274"/>
      <w:bookmarkEnd w:id="275"/>
      <w:bookmarkEnd w:id="276"/>
      <w:bookmarkEnd w:id="277"/>
    </w:p>
    <w:p>
      <w:pPr>
        <w:spacing w:before="156" w:after="156" w:line="400" w:lineRule="exact"/>
        <w:jc w:val="center"/>
        <w:rPr>
          <w:color w:val="000000"/>
          <w:sz w:val="21"/>
          <w:szCs w:val="21"/>
          <w:highlight w:val="none"/>
        </w:rPr>
      </w:pPr>
      <w:r>
        <w:rPr>
          <w:rFonts w:hint="eastAsia" w:ascii="宋体" w:hAnsi="宋体" w:eastAsia="宋体" w:cs="宋体"/>
          <w:color w:val="000000"/>
          <w:sz w:val="21"/>
          <w:szCs w:val="21"/>
          <w:highlight w:val="none"/>
        </w:rPr>
        <w:t>工程质量保修书</w:t>
      </w:r>
    </w:p>
    <w:p>
      <w:pPr>
        <w:spacing w:line="400" w:lineRule="exact"/>
        <w:ind w:firstLine="400"/>
        <w:rPr>
          <w:rFonts w:hint="eastAsia" w:eastAsia="宋体"/>
          <w:color w:val="000000"/>
          <w:sz w:val="21"/>
          <w:szCs w:val="21"/>
          <w:highlight w:val="none"/>
          <w:lang w:eastAsia="zh-CN"/>
        </w:rPr>
      </w:pPr>
      <w:r>
        <w:rPr>
          <w:rFonts w:hint="eastAsia" w:ascii="宋体" w:hAnsi="宋体" w:eastAsia="宋体" w:cs="宋体"/>
          <w:color w:val="000000"/>
          <w:sz w:val="21"/>
          <w:szCs w:val="21"/>
          <w:highlight w:val="none"/>
        </w:rPr>
        <w:t>发包人（全称）：</w:t>
      </w:r>
      <w:r>
        <w:rPr>
          <w:rFonts w:hint="eastAsia" w:ascii="宋体" w:hAnsi="宋体" w:cs="宋体"/>
          <w:color w:val="000000"/>
          <w:sz w:val="21"/>
          <w:szCs w:val="21"/>
          <w:highlight w:val="none"/>
          <w:lang w:eastAsia="zh-CN"/>
        </w:rPr>
        <w:t>徐州市田家炳中学</w:t>
      </w:r>
    </w:p>
    <w:p>
      <w:pPr>
        <w:spacing w:line="400" w:lineRule="exact"/>
        <w:rPr>
          <w:color w:val="000000"/>
          <w:sz w:val="21"/>
          <w:szCs w:val="21"/>
          <w:highlight w:val="none"/>
        </w:rPr>
      </w:pPr>
      <w:r>
        <w:rPr>
          <w:rFonts w:hint="eastAsia" w:ascii="宋体" w:hAnsi="宋体" w:eastAsia="宋体" w:cs="宋体"/>
          <w:color w:val="000000"/>
          <w:sz w:val="21"/>
          <w:szCs w:val="21"/>
          <w:highlight w:val="none"/>
        </w:rPr>
        <w:t>　　承包人（全称）：</w:t>
      </w:r>
    </w:p>
    <w:p>
      <w:pPr>
        <w:spacing w:line="400" w:lineRule="exact"/>
        <w:rPr>
          <w:color w:val="000000"/>
          <w:sz w:val="21"/>
          <w:szCs w:val="21"/>
          <w:highlight w:val="none"/>
        </w:rPr>
      </w:pPr>
      <w:r>
        <w:rPr>
          <w:rFonts w:hint="eastAsia" w:ascii="宋体" w:hAnsi="宋体" w:eastAsia="宋体" w:cs="宋体"/>
          <w:color w:val="000000"/>
          <w:sz w:val="21"/>
          <w:szCs w:val="21"/>
          <w:highlight w:val="none"/>
        </w:rPr>
        <w:t>　　发包人和承包人根据《中华人民共和国建筑法》和《建设工程质量管理条例》，经协商一致就</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签订工程质量保修书。</w:t>
      </w:r>
    </w:p>
    <w:p>
      <w:pPr>
        <w:spacing w:line="400" w:lineRule="exact"/>
        <w:outlineLvl w:val="0"/>
        <w:rPr>
          <w:color w:val="000000"/>
          <w:sz w:val="21"/>
          <w:szCs w:val="21"/>
          <w:highlight w:val="none"/>
        </w:rPr>
      </w:pPr>
      <w:r>
        <w:rPr>
          <w:rFonts w:hint="eastAsia" w:ascii="宋体" w:hAnsi="宋体" w:eastAsia="宋体" w:cs="宋体"/>
          <w:color w:val="000000"/>
          <w:sz w:val="21"/>
          <w:szCs w:val="21"/>
          <w:highlight w:val="none"/>
        </w:rPr>
        <w:t>　　一、工程质量保修范围和内容</w:t>
      </w:r>
    </w:p>
    <w:p>
      <w:pPr>
        <w:spacing w:line="400" w:lineRule="exact"/>
        <w:rPr>
          <w:color w:val="000000"/>
          <w:sz w:val="21"/>
          <w:szCs w:val="21"/>
          <w:highlight w:val="none"/>
        </w:rPr>
      </w:pPr>
      <w:r>
        <w:rPr>
          <w:rFonts w:hint="eastAsia" w:ascii="宋体" w:hAnsi="宋体" w:eastAsia="宋体" w:cs="宋体"/>
          <w:color w:val="000000"/>
          <w:sz w:val="21"/>
          <w:szCs w:val="21"/>
          <w:highlight w:val="none"/>
        </w:rPr>
        <w:t>　　承包人在质量保修期内，按照有关法律规定和合同约定，承担工程质量保修责任。</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质量保修范围包括</w:t>
      </w:r>
      <w:r>
        <w:rPr>
          <w:rFonts w:hint="eastAsia" w:ascii="宋体" w:hAnsi="宋体" w:eastAsia="宋体" w:cs="宋体"/>
          <w:color w:val="000000"/>
          <w:sz w:val="21"/>
          <w:szCs w:val="21"/>
          <w:highlight w:val="none"/>
          <w:lang w:val="en-US" w:eastAsia="zh-CN"/>
        </w:rPr>
        <w:t>天棚面龙骨及饰面拆除、吊顶、墙面装饰板、木地板、踢脚线、台阶、零星拆除、灯具开关安装等</w:t>
      </w:r>
      <w:r>
        <w:rPr>
          <w:rFonts w:hint="eastAsia" w:ascii="宋体" w:hAnsi="宋体" w:eastAsia="宋体" w:cs="宋体"/>
          <w:color w:val="000000"/>
          <w:sz w:val="21"/>
          <w:szCs w:val="21"/>
          <w:highlight w:val="none"/>
        </w:rPr>
        <w:t>，以及双方约定的其他项目。具体保修的内容，双方约定如下：</w:t>
      </w:r>
    </w:p>
    <w:p>
      <w:pPr>
        <w:spacing w:line="400" w:lineRule="exact"/>
        <w:rPr>
          <w:color w:val="000000"/>
          <w:sz w:val="21"/>
          <w:szCs w:val="21"/>
          <w:highlight w:val="none"/>
        </w:rPr>
      </w:pPr>
      <w:r>
        <w:rPr>
          <w:rFonts w:hint="eastAsia" w:ascii="宋体" w:hAnsi="宋体" w:eastAsia="宋体" w:cs="宋体"/>
          <w:color w:val="000000"/>
          <w:sz w:val="21"/>
          <w:szCs w:val="21"/>
          <w:highlight w:val="none"/>
        </w:rPr>
        <w:t>　　</w:t>
      </w:r>
      <w:r>
        <w:rPr>
          <w:rFonts w:hint="eastAsia" w:ascii="宋体" w:hAnsi="宋体" w:eastAsia="宋体" w:cs="宋体"/>
          <w:b/>
          <w:bCs/>
          <w:color w:val="000000"/>
          <w:sz w:val="21"/>
          <w:szCs w:val="21"/>
          <w:highlight w:val="none"/>
          <w:u w:val="single"/>
        </w:rPr>
        <w:t>施工图设计及变更范围内全部内容</w:t>
      </w:r>
      <w:r>
        <w:rPr>
          <w:rFonts w:hint="eastAsia" w:ascii="宋体" w:hAnsi="宋体" w:eastAsia="宋体" w:cs="宋体"/>
          <w:color w:val="000000"/>
          <w:sz w:val="21"/>
          <w:szCs w:val="21"/>
          <w:highlight w:val="none"/>
        </w:rPr>
        <w:t>。</w:t>
      </w:r>
    </w:p>
    <w:p>
      <w:pPr>
        <w:spacing w:line="400" w:lineRule="exact"/>
        <w:outlineLvl w:val="0"/>
        <w:rPr>
          <w:color w:val="000000"/>
          <w:sz w:val="21"/>
          <w:szCs w:val="21"/>
          <w:highlight w:val="none"/>
        </w:rPr>
      </w:pPr>
      <w:r>
        <w:rPr>
          <w:rFonts w:hint="eastAsia" w:ascii="宋体" w:hAnsi="宋体" w:eastAsia="宋体" w:cs="宋体"/>
          <w:b/>
          <w:color w:val="000000"/>
          <w:sz w:val="21"/>
          <w:szCs w:val="21"/>
          <w:highlight w:val="none"/>
        </w:rPr>
        <w:t>　　</w:t>
      </w:r>
      <w:r>
        <w:rPr>
          <w:rFonts w:hint="eastAsia" w:ascii="宋体" w:hAnsi="宋体" w:eastAsia="宋体" w:cs="宋体"/>
          <w:color w:val="000000"/>
          <w:sz w:val="21"/>
          <w:szCs w:val="21"/>
          <w:highlight w:val="none"/>
        </w:rPr>
        <w:t>二、质量保修期</w:t>
      </w:r>
    </w:p>
    <w:p>
      <w:pPr>
        <w:spacing w:line="400" w:lineRule="exact"/>
        <w:ind w:firstLine="400"/>
        <w:rPr>
          <w:color w:val="000000"/>
          <w:sz w:val="21"/>
          <w:szCs w:val="21"/>
          <w:highlight w:val="none"/>
        </w:rPr>
      </w:pPr>
      <w:r>
        <w:rPr>
          <w:rFonts w:hint="eastAsia" w:ascii="宋体" w:hAnsi="宋体" w:eastAsia="宋体" w:cs="宋体"/>
          <w:color w:val="000000"/>
          <w:sz w:val="21"/>
          <w:szCs w:val="21"/>
          <w:highlight w:val="none"/>
        </w:rPr>
        <w:t>根据《建设工程质量管理条例》及有关规定，工程的质量保修期如下：</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1．地基基础工程和主体结构工程为设计文件规定的工程合理使用年限；</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3．装修工程为</w:t>
      </w:r>
      <w:r>
        <w:rPr>
          <w:rFonts w:hint="eastAsia" w:ascii="宋体" w:hAnsi="宋体" w:eastAsia="宋体" w:cs="宋体"/>
          <w:color w:val="000000"/>
          <w:sz w:val="21"/>
          <w:szCs w:val="21"/>
          <w:highlight w:val="none"/>
          <w:u w:val="single"/>
        </w:rPr>
        <w:t xml:space="preserve"> 2</w:t>
      </w:r>
      <w:r>
        <w:rPr>
          <w:rFonts w:hint="eastAsia" w:ascii="宋体" w:hAnsi="宋体" w:eastAsia="宋体" w:cs="宋体"/>
          <w:color w:val="000000"/>
          <w:sz w:val="21"/>
          <w:szCs w:val="21"/>
          <w:highlight w:val="none"/>
        </w:rPr>
        <w:t>年；</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4．电气管线、给排水管道、设备安装工程为</w:t>
      </w:r>
      <w:r>
        <w:rPr>
          <w:rFonts w:hint="eastAsia" w:ascii="宋体" w:hAnsi="宋体" w:eastAsia="宋体" w:cs="宋体"/>
          <w:color w:val="000000"/>
          <w:sz w:val="21"/>
          <w:szCs w:val="21"/>
          <w:highlight w:val="none"/>
          <w:u w:val="single"/>
        </w:rPr>
        <w:t xml:space="preserve"> 2</w:t>
      </w:r>
      <w:r>
        <w:rPr>
          <w:rFonts w:hint="eastAsia" w:ascii="宋体" w:hAnsi="宋体" w:eastAsia="宋体" w:cs="宋体"/>
          <w:color w:val="000000"/>
          <w:sz w:val="21"/>
          <w:szCs w:val="21"/>
          <w:highlight w:val="none"/>
        </w:rPr>
        <w:t>年；</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7．其他项目保修期限约定如下：质量保修期</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rPr>
        <w:t>年。</w:t>
      </w:r>
    </w:p>
    <w:p>
      <w:pPr>
        <w:spacing w:line="400" w:lineRule="exact"/>
        <w:ind w:firstLine="400"/>
        <w:outlineLvl w:val="0"/>
        <w:rPr>
          <w:color w:val="000000"/>
          <w:sz w:val="21"/>
          <w:szCs w:val="21"/>
          <w:highlight w:val="none"/>
        </w:rPr>
      </w:pPr>
      <w:r>
        <w:rPr>
          <w:rFonts w:hint="eastAsia" w:ascii="宋体" w:hAnsi="宋体" w:eastAsia="宋体" w:cs="宋体"/>
          <w:color w:val="000000"/>
          <w:sz w:val="21"/>
          <w:szCs w:val="21"/>
          <w:highlight w:val="none"/>
        </w:rPr>
        <w:t>三、缺陷责任期</w:t>
      </w:r>
    </w:p>
    <w:p>
      <w:pPr>
        <w:spacing w:line="400" w:lineRule="exact"/>
        <w:ind w:firstLine="400"/>
        <w:rPr>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 xml:space="preserve">   24   </w:t>
      </w:r>
      <w:r>
        <w:rPr>
          <w:rFonts w:hint="eastAsia" w:ascii="宋体" w:hAnsi="宋体" w:eastAsia="宋体" w:cs="宋体"/>
          <w:color w:val="000000"/>
          <w:sz w:val="21"/>
          <w:szCs w:val="21"/>
          <w:highlight w:val="none"/>
        </w:rPr>
        <w:t>个月，缺陷责任期自工程通过竣工验收之日起计算。单位工程先于全部工程进行验收，单位工程缺陷责任期自单位工程验收合格之日起算。</w:t>
      </w:r>
    </w:p>
    <w:p>
      <w:pPr>
        <w:spacing w:line="400" w:lineRule="exact"/>
        <w:outlineLvl w:val="0"/>
        <w:rPr>
          <w:color w:val="000000"/>
          <w:sz w:val="21"/>
          <w:szCs w:val="21"/>
          <w:highlight w:val="none"/>
        </w:rPr>
      </w:pPr>
      <w:r>
        <w:rPr>
          <w:rFonts w:hint="eastAsia" w:ascii="宋体" w:hAnsi="宋体" w:eastAsia="宋体" w:cs="宋体"/>
          <w:color w:val="000000"/>
          <w:sz w:val="21"/>
          <w:szCs w:val="21"/>
          <w:highlight w:val="none"/>
        </w:rPr>
        <w:t>四、质量保修责任</w:t>
      </w:r>
    </w:p>
    <w:p>
      <w:pPr>
        <w:spacing w:line="400" w:lineRule="exact"/>
        <w:rPr>
          <w:color w:val="000000"/>
          <w:sz w:val="21"/>
          <w:szCs w:val="21"/>
          <w:highlight w:val="none"/>
        </w:rPr>
      </w:pPr>
      <w:r>
        <w:rPr>
          <w:rFonts w:hint="eastAsia" w:ascii="宋体" w:hAnsi="宋体" w:eastAsia="宋体" w:cs="宋体"/>
          <w:color w:val="000000"/>
          <w:sz w:val="21"/>
          <w:szCs w:val="21"/>
          <w:highlight w:val="none"/>
        </w:rPr>
        <w:t>1．属于保修范围、内容的项目，承包人应当在接到保修通知之日起7天内派人保修。承包人不在约定期限内派人保修的，发包人可以委托他人修理</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发生一切费用由承包方承担。</w:t>
      </w:r>
    </w:p>
    <w:p>
      <w:pPr>
        <w:spacing w:line="400" w:lineRule="exact"/>
        <w:rPr>
          <w:color w:val="000000"/>
          <w:sz w:val="21"/>
          <w:szCs w:val="21"/>
          <w:highlight w:val="none"/>
        </w:rPr>
      </w:pPr>
      <w:r>
        <w:rPr>
          <w:rFonts w:hint="eastAsia" w:ascii="宋体" w:hAnsi="宋体" w:eastAsia="宋体" w:cs="宋体"/>
          <w:color w:val="000000"/>
          <w:sz w:val="21"/>
          <w:szCs w:val="21"/>
          <w:highlight w:val="none"/>
        </w:rPr>
        <w:t>2．发生紧急事故需抢修的，承包人在接到事故通知后，应当立即到达事故现场抢修。</w:t>
      </w:r>
    </w:p>
    <w:p>
      <w:pPr>
        <w:spacing w:line="400" w:lineRule="exact"/>
        <w:rPr>
          <w:color w:val="000000"/>
          <w:sz w:val="21"/>
          <w:szCs w:val="21"/>
          <w:highlight w:val="none"/>
        </w:rPr>
      </w:pPr>
      <w:r>
        <w:rPr>
          <w:rFonts w:hint="eastAsia" w:ascii="宋体" w:hAnsi="宋体" w:eastAsia="宋体" w:cs="宋体"/>
          <w:color w:val="00000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rPr>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pPr>
        <w:spacing w:line="400" w:lineRule="exact"/>
        <w:rPr>
          <w:color w:val="000000"/>
          <w:sz w:val="21"/>
          <w:szCs w:val="21"/>
          <w:highlight w:val="none"/>
        </w:rPr>
      </w:pPr>
      <w:r>
        <w:rPr>
          <w:rFonts w:hint="eastAsia" w:ascii="宋体" w:hAnsi="宋体" w:eastAsia="宋体" w:cs="宋体"/>
          <w:color w:val="000000"/>
          <w:sz w:val="21"/>
          <w:szCs w:val="21"/>
          <w:highlight w:val="none"/>
        </w:rPr>
        <w:t>5.工程保修服务承诺</w:t>
      </w:r>
    </w:p>
    <w:p>
      <w:pPr>
        <w:spacing w:line="400" w:lineRule="exact"/>
        <w:rPr>
          <w:color w:val="000000"/>
          <w:sz w:val="21"/>
          <w:szCs w:val="21"/>
          <w:highlight w:val="none"/>
        </w:rPr>
      </w:pPr>
      <w:r>
        <w:rPr>
          <w:rFonts w:hint="eastAsia" w:ascii="宋体" w:hAnsi="宋体" w:eastAsia="宋体" w:cs="宋体"/>
          <w:color w:val="000000"/>
          <w:sz w:val="21"/>
          <w:szCs w:val="21"/>
          <w:highlight w:val="none"/>
        </w:rPr>
        <w:t>1）建立回访制，进行定期、不定期回访，每年内工程回访不少于两次，认真听取建设单位意见，并形成回访记录。</w:t>
      </w:r>
    </w:p>
    <w:p>
      <w:pPr>
        <w:spacing w:line="400" w:lineRule="exact"/>
        <w:rPr>
          <w:color w:val="000000"/>
          <w:sz w:val="21"/>
          <w:szCs w:val="21"/>
          <w:highlight w:val="none"/>
        </w:rPr>
      </w:pPr>
      <w:r>
        <w:rPr>
          <w:rFonts w:hint="eastAsia" w:ascii="宋体" w:hAnsi="宋体" w:eastAsia="宋体" w:cs="宋体"/>
          <w:color w:val="000000"/>
          <w:sz w:val="21"/>
          <w:szCs w:val="21"/>
          <w:highlight w:val="none"/>
        </w:rPr>
        <w:t>2）建立维修工程专班专人负责制，由公司工程部、技术部派人负责。</w:t>
      </w:r>
    </w:p>
    <w:p>
      <w:pPr>
        <w:spacing w:line="400" w:lineRule="exact"/>
        <w:rPr>
          <w:color w:val="000000"/>
          <w:sz w:val="21"/>
          <w:szCs w:val="21"/>
          <w:highlight w:val="none"/>
        </w:rPr>
      </w:pPr>
      <w:r>
        <w:rPr>
          <w:rFonts w:hint="eastAsia" w:ascii="宋体" w:hAnsi="宋体" w:eastAsia="宋体" w:cs="宋体"/>
          <w:color w:val="000000"/>
          <w:sz w:val="21"/>
          <w:szCs w:val="21"/>
          <w:highlight w:val="none"/>
        </w:rPr>
        <w:t>3）在质保期内承包人做到：</w:t>
      </w:r>
    </w:p>
    <w:p>
      <w:pPr>
        <w:spacing w:line="400" w:lineRule="exact"/>
        <w:rPr>
          <w:color w:val="000000"/>
          <w:sz w:val="21"/>
          <w:szCs w:val="21"/>
          <w:highlight w:val="none"/>
        </w:rPr>
      </w:pPr>
      <w:r>
        <w:rPr>
          <w:rFonts w:hint="eastAsia" w:ascii="宋体" w:hAnsi="宋体" w:eastAsia="宋体" w:cs="宋体"/>
          <w:color w:val="000000"/>
          <w:sz w:val="21"/>
          <w:szCs w:val="21"/>
          <w:highlight w:val="none"/>
        </w:rPr>
        <w:t>A、免费提供所需的工作人员和材料进行维修。针对现场破坏程度，制定相关处理方案，得到业主同意后，对工程进行维护修复工作。</w:t>
      </w:r>
    </w:p>
    <w:p>
      <w:pPr>
        <w:spacing w:line="400" w:lineRule="exact"/>
        <w:rPr>
          <w:color w:val="000000"/>
          <w:sz w:val="21"/>
          <w:szCs w:val="21"/>
          <w:highlight w:val="none"/>
        </w:rPr>
      </w:pPr>
      <w:r>
        <w:rPr>
          <w:rFonts w:hint="eastAsia" w:ascii="宋体" w:hAnsi="宋体" w:eastAsia="宋体" w:cs="宋体"/>
          <w:color w:val="000000"/>
          <w:sz w:val="21"/>
          <w:szCs w:val="21"/>
          <w:highlight w:val="none"/>
        </w:rPr>
        <w:t>B、负责对工程进行日常一般性的定期维修保养，同时提供日夜24小时应答的紧急维修服务。</w:t>
      </w:r>
    </w:p>
    <w:p>
      <w:pPr>
        <w:spacing w:line="400" w:lineRule="exact"/>
        <w:rPr>
          <w:color w:val="000000"/>
          <w:sz w:val="21"/>
          <w:szCs w:val="21"/>
          <w:highlight w:val="none"/>
        </w:rPr>
      </w:pPr>
      <w:r>
        <w:rPr>
          <w:rFonts w:hint="eastAsia" w:ascii="宋体" w:hAnsi="宋体" w:eastAsia="宋体" w:cs="宋体"/>
          <w:color w:val="000000"/>
          <w:sz w:val="21"/>
          <w:szCs w:val="21"/>
          <w:highlight w:val="none"/>
        </w:rPr>
        <w:t>4）工程保修原则及质量回访计划</w:t>
      </w:r>
    </w:p>
    <w:p>
      <w:pPr>
        <w:spacing w:line="400" w:lineRule="exact"/>
        <w:rPr>
          <w:color w:val="000000"/>
          <w:sz w:val="21"/>
          <w:szCs w:val="21"/>
          <w:highlight w:val="none"/>
        </w:rPr>
      </w:pPr>
      <w:r>
        <w:rPr>
          <w:rFonts w:hint="eastAsia" w:ascii="宋体" w:hAnsi="宋体" w:eastAsia="宋体" w:cs="宋体"/>
          <w:color w:val="000000"/>
          <w:sz w:val="21"/>
          <w:szCs w:val="21"/>
          <w:highlight w:val="none"/>
        </w:rPr>
        <w:t>A、工程保修原则</w:t>
      </w:r>
    </w:p>
    <w:p>
      <w:pPr>
        <w:spacing w:line="400" w:lineRule="exact"/>
        <w:rPr>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\o\ac(○,1)</w:instrTex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在保修期间，承包人将本着“向发包人负责，让用户满意”的态度，以有效的制度及措施，以优质迅速的维修质量维护承包人利益。</w:t>
      </w:r>
    </w:p>
    <w:p>
      <w:pPr>
        <w:spacing w:line="400" w:lineRule="exact"/>
        <w:rPr>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\o\ac(○,2)</w:instrTex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由承包人原因造成的任何损伤和损坏，承包人将对所有缺陷的进行无偿检修，并承担由此造成的发包人的损失。</w:t>
      </w:r>
    </w:p>
    <w:p>
      <w:pPr>
        <w:spacing w:line="400" w:lineRule="exact"/>
        <w:rPr>
          <w:color w:val="000000"/>
          <w:sz w:val="21"/>
          <w:szCs w:val="21"/>
          <w:highlight w:val="none"/>
        </w:rPr>
      </w:pPr>
      <w:r>
        <w:rPr>
          <w:rFonts w:hint="eastAsia" w:ascii="宋体" w:hAnsi="宋体" w:eastAsia="宋体" w:cs="宋体"/>
          <w:color w:val="000000"/>
          <w:sz w:val="21"/>
          <w:szCs w:val="21"/>
          <w:highlight w:val="none"/>
        </w:rPr>
        <w:t>B、工程保修回访计划</w:t>
      </w:r>
    </w:p>
    <w:p>
      <w:pPr>
        <w:spacing w:line="400" w:lineRule="exact"/>
        <w:rPr>
          <w:color w:val="000000"/>
          <w:sz w:val="21"/>
          <w:szCs w:val="21"/>
          <w:highlight w:val="none"/>
        </w:rPr>
      </w:pPr>
      <w:r>
        <w:rPr>
          <w:rFonts w:hint="eastAsia" w:ascii="宋体" w:hAnsi="宋体" w:eastAsia="宋体" w:cs="宋体"/>
          <w:color w:val="000000"/>
          <w:sz w:val="21"/>
          <w:szCs w:val="21"/>
          <w:highlight w:val="none"/>
        </w:rPr>
        <w:t>工程移交后三个月即进行工程质量回访，缺陷责任期内每3个月，缺陷责任期届满后每6个月进行工程质量回访，并对存在的问题形成回访书面记录，制定检修方案，进行彻底的整改，直至发包人验收合格。</w:t>
      </w:r>
    </w:p>
    <w:p>
      <w:pPr>
        <w:spacing w:line="400" w:lineRule="exact"/>
        <w:outlineLvl w:val="0"/>
        <w:rPr>
          <w:color w:val="000000"/>
          <w:sz w:val="21"/>
          <w:szCs w:val="21"/>
          <w:highlight w:val="none"/>
        </w:rPr>
      </w:pPr>
      <w:r>
        <w:rPr>
          <w:rFonts w:hint="eastAsia" w:ascii="宋体" w:hAnsi="宋体" w:eastAsia="宋体" w:cs="宋体"/>
          <w:color w:val="000000"/>
          <w:sz w:val="21"/>
          <w:szCs w:val="21"/>
          <w:highlight w:val="none"/>
        </w:rPr>
        <w:t>　　五、保修费用</w:t>
      </w:r>
    </w:p>
    <w:p>
      <w:pPr>
        <w:spacing w:line="400" w:lineRule="exact"/>
        <w:rPr>
          <w:color w:val="000000"/>
          <w:sz w:val="21"/>
          <w:szCs w:val="21"/>
          <w:highlight w:val="none"/>
        </w:rPr>
      </w:pPr>
      <w:r>
        <w:rPr>
          <w:rFonts w:hint="eastAsia" w:ascii="宋体" w:hAnsi="宋体" w:eastAsia="宋体" w:cs="宋体"/>
          <w:color w:val="000000"/>
          <w:sz w:val="21"/>
          <w:szCs w:val="21"/>
          <w:highlight w:val="none"/>
        </w:rPr>
        <w:t>　　保修费用由造成质量缺陷的责任方承担。</w:t>
      </w:r>
    </w:p>
    <w:p>
      <w:pPr>
        <w:spacing w:line="400" w:lineRule="exact"/>
        <w:ind w:firstLine="402"/>
        <w:rPr>
          <w:color w:val="000000"/>
          <w:sz w:val="21"/>
          <w:szCs w:val="21"/>
          <w:highlight w:val="none"/>
        </w:rPr>
      </w:pPr>
      <w:r>
        <w:rPr>
          <w:rFonts w:hint="eastAsia" w:ascii="宋体" w:hAnsi="宋体" w:eastAsia="宋体" w:cs="宋体"/>
          <w:b/>
          <w:color w:val="000000"/>
          <w:sz w:val="21"/>
          <w:szCs w:val="21"/>
          <w:highlight w:val="none"/>
        </w:rPr>
        <w:t>六</w:t>
      </w:r>
      <w:r>
        <w:rPr>
          <w:rFonts w:hint="eastAsia" w:ascii="宋体" w:hAnsi="宋体" w:eastAsia="宋体" w:cs="宋体"/>
          <w:color w:val="000000"/>
          <w:sz w:val="21"/>
          <w:szCs w:val="21"/>
          <w:highlight w:val="none"/>
        </w:rPr>
        <w:t>、双方约定的其他工程质量保修事项：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pPr>
        <w:spacing w:line="400" w:lineRule="exact"/>
        <w:ind w:firstLine="380"/>
        <w:rPr>
          <w:color w:val="000000"/>
          <w:sz w:val="21"/>
          <w:szCs w:val="21"/>
          <w:highlight w:val="none"/>
        </w:rPr>
      </w:pPr>
      <w:r>
        <w:rPr>
          <w:rFonts w:hint="eastAsia" w:ascii="宋体" w:hAnsi="宋体" w:eastAsia="宋体" w:cs="宋体"/>
          <w:color w:val="000000"/>
          <w:sz w:val="21"/>
          <w:szCs w:val="21"/>
          <w:highlight w:val="none"/>
        </w:rPr>
        <w:t>工程质量保修书由发包人、承包人在工程竣工验收前共同签署，作为施工合同附件，其有效期限至保修期满。</w:t>
      </w:r>
    </w:p>
    <w:p>
      <w:pPr>
        <w:spacing w:line="400" w:lineRule="exact"/>
        <w:rPr>
          <w:color w:val="000000"/>
          <w:sz w:val="21"/>
          <w:szCs w:val="21"/>
          <w:highlight w:val="none"/>
        </w:rPr>
      </w:pPr>
      <w:r>
        <w:rPr>
          <w:rFonts w:hint="eastAsia" w:ascii="宋体" w:hAnsi="宋体" w:eastAsia="宋体" w:cs="宋体"/>
          <w:color w:val="000000"/>
          <w:sz w:val="21"/>
          <w:szCs w:val="21"/>
          <w:highlight w:val="none"/>
        </w:rPr>
        <w:t>发包人(公章)：承包人(公章)：</w:t>
      </w:r>
    </w:p>
    <w:p>
      <w:pPr>
        <w:spacing w:line="400" w:lineRule="exact"/>
        <w:rPr>
          <w:color w:val="000000"/>
          <w:sz w:val="21"/>
          <w:szCs w:val="21"/>
          <w:highlight w:val="none"/>
        </w:rPr>
      </w:pPr>
      <w:r>
        <w:rPr>
          <w:rFonts w:hint="eastAsia" w:ascii="宋体" w:hAnsi="宋体" w:eastAsia="宋体" w:cs="宋体"/>
          <w:color w:val="000000"/>
          <w:sz w:val="21"/>
          <w:szCs w:val="21"/>
          <w:highlight w:val="none"/>
        </w:rPr>
        <w:t>地址：</w:t>
      </w:r>
      <w:r>
        <w:rPr>
          <w:rStyle w:val="502"/>
          <w:rFonts w:hint="eastAsia" w:ascii="宋体" w:hAnsi="宋体" w:eastAsia="宋体" w:cs="宋体"/>
          <w:color w:val="000000"/>
          <w:highlight w:val="none"/>
        </w:rPr>
        <w:t>地址：</w:t>
      </w:r>
    </w:p>
    <w:p>
      <w:pPr>
        <w:spacing w:line="400" w:lineRule="exact"/>
        <w:rPr>
          <w:color w:val="000000"/>
          <w:sz w:val="21"/>
          <w:szCs w:val="21"/>
          <w:highlight w:val="none"/>
        </w:rPr>
      </w:pPr>
      <w:r>
        <w:rPr>
          <w:rFonts w:hint="eastAsia" w:ascii="宋体" w:hAnsi="宋体" w:eastAsia="宋体" w:cs="宋体"/>
          <w:color w:val="000000"/>
          <w:sz w:val="21"/>
          <w:szCs w:val="21"/>
          <w:highlight w:val="none"/>
        </w:rPr>
        <w:t>法定代表人(签字)：法定代表人(签字)：</w:t>
      </w:r>
    </w:p>
    <w:p>
      <w:pPr>
        <w:spacing w:line="400" w:lineRule="exact"/>
        <w:rPr>
          <w:color w:val="000000"/>
          <w:sz w:val="21"/>
          <w:szCs w:val="21"/>
          <w:highlight w:val="none"/>
        </w:rPr>
      </w:pPr>
      <w:r>
        <w:rPr>
          <w:rFonts w:hint="eastAsia" w:ascii="宋体" w:hAnsi="宋体" w:eastAsia="宋体" w:cs="宋体"/>
          <w:color w:val="000000"/>
          <w:sz w:val="21"/>
          <w:szCs w:val="21"/>
          <w:highlight w:val="none"/>
        </w:rPr>
        <w:t>委托代理人(签字)：委托代理人(签字)：</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电话：</w:t>
      </w:r>
    </w:p>
    <w:p>
      <w:pPr>
        <w:spacing w:line="400" w:lineRule="exact"/>
        <w:rPr>
          <w:color w:val="000000"/>
          <w:sz w:val="21"/>
          <w:szCs w:val="21"/>
          <w:highlight w:val="none"/>
        </w:rPr>
      </w:pPr>
      <w:r>
        <w:rPr>
          <w:rFonts w:hint="eastAsia" w:ascii="宋体" w:hAnsi="宋体" w:eastAsia="宋体" w:cs="宋体"/>
          <w:color w:val="000000"/>
          <w:sz w:val="21"/>
          <w:szCs w:val="21"/>
          <w:highlight w:val="none"/>
        </w:rPr>
        <w:t>传真：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传真：</w:t>
      </w:r>
    </w:p>
    <w:p>
      <w:pPr>
        <w:spacing w:line="400" w:lineRule="exact"/>
        <w:rPr>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开户银行：</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账号：</w:t>
      </w:r>
    </w:p>
    <w:p>
      <w:pPr>
        <w:spacing w:line="400" w:lineRule="exact"/>
        <w:rPr>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邮政编码：</w:t>
      </w:r>
      <w:bookmarkEnd w:id="5"/>
    </w:p>
    <w:p>
      <w:pPr>
        <w:spacing w:line="360" w:lineRule="auto"/>
        <w:ind w:left="4382" w:hanging="3882"/>
        <w:rPr>
          <w:rFonts w:ascii="宋体" w:hAnsi="宋体" w:cs="宋体"/>
          <w:color w:val="000000"/>
          <w:highlight w:val="none"/>
          <w:u w:val="single"/>
        </w:rPr>
      </w:pPr>
    </w:p>
    <w:p>
      <w:pPr>
        <w:spacing w:line="440" w:lineRule="exact"/>
        <w:ind w:firstLine="600"/>
        <w:rPr>
          <w:rFonts w:ascii="宋体" w:hAnsi="宋体" w:cs="宋体"/>
          <w:color w:val="000000"/>
          <w:sz w:val="30"/>
          <w:szCs w:val="30"/>
          <w:highlight w:val="none"/>
        </w:rPr>
      </w:pPr>
    </w:p>
    <w:p>
      <w:pPr>
        <w:spacing w:line="440" w:lineRule="exact"/>
        <w:ind w:firstLine="600"/>
        <w:rPr>
          <w:rFonts w:ascii="宋体" w:hAnsi="宋体" w:cs="宋体"/>
          <w:color w:val="000000"/>
          <w:sz w:val="30"/>
          <w:szCs w:val="30"/>
          <w:highlight w:val="none"/>
        </w:rPr>
      </w:pPr>
    </w:p>
    <w:p>
      <w:pPr>
        <w:rPr>
          <w:color w:val="000000"/>
          <w:highlight w:val="none"/>
        </w:rPr>
      </w:pPr>
    </w:p>
    <w:p>
      <w:pPr>
        <w:pStyle w:val="2"/>
        <w:rPr>
          <w:color w:val="000000"/>
          <w:highlight w:val="none"/>
        </w:rPr>
      </w:pPr>
    </w:p>
    <w:p>
      <w:pPr>
        <w:pStyle w:val="2"/>
        <w:rPr>
          <w:color w:val="000000"/>
          <w:highlight w:val="none"/>
        </w:rPr>
      </w:pPr>
    </w:p>
    <w:p>
      <w:pPr>
        <w:spacing w:line="440" w:lineRule="exact"/>
        <w:ind w:firstLine="600"/>
        <w:rPr>
          <w:rFonts w:ascii="宋体" w:hAnsi="宋体" w:cs="宋体"/>
          <w:color w:val="000000"/>
          <w:sz w:val="30"/>
          <w:szCs w:val="30"/>
          <w:highlight w:val="none"/>
        </w:rPr>
      </w:pPr>
    </w:p>
    <w:p>
      <w:pPr>
        <w:spacing w:line="440" w:lineRule="exact"/>
        <w:ind w:firstLine="600"/>
        <w:rPr>
          <w:rFonts w:ascii="宋体" w:hAnsi="宋体" w:cs="宋体"/>
          <w:color w:val="000000"/>
          <w:sz w:val="30"/>
          <w:szCs w:val="30"/>
          <w:highlight w:val="none"/>
        </w:rPr>
      </w:pPr>
      <w:r>
        <w:rPr>
          <w:rFonts w:hint="eastAsia" w:ascii="宋体" w:hAnsi="宋体" w:eastAsia="宋体" w:cs="宋体"/>
          <w:color w:val="000000"/>
          <w:sz w:val="30"/>
          <w:szCs w:val="30"/>
          <w:highlight w:val="none"/>
        </w:rPr>
        <w:t>附件4：</w:t>
      </w:r>
    </w:p>
    <w:p>
      <w:pPr>
        <w:spacing w:before="120" w:after="120" w:line="440" w:lineRule="exact"/>
        <w:ind w:firstLine="600"/>
        <w:jc w:val="center"/>
        <w:rPr>
          <w:rFonts w:ascii="宋体" w:hAnsi="宋体" w:cs="宋体"/>
          <w:color w:val="000000"/>
          <w:sz w:val="30"/>
          <w:szCs w:val="30"/>
          <w:highlight w:val="none"/>
        </w:rPr>
      </w:pPr>
      <w:r>
        <w:rPr>
          <w:rFonts w:hint="eastAsia" w:ascii="宋体" w:hAnsi="宋体" w:eastAsia="宋体" w:cs="宋体"/>
          <w:color w:val="000000"/>
          <w:sz w:val="30"/>
          <w:szCs w:val="30"/>
          <w:highlight w:val="none"/>
        </w:rPr>
        <w:t>主要建设工程文件目录</w:t>
      </w:r>
    </w:p>
    <w:tbl>
      <w:tblPr>
        <w:tblStyle w:val="6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文件名称</w:t>
            </w:r>
          </w:p>
        </w:tc>
        <w:tc>
          <w:tcPr>
            <w:tcW w:w="1276"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套数</w:t>
            </w:r>
          </w:p>
        </w:tc>
        <w:tc>
          <w:tcPr>
            <w:tcW w:w="1450"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费用（元）</w:t>
            </w:r>
          </w:p>
        </w:tc>
        <w:tc>
          <w:tcPr>
            <w:tcW w:w="1243"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质量</w:t>
            </w:r>
          </w:p>
        </w:tc>
        <w:tc>
          <w:tcPr>
            <w:tcW w:w="1450" w:type="dxa"/>
            <w:noWrap w:val="0"/>
            <w:vAlign w:val="top"/>
          </w:tcPr>
          <w:p>
            <w:pPr>
              <w:spacing w:line="440" w:lineRule="exact"/>
              <w:rPr>
                <w:rFonts w:ascii="宋体" w:hAnsi="宋体" w:cs="宋体"/>
                <w:color w:val="000000"/>
                <w:sz w:val="28"/>
                <w:szCs w:val="30"/>
                <w:highlight w:val="none"/>
              </w:rPr>
            </w:pPr>
            <w:r>
              <w:rPr>
                <w:rFonts w:hint="eastAsia" w:ascii="宋体" w:hAnsi="宋体" w:cs="宋体"/>
                <w:color w:val="000000"/>
                <w:sz w:val="28"/>
                <w:szCs w:val="30"/>
                <w:highlight w:val="none"/>
              </w:rPr>
              <w:t>移交时间</w:t>
            </w:r>
          </w:p>
        </w:tc>
        <w:tc>
          <w:tcPr>
            <w:tcW w:w="1667" w:type="dxa"/>
            <w:noWrap w:val="0"/>
            <w:vAlign w:val="top"/>
          </w:tcPr>
          <w:p>
            <w:pPr>
              <w:spacing w:line="440" w:lineRule="exact"/>
              <w:rPr>
                <w:rFonts w:ascii="宋体" w:hAnsi="宋体" w:cs="宋体"/>
                <w:color w:val="000000"/>
                <w:sz w:val="28"/>
                <w:szCs w:val="30"/>
                <w:highlight w:val="none"/>
              </w:rPr>
            </w:pPr>
            <w:r>
              <w:rPr>
                <w:rFonts w:hint="eastAsia" w:ascii="宋体" w:hAnsi="宋体" w:cs="宋体"/>
                <w:color w:val="000000"/>
                <w:sz w:val="28"/>
                <w:szCs w:val="30"/>
                <w:highlight w:val="none"/>
              </w:rPr>
              <w:t>责任人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76"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243"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667"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ind w:firstLine="600"/>
              <w:rPr>
                <w:rFonts w:ascii="宋体" w:hAnsi="宋体" w:cs="宋体"/>
                <w:color w:val="000000"/>
                <w:sz w:val="30"/>
                <w:szCs w:val="30"/>
                <w:highlight w:val="none"/>
              </w:rPr>
            </w:pPr>
          </w:p>
        </w:tc>
        <w:tc>
          <w:tcPr>
            <w:tcW w:w="1276"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243" w:type="dxa"/>
            <w:noWrap w:val="0"/>
            <w:vAlign w:val="top"/>
          </w:tcPr>
          <w:p>
            <w:pPr>
              <w:ind w:firstLine="600"/>
              <w:rPr>
                <w:rFonts w:ascii="宋体" w:hAnsi="宋体" w:cs="宋体"/>
                <w:color w:val="000000"/>
                <w:sz w:val="30"/>
                <w:szCs w:val="30"/>
                <w:highlight w:val="none"/>
              </w:rPr>
            </w:pPr>
          </w:p>
        </w:tc>
        <w:tc>
          <w:tcPr>
            <w:tcW w:w="1450" w:type="dxa"/>
            <w:noWrap w:val="0"/>
            <w:vAlign w:val="top"/>
          </w:tcPr>
          <w:p>
            <w:pPr>
              <w:ind w:firstLine="600"/>
              <w:rPr>
                <w:rFonts w:ascii="宋体" w:hAnsi="宋体" w:cs="宋体"/>
                <w:color w:val="000000"/>
                <w:sz w:val="30"/>
                <w:szCs w:val="30"/>
                <w:highlight w:val="none"/>
              </w:rPr>
            </w:pPr>
          </w:p>
        </w:tc>
        <w:tc>
          <w:tcPr>
            <w:tcW w:w="1667" w:type="dxa"/>
            <w:noWrap w:val="0"/>
            <w:vAlign w:val="top"/>
          </w:tcPr>
          <w:p>
            <w:pPr>
              <w:ind w:firstLine="600"/>
              <w:rPr>
                <w:rFonts w:ascii="宋体" w:hAnsi="宋体" w:cs="宋体"/>
                <w:color w:val="000000"/>
                <w:sz w:val="30"/>
                <w:szCs w:val="30"/>
                <w:highlight w:val="none"/>
              </w:rPr>
            </w:pPr>
          </w:p>
        </w:tc>
      </w:tr>
    </w:tbl>
    <w:p>
      <w:pPr>
        <w:spacing w:line="440" w:lineRule="exact"/>
        <w:rPr>
          <w:rFonts w:ascii="宋体" w:hAnsi="宋体" w:cs="宋体"/>
          <w:color w:val="000000"/>
          <w:sz w:val="30"/>
          <w:szCs w:val="30"/>
          <w:highlight w:val="none"/>
        </w:rPr>
        <w:sectPr>
          <w:footerReference r:id="rId12" w:type="first"/>
          <w:headerReference r:id="rId10" w:type="default"/>
          <w:footerReference r:id="rId11" w:type="default"/>
          <w:pgSz w:w="11906" w:h="16838"/>
          <w:pgMar w:top="1417" w:right="850" w:bottom="1417" w:left="1134" w:header="851" w:footer="992" w:gutter="0"/>
          <w:cols w:space="1701" w:num="1"/>
          <w:titlePg/>
          <w:docGrid w:linePitch="360" w:charSpace="0"/>
        </w:sectPr>
      </w:pPr>
    </w:p>
    <w:p>
      <w:pPr>
        <w:spacing w:line="440" w:lineRule="exact"/>
        <w:rPr>
          <w:rFonts w:ascii="宋体" w:hAnsi="宋体" w:cs="宋体"/>
          <w:color w:val="000000"/>
          <w:sz w:val="30"/>
          <w:szCs w:val="30"/>
          <w:highlight w:val="none"/>
        </w:rPr>
      </w:pPr>
      <w:r>
        <w:rPr>
          <w:rFonts w:hint="eastAsia" w:ascii="宋体" w:hAnsi="宋体" w:eastAsia="宋体" w:cs="宋体"/>
          <w:color w:val="000000"/>
          <w:sz w:val="30"/>
          <w:szCs w:val="30"/>
          <w:highlight w:val="none"/>
        </w:rPr>
        <w:t>附</w:t>
      </w:r>
      <w:bookmarkStart w:id="278" w:name="_Toc296503227"/>
      <w:bookmarkStart w:id="279" w:name="_Toc296891267"/>
      <w:bookmarkStart w:id="280" w:name="_Toc296891055"/>
      <w:bookmarkStart w:id="281" w:name="_Toc296347226"/>
      <w:bookmarkStart w:id="282" w:name="_Toc267261698"/>
      <w:bookmarkStart w:id="283" w:name="_Toc296346728"/>
      <w:bookmarkStart w:id="284" w:name="_Toc296944566"/>
      <w:r>
        <w:rPr>
          <w:rFonts w:hint="eastAsia" w:ascii="宋体" w:hAnsi="宋体" w:eastAsia="宋体" w:cs="宋体"/>
          <w:color w:val="000000"/>
          <w:sz w:val="30"/>
          <w:szCs w:val="30"/>
          <w:highlight w:val="none"/>
        </w:rPr>
        <w:t>件5：</w:t>
      </w:r>
      <w:bookmarkEnd w:id="278"/>
      <w:bookmarkEnd w:id="279"/>
      <w:bookmarkEnd w:id="280"/>
      <w:bookmarkEnd w:id="281"/>
      <w:bookmarkEnd w:id="282"/>
      <w:bookmarkEnd w:id="283"/>
      <w:bookmarkEnd w:id="284"/>
    </w:p>
    <w:p>
      <w:pPr>
        <w:spacing w:before="120" w:after="120" w:line="440" w:lineRule="exact"/>
        <w:ind w:firstLine="600"/>
        <w:jc w:val="center"/>
        <w:rPr>
          <w:rFonts w:ascii="宋体" w:hAnsi="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6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序号</w:t>
            </w:r>
          </w:p>
        </w:tc>
        <w:tc>
          <w:tcPr>
            <w:tcW w:w="1418"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机械或设备名称</w:t>
            </w:r>
          </w:p>
        </w:tc>
        <w:tc>
          <w:tcPr>
            <w:tcW w:w="850"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规格型号</w:t>
            </w:r>
          </w:p>
        </w:tc>
        <w:tc>
          <w:tcPr>
            <w:tcW w:w="1058"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数量</w:t>
            </w:r>
          </w:p>
        </w:tc>
        <w:tc>
          <w:tcPr>
            <w:tcW w:w="880"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产地</w:t>
            </w:r>
          </w:p>
        </w:tc>
        <w:tc>
          <w:tcPr>
            <w:tcW w:w="1020"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制造年份</w:t>
            </w:r>
          </w:p>
        </w:tc>
        <w:tc>
          <w:tcPr>
            <w:tcW w:w="1480"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额定功率(kW)</w:t>
            </w:r>
          </w:p>
        </w:tc>
        <w:tc>
          <w:tcPr>
            <w:tcW w:w="1020"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生产能力</w:t>
            </w:r>
          </w:p>
        </w:tc>
        <w:tc>
          <w:tcPr>
            <w:tcW w:w="92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5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58"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8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48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020"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921"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ind w:firstLine="600"/>
              <w:rPr>
                <w:rFonts w:ascii="宋体" w:hAnsi="宋体" w:cs="宋体"/>
                <w:color w:val="000000"/>
                <w:sz w:val="30"/>
                <w:szCs w:val="30"/>
                <w:highlight w:val="none"/>
              </w:rPr>
            </w:pPr>
          </w:p>
        </w:tc>
        <w:tc>
          <w:tcPr>
            <w:tcW w:w="1418" w:type="dxa"/>
            <w:noWrap w:val="0"/>
            <w:vAlign w:val="top"/>
          </w:tcPr>
          <w:p>
            <w:pPr>
              <w:ind w:firstLine="600"/>
              <w:rPr>
                <w:rFonts w:ascii="宋体" w:hAnsi="宋体" w:cs="宋体"/>
                <w:color w:val="000000"/>
                <w:sz w:val="30"/>
                <w:szCs w:val="30"/>
                <w:highlight w:val="none"/>
              </w:rPr>
            </w:pPr>
          </w:p>
        </w:tc>
        <w:tc>
          <w:tcPr>
            <w:tcW w:w="850" w:type="dxa"/>
            <w:noWrap w:val="0"/>
            <w:vAlign w:val="top"/>
          </w:tcPr>
          <w:p>
            <w:pPr>
              <w:ind w:firstLine="600"/>
              <w:rPr>
                <w:rFonts w:ascii="宋体" w:hAnsi="宋体" w:cs="宋体"/>
                <w:color w:val="000000"/>
                <w:sz w:val="30"/>
                <w:szCs w:val="30"/>
                <w:highlight w:val="none"/>
              </w:rPr>
            </w:pPr>
          </w:p>
        </w:tc>
        <w:tc>
          <w:tcPr>
            <w:tcW w:w="1058" w:type="dxa"/>
            <w:noWrap w:val="0"/>
            <w:vAlign w:val="top"/>
          </w:tcPr>
          <w:p>
            <w:pPr>
              <w:ind w:firstLine="600"/>
              <w:rPr>
                <w:rFonts w:ascii="宋体" w:hAnsi="宋体" w:cs="宋体"/>
                <w:color w:val="000000"/>
                <w:sz w:val="30"/>
                <w:szCs w:val="30"/>
                <w:highlight w:val="none"/>
              </w:rPr>
            </w:pPr>
          </w:p>
        </w:tc>
        <w:tc>
          <w:tcPr>
            <w:tcW w:w="8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1480" w:type="dxa"/>
            <w:noWrap w:val="0"/>
            <w:vAlign w:val="top"/>
          </w:tcPr>
          <w:p>
            <w:pPr>
              <w:ind w:firstLine="600"/>
              <w:rPr>
                <w:rFonts w:ascii="宋体" w:hAnsi="宋体" w:cs="宋体"/>
                <w:color w:val="000000"/>
                <w:sz w:val="30"/>
                <w:szCs w:val="30"/>
                <w:highlight w:val="none"/>
              </w:rPr>
            </w:pPr>
          </w:p>
        </w:tc>
        <w:tc>
          <w:tcPr>
            <w:tcW w:w="1020" w:type="dxa"/>
            <w:noWrap w:val="0"/>
            <w:vAlign w:val="top"/>
          </w:tcPr>
          <w:p>
            <w:pPr>
              <w:ind w:firstLine="600"/>
              <w:rPr>
                <w:rFonts w:ascii="宋体" w:hAnsi="宋体" w:cs="宋体"/>
                <w:color w:val="000000"/>
                <w:sz w:val="30"/>
                <w:szCs w:val="30"/>
                <w:highlight w:val="none"/>
              </w:rPr>
            </w:pPr>
          </w:p>
        </w:tc>
        <w:tc>
          <w:tcPr>
            <w:tcW w:w="921" w:type="dxa"/>
            <w:noWrap w:val="0"/>
            <w:vAlign w:val="top"/>
          </w:tcPr>
          <w:p>
            <w:pPr>
              <w:ind w:firstLine="600"/>
              <w:rPr>
                <w:rFonts w:ascii="宋体" w:hAnsi="宋体" w:cs="宋体"/>
                <w:color w:val="000000"/>
                <w:sz w:val="30"/>
                <w:szCs w:val="30"/>
                <w:highlight w:val="none"/>
              </w:rPr>
            </w:pPr>
          </w:p>
        </w:tc>
      </w:tr>
    </w:tbl>
    <w:p>
      <w:pPr>
        <w:spacing w:line="440" w:lineRule="exact"/>
        <w:rPr>
          <w:rFonts w:ascii="宋体" w:hAnsi="宋体" w:cs="宋体"/>
          <w:color w:val="000000"/>
          <w:sz w:val="30"/>
          <w:szCs w:val="30"/>
          <w:highlight w:val="none"/>
        </w:rPr>
        <w:sectPr>
          <w:pgSz w:w="11906" w:h="16838"/>
          <w:pgMar w:top="1417" w:right="850" w:bottom="1417" w:left="1134" w:header="851" w:footer="992" w:gutter="0"/>
          <w:cols w:space="1701" w:num="1"/>
          <w:titlePg/>
          <w:docGrid w:linePitch="360" w:charSpace="0"/>
        </w:sectPr>
      </w:pPr>
    </w:p>
    <w:p>
      <w:pPr>
        <w:spacing w:line="440" w:lineRule="exact"/>
        <w:rPr>
          <w:rFonts w:ascii="宋体" w:hAnsi="宋体" w:cs="宋体"/>
          <w:color w:val="000000"/>
          <w:sz w:val="30"/>
          <w:szCs w:val="30"/>
          <w:highlight w:val="none"/>
        </w:rPr>
      </w:pPr>
      <w:r>
        <w:rPr>
          <w:rFonts w:hint="eastAsia" w:ascii="宋体" w:hAnsi="宋体" w:eastAsia="宋体" w:cs="宋体"/>
          <w:color w:val="000000"/>
          <w:sz w:val="30"/>
          <w:szCs w:val="30"/>
          <w:highlight w:val="none"/>
        </w:rPr>
        <w:t>附</w:t>
      </w:r>
      <w:bookmarkStart w:id="285" w:name="_Toc296944567"/>
      <w:bookmarkStart w:id="286" w:name="_Toc296891056"/>
      <w:bookmarkStart w:id="287" w:name="_Toc296891268"/>
      <w:bookmarkStart w:id="288" w:name="_Toc296347227"/>
      <w:bookmarkStart w:id="289" w:name="_Toc296346729"/>
      <w:bookmarkStart w:id="290" w:name="_Toc267261699"/>
      <w:bookmarkStart w:id="291" w:name="_Toc296503228"/>
      <w:r>
        <w:rPr>
          <w:rFonts w:hint="eastAsia" w:ascii="宋体" w:hAnsi="宋体" w:eastAsia="宋体" w:cs="宋体"/>
          <w:color w:val="000000"/>
          <w:sz w:val="30"/>
          <w:szCs w:val="30"/>
          <w:highlight w:val="none"/>
        </w:rPr>
        <w:t>件6：</w:t>
      </w:r>
      <w:bookmarkEnd w:id="285"/>
      <w:bookmarkEnd w:id="286"/>
      <w:bookmarkEnd w:id="287"/>
      <w:bookmarkEnd w:id="288"/>
      <w:bookmarkEnd w:id="289"/>
      <w:bookmarkEnd w:id="290"/>
      <w:bookmarkEnd w:id="291"/>
    </w:p>
    <w:p>
      <w:pPr>
        <w:spacing w:before="120" w:after="120" w:line="440" w:lineRule="exact"/>
        <w:ind w:firstLine="600"/>
        <w:jc w:val="center"/>
        <w:rPr>
          <w:rFonts w:ascii="宋体" w:hAnsi="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6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名    称</w:t>
            </w:r>
          </w:p>
        </w:tc>
        <w:tc>
          <w:tcPr>
            <w:tcW w:w="1418"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姓名</w:t>
            </w:r>
          </w:p>
        </w:tc>
        <w:tc>
          <w:tcPr>
            <w:tcW w:w="1134"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职务</w:t>
            </w:r>
          </w:p>
        </w:tc>
        <w:tc>
          <w:tcPr>
            <w:tcW w:w="1134"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职称</w:t>
            </w:r>
          </w:p>
        </w:tc>
        <w:tc>
          <w:tcPr>
            <w:tcW w:w="4252"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一、总部人员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项目主管</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其他人员</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二、现场人员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项目经理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项目副经理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技术负责人</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造价管理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质量管理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材料管理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计划管理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安全管理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其他人员</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bl>
    <w:p>
      <w:pPr>
        <w:spacing w:line="440" w:lineRule="exact"/>
        <w:rPr>
          <w:rFonts w:ascii="宋体" w:hAnsi="宋体" w:cs="宋体"/>
          <w:color w:val="000000"/>
          <w:sz w:val="30"/>
          <w:szCs w:val="30"/>
          <w:highlight w:val="none"/>
        </w:rPr>
      </w:pPr>
      <w:r>
        <w:rPr>
          <w:rFonts w:hint="eastAsia" w:ascii="宋体" w:hAnsi="宋体" w:eastAsia="宋体" w:cs="宋体"/>
          <w:color w:val="000000"/>
          <w:sz w:val="30"/>
          <w:szCs w:val="30"/>
          <w:highlight w:val="none"/>
        </w:rPr>
        <w:t>（此表格</w:t>
      </w:r>
      <w:r>
        <w:rPr>
          <w:rFonts w:hint="eastAsia" w:ascii="宋体" w:hAnsi="宋体" w:cs="宋体"/>
          <w:color w:val="000000"/>
          <w:sz w:val="30"/>
          <w:szCs w:val="30"/>
          <w:highlight w:val="none"/>
          <w:lang w:val="en-US" w:eastAsia="zh-CN"/>
        </w:rPr>
        <w:t>供应商</w:t>
      </w:r>
      <w:r>
        <w:rPr>
          <w:rFonts w:hint="eastAsia" w:ascii="宋体" w:hAnsi="宋体" w:eastAsia="宋体" w:cs="宋体"/>
          <w:color w:val="000000"/>
          <w:sz w:val="30"/>
          <w:szCs w:val="30"/>
          <w:highlight w:val="none"/>
        </w:rPr>
        <w:t>在招投标阶段无需填写，在合同备案时填写完整）</w:t>
      </w: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pPr>
    </w:p>
    <w:p>
      <w:pPr>
        <w:spacing w:line="440" w:lineRule="exact"/>
        <w:rPr>
          <w:rFonts w:ascii="宋体" w:hAnsi="宋体" w:cs="宋体"/>
          <w:color w:val="000000"/>
          <w:sz w:val="30"/>
          <w:szCs w:val="30"/>
          <w:highlight w:val="none"/>
        </w:rPr>
        <w:sectPr>
          <w:pgSz w:w="11906" w:h="16838"/>
          <w:pgMar w:top="1417" w:right="850" w:bottom="1417" w:left="1134" w:header="851" w:footer="992" w:gutter="0"/>
          <w:cols w:space="1701" w:num="1"/>
          <w:titlePg/>
          <w:docGrid w:linePitch="360" w:charSpace="0"/>
        </w:sectPr>
      </w:pPr>
    </w:p>
    <w:p>
      <w:pPr>
        <w:spacing w:line="440" w:lineRule="exact"/>
        <w:rPr>
          <w:rFonts w:ascii="宋体" w:hAnsi="宋体" w:cs="宋体"/>
          <w:color w:val="000000"/>
          <w:sz w:val="30"/>
          <w:szCs w:val="30"/>
          <w:highlight w:val="none"/>
        </w:rPr>
      </w:pPr>
      <w:r>
        <w:rPr>
          <w:rFonts w:hint="eastAsia" w:ascii="宋体" w:hAnsi="宋体" w:eastAsia="宋体" w:cs="宋体"/>
          <w:color w:val="000000"/>
          <w:sz w:val="30"/>
          <w:szCs w:val="30"/>
          <w:highlight w:val="none"/>
        </w:rPr>
        <w:t>附</w:t>
      </w:r>
      <w:bookmarkStart w:id="292" w:name="_Toc296346730"/>
      <w:bookmarkStart w:id="293" w:name="_Toc296944568"/>
      <w:bookmarkStart w:id="294" w:name="_Toc296347228"/>
      <w:bookmarkStart w:id="295" w:name="_Toc296503229"/>
      <w:bookmarkStart w:id="296" w:name="_Toc296891269"/>
      <w:bookmarkStart w:id="297" w:name="_Toc296891057"/>
      <w:r>
        <w:rPr>
          <w:rFonts w:hint="eastAsia" w:ascii="宋体" w:hAnsi="宋体" w:eastAsia="宋体" w:cs="宋体"/>
          <w:color w:val="000000"/>
          <w:sz w:val="30"/>
          <w:szCs w:val="30"/>
          <w:highlight w:val="none"/>
        </w:rPr>
        <w:t>件7：</w:t>
      </w:r>
      <w:bookmarkEnd w:id="292"/>
      <w:bookmarkEnd w:id="293"/>
      <w:bookmarkEnd w:id="294"/>
      <w:bookmarkEnd w:id="295"/>
      <w:bookmarkEnd w:id="296"/>
      <w:bookmarkEnd w:id="297"/>
    </w:p>
    <w:p>
      <w:pPr>
        <w:spacing w:before="120" w:after="120" w:line="440" w:lineRule="exact"/>
        <w:ind w:firstLine="600"/>
        <w:jc w:val="center"/>
        <w:rPr>
          <w:rFonts w:ascii="宋体" w:hAnsi="宋体" w:cs="宋体"/>
          <w:color w:val="000000"/>
          <w:sz w:val="30"/>
          <w:szCs w:val="30"/>
          <w:highlight w:val="none"/>
        </w:rPr>
      </w:pPr>
      <w:r>
        <w:rPr>
          <w:rFonts w:hint="eastAsia" w:ascii="宋体" w:hAnsi="宋体" w:eastAsia="宋体" w:cs="宋体"/>
          <w:color w:val="000000"/>
          <w:sz w:val="30"/>
          <w:szCs w:val="30"/>
          <w:highlight w:val="none"/>
        </w:rPr>
        <w:t>分包人主要施工管理人员表</w:t>
      </w:r>
    </w:p>
    <w:tbl>
      <w:tblPr>
        <w:tblStyle w:val="6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名    称</w:t>
            </w:r>
          </w:p>
        </w:tc>
        <w:tc>
          <w:tcPr>
            <w:tcW w:w="1418"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姓名</w:t>
            </w:r>
          </w:p>
        </w:tc>
        <w:tc>
          <w:tcPr>
            <w:tcW w:w="1134"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职务</w:t>
            </w:r>
          </w:p>
        </w:tc>
        <w:tc>
          <w:tcPr>
            <w:tcW w:w="1134"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职称</w:t>
            </w:r>
          </w:p>
        </w:tc>
        <w:tc>
          <w:tcPr>
            <w:tcW w:w="4252"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一、总部人员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项目主管</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其他人员</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二、现场人员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项目经理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项目副经理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技术负责人</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造价管理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质量管理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材料管理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施工管理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安全管理</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noWrap w:val="0"/>
            <w:vAlign w:val="center"/>
          </w:tcPr>
          <w:p>
            <w:pPr>
              <w:keepNext/>
              <w:widowControl w:val="0"/>
              <w:spacing w:line="440" w:lineRule="exact"/>
              <w:ind w:left="63" w:right="63"/>
              <w:jc w:val="both"/>
              <w:rPr>
                <w:rFonts w:ascii="宋体" w:hAnsi="宋体" w:cs="宋体"/>
                <w:color w:val="000000"/>
                <w:sz w:val="28"/>
                <w:szCs w:val="30"/>
                <w:highlight w:val="none"/>
              </w:rPr>
            </w:pPr>
            <w:r>
              <w:rPr>
                <w:rFonts w:hint="eastAsia" w:ascii="宋体" w:hAnsi="宋体" w:cs="宋体"/>
                <w:color w:val="000000"/>
                <w:sz w:val="28"/>
                <w:szCs w:val="30"/>
                <w:highlight w:val="none"/>
              </w:rPr>
              <w:t>其他人员</w:t>
            </w: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418" w:type="dxa"/>
            <w:noWrap w:val="0"/>
            <w:vAlign w:val="center"/>
          </w:tcPr>
          <w:p>
            <w:pPr>
              <w:keepNext/>
              <w:widowControl w:val="0"/>
              <w:spacing w:line="440" w:lineRule="exact"/>
              <w:ind w:left="63" w:right="63" w:firstLine="56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1134"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c>
          <w:tcPr>
            <w:tcW w:w="4252" w:type="dxa"/>
            <w:noWrap w:val="0"/>
            <w:vAlign w:val="center"/>
          </w:tcPr>
          <w:p>
            <w:pPr>
              <w:keepNext/>
              <w:widowControl w:val="0"/>
              <w:spacing w:line="440" w:lineRule="exact"/>
              <w:ind w:left="63" w:right="63" w:firstLine="600"/>
              <w:jc w:val="both"/>
              <w:rPr>
                <w:rFonts w:ascii="宋体" w:hAnsi="宋体" w:cs="宋体"/>
                <w:color w:val="000000"/>
                <w:sz w:val="28"/>
                <w:szCs w:val="30"/>
                <w:highlight w:val="none"/>
              </w:rPr>
            </w:pPr>
          </w:p>
        </w:tc>
      </w:tr>
    </w:tbl>
    <w:p>
      <w:pPr>
        <w:pStyle w:val="42"/>
        <w:keepNext w:val="0"/>
        <w:keepLines w:val="0"/>
        <w:pageBreakBefore w:val="0"/>
        <w:spacing w:line="360" w:lineRule="auto"/>
        <w:ind w:firstLine="48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ab/>
      </w:r>
    </w:p>
    <w:p>
      <w:pPr>
        <w:keepNext w:val="0"/>
        <w:keepLines w:val="0"/>
        <w:pageBreakBefore w:val="0"/>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clear="all"/>
      </w:r>
    </w:p>
    <w:p>
      <w:pPr>
        <w:spacing w:line="360" w:lineRule="auto"/>
        <w:ind w:firstLine="42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9</w:t>
      </w:r>
      <w:r>
        <w:rPr>
          <w:rFonts w:hint="eastAsia" w:ascii="宋体" w:hAnsi="宋体" w:eastAsia="宋体" w:cs="宋体"/>
          <w:b/>
          <w:color w:val="auto"/>
          <w:sz w:val="36"/>
          <w:highlight w:val="none"/>
        </w:rPr>
        <w:t>、承诺书</w:t>
      </w:r>
    </w:p>
    <w:p>
      <w:pPr>
        <w:keepNext w:val="0"/>
        <w:keepLines w:val="0"/>
        <w:pageBreakBefore w:val="0"/>
        <w:widowControl w:val="0"/>
        <w:spacing w:line="312"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eastAsia="zh-CN"/>
        </w:rPr>
        <w:t>徐州市田家炳中学</w:t>
      </w:r>
      <w:r>
        <w:rPr>
          <w:rFonts w:hint="eastAsia" w:ascii="宋体" w:hAnsi="宋体" w:eastAsia="宋体" w:cs="宋体"/>
          <w:color w:val="auto"/>
          <w:sz w:val="21"/>
          <w:szCs w:val="21"/>
          <w:highlight w:val="none"/>
        </w:rPr>
        <w:t>：</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val="en-US" w:eastAsia="zh-CN"/>
        </w:rPr>
        <w:t>JSZC-320324-ZCKZ-C2024-0002</w:t>
      </w:r>
      <w:r>
        <w:rPr>
          <w:rFonts w:hint="eastAsia" w:ascii="宋体" w:hAnsi="宋体" w:eastAsia="宋体" w:cs="宋体"/>
          <w:color w:val="auto"/>
          <w:sz w:val="21"/>
          <w:szCs w:val="21"/>
          <w:highlight w:val="none"/>
        </w:rPr>
        <w:t>）要求，本供应商正式提交以下首次响应文件。</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（1）承诺书； </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（2）磋商报价表； </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（3）偏离表；</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w:t>
      </w:r>
      <w:r>
        <w:rPr>
          <w:rFonts w:hint="eastAsia" w:ascii="宋体" w:hAnsi="宋体" w:eastAsia="宋体" w:cs="宋体"/>
          <w:bCs/>
          <w:color w:val="auto"/>
          <w:sz w:val="21"/>
          <w:szCs w:val="21"/>
          <w:highlight w:val="none"/>
        </w:rPr>
        <w:t>文件</w:t>
      </w:r>
      <w:r>
        <w:rPr>
          <w:rFonts w:hint="eastAsia" w:ascii="宋体" w:hAnsi="宋体" w:eastAsia="宋体" w:cs="宋体"/>
          <w:color w:val="auto"/>
          <w:sz w:val="21"/>
          <w:szCs w:val="21"/>
          <w:highlight w:val="none"/>
        </w:rPr>
        <w:t>要求提供的其他响应文件。</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我单位符合《中华人民共和国政府采购法》第二十二条的规定，符合本项目供应商资格要求。</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我单位按照磋商文件的要求编制响应文件，并对其提交的响应文件的真实性、合法性承担法律责任。</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供应商兹宣布同意如下： </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一、完全承担根据《磋商文件》规定完成合同的责任和义务（如有偏离，将全部填写在偏离表中）。</w:t>
      </w:r>
    </w:p>
    <w:p>
      <w:pPr>
        <w:pStyle w:val="264"/>
        <w:keepNext w:val="0"/>
        <w:keepLines w:val="0"/>
        <w:pageBreakBefore w:val="0"/>
        <w:widowControl w:val="0"/>
        <w:spacing w:line="312"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二、保证所提供的响应文件及所有材料的真实、合法、有效，并对其负责。</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三、已详细审核竞争性磋商文件（含竞争性磋商文件的澄清或者修改），本供应商完全理解并同意放弃对这方面不明及误解的权利。</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四、所供货物保证符合国家有关产品质量、性能和安全标准，无权利瑕疵。</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五、报价有效期为30个工作日。</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六、同意向贵方提供贵方可能要求的与本次磋商采购有关的任何证据或资料。</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七、完全理解贵方不一定要接受最低的报价或收到的任何报价。</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八、采购人或采购代理机构有权将我单位本项目的《磋商报价表》和《分项价格表》予以公示，公示的方式由</w:t>
      </w:r>
      <w:r>
        <w:rPr>
          <w:rFonts w:hint="eastAsia" w:ascii="宋体" w:hAnsi="宋体" w:cs="宋体"/>
          <w:color w:val="auto"/>
          <w:sz w:val="21"/>
          <w:szCs w:val="21"/>
          <w:highlight w:val="none"/>
          <w:lang w:eastAsia="zh-CN"/>
        </w:rPr>
        <w:t>中城科泽项目管理有限公司</w:t>
      </w:r>
      <w:r>
        <w:rPr>
          <w:rFonts w:hint="eastAsia" w:ascii="宋体" w:hAnsi="宋体" w:eastAsia="宋体" w:cs="宋体"/>
          <w:color w:val="auto"/>
          <w:sz w:val="21"/>
          <w:szCs w:val="21"/>
          <w:highlight w:val="none"/>
        </w:rPr>
        <w:t>确定。</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keepNext w:val="0"/>
        <w:keepLines w:val="0"/>
        <w:pageBreakBefore w:val="0"/>
        <w:widowControl w:val="0"/>
        <w:spacing w:line="312" w:lineRule="auto"/>
        <w:ind w:firstLine="480"/>
        <w:jc w:val="left"/>
        <w:rPr>
          <w:rFonts w:hint="eastAsia" w:ascii="宋体" w:hAnsi="宋体" w:eastAsia="宋体" w:cs="宋体"/>
          <w:color w:val="auto"/>
          <w:sz w:val="21"/>
          <w:szCs w:val="21"/>
          <w:highlight w:val="none"/>
        </w:rPr>
      </w:pPr>
    </w:p>
    <w:p>
      <w:pPr>
        <w:keepNext w:val="0"/>
        <w:keepLines w:val="0"/>
        <w:pageBreakBefore w:val="0"/>
        <w:widowControl w:val="0"/>
        <w:spacing w:line="312" w:lineRule="auto"/>
        <w:ind w:firstLine="19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1"/>
          <w:szCs w:val="21"/>
          <w:highlight w:val="none"/>
        </w:rPr>
        <w:t>）：</w:t>
      </w:r>
    </w:p>
    <w:p>
      <w:pPr>
        <w:keepNext w:val="0"/>
        <w:keepLines w:val="0"/>
        <w:pageBreakBefore w:val="0"/>
        <w:widowControl w:val="0"/>
        <w:spacing w:line="312" w:lineRule="auto"/>
        <w:ind w:firstLine="19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法定代表人（负责人)或授权代表（签字或盖章）：  </w:t>
      </w:r>
    </w:p>
    <w:p>
      <w:pPr>
        <w:keepNext w:val="0"/>
        <w:keepLines w:val="0"/>
        <w:pageBreakBefore w:val="0"/>
        <w:widowControl w:val="0"/>
        <w:spacing w:line="312" w:lineRule="auto"/>
        <w:ind w:firstLine="19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keepNext w:val="0"/>
        <w:keepLines w:val="0"/>
        <w:pageBreakBefore w:val="0"/>
        <w:widowControl w:val="0"/>
        <w:spacing w:line="312" w:lineRule="auto"/>
        <w:ind w:firstLine="19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p>
    <w:p>
      <w:pPr>
        <w:keepNext w:val="0"/>
        <w:keepLines w:val="0"/>
        <w:pageBreakBefore w:val="0"/>
        <w:widowControl w:val="0"/>
        <w:spacing w:line="312" w:lineRule="auto"/>
        <w:ind w:firstLine="19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jc w:val="center"/>
        <w:rPr>
          <w:rFonts w:hint="eastAsia" w:ascii="宋体" w:hAnsi="宋体" w:eastAsia="宋体" w:cs="宋体"/>
          <w:b/>
          <w:color w:val="auto"/>
          <w:sz w:val="36"/>
          <w:highlight w:val="none"/>
        </w:rPr>
      </w:pPr>
      <w:r>
        <w:rPr>
          <w:rFonts w:hint="eastAsia" w:ascii="宋体" w:hAnsi="宋体" w:eastAsia="宋体" w:cs="宋体"/>
          <w:b/>
          <w:bCs/>
          <w:color w:val="auto"/>
          <w:sz w:val="28"/>
          <w:highlight w:val="none"/>
        </w:rPr>
        <w:br w:type="page" w:clear="all"/>
      </w:r>
      <w:r>
        <w:rPr>
          <w:rFonts w:hint="eastAsia" w:ascii="宋体" w:hAnsi="宋体" w:eastAsia="宋体" w:cs="宋体"/>
          <w:b/>
          <w:color w:val="auto"/>
          <w:sz w:val="36"/>
          <w:highlight w:val="none"/>
          <w:lang w:val="en-US" w:eastAsia="zh-CN"/>
        </w:rPr>
        <w:t>10</w:t>
      </w:r>
      <w:r>
        <w:rPr>
          <w:rFonts w:hint="eastAsia" w:ascii="宋体" w:hAnsi="宋体" w:eastAsia="宋体" w:cs="宋体"/>
          <w:b/>
          <w:color w:val="auto"/>
          <w:sz w:val="36"/>
          <w:highlight w:val="none"/>
        </w:rPr>
        <w:t>、法定代表人身份证明</w:t>
      </w:r>
      <w:r>
        <w:rPr>
          <w:rFonts w:hint="eastAsia" w:ascii="宋体" w:hAnsi="宋体" w:cs="宋体"/>
          <w:b/>
          <w:color w:val="auto"/>
          <w:sz w:val="36"/>
          <w:highlight w:val="none"/>
          <w:lang w:val="en-US" w:eastAsia="zh-CN"/>
        </w:rPr>
        <w:t>或</w:t>
      </w:r>
      <w:r>
        <w:rPr>
          <w:rFonts w:hint="eastAsia" w:ascii="宋体" w:hAnsi="宋体" w:eastAsia="宋体" w:cs="宋体"/>
          <w:b/>
          <w:color w:val="auto"/>
          <w:sz w:val="36"/>
          <w:highlight w:val="none"/>
        </w:rPr>
        <w:t>授权委托书</w:t>
      </w:r>
    </w:p>
    <w:p>
      <w:pPr>
        <w:rPr>
          <w:rFonts w:ascii="宋体" w:hAnsi="宋体" w:cs="宋体"/>
          <w:color w:val="auto"/>
          <w:sz w:val="24"/>
          <w:highlight w:val="none"/>
        </w:rPr>
      </w:pPr>
      <w:r>
        <w:rPr>
          <w:rFonts w:hint="eastAsia" w:ascii="宋体" w:hAnsi="宋体" w:cs="宋体"/>
          <w:color w:val="auto"/>
          <w:sz w:val="24"/>
          <w:highlight w:val="none"/>
        </w:rPr>
        <w:t>若法定代表人亲自签署文件则按下列格式：</w:t>
      </w:r>
    </w:p>
    <w:p>
      <w:pPr>
        <w:rPr>
          <w:rFonts w:ascii="宋体" w:hAnsi="宋体" w:cs="宋体"/>
          <w:color w:val="auto"/>
          <w:sz w:val="24"/>
          <w:highlight w:val="none"/>
        </w:rPr>
      </w:pPr>
    </w:p>
    <w:p>
      <w:pPr>
        <w:spacing w:before="40"/>
        <w:ind w:left="3158"/>
        <w:rPr>
          <w:rFonts w:ascii="宋体" w:hAnsi="宋体" w:cs="宋体"/>
          <w:color w:val="auto"/>
          <w:sz w:val="24"/>
          <w:highlight w:val="none"/>
        </w:rPr>
      </w:pPr>
      <w:r>
        <w:rPr>
          <w:rFonts w:hint="eastAsia" w:ascii="宋体" w:hAnsi="宋体" w:cs="宋体"/>
          <w:color w:val="auto"/>
          <w:sz w:val="24"/>
          <w:highlight w:val="none"/>
        </w:rPr>
        <w:t>法定代表人身份证明</w:t>
      </w:r>
    </w:p>
    <w:p>
      <w:pPr>
        <w:pStyle w:val="21"/>
        <w:rPr>
          <w:rFonts w:ascii="宋体" w:hAnsi="宋体" w:cs="宋体"/>
          <w:color w:val="auto"/>
          <w:highlight w:val="none"/>
        </w:rPr>
      </w:pPr>
    </w:p>
    <w:p>
      <w:pPr>
        <w:pStyle w:val="21"/>
        <w:rPr>
          <w:rFonts w:ascii="宋体" w:hAnsi="宋体" w:cs="宋体"/>
          <w:color w:val="auto"/>
          <w:highlight w:val="none"/>
        </w:rPr>
      </w:pPr>
    </w:p>
    <w:p>
      <w:pPr>
        <w:pStyle w:val="21"/>
        <w:spacing w:before="11"/>
        <w:rPr>
          <w:rFonts w:ascii="宋体" w:hAnsi="宋体" w:cs="宋体"/>
          <w:color w:val="auto"/>
          <w:highlight w:val="none"/>
        </w:rPr>
      </w:pPr>
    </w:p>
    <w:p>
      <w:pPr>
        <w:spacing w:before="66"/>
        <w:ind w:left="215"/>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pStyle w:val="21"/>
        <w:rPr>
          <w:rFonts w:ascii="宋体" w:hAnsi="宋体" w:cs="宋体"/>
          <w:color w:val="auto"/>
          <w:highlight w:val="none"/>
        </w:rPr>
      </w:pPr>
    </w:p>
    <w:p>
      <w:pPr>
        <w:pStyle w:val="21"/>
        <w:spacing w:before="9"/>
        <w:rPr>
          <w:rFonts w:ascii="宋体" w:hAnsi="宋体" w:cs="宋体"/>
          <w:color w:val="auto"/>
          <w:highlight w:val="none"/>
        </w:rPr>
      </w:pPr>
    </w:p>
    <w:p>
      <w:pPr>
        <w:tabs>
          <w:tab w:val="left" w:pos="2495"/>
          <w:tab w:val="left" w:pos="6215"/>
          <w:tab w:val="left" w:pos="7655"/>
        </w:tabs>
        <w:spacing w:line="360" w:lineRule="auto"/>
        <w:ind w:left="215"/>
        <w:rPr>
          <w:rFonts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ab/>
      </w:r>
      <w:r>
        <w:rPr>
          <w:rFonts w:hint="eastAsia" w:ascii="宋体" w:hAnsi="宋体" w:cs="宋体"/>
          <w:color w:val="auto"/>
          <w:sz w:val="24"/>
          <w:highlight w:val="none"/>
        </w:rPr>
        <w:t>（法定代表人亲笔签字）性别：</w:t>
      </w:r>
      <w:r>
        <w:rPr>
          <w:rFonts w:hint="eastAsia" w:ascii="宋体" w:hAnsi="宋体" w:cs="宋体"/>
          <w:color w:val="auto"/>
          <w:sz w:val="24"/>
          <w:highlight w:val="none"/>
          <w:u w:val="single"/>
        </w:rPr>
        <w:tab/>
      </w:r>
      <w:r>
        <w:rPr>
          <w:rFonts w:hint="eastAsia" w:ascii="宋体" w:hAnsi="宋体" w:cs="宋体"/>
          <w:color w:val="auto"/>
          <w:sz w:val="24"/>
          <w:highlight w:val="none"/>
        </w:rPr>
        <w:t>年龄：</w:t>
      </w:r>
      <w:r>
        <w:rPr>
          <w:rFonts w:hint="eastAsia" w:ascii="宋体" w:hAnsi="宋体" w:cs="宋体"/>
          <w:color w:val="auto"/>
          <w:sz w:val="24"/>
          <w:highlight w:val="none"/>
          <w:u w:val="single"/>
        </w:rPr>
        <w:tab/>
      </w:r>
      <w:r>
        <w:rPr>
          <w:rFonts w:hint="eastAsia" w:ascii="宋体" w:hAnsi="宋体" w:cs="宋体"/>
          <w:color w:val="auto"/>
          <w:sz w:val="24"/>
          <w:highlight w:val="none"/>
        </w:rPr>
        <w:t>职务：</w:t>
      </w:r>
    </w:p>
    <w:p>
      <w:pPr>
        <w:tabs>
          <w:tab w:val="left" w:pos="1895"/>
        </w:tabs>
        <w:spacing w:line="360" w:lineRule="auto"/>
        <w:ind w:left="215"/>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ab/>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名称）的法定代表人。</w:t>
      </w:r>
    </w:p>
    <w:p>
      <w:pPr>
        <w:spacing w:line="360" w:lineRule="auto"/>
        <w:ind w:left="215"/>
        <w:rPr>
          <w:rFonts w:ascii="宋体" w:hAnsi="宋体" w:cs="宋体"/>
          <w:color w:val="auto"/>
          <w:sz w:val="24"/>
          <w:highlight w:val="none"/>
        </w:rPr>
      </w:pPr>
      <w:r>
        <w:rPr>
          <w:rFonts w:hint="eastAsia" w:ascii="宋体" w:hAnsi="宋体" w:cs="宋体"/>
          <w:color w:val="auto"/>
          <w:sz w:val="24"/>
          <w:highlight w:val="none"/>
        </w:rPr>
        <w:t>特此证明。</w:t>
      </w:r>
    </w:p>
    <w:p>
      <w:pPr>
        <w:pStyle w:val="21"/>
        <w:rPr>
          <w:rFonts w:ascii="宋体" w:hAnsi="宋体" w:cs="宋体"/>
          <w:color w:val="auto"/>
          <w:highlight w:val="none"/>
        </w:rPr>
      </w:pPr>
    </w:p>
    <w:p>
      <w:pPr>
        <w:pStyle w:val="21"/>
        <w:rPr>
          <w:rFonts w:ascii="宋体" w:hAnsi="宋体" w:cs="宋体"/>
          <w:color w:val="auto"/>
          <w:highlight w:val="none"/>
        </w:rPr>
      </w:pPr>
    </w:p>
    <w:p>
      <w:pPr>
        <w:ind w:left="215"/>
        <w:rPr>
          <w:rFonts w:ascii="宋体" w:hAnsi="宋体" w:cs="宋体"/>
          <w:color w:val="auto"/>
          <w:sz w:val="24"/>
          <w:highlight w:val="none"/>
        </w:rPr>
      </w:pPr>
      <w:r>
        <w:rPr>
          <w:rFonts w:hint="eastAsia" w:ascii="宋体" w:hAnsi="宋体" w:cs="宋体"/>
          <w:color w:val="auto"/>
          <w:sz w:val="24"/>
          <w:highlight w:val="none"/>
        </w:rPr>
        <w:t>附：法定代表人身份证复印件。</w:t>
      </w:r>
    </w:p>
    <w:p>
      <w:pPr>
        <w:pStyle w:val="21"/>
        <w:rPr>
          <w:rFonts w:ascii="宋体" w:hAnsi="宋体" w:cs="宋体"/>
          <w:color w:val="auto"/>
          <w:highlight w:val="none"/>
        </w:rPr>
      </w:pPr>
    </w:p>
    <w:p>
      <w:pPr>
        <w:pStyle w:val="21"/>
        <w:rPr>
          <w:rFonts w:ascii="宋体" w:hAnsi="宋体" w:cs="宋体"/>
          <w:color w:val="auto"/>
          <w:highlight w:val="none"/>
        </w:rPr>
      </w:pPr>
    </w:p>
    <w:p>
      <w:pPr>
        <w:pStyle w:val="21"/>
        <w:rPr>
          <w:rFonts w:ascii="宋体" w:hAnsi="宋体" w:cs="宋体"/>
          <w:color w:val="auto"/>
          <w:highlight w:val="none"/>
        </w:rPr>
      </w:pPr>
    </w:p>
    <w:p>
      <w:pPr>
        <w:pStyle w:val="21"/>
        <w:spacing w:before="10"/>
        <w:rPr>
          <w:rFonts w:ascii="宋体" w:hAnsi="宋体" w:cs="宋体"/>
          <w:color w:val="auto"/>
          <w:highlight w:val="none"/>
        </w:rPr>
      </w:pPr>
    </w:p>
    <w:p>
      <w:pPr>
        <w:tabs>
          <w:tab w:val="left" w:pos="5529"/>
        </w:tabs>
        <w:ind w:left="3369"/>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ab/>
      </w:r>
      <w:r>
        <w:rPr>
          <w:rFonts w:hint="eastAsia" w:ascii="宋体" w:hAnsi="宋体" w:cs="宋体"/>
          <w:color w:val="auto"/>
          <w:sz w:val="24"/>
          <w:highlight w:val="none"/>
        </w:rPr>
        <w:t>(</w:t>
      </w:r>
      <w:r>
        <w:rPr>
          <w:rFonts w:hint="eastAsia" w:ascii="宋体" w:hAnsi="宋体" w:cs="宋体"/>
          <w:bCs/>
          <w:color w:val="auto"/>
          <w:sz w:val="24"/>
          <w:highlight w:val="none"/>
        </w:rPr>
        <w:t>电子签章</w:t>
      </w:r>
      <w:r>
        <w:rPr>
          <w:rFonts w:hint="eastAsia" w:ascii="宋体" w:hAnsi="宋体" w:cs="宋体"/>
          <w:color w:val="auto"/>
          <w:sz w:val="24"/>
          <w:highlight w:val="none"/>
        </w:rPr>
        <w:t>)</w:t>
      </w:r>
    </w:p>
    <w:p>
      <w:pPr>
        <w:pStyle w:val="21"/>
        <w:spacing w:before="7"/>
        <w:rPr>
          <w:rFonts w:ascii="宋体" w:hAnsi="宋体" w:cs="宋体"/>
          <w:color w:val="auto"/>
          <w:highlight w:val="none"/>
        </w:rPr>
      </w:pPr>
    </w:p>
    <w:p>
      <w:pPr>
        <w:tabs>
          <w:tab w:val="left" w:pos="719"/>
          <w:tab w:val="left" w:pos="1559"/>
          <w:tab w:val="left" w:pos="2279"/>
        </w:tabs>
        <w:spacing w:before="74"/>
        <w:ind w:right="406"/>
        <w:jc w:val="center"/>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pPr>
        <w:pStyle w:val="21"/>
        <w:rPr>
          <w:rFonts w:ascii="宋体" w:hAnsi="宋体" w:cs="宋体"/>
          <w:color w:val="auto"/>
          <w:highlight w:val="none"/>
        </w:rPr>
      </w:pPr>
    </w:p>
    <w:p>
      <w:pPr>
        <w:pStyle w:val="21"/>
        <w:rPr>
          <w:rFonts w:ascii="宋体" w:hAnsi="宋体" w:cs="宋体"/>
          <w:color w:val="auto"/>
          <w:highlight w:val="none"/>
        </w:rPr>
      </w:pPr>
    </w:p>
    <w:p>
      <w:pPr>
        <w:jc w:val="center"/>
        <w:rPr>
          <w:rFonts w:ascii="宋体" w:hAnsi="宋体" w:cs="宋体"/>
          <w:b/>
          <w:color w:val="auto"/>
          <w:sz w:val="36"/>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（法定代表人身份证扫描件附后)</w:t>
      </w: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r>
        <w:rPr>
          <w:rFonts w:hint="eastAsia" w:ascii="宋体" w:hAnsi="宋体" w:cs="宋体"/>
          <w:b/>
          <w:color w:val="auto"/>
          <w:sz w:val="36"/>
          <w:highlight w:val="none"/>
        </w:rPr>
        <w:t>授权委托书</w:t>
      </w:r>
    </w:p>
    <w:p>
      <w:pPr>
        <w:spacing w:line="500" w:lineRule="exact"/>
        <w:rPr>
          <w:rFonts w:ascii="宋体" w:hAnsi="宋体" w:cs="宋体"/>
          <w:color w:val="auto"/>
          <w:sz w:val="24"/>
          <w:highlight w:val="none"/>
        </w:rPr>
      </w:pPr>
      <w:r>
        <w:rPr>
          <w:rFonts w:hint="eastAsia" w:ascii="宋体" w:hAnsi="宋体" w:cs="宋体"/>
          <w:color w:val="auto"/>
          <w:sz w:val="24"/>
          <w:highlight w:val="none"/>
        </w:rPr>
        <w:t>委托人（全称）：</w:t>
      </w:r>
    </w:p>
    <w:p>
      <w:pPr>
        <w:spacing w:line="500" w:lineRule="exact"/>
        <w:rPr>
          <w:rFonts w:ascii="宋体" w:hAnsi="宋体" w:cs="宋体"/>
          <w:color w:val="auto"/>
          <w:sz w:val="24"/>
          <w:highlight w:val="none"/>
        </w:rPr>
      </w:pPr>
      <w:r>
        <w:rPr>
          <w:rFonts w:hint="eastAsia" w:ascii="宋体" w:hAnsi="宋体" w:cs="宋体"/>
          <w:color w:val="auto"/>
          <w:sz w:val="24"/>
          <w:highlight w:val="none"/>
        </w:rPr>
        <w:t>地  址：</w:t>
      </w:r>
    </w:p>
    <w:p>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法定代表人（负责人）：               </w:t>
      </w:r>
    </w:p>
    <w:p>
      <w:pPr>
        <w:spacing w:line="500" w:lineRule="exact"/>
        <w:rPr>
          <w:rFonts w:ascii="宋体" w:hAnsi="宋体" w:cs="宋体"/>
          <w:color w:val="auto"/>
          <w:sz w:val="24"/>
          <w:highlight w:val="none"/>
        </w:rPr>
      </w:pPr>
      <w:r>
        <w:rPr>
          <w:rFonts w:hint="eastAsia" w:ascii="宋体" w:hAnsi="宋体" w:cs="宋体"/>
          <w:color w:val="auto"/>
          <w:sz w:val="24"/>
          <w:highlight w:val="none"/>
        </w:rPr>
        <w:t>统一社会信用代码：</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r>
        <w:rPr>
          <w:rFonts w:hint="eastAsia" w:ascii="宋体" w:hAnsi="宋体" w:cs="宋体"/>
          <w:color w:val="auto"/>
          <w:sz w:val="24"/>
          <w:highlight w:val="none"/>
        </w:rPr>
        <w:t>受托人：                  先生（女士）</w:t>
      </w:r>
    </w:p>
    <w:p>
      <w:pPr>
        <w:spacing w:line="500" w:lineRule="exact"/>
        <w:rPr>
          <w:rFonts w:ascii="宋体" w:hAnsi="宋体" w:cs="宋体"/>
          <w:color w:val="auto"/>
          <w:sz w:val="24"/>
          <w:highlight w:val="none"/>
        </w:rPr>
      </w:pPr>
      <w:r>
        <w:rPr>
          <w:rFonts w:hint="eastAsia" w:ascii="宋体" w:hAnsi="宋体" w:cs="宋体"/>
          <w:color w:val="auto"/>
          <w:sz w:val="24"/>
          <w:highlight w:val="none"/>
        </w:rPr>
        <w:t>身份证号：</w:t>
      </w:r>
    </w:p>
    <w:p>
      <w:pPr>
        <w:spacing w:line="0" w:lineRule="atLeast"/>
        <w:jc w:val="center"/>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兹委托（            ）全权代表我企业（公司）参与</w:t>
      </w:r>
      <w:r>
        <w:rPr>
          <w:rFonts w:hint="eastAsia" w:ascii="宋体" w:hAnsi="宋体" w:cs="宋体"/>
          <w:color w:val="auto"/>
          <w:sz w:val="24"/>
          <w:szCs w:val="24"/>
          <w:highlight w:val="none"/>
          <w:u w:val="single"/>
          <w:lang w:eastAsia="zh-CN"/>
        </w:rPr>
        <w:t>徐州市田家炳中学多功能会议厅装修改造</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：JSZC-320324-ZCKZ-C2024-0002</w:t>
      </w:r>
      <w:r>
        <w:rPr>
          <w:rFonts w:hint="eastAsia" w:ascii="宋体" w:hAnsi="宋体" w:cs="宋体"/>
          <w:color w:val="auto"/>
          <w:sz w:val="24"/>
          <w:highlight w:val="none"/>
        </w:rPr>
        <w:t>]的磋商活动及签订合同。（         ）以我企业（公司）名义所为的行为及签署的文件，我企业（公司）均予以认可。有关法律责任均由我企业（公司）承担。（         ）无转委托权。委托期限自    年  月   日起至    年  月    日止。</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r>
        <w:rPr>
          <w:rFonts w:hint="eastAsia" w:ascii="宋体" w:hAnsi="宋体" w:cs="宋体"/>
          <w:color w:val="auto"/>
          <w:sz w:val="24"/>
          <w:highlight w:val="none"/>
        </w:rPr>
        <w:t>委托人（电子签章）：</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受托人（签字或盖章）：</w:t>
      </w:r>
    </w:p>
    <w:p>
      <w:pPr>
        <w:spacing w:line="500" w:lineRule="exact"/>
        <w:ind w:firstLine="3561"/>
        <w:rPr>
          <w:rFonts w:ascii="宋体" w:hAnsi="宋体" w:cs="宋体"/>
          <w:color w:val="auto"/>
          <w:sz w:val="24"/>
          <w:highlight w:val="none"/>
        </w:rPr>
      </w:pPr>
      <w:r>
        <w:rPr>
          <w:rFonts w:hint="eastAsia" w:ascii="宋体" w:hAnsi="宋体" w:cs="宋体"/>
          <w:color w:val="auto"/>
          <w:sz w:val="24"/>
          <w:highlight w:val="none"/>
        </w:rPr>
        <w:t xml:space="preserve">                   年   月   日</w:t>
      </w:r>
    </w:p>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24"/>
          <w:highlight w:val="none"/>
        </w:rPr>
      </w:pPr>
    </w:p>
    <w:p>
      <w:pPr>
        <w:pStyle w:val="31"/>
        <w:rPr>
          <w:rFonts w:hint="default" w:ascii="宋体" w:hAnsi="宋体" w:eastAsia="宋体" w:cs="宋体"/>
          <w:b/>
          <w:color w:val="auto"/>
          <w:sz w:val="36"/>
          <w:szCs w:val="36"/>
          <w:highlight w:val="none"/>
          <w:lang w:val="en-US"/>
        </w:rPr>
      </w:pPr>
      <w:r>
        <w:rPr>
          <w:rFonts w:hint="eastAsia" w:ascii="宋体" w:hAnsi="宋体" w:cs="宋体"/>
          <w:color w:val="auto"/>
          <w:sz w:val="24"/>
          <w:highlight w:val="none"/>
        </w:rPr>
        <w:t>（受托人身份证扫描件附后)</w:t>
      </w:r>
      <w:r>
        <w:rPr>
          <w:rFonts w:hint="eastAsia" w:ascii="宋体" w:hAnsi="宋体" w:eastAsia="宋体" w:cs="宋体"/>
          <w:b/>
          <w:color w:val="auto"/>
          <w:sz w:val="36"/>
          <w:szCs w:val="36"/>
          <w:highlight w:val="none"/>
        </w:rPr>
        <w:br w:type="page" w:clear="all"/>
      </w:r>
    </w:p>
    <w:p>
      <w:pPr>
        <w:widowControl/>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11</w:t>
      </w:r>
      <w:r>
        <w:rPr>
          <w:rFonts w:hint="eastAsia" w:ascii="宋体" w:hAnsi="宋体" w:eastAsia="宋体" w:cs="宋体"/>
          <w:b/>
          <w:color w:val="auto"/>
          <w:sz w:val="36"/>
          <w:szCs w:val="36"/>
          <w:highlight w:val="none"/>
        </w:rPr>
        <w:t>、</w:t>
      </w:r>
      <w:bookmarkStart w:id="298" w:name="_Hlk81985284"/>
      <w:r>
        <w:rPr>
          <w:rFonts w:hint="eastAsia" w:ascii="宋体" w:hAnsi="宋体" w:eastAsia="宋体" w:cs="宋体"/>
          <w:b/>
          <w:color w:val="auto"/>
          <w:sz w:val="36"/>
          <w:szCs w:val="36"/>
          <w:highlight w:val="none"/>
        </w:rPr>
        <w:t>中小企业声明函</w:t>
      </w:r>
    </w:p>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szCs w:val="21"/>
          <w:highlight w:val="none"/>
          <w:lang w:val="en-US" w:eastAsia="zh-CN"/>
        </w:rPr>
        <w:t xml:space="preserve">                                             </w:t>
      </w:r>
    </w:p>
    <w:p>
      <w:pPr>
        <w:spacing w:line="480" w:lineRule="exact"/>
        <w:ind w:firstLine="504"/>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r>
        <w:rPr>
          <w:rFonts w:hint="eastAsia" w:ascii="宋体" w:hAnsi="宋体" w:cs="宋体"/>
          <w:color w:val="auto"/>
          <w:spacing w:val="6"/>
          <w:sz w:val="24"/>
          <w:szCs w:val="24"/>
          <w:highlight w:val="none"/>
          <w:lang w:eastAsia="zh-CN"/>
        </w:rPr>
        <w:t>徐州市田家炳中学多功能会议厅装修改造</w:t>
      </w:r>
    </w:p>
    <w:p>
      <w:pPr>
        <w:spacing w:line="480" w:lineRule="exact"/>
        <w:ind w:firstLine="504"/>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项目编号：</w:t>
      </w:r>
      <w:r>
        <w:rPr>
          <w:rFonts w:hint="eastAsia" w:ascii="宋体" w:hAnsi="宋体" w:cs="宋体"/>
          <w:color w:val="auto"/>
          <w:spacing w:val="6"/>
          <w:sz w:val="24"/>
          <w:szCs w:val="24"/>
          <w:highlight w:val="none"/>
          <w:lang w:eastAsia="zh-CN"/>
        </w:rPr>
        <w:t>JSZC-320324-ZCKZ-C2024-0002</w:t>
      </w:r>
      <w:r>
        <w:rPr>
          <w:rFonts w:hint="eastAsia" w:ascii="宋体" w:hAnsi="宋体" w:eastAsia="宋体" w:cs="宋体"/>
          <w:color w:val="auto"/>
          <w:spacing w:val="6"/>
          <w:sz w:val="24"/>
          <w:szCs w:val="24"/>
          <w:highlight w:val="none"/>
          <w:lang w:eastAsia="zh-CN"/>
        </w:rPr>
        <w:t xml:space="preserve">                                             </w:t>
      </w:r>
    </w:p>
    <w:p>
      <w:pPr>
        <w:keepNext w:val="0"/>
        <w:keepLines w:val="0"/>
        <w:pageBreakBefore w:val="0"/>
        <w:widowControl w:val="0"/>
        <w:spacing w:before="0" w:beforeAutospacing="0" w:after="0" w:afterAutospacing="0" w:line="360" w:lineRule="auto"/>
        <w:ind w:firstLine="504"/>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本公司郑重声明，根据《政府采购促进中小企业发展管理办法》（财库[2020]46号）的规定，本公司</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徐州市田家炳中学</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徐州市田家炳中学多功能会议厅装修改造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w:t>
      </w:r>
      <w:r>
        <w:rPr>
          <w:rFonts w:hint="eastAsia" w:ascii="宋体" w:hAnsi="宋体" w:eastAsia="宋体" w:cs="宋体"/>
          <w:color w:val="auto"/>
          <w:spacing w:val="6"/>
          <w:sz w:val="24"/>
          <w:szCs w:val="24"/>
          <w:highlight w:val="none"/>
          <w:lang w:eastAsia="zh-CN"/>
        </w:rPr>
        <w:t>，工程的施工单位全部为符合政策要求的中小企业承建。相关企业的具体情况如下：</w:t>
      </w:r>
    </w:p>
    <w:p>
      <w:pPr>
        <w:keepNext w:val="0"/>
        <w:keepLines w:val="0"/>
        <w:pageBreakBefore w:val="0"/>
        <w:widowControl w:val="0"/>
        <w:spacing w:before="0" w:beforeAutospacing="0" w:after="0" w:afterAutospacing="0" w:line="360" w:lineRule="auto"/>
        <w:ind w:firstLine="504"/>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u w:val="single"/>
          <w:lang w:eastAsia="zh-CN"/>
        </w:rPr>
        <w:t>（</w:t>
      </w:r>
      <w:r>
        <w:rPr>
          <w:rFonts w:hint="eastAsia" w:ascii="宋体" w:hAnsi="宋体" w:cs="宋体"/>
          <w:color w:val="auto"/>
          <w:sz w:val="24"/>
          <w:szCs w:val="24"/>
          <w:highlight w:val="none"/>
          <w:u w:val="single"/>
          <w:lang w:eastAsia="zh-CN"/>
        </w:rPr>
        <w:t>徐州市田家炳中学多功能会议厅装修改造</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lang w:eastAsia="zh-CN"/>
        </w:rPr>
        <w:t>，属于</w:t>
      </w:r>
      <w:r>
        <w:rPr>
          <w:rFonts w:hint="eastAsia" w:ascii="宋体" w:hAnsi="宋体" w:eastAsia="宋体" w:cs="宋体"/>
          <w:color w:val="auto"/>
          <w:spacing w:val="6"/>
          <w:sz w:val="24"/>
          <w:szCs w:val="24"/>
          <w:highlight w:val="none"/>
          <w:u w:val="single"/>
          <w:lang w:eastAsia="zh-CN"/>
        </w:rPr>
        <w:t>（建筑业）</w:t>
      </w:r>
      <w:r>
        <w:rPr>
          <w:rFonts w:hint="eastAsia" w:ascii="宋体" w:hAnsi="宋体" w:eastAsia="宋体" w:cs="宋体"/>
          <w:color w:val="auto"/>
          <w:spacing w:val="6"/>
          <w:sz w:val="24"/>
          <w:szCs w:val="24"/>
          <w:highlight w:val="none"/>
          <w:lang w:eastAsia="zh-CN"/>
        </w:rPr>
        <w:t>；承建（承接）企业为（企业名称），从业人员（  ）人，营业收入为（   万元），资产总额为（  万元），属于（中型企业、小型企业、微型企业</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b/>
          <w:bCs/>
          <w:color w:val="auto"/>
          <w:spacing w:val="6"/>
          <w:sz w:val="24"/>
          <w:szCs w:val="24"/>
          <w:highlight w:val="none"/>
          <w:lang w:val="en-US" w:eastAsia="zh-CN"/>
        </w:rPr>
        <w:t>请勾选！</w:t>
      </w:r>
      <w:r>
        <w:rPr>
          <w:rFonts w:hint="eastAsia" w:ascii="宋体" w:hAnsi="宋体" w:eastAsia="宋体" w:cs="宋体"/>
          <w:color w:val="auto"/>
          <w:spacing w:val="6"/>
          <w:sz w:val="24"/>
          <w:szCs w:val="24"/>
          <w:highlight w:val="none"/>
          <w:lang w:eastAsia="zh-CN"/>
        </w:rPr>
        <w:t>）；</w:t>
      </w:r>
    </w:p>
    <w:p>
      <w:pPr>
        <w:pStyle w:val="25"/>
        <w:widowControl w:val="0"/>
        <w:spacing w:line="360" w:lineRule="auto"/>
        <w:ind w:firstLine="48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p>
    <w:p>
      <w:pPr>
        <w:spacing w:line="480" w:lineRule="exact"/>
        <w:ind w:firstLine="482"/>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z w:val="24"/>
          <w:szCs w:val="24"/>
          <w:highlight w:val="none"/>
        </w:rPr>
        <w:t>以上企业，不属于大企业的分支机构，不存在控股股东为大企业的情形，也不存在与大企业的负责人为同一人的情形。</w:t>
      </w:r>
    </w:p>
    <w:p>
      <w:pPr>
        <w:spacing w:line="480" w:lineRule="exact"/>
        <w:ind w:firstLine="48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widowControl/>
        <w:spacing w:line="480" w:lineRule="exact"/>
        <w:ind w:firstLine="600"/>
        <w:jc w:val="left"/>
        <w:rPr>
          <w:rFonts w:hint="eastAsia" w:ascii="宋体" w:hAnsi="宋体" w:eastAsia="宋体" w:cs="宋体"/>
          <w:color w:val="auto"/>
          <w:sz w:val="24"/>
          <w:szCs w:val="24"/>
          <w:highlight w:val="none"/>
        </w:rPr>
      </w:pP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企业名称（电子签章）：</w:t>
      </w: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pPr>
        <w:spacing w:line="480" w:lineRule="exact"/>
        <w:ind w:firstLine="600"/>
        <w:rPr>
          <w:rFonts w:hint="eastAsia" w:ascii="宋体" w:hAnsi="宋体" w:eastAsia="宋体" w:cs="宋体"/>
          <w:color w:val="auto"/>
          <w:sz w:val="30"/>
          <w:szCs w:val="30"/>
          <w:highlight w:val="none"/>
        </w:rPr>
      </w:pPr>
    </w:p>
    <w:p>
      <w:pPr>
        <w:spacing w:line="480" w:lineRule="exact"/>
        <w:ind w:firstLine="482"/>
        <w:rPr>
          <w:rFonts w:hint="eastAsia" w:ascii="宋体" w:hAnsi="宋体" w:eastAsia="宋体" w:cs="宋体"/>
          <w:b/>
          <w:color w:val="auto"/>
          <w:sz w:val="24"/>
          <w:highlight w:val="none"/>
        </w:rPr>
      </w:pPr>
    </w:p>
    <w:p>
      <w:pPr>
        <w:spacing w:line="480" w:lineRule="exact"/>
        <w:ind w:firstLine="482"/>
        <w:rPr>
          <w:rFonts w:hint="eastAsia" w:ascii="宋体" w:hAnsi="宋体" w:eastAsia="宋体" w:cs="宋体"/>
          <w:b/>
          <w:color w:val="auto"/>
          <w:sz w:val="24"/>
          <w:highlight w:val="none"/>
        </w:rPr>
      </w:pPr>
    </w:p>
    <w:p>
      <w:pPr>
        <w:spacing w:line="480" w:lineRule="exact"/>
        <w:ind w:firstLine="482"/>
        <w:rPr>
          <w:rFonts w:hint="eastAsia" w:ascii="宋体" w:hAnsi="宋体" w:eastAsia="宋体" w:cs="宋体"/>
          <w:b/>
          <w:color w:val="auto"/>
          <w:sz w:val="24"/>
          <w:highlight w:val="none"/>
        </w:rPr>
      </w:pPr>
    </w:p>
    <w:p>
      <w:pPr>
        <w:spacing w:line="48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注：本项目采购项目属性为：</w:t>
      </w:r>
      <w:r>
        <w:rPr>
          <w:rFonts w:hint="eastAsia" w:ascii="宋体" w:hAnsi="宋体" w:eastAsia="宋体" w:cs="宋体"/>
          <w:b/>
          <w:color w:val="auto"/>
          <w:sz w:val="24"/>
          <w:highlight w:val="none"/>
          <w:u w:val="single"/>
          <w:lang w:val="en-US" w:eastAsia="zh-CN"/>
        </w:rPr>
        <w:t>建筑业</w:t>
      </w:r>
      <w:r>
        <w:rPr>
          <w:rFonts w:hint="eastAsia" w:ascii="宋体" w:hAnsi="宋体" w:eastAsia="宋体" w:cs="宋体"/>
          <w:b/>
          <w:color w:val="auto"/>
          <w:sz w:val="24"/>
          <w:highlight w:val="none"/>
        </w:rPr>
        <w:t>。</w:t>
      </w:r>
    </w:p>
    <w:p>
      <w:pPr>
        <w:spacing w:line="480" w:lineRule="exact"/>
        <w:ind w:firstLine="482"/>
        <w:rPr>
          <w:rFonts w:hint="eastAsia" w:ascii="宋体" w:hAnsi="宋体" w:eastAsia="宋体" w:cs="宋体"/>
          <w:color w:val="auto"/>
          <w:sz w:val="30"/>
          <w:szCs w:val="30"/>
          <w:highlight w:val="none"/>
        </w:rPr>
      </w:pPr>
      <w:r>
        <w:rPr>
          <w:rFonts w:hint="eastAsia" w:ascii="宋体" w:hAnsi="宋体" w:eastAsia="宋体" w:cs="宋体"/>
          <w:b/>
          <w:color w:val="auto"/>
          <w:sz w:val="24"/>
          <w:highlight w:val="none"/>
        </w:rPr>
        <w:t>备注：从业人员、营业收入、资产总额填报上一年度数据，无上一年度数据的新成立企业可不填报。</w:t>
      </w:r>
    </w:p>
    <w:p>
      <w:pPr>
        <w:spacing w:line="360" w:lineRule="auto"/>
        <w:rPr>
          <w:rFonts w:hint="eastAsia" w:ascii="宋体" w:hAnsi="宋体" w:eastAsia="宋体" w:cs="宋体"/>
          <w:color w:val="auto"/>
          <w:sz w:val="24"/>
          <w:highlight w:val="none"/>
          <w:u w:val="single"/>
        </w:rPr>
      </w:pPr>
    </w:p>
    <w:p>
      <w:pPr>
        <w:pStyle w:val="32"/>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u w:val="single"/>
        </w:rPr>
      </w:pPr>
    </w:p>
    <w:p>
      <w:pPr>
        <w:pStyle w:val="491"/>
        <w:spacing w:before="0" w:beforeAutospacing="0" w:after="0" w:afterAutospacing="0" w:line="360" w:lineRule="auto"/>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br w:type="page" w:clear="all"/>
      </w:r>
    </w:p>
    <w:p>
      <w:pPr>
        <w:spacing w:line="48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val="en-US" w:eastAsia="zh-CN"/>
        </w:rPr>
        <w:t>《中小企业声明函》查询渠道参考工业和信息化部发布的中小企业规模自测小程序</w:t>
      </w:r>
    </w:p>
    <w:p>
      <w:pPr>
        <w:spacing w:line="480" w:lineRule="exact"/>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为方便中小企业和社会各界使用自测结果，小程序增加自测结果打印功能，测试者可按照小程序填写测试企业有关信息并完成自测后，保存自测结果自行打印。</w:t>
      </w:r>
    </w:p>
    <w:p>
      <w:pPr>
        <w:spacing w:line="480" w:lineRule="exact"/>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如有疑问，可与市工信局中小企业综合协调处咨询联系。联系电话：0516-83861958</w:t>
      </w:r>
    </w:p>
    <w:p>
      <w:pPr>
        <w:widowControl/>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drawing>
          <wp:inline distT="0" distB="0" distL="0" distR="0">
            <wp:extent cx="2860040" cy="5730875"/>
            <wp:effectExtent l="0" t="0" r="0" b="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7"/>
                    <a:stretch>
                      <a:fillRect/>
                    </a:stretch>
                  </pic:blipFill>
                  <pic:spPr>
                    <a:xfrm>
                      <a:off x="0" y="0"/>
                      <a:ext cx="2860040" cy="5730875"/>
                    </a:xfrm>
                    <a:prstGeom prst="rect">
                      <a:avLst/>
                    </a:prstGeom>
                    <a:noFill/>
                    <a:ln>
                      <a:noFill/>
                      <a:round/>
                    </a:ln>
                  </pic:spPr>
                </pic:pic>
              </a:graphicData>
            </a:graphic>
          </wp:inline>
        </w:drawing>
      </w:r>
      <w:bookmarkEnd w:id="298"/>
    </w:p>
    <w:p>
      <w:pPr>
        <w:widowControl/>
        <w:spacing w:before="100" w:beforeAutospacing="1" w:afterAutospacing="1" w:line="450" w:lineRule="atLeast"/>
        <w:ind w:right="480"/>
        <w:rPr>
          <w:rFonts w:hint="eastAsia" w:ascii="宋体" w:hAnsi="宋体" w:eastAsia="宋体" w:cs="宋体"/>
          <w:color w:val="auto"/>
          <w:sz w:val="24"/>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br w:type="page" w:clear="all"/>
      </w:r>
      <w:r>
        <w:rPr>
          <w:rFonts w:hint="eastAsia" w:ascii="宋体" w:hAnsi="宋体" w:eastAsia="宋体" w:cs="宋体"/>
          <w:b/>
          <w:bCs/>
          <w:color w:val="auto"/>
          <w:sz w:val="36"/>
          <w:szCs w:val="36"/>
          <w:highlight w:val="none"/>
          <w:lang w:val="en-US" w:eastAsia="zh-CN"/>
        </w:rPr>
        <w:t>12</w:t>
      </w:r>
      <w:r>
        <w:rPr>
          <w:rFonts w:hint="eastAsia" w:ascii="宋体" w:hAnsi="宋体" w:eastAsia="宋体" w:cs="宋体"/>
          <w:b/>
          <w:bCs/>
          <w:color w:val="auto"/>
          <w:sz w:val="36"/>
          <w:szCs w:val="36"/>
          <w:highlight w:val="none"/>
        </w:rPr>
        <w:t>、</w:t>
      </w:r>
      <w:r>
        <w:rPr>
          <w:rFonts w:hint="eastAsia" w:ascii="宋体" w:hAnsi="宋体" w:eastAsia="宋体" w:cs="宋体"/>
          <w:b/>
          <w:color w:val="auto"/>
          <w:sz w:val="36"/>
          <w:szCs w:val="36"/>
          <w:highlight w:val="none"/>
        </w:rPr>
        <w:t>供应商参加政府采购活动前3年内在经营活动中没有重大违法记录的书面声明</w:t>
      </w:r>
    </w:p>
    <w:p>
      <w:pPr>
        <w:widowControl/>
        <w:spacing w:before="100" w:beforeAutospacing="1" w:after="100" w:afterAutospacing="1"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我单位在参加</w:t>
      </w:r>
      <w:r>
        <w:rPr>
          <w:rFonts w:hint="eastAsia" w:ascii="宋体" w:hAnsi="宋体" w:cs="宋体"/>
          <w:color w:val="auto"/>
          <w:sz w:val="24"/>
          <w:szCs w:val="24"/>
          <w:highlight w:val="none"/>
          <w:u w:val="single"/>
          <w:lang w:eastAsia="zh-CN"/>
        </w:rPr>
        <w:t>徐州市田家炳中学多功能会议厅装修改造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u w:val="single"/>
          <w:lang w:eastAsia="zh-CN"/>
        </w:rPr>
        <w:t>JSZC-320324-ZCKZ-C2024-0002</w:t>
      </w:r>
      <w:r>
        <w:rPr>
          <w:rFonts w:hint="eastAsia" w:ascii="宋体" w:hAnsi="宋体" w:eastAsia="宋体" w:cs="宋体"/>
          <w:color w:val="auto"/>
          <w:sz w:val="24"/>
          <w:highlight w:val="none"/>
        </w:rPr>
        <w:t>）政府采购活动前3年内在经营活动中没有重大违法记录。重大违法记录是指因违法经营受到刑事处罚或者责令停产停业、吊销许可证或者执照、较大数额罚款等行政处罚。</w:t>
      </w:r>
    </w:p>
    <w:p>
      <w:pPr>
        <w:widowControl/>
        <w:spacing w:before="100" w:beforeAutospacing="1" w:after="100" w:afterAutospacing="1"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我单位对上述声明的真实性负责。如有虚假，将依法承担相应责任。</w:t>
      </w:r>
    </w:p>
    <w:p>
      <w:pPr>
        <w:ind w:right="29"/>
        <w:rPr>
          <w:rFonts w:hint="eastAsia" w:ascii="宋体" w:hAnsi="宋体" w:eastAsia="宋体" w:cs="宋体"/>
          <w:color w:val="auto"/>
          <w:sz w:val="24"/>
          <w:highlight w:val="none"/>
        </w:rPr>
      </w:pPr>
    </w:p>
    <w:p>
      <w:pPr>
        <w:ind w:right="29"/>
        <w:rPr>
          <w:rFonts w:hint="eastAsia" w:ascii="宋体" w:hAnsi="宋体" w:eastAsia="宋体" w:cs="宋体"/>
          <w:color w:val="auto"/>
          <w:sz w:val="24"/>
          <w:highlight w:val="none"/>
        </w:rPr>
      </w:pP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供应商（电子签章）</w:t>
      </w:r>
      <w:r>
        <w:rPr>
          <w:rFonts w:hint="eastAsia" w:ascii="宋体" w:hAnsi="宋体" w:eastAsia="宋体" w:cs="宋体"/>
          <w:color w:val="auto"/>
          <w:sz w:val="24"/>
          <w:highlight w:val="none"/>
        </w:rPr>
        <w:t>：</w:t>
      </w: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法定代表人（负责人)或授权代表（签字或盖章）：  </w:t>
      </w:r>
    </w:p>
    <w:p>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pPr>
        <w:pStyle w:val="55"/>
        <w:spacing w:before="0" w:beforeAutospacing="0" w:after="0" w:afterAutospacing="0" w:line="360" w:lineRule="auto"/>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pStyle w:val="55"/>
        <w:ind w:left="239" w:firstLine="2640"/>
        <w:rPr>
          <w:rFonts w:hint="eastAsia" w:ascii="宋体" w:hAnsi="宋体" w:eastAsia="宋体" w:cs="宋体"/>
          <w:color w:val="auto"/>
          <w:highlight w:val="none"/>
        </w:rPr>
      </w:pPr>
    </w:p>
    <w:p>
      <w:pPr>
        <w:jc w:val="center"/>
        <w:rPr>
          <w:rFonts w:hint="eastAsia" w:ascii="宋体" w:hAnsi="宋体" w:eastAsia="宋体" w:cs="宋体"/>
          <w:color w:val="auto"/>
          <w:sz w:val="36"/>
          <w:szCs w:val="36"/>
          <w:highlight w:val="none"/>
        </w:rPr>
        <w:sectPr>
          <w:footerReference r:id="rId15" w:type="first"/>
          <w:headerReference r:id="rId13" w:type="default"/>
          <w:footerReference r:id="rId14" w:type="default"/>
          <w:pgSz w:w="11906" w:h="16838"/>
          <w:pgMar w:top="1440" w:right="1213" w:bottom="1440" w:left="1327" w:header="851" w:footer="992" w:gutter="0"/>
          <w:cols w:space="720" w:num="1"/>
          <w:titlePg/>
          <w:docGrid w:linePitch="360" w:charSpace="0"/>
        </w:sectPr>
      </w:pPr>
    </w:p>
    <w:p>
      <w:pPr>
        <w:numPr>
          <w:ilvl w:val="0"/>
          <w:numId w:val="0"/>
        </w:numPr>
        <w:ind w:left="840"/>
        <w:jc w:val="both"/>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13、</w:t>
      </w:r>
      <w:r>
        <w:rPr>
          <w:rFonts w:hint="eastAsia" w:ascii="宋体" w:hAnsi="宋体" w:eastAsia="宋体" w:cs="宋体"/>
          <w:b/>
          <w:color w:val="auto"/>
          <w:sz w:val="36"/>
          <w:szCs w:val="36"/>
          <w:highlight w:val="none"/>
        </w:rPr>
        <w:t>具备履行合同所必需的设备和专业技术能力的</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书面声明</w:t>
      </w:r>
    </w:p>
    <w:p>
      <w:pPr>
        <w:spacing w:line="360" w:lineRule="auto"/>
        <w:ind w:firstLine="48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highlight w:val="none"/>
          <w:lang w:eastAsia="zh-CN"/>
        </w:rPr>
        <w:t xml:space="preserve">                                             </w:t>
      </w:r>
    </w:p>
    <w:p>
      <w:pPr>
        <w:spacing w:line="360" w:lineRule="auto"/>
        <w:ind w:firstLine="48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徐州市田家炳中学多功能会议厅装修改造</w:t>
      </w:r>
    </w:p>
    <w:p>
      <w:pPr>
        <w:spacing w:line="360" w:lineRule="auto"/>
        <w:rPr>
          <w:rFonts w:hint="eastAsia" w:ascii="宋体" w:hAnsi="宋体" w:eastAsia="宋体" w:cs="宋体"/>
          <w:color w:val="auto"/>
          <w:sz w:val="24"/>
          <w:highlight w:val="none"/>
        </w:rPr>
      </w:pPr>
    </w:p>
    <w:p>
      <w:pPr>
        <w:pStyle w:val="90"/>
        <w:keepNext w:val="0"/>
        <w:keepLines w:val="0"/>
        <w:pageBreakBefore w:val="0"/>
        <w:widowControl w:val="0"/>
        <w:spacing w:after="0" w:line="360" w:lineRule="auto"/>
        <w:ind w:left="0" w:right="0"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供应商郑重声明：供应商具备履行合同（项目名称：</w:t>
      </w:r>
      <w:r>
        <w:rPr>
          <w:rFonts w:hint="eastAsia" w:eastAsia="宋体" w:cs="宋体"/>
          <w:color w:val="auto"/>
          <w:sz w:val="24"/>
          <w:highlight w:val="none"/>
          <w:lang w:eastAsia="zh-CN"/>
        </w:rPr>
        <w:t>徐州市田家炳中学多功能会议厅装修改造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eastAsia="宋体" w:cs="宋体"/>
          <w:color w:val="auto"/>
          <w:sz w:val="24"/>
          <w:highlight w:val="none"/>
          <w:lang w:eastAsia="zh-CN"/>
        </w:rPr>
        <w:t>JSZC-320324-ZCKZ-C2024-0002</w:t>
      </w:r>
      <w:r>
        <w:rPr>
          <w:rFonts w:hint="eastAsia" w:ascii="宋体" w:hAnsi="宋体" w:eastAsia="宋体" w:cs="宋体"/>
          <w:color w:val="auto"/>
          <w:sz w:val="24"/>
          <w:highlight w:val="none"/>
        </w:rPr>
        <w:t>）所必需的设备和专业技术能力，具体为：</w:t>
      </w:r>
    </w:p>
    <w:p>
      <w:pPr>
        <w:spacing w:line="360" w:lineRule="auto"/>
        <w:ind w:firstLine="480"/>
        <w:rPr>
          <w:rFonts w:hint="eastAsia" w:ascii="宋体" w:hAnsi="宋体" w:eastAsia="宋体" w:cs="宋体"/>
          <w:color w:val="auto"/>
          <w:sz w:val="24"/>
          <w:highlight w:val="none"/>
        </w:rPr>
      </w:pPr>
    </w:p>
    <w:p>
      <w:pPr>
        <w:pStyle w:val="90"/>
        <w:keepNext w:val="0"/>
        <w:keepLines w:val="0"/>
        <w:pageBreakBefore w:val="0"/>
        <w:widowControl w:val="0"/>
        <w:spacing w:after="0" w:line="360" w:lineRule="auto"/>
        <w:ind w:left="0" w:right="0" w:firstLine="482"/>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rPr>
        <w:t>①供应商的</w:t>
      </w:r>
      <w:r>
        <w:rPr>
          <w:rFonts w:hint="eastAsia" w:eastAsia="宋体" w:cs="宋体"/>
          <w:color w:val="auto"/>
          <w:sz w:val="24"/>
          <w:szCs w:val="24"/>
          <w:highlight w:val="white"/>
          <w:lang w:val="en-US" w:eastAsia="zh-CN"/>
        </w:rPr>
        <w:t>建筑装修装饰工程专业承包二级（含）以上资质证书</w:t>
      </w:r>
      <w:r>
        <w:rPr>
          <w:rFonts w:hint="eastAsia" w:ascii="宋体" w:hAnsi="宋体" w:eastAsia="宋体" w:cs="宋体"/>
          <w:color w:val="auto"/>
          <w:sz w:val="24"/>
          <w:szCs w:val="24"/>
          <w:highlight w:val="white"/>
          <w:lang w:val="en-US" w:eastAsia="zh-CN"/>
        </w:rPr>
        <w:t>；</w:t>
      </w:r>
    </w:p>
    <w:p>
      <w:pPr>
        <w:pStyle w:val="90"/>
        <w:keepNext w:val="0"/>
        <w:keepLines w:val="0"/>
        <w:pageBreakBefore w:val="0"/>
        <w:widowControl w:val="0"/>
        <w:spacing w:after="0" w:line="360" w:lineRule="auto"/>
        <w:ind w:left="0" w:right="0" w:firstLine="482"/>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rPr>
        <w:t>②供应商的《安全生产许可证》证书；</w:t>
      </w:r>
    </w:p>
    <w:p>
      <w:pPr>
        <w:pStyle w:val="90"/>
        <w:keepNext w:val="0"/>
        <w:keepLines w:val="0"/>
        <w:pageBreakBefore w:val="0"/>
        <w:widowControl w:val="0"/>
        <w:spacing w:after="0" w:line="360" w:lineRule="auto"/>
        <w:ind w:left="0" w:right="0" w:firstLine="482"/>
        <w:rPr>
          <w:rFonts w:hint="eastAsia" w:ascii="宋体" w:hAnsi="宋体" w:eastAsia="宋体" w:cs="宋体"/>
          <w:color w:val="auto"/>
          <w:sz w:val="24"/>
          <w:highlight w:val="white"/>
        </w:rPr>
      </w:pPr>
      <w:r>
        <w:rPr>
          <w:rFonts w:hint="eastAsia" w:ascii="宋体" w:hAnsi="宋体" w:eastAsia="宋体" w:cs="宋体"/>
          <w:color w:val="auto"/>
          <w:sz w:val="24"/>
          <w:szCs w:val="24"/>
          <w:highlight w:val="white"/>
          <w:lang w:val="en-US" w:eastAsia="zh-CN"/>
        </w:rPr>
        <w:t>③</w:t>
      </w:r>
      <w:r>
        <w:rPr>
          <w:rFonts w:hint="eastAsia" w:ascii="宋体" w:hAnsi="宋体" w:eastAsia="宋体" w:cs="宋体"/>
          <w:b/>
          <w:bCs/>
          <w:color w:val="auto"/>
          <w:sz w:val="24"/>
          <w:szCs w:val="24"/>
          <w:highlight w:val="white"/>
          <w:lang w:val="en-US" w:eastAsia="zh-CN"/>
        </w:rPr>
        <w:t>拟派项目负责人须具备建筑工程专业二级及以上注册建造师资质证书及安全考核合格证书（B证），无在建工程（提供无在建承诺书）。</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lang w:val="en-US" w:eastAsia="zh-CN"/>
        </w:rPr>
      </w:pP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供应商对上述声明的真实性负责。如有虚假，将依法承担相应责任。</w:t>
      </w:r>
    </w:p>
    <w:p>
      <w:pPr>
        <w:spacing w:line="360" w:lineRule="auto"/>
        <w:rPr>
          <w:rFonts w:hint="eastAsia" w:ascii="宋体" w:hAnsi="宋体" w:eastAsia="宋体" w:cs="宋体"/>
          <w:color w:val="auto"/>
          <w:sz w:val="24"/>
          <w:highlight w:val="none"/>
        </w:rPr>
      </w:pPr>
    </w:p>
    <w:p>
      <w:pPr>
        <w:spacing w:line="300" w:lineRule="auto"/>
        <w:ind w:firstLine="36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供应商：（盖单位公章）</w:t>
      </w:r>
    </w:p>
    <w:p>
      <w:pPr>
        <w:spacing w:line="300" w:lineRule="auto"/>
        <w:ind w:firstLine="3600"/>
        <w:rPr>
          <w:rFonts w:hint="eastAsia" w:ascii="宋体" w:hAnsi="宋体" w:eastAsia="宋体" w:cs="宋体"/>
          <w:color w:val="auto"/>
          <w:sz w:val="24"/>
          <w:highlight w:val="none"/>
        </w:rPr>
      </w:pPr>
    </w:p>
    <w:p>
      <w:pPr>
        <w:spacing w:line="300" w:lineRule="auto"/>
        <w:ind w:firstLine="3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供应商授权代表：（签字或盖章）  </w:t>
      </w:r>
    </w:p>
    <w:p>
      <w:pPr>
        <w:spacing w:line="300" w:lineRule="auto"/>
        <w:ind w:firstLine="3600"/>
        <w:rPr>
          <w:rFonts w:hint="eastAsia" w:ascii="宋体" w:hAnsi="宋体" w:eastAsia="宋体" w:cs="宋体"/>
          <w:color w:val="auto"/>
          <w:sz w:val="24"/>
          <w:highlight w:val="none"/>
        </w:rPr>
      </w:pPr>
    </w:p>
    <w:p>
      <w:pPr>
        <w:spacing w:line="300" w:lineRule="auto"/>
        <w:ind w:firstLine="3600"/>
        <w:rPr>
          <w:rFonts w:hint="eastAsia" w:ascii="宋体" w:hAnsi="宋体" w:eastAsia="宋体" w:cs="宋体"/>
          <w:color w:val="auto"/>
          <w:highlight w:val="none"/>
        </w:rPr>
      </w:pPr>
      <w:r>
        <w:rPr>
          <w:rFonts w:hint="eastAsia" w:ascii="宋体" w:hAnsi="宋体" w:eastAsia="宋体" w:cs="宋体"/>
          <w:color w:val="auto"/>
          <w:sz w:val="24"/>
          <w:highlight w:val="none"/>
        </w:rPr>
        <w:t>日期：   年  月  日</w:t>
      </w:r>
    </w:p>
    <w:p>
      <w:pPr>
        <w:spacing w:line="588"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clear="all"/>
      </w:r>
      <w:bookmarkStart w:id="299" w:name="OLE_LINK13"/>
      <w:bookmarkStart w:id="300" w:name="OLE_LINK14"/>
      <w:r>
        <w:rPr>
          <w:rFonts w:hint="eastAsia" w:ascii="宋体" w:hAnsi="宋体" w:eastAsia="宋体" w:cs="宋体"/>
          <w:b/>
          <w:color w:val="auto"/>
          <w:sz w:val="36"/>
          <w:szCs w:val="36"/>
          <w:highlight w:val="none"/>
        </w:rPr>
        <w:t>1</w:t>
      </w:r>
      <w:r>
        <w:rPr>
          <w:rFonts w:hint="eastAsia" w:ascii="宋体" w:hAnsi="宋体" w:eastAsia="宋体" w:cs="宋体"/>
          <w:b/>
          <w:color w:val="auto"/>
          <w:sz w:val="36"/>
          <w:szCs w:val="36"/>
          <w:highlight w:val="none"/>
          <w:lang w:val="en-US" w:eastAsia="zh-CN"/>
        </w:rPr>
        <w:t>4</w:t>
      </w:r>
      <w:r>
        <w:rPr>
          <w:rFonts w:hint="eastAsia" w:ascii="宋体" w:hAnsi="宋体" w:eastAsia="宋体" w:cs="宋体"/>
          <w:b/>
          <w:color w:val="auto"/>
          <w:sz w:val="36"/>
          <w:szCs w:val="36"/>
          <w:highlight w:val="none"/>
        </w:rPr>
        <w:t>、</w:t>
      </w:r>
      <w:bookmarkStart w:id="301" w:name="_Hlk81985305"/>
      <w:r>
        <w:rPr>
          <w:rFonts w:hint="eastAsia" w:ascii="宋体" w:hAnsi="宋体" w:eastAsia="宋体" w:cs="宋体"/>
          <w:b/>
          <w:color w:val="auto"/>
          <w:sz w:val="36"/>
          <w:szCs w:val="36"/>
          <w:highlight w:val="none"/>
        </w:rPr>
        <w:t>残疾人福利性单位声明函</w:t>
      </w:r>
      <w:bookmarkEnd w:id="299"/>
      <w:bookmarkEnd w:id="300"/>
    </w:p>
    <w:p>
      <w:pPr>
        <w:pStyle w:val="25"/>
        <w:spacing w:line="0" w:lineRule="atLeast"/>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（注：如供应商不属于残疾人福利性单位，不需提供此</w:t>
      </w:r>
      <w:r>
        <w:rPr>
          <w:rFonts w:hint="eastAsia" w:ascii="宋体" w:hAnsi="宋体" w:eastAsia="宋体" w:cs="宋体"/>
          <w:b/>
          <w:bCs/>
          <w:color w:val="auto"/>
          <w:sz w:val="24"/>
          <w:highlight w:val="none"/>
          <w:lang w:eastAsia="zh-CN"/>
        </w:rPr>
        <w:t>声明</w:t>
      </w:r>
      <w:r>
        <w:rPr>
          <w:rFonts w:hint="eastAsia" w:ascii="宋体" w:hAnsi="宋体" w:eastAsia="宋体" w:cs="宋体"/>
          <w:b/>
          <w:bCs/>
          <w:color w:val="auto"/>
          <w:sz w:val="24"/>
          <w:highlight w:val="none"/>
        </w:rPr>
        <w:t>函）</w:t>
      </w:r>
    </w:p>
    <w:p>
      <w:pPr>
        <w:spacing w:line="5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JSZC-320324-ZCKZ-C2024-0002</w:t>
      </w:r>
      <w:r>
        <w:rPr>
          <w:rFonts w:hint="eastAsia" w:ascii="宋体" w:hAnsi="宋体" w:eastAsia="宋体" w:cs="宋体"/>
          <w:color w:val="auto"/>
          <w:sz w:val="24"/>
          <w:highlight w:val="none"/>
          <w:lang w:val="en-US" w:eastAsia="zh-CN"/>
        </w:rPr>
        <w:t xml:space="preserve">                                              </w:t>
      </w:r>
    </w:p>
    <w:p>
      <w:pPr>
        <w:spacing w:line="520"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20"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pacing w:line="520" w:lineRule="exact"/>
        <w:ind w:firstLine="504"/>
        <w:rPr>
          <w:rFonts w:hint="eastAsia" w:ascii="宋体" w:hAnsi="宋体" w:eastAsia="宋体" w:cs="宋体"/>
          <w:color w:val="auto"/>
          <w:spacing w:val="6"/>
          <w:sz w:val="24"/>
          <w:highlight w:val="none"/>
        </w:rPr>
      </w:pPr>
    </w:p>
    <w:p>
      <w:pPr>
        <w:spacing w:line="520" w:lineRule="exact"/>
        <w:ind w:firstLine="504"/>
        <w:rPr>
          <w:rFonts w:hint="eastAsia" w:ascii="宋体" w:hAnsi="宋体" w:eastAsia="宋体" w:cs="宋体"/>
          <w:color w:val="auto"/>
          <w:spacing w:val="6"/>
          <w:sz w:val="24"/>
          <w:highlight w:val="none"/>
        </w:rPr>
      </w:pPr>
    </w:p>
    <w:p>
      <w:pPr>
        <w:tabs>
          <w:tab w:val="left" w:pos="4860"/>
        </w:tabs>
        <w:spacing w:line="520" w:lineRule="exact"/>
        <w:ind w:right="1560" w:firstLine="504"/>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w:t>
      </w:r>
      <w:r>
        <w:rPr>
          <w:rFonts w:hint="eastAsia" w:ascii="宋体" w:hAnsi="宋体" w:eastAsia="宋体" w:cs="宋体"/>
          <w:color w:val="auto"/>
          <w:spacing w:val="6"/>
          <w:sz w:val="24"/>
          <w:szCs w:val="24"/>
          <w:highlight w:val="none"/>
          <w:lang w:eastAsia="zh-CN"/>
        </w:rPr>
        <w:t>电子签章</w:t>
      </w:r>
      <w:r>
        <w:rPr>
          <w:rFonts w:hint="eastAsia" w:ascii="宋体" w:hAnsi="宋体" w:eastAsia="宋体" w:cs="宋体"/>
          <w:color w:val="auto"/>
          <w:spacing w:val="6"/>
          <w:sz w:val="24"/>
          <w:highlight w:val="none"/>
        </w:rPr>
        <w:t>）：</w:t>
      </w:r>
    </w:p>
    <w:p>
      <w:pPr>
        <w:tabs>
          <w:tab w:val="left" w:pos="4860"/>
        </w:tabs>
        <w:spacing w:line="520" w:lineRule="exact"/>
        <w:ind w:right="1560" w:firstLine="504"/>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pPr>
        <w:spacing w:line="520" w:lineRule="exact"/>
        <w:rPr>
          <w:rFonts w:hint="eastAsia" w:ascii="宋体" w:hAnsi="宋体" w:eastAsia="宋体" w:cs="宋体"/>
          <w:color w:val="auto"/>
          <w:sz w:val="24"/>
          <w:highlight w:val="none"/>
        </w:rPr>
      </w:pPr>
    </w:p>
    <w:p>
      <w:pPr>
        <w:widowControl/>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widowControl/>
        <w:spacing w:line="5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中标、成交供应商为残疾人福利性单位的，采购人或者其委托的采购代理机构应当随中标、成交结果同时公告其《残疾人福利性单位声明函》，接受社会监督。</w:t>
      </w:r>
    </w:p>
    <w:p>
      <w:pPr>
        <w:widowControl/>
        <w:spacing w:line="5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供应商提供的《残疾人福利性单位声明函》与事实不符的，依照《政府采购法》第七十七条第一款的规定追究法律责任。</w:t>
      </w:r>
      <w:bookmarkEnd w:id="301"/>
    </w:p>
    <w:p>
      <w:pPr>
        <w:widowControl/>
        <w:ind w:firstLine="6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30"/>
          <w:szCs w:val="30"/>
          <w:highlight w:val="none"/>
        </w:rPr>
        <w:br w:type="page" w:clear="all"/>
      </w:r>
      <w:r>
        <w:rPr>
          <w:rFonts w:hint="eastAsia" w:ascii="宋体" w:hAnsi="宋体" w:eastAsia="宋体" w:cs="宋体"/>
          <w:b/>
          <w:color w:val="auto"/>
          <w:sz w:val="36"/>
          <w:szCs w:val="36"/>
          <w:highlight w:val="none"/>
        </w:rPr>
        <w:t>1</w:t>
      </w:r>
      <w:r>
        <w:rPr>
          <w:rFonts w:hint="eastAsia" w:ascii="宋体" w:hAnsi="宋体" w:eastAsia="宋体" w:cs="宋体"/>
          <w:b/>
          <w:color w:val="auto"/>
          <w:sz w:val="36"/>
          <w:szCs w:val="36"/>
          <w:highlight w:val="none"/>
          <w:lang w:val="en-US" w:eastAsia="zh-CN"/>
        </w:rPr>
        <w:t>5</w:t>
      </w:r>
      <w:r>
        <w:rPr>
          <w:rFonts w:hint="eastAsia" w:ascii="宋体" w:hAnsi="宋体" w:eastAsia="宋体" w:cs="宋体"/>
          <w:b/>
          <w:color w:val="auto"/>
          <w:sz w:val="36"/>
          <w:szCs w:val="36"/>
          <w:highlight w:val="none"/>
        </w:rPr>
        <w:t>、预付款保函支付条款模板</w:t>
      </w:r>
    </w:p>
    <w:p>
      <w:pPr>
        <w:pStyle w:val="21"/>
        <w:spacing w:line="360" w:lineRule="auto"/>
        <w:rPr>
          <w:rFonts w:hint="eastAsia" w:ascii="宋体" w:hAnsi="宋体" w:eastAsia="宋体" w:cs="宋体"/>
          <w:color w:val="auto"/>
          <w:sz w:val="24"/>
          <w:highlight w:val="none"/>
        </w:rPr>
      </w:pPr>
    </w:p>
    <w:p>
      <w:pPr>
        <w:pStyle w:val="21"/>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付款条件一：提交预付款保函的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（1）合同签订且乙方向甲方出具预付款保函后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个工作日内，甲方应支付合同价款的百分之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人民币。</w:t>
      </w:r>
    </w:p>
    <w:p>
      <w:pPr>
        <w:pStyle w:val="21"/>
        <w:tabs>
          <w:tab w:val="left" w:pos="5508"/>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（2）验收合格后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个工作日内，甲方应支付合同价款的百分之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%）小写￥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人民币。</w:t>
      </w:r>
    </w:p>
    <w:p>
      <w:pPr>
        <w:pStyle w:val="21"/>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21"/>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付款条件二： 不提交预付款保函的</w:t>
      </w:r>
    </w:p>
    <w:p>
      <w:pPr>
        <w:pStyle w:val="21"/>
        <w:tabs>
          <w:tab w:val="left" w:pos="2017"/>
          <w:tab w:val="left" w:pos="2468"/>
          <w:tab w:val="left" w:pos="4313"/>
          <w:tab w:val="left" w:pos="5811"/>
          <w:tab w:val="left" w:pos="9007"/>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（1）合同签订后</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个工作日内，甲方应支付合同价款的百分之</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人民币。</w:t>
      </w:r>
    </w:p>
    <w:p>
      <w:pPr>
        <w:pStyle w:val="21"/>
        <w:tabs>
          <w:tab w:val="left" w:pos="2151"/>
          <w:tab w:val="left" w:pos="4183"/>
          <w:tab w:val="left" w:pos="5500"/>
          <w:tab w:val="left" w:pos="8573"/>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（2）验收合格后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个工作日内，甲方应支付合同价款的百分之</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人民币。</w:t>
      </w:r>
    </w:p>
    <w:p>
      <w:pPr>
        <w:pStyle w:val="21"/>
        <w:spacing w:line="360" w:lineRule="auto"/>
        <w:ind w:firstLine="480"/>
        <w:rPr>
          <w:rFonts w:hint="eastAsia" w:ascii="宋体" w:hAnsi="宋体" w:eastAsia="宋体" w:cs="宋体"/>
          <w:color w:val="auto"/>
          <w:sz w:val="24"/>
          <w:highlight w:val="none"/>
        </w:rPr>
      </w:pPr>
    </w:p>
    <w:p>
      <w:pPr>
        <w:pStyle w:val="21"/>
        <w:spacing w:line="360" w:lineRule="auto"/>
        <w:ind w:firstLine="480"/>
        <w:rPr>
          <w:rFonts w:hint="eastAsia" w:ascii="宋体" w:hAnsi="宋体" w:eastAsia="宋体" w:cs="宋体"/>
          <w:color w:val="auto"/>
          <w:sz w:val="24"/>
          <w:highlight w:val="none"/>
        </w:rPr>
      </w:pPr>
    </w:p>
    <w:p>
      <w:pPr>
        <w:pStyle w:val="21"/>
        <w:spacing w:line="360" w:lineRule="auto"/>
        <w:ind w:firstLine="480"/>
        <w:rPr>
          <w:rFonts w:hint="eastAsia" w:ascii="宋体" w:hAnsi="宋体" w:eastAsia="宋体" w:cs="宋体"/>
          <w:color w:val="auto"/>
          <w:sz w:val="24"/>
          <w:highlight w:val="none"/>
        </w:rPr>
      </w:pPr>
    </w:p>
    <w:p>
      <w:pPr>
        <w:pStyle w:val="21"/>
        <w:spacing w:line="360" w:lineRule="auto"/>
        <w:ind w:firstLine="480"/>
        <w:rPr>
          <w:rFonts w:hint="eastAsia" w:ascii="宋体" w:hAnsi="宋体" w:eastAsia="宋体" w:cs="宋体"/>
          <w:color w:val="auto"/>
          <w:sz w:val="24"/>
          <w:highlight w:val="none"/>
        </w:rPr>
      </w:pPr>
    </w:p>
    <w:p>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注：1、付款条件一中，出具预付款保函后支付的合同款应当与保函金额一致。</w:t>
      </w:r>
    </w:p>
    <w:p>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2、付款条件二中，预付款比例设定应符合《关于做好政府采购支持企业发展有关事项的通知》（苏财购（2020)52号）要求。</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w:t>
      </w:r>
      <w:r>
        <w:rPr>
          <w:rFonts w:hint="eastAsia" w:ascii="宋体" w:hAnsi="宋体" w:eastAsia="宋体" w:cs="宋体"/>
          <w:b/>
          <w:color w:val="auto"/>
          <w:sz w:val="36"/>
          <w:szCs w:val="36"/>
          <w:highlight w:val="none"/>
          <w:lang w:val="en-US" w:eastAsia="zh-CN"/>
        </w:rPr>
        <w:t>6</w:t>
      </w:r>
      <w:r>
        <w:rPr>
          <w:rFonts w:hint="eastAsia" w:ascii="宋体" w:hAnsi="宋体" w:eastAsia="宋体" w:cs="宋体"/>
          <w:b/>
          <w:color w:val="auto"/>
          <w:sz w:val="36"/>
          <w:szCs w:val="36"/>
          <w:highlight w:val="none"/>
        </w:rPr>
        <w:t>、代理服务收费标准</w:t>
      </w:r>
    </w:p>
    <w:tbl>
      <w:tblPr>
        <w:tblStyle w:val="60"/>
        <w:tblW w:w="4997" w:type="pct"/>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1467"/>
        <w:gridCol w:w="1401"/>
        <w:gridCol w:w="1456"/>
        <w:gridCol w:w="219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tcBorders>
              <w:top w:val="single" w:color="auto" w:sz="4" w:space="0"/>
            </w:tcBorders>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中标金额</w:t>
            </w:r>
          </w:p>
        </w:tc>
        <w:tc>
          <w:tcPr>
            <w:tcW w:w="794" w:type="pct"/>
            <w:tcBorders>
              <w:top w:val="single" w:color="auto" w:sz="4" w:space="0"/>
            </w:tcBorders>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w:t>
            </w:r>
          </w:p>
        </w:tc>
        <w:tc>
          <w:tcPr>
            <w:tcW w:w="758" w:type="pct"/>
            <w:tcBorders>
              <w:top w:val="single" w:color="auto" w:sz="4" w:space="0"/>
            </w:tcBorders>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788" w:type="pct"/>
            <w:tcBorders>
              <w:top w:val="single" w:color="auto" w:sz="4" w:space="0"/>
            </w:tcBorders>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w:t>
            </w:r>
          </w:p>
        </w:tc>
        <w:tc>
          <w:tcPr>
            <w:tcW w:w="1186" w:type="pct"/>
            <w:tcBorders>
              <w:top w:val="single" w:color="auto" w:sz="4" w:space="0"/>
            </w:tcBorders>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收费上</w:t>
            </w:r>
            <w:r>
              <w:rPr>
                <w:rFonts w:hint="eastAsia" w:ascii="宋体" w:hAnsi="宋体" w:eastAsia="宋体" w:cs="宋体"/>
                <w:color w:val="auto"/>
                <w:sz w:val="24"/>
                <w:highlight w:val="none"/>
                <w:lang w:val="en-US" w:eastAsia="zh-CN"/>
              </w:rPr>
              <w:t>下</w:t>
            </w:r>
            <w:r>
              <w:rPr>
                <w:rFonts w:hint="eastAsia" w:ascii="宋体" w:hAnsi="宋体" w:eastAsia="宋体" w:cs="宋体"/>
                <w:color w:val="auto"/>
                <w:sz w:val="24"/>
                <w:highlight w:val="none"/>
              </w:rPr>
              <w:t>限</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100万以下</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c>
          <w:tcPr>
            <w:tcW w:w="1186" w:type="pct"/>
            <w:vMerge w:val="restart"/>
            <w:noWrap w:val="0"/>
            <w:vAlign w:val="center"/>
          </w:tcPr>
          <w:p>
            <w:pPr>
              <w:widowControl/>
              <w:spacing w:line="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最低5千元</w:t>
            </w:r>
          </w:p>
          <w:p>
            <w:pPr>
              <w:widowControl/>
              <w:spacing w:line="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最高15万元</w:t>
            </w:r>
          </w:p>
          <w:p>
            <w:pPr>
              <w:widowControl/>
              <w:spacing w:line="0" w:lineRule="atLeast"/>
              <w:jc w:val="center"/>
              <w:rPr>
                <w:rFonts w:hint="eastAsia" w:ascii="宋体" w:hAnsi="宋体" w:eastAsia="宋体" w:cs="宋体"/>
                <w:color w:val="auto"/>
                <w:sz w:val="24"/>
                <w:highlight w:val="none"/>
              </w:rPr>
            </w:pPr>
          </w:p>
          <w:p>
            <w:pPr>
              <w:widowControl/>
              <w:spacing w:line="0" w:lineRule="atLeast"/>
              <w:jc w:val="center"/>
              <w:rPr>
                <w:rFonts w:hint="eastAsia" w:ascii="宋体" w:hAnsi="宋体" w:eastAsia="宋体" w:cs="宋体"/>
                <w:color w:val="auto"/>
                <w:sz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100万~500万</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500万~1000万</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l000万~5000万</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5000万~l亿</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1亿~5亿</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5亿~10亿</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0.035%</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0.035%</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0.035%</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10亿~50亿</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0.008%</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0.008%</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0.008%</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72" w:type="pct"/>
            <w:noWrap w:val="0"/>
            <w:vAlign w:val="center"/>
          </w:tcPr>
          <w:p>
            <w:pPr>
              <w:widowControl/>
              <w:spacing w:line="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50亿</w:t>
            </w:r>
            <w:r>
              <w:rPr>
                <w:rFonts w:hint="eastAsia" w:ascii="宋体" w:hAnsi="宋体" w:eastAsia="宋体" w:cs="宋体"/>
                <w:color w:val="auto"/>
                <w:sz w:val="24"/>
                <w:highlight w:val="none"/>
                <w:lang w:val="en-US" w:eastAsia="zh-CN"/>
              </w:rPr>
              <w:t>以上</w:t>
            </w:r>
          </w:p>
        </w:tc>
        <w:tc>
          <w:tcPr>
            <w:tcW w:w="794"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0.006%</w:t>
            </w:r>
          </w:p>
        </w:tc>
        <w:tc>
          <w:tcPr>
            <w:tcW w:w="75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0.006%</w:t>
            </w:r>
          </w:p>
        </w:tc>
        <w:tc>
          <w:tcPr>
            <w:tcW w:w="788" w:type="pct"/>
            <w:noWrap w:val="0"/>
            <w:vAlign w:val="center"/>
          </w:tcPr>
          <w:p>
            <w:pPr>
              <w:widowControl/>
              <w:spacing w:line="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0.006%</w:t>
            </w:r>
          </w:p>
        </w:tc>
        <w:tc>
          <w:tcPr>
            <w:tcW w:w="1186" w:type="pct"/>
            <w:vMerge w:val="continue"/>
            <w:noWrap w:val="0"/>
            <w:vAlign w:val="center"/>
          </w:tcPr>
          <w:p>
            <w:pPr>
              <w:keepNext w:val="0"/>
              <w:keepLines w:val="0"/>
              <w:pageBreakBefore w:val="0"/>
              <w:widowControl/>
              <w:spacing w:line="600" w:lineRule="exact"/>
              <w:jc w:val="center"/>
              <w:rPr>
                <w:rFonts w:hint="eastAsia" w:ascii="宋体" w:hAnsi="宋体" w:eastAsia="宋体" w:cs="宋体"/>
                <w:color w:val="auto"/>
                <w:sz w:val="24"/>
                <w:szCs w:val="24"/>
                <w:highlight w:val="none"/>
              </w:rPr>
            </w:pPr>
          </w:p>
        </w:tc>
      </w:tr>
    </w:tbl>
    <w:p>
      <w:pPr>
        <w:widowControl/>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备注：非政府采购项目收费标准，由采购人与代理机构自行商议。</w:t>
      </w:r>
    </w:p>
    <w:p>
      <w:pPr>
        <w:widowControl/>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1.按上表计算的收费为代理服务全过程的收费金额。各社会代理机构不再收取采购文件制作售卖费用。</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2.代理服务费按差额定率累进法计算。</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3.代理服务费基准金额（按差额定率累进法计算的）=中标金额（按差额定率累进法计算的）*费率（%）</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4.代理服务费应收取金额=代理服务费基准金额（按差额定率累进法计算的）的合计数。</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5.计算出的代理服务费应收取金额如低于5千元，按5千元收取；如高于15万元，按15万元收取。</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6.定点类等无金额或事先不能计算出价格总额的项目，按中标（成交）金额100万元计算服务费。</w:t>
      </w:r>
    </w:p>
    <w:p>
      <w:pPr>
        <w:keepNext w:val="0"/>
        <w:keepLines w:val="0"/>
        <w:pageBreakBefore w:val="0"/>
        <w:widowControl/>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7.多个采购包（标段）项目按总项目中标（成交）金额收费，最高不超过15万元。</w:t>
      </w:r>
    </w:p>
    <w:p>
      <w:pPr>
        <w:keepNext w:val="0"/>
        <w:keepLines w:val="0"/>
        <w:pageBreakBefore w:val="0"/>
        <w:widowControl/>
        <w:spacing w:line="360" w:lineRule="auto"/>
        <w:ind w:firstLine="420"/>
        <w:rPr>
          <w:rFonts w:hint="eastAsia" w:ascii="宋体" w:hAnsi="宋体" w:eastAsia="宋体" w:cs="宋体"/>
          <w:color w:val="auto"/>
          <w:highlight w:val="none"/>
        </w:rPr>
      </w:pPr>
    </w:p>
    <w:sectPr>
      <w:pgSz w:w="11906" w:h="16838"/>
      <w:pgMar w:top="1440" w:right="1440" w:bottom="1440" w:left="1440" w:header="851" w:footer="9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B0503020202020204"/>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等线">
    <w:altName w:val="Arial Unicode MS"/>
    <w:panose1 w:val="02010600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Arial Rounded MT Bold">
    <w:altName w:val="Arial"/>
    <w:panose1 w:val="020F0704030504030204"/>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方正楷体_GBK">
    <w:altName w:val="Arial Unicode MS"/>
    <w:panose1 w:val="020B0503020202020204"/>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全真中明體">
    <w:altName w:val="NumberOnly"/>
    <w:panose1 w:val="020B0503020202020204"/>
    <w:charset w:val="00"/>
    <w:family w:val="auto"/>
    <w:pitch w:val="default"/>
    <w:sig w:usb0="00000000" w:usb1="00000000" w:usb2="00000000" w:usb3="00000000" w:csb0="00000000" w:csb1="00000000"/>
  </w:font>
  <w:font w:name="Futura Bk">
    <w:altName w:val="NumberOnly"/>
    <w:panose1 w:val="020B0503020202020204"/>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4"/>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8960"/>
      <w:lock w:val="sdtContentLocked"/>
    </w:sdtPr>
    <w:sdtContent>
      <w:p>
        <w:pPr>
          <w:pStyle w:val="42"/>
          <w:ind w:firstLine="360"/>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eastAsia="仿宋_GB2312"/>
        <w:sz w:val="24"/>
        <w:szCs w:val="18"/>
      </w:rPr>
    </w:pPr>
    <w:r>
      <w:rPr>
        <w:sz w:val="24"/>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47320"/>
              <wp:effectExtent l="0" t="0" r="0" b="0"/>
              <wp:wrapNone/>
              <wp:docPr id="1" name="任意多边形 5"/>
              <wp:cNvGraphicFramePr/>
              <a:graphic xmlns:a="http://schemas.openxmlformats.org/drawingml/2006/main">
                <a:graphicData uri="http://schemas.microsoft.com/office/word/2010/wordprocessingShape">
                  <wps:wsp>
                    <wps:cNvSpPr/>
                    <wps:spPr bwMode="auto">
                      <a:xfrm>
                        <a:off x="0" y="0"/>
                        <a:ext cx="114300" cy="147320"/>
                      </a:xfrm>
                      <a:custGeom>
                        <a:avLst/>
                        <a:gdLst>
                          <a:gd name="gd0" fmla="val 65536"/>
                          <a:gd name="gd1" fmla="val 0"/>
                          <a:gd name="gd2" fmla="val 0"/>
                          <a:gd name="gd3" fmla="val 0"/>
                          <a:gd name="gd4" fmla="val 100000"/>
                          <a:gd name="gd5" fmla="val 100000"/>
                          <a:gd name="gd6" fmla="val 100000"/>
                          <a:gd name="gd7" fmla="val 100000"/>
                          <a:gd name="gd8" fmla="val 0"/>
                          <a:gd name="gd9" fmla="*/ w 0 100000"/>
                          <a:gd name="gd10" fmla="*/ h 0 100000"/>
                          <a:gd name="gd11" fmla="*/ w 21600 100000"/>
                          <a:gd name="gd12" fmla="*/ h 2160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noFill/>
                      <a:ln>
                        <a:noFill/>
                      </a:ln>
                    </wps:spPr>
                    <wps:bodyPr rot="0">
                      <a:noAutofit/>
                    </wps:bodyPr>
                  </wps:wsp>
                </a:graphicData>
              </a:graphic>
            </wp:anchor>
          </w:drawing>
        </mc:Choice>
        <mc:Fallback>
          <w:pict>
            <v:shape id="任意多边形 5" o:spid="_x0000_s1026" o:spt="100" style="position:absolute;left:0pt;margin-top:0pt;height:11.6pt;width:9pt;mso-position-horizontal:center;mso-position-horizontal-relative:margin;z-index:251660288;mso-width-relative:page;mso-height-relative:page;" filled="f" stroked="f" coordsize="100000,100000" o:gfxdata="UEsDBAoAAAAAAIdO4kAAAAAAAAAAAAAAAAAEAAAAZHJzL1BLAwQUAAAACACHTuJAQ+mg39UAAAAD&#10;AQAADwAAAGRycy9kb3ducmV2LnhtbE2PQUvDQBCF70L/wzIFb3bTKNLGbErRiuKtVWi9bbLTJCQ7&#10;G7KbtPrrnXrRy4PHG977Jl2dbStG7H3tSMF8FoFAKpypqVTw8f58swDhgyajW0eo4As9rLLJVaoT&#10;4060xXEXSsEl5BOtoAqhS6T0RYVW+5nrkDg7ut7qwLYvpen1icttK+MoupdW18QLle7wscKi2Q1W&#10;wefQvG3MflzmT3duU74cDuvm+1Wp6+k8egAR8Bz+juGCz+iQMVPuBjJetAr4kfCrl2zBLlcQ38Yg&#10;s1T+Z89+AFBLAwQUAAAACACHTuJAJzR3GZ4CAACrBgAADgAAAGRycy9lMm9Eb2MueG1srVXLbtQw&#10;FN0j8Q9Wlkg0ybxaRp2pkKqyAVqp5QNc23mIJLZsz2S6Z8+eJeInqgq+hiI+g2PnVabqaJDoIr3J&#10;PT6+99zHHJ9syoKshTa5rBZBfBAFRFRM8rxKF8GHq7OXRwExllacFrISi+BGmOBk+fzZca3mYiQz&#10;WXChCUgqM6/VIsisVfMwNCwTJTUHUokKzkTqklq86jTkmtZgL4twFEWzsJaaKy2ZMAZfTxtn0DLq&#10;fQhlkuRMnEq2KkVlG1YtCmqRkslyZYKljzZJBLPnSWKEJcUiQKbWP3EJ7Gv3DJfHdJ5qqrKctSHQ&#10;fULYyqmkeYVLe6pTailZ6fwRVZkzLY1M7AGTZdgk4hVBFnG0pc1lRpXwuUBqo3rRzf+jZe/XF5rk&#10;HJ0QkIqWKPjPu7tfnz7ff/vy+8ft/fevZOpEqpWZA3upLnT7ZmCS6/qd5DhDV1b6/DeJLp0OyIxs&#10;vMw3vcxiYwnDxziejCMUgMEVTw7HI1+GkM67w2xl7BshPRFdvzW2qRKH5TXmbaQpB0tSFqjYmhZk&#10;Np2OZ21FBwjyGiBdwQf3aLd7vNs9eeiOI/f3KIDpHpjZHpjDPTCY3V3JvurcL0JSk4g8EXHcywpc&#10;tgPXa+v5RvEsepqzF9pzbmNR/bSrL826krNN1Zkao+yGOOVIAmOcchclJhkGwsAwwxg14itqHYXr&#10;FWeSGn3W1IZkg4l21Cu3Bc8/uhZ16FKuxZX056xrX1AGBF2acs+MIAdEUf2NRKd45MTFAGTn7/6r&#10;lhHt4HG+U3fgUG6PO9riY4U0ornCJfdvSQ7nvD64/uGsVfIsLwpgXPTu2X/wcSIttwbc4DcL4Vry&#10;GywBLf1abQ68xiZIcjexHtxA2hfsMC9Nu2/dknz47lHDb8z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PpoN/VAAAAAwEAAA8AAAAAAAAAAQAgAAAAIgAAAGRycy9kb3ducmV2LnhtbFBLAQIUABQA&#10;AAAIAIdO4kAnNHcZngIAAKsGAAAOAAAAAAAAAAEAIAAAACQBAABkcnMvZTJvRG9jLnhtbFBLBQYA&#10;AAAABgAGAFkBAAA0BgAAAAA=&#10;" path="m0,0l0,100000,100000,100000,100000,0xe">
              <v:fill on="f" focussize="0,0"/>
              <v:stroke on="f"/>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47320"/>
              <wp:effectExtent l="0" t="0" r="0" b="0"/>
              <wp:wrapNone/>
              <wp:docPr id="2" name="任意多边形 4"/>
              <wp:cNvGraphicFramePr/>
              <a:graphic xmlns:a="http://schemas.openxmlformats.org/drawingml/2006/main">
                <a:graphicData uri="http://schemas.microsoft.com/office/word/2010/wordprocessingShape">
                  <wps:wsp>
                    <wps:cNvSpPr/>
                    <wps:spPr bwMode="auto">
                      <a:xfrm>
                        <a:off x="0" y="0"/>
                        <a:ext cx="114300" cy="147320"/>
                      </a:xfrm>
                      <a:custGeom>
                        <a:avLst/>
                        <a:gdLst>
                          <a:gd name="gd0" fmla="val 65536"/>
                          <a:gd name="gd1" fmla="val 0"/>
                          <a:gd name="gd2" fmla="val 0"/>
                          <a:gd name="gd3" fmla="val 0"/>
                          <a:gd name="gd4" fmla="val 100000"/>
                          <a:gd name="gd5" fmla="val 100000"/>
                          <a:gd name="gd6" fmla="val 100000"/>
                          <a:gd name="gd7" fmla="val 100000"/>
                          <a:gd name="gd8" fmla="val 0"/>
                          <a:gd name="gd9" fmla="*/ w 0 100000"/>
                          <a:gd name="gd10" fmla="*/ h 0 100000"/>
                          <a:gd name="gd11" fmla="*/ w 21600 100000"/>
                          <a:gd name="gd12" fmla="*/ h 2160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noFill/>
                      <a:ln>
                        <a:noFill/>
                      </a:ln>
                    </wps:spPr>
                    <wps:bodyPr rot="0">
                      <a:noAutofit/>
                    </wps:bodyPr>
                  </wps:wsp>
                </a:graphicData>
              </a:graphic>
            </wp:anchor>
          </w:drawing>
        </mc:Choice>
        <mc:Fallback>
          <w:pict>
            <v:shape id="任意多边形 4" o:spid="_x0000_s1026" o:spt="100" style="position:absolute;left:0pt;margin-top:0pt;height:11.6pt;width:9pt;mso-position-horizontal:center;mso-position-horizontal-relative:margin;z-index:251660288;mso-width-relative:page;mso-height-relative:page;" filled="f" stroked="f" coordsize="100000,100000" o:gfxdata="UEsDBAoAAAAAAIdO4kAAAAAAAAAAAAAAAAAEAAAAZHJzL1BLAwQUAAAACACHTuJAQ+mg39UAAAAD&#10;AQAADwAAAGRycy9kb3ducmV2LnhtbE2PQUvDQBCF70L/wzIFb3bTKNLGbErRiuKtVWi9bbLTJCQ7&#10;G7KbtPrrnXrRy4PHG977Jl2dbStG7H3tSMF8FoFAKpypqVTw8f58swDhgyajW0eo4As9rLLJVaoT&#10;4060xXEXSsEl5BOtoAqhS6T0RYVW+5nrkDg7ut7qwLYvpen1icttK+MoupdW18QLle7wscKi2Q1W&#10;wefQvG3MflzmT3duU74cDuvm+1Wp6+k8egAR8Bz+juGCz+iQMVPuBjJetAr4kfCrl2zBLlcQ38Yg&#10;s1T+Z89+AFBLAwQUAAAACACHTuJAmFXDIqECAACrBgAADgAAAGRycy9lMm9Eb2MueG1srVXLbhMx&#10;FN0j8Q+Wl0h0ZvJqGSWpkKKyAVqp5QMc2/MQM7ZlO5lkz549S8RPVBV8DUV8BteeV0jUKEh0Mb2e&#10;e3zmnvvK9HJTFmjNtcmlmOHoLMSICypZLtIZ/nB39fICI2OJYKSQgs/wlht8OX/+bFqpmA9kJgvG&#10;NQISYeJKzXBmrYqDwNCMl8ScScUFOBOpS2LhqNOAaVIBe1kEgzCcBJXUTGlJuTHwdlE7ccOoTyGU&#10;SZJTvpB0VXJha1bNC2JBkslyZfDcR5sknNrrJDHcomKGQan1T/gI2Ev3DOZTEqeaqCynTQjklBD2&#10;NJUkF/DRjmpBLEErnR9QlTnV0sjEnlFZBrUQnxFQEYV7ubnNiOJeC6TaqC7p5v/R0vfrG41yNsMD&#10;jAQpoeA/Hx5+ffr8+O3L7x/3j9+/opFLUqVMDNhbdaObkwETLat3ksEdsrLS698kunR5AGVo49O8&#10;7dLMNxZReBlFo2EIBaDgikbnw4EvQ0Di9jJdGfuGS09E1m+NravEwPI5Zk2kKQOWpCygYmtSoMl4&#10;PJw0Fe0h0S6kLXjvBtk9w6F7eNw92nVHofs7CGB8AmZyAub8BAzM7jE1r1r3iwBVKERPRBx1aQVc&#10;dgTX5dbzDaJJ+DRnl2jPuY+F6qdtfUnWlpxuRGtqGGU3xCkDETDGKXNRwiSDAWHAMIMxqJOviHUU&#10;rleciSros7o2KOtNaEe9clvw+qNrUYcu5ZrfSX/PuvYFSoygS1PmmSHIHlGIv5HQKR7pxwWQrb/9&#10;rxpGaAeP8516BAfl9rgLp2kHRwtpeP3Kifs3kf09nx+g3Z01Ia/yogCMi949uxf++xCGWwNu8OuF&#10;sJRsC0tAS79W6wuvYRMkuZtYD64hzQF2mJfS7Fu3JHfPHtX/x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PpoN/VAAAAAwEAAA8AAAAAAAAAAQAgAAAAIgAAAGRycy9kb3ducmV2LnhtbFBLAQIU&#10;ABQAAAAIAIdO4kCYVcMioQIAAKsGAAAOAAAAAAAAAAEAIAAAACQBAABkcnMvZTJvRG9jLnhtbFBL&#10;BQYAAAAABgAGAFkBAAA3BgAAAAA=&#10;" path="m0,0l0,100000,100000,100000,100000,0xe">
              <v:fill on="f" focussize="0,0"/>
              <v:stroke on="f"/>
              <v:imagedata o:title=""/>
              <o:lock v:ext="edit" aspectratio="f"/>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任意多边形 7"/>
              <wp:cNvGraphicFramePr/>
              <a:graphic xmlns:a="http://schemas.openxmlformats.org/drawingml/2006/main">
                <a:graphicData uri="http://schemas.microsoft.com/office/word/2010/wordprocessingShape">
                  <wps:wsp>
                    <wps:cNvSpPr/>
                    <wps:spPr bwMode="auto">
                      <a:xfrm>
                        <a:off x="0" y="0"/>
                        <a:ext cx="1828800" cy="1828800"/>
                      </a:xfrm>
                      <a:custGeom>
                        <a:avLst/>
                        <a:gdLst>
                          <a:gd name="gd0" fmla="val 65536"/>
                          <a:gd name="gd1" fmla="val 0"/>
                          <a:gd name="gd2" fmla="val 0"/>
                          <a:gd name="gd3" fmla="val 0"/>
                          <a:gd name="gd4" fmla="val 100000"/>
                          <a:gd name="gd5" fmla="val 100000"/>
                          <a:gd name="gd6" fmla="val 100000"/>
                          <a:gd name="gd7" fmla="val 100000"/>
                          <a:gd name="gd8" fmla="val 0"/>
                          <a:gd name="gd9" fmla="*/ w 0 100000"/>
                          <a:gd name="gd10" fmla="*/ h 0 100000"/>
                          <a:gd name="gd11" fmla="*/ w 21600 100000"/>
                          <a:gd name="gd12" fmla="*/ h 2160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noFill/>
                      <a:ln>
                        <a:noFill/>
                      </a:ln>
                    </wps:spPr>
                    <wps:bodyPr rot="0">
                      <a:noAutofit/>
                    </wps:bodyPr>
                  </wps:wsp>
                </a:graphicData>
              </a:graphic>
            </wp:anchor>
          </w:drawing>
        </mc:Choice>
        <mc:Fallback>
          <w:pict>
            <v:shape id="任意多边形 7" o:spid="_x0000_s1026" o:spt="100" style="position:absolute;left:0pt;margin-top:0pt;height:144pt;width:144pt;mso-position-horizontal:center;mso-position-horizontal-relative:margin;z-index:251660288;mso-width-relative:page;mso-height-relative:page;" filled="f" stroked="f" coordsize="100000,100000" o:gfxdata="UEsDBAoAAAAAAIdO4kAAAAAAAAAAAAAAAAAEAAAAZHJzL1BLAwQUAAAACACHTuJAeoCTZ9MAAAAF&#10;AQAADwAAAGRycy9kb3ducmV2LnhtbE2PQUvEQAyF74L/YYjgzZ3uIlJrp4voiuLNVXC9pZ3YlnYy&#10;pTPtrv56owh6CXm88PK9fH1wvZppDK1nA8tFAoq48rbl2sDL891ZCipEZIu9ZzLwQQHWxfFRjpn1&#10;e36ieRtrJSEcMjTQxDhkWoeqIYdh4Qdi8d796DCKHGttR9xLuOv1KkkutMOW5UODA900VHXbyRl4&#10;m7rHjX2dL8vbc7+p73e76+7zwZjTk2VyBSrSIf4dwze+oEMhTKWf2AbVG5Ai8WeKt0pTkeXvootc&#10;/6cvvgBQSwMEFAAAAAgAh07iQFh/S7WgAgAArQYAAA4AAABkcnMvZTJvRG9jLnhtbK1Vy24TMRTd&#10;I/EPlpdIdGbSNg1RkwqpKhuglVo+wLE9DzEzHtlOJt2zZ88S8RNVBV9DEZ/BsecVUjUKEllMrsfH&#10;x/ee+5jTs3WRk5XUJlPljEYHISWy5EpkZTKjH24uXk4oMZaVguWqlDN6Kw09mz9/dlpXUzlSqcqF&#10;1AQkpZnW1Yym1lbTIDA8lQUzB6qSJTZjpQtmsdRJIDSrwV7kwSgMx0GttKi04tIYvD1vNmnLqPch&#10;VHGccXmu+LKQpW1YtcyZRUgmzSpD597bOJbcXsaxkZbkM4pIrX/iEtgL9wzmp2yaaFalGW9dYPu4&#10;sBVTwbISl/ZU58wystTZI6oi41oZFdsDroqgCcQrgiiicEub65RV0scCqU3Vi27+Hy1/v7rSJBMz&#10;ekhJyQok/Of9/a9Pnx++ffn94+7h+1dy4kSqKzMF9rq60u3KwCSL+p0SOMOWVvn417EunA6IjKy9&#10;zLe9zHJtCcfLaDKaTEJkgGOvW4A1YNPuOF8a+0YqT8VWb41t8iRgeZVF62siQBMXOXK2YjkZHx8f&#10;jtucDpBoE9KlfNge7d6GLsMFj08fbW5Hofs9cuB4D8x4D8zJHhh07y53X3XbLwJSk5A84XHUywpc&#10;ugPXa+v5RtE4fJqzF9pzbmOR/aTLL0u7lPN12ZkazezaOBEIAo2cCOclehkG3EA7wxg14lfMOgpX&#10;K84kNQqtyQ1JBxMFqZduDl5+dEXq0IVayRvlz1lXwKCkBGWaCM8MJwdEXv6NRKV45JHzAchuv/uv&#10;WkaUg8f5St2BQ7o9brLFx3NlZHOFC+7fghzOeX1w/Wavleoiy3NgnPfu2b/wfiIsNwhc6zcjYaHE&#10;LcaAVn6wNgdeYxbEmetYD24g7QJTzEvTTlw3JjfXHjV8Ze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qAk2fTAAAABQEAAA8AAAAAAAAAAQAgAAAAIgAAAGRycy9kb3ducmV2LnhtbFBLAQIUABQA&#10;AAAIAIdO4kBYf0u1oAIAAK0GAAAOAAAAAAAAAAEAIAAAACIBAABkcnMvZTJvRG9jLnhtbFBLBQYA&#10;AAAABgAGAFkBAAA0BgAAAAA=&#10;" path="m0,0l0,100000,100000,100000,100000,0xe">
              <v:fill on="f" focussize="0,0"/>
              <v:stroke on="f"/>
              <v:imagedata o:title=""/>
              <o:lock v:ext="edit" aspectratio="f"/>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任意多边形 6"/>
              <wp:cNvGraphicFramePr/>
              <a:graphic xmlns:a="http://schemas.openxmlformats.org/drawingml/2006/main">
                <a:graphicData uri="http://schemas.microsoft.com/office/word/2010/wordprocessingShape">
                  <wps:wsp>
                    <wps:cNvSpPr/>
                    <wps:spPr bwMode="auto">
                      <a:xfrm>
                        <a:off x="0" y="0"/>
                        <a:ext cx="1828800" cy="1828800"/>
                      </a:xfrm>
                      <a:custGeom>
                        <a:avLst/>
                        <a:gdLst>
                          <a:gd name="gd0" fmla="val 65536"/>
                          <a:gd name="gd1" fmla="val 0"/>
                          <a:gd name="gd2" fmla="val 0"/>
                          <a:gd name="gd3" fmla="val 0"/>
                          <a:gd name="gd4" fmla="val 100000"/>
                          <a:gd name="gd5" fmla="val 100000"/>
                          <a:gd name="gd6" fmla="val 100000"/>
                          <a:gd name="gd7" fmla="val 100000"/>
                          <a:gd name="gd8" fmla="val 0"/>
                          <a:gd name="gd9" fmla="*/ w 0 100000"/>
                          <a:gd name="gd10" fmla="*/ h 0 100000"/>
                          <a:gd name="gd11" fmla="*/ w 21600 100000"/>
                          <a:gd name="gd12" fmla="*/ h 2160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noFill/>
                      <a:ln>
                        <a:noFill/>
                      </a:ln>
                    </wps:spPr>
                    <wps:bodyPr rot="0">
                      <a:noAutofit/>
                    </wps:bodyPr>
                  </wps:wsp>
                </a:graphicData>
              </a:graphic>
            </wp:anchor>
          </w:drawing>
        </mc:Choice>
        <mc:Fallback>
          <w:pict>
            <v:shape id="任意多边形 6" o:spid="_x0000_s1026" o:spt="100" style="position:absolute;left:0pt;margin-top:0pt;height:144pt;width:144pt;mso-position-horizontal:center;mso-position-horizontal-relative:margin;z-index:251660288;mso-width-relative:page;mso-height-relative:page;" filled="f" stroked="f" coordsize="100000,100000" o:gfxdata="UEsDBAoAAAAAAIdO4kAAAAAAAAAAAAAAAAAEAAAAZHJzL1BLAwQUAAAACACHTuJAeoCTZ9MAAAAF&#10;AQAADwAAAGRycy9kb3ducmV2LnhtbE2PQUvEQAyF74L/YYjgzZ3uIlJrp4voiuLNVXC9pZ3YlnYy&#10;pTPtrv56owh6CXm88PK9fH1wvZppDK1nA8tFAoq48rbl2sDL891ZCipEZIu9ZzLwQQHWxfFRjpn1&#10;e36ieRtrJSEcMjTQxDhkWoeqIYdh4Qdi8d796DCKHGttR9xLuOv1KkkutMOW5UODA900VHXbyRl4&#10;m7rHjX2dL8vbc7+p73e76+7zwZjTk2VyBSrSIf4dwze+oEMhTKWf2AbVG5Ai8WeKt0pTkeXvootc&#10;/6cvvgBQSwMEFAAAAAgAh07iQI8jkp+hAgAArQYAAA4AAABkcnMvZTJvRG9jLnhtbK1Vy24TMRTd&#10;I/EPlpdIdGbSNoQoSYVUlQ3QSi0f4Nieh5gZj2wnk+7Zs2eJ+AlUwddQxGdw7HmFVI2CRBaT6/Hx&#10;8b3nPmZ2tilyspbaZKqc0+gopESWXImsTOb0/c3F8wklxrJSsFyVck5vpaFni6dPZnU1lSOVqlxI&#10;TUBSmmldzWlqbTUNAsNTWTBzpCpZYjNWumAWS50EQrMa7EUejMJwHNRKi0orLo3B2/Nmk7aM+hBC&#10;FccZl+eKrwpZ2oZVy5xZhGTSrDJ04b2NY8ntZRwbaUk+p4jU+icugb10z2AxY9NEsyrNeOsCO8SF&#10;nZgKlpW4tKc6Z5aRlc4eUBUZ18qo2B5xVQRNIF4RRBGFO9pcp6ySPhZIbapedPP/aPm79ZUmmZjT&#10;E0pKViDhP+/ufn38dP/18+8f3+6/fyFjJ1JdmSmw19WVblcGJlnWb5XAGbayyse/iXXhdEBkZONl&#10;vu1llhtLOF5Gk9FkEiIDHHvdAqwBm3bH+crY11J5KrZ+Y2yTJwHLqyxaXxMBmrjIkbM1y8n49PTY&#10;u4tEDJBoG9KlfNge7d8+3r8N2Yb7o9D92qIabjg9ADM+APPiAAy6d/DnoSsvu+1nAalJSB7xOOpl&#10;BS7dg+u19XyjaBw+ztkL7Tl3sch+0uWXpV3K+absTI1mdm2cCASBRk6E8xK9DANuoJ1hjBrxK2Yd&#10;hasVZ5IahdbkhqSDiYLUKzcHLz+4InXoQq3ljfLnrCtgUFKCMk2EZ4aTAyIv/0aiUjzyxPkAZLff&#10;/VctI8rB43yl7sEh3R432eHjuTKyucIF929BDue8Prh+u9dKdZHlOTDOe/fsX3g/EZYbBK71m5Gw&#10;VOIWY0ArP1ibA68wC+LMdawHN5B2gSnmpWknrhuT22uPGr4y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6gJNn0wAAAAUBAAAPAAAAAAAAAAEAIAAAACIAAABkcnMvZG93bnJldi54bWxQSwECFAAU&#10;AAAACACHTuJAjyOSn6ECAACtBgAADgAAAAAAAAABACAAAAAiAQAAZHJzL2Uyb0RvYy54bWxQSwUG&#10;AAAAAAYABgBZAQAANQYAAAAA&#10;" path="m0,0l0,100000,100000,100000,100000,0xe">
              <v:fill on="f" focussize="0,0"/>
              <v:stroke on="f"/>
              <v:imagedata o:title=""/>
              <o:lock v:ext="edit" aspectratio="f"/>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8960"/>
      <w:lock w:val="sdtContentLocked"/>
    </w:sdtPr>
    <w:sdtContent>
      <w:p>
        <w:pPr>
          <w:pStyle w:val="42"/>
          <w:ind w:firstLine="360"/>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4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yyL9IBAACnAwAADgAAAGRycy9lMm9Eb2MueG1srVNNrtMwEN4jcQfL&#10;e5q8IlAVNX0CVUVI/EnvcQDXcRpLtsfyuE16AbgBKzbsOVfPwdhJCjw2b8HGGs+Mv5nvm/H6drCG&#10;nVRADa7mN4uSM+UkNNodav75fvdsxRlG4RphwKmanxXy283TJ+veV2oJHZhGBUYgDqve17yL0VdF&#10;gbJTVuACvHIUbCFYEekaDkUTRE/o1hTLsnxZ9BAaH0AqRPJuxyCfEMNjAKFttVRbkEerXBxRgzIi&#10;EiXstEe+yd22rZLxY9uiiszUnJjGfFIRsvfpLDZrUR2C8J2WUwviMS084GSFdlT0CrUVUbBj0P9A&#10;WS0DILRxIcEWI5GsCLG4KR9oc9cJrzIXkhr9VXT8f7Dyw+lTYLqp+QvOnLA08Mu3r5fvPy8/vrDn&#10;SZ7eY0VZd57y4vAaBlqa2Y/Jue/fQ0PvxDFC1mBog01aEDtG2ST1+Sq1GiKTCWK1XK1KCkmKzReq&#10;Vohqfu4DxjcKLEtGzQPNMsOL0zuMY+qckqo52Glj8jyN+8tBmMlTJCap45FTHPbDRG8PzZmI9LQG&#10;NXe09ZyZt45UThszG2E29rNx9EEfurxSqR76V6TATufeUq0RdipM88vspl1LC/LnPWf9/l+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nTLIv0gEAAKcDAAAOAAAAAAAAAAEAIAAAAB4BAABk&#10;cnMvZTJvRG9jLnhtbFBLBQYAAAAABgAGAFkBAABiBQAAAAA=&#10;">
              <v:fill on="f" focussize="0,0"/>
              <v:stroke on="f"/>
              <v:imagedata o:title=""/>
              <o:lock v:ext="edit" aspectratio="f"/>
              <v:textbox inset="0mm,0mm,0mm,0mm" style="mso-fit-shape-to-text:t;">
                <w:txbxContent>
                  <w:p>
                    <w:pPr>
                      <w:pStyle w:val="4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1"/>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7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pPr>
        <w:tabs>
          <w:tab w:val="left" w:pos="420"/>
        </w:tabs>
        <w:ind w:left="0" w:firstLine="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BF205925"/>
    <w:multiLevelType w:val="multilevel"/>
    <w:tmpl w:val="BF205925"/>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lvlText w:val="%1."/>
      <w:lvlJc w:val="left"/>
      <w:pPr>
        <w:tabs>
          <w:tab w:val="left" w:pos="720"/>
        </w:tabs>
        <w:ind w:left="720" w:hanging="360"/>
      </w:pPr>
      <w:rPr>
        <w:rFonts w:hint="default"/>
      </w:rPr>
    </w:lvl>
    <w:lvl w:ilvl="1" w:tentative="0">
      <w:start w:val="1"/>
      <w:numFmt w:val="lowerLetter"/>
      <w:pStyle w:val="284"/>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pStyle w:val="285"/>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053208E"/>
    <w:multiLevelType w:val="multilevel"/>
    <w:tmpl w:val="0053208E"/>
    <w:lvl w:ilvl="0" w:tentative="0">
      <w:start w:val="1"/>
      <w:numFmt w:val="decimal"/>
      <w:pStyle w:val="8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D62ECE"/>
    <w:multiLevelType w:val="multilevel"/>
    <w:tmpl w:val="03D62ECE"/>
    <w:lvl w:ilvl="0" w:tentative="0">
      <w:start w:val="1"/>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59ADCABA"/>
    <w:multiLevelType w:val="multilevel"/>
    <w:tmpl w:val="59ADCAB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YzIzYzRlMjgyZDgzM2EzNTJkNWViZDkwN2Y3NTYifQ=="/>
  </w:docVars>
  <w:rsids>
    <w:rsidRoot w:val="00000000"/>
    <w:rsid w:val="091A468F"/>
    <w:rsid w:val="0B074006"/>
    <w:rsid w:val="0F867669"/>
    <w:rsid w:val="15AD5811"/>
    <w:rsid w:val="18C7631D"/>
    <w:rsid w:val="18DD492F"/>
    <w:rsid w:val="194954AB"/>
    <w:rsid w:val="19722A75"/>
    <w:rsid w:val="1EA23DFC"/>
    <w:rsid w:val="21E33CCD"/>
    <w:rsid w:val="23EA747B"/>
    <w:rsid w:val="25311187"/>
    <w:rsid w:val="283D3FB2"/>
    <w:rsid w:val="28F54FA1"/>
    <w:rsid w:val="2CF916C0"/>
    <w:rsid w:val="2FEC6D4F"/>
    <w:rsid w:val="42147458"/>
    <w:rsid w:val="4C3E2B07"/>
    <w:rsid w:val="52255C94"/>
    <w:rsid w:val="52F7756C"/>
    <w:rsid w:val="538F5886"/>
    <w:rsid w:val="56F75E97"/>
    <w:rsid w:val="5E4F14E4"/>
    <w:rsid w:val="5FBE38EB"/>
    <w:rsid w:val="60A15D8D"/>
    <w:rsid w:val="657916F1"/>
    <w:rsid w:val="65C6411D"/>
    <w:rsid w:val="698A2A90"/>
    <w:rsid w:val="6A7A0D56"/>
    <w:rsid w:val="6B8359E9"/>
    <w:rsid w:val="6C755C79"/>
    <w:rsid w:val="70D6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nhideWhenUsed="0" w:uiPriority="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6" w:semiHidden="0" w:name="Block Text"/>
    <w:lsdException w:qFormat="1"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3"/>
    <w:qFormat/>
    <w:uiPriority w:val="0"/>
    <w:pPr>
      <w:widowControl w:val="0"/>
      <w:jc w:val="both"/>
    </w:pPr>
    <w:rPr>
      <w:rFonts w:hint="default" w:ascii="Times New Roman" w:hAnsi="Times New Roman" w:eastAsia="宋体" w:cs="Times New Roman"/>
      <w:sz w:val="21"/>
      <w:szCs w:val="24"/>
    </w:rPr>
  </w:style>
  <w:style w:type="paragraph" w:styleId="3">
    <w:name w:val="heading 1"/>
    <w:basedOn w:val="1"/>
    <w:next w:val="1"/>
    <w:link w:val="299"/>
    <w:qFormat/>
    <w:uiPriority w:val="99"/>
    <w:pPr>
      <w:keepNext/>
      <w:keepLines/>
      <w:spacing w:before="340" w:after="330" w:line="578" w:lineRule="atLeast"/>
      <w:outlineLvl w:val="0"/>
    </w:pPr>
    <w:rPr>
      <w:rFonts w:eastAsia="方正仿宋_GBK"/>
      <w:b/>
      <w:sz w:val="44"/>
      <w:szCs w:val="20"/>
    </w:rPr>
  </w:style>
  <w:style w:type="paragraph" w:styleId="4">
    <w:name w:val="heading 2"/>
    <w:basedOn w:val="1"/>
    <w:next w:val="1"/>
    <w:link w:val="291"/>
    <w:qFormat/>
    <w:uiPriority w:val="99"/>
    <w:pPr>
      <w:keepNext/>
      <w:keepLines/>
      <w:spacing w:before="260" w:after="260" w:line="360" w:lineRule="auto"/>
      <w:ind w:firstLine="200"/>
      <w:jc w:val="center"/>
      <w:outlineLvl w:val="1"/>
    </w:pPr>
    <w:rPr>
      <w:rFonts w:ascii="Cambria" w:hAnsi="Cambria"/>
      <w:b/>
      <w:bCs/>
      <w:sz w:val="32"/>
      <w:szCs w:val="32"/>
    </w:rPr>
  </w:style>
  <w:style w:type="paragraph" w:styleId="5">
    <w:name w:val="heading 3"/>
    <w:basedOn w:val="1"/>
    <w:next w:val="1"/>
    <w:link w:val="29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00"/>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301"/>
    <w:qFormat/>
    <w:uiPriority w:val="99"/>
    <w:pPr>
      <w:keepNext/>
      <w:keepLines/>
      <w:spacing w:before="280" w:after="290" w:line="376" w:lineRule="auto"/>
      <w:outlineLvl w:val="4"/>
    </w:pPr>
    <w:rPr>
      <w:b/>
      <w:bCs/>
      <w:sz w:val="28"/>
      <w:szCs w:val="28"/>
    </w:rPr>
  </w:style>
  <w:style w:type="paragraph" w:styleId="8">
    <w:name w:val="heading 6"/>
    <w:basedOn w:val="1"/>
    <w:next w:val="1"/>
    <w:link w:val="302"/>
    <w:qFormat/>
    <w:uiPriority w:val="0"/>
    <w:pPr>
      <w:keepNext/>
      <w:keepLines/>
      <w:tabs>
        <w:tab w:val="left" w:pos="2520"/>
      </w:tabs>
      <w:spacing w:before="240" w:after="64" w:line="320" w:lineRule="auto"/>
      <w:ind w:left="2520" w:hanging="420"/>
      <w:outlineLvl w:val="5"/>
    </w:pPr>
    <w:rPr>
      <w:rFonts w:ascii="Arial" w:hAnsi="Arial" w:eastAsia="黑体"/>
      <w:b/>
      <w:bCs/>
      <w:sz w:val="24"/>
      <w:lang w:val="zh-CN"/>
    </w:rPr>
  </w:style>
  <w:style w:type="paragraph" w:styleId="9">
    <w:name w:val="heading 7"/>
    <w:basedOn w:val="1"/>
    <w:next w:val="1"/>
    <w:link w:val="303"/>
    <w:qFormat/>
    <w:uiPriority w:val="0"/>
    <w:pPr>
      <w:keepNext/>
      <w:keepLines/>
      <w:tabs>
        <w:tab w:val="left" w:pos="2940"/>
      </w:tabs>
      <w:spacing w:before="240" w:after="64" w:line="320" w:lineRule="auto"/>
      <w:ind w:left="2940" w:hanging="420"/>
      <w:outlineLvl w:val="6"/>
    </w:pPr>
    <w:rPr>
      <w:b/>
      <w:bCs/>
      <w:sz w:val="24"/>
      <w:lang w:val="zh-CN"/>
    </w:rPr>
  </w:style>
  <w:style w:type="paragraph" w:styleId="10">
    <w:name w:val="heading 8"/>
    <w:basedOn w:val="1"/>
    <w:next w:val="1"/>
    <w:link w:val="304"/>
    <w:qFormat/>
    <w:uiPriority w:val="0"/>
    <w:pPr>
      <w:keepNext/>
      <w:keepLines/>
      <w:tabs>
        <w:tab w:val="left" w:pos="3360"/>
      </w:tabs>
      <w:spacing w:before="240" w:after="64" w:line="320" w:lineRule="auto"/>
      <w:ind w:left="3360" w:hanging="420"/>
      <w:outlineLvl w:val="7"/>
    </w:pPr>
    <w:rPr>
      <w:rFonts w:ascii="Arial" w:hAnsi="Arial" w:eastAsia="黑体"/>
      <w:sz w:val="24"/>
      <w:lang w:val="zh-CN"/>
    </w:rPr>
  </w:style>
  <w:style w:type="paragraph" w:styleId="11">
    <w:name w:val="heading 9"/>
    <w:basedOn w:val="1"/>
    <w:next w:val="1"/>
    <w:link w:val="305"/>
    <w:qFormat/>
    <w:uiPriority w:val="0"/>
    <w:pPr>
      <w:keepNext/>
      <w:keepLines/>
      <w:tabs>
        <w:tab w:val="left" w:pos="3780"/>
      </w:tabs>
      <w:spacing w:before="240" w:after="64" w:line="320" w:lineRule="auto"/>
      <w:ind w:left="3780" w:hanging="420"/>
      <w:outlineLvl w:val="8"/>
    </w:pPr>
    <w:rPr>
      <w:rFonts w:ascii="Arial" w:hAnsi="Arial" w:eastAsia="黑体"/>
      <w:sz w:val="21"/>
      <w:szCs w:val="21"/>
      <w:lang w:val="zh-CN"/>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sz w:val="24"/>
    </w:rPr>
  </w:style>
  <w:style w:type="paragraph" w:styleId="12">
    <w:name w:val="List 3"/>
    <w:basedOn w:val="1"/>
    <w:link w:val="357"/>
    <w:qFormat/>
    <w:uiPriority w:val="0"/>
    <w:pPr>
      <w:ind w:left="100" w:hanging="200"/>
    </w:pPr>
    <w:rPr>
      <w:bCs/>
      <w:sz w:val="24"/>
      <w:szCs w:val="32"/>
    </w:rPr>
  </w:style>
  <w:style w:type="paragraph" w:styleId="13">
    <w:name w:val="toc 7"/>
    <w:basedOn w:val="1"/>
    <w:next w:val="1"/>
    <w:unhideWhenUsed/>
    <w:qFormat/>
    <w:uiPriority w:val="39"/>
    <w:pPr>
      <w:spacing w:after="57"/>
      <w:ind w:left="1701"/>
    </w:pPr>
  </w:style>
  <w:style w:type="paragraph" w:styleId="14">
    <w:name w:val="Normal Indent"/>
    <w:basedOn w:val="1"/>
    <w:link w:val="392"/>
    <w:qFormat/>
    <w:uiPriority w:val="99"/>
    <w:pPr>
      <w:ind w:firstLine="420"/>
    </w:pPr>
  </w:style>
  <w:style w:type="paragraph" w:styleId="15">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6">
    <w:name w:val="index 5"/>
    <w:basedOn w:val="1"/>
    <w:next w:val="1"/>
    <w:qFormat/>
    <w:uiPriority w:val="0"/>
    <w:pPr>
      <w:ind w:left="798"/>
      <w:jc w:val="left"/>
    </w:pPr>
    <w:rPr>
      <w:rFonts w:ascii="Calibri" w:hAnsi="Calibri"/>
      <w:sz w:val="21"/>
    </w:rPr>
  </w:style>
  <w:style w:type="paragraph" w:styleId="17">
    <w:name w:val="List Bullet"/>
    <w:basedOn w:val="1"/>
    <w:unhideWhenUsed/>
    <w:qFormat/>
    <w:uiPriority w:val="99"/>
    <w:pPr>
      <w:tabs>
        <w:tab w:val="left" w:pos="360"/>
        <w:tab w:val="left" w:pos="720"/>
      </w:tabs>
      <w:ind w:left="720" w:firstLine="200"/>
    </w:pPr>
    <w:rPr>
      <w:sz w:val="20"/>
      <w:szCs w:val="20"/>
    </w:rPr>
  </w:style>
  <w:style w:type="paragraph" w:styleId="18">
    <w:name w:val="Document Map"/>
    <w:basedOn w:val="1"/>
    <w:link w:val="367"/>
    <w:unhideWhenUsed/>
    <w:qFormat/>
    <w:uiPriority w:val="99"/>
    <w:rPr>
      <w:rFonts w:ascii="宋体"/>
      <w:sz w:val="18"/>
      <w:szCs w:val="18"/>
    </w:rPr>
  </w:style>
  <w:style w:type="paragraph" w:styleId="19">
    <w:name w:val="annotation text"/>
    <w:basedOn w:val="1"/>
    <w:link w:val="266"/>
    <w:qFormat/>
    <w:uiPriority w:val="99"/>
    <w:pPr>
      <w:jc w:val="left"/>
    </w:pPr>
  </w:style>
  <w:style w:type="paragraph" w:styleId="20">
    <w:name w:val="Body Text 3"/>
    <w:basedOn w:val="1"/>
    <w:link w:val="348"/>
    <w:qFormat/>
    <w:uiPriority w:val="0"/>
    <w:rPr>
      <w:rFonts w:ascii="仿宋_GB2312" w:hAnsi="Arial" w:eastAsia="仿宋_GB2312"/>
      <w:sz w:val="32"/>
      <w:szCs w:val="32"/>
    </w:rPr>
  </w:style>
  <w:style w:type="paragraph" w:styleId="21">
    <w:name w:val="Body Text"/>
    <w:basedOn w:val="1"/>
    <w:next w:val="22"/>
    <w:link w:val="440"/>
    <w:qFormat/>
    <w:uiPriority w:val="0"/>
    <w:pPr>
      <w:spacing w:after="120"/>
    </w:pPr>
  </w:style>
  <w:style w:type="paragraph" w:customStyle="1" w:styleId="22">
    <w:name w:val="一级条标题"/>
    <w:basedOn w:val="23"/>
    <w:next w:val="1"/>
    <w:link w:val="34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3">
    <w:name w:val="章标题"/>
    <w:next w:val="24"/>
    <w:link w:val="419"/>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rPr>
  </w:style>
  <w:style w:type="paragraph" w:customStyle="1" w:styleId="24">
    <w:name w:val="正文1"/>
    <w:basedOn w:val="25"/>
    <w:next w:val="26"/>
    <w:link w:val="494"/>
    <w:qFormat/>
    <w:uiPriority w:val="0"/>
    <w:pPr>
      <w:spacing w:line="360" w:lineRule="auto"/>
      <w:ind w:firstLine="361"/>
    </w:pPr>
    <w:rPr>
      <w:rFonts w:ascii="宋体" w:hAnsi="宋体" w:eastAsia="仿宋_GB2312"/>
      <w:sz w:val="24"/>
    </w:rPr>
  </w:style>
  <w:style w:type="paragraph" w:customStyle="1" w:styleId="25">
    <w:name w:val="正文11"/>
    <w:next w:val="26"/>
    <w:link w:val="495"/>
    <w:qFormat/>
    <w:uiPriority w:val="0"/>
    <w:pPr>
      <w:jc w:val="both"/>
    </w:pPr>
    <w:rPr>
      <w:rFonts w:hint="default" w:ascii="Times New Roman" w:hAnsi="Times New Roman" w:eastAsia="宋体" w:cs="Times New Roman"/>
      <w:lang w:val="en-US" w:eastAsia="zh-CN" w:bidi="ar-SA"/>
    </w:rPr>
  </w:style>
  <w:style w:type="paragraph" w:customStyle="1" w:styleId="26">
    <w:name w:val="目录 11"/>
    <w:basedOn w:val="27"/>
    <w:next w:val="25"/>
    <w:qFormat/>
    <w:uiPriority w:val="0"/>
  </w:style>
  <w:style w:type="paragraph" w:customStyle="1" w:styleId="27">
    <w:name w:val="正文12"/>
    <w:next w:val="2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8">
    <w:name w:val="脚注文本1"/>
    <w:basedOn w:val="27"/>
    <w:next w:val="29"/>
    <w:qFormat/>
    <w:uiPriority w:val="0"/>
    <w:rPr>
      <w:sz w:val="18"/>
      <w:szCs w:val="18"/>
    </w:rPr>
  </w:style>
  <w:style w:type="paragraph" w:customStyle="1" w:styleId="29">
    <w:name w:val="索引 51"/>
    <w:basedOn w:val="27"/>
    <w:next w:val="24"/>
    <w:qFormat/>
    <w:uiPriority w:val="0"/>
    <w:pPr>
      <w:ind w:left="798"/>
      <w:jc w:val="left"/>
    </w:pPr>
  </w:style>
  <w:style w:type="paragraph" w:styleId="30">
    <w:name w:val="Body Text Indent"/>
    <w:basedOn w:val="1"/>
    <w:next w:val="31"/>
    <w:link w:val="374"/>
    <w:qFormat/>
    <w:uiPriority w:val="99"/>
    <w:pPr>
      <w:spacing w:after="120"/>
      <w:ind w:left="420"/>
    </w:pPr>
  </w:style>
  <w:style w:type="paragraph" w:styleId="31">
    <w:name w:val="envelope return"/>
    <w:basedOn w:val="1"/>
    <w:qFormat/>
    <w:uiPriority w:val="0"/>
    <w:rPr>
      <w:rFonts w:ascii="Arial" w:hAnsi="Arial"/>
    </w:rPr>
  </w:style>
  <w:style w:type="paragraph" w:styleId="32">
    <w:name w:val="Block Text"/>
    <w:basedOn w:val="1"/>
    <w:next w:val="1"/>
    <w:qFormat/>
    <w:uiPriority w:val="6"/>
    <w:pPr>
      <w:ind w:left="420" w:right="33"/>
      <w:jc w:val="left"/>
    </w:pPr>
    <w:rPr>
      <w:sz w:val="24"/>
      <w:szCs w:val="20"/>
    </w:rPr>
  </w:style>
  <w:style w:type="paragraph" w:styleId="33">
    <w:name w:val="HTML Address"/>
    <w:basedOn w:val="1"/>
    <w:link w:val="388"/>
    <w:qFormat/>
    <w:uiPriority w:val="0"/>
    <w:rPr>
      <w:rFonts w:ascii="宋体"/>
      <w:i/>
      <w:iCs/>
      <w:sz w:val="20"/>
      <w:szCs w:val="21"/>
    </w:rPr>
  </w:style>
  <w:style w:type="paragraph" w:styleId="34">
    <w:name w:val="toc 5"/>
    <w:basedOn w:val="1"/>
    <w:next w:val="1"/>
    <w:unhideWhenUsed/>
    <w:qFormat/>
    <w:uiPriority w:val="39"/>
    <w:pPr>
      <w:spacing w:after="57"/>
      <w:ind w:left="1134"/>
    </w:pPr>
  </w:style>
  <w:style w:type="paragraph" w:styleId="35">
    <w:name w:val="toc 3"/>
    <w:basedOn w:val="1"/>
    <w:next w:val="1"/>
    <w:unhideWhenUsed/>
    <w:qFormat/>
    <w:uiPriority w:val="39"/>
    <w:pPr>
      <w:spacing w:after="57"/>
      <w:ind w:left="567"/>
    </w:pPr>
  </w:style>
  <w:style w:type="paragraph" w:styleId="36">
    <w:name w:val="Plain Text"/>
    <w:basedOn w:val="1"/>
    <w:link w:val="267"/>
    <w:qFormat/>
    <w:uiPriority w:val="0"/>
    <w:rPr>
      <w:rFonts w:ascii="宋体" w:hAnsi="Courier New"/>
      <w:sz w:val="21"/>
      <w:szCs w:val="21"/>
    </w:rPr>
  </w:style>
  <w:style w:type="paragraph" w:styleId="37">
    <w:name w:val="toc 8"/>
    <w:basedOn w:val="1"/>
    <w:next w:val="1"/>
    <w:unhideWhenUsed/>
    <w:qFormat/>
    <w:uiPriority w:val="39"/>
    <w:pPr>
      <w:spacing w:after="57"/>
      <w:ind w:left="1984"/>
    </w:pPr>
  </w:style>
  <w:style w:type="paragraph" w:styleId="38">
    <w:name w:val="Date"/>
    <w:basedOn w:val="1"/>
    <w:next w:val="1"/>
    <w:link w:val="344"/>
    <w:qFormat/>
    <w:uiPriority w:val="99"/>
    <w:rPr>
      <w:sz w:val="24"/>
    </w:rPr>
  </w:style>
  <w:style w:type="paragraph" w:styleId="39">
    <w:name w:val="Body Text Indent 2"/>
    <w:basedOn w:val="1"/>
    <w:link w:val="321"/>
    <w:qFormat/>
    <w:uiPriority w:val="99"/>
    <w:pPr>
      <w:ind w:left="630" w:firstLine="645"/>
    </w:pPr>
    <w:rPr>
      <w:rFonts w:ascii="Arial" w:hAnsi="Arial" w:eastAsia="仿宋_GB2312"/>
      <w:sz w:val="32"/>
      <w:szCs w:val="32"/>
    </w:rPr>
  </w:style>
  <w:style w:type="paragraph" w:styleId="40">
    <w:name w:val="endnote text"/>
    <w:basedOn w:val="1"/>
    <w:link w:val="261"/>
    <w:unhideWhenUsed/>
    <w:qFormat/>
    <w:uiPriority w:val="0"/>
    <w:rPr>
      <w:sz w:val="20"/>
    </w:rPr>
  </w:style>
  <w:style w:type="paragraph" w:styleId="41">
    <w:name w:val="Balloon Text"/>
    <w:basedOn w:val="1"/>
    <w:link w:val="268"/>
    <w:qFormat/>
    <w:uiPriority w:val="99"/>
    <w:rPr>
      <w:sz w:val="18"/>
      <w:szCs w:val="18"/>
    </w:rPr>
  </w:style>
  <w:style w:type="paragraph" w:styleId="42">
    <w:name w:val="footer"/>
    <w:basedOn w:val="1"/>
    <w:link w:val="295"/>
    <w:unhideWhenUsed/>
    <w:qFormat/>
    <w:uiPriority w:val="99"/>
    <w:pPr>
      <w:tabs>
        <w:tab w:val="center" w:pos="4153"/>
        <w:tab w:val="right" w:pos="8306"/>
      </w:tabs>
      <w:jc w:val="left"/>
    </w:pPr>
    <w:rPr>
      <w:sz w:val="18"/>
      <w:szCs w:val="18"/>
    </w:rPr>
  </w:style>
  <w:style w:type="paragraph" w:styleId="43">
    <w:name w:val="header"/>
    <w:basedOn w:val="1"/>
    <w:link w:val="294"/>
    <w:unhideWhenUsed/>
    <w:qFormat/>
    <w:uiPriority w:val="99"/>
    <w:pPr>
      <w:pBdr>
        <w:bottom w:val="single" w:color="auto" w:sz="6" w:space="1"/>
      </w:pBdr>
      <w:tabs>
        <w:tab w:val="center" w:pos="4153"/>
        <w:tab w:val="right" w:pos="8306"/>
      </w:tabs>
      <w:jc w:val="center"/>
    </w:pPr>
    <w:rPr>
      <w:sz w:val="18"/>
      <w:szCs w:val="18"/>
    </w:rPr>
  </w:style>
  <w:style w:type="paragraph" w:styleId="44">
    <w:name w:val="toc 1"/>
    <w:basedOn w:val="1"/>
    <w:next w:val="1"/>
    <w:unhideWhenUsed/>
    <w:qFormat/>
    <w:uiPriority w:val="39"/>
    <w:pPr>
      <w:spacing w:after="57"/>
    </w:pPr>
  </w:style>
  <w:style w:type="paragraph" w:styleId="45">
    <w:name w:val="toc 4"/>
    <w:basedOn w:val="1"/>
    <w:next w:val="1"/>
    <w:unhideWhenUsed/>
    <w:qFormat/>
    <w:uiPriority w:val="39"/>
    <w:pPr>
      <w:spacing w:after="57"/>
      <w:ind w:left="850"/>
    </w:pPr>
  </w:style>
  <w:style w:type="paragraph" w:styleId="46">
    <w:name w:val="Subtitle"/>
    <w:basedOn w:val="1"/>
    <w:next w:val="1"/>
    <w:link w:val="125"/>
    <w:qFormat/>
    <w:uiPriority w:val="11"/>
    <w:pPr>
      <w:spacing w:before="200" w:after="200"/>
    </w:pPr>
    <w:rPr>
      <w:sz w:val="24"/>
    </w:rPr>
  </w:style>
  <w:style w:type="paragraph" w:styleId="47">
    <w:name w:val="footnote text"/>
    <w:basedOn w:val="1"/>
    <w:next w:val="16"/>
    <w:link w:val="260"/>
    <w:unhideWhenUsed/>
    <w:qFormat/>
    <w:uiPriority w:val="0"/>
    <w:pPr>
      <w:spacing w:after="40"/>
    </w:pPr>
    <w:rPr>
      <w:sz w:val="18"/>
    </w:rPr>
  </w:style>
  <w:style w:type="paragraph" w:styleId="48">
    <w:name w:val="toc 6"/>
    <w:basedOn w:val="1"/>
    <w:next w:val="1"/>
    <w:unhideWhenUsed/>
    <w:qFormat/>
    <w:uiPriority w:val="39"/>
    <w:pPr>
      <w:spacing w:after="57"/>
      <w:ind w:left="1417"/>
    </w:pPr>
  </w:style>
  <w:style w:type="paragraph" w:styleId="49">
    <w:name w:val="Body Text Indent 3"/>
    <w:basedOn w:val="1"/>
    <w:link w:val="323"/>
    <w:qFormat/>
    <w:uiPriority w:val="0"/>
    <w:pPr>
      <w:ind w:left="645" w:firstLine="645"/>
    </w:pPr>
    <w:rPr>
      <w:rFonts w:ascii="Arial" w:hAnsi="Arial" w:eastAsia="仿宋_GB2312"/>
      <w:color w:val="FFFF00"/>
      <w:sz w:val="32"/>
      <w:szCs w:val="32"/>
    </w:rPr>
  </w:style>
  <w:style w:type="paragraph" w:styleId="50">
    <w:name w:val="table of figures"/>
    <w:basedOn w:val="1"/>
    <w:next w:val="1"/>
    <w:unhideWhenUsed/>
    <w:qFormat/>
    <w:uiPriority w:val="99"/>
  </w:style>
  <w:style w:type="paragraph" w:styleId="51">
    <w:name w:val="toc 2"/>
    <w:basedOn w:val="1"/>
    <w:next w:val="1"/>
    <w:unhideWhenUsed/>
    <w:qFormat/>
    <w:uiPriority w:val="39"/>
    <w:pPr>
      <w:spacing w:after="57"/>
      <w:ind w:left="283"/>
    </w:pPr>
  </w:style>
  <w:style w:type="paragraph" w:styleId="52">
    <w:name w:val="toc 9"/>
    <w:basedOn w:val="1"/>
    <w:next w:val="1"/>
    <w:unhideWhenUsed/>
    <w:qFormat/>
    <w:uiPriority w:val="39"/>
    <w:pPr>
      <w:spacing w:after="57"/>
      <w:ind w:left="2268"/>
    </w:pPr>
  </w:style>
  <w:style w:type="paragraph" w:styleId="53">
    <w:name w:val="Body Text 2"/>
    <w:basedOn w:val="1"/>
    <w:link w:val="329"/>
    <w:qFormat/>
    <w:uiPriority w:val="0"/>
    <w:pPr>
      <w:widowControl/>
      <w:jc w:val="center"/>
    </w:pPr>
    <w:rPr>
      <w:rFonts w:ascii="楷体_GB2312" w:eastAsia="楷体_GB2312"/>
      <w:sz w:val="28"/>
      <w:szCs w:val="28"/>
    </w:rPr>
  </w:style>
  <w:style w:type="paragraph" w:styleId="54">
    <w:name w:val="HTML Preformatted"/>
    <w:basedOn w:val="1"/>
    <w:link w:val="4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55">
    <w:name w:val="Normal (Web)"/>
    <w:basedOn w:val="1"/>
    <w:link w:val="269"/>
    <w:qFormat/>
    <w:uiPriority w:val="0"/>
    <w:pPr>
      <w:widowControl/>
      <w:spacing w:before="100" w:beforeAutospacing="1" w:after="100" w:afterAutospacing="1"/>
      <w:jc w:val="left"/>
    </w:pPr>
    <w:rPr>
      <w:rFonts w:ascii="宋体" w:hAnsi="宋体"/>
      <w:sz w:val="24"/>
    </w:rPr>
  </w:style>
  <w:style w:type="paragraph" w:styleId="56">
    <w:name w:val="Title"/>
    <w:basedOn w:val="1"/>
    <w:next w:val="1"/>
    <w:link w:val="124"/>
    <w:qFormat/>
    <w:uiPriority w:val="10"/>
    <w:pPr>
      <w:spacing w:before="300" w:after="200"/>
      <w:contextualSpacing/>
    </w:pPr>
    <w:rPr>
      <w:sz w:val="48"/>
      <w:szCs w:val="48"/>
    </w:rPr>
  </w:style>
  <w:style w:type="paragraph" w:styleId="57">
    <w:name w:val="annotation subject"/>
    <w:basedOn w:val="19"/>
    <w:next w:val="19"/>
    <w:link w:val="270"/>
    <w:qFormat/>
    <w:uiPriority w:val="99"/>
    <w:rPr>
      <w:b/>
      <w:bCs/>
    </w:rPr>
  </w:style>
  <w:style w:type="paragraph" w:styleId="58">
    <w:name w:val="Body Text First Indent"/>
    <w:basedOn w:val="21"/>
    <w:next w:val="59"/>
    <w:link w:val="386"/>
    <w:qFormat/>
    <w:uiPriority w:val="0"/>
    <w:pPr>
      <w:spacing w:line="360" w:lineRule="auto"/>
      <w:ind w:firstLine="200"/>
    </w:pPr>
    <w:rPr>
      <w:rFonts w:ascii="仿宋_GB2312" w:eastAsia="仿宋_GB2312"/>
      <w:sz w:val="30"/>
      <w:szCs w:val="30"/>
    </w:rPr>
  </w:style>
  <w:style w:type="paragraph" w:styleId="59">
    <w:name w:val="Body Text First Indent 2"/>
    <w:basedOn w:val="30"/>
    <w:link w:val="351"/>
    <w:qFormat/>
    <w:uiPriority w:val="99"/>
    <w:pPr>
      <w:spacing w:after="0" w:line="360" w:lineRule="auto"/>
      <w:ind w:left="0" w:firstLine="420"/>
    </w:pPr>
    <w:rPr>
      <w:rFonts w:ascii="宋体" w:hAnsi="宋体"/>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sz w:val="21"/>
    </w:rPr>
  </w:style>
  <w:style w:type="character" w:styleId="64">
    <w:name w:val="endnote reference"/>
    <w:basedOn w:val="62"/>
    <w:semiHidden/>
    <w:unhideWhenUsed/>
    <w:qFormat/>
    <w:uiPriority w:val="99"/>
    <w:rPr>
      <w:vertAlign w:val="superscript"/>
    </w:rPr>
  </w:style>
  <w:style w:type="character" w:styleId="65">
    <w:name w:val="page number"/>
    <w:basedOn w:val="62"/>
    <w:qFormat/>
    <w:uiPriority w:val="0"/>
  </w:style>
  <w:style w:type="character" w:styleId="66">
    <w:name w:val="FollowedHyperlink"/>
    <w:basedOn w:val="62"/>
    <w:semiHidden/>
    <w:unhideWhenUsed/>
    <w:qFormat/>
    <w:uiPriority w:val="99"/>
    <w:rPr>
      <w:color w:val="954F72" w:themeColor="followedHyperlink"/>
      <w:u w:val="single"/>
      <w14:textFill>
        <w14:solidFill>
          <w14:schemeClr w14:val="folHlink"/>
        </w14:solidFill>
      </w14:textFill>
    </w:rPr>
  </w:style>
  <w:style w:type="character" w:styleId="67">
    <w:name w:val="Emphasis"/>
    <w:qFormat/>
    <w:uiPriority w:val="0"/>
    <w:rPr>
      <w:i/>
      <w:iCs/>
    </w:rPr>
  </w:style>
  <w:style w:type="character" w:styleId="68">
    <w:name w:val="Hyperlink"/>
    <w:unhideWhenUsed/>
    <w:qFormat/>
    <w:uiPriority w:val="0"/>
    <w:rPr>
      <w:color w:val="0563C1" w:themeColor="hyperlink"/>
      <w:u w:val="single"/>
      <w14:textFill>
        <w14:solidFill>
          <w14:schemeClr w14:val="hlink"/>
        </w14:solidFill>
      </w14:textFill>
    </w:rPr>
  </w:style>
  <w:style w:type="character" w:styleId="69">
    <w:name w:val="annotation reference"/>
    <w:qFormat/>
    <w:uiPriority w:val="0"/>
    <w:rPr>
      <w:sz w:val="21"/>
      <w:szCs w:val="21"/>
    </w:rPr>
  </w:style>
  <w:style w:type="character" w:styleId="70">
    <w:name w:val="footnote reference"/>
    <w:basedOn w:val="62"/>
    <w:unhideWhenUsed/>
    <w:qFormat/>
    <w:uiPriority w:val="99"/>
    <w:rPr>
      <w:vertAlign w:val="superscript"/>
    </w:rPr>
  </w:style>
  <w:style w:type="paragraph" w:customStyle="1" w:styleId="71">
    <w:name w:val="段"/>
    <w:basedOn w:val="24"/>
    <w:next w:val="1"/>
    <w:qFormat/>
    <w:uiPriority w:val="0"/>
    <w:pPr>
      <w:widowControl/>
      <w:ind w:firstLine="200"/>
    </w:pPr>
    <w:rPr>
      <w:rFonts w:hint="eastAsia" w:ascii="宋体"/>
      <w:sz w:val="20"/>
      <w:szCs w:val="20"/>
    </w:rPr>
  </w:style>
  <w:style w:type="paragraph" w:customStyle="1" w:styleId="72">
    <w:name w:val="正文111"/>
    <w:next w:val="7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3">
    <w:name w:val="文本块1"/>
    <w:basedOn w:val="74"/>
    <w:next w:val="79"/>
    <w:qFormat/>
    <w:uiPriority w:val="0"/>
    <w:pPr>
      <w:ind w:left="256" w:right="6" w:firstLine="624"/>
    </w:pPr>
    <w:rPr>
      <w:rFonts w:eastAsia="仿宋_GB2312"/>
      <w:sz w:val="28"/>
      <w:szCs w:val="20"/>
    </w:rPr>
  </w:style>
  <w:style w:type="paragraph" w:customStyle="1" w:styleId="74">
    <w:name w:val="正文112"/>
    <w:next w:val="7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5">
    <w:name w:val="正文首行缩进11"/>
    <w:basedOn w:val="76"/>
    <w:next w:val="77"/>
    <w:qFormat/>
    <w:uiPriority w:val="0"/>
    <w:pPr>
      <w:spacing w:line="360" w:lineRule="auto"/>
      <w:ind w:firstLine="200"/>
    </w:pPr>
    <w:rPr>
      <w:rFonts w:ascii="仿宋_GB2312" w:hAnsi="Calibri" w:eastAsia="仿宋_GB2312"/>
      <w:sz w:val="30"/>
      <w:szCs w:val="30"/>
    </w:rPr>
  </w:style>
  <w:style w:type="paragraph" w:customStyle="1" w:styleId="76">
    <w:name w:val="正文文本1"/>
    <w:basedOn w:val="72"/>
    <w:next w:val="22"/>
    <w:qFormat/>
    <w:uiPriority w:val="0"/>
    <w:pPr>
      <w:ind w:left="1540"/>
    </w:pPr>
    <w:rPr>
      <w:sz w:val="24"/>
    </w:rPr>
  </w:style>
  <w:style w:type="paragraph" w:customStyle="1" w:styleId="77">
    <w:name w:val="正文首行缩进 22"/>
    <w:basedOn w:val="78"/>
    <w:next w:val="74"/>
    <w:qFormat/>
    <w:uiPriority w:val="0"/>
    <w:pPr>
      <w:spacing w:after="0" w:line="360" w:lineRule="auto"/>
      <w:ind w:left="0" w:firstLine="420"/>
    </w:pPr>
    <w:rPr>
      <w:rFonts w:ascii="宋体" w:hAnsi="宋体"/>
      <w:sz w:val="20"/>
      <w:szCs w:val="20"/>
    </w:rPr>
  </w:style>
  <w:style w:type="paragraph" w:customStyle="1" w:styleId="78">
    <w:name w:val="正文文本缩进2"/>
    <w:basedOn w:val="74"/>
    <w:qFormat/>
    <w:uiPriority w:val="0"/>
    <w:pPr>
      <w:spacing w:after="120"/>
      <w:ind w:left="420"/>
    </w:pPr>
  </w:style>
  <w:style w:type="paragraph" w:customStyle="1" w:styleId="79">
    <w:name w:val="标题 41"/>
    <w:basedOn w:val="27"/>
    <w:next w:val="25"/>
    <w:link w:val="112"/>
    <w:qFormat/>
    <w:uiPriority w:val="0"/>
    <w:pPr>
      <w:keepNext/>
      <w:keepLines/>
      <w:spacing w:before="280" w:after="290" w:line="376" w:lineRule="auto"/>
      <w:outlineLvl w:val="3"/>
    </w:pPr>
    <w:rPr>
      <w:rFonts w:ascii="Arial" w:hAnsi="Arial" w:eastAsia="黑体"/>
      <w:b/>
      <w:bCs/>
      <w:sz w:val="28"/>
      <w:szCs w:val="28"/>
    </w:rPr>
  </w:style>
  <w:style w:type="paragraph" w:customStyle="1" w:styleId="80">
    <w:name w:val="标题 21"/>
    <w:basedOn w:val="24"/>
    <w:next w:val="25"/>
    <w:link w:val="265"/>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81">
    <w:name w:val="Default"/>
    <w:qFormat/>
    <w:uiPriority w:val="0"/>
    <w:pPr>
      <w:widowControl w:val="0"/>
    </w:pPr>
    <w:rPr>
      <w:rFonts w:hint="default" w:ascii="Times New Roman" w:hAnsi="Times New Roman" w:eastAsia="宋体" w:cs="Times New Roman"/>
      <w:color w:val="000000"/>
      <w:sz w:val="24"/>
      <w:szCs w:val="24"/>
    </w:rPr>
  </w:style>
  <w:style w:type="paragraph" w:customStyle="1" w:styleId="82">
    <w:name w:val="正文文本11"/>
    <w:basedOn w:val="74"/>
    <w:next w:val="25"/>
    <w:qFormat/>
    <w:uiPriority w:val="0"/>
    <w:pPr>
      <w:spacing w:after="120"/>
    </w:pPr>
  </w:style>
  <w:style w:type="paragraph" w:customStyle="1" w:styleId="83">
    <w:name w:val="正文首行缩进 211"/>
    <w:basedOn w:val="84"/>
    <w:qFormat/>
    <w:uiPriority w:val="0"/>
    <w:pPr>
      <w:ind w:firstLine="420"/>
    </w:pPr>
    <w:rPr>
      <w:sz w:val="24"/>
    </w:rPr>
  </w:style>
  <w:style w:type="paragraph" w:customStyle="1" w:styleId="84">
    <w:name w:val="正文文本缩进11"/>
    <w:basedOn w:val="74"/>
    <w:next w:val="85"/>
    <w:qFormat/>
    <w:uiPriority w:val="0"/>
    <w:pPr>
      <w:ind w:firstLine="538"/>
    </w:pPr>
    <w:rPr>
      <w:sz w:val="28"/>
    </w:rPr>
  </w:style>
  <w:style w:type="paragraph" w:customStyle="1" w:styleId="85">
    <w:name w:val="寄信人地址11"/>
    <w:basedOn w:val="1"/>
    <w:qFormat/>
    <w:uiPriority w:val="0"/>
    <w:rPr>
      <w:rFonts w:ascii="Arial" w:hAnsi="Arial"/>
    </w:rPr>
  </w:style>
  <w:style w:type="paragraph" w:customStyle="1" w:styleId="86">
    <w:name w:val="标题 111"/>
    <w:basedOn w:val="25"/>
    <w:next w:val="25"/>
    <w:qFormat/>
    <w:uiPriority w:val="0"/>
    <w:pPr>
      <w:keepNext/>
      <w:keepLines/>
      <w:spacing w:line="578" w:lineRule="auto"/>
      <w:jc w:val="center"/>
      <w:outlineLvl w:val="0"/>
    </w:pPr>
    <w:rPr>
      <w:rFonts w:eastAsia="新宋体"/>
      <w:b/>
      <w:bCs/>
      <w:sz w:val="30"/>
      <w:szCs w:val="44"/>
    </w:rPr>
  </w:style>
  <w:style w:type="paragraph" w:customStyle="1" w:styleId="87">
    <w:name w:val="正文13"/>
    <w:next w:val="8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8">
    <w:name w:val="正文首行缩进1"/>
    <w:basedOn w:val="82"/>
    <w:next w:val="89"/>
    <w:qFormat/>
    <w:uiPriority w:val="0"/>
    <w:pPr>
      <w:spacing w:line="240" w:lineRule="auto"/>
      <w:ind w:firstLine="420"/>
    </w:pPr>
    <w:rPr>
      <w:rFonts w:ascii="Times New Roman" w:hAnsi="Times New Roman"/>
      <w:sz w:val="21"/>
      <w:szCs w:val="22"/>
    </w:rPr>
  </w:style>
  <w:style w:type="paragraph" w:customStyle="1" w:styleId="89">
    <w:name w:val="正文首行缩进 21"/>
    <w:basedOn w:val="90"/>
    <w:next w:val="72"/>
    <w:qFormat/>
    <w:uiPriority w:val="0"/>
    <w:pPr>
      <w:widowControl/>
      <w:spacing w:after="120"/>
      <w:ind w:left="420" w:firstLine="420"/>
    </w:pPr>
    <w:rPr>
      <w:rFonts w:ascii="仿宋_GB2312" w:eastAsia="仿宋_GB2312"/>
      <w:color w:val="FF6600"/>
      <w:sz w:val="21"/>
    </w:rPr>
  </w:style>
  <w:style w:type="paragraph" w:customStyle="1" w:styleId="90">
    <w:name w:val="正文文本缩进1"/>
    <w:basedOn w:val="24"/>
    <w:next w:val="91"/>
    <w:qFormat/>
    <w:uiPriority w:val="0"/>
    <w:pPr>
      <w:spacing w:after="120"/>
      <w:ind w:left="420"/>
    </w:pPr>
  </w:style>
  <w:style w:type="paragraph" w:customStyle="1" w:styleId="91">
    <w:name w:val="寄信人地址1"/>
    <w:basedOn w:val="25"/>
    <w:qFormat/>
    <w:uiPriority w:val="0"/>
    <w:rPr>
      <w:rFonts w:ascii="Arial" w:hAnsi="Arial"/>
    </w:rPr>
  </w:style>
  <w:style w:type="paragraph" w:customStyle="1" w:styleId="92">
    <w:name w:val="正文文本111"/>
    <w:basedOn w:val="27"/>
    <w:next w:val="27"/>
    <w:qFormat/>
    <w:uiPriority w:val="0"/>
  </w:style>
  <w:style w:type="paragraph" w:customStyle="1" w:styleId="93">
    <w:name w:val="首行缩进"/>
    <w:basedOn w:val="24"/>
    <w:next w:val="24"/>
    <w:qFormat/>
    <w:uiPriority w:val="0"/>
    <w:pPr>
      <w:spacing w:line="360" w:lineRule="auto"/>
      <w:ind w:firstLine="420"/>
    </w:pPr>
  </w:style>
  <w:style w:type="paragraph" w:customStyle="1" w:styleId="94">
    <w:name w:val="标题1"/>
    <w:basedOn w:val="1"/>
    <w:next w:val="95"/>
    <w:qFormat/>
    <w:uiPriority w:val="10"/>
    <w:pPr>
      <w:spacing w:before="300"/>
      <w:contextualSpacing/>
    </w:pPr>
    <w:rPr>
      <w:sz w:val="48"/>
      <w:szCs w:val="48"/>
    </w:rPr>
  </w:style>
  <w:style w:type="paragraph" w:customStyle="1" w:styleId="95">
    <w:name w:val="纯文本1"/>
    <w:basedOn w:val="27"/>
    <w:qFormat/>
    <w:uiPriority w:val="0"/>
    <w:rPr>
      <w:rFonts w:ascii="宋体" w:hAnsi="Courier New"/>
      <w:sz w:val="21"/>
      <w:szCs w:val="21"/>
    </w:rPr>
  </w:style>
  <w:style w:type="paragraph" w:customStyle="1" w:styleId="96">
    <w:name w:val="列表段落1"/>
    <w:basedOn w:val="24"/>
    <w:next w:val="1"/>
    <w:qFormat/>
    <w:uiPriority w:val="0"/>
    <w:pPr>
      <w:ind w:firstLine="420"/>
    </w:pPr>
  </w:style>
  <w:style w:type="paragraph" w:customStyle="1" w:styleId="97">
    <w:name w:val="正文113"/>
    <w:next w:val="9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8">
    <w:name w:val="目录 21"/>
    <w:basedOn w:val="97"/>
    <w:next w:val="97"/>
    <w:qFormat/>
    <w:uiPriority w:val="0"/>
    <w:pPr>
      <w:ind w:left="240"/>
      <w:jc w:val="left"/>
    </w:pPr>
    <w:rPr>
      <w:rFonts w:ascii="等线" w:eastAsia="等线"/>
      <w:smallCaps/>
      <w:sz w:val="20"/>
      <w:szCs w:val="20"/>
    </w:rPr>
  </w:style>
  <w:style w:type="paragraph" w:customStyle="1" w:styleId="99">
    <w:name w:val="文本块11"/>
    <w:basedOn w:val="27"/>
    <w:qFormat/>
    <w:uiPriority w:val="0"/>
    <w:pPr>
      <w:ind w:left="256" w:right="6" w:firstLine="624"/>
    </w:pPr>
    <w:rPr>
      <w:rFonts w:ascii="Arial" w:hAnsi="Arial" w:eastAsia="仿宋"/>
      <w:sz w:val="28"/>
    </w:rPr>
  </w:style>
  <w:style w:type="character" w:customStyle="1" w:styleId="100">
    <w:name w:val="Title Char"/>
    <w:basedOn w:val="62"/>
    <w:qFormat/>
    <w:uiPriority w:val="10"/>
    <w:rPr>
      <w:sz w:val="48"/>
      <w:szCs w:val="48"/>
    </w:rPr>
  </w:style>
  <w:style w:type="character" w:customStyle="1" w:styleId="101">
    <w:name w:val="Subtitle Char"/>
    <w:basedOn w:val="62"/>
    <w:qFormat/>
    <w:uiPriority w:val="11"/>
    <w:rPr>
      <w:sz w:val="24"/>
      <w:szCs w:val="24"/>
    </w:rPr>
  </w:style>
  <w:style w:type="character" w:customStyle="1" w:styleId="102">
    <w:name w:val="Quote Char"/>
    <w:qFormat/>
    <w:uiPriority w:val="29"/>
    <w:rPr>
      <w:i/>
    </w:rPr>
  </w:style>
  <w:style w:type="character" w:customStyle="1" w:styleId="103">
    <w:name w:val="Intense Quote Char"/>
    <w:qFormat/>
    <w:uiPriority w:val="30"/>
    <w:rPr>
      <w:i/>
    </w:rPr>
  </w:style>
  <w:style w:type="character" w:customStyle="1" w:styleId="104">
    <w:name w:val="Footnote Text Char"/>
    <w:qFormat/>
    <w:uiPriority w:val="99"/>
    <w:rPr>
      <w:sz w:val="18"/>
    </w:rPr>
  </w:style>
  <w:style w:type="character" w:customStyle="1" w:styleId="105">
    <w:name w:val="Endnote Text Char"/>
    <w:qFormat/>
    <w:uiPriority w:val="99"/>
    <w:rPr>
      <w:sz w:val="20"/>
    </w:rPr>
  </w:style>
  <w:style w:type="paragraph" w:customStyle="1" w:styleId="106">
    <w:name w:val="TOC Heading"/>
    <w:unhideWhenUsed/>
    <w:qFormat/>
    <w:uiPriority w:val="39"/>
    <w:rPr>
      <w:rFonts w:hint="default" w:ascii="Times New Roman" w:hAnsi="Times New Roman" w:eastAsia="宋体" w:cs="Times New Roman"/>
    </w:rPr>
  </w:style>
  <w:style w:type="character" w:customStyle="1" w:styleId="107">
    <w:name w:val="Heading 1 Char"/>
    <w:basedOn w:val="62"/>
    <w:link w:val="108"/>
    <w:qFormat/>
    <w:uiPriority w:val="9"/>
    <w:rPr>
      <w:rFonts w:ascii="Arial" w:hAnsi="Arial" w:eastAsia="Arial" w:cs="Arial"/>
      <w:sz w:val="40"/>
      <w:szCs w:val="40"/>
    </w:rPr>
  </w:style>
  <w:style w:type="paragraph" w:customStyle="1" w:styleId="108">
    <w:name w:val="标题 11"/>
    <w:basedOn w:val="1"/>
    <w:next w:val="1"/>
    <w:link w:val="107"/>
    <w:qFormat/>
    <w:uiPriority w:val="0"/>
    <w:pPr>
      <w:keepNext/>
      <w:keepLines/>
      <w:spacing w:before="340" w:after="330" w:line="578" w:lineRule="auto"/>
      <w:jc w:val="center"/>
      <w:outlineLvl w:val="0"/>
    </w:pPr>
    <w:rPr>
      <w:rFonts w:eastAsia="仿宋"/>
      <w:bCs/>
      <w:sz w:val="30"/>
      <w:szCs w:val="44"/>
    </w:rPr>
  </w:style>
  <w:style w:type="character" w:customStyle="1" w:styleId="109">
    <w:name w:val="Heading 2 Char"/>
    <w:basedOn w:val="62"/>
    <w:qFormat/>
    <w:uiPriority w:val="9"/>
    <w:rPr>
      <w:rFonts w:ascii="Arial" w:hAnsi="Arial" w:eastAsia="Arial" w:cs="Arial"/>
      <w:sz w:val="34"/>
    </w:rPr>
  </w:style>
  <w:style w:type="paragraph" w:customStyle="1" w:styleId="110">
    <w:name w:val="标题 31"/>
    <w:basedOn w:val="25"/>
    <w:next w:val="25"/>
    <w:link w:val="111"/>
    <w:unhideWhenUsed/>
    <w:qFormat/>
    <w:uiPriority w:val="9"/>
    <w:pPr>
      <w:keepNext/>
      <w:keepLines/>
      <w:spacing w:before="320" w:after="200"/>
      <w:outlineLvl w:val="2"/>
    </w:pPr>
    <w:rPr>
      <w:rFonts w:ascii="Arial" w:hAnsi="Arial" w:eastAsia="Arial" w:cs="Arial"/>
      <w:sz w:val="30"/>
      <w:szCs w:val="30"/>
    </w:rPr>
  </w:style>
  <w:style w:type="character" w:customStyle="1" w:styleId="111">
    <w:name w:val="Heading 3 Char"/>
    <w:basedOn w:val="62"/>
    <w:link w:val="110"/>
    <w:qFormat/>
    <w:uiPriority w:val="9"/>
    <w:rPr>
      <w:rFonts w:ascii="Arial" w:hAnsi="Arial" w:eastAsia="Arial" w:cs="Arial"/>
      <w:sz w:val="30"/>
      <w:szCs w:val="30"/>
    </w:rPr>
  </w:style>
  <w:style w:type="character" w:customStyle="1" w:styleId="112">
    <w:name w:val="Heading 4 Char"/>
    <w:basedOn w:val="62"/>
    <w:link w:val="79"/>
    <w:qFormat/>
    <w:uiPriority w:val="9"/>
    <w:rPr>
      <w:rFonts w:ascii="Arial" w:hAnsi="Arial" w:eastAsia="Arial" w:cs="Arial"/>
      <w:b/>
      <w:bCs/>
      <w:sz w:val="26"/>
      <w:szCs w:val="26"/>
    </w:rPr>
  </w:style>
  <w:style w:type="character" w:customStyle="1" w:styleId="113">
    <w:name w:val="Heading 5 Char"/>
    <w:basedOn w:val="62"/>
    <w:qFormat/>
    <w:uiPriority w:val="9"/>
    <w:rPr>
      <w:rFonts w:ascii="Arial" w:hAnsi="Arial" w:eastAsia="Arial" w:cs="Arial"/>
      <w:b/>
      <w:bCs/>
      <w:sz w:val="24"/>
      <w:szCs w:val="24"/>
    </w:rPr>
  </w:style>
  <w:style w:type="paragraph" w:customStyle="1" w:styleId="114">
    <w:name w:val="标题 61"/>
    <w:basedOn w:val="1"/>
    <w:next w:val="1"/>
    <w:link w:val="115"/>
    <w:unhideWhenUsed/>
    <w:qFormat/>
    <w:uiPriority w:val="9"/>
    <w:pPr>
      <w:keepNext/>
      <w:keepLines/>
      <w:spacing w:before="320" w:after="200"/>
      <w:outlineLvl w:val="5"/>
    </w:pPr>
    <w:rPr>
      <w:rFonts w:ascii="Arial" w:hAnsi="Arial" w:eastAsia="Arial" w:cs="Arial"/>
      <w:b/>
      <w:bCs/>
      <w:sz w:val="22"/>
      <w:szCs w:val="22"/>
    </w:rPr>
  </w:style>
  <w:style w:type="character" w:customStyle="1" w:styleId="115">
    <w:name w:val="Heading 6 Char"/>
    <w:basedOn w:val="62"/>
    <w:link w:val="114"/>
    <w:qFormat/>
    <w:uiPriority w:val="9"/>
    <w:rPr>
      <w:rFonts w:ascii="Arial" w:hAnsi="Arial" w:eastAsia="Arial" w:cs="Arial"/>
      <w:b/>
      <w:bCs/>
      <w:sz w:val="22"/>
      <w:szCs w:val="22"/>
    </w:rPr>
  </w:style>
  <w:style w:type="paragraph" w:customStyle="1" w:styleId="116">
    <w:name w:val="标题 71"/>
    <w:basedOn w:val="1"/>
    <w:next w:val="1"/>
    <w:link w:val="117"/>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117">
    <w:name w:val="Heading 7 Char"/>
    <w:basedOn w:val="62"/>
    <w:link w:val="116"/>
    <w:qFormat/>
    <w:uiPriority w:val="9"/>
    <w:rPr>
      <w:rFonts w:ascii="Arial" w:hAnsi="Arial" w:eastAsia="Arial" w:cs="Arial"/>
      <w:b/>
      <w:bCs/>
      <w:i/>
      <w:iCs/>
      <w:sz w:val="22"/>
      <w:szCs w:val="22"/>
    </w:rPr>
  </w:style>
  <w:style w:type="paragraph" w:customStyle="1" w:styleId="118">
    <w:name w:val="标题 81"/>
    <w:basedOn w:val="1"/>
    <w:next w:val="1"/>
    <w:link w:val="119"/>
    <w:unhideWhenUsed/>
    <w:qFormat/>
    <w:uiPriority w:val="9"/>
    <w:pPr>
      <w:keepNext/>
      <w:keepLines/>
      <w:spacing w:before="320" w:after="200"/>
      <w:outlineLvl w:val="7"/>
    </w:pPr>
    <w:rPr>
      <w:rFonts w:ascii="Arial" w:hAnsi="Arial" w:eastAsia="Arial" w:cs="Arial"/>
      <w:i/>
      <w:iCs/>
      <w:sz w:val="22"/>
      <w:szCs w:val="22"/>
    </w:rPr>
  </w:style>
  <w:style w:type="character" w:customStyle="1" w:styleId="119">
    <w:name w:val="Heading 8 Char"/>
    <w:basedOn w:val="62"/>
    <w:link w:val="118"/>
    <w:qFormat/>
    <w:uiPriority w:val="9"/>
    <w:rPr>
      <w:rFonts w:ascii="Arial" w:hAnsi="Arial" w:eastAsia="Arial" w:cs="Arial"/>
      <w:i/>
      <w:iCs/>
      <w:sz w:val="22"/>
      <w:szCs w:val="22"/>
    </w:rPr>
  </w:style>
  <w:style w:type="paragraph" w:customStyle="1" w:styleId="120">
    <w:name w:val="标题 91"/>
    <w:basedOn w:val="1"/>
    <w:next w:val="1"/>
    <w:link w:val="121"/>
    <w:unhideWhenUsed/>
    <w:qFormat/>
    <w:uiPriority w:val="9"/>
    <w:pPr>
      <w:keepNext/>
      <w:keepLines/>
      <w:spacing w:before="320" w:after="200"/>
      <w:outlineLvl w:val="8"/>
    </w:pPr>
    <w:rPr>
      <w:rFonts w:ascii="Arial" w:hAnsi="Arial" w:eastAsia="Arial" w:cs="Arial"/>
      <w:i/>
      <w:iCs/>
      <w:sz w:val="21"/>
      <w:szCs w:val="21"/>
    </w:rPr>
  </w:style>
  <w:style w:type="character" w:customStyle="1" w:styleId="121">
    <w:name w:val="Heading 9 Char"/>
    <w:basedOn w:val="62"/>
    <w:link w:val="120"/>
    <w:qFormat/>
    <w:uiPriority w:val="9"/>
    <w:rPr>
      <w:rFonts w:ascii="Arial" w:hAnsi="Arial" w:eastAsia="Arial" w:cs="Arial"/>
      <w:i/>
      <w:iCs/>
      <w:sz w:val="21"/>
      <w:szCs w:val="21"/>
    </w:rPr>
  </w:style>
  <w:style w:type="paragraph" w:styleId="122">
    <w:name w:val="List Paragraph"/>
    <w:basedOn w:val="1"/>
    <w:link w:val="292"/>
    <w:qFormat/>
    <w:uiPriority w:val="0"/>
    <w:pPr>
      <w:ind w:left="720"/>
      <w:contextualSpacing/>
    </w:pPr>
  </w:style>
  <w:style w:type="paragraph" w:styleId="123">
    <w:name w:val="No Spacing"/>
    <w:qFormat/>
    <w:uiPriority w:val="1"/>
    <w:rPr>
      <w:rFonts w:hint="default" w:ascii="Times New Roman" w:hAnsi="Times New Roman" w:eastAsia="宋体" w:cs="Times New Roman"/>
    </w:rPr>
  </w:style>
  <w:style w:type="character" w:customStyle="1" w:styleId="124">
    <w:name w:val="标题 Char"/>
    <w:basedOn w:val="62"/>
    <w:link w:val="56"/>
    <w:qFormat/>
    <w:uiPriority w:val="10"/>
    <w:rPr>
      <w:sz w:val="48"/>
      <w:szCs w:val="48"/>
    </w:rPr>
  </w:style>
  <w:style w:type="character" w:customStyle="1" w:styleId="125">
    <w:name w:val="副标题 Char"/>
    <w:basedOn w:val="62"/>
    <w:link w:val="46"/>
    <w:qFormat/>
    <w:uiPriority w:val="11"/>
    <w:rPr>
      <w:sz w:val="24"/>
      <w:szCs w:val="24"/>
    </w:rPr>
  </w:style>
  <w:style w:type="paragraph" w:styleId="126">
    <w:name w:val="Quote"/>
    <w:basedOn w:val="1"/>
    <w:next w:val="1"/>
    <w:link w:val="127"/>
    <w:qFormat/>
    <w:uiPriority w:val="29"/>
    <w:pPr>
      <w:ind w:left="720" w:right="720"/>
    </w:pPr>
    <w:rPr>
      <w:i/>
    </w:rPr>
  </w:style>
  <w:style w:type="character" w:customStyle="1" w:styleId="127">
    <w:name w:val="引用 Char"/>
    <w:link w:val="126"/>
    <w:qFormat/>
    <w:uiPriority w:val="29"/>
    <w:rPr>
      <w:i/>
    </w:rPr>
  </w:style>
  <w:style w:type="paragraph" w:styleId="128">
    <w:name w:val="Intense Quote"/>
    <w:basedOn w:val="1"/>
    <w:next w:val="1"/>
    <w:link w:val="12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9">
    <w:name w:val="明显引用 Char"/>
    <w:link w:val="128"/>
    <w:qFormat/>
    <w:uiPriority w:val="30"/>
    <w:rPr>
      <w:i/>
    </w:rPr>
  </w:style>
  <w:style w:type="character" w:customStyle="1" w:styleId="130">
    <w:name w:val="Header Char"/>
    <w:basedOn w:val="62"/>
    <w:link w:val="131"/>
    <w:qFormat/>
    <w:uiPriority w:val="99"/>
  </w:style>
  <w:style w:type="paragraph" w:customStyle="1" w:styleId="131">
    <w:name w:val="页眉1"/>
    <w:basedOn w:val="1"/>
    <w:link w:val="130"/>
    <w:qFormat/>
    <w:uiPriority w:val="0"/>
    <w:pPr>
      <w:pBdr>
        <w:bottom w:val="single" w:color="auto" w:sz="6" w:space="1"/>
      </w:pBdr>
      <w:tabs>
        <w:tab w:val="center" w:pos="4153"/>
        <w:tab w:val="right" w:pos="8306"/>
      </w:tabs>
      <w:jc w:val="center"/>
    </w:pPr>
    <w:rPr>
      <w:sz w:val="18"/>
      <w:szCs w:val="18"/>
    </w:rPr>
  </w:style>
  <w:style w:type="character" w:customStyle="1" w:styleId="132">
    <w:name w:val="Footer Char"/>
    <w:basedOn w:val="62"/>
    <w:qFormat/>
    <w:uiPriority w:val="99"/>
  </w:style>
  <w:style w:type="paragraph" w:customStyle="1" w:styleId="133">
    <w:name w:val="题注1"/>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character" w:customStyle="1" w:styleId="134">
    <w:name w:val="Caption Char"/>
    <w:qFormat/>
    <w:uiPriority w:val="99"/>
  </w:style>
  <w:style w:type="table" w:customStyle="1" w:styleId="135">
    <w:name w:val="Table Grid Light"/>
    <w:basedOn w:val="6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6">
    <w:name w:val="Plain Table 1"/>
    <w:basedOn w:val="6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37">
    <w:name w:val="Plain Table 2"/>
    <w:basedOn w:val="60"/>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38">
    <w:name w:val="Plain Table 3"/>
    <w:basedOn w:val="60"/>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39">
    <w:name w:val="Plain Table 4"/>
    <w:basedOn w:val="60"/>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40">
    <w:name w:val="Plain Table 5"/>
    <w:basedOn w:val="60"/>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41">
    <w:name w:val="Grid Table 1 Light"/>
    <w:basedOn w:val="60"/>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42">
    <w:name w:val="Grid Table 1 Light - Accent 1"/>
    <w:basedOn w:val="60"/>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43">
    <w:name w:val="Grid Table 1 Light - Accent 2"/>
    <w:basedOn w:val="60"/>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44">
    <w:name w:val="Grid Table 1 Light - Accent 3"/>
    <w:basedOn w:val="60"/>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45">
    <w:name w:val="Grid Table 1 Light - Accent 4"/>
    <w:basedOn w:val="60"/>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46">
    <w:name w:val="Grid Table 1 Light - Accent 5"/>
    <w:basedOn w:val="60"/>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47">
    <w:name w:val="Grid Table 1 Light - Accent 6"/>
    <w:basedOn w:val="60"/>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48">
    <w:name w:val="Grid Table 2"/>
    <w:basedOn w:val="6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49">
    <w:name w:val="Grid Table 2 - Accent 1"/>
    <w:basedOn w:val="60"/>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50">
    <w:name w:val="Grid Table 2 - Accent 2"/>
    <w:basedOn w:val="60"/>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1">
    <w:name w:val="Grid Table 2 - Accent 3"/>
    <w:basedOn w:val="60"/>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2">
    <w:name w:val="Grid Table 2 - Accent 4"/>
    <w:basedOn w:val="60"/>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53">
    <w:name w:val="Grid Table 2 - Accent 5"/>
    <w:basedOn w:val="60"/>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54">
    <w:name w:val="Grid Table 2 - Accent 6"/>
    <w:basedOn w:val="60"/>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5">
    <w:name w:val="Grid Table 3"/>
    <w:basedOn w:val="6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56">
    <w:name w:val="Grid Table 3 - Accent 1"/>
    <w:basedOn w:val="60"/>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57">
    <w:name w:val="Grid Table 3 - Accent 2"/>
    <w:basedOn w:val="60"/>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8">
    <w:name w:val="Grid Table 3 - Accent 3"/>
    <w:basedOn w:val="60"/>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9">
    <w:name w:val="Grid Table 3 - Accent 4"/>
    <w:basedOn w:val="60"/>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60">
    <w:name w:val="Grid Table 3 - Accent 5"/>
    <w:basedOn w:val="60"/>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61">
    <w:name w:val="Grid Table 3 - Accent 6"/>
    <w:basedOn w:val="60"/>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62">
    <w:name w:val="Grid Table 4"/>
    <w:basedOn w:val="60"/>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63">
    <w:name w:val="Grid Table 4 - Accent 1"/>
    <w:basedOn w:val="60"/>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164">
    <w:name w:val="Grid Table 4 - Accent 2"/>
    <w:basedOn w:val="60"/>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65">
    <w:name w:val="Grid Table 4 - Accent 3"/>
    <w:basedOn w:val="60"/>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66">
    <w:name w:val="Grid Table 4 - Accent 4"/>
    <w:basedOn w:val="60"/>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67">
    <w:name w:val="Grid Table 4 - Accent 5"/>
    <w:basedOn w:val="60"/>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68">
    <w:name w:val="Grid Table 4 - Accent 6"/>
    <w:basedOn w:val="60"/>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69">
    <w:name w:val="Grid Table 5 Dark"/>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70">
    <w:name w:val="Grid Table 5 Dark- Accent 1"/>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171">
    <w:name w:val="Grid Table 5 Dark - Accent 2"/>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72">
    <w:name w:val="Grid Table 5 Dark - Accent 3"/>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73">
    <w:name w:val="Grid Table 5 Dark- Accent 4"/>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74">
    <w:name w:val="Grid Table 5 Dark - Accent 5"/>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75">
    <w:name w:val="Grid Table 5 Dark - Accent 6"/>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76">
    <w:name w:val="Grid Table 6 Colorful"/>
    <w:basedOn w:val="60"/>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7">
    <w:name w:val="Grid Table 6 Colorful - Accent 1"/>
    <w:basedOn w:val="60"/>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78">
    <w:name w:val="Grid Table 6 Colorful - Accent 2"/>
    <w:basedOn w:val="60"/>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9">
    <w:name w:val="Grid Table 6 Colorful - Accent 3"/>
    <w:basedOn w:val="60"/>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80">
    <w:name w:val="Grid Table 6 Colorful - Accent 4"/>
    <w:basedOn w:val="60"/>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1">
    <w:name w:val="Grid Table 6 Colorful - Accent 5"/>
    <w:basedOn w:val="60"/>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82">
    <w:name w:val="Grid Table 6 Colorful - Accent 6"/>
    <w:basedOn w:val="60"/>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83">
    <w:name w:val="Grid Table 7 Colorful"/>
    <w:basedOn w:val="60"/>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4">
    <w:name w:val="Grid Table 7 Colorful - Accent 1"/>
    <w:basedOn w:val="60"/>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85">
    <w:name w:val="Grid Table 7 Colorful - Accent 2"/>
    <w:basedOn w:val="60"/>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6">
    <w:name w:val="Grid Table 7 Colorful - Accent 3"/>
    <w:basedOn w:val="60"/>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87">
    <w:name w:val="Grid Table 7 Colorful - Accent 4"/>
    <w:basedOn w:val="60"/>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8">
    <w:name w:val="Grid Table 7 Colorful - Accent 5"/>
    <w:basedOn w:val="60"/>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89">
    <w:name w:val="Grid Table 7 Colorful - Accent 6"/>
    <w:basedOn w:val="60"/>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90">
    <w:name w:val="List Table 1 Light"/>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91">
    <w:name w:val="List Table 1 Light - Accent 1"/>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92">
    <w:name w:val="List Table 1 Light - Accent 2"/>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93">
    <w:name w:val="List Table 1 Light - Accent 3"/>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94">
    <w:name w:val="List Table 1 Light - Accent 4"/>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95">
    <w:name w:val="List Table 1 Light - Accent 5"/>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96">
    <w:name w:val="List Table 1 Light - Accent 6"/>
    <w:basedOn w:val="60"/>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97">
    <w:name w:val="List Table 2"/>
    <w:basedOn w:val="60"/>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98">
    <w:name w:val="List Table 2 - Accent 1"/>
    <w:basedOn w:val="60"/>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99">
    <w:name w:val="List Table 2 - Accent 2"/>
    <w:basedOn w:val="60"/>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00">
    <w:name w:val="List Table 2 - Accent 3"/>
    <w:basedOn w:val="60"/>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01">
    <w:name w:val="List Table 2 - Accent 4"/>
    <w:basedOn w:val="60"/>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02">
    <w:name w:val="List Table 2 - Accent 5"/>
    <w:basedOn w:val="60"/>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203">
    <w:name w:val="List Table 2 - Accent 6"/>
    <w:basedOn w:val="60"/>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04">
    <w:name w:val="List Table 3"/>
    <w:basedOn w:val="6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05">
    <w:name w:val="List Table 3 - Accent 1"/>
    <w:basedOn w:val="60"/>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206">
    <w:name w:val="List Table 3 - Accent 2"/>
    <w:basedOn w:val="60"/>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207">
    <w:name w:val="List Table 3 - Accent 3"/>
    <w:basedOn w:val="60"/>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208">
    <w:name w:val="List Table 3 - Accent 4"/>
    <w:basedOn w:val="60"/>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209">
    <w:name w:val="List Table 3 - Accent 5"/>
    <w:basedOn w:val="60"/>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210">
    <w:name w:val="List Table 3 - Accent 6"/>
    <w:basedOn w:val="60"/>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11">
    <w:name w:val="List Table 4"/>
    <w:basedOn w:val="6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12">
    <w:name w:val="List Table 4 - Accent 1"/>
    <w:basedOn w:val="60"/>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213">
    <w:name w:val="List Table 4 - Accent 2"/>
    <w:basedOn w:val="60"/>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14">
    <w:name w:val="List Table 4 - Accent 3"/>
    <w:basedOn w:val="60"/>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15">
    <w:name w:val="List Table 4 - Accent 4"/>
    <w:basedOn w:val="60"/>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16">
    <w:name w:val="List Table 4 - Accent 5"/>
    <w:basedOn w:val="60"/>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217">
    <w:name w:val="List Table 4 - Accent 6"/>
    <w:basedOn w:val="60"/>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18">
    <w:name w:val="List Table 5 Dark"/>
    <w:basedOn w:val="60"/>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19">
    <w:name w:val="List Table 5 Dark - Accent 1"/>
    <w:basedOn w:val="60"/>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220">
    <w:name w:val="List Table 5 Dark - Accent 2"/>
    <w:basedOn w:val="60"/>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21">
    <w:name w:val="List Table 5 Dark - Accent 3"/>
    <w:basedOn w:val="60"/>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22">
    <w:name w:val="List Table 5 Dark - Accent 4"/>
    <w:basedOn w:val="60"/>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23">
    <w:name w:val="List Table 5 Dark - Accent 5"/>
    <w:basedOn w:val="60"/>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224">
    <w:name w:val="List Table 5 Dark - Accent 6"/>
    <w:basedOn w:val="60"/>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25">
    <w:name w:val="List Table 6 Colorful"/>
    <w:basedOn w:val="60"/>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26">
    <w:name w:val="List Table 6 Colorful - Accent 1"/>
    <w:basedOn w:val="60"/>
    <w:qFormat/>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227">
    <w:name w:val="List Table 6 Colorful - Accent 2"/>
    <w:basedOn w:val="60"/>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8">
    <w:name w:val="List Table 6 Colorful - Accent 3"/>
    <w:basedOn w:val="60"/>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29">
    <w:name w:val="List Table 6 Colorful - Accent 4"/>
    <w:basedOn w:val="60"/>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30">
    <w:name w:val="List Table 6 Colorful - Accent 5"/>
    <w:basedOn w:val="60"/>
    <w:qFormat/>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231">
    <w:name w:val="List Table 6 Colorful - Accent 6"/>
    <w:basedOn w:val="60"/>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32">
    <w:name w:val="List Table 7 Colorful"/>
    <w:basedOn w:val="60"/>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33">
    <w:name w:val="List Table 7 Colorful - Accent 1"/>
    <w:basedOn w:val="60"/>
    <w:qFormat/>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234">
    <w:name w:val="List Table 7 Colorful - Accent 2"/>
    <w:basedOn w:val="60"/>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35">
    <w:name w:val="List Table 7 Colorful - Accent 3"/>
    <w:basedOn w:val="60"/>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36">
    <w:name w:val="List Table 7 Colorful - Accent 4"/>
    <w:basedOn w:val="60"/>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37">
    <w:name w:val="List Table 7 Colorful - Accent 5"/>
    <w:basedOn w:val="60"/>
    <w:qFormat/>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238">
    <w:name w:val="List Table 7 Colorful - Accent 6"/>
    <w:basedOn w:val="60"/>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39">
    <w:name w:val="Lined - Accent"/>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40">
    <w:name w:val="Lined - Accent 1"/>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41">
    <w:name w:val="Lined - Accent 2"/>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42">
    <w:name w:val="Lined - Accent 3"/>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43">
    <w:name w:val="Lined - Accent 4"/>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44">
    <w:name w:val="Lined - Accent 5"/>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45">
    <w:name w:val="Lined - Accent 6"/>
    <w:basedOn w:val="60"/>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46">
    <w:name w:val="Bordered &amp; Lined - Accent"/>
    <w:basedOn w:val="60"/>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47">
    <w:name w:val="Bordered &amp; Lined - Accent 1"/>
    <w:basedOn w:val="60"/>
    <w:qFormat/>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48">
    <w:name w:val="Bordered &amp; Lined - Accent 2"/>
    <w:basedOn w:val="60"/>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49">
    <w:name w:val="Bordered &amp; Lined - Accent 3"/>
    <w:basedOn w:val="60"/>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50">
    <w:name w:val="Bordered &amp; Lined - Accent 4"/>
    <w:basedOn w:val="60"/>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51">
    <w:name w:val="Bordered &amp; Lined - Accent 5"/>
    <w:basedOn w:val="60"/>
    <w:qFormat/>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52">
    <w:name w:val="Bordered &amp; Lined - Accent 6"/>
    <w:basedOn w:val="60"/>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53">
    <w:name w:val="Bordered"/>
    <w:basedOn w:val="60"/>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54">
    <w:name w:val="Bordered - Accent 1"/>
    <w:basedOn w:val="60"/>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255">
    <w:name w:val="Bordered - Accent 2"/>
    <w:basedOn w:val="60"/>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56">
    <w:name w:val="Bordered - Accent 3"/>
    <w:basedOn w:val="60"/>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57">
    <w:name w:val="Bordered - Accent 4"/>
    <w:basedOn w:val="60"/>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58">
    <w:name w:val="Bordered - Accent 5"/>
    <w:basedOn w:val="60"/>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59">
    <w:name w:val="Bordered - Accent 6"/>
    <w:basedOn w:val="60"/>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60">
    <w:name w:val="脚注文本 Char"/>
    <w:link w:val="47"/>
    <w:qFormat/>
    <w:uiPriority w:val="99"/>
    <w:rPr>
      <w:sz w:val="18"/>
    </w:rPr>
  </w:style>
  <w:style w:type="character" w:customStyle="1" w:styleId="261">
    <w:name w:val="尾注文本 Char"/>
    <w:link w:val="40"/>
    <w:qFormat/>
    <w:uiPriority w:val="0"/>
    <w:rPr>
      <w:sz w:val="20"/>
    </w:rPr>
  </w:style>
  <w:style w:type="paragraph" w:customStyle="1" w:styleId="262">
    <w:name w:val="TOC 标题1"/>
    <w:unhideWhenUsed/>
    <w:qFormat/>
    <w:uiPriority w:val="39"/>
    <w:rPr>
      <w:rFonts w:hint="default" w:ascii="Times New Roman" w:hAnsi="Times New Roman" w:eastAsia="宋体" w:cs="Times New Roman"/>
    </w:rPr>
  </w:style>
  <w:style w:type="paragraph" w:customStyle="1" w:styleId="263">
    <w:name w:val="标题 51"/>
    <w:basedOn w:val="1"/>
    <w:next w:val="1"/>
    <w:link w:val="286"/>
    <w:semiHidden/>
    <w:unhideWhenUsed/>
    <w:qFormat/>
    <w:uiPriority w:val="0"/>
    <w:pPr>
      <w:keepNext/>
      <w:keepLines/>
      <w:spacing w:before="280" w:after="290" w:line="376" w:lineRule="auto"/>
      <w:outlineLvl w:val="4"/>
    </w:pPr>
    <w:rPr>
      <w:b/>
      <w:bCs/>
      <w:sz w:val="28"/>
      <w:szCs w:val="28"/>
    </w:rPr>
  </w:style>
  <w:style w:type="paragraph" w:customStyle="1" w:styleId="264">
    <w:name w:val="页脚1"/>
    <w:basedOn w:val="1"/>
    <w:link w:val="287"/>
    <w:qFormat/>
    <w:uiPriority w:val="99"/>
    <w:pPr>
      <w:tabs>
        <w:tab w:val="center" w:pos="4153"/>
        <w:tab w:val="right" w:pos="8306"/>
      </w:tabs>
      <w:jc w:val="left"/>
    </w:pPr>
    <w:rPr>
      <w:sz w:val="18"/>
      <w:szCs w:val="18"/>
    </w:rPr>
  </w:style>
  <w:style w:type="character" w:customStyle="1" w:styleId="265">
    <w:name w:val="标题 2 字符"/>
    <w:link w:val="80"/>
    <w:qFormat/>
    <w:uiPriority w:val="0"/>
    <w:rPr>
      <w:rFonts w:ascii="Cambria" w:hAnsi="Cambria"/>
      <w:b/>
      <w:bCs/>
      <w:sz w:val="28"/>
      <w:szCs w:val="32"/>
    </w:rPr>
  </w:style>
  <w:style w:type="character" w:customStyle="1" w:styleId="266">
    <w:name w:val="批注文字 Char"/>
    <w:link w:val="19"/>
    <w:qFormat/>
    <w:uiPriority w:val="99"/>
    <w:rPr>
      <w:sz w:val="21"/>
      <w:szCs w:val="24"/>
    </w:rPr>
  </w:style>
  <w:style w:type="character" w:customStyle="1" w:styleId="267">
    <w:name w:val="纯文本 Char"/>
    <w:link w:val="36"/>
    <w:qFormat/>
    <w:uiPriority w:val="0"/>
    <w:rPr>
      <w:rFonts w:ascii="宋体" w:hAnsi="Courier New" w:eastAsia="宋体"/>
      <w:sz w:val="21"/>
      <w:szCs w:val="21"/>
      <w:lang w:bidi="ar-SA"/>
    </w:rPr>
  </w:style>
  <w:style w:type="character" w:customStyle="1" w:styleId="268">
    <w:name w:val="批注框文本 Char"/>
    <w:link w:val="41"/>
    <w:qFormat/>
    <w:uiPriority w:val="99"/>
    <w:rPr>
      <w:sz w:val="18"/>
      <w:szCs w:val="18"/>
    </w:rPr>
  </w:style>
  <w:style w:type="character" w:customStyle="1" w:styleId="269">
    <w:name w:val="普通(网站) Char"/>
    <w:link w:val="55"/>
    <w:qFormat/>
    <w:uiPriority w:val="99"/>
    <w:rPr>
      <w:rFonts w:ascii="宋体" w:hAnsi="宋体" w:cs="宋体"/>
      <w:sz w:val="24"/>
      <w:szCs w:val="24"/>
    </w:rPr>
  </w:style>
  <w:style w:type="character" w:customStyle="1" w:styleId="270">
    <w:name w:val="批注主题 Char"/>
    <w:link w:val="57"/>
    <w:qFormat/>
    <w:uiPriority w:val="99"/>
    <w:rPr>
      <w:b/>
      <w:bCs/>
      <w:sz w:val="21"/>
      <w:szCs w:val="24"/>
    </w:rPr>
  </w:style>
  <w:style w:type="character" w:customStyle="1" w:styleId="271">
    <w:name w:val="font112"/>
    <w:qFormat/>
    <w:uiPriority w:val="0"/>
    <w:rPr>
      <w:rFonts w:hint="eastAsia" w:ascii="宋体" w:hAnsi="宋体" w:eastAsia="宋体" w:cs="宋体"/>
      <w:b/>
      <w:color w:val="000000"/>
      <w:sz w:val="20"/>
      <w:szCs w:val="20"/>
      <w:u w:val="none"/>
    </w:rPr>
  </w:style>
  <w:style w:type="character" w:customStyle="1" w:styleId="272">
    <w:name w:val="10"/>
    <w:qFormat/>
    <w:uiPriority w:val="0"/>
  </w:style>
  <w:style w:type="character" w:customStyle="1" w:styleId="273">
    <w:name w:val="font101"/>
    <w:qFormat/>
    <w:uiPriority w:val="99"/>
    <w:rPr>
      <w:rFonts w:hint="eastAsia" w:ascii="宋体" w:hAnsi="宋体" w:eastAsia="宋体" w:cs="宋体"/>
      <w:b/>
      <w:color w:val="000000"/>
      <w:sz w:val="20"/>
      <w:szCs w:val="20"/>
      <w:u w:val="none"/>
    </w:rPr>
  </w:style>
  <w:style w:type="paragraph" w:customStyle="1" w:styleId="274">
    <w:name w:val="默认段落字体 Para Char Char Char Char Char Char Char"/>
    <w:basedOn w:val="1"/>
    <w:qFormat/>
    <w:uiPriority w:val="0"/>
    <w:rPr>
      <w:rFonts w:ascii="Tahoma" w:hAnsi="Tahoma"/>
      <w:sz w:val="24"/>
      <w:szCs w:val="20"/>
    </w:rPr>
  </w:style>
  <w:style w:type="paragraph" w:customStyle="1" w:styleId="275">
    <w:name w:val="正文缩进2字符"/>
    <w:basedOn w:val="1"/>
    <w:qFormat/>
    <w:uiPriority w:val="0"/>
    <w:pPr>
      <w:spacing w:line="360" w:lineRule="auto"/>
      <w:ind w:firstLine="200"/>
      <w:jc w:val="left"/>
    </w:pPr>
    <w:rPr>
      <w:sz w:val="24"/>
      <w:szCs w:val="20"/>
    </w:rPr>
  </w:style>
  <w:style w:type="paragraph" w:customStyle="1" w:styleId="276">
    <w:name w:val="BodyText"/>
    <w:basedOn w:val="1"/>
    <w:qFormat/>
    <w:uiPriority w:val="0"/>
    <w:pPr>
      <w:spacing w:line="380" w:lineRule="exact"/>
    </w:pPr>
  </w:style>
  <w:style w:type="paragraph" w:customStyle="1" w:styleId="277">
    <w:name w:val="p0"/>
    <w:basedOn w:val="1"/>
    <w:qFormat/>
    <w:uiPriority w:val="0"/>
    <w:pPr>
      <w:widowControl/>
    </w:pPr>
    <w:rPr>
      <w:sz w:val="21"/>
      <w:szCs w:val="21"/>
    </w:rPr>
  </w:style>
  <w:style w:type="paragraph" w:customStyle="1" w:styleId="278">
    <w:name w:val="并列样式"/>
    <w:basedOn w:val="1"/>
    <w:qFormat/>
    <w:uiPriority w:val="0"/>
    <w:pPr>
      <w:spacing w:before="60" w:after="60"/>
    </w:pPr>
    <w:rPr>
      <w:sz w:val="24"/>
      <w:szCs w:val="20"/>
    </w:rPr>
  </w:style>
  <w:style w:type="paragraph" w:customStyle="1" w:styleId="279">
    <w:name w:val="正文 A"/>
    <w:qFormat/>
    <w:uiPriority w:val="0"/>
    <w:pPr>
      <w:widowControl w:val="0"/>
      <w:jc w:val="both"/>
    </w:pPr>
    <w:rPr>
      <w:rFonts w:hint="default" w:ascii="Times New Roman" w:hAnsi="Times New Roman" w:eastAsia="Arial Unicode MS" w:cs="Arial Unicode MS"/>
      <w:color w:val="000000"/>
      <w:sz w:val="32"/>
      <w:szCs w:val="32"/>
    </w:rPr>
  </w:style>
  <w:style w:type="paragraph" w:customStyle="1" w:styleId="280">
    <w:name w:val="Blockquote"/>
    <w:basedOn w:val="1"/>
    <w:qFormat/>
    <w:uiPriority w:val="0"/>
    <w:pPr>
      <w:spacing w:before="100" w:after="100"/>
      <w:ind w:left="764" w:right="567"/>
      <w:jc w:val="left"/>
    </w:pPr>
    <w:rPr>
      <w:sz w:val="24"/>
    </w:rPr>
  </w:style>
  <w:style w:type="paragraph" w:customStyle="1" w:styleId="281">
    <w:name w:val="修订1"/>
    <w:unhideWhenUsed/>
    <w:qFormat/>
    <w:uiPriority w:val="99"/>
    <w:rPr>
      <w:rFonts w:hint="default" w:ascii="Times New Roman" w:hAnsi="Times New Roman" w:eastAsia="宋体" w:cs="Times New Roman"/>
      <w:sz w:val="21"/>
      <w:szCs w:val="24"/>
    </w:rPr>
  </w:style>
  <w:style w:type="paragraph" w:customStyle="1" w:styleId="282">
    <w:name w:val="表格3"/>
    <w:basedOn w:val="1"/>
    <w:qFormat/>
    <w:uiPriority w:val="0"/>
    <w:pPr>
      <w:jc w:val="center"/>
    </w:pPr>
  </w:style>
  <w:style w:type="paragraph" w:customStyle="1" w:styleId="283">
    <w:name w:val="Char"/>
    <w:basedOn w:val="1"/>
    <w:qFormat/>
    <w:uiPriority w:val="0"/>
    <w:pPr>
      <w:tabs>
        <w:tab w:val="left" w:pos="360"/>
      </w:tabs>
    </w:pPr>
    <w:rPr>
      <w:sz w:val="24"/>
    </w:rPr>
  </w:style>
  <w:style w:type="paragraph" w:customStyle="1" w:styleId="284">
    <w:name w:val="一级无"/>
    <w:basedOn w:val="1"/>
    <w:qFormat/>
    <w:uiPriority w:val="0"/>
    <w:pPr>
      <w:widowControl/>
      <w:numPr>
        <w:ilvl w:val="1"/>
        <w:numId w:val="2"/>
      </w:numPr>
      <w:tabs>
        <w:tab w:val="left" w:pos="1440"/>
      </w:tabs>
      <w:jc w:val="left"/>
      <w:outlineLvl w:val="2"/>
    </w:pPr>
    <w:rPr>
      <w:rFonts w:ascii="宋体"/>
      <w:sz w:val="21"/>
      <w:szCs w:val="21"/>
    </w:rPr>
  </w:style>
  <w:style w:type="paragraph" w:customStyle="1" w:styleId="285">
    <w:name w:val="MM Topic 4"/>
    <w:basedOn w:val="263"/>
    <w:qFormat/>
    <w:uiPriority w:val="0"/>
    <w:pPr>
      <w:keepNext w:val="0"/>
      <w:keepLines w:val="0"/>
      <w:widowControl/>
      <w:numPr>
        <w:ilvl w:val="4"/>
        <w:numId w:val="2"/>
      </w:numPr>
      <w:tabs>
        <w:tab w:val="left" w:pos="1440"/>
        <w:tab w:val="clear" w:pos="2460"/>
      </w:tabs>
      <w:spacing w:before="240" w:after="60" w:line="240" w:lineRule="auto"/>
      <w:ind w:left="1008" w:hanging="1008"/>
      <w:jc w:val="left"/>
    </w:pPr>
    <w:rPr>
      <w:rFonts w:ascii="宋体" w:hAnsi="宋体"/>
      <w:b w:val="0"/>
      <w:i/>
      <w:iCs/>
      <w:sz w:val="26"/>
      <w:szCs w:val="26"/>
    </w:rPr>
  </w:style>
  <w:style w:type="character" w:customStyle="1" w:styleId="286">
    <w:name w:val="标题 5 字符"/>
    <w:link w:val="263"/>
    <w:qFormat/>
    <w:uiPriority w:val="0"/>
    <w:rPr>
      <w:b/>
      <w:bCs/>
      <w:sz w:val="28"/>
      <w:szCs w:val="28"/>
    </w:rPr>
  </w:style>
  <w:style w:type="character" w:customStyle="1" w:styleId="287">
    <w:name w:val="页脚 字符"/>
    <w:link w:val="264"/>
    <w:qFormat/>
    <w:uiPriority w:val="0"/>
    <w:rPr>
      <w:sz w:val="18"/>
      <w:szCs w:val="18"/>
    </w:rPr>
  </w:style>
  <w:style w:type="paragraph" w:customStyle="1" w:styleId="288">
    <w:name w:val="正文_0_0_0"/>
    <w:unhideWhenUsed/>
    <w:qFormat/>
    <w:uiPriority w:val="99"/>
    <w:rPr>
      <w:rFonts w:hint="eastAsia" w:ascii="Times New Roman" w:hAnsi="Times New Roman" w:eastAsia="宋体" w:cs="Times New Roman"/>
      <w:sz w:val="21"/>
    </w:rPr>
  </w:style>
  <w:style w:type="paragraph" w:customStyle="1" w:styleId="289">
    <w:name w:val="正文_0_0"/>
    <w:unhideWhenUsed/>
    <w:qFormat/>
    <w:uiPriority w:val="99"/>
    <w:rPr>
      <w:rFonts w:hint="default" w:ascii="Calibri" w:hAnsi="Calibri" w:eastAsia="宋体" w:cs="Times New Roman"/>
      <w:sz w:val="21"/>
    </w:rPr>
  </w:style>
  <w:style w:type="paragraph" w:customStyle="1" w:styleId="290">
    <w:name w:val="正文_0"/>
    <w:unhideWhenUsed/>
    <w:qFormat/>
    <w:uiPriority w:val="0"/>
    <w:rPr>
      <w:rFonts w:hint="eastAsia" w:ascii="Times New Roman" w:hAnsi="Times New Roman" w:eastAsia="宋体" w:cs="Times New Roman"/>
      <w:sz w:val="21"/>
    </w:rPr>
  </w:style>
  <w:style w:type="character" w:customStyle="1" w:styleId="291">
    <w:name w:val="标题 2 Char"/>
    <w:basedOn w:val="62"/>
    <w:link w:val="4"/>
    <w:qFormat/>
    <w:uiPriority w:val="99"/>
    <w:rPr>
      <w:rFonts w:ascii="Cambria" w:hAnsi="Cambria"/>
      <w:b/>
      <w:bCs/>
      <w:sz w:val="32"/>
      <w:szCs w:val="32"/>
    </w:rPr>
  </w:style>
  <w:style w:type="character" w:customStyle="1" w:styleId="292">
    <w:name w:val="列出段落 Char"/>
    <w:link w:val="122"/>
    <w:qFormat/>
    <w:uiPriority w:val="0"/>
    <w:rPr>
      <w:sz w:val="21"/>
      <w:szCs w:val="24"/>
    </w:rPr>
  </w:style>
  <w:style w:type="paragraph" w:customStyle="1" w:styleId="293">
    <w:name w:val="xc正文"/>
    <w:basedOn w:val="1"/>
    <w:qFormat/>
    <w:uiPriority w:val="0"/>
    <w:pPr>
      <w:spacing w:line="360" w:lineRule="auto"/>
      <w:ind w:firstLine="200"/>
    </w:pPr>
    <w:rPr>
      <w:rFonts w:ascii="Calibri" w:hAnsi="Calibri" w:eastAsia="仿宋_GB2312"/>
      <w:sz w:val="24"/>
      <w:lang w:val="zh-CN"/>
    </w:rPr>
  </w:style>
  <w:style w:type="character" w:customStyle="1" w:styleId="294">
    <w:name w:val="页眉 Char"/>
    <w:basedOn w:val="62"/>
    <w:link w:val="43"/>
    <w:qFormat/>
    <w:uiPriority w:val="99"/>
    <w:rPr>
      <w:sz w:val="18"/>
      <w:szCs w:val="18"/>
    </w:rPr>
  </w:style>
  <w:style w:type="character" w:customStyle="1" w:styleId="295">
    <w:name w:val="页脚 Char"/>
    <w:basedOn w:val="62"/>
    <w:link w:val="42"/>
    <w:qFormat/>
    <w:uiPriority w:val="99"/>
    <w:rPr>
      <w:sz w:val="18"/>
      <w:szCs w:val="18"/>
    </w:rPr>
  </w:style>
  <w:style w:type="character" w:customStyle="1" w:styleId="296">
    <w:name w:val="列表段落 字符"/>
    <w:link w:val="297"/>
    <w:qFormat/>
    <w:uiPriority w:val="0"/>
    <w:rPr>
      <w:sz w:val="21"/>
      <w:szCs w:val="24"/>
      <w:lang w:val="en-US" w:eastAsia="zh-CN"/>
    </w:rPr>
  </w:style>
  <w:style w:type="paragraph" w:customStyle="1" w:styleId="297">
    <w:name w:val="_Style 34"/>
    <w:basedOn w:val="1"/>
    <w:next w:val="122"/>
    <w:link w:val="296"/>
    <w:qFormat/>
    <w:uiPriority w:val="0"/>
    <w:pPr>
      <w:spacing w:line="274" w:lineRule="auto"/>
      <w:ind w:firstLine="420"/>
    </w:pPr>
  </w:style>
  <w:style w:type="character" w:customStyle="1" w:styleId="298">
    <w:name w:val="标题 3 Char"/>
    <w:basedOn w:val="62"/>
    <w:link w:val="5"/>
    <w:qFormat/>
    <w:uiPriority w:val="9"/>
    <w:rPr>
      <w:b/>
      <w:bCs/>
      <w:sz w:val="32"/>
      <w:szCs w:val="32"/>
    </w:rPr>
  </w:style>
  <w:style w:type="character" w:customStyle="1" w:styleId="299">
    <w:name w:val="标题 1 Char"/>
    <w:basedOn w:val="62"/>
    <w:link w:val="3"/>
    <w:qFormat/>
    <w:uiPriority w:val="99"/>
    <w:rPr>
      <w:rFonts w:eastAsia="方正仿宋_GBK"/>
      <w:b/>
      <w:sz w:val="44"/>
    </w:rPr>
  </w:style>
  <w:style w:type="character" w:customStyle="1" w:styleId="300">
    <w:name w:val="标题 4 Char"/>
    <w:basedOn w:val="62"/>
    <w:link w:val="6"/>
    <w:qFormat/>
    <w:uiPriority w:val="9"/>
    <w:rPr>
      <w:rFonts w:ascii="Cambria" w:hAnsi="Cambria"/>
      <w:b/>
      <w:bCs/>
      <w:sz w:val="28"/>
      <w:szCs w:val="28"/>
    </w:rPr>
  </w:style>
  <w:style w:type="character" w:customStyle="1" w:styleId="301">
    <w:name w:val="标题 5 Char"/>
    <w:basedOn w:val="62"/>
    <w:link w:val="7"/>
    <w:qFormat/>
    <w:uiPriority w:val="99"/>
    <w:rPr>
      <w:b/>
      <w:bCs/>
      <w:sz w:val="28"/>
      <w:szCs w:val="28"/>
    </w:rPr>
  </w:style>
  <w:style w:type="character" w:customStyle="1" w:styleId="302">
    <w:name w:val="标题 6 Char"/>
    <w:basedOn w:val="62"/>
    <w:link w:val="8"/>
    <w:qFormat/>
    <w:uiPriority w:val="0"/>
    <w:rPr>
      <w:rFonts w:ascii="Arial" w:hAnsi="Arial" w:eastAsia="黑体"/>
      <w:b/>
      <w:bCs/>
      <w:sz w:val="24"/>
      <w:szCs w:val="24"/>
      <w:lang w:val="zh-CN" w:eastAsia="zh-CN"/>
    </w:rPr>
  </w:style>
  <w:style w:type="character" w:customStyle="1" w:styleId="303">
    <w:name w:val="标题 7 Char"/>
    <w:basedOn w:val="62"/>
    <w:link w:val="9"/>
    <w:qFormat/>
    <w:uiPriority w:val="0"/>
    <w:rPr>
      <w:b/>
      <w:bCs/>
      <w:sz w:val="24"/>
      <w:szCs w:val="24"/>
      <w:lang w:val="zh-CN" w:eastAsia="zh-CN"/>
    </w:rPr>
  </w:style>
  <w:style w:type="character" w:customStyle="1" w:styleId="304">
    <w:name w:val="标题 8 Char"/>
    <w:basedOn w:val="62"/>
    <w:link w:val="10"/>
    <w:qFormat/>
    <w:uiPriority w:val="0"/>
    <w:rPr>
      <w:rFonts w:ascii="Arial" w:hAnsi="Arial" w:eastAsia="黑体"/>
      <w:sz w:val="24"/>
      <w:szCs w:val="24"/>
      <w:lang w:val="zh-CN" w:eastAsia="zh-CN"/>
    </w:rPr>
  </w:style>
  <w:style w:type="character" w:customStyle="1" w:styleId="305">
    <w:name w:val="标题 9 Char"/>
    <w:basedOn w:val="62"/>
    <w:link w:val="11"/>
    <w:qFormat/>
    <w:uiPriority w:val="0"/>
    <w:rPr>
      <w:rFonts w:ascii="Arial" w:hAnsi="Arial" w:eastAsia="黑体"/>
      <w:sz w:val="21"/>
      <w:szCs w:val="21"/>
      <w:lang w:val="zh-CN" w:eastAsia="zh-CN"/>
    </w:rPr>
  </w:style>
  <w:style w:type="paragraph" w:customStyle="1" w:styleId="306">
    <w:name w:val="_Style 243"/>
    <w:unhideWhenUsed/>
    <w:qFormat/>
    <w:uiPriority w:val="99"/>
    <w:pPr>
      <w:widowControl w:val="0"/>
      <w:jc w:val="both"/>
    </w:pPr>
    <w:rPr>
      <w:rFonts w:hint="default" w:ascii="Times New Roman" w:hAnsi="Times New Roman" w:eastAsia="宋体" w:cs="Times New Roman"/>
      <w:sz w:val="21"/>
      <w:szCs w:val="24"/>
    </w:rPr>
  </w:style>
  <w:style w:type="character" w:customStyle="1" w:styleId="307">
    <w:name w:val="正文文本 字符"/>
    <w:qFormat/>
    <w:uiPriority w:val="0"/>
    <w:rPr>
      <w:sz w:val="20"/>
    </w:rPr>
  </w:style>
  <w:style w:type="character" w:customStyle="1" w:styleId="308">
    <w:name w:val="font71"/>
    <w:qFormat/>
    <w:uiPriority w:val="99"/>
    <w:rPr>
      <w:rFonts w:ascii="仿宋_GB2312" w:eastAsia="仿宋_GB2312" w:cs="仿宋_GB2312"/>
      <w:color w:val="000000"/>
      <w:sz w:val="24"/>
      <w:szCs w:val="24"/>
      <w:u w:val="none"/>
    </w:rPr>
  </w:style>
  <w:style w:type="character" w:customStyle="1" w:styleId="309">
    <w:name w:val="正文文本 (2)_"/>
    <w:link w:val="310"/>
    <w:qFormat/>
    <w:uiPriority w:val="0"/>
    <w:rPr>
      <w:rFonts w:ascii="MingLiU" w:hAnsi="MingLiU" w:eastAsia="MingLiU"/>
      <w:spacing w:val="10"/>
      <w:sz w:val="18"/>
      <w:szCs w:val="18"/>
      <w:shd w:val="clear" w:color="auto" w:fill="FFFFFF"/>
    </w:rPr>
  </w:style>
  <w:style w:type="paragraph" w:customStyle="1" w:styleId="310">
    <w:name w:val="正文文本 (2)11"/>
    <w:basedOn w:val="1"/>
    <w:link w:val="309"/>
    <w:qFormat/>
    <w:uiPriority w:val="0"/>
    <w:pPr>
      <w:shd w:val="clear" w:color="auto" w:fill="FFFFFF"/>
      <w:spacing w:after="1620" w:line="216" w:lineRule="exact"/>
      <w:jc w:val="left"/>
    </w:pPr>
    <w:rPr>
      <w:rFonts w:ascii="MingLiU" w:hAnsi="MingLiU" w:eastAsia="MingLiU"/>
      <w:spacing w:val="10"/>
      <w:sz w:val="18"/>
      <w:szCs w:val="18"/>
      <w:shd w:val="clear" w:color="auto" w:fill="FFFFFF"/>
    </w:rPr>
  </w:style>
  <w:style w:type="character" w:customStyle="1" w:styleId="311">
    <w:name w:val="标题 3 字符"/>
    <w:qFormat/>
    <w:uiPriority w:val="0"/>
    <w:rPr>
      <w:b/>
      <w:sz w:val="20"/>
    </w:rPr>
  </w:style>
  <w:style w:type="character" w:customStyle="1" w:styleId="312">
    <w:name w:val="二级条标题 Char"/>
    <w:link w:val="313"/>
    <w:qFormat/>
    <w:uiPriority w:val="0"/>
    <w:rPr>
      <w:rFonts w:ascii="黑体" w:hAnsi="宋体" w:eastAsia="黑体"/>
    </w:rPr>
  </w:style>
  <w:style w:type="paragraph" w:customStyle="1" w:styleId="313">
    <w:name w:val="二级条标题"/>
    <w:basedOn w:val="22"/>
    <w:next w:val="71"/>
    <w:link w:val="312"/>
    <w:qFormat/>
    <w:uiPriority w:val="0"/>
    <w:pPr>
      <w:outlineLvl w:val="3"/>
    </w:pPr>
  </w:style>
  <w:style w:type="character" w:customStyle="1" w:styleId="314">
    <w:name w:val="font111"/>
    <w:qFormat/>
    <w:uiPriority w:val="99"/>
    <w:rPr>
      <w:rFonts w:ascii="Verdana" w:hAnsi="Verdana" w:cs="Verdana"/>
      <w:color w:val="333333"/>
      <w:sz w:val="20"/>
      <w:szCs w:val="20"/>
      <w:u w:val="none"/>
    </w:rPr>
  </w:style>
  <w:style w:type="character" w:customStyle="1" w:styleId="315">
    <w:name w:val="标题 B Char"/>
    <w:link w:val="316"/>
    <w:qFormat/>
    <w:uiPriority w:val="0"/>
    <w:rPr>
      <w:rFonts w:ascii="Arial Rounded MT Bold" w:hAnsi="Arial Rounded MT Bold" w:eastAsia="黑体"/>
      <w:spacing w:val="8"/>
      <w:sz w:val="32"/>
    </w:rPr>
  </w:style>
  <w:style w:type="paragraph" w:customStyle="1" w:styleId="316">
    <w:name w:val="标题 B"/>
    <w:basedOn w:val="4"/>
    <w:link w:val="315"/>
    <w:qFormat/>
    <w:uiPriority w:val="0"/>
    <w:pPr>
      <w:keepLines w:val="0"/>
      <w:spacing w:before="840" w:after="240" w:line="400" w:lineRule="exact"/>
      <w:ind w:firstLine="0"/>
      <w:outlineLvl w:val="9"/>
    </w:pPr>
    <w:rPr>
      <w:rFonts w:ascii="Arial Rounded MT Bold" w:hAnsi="Arial Rounded MT Bold" w:eastAsia="黑体"/>
      <w:b w:val="0"/>
      <w:bCs w:val="0"/>
      <w:spacing w:val="8"/>
      <w:sz w:val="20"/>
      <w:szCs w:val="20"/>
    </w:rPr>
  </w:style>
  <w:style w:type="character" w:customStyle="1" w:styleId="317">
    <w:name w:val="纯文本 字符"/>
    <w:qFormat/>
    <w:uiPriority w:val="0"/>
    <w:rPr>
      <w:sz w:val="20"/>
    </w:rPr>
  </w:style>
  <w:style w:type="character" w:customStyle="1" w:styleId="318">
    <w:name w:val="Item List Char"/>
    <w:link w:val="319"/>
    <w:qFormat/>
    <w:uiPriority w:val="0"/>
    <w:rPr>
      <w:rFonts w:eastAsia="Times New Roman" w:cs="Arial"/>
      <w:sz w:val="21"/>
      <w:szCs w:val="21"/>
    </w:rPr>
  </w:style>
  <w:style w:type="paragraph" w:customStyle="1" w:styleId="319">
    <w:name w:val="Item List"/>
    <w:link w:val="318"/>
    <w:qFormat/>
    <w:uiPriority w:val="0"/>
    <w:pPr>
      <w:tabs>
        <w:tab w:val="left" w:pos="810"/>
        <w:tab w:val="left" w:pos="2126"/>
      </w:tabs>
      <w:spacing w:before="80" w:after="80" w:line="240" w:lineRule="atLeast"/>
      <w:ind w:left="810" w:hanging="330"/>
    </w:pPr>
    <w:rPr>
      <w:rFonts w:hint="default" w:ascii="Times New Roman" w:hAnsi="Times New Roman" w:eastAsia="Times New Roman" w:cs="Arial"/>
      <w:sz w:val="21"/>
      <w:szCs w:val="21"/>
    </w:rPr>
  </w:style>
  <w:style w:type="character" w:customStyle="1" w:styleId="320">
    <w:name w:val="font131"/>
    <w:qFormat/>
    <w:uiPriority w:val="99"/>
    <w:rPr>
      <w:rFonts w:ascii="Tahoma" w:hAnsi="Tahoma" w:cs="Tahoma"/>
      <w:color w:val="333333"/>
      <w:sz w:val="20"/>
      <w:szCs w:val="20"/>
      <w:u w:val="none"/>
    </w:rPr>
  </w:style>
  <w:style w:type="character" w:customStyle="1" w:styleId="321">
    <w:name w:val="正文文本缩进 2 Char"/>
    <w:link w:val="39"/>
    <w:qFormat/>
    <w:uiPriority w:val="99"/>
    <w:rPr>
      <w:rFonts w:ascii="Arial" w:hAnsi="Arial" w:eastAsia="仿宋_GB2312"/>
      <w:sz w:val="32"/>
      <w:szCs w:val="32"/>
      <w:lang w:val="en-US" w:eastAsia="zh-CN"/>
    </w:rPr>
  </w:style>
  <w:style w:type="character" w:customStyle="1" w:styleId="322">
    <w:name w:val="批注主题 字符"/>
    <w:qFormat/>
    <w:uiPriority w:val="0"/>
    <w:rPr>
      <w:b/>
      <w:sz w:val="20"/>
    </w:rPr>
  </w:style>
  <w:style w:type="character" w:customStyle="1" w:styleId="323">
    <w:name w:val="正文文本缩进 3 Char"/>
    <w:link w:val="49"/>
    <w:qFormat/>
    <w:uiPriority w:val="0"/>
    <w:rPr>
      <w:rFonts w:ascii="Arial" w:hAnsi="Arial" w:eastAsia="仿宋_GB2312"/>
      <w:color w:val="FFFF00"/>
      <w:sz w:val="32"/>
      <w:szCs w:val="32"/>
    </w:rPr>
  </w:style>
  <w:style w:type="character" w:customStyle="1" w:styleId="324">
    <w:name w:val="font21"/>
    <w:qFormat/>
    <w:uiPriority w:val="99"/>
    <w:rPr>
      <w:rFonts w:ascii="仿宋_GB2312" w:eastAsia="仿宋_GB2312" w:cs="仿宋_GB2312"/>
      <w:b/>
      <w:color w:val="000000"/>
      <w:sz w:val="24"/>
      <w:szCs w:val="24"/>
      <w:u w:val="none"/>
    </w:rPr>
  </w:style>
  <w:style w:type="character" w:customStyle="1" w:styleId="325">
    <w:name w:val="标题 字符"/>
    <w:qFormat/>
    <w:uiPriority w:val="0"/>
    <w:rPr>
      <w:sz w:val="20"/>
    </w:rPr>
  </w:style>
  <w:style w:type="character" w:customStyle="1" w:styleId="326">
    <w:name w:val="曹阿龙 Char"/>
    <w:link w:val="327"/>
    <w:qFormat/>
    <w:uiPriority w:val="0"/>
    <w:rPr>
      <w:rFonts w:ascii="宋体" w:hAnsi="宋体" w:eastAsia="幼圆"/>
      <w:b/>
      <w:bCs/>
      <w:sz w:val="28"/>
      <w:szCs w:val="28"/>
    </w:rPr>
  </w:style>
  <w:style w:type="paragraph" w:customStyle="1" w:styleId="327">
    <w:name w:val="曹阿龙"/>
    <w:basedOn w:val="4"/>
    <w:link w:val="326"/>
    <w:qFormat/>
    <w:uiPriority w:val="0"/>
    <w:pPr>
      <w:spacing w:line="400" w:lineRule="exact"/>
      <w:ind w:firstLine="561"/>
      <w:jc w:val="left"/>
    </w:pPr>
    <w:rPr>
      <w:rFonts w:ascii="宋体" w:hAnsi="宋体" w:eastAsia="幼圆"/>
      <w:sz w:val="28"/>
      <w:szCs w:val="28"/>
    </w:rPr>
  </w:style>
  <w:style w:type="character" w:customStyle="1" w:styleId="328">
    <w:name w:val="日期 字符"/>
    <w:qFormat/>
    <w:uiPriority w:val="0"/>
    <w:rPr>
      <w:sz w:val="20"/>
    </w:rPr>
  </w:style>
  <w:style w:type="character" w:customStyle="1" w:styleId="329">
    <w:name w:val="正文文本 2 Char"/>
    <w:link w:val="53"/>
    <w:qFormat/>
    <w:uiPriority w:val="0"/>
    <w:rPr>
      <w:rFonts w:ascii="楷体_GB2312" w:eastAsia="楷体_GB2312"/>
      <w:sz w:val="28"/>
      <w:szCs w:val="28"/>
    </w:rPr>
  </w:style>
  <w:style w:type="character" w:customStyle="1" w:styleId="330">
    <w:name w:val="尾注文本 字符"/>
    <w:qFormat/>
    <w:uiPriority w:val="0"/>
    <w:rPr>
      <w:sz w:val="20"/>
    </w:rPr>
  </w:style>
  <w:style w:type="character" w:customStyle="1" w:styleId="331">
    <w:name w:val="彩色列表 - 强调文字颜色 1 Char1"/>
    <w:link w:val="332"/>
    <w:qFormat/>
    <w:uiPriority w:val="0"/>
    <w:rPr>
      <w:rFonts w:ascii="Calibri" w:hAnsi="Calibri"/>
      <w:sz w:val="24"/>
      <w:szCs w:val="24"/>
      <w:lang w:eastAsia="en-US" w:bidi="en-US"/>
    </w:rPr>
  </w:style>
  <w:style w:type="paragraph" w:customStyle="1" w:styleId="332">
    <w:name w:val="彩色列表 - 强调文字颜色 11"/>
    <w:basedOn w:val="1"/>
    <w:link w:val="331"/>
    <w:qFormat/>
    <w:uiPriority w:val="0"/>
    <w:pPr>
      <w:widowControl/>
      <w:ind w:left="720"/>
      <w:contextualSpacing/>
      <w:jc w:val="left"/>
    </w:pPr>
    <w:rPr>
      <w:rFonts w:ascii="Calibri" w:hAnsi="Calibri"/>
      <w:sz w:val="24"/>
      <w:lang w:eastAsia="en-US" w:bidi="en-US"/>
    </w:rPr>
  </w:style>
  <w:style w:type="character" w:customStyle="1" w:styleId="333">
    <w:name w:val="书籍标题1"/>
    <w:qFormat/>
    <w:uiPriority w:val="0"/>
    <w:rPr>
      <w:b/>
      <w:i/>
      <w:sz w:val="21"/>
    </w:rPr>
  </w:style>
  <w:style w:type="character" w:customStyle="1" w:styleId="334">
    <w:name w:val="表头 Char"/>
    <w:link w:val="335"/>
    <w:qFormat/>
    <w:uiPriority w:val="0"/>
    <w:rPr>
      <w:rFonts w:eastAsia="黑体"/>
      <w:spacing w:val="-10"/>
    </w:rPr>
  </w:style>
  <w:style w:type="paragraph" w:customStyle="1" w:styleId="335">
    <w:name w:val="表头"/>
    <w:basedOn w:val="1"/>
    <w:link w:val="334"/>
    <w:qFormat/>
    <w:uiPriority w:val="0"/>
    <w:pPr>
      <w:spacing w:line="320" w:lineRule="atLeast"/>
      <w:jc w:val="center"/>
    </w:pPr>
    <w:rPr>
      <w:rFonts w:eastAsia="黑体"/>
      <w:spacing w:val="-10"/>
      <w:sz w:val="20"/>
      <w:szCs w:val="20"/>
    </w:rPr>
  </w:style>
  <w:style w:type="character" w:customStyle="1" w:styleId="336">
    <w:name w:val="文档结构图 字符"/>
    <w:semiHidden/>
    <w:qFormat/>
    <w:uiPriority w:val="0"/>
    <w:rPr>
      <w:sz w:val="20"/>
    </w:rPr>
  </w:style>
  <w:style w:type="character" w:customStyle="1" w:styleId="337">
    <w:name w:val="12black1"/>
    <w:qFormat/>
    <w:uiPriority w:val="0"/>
    <w:rPr>
      <w:color w:val="000000"/>
      <w:sz w:val="24"/>
      <w:szCs w:val="24"/>
      <w:u w:val="none"/>
    </w:rPr>
  </w:style>
  <w:style w:type="character" w:customStyle="1" w:styleId="338">
    <w:name w:val="标题 9 字符"/>
    <w:qFormat/>
    <w:uiPriority w:val="0"/>
    <w:rPr>
      <w:sz w:val="20"/>
    </w:rPr>
  </w:style>
  <w:style w:type="character" w:customStyle="1" w:styleId="339">
    <w:name w:val="普通正文 Char"/>
    <w:link w:val="340"/>
    <w:qFormat/>
    <w:uiPriority w:val="0"/>
    <w:rPr>
      <w:rFonts w:ascii="Arial" w:hAnsi="Arial"/>
      <w:sz w:val="24"/>
      <w:szCs w:val="24"/>
    </w:rPr>
  </w:style>
  <w:style w:type="paragraph" w:customStyle="1" w:styleId="340">
    <w:name w:val="普通正文"/>
    <w:basedOn w:val="1"/>
    <w:link w:val="339"/>
    <w:qFormat/>
    <w:uiPriority w:val="0"/>
    <w:pPr>
      <w:spacing w:before="120" w:after="120" w:line="360" w:lineRule="auto"/>
      <w:ind w:firstLine="480"/>
      <w:jc w:val="left"/>
    </w:pPr>
    <w:rPr>
      <w:rFonts w:ascii="Arial" w:hAnsi="Arial"/>
      <w:sz w:val="24"/>
    </w:rPr>
  </w:style>
  <w:style w:type="character" w:customStyle="1" w:styleId="341">
    <w:name w:val="fix161 Char"/>
    <w:link w:val="342"/>
    <w:qFormat/>
    <w:uiPriority w:val="0"/>
    <w:rPr>
      <w:rFonts w:ascii="宋体" w:hAnsi="宋体"/>
      <w:sz w:val="24"/>
      <w:szCs w:val="24"/>
    </w:rPr>
  </w:style>
  <w:style w:type="paragraph" w:customStyle="1" w:styleId="342">
    <w:name w:val="fix161"/>
    <w:basedOn w:val="1"/>
    <w:link w:val="341"/>
    <w:qFormat/>
    <w:uiPriority w:val="0"/>
    <w:pPr>
      <w:widowControl/>
      <w:spacing w:before="100" w:beforeAutospacing="1" w:after="100" w:afterAutospacing="1"/>
      <w:jc w:val="left"/>
    </w:pPr>
    <w:rPr>
      <w:rFonts w:ascii="宋体" w:hAnsi="宋体"/>
      <w:sz w:val="24"/>
    </w:rPr>
  </w:style>
  <w:style w:type="character" w:customStyle="1" w:styleId="343">
    <w:name w:val="Char Char17"/>
    <w:qFormat/>
    <w:uiPriority w:val="0"/>
    <w:rPr>
      <w:rFonts w:eastAsia="宋体"/>
      <w:sz w:val="18"/>
      <w:szCs w:val="18"/>
      <w:lang w:bidi="ar-SA"/>
    </w:rPr>
  </w:style>
  <w:style w:type="character" w:customStyle="1" w:styleId="344">
    <w:name w:val="日期 Char"/>
    <w:link w:val="38"/>
    <w:qFormat/>
    <w:uiPriority w:val="99"/>
    <w:rPr>
      <w:sz w:val="24"/>
      <w:szCs w:val="24"/>
    </w:rPr>
  </w:style>
  <w:style w:type="character" w:customStyle="1" w:styleId="345">
    <w:name w:val="DeltaView Insertion"/>
    <w:qFormat/>
    <w:uiPriority w:val="0"/>
    <w:rPr>
      <w:color w:val="0000FF"/>
      <w:spacing w:val="0"/>
      <w:u w:val="single"/>
    </w:rPr>
  </w:style>
  <w:style w:type="character" w:customStyle="1" w:styleId="346">
    <w:name w:val="apple-converted-space"/>
    <w:basedOn w:val="62"/>
    <w:qFormat/>
    <w:uiPriority w:val="0"/>
  </w:style>
  <w:style w:type="character" w:customStyle="1" w:styleId="347">
    <w:name w:val="正文1 Char"/>
    <w:link w:val="24"/>
    <w:qFormat/>
    <w:uiPriority w:val="0"/>
    <w:rPr>
      <w:rFonts w:ascii="宋体" w:hAnsi="宋体" w:eastAsia="仿宋_GB2312"/>
      <w:sz w:val="24"/>
      <w:szCs w:val="24"/>
    </w:rPr>
  </w:style>
  <w:style w:type="character" w:customStyle="1" w:styleId="348">
    <w:name w:val="正文文本 3 Char"/>
    <w:link w:val="20"/>
    <w:qFormat/>
    <w:uiPriority w:val="0"/>
    <w:rPr>
      <w:rFonts w:ascii="仿宋_GB2312" w:hAnsi="Arial" w:eastAsia="仿宋_GB2312"/>
      <w:sz w:val="32"/>
      <w:szCs w:val="32"/>
    </w:rPr>
  </w:style>
  <w:style w:type="character" w:customStyle="1" w:styleId="349">
    <w:name w:val="一级条标题 Char"/>
    <w:link w:val="22"/>
    <w:qFormat/>
    <w:uiPriority w:val="0"/>
    <w:rPr>
      <w:rFonts w:ascii="黑体" w:hAnsi="宋体" w:eastAsia="黑体"/>
    </w:rPr>
  </w:style>
  <w:style w:type="character" w:customStyle="1" w:styleId="350">
    <w:name w:val="Char Char33"/>
    <w:qFormat/>
    <w:uiPriority w:val="0"/>
    <w:rPr>
      <w:rFonts w:eastAsia="方正仿宋_GBK"/>
      <w:b/>
      <w:sz w:val="44"/>
      <w:lang w:val="en-US" w:eastAsia="zh-CN" w:bidi="ar-SA"/>
    </w:rPr>
  </w:style>
  <w:style w:type="character" w:customStyle="1" w:styleId="351">
    <w:name w:val="正文首行缩进 2 Char"/>
    <w:link w:val="59"/>
    <w:qFormat/>
    <w:uiPriority w:val="99"/>
    <w:rPr>
      <w:rFonts w:ascii="宋体" w:hAnsi="宋体"/>
      <w:sz w:val="21"/>
      <w:szCs w:val="24"/>
      <w:lang w:val="en-US" w:eastAsia="zh-CN"/>
    </w:rPr>
  </w:style>
  <w:style w:type="character" w:customStyle="1" w:styleId="352">
    <w:name w:val="批注框文本 字符"/>
    <w:semiHidden/>
    <w:qFormat/>
    <w:uiPriority w:val="0"/>
    <w:rPr>
      <w:sz w:val="20"/>
    </w:rPr>
  </w:style>
  <w:style w:type="character" w:customStyle="1" w:styleId="353">
    <w:name w:val="HTML 预设格式 字符"/>
    <w:qFormat/>
    <w:uiPriority w:val="0"/>
    <w:rPr>
      <w:sz w:val="20"/>
    </w:rPr>
  </w:style>
  <w:style w:type="character" w:customStyle="1" w:styleId="354">
    <w:name w:val="美标题3 Char Char"/>
    <w:link w:val="355"/>
    <w:qFormat/>
    <w:uiPriority w:val="0"/>
    <w:rPr>
      <w:rFonts w:ascii="宋体" w:hAnsi="宋体"/>
      <w:b/>
    </w:rPr>
  </w:style>
  <w:style w:type="paragraph" w:customStyle="1" w:styleId="355">
    <w:name w:val="美标题3"/>
    <w:basedOn w:val="1"/>
    <w:link w:val="354"/>
    <w:qFormat/>
    <w:uiPriority w:val="0"/>
    <w:pPr>
      <w:spacing w:line="360" w:lineRule="auto"/>
    </w:pPr>
    <w:rPr>
      <w:rFonts w:ascii="宋体" w:hAnsi="宋体"/>
      <w:b/>
      <w:sz w:val="20"/>
      <w:szCs w:val="20"/>
    </w:rPr>
  </w:style>
  <w:style w:type="character" w:customStyle="1" w:styleId="356">
    <w:name w:val="font11"/>
    <w:qFormat/>
    <w:uiPriority w:val="0"/>
    <w:rPr>
      <w:rFonts w:ascii="Times New Roman" w:hAnsi="Times New Roman" w:cs="Times New Roman"/>
      <w:color w:val="000000"/>
      <w:sz w:val="24"/>
      <w:szCs w:val="24"/>
      <w:u w:val="none"/>
    </w:rPr>
  </w:style>
  <w:style w:type="character" w:customStyle="1" w:styleId="357">
    <w:name w:val="列表 3 Char"/>
    <w:link w:val="12"/>
    <w:qFormat/>
    <w:uiPriority w:val="0"/>
    <w:rPr>
      <w:bCs/>
      <w:sz w:val="24"/>
      <w:szCs w:val="32"/>
    </w:rPr>
  </w:style>
  <w:style w:type="character" w:customStyle="1" w:styleId="358">
    <w:name w:val="不明显强调1"/>
    <w:qFormat/>
    <w:uiPriority w:val="0"/>
    <w:rPr>
      <w:i/>
      <w:color w:val="auto"/>
      <w:sz w:val="21"/>
    </w:rPr>
  </w:style>
  <w:style w:type="character" w:customStyle="1" w:styleId="359">
    <w:name w:val="不明显参考1"/>
    <w:qFormat/>
    <w:uiPriority w:val="0"/>
    <w:rPr>
      <w:smallCaps/>
      <w:color w:val="C0504D"/>
      <w:u w:val="single"/>
    </w:rPr>
  </w:style>
  <w:style w:type="character" w:customStyle="1" w:styleId="360">
    <w:name w:val="标题 8 字符"/>
    <w:qFormat/>
    <w:uiPriority w:val="0"/>
    <w:rPr>
      <w:sz w:val="20"/>
    </w:rPr>
  </w:style>
  <w:style w:type="character" w:customStyle="1" w:styleId="361">
    <w:name w:val="缺省文本 Char"/>
    <w:link w:val="362"/>
    <w:qFormat/>
    <w:uiPriority w:val="0"/>
    <w:rPr>
      <w:rFonts w:ascii="Arial" w:hAnsi="Arial"/>
      <w:sz w:val="24"/>
      <w:szCs w:val="21"/>
    </w:rPr>
  </w:style>
  <w:style w:type="paragraph" w:customStyle="1" w:styleId="362">
    <w:name w:val="缺省文本"/>
    <w:basedOn w:val="1"/>
    <w:link w:val="361"/>
    <w:qFormat/>
    <w:uiPriority w:val="0"/>
    <w:pPr>
      <w:spacing w:line="360" w:lineRule="auto"/>
      <w:jc w:val="left"/>
    </w:pPr>
    <w:rPr>
      <w:rFonts w:ascii="Arial" w:hAnsi="Arial"/>
      <w:sz w:val="24"/>
      <w:szCs w:val="21"/>
    </w:rPr>
  </w:style>
  <w:style w:type="character" w:customStyle="1" w:styleId="363">
    <w:name w:val="正文文本首行缩进 字符"/>
    <w:qFormat/>
    <w:uiPriority w:val="0"/>
    <w:rPr>
      <w:sz w:val="20"/>
    </w:rPr>
  </w:style>
  <w:style w:type="character" w:customStyle="1" w:styleId="364">
    <w:name w:val="表蕊 Char1"/>
    <w:link w:val="365"/>
    <w:qFormat/>
    <w:uiPriority w:val="0"/>
    <w:rPr>
      <w:rFonts w:eastAsia="楷体_GB2312"/>
      <w:spacing w:val="-10"/>
    </w:rPr>
  </w:style>
  <w:style w:type="paragraph" w:customStyle="1" w:styleId="365">
    <w:name w:val="表蕊"/>
    <w:basedOn w:val="1"/>
    <w:link w:val="364"/>
    <w:qFormat/>
    <w:uiPriority w:val="0"/>
    <w:pPr>
      <w:spacing w:line="320" w:lineRule="atLeast"/>
      <w:jc w:val="left"/>
    </w:pPr>
    <w:rPr>
      <w:rFonts w:eastAsia="楷体_GB2312"/>
      <w:spacing w:val="-10"/>
      <w:sz w:val="20"/>
      <w:szCs w:val="20"/>
    </w:rPr>
  </w:style>
  <w:style w:type="character" w:customStyle="1" w:styleId="366">
    <w:name w:val="正文文本缩进 字符"/>
    <w:qFormat/>
    <w:uiPriority w:val="0"/>
    <w:rPr>
      <w:sz w:val="20"/>
    </w:rPr>
  </w:style>
  <w:style w:type="character" w:customStyle="1" w:styleId="367">
    <w:name w:val="文档结构图 Char"/>
    <w:link w:val="18"/>
    <w:qFormat/>
    <w:uiPriority w:val="99"/>
    <w:rPr>
      <w:rFonts w:ascii="宋体"/>
      <w:sz w:val="18"/>
      <w:szCs w:val="18"/>
    </w:rPr>
  </w:style>
  <w:style w:type="character" w:customStyle="1" w:styleId="368">
    <w:name w:val="批注文字 字符"/>
    <w:qFormat/>
    <w:uiPriority w:val="0"/>
    <w:rPr>
      <w:sz w:val="20"/>
    </w:rPr>
  </w:style>
  <w:style w:type="character" w:customStyle="1" w:styleId="369">
    <w:name w:val="Table Heading Char"/>
    <w:link w:val="370"/>
    <w:qFormat/>
    <w:uiPriority w:val="0"/>
    <w:rPr>
      <w:rFonts w:ascii="Arial" w:hAnsi="Arial" w:eastAsia="黑体"/>
      <w:sz w:val="18"/>
      <w:szCs w:val="22"/>
      <w:lang w:eastAsia="en-US"/>
    </w:rPr>
  </w:style>
  <w:style w:type="paragraph" w:customStyle="1" w:styleId="370">
    <w:name w:val="Table Heading"/>
    <w:link w:val="369"/>
    <w:qFormat/>
    <w:uiPriority w:val="0"/>
    <w:pPr>
      <w:keepNext/>
      <w:widowControl w:val="0"/>
      <w:spacing w:line="360" w:lineRule="atLeast"/>
      <w:jc w:val="center"/>
    </w:pPr>
    <w:rPr>
      <w:rFonts w:hint="default" w:ascii="Arial" w:hAnsi="Arial" w:eastAsia="黑体" w:cs="Times New Roman"/>
      <w:sz w:val="18"/>
      <w:szCs w:val="22"/>
      <w:lang w:eastAsia="en-US"/>
    </w:rPr>
  </w:style>
  <w:style w:type="character" w:customStyle="1" w:styleId="371">
    <w:name w:val="明显参考1"/>
    <w:qFormat/>
    <w:uiPriority w:val="0"/>
    <w:rPr>
      <w:b/>
      <w:bCs/>
      <w:smallCaps/>
      <w:color w:val="C0504D"/>
      <w:spacing w:val="5"/>
      <w:u w:val="single"/>
    </w:rPr>
  </w:style>
  <w:style w:type="character" w:customStyle="1" w:styleId="372">
    <w:name w:val="Char Char30"/>
    <w:qFormat/>
    <w:uiPriority w:val="0"/>
    <w:rPr>
      <w:rFonts w:eastAsia="宋体"/>
      <w:b/>
      <w:bCs/>
      <w:sz w:val="32"/>
      <w:szCs w:val="32"/>
      <w:lang w:val="en-US" w:eastAsia="zh-CN" w:bidi="ar-SA"/>
    </w:rPr>
  </w:style>
  <w:style w:type="character" w:customStyle="1" w:styleId="373">
    <w:name w:val="标题 6 字符"/>
    <w:qFormat/>
    <w:uiPriority w:val="0"/>
    <w:rPr>
      <w:b/>
      <w:sz w:val="20"/>
    </w:rPr>
  </w:style>
  <w:style w:type="character" w:customStyle="1" w:styleId="374">
    <w:name w:val="正文文本缩进 Char"/>
    <w:link w:val="30"/>
    <w:qFormat/>
    <w:uiPriority w:val="99"/>
    <w:rPr>
      <w:sz w:val="21"/>
      <w:szCs w:val="24"/>
    </w:rPr>
  </w:style>
  <w:style w:type="character" w:customStyle="1" w:styleId="375">
    <w:name w:val="正文文本缩进 3 字符"/>
    <w:qFormat/>
    <w:uiPriority w:val="0"/>
    <w:rPr>
      <w:color w:val="FFFF00"/>
      <w:sz w:val="20"/>
    </w:rPr>
  </w:style>
  <w:style w:type="character" w:customStyle="1" w:styleId="376">
    <w:name w:val="Table Text Char1"/>
    <w:link w:val="377"/>
    <w:qFormat/>
    <w:uiPriority w:val="0"/>
    <w:rPr>
      <w:rFonts w:ascii="Arial" w:hAnsi="Arial" w:eastAsia="Times New Roman"/>
      <w:sz w:val="18"/>
      <w:szCs w:val="18"/>
    </w:rPr>
  </w:style>
  <w:style w:type="paragraph" w:customStyle="1" w:styleId="377">
    <w:name w:val="Table Text"/>
    <w:link w:val="376"/>
    <w:qFormat/>
    <w:uiPriority w:val="0"/>
    <w:pPr>
      <w:spacing w:before="80" w:after="80"/>
    </w:pPr>
    <w:rPr>
      <w:rFonts w:hint="default" w:ascii="Arial" w:hAnsi="Arial" w:eastAsia="Times New Roman" w:cs="Times New Roman"/>
      <w:sz w:val="18"/>
      <w:szCs w:val="18"/>
    </w:rPr>
  </w:style>
  <w:style w:type="character" w:customStyle="1" w:styleId="378">
    <w:name w:val="首行缩进正文 Char"/>
    <w:link w:val="379"/>
    <w:qFormat/>
    <w:uiPriority w:val="0"/>
    <w:rPr>
      <w:rFonts w:ascii="微软雅黑" w:hAnsi="微软雅黑" w:eastAsia="微软雅黑"/>
      <w:sz w:val="24"/>
      <w:szCs w:val="24"/>
    </w:rPr>
  </w:style>
  <w:style w:type="paragraph" w:customStyle="1" w:styleId="379">
    <w:name w:val="首行缩进正文"/>
    <w:basedOn w:val="1"/>
    <w:link w:val="378"/>
    <w:qFormat/>
    <w:uiPriority w:val="0"/>
    <w:pPr>
      <w:widowControl/>
      <w:spacing w:line="400" w:lineRule="exact"/>
      <w:ind w:firstLine="420"/>
      <w:jc w:val="left"/>
    </w:pPr>
    <w:rPr>
      <w:rFonts w:ascii="微软雅黑" w:hAnsi="微软雅黑" w:eastAsia="微软雅黑"/>
      <w:sz w:val="20"/>
    </w:rPr>
  </w:style>
  <w:style w:type="character" w:customStyle="1" w:styleId="380">
    <w:name w:val="二级目录 Char"/>
    <w:link w:val="381"/>
    <w:qFormat/>
    <w:uiPriority w:val="0"/>
    <w:rPr>
      <w:rFonts w:eastAsia="Times New Roman"/>
      <w:b/>
      <w:sz w:val="30"/>
      <w:szCs w:val="28"/>
    </w:rPr>
  </w:style>
  <w:style w:type="paragraph" w:customStyle="1" w:styleId="381">
    <w:name w:val="二级目录"/>
    <w:next w:val="1"/>
    <w:link w:val="380"/>
    <w:qFormat/>
    <w:uiPriority w:val="0"/>
    <w:pPr>
      <w:tabs>
        <w:tab w:val="left" w:pos="907"/>
        <w:tab w:val="left" w:pos="1145"/>
      </w:tabs>
      <w:ind w:left="907" w:hanging="907"/>
      <w:outlineLvl w:val="1"/>
    </w:pPr>
    <w:rPr>
      <w:rFonts w:hint="default" w:ascii="Times New Roman" w:hAnsi="Times New Roman" w:eastAsia="Times New Roman" w:cs="Times New Roman"/>
      <w:b/>
      <w:sz w:val="30"/>
      <w:szCs w:val="28"/>
    </w:rPr>
  </w:style>
  <w:style w:type="character" w:customStyle="1" w:styleId="382">
    <w:name w:val="HTML 地址 Char1"/>
    <w:qFormat/>
    <w:uiPriority w:val="0"/>
    <w:rPr>
      <w:i/>
      <w:iCs/>
      <w:sz w:val="21"/>
      <w:szCs w:val="21"/>
    </w:rPr>
  </w:style>
  <w:style w:type="character" w:customStyle="1" w:styleId="383">
    <w:name w:val="表格标题 Char"/>
    <w:link w:val="384"/>
    <w:qFormat/>
    <w:uiPriority w:val="0"/>
    <w:rPr>
      <w:rFonts w:ascii="Arial Black" w:hAnsi="Arial Black" w:eastAsia="黑体"/>
      <w:sz w:val="24"/>
      <w:szCs w:val="24"/>
    </w:rPr>
  </w:style>
  <w:style w:type="paragraph" w:customStyle="1" w:styleId="384">
    <w:name w:val="表格标题"/>
    <w:basedOn w:val="1"/>
    <w:link w:val="383"/>
    <w:qFormat/>
    <w:uiPriority w:val="0"/>
    <w:pPr>
      <w:spacing w:after="156" w:line="400" w:lineRule="exact"/>
      <w:jc w:val="center"/>
    </w:pPr>
    <w:rPr>
      <w:rFonts w:ascii="Arial Black" w:hAnsi="Arial Black" w:eastAsia="黑体"/>
      <w:sz w:val="24"/>
    </w:rPr>
  </w:style>
  <w:style w:type="character" w:customStyle="1" w:styleId="385">
    <w:name w:val="正文缩进 字符"/>
    <w:qFormat/>
    <w:uiPriority w:val="0"/>
    <w:rPr>
      <w:sz w:val="20"/>
    </w:rPr>
  </w:style>
  <w:style w:type="character" w:customStyle="1" w:styleId="386">
    <w:name w:val="正文首行缩进 Char"/>
    <w:link w:val="58"/>
    <w:qFormat/>
    <w:uiPriority w:val="0"/>
    <w:rPr>
      <w:rFonts w:ascii="仿宋_GB2312" w:eastAsia="仿宋_GB2312"/>
      <w:sz w:val="30"/>
      <w:szCs w:val="30"/>
    </w:rPr>
  </w:style>
  <w:style w:type="character" w:customStyle="1" w:styleId="387">
    <w:name w:val="font91"/>
    <w:qFormat/>
    <w:uiPriority w:val="99"/>
    <w:rPr>
      <w:rFonts w:ascii="仿宋_GB2312" w:eastAsia="仿宋_GB2312" w:cs="仿宋_GB2312"/>
      <w:color w:val="FF0000"/>
      <w:sz w:val="24"/>
      <w:szCs w:val="24"/>
      <w:u w:val="none"/>
    </w:rPr>
  </w:style>
  <w:style w:type="character" w:customStyle="1" w:styleId="388">
    <w:name w:val="HTML 地址 Char"/>
    <w:link w:val="33"/>
    <w:qFormat/>
    <w:uiPriority w:val="0"/>
    <w:rPr>
      <w:rFonts w:ascii="宋体"/>
      <w:i/>
      <w:iCs/>
      <w:sz w:val="21"/>
      <w:szCs w:val="21"/>
    </w:rPr>
  </w:style>
  <w:style w:type="character" w:customStyle="1" w:styleId="389">
    <w:name w:val="正文4 Char"/>
    <w:link w:val="390"/>
    <w:qFormat/>
    <w:uiPriority w:val="0"/>
    <w:rPr>
      <w:rFonts w:eastAsia="楷体_GB2312"/>
      <w:spacing w:val="8"/>
      <w:sz w:val="28"/>
    </w:rPr>
  </w:style>
  <w:style w:type="paragraph" w:customStyle="1" w:styleId="390">
    <w:name w:val="正文4"/>
    <w:basedOn w:val="1"/>
    <w:link w:val="389"/>
    <w:qFormat/>
    <w:uiPriority w:val="0"/>
    <w:pPr>
      <w:spacing w:line="440" w:lineRule="exact"/>
      <w:ind w:firstLine="601"/>
    </w:pPr>
    <w:rPr>
      <w:rFonts w:eastAsia="楷体_GB2312"/>
      <w:spacing w:val="8"/>
      <w:sz w:val="28"/>
      <w:szCs w:val="20"/>
    </w:rPr>
  </w:style>
  <w:style w:type="character" w:customStyle="1" w:styleId="391">
    <w:name w:val="Plain Text Char"/>
    <w:qFormat/>
    <w:uiPriority w:val="99"/>
    <w:rPr>
      <w:rFonts w:ascii="宋体" w:hAnsi="Courier New"/>
      <w:sz w:val="21"/>
    </w:rPr>
  </w:style>
  <w:style w:type="character" w:customStyle="1" w:styleId="392">
    <w:name w:val="正文缩进 Char"/>
    <w:link w:val="14"/>
    <w:qFormat/>
    <w:uiPriority w:val="99"/>
    <w:rPr>
      <w:sz w:val="21"/>
      <w:szCs w:val="24"/>
    </w:rPr>
  </w:style>
  <w:style w:type="character" w:customStyle="1" w:styleId="393">
    <w:name w:val="标题 1 字符"/>
    <w:qFormat/>
    <w:uiPriority w:val="0"/>
    <w:rPr>
      <w:b/>
      <w:sz w:val="20"/>
    </w:rPr>
  </w:style>
  <w:style w:type="character" w:customStyle="1" w:styleId="394">
    <w:name w:val="正文（首行缩进2字符） Char"/>
    <w:link w:val="395"/>
    <w:qFormat/>
    <w:uiPriority w:val="0"/>
    <w:rPr>
      <w:sz w:val="21"/>
      <w:szCs w:val="21"/>
    </w:rPr>
  </w:style>
  <w:style w:type="paragraph" w:customStyle="1" w:styleId="395">
    <w:name w:val="正文（首行缩进2字符）"/>
    <w:basedOn w:val="1"/>
    <w:link w:val="394"/>
    <w:qFormat/>
    <w:uiPriority w:val="0"/>
    <w:pPr>
      <w:spacing w:line="360" w:lineRule="auto"/>
      <w:ind w:firstLine="420"/>
    </w:pPr>
    <w:rPr>
      <w:sz w:val="20"/>
      <w:szCs w:val="21"/>
    </w:rPr>
  </w:style>
  <w:style w:type="character" w:customStyle="1" w:styleId="396">
    <w:name w:val="HTML 预设格式 Char1"/>
    <w:semiHidden/>
    <w:qFormat/>
    <w:uiPriority w:val="99"/>
    <w:rPr>
      <w:rFonts w:ascii="Courier New" w:hAnsi="Courier New" w:eastAsia="仿宋_GB2312" w:cs="Courier New"/>
    </w:rPr>
  </w:style>
  <w:style w:type="character" w:customStyle="1" w:styleId="397">
    <w:name w:val="三级条标题 Char"/>
    <w:link w:val="398"/>
    <w:qFormat/>
    <w:uiPriority w:val="0"/>
    <w:rPr>
      <w:rFonts w:ascii="黑体" w:hAnsi="宋体" w:eastAsia="黑体"/>
    </w:rPr>
  </w:style>
  <w:style w:type="paragraph" w:customStyle="1" w:styleId="398">
    <w:name w:val="三级条标题"/>
    <w:basedOn w:val="313"/>
    <w:next w:val="71"/>
    <w:link w:val="397"/>
    <w:qFormat/>
    <w:uiPriority w:val="0"/>
    <w:pPr>
      <w:outlineLvl w:val="4"/>
    </w:pPr>
  </w:style>
  <w:style w:type="character" w:customStyle="1" w:styleId="399">
    <w:name w:val="font141"/>
    <w:qFormat/>
    <w:uiPriority w:val="99"/>
    <w:rPr>
      <w:rFonts w:ascii="Tahoma" w:hAnsi="Tahoma" w:cs="Tahoma"/>
      <w:color w:val="000000"/>
      <w:sz w:val="20"/>
      <w:szCs w:val="20"/>
      <w:u w:val="none"/>
    </w:rPr>
  </w:style>
  <w:style w:type="character" w:customStyle="1" w:styleId="400">
    <w:name w:val="Para head"/>
    <w:basedOn w:val="62"/>
    <w:qFormat/>
    <w:uiPriority w:val="0"/>
  </w:style>
  <w:style w:type="character" w:customStyle="1" w:styleId="401">
    <w:name w:val="font81"/>
    <w:qFormat/>
    <w:uiPriority w:val="99"/>
    <w:rPr>
      <w:rFonts w:ascii="仿宋_GB2312" w:eastAsia="仿宋_GB2312" w:cs="仿宋_GB2312"/>
      <w:b/>
      <w:color w:val="000000"/>
      <w:sz w:val="24"/>
      <w:szCs w:val="24"/>
      <w:u w:val="none"/>
    </w:rPr>
  </w:style>
  <w:style w:type="character" w:customStyle="1" w:styleId="402">
    <w:name w:val="美标题一 Char Char"/>
    <w:link w:val="403"/>
    <w:qFormat/>
    <w:uiPriority w:val="0"/>
    <w:rPr>
      <w:rFonts w:ascii="Calibri" w:hAnsi="Calibri"/>
      <w:b/>
      <w:sz w:val="36"/>
      <w:szCs w:val="24"/>
    </w:rPr>
  </w:style>
  <w:style w:type="paragraph" w:customStyle="1" w:styleId="403">
    <w:name w:val="美标题一"/>
    <w:basedOn w:val="1"/>
    <w:link w:val="402"/>
    <w:qFormat/>
    <w:uiPriority w:val="0"/>
    <w:pPr>
      <w:tabs>
        <w:tab w:val="left" w:pos="480"/>
        <w:tab w:val="left" w:pos="907"/>
        <w:tab w:val="left" w:pos="1035"/>
        <w:tab w:val="left" w:pos="1995"/>
      </w:tabs>
      <w:ind w:left="480" w:hanging="480"/>
      <w:jc w:val="center"/>
    </w:pPr>
    <w:rPr>
      <w:rFonts w:ascii="Calibri" w:hAnsi="Calibri"/>
      <w:b/>
      <w:sz w:val="36"/>
    </w:rPr>
  </w:style>
  <w:style w:type="character" w:customStyle="1" w:styleId="404">
    <w:name w:val="标题2 Char Char"/>
    <w:link w:val="405"/>
    <w:qFormat/>
    <w:uiPriority w:val="0"/>
    <w:rPr>
      <w:rFonts w:eastAsia="方正楷体_GBK"/>
      <w:sz w:val="32"/>
    </w:rPr>
  </w:style>
  <w:style w:type="paragraph" w:customStyle="1" w:styleId="405">
    <w:name w:val="标题2"/>
    <w:basedOn w:val="1"/>
    <w:next w:val="1"/>
    <w:link w:val="404"/>
    <w:qFormat/>
    <w:uiPriority w:val="0"/>
    <w:pPr>
      <w:jc w:val="center"/>
    </w:pPr>
    <w:rPr>
      <w:rFonts w:eastAsia="方正楷体_GBK"/>
      <w:sz w:val="32"/>
      <w:szCs w:val="20"/>
    </w:rPr>
  </w:style>
  <w:style w:type="character" w:customStyle="1" w:styleId="406">
    <w:name w:val="正文文本 3 字符"/>
    <w:qFormat/>
    <w:uiPriority w:val="0"/>
    <w:rPr>
      <w:sz w:val="20"/>
    </w:rPr>
  </w:style>
  <w:style w:type="character" w:customStyle="1" w:styleId="407">
    <w:name w:val="纯文本 Char1"/>
    <w:semiHidden/>
    <w:qFormat/>
    <w:uiPriority w:val="0"/>
    <w:rPr>
      <w:rFonts w:ascii="宋体" w:hAnsi="Courier New" w:cs="Courier New"/>
      <w:sz w:val="21"/>
      <w:szCs w:val="21"/>
    </w:rPr>
  </w:style>
  <w:style w:type="character" w:customStyle="1" w:styleId="408">
    <w:name w:val="明显强调1"/>
    <w:qFormat/>
    <w:uiPriority w:val="0"/>
    <w:rPr>
      <w:i/>
      <w:color w:val="auto"/>
      <w:sz w:val="21"/>
    </w:rPr>
  </w:style>
  <w:style w:type="character" w:customStyle="1" w:styleId="409">
    <w:name w:val="标题 7 字符"/>
    <w:qFormat/>
    <w:uiPriority w:val="0"/>
    <w:rPr>
      <w:b/>
      <w:sz w:val="20"/>
    </w:rPr>
  </w:style>
  <w:style w:type="character" w:customStyle="1" w:styleId="410">
    <w:name w:val="HTML 预设格式 Char"/>
    <w:link w:val="54"/>
    <w:qFormat/>
    <w:uiPriority w:val="99"/>
    <w:rPr>
      <w:rFonts w:ascii="宋体" w:hAnsi="宋体"/>
      <w:sz w:val="24"/>
      <w:szCs w:val="24"/>
    </w:rPr>
  </w:style>
  <w:style w:type="character" w:customStyle="1" w:styleId="411">
    <w:name w:val="Plain Text Char1"/>
    <w:semiHidden/>
    <w:qFormat/>
    <w:uiPriority w:val="99"/>
    <w:rPr>
      <w:rFonts w:ascii="宋体" w:hAnsi="Courier New" w:cs="Courier New"/>
      <w:sz w:val="21"/>
      <w:szCs w:val="21"/>
    </w:rPr>
  </w:style>
  <w:style w:type="character" w:customStyle="1" w:styleId="412">
    <w:name w:val="正文文本缩进 Char1"/>
    <w:semiHidden/>
    <w:qFormat/>
    <w:uiPriority w:val="0"/>
    <w:rPr>
      <w:sz w:val="21"/>
      <w:szCs w:val="24"/>
    </w:rPr>
  </w:style>
  <w:style w:type="character" w:customStyle="1" w:styleId="413">
    <w:name w:val="正文文本 (9)_"/>
    <w:link w:val="414"/>
    <w:qFormat/>
    <w:uiPriority w:val="0"/>
    <w:rPr>
      <w:rFonts w:ascii="MingLiU" w:hAnsi="MingLiU" w:eastAsia="MingLiU"/>
      <w:spacing w:val="20"/>
      <w:sz w:val="16"/>
      <w:szCs w:val="16"/>
      <w:shd w:val="clear" w:color="auto" w:fill="FFFFFF"/>
    </w:rPr>
  </w:style>
  <w:style w:type="paragraph" w:customStyle="1" w:styleId="414">
    <w:name w:val="正文文本 (9)3"/>
    <w:basedOn w:val="1"/>
    <w:link w:val="413"/>
    <w:qFormat/>
    <w:uiPriority w:val="0"/>
    <w:pPr>
      <w:shd w:val="clear" w:color="auto" w:fill="FFFFFF"/>
      <w:spacing w:line="0" w:lineRule="atLeast"/>
      <w:jc w:val="left"/>
    </w:pPr>
    <w:rPr>
      <w:rFonts w:ascii="MingLiU" w:hAnsi="MingLiU" w:eastAsia="MingLiU"/>
      <w:spacing w:val="20"/>
      <w:sz w:val="16"/>
      <w:szCs w:val="16"/>
      <w:shd w:val="clear" w:color="auto" w:fill="FFFFFF"/>
    </w:rPr>
  </w:style>
  <w:style w:type="character" w:customStyle="1" w:styleId="415">
    <w:name w:val="正文文本 Char"/>
    <w:qFormat/>
    <w:uiPriority w:val="0"/>
    <w:rPr>
      <w:rFonts w:ascii="楷体_GB2312" w:hAnsi="Arial" w:eastAsia="楷体_GB2312"/>
      <w:sz w:val="28"/>
      <w:szCs w:val="28"/>
      <w:lang w:bidi="ar-SA"/>
    </w:rPr>
  </w:style>
  <w:style w:type="character" w:customStyle="1" w:styleId="416">
    <w:name w:val="wwwww Char"/>
    <w:link w:val="417"/>
    <w:qFormat/>
    <w:uiPriority w:val="0"/>
    <w:rPr>
      <w:rFonts w:ascii="宋体" w:hAnsi="宋体"/>
      <w:sz w:val="24"/>
      <w:szCs w:val="21"/>
    </w:rPr>
  </w:style>
  <w:style w:type="paragraph" w:customStyle="1" w:styleId="417">
    <w:name w:val="wwwww"/>
    <w:basedOn w:val="1"/>
    <w:link w:val="416"/>
    <w:qFormat/>
    <w:uiPriority w:val="0"/>
    <w:pPr>
      <w:widowControl/>
      <w:spacing w:line="400" w:lineRule="exact"/>
    </w:pPr>
    <w:rPr>
      <w:rFonts w:ascii="宋体" w:hAnsi="宋体"/>
      <w:sz w:val="24"/>
      <w:szCs w:val="21"/>
    </w:rPr>
  </w:style>
  <w:style w:type="character" w:customStyle="1" w:styleId="418">
    <w:name w:val="Char Char7"/>
    <w:qFormat/>
    <w:uiPriority w:val="0"/>
    <w:rPr>
      <w:rFonts w:ascii="Arial" w:hAnsi="Arial" w:eastAsia="幼圆"/>
      <w:b/>
      <w:bCs/>
      <w:sz w:val="44"/>
      <w:szCs w:val="44"/>
      <w:lang w:val="en-US" w:eastAsia="zh-CN" w:bidi="ar-SA"/>
    </w:rPr>
  </w:style>
  <w:style w:type="character" w:customStyle="1" w:styleId="419">
    <w:name w:val="章标题 Char"/>
    <w:link w:val="23"/>
    <w:qFormat/>
    <w:uiPriority w:val="0"/>
    <w:rPr>
      <w:rFonts w:ascii="黑体" w:eastAsia="黑体"/>
      <w:sz w:val="21"/>
      <w:szCs w:val="22"/>
    </w:rPr>
  </w:style>
  <w:style w:type="character" w:customStyle="1" w:styleId="420">
    <w:name w:val="二级条标题 + 宋体 Char"/>
    <w:link w:val="421"/>
    <w:qFormat/>
    <w:uiPriority w:val="0"/>
    <w:rPr>
      <w:rFonts w:ascii="宋体" w:hAnsi="宋体" w:eastAsia="黑体"/>
    </w:rPr>
  </w:style>
  <w:style w:type="paragraph" w:customStyle="1" w:styleId="421">
    <w:name w:val="二级条标题 + 宋体"/>
    <w:basedOn w:val="313"/>
    <w:link w:val="420"/>
    <w:qFormat/>
    <w:uiPriority w:val="0"/>
    <w:pPr>
      <w:tabs>
        <w:tab w:val="clear" w:pos="907"/>
      </w:tabs>
      <w:ind w:left="0" w:firstLine="0"/>
    </w:pPr>
    <w:rPr>
      <w:rFonts w:ascii="宋体"/>
    </w:rPr>
  </w:style>
  <w:style w:type="character" w:customStyle="1" w:styleId="422">
    <w:name w:val="方案文档 Char Char"/>
    <w:link w:val="423"/>
    <w:qFormat/>
    <w:uiPriority w:val="0"/>
    <w:rPr>
      <w:rFonts w:ascii="宋体" w:hAnsi="宋体"/>
      <w:b/>
    </w:rPr>
  </w:style>
  <w:style w:type="paragraph" w:customStyle="1" w:styleId="423">
    <w:name w:val="方案文档"/>
    <w:basedOn w:val="1"/>
    <w:link w:val="422"/>
    <w:qFormat/>
    <w:uiPriority w:val="0"/>
    <w:pPr>
      <w:tabs>
        <w:tab w:val="left" w:pos="420"/>
      </w:tabs>
      <w:spacing w:line="360" w:lineRule="auto"/>
      <w:ind w:left="420"/>
    </w:pPr>
    <w:rPr>
      <w:rFonts w:ascii="宋体" w:hAnsi="宋体"/>
      <w:b/>
      <w:sz w:val="20"/>
      <w:szCs w:val="20"/>
    </w:rPr>
  </w:style>
  <w:style w:type="character" w:customStyle="1" w:styleId="424">
    <w:name w:val="HTML 地址 字符"/>
    <w:qFormat/>
    <w:uiPriority w:val="0"/>
    <w:rPr>
      <w:i/>
      <w:sz w:val="20"/>
    </w:rPr>
  </w:style>
  <w:style w:type="character" w:customStyle="1" w:styleId="425">
    <w:name w:val="font01"/>
    <w:qFormat/>
    <w:uiPriority w:val="99"/>
    <w:rPr>
      <w:rFonts w:ascii="仿宋_GB2312" w:eastAsia="仿宋_GB2312" w:cs="仿宋_GB2312"/>
      <w:color w:val="000000"/>
      <w:sz w:val="24"/>
      <w:szCs w:val="24"/>
      <w:u w:val="none"/>
    </w:rPr>
  </w:style>
  <w:style w:type="character" w:customStyle="1" w:styleId="426">
    <w:name w:val="表格 Char Char"/>
    <w:link w:val="427"/>
    <w:qFormat/>
    <w:uiPriority w:val="0"/>
    <w:rPr>
      <w:rFonts w:ascii="宋体" w:hAnsi="宋体"/>
    </w:rPr>
  </w:style>
  <w:style w:type="paragraph" w:customStyle="1" w:styleId="427">
    <w:name w:val="表格"/>
    <w:basedOn w:val="1"/>
    <w:link w:val="426"/>
    <w:qFormat/>
    <w:uiPriority w:val="0"/>
    <w:pPr>
      <w:ind w:firstLine="42"/>
    </w:pPr>
    <w:rPr>
      <w:rFonts w:ascii="宋体" w:hAnsi="宋体"/>
      <w:sz w:val="20"/>
      <w:szCs w:val="20"/>
    </w:rPr>
  </w:style>
  <w:style w:type="character" w:customStyle="1" w:styleId="428">
    <w:name w:val="Char Char31"/>
    <w:qFormat/>
    <w:uiPriority w:val="0"/>
    <w:rPr>
      <w:rFonts w:ascii="Arial" w:hAnsi="Arial" w:eastAsia="幼圆"/>
      <w:b/>
      <w:bCs/>
      <w:sz w:val="44"/>
      <w:szCs w:val="44"/>
      <w:lang w:val="en-US" w:eastAsia="zh-CN" w:bidi="ar-SA"/>
    </w:rPr>
  </w:style>
  <w:style w:type="character" w:customStyle="1" w:styleId="429">
    <w:name w:val="页眉 字符"/>
    <w:qFormat/>
    <w:uiPriority w:val="0"/>
    <w:rPr>
      <w:sz w:val="20"/>
    </w:rPr>
  </w:style>
  <w:style w:type="character" w:customStyle="1" w:styleId="430">
    <w:name w:val="正文文本 (10)_"/>
    <w:link w:val="431"/>
    <w:qFormat/>
    <w:uiPriority w:val="0"/>
    <w:rPr>
      <w:rFonts w:ascii="MingLiU" w:hAnsi="MingLiU" w:eastAsia="MingLiU"/>
      <w:spacing w:val="40"/>
      <w:sz w:val="19"/>
      <w:szCs w:val="19"/>
      <w:shd w:val="clear" w:color="auto" w:fill="FFFFFF"/>
    </w:rPr>
  </w:style>
  <w:style w:type="paragraph" w:customStyle="1" w:styleId="431">
    <w:name w:val="正文文本 (10)6"/>
    <w:basedOn w:val="1"/>
    <w:link w:val="430"/>
    <w:qFormat/>
    <w:uiPriority w:val="0"/>
    <w:pPr>
      <w:shd w:val="clear" w:color="auto" w:fill="FFFFFF"/>
      <w:spacing w:line="0" w:lineRule="atLeast"/>
      <w:jc w:val="left"/>
    </w:pPr>
    <w:rPr>
      <w:rFonts w:ascii="MingLiU" w:hAnsi="MingLiU" w:eastAsia="MingLiU"/>
      <w:spacing w:val="40"/>
      <w:sz w:val="19"/>
      <w:szCs w:val="19"/>
      <w:shd w:val="clear" w:color="auto" w:fill="FFFFFF"/>
    </w:rPr>
  </w:style>
  <w:style w:type="character" w:customStyle="1" w:styleId="432">
    <w:name w:val="列表 3 字符"/>
    <w:qFormat/>
    <w:uiPriority w:val="0"/>
    <w:rPr>
      <w:sz w:val="20"/>
    </w:rPr>
  </w:style>
  <w:style w:type="character" w:customStyle="1" w:styleId="433">
    <w:name w:val="美标题2 Char Char"/>
    <w:link w:val="434"/>
    <w:qFormat/>
    <w:uiPriority w:val="0"/>
    <w:rPr>
      <w:rFonts w:ascii="宋体" w:hAnsi="宋体"/>
      <w:b/>
      <w:sz w:val="28"/>
    </w:rPr>
  </w:style>
  <w:style w:type="paragraph" w:customStyle="1" w:styleId="434">
    <w:name w:val="美标题2"/>
    <w:basedOn w:val="1"/>
    <w:link w:val="433"/>
    <w:qFormat/>
    <w:uiPriority w:val="0"/>
    <w:rPr>
      <w:rFonts w:ascii="宋体" w:hAnsi="宋体"/>
      <w:b/>
      <w:sz w:val="28"/>
      <w:szCs w:val="20"/>
    </w:rPr>
  </w:style>
  <w:style w:type="character" w:customStyle="1" w:styleId="435">
    <w:name w:val="标题 4 字符"/>
    <w:qFormat/>
    <w:uiPriority w:val="0"/>
    <w:rPr>
      <w:b/>
      <w:sz w:val="20"/>
    </w:rPr>
  </w:style>
  <w:style w:type="character" w:customStyle="1" w:styleId="436">
    <w:name w:val="fontstyle01"/>
    <w:qFormat/>
    <w:uiPriority w:val="0"/>
    <w:rPr>
      <w:rFonts w:hint="eastAsia" w:ascii="宋体" w:hAnsi="宋体" w:eastAsia="宋体"/>
      <w:color w:val="000000"/>
      <w:sz w:val="24"/>
      <w:szCs w:val="24"/>
    </w:rPr>
  </w:style>
  <w:style w:type="character" w:customStyle="1" w:styleId="437">
    <w:name w:val="正文文本 2 字符"/>
    <w:qFormat/>
    <w:uiPriority w:val="0"/>
    <w:rPr>
      <w:sz w:val="20"/>
    </w:rPr>
  </w:style>
  <w:style w:type="character" w:customStyle="1" w:styleId="438">
    <w:name w:val="Char Char29"/>
    <w:qFormat/>
    <w:uiPriority w:val="0"/>
    <w:rPr>
      <w:rFonts w:ascii="Arial" w:hAnsi="Arial" w:eastAsia="黑体"/>
      <w:b/>
      <w:bCs/>
      <w:sz w:val="28"/>
      <w:szCs w:val="28"/>
      <w:lang w:val="en-US" w:eastAsia="zh-CN" w:bidi="ar-SA"/>
    </w:rPr>
  </w:style>
  <w:style w:type="character" w:customStyle="1" w:styleId="439">
    <w:name w:val="正文文本缩进 2 Char1"/>
    <w:basedOn w:val="62"/>
    <w:semiHidden/>
    <w:qFormat/>
    <w:uiPriority w:val="99"/>
    <w:rPr>
      <w:sz w:val="21"/>
      <w:szCs w:val="24"/>
    </w:rPr>
  </w:style>
  <w:style w:type="character" w:customStyle="1" w:styleId="440">
    <w:name w:val="正文文本 Char1"/>
    <w:basedOn w:val="62"/>
    <w:link w:val="21"/>
    <w:qFormat/>
    <w:uiPriority w:val="0"/>
    <w:rPr>
      <w:sz w:val="21"/>
      <w:szCs w:val="24"/>
    </w:rPr>
  </w:style>
  <w:style w:type="character" w:customStyle="1" w:styleId="441">
    <w:name w:val="正文首行缩进 Char1"/>
    <w:basedOn w:val="440"/>
    <w:semiHidden/>
    <w:qFormat/>
    <w:uiPriority w:val="99"/>
    <w:rPr>
      <w:sz w:val="21"/>
      <w:szCs w:val="24"/>
    </w:rPr>
  </w:style>
  <w:style w:type="character" w:customStyle="1" w:styleId="442">
    <w:name w:val="正文文本 2 Char1"/>
    <w:basedOn w:val="62"/>
    <w:semiHidden/>
    <w:qFormat/>
    <w:uiPriority w:val="99"/>
    <w:rPr>
      <w:sz w:val="21"/>
      <w:szCs w:val="24"/>
    </w:rPr>
  </w:style>
  <w:style w:type="character" w:customStyle="1" w:styleId="443">
    <w:name w:val="正文文本缩进 Char2"/>
    <w:basedOn w:val="62"/>
    <w:semiHidden/>
    <w:qFormat/>
    <w:uiPriority w:val="99"/>
    <w:rPr>
      <w:sz w:val="21"/>
      <w:szCs w:val="24"/>
    </w:rPr>
  </w:style>
  <w:style w:type="character" w:customStyle="1" w:styleId="444">
    <w:name w:val="日期 Char1"/>
    <w:basedOn w:val="62"/>
    <w:semiHidden/>
    <w:qFormat/>
    <w:uiPriority w:val="99"/>
    <w:rPr>
      <w:sz w:val="21"/>
      <w:szCs w:val="24"/>
    </w:rPr>
  </w:style>
  <w:style w:type="character" w:customStyle="1" w:styleId="445">
    <w:name w:val="正文首行缩进 2 Char1"/>
    <w:basedOn w:val="443"/>
    <w:semiHidden/>
    <w:qFormat/>
    <w:uiPriority w:val="99"/>
    <w:rPr>
      <w:sz w:val="21"/>
      <w:szCs w:val="24"/>
    </w:rPr>
  </w:style>
  <w:style w:type="character" w:customStyle="1" w:styleId="446">
    <w:name w:val="文档结构图 Char1"/>
    <w:basedOn w:val="62"/>
    <w:semiHidden/>
    <w:qFormat/>
    <w:uiPriority w:val="99"/>
    <w:rPr>
      <w:rFonts w:ascii="宋体"/>
      <w:sz w:val="18"/>
      <w:szCs w:val="18"/>
    </w:rPr>
  </w:style>
  <w:style w:type="character" w:customStyle="1" w:styleId="447">
    <w:name w:val="正文文本 3 Char1"/>
    <w:basedOn w:val="62"/>
    <w:semiHidden/>
    <w:qFormat/>
    <w:uiPriority w:val="99"/>
    <w:rPr>
      <w:sz w:val="16"/>
      <w:szCs w:val="16"/>
    </w:rPr>
  </w:style>
  <w:style w:type="character" w:customStyle="1" w:styleId="448">
    <w:name w:val="HTML 地址 Char2"/>
    <w:basedOn w:val="62"/>
    <w:semiHidden/>
    <w:qFormat/>
    <w:uiPriority w:val="99"/>
    <w:rPr>
      <w:i/>
      <w:iCs/>
      <w:sz w:val="21"/>
      <w:szCs w:val="24"/>
    </w:rPr>
  </w:style>
  <w:style w:type="character" w:customStyle="1" w:styleId="449">
    <w:name w:val="正文文本缩进 3 Char1"/>
    <w:basedOn w:val="62"/>
    <w:semiHidden/>
    <w:qFormat/>
    <w:uiPriority w:val="99"/>
    <w:rPr>
      <w:sz w:val="16"/>
      <w:szCs w:val="16"/>
    </w:rPr>
  </w:style>
  <w:style w:type="character" w:customStyle="1" w:styleId="450">
    <w:name w:val="HTML 预设格式 Char2"/>
    <w:basedOn w:val="62"/>
    <w:semiHidden/>
    <w:qFormat/>
    <w:uiPriority w:val="99"/>
    <w:rPr>
      <w:rFonts w:ascii="Courier New" w:hAnsi="Courier New" w:cs="Courier New"/>
    </w:rPr>
  </w:style>
  <w:style w:type="paragraph" w:customStyle="1" w:styleId="451">
    <w:name w:val="正文2"/>
    <w:next w:val="452"/>
    <w:qFormat/>
    <w:uiPriority w:val="0"/>
    <w:pPr>
      <w:widowControl w:val="0"/>
      <w:jc w:val="both"/>
    </w:pPr>
    <w:rPr>
      <w:rFonts w:hint="default" w:ascii="Times New Roman" w:hAnsi="Times New Roman" w:eastAsia="宋体" w:cs="Times New Roman"/>
      <w:sz w:val="21"/>
      <w:szCs w:val="24"/>
    </w:rPr>
  </w:style>
  <w:style w:type="paragraph" w:customStyle="1" w:styleId="452">
    <w:name w:val="Default_0"/>
    <w:qFormat/>
    <w:uiPriority w:val="0"/>
    <w:pPr>
      <w:widowControl w:val="0"/>
    </w:pPr>
    <w:rPr>
      <w:rFonts w:hint="default" w:ascii="宋体" w:hAnsi="Times New Roman" w:eastAsia="宋体" w:cs="宋体"/>
      <w:color w:val="000000"/>
      <w:sz w:val="24"/>
      <w:szCs w:val="24"/>
    </w:rPr>
  </w:style>
  <w:style w:type="paragraph" w:customStyle="1" w:styleId="453">
    <w:name w:val="_Style 10"/>
    <w:basedOn w:val="1"/>
    <w:qFormat/>
    <w:uiPriority w:val="0"/>
    <w:rPr>
      <w:rFonts w:ascii="Tahoma" w:hAnsi="Tahoma"/>
      <w:sz w:val="24"/>
      <w:szCs w:val="20"/>
    </w:rPr>
  </w:style>
  <w:style w:type="paragraph" w:customStyle="1" w:styleId="454">
    <w:name w:val="正文缩进编号"/>
    <w:basedOn w:val="1"/>
    <w:qFormat/>
    <w:uiPriority w:val="0"/>
    <w:pPr>
      <w:spacing w:line="360" w:lineRule="auto"/>
      <w:ind w:left="840"/>
    </w:pPr>
    <w:rPr>
      <w:rFonts w:ascii="Calibri" w:hAnsi="Calibri"/>
      <w:sz w:val="24"/>
      <w:szCs w:val="21"/>
    </w:rPr>
  </w:style>
  <w:style w:type="paragraph" w:customStyle="1" w:styleId="455">
    <w:name w:val="Char1"/>
    <w:basedOn w:val="1"/>
    <w:qFormat/>
    <w:uiPriority w:val="0"/>
    <w:pPr>
      <w:tabs>
        <w:tab w:val="left" w:pos="432"/>
      </w:tabs>
      <w:spacing w:before="156" w:after="156"/>
      <w:ind w:left="432" w:hanging="432"/>
    </w:pPr>
  </w:style>
  <w:style w:type="paragraph" w:customStyle="1" w:styleId="456">
    <w:name w:val="jx标题1"/>
    <w:basedOn w:val="3"/>
    <w:qFormat/>
    <w:uiPriority w:val="0"/>
    <w:pPr>
      <w:tabs>
        <w:tab w:val="left" w:pos="425"/>
      </w:tabs>
      <w:spacing w:line="360" w:lineRule="auto"/>
    </w:pPr>
    <w:rPr>
      <w:rFonts w:ascii="Calibri" w:hAnsi="Calibri" w:eastAsia="黑体"/>
      <w:bCs/>
      <w:sz w:val="44"/>
      <w:szCs w:val="44"/>
    </w:rPr>
  </w:style>
  <w:style w:type="paragraph" w:customStyle="1" w:styleId="457">
    <w:name w:val="GP（表格）"/>
    <w:basedOn w:val="1"/>
    <w:qFormat/>
    <w:uiPriority w:val="0"/>
    <w:rPr>
      <w:rFonts w:ascii="Arial" w:hAnsi="Arial"/>
      <w:sz w:val="18"/>
    </w:rPr>
  </w:style>
  <w:style w:type="paragraph" w:customStyle="1" w:styleId="458">
    <w:name w:val="列出段落1"/>
    <w:basedOn w:val="1"/>
    <w:qFormat/>
    <w:uiPriority w:val="0"/>
    <w:pPr>
      <w:ind w:left="480"/>
      <w:jc w:val="left"/>
    </w:pPr>
    <w:rPr>
      <w:rFonts w:ascii="Calibri" w:hAnsi="Calibri" w:eastAsia="PMingLiU"/>
      <w:sz w:val="24"/>
      <w:szCs w:val="20"/>
      <w:lang w:val="zh-CN" w:eastAsia="zh-TW"/>
    </w:rPr>
  </w:style>
  <w:style w:type="paragraph" w:customStyle="1" w:styleId="459">
    <w:name w:val="Default Text"/>
    <w:basedOn w:val="1"/>
    <w:qFormat/>
    <w:uiPriority w:val="0"/>
    <w:pPr>
      <w:widowControl/>
      <w:jc w:val="left"/>
    </w:pPr>
    <w:rPr>
      <w:rFonts w:ascii="Calibri" w:hAnsi="Calibri"/>
      <w:sz w:val="20"/>
      <w:szCs w:val="20"/>
      <w:lang w:eastAsia="en-US"/>
    </w:rPr>
  </w:style>
  <w:style w:type="paragraph" w:customStyle="1" w:styleId="460">
    <w:name w:val="正文21"/>
    <w:qFormat/>
    <w:uiPriority w:val="0"/>
    <w:pPr>
      <w:widowControl w:val="0"/>
      <w:jc w:val="both"/>
    </w:pPr>
    <w:rPr>
      <w:rFonts w:hint="default" w:ascii="Times New Roman" w:hAnsi="Times New Roman" w:eastAsia="宋体" w:cs="Times New Roman"/>
      <w:sz w:val="21"/>
      <w:szCs w:val="24"/>
    </w:rPr>
  </w:style>
  <w:style w:type="paragraph" w:customStyle="1" w:styleId="461">
    <w:name w:val="彩色列表 - 着色 11"/>
    <w:basedOn w:val="1"/>
    <w:qFormat/>
    <w:uiPriority w:val="99"/>
    <w:pPr>
      <w:spacing w:line="274" w:lineRule="auto"/>
      <w:ind w:firstLine="420"/>
    </w:pPr>
    <w:rPr>
      <w:rFonts w:ascii="仿宋_GB2312" w:hAnsi="Calibri" w:eastAsia="仿宋_GB2312"/>
      <w:sz w:val="20"/>
    </w:rPr>
  </w:style>
  <w:style w:type="paragraph" w:customStyle="1" w:styleId="462">
    <w:name w:val="注×："/>
    <w:qFormat/>
    <w:uiPriority w:val="0"/>
    <w:pPr>
      <w:widowControl w:val="0"/>
      <w:tabs>
        <w:tab w:val="left" w:pos="312"/>
        <w:tab w:val="left" w:pos="630"/>
        <w:tab w:val="left" w:pos="1035"/>
      </w:tabs>
      <w:jc w:val="both"/>
    </w:pPr>
    <w:rPr>
      <w:rFonts w:hint="default" w:ascii="宋体" w:hAnsi="Times New Roman" w:eastAsia="宋体" w:cs="Times New Roman"/>
      <w:sz w:val="18"/>
    </w:rPr>
  </w:style>
  <w:style w:type="paragraph" w:customStyle="1" w:styleId="463">
    <w:name w:val="正文_0_1"/>
    <w:qFormat/>
    <w:uiPriority w:val="0"/>
    <w:pPr>
      <w:widowControl w:val="0"/>
      <w:jc w:val="both"/>
    </w:pPr>
    <w:rPr>
      <w:rFonts w:hint="default" w:ascii="Times New Roman" w:hAnsi="Times New Roman" w:eastAsia="宋体" w:cs="Times New Roman"/>
      <w:sz w:val="21"/>
      <w:szCs w:val="22"/>
    </w:rPr>
  </w:style>
  <w:style w:type="paragraph" w:customStyle="1" w:styleId="464">
    <w:name w:val="修订2"/>
    <w:semiHidden/>
    <w:qFormat/>
    <w:uiPriority w:val="99"/>
    <w:rPr>
      <w:rFonts w:hint="default" w:ascii="Times New Roman" w:hAnsi="Times New Roman" w:eastAsia="宋体" w:cs="Times New Roman"/>
      <w:sz w:val="21"/>
      <w:szCs w:val="24"/>
    </w:rPr>
  </w:style>
  <w:style w:type="paragraph" w:customStyle="1" w:styleId="465">
    <w:name w:val="_Style 0"/>
    <w:qFormat/>
    <w:uiPriority w:val="0"/>
    <w:pPr>
      <w:widowControl w:val="0"/>
      <w:jc w:val="center"/>
    </w:pPr>
    <w:rPr>
      <w:rFonts w:hint="default" w:ascii="Times New Roman" w:hAnsi="Times New Roman" w:eastAsia="仿宋_GB2312" w:cs="Times New Roman"/>
      <w:b/>
      <w:sz w:val="21"/>
    </w:rPr>
  </w:style>
  <w:style w:type="paragraph" w:customStyle="1" w:styleId="466">
    <w:name w:val="xl70"/>
    <w:basedOn w:val="1"/>
    <w:qFormat/>
    <w:uiPriority w:val="0"/>
    <w:pPr>
      <w:widowControl/>
      <w:pBdr>
        <w:top w:val="single" w:color="auto" w:sz="4" w:space="0"/>
        <w:bottom w:val="single" w:color="auto" w:sz="4" w:space="0"/>
      </w:pBdr>
      <w:spacing w:before="100" w:beforeAutospacing="1" w:after="100" w:afterAutospacing="1"/>
    </w:pPr>
    <w:rPr>
      <w:rFonts w:ascii="宋体" w:hAnsi="宋体"/>
      <w:b/>
      <w:sz w:val="28"/>
      <w:szCs w:val="20"/>
    </w:rPr>
  </w:style>
  <w:style w:type="paragraph" w:customStyle="1" w:styleId="467">
    <w:name w:val="列出段落3"/>
    <w:basedOn w:val="451"/>
    <w:qFormat/>
    <w:uiPriority w:val="34"/>
    <w:pPr>
      <w:ind w:firstLine="420"/>
    </w:pPr>
    <w:rPr>
      <w:rFonts w:ascii="Calibri" w:hAnsi="Calibri"/>
      <w:sz w:val="22"/>
      <w:szCs w:val="22"/>
    </w:rPr>
  </w:style>
  <w:style w:type="paragraph" w:customStyle="1" w:styleId="468">
    <w:name w:val="样式2"/>
    <w:basedOn w:val="3"/>
    <w:qFormat/>
    <w:uiPriority w:val="0"/>
    <w:pPr>
      <w:widowControl/>
      <w:tabs>
        <w:tab w:val="left" w:pos="312"/>
        <w:tab w:val="left" w:pos="480"/>
      </w:tabs>
      <w:spacing w:before="0" w:after="0" w:line="400" w:lineRule="atLeast"/>
      <w:ind w:left="360" w:hanging="360"/>
      <w:outlineLvl w:val="9"/>
    </w:pPr>
    <w:rPr>
      <w:rFonts w:ascii="宋体" w:eastAsia="黑体"/>
      <w:sz w:val="21"/>
    </w:rPr>
  </w:style>
  <w:style w:type="paragraph" w:customStyle="1" w:styleId="469">
    <w:name w:val="P3"/>
    <w:qFormat/>
    <w:uiPriority w:val="0"/>
    <w:pPr>
      <w:widowControl w:val="0"/>
      <w:spacing w:after="240" w:line="0" w:lineRule="atLeast"/>
      <w:ind w:left="2880" w:hanging="576"/>
      <w:jc w:val="both"/>
    </w:pPr>
    <w:rPr>
      <w:rFonts w:hint="default" w:ascii="Times New Roman" w:hAnsi="Times New Roman" w:eastAsia="全真中明體" w:cs="Times New Roman"/>
      <w:spacing w:val="30"/>
      <w:sz w:val="24"/>
      <w:lang w:val="en-GB" w:eastAsia="zh-TW"/>
    </w:rPr>
  </w:style>
  <w:style w:type="paragraph" w:customStyle="1" w:styleId="470">
    <w:name w:val="WPSOffice手动目录 2"/>
    <w:qFormat/>
    <w:uiPriority w:val="0"/>
    <w:pPr>
      <w:ind w:left="200"/>
    </w:pPr>
    <w:rPr>
      <w:rFonts w:hint="default" w:ascii="Times New Roman" w:hAnsi="Times New Roman" w:eastAsia="宋体" w:cs="Times New Roman"/>
    </w:rPr>
  </w:style>
  <w:style w:type="paragraph" w:customStyle="1" w:styleId="471">
    <w:name w:val="正文图标题"/>
    <w:basedOn w:val="1"/>
    <w:next w:val="71"/>
    <w:qFormat/>
    <w:uiPriority w:val="0"/>
    <w:pPr>
      <w:widowControl/>
      <w:tabs>
        <w:tab w:val="left" w:pos="480"/>
      </w:tabs>
      <w:ind w:left="720" w:hanging="720"/>
      <w:jc w:val="center"/>
    </w:pPr>
    <w:rPr>
      <w:rFonts w:hint="eastAsia" w:ascii="黑体" w:eastAsia="黑体"/>
      <w:sz w:val="20"/>
      <w:szCs w:val="20"/>
    </w:rPr>
  </w:style>
  <w:style w:type="paragraph" w:customStyle="1" w:styleId="472">
    <w:name w:val="正文编号"/>
    <w:basedOn w:val="1"/>
    <w:qFormat/>
    <w:uiPriority w:val="0"/>
    <w:pPr>
      <w:tabs>
        <w:tab w:val="left" w:pos="720"/>
      </w:tabs>
      <w:spacing w:line="400" w:lineRule="exact"/>
    </w:pPr>
    <w:rPr>
      <w:rFonts w:eastAsia="楷体_GB2312"/>
      <w:spacing w:val="8"/>
      <w:sz w:val="28"/>
      <w:szCs w:val="20"/>
    </w:rPr>
  </w:style>
  <w:style w:type="paragraph" w:customStyle="1" w:styleId="473">
    <w:name w:val="样式 Numbered list 2.1 +"/>
    <w:basedOn w:val="1"/>
    <w:qFormat/>
    <w:uiPriority w:val="0"/>
    <w:pPr>
      <w:keepNext/>
      <w:widowControl/>
      <w:tabs>
        <w:tab w:val="left" w:pos="425"/>
        <w:tab w:val="left" w:pos="720"/>
      </w:tabs>
      <w:spacing w:before="240" w:after="60"/>
      <w:ind w:left="709" w:hanging="709"/>
      <w:jc w:val="left"/>
      <w:outlineLvl w:val="0"/>
    </w:pPr>
    <w:rPr>
      <w:rFonts w:ascii="Futura Bk" w:hAnsi="Futura Bk"/>
      <w:b/>
      <w:bCs/>
      <w:sz w:val="28"/>
      <w:szCs w:val="20"/>
      <w:lang w:eastAsia="en-US"/>
    </w:rPr>
  </w:style>
  <w:style w:type="paragraph" w:customStyle="1" w:styleId="474">
    <w:name w:val="Section VII Header2"/>
    <w:basedOn w:val="3"/>
    <w:qFormat/>
    <w:uiPriority w:val="0"/>
    <w:pPr>
      <w:keepNext w:val="0"/>
      <w:keepLines w:val="0"/>
      <w:widowControl/>
      <w:tabs>
        <w:tab w:val="right" w:pos="9000"/>
      </w:tabs>
      <w:spacing w:before="120" w:after="120" w:line="260" w:lineRule="exact"/>
      <w:ind w:right="12"/>
      <w:jc w:val="center"/>
      <w:outlineLvl w:val="9"/>
    </w:pPr>
    <w:rPr>
      <w:rFonts w:ascii="宋体" w:hAnsi="宋体" w:eastAsia="宋体" w:cs="Arial"/>
      <w:bCs/>
      <w:sz w:val="24"/>
    </w:rPr>
  </w:style>
  <w:style w:type="paragraph" w:customStyle="1" w:styleId="475">
    <w:name w:val="HPC正文"/>
    <w:basedOn w:val="1"/>
    <w:qFormat/>
    <w:uiPriority w:val="0"/>
    <w:pPr>
      <w:spacing w:line="360" w:lineRule="auto"/>
      <w:ind w:firstLine="424"/>
    </w:pPr>
    <w:rPr>
      <w:sz w:val="24"/>
    </w:rPr>
  </w:style>
  <w:style w:type="paragraph" w:customStyle="1" w:styleId="476">
    <w:name w:val="示例"/>
    <w:next w:val="71"/>
    <w:qFormat/>
    <w:uiPriority w:val="0"/>
    <w:pPr>
      <w:tabs>
        <w:tab w:val="left" w:pos="720"/>
        <w:tab w:val="left" w:pos="816"/>
      </w:tabs>
      <w:ind w:left="720" w:firstLine="419"/>
      <w:jc w:val="both"/>
    </w:pPr>
    <w:rPr>
      <w:rFonts w:hint="default" w:ascii="宋体" w:hAnsi="Times New Roman" w:eastAsia="宋体" w:cs="Times New Roman"/>
      <w:sz w:val="18"/>
    </w:rPr>
  </w:style>
  <w:style w:type="paragraph" w:customStyle="1" w:styleId="477">
    <w:name w:val="Sub Item List"/>
    <w:basedOn w:val="1"/>
    <w:qFormat/>
    <w:uiPriority w:val="0"/>
    <w:pPr>
      <w:widowControl/>
      <w:tabs>
        <w:tab w:val="left" w:pos="397"/>
        <w:tab w:val="left" w:pos="1922"/>
      </w:tabs>
      <w:spacing w:before="80" w:line="240" w:lineRule="atLeast"/>
      <w:ind w:left="397" w:hanging="397"/>
      <w:jc w:val="left"/>
    </w:pPr>
    <w:rPr>
      <w:rFonts w:hint="eastAsia" w:cs="Arial"/>
      <w:sz w:val="21"/>
      <w:szCs w:val="21"/>
    </w:rPr>
  </w:style>
  <w:style w:type="paragraph" w:customStyle="1" w:styleId="47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sz w:val="22"/>
      <w:szCs w:val="20"/>
    </w:rPr>
  </w:style>
  <w:style w:type="paragraph" w:customStyle="1" w:styleId="479">
    <w:name w:val="一级项目符号"/>
    <w:basedOn w:val="1"/>
    <w:qFormat/>
    <w:uiPriority w:val="0"/>
    <w:pPr>
      <w:widowControl/>
      <w:tabs>
        <w:tab w:val="left" w:pos="425"/>
        <w:tab w:val="left" w:pos="840"/>
      </w:tabs>
      <w:spacing w:line="360" w:lineRule="auto"/>
      <w:ind w:left="425" w:hanging="425"/>
    </w:pPr>
    <w:rPr>
      <w:rFonts w:ascii="Calibri" w:hAnsi="Calibri"/>
      <w:sz w:val="24"/>
    </w:rPr>
  </w:style>
  <w:style w:type="paragraph" w:customStyle="1" w:styleId="480">
    <w:name w:val="列项——"/>
    <w:qFormat/>
    <w:uiPriority w:val="0"/>
    <w:pPr>
      <w:widowControl w:val="0"/>
      <w:tabs>
        <w:tab w:val="left" w:pos="720"/>
        <w:tab w:val="left" w:pos="854"/>
        <w:tab w:val="left" w:pos="1035"/>
      </w:tabs>
      <w:ind w:left="200" w:hanging="200"/>
      <w:jc w:val="both"/>
    </w:pPr>
    <w:rPr>
      <w:rFonts w:hint="default" w:ascii="宋体" w:hAnsi="Times New Roman" w:eastAsia="宋体" w:cs="Times New Roman"/>
      <w:sz w:val="21"/>
    </w:rPr>
  </w:style>
  <w:style w:type="paragraph" w:customStyle="1" w:styleId="481">
    <w:name w:val="Char Char1 Char Char Char Char Char Char Char Char Char Char Char Char Char Char Char"/>
    <w:basedOn w:val="1"/>
    <w:qFormat/>
    <w:uiPriority w:val="0"/>
    <w:pPr>
      <w:widowControl/>
      <w:tabs>
        <w:tab w:val="left" w:pos="4200"/>
        <w:tab w:val="left" w:pos="4260"/>
      </w:tabs>
      <w:spacing w:after="160" w:line="240" w:lineRule="exact"/>
      <w:ind w:left="4260"/>
      <w:jc w:val="left"/>
    </w:pPr>
    <w:rPr>
      <w:rFonts w:ascii="Verdana" w:hAnsi="Verdana"/>
      <w:sz w:val="20"/>
      <w:szCs w:val="20"/>
      <w:lang w:eastAsia="en-US"/>
    </w:rPr>
  </w:style>
  <w:style w:type="paragraph" w:customStyle="1" w:styleId="482">
    <w:name w:val="Char11"/>
    <w:basedOn w:val="1"/>
    <w:qFormat/>
    <w:uiPriority w:val="0"/>
    <w:pPr>
      <w:spacing w:line="360" w:lineRule="auto"/>
    </w:pPr>
    <w:rPr>
      <w:sz w:val="24"/>
      <w:szCs w:val="20"/>
    </w:rPr>
  </w:style>
  <w:style w:type="paragraph" w:customStyle="1" w:styleId="48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2"/>
      <w:szCs w:val="12"/>
    </w:rPr>
  </w:style>
  <w:style w:type="paragraph" w:customStyle="1" w:styleId="484">
    <w:name w:val="Body text|3"/>
    <w:basedOn w:val="1"/>
    <w:qFormat/>
    <w:uiPriority w:val="0"/>
    <w:pPr>
      <w:ind w:left="260" w:hanging="260"/>
      <w:jc w:val="left"/>
    </w:pPr>
    <w:rPr>
      <w:color w:val="000000"/>
      <w:sz w:val="26"/>
      <w:szCs w:val="26"/>
    </w:rPr>
  </w:style>
  <w:style w:type="paragraph" w:customStyle="1" w:styleId="485">
    <w:name w:val="Body text|1"/>
    <w:basedOn w:val="1"/>
    <w:qFormat/>
    <w:uiPriority w:val="0"/>
    <w:pPr>
      <w:spacing w:line="417" w:lineRule="auto"/>
      <w:ind w:firstLine="400"/>
      <w:jc w:val="left"/>
    </w:pPr>
    <w:rPr>
      <w:rFonts w:ascii="宋体" w:hAnsi="宋体" w:cs="宋体"/>
      <w:color w:val="000000"/>
      <w:sz w:val="30"/>
      <w:szCs w:val="30"/>
    </w:rPr>
  </w:style>
  <w:style w:type="character" w:customStyle="1" w:styleId="486">
    <w:name w:val="font51"/>
    <w:basedOn w:val="62"/>
    <w:qFormat/>
    <w:uiPriority w:val="0"/>
    <w:rPr>
      <w:rFonts w:hint="eastAsia" w:ascii="宋体" w:hAnsi="宋体" w:eastAsia="宋体" w:cs="宋体"/>
      <w:b/>
      <w:color w:val="000000"/>
      <w:sz w:val="36"/>
      <w:szCs w:val="36"/>
      <w:u w:val="none"/>
    </w:rPr>
  </w:style>
  <w:style w:type="character" w:customStyle="1" w:styleId="487">
    <w:name w:val="font41"/>
    <w:basedOn w:val="62"/>
    <w:qFormat/>
    <w:uiPriority w:val="0"/>
    <w:rPr>
      <w:rFonts w:hint="eastAsia" w:ascii="宋体" w:hAnsi="宋体" w:eastAsia="宋体" w:cs="宋体"/>
      <w:color w:val="000000"/>
      <w:sz w:val="22"/>
      <w:szCs w:val="22"/>
      <w:u w:val="none"/>
    </w:rPr>
  </w:style>
  <w:style w:type="character" w:customStyle="1" w:styleId="488">
    <w:name w:val="font31"/>
    <w:basedOn w:val="62"/>
    <w:qFormat/>
    <w:uiPriority w:val="0"/>
    <w:rPr>
      <w:rFonts w:hint="default" w:ascii="Calibri" w:hAnsi="Calibri" w:eastAsia="宋体" w:cs="Calibri"/>
      <w:color w:val="000000"/>
      <w:sz w:val="22"/>
      <w:szCs w:val="22"/>
      <w:u w:val="none"/>
    </w:rPr>
  </w:style>
  <w:style w:type="character" w:customStyle="1" w:styleId="489">
    <w:name w:val="NormalCharacter"/>
    <w:link w:val="25"/>
    <w:semiHidden/>
    <w:qFormat/>
    <w:uiPriority w:val="0"/>
    <w:rPr>
      <w:rFonts w:hint="default" w:ascii="Times New Roman" w:hAnsi="Times New Roman" w:eastAsia="宋体" w:cs="Times New Roman"/>
      <w:sz w:val="21"/>
      <w:szCs w:val="24"/>
    </w:rPr>
  </w:style>
  <w:style w:type="character" w:customStyle="1" w:styleId="490">
    <w:name w:val="bsharetext"/>
    <w:basedOn w:val="62"/>
    <w:qFormat/>
    <w:uiPriority w:val="0"/>
  </w:style>
  <w:style w:type="paragraph" w:customStyle="1" w:styleId="491">
    <w:name w:val="普通(网站)1"/>
    <w:basedOn w:val="25"/>
    <w:qFormat/>
    <w:uiPriority w:val="0"/>
    <w:pPr>
      <w:widowControl/>
      <w:spacing w:before="100" w:beforeAutospacing="1" w:after="100" w:afterAutospacing="1"/>
      <w:jc w:val="left"/>
    </w:pPr>
    <w:rPr>
      <w:rFonts w:ascii="宋体" w:hAnsi="宋体"/>
      <w:sz w:val="24"/>
      <w:szCs w:val="24"/>
    </w:rPr>
  </w:style>
  <w:style w:type="paragraph" w:customStyle="1" w:styleId="492">
    <w:name w:val="Fließtext"/>
    <w:basedOn w:val="1"/>
    <w:qFormat/>
    <w:uiPriority w:val="99"/>
    <w:rPr>
      <w:rFonts w:ascii="Calibri" w:hAnsi="Calibri"/>
    </w:rPr>
  </w:style>
  <w:style w:type="paragraph" w:customStyle="1" w:styleId="493">
    <w:name w:val="标题 211"/>
    <w:basedOn w:val="25"/>
    <w:next w:val="74"/>
    <w:qFormat/>
    <w:uiPriority w:val="0"/>
    <w:pPr>
      <w:keepNext/>
      <w:keepLines/>
      <w:spacing w:before="260" w:after="260" w:line="416" w:lineRule="auto"/>
      <w:outlineLvl w:val="1"/>
    </w:pPr>
    <w:rPr>
      <w:rFonts w:ascii="Calibri Light" w:hAnsi="Calibri Light"/>
      <w:b/>
      <w:bCs/>
      <w:sz w:val="32"/>
      <w:szCs w:val="32"/>
    </w:rPr>
  </w:style>
  <w:style w:type="character" w:customStyle="1" w:styleId="494">
    <w:name w:val="超链接1"/>
    <w:link w:val="24"/>
    <w:qFormat/>
    <w:uiPriority w:val="0"/>
    <w:rPr>
      <w:rFonts w:ascii="Times New Roman" w:hAnsi="Times New Roman" w:eastAsia="宋体"/>
      <w:sz w:val="21"/>
      <w:szCs w:val="24"/>
      <w:lang w:val="en-US" w:eastAsia="zh-CN" w:bidi="ar-SA"/>
    </w:rPr>
  </w:style>
  <w:style w:type="character" w:customStyle="1" w:styleId="495">
    <w:name w:val="页码1"/>
    <w:link w:val="25"/>
    <w:qFormat/>
    <w:uiPriority w:val="0"/>
    <w:rPr>
      <w:rFonts w:hint="default" w:ascii="Times New Roman" w:hAnsi="Times New Roman" w:eastAsia="宋体" w:cs="Times New Roman"/>
      <w:lang w:val="en-US" w:eastAsia="zh-CN" w:bidi="ar-SA"/>
    </w:rPr>
  </w:style>
  <w:style w:type="paragraph" w:customStyle="1" w:styleId="496">
    <w:name w:val="批注文字1"/>
    <w:basedOn w:val="25"/>
    <w:semiHidden/>
    <w:qFormat/>
    <w:uiPriority w:val="0"/>
    <w:pPr>
      <w:jc w:val="left"/>
    </w:pPr>
    <w:rPr>
      <w:rFonts w:ascii="Times New Roman" w:hAnsi="Times New Roman"/>
      <w:sz w:val="21"/>
    </w:rPr>
  </w:style>
  <w:style w:type="paragraph" w:customStyle="1" w:styleId="497">
    <w:name w:val="Table Paragraph"/>
    <w:basedOn w:val="25"/>
    <w:qFormat/>
    <w:uiPriority w:val="1"/>
    <w:pPr>
      <w:jc w:val="left"/>
    </w:pPr>
    <w:rPr>
      <w:rFonts w:asciiTheme="minorHAnsi" w:hAnsiTheme="minorHAnsi" w:eastAsiaTheme="minorEastAsia" w:cstheme="minorBidi"/>
      <w:sz w:val="22"/>
      <w:szCs w:val="22"/>
      <w:lang w:eastAsia="en-US"/>
    </w:rPr>
  </w:style>
  <w:style w:type="paragraph" w:customStyle="1" w:styleId="498">
    <w:name w:val="脚注文本12"/>
    <w:basedOn w:val="1"/>
    <w:next w:val="499"/>
    <w:unhideWhenUsed/>
    <w:qFormat/>
    <w:uiPriority w:val="99"/>
    <w:pPr>
      <w:spacing w:after="40" w:line="240" w:lineRule="auto"/>
    </w:pPr>
    <w:rPr>
      <w:sz w:val="18"/>
    </w:rPr>
  </w:style>
  <w:style w:type="paragraph" w:customStyle="1" w:styleId="499">
    <w:name w:val="索引 512"/>
    <w:basedOn w:val="1"/>
    <w:next w:val="1"/>
    <w:qFormat/>
    <w:uiPriority w:val="0"/>
    <w:pPr>
      <w:ind w:left="798"/>
    </w:pPr>
    <w:rPr>
      <w:rFonts w:ascii="Calibri" w:hAnsi="Calibri" w:eastAsia="Times New Roman"/>
      <w:szCs w:val="24"/>
    </w:rPr>
  </w:style>
  <w:style w:type="paragraph" w:customStyle="1" w:styleId="500">
    <w:name w:val="标题 212"/>
    <w:basedOn w:val="1"/>
    <w:next w:val="1"/>
    <w:unhideWhenUsed/>
    <w:qFormat/>
    <w:uiPriority w:val="9"/>
    <w:pPr>
      <w:keepNext/>
      <w:keepLines/>
      <w:spacing w:before="360" w:after="200"/>
      <w:outlineLvl w:val="1"/>
    </w:pPr>
    <w:rPr>
      <w:rFonts w:ascii="Arial" w:hAnsi="Arial" w:eastAsia="Arial" w:cs="Arial"/>
      <w:sz w:val="34"/>
    </w:rPr>
  </w:style>
  <w:style w:type="paragraph" w:customStyle="1" w:styleId="501">
    <w:name w:val="批注文字12"/>
    <w:basedOn w:val="1"/>
    <w:qFormat/>
    <w:uiPriority w:val="0"/>
    <w:pPr>
      <w:jc w:val="left"/>
    </w:pPr>
    <w:rPr>
      <w:rFonts w:ascii="Times New Roman" w:hAnsi="Times New Roman"/>
      <w:szCs w:val="24"/>
    </w:rPr>
  </w:style>
  <w:style w:type="character" w:customStyle="1" w:styleId="502">
    <w:name w:val="页码111"/>
    <w:basedOn w:val="503"/>
    <w:link w:val="1"/>
    <w:qFormat/>
    <w:uiPriority w:val="0"/>
    <w:rPr>
      <w:rFonts w:hint="default" w:ascii="Times New Roman" w:hAnsi="Times New Roman" w:eastAsia="宋体" w:cs="Times New Roman"/>
      <w:sz w:val="21"/>
      <w:szCs w:val="24"/>
    </w:rPr>
  </w:style>
  <w:style w:type="character" w:customStyle="1" w:styleId="503">
    <w:name w:val="默认段落字体11"/>
    <w:link w:val="1"/>
    <w:unhideWhenUsed/>
    <w:qFormat/>
    <w:uiPriority w:val="1"/>
  </w:style>
  <w:style w:type="paragraph" w:customStyle="1" w:styleId="504">
    <w:name w:val="正文文本1111"/>
    <w:basedOn w:val="1"/>
    <w:next w:val="22"/>
    <w:qFormat/>
    <w:uiPriority w:val="0"/>
    <w:pPr>
      <w:spacing w:after="60" w:line="360" w:lineRule="atLeast"/>
      <w:ind w:left="72" w:right="30"/>
      <w:jc w:val="center"/>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5D0AEA6B-E499-4EEF-98A3-AFBB261C493E}">
  <ds:schemaRefs/>
</ds:datastoreItem>
</file>

<file path=customXml/itemProps5.xml><?xml version="1.0" encoding="utf-8"?>
<ds:datastoreItem xmlns:ds="http://schemas.openxmlformats.org/officeDocument/2006/customXml" ds:itemID="{58EB6DBD-9B1D-4997-BBA5-829B1B8FE165}">
  <ds:schemaRefs/>
</ds:datastoreItem>
</file>

<file path=customXml/itemProps6.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40112</Words>
  <Characters>42340</Characters>
  <TotalTime>35</TotalTime>
  <ScaleCrop>false</ScaleCrop>
  <LinksUpToDate>false</LinksUpToDate>
  <CharactersWithSpaces>45795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2021-09-07T07:04:00Z</dcterms:created>
  <dc:creator>xz</dc:creator>
  <cp:lastModifiedBy>Administrator</cp:lastModifiedBy>
  <dcterms:modified xsi:type="dcterms:W3CDTF">2024-08-06T01:48:06Z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7D0A65AE9BC649328B1FCB66AD49C4C5_13</vt:lpwstr>
  </property>
  <property fmtid="{D5CDD505-2E9C-101B-9397-08002B2CF9AE}" pid="4" name="commondata">
    <vt:lpwstr>eyJoZGlkIjoiZjE1Yzg0ZTk2YmZkN2Q4OWRhMThhOGViZDNmODgwMjIifQ==</vt:lpwstr>
  </property>
</Properties>
</file>