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F845C">
      <w:pPr>
        <w:pStyle w:val="2"/>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12" w:lineRule="auto"/>
        <w:ind w:left="0" w:right="0" w:firstLine="480"/>
        <w:jc w:val="both"/>
      </w:pPr>
      <w:r>
        <w:rPr>
          <w:rFonts w:hint="eastAsia" w:ascii="宋体" w:hAnsi="宋体" w:eastAsia="宋体" w:cs="宋体"/>
          <w:color w:val="000000"/>
          <w:sz w:val="24"/>
          <w:szCs w:val="24"/>
        </w:rPr>
        <w:t>如有建议或意见，请以书面形式并加盖公章、注明联系人、联系方式，于2024年</w:t>
      </w:r>
      <w:r>
        <w:rPr>
          <w:rFonts w:hint="eastAsia" w:ascii="宋体" w:hAnsi="宋体" w:cs="宋体"/>
          <w:color w:val="000000"/>
          <w:sz w:val="24"/>
          <w:szCs w:val="24"/>
          <w:lang w:val="en-US" w:eastAsia="zh-CN"/>
        </w:rPr>
        <w:t>11</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日17:00之前送至我单位，逾期不受理（如邮寄，2024年</w:t>
      </w:r>
      <w:r>
        <w:rPr>
          <w:rFonts w:hint="eastAsia" w:ascii="宋体" w:hAnsi="宋体" w:cs="宋体"/>
          <w:color w:val="000000"/>
          <w:sz w:val="24"/>
          <w:szCs w:val="24"/>
          <w:lang w:val="en-US" w:eastAsia="zh-CN"/>
        </w:rPr>
        <w:t>11</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日17:00之后到达本</w:t>
      </w:r>
      <w:bookmarkStart w:id="0" w:name="_GoBack"/>
      <w:bookmarkEnd w:id="0"/>
      <w:r>
        <w:rPr>
          <w:rFonts w:hint="eastAsia" w:ascii="宋体" w:hAnsi="宋体" w:eastAsia="宋体" w:cs="宋体"/>
          <w:color w:val="000000"/>
          <w:sz w:val="24"/>
          <w:szCs w:val="24"/>
        </w:rPr>
        <w:t>单位的邮件将不再受理）。</w:t>
      </w:r>
    </w:p>
    <w:p w14:paraId="46A83D7B">
      <w:pPr>
        <w:widowControl/>
        <w:spacing w:line="360" w:lineRule="auto"/>
        <w:jc w:val="center"/>
        <w:rPr>
          <w:rStyle w:val="20"/>
          <w:rFonts w:hint="eastAsia" w:ascii="宋体" w:hAnsi="宋体" w:cs="宋体"/>
          <w:b w:val="0"/>
          <w:bCs w:val="0"/>
          <w:sz w:val="32"/>
          <w:highlight w:val="none"/>
        </w:rPr>
      </w:pPr>
    </w:p>
    <w:p w14:paraId="46168E0B">
      <w:pPr>
        <w:pStyle w:val="5"/>
        <w:rPr>
          <w:rStyle w:val="20"/>
          <w:rFonts w:hint="eastAsia" w:ascii="宋体" w:hAnsi="宋体" w:cs="宋体"/>
          <w:b w:val="0"/>
          <w:bCs w:val="0"/>
          <w:sz w:val="32"/>
          <w:highlight w:val="none"/>
        </w:rPr>
      </w:pPr>
    </w:p>
    <w:p w14:paraId="1BA3EB52">
      <w:pPr>
        <w:pStyle w:val="5"/>
        <w:rPr>
          <w:rStyle w:val="20"/>
          <w:rFonts w:hint="eastAsia" w:ascii="宋体" w:hAnsi="宋体" w:cs="宋体"/>
          <w:b w:val="0"/>
          <w:bCs w:val="0"/>
          <w:sz w:val="32"/>
          <w:highlight w:val="none"/>
        </w:rPr>
      </w:pPr>
    </w:p>
    <w:p w14:paraId="73B265C6">
      <w:pPr>
        <w:pStyle w:val="5"/>
        <w:rPr>
          <w:rStyle w:val="20"/>
          <w:rFonts w:hint="eastAsia" w:ascii="宋体" w:hAnsi="宋体" w:cs="宋体"/>
          <w:b w:val="0"/>
          <w:bCs w:val="0"/>
          <w:sz w:val="32"/>
          <w:highlight w:val="none"/>
        </w:rPr>
      </w:pPr>
    </w:p>
    <w:p w14:paraId="15767834">
      <w:pPr>
        <w:pStyle w:val="5"/>
        <w:rPr>
          <w:rStyle w:val="20"/>
          <w:rFonts w:hint="eastAsia" w:ascii="宋体" w:hAnsi="宋体" w:cs="宋体"/>
          <w:b w:val="0"/>
          <w:bCs w:val="0"/>
          <w:sz w:val="32"/>
          <w:highlight w:val="none"/>
        </w:rPr>
      </w:pPr>
    </w:p>
    <w:p w14:paraId="388413BB">
      <w:pPr>
        <w:pStyle w:val="5"/>
        <w:rPr>
          <w:rStyle w:val="20"/>
          <w:rFonts w:hint="eastAsia" w:ascii="宋体" w:hAnsi="宋体" w:cs="宋体"/>
          <w:b w:val="0"/>
          <w:bCs w:val="0"/>
          <w:sz w:val="32"/>
          <w:highlight w:val="none"/>
        </w:rPr>
      </w:pPr>
    </w:p>
    <w:p w14:paraId="373E1797">
      <w:pPr>
        <w:pStyle w:val="5"/>
        <w:rPr>
          <w:rStyle w:val="20"/>
          <w:rFonts w:hint="eastAsia" w:ascii="宋体" w:hAnsi="宋体" w:cs="宋体"/>
          <w:b w:val="0"/>
          <w:bCs w:val="0"/>
          <w:sz w:val="32"/>
          <w:highlight w:val="none"/>
        </w:rPr>
      </w:pPr>
    </w:p>
    <w:p w14:paraId="39F3FF4F">
      <w:pPr>
        <w:pStyle w:val="5"/>
        <w:rPr>
          <w:rStyle w:val="20"/>
          <w:rFonts w:hint="eastAsia" w:ascii="宋体" w:hAnsi="宋体" w:cs="宋体"/>
          <w:b w:val="0"/>
          <w:bCs w:val="0"/>
          <w:sz w:val="32"/>
          <w:highlight w:val="none"/>
        </w:rPr>
      </w:pPr>
    </w:p>
    <w:p w14:paraId="08F46F67">
      <w:pPr>
        <w:pStyle w:val="5"/>
        <w:rPr>
          <w:rStyle w:val="20"/>
          <w:rFonts w:hint="eastAsia" w:ascii="宋体" w:hAnsi="宋体" w:cs="宋体"/>
          <w:b w:val="0"/>
          <w:bCs w:val="0"/>
          <w:sz w:val="32"/>
          <w:highlight w:val="none"/>
        </w:rPr>
      </w:pPr>
    </w:p>
    <w:p w14:paraId="40E57F00">
      <w:pPr>
        <w:pStyle w:val="5"/>
        <w:rPr>
          <w:rStyle w:val="20"/>
          <w:rFonts w:hint="eastAsia" w:ascii="宋体" w:hAnsi="宋体" w:cs="宋体"/>
          <w:b w:val="0"/>
          <w:bCs w:val="0"/>
          <w:sz w:val="32"/>
          <w:highlight w:val="none"/>
        </w:rPr>
      </w:pPr>
    </w:p>
    <w:p w14:paraId="50ABBC11">
      <w:pPr>
        <w:pStyle w:val="5"/>
        <w:rPr>
          <w:rStyle w:val="20"/>
          <w:rFonts w:hint="eastAsia" w:ascii="宋体" w:hAnsi="宋体" w:cs="宋体"/>
          <w:b w:val="0"/>
          <w:bCs w:val="0"/>
          <w:sz w:val="32"/>
          <w:highlight w:val="none"/>
        </w:rPr>
      </w:pPr>
    </w:p>
    <w:p w14:paraId="46347E65">
      <w:pPr>
        <w:pStyle w:val="5"/>
        <w:rPr>
          <w:rStyle w:val="20"/>
          <w:rFonts w:hint="eastAsia" w:ascii="宋体" w:hAnsi="宋体" w:cs="宋体"/>
          <w:b w:val="0"/>
          <w:bCs w:val="0"/>
          <w:sz w:val="32"/>
          <w:highlight w:val="none"/>
        </w:rPr>
      </w:pPr>
    </w:p>
    <w:p w14:paraId="70A7EA06">
      <w:pPr>
        <w:pStyle w:val="5"/>
        <w:rPr>
          <w:rStyle w:val="20"/>
          <w:rFonts w:hint="eastAsia" w:ascii="宋体" w:hAnsi="宋体" w:cs="宋体"/>
          <w:b w:val="0"/>
          <w:bCs w:val="0"/>
          <w:sz w:val="32"/>
          <w:highlight w:val="none"/>
        </w:rPr>
      </w:pPr>
    </w:p>
    <w:p w14:paraId="6700861E">
      <w:pPr>
        <w:pStyle w:val="5"/>
        <w:rPr>
          <w:rStyle w:val="20"/>
          <w:rFonts w:hint="eastAsia" w:ascii="宋体" w:hAnsi="宋体" w:cs="宋体"/>
          <w:b w:val="0"/>
          <w:bCs w:val="0"/>
          <w:sz w:val="32"/>
          <w:highlight w:val="none"/>
        </w:rPr>
      </w:pPr>
    </w:p>
    <w:p w14:paraId="71D79AAA">
      <w:pPr>
        <w:pStyle w:val="5"/>
        <w:rPr>
          <w:rStyle w:val="20"/>
          <w:rFonts w:hint="eastAsia" w:ascii="宋体" w:hAnsi="宋体" w:cs="宋体"/>
          <w:b w:val="0"/>
          <w:bCs w:val="0"/>
          <w:sz w:val="32"/>
          <w:highlight w:val="none"/>
        </w:rPr>
      </w:pPr>
    </w:p>
    <w:p w14:paraId="421E0554">
      <w:pPr>
        <w:pStyle w:val="5"/>
        <w:rPr>
          <w:rStyle w:val="20"/>
          <w:rFonts w:hint="eastAsia" w:ascii="宋体" w:hAnsi="宋体" w:cs="宋体"/>
          <w:b w:val="0"/>
          <w:bCs w:val="0"/>
          <w:sz w:val="32"/>
          <w:highlight w:val="none"/>
        </w:rPr>
      </w:pPr>
    </w:p>
    <w:p w14:paraId="4EA65708">
      <w:pPr>
        <w:pStyle w:val="5"/>
        <w:rPr>
          <w:rStyle w:val="20"/>
          <w:rFonts w:hint="eastAsia" w:ascii="宋体" w:hAnsi="宋体" w:cs="宋体"/>
          <w:b w:val="0"/>
          <w:bCs w:val="0"/>
          <w:sz w:val="32"/>
          <w:highlight w:val="none"/>
        </w:rPr>
      </w:pPr>
    </w:p>
    <w:p w14:paraId="359D0B06">
      <w:pPr>
        <w:pStyle w:val="5"/>
        <w:rPr>
          <w:rStyle w:val="20"/>
          <w:rFonts w:hint="eastAsia" w:ascii="宋体" w:hAnsi="宋体" w:cs="宋体"/>
          <w:b w:val="0"/>
          <w:bCs w:val="0"/>
          <w:sz w:val="32"/>
          <w:highlight w:val="none"/>
        </w:rPr>
      </w:pPr>
    </w:p>
    <w:p w14:paraId="1AB8AF25">
      <w:pPr>
        <w:pStyle w:val="5"/>
        <w:rPr>
          <w:rStyle w:val="20"/>
          <w:rFonts w:hint="eastAsia" w:ascii="宋体" w:hAnsi="宋体" w:cs="宋体"/>
          <w:b w:val="0"/>
          <w:bCs w:val="0"/>
          <w:sz w:val="32"/>
          <w:highlight w:val="none"/>
        </w:rPr>
      </w:pPr>
    </w:p>
    <w:p w14:paraId="22993B92">
      <w:pPr>
        <w:pStyle w:val="5"/>
        <w:rPr>
          <w:rStyle w:val="20"/>
          <w:rFonts w:hint="eastAsia" w:ascii="宋体" w:hAnsi="宋体" w:cs="宋体"/>
          <w:b w:val="0"/>
          <w:bCs w:val="0"/>
          <w:sz w:val="32"/>
          <w:highlight w:val="none"/>
        </w:rPr>
      </w:pPr>
    </w:p>
    <w:p w14:paraId="74D76C66">
      <w:pPr>
        <w:widowControl/>
        <w:spacing w:line="360" w:lineRule="auto"/>
        <w:jc w:val="center"/>
        <w:rPr>
          <w:rFonts w:ascii="宋体" w:hAnsi="宋体" w:cs="宋体"/>
          <w:b/>
          <w:bCs/>
          <w:sz w:val="32"/>
          <w:szCs w:val="32"/>
          <w:highlight w:val="none"/>
        </w:rPr>
      </w:pPr>
      <w:r>
        <w:rPr>
          <w:rStyle w:val="20"/>
          <w:rFonts w:hint="eastAsia" w:ascii="宋体" w:hAnsi="宋体" w:cs="宋体"/>
          <w:b/>
          <w:bCs/>
          <w:sz w:val="32"/>
          <w:highlight w:val="none"/>
        </w:rPr>
        <w:t>采购需求</w:t>
      </w:r>
    </w:p>
    <w:p w14:paraId="54971CD3">
      <w:pPr>
        <w:spacing w:line="520" w:lineRule="exact"/>
        <w:ind w:firstLine="560"/>
        <w:rPr>
          <w:rFonts w:hint="eastAsia" w:ascii="宋体" w:hAnsi="宋体" w:cs="宋体"/>
          <w:sz w:val="28"/>
          <w:szCs w:val="28"/>
        </w:rPr>
      </w:pPr>
      <w:r>
        <w:rPr>
          <w:rFonts w:hint="eastAsia" w:ascii="宋体" w:hAnsi="宋体" w:cs="宋体"/>
          <w:sz w:val="28"/>
          <w:szCs w:val="28"/>
        </w:rPr>
        <w:t>1、项目背景</w:t>
      </w:r>
    </w:p>
    <w:p w14:paraId="4439A637">
      <w:pPr>
        <w:spacing w:line="520" w:lineRule="exact"/>
        <w:ind w:firstLine="560"/>
        <w:rPr>
          <w:rFonts w:hint="eastAsia" w:ascii="宋体" w:hAnsi="宋体" w:cs="宋体"/>
          <w:sz w:val="28"/>
          <w:szCs w:val="28"/>
        </w:rPr>
      </w:pPr>
      <w:r>
        <w:rPr>
          <w:rFonts w:hint="eastAsia" w:ascii="宋体" w:hAnsi="宋体" w:cs="宋体"/>
          <w:sz w:val="28"/>
          <w:szCs w:val="28"/>
        </w:rPr>
        <w:t>根据《自然资源部办公厅关于全面推进实景三维中国建设的通知》、《江苏省自然资源厅关于全面推进实景三维江苏建设的通知》和《实景三维江苏建设实施方案 （2023-2025 年）》要求，到 2025 年，初步建成“全覆盖、全联通、全兼容”的实景三维徐州。根据《实景三维徐州建设实施方案（2023-2025年）》工作部署，贾汪区需完成本级实景三维建设任务。</w:t>
      </w:r>
    </w:p>
    <w:p w14:paraId="72AA6478">
      <w:pPr>
        <w:spacing w:line="520" w:lineRule="exact"/>
        <w:ind w:firstLine="560"/>
        <w:rPr>
          <w:rFonts w:hint="eastAsia" w:ascii="宋体" w:hAnsi="宋体" w:cs="宋体"/>
          <w:sz w:val="28"/>
          <w:szCs w:val="28"/>
        </w:rPr>
      </w:pPr>
      <w:r>
        <w:rPr>
          <w:rFonts w:hint="eastAsia" w:ascii="宋体" w:hAnsi="宋体" w:cs="宋体"/>
          <w:sz w:val="28"/>
          <w:szCs w:val="28"/>
        </w:rPr>
        <w:t>1、资金来源及预算</w:t>
      </w:r>
    </w:p>
    <w:p w14:paraId="0DDD3D4B">
      <w:pPr>
        <w:spacing w:line="520" w:lineRule="exact"/>
        <w:ind w:firstLine="560"/>
        <w:rPr>
          <w:rFonts w:hint="eastAsia" w:ascii="宋体" w:hAnsi="宋体" w:cs="宋体"/>
          <w:sz w:val="28"/>
          <w:szCs w:val="28"/>
        </w:rPr>
      </w:pPr>
      <w:r>
        <w:rPr>
          <w:rFonts w:hint="eastAsia" w:ascii="宋体" w:hAnsi="宋体" w:cs="宋体"/>
          <w:sz w:val="28"/>
          <w:szCs w:val="28"/>
        </w:rPr>
        <w:t>本项目资金来源为财政性资金，预算金额：802487元人民币。</w:t>
      </w:r>
    </w:p>
    <w:p w14:paraId="7B8516B9">
      <w:pPr>
        <w:spacing w:line="520" w:lineRule="exact"/>
        <w:ind w:firstLine="560"/>
        <w:rPr>
          <w:rFonts w:hint="eastAsia" w:ascii="宋体" w:hAnsi="宋体" w:cs="宋体"/>
          <w:sz w:val="28"/>
          <w:szCs w:val="28"/>
        </w:rPr>
      </w:pPr>
      <w:r>
        <w:rPr>
          <w:rFonts w:hint="eastAsia" w:ascii="宋体" w:hAnsi="宋体" w:cs="宋体"/>
          <w:sz w:val="28"/>
          <w:szCs w:val="28"/>
        </w:rPr>
        <w:t>2、服务内容</w:t>
      </w:r>
    </w:p>
    <w:p w14:paraId="3BC5A50D">
      <w:pPr>
        <w:spacing w:line="520" w:lineRule="exact"/>
        <w:ind w:firstLine="560" w:firstLineChars="200"/>
        <w:rPr>
          <w:rFonts w:hint="eastAsia" w:ascii="宋体" w:hAnsi="宋体" w:cs="宋体"/>
          <w:sz w:val="28"/>
          <w:szCs w:val="28"/>
        </w:rPr>
      </w:pPr>
      <w:r>
        <w:rPr>
          <w:rFonts w:hint="eastAsia" w:ascii="宋体" w:hAnsi="宋体" w:cs="宋体"/>
          <w:sz w:val="28"/>
          <w:szCs w:val="28"/>
        </w:rPr>
        <w:t>2.1 地理场景建设</w:t>
      </w:r>
    </w:p>
    <w:p w14:paraId="2859C8A7">
      <w:pPr>
        <w:spacing w:line="520" w:lineRule="exact"/>
        <w:ind w:firstLine="560"/>
        <w:rPr>
          <w:rFonts w:hint="eastAsia" w:ascii="宋体" w:hAnsi="宋体" w:cs="宋体"/>
          <w:sz w:val="28"/>
          <w:szCs w:val="28"/>
        </w:rPr>
      </w:pPr>
      <w:r>
        <w:rPr>
          <w:rFonts w:hint="eastAsia" w:ascii="宋体" w:hAnsi="宋体" w:cs="宋体"/>
          <w:sz w:val="28"/>
          <w:szCs w:val="28"/>
        </w:rPr>
        <w:t>2.1.1倾斜摄影数据采集与建模</w:t>
      </w:r>
    </w:p>
    <w:p w14:paraId="17737BD9">
      <w:pPr>
        <w:spacing w:line="520" w:lineRule="exact"/>
        <w:ind w:firstLine="560"/>
        <w:rPr>
          <w:rFonts w:hint="eastAsia" w:ascii="宋体" w:hAnsi="宋体" w:cs="宋体"/>
          <w:sz w:val="28"/>
          <w:szCs w:val="28"/>
        </w:rPr>
      </w:pPr>
      <w:r>
        <w:drawing>
          <wp:anchor distT="0" distB="0" distL="0" distR="0" simplePos="0" relativeHeight="251660288" behindDoc="0" locked="0" layoutInCell="1" allowOverlap="1">
            <wp:simplePos x="0" y="0"/>
            <wp:positionH relativeFrom="column">
              <wp:posOffset>1276350</wp:posOffset>
            </wp:positionH>
            <wp:positionV relativeFrom="paragraph">
              <wp:posOffset>1635760</wp:posOffset>
            </wp:positionV>
            <wp:extent cx="3142615" cy="2291080"/>
            <wp:effectExtent l="0" t="0" r="635" b="1397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3142615" cy="2291080"/>
                    </a:xfrm>
                    <a:prstGeom prst="rect">
                      <a:avLst/>
                    </a:prstGeom>
                  </pic:spPr>
                </pic:pic>
              </a:graphicData>
            </a:graphic>
          </wp:anchor>
        </w:drawing>
      </w:r>
      <w:r>
        <w:rPr>
          <w:rFonts w:hint="eastAsia" w:ascii="宋体" w:hAnsi="宋体" w:cs="宋体"/>
          <w:sz w:val="28"/>
          <w:szCs w:val="28"/>
        </w:rPr>
        <w:t>针对贾汪区实景三维工作界范围（25.84km</w:t>
      </w:r>
      <w:r>
        <w:rPr>
          <w:rFonts w:hint="eastAsia" w:ascii="宋体" w:hAnsi="宋体" w:cs="宋体"/>
          <w:sz w:val="28"/>
          <w:szCs w:val="28"/>
          <w:vertAlign w:val="superscript"/>
        </w:rPr>
        <w:t>2</w:t>
      </w:r>
      <w:r>
        <w:rPr>
          <w:rFonts w:hint="eastAsia" w:ascii="宋体" w:hAnsi="宋体" w:cs="宋体"/>
          <w:sz w:val="28"/>
          <w:szCs w:val="28"/>
        </w:rPr>
        <w:t>），具体见图1，开展倾斜航摄飞行作业，影像分辨率优于0.03m，完成倾斜摄影三维模型数据生产，同时完成弱纹理区域修饰、残模修饰、空洞修饰等作业，确保倾斜摄影三维模型数据的完整性。基于倾斜摄影实景三维模型成果，完成工作界范围内优于0.05 米分辨率 TDOM数据生产制作。</w:t>
      </w:r>
    </w:p>
    <w:p w14:paraId="4462EAC1">
      <w:pPr>
        <w:spacing w:line="520" w:lineRule="exact"/>
        <w:ind w:firstLine="560"/>
        <w:rPr>
          <w:rFonts w:hint="eastAsia" w:ascii="宋体" w:hAnsi="宋体" w:cs="宋体"/>
          <w:sz w:val="28"/>
          <w:szCs w:val="28"/>
        </w:rPr>
      </w:pPr>
    </w:p>
    <w:p w14:paraId="21D4CD6D">
      <w:pPr>
        <w:spacing w:line="520" w:lineRule="exact"/>
        <w:ind w:firstLine="560"/>
        <w:rPr>
          <w:rFonts w:hint="eastAsia" w:ascii="宋体" w:hAnsi="宋体" w:cs="宋体"/>
          <w:sz w:val="28"/>
          <w:szCs w:val="28"/>
        </w:rPr>
      </w:pPr>
    </w:p>
    <w:p w14:paraId="7BD983DE">
      <w:pPr>
        <w:spacing w:line="520" w:lineRule="exact"/>
        <w:ind w:firstLine="560"/>
        <w:rPr>
          <w:rFonts w:hint="eastAsia" w:ascii="宋体" w:hAnsi="宋体" w:cs="宋体"/>
          <w:sz w:val="28"/>
          <w:szCs w:val="28"/>
        </w:rPr>
      </w:pPr>
    </w:p>
    <w:p w14:paraId="62A4E178">
      <w:pPr>
        <w:spacing w:line="520" w:lineRule="exact"/>
        <w:ind w:firstLine="560"/>
        <w:rPr>
          <w:rFonts w:hint="eastAsia" w:ascii="宋体" w:hAnsi="宋体" w:cs="宋体"/>
          <w:sz w:val="28"/>
          <w:szCs w:val="28"/>
        </w:rPr>
      </w:pPr>
    </w:p>
    <w:p w14:paraId="6A6AA251">
      <w:pPr>
        <w:spacing w:line="520" w:lineRule="exact"/>
        <w:ind w:firstLine="560"/>
        <w:rPr>
          <w:rFonts w:hint="eastAsia" w:ascii="宋体" w:hAnsi="宋体" w:cs="宋体"/>
          <w:sz w:val="28"/>
          <w:szCs w:val="28"/>
        </w:rPr>
      </w:pPr>
    </w:p>
    <w:p w14:paraId="17E1E295">
      <w:pPr>
        <w:spacing w:line="520" w:lineRule="exact"/>
        <w:ind w:firstLine="560"/>
        <w:rPr>
          <w:rFonts w:hint="eastAsia" w:ascii="宋体" w:hAnsi="宋体" w:cs="宋体"/>
          <w:sz w:val="28"/>
          <w:szCs w:val="28"/>
        </w:rPr>
      </w:pPr>
    </w:p>
    <w:p w14:paraId="4FBE29D9">
      <w:pPr>
        <w:pStyle w:val="23"/>
        <w:jc w:val="center"/>
        <w:rPr>
          <w:rFonts w:hint="eastAsia" w:ascii="宋体" w:hAnsi="宋体"/>
          <w:sz w:val="28"/>
          <w:szCs w:val="28"/>
        </w:rPr>
      </w:pPr>
      <w:r>
        <w:rPr>
          <w:rFonts w:hint="eastAsia" w:ascii="宋体" w:hAnsi="宋体"/>
        </w:rPr>
        <w:t>图1 贾汪实景三维工作界范围</w:t>
      </w:r>
    </w:p>
    <w:p w14:paraId="4D583AC1">
      <w:pPr>
        <w:pStyle w:val="23"/>
        <w:ind w:firstLine="0"/>
        <w:jc w:val="center"/>
        <w:rPr>
          <w:rFonts w:hint="eastAsia" w:ascii="宋体" w:hAnsi="宋体"/>
          <w:sz w:val="28"/>
          <w:szCs w:val="28"/>
        </w:rPr>
      </w:pPr>
      <w:r>
        <w:rPr>
          <w:rFonts w:hint="eastAsia" w:ascii="宋体" w:hAnsi="宋体"/>
          <w:sz w:val="28"/>
          <w:szCs w:val="28"/>
        </w:rPr>
        <w:t>图1 贾汪实景三维工作界范围</w:t>
      </w:r>
    </w:p>
    <w:p w14:paraId="4CD2DE8C">
      <w:pPr>
        <w:spacing w:line="520" w:lineRule="exact"/>
        <w:ind w:firstLine="560"/>
        <w:rPr>
          <w:rFonts w:hint="eastAsia" w:ascii="宋体" w:hAnsi="宋体" w:cs="宋体"/>
          <w:sz w:val="28"/>
          <w:szCs w:val="28"/>
        </w:rPr>
      </w:pPr>
      <w:r>
        <w:rPr>
          <w:rFonts w:hint="eastAsia" w:ascii="宋体" w:hAnsi="宋体" w:cs="宋体"/>
          <w:sz w:val="28"/>
          <w:szCs w:val="28"/>
        </w:rPr>
        <w:t>2.1.2重点区域倾斜摄影采集与建模</w:t>
      </w:r>
    </w:p>
    <w:p w14:paraId="50B071EE">
      <w:pPr>
        <w:spacing w:line="520" w:lineRule="exact"/>
        <w:ind w:firstLine="560"/>
        <w:rPr>
          <w:rFonts w:hint="eastAsia" w:ascii="宋体" w:hAnsi="宋体" w:cs="宋体"/>
          <w:sz w:val="28"/>
          <w:szCs w:val="28"/>
        </w:rPr>
      </w:pPr>
      <w:r>
        <w:rPr>
          <w:rFonts w:hint="eastAsia" w:ascii="宋体" w:hAnsi="宋体" w:cs="宋体"/>
          <w:sz w:val="28"/>
          <w:szCs w:val="28"/>
        </w:rPr>
        <w:t>在工作界范围内选取5处主要重点地标建筑、特色建筑等，利用无人机贴近摄影方式，采集优于0.015m分辨率的倾斜摄影影像，同时针对优于0.015m分辨率倾斜摄影三维模型（数据范围与重点区域航摄范围一致），通过重建单体化方式制作具备真实纹理和外部结构的LOD3级单体化城市三维模型，模型符合CIM标准城市三维模型建设CIM4级（精细模型）相关要求。</w:t>
      </w:r>
    </w:p>
    <w:p w14:paraId="1C0FA5D5">
      <w:pPr>
        <w:spacing w:line="520" w:lineRule="exact"/>
        <w:ind w:firstLine="560"/>
        <w:rPr>
          <w:rFonts w:hint="eastAsia" w:ascii="宋体" w:hAnsi="宋体" w:cs="宋体"/>
          <w:sz w:val="28"/>
          <w:szCs w:val="28"/>
        </w:rPr>
      </w:pPr>
      <w:r>
        <w:rPr>
          <w:rFonts w:hint="eastAsia" w:ascii="宋体" w:hAnsi="宋体" w:cs="宋体"/>
          <w:sz w:val="28"/>
          <w:szCs w:val="28"/>
        </w:rPr>
        <w:t>2.1.3 道路设施部件模型生产</w:t>
      </w:r>
    </w:p>
    <w:p w14:paraId="1F59A536">
      <w:pPr>
        <w:spacing w:line="520" w:lineRule="exact"/>
        <w:ind w:firstLine="560"/>
        <w:rPr>
          <w:rFonts w:hint="eastAsia" w:ascii="宋体" w:hAnsi="宋体" w:cs="宋体"/>
          <w:sz w:val="28"/>
          <w:szCs w:val="28"/>
        </w:rPr>
      </w:pPr>
      <w:r>
        <w:rPr>
          <w:rFonts w:hint="eastAsia" w:ascii="宋体" w:hAnsi="宋体" w:cs="宋体"/>
          <w:sz w:val="28"/>
          <w:szCs w:val="28"/>
        </w:rPr>
        <w:t>对工作界范围内19.6km主要道路生产制作道路设施部件模型，需包括路面、交通标志、交通标线、护栏、信号灯、公交停靠站等主要设施部件。</w:t>
      </w:r>
    </w:p>
    <w:p w14:paraId="4D23D15F">
      <w:pPr>
        <w:spacing w:line="520" w:lineRule="exact"/>
        <w:ind w:firstLine="560"/>
        <w:rPr>
          <w:rFonts w:hint="eastAsia" w:ascii="宋体" w:hAnsi="宋体" w:cs="宋体"/>
          <w:sz w:val="28"/>
          <w:szCs w:val="28"/>
        </w:rPr>
      </w:pPr>
      <w:r>
        <w:rPr>
          <w:rFonts w:hint="eastAsia" w:ascii="宋体" w:hAnsi="宋体" w:cs="宋体"/>
          <w:sz w:val="28"/>
          <w:szCs w:val="28"/>
        </w:rPr>
        <w:t>2.1.4 示意纹理构建和建筑属信息属性挂接</w:t>
      </w:r>
    </w:p>
    <w:p w14:paraId="722411A9">
      <w:pPr>
        <w:spacing w:line="520" w:lineRule="exact"/>
        <w:ind w:firstLine="560"/>
        <w:rPr>
          <w:rFonts w:hint="eastAsia" w:ascii="宋体" w:hAnsi="宋体" w:cs="宋体"/>
          <w:sz w:val="28"/>
          <w:szCs w:val="28"/>
        </w:rPr>
      </w:pPr>
      <w:r>
        <w:rPr>
          <w:rFonts w:hint="eastAsia" w:ascii="宋体" w:hAnsi="宋体" w:cs="宋体"/>
          <w:sz w:val="28"/>
          <w:szCs w:val="28"/>
        </w:rPr>
        <w:t>对25.84 km</w:t>
      </w:r>
      <w:r>
        <w:rPr>
          <w:rFonts w:hint="eastAsia" w:ascii="宋体" w:hAnsi="宋体" w:cs="宋体"/>
          <w:sz w:val="28"/>
          <w:szCs w:val="28"/>
          <w:vertAlign w:val="superscript"/>
        </w:rPr>
        <w:t>2</w:t>
      </w:r>
      <w:r>
        <w:rPr>
          <w:rFonts w:hint="eastAsia" w:ascii="宋体" w:hAnsi="宋体" w:cs="宋体"/>
          <w:sz w:val="28"/>
          <w:szCs w:val="28"/>
        </w:rPr>
        <w:t>的工作界范围，提取建（构）筑物基底面，通过收集相关资料，获取建构筑物底部与顶部高程信息，构建建构筑物三维图元，挂接通用示意建筑纹理，挂接单体属性信息，进行语义化处理。</w:t>
      </w:r>
    </w:p>
    <w:p w14:paraId="6CC66CAA">
      <w:pPr>
        <w:spacing w:line="520" w:lineRule="exact"/>
        <w:ind w:firstLine="560"/>
        <w:rPr>
          <w:rFonts w:hint="eastAsia" w:ascii="宋体" w:hAnsi="宋体" w:cs="宋体"/>
          <w:sz w:val="28"/>
          <w:szCs w:val="28"/>
        </w:rPr>
      </w:pPr>
      <w:r>
        <w:rPr>
          <w:rFonts w:hint="eastAsia" w:ascii="宋体" w:hAnsi="宋体" w:cs="宋体"/>
          <w:sz w:val="28"/>
          <w:szCs w:val="28"/>
        </w:rPr>
        <w:t>2.2 基础地理实体建设</w:t>
      </w:r>
    </w:p>
    <w:p w14:paraId="24A05309">
      <w:pPr>
        <w:spacing w:line="520" w:lineRule="exact"/>
        <w:ind w:firstLine="560"/>
      </w:pPr>
      <w:r>
        <w:rPr>
          <w:rFonts w:hint="eastAsia" w:ascii="宋体" w:hAnsi="宋体" w:cs="宋体"/>
          <w:sz w:val="28"/>
          <w:szCs w:val="28"/>
        </w:rPr>
        <w:t>参考自然资源部和江苏省自然资源厅印发的基础地理实体生产相关技术标准，基于贾汪区1:1000大比例尺地形图、基础地理信息数据资源，从地理实体分类、地理实体空间身份编码、二维图元编码、元数据等方面对基础地理实体数据进行设计，对其进行分析、预处理、映射转换及转换后编辑处理、语义化处理、质量控制等数据治理工作。针对基础地理实体建设工作界范围（图2，约38.26km</w:t>
      </w:r>
      <w:r>
        <w:rPr>
          <w:rFonts w:hint="eastAsia" w:ascii="宋体" w:hAnsi="宋体" w:cs="宋体"/>
          <w:sz w:val="28"/>
          <w:szCs w:val="28"/>
          <w:vertAlign w:val="superscript"/>
        </w:rPr>
        <w:t>2</w:t>
      </w:r>
      <w:r>
        <w:rPr>
          <w:rFonts w:hint="eastAsia" w:ascii="宋体" w:hAnsi="宋体" w:cs="宋体"/>
          <w:sz w:val="28"/>
          <w:szCs w:val="28"/>
        </w:rPr>
        <w:t>），通过转换方法建设一般地理实体。</w:t>
      </w:r>
    </w:p>
    <w:p w14:paraId="359E3A6A">
      <w:pPr>
        <w:spacing w:line="520" w:lineRule="exact"/>
        <w:ind w:firstLine="560"/>
        <w:rPr>
          <w:rFonts w:hint="eastAsia" w:ascii="宋体" w:hAnsi="宋体" w:cs="宋体"/>
          <w:sz w:val="28"/>
          <w:szCs w:val="28"/>
        </w:rPr>
      </w:pPr>
    </w:p>
    <w:p w14:paraId="1233CC8D">
      <w:pPr>
        <w:spacing w:line="520" w:lineRule="exact"/>
        <w:ind w:firstLine="560"/>
        <w:rPr>
          <w:rFonts w:hint="eastAsia" w:ascii="宋体" w:hAnsi="宋体" w:cs="宋体"/>
          <w:sz w:val="28"/>
          <w:szCs w:val="28"/>
        </w:rPr>
      </w:pPr>
    </w:p>
    <w:p w14:paraId="683B011B">
      <w:pPr>
        <w:spacing w:line="520" w:lineRule="exact"/>
        <w:ind w:firstLine="560"/>
        <w:rPr>
          <w:rFonts w:hint="eastAsia" w:ascii="宋体" w:hAnsi="宋体" w:cs="宋体"/>
          <w:sz w:val="28"/>
          <w:szCs w:val="28"/>
        </w:rPr>
      </w:pPr>
      <w:r>
        <w:drawing>
          <wp:anchor distT="0" distB="0" distL="0" distR="0" simplePos="0" relativeHeight="251659264" behindDoc="0" locked="0" layoutInCell="1" allowOverlap="1">
            <wp:simplePos x="0" y="0"/>
            <wp:positionH relativeFrom="column">
              <wp:posOffset>283845</wp:posOffset>
            </wp:positionH>
            <wp:positionV relativeFrom="paragraph">
              <wp:posOffset>78105</wp:posOffset>
            </wp:positionV>
            <wp:extent cx="5274310" cy="4079240"/>
            <wp:effectExtent l="0" t="0" r="2540" b="165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4079240"/>
                    </a:xfrm>
                    <a:prstGeom prst="rect">
                      <a:avLst/>
                    </a:prstGeom>
                  </pic:spPr>
                </pic:pic>
              </a:graphicData>
            </a:graphic>
          </wp:anchor>
        </w:drawing>
      </w:r>
    </w:p>
    <w:p w14:paraId="3AA65861">
      <w:pPr>
        <w:pStyle w:val="23"/>
        <w:rPr>
          <w:rFonts w:hint="eastAsia" w:ascii="宋体" w:hAnsi="宋体"/>
          <w:sz w:val="28"/>
          <w:szCs w:val="28"/>
        </w:rPr>
      </w:pPr>
    </w:p>
    <w:p w14:paraId="1A99467A">
      <w:pPr>
        <w:pStyle w:val="23"/>
        <w:rPr>
          <w:rFonts w:hint="eastAsia" w:ascii="宋体" w:hAnsi="宋体"/>
          <w:sz w:val="28"/>
          <w:szCs w:val="28"/>
        </w:rPr>
      </w:pPr>
    </w:p>
    <w:p w14:paraId="05316382">
      <w:pPr>
        <w:pStyle w:val="23"/>
        <w:rPr>
          <w:rFonts w:hint="eastAsia" w:ascii="宋体" w:hAnsi="宋体"/>
          <w:sz w:val="28"/>
          <w:szCs w:val="28"/>
        </w:rPr>
      </w:pPr>
    </w:p>
    <w:p w14:paraId="52C313A5">
      <w:pPr>
        <w:pStyle w:val="23"/>
        <w:rPr>
          <w:rFonts w:hint="eastAsia" w:ascii="宋体" w:hAnsi="宋体"/>
          <w:sz w:val="28"/>
          <w:szCs w:val="28"/>
        </w:rPr>
      </w:pPr>
    </w:p>
    <w:p w14:paraId="20D57B3B">
      <w:pPr>
        <w:pStyle w:val="23"/>
        <w:rPr>
          <w:rFonts w:hint="eastAsia" w:ascii="宋体" w:hAnsi="宋体"/>
          <w:sz w:val="28"/>
          <w:szCs w:val="28"/>
        </w:rPr>
      </w:pPr>
    </w:p>
    <w:p w14:paraId="38E55B8E">
      <w:pPr>
        <w:pStyle w:val="23"/>
        <w:rPr>
          <w:rFonts w:hint="eastAsia" w:ascii="宋体" w:hAnsi="宋体"/>
          <w:sz w:val="28"/>
          <w:szCs w:val="28"/>
        </w:rPr>
      </w:pPr>
    </w:p>
    <w:p w14:paraId="51F61740">
      <w:pPr>
        <w:pStyle w:val="23"/>
        <w:rPr>
          <w:rFonts w:hint="eastAsia" w:ascii="宋体" w:hAnsi="宋体"/>
          <w:sz w:val="28"/>
          <w:szCs w:val="28"/>
        </w:rPr>
      </w:pPr>
    </w:p>
    <w:p w14:paraId="68E6C2B9">
      <w:pPr>
        <w:pStyle w:val="23"/>
        <w:rPr>
          <w:rFonts w:hint="eastAsia" w:ascii="宋体" w:hAnsi="宋体"/>
          <w:sz w:val="28"/>
          <w:szCs w:val="28"/>
        </w:rPr>
      </w:pPr>
    </w:p>
    <w:p w14:paraId="77C91031">
      <w:pPr>
        <w:pStyle w:val="23"/>
        <w:rPr>
          <w:rFonts w:hint="eastAsia" w:ascii="宋体" w:hAnsi="宋体"/>
          <w:sz w:val="28"/>
          <w:szCs w:val="28"/>
        </w:rPr>
      </w:pPr>
    </w:p>
    <w:p w14:paraId="777F1199">
      <w:pPr>
        <w:pStyle w:val="23"/>
        <w:rPr>
          <w:rFonts w:hint="eastAsia" w:ascii="宋体" w:hAnsi="宋体"/>
          <w:sz w:val="28"/>
          <w:szCs w:val="28"/>
        </w:rPr>
      </w:pPr>
    </w:p>
    <w:p w14:paraId="60D306B4">
      <w:pPr>
        <w:pStyle w:val="23"/>
        <w:rPr>
          <w:rFonts w:hint="eastAsia" w:ascii="宋体" w:hAnsi="宋体"/>
          <w:sz w:val="28"/>
          <w:szCs w:val="28"/>
        </w:rPr>
      </w:pPr>
    </w:p>
    <w:p w14:paraId="1AB5056E">
      <w:pPr>
        <w:pStyle w:val="23"/>
        <w:rPr>
          <w:rFonts w:hint="eastAsia" w:ascii="宋体" w:hAnsi="宋体"/>
          <w:sz w:val="28"/>
          <w:szCs w:val="28"/>
        </w:rPr>
      </w:pPr>
    </w:p>
    <w:p w14:paraId="2D9DFEDD">
      <w:pPr>
        <w:pStyle w:val="23"/>
        <w:rPr>
          <w:rFonts w:hint="eastAsia" w:ascii="宋体" w:hAnsi="宋体"/>
          <w:sz w:val="28"/>
          <w:szCs w:val="28"/>
        </w:rPr>
      </w:pPr>
    </w:p>
    <w:p w14:paraId="21473D14">
      <w:pPr>
        <w:pStyle w:val="23"/>
        <w:ind w:firstLine="0"/>
        <w:rPr>
          <w:rFonts w:hint="eastAsia" w:ascii="宋体" w:hAnsi="宋体"/>
          <w:sz w:val="28"/>
          <w:szCs w:val="28"/>
        </w:rPr>
      </w:pPr>
    </w:p>
    <w:p w14:paraId="44FEE51C">
      <w:pPr>
        <w:pStyle w:val="23"/>
        <w:ind w:firstLine="0"/>
        <w:rPr>
          <w:rFonts w:hint="eastAsia" w:ascii="宋体" w:hAnsi="宋体"/>
          <w:sz w:val="28"/>
          <w:szCs w:val="28"/>
        </w:rPr>
      </w:pPr>
    </w:p>
    <w:p w14:paraId="01A82989">
      <w:pPr>
        <w:pStyle w:val="23"/>
        <w:ind w:firstLine="0"/>
        <w:jc w:val="center"/>
        <w:rPr>
          <w:rFonts w:hint="eastAsia" w:ascii="宋体" w:hAnsi="宋体"/>
          <w:sz w:val="28"/>
          <w:szCs w:val="28"/>
        </w:rPr>
      </w:pPr>
      <w:r>
        <w:rPr>
          <w:rFonts w:hint="eastAsia" w:ascii="宋体" w:hAnsi="宋体"/>
          <w:sz w:val="28"/>
          <w:szCs w:val="28"/>
        </w:rPr>
        <w:t>图2 基础地理实体建设工作界</w:t>
      </w:r>
    </w:p>
    <w:p w14:paraId="48557726">
      <w:pPr>
        <w:snapToGrid w:val="0"/>
        <w:spacing w:line="360" w:lineRule="auto"/>
        <w:jc w:val="left"/>
        <w:rPr>
          <w:rFonts w:hint="eastAsia" w:ascii="宋体" w:hAnsi="宋体" w:cs="宋体"/>
          <w:sz w:val="28"/>
          <w:szCs w:val="28"/>
        </w:rPr>
      </w:pPr>
      <w:r>
        <w:rPr>
          <w:rFonts w:hint="eastAsia" w:ascii="宋体" w:hAnsi="宋体" w:cs="宋体"/>
          <w:sz w:val="28"/>
          <w:szCs w:val="28"/>
        </w:rPr>
        <w:t>2.3数据库建设</w:t>
      </w:r>
    </w:p>
    <w:p w14:paraId="11C8B809">
      <w:pPr>
        <w:snapToGrid w:val="0"/>
        <w:spacing w:line="360" w:lineRule="auto"/>
        <w:jc w:val="left"/>
        <w:rPr>
          <w:rFonts w:hint="eastAsia" w:ascii="宋体" w:hAnsi="宋体" w:cs="宋体"/>
          <w:sz w:val="28"/>
          <w:szCs w:val="28"/>
        </w:rPr>
      </w:pPr>
      <w:r>
        <w:rPr>
          <w:rFonts w:hint="eastAsia" w:ascii="宋体" w:hAnsi="宋体" w:cs="宋体"/>
          <w:sz w:val="28"/>
          <w:szCs w:val="28"/>
        </w:rPr>
        <w:t>对生产的倾斜摄影三维模型、LOD3级单体化城市三维模型、TODM、道路设施部件模型、基础地理实体数据，建设实景三维数据库，内容包括地理场景数据分库、基础地理实体数据分库和元数据库。地理场景数据分库存储和管理 TDOM、三维模型等城市级地理场景数据；基础地理实体数据分库存储基础地理实体数据；元数据库存储本级各类城市级实景三维数据成果的元数据。</w:t>
      </w:r>
    </w:p>
    <w:p w14:paraId="5C48F2D5">
      <w:pPr>
        <w:snapToGrid w:val="0"/>
        <w:spacing w:line="360" w:lineRule="auto"/>
        <w:jc w:val="left"/>
        <w:rPr>
          <w:rFonts w:hint="eastAsia" w:ascii="宋体" w:hAnsi="宋体" w:cs="宋体"/>
          <w:sz w:val="28"/>
          <w:szCs w:val="28"/>
        </w:rPr>
      </w:pPr>
      <w:r>
        <w:rPr>
          <w:rFonts w:hint="eastAsia" w:ascii="宋体" w:hAnsi="宋体" w:cs="宋体"/>
          <w:sz w:val="28"/>
          <w:szCs w:val="28"/>
        </w:rPr>
        <w:t>2.4 实景三维应用</w:t>
      </w:r>
    </w:p>
    <w:p w14:paraId="7598ACBE">
      <w:pPr>
        <w:snapToGrid w:val="0"/>
        <w:spacing w:line="360" w:lineRule="auto"/>
        <w:jc w:val="left"/>
        <w:rPr>
          <w:rFonts w:hint="eastAsia" w:ascii="宋体" w:hAnsi="宋体" w:cs="宋体"/>
          <w:sz w:val="28"/>
          <w:szCs w:val="28"/>
        </w:rPr>
      </w:pPr>
      <w:r>
        <w:rPr>
          <w:rFonts w:hint="eastAsia" w:ascii="宋体" w:hAnsi="宋体" w:cs="宋体"/>
          <w:sz w:val="28"/>
          <w:szCs w:val="28"/>
        </w:rPr>
        <w:t>对接自然资源调查监测已有数据，进行服务发布，对接已有慧眼守土视频数据，完成实景三维在自然资源调查监测精细化管理示范性应用。</w:t>
      </w:r>
    </w:p>
    <w:p w14:paraId="7D27ED48">
      <w:pPr>
        <w:snapToGrid w:val="0"/>
        <w:spacing w:line="360" w:lineRule="auto"/>
        <w:jc w:val="left"/>
        <w:rPr>
          <w:rFonts w:hint="eastAsia" w:ascii="宋体" w:hAnsi="宋体" w:cs="宋体"/>
          <w:sz w:val="28"/>
          <w:szCs w:val="28"/>
        </w:rPr>
      </w:pPr>
      <w:r>
        <w:rPr>
          <w:rFonts w:hint="eastAsia" w:ascii="宋体" w:hAnsi="宋体" w:cs="宋体"/>
          <w:sz w:val="28"/>
          <w:szCs w:val="28"/>
        </w:rPr>
        <w:t>3、技术要求</w:t>
      </w:r>
    </w:p>
    <w:p w14:paraId="7FC6D186">
      <w:pPr>
        <w:snapToGrid w:val="0"/>
        <w:spacing w:line="360" w:lineRule="auto"/>
        <w:jc w:val="left"/>
        <w:rPr>
          <w:rFonts w:hint="eastAsia" w:ascii="宋体" w:hAnsi="宋体" w:cs="宋体"/>
          <w:sz w:val="28"/>
          <w:szCs w:val="28"/>
        </w:rPr>
      </w:pPr>
      <w:r>
        <w:rPr>
          <w:rFonts w:hint="eastAsia" w:ascii="宋体" w:hAnsi="宋体" w:cs="宋体"/>
          <w:sz w:val="28"/>
          <w:szCs w:val="28"/>
        </w:rPr>
        <w:t>3.1基本规定</w:t>
      </w:r>
    </w:p>
    <w:p w14:paraId="0960F0F4">
      <w:pPr>
        <w:snapToGrid w:val="0"/>
        <w:spacing w:line="360" w:lineRule="auto"/>
        <w:jc w:val="left"/>
        <w:rPr>
          <w:rFonts w:hint="eastAsia" w:ascii="宋体" w:hAnsi="宋体" w:cs="宋体"/>
          <w:sz w:val="28"/>
          <w:szCs w:val="28"/>
        </w:rPr>
      </w:pPr>
      <w:r>
        <w:rPr>
          <w:rFonts w:hint="eastAsia" w:ascii="宋体" w:hAnsi="宋体" w:cs="宋体"/>
          <w:sz w:val="28"/>
          <w:szCs w:val="28"/>
        </w:rPr>
        <w:t>坐标系统</w:t>
      </w:r>
    </w:p>
    <w:p w14:paraId="67086A13">
      <w:pPr>
        <w:snapToGrid w:val="0"/>
        <w:spacing w:line="360" w:lineRule="auto"/>
        <w:jc w:val="left"/>
        <w:rPr>
          <w:rFonts w:hint="eastAsia" w:ascii="宋体" w:hAnsi="宋体" w:cs="宋体"/>
          <w:sz w:val="28"/>
          <w:szCs w:val="28"/>
        </w:rPr>
      </w:pPr>
      <w:r>
        <w:rPr>
          <w:rFonts w:hint="eastAsia" w:ascii="宋体" w:hAnsi="宋体" w:cs="宋体"/>
          <w:sz w:val="28"/>
          <w:szCs w:val="28"/>
        </w:rPr>
        <w:t>平面坐标系统：CGCS2000国家大地坐标系</w:t>
      </w:r>
    </w:p>
    <w:p w14:paraId="48DA45E6">
      <w:pPr>
        <w:snapToGrid w:val="0"/>
        <w:spacing w:line="360" w:lineRule="auto"/>
        <w:jc w:val="left"/>
        <w:rPr>
          <w:rFonts w:hint="eastAsia" w:ascii="宋体" w:hAnsi="宋体" w:cs="宋体"/>
          <w:sz w:val="28"/>
          <w:szCs w:val="28"/>
        </w:rPr>
      </w:pPr>
      <w:r>
        <w:rPr>
          <w:rFonts w:hint="eastAsia" w:ascii="宋体" w:hAnsi="宋体" w:cs="宋体"/>
          <w:sz w:val="28"/>
          <w:szCs w:val="28"/>
        </w:rPr>
        <w:t>高程系统：1985国家高程基准</w:t>
      </w:r>
    </w:p>
    <w:p w14:paraId="78B87114">
      <w:pPr>
        <w:snapToGrid w:val="0"/>
        <w:spacing w:line="360" w:lineRule="auto"/>
        <w:jc w:val="left"/>
        <w:rPr>
          <w:rFonts w:hint="eastAsia" w:ascii="宋体" w:hAnsi="宋体" w:cs="宋体"/>
          <w:sz w:val="28"/>
          <w:szCs w:val="28"/>
        </w:rPr>
      </w:pPr>
      <w:r>
        <w:rPr>
          <w:rFonts w:hint="eastAsia" w:ascii="宋体" w:hAnsi="宋体" w:cs="宋体"/>
          <w:sz w:val="28"/>
          <w:szCs w:val="28"/>
        </w:rPr>
        <w:t>3.2倾斜航空摄影</w:t>
      </w:r>
    </w:p>
    <w:p w14:paraId="56D6F504">
      <w:pPr>
        <w:snapToGrid w:val="0"/>
        <w:spacing w:line="360" w:lineRule="auto"/>
        <w:jc w:val="left"/>
        <w:rPr>
          <w:rFonts w:hint="eastAsia" w:ascii="宋体" w:hAnsi="宋体" w:cs="宋体"/>
          <w:sz w:val="28"/>
          <w:szCs w:val="28"/>
        </w:rPr>
      </w:pPr>
      <w:r>
        <w:rPr>
          <w:rFonts w:hint="eastAsia" w:ascii="宋体" w:hAnsi="宋体" w:cs="宋体"/>
          <w:sz w:val="28"/>
          <w:szCs w:val="28"/>
        </w:rPr>
        <w:t>1、倾斜影像地面分辨率要求</w:t>
      </w:r>
    </w:p>
    <w:p w14:paraId="0F8271E6">
      <w:pPr>
        <w:snapToGrid w:val="0"/>
        <w:spacing w:line="360" w:lineRule="auto"/>
        <w:jc w:val="left"/>
        <w:rPr>
          <w:rFonts w:hint="eastAsia" w:ascii="宋体" w:hAnsi="宋体" w:cs="宋体"/>
          <w:sz w:val="28"/>
          <w:szCs w:val="28"/>
        </w:rPr>
      </w:pPr>
      <w:r>
        <w:rPr>
          <w:rFonts w:hint="eastAsia" w:ascii="宋体" w:hAnsi="宋体" w:cs="宋体"/>
          <w:sz w:val="28"/>
          <w:szCs w:val="28"/>
        </w:rPr>
        <w:t>影像地面分辨率优于0.03m，部分特色建筑、重点建筑物优于0.015m。</w:t>
      </w:r>
    </w:p>
    <w:p w14:paraId="1A58370F">
      <w:pPr>
        <w:snapToGrid w:val="0"/>
        <w:spacing w:line="360" w:lineRule="auto"/>
        <w:jc w:val="left"/>
        <w:rPr>
          <w:rFonts w:hint="eastAsia" w:ascii="宋体" w:hAnsi="宋体" w:cs="宋体"/>
          <w:sz w:val="28"/>
          <w:szCs w:val="28"/>
        </w:rPr>
      </w:pPr>
      <w:r>
        <w:rPr>
          <w:rFonts w:hint="eastAsia" w:ascii="宋体" w:hAnsi="宋体" w:cs="宋体"/>
          <w:sz w:val="28"/>
          <w:szCs w:val="28"/>
        </w:rPr>
        <w:t>2、航摄仪要求</w:t>
      </w:r>
    </w:p>
    <w:p w14:paraId="4544FE42">
      <w:pPr>
        <w:snapToGrid w:val="0"/>
        <w:spacing w:line="360" w:lineRule="auto"/>
        <w:jc w:val="left"/>
        <w:rPr>
          <w:rFonts w:hint="eastAsia" w:ascii="宋体" w:hAnsi="宋体" w:cs="宋体"/>
          <w:sz w:val="28"/>
          <w:szCs w:val="28"/>
        </w:rPr>
      </w:pPr>
      <w:r>
        <w:rPr>
          <w:rFonts w:hint="eastAsia" w:ascii="宋体" w:hAnsi="宋体" w:cs="宋体"/>
          <w:sz w:val="28"/>
          <w:szCs w:val="28"/>
        </w:rPr>
        <w:t>①多镜头倾斜数码航摄仪；</w:t>
      </w:r>
    </w:p>
    <w:p w14:paraId="02DB1295">
      <w:pPr>
        <w:snapToGrid w:val="0"/>
        <w:spacing w:line="360" w:lineRule="auto"/>
        <w:jc w:val="left"/>
        <w:rPr>
          <w:rFonts w:hint="eastAsia" w:ascii="宋体" w:hAnsi="宋体" w:cs="宋体"/>
          <w:sz w:val="28"/>
          <w:szCs w:val="28"/>
        </w:rPr>
      </w:pPr>
      <w:r>
        <w:rPr>
          <w:rFonts w:hint="eastAsia" w:ascii="宋体" w:hAnsi="宋体" w:cs="宋体"/>
          <w:sz w:val="28"/>
          <w:szCs w:val="28"/>
        </w:rPr>
        <w:t>②航摄仪像素数：无人机搭载的倾斜航摄仪，多镜头像素数不低于1亿像素。</w:t>
      </w:r>
    </w:p>
    <w:p w14:paraId="2964811F">
      <w:pPr>
        <w:snapToGrid w:val="0"/>
        <w:spacing w:line="360" w:lineRule="auto"/>
        <w:jc w:val="left"/>
        <w:rPr>
          <w:rFonts w:hint="eastAsia" w:ascii="宋体" w:hAnsi="宋体" w:cs="宋体"/>
          <w:sz w:val="28"/>
          <w:szCs w:val="28"/>
        </w:rPr>
      </w:pPr>
      <w:r>
        <w:rPr>
          <w:rFonts w:hint="eastAsia" w:ascii="宋体" w:hAnsi="宋体" w:cs="宋体"/>
          <w:sz w:val="28"/>
          <w:szCs w:val="28"/>
        </w:rPr>
        <w:t>③集成IMU/DGPS系统；</w:t>
      </w:r>
    </w:p>
    <w:p w14:paraId="0FBA5570">
      <w:pPr>
        <w:snapToGrid w:val="0"/>
        <w:spacing w:line="360" w:lineRule="auto"/>
        <w:jc w:val="left"/>
        <w:rPr>
          <w:rFonts w:hint="eastAsia" w:ascii="宋体" w:hAnsi="宋体" w:cs="宋体"/>
          <w:sz w:val="28"/>
          <w:szCs w:val="28"/>
        </w:rPr>
      </w:pPr>
      <w:r>
        <w:rPr>
          <w:rFonts w:hint="eastAsia" w:ascii="宋体" w:hAnsi="宋体" w:cs="宋体"/>
          <w:sz w:val="28"/>
          <w:szCs w:val="28"/>
        </w:rPr>
        <w:t>④具有航摄稳定平台。</w:t>
      </w:r>
    </w:p>
    <w:p w14:paraId="7A6C65A0">
      <w:pPr>
        <w:snapToGrid w:val="0"/>
        <w:spacing w:line="360" w:lineRule="auto"/>
        <w:jc w:val="left"/>
        <w:rPr>
          <w:rFonts w:hint="eastAsia" w:ascii="宋体" w:hAnsi="宋体" w:cs="宋体"/>
          <w:sz w:val="28"/>
          <w:szCs w:val="28"/>
        </w:rPr>
      </w:pPr>
      <w:r>
        <w:rPr>
          <w:rFonts w:hint="eastAsia" w:ascii="宋体" w:hAnsi="宋体" w:cs="宋体"/>
          <w:sz w:val="28"/>
          <w:szCs w:val="28"/>
        </w:rPr>
        <w:t>3、航摄种类：IMU/DGPS辅助倾斜数码航空摄影</w:t>
      </w:r>
    </w:p>
    <w:p w14:paraId="2B83B751">
      <w:pPr>
        <w:snapToGrid w:val="0"/>
        <w:spacing w:line="360" w:lineRule="auto"/>
        <w:jc w:val="left"/>
        <w:rPr>
          <w:rFonts w:hint="eastAsia" w:ascii="宋体" w:hAnsi="宋体" w:cs="宋体"/>
          <w:sz w:val="28"/>
          <w:szCs w:val="28"/>
        </w:rPr>
      </w:pPr>
      <w:r>
        <w:rPr>
          <w:rFonts w:hint="eastAsia" w:ascii="宋体" w:hAnsi="宋体" w:cs="宋体"/>
          <w:sz w:val="28"/>
          <w:szCs w:val="28"/>
        </w:rPr>
        <w:t>4、航摄重叠度要求</w:t>
      </w:r>
    </w:p>
    <w:p w14:paraId="771C7291">
      <w:pPr>
        <w:snapToGrid w:val="0"/>
        <w:spacing w:line="360" w:lineRule="auto"/>
        <w:jc w:val="left"/>
        <w:rPr>
          <w:rFonts w:hint="eastAsia" w:ascii="宋体" w:hAnsi="宋体" w:cs="宋体"/>
          <w:sz w:val="28"/>
          <w:szCs w:val="28"/>
        </w:rPr>
      </w:pPr>
      <w:r>
        <w:rPr>
          <w:rFonts w:hint="eastAsia" w:ascii="宋体" w:hAnsi="宋体" w:cs="宋体"/>
          <w:sz w:val="28"/>
          <w:szCs w:val="28"/>
        </w:rPr>
        <w:t>垂直影像航向重叠度大于70%，垂直影像旁向重叠度大于60%。</w:t>
      </w:r>
    </w:p>
    <w:p w14:paraId="19642435">
      <w:pPr>
        <w:snapToGrid w:val="0"/>
        <w:spacing w:line="360" w:lineRule="auto"/>
        <w:jc w:val="left"/>
        <w:rPr>
          <w:rFonts w:hint="eastAsia" w:ascii="宋体" w:hAnsi="宋体" w:cs="宋体"/>
          <w:sz w:val="28"/>
          <w:szCs w:val="28"/>
        </w:rPr>
      </w:pPr>
      <w:r>
        <w:rPr>
          <w:rFonts w:hint="eastAsia" w:ascii="宋体" w:hAnsi="宋体" w:cs="宋体"/>
          <w:sz w:val="28"/>
          <w:szCs w:val="28"/>
        </w:rPr>
        <w:t>5、飞行质量</w:t>
      </w:r>
    </w:p>
    <w:p w14:paraId="31CDBEBA">
      <w:pPr>
        <w:snapToGrid w:val="0"/>
        <w:spacing w:line="360" w:lineRule="auto"/>
        <w:jc w:val="left"/>
        <w:rPr>
          <w:rFonts w:hint="eastAsia" w:ascii="宋体" w:hAnsi="宋体" w:cs="宋体"/>
          <w:sz w:val="28"/>
          <w:szCs w:val="28"/>
        </w:rPr>
      </w:pPr>
      <w:r>
        <w:rPr>
          <w:rFonts w:hint="eastAsia" w:ascii="宋体" w:hAnsi="宋体" w:cs="宋体"/>
          <w:sz w:val="28"/>
          <w:szCs w:val="28"/>
        </w:rPr>
        <w:t>①倾斜摄影航线敷设航向覆盖、旁向覆盖超出摄区边界线不少于一个航高距离。</w:t>
      </w:r>
    </w:p>
    <w:p w14:paraId="3D1AA543">
      <w:pPr>
        <w:snapToGrid w:val="0"/>
        <w:spacing w:line="360" w:lineRule="auto"/>
        <w:jc w:val="left"/>
        <w:rPr>
          <w:rFonts w:hint="eastAsia" w:ascii="宋体" w:hAnsi="宋体" w:cs="宋体"/>
          <w:sz w:val="28"/>
          <w:szCs w:val="28"/>
        </w:rPr>
      </w:pPr>
      <w:r>
        <w:rPr>
          <w:rFonts w:hint="eastAsia" w:ascii="宋体" w:hAnsi="宋体" w:cs="宋体"/>
          <w:sz w:val="28"/>
          <w:szCs w:val="28"/>
        </w:rPr>
        <w:t>②同一航线上相邻像片的航高差一般不应大于30m，最大航高与最小航高之差不应大于50m，实际航高与设计航高之差不应大于50m。</w:t>
      </w:r>
    </w:p>
    <w:p w14:paraId="4242BDF4">
      <w:pPr>
        <w:snapToGrid w:val="0"/>
        <w:spacing w:line="360" w:lineRule="auto"/>
        <w:jc w:val="left"/>
        <w:rPr>
          <w:rFonts w:hint="eastAsia" w:ascii="宋体" w:hAnsi="宋体" w:cs="宋体"/>
          <w:sz w:val="28"/>
          <w:szCs w:val="28"/>
        </w:rPr>
      </w:pPr>
      <w:r>
        <w:rPr>
          <w:rFonts w:hint="eastAsia" w:ascii="宋体" w:hAnsi="宋体" w:cs="宋体"/>
          <w:sz w:val="28"/>
          <w:szCs w:val="28"/>
        </w:rPr>
        <w:t>③在高差特别大的地区，可以插补航线。</w:t>
      </w:r>
    </w:p>
    <w:p w14:paraId="157DFF7A">
      <w:pPr>
        <w:snapToGrid w:val="0"/>
        <w:spacing w:line="360" w:lineRule="auto"/>
        <w:jc w:val="left"/>
        <w:rPr>
          <w:rFonts w:hint="eastAsia" w:ascii="宋体" w:hAnsi="宋体" w:cs="宋体"/>
          <w:sz w:val="28"/>
          <w:szCs w:val="28"/>
        </w:rPr>
      </w:pPr>
      <w:r>
        <w:rPr>
          <w:rFonts w:hint="eastAsia" w:ascii="宋体" w:hAnsi="宋体" w:cs="宋体"/>
          <w:sz w:val="28"/>
          <w:szCs w:val="28"/>
        </w:rPr>
        <w:t>6、影像质量</w:t>
      </w:r>
    </w:p>
    <w:p w14:paraId="1DBEA9E3">
      <w:pPr>
        <w:snapToGrid w:val="0"/>
        <w:spacing w:line="360" w:lineRule="auto"/>
        <w:jc w:val="left"/>
        <w:rPr>
          <w:rFonts w:hint="eastAsia" w:ascii="宋体" w:hAnsi="宋体" w:cs="宋体"/>
          <w:sz w:val="28"/>
          <w:szCs w:val="28"/>
        </w:rPr>
      </w:pPr>
      <w:r>
        <w:rPr>
          <w:rFonts w:hint="eastAsia" w:ascii="宋体" w:hAnsi="宋体" w:cs="宋体"/>
          <w:sz w:val="28"/>
          <w:szCs w:val="28"/>
        </w:rPr>
        <w:t>①为确保成图精度，应特别注重影像质量。</w:t>
      </w:r>
    </w:p>
    <w:p w14:paraId="368836A4">
      <w:pPr>
        <w:snapToGrid w:val="0"/>
        <w:spacing w:line="360" w:lineRule="auto"/>
        <w:jc w:val="left"/>
        <w:rPr>
          <w:rFonts w:hint="eastAsia" w:ascii="宋体" w:hAnsi="宋体" w:cs="宋体"/>
          <w:sz w:val="28"/>
          <w:szCs w:val="28"/>
        </w:rPr>
      </w:pPr>
      <w:r>
        <w:rPr>
          <w:rFonts w:hint="eastAsia" w:ascii="宋体" w:hAnsi="宋体" w:cs="宋体"/>
          <w:sz w:val="28"/>
          <w:szCs w:val="28"/>
        </w:rPr>
        <w:t>②影像清晰，反差适中，颜色饱和，色彩鲜明，色调一致。有较丰富的层次、能辨别与地面分辨率相适应的细小地物影像，满足外业全要素精确调绘和室内判读的要求。</w:t>
      </w:r>
    </w:p>
    <w:p w14:paraId="22A50EDE">
      <w:pPr>
        <w:snapToGrid w:val="0"/>
        <w:spacing w:line="360" w:lineRule="auto"/>
        <w:jc w:val="left"/>
        <w:rPr>
          <w:rFonts w:hint="eastAsia" w:ascii="宋体" w:hAnsi="宋体" w:cs="宋体"/>
          <w:sz w:val="28"/>
          <w:szCs w:val="28"/>
        </w:rPr>
      </w:pPr>
      <w:r>
        <w:rPr>
          <w:rFonts w:hint="eastAsia" w:ascii="宋体" w:hAnsi="宋体" w:cs="宋体"/>
          <w:sz w:val="28"/>
          <w:szCs w:val="28"/>
        </w:rPr>
        <w:t>7、补摄与重摄</w:t>
      </w:r>
    </w:p>
    <w:p w14:paraId="31381398">
      <w:pPr>
        <w:snapToGrid w:val="0"/>
        <w:spacing w:line="360" w:lineRule="auto"/>
        <w:jc w:val="left"/>
        <w:rPr>
          <w:rFonts w:hint="eastAsia" w:ascii="宋体" w:hAnsi="宋体" w:cs="宋体"/>
          <w:sz w:val="28"/>
          <w:szCs w:val="28"/>
        </w:rPr>
      </w:pPr>
      <w:r>
        <w:rPr>
          <w:rFonts w:hint="eastAsia" w:ascii="宋体" w:hAnsi="宋体" w:cs="宋体"/>
          <w:sz w:val="28"/>
          <w:szCs w:val="28"/>
        </w:rPr>
        <w:t>①航摄过程中出现的绝对漏洞、相对漏洞及其它严重缺陷必须及时补摄。</w:t>
      </w:r>
    </w:p>
    <w:p w14:paraId="4F5489DB">
      <w:pPr>
        <w:snapToGrid w:val="0"/>
        <w:spacing w:line="360" w:lineRule="auto"/>
        <w:jc w:val="left"/>
        <w:rPr>
          <w:rFonts w:hint="eastAsia" w:ascii="宋体" w:hAnsi="宋体" w:cs="宋体"/>
          <w:sz w:val="28"/>
          <w:szCs w:val="28"/>
        </w:rPr>
      </w:pPr>
      <w:r>
        <w:rPr>
          <w:rFonts w:hint="eastAsia" w:ascii="宋体" w:hAnsi="宋体" w:cs="宋体"/>
          <w:sz w:val="28"/>
          <w:szCs w:val="28"/>
        </w:rPr>
        <w:t>②漏洞补摄必须按原设计航迹进行。补摄航线的长度应满足用户区域网加密布点的要求。</w:t>
      </w:r>
    </w:p>
    <w:p w14:paraId="79397604">
      <w:pPr>
        <w:snapToGrid w:val="0"/>
        <w:spacing w:line="360" w:lineRule="auto"/>
        <w:jc w:val="left"/>
        <w:rPr>
          <w:rFonts w:hint="eastAsia" w:ascii="宋体" w:hAnsi="宋体" w:cs="宋体"/>
          <w:sz w:val="28"/>
          <w:szCs w:val="28"/>
        </w:rPr>
      </w:pPr>
      <w:r>
        <w:rPr>
          <w:rFonts w:hint="eastAsia" w:ascii="宋体" w:hAnsi="宋体" w:cs="宋体"/>
          <w:sz w:val="28"/>
          <w:szCs w:val="28"/>
        </w:rPr>
        <w:t>③对于不影响内业加密选点和模型连接的相对漏洞及局部缺陷（如云、云影、斑痕等），可只在漏洞处补摄。补摄航线的长度应超出漏洞外一条基线。</w:t>
      </w:r>
    </w:p>
    <w:p w14:paraId="2C716107">
      <w:pPr>
        <w:snapToGrid w:val="0"/>
        <w:spacing w:line="360" w:lineRule="auto"/>
        <w:jc w:val="left"/>
        <w:rPr>
          <w:rFonts w:hint="eastAsia" w:ascii="宋体" w:hAnsi="宋体" w:cs="宋体"/>
          <w:sz w:val="28"/>
          <w:szCs w:val="28"/>
        </w:rPr>
      </w:pPr>
      <w:r>
        <w:rPr>
          <w:rFonts w:hint="eastAsia" w:ascii="宋体" w:hAnsi="宋体" w:cs="宋体"/>
          <w:sz w:val="28"/>
          <w:szCs w:val="28"/>
        </w:rPr>
        <w:t>④应采用同一焦距的数字航摄仪进行补摄。</w:t>
      </w:r>
    </w:p>
    <w:p w14:paraId="14A420D6">
      <w:pPr>
        <w:snapToGrid w:val="0"/>
        <w:spacing w:line="360" w:lineRule="auto"/>
        <w:jc w:val="left"/>
        <w:rPr>
          <w:rFonts w:hint="eastAsia" w:ascii="宋体" w:hAnsi="宋体" w:cs="宋体"/>
          <w:sz w:val="28"/>
          <w:szCs w:val="28"/>
        </w:rPr>
      </w:pPr>
      <w:r>
        <w:rPr>
          <w:rFonts w:hint="eastAsia" w:ascii="宋体" w:hAnsi="宋体" w:cs="宋体"/>
          <w:sz w:val="28"/>
          <w:szCs w:val="28"/>
        </w:rPr>
        <w:t>3.3像控点布设与测量</w:t>
      </w:r>
    </w:p>
    <w:p w14:paraId="778C7CAB">
      <w:pPr>
        <w:snapToGrid w:val="0"/>
        <w:spacing w:line="360" w:lineRule="auto"/>
        <w:jc w:val="left"/>
        <w:rPr>
          <w:rFonts w:hint="eastAsia" w:ascii="宋体" w:hAnsi="宋体" w:cs="宋体"/>
          <w:sz w:val="28"/>
          <w:szCs w:val="28"/>
        </w:rPr>
      </w:pPr>
      <w:r>
        <w:rPr>
          <w:rFonts w:hint="eastAsia" w:ascii="宋体" w:hAnsi="宋体" w:cs="宋体"/>
          <w:sz w:val="28"/>
          <w:szCs w:val="28"/>
        </w:rPr>
        <w:t>像控点布设与测量应满足IMU/GPS辅助航空摄影像控点布设要求，像控点应均匀分布在区域网内，每1km²不少于6个。</w:t>
      </w:r>
    </w:p>
    <w:p w14:paraId="63979E89">
      <w:pPr>
        <w:snapToGrid w:val="0"/>
        <w:spacing w:line="360" w:lineRule="auto"/>
        <w:jc w:val="left"/>
        <w:rPr>
          <w:rFonts w:hint="eastAsia" w:ascii="宋体" w:hAnsi="宋体" w:cs="宋体"/>
          <w:sz w:val="28"/>
          <w:szCs w:val="28"/>
        </w:rPr>
      </w:pPr>
      <w:r>
        <w:rPr>
          <w:rFonts w:hint="eastAsia" w:ascii="宋体" w:hAnsi="宋体" w:cs="宋体"/>
          <w:sz w:val="28"/>
          <w:szCs w:val="28"/>
        </w:rPr>
        <w:t>像片控制点相对于最近基础控制点的平面位置中误差不超过图上0.10mm；高程中误差，平地、丘陵不超过基本等高距的1/10。</w:t>
      </w:r>
    </w:p>
    <w:p w14:paraId="4AA9D5B2">
      <w:pPr>
        <w:snapToGrid w:val="0"/>
        <w:spacing w:line="360" w:lineRule="auto"/>
        <w:jc w:val="left"/>
        <w:rPr>
          <w:rFonts w:hint="eastAsia" w:ascii="宋体" w:hAnsi="宋体" w:cs="宋体"/>
          <w:sz w:val="28"/>
          <w:szCs w:val="28"/>
        </w:rPr>
      </w:pPr>
      <w:r>
        <w:rPr>
          <w:rFonts w:hint="eastAsia" w:ascii="宋体" w:hAnsi="宋体" w:cs="宋体"/>
          <w:sz w:val="28"/>
          <w:szCs w:val="28"/>
        </w:rPr>
        <w:t>用RTK方法施测的像控点成果应进行100%的内业检查和不少于总点数10%的外业检测。</w:t>
      </w:r>
    </w:p>
    <w:p w14:paraId="7077E507">
      <w:pPr>
        <w:snapToGrid w:val="0"/>
        <w:spacing w:line="360" w:lineRule="auto"/>
        <w:jc w:val="left"/>
        <w:rPr>
          <w:rFonts w:hint="eastAsia" w:ascii="宋体" w:hAnsi="宋体" w:cs="宋体"/>
          <w:sz w:val="28"/>
          <w:szCs w:val="28"/>
        </w:rPr>
      </w:pPr>
      <w:r>
        <w:rPr>
          <w:rFonts w:hint="eastAsia" w:ascii="宋体" w:hAnsi="宋体" w:cs="宋体"/>
          <w:sz w:val="28"/>
          <w:szCs w:val="28"/>
        </w:rPr>
        <w:t>3.4空中三角测量</w:t>
      </w:r>
    </w:p>
    <w:p w14:paraId="429A35CE">
      <w:pPr>
        <w:snapToGrid w:val="0"/>
        <w:spacing w:line="360" w:lineRule="auto"/>
        <w:jc w:val="left"/>
        <w:rPr>
          <w:rFonts w:hint="eastAsia" w:ascii="宋体" w:hAnsi="宋体" w:cs="宋体"/>
          <w:sz w:val="28"/>
          <w:szCs w:val="28"/>
        </w:rPr>
      </w:pPr>
      <w:r>
        <w:rPr>
          <w:rFonts w:hint="eastAsia" w:ascii="宋体" w:hAnsi="宋体" w:cs="宋体"/>
          <w:sz w:val="28"/>
          <w:szCs w:val="28"/>
        </w:rPr>
        <w:t>根据外业测定的像控点的成果，采用全数字摄影测量空中三角测量加密软件进行区域网整体平差，得到加密点成果以及每张像片外方位元素，提交数据成果及资料等工作。</w:t>
      </w:r>
    </w:p>
    <w:p w14:paraId="310EE7D8">
      <w:pPr>
        <w:snapToGrid w:val="0"/>
        <w:spacing w:line="360" w:lineRule="auto"/>
        <w:jc w:val="left"/>
        <w:rPr>
          <w:rFonts w:hint="eastAsia" w:ascii="宋体" w:hAnsi="宋体" w:cs="宋体"/>
          <w:sz w:val="28"/>
          <w:szCs w:val="28"/>
        </w:rPr>
      </w:pPr>
      <w:r>
        <w:rPr>
          <w:rFonts w:hint="eastAsia" w:ascii="宋体" w:hAnsi="宋体" w:cs="宋体"/>
          <w:sz w:val="28"/>
          <w:szCs w:val="28"/>
        </w:rPr>
        <w:t>相对定向精度，连接上下视中误差不大于 1/3 像素，连接点上下视差最大残差不大于 2/3 像素，特别困难地区可放宽 0.5 倍。</w:t>
      </w:r>
    </w:p>
    <w:p w14:paraId="23E1124D">
      <w:pPr>
        <w:snapToGrid w:val="0"/>
        <w:spacing w:line="360" w:lineRule="auto"/>
        <w:jc w:val="left"/>
        <w:rPr>
          <w:rFonts w:hint="eastAsia" w:ascii="宋体" w:hAnsi="宋体" w:cs="宋体"/>
          <w:sz w:val="28"/>
          <w:szCs w:val="28"/>
        </w:rPr>
      </w:pPr>
      <w:r>
        <w:rPr>
          <w:rFonts w:hint="eastAsia" w:ascii="宋体" w:hAnsi="宋体" w:cs="宋体"/>
          <w:sz w:val="28"/>
          <w:szCs w:val="28"/>
        </w:rPr>
        <w:t>区域网平差计算精度指标应符合《数字航空摄影测量空中三角测量规范》 GB/T 23236-2009的规定。</w:t>
      </w:r>
    </w:p>
    <w:p w14:paraId="0C87DCBB">
      <w:pPr>
        <w:snapToGrid w:val="0"/>
        <w:spacing w:line="360" w:lineRule="auto"/>
        <w:jc w:val="left"/>
        <w:rPr>
          <w:rFonts w:hint="eastAsia" w:ascii="宋体" w:hAnsi="宋体" w:cs="宋体"/>
          <w:sz w:val="28"/>
          <w:szCs w:val="28"/>
        </w:rPr>
      </w:pPr>
      <w:r>
        <w:rPr>
          <w:rFonts w:hint="eastAsia" w:ascii="宋体" w:hAnsi="宋体" w:cs="宋体"/>
          <w:sz w:val="28"/>
          <w:szCs w:val="28"/>
        </w:rPr>
        <w:t>3.5倾斜摄影三维实景模型生产</w:t>
      </w:r>
    </w:p>
    <w:p w14:paraId="532BB3B8">
      <w:pPr>
        <w:snapToGrid w:val="0"/>
        <w:spacing w:line="360" w:lineRule="auto"/>
        <w:jc w:val="left"/>
        <w:rPr>
          <w:rFonts w:hint="eastAsia" w:ascii="宋体" w:hAnsi="宋体" w:cs="宋体"/>
          <w:sz w:val="28"/>
          <w:szCs w:val="28"/>
        </w:rPr>
      </w:pPr>
      <w:r>
        <w:rPr>
          <w:rFonts w:hint="eastAsia" w:ascii="宋体" w:hAnsi="宋体" w:cs="宋体"/>
          <w:sz w:val="28"/>
          <w:szCs w:val="28"/>
        </w:rPr>
        <w:t>对地理要素的结构能够真实、完整、质量一致地表现，模型结构完整，位置准确；</w:t>
      </w:r>
    </w:p>
    <w:p w14:paraId="4E9A861D">
      <w:pPr>
        <w:snapToGrid w:val="0"/>
        <w:spacing w:line="360" w:lineRule="auto"/>
        <w:jc w:val="left"/>
        <w:rPr>
          <w:rFonts w:hint="eastAsia" w:ascii="宋体" w:hAnsi="宋体" w:cs="宋体"/>
          <w:sz w:val="28"/>
          <w:szCs w:val="28"/>
        </w:rPr>
      </w:pPr>
      <w:r>
        <w:rPr>
          <w:rFonts w:hint="eastAsia" w:ascii="宋体" w:hAnsi="宋体" w:cs="宋体"/>
          <w:sz w:val="28"/>
          <w:szCs w:val="28"/>
        </w:rPr>
        <w:t>模型无遮挡处不应存在明显的变形、漏洞、扭曲、纹理拉花、悬浮物等问题。</w:t>
      </w:r>
    </w:p>
    <w:p w14:paraId="422447E6">
      <w:pPr>
        <w:snapToGrid w:val="0"/>
        <w:spacing w:line="360" w:lineRule="auto"/>
        <w:jc w:val="left"/>
        <w:rPr>
          <w:rFonts w:hint="eastAsia" w:ascii="宋体" w:hAnsi="宋体" w:cs="宋体"/>
          <w:sz w:val="28"/>
          <w:szCs w:val="28"/>
        </w:rPr>
      </w:pPr>
      <w:r>
        <w:rPr>
          <w:rFonts w:hint="eastAsia" w:ascii="宋体" w:hAnsi="宋体" w:cs="宋体"/>
          <w:sz w:val="28"/>
          <w:szCs w:val="28"/>
        </w:rPr>
        <w:t>3.6真正射影像制作</w:t>
      </w:r>
    </w:p>
    <w:p w14:paraId="04E71E59">
      <w:pPr>
        <w:snapToGrid w:val="0"/>
        <w:spacing w:line="360" w:lineRule="auto"/>
        <w:jc w:val="left"/>
        <w:rPr>
          <w:rFonts w:hint="eastAsia" w:ascii="宋体" w:hAnsi="宋体" w:cs="宋体"/>
          <w:sz w:val="28"/>
          <w:szCs w:val="28"/>
        </w:rPr>
      </w:pPr>
      <w:r>
        <w:rPr>
          <w:rFonts w:hint="eastAsia" w:ascii="宋体" w:hAnsi="宋体" w:cs="宋体"/>
          <w:sz w:val="28"/>
          <w:szCs w:val="28"/>
        </w:rPr>
        <w:t>1、模型正射投影</w:t>
      </w:r>
    </w:p>
    <w:p w14:paraId="3183DD01">
      <w:pPr>
        <w:snapToGrid w:val="0"/>
        <w:spacing w:line="360" w:lineRule="auto"/>
        <w:jc w:val="left"/>
        <w:rPr>
          <w:rFonts w:hint="eastAsia" w:ascii="宋体" w:hAnsi="宋体" w:cs="宋体"/>
          <w:sz w:val="28"/>
          <w:szCs w:val="28"/>
        </w:rPr>
      </w:pPr>
      <w:r>
        <w:rPr>
          <w:rFonts w:hint="eastAsia" w:ascii="宋体" w:hAnsi="宋体" w:cs="宋体"/>
          <w:sz w:val="28"/>
          <w:szCs w:val="28"/>
        </w:rPr>
        <w:t>利用实景三维模型进行正射投影，直接生产真正射影像，真正射影像地面分辨率应不低于5cm；影像接边误差不应大于2个像元；平面位置中误差不应大于图上0.8mm。</w:t>
      </w:r>
    </w:p>
    <w:p w14:paraId="2AC22A55">
      <w:pPr>
        <w:snapToGrid w:val="0"/>
        <w:spacing w:line="360" w:lineRule="auto"/>
        <w:jc w:val="left"/>
        <w:rPr>
          <w:rFonts w:hint="eastAsia" w:ascii="宋体" w:hAnsi="宋体" w:cs="宋体"/>
          <w:sz w:val="28"/>
          <w:szCs w:val="28"/>
        </w:rPr>
      </w:pPr>
      <w:r>
        <w:rPr>
          <w:rFonts w:hint="eastAsia" w:ascii="宋体" w:hAnsi="宋体" w:cs="宋体"/>
          <w:sz w:val="28"/>
          <w:szCs w:val="28"/>
        </w:rPr>
        <w:t>2、影像整饰输出</w:t>
      </w:r>
    </w:p>
    <w:p w14:paraId="75DED6D7">
      <w:pPr>
        <w:snapToGrid w:val="0"/>
        <w:spacing w:line="360" w:lineRule="auto"/>
        <w:jc w:val="left"/>
        <w:rPr>
          <w:rFonts w:hint="eastAsia" w:ascii="宋体" w:hAnsi="宋体" w:cs="宋体"/>
          <w:sz w:val="28"/>
          <w:szCs w:val="28"/>
        </w:rPr>
      </w:pPr>
      <w:r>
        <w:rPr>
          <w:rFonts w:hint="eastAsia" w:ascii="宋体" w:hAnsi="宋体" w:cs="宋体"/>
          <w:sz w:val="28"/>
          <w:szCs w:val="28"/>
        </w:rPr>
        <w:t>对不同区块生成的真正射影像进行匀色处理，保持色调基本一致，接边部分不能造成影像重影，无模糊、错位、扭曲、变形、漏洞等问题及现象；色彩特征应反差适中，色调均匀，纹理清楚，层次丰富，无明显失真，灰度直方图一般呈正态分布。不应有阴云、大团云阴影与烟雾。不得有任何单块云、密云阴影或烟雾使地物变得模糊的面积超过影像的 3%。</w:t>
      </w:r>
    </w:p>
    <w:p w14:paraId="00E4FFC1">
      <w:pPr>
        <w:snapToGrid w:val="0"/>
        <w:spacing w:line="360" w:lineRule="auto"/>
        <w:jc w:val="left"/>
        <w:rPr>
          <w:rFonts w:hint="eastAsia" w:ascii="宋体" w:hAnsi="宋体" w:cs="宋体"/>
          <w:sz w:val="28"/>
          <w:szCs w:val="28"/>
        </w:rPr>
      </w:pPr>
      <w:r>
        <w:rPr>
          <w:rFonts w:hint="eastAsia" w:ascii="宋体" w:hAnsi="宋体" w:cs="宋体"/>
          <w:sz w:val="28"/>
          <w:szCs w:val="28"/>
        </w:rPr>
        <w:t>3.7LOD3单体化模型制作</w:t>
      </w:r>
    </w:p>
    <w:p w14:paraId="6C343626">
      <w:pPr>
        <w:snapToGrid w:val="0"/>
        <w:spacing w:line="360" w:lineRule="auto"/>
        <w:jc w:val="left"/>
        <w:rPr>
          <w:rFonts w:hint="eastAsia" w:ascii="宋体" w:hAnsi="宋体" w:cs="宋体"/>
          <w:sz w:val="28"/>
          <w:szCs w:val="28"/>
        </w:rPr>
      </w:pPr>
      <w:r>
        <w:rPr>
          <w:rFonts w:hint="eastAsia" w:ascii="宋体" w:hAnsi="宋体" w:cs="宋体"/>
          <w:sz w:val="28"/>
          <w:szCs w:val="28"/>
        </w:rPr>
        <w:t>所有单体模型均采用建筑分栋（幢）独立建模的方式进行模型制作，不得将多个建筑物模型结合在一起。模型应真实反映建筑物的外观形态和细节特征，应避免整个墙面一张贴图导致损失模型立体效果。由于树木遮挡等原因，造成城市重要建筑物遮挡超过 20%，需现场采集建筑照片，对建筑遮挡部分的贴图进行修正。</w:t>
      </w:r>
    </w:p>
    <w:p w14:paraId="2A0E4200">
      <w:pPr>
        <w:snapToGrid w:val="0"/>
        <w:spacing w:line="360" w:lineRule="auto"/>
        <w:jc w:val="left"/>
        <w:rPr>
          <w:rFonts w:hint="eastAsia" w:ascii="宋体" w:hAnsi="宋体" w:cs="宋体"/>
          <w:sz w:val="28"/>
          <w:szCs w:val="28"/>
        </w:rPr>
      </w:pPr>
      <w:r>
        <w:rPr>
          <w:rFonts w:hint="eastAsia" w:ascii="宋体" w:hAnsi="宋体" w:cs="宋体"/>
          <w:sz w:val="28"/>
          <w:szCs w:val="28"/>
        </w:rPr>
        <w:t>3.8其他技术要求</w:t>
      </w:r>
    </w:p>
    <w:p w14:paraId="0006B220">
      <w:pPr>
        <w:snapToGrid w:val="0"/>
        <w:spacing w:line="360" w:lineRule="auto"/>
        <w:jc w:val="left"/>
        <w:rPr>
          <w:rFonts w:hint="eastAsia" w:ascii="宋体" w:hAnsi="宋体" w:cs="宋体"/>
          <w:sz w:val="28"/>
          <w:szCs w:val="28"/>
        </w:rPr>
      </w:pPr>
      <w:r>
        <w:rPr>
          <w:rFonts w:hint="eastAsia" w:ascii="宋体" w:hAnsi="宋体" w:cs="宋体"/>
          <w:sz w:val="28"/>
          <w:szCs w:val="28"/>
        </w:rPr>
        <w:t>其他未尽技术要求宜见《实景三维江苏建设实施方案（2023-2025年）》、《实景三维徐州建设实施方案（2023-2025年）》。</w:t>
      </w:r>
    </w:p>
    <w:p w14:paraId="1BEC2AFA">
      <w:pPr>
        <w:snapToGrid w:val="0"/>
        <w:spacing w:line="360" w:lineRule="auto"/>
        <w:jc w:val="left"/>
        <w:rPr>
          <w:rFonts w:hint="eastAsia" w:ascii="宋体" w:hAnsi="宋体" w:cs="宋体"/>
          <w:sz w:val="28"/>
          <w:szCs w:val="28"/>
        </w:rPr>
      </w:pPr>
      <w:r>
        <w:rPr>
          <w:rFonts w:hint="eastAsia" w:ascii="宋体" w:hAnsi="宋体" w:cs="宋体"/>
          <w:sz w:val="28"/>
          <w:szCs w:val="28"/>
        </w:rPr>
        <w:t>4、项目工期要求</w:t>
      </w:r>
    </w:p>
    <w:p w14:paraId="4E3978E3">
      <w:pPr>
        <w:snapToGrid w:val="0"/>
        <w:spacing w:line="360" w:lineRule="auto"/>
        <w:jc w:val="left"/>
        <w:rPr>
          <w:rFonts w:hint="eastAsia" w:ascii="宋体" w:hAnsi="宋体" w:cs="宋体"/>
          <w:sz w:val="28"/>
          <w:szCs w:val="28"/>
          <w:highlight w:val="none"/>
        </w:rPr>
      </w:pPr>
      <w:r>
        <w:rPr>
          <w:rFonts w:hint="eastAsia" w:ascii="宋体" w:hAnsi="宋体" w:cs="宋体"/>
          <w:sz w:val="28"/>
          <w:szCs w:val="28"/>
          <w:highlight w:val="none"/>
        </w:rPr>
        <w:t>（1）履行期限：自合同签订之日起至2025年3月31日</w:t>
      </w:r>
    </w:p>
    <w:p w14:paraId="0DDF6932">
      <w:pPr>
        <w:snapToGrid w:val="0"/>
        <w:spacing w:line="360" w:lineRule="auto"/>
        <w:jc w:val="left"/>
        <w:rPr>
          <w:rFonts w:hint="eastAsia" w:ascii="宋体" w:hAnsi="宋体" w:cs="宋体"/>
          <w:sz w:val="28"/>
          <w:szCs w:val="28"/>
        </w:rPr>
      </w:pPr>
      <w:r>
        <w:rPr>
          <w:rFonts w:hint="eastAsia" w:ascii="宋体" w:hAnsi="宋体" w:cs="宋体"/>
          <w:sz w:val="28"/>
          <w:szCs w:val="28"/>
        </w:rPr>
        <w:t>（2）付款方式：项目签订后1个月内，支付合同总额30%，项目验收合格后支付合同总额的70%。</w:t>
      </w:r>
    </w:p>
    <w:p w14:paraId="4ED356A4">
      <w:pPr>
        <w:snapToGrid w:val="0"/>
        <w:spacing w:line="360" w:lineRule="auto"/>
        <w:jc w:val="left"/>
        <w:rPr>
          <w:rFonts w:hint="eastAsia" w:ascii="宋体" w:hAnsi="宋体" w:cs="宋体"/>
          <w:sz w:val="28"/>
          <w:szCs w:val="28"/>
        </w:rPr>
      </w:pPr>
      <w:r>
        <w:rPr>
          <w:rFonts w:hint="eastAsia" w:ascii="宋体" w:hAnsi="宋体" w:cs="宋体"/>
          <w:sz w:val="28"/>
          <w:szCs w:val="28"/>
        </w:rPr>
        <w:t>5、项目提交成果要求</w:t>
      </w:r>
    </w:p>
    <w:p w14:paraId="1CAFA341">
      <w:pPr>
        <w:snapToGrid w:val="0"/>
        <w:spacing w:line="360" w:lineRule="auto"/>
        <w:jc w:val="left"/>
        <w:rPr>
          <w:rFonts w:hint="eastAsia" w:ascii="宋体" w:hAnsi="宋体" w:cs="宋体"/>
          <w:sz w:val="28"/>
          <w:szCs w:val="28"/>
        </w:rPr>
      </w:pPr>
      <w:r>
        <w:rPr>
          <w:rFonts w:hint="eastAsia" w:ascii="宋体" w:hAnsi="宋体" w:cs="宋体"/>
          <w:sz w:val="28"/>
          <w:szCs w:val="28"/>
        </w:rPr>
        <w:t>5.1数据成果</w:t>
      </w:r>
    </w:p>
    <w:p w14:paraId="1916A7A4">
      <w:pPr>
        <w:snapToGrid w:val="0"/>
        <w:spacing w:line="360" w:lineRule="auto"/>
        <w:jc w:val="left"/>
        <w:rPr>
          <w:rFonts w:hint="eastAsia" w:ascii="宋体" w:hAnsi="宋体" w:cs="宋体"/>
          <w:sz w:val="28"/>
          <w:szCs w:val="28"/>
        </w:rPr>
      </w:pPr>
      <w:r>
        <w:rPr>
          <w:rFonts w:hint="eastAsia" w:ascii="宋体" w:hAnsi="宋体" w:cs="宋体"/>
          <w:sz w:val="28"/>
          <w:szCs w:val="28"/>
        </w:rPr>
        <w:t>（1）过程数据成果：外业航摄数据、像片控制点数据、空三成果数据、倾斜摄影外业记录表、倾斜摄影分区图、空三分区图、像片索引图、像控点实测照片；</w:t>
      </w:r>
    </w:p>
    <w:p w14:paraId="152A0CCE">
      <w:pPr>
        <w:snapToGrid w:val="0"/>
        <w:spacing w:line="360" w:lineRule="auto"/>
        <w:jc w:val="left"/>
        <w:rPr>
          <w:rFonts w:hint="eastAsia" w:ascii="宋体" w:hAnsi="宋体" w:cs="宋体"/>
          <w:sz w:val="28"/>
          <w:szCs w:val="28"/>
        </w:rPr>
      </w:pPr>
      <w:r>
        <w:rPr>
          <w:rFonts w:hint="eastAsia" w:ascii="宋体" w:hAnsi="宋体" w:cs="宋体"/>
          <w:sz w:val="28"/>
          <w:szCs w:val="28"/>
        </w:rPr>
        <w:t>（2）地理场景成果：倾斜摄影三维模型成果，提交OSGB瓦片集格式和3DTiles格式成果；</w:t>
      </w:r>
    </w:p>
    <w:p w14:paraId="093A0698">
      <w:pPr>
        <w:snapToGrid w:val="0"/>
        <w:spacing w:line="360" w:lineRule="auto"/>
        <w:jc w:val="left"/>
        <w:rPr>
          <w:rFonts w:hint="eastAsia" w:ascii="宋体" w:hAnsi="宋体" w:cs="宋体"/>
          <w:sz w:val="28"/>
          <w:szCs w:val="28"/>
        </w:rPr>
      </w:pPr>
      <w:r>
        <w:rPr>
          <w:rFonts w:hint="eastAsia" w:ascii="宋体" w:hAnsi="宋体" w:cs="宋体"/>
          <w:sz w:val="28"/>
          <w:szCs w:val="28"/>
        </w:rPr>
        <w:t>（4）优于LOD3 级重建单体化模型成果：3dMax原始格式，以及obj和3Dtiles格式；</w:t>
      </w:r>
    </w:p>
    <w:p w14:paraId="121B9AD6">
      <w:pPr>
        <w:snapToGrid w:val="0"/>
        <w:spacing w:line="360" w:lineRule="auto"/>
        <w:jc w:val="left"/>
        <w:rPr>
          <w:rFonts w:hint="eastAsia" w:ascii="宋体" w:hAnsi="宋体" w:cs="宋体"/>
          <w:sz w:val="28"/>
          <w:szCs w:val="28"/>
        </w:rPr>
      </w:pPr>
      <w:r>
        <w:rPr>
          <w:rFonts w:hint="eastAsia" w:ascii="宋体" w:hAnsi="宋体" w:cs="宋体"/>
          <w:sz w:val="28"/>
          <w:szCs w:val="28"/>
        </w:rPr>
        <w:t>（5）基础地理实体成果：统一提交GDB格式数据库；</w:t>
      </w:r>
    </w:p>
    <w:p w14:paraId="480FBE43">
      <w:pPr>
        <w:snapToGrid w:val="0"/>
        <w:spacing w:line="360" w:lineRule="auto"/>
        <w:jc w:val="left"/>
        <w:rPr>
          <w:rFonts w:hint="eastAsia" w:ascii="宋体" w:hAnsi="宋体" w:cs="宋体"/>
          <w:sz w:val="28"/>
          <w:szCs w:val="28"/>
        </w:rPr>
      </w:pPr>
      <w:r>
        <w:rPr>
          <w:rFonts w:hint="eastAsia" w:ascii="宋体" w:hAnsi="宋体" w:cs="宋体"/>
          <w:sz w:val="28"/>
          <w:szCs w:val="28"/>
        </w:rPr>
        <w:t>5.2文本文件</w:t>
      </w:r>
    </w:p>
    <w:p w14:paraId="1F02E4DC">
      <w:pPr>
        <w:snapToGrid w:val="0"/>
        <w:spacing w:line="360" w:lineRule="auto"/>
        <w:jc w:val="left"/>
        <w:rPr>
          <w:rFonts w:hint="eastAsia" w:ascii="宋体" w:hAnsi="宋体" w:cs="宋体"/>
          <w:sz w:val="28"/>
          <w:szCs w:val="28"/>
        </w:rPr>
      </w:pPr>
      <w:r>
        <w:rPr>
          <w:rFonts w:hint="eastAsia" w:ascii="宋体" w:hAnsi="宋体" w:cs="宋体"/>
          <w:sz w:val="28"/>
          <w:szCs w:val="28"/>
        </w:rPr>
        <w:t>（1）项目技术设计书；</w:t>
      </w:r>
    </w:p>
    <w:p w14:paraId="4D12A190">
      <w:pPr>
        <w:snapToGrid w:val="0"/>
        <w:spacing w:line="360" w:lineRule="auto"/>
        <w:jc w:val="left"/>
        <w:rPr>
          <w:rFonts w:hint="eastAsia" w:ascii="宋体" w:hAnsi="宋体" w:cs="宋体"/>
          <w:sz w:val="28"/>
          <w:szCs w:val="28"/>
        </w:rPr>
      </w:pPr>
      <w:r>
        <w:rPr>
          <w:rFonts w:hint="eastAsia" w:ascii="宋体" w:hAnsi="宋体" w:cs="宋体"/>
          <w:sz w:val="28"/>
          <w:szCs w:val="28"/>
        </w:rPr>
        <w:t>（2）项目总结报告；</w:t>
      </w:r>
    </w:p>
    <w:p w14:paraId="5ECD02C1">
      <w:pPr>
        <w:snapToGrid w:val="0"/>
        <w:spacing w:line="360" w:lineRule="auto"/>
        <w:jc w:val="left"/>
        <w:rPr>
          <w:rFonts w:hint="eastAsia" w:ascii="宋体" w:hAnsi="宋体" w:cs="宋体"/>
          <w:sz w:val="28"/>
          <w:szCs w:val="28"/>
        </w:rPr>
      </w:pPr>
      <w:r>
        <w:rPr>
          <w:rFonts w:hint="eastAsia" w:ascii="宋体" w:hAnsi="宋体" w:cs="宋体"/>
          <w:sz w:val="28"/>
          <w:szCs w:val="28"/>
        </w:rPr>
        <w:t>（3）项目质检报告。</w:t>
      </w:r>
    </w:p>
    <w:p w14:paraId="79EF8019">
      <w:pPr>
        <w:snapToGrid w:val="0"/>
        <w:spacing w:line="360" w:lineRule="auto"/>
        <w:jc w:val="left"/>
        <w:rPr>
          <w:rFonts w:hint="eastAsia" w:ascii="宋体" w:hAnsi="宋体" w:cs="宋体"/>
          <w:sz w:val="28"/>
          <w:szCs w:val="28"/>
        </w:rPr>
      </w:pPr>
      <w:r>
        <w:rPr>
          <w:rFonts w:hint="eastAsia" w:ascii="宋体" w:hAnsi="宋体" w:cs="宋体"/>
          <w:sz w:val="28"/>
          <w:szCs w:val="28"/>
        </w:rPr>
        <w:t>5.3其他成果</w:t>
      </w:r>
    </w:p>
    <w:p w14:paraId="7412450D">
      <w:pPr>
        <w:snapToGrid w:val="0"/>
        <w:spacing w:line="360" w:lineRule="auto"/>
        <w:jc w:val="left"/>
        <w:rPr>
          <w:rFonts w:hint="eastAsia" w:ascii="宋体" w:hAnsi="宋体" w:cs="宋体"/>
          <w:sz w:val="28"/>
          <w:szCs w:val="28"/>
        </w:rPr>
      </w:pPr>
      <w:r>
        <w:rPr>
          <w:rFonts w:hint="eastAsia" w:ascii="宋体" w:hAnsi="宋体" w:cs="宋体"/>
          <w:sz w:val="28"/>
          <w:szCs w:val="28"/>
        </w:rPr>
        <w:t>（1）根据采购方要求完成实景三维示范应用建设1项；</w:t>
      </w:r>
    </w:p>
    <w:p w14:paraId="7BEFFB3B">
      <w:pPr>
        <w:snapToGrid w:val="0"/>
        <w:spacing w:line="360" w:lineRule="auto"/>
        <w:jc w:val="left"/>
        <w:rPr>
          <w:rFonts w:hint="eastAsia" w:ascii="宋体" w:hAnsi="宋体" w:cs="宋体"/>
          <w:sz w:val="28"/>
          <w:szCs w:val="28"/>
        </w:rPr>
      </w:pPr>
      <w:r>
        <w:rPr>
          <w:rFonts w:hint="eastAsia" w:ascii="宋体" w:hAnsi="宋体" w:cs="宋体"/>
          <w:sz w:val="28"/>
          <w:szCs w:val="28"/>
        </w:rPr>
        <w:t>（2）其他相关资料。</w:t>
      </w:r>
    </w:p>
    <w:p w14:paraId="6682768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60101010101"/>
    <w:charset w:val="00"/>
    <w:family w:val="auto"/>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kYzIzYzRlMjgyZDgzM2EzNTJkNWViZDkwN2Y3NTYifQ=="/>
  </w:docVars>
  <w:rsids>
    <w:rsidRoot w:val="00000000"/>
    <w:rsid w:val="273C6DA1"/>
    <w:rsid w:val="38A52E36"/>
    <w:rsid w:val="3F693AF3"/>
    <w:rsid w:val="41E03E5A"/>
    <w:rsid w:val="6E521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paragraph" w:customStyle="1" w:styleId="5">
    <w:name w:val="文本块11"/>
    <w:basedOn w:val="6"/>
    <w:qFormat/>
    <w:uiPriority w:val="6"/>
    <w:pPr>
      <w:ind w:left="420" w:right="33"/>
      <w:jc w:val="left"/>
    </w:pPr>
    <w:rPr>
      <w:sz w:val="24"/>
      <w:szCs w:val="20"/>
    </w:rPr>
  </w:style>
  <w:style w:type="paragraph" w:customStyle="1" w:styleId="6">
    <w:name w:val="正文12"/>
    <w:next w:val="7"/>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7">
    <w:name w:val="正文文本1"/>
    <w:basedOn w:val="8"/>
    <w:next w:val="13"/>
    <w:qFormat/>
    <w:uiPriority w:val="0"/>
    <w:pPr>
      <w:tabs>
        <w:tab w:val="left" w:pos="420"/>
      </w:tabs>
    </w:pPr>
    <w:rPr>
      <w:rFonts w:eastAsia="黑体"/>
      <w:bCs/>
      <w:spacing w:val="20"/>
      <w:sz w:val="56"/>
    </w:rPr>
  </w:style>
  <w:style w:type="paragraph" w:customStyle="1" w:styleId="8">
    <w:name w:val="正文11"/>
    <w:next w:val="9"/>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9">
    <w:name w:val="文本块1"/>
    <w:basedOn w:val="10"/>
    <w:next w:val="12"/>
    <w:qFormat/>
    <w:uiPriority w:val="0"/>
    <w:pPr>
      <w:tabs>
        <w:tab w:val="left" w:pos="420"/>
      </w:tabs>
      <w:ind w:left="256" w:right="6" w:firstLine="624"/>
    </w:pPr>
    <w:rPr>
      <w:rFonts w:eastAsia="仿宋_GB2312"/>
      <w:sz w:val="28"/>
      <w:szCs w:val="20"/>
    </w:rPr>
  </w:style>
  <w:style w:type="paragraph" w:customStyle="1" w:styleId="10">
    <w:name w:val="正文1"/>
    <w:basedOn w:val="11"/>
    <w:next w:val="7"/>
    <w:qFormat/>
    <w:uiPriority w:val="0"/>
    <w:pPr>
      <w:tabs>
        <w:tab w:val="left" w:pos="420"/>
      </w:tabs>
      <w:spacing w:line="360" w:lineRule="auto"/>
      <w:ind w:firstLine="432"/>
    </w:pPr>
    <w:rPr>
      <w:rFonts w:ascii="宋体" w:hAnsi="宋体"/>
      <w:b/>
      <w:sz w:val="24"/>
    </w:rPr>
  </w:style>
  <w:style w:type="paragraph" w:customStyle="1" w:styleId="11">
    <w:name w:val="正文111"/>
    <w:next w:val="1"/>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12">
    <w:name w:val="标题 41"/>
    <w:basedOn w:val="6"/>
    <w:next w:val="8"/>
    <w:qFormat/>
    <w:uiPriority w:val="0"/>
    <w:pPr>
      <w:keepNext/>
      <w:keepLines/>
      <w:spacing w:before="280" w:after="290" w:line="376" w:lineRule="auto"/>
      <w:outlineLvl w:val="3"/>
    </w:pPr>
    <w:rPr>
      <w:rFonts w:ascii="Cambria" w:hAnsi="Cambria"/>
      <w:b/>
      <w:bCs/>
      <w:sz w:val="28"/>
      <w:szCs w:val="28"/>
    </w:rPr>
  </w:style>
  <w:style w:type="paragraph" w:customStyle="1" w:styleId="13">
    <w:name w:val="一级条标题"/>
    <w:basedOn w:val="14"/>
    <w:next w:val="15"/>
    <w:qFormat/>
    <w:uiPriority w:val="99"/>
    <w:pPr>
      <w:tabs>
        <w:tab w:val="left" w:pos="810"/>
        <w:tab w:val="left" w:pos="907"/>
        <w:tab w:val="left" w:pos="1265"/>
      </w:tabs>
      <w:spacing w:before="0" w:after="0"/>
      <w:ind w:left="907" w:hanging="907"/>
      <w:outlineLvl w:val="2"/>
    </w:pPr>
    <w:rPr>
      <w:rFonts w:hAnsi="宋体"/>
      <w:sz w:val="20"/>
    </w:rPr>
  </w:style>
  <w:style w:type="paragraph" w:customStyle="1" w:styleId="14">
    <w:name w:val="章标题"/>
    <w:next w:val="1"/>
    <w:qFormat/>
    <w:uiPriority w:val="99"/>
    <w:pPr>
      <w:tabs>
        <w:tab w:val="left" w:pos="810"/>
        <w:tab w:val="left" w:pos="1265"/>
      </w:tabs>
      <w:spacing w:before="50" w:after="50"/>
      <w:ind w:left="810" w:hanging="810"/>
      <w:jc w:val="both"/>
      <w:outlineLvl w:val="1"/>
    </w:pPr>
    <w:rPr>
      <w:rFonts w:hint="default" w:ascii="黑体" w:hAnsi="Calibri" w:eastAsia="黑体" w:cs="Times New Roman"/>
      <w:sz w:val="22"/>
      <w:lang w:val="en-US" w:eastAsia="zh-CN" w:bidi="ar-SA"/>
    </w:rPr>
  </w:style>
  <w:style w:type="paragraph" w:customStyle="1" w:styleId="15">
    <w:name w:val="段"/>
    <w:basedOn w:val="8"/>
    <w:next w:val="1"/>
    <w:qFormat/>
    <w:uiPriority w:val="99"/>
    <w:pPr>
      <w:widowControl/>
      <w:ind w:firstLine="200"/>
    </w:pPr>
    <w:rPr>
      <w:rFonts w:ascii="宋体"/>
      <w:sz w:val="20"/>
      <w:szCs w:val="20"/>
    </w:rPr>
  </w:style>
  <w:style w:type="paragraph" w:customStyle="1" w:styleId="16">
    <w:name w:val="目录 111"/>
    <w:basedOn w:val="11"/>
    <w:next w:val="1"/>
    <w:qFormat/>
    <w:uiPriority w:val="0"/>
    <w:pPr>
      <w:widowControl/>
      <w:spacing w:after="100" w:line="259" w:lineRule="auto"/>
      <w:jc w:val="left"/>
    </w:pPr>
    <w:rPr>
      <w:rFonts w:ascii="Calibri" w:hAnsi="Calibri" w:eastAsia="宋体"/>
      <w:sz w:val="22"/>
      <w:szCs w:val="22"/>
    </w:rPr>
  </w:style>
  <w:style w:type="paragraph" w:customStyle="1" w:styleId="17">
    <w:name w:val="正文文本缩进1"/>
    <w:basedOn w:val="10"/>
    <w:next w:val="18"/>
    <w:qFormat/>
    <w:uiPriority w:val="0"/>
    <w:pPr>
      <w:spacing w:after="120"/>
      <w:ind w:left="420"/>
    </w:pPr>
  </w:style>
  <w:style w:type="paragraph" w:customStyle="1" w:styleId="18">
    <w:name w:val="寄信人地址1"/>
    <w:basedOn w:val="1"/>
    <w:unhideWhenUsed/>
    <w:qFormat/>
    <w:uiPriority w:val="99"/>
    <w:rPr>
      <w:rFonts w:ascii="Arial" w:hAnsi="Arial"/>
    </w:rPr>
  </w:style>
  <w:style w:type="paragraph" w:customStyle="1" w:styleId="19">
    <w:name w:val="无间隔1"/>
    <w:qFormat/>
    <w:uiPriority w:val="1"/>
    <w:rPr>
      <w:rFonts w:hint="default" w:ascii="Times New Roman" w:hAnsi="Times New Roman" w:eastAsia="宋体" w:cs="Times New Roman"/>
      <w:sz w:val="22"/>
      <w:szCs w:val="22"/>
      <w:lang w:val="en-US" w:eastAsia="zh-CN" w:bidi="ar-SA"/>
    </w:rPr>
  </w:style>
  <w:style w:type="character" w:customStyle="1" w:styleId="20">
    <w:name w:val="标题 2 Char"/>
    <w:link w:val="21"/>
    <w:qFormat/>
    <w:uiPriority w:val="0"/>
    <w:rPr>
      <w:rFonts w:ascii="Cambria" w:hAnsi="Cambria"/>
      <w:b/>
      <w:bCs/>
      <w:sz w:val="28"/>
      <w:szCs w:val="32"/>
    </w:rPr>
  </w:style>
  <w:style w:type="paragraph" w:customStyle="1" w:styleId="21">
    <w:name w:val="标题 21"/>
    <w:basedOn w:val="1"/>
    <w:next w:val="22"/>
    <w:link w:val="20"/>
    <w:qFormat/>
    <w:uiPriority w:val="0"/>
    <w:pPr>
      <w:keepNext/>
      <w:keepLines/>
      <w:tabs>
        <w:tab w:val="left" w:pos="720"/>
      </w:tabs>
      <w:spacing w:before="260" w:after="260" w:line="416" w:lineRule="auto"/>
      <w:jc w:val="center"/>
      <w:outlineLvl w:val="1"/>
    </w:pPr>
    <w:rPr>
      <w:rFonts w:ascii="Cambria" w:hAnsi="Cambria"/>
      <w:b/>
      <w:bCs/>
      <w:sz w:val="28"/>
      <w:szCs w:val="32"/>
    </w:rPr>
  </w:style>
  <w:style w:type="paragraph" w:customStyle="1" w:styleId="22">
    <w:name w:val="正文缩进1"/>
    <w:basedOn w:val="1"/>
    <w:next w:val="8"/>
    <w:unhideWhenUsed/>
    <w:qFormat/>
    <w:uiPriority w:val="99"/>
    <w:pPr>
      <w:ind w:firstLine="420"/>
    </w:pPr>
  </w:style>
  <w:style w:type="paragraph" w:customStyle="1" w:styleId="23">
    <w:name w:val="样式 首行缩进:  2 字符"/>
    <w:basedOn w:val="1"/>
    <w:qFormat/>
    <w:uiPriority w:val="0"/>
    <w:pPr>
      <w:spacing w:line="400" w:lineRule="exact"/>
      <w:ind w:firstLine="200"/>
    </w:pPr>
    <w:rPr>
      <w:rFonts w:ascii="Calibri" w:hAnsi="Calibri" w:cs="宋体"/>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3014</Words>
  <Characters>3317</Characters>
  <Lines>0</Lines>
  <Paragraphs>0</Paragraphs>
  <TotalTime>1</TotalTime>
  <ScaleCrop>false</ScaleCrop>
  <LinksUpToDate>false</LinksUpToDate>
  <CharactersWithSpaces>3344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WPS_1691744051</cp:lastModifiedBy>
  <dcterms:modified xsi:type="dcterms:W3CDTF">2024-10-31T08:19:16Z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B1B464C2477F460599C3135060D07F3D_12</vt:lpwstr>
  </property>
</Properties>
</file>