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C9824">
      <w:pPr>
        <w:pStyle w:val="3"/>
        <w:spacing w:line="240" w:lineRule="auto"/>
        <w:ind w:firstLine="560"/>
        <w:rPr>
          <w:rFonts w:hint="eastAsia" w:ascii="宋体" w:hAnsi="宋体" w:eastAsia="宋体" w:cs="宋体"/>
          <w:b/>
          <w:bCs/>
          <w:color w:val="000000"/>
          <w:sz w:val="28"/>
        </w:rPr>
        <w:sectPr>
          <w:pgSz w:w="11906" w:h="16838"/>
          <w:pgMar w:top="1440" w:right="1800" w:bottom="1440" w:left="1800" w:header="851" w:footer="992" w:gutter="0"/>
          <w:cols w:space="425" w:num="1"/>
          <w:docGrid w:type="lines" w:linePitch="312" w:charSpace="0"/>
        </w:sectPr>
      </w:pPr>
      <w:bookmarkStart w:id="0" w:name="OLE_LINK1"/>
      <w:r>
        <w:rPr>
          <w:rFonts w:hint="eastAsia" w:ascii="宋体" w:hAnsi="宋体" w:eastAsia="宋体" w:cs="宋体"/>
          <w:sz w:val="28"/>
          <w:szCs w:val="28"/>
        </w:rPr>
        <w:t>如</w:t>
      </w:r>
      <w:r>
        <w:rPr>
          <w:rFonts w:hint="eastAsia" w:ascii="宋体" w:hAnsi="宋体" w:eastAsia="宋体" w:cs="宋体"/>
          <w:sz w:val="28"/>
          <w:szCs w:val="28"/>
          <w:highlight w:val="none"/>
        </w:rPr>
        <w:t>有建议或意见，请以书面形式并加盖公章、注明联系人、联系方式，于202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rPr>
        <w:t>日1</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:00之前送至我单位，逾期不受理（如邮寄，202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30</w:t>
      </w:r>
      <w:r>
        <w:rPr>
          <w:rFonts w:hint="eastAsia" w:ascii="宋体" w:hAnsi="宋体" w:eastAsia="宋体" w:cs="宋体"/>
          <w:sz w:val="28"/>
          <w:szCs w:val="28"/>
          <w:highlight w:val="none"/>
        </w:rPr>
        <w:t>日1</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:00之后到</w:t>
      </w:r>
      <w:r>
        <w:rPr>
          <w:rFonts w:hint="eastAsia" w:ascii="宋体" w:hAnsi="宋体" w:eastAsia="宋体" w:cs="宋体"/>
          <w:sz w:val="28"/>
          <w:szCs w:val="28"/>
        </w:rPr>
        <w:t>达本公司的邮件将不再受理）。</w:t>
      </w:r>
    </w:p>
    <w:bookmarkEnd w:id="0"/>
    <w:p w14:paraId="12210A8E">
      <w:pPr>
        <w:keepNext w:val="0"/>
        <w:keepLines w:val="0"/>
        <w:pageBreakBefore w:val="0"/>
        <w:widowControl/>
        <w:kinsoku/>
        <w:wordWrap/>
        <w:overflowPunct/>
        <w:topLinePunct w:val="0"/>
        <w:autoSpaceDE/>
        <w:autoSpaceDN/>
        <w:bidi w:val="0"/>
        <w:adjustRightInd/>
        <w:snapToGrid/>
        <w:spacing w:before="181" w:beforeLines="50" w:line="600" w:lineRule="exact"/>
        <w:jc w:val="center"/>
        <w:textAlignment w:val="auto"/>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采购需求</w:t>
      </w:r>
    </w:p>
    <w:p w14:paraId="28E66BAA">
      <w:pPr>
        <w:widowControl w:val="0"/>
        <w:spacing w:line="520" w:lineRule="exact"/>
        <w:ind w:firstLine="600"/>
        <w:jc w:val="both"/>
        <w:rPr>
          <w:rFonts w:ascii="黑体" w:hAnsi="黑体" w:eastAsia="黑体"/>
          <w:color w:val="000000"/>
          <w:sz w:val="30"/>
          <w:szCs w:val="30"/>
          <w:highlight w:val="none"/>
        </w:rPr>
      </w:pPr>
      <w:r>
        <w:rPr>
          <w:rFonts w:hint="eastAsia" w:ascii="黑体" w:hAnsi="黑体" w:eastAsia="黑体"/>
          <w:color w:val="000000"/>
          <w:sz w:val="30"/>
          <w:szCs w:val="30"/>
          <w:highlight w:val="none"/>
        </w:rPr>
        <w:t>一、说明</w:t>
      </w:r>
    </w:p>
    <w:p w14:paraId="7C2A960C">
      <w:pPr>
        <w:widowControl w:val="0"/>
        <w:spacing w:line="520" w:lineRule="exact"/>
        <w:ind w:firstLine="600"/>
        <w:jc w:val="both"/>
        <w:rPr>
          <w:rFonts w:ascii="仿宋" w:hAnsi="仿宋" w:eastAsia="仿宋"/>
          <w:color w:val="000000"/>
          <w:sz w:val="30"/>
          <w:szCs w:val="30"/>
          <w:highlight w:val="none"/>
        </w:rPr>
      </w:pPr>
      <w:r>
        <w:rPr>
          <w:rFonts w:hint="eastAsia" w:ascii="仿宋" w:hAnsi="仿宋" w:eastAsia="仿宋"/>
          <w:color w:val="000000"/>
          <w:sz w:val="30"/>
          <w:szCs w:val="30"/>
          <w:highlight w:val="none"/>
          <w:lang w:eastAsia="zh-CN"/>
        </w:rPr>
        <w:t>徐州市贾汪区园林建设管理中心</w:t>
      </w:r>
      <w:r>
        <w:rPr>
          <w:rFonts w:hint="eastAsia" w:ascii="仿宋" w:hAnsi="仿宋" w:eastAsia="仿宋"/>
          <w:color w:val="000000"/>
          <w:sz w:val="30"/>
          <w:szCs w:val="30"/>
          <w:highlight w:val="none"/>
          <w:lang w:val="en-US" w:eastAsia="zh-CN"/>
        </w:rPr>
        <w:t>采购</w:t>
      </w:r>
      <w:r>
        <w:rPr>
          <w:rFonts w:hint="eastAsia" w:ascii="仿宋" w:hAnsi="仿宋" w:eastAsia="仿宋"/>
          <w:color w:val="000000"/>
          <w:sz w:val="30"/>
          <w:szCs w:val="30"/>
          <w:highlight w:val="none"/>
          <w:lang w:eastAsia="zh-CN"/>
        </w:rPr>
        <w:t>2024-2027年度贾汪区城区和徐贾快速通道等重点道路绿地养护项目</w:t>
      </w:r>
      <w:r>
        <w:rPr>
          <w:rFonts w:hint="eastAsia" w:ascii="仿宋" w:hAnsi="仿宋" w:eastAsia="仿宋"/>
          <w:color w:val="000000"/>
          <w:sz w:val="30"/>
          <w:szCs w:val="30"/>
          <w:highlight w:val="none"/>
        </w:rPr>
        <w:t>。</w:t>
      </w:r>
    </w:p>
    <w:p w14:paraId="5DAF462F">
      <w:pPr>
        <w:widowControl w:val="0"/>
        <w:spacing w:line="520" w:lineRule="exact"/>
        <w:ind w:firstLine="600"/>
        <w:jc w:val="both"/>
        <w:rPr>
          <w:rFonts w:ascii="黑体" w:hAnsi="黑体" w:eastAsia="黑体"/>
          <w:color w:val="000000"/>
          <w:sz w:val="30"/>
          <w:szCs w:val="30"/>
          <w:highlight w:val="none"/>
        </w:rPr>
      </w:pPr>
      <w:r>
        <w:rPr>
          <w:rFonts w:hint="eastAsia" w:ascii="黑体" w:hAnsi="黑体" w:eastAsia="黑体"/>
          <w:color w:val="000000"/>
          <w:sz w:val="30"/>
          <w:szCs w:val="30"/>
          <w:highlight w:val="none"/>
        </w:rPr>
        <w:t>二、采购项目预算金额</w:t>
      </w:r>
    </w:p>
    <w:p w14:paraId="3CD91928">
      <w:pPr>
        <w:widowControl w:val="0"/>
        <w:spacing w:line="520" w:lineRule="exact"/>
        <w:ind w:firstLine="600"/>
        <w:jc w:val="both"/>
        <w:rPr>
          <w:rFonts w:hint="eastAsia" w:ascii="仿宋" w:hAnsi="仿宋" w:eastAsia="仿宋" w:cs="Times New Roman"/>
          <w:b/>
          <w:bCs/>
          <w:color w:val="000000"/>
          <w:sz w:val="30"/>
          <w:szCs w:val="30"/>
          <w:highlight w:val="none"/>
          <w:lang w:eastAsia="zh-CN"/>
        </w:rPr>
      </w:pP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采购包1</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297.9044</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采购包2</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302.846</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采购包3</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328.5285</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采购包4</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457.6472</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采购包5</w:t>
      </w:r>
      <w:r>
        <w:rPr>
          <w:rFonts w:hint="eastAsia" w:ascii="仿宋" w:hAnsi="仿宋" w:eastAsia="仿宋" w:cs="Times New Roman"/>
          <w:color w:val="000000"/>
          <w:sz w:val="30"/>
          <w:szCs w:val="30"/>
          <w:highlight w:val="none"/>
          <w:lang w:eastAsia="zh-CN"/>
        </w:rPr>
        <w:t>不接受超过193</w:t>
      </w:r>
      <w:r>
        <w:rPr>
          <w:rFonts w:hint="eastAsia" w:ascii="仿宋" w:hAnsi="仿宋" w:eastAsia="仿宋" w:cs="Times New Roman"/>
          <w:color w:val="000000"/>
          <w:sz w:val="30"/>
          <w:szCs w:val="30"/>
          <w:highlight w:val="none"/>
          <w:lang w:val="en-US" w:eastAsia="zh-CN"/>
        </w:rPr>
        <w:t>.</w:t>
      </w:r>
      <w:r>
        <w:rPr>
          <w:rFonts w:hint="eastAsia" w:ascii="仿宋" w:hAnsi="仿宋" w:eastAsia="仿宋" w:cs="Times New Roman"/>
          <w:color w:val="000000"/>
          <w:sz w:val="30"/>
          <w:szCs w:val="30"/>
          <w:highlight w:val="none"/>
          <w:lang w:eastAsia="zh-CN"/>
        </w:rPr>
        <w:t>577472 </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采购包6</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325.3227</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采购包7</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439.8922</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采购包8</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448.4483</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采购包9</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204.4368</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（采购项目预算金额）的投标报价；</w:t>
      </w:r>
      <w:r>
        <w:rPr>
          <w:rFonts w:hint="eastAsia" w:ascii="仿宋" w:hAnsi="仿宋" w:eastAsia="仿宋" w:cs="Times New Roman"/>
          <w:b/>
          <w:bCs/>
          <w:color w:val="000000"/>
          <w:sz w:val="30"/>
          <w:szCs w:val="30"/>
          <w:highlight w:val="none"/>
          <w:lang w:eastAsia="zh-CN"/>
        </w:rPr>
        <w:t>本项目</w:t>
      </w:r>
      <w:r>
        <w:rPr>
          <w:rFonts w:hint="eastAsia" w:ascii="仿宋" w:hAnsi="仿宋" w:eastAsia="仿宋" w:cs="Times New Roman"/>
          <w:b/>
          <w:bCs/>
          <w:color w:val="000000"/>
          <w:sz w:val="30"/>
          <w:szCs w:val="30"/>
          <w:highlight w:val="none"/>
          <w:lang w:val="en-US" w:eastAsia="zh-CN"/>
        </w:rPr>
        <w:t>采购包10</w:t>
      </w:r>
      <w:r>
        <w:rPr>
          <w:rFonts w:hint="eastAsia" w:ascii="仿宋" w:hAnsi="仿宋" w:eastAsia="仿宋" w:cs="Times New Roman"/>
          <w:color w:val="000000"/>
          <w:sz w:val="30"/>
          <w:szCs w:val="30"/>
          <w:highlight w:val="none"/>
          <w:lang w:eastAsia="zh-CN"/>
        </w:rPr>
        <w:t>不接受超过</w:t>
      </w:r>
      <w:r>
        <w:rPr>
          <w:rFonts w:hint="eastAsia" w:ascii="仿宋" w:hAnsi="仿宋" w:eastAsia="仿宋" w:cs="Times New Roman"/>
          <w:color w:val="000000"/>
          <w:sz w:val="30"/>
          <w:szCs w:val="30"/>
          <w:highlight w:val="none"/>
          <w:lang w:val="en-US" w:eastAsia="zh-CN"/>
        </w:rPr>
        <w:t>107.9739</w:t>
      </w:r>
      <w:r>
        <w:rPr>
          <w:rFonts w:hint="eastAsia" w:ascii="仿宋" w:hAnsi="仿宋" w:eastAsia="仿宋" w:cs="Times New Roman"/>
          <w:b/>
          <w:bCs/>
          <w:color w:val="000000"/>
          <w:sz w:val="30"/>
          <w:szCs w:val="30"/>
          <w:highlight w:val="none"/>
          <w:lang w:val="en-US" w:eastAsia="zh-CN"/>
        </w:rPr>
        <w:t>万</w:t>
      </w:r>
      <w:r>
        <w:rPr>
          <w:rFonts w:hint="eastAsia" w:ascii="仿宋" w:hAnsi="仿宋" w:eastAsia="仿宋" w:cs="Times New Roman"/>
          <w:b/>
          <w:bCs/>
          <w:color w:val="000000"/>
          <w:sz w:val="30"/>
          <w:szCs w:val="30"/>
          <w:highlight w:val="none"/>
          <w:lang w:eastAsia="zh-CN"/>
        </w:rPr>
        <w:t>元人民币</w:t>
      </w:r>
      <w:r>
        <w:rPr>
          <w:rFonts w:hint="eastAsia" w:ascii="仿宋" w:hAnsi="仿宋" w:eastAsia="仿宋" w:cs="Times New Roman"/>
          <w:color w:val="000000"/>
          <w:sz w:val="30"/>
          <w:szCs w:val="30"/>
          <w:highlight w:val="none"/>
          <w:lang w:eastAsia="zh-CN"/>
        </w:rPr>
        <w:t>（采购项目预算金额）的投标</w:t>
      </w:r>
      <w:bookmarkStart w:id="1" w:name="_GoBack"/>
      <w:bookmarkEnd w:id="1"/>
      <w:r>
        <w:rPr>
          <w:rFonts w:hint="eastAsia" w:ascii="仿宋" w:hAnsi="仿宋" w:eastAsia="仿宋" w:cs="Times New Roman"/>
          <w:color w:val="000000"/>
          <w:sz w:val="30"/>
          <w:szCs w:val="30"/>
          <w:highlight w:val="none"/>
          <w:lang w:eastAsia="zh-CN"/>
        </w:rPr>
        <w:t>报价；</w:t>
      </w:r>
      <w:r>
        <w:rPr>
          <w:rFonts w:hint="eastAsia" w:ascii="仿宋" w:hAnsi="仿宋" w:eastAsia="仿宋" w:cs="Times New Roman"/>
          <w:b/>
          <w:bCs/>
          <w:color w:val="000000"/>
          <w:sz w:val="30"/>
          <w:szCs w:val="30"/>
          <w:highlight w:val="none"/>
          <w:lang w:eastAsia="zh-CN"/>
        </w:rPr>
        <w:t>报价包括全部费用（保安、保洁、公厕、水电、绿化养护、公共基础设施维护及苗木枯死的更换</w:t>
      </w:r>
      <w:r>
        <w:rPr>
          <w:rFonts w:hint="eastAsia" w:ascii="仿宋" w:hAnsi="仿宋" w:eastAsia="仿宋" w:cs="Times New Roman"/>
          <w:b/>
          <w:bCs/>
          <w:color w:val="000000"/>
          <w:sz w:val="30"/>
          <w:szCs w:val="30"/>
          <w:highlight w:val="none"/>
          <w:lang w:val="en-US" w:eastAsia="zh-CN"/>
        </w:rPr>
        <w:t>等费用</w:t>
      </w:r>
      <w:r>
        <w:rPr>
          <w:rFonts w:hint="eastAsia" w:ascii="仿宋" w:hAnsi="仿宋" w:eastAsia="仿宋" w:cs="Times New Roman"/>
          <w:b/>
          <w:bCs/>
          <w:color w:val="000000"/>
          <w:sz w:val="30"/>
          <w:szCs w:val="30"/>
          <w:highlight w:val="none"/>
          <w:lang w:eastAsia="zh-CN"/>
        </w:rPr>
        <w:t>）。用户不再支付报价以外的任何费用。</w:t>
      </w:r>
    </w:p>
    <w:p w14:paraId="108766A1">
      <w:pPr>
        <w:widowControl w:val="0"/>
        <w:spacing w:line="560" w:lineRule="exact"/>
        <w:ind w:firstLine="600"/>
        <w:jc w:val="both"/>
        <w:rPr>
          <w:rFonts w:hint="eastAsia" w:ascii="黑体" w:hAnsi="黑体" w:eastAsia="黑体" w:cs="黑体"/>
          <w:sz w:val="30"/>
          <w:szCs w:val="30"/>
          <w:highlight w:val="none"/>
        </w:rPr>
      </w:pPr>
      <w:r>
        <w:rPr>
          <w:rFonts w:hint="eastAsia" w:ascii="黑体" w:hAnsi="黑体" w:eastAsia="黑体" w:cs="黑体"/>
          <w:sz w:val="30"/>
          <w:szCs w:val="30"/>
          <w:highlight w:val="none"/>
        </w:rPr>
        <w:t>三、项目内容：</w:t>
      </w:r>
      <w:r>
        <w:rPr>
          <w:rFonts w:hint="eastAsia" w:ascii="黑体" w:hAnsi="黑体" w:eastAsia="黑体" w:cs="黑体"/>
          <w:sz w:val="30"/>
          <w:szCs w:val="30"/>
          <w:highlight w:val="none"/>
          <w:lang w:eastAsia="zh-CN"/>
        </w:rPr>
        <w:t>2024-2027年度贾汪区城区和徐贾快速通道等重点道路绿地养护项目</w:t>
      </w:r>
    </w:p>
    <w:p w14:paraId="1DE38AC0">
      <w:pPr>
        <w:widowControl w:val="0"/>
        <w:spacing w:line="560" w:lineRule="exact"/>
        <w:ind w:firstLine="600"/>
        <w:jc w:val="both"/>
        <w:rPr>
          <w:rFonts w:hint="eastAsia" w:ascii="黑体" w:hAnsi="黑体" w:eastAsia="黑体" w:cs="黑体"/>
          <w:sz w:val="30"/>
          <w:szCs w:val="30"/>
          <w:highlight w:val="none"/>
        </w:rPr>
      </w:pPr>
      <w:r>
        <w:rPr>
          <w:rFonts w:hint="eastAsia" w:ascii="黑体" w:hAnsi="黑体" w:eastAsia="黑体" w:cs="黑体"/>
          <w:sz w:val="30"/>
          <w:szCs w:val="30"/>
          <w:highlight w:val="none"/>
        </w:rPr>
        <w:t>四、服务期：</w:t>
      </w:r>
      <w:r>
        <w:rPr>
          <w:rFonts w:hint="eastAsia" w:ascii="黑体" w:hAnsi="黑体" w:eastAsia="黑体" w:cs="黑体"/>
          <w:sz w:val="30"/>
          <w:szCs w:val="30"/>
          <w:highlight w:val="none"/>
          <w:lang w:val="en-US" w:eastAsia="zh-CN"/>
        </w:rPr>
        <w:t>三</w:t>
      </w:r>
      <w:r>
        <w:rPr>
          <w:rFonts w:hint="eastAsia" w:ascii="黑体" w:hAnsi="黑体" w:eastAsia="黑体" w:cs="黑体"/>
          <w:sz w:val="30"/>
          <w:szCs w:val="30"/>
          <w:highlight w:val="none"/>
        </w:rPr>
        <w:t>年</w:t>
      </w:r>
    </w:p>
    <w:p w14:paraId="28D1F9E3">
      <w:pPr>
        <w:widowControl/>
        <w:spacing w:line="560" w:lineRule="exact"/>
        <w:ind w:firstLine="602"/>
        <w:jc w:val="both"/>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rPr>
        <w:t>五、</w:t>
      </w:r>
      <w:r>
        <w:rPr>
          <w:rFonts w:hint="eastAsia" w:ascii="黑体" w:hAnsi="黑体" w:eastAsia="黑体" w:cs="黑体"/>
          <w:sz w:val="30"/>
          <w:szCs w:val="30"/>
          <w:highlight w:val="none"/>
          <w:lang w:eastAsia="zh-CN"/>
        </w:rPr>
        <w:t>项目养护清单：详见下列表格</w:t>
      </w:r>
    </w:p>
    <w:p w14:paraId="6BA6C7C1">
      <w:pPr>
        <w:widowControl/>
        <w:spacing w:line="560" w:lineRule="exact"/>
        <w:ind w:firstLine="602"/>
        <w:jc w:val="both"/>
        <w:rPr>
          <w:rFonts w:hint="eastAsia" w:ascii="黑体" w:hAnsi="黑体" w:eastAsia="黑体" w:cs="黑体"/>
          <w:sz w:val="30"/>
          <w:szCs w:val="30"/>
          <w:highlight w:val="none"/>
          <w:lang w:val="en-US" w:eastAsia="zh-CN"/>
        </w:rPr>
      </w:pPr>
    </w:p>
    <w:p w14:paraId="3D9B421A">
      <w:pPr>
        <w:widowControl/>
        <w:spacing w:line="560" w:lineRule="exact"/>
        <w:ind w:firstLine="602"/>
        <w:jc w:val="both"/>
        <w:rPr>
          <w:rFonts w:hint="eastAsia" w:ascii="黑体" w:hAnsi="黑体" w:eastAsia="黑体" w:cs="黑体"/>
          <w:sz w:val="30"/>
          <w:szCs w:val="30"/>
          <w:highlight w:val="none"/>
          <w:lang w:val="en-US" w:eastAsia="zh-CN"/>
        </w:rPr>
      </w:pPr>
    </w:p>
    <w:tbl>
      <w:tblPr>
        <w:tblStyle w:val="5"/>
        <w:tblW w:w="97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675"/>
        <w:gridCol w:w="2565"/>
        <w:gridCol w:w="1005"/>
        <w:gridCol w:w="990"/>
        <w:gridCol w:w="885"/>
        <w:gridCol w:w="3171"/>
      </w:tblGrid>
      <w:tr w14:paraId="4795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7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CFF828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eastAsia="zh-CN"/>
              </w:rPr>
            </w:pPr>
            <w:r>
              <w:rPr>
                <w:rFonts w:hint="eastAsia" w:ascii="宋体" w:hAnsi="宋体" w:eastAsia="宋体" w:cs="宋体"/>
                <w:b/>
                <w:bCs/>
                <w:i w:val="0"/>
                <w:iCs w:val="0"/>
                <w:color w:val="000000"/>
                <w:sz w:val="36"/>
                <w:szCs w:val="36"/>
                <w:u w:val="none"/>
                <w:lang w:val="en-US" w:eastAsia="zh-CN"/>
              </w:rPr>
              <w:t>2024-2027年度贾汪区城区和徐贾快速通道等重点道路绿地养护项目</w:t>
            </w:r>
          </w:p>
        </w:tc>
      </w:tr>
      <w:tr w14:paraId="342C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93" w:type="dxa"/>
            <w:tcBorders>
              <w:top w:val="single" w:color="auto" w:sz="4" w:space="0"/>
              <w:left w:val="single" w:color="000000" w:sz="4" w:space="0"/>
              <w:bottom w:val="single" w:color="000000" w:sz="4" w:space="0"/>
              <w:right w:val="single" w:color="000000" w:sz="4" w:space="0"/>
            </w:tcBorders>
            <w:shd w:val="clear" w:color="auto" w:fill="auto"/>
            <w:vAlign w:val="center"/>
          </w:tcPr>
          <w:p w14:paraId="1D96B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D9EF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w:t>
            </w:r>
          </w:p>
        </w:tc>
        <w:tc>
          <w:tcPr>
            <w:tcW w:w="2565" w:type="dxa"/>
            <w:tcBorders>
              <w:top w:val="single" w:color="auto" w:sz="4" w:space="0"/>
              <w:left w:val="single" w:color="000000" w:sz="4" w:space="0"/>
              <w:bottom w:val="single" w:color="000000" w:sz="4" w:space="0"/>
              <w:right w:val="single" w:color="000000" w:sz="4" w:space="0"/>
            </w:tcBorders>
            <w:shd w:val="clear" w:color="auto" w:fill="auto"/>
            <w:vAlign w:val="center"/>
          </w:tcPr>
          <w:p w14:paraId="21765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标段组成</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48B8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绿化/道路面积（㎡）</w:t>
            </w:r>
          </w:p>
        </w:tc>
        <w:tc>
          <w:tcPr>
            <w:tcW w:w="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5877C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行道树（株）</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14:paraId="2B3761A3">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工人数（人）</w:t>
            </w:r>
          </w:p>
        </w:tc>
        <w:tc>
          <w:tcPr>
            <w:tcW w:w="3171" w:type="dxa"/>
            <w:tcBorders>
              <w:top w:val="single" w:color="auto" w:sz="4" w:space="0"/>
              <w:left w:val="single" w:color="000000" w:sz="4" w:space="0"/>
              <w:bottom w:val="single" w:color="000000" w:sz="4" w:space="0"/>
              <w:right w:val="single" w:color="000000" w:sz="4" w:space="0"/>
            </w:tcBorders>
            <w:shd w:val="clear" w:color="auto" w:fill="auto"/>
            <w:vAlign w:val="center"/>
          </w:tcPr>
          <w:p w14:paraId="0D95D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C84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C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418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采购包1</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71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贾汴线、310国道标段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A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186804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70CE">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2A4EE7AA">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EB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贾汴线西起桃园路东至252省道、310国道东起茱萸路西至206国道</w:t>
            </w:r>
          </w:p>
        </w:tc>
      </w:tr>
      <w:tr w14:paraId="7D10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99FC">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05BD">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4184">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CD40">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4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6432</w:t>
            </w:r>
          </w:p>
        </w:tc>
        <w:tc>
          <w:tcPr>
            <w:tcW w:w="885" w:type="dxa"/>
            <w:vMerge w:val="continue"/>
            <w:tcBorders>
              <w:left w:val="single" w:color="000000" w:sz="4" w:space="0"/>
              <w:right w:val="single" w:color="000000" w:sz="4" w:space="0"/>
            </w:tcBorders>
            <w:shd w:val="clear" w:color="auto" w:fill="auto"/>
            <w:vAlign w:val="center"/>
          </w:tcPr>
          <w:p w14:paraId="27866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B5EE">
            <w:pPr>
              <w:widowControl w:val="0"/>
              <w:jc w:val="center"/>
              <w:rPr>
                <w:rFonts w:hint="eastAsia" w:ascii="宋体" w:hAnsi="宋体" w:eastAsia="宋体" w:cs="宋体"/>
                <w:i w:val="0"/>
                <w:iCs w:val="0"/>
                <w:color w:val="000000"/>
                <w:sz w:val="20"/>
                <w:szCs w:val="20"/>
                <w:u w:val="none"/>
              </w:rPr>
            </w:pPr>
          </w:p>
        </w:tc>
      </w:tr>
      <w:tr w14:paraId="6DDB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80DA">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E119">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D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十里花溪公园标段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122267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4CD">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6150E371">
            <w:pPr>
              <w:widowControl w:val="0"/>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西起桃园路东至龙山路东</w:t>
            </w:r>
          </w:p>
        </w:tc>
      </w:tr>
      <w:tr w14:paraId="386E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9B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DC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采购包2</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1E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锦凤溪公园、朝阳渠标段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293423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5CFC">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10076DAD">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33</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CC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锦凤溪公园西起滨河路东至凤鸣路、朝阳渠北起贾汴路南至转型大道</w:t>
            </w:r>
          </w:p>
        </w:tc>
      </w:tr>
      <w:tr w14:paraId="70DB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E44A">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71609">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6614F">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B0C6">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1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48B41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1CC2">
            <w:pPr>
              <w:widowControl w:val="0"/>
              <w:jc w:val="center"/>
              <w:rPr>
                <w:rFonts w:hint="eastAsia" w:ascii="宋体" w:hAnsi="宋体" w:eastAsia="宋体" w:cs="宋体"/>
                <w:i w:val="0"/>
                <w:iCs w:val="0"/>
                <w:color w:val="000000"/>
                <w:sz w:val="20"/>
                <w:szCs w:val="20"/>
                <w:u w:val="none"/>
              </w:rPr>
            </w:pPr>
          </w:p>
        </w:tc>
      </w:tr>
      <w:tr w14:paraId="3654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5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4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2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徐贾快速一区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C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317557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B34">
            <w:pPr>
              <w:widowControl w:val="0"/>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7A74">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0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大黄山入口至310交叉口（不含开发区段）</w:t>
            </w:r>
          </w:p>
        </w:tc>
      </w:tr>
      <w:tr w14:paraId="2ED5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FB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47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7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徐贾快速二区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194350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D26">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48FC3EB2">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310交叉口至白集路口</w:t>
            </w:r>
          </w:p>
        </w:tc>
      </w:tr>
      <w:tr w14:paraId="3EAC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1D62">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3822">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徐贾快速三区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7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255310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4E41">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440D2872">
            <w:pPr>
              <w:widowControl w:val="0"/>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7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白集交叉口至转型大道交叉口</w:t>
            </w:r>
          </w:p>
        </w:tc>
      </w:tr>
      <w:tr w14:paraId="00AF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nil"/>
              <w:right w:val="single" w:color="000000" w:sz="4" w:space="0"/>
            </w:tcBorders>
            <w:shd w:val="clear" w:color="auto" w:fill="auto"/>
            <w:vAlign w:val="center"/>
          </w:tcPr>
          <w:p w14:paraId="4F5FB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E7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徐贾快速北延段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2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166105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666">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11901A0F">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3171" w:type="dxa"/>
            <w:tcBorders>
              <w:top w:val="single" w:color="000000" w:sz="4" w:space="0"/>
              <w:left w:val="single" w:color="000000" w:sz="4" w:space="0"/>
              <w:bottom w:val="nil"/>
              <w:right w:val="single" w:color="000000" w:sz="4" w:space="0"/>
            </w:tcBorders>
            <w:shd w:val="clear" w:color="auto" w:fill="auto"/>
            <w:vAlign w:val="center"/>
          </w:tcPr>
          <w:p w14:paraId="3B6C1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南起转型大道北至江柳线</w:t>
            </w:r>
          </w:p>
        </w:tc>
      </w:tr>
      <w:tr w14:paraId="2881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93" w:type="dxa"/>
            <w:vMerge w:val="continue"/>
            <w:tcBorders>
              <w:top w:val="single" w:color="000000" w:sz="4" w:space="0"/>
              <w:left w:val="single" w:color="000000" w:sz="4" w:space="0"/>
              <w:bottom w:val="nil"/>
              <w:right w:val="single" w:color="000000" w:sz="4" w:space="0"/>
            </w:tcBorders>
            <w:shd w:val="clear" w:color="auto" w:fill="auto"/>
            <w:vAlign w:val="center"/>
          </w:tcPr>
          <w:p w14:paraId="0D622C5E">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41A2">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nil"/>
              <w:right w:val="single" w:color="000000" w:sz="4" w:space="0"/>
            </w:tcBorders>
            <w:shd w:val="clear" w:color="auto" w:fill="auto"/>
            <w:vAlign w:val="center"/>
          </w:tcPr>
          <w:p w14:paraId="7C400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高新路贾汪段（310过道段）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22567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90EE">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22F00CAD">
            <w:pPr>
              <w:widowControl w:val="0"/>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南起310国道东至庞庄加油站</w:t>
            </w:r>
          </w:p>
        </w:tc>
      </w:tr>
      <w:tr w14:paraId="730F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D8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9A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采购包6</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8B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徐贾快速四区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131642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67D0">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6712A222">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21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转型大道交叉口至将军大街</w:t>
            </w:r>
          </w:p>
        </w:tc>
      </w:tr>
      <w:tr w14:paraId="7807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55882">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CFC3">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3816E">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EA34">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5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885" w:type="dxa"/>
            <w:vMerge w:val="continue"/>
            <w:tcBorders>
              <w:left w:val="single" w:color="000000" w:sz="4" w:space="0"/>
              <w:right w:val="single" w:color="000000" w:sz="4" w:space="0"/>
            </w:tcBorders>
            <w:shd w:val="clear" w:color="auto" w:fill="auto"/>
            <w:vAlign w:val="center"/>
          </w:tcPr>
          <w:p w14:paraId="4AC5E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6CE8">
            <w:pPr>
              <w:widowControl w:val="0"/>
              <w:jc w:val="center"/>
              <w:rPr>
                <w:rFonts w:hint="eastAsia" w:ascii="宋体" w:hAnsi="宋体" w:eastAsia="宋体" w:cs="宋体"/>
                <w:i w:val="0"/>
                <w:iCs w:val="0"/>
                <w:color w:val="000000"/>
                <w:sz w:val="20"/>
                <w:szCs w:val="20"/>
                <w:u w:val="none"/>
              </w:rPr>
            </w:pPr>
          </w:p>
        </w:tc>
      </w:tr>
      <w:tr w14:paraId="26AE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47868">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D3E6">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C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五号井矿工广场标段绿化面积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4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106006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ED85">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right w:val="single" w:color="000000" w:sz="4" w:space="0"/>
            </w:tcBorders>
            <w:shd w:val="clear" w:color="auto" w:fill="auto"/>
            <w:vAlign w:val="center"/>
          </w:tcPr>
          <w:p w14:paraId="06F96AF1">
            <w:pPr>
              <w:widowControl w:val="0"/>
              <w:jc w:val="center"/>
              <w:rPr>
                <w:rFonts w:hint="eastAsia" w:ascii="宋体" w:hAnsi="宋体" w:eastAsia="宋体" w:cs="宋体"/>
                <w:i w:val="0"/>
                <w:iCs w:val="0"/>
                <w:color w:val="000000"/>
                <w:sz w:val="22"/>
                <w:szCs w:val="22"/>
                <w:u w:val="none"/>
              </w:rPr>
            </w:pP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75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五号井矿工广场位于团结西路以南五号井小区以北</w:t>
            </w:r>
          </w:p>
        </w:tc>
      </w:tr>
      <w:tr w14:paraId="071F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899C">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C4FF">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1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五号井矿工广场标段硬化面积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24057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7CB4">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right w:val="single" w:color="000000" w:sz="4" w:space="0"/>
            </w:tcBorders>
            <w:shd w:val="clear" w:color="auto" w:fill="auto"/>
            <w:vAlign w:val="center"/>
          </w:tcPr>
          <w:p w14:paraId="6E555CF6">
            <w:pPr>
              <w:widowControl w:val="0"/>
              <w:jc w:val="center"/>
              <w:rPr>
                <w:rFonts w:hint="eastAsia" w:ascii="宋体" w:hAnsi="宋体" w:eastAsia="宋体" w:cs="宋体"/>
                <w:i w:val="0"/>
                <w:iCs w:val="0"/>
                <w:color w:val="000000"/>
                <w:sz w:val="22"/>
                <w:szCs w:val="22"/>
                <w:u w:val="none"/>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8ED36">
            <w:pPr>
              <w:widowControl w:val="0"/>
              <w:jc w:val="center"/>
              <w:rPr>
                <w:rFonts w:hint="eastAsia" w:ascii="宋体" w:hAnsi="宋体" w:eastAsia="宋体" w:cs="宋体"/>
                <w:i w:val="0"/>
                <w:iCs w:val="0"/>
                <w:color w:val="000000"/>
                <w:sz w:val="20"/>
                <w:szCs w:val="20"/>
                <w:u w:val="none"/>
              </w:rPr>
            </w:pPr>
          </w:p>
        </w:tc>
      </w:tr>
      <w:tr w14:paraId="20C4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5F9BF">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8154">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3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五号井矿工广场标段水面面积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5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31764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EB">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102BF613">
            <w:pPr>
              <w:widowControl w:val="0"/>
              <w:jc w:val="center"/>
              <w:rPr>
                <w:rFonts w:hint="eastAsia" w:ascii="宋体" w:hAnsi="宋体" w:eastAsia="宋体" w:cs="宋体"/>
                <w:i w:val="0"/>
                <w:iCs w:val="0"/>
                <w:color w:val="000000"/>
                <w:sz w:val="22"/>
                <w:szCs w:val="22"/>
                <w:u w:val="none"/>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9EA8F">
            <w:pPr>
              <w:widowControl w:val="0"/>
              <w:jc w:val="center"/>
              <w:rPr>
                <w:rFonts w:hint="eastAsia" w:ascii="宋体" w:hAnsi="宋体" w:eastAsia="宋体" w:cs="宋体"/>
                <w:i w:val="0"/>
                <w:iCs w:val="0"/>
                <w:color w:val="000000"/>
                <w:sz w:val="20"/>
                <w:szCs w:val="20"/>
                <w:u w:val="none"/>
              </w:rPr>
            </w:pPr>
          </w:p>
        </w:tc>
      </w:tr>
      <w:tr w14:paraId="1F93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60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7E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采购包7</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1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老城区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2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180990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7413">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3CA4BB62">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44</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29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东起206国道人行道西至星光路南至韩桥矿南门北至韭山路</w:t>
            </w:r>
          </w:p>
        </w:tc>
      </w:tr>
      <w:tr w14:paraId="4845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07EE">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2E3C1">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07B86">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ADEC">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10301</w:t>
            </w:r>
          </w:p>
        </w:tc>
        <w:tc>
          <w:tcPr>
            <w:tcW w:w="885" w:type="dxa"/>
            <w:vMerge w:val="continue"/>
            <w:tcBorders>
              <w:left w:val="single" w:color="000000" w:sz="4" w:space="0"/>
              <w:right w:val="single" w:color="000000" w:sz="4" w:space="0"/>
            </w:tcBorders>
            <w:shd w:val="clear" w:color="auto" w:fill="auto"/>
            <w:vAlign w:val="center"/>
          </w:tcPr>
          <w:p w14:paraId="34786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96A2">
            <w:pPr>
              <w:widowControl w:val="0"/>
              <w:jc w:val="center"/>
              <w:rPr>
                <w:rFonts w:hint="eastAsia" w:ascii="宋体" w:hAnsi="宋体" w:eastAsia="宋体" w:cs="宋体"/>
                <w:i w:val="0"/>
                <w:iCs w:val="0"/>
                <w:color w:val="000000"/>
                <w:sz w:val="20"/>
                <w:szCs w:val="20"/>
                <w:u w:val="none"/>
              </w:rPr>
            </w:pPr>
          </w:p>
        </w:tc>
      </w:tr>
      <w:tr w14:paraId="27D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F4FE">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851C">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桃花岛水面面积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F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ED9C">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right w:val="single" w:color="000000" w:sz="4" w:space="0"/>
            </w:tcBorders>
            <w:shd w:val="clear" w:color="auto" w:fill="auto"/>
            <w:vAlign w:val="center"/>
          </w:tcPr>
          <w:p w14:paraId="6195258F">
            <w:pPr>
              <w:widowControl w:val="0"/>
              <w:jc w:val="center"/>
              <w:rPr>
                <w:rFonts w:hint="eastAsia" w:ascii="宋体" w:hAnsi="宋体" w:eastAsia="宋体" w:cs="宋体"/>
                <w:i w:val="0"/>
                <w:iCs w:val="0"/>
                <w:color w:val="000000"/>
                <w:sz w:val="22"/>
                <w:szCs w:val="22"/>
                <w:u w:val="none"/>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1ADD">
            <w:pPr>
              <w:widowControl w:val="0"/>
              <w:jc w:val="center"/>
              <w:rPr>
                <w:rFonts w:hint="eastAsia" w:ascii="宋体" w:hAnsi="宋体" w:eastAsia="宋体" w:cs="宋体"/>
                <w:i w:val="0"/>
                <w:iCs w:val="0"/>
                <w:color w:val="000000"/>
                <w:sz w:val="20"/>
                <w:szCs w:val="20"/>
                <w:u w:val="none"/>
              </w:rPr>
            </w:pPr>
          </w:p>
        </w:tc>
      </w:tr>
      <w:tr w14:paraId="17FF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632E">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4215">
            <w:pPr>
              <w:widowControl w:val="0"/>
              <w:jc w:val="center"/>
              <w:rPr>
                <w:rFonts w:hint="eastAsia" w:ascii="宋体" w:hAnsi="宋体" w:eastAsia="宋体" w:cs="宋体"/>
                <w:i w:val="0"/>
                <w:iCs w:val="0"/>
                <w:color w:val="000000"/>
                <w:sz w:val="22"/>
                <w:szCs w:val="22"/>
                <w:u w:val="none"/>
              </w:rPr>
            </w:pP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E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206国道生态廊道、北部屏障绿化面积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229652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B093">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right w:val="single" w:color="000000" w:sz="4" w:space="0"/>
            </w:tcBorders>
            <w:shd w:val="clear" w:color="auto" w:fill="auto"/>
            <w:vAlign w:val="center"/>
          </w:tcPr>
          <w:p w14:paraId="0C384D4E">
            <w:pPr>
              <w:widowControl w:val="0"/>
              <w:jc w:val="center"/>
              <w:rPr>
                <w:rFonts w:hint="eastAsia" w:ascii="宋体" w:hAnsi="宋体" w:eastAsia="宋体" w:cs="宋体"/>
                <w:i w:val="0"/>
                <w:iCs w:val="0"/>
                <w:color w:val="000000"/>
                <w:sz w:val="22"/>
                <w:szCs w:val="22"/>
                <w:u w:val="none"/>
              </w:rPr>
            </w:pP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8A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206国道生态廊道南起宏安路北至中联水泥厂、北部屏障东起桃园路西至泉旺头</w:t>
            </w:r>
          </w:p>
        </w:tc>
      </w:tr>
      <w:tr w14:paraId="6A19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0277">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32940">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5D20">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522">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885" w:type="dxa"/>
            <w:vMerge w:val="continue"/>
            <w:tcBorders>
              <w:left w:val="single" w:color="000000" w:sz="4" w:space="0"/>
              <w:right w:val="single" w:color="000000" w:sz="4" w:space="0"/>
            </w:tcBorders>
            <w:shd w:val="clear" w:color="auto" w:fill="auto"/>
            <w:vAlign w:val="center"/>
          </w:tcPr>
          <w:p w14:paraId="0D200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29B67">
            <w:pPr>
              <w:widowControl w:val="0"/>
              <w:jc w:val="center"/>
              <w:rPr>
                <w:rFonts w:hint="eastAsia" w:ascii="宋体" w:hAnsi="宋体" w:eastAsia="宋体" w:cs="宋体"/>
                <w:i w:val="0"/>
                <w:iCs w:val="0"/>
                <w:color w:val="000000"/>
                <w:sz w:val="20"/>
                <w:szCs w:val="20"/>
                <w:u w:val="none"/>
              </w:rPr>
            </w:pPr>
          </w:p>
        </w:tc>
      </w:tr>
      <w:tr w14:paraId="64D3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5627">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85494">
            <w:pPr>
              <w:widowControl w:val="0"/>
              <w:jc w:val="center"/>
              <w:rPr>
                <w:rFonts w:hint="eastAsia" w:ascii="宋体" w:hAnsi="宋体" w:eastAsia="宋体" w:cs="宋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7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假植园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27333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AC5A">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7FA26D5B">
            <w:pPr>
              <w:widowControl w:val="0"/>
              <w:jc w:val="center"/>
              <w:rPr>
                <w:rFonts w:hint="eastAsia" w:ascii="宋体" w:hAnsi="宋体" w:eastAsia="宋体" w:cs="宋体"/>
                <w:i w:val="0"/>
                <w:iCs w:val="0"/>
                <w:color w:val="000000"/>
                <w:sz w:val="22"/>
                <w:szCs w:val="22"/>
                <w:u w:val="none"/>
              </w:rPr>
            </w:pP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大李庄南路东侧（价格根据北部屏障中标价）</w:t>
            </w:r>
          </w:p>
        </w:tc>
      </w:tr>
      <w:tr w14:paraId="4218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6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B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采购包8</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76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新城区（不含政府周边）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212779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30BA">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65092436">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41</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D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南起山水大道北至恒大驾校西起206国道东至凤鸣路</w:t>
            </w:r>
          </w:p>
        </w:tc>
      </w:tr>
      <w:tr w14:paraId="72A3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F2A97">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89CC">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47B7">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182B">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5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8158</w:t>
            </w:r>
          </w:p>
        </w:tc>
        <w:tc>
          <w:tcPr>
            <w:tcW w:w="885" w:type="dxa"/>
            <w:vMerge w:val="continue"/>
            <w:tcBorders>
              <w:left w:val="single" w:color="000000" w:sz="4" w:space="0"/>
              <w:right w:val="single" w:color="000000" w:sz="4" w:space="0"/>
            </w:tcBorders>
            <w:shd w:val="clear" w:color="auto" w:fill="auto"/>
            <w:vAlign w:val="center"/>
          </w:tcPr>
          <w:p w14:paraId="65ADB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87DCC">
            <w:pPr>
              <w:widowControl w:val="0"/>
              <w:jc w:val="center"/>
              <w:rPr>
                <w:rFonts w:hint="eastAsia" w:ascii="宋体" w:hAnsi="宋体" w:eastAsia="宋体" w:cs="宋体"/>
                <w:i w:val="0"/>
                <w:iCs w:val="0"/>
                <w:color w:val="000000"/>
                <w:sz w:val="20"/>
                <w:szCs w:val="20"/>
                <w:u w:val="none"/>
              </w:rPr>
            </w:pPr>
          </w:p>
        </w:tc>
      </w:tr>
      <w:tr w14:paraId="29BE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5810">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95658">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1EEE">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158033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F20">
            <w:pPr>
              <w:widowControl w:val="0"/>
              <w:jc w:val="center"/>
              <w:rPr>
                <w:rFonts w:hint="eastAsia" w:ascii="宋体" w:hAnsi="宋体" w:eastAsia="宋体" w:cs="宋体"/>
                <w:i w:val="0"/>
                <w:iCs w:val="0"/>
                <w:color w:val="000000"/>
                <w:sz w:val="22"/>
                <w:szCs w:val="22"/>
                <w:u w:val="none"/>
              </w:rPr>
            </w:pPr>
          </w:p>
        </w:tc>
        <w:tc>
          <w:tcPr>
            <w:tcW w:w="885" w:type="dxa"/>
            <w:vMerge w:val="continue"/>
            <w:tcBorders>
              <w:left w:val="single" w:color="000000" w:sz="4" w:space="0"/>
              <w:right w:val="single" w:color="000000" w:sz="4" w:space="0"/>
            </w:tcBorders>
            <w:shd w:val="clear" w:color="auto" w:fill="auto"/>
            <w:vAlign w:val="center"/>
          </w:tcPr>
          <w:p w14:paraId="774E89BD">
            <w:pPr>
              <w:widowControl w:val="0"/>
              <w:jc w:val="center"/>
              <w:rPr>
                <w:rFonts w:hint="eastAsia" w:ascii="宋体" w:hAnsi="宋体" w:eastAsia="宋体" w:cs="宋体"/>
                <w:i w:val="0"/>
                <w:iCs w:val="0"/>
                <w:color w:val="000000"/>
                <w:sz w:val="22"/>
                <w:szCs w:val="22"/>
                <w:u w:val="none"/>
              </w:rPr>
            </w:pP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A3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南起中旺路北至山水大道西起206国道（含206国道）东至督公湖</w:t>
            </w:r>
          </w:p>
        </w:tc>
      </w:tr>
      <w:tr w14:paraId="72CE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46E6">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24366">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A8A15">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E70">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2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4707</w:t>
            </w: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7C201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D9955">
            <w:pPr>
              <w:widowControl w:val="0"/>
              <w:jc w:val="center"/>
              <w:rPr>
                <w:rFonts w:hint="eastAsia" w:ascii="宋体" w:hAnsi="宋体" w:eastAsia="宋体" w:cs="宋体"/>
                <w:i w:val="0"/>
                <w:iCs w:val="0"/>
                <w:color w:val="000000"/>
                <w:sz w:val="20"/>
                <w:szCs w:val="20"/>
                <w:u w:val="none"/>
              </w:rPr>
            </w:pPr>
          </w:p>
        </w:tc>
      </w:tr>
      <w:tr w14:paraId="5DA2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restart"/>
            <w:tcBorders>
              <w:top w:val="single" w:color="000000" w:sz="4" w:space="0"/>
              <w:left w:val="single" w:color="000000" w:sz="4" w:space="0"/>
              <w:bottom w:val="nil"/>
              <w:right w:val="single" w:color="000000" w:sz="4" w:space="0"/>
            </w:tcBorders>
            <w:shd w:val="clear" w:color="auto" w:fill="auto"/>
            <w:vAlign w:val="center"/>
          </w:tcPr>
          <w:p w14:paraId="3B7D8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7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采购包9</w:t>
            </w:r>
          </w:p>
        </w:tc>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72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政府周边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147866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63C">
            <w:pPr>
              <w:widowControl w:val="0"/>
              <w:jc w:val="center"/>
              <w:rPr>
                <w:rFonts w:hint="eastAsia" w:ascii="宋体" w:hAnsi="宋体" w:eastAsia="宋体" w:cs="宋体"/>
                <w:i w:val="0"/>
                <w:iCs w:val="0"/>
                <w:color w:val="000000"/>
                <w:sz w:val="22"/>
                <w:szCs w:val="22"/>
                <w:u w:val="none"/>
              </w:rPr>
            </w:pPr>
          </w:p>
        </w:tc>
        <w:tc>
          <w:tcPr>
            <w:tcW w:w="885" w:type="dxa"/>
            <w:vMerge w:val="restart"/>
            <w:tcBorders>
              <w:top w:val="single" w:color="000000" w:sz="4" w:space="0"/>
              <w:left w:val="single" w:color="000000" w:sz="4" w:space="0"/>
              <w:right w:val="single" w:color="000000" w:sz="4" w:space="0"/>
            </w:tcBorders>
            <w:shd w:val="clear" w:color="auto" w:fill="auto"/>
            <w:vAlign w:val="center"/>
          </w:tcPr>
          <w:p w14:paraId="5BDD13DD">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3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9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政府周边、政府东区及山水大道</w:t>
            </w:r>
          </w:p>
        </w:tc>
      </w:tr>
      <w:tr w14:paraId="7BB6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vMerge w:val="continue"/>
            <w:tcBorders>
              <w:top w:val="single" w:color="000000" w:sz="4" w:space="0"/>
              <w:left w:val="single" w:color="000000" w:sz="4" w:space="0"/>
              <w:bottom w:val="nil"/>
              <w:right w:val="single" w:color="000000" w:sz="4" w:space="0"/>
            </w:tcBorders>
            <w:shd w:val="clear" w:color="auto" w:fill="auto"/>
            <w:vAlign w:val="center"/>
          </w:tcPr>
          <w:p w14:paraId="281C8219">
            <w:pPr>
              <w:widowControl w:val="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86EA">
            <w:pPr>
              <w:widowControl w:val="0"/>
              <w:jc w:val="center"/>
              <w:rPr>
                <w:rFonts w:hint="eastAsia" w:ascii="宋体" w:hAnsi="宋体" w:eastAsia="宋体" w:cs="宋体"/>
                <w:i w:val="0"/>
                <w:iCs w:val="0"/>
                <w:color w:val="000000"/>
                <w:sz w:val="22"/>
                <w:szCs w:val="22"/>
                <w:u w:val="none"/>
              </w:rPr>
            </w:pPr>
          </w:p>
        </w:tc>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C159">
            <w:pPr>
              <w:widowControl w:val="0"/>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C4DD">
            <w:pPr>
              <w:widowControl w:val="0"/>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4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3662</w:t>
            </w:r>
          </w:p>
        </w:tc>
        <w:tc>
          <w:tcPr>
            <w:tcW w:w="885" w:type="dxa"/>
            <w:vMerge w:val="continue"/>
            <w:tcBorders>
              <w:left w:val="single" w:color="000000" w:sz="4" w:space="0"/>
              <w:bottom w:val="single" w:color="000000" w:sz="4" w:space="0"/>
              <w:right w:val="single" w:color="000000" w:sz="4" w:space="0"/>
            </w:tcBorders>
            <w:shd w:val="clear" w:color="auto" w:fill="auto"/>
            <w:vAlign w:val="center"/>
          </w:tcPr>
          <w:p w14:paraId="73C0A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D99A">
            <w:pPr>
              <w:widowControl w:val="0"/>
              <w:jc w:val="center"/>
              <w:rPr>
                <w:rFonts w:hint="eastAsia" w:ascii="宋体" w:hAnsi="宋体" w:eastAsia="宋体" w:cs="宋体"/>
                <w:i w:val="0"/>
                <w:iCs w:val="0"/>
                <w:color w:val="000000"/>
                <w:sz w:val="20"/>
                <w:szCs w:val="20"/>
                <w:u w:val="none"/>
              </w:rPr>
            </w:pPr>
          </w:p>
        </w:tc>
      </w:tr>
      <w:tr w14:paraId="5A69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0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FE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采购包10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E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206国道生态廊道江庄段</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A701">
            <w:pPr>
              <w:widowControl w:val="0"/>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7AE1">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中联水泥厂至江庄高速出口及山东交界处</w:t>
            </w:r>
          </w:p>
        </w:tc>
      </w:tr>
      <w:tr w14:paraId="7C7E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7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98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0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A3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2955763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D1EC">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36436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840">
            <w:pPr>
              <w:widowControl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318</w:t>
            </w:r>
          </w:p>
        </w:tc>
        <w:tc>
          <w:tcPr>
            <w:tcW w:w="3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1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19673C53">
      <w:pPr>
        <w:widowControl/>
        <w:spacing w:line="560" w:lineRule="exact"/>
        <w:jc w:val="both"/>
        <w:rPr>
          <w:rFonts w:hint="eastAsia" w:ascii="仿宋" w:hAnsi="仿宋" w:eastAsia="仿宋" w:cs="仿宋"/>
          <w:b/>
          <w:bCs w:val="0"/>
          <w:sz w:val="30"/>
          <w:szCs w:val="30"/>
          <w:lang w:val="en-US" w:eastAsia="zh-CN"/>
        </w:rPr>
      </w:pPr>
    </w:p>
    <w:p w14:paraId="6B4BD214">
      <w:pPr>
        <w:widowControl/>
        <w:spacing w:line="560" w:lineRule="exact"/>
        <w:ind w:firstLine="602"/>
        <w:jc w:val="both"/>
        <w:rPr>
          <w:rFonts w:hint="eastAsia" w:ascii="仿宋" w:hAnsi="仿宋" w:eastAsia="仿宋" w:cs="仿宋"/>
          <w:b/>
          <w:bCs/>
          <w:color w:val="auto"/>
          <w:sz w:val="28"/>
          <w:szCs w:val="28"/>
          <w:lang w:eastAsia="zh-CN"/>
        </w:rPr>
      </w:pPr>
      <w:r>
        <w:rPr>
          <w:rFonts w:hint="eastAsia" w:ascii="仿宋" w:hAnsi="仿宋" w:eastAsia="仿宋" w:cs="仿宋"/>
          <w:b/>
          <w:bCs w:val="0"/>
          <w:sz w:val="30"/>
          <w:szCs w:val="30"/>
          <w:lang w:val="en-US" w:eastAsia="zh-CN"/>
        </w:rPr>
        <w:t>六、工作人员配备要求和养护机械设备配置要求（本条为实质性响应指标，如有任何一项不满足或负偏离则视为无效投标）。</w:t>
      </w:r>
    </w:p>
    <w:p w14:paraId="2C5CA7B5">
      <w:pPr>
        <w:keepNext w:val="0"/>
        <w:keepLines w:val="0"/>
        <w:pageBreakBefore w:val="0"/>
        <w:widowControl w:val="0"/>
        <w:spacing w:line="312" w:lineRule="auto"/>
        <w:ind w:right="0" w:firstLine="6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（一）工作人员配备要求</w:t>
      </w:r>
    </w:p>
    <w:p w14:paraId="567D0931">
      <w:pPr>
        <w:keepNext w:val="0"/>
        <w:keepLines w:val="0"/>
        <w:pageBreakBefore w:val="0"/>
        <w:widowControl/>
        <w:spacing w:line="312" w:lineRule="auto"/>
        <w:ind w:right="0" w:firstLine="600"/>
        <w:jc w:val="both"/>
        <w:rPr>
          <w:rFonts w:hint="eastAsia" w:ascii="仿宋" w:hAnsi="仿宋" w:eastAsia="仿宋" w:cs="仿宋"/>
          <w:sz w:val="28"/>
          <w:szCs w:val="28"/>
        </w:rPr>
      </w:pPr>
      <w:r>
        <w:rPr>
          <w:rFonts w:hint="eastAsia" w:ascii="仿宋" w:hAnsi="仿宋" w:eastAsia="仿宋" w:cs="仿宋"/>
          <w:sz w:val="28"/>
          <w:szCs w:val="28"/>
        </w:rPr>
        <w:t>现场工作人员必须是投标人公司合法员工且不得雇用18周岁以下和男60周岁以上的现场工作人员。各</w:t>
      </w:r>
      <w:r>
        <w:rPr>
          <w:rFonts w:hint="eastAsia" w:ascii="仿宋" w:hAnsi="仿宋" w:eastAsia="仿宋" w:cs="仿宋"/>
          <w:sz w:val="28"/>
          <w:szCs w:val="28"/>
          <w:lang w:eastAsia="zh-CN"/>
        </w:rPr>
        <w:t>采购包</w:t>
      </w:r>
      <w:r>
        <w:rPr>
          <w:rFonts w:hint="eastAsia" w:ascii="仿宋" w:hAnsi="仿宋" w:eastAsia="仿宋" w:cs="仿宋"/>
          <w:sz w:val="28"/>
          <w:szCs w:val="28"/>
        </w:rPr>
        <w:t>应根据绿化养护工作任务及采购人要求，制定养护工人用人计划，并报采购人批准后执行。如因养护工作任务实际需要，经采购人提出，须适当增加相关工作人员数量，确保达到各项养护标准。</w:t>
      </w:r>
    </w:p>
    <w:p w14:paraId="17B1842C">
      <w:pPr>
        <w:keepNext w:val="0"/>
        <w:keepLines w:val="0"/>
        <w:pageBreakBefore w:val="0"/>
        <w:widowControl/>
        <w:spacing w:line="312" w:lineRule="auto"/>
        <w:ind w:right="0" w:firstLine="600"/>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工作人员着装应统一，按照季节着装，保洁人员服装应与其它养护工种服装有区分。施工现场应设警示标志，有管理人员管理。</w:t>
      </w:r>
    </w:p>
    <w:p w14:paraId="0488634D">
      <w:pPr>
        <w:keepNext w:val="0"/>
        <w:keepLines w:val="0"/>
        <w:pageBreakBefore w:val="0"/>
        <w:widowControl/>
        <w:spacing w:line="312" w:lineRule="auto"/>
        <w:ind w:right="0" w:firstLine="600"/>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b/>
          <w:sz w:val="28"/>
          <w:szCs w:val="28"/>
        </w:rPr>
        <w:t>投标人须在项目所在地有固定的办公场所且办公场所面积不低于200 ㎡ 或承诺中标后在项目所在地设立固定的办公场所且办公场所面积不低于200㎡(格式见第七章)。如不承诺则视为</w:t>
      </w:r>
      <w:r>
        <w:rPr>
          <w:rFonts w:hint="eastAsia" w:ascii="仿宋" w:hAnsi="仿宋" w:eastAsia="仿宋" w:cs="仿宋"/>
          <w:b/>
          <w:sz w:val="28"/>
          <w:szCs w:val="28"/>
          <w:lang w:eastAsia="zh-CN"/>
        </w:rPr>
        <w:t>符合性审查不通过，则投标无效</w:t>
      </w:r>
      <w:r>
        <w:rPr>
          <w:rFonts w:hint="eastAsia" w:ascii="仿宋" w:hAnsi="仿宋" w:eastAsia="仿宋" w:cs="仿宋"/>
          <w:b/>
          <w:sz w:val="28"/>
          <w:szCs w:val="28"/>
        </w:rPr>
        <w:t>。</w:t>
      </w:r>
    </w:p>
    <w:p w14:paraId="1C71FC80">
      <w:pPr>
        <w:keepNext w:val="0"/>
        <w:keepLines w:val="0"/>
        <w:pageBreakBefore w:val="0"/>
        <w:widowControl/>
        <w:spacing w:line="312" w:lineRule="auto"/>
        <w:ind w:right="0" w:firstLine="600"/>
        <w:jc w:val="both"/>
        <w:rPr>
          <w:rFonts w:hint="eastAsia" w:ascii="仿宋" w:hAnsi="仿宋" w:eastAsia="仿宋" w:cs="仿宋"/>
          <w:sz w:val="28"/>
          <w:szCs w:val="28"/>
          <w:highlight w:val="none"/>
        </w:rPr>
      </w:pPr>
      <w:r>
        <w:rPr>
          <w:rFonts w:hint="eastAsia" w:ascii="仿宋" w:hAnsi="仿宋" w:eastAsia="仿宋" w:cs="仿宋"/>
          <w:sz w:val="28"/>
          <w:szCs w:val="28"/>
          <w:lang w:val="en-US" w:eastAsia="zh-CN"/>
        </w:rPr>
        <w:t>3.</w:t>
      </w:r>
      <w:r>
        <w:rPr>
          <w:rFonts w:hint="eastAsia" w:ascii="仿宋" w:hAnsi="仿宋" w:eastAsia="仿宋" w:cs="仿宋"/>
          <w:b/>
          <w:bCs/>
          <w:sz w:val="28"/>
          <w:szCs w:val="28"/>
        </w:rPr>
        <w:t>项目负责人必须具有</w:t>
      </w:r>
      <w:r>
        <w:rPr>
          <w:rFonts w:hint="eastAsia" w:ascii="仿宋" w:hAnsi="仿宋" w:eastAsia="仿宋" w:cs="仿宋"/>
          <w:b/>
          <w:bCs/>
          <w:sz w:val="28"/>
          <w:szCs w:val="28"/>
          <w:highlight w:val="none"/>
        </w:rPr>
        <w:t>园林绿化专业中级以上（含）职称证书（如职称证书反映不出园林绿化专业则必须提供园林绿化专业毕业证书或者职称评审表）。项目负责人必须为投标人公司自有职工，投标文件中须提供项目负责人相关证书和聘用合同扫描件及202</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月份（含）以来任意一个月的社保证明材料扫描件。</w:t>
      </w:r>
      <w:r>
        <w:rPr>
          <w:rFonts w:hint="eastAsia" w:ascii="仿宋" w:hAnsi="仿宋" w:eastAsia="仿宋" w:cs="仿宋"/>
          <w:sz w:val="28"/>
          <w:szCs w:val="28"/>
        </w:rPr>
        <w:t>项目负责人在项目</w:t>
      </w:r>
      <w:r>
        <w:rPr>
          <w:rFonts w:hint="eastAsia" w:ascii="仿宋" w:hAnsi="仿宋" w:eastAsia="仿宋" w:cs="仿宋"/>
          <w:sz w:val="28"/>
          <w:szCs w:val="28"/>
          <w:highlight w:val="none"/>
        </w:rPr>
        <w:t>履约过程中，不得同时参与其他项目施工、养护管理等工作，且项目负责人不得擅自更换。</w:t>
      </w:r>
    </w:p>
    <w:p w14:paraId="2DF35863">
      <w:pPr>
        <w:widowControl w:val="0"/>
        <w:spacing w:line="360" w:lineRule="auto"/>
        <w:jc w:val="both"/>
        <w:rPr>
          <w:rFonts w:hint="eastAsia" w:ascii="仿宋" w:hAnsi="仿宋" w:eastAsia="仿宋" w:cs="仿宋"/>
          <w:color w:val="000000"/>
          <w:sz w:val="28"/>
          <w:szCs w:val="28"/>
          <w:highlight w:val="none"/>
          <w:u w:val="none"/>
        </w:rPr>
      </w:pPr>
      <w:r>
        <w:rPr>
          <w:rFonts w:hint="eastAsia" w:ascii="仿宋" w:hAnsi="仿宋" w:eastAsia="仿宋" w:cs="仿宋"/>
          <w:sz w:val="28"/>
          <w:szCs w:val="28"/>
          <w:highlight w:val="none"/>
          <w:lang w:val="en-US" w:eastAsia="zh-CN"/>
        </w:rPr>
        <w:t>4.技术负责人</w:t>
      </w:r>
      <w:r>
        <w:rPr>
          <w:rFonts w:hint="eastAsia" w:ascii="仿宋" w:hAnsi="仿宋" w:eastAsia="仿宋" w:cs="仿宋"/>
          <w:color w:val="000000"/>
          <w:sz w:val="28"/>
          <w:szCs w:val="28"/>
          <w:highlight w:val="none"/>
          <w:u w:val="none"/>
        </w:rPr>
        <w:t>员必须具有园林绿化初级及以上职称证书，（如职称证书反映不出园林绿化专业则必须提供园林绿化专业毕业证书或者职称评审表）。</w:t>
      </w:r>
    </w:p>
    <w:p w14:paraId="52141B6C">
      <w:pPr>
        <w:widowControl w:val="0"/>
        <w:spacing w:line="360" w:lineRule="auto"/>
        <w:jc w:val="both"/>
        <w:rPr>
          <w:rFonts w:hint="default"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u w:val="none"/>
          <w:lang w:val="en-US" w:eastAsia="zh-CN"/>
        </w:rPr>
        <w:t>5、安全员</w:t>
      </w:r>
      <w:r>
        <w:rPr>
          <w:rFonts w:hint="eastAsia" w:ascii="仿宋" w:hAnsi="仿宋" w:eastAsia="仿宋" w:cs="仿宋"/>
          <w:color w:val="000000"/>
          <w:sz w:val="28"/>
          <w:szCs w:val="28"/>
          <w:highlight w:val="none"/>
        </w:rPr>
        <w:t>须具有相应资格（职称）证书，且以上资格证书上的聘用企业必须为投标人</w:t>
      </w:r>
      <w:r>
        <w:rPr>
          <w:rFonts w:hint="eastAsia" w:ascii="仿宋" w:hAnsi="仿宋" w:eastAsia="仿宋" w:cs="仿宋"/>
          <w:color w:val="000000"/>
          <w:sz w:val="28"/>
          <w:szCs w:val="28"/>
          <w:highlight w:val="none"/>
          <w:lang w:eastAsia="zh-CN"/>
        </w:rPr>
        <w:t>。</w:t>
      </w:r>
    </w:p>
    <w:p w14:paraId="76F3854A">
      <w:pPr>
        <w:keepNext w:val="0"/>
        <w:keepLines w:val="0"/>
        <w:pageBreakBefore w:val="0"/>
        <w:widowControl w:val="0"/>
        <w:spacing w:after="0" w:line="312" w:lineRule="auto"/>
        <w:ind w:left="0" w:right="0" w:firstLine="602"/>
        <w:jc w:val="both"/>
        <w:rPr>
          <w:rFonts w:hint="eastAsia" w:ascii="仿宋" w:hAnsi="仿宋" w:eastAsia="仿宋" w:cs="仿宋"/>
          <w:b/>
          <w:bCs/>
          <w:sz w:val="28"/>
          <w:szCs w:val="28"/>
          <w:highlight w:val="none"/>
          <w:lang w:val="en-US" w:eastAsia="zh-CN" w:bidi="ar-SA"/>
        </w:rPr>
      </w:pPr>
      <w:r>
        <w:rPr>
          <w:rFonts w:hint="eastAsia" w:ascii="仿宋" w:hAnsi="仿宋" w:eastAsia="仿宋" w:cs="仿宋"/>
          <w:b/>
          <w:bCs/>
          <w:sz w:val="28"/>
          <w:szCs w:val="28"/>
          <w:highlight w:val="none"/>
          <w:lang w:val="en-US" w:eastAsia="zh-CN" w:bidi="ar-SA"/>
        </w:rPr>
        <w:t>人员配备标准：（采购包1-10）</w:t>
      </w:r>
    </w:p>
    <w:tbl>
      <w:tblPr>
        <w:tblStyle w:val="11"/>
        <w:tblW w:w="82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5"/>
        <w:gridCol w:w="1412"/>
        <w:gridCol w:w="2557"/>
        <w:gridCol w:w="1418"/>
      </w:tblGrid>
      <w:tr w14:paraId="3616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835" w:type="dxa"/>
            <w:noWrap w:val="0"/>
          </w:tcPr>
          <w:p w14:paraId="3935C421">
            <w:pPr>
              <w:widowControl w:val="0"/>
              <w:spacing w:before="168" w:line="240" w:lineRule="auto"/>
              <w:jc w:val="center"/>
              <w:rPr>
                <w:rFonts w:hint="default" w:ascii="仿宋" w:hAnsi="仿宋" w:eastAsia="仿宋" w:cs="仿宋"/>
                <w:sz w:val="28"/>
                <w:szCs w:val="28"/>
                <w:highlight w:val="none"/>
              </w:rPr>
            </w:pPr>
            <w:r>
              <w:rPr>
                <w:rFonts w:hint="eastAsia" w:ascii="仿宋" w:hAnsi="仿宋" w:eastAsia="仿宋" w:cs="仿宋"/>
                <w:spacing w:val="-7"/>
                <w:sz w:val="28"/>
                <w:szCs w:val="28"/>
                <w:highlight w:val="none"/>
              </w:rPr>
              <w:t>项  目</w:t>
            </w:r>
          </w:p>
        </w:tc>
        <w:tc>
          <w:tcPr>
            <w:tcW w:w="1412" w:type="dxa"/>
            <w:noWrap w:val="0"/>
          </w:tcPr>
          <w:p w14:paraId="41DD1CCE">
            <w:pPr>
              <w:widowControl w:val="0"/>
              <w:spacing w:before="168" w:line="240" w:lineRule="auto"/>
              <w:jc w:val="center"/>
              <w:rPr>
                <w:rFonts w:hint="default" w:ascii="仿宋" w:hAnsi="仿宋" w:eastAsia="仿宋" w:cs="仿宋"/>
                <w:sz w:val="28"/>
                <w:szCs w:val="28"/>
                <w:highlight w:val="none"/>
              </w:rPr>
            </w:pPr>
            <w:r>
              <w:rPr>
                <w:rFonts w:hint="eastAsia" w:ascii="仿宋" w:hAnsi="仿宋" w:eastAsia="仿宋" w:cs="仿宋"/>
                <w:spacing w:val="-6"/>
                <w:sz w:val="28"/>
                <w:szCs w:val="28"/>
                <w:highlight w:val="none"/>
              </w:rPr>
              <w:t>数  量</w:t>
            </w:r>
          </w:p>
        </w:tc>
        <w:tc>
          <w:tcPr>
            <w:tcW w:w="2557" w:type="dxa"/>
            <w:noWrap w:val="0"/>
          </w:tcPr>
          <w:p w14:paraId="2926FDE4">
            <w:pPr>
              <w:widowControl w:val="0"/>
              <w:spacing w:before="168" w:line="240" w:lineRule="auto"/>
              <w:jc w:val="center"/>
              <w:rPr>
                <w:rFonts w:hint="default" w:ascii="仿宋" w:hAnsi="仿宋" w:eastAsia="仿宋" w:cs="仿宋"/>
                <w:sz w:val="28"/>
                <w:szCs w:val="28"/>
                <w:highlight w:val="none"/>
              </w:rPr>
            </w:pPr>
            <w:r>
              <w:rPr>
                <w:rFonts w:hint="eastAsia" w:ascii="仿宋" w:hAnsi="仿宋" w:eastAsia="仿宋" w:cs="仿宋"/>
                <w:spacing w:val="-7"/>
                <w:sz w:val="28"/>
                <w:szCs w:val="28"/>
                <w:highlight w:val="none"/>
              </w:rPr>
              <w:t>项  目</w:t>
            </w:r>
          </w:p>
        </w:tc>
        <w:tc>
          <w:tcPr>
            <w:tcW w:w="1418" w:type="dxa"/>
            <w:noWrap w:val="0"/>
          </w:tcPr>
          <w:p w14:paraId="637C86F0">
            <w:pPr>
              <w:widowControl w:val="0"/>
              <w:spacing w:before="168" w:line="240" w:lineRule="auto"/>
              <w:jc w:val="center"/>
              <w:rPr>
                <w:rFonts w:hint="default" w:ascii="仿宋" w:hAnsi="仿宋" w:eastAsia="仿宋" w:cs="仿宋"/>
                <w:sz w:val="28"/>
                <w:szCs w:val="28"/>
                <w:highlight w:val="none"/>
              </w:rPr>
            </w:pPr>
            <w:r>
              <w:rPr>
                <w:rFonts w:hint="eastAsia" w:ascii="仿宋" w:hAnsi="仿宋" w:eastAsia="仿宋" w:cs="仿宋"/>
                <w:spacing w:val="-6"/>
                <w:sz w:val="28"/>
                <w:szCs w:val="28"/>
                <w:highlight w:val="none"/>
              </w:rPr>
              <w:t>数  量</w:t>
            </w:r>
          </w:p>
        </w:tc>
      </w:tr>
      <w:tr w14:paraId="08CAC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835" w:type="dxa"/>
            <w:noWrap w:val="0"/>
            <w:vAlign w:val="center"/>
          </w:tcPr>
          <w:p w14:paraId="73382C9D">
            <w:pPr>
              <w:widowControl w:val="0"/>
              <w:spacing w:line="240" w:lineRule="auto"/>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1412" w:type="dxa"/>
            <w:shd w:val="clear" w:color="auto" w:fill="auto"/>
            <w:noWrap w:val="0"/>
            <w:vAlign w:val="center"/>
          </w:tcPr>
          <w:p w14:paraId="12CB347C">
            <w:pPr>
              <w:widowControl w:val="0"/>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人</w:t>
            </w:r>
          </w:p>
        </w:tc>
        <w:tc>
          <w:tcPr>
            <w:tcW w:w="2557" w:type="dxa"/>
            <w:shd w:val="clear" w:color="auto" w:fill="auto"/>
            <w:noWrap w:val="0"/>
            <w:vAlign w:val="center"/>
          </w:tcPr>
          <w:p w14:paraId="55735ABB">
            <w:pPr>
              <w:widowControl w:val="0"/>
              <w:spacing w:line="240" w:lineRule="auto"/>
              <w:contextualSpacing/>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安全员</w:t>
            </w:r>
            <w:r>
              <w:rPr>
                <w:rFonts w:hint="eastAsia" w:ascii="仿宋" w:hAnsi="仿宋" w:eastAsia="仿宋" w:cs="仿宋"/>
                <w:sz w:val="28"/>
                <w:szCs w:val="28"/>
                <w:highlight w:val="none"/>
                <w:lang w:val="en-US" w:eastAsia="zh-CN"/>
              </w:rPr>
              <w:t xml:space="preserve"> </w:t>
            </w:r>
          </w:p>
        </w:tc>
        <w:tc>
          <w:tcPr>
            <w:tcW w:w="1418" w:type="dxa"/>
            <w:shd w:val="clear" w:color="auto" w:fill="auto"/>
            <w:noWrap w:val="0"/>
            <w:vAlign w:val="center"/>
          </w:tcPr>
          <w:p w14:paraId="4CA1FC61">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r>
      <w:tr w14:paraId="5472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835" w:type="dxa"/>
            <w:noWrap w:val="0"/>
            <w:vAlign w:val="center"/>
          </w:tcPr>
          <w:p w14:paraId="56992027">
            <w:pPr>
              <w:widowControl w:val="0"/>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 xml:space="preserve">技术人员 </w:t>
            </w:r>
          </w:p>
        </w:tc>
        <w:tc>
          <w:tcPr>
            <w:tcW w:w="1412" w:type="dxa"/>
            <w:shd w:val="clear" w:color="auto" w:fill="auto"/>
            <w:noWrap w:val="0"/>
            <w:vAlign w:val="center"/>
          </w:tcPr>
          <w:p w14:paraId="1F472D66">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1人 </w:t>
            </w:r>
          </w:p>
        </w:tc>
        <w:tc>
          <w:tcPr>
            <w:tcW w:w="2557" w:type="dxa"/>
            <w:shd w:val="clear" w:color="auto" w:fill="auto"/>
            <w:noWrap w:val="0"/>
            <w:vAlign w:val="center"/>
          </w:tcPr>
          <w:p w14:paraId="44E63B00">
            <w:pPr>
              <w:widowControl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保安</w:t>
            </w:r>
          </w:p>
        </w:tc>
        <w:tc>
          <w:tcPr>
            <w:tcW w:w="1418" w:type="dxa"/>
            <w:shd w:val="clear" w:color="auto" w:fill="auto"/>
            <w:noWrap w:val="0"/>
            <w:vAlign w:val="center"/>
          </w:tcPr>
          <w:p w14:paraId="4251D6AA">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r>
      <w:tr w14:paraId="27F39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exact"/>
          <w:jc w:val="center"/>
        </w:trPr>
        <w:tc>
          <w:tcPr>
            <w:tcW w:w="2835" w:type="dxa"/>
            <w:shd w:val="clear" w:color="auto" w:fill="auto"/>
            <w:noWrap w:val="0"/>
            <w:vAlign w:val="center"/>
          </w:tcPr>
          <w:p w14:paraId="62F049AF">
            <w:pPr>
              <w:widowControl w:val="0"/>
              <w:spacing w:line="240" w:lineRule="auto"/>
              <w:contextualSpacing/>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养护人数（基数）</w:t>
            </w:r>
          </w:p>
        </w:tc>
        <w:tc>
          <w:tcPr>
            <w:tcW w:w="5387" w:type="dxa"/>
            <w:gridSpan w:val="3"/>
            <w:shd w:val="clear" w:color="auto" w:fill="auto"/>
            <w:noWrap w:val="0"/>
            <w:vAlign w:val="center"/>
          </w:tcPr>
          <w:p w14:paraId="5DD151B1">
            <w:pPr>
              <w:widowControl w:val="0"/>
              <w:spacing w:line="240" w:lineRule="auto"/>
              <w:contextualSpacing/>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按照采购需求规定人数标准</w:t>
            </w:r>
          </w:p>
        </w:tc>
      </w:tr>
    </w:tbl>
    <w:p w14:paraId="00F47958">
      <w:pPr>
        <w:keepNext w:val="0"/>
        <w:keepLines w:val="0"/>
        <w:pageBreakBefore w:val="0"/>
        <w:widowControl w:val="0"/>
        <w:spacing w:after="0" w:line="312" w:lineRule="auto"/>
        <w:ind w:left="0" w:leftChars="0" w:right="0" w:firstLine="0" w:firstLineChars="0"/>
        <w:jc w:val="both"/>
        <w:rPr>
          <w:rFonts w:hint="eastAsia" w:ascii="仿宋" w:hAnsi="仿宋" w:eastAsia="仿宋" w:cs="仿宋"/>
          <w:b/>
          <w:bCs/>
          <w:sz w:val="28"/>
          <w:szCs w:val="28"/>
          <w:lang w:val="en-US" w:eastAsia="zh-CN" w:bidi="ar-SA"/>
        </w:rPr>
      </w:pPr>
    </w:p>
    <w:p w14:paraId="509F2F87">
      <w:pPr>
        <w:keepNext w:val="0"/>
        <w:keepLines w:val="0"/>
        <w:pageBreakBefore w:val="0"/>
        <w:widowControl w:val="0"/>
        <w:spacing w:after="0" w:line="312" w:lineRule="auto"/>
        <w:ind w:left="0" w:right="0" w:firstLine="602"/>
        <w:jc w:val="both"/>
        <w:rPr>
          <w:rFonts w:hint="eastAsia" w:ascii="仿宋" w:hAnsi="仿宋" w:eastAsia="仿宋" w:cs="仿宋"/>
          <w:b/>
          <w:bCs/>
          <w:sz w:val="28"/>
          <w:szCs w:val="28"/>
          <w:lang w:val="en-US" w:eastAsia="zh-CN" w:bidi="ar-SA"/>
        </w:rPr>
      </w:pPr>
    </w:p>
    <w:p w14:paraId="5975E4A1">
      <w:pPr>
        <w:keepNext w:val="0"/>
        <w:keepLines w:val="0"/>
        <w:pageBreakBefore w:val="0"/>
        <w:widowControl w:val="0"/>
        <w:spacing w:after="0" w:line="312" w:lineRule="auto"/>
        <w:ind w:left="0" w:right="0" w:firstLine="602"/>
        <w:jc w:val="both"/>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设备配备标准：（采购包1-10）</w:t>
      </w:r>
    </w:p>
    <w:tbl>
      <w:tblPr>
        <w:tblStyle w:val="11"/>
        <w:tblW w:w="82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7"/>
        <w:gridCol w:w="2760"/>
        <w:gridCol w:w="2257"/>
        <w:gridCol w:w="1418"/>
      </w:tblGrid>
      <w:tr w14:paraId="3BBA5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jc w:val="center"/>
        </w:trPr>
        <w:tc>
          <w:tcPr>
            <w:tcW w:w="1787" w:type="dxa"/>
            <w:noWrap w:val="0"/>
          </w:tcPr>
          <w:p w14:paraId="293C42C1">
            <w:pPr>
              <w:widowControl w:val="0"/>
              <w:spacing w:before="168" w:line="240" w:lineRule="auto"/>
              <w:jc w:val="center"/>
              <w:rPr>
                <w:rFonts w:hint="default" w:ascii="仿宋" w:hAnsi="仿宋" w:eastAsia="仿宋" w:cs="仿宋"/>
                <w:sz w:val="28"/>
                <w:szCs w:val="28"/>
              </w:rPr>
            </w:pPr>
            <w:r>
              <w:rPr>
                <w:rFonts w:hint="eastAsia" w:ascii="仿宋" w:hAnsi="仿宋" w:eastAsia="仿宋" w:cs="仿宋"/>
                <w:spacing w:val="-7"/>
                <w:sz w:val="28"/>
                <w:szCs w:val="28"/>
              </w:rPr>
              <w:t>项  目</w:t>
            </w:r>
          </w:p>
        </w:tc>
        <w:tc>
          <w:tcPr>
            <w:tcW w:w="2760" w:type="dxa"/>
            <w:noWrap w:val="0"/>
          </w:tcPr>
          <w:p w14:paraId="0C91ABF9">
            <w:pPr>
              <w:widowControl w:val="0"/>
              <w:spacing w:before="168" w:line="240" w:lineRule="auto"/>
              <w:jc w:val="center"/>
              <w:rPr>
                <w:rFonts w:hint="default" w:ascii="仿宋" w:hAnsi="仿宋" w:eastAsia="仿宋" w:cs="仿宋"/>
                <w:sz w:val="28"/>
                <w:szCs w:val="28"/>
              </w:rPr>
            </w:pPr>
            <w:r>
              <w:rPr>
                <w:rFonts w:hint="eastAsia" w:ascii="仿宋" w:hAnsi="仿宋" w:eastAsia="仿宋" w:cs="仿宋"/>
                <w:spacing w:val="-6"/>
                <w:sz w:val="28"/>
                <w:szCs w:val="28"/>
              </w:rPr>
              <w:t>数  量</w:t>
            </w:r>
          </w:p>
        </w:tc>
        <w:tc>
          <w:tcPr>
            <w:tcW w:w="2257" w:type="dxa"/>
            <w:noWrap w:val="0"/>
          </w:tcPr>
          <w:p w14:paraId="54ECB004">
            <w:pPr>
              <w:widowControl w:val="0"/>
              <w:spacing w:before="168" w:line="240" w:lineRule="auto"/>
              <w:jc w:val="center"/>
              <w:rPr>
                <w:rFonts w:hint="default" w:ascii="仿宋" w:hAnsi="仿宋" w:eastAsia="仿宋" w:cs="仿宋"/>
                <w:sz w:val="28"/>
                <w:szCs w:val="28"/>
              </w:rPr>
            </w:pPr>
            <w:r>
              <w:rPr>
                <w:rFonts w:hint="eastAsia" w:ascii="仿宋" w:hAnsi="仿宋" w:eastAsia="仿宋" w:cs="仿宋"/>
                <w:spacing w:val="-7"/>
                <w:sz w:val="28"/>
                <w:szCs w:val="28"/>
              </w:rPr>
              <w:t>项  目</w:t>
            </w:r>
          </w:p>
        </w:tc>
        <w:tc>
          <w:tcPr>
            <w:tcW w:w="1418" w:type="dxa"/>
            <w:noWrap w:val="0"/>
          </w:tcPr>
          <w:p w14:paraId="2F64F313">
            <w:pPr>
              <w:widowControl w:val="0"/>
              <w:spacing w:before="168" w:line="240" w:lineRule="auto"/>
              <w:jc w:val="center"/>
              <w:rPr>
                <w:rFonts w:hint="default" w:ascii="仿宋" w:hAnsi="仿宋" w:eastAsia="仿宋" w:cs="仿宋"/>
                <w:sz w:val="28"/>
                <w:szCs w:val="28"/>
              </w:rPr>
            </w:pPr>
            <w:r>
              <w:rPr>
                <w:rFonts w:hint="eastAsia" w:ascii="仿宋" w:hAnsi="仿宋" w:eastAsia="仿宋" w:cs="仿宋"/>
                <w:spacing w:val="-6"/>
                <w:sz w:val="28"/>
                <w:szCs w:val="28"/>
              </w:rPr>
              <w:t>数  量</w:t>
            </w:r>
          </w:p>
        </w:tc>
      </w:tr>
      <w:tr w14:paraId="70EF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1787" w:type="dxa"/>
            <w:noWrap w:val="0"/>
            <w:vAlign w:val="center"/>
          </w:tcPr>
          <w:p w14:paraId="418F925C">
            <w:pPr>
              <w:widowControl w:val="0"/>
              <w:spacing w:line="240" w:lineRule="auto"/>
              <w:jc w:val="center"/>
              <w:rPr>
                <w:rFonts w:hint="default" w:ascii="仿宋" w:hAnsi="仿宋" w:eastAsia="仿宋" w:cs="仿宋"/>
                <w:sz w:val="28"/>
                <w:szCs w:val="28"/>
              </w:rPr>
            </w:pPr>
            <w:r>
              <w:rPr>
                <w:rFonts w:hint="default" w:ascii="仿宋" w:hAnsi="仿宋" w:eastAsia="仿宋" w:cs="仿宋"/>
                <w:sz w:val="28"/>
                <w:szCs w:val="28"/>
                <w:lang w:val="en-US" w:eastAsia="zh-CN"/>
              </w:rPr>
              <w:t>洒水车</w:t>
            </w:r>
          </w:p>
        </w:tc>
        <w:tc>
          <w:tcPr>
            <w:tcW w:w="2760" w:type="dxa"/>
            <w:shd w:val="clear" w:color="auto" w:fill="auto"/>
            <w:noWrap w:val="0"/>
            <w:vAlign w:val="center"/>
          </w:tcPr>
          <w:p w14:paraId="492567F1">
            <w:pPr>
              <w:widowControl w:val="0"/>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1台（水车吨位要求不低于8吨)） </w:t>
            </w:r>
          </w:p>
        </w:tc>
        <w:tc>
          <w:tcPr>
            <w:tcW w:w="2257" w:type="dxa"/>
            <w:shd w:val="clear" w:color="auto" w:fill="auto"/>
            <w:noWrap w:val="0"/>
            <w:vAlign w:val="center"/>
          </w:tcPr>
          <w:p w14:paraId="4870076A">
            <w:pPr>
              <w:widowControl w:val="0"/>
              <w:spacing w:line="240" w:lineRule="auto"/>
              <w:contextualSpacing/>
              <w:jc w:val="center"/>
              <w:rPr>
                <w:rFonts w:hint="default" w:ascii="仿宋" w:hAnsi="仿宋" w:eastAsia="仿宋" w:cs="仿宋"/>
                <w:sz w:val="28"/>
                <w:szCs w:val="28"/>
              </w:rPr>
            </w:pPr>
            <w:r>
              <w:rPr>
                <w:rFonts w:hint="eastAsia" w:ascii="仿宋" w:hAnsi="仿宋" w:eastAsia="仿宋" w:cs="仿宋"/>
                <w:sz w:val="28"/>
                <w:szCs w:val="28"/>
              </w:rPr>
              <w:t>固定办公场所</w:t>
            </w:r>
          </w:p>
        </w:tc>
        <w:tc>
          <w:tcPr>
            <w:tcW w:w="1418" w:type="dxa"/>
            <w:shd w:val="clear" w:color="auto" w:fill="auto"/>
            <w:noWrap w:val="0"/>
            <w:vAlign w:val="center"/>
          </w:tcPr>
          <w:p w14:paraId="10A27AC0">
            <w:pPr>
              <w:widowControl w:val="0"/>
              <w:spacing w:line="240" w:lineRule="auto"/>
              <w:jc w:val="center"/>
              <w:rPr>
                <w:rFonts w:hint="default" w:ascii="仿宋" w:hAnsi="仿宋" w:eastAsia="仿宋" w:cs="仿宋"/>
                <w:sz w:val="28"/>
                <w:szCs w:val="28"/>
              </w:rPr>
            </w:pPr>
            <w:r>
              <w:rPr>
                <w:rFonts w:hint="eastAsia" w:ascii="仿宋" w:hAnsi="仿宋" w:eastAsia="仿宋" w:cs="仿宋"/>
                <w:sz w:val="28"/>
                <w:szCs w:val="28"/>
              </w:rPr>
              <w:t>≥200㎡</w:t>
            </w:r>
          </w:p>
        </w:tc>
      </w:tr>
      <w:tr w14:paraId="0FFEA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787" w:type="dxa"/>
            <w:noWrap w:val="0"/>
            <w:vAlign w:val="center"/>
          </w:tcPr>
          <w:p w14:paraId="30E80592">
            <w:pPr>
              <w:widowControl w:val="0"/>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清运卡车</w:t>
            </w:r>
          </w:p>
        </w:tc>
        <w:tc>
          <w:tcPr>
            <w:tcW w:w="2760" w:type="dxa"/>
            <w:shd w:val="clear" w:color="auto" w:fill="auto"/>
            <w:noWrap w:val="0"/>
            <w:vAlign w:val="center"/>
          </w:tcPr>
          <w:p w14:paraId="7AC896E6">
            <w:pPr>
              <w:widowControl w:val="0"/>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1台（车厢</w:t>
            </w:r>
            <w:r>
              <w:rPr>
                <w:rFonts w:hint="eastAsia" w:ascii="仿宋" w:hAnsi="仿宋" w:eastAsia="仿宋" w:cs="仿宋"/>
                <w:sz w:val="28"/>
                <w:szCs w:val="28"/>
                <w:lang w:eastAsia="zh-CN"/>
              </w:rPr>
              <w:t>长度不低于</w:t>
            </w:r>
            <w:r>
              <w:rPr>
                <w:rFonts w:hint="eastAsia" w:ascii="仿宋" w:hAnsi="仿宋" w:eastAsia="仿宋" w:cs="仿宋"/>
                <w:sz w:val="28"/>
                <w:szCs w:val="28"/>
                <w:lang w:val="en-US" w:eastAsia="zh-CN"/>
              </w:rPr>
              <w:t xml:space="preserve">4米） </w:t>
            </w:r>
          </w:p>
        </w:tc>
        <w:tc>
          <w:tcPr>
            <w:tcW w:w="2257" w:type="dxa"/>
            <w:shd w:val="clear" w:color="auto" w:fill="auto"/>
            <w:noWrap w:val="0"/>
            <w:vAlign w:val="center"/>
          </w:tcPr>
          <w:p w14:paraId="382097B3">
            <w:pPr>
              <w:widowControl w:val="0"/>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绿篱修剪机 </w:t>
            </w:r>
          </w:p>
        </w:tc>
        <w:tc>
          <w:tcPr>
            <w:tcW w:w="1418" w:type="dxa"/>
            <w:shd w:val="clear" w:color="auto" w:fill="auto"/>
            <w:noWrap w:val="0"/>
            <w:vAlign w:val="center"/>
          </w:tcPr>
          <w:p w14:paraId="641D43B0">
            <w:pPr>
              <w:widowControl w:val="0"/>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4台</w:t>
            </w:r>
          </w:p>
        </w:tc>
      </w:tr>
      <w:tr w14:paraId="741BA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1787" w:type="dxa"/>
            <w:noWrap w:val="0"/>
            <w:vAlign w:val="center"/>
          </w:tcPr>
          <w:p w14:paraId="722AF360">
            <w:pPr>
              <w:widowControl w:val="0"/>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巡查应急车</w:t>
            </w:r>
          </w:p>
        </w:tc>
        <w:tc>
          <w:tcPr>
            <w:tcW w:w="2760" w:type="dxa"/>
            <w:shd w:val="clear" w:color="auto" w:fill="auto"/>
            <w:noWrap w:val="0"/>
            <w:vAlign w:val="center"/>
          </w:tcPr>
          <w:p w14:paraId="0E5AE7BB">
            <w:pPr>
              <w:widowControl w:val="0"/>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1台</w:t>
            </w:r>
          </w:p>
        </w:tc>
        <w:tc>
          <w:tcPr>
            <w:tcW w:w="2257" w:type="dxa"/>
            <w:shd w:val="clear" w:color="auto" w:fill="auto"/>
            <w:noWrap w:val="0"/>
            <w:vAlign w:val="center"/>
          </w:tcPr>
          <w:p w14:paraId="289C01EF">
            <w:pPr>
              <w:widowControl w:val="0"/>
              <w:spacing w:line="240" w:lineRule="auto"/>
              <w:jc w:val="center"/>
              <w:rPr>
                <w:rFonts w:hint="default" w:ascii="仿宋" w:hAnsi="仿宋" w:eastAsia="仿宋" w:cs="仿宋"/>
                <w:sz w:val="28"/>
                <w:szCs w:val="28"/>
              </w:rPr>
            </w:pPr>
            <w:r>
              <w:rPr>
                <w:rFonts w:hint="default" w:ascii="仿宋" w:hAnsi="仿宋" w:eastAsia="仿宋" w:cs="仿宋"/>
                <w:sz w:val="28"/>
                <w:szCs w:val="28"/>
                <w:lang w:val="en-US" w:eastAsia="zh-CN"/>
              </w:rPr>
              <w:t>草坪修剪机</w:t>
            </w:r>
          </w:p>
        </w:tc>
        <w:tc>
          <w:tcPr>
            <w:tcW w:w="1418" w:type="dxa"/>
            <w:shd w:val="clear" w:color="auto" w:fill="auto"/>
            <w:noWrap w:val="0"/>
            <w:vAlign w:val="center"/>
          </w:tcPr>
          <w:p w14:paraId="3B23F3EA">
            <w:pPr>
              <w:widowControl w:val="0"/>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4台</w:t>
            </w:r>
          </w:p>
        </w:tc>
      </w:tr>
      <w:tr w14:paraId="7EE1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787" w:type="dxa"/>
            <w:noWrap w:val="0"/>
            <w:vAlign w:val="center"/>
          </w:tcPr>
          <w:p w14:paraId="7E3E7B84">
            <w:pPr>
              <w:widowControl w:val="0"/>
              <w:spacing w:line="240" w:lineRule="auto"/>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油锯</w:t>
            </w:r>
          </w:p>
        </w:tc>
        <w:tc>
          <w:tcPr>
            <w:tcW w:w="2760" w:type="dxa"/>
            <w:shd w:val="clear" w:color="auto" w:fill="auto"/>
            <w:noWrap w:val="0"/>
            <w:vAlign w:val="center"/>
          </w:tcPr>
          <w:p w14:paraId="2C9CCF4F">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3台</w:t>
            </w:r>
          </w:p>
        </w:tc>
        <w:tc>
          <w:tcPr>
            <w:tcW w:w="2257" w:type="dxa"/>
            <w:shd w:val="clear" w:color="auto" w:fill="auto"/>
            <w:noWrap w:val="0"/>
            <w:vAlign w:val="center"/>
          </w:tcPr>
          <w:p w14:paraId="6DFEB676">
            <w:pPr>
              <w:widowControl w:val="0"/>
              <w:spacing w:line="240" w:lineRule="auto"/>
              <w:jc w:val="center"/>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eastAsia="zh-CN"/>
              </w:rPr>
              <w:t>割灌机</w:t>
            </w:r>
          </w:p>
        </w:tc>
        <w:tc>
          <w:tcPr>
            <w:tcW w:w="1418" w:type="dxa"/>
            <w:shd w:val="clear" w:color="auto" w:fill="auto"/>
            <w:noWrap w:val="0"/>
            <w:vAlign w:val="center"/>
          </w:tcPr>
          <w:p w14:paraId="27B982A1">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2台</w:t>
            </w:r>
          </w:p>
        </w:tc>
      </w:tr>
      <w:tr w14:paraId="5753A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787" w:type="dxa"/>
            <w:noWrap w:val="0"/>
            <w:vAlign w:val="center"/>
          </w:tcPr>
          <w:p w14:paraId="37F3C903">
            <w:pPr>
              <w:widowControl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打药机</w:t>
            </w:r>
          </w:p>
        </w:tc>
        <w:tc>
          <w:tcPr>
            <w:tcW w:w="2760" w:type="dxa"/>
            <w:shd w:val="clear" w:color="auto" w:fill="auto"/>
            <w:noWrap w:val="0"/>
            <w:vAlign w:val="center"/>
          </w:tcPr>
          <w:p w14:paraId="4428682D">
            <w:pPr>
              <w:widowControl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1台</w:t>
            </w:r>
          </w:p>
        </w:tc>
        <w:tc>
          <w:tcPr>
            <w:tcW w:w="2257" w:type="dxa"/>
            <w:shd w:val="clear" w:color="auto" w:fill="auto"/>
            <w:noWrap w:val="0"/>
            <w:vAlign w:val="center"/>
          </w:tcPr>
          <w:p w14:paraId="42CF1056">
            <w:pPr>
              <w:widowControl w:val="0"/>
              <w:spacing w:line="240" w:lineRule="auto"/>
              <w:jc w:val="center"/>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eastAsia="zh-CN"/>
              </w:rPr>
              <w:t>树枝粉碎机</w:t>
            </w:r>
          </w:p>
        </w:tc>
        <w:tc>
          <w:tcPr>
            <w:tcW w:w="1418" w:type="dxa"/>
            <w:shd w:val="clear" w:color="auto" w:fill="auto"/>
            <w:noWrap w:val="0"/>
            <w:vAlign w:val="center"/>
          </w:tcPr>
          <w:p w14:paraId="6E67B693">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1台</w:t>
            </w:r>
          </w:p>
        </w:tc>
      </w:tr>
      <w:tr w14:paraId="7B03E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787" w:type="dxa"/>
            <w:noWrap w:val="0"/>
            <w:vAlign w:val="center"/>
          </w:tcPr>
          <w:p w14:paraId="61C6B62E">
            <w:pPr>
              <w:widowControl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绿化保洁车</w:t>
            </w:r>
          </w:p>
        </w:tc>
        <w:tc>
          <w:tcPr>
            <w:tcW w:w="2760" w:type="dxa"/>
            <w:shd w:val="clear" w:color="auto" w:fill="auto"/>
            <w:noWrap w:val="0"/>
            <w:vAlign w:val="center"/>
          </w:tcPr>
          <w:p w14:paraId="26911008">
            <w:pPr>
              <w:widowControl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p>
        </w:tc>
        <w:tc>
          <w:tcPr>
            <w:tcW w:w="2257" w:type="dxa"/>
            <w:shd w:val="clear" w:color="auto" w:fill="auto"/>
            <w:noWrap w:val="0"/>
            <w:vAlign w:val="center"/>
          </w:tcPr>
          <w:p w14:paraId="2CB33DBA">
            <w:pPr>
              <w:widowControl w:val="0"/>
              <w:spacing w:line="240" w:lineRule="auto"/>
              <w:jc w:val="center"/>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eastAsia="zh-CN"/>
              </w:rPr>
              <w:t>园林打坑施肥机</w:t>
            </w:r>
          </w:p>
        </w:tc>
        <w:tc>
          <w:tcPr>
            <w:tcW w:w="1418" w:type="dxa"/>
            <w:shd w:val="clear" w:color="auto" w:fill="auto"/>
            <w:noWrap w:val="0"/>
            <w:vAlign w:val="center"/>
          </w:tcPr>
          <w:p w14:paraId="4AC969FF">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1台</w:t>
            </w:r>
          </w:p>
        </w:tc>
      </w:tr>
      <w:tr w14:paraId="247DB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1787" w:type="dxa"/>
            <w:noWrap w:val="0"/>
            <w:vAlign w:val="center"/>
          </w:tcPr>
          <w:p w14:paraId="132F4C7B">
            <w:pPr>
              <w:widowControl w:val="0"/>
              <w:spacing w:line="24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水泵</w:t>
            </w:r>
          </w:p>
        </w:tc>
        <w:tc>
          <w:tcPr>
            <w:tcW w:w="2760" w:type="dxa"/>
            <w:shd w:val="clear" w:color="auto" w:fill="auto"/>
            <w:noWrap w:val="0"/>
            <w:vAlign w:val="center"/>
          </w:tcPr>
          <w:p w14:paraId="5092A3B7">
            <w:pPr>
              <w:widowControl w:val="0"/>
              <w:spacing w:line="240" w:lineRule="auto"/>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3台</w:t>
            </w:r>
          </w:p>
        </w:tc>
        <w:tc>
          <w:tcPr>
            <w:tcW w:w="2257" w:type="dxa"/>
            <w:shd w:val="clear" w:color="auto" w:fill="auto"/>
            <w:noWrap w:val="0"/>
            <w:vAlign w:val="center"/>
          </w:tcPr>
          <w:p w14:paraId="205615C9">
            <w:pPr>
              <w:widowControl w:val="0"/>
              <w:spacing w:line="240" w:lineRule="auto"/>
              <w:jc w:val="center"/>
              <w:rPr>
                <w:rFonts w:hint="default" w:ascii="仿宋" w:hAnsi="仿宋" w:eastAsia="仿宋" w:cs="仿宋"/>
                <w:sz w:val="28"/>
                <w:szCs w:val="28"/>
                <w:highlight w:val="none"/>
                <w:lang w:val="en-US"/>
              </w:rPr>
            </w:pPr>
          </w:p>
        </w:tc>
        <w:tc>
          <w:tcPr>
            <w:tcW w:w="1418" w:type="dxa"/>
            <w:shd w:val="clear" w:color="auto" w:fill="auto"/>
            <w:noWrap w:val="0"/>
            <w:vAlign w:val="center"/>
          </w:tcPr>
          <w:p w14:paraId="37271C2B">
            <w:pPr>
              <w:widowControl w:val="0"/>
              <w:spacing w:line="240" w:lineRule="auto"/>
              <w:jc w:val="center"/>
              <w:rPr>
                <w:rFonts w:hint="default" w:ascii="仿宋" w:hAnsi="仿宋" w:eastAsia="仿宋" w:cs="仿宋"/>
                <w:sz w:val="28"/>
                <w:szCs w:val="28"/>
                <w:highlight w:val="none"/>
                <w:lang w:val="en-US" w:eastAsia="zh-CN"/>
              </w:rPr>
            </w:pPr>
          </w:p>
        </w:tc>
      </w:tr>
    </w:tbl>
    <w:p w14:paraId="5A795938">
      <w:pPr>
        <w:widowControl/>
        <w:spacing w:line="560" w:lineRule="exact"/>
        <w:ind w:firstLine="602"/>
        <w:jc w:val="both"/>
        <w:rPr>
          <w:rFonts w:hint="eastAsia" w:ascii="仿宋" w:hAnsi="仿宋" w:eastAsia="仿宋" w:cs="仿宋"/>
          <w:b/>
          <w:sz w:val="30"/>
          <w:szCs w:val="30"/>
        </w:rPr>
      </w:pPr>
    </w:p>
    <w:p w14:paraId="06204181">
      <w:pPr>
        <w:widowControl/>
        <w:spacing w:line="560" w:lineRule="exact"/>
        <w:ind w:firstLine="602"/>
        <w:jc w:val="both"/>
        <w:rPr>
          <w:rFonts w:hint="eastAsia" w:ascii="仿宋" w:hAnsi="仿宋" w:eastAsia="仿宋" w:cs="仿宋"/>
          <w:b/>
          <w:sz w:val="30"/>
          <w:szCs w:val="30"/>
        </w:rPr>
      </w:pPr>
      <w:r>
        <w:rPr>
          <w:rFonts w:hint="eastAsia" w:ascii="仿宋" w:hAnsi="仿宋" w:eastAsia="仿宋" w:cs="仿宋"/>
          <w:b/>
          <w:sz w:val="30"/>
          <w:szCs w:val="30"/>
        </w:rPr>
        <w:t>（二）养护机械设备配置要求</w:t>
      </w:r>
    </w:p>
    <w:p w14:paraId="1D25A302">
      <w:pPr>
        <w:widowControl/>
        <w:spacing w:line="560" w:lineRule="exact"/>
        <w:ind w:firstLine="600"/>
        <w:jc w:val="both"/>
        <w:rPr>
          <w:rFonts w:hint="eastAsia" w:ascii="仿宋" w:hAnsi="仿宋" w:eastAsia="仿宋" w:cs="仿宋"/>
          <w:b/>
          <w:bCs w:val="0"/>
          <w:sz w:val="30"/>
          <w:szCs w:val="30"/>
          <w:lang w:val="en-US" w:eastAsia="zh-CN"/>
        </w:rPr>
      </w:pPr>
      <w:r>
        <w:rPr>
          <w:rFonts w:hint="eastAsia" w:ascii="仿宋" w:hAnsi="仿宋" w:eastAsia="仿宋" w:cs="仿宋"/>
          <w:bCs/>
          <w:sz w:val="30"/>
          <w:szCs w:val="30"/>
        </w:rPr>
        <w:t>各</w:t>
      </w:r>
      <w:r>
        <w:rPr>
          <w:rFonts w:hint="eastAsia" w:ascii="仿宋" w:hAnsi="仿宋" w:eastAsia="仿宋" w:cs="仿宋"/>
          <w:bCs/>
          <w:sz w:val="30"/>
          <w:szCs w:val="30"/>
          <w:lang w:eastAsia="zh-CN"/>
        </w:rPr>
        <w:t>采购包</w:t>
      </w:r>
      <w:r>
        <w:rPr>
          <w:rFonts w:hint="eastAsia" w:ascii="仿宋" w:hAnsi="仿宋" w:eastAsia="仿宋" w:cs="仿宋"/>
          <w:bCs/>
          <w:sz w:val="30"/>
          <w:szCs w:val="30"/>
        </w:rPr>
        <w:t>中标人应按照约定，足额配齐养护机械设备，应尽量选用节能、高效、环保的机械设备，水车、巡查车等外勤设备使用年限应在5年以内，外观整洁，性能良好；巡查车辆及部分设备应选用新能源动力，减少碳排放；草坪</w:t>
      </w:r>
      <w:r>
        <w:rPr>
          <w:rFonts w:hint="eastAsia" w:ascii="仿宋" w:hAnsi="仿宋" w:eastAsia="仿宋" w:cs="仿宋"/>
          <w:bCs/>
          <w:sz w:val="30"/>
          <w:szCs w:val="30"/>
          <w:lang w:val="en-US" w:eastAsia="zh-CN"/>
        </w:rPr>
        <w:t>修剪机</w:t>
      </w:r>
      <w:r>
        <w:rPr>
          <w:rFonts w:hint="eastAsia" w:ascii="仿宋" w:hAnsi="仿宋" w:eastAsia="仿宋" w:cs="仿宋"/>
          <w:bCs/>
          <w:sz w:val="30"/>
          <w:szCs w:val="30"/>
        </w:rPr>
        <w:t>、割灌机应有防尘罩，防止作业时扬尘。</w:t>
      </w:r>
      <w:r>
        <w:rPr>
          <w:rFonts w:hint="eastAsia" w:ascii="仿宋" w:hAnsi="仿宋" w:eastAsia="仿宋" w:cs="仿宋"/>
          <w:sz w:val="30"/>
          <w:szCs w:val="30"/>
        </w:rPr>
        <w:t>如因养护工作任务实际需要，经采购人提出，须适当增加相关机械设备数量，确保达到各项养护标准。</w:t>
      </w:r>
    </w:p>
    <w:p w14:paraId="222E97A5">
      <w:pPr>
        <w:widowControl/>
        <w:spacing w:line="560" w:lineRule="exact"/>
        <w:ind w:firstLine="602"/>
        <w:jc w:val="both"/>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七、绿化养护内容</w:t>
      </w:r>
    </w:p>
    <w:p w14:paraId="01D2F065">
      <w:pPr>
        <w:widowControl/>
        <w:spacing w:after="120"/>
        <w:ind w:left="0" w:firstLine="416"/>
        <w:jc w:val="left"/>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绿化养护中标单位需做好施肥、病虫害防治、补植、灌溉、涂白、防寒防冻、修剪、除草、草坪切边、保洁等养护工作，养护内容列入合同条款内，肥料、水费、药剂、补植等费用由中标单位承担。</w:t>
      </w:r>
    </w:p>
    <w:p w14:paraId="1C8140E8">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（一）施肥</w:t>
      </w:r>
      <w:r>
        <w:rPr>
          <w:rFonts w:hint="eastAsia" w:ascii="仿宋" w:hAnsi="仿宋" w:eastAsia="仿宋" w:cs="仿宋"/>
          <w:color w:val="auto"/>
          <w:sz w:val="30"/>
          <w:szCs w:val="30"/>
          <w:lang w:val="en-US" w:eastAsia="zh-CN" w:bidi="ar-SA"/>
        </w:rPr>
        <w:t>：通过喷洒叶面肥、根部开穴施肥、树干吊袋施肥等方式，轻施春肥，巧施夏肥，重施秋肥，做到看天、看土、看树施肥，为植物提供所需养分，提高土壤肥力，确保植物健壮，适时开花。</w:t>
      </w:r>
    </w:p>
    <w:p w14:paraId="3D8E4626">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（二）病虫害防治</w:t>
      </w:r>
      <w:r>
        <w:rPr>
          <w:rFonts w:hint="eastAsia" w:ascii="仿宋" w:hAnsi="仿宋" w:eastAsia="仿宋" w:cs="仿宋"/>
          <w:color w:val="auto"/>
          <w:sz w:val="30"/>
          <w:szCs w:val="30"/>
          <w:lang w:val="en-US" w:eastAsia="zh-CN" w:bidi="ar-SA"/>
        </w:rPr>
        <w:t>：选择低毒药剂，品种交替使用，避免害虫产生耐药性，采用黑光灯、喷雾、注射、根埋、人工摘除等方式，防治美国白蛾、锦斑蛾、蚧壳虫、天牛、蚜虫等虫害及叶面菌害。</w:t>
      </w:r>
    </w:p>
    <w:p w14:paraId="7D8D6C26">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（三）补植</w:t>
      </w:r>
      <w:r>
        <w:rPr>
          <w:rFonts w:hint="eastAsia" w:ascii="仿宋" w:hAnsi="仿宋" w:eastAsia="仿宋" w:cs="仿宋"/>
          <w:color w:val="auto"/>
          <w:sz w:val="30"/>
          <w:szCs w:val="30"/>
          <w:lang w:val="en-US" w:eastAsia="zh-CN" w:bidi="ar-SA"/>
        </w:rPr>
        <w:t>：于春、秋两季适宜时节，报送补植计划，做好绿地枯死株清理、缺株断带绿化补植工作。</w:t>
      </w:r>
    </w:p>
    <w:p w14:paraId="4ACDB3A8">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（四）灌溉</w:t>
      </w:r>
      <w:r>
        <w:rPr>
          <w:rFonts w:hint="eastAsia" w:ascii="仿宋" w:hAnsi="仿宋" w:eastAsia="仿宋" w:cs="仿宋"/>
          <w:color w:val="auto"/>
          <w:sz w:val="30"/>
          <w:szCs w:val="30"/>
          <w:lang w:val="en-US" w:eastAsia="zh-CN" w:bidi="ar-SA"/>
        </w:rPr>
        <w:t>：根据气候、土壤墒情、植物习性进行灌溉，于萌芽期、开花期、花芽分化期、果实膨大期、成熟期、休眠期做好植物灌溉。做好夏季抗旱浇水，叶面四季冲洗除尘。</w:t>
      </w:r>
    </w:p>
    <w:p w14:paraId="2AEACF58">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（五）涂白</w:t>
      </w:r>
      <w:r>
        <w:rPr>
          <w:rFonts w:hint="eastAsia" w:ascii="仿宋" w:hAnsi="仿宋" w:eastAsia="仿宋" w:cs="仿宋"/>
          <w:color w:val="auto"/>
          <w:sz w:val="30"/>
          <w:szCs w:val="30"/>
          <w:lang w:val="en-US" w:eastAsia="zh-CN" w:bidi="ar-SA"/>
        </w:rPr>
        <w:t>：于11月份对行道树、乔灌木进行树干涂白，尽量减轻病虫害，防止日灼和冻害发生。</w:t>
      </w:r>
    </w:p>
    <w:p w14:paraId="71754749">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（六）防寒防冻</w:t>
      </w:r>
      <w:r>
        <w:rPr>
          <w:rFonts w:hint="eastAsia" w:ascii="仿宋" w:hAnsi="仿宋" w:eastAsia="仿宋" w:cs="仿宋"/>
          <w:color w:val="auto"/>
          <w:sz w:val="30"/>
          <w:szCs w:val="30"/>
          <w:lang w:val="en-US" w:eastAsia="zh-CN" w:bidi="ar-SA"/>
        </w:rPr>
        <w:t>:冬季香樟枝干包裹，缠草毡子、无纺布、裹塑料薄膜不低于二级分支点，冬灌后，敷地膜。在秋末冬初，对香樟、广玉兰、桂花等常绿不耐冻植物喷施防冻剂，每周一次，连喷三次。</w:t>
      </w:r>
    </w:p>
    <w:p w14:paraId="64462F05">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（七）除草</w:t>
      </w:r>
      <w:r>
        <w:rPr>
          <w:rFonts w:hint="eastAsia" w:ascii="仿宋" w:hAnsi="仿宋" w:eastAsia="仿宋" w:cs="仿宋"/>
          <w:color w:val="auto"/>
          <w:sz w:val="30"/>
          <w:szCs w:val="30"/>
          <w:lang w:val="en-US" w:eastAsia="zh-CN" w:bidi="ar-SA"/>
        </w:rPr>
        <w:t>：坚持除草、除小、除了的原则，通过除草剂、杂草封闭剂、人工手拔等方式，将绿地杂草控制在一定范围。</w:t>
      </w:r>
    </w:p>
    <w:p w14:paraId="01AE1304">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（八）修剪</w:t>
      </w:r>
      <w:r>
        <w:rPr>
          <w:rFonts w:hint="eastAsia" w:ascii="仿宋" w:hAnsi="仿宋" w:eastAsia="仿宋" w:cs="仿宋"/>
          <w:color w:val="auto"/>
          <w:sz w:val="30"/>
          <w:szCs w:val="30"/>
          <w:lang w:val="en-US" w:eastAsia="zh-CN" w:bidi="ar-SA"/>
        </w:rPr>
        <w:t>：于春、夏、秋三季，对萌芽能力强的模纹、绿篱、球类、草坪等进行规整式修剪，线条整齐流畅。草坪初春打孔疏草。花灌木花后1-2周修剪。冬季休眠期，剪除乔灌木细弱枝、病枯枝、萌蘖枝、过密枝、无花芽的枝条等修剪，剪锯口平滑，大于2cm的涂抹愈合剂。</w:t>
      </w:r>
    </w:p>
    <w:p w14:paraId="45487111">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（九）切边</w:t>
      </w:r>
      <w:r>
        <w:rPr>
          <w:rFonts w:hint="eastAsia" w:ascii="仿宋" w:hAnsi="仿宋" w:eastAsia="仿宋" w:cs="仿宋"/>
          <w:color w:val="auto"/>
          <w:sz w:val="30"/>
          <w:szCs w:val="30"/>
          <w:lang w:val="en-US" w:eastAsia="zh-CN" w:bidi="ar-SA"/>
        </w:rPr>
        <w:t>：采用人工用小铲、美工刀、锄头或铁锹，对乔灌木树穴切边，模纹边界切边，草坪与游步道之间切边，要求分割线流畅美观。</w:t>
      </w:r>
    </w:p>
    <w:p w14:paraId="700F18A8">
      <w:pPr>
        <w:widowControl/>
        <w:spacing w:after="120"/>
        <w:ind w:left="0" w:firstLine="419"/>
        <w:jc w:val="left"/>
        <w:rPr>
          <w:rFonts w:hint="eastAsia" w:ascii="仿宋" w:hAnsi="仿宋" w:eastAsia="仿宋" w:cs="仿宋"/>
          <w:color w:val="auto"/>
          <w:sz w:val="30"/>
          <w:szCs w:val="30"/>
          <w:lang w:val="en-US" w:eastAsia="zh-CN" w:bidi="ar-SA"/>
        </w:rPr>
      </w:pPr>
      <w:r>
        <w:rPr>
          <w:rFonts w:hint="eastAsia" w:ascii="仿宋" w:hAnsi="仿宋" w:eastAsia="仿宋" w:cs="仿宋"/>
          <w:b/>
          <w:bCs/>
          <w:color w:val="auto"/>
          <w:sz w:val="30"/>
          <w:szCs w:val="30"/>
          <w:lang w:val="en-US" w:eastAsia="zh-CN" w:bidi="ar-SA"/>
        </w:rPr>
        <w:t>（十）其他养护事项</w:t>
      </w:r>
      <w:r>
        <w:rPr>
          <w:rFonts w:hint="eastAsia" w:ascii="仿宋" w:hAnsi="仿宋" w:eastAsia="仿宋" w:cs="仿宋"/>
          <w:color w:val="auto"/>
          <w:sz w:val="30"/>
          <w:szCs w:val="30"/>
          <w:lang w:val="en-US" w:eastAsia="zh-CN" w:bidi="ar-SA"/>
        </w:rPr>
        <w:t>。在雨水偏多时期，或地势低洼又不耐涝的植物区域及时排水。新栽植苗木或有倾斜隐患苗木进行扶木支撑加固。园林设施完整、洁净。绿地落叶、漂浮物常态化卫生保洁。同时，做好各类创建迎检、线路保障、突发事件处理、安全管理等绿化养护工作。</w:t>
      </w:r>
    </w:p>
    <w:p w14:paraId="55E7156A">
      <w:pPr>
        <w:widowControl/>
        <w:spacing w:line="560" w:lineRule="exact"/>
        <w:ind w:firstLine="600"/>
        <w:jc w:val="both"/>
        <w:rPr>
          <w:rFonts w:hint="eastAsia" w:ascii="仿宋" w:hAnsi="仿宋" w:eastAsia="仿宋" w:cs="仿宋"/>
          <w:b/>
          <w:bCs w:val="0"/>
          <w:sz w:val="30"/>
          <w:szCs w:val="30"/>
        </w:rPr>
      </w:pPr>
      <w:r>
        <w:rPr>
          <w:rFonts w:hint="eastAsia" w:ascii="仿宋" w:hAnsi="仿宋" w:eastAsia="仿宋" w:cs="仿宋"/>
          <w:b/>
          <w:bCs w:val="0"/>
          <w:sz w:val="30"/>
          <w:szCs w:val="30"/>
          <w:lang w:eastAsia="zh-CN"/>
        </w:rPr>
        <w:t>八、</w:t>
      </w:r>
      <w:r>
        <w:rPr>
          <w:rFonts w:hint="eastAsia" w:ascii="仿宋" w:hAnsi="仿宋" w:eastAsia="仿宋" w:cs="仿宋"/>
          <w:b/>
          <w:bCs w:val="0"/>
          <w:sz w:val="30"/>
          <w:szCs w:val="30"/>
        </w:rPr>
        <w:t>其他要求</w:t>
      </w:r>
    </w:p>
    <w:p w14:paraId="19ED936D">
      <w:pPr>
        <w:keepNext w:val="0"/>
        <w:keepLines w:val="0"/>
        <w:pageBreakBefore w:val="0"/>
        <w:widowControl w:val="0"/>
        <w:spacing w:line="520" w:lineRule="exact"/>
        <w:ind w:firstLine="600"/>
        <w:jc w:val="both"/>
        <w:outlineLvl w:val="9"/>
        <w:rPr>
          <w:rFonts w:hint="eastAsia" w:ascii="仿宋" w:hAnsi="仿宋" w:eastAsia="仿宋" w:cs="仿宋"/>
          <w:sz w:val="30"/>
          <w:szCs w:val="30"/>
        </w:rPr>
      </w:pPr>
      <w:r>
        <w:rPr>
          <w:rFonts w:hint="eastAsia" w:ascii="仿宋" w:hAnsi="仿宋" w:eastAsia="仿宋" w:cs="仿宋"/>
          <w:sz w:val="30"/>
          <w:szCs w:val="30"/>
        </w:rPr>
        <w:t>见招标文件第五章《拟签订的合同文本》。</w:t>
      </w:r>
    </w:p>
    <w:p w14:paraId="6A6948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jY4ZGU4OGE0ZjBhOTMyOTdhZjllZmU3MjVkNDIifQ=="/>
  </w:docVars>
  <w:rsids>
    <w:rsidRoot w:val="0FB00C50"/>
    <w:rsid w:val="0FB00C50"/>
    <w:rsid w:val="103B2A0B"/>
    <w:rsid w:val="365E1BFF"/>
    <w:rsid w:val="4B194DC9"/>
    <w:rsid w:val="4CFA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rPr>
      <w:rFonts w:hint="default"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6"/>
    <w:pPr>
      <w:spacing w:line="360" w:lineRule="auto"/>
      <w:ind w:left="630" w:right="-609" w:firstLine="420"/>
    </w:pPr>
    <w:rPr>
      <w:rFonts w:ascii="仿宋_GB2312" w:hAnsi="仿宋_GB2312" w:eastAsia="仿宋_GB2312"/>
    </w:rPr>
  </w:style>
  <w:style w:type="paragraph" w:styleId="3">
    <w:name w:val="Body Text"/>
    <w:basedOn w:val="1"/>
    <w:qFormat/>
    <w:uiPriority w:val="0"/>
    <w:pPr>
      <w:spacing w:after="120"/>
    </w:pPr>
    <w:rPr>
      <w:rFonts w:ascii="Times New Roman" w:hAnsi="Times New Roman" w:eastAsia="宋体"/>
    </w:rPr>
  </w:style>
  <w:style w:type="paragraph" w:styleId="4">
    <w:name w:val="Body Text Indent"/>
    <w:basedOn w:val="1"/>
    <w:unhideWhenUsed/>
    <w:qFormat/>
    <w:uiPriority w:val="99"/>
    <w:pPr>
      <w:widowControl/>
      <w:spacing w:after="120"/>
      <w:ind w:left="420"/>
      <w:jc w:val="left"/>
    </w:pPr>
    <w:rPr>
      <w:rFonts w:ascii="Arial" w:hAnsi="Arial" w:eastAsia="Arial" w:cs="Arial"/>
      <w:color w:val="000000"/>
      <w:szCs w:val="21"/>
    </w:rPr>
  </w:style>
  <w:style w:type="paragraph" w:customStyle="1" w:styleId="7">
    <w:name w:val="文本块1"/>
    <w:basedOn w:val="8"/>
    <w:autoRedefine/>
    <w:unhideWhenUsed/>
    <w:qFormat/>
    <w:uiPriority w:val="6"/>
    <w:pPr>
      <w:spacing w:after="120"/>
      <w:ind w:left="1440" w:right="1440"/>
    </w:pPr>
  </w:style>
  <w:style w:type="paragraph" w:customStyle="1" w:styleId="8">
    <w:name w:val="正文111"/>
    <w:next w:val="9"/>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正文文本缩进1"/>
    <w:basedOn w:val="1"/>
    <w:next w:val="10"/>
    <w:autoRedefine/>
    <w:qFormat/>
    <w:uiPriority w:val="0"/>
    <w:pPr>
      <w:spacing w:after="120"/>
      <w:ind w:left="420"/>
    </w:pPr>
    <w:rPr>
      <w:rFonts w:ascii="Calibri" w:hAnsi="Calibri"/>
    </w:rPr>
  </w:style>
  <w:style w:type="paragraph" w:customStyle="1" w:styleId="10">
    <w:name w:val="寄信人地址1"/>
    <w:basedOn w:val="8"/>
    <w:autoRedefine/>
    <w:qFormat/>
    <w:uiPriority w:val="0"/>
    <w:pPr>
      <w:ind w:firstLine="200"/>
    </w:pPr>
    <w:rPr>
      <w:rFonts w:ascii="Arial" w:hAnsi="Arial" w:eastAsia="仿宋_GB2312"/>
    </w:rPr>
  </w:style>
  <w:style w:type="table" w:customStyle="1" w:styleId="11">
    <w:name w:val="Table Normal"/>
    <w:autoRedefine/>
    <w:unhideWhenUsed/>
    <w:qFormat/>
    <w:uiPriority w:val="0"/>
    <w:tblPr>
      <w:tblCellMar>
        <w:top w:w="0" w:type="dxa"/>
        <w:left w:w="0" w:type="dxa"/>
        <w:bottom w:w="0" w:type="dxa"/>
        <w:right w:w="0" w:type="dxa"/>
      </w:tblCellMar>
    </w:tblPr>
  </w:style>
  <w:style w:type="character" w:customStyle="1" w:styleId="12">
    <w:name w:val="NormalCharacter1"/>
    <w:link w:val="1"/>
    <w:autoRedefine/>
    <w:semiHidden/>
    <w:qFormat/>
    <w:uiPriority w:val="0"/>
    <w:rPr>
      <w:rFonts w:hint="default"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3166</Words>
  <Characters>3476</Characters>
  <Lines>0</Lines>
  <Paragraphs>0</Paragraphs>
  <TotalTime>18</TotalTime>
  <ScaleCrop>false</ScaleCrop>
  <LinksUpToDate>false</LinksUpToDate>
  <CharactersWithSpaces>3522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2024-10-25T00:46:00Z</dcterms:created>
  <dc:creator>Zhong®</dc:creator>
  <cp:lastModifiedBy>Zhong®</cp:lastModifiedBy>
  <dcterms:modified xsi:type="dcterms:W3CDTF">2024-10-25T04:37:35Z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9459B8134CDC4DB39D8D37DD9AA6168F_11</vt:lpwstr>
  </property>
</Properties>
</file>