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宋体" w:hAnsi="宋体" w:eastAsia="宋体" w:cs="宋体"/>
          <w:b/>
          <w:bCs/>
          <w:sz w:val="24"/>
          <w:szCs w:val="24"/>
        </w:rPr>
      </w:pPr>
      <w:r>
        <w:rPr>
          <w:rFonts w:hint="eastAsia" w:ascii="宋体" w:hAnsi="宋体" w:eastAsia="宋体" w:cs="宋体"/>
          <w:color w:val="auto"/>
          <w:spacing w:val="0"/>
          <w:sz w:val="28"/>
          <w:szCs w:val="28"/>
        </w:rPr>
        <w:t>如有建议或意见，请以书面形式并加盖公章、注明联系人、联系方式，于202</w:t>
      </w: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 xml:space="preserve"> 年</w:t>
      </w:r>
      <w:r>
        <w:rPr>
          <w:rFonts w:hint="eastAsia" w:ascii="宋体" w:hAnsi="宋体" w:eastAsia="宋体" w:cs="宋体"/>
          <w:color w:val="auto"/>
          <w:spacing w:val="0"/>
          <w:sz w:val="28"/>
          <w:szCs w:val="28"/>
          <w:lang w:val="en-US" w:eastAsia="zh-CN"/>
        </w:rPr>
        <w:t>7</w:t>
      </w:r>
      <w:r>
        <w:rPr>
          <w:rFonts w:hint="eastAsia" w:ascii="宋体" w:hAnsi="宋体" w:eastAsia="宋体" w:cs="宋体"/>
          <w:color w:val="auto"/>
          <w:spacing w:val="0"/>
          <w:sz w:val="28"/>
          <w:szCs w:val="28"/>
        </w:rPr>
        <w:t>月</w:t>
      </w:r>
      <w:r>
        <w:rPr>
          <w:rFonts w:hint="eastAsia" w:ascii="宋体" w:hAnsi="宋体" w:cs="宋体"/>
          <w:color w:val="auto"/>
          <w:spacing w:val="0"/>
          <w:sz w:val="28"/>
          <w:szCs w:val="28"/>
          <w:lang w:val="en-US" w:eastAsia="zh-CN"/>
        </w:rPr>
        <w:t>11</w:t>
      </w:r>
      <w:r>
        <w:rPr>
          <w:rFonts w:hint="eastAsia" w:ascii="宋体" w:hAnsi="宋体" w:eastAsia="宋体" w:cs="宋体"/>
          <w:color w:val="auto"/>
          <w:spacing w:val="0"/>
          <w:sz w:val="28"/>
          <w:szCs w:val="28"/>
        </w:rPr>
        <w:t>日17:00之前送至我单位，逾期不受理（如邮寄，202</w:t>
      </w: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年</w:t>
      </w:r>
      <w:r>
        <w:rPr>
          <w:rFonts w:hint="eastAsia" w:ascii="宋体" w:hAnsi="宋体" w:eastAsia="宋体" w:cs="宋体"/>
          <w:color w:val="auto"/>
          <w:spacing w:val="0"/>
          <w:sz w:val="28"/>
          <w:szCs w:val="28"/>
          <w:lang w:val="en-US" w:eastAsia="zh-CN"/>
        </w:rPr>
        <w:t>7</w:t>
      </w:r>
      <w:r>
        <w:rPr>
          <w:rFonts w:hint="eastAsia" w:ascii="宋体" w:hAnsi="宋体" w:eastAsia="宋体" w:cs="宋体"/>
          <w:color w:val="auto"/>
          <w:spacing w:val="0"/>
          <w:sz w:val="28"/>
          <w:szCs w:val="28"/>
        </w:rPr>
        <w:t>月</w:t>
      </w:r>
      <w:r>
        <w:rPr>
          <w:rFonts w:hint="eastAsia" w:ascii="宋体" w:hAnsi="宋体" w:cs="宋体"/>
          <w:color w:val="auto"/>
          <w:spacing w:val="0"/>
          <w:sz w:val="28"/>
          <w:szCs w:val="28"/>
          <w:lang w:val="en-US" w:eastAsia="zh-CN"/>
        </w:rPr>
        <w:t>11</w:t>
      </w:r>
      <w:r>
        <w:rPr>
          <w:rFonts w:hint="eastAsia" w:ascii="宋体" w:hAnsi="宋体" w:eastAsia="宋体" w:cs="宋体"/>
          <w:color w:val="auto"/>
          <w:spacing w:val="0"/>
          <w:sz w:val="28"/>
          <w:szCs w:val="28"/>
        </w:rPr>
        <w:t>日 17:00之后到达本公司的邮件将不再受理。</w:t>
      </w: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hint="eastAsia" w:ascii="宋体" w:hAnsi="宋体" w:cs="宋体"/>
          <w:b/>
          <w:bCs/>
          <w:sz w:val="30"/>
          <w:szCs w:val="30"/>
        </w:rPr>
      </w:pPr>
    </w:p>
    <w:p>
      <w:pPr>
        <w:spacing w:line="440" w:lineRule="exact"/>
        <w:jc w:val="center"/>
        <w:rPr>
          <w:rFonts w:ascii="宋体" w:hAnsi="宋体" w:cs="宋体"/>
          <w:b/>
          <w:bCs/>
          <w:sz w:val="30"/>
          <w:szCs w:val="30"/>
        </w:rPr>
      </w:pPr>
      <w:r>
        <w:rPr>
          <w:rFonts w:hint="eastAsia" w:ascii="宋体" w:hAnsi="宋体" w:cs="宋体"/>
          <w:b/>
          <w:bCs/>
          <w:sz w:val="30"/>
          <w:szCs w:val="30"/>
        </w:rPr>
        <w:t>采购需求</w:t>
      </w:r>
    </w:p>
    <w:p>
      <w:pPr>
        <w:pStyle w:val="14"/>
        <w:rPr>
          <w:rFonts w:hint="eastAsia" w:ascii="宋体" w:hAnsi="宋体" w:cs="方正仿宋_GBK"/>
          <w:color w:val="000000"/>
          <w:sz w:val="24"/>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本项目采购预算总金额</w:t>
      </w:r>
      <w:r>
        <w:rPr>
          <w:rFonts w:hint="eastAsia" w:asciiTheme="minorEastAsia" w:hAnsiTheme="minorEastAsia" w:eastAsiaTheme="minorEastAsia" w:cstheme="minorEastAsia"/>
          <w:b/>
          <w:bCs/>
          <w:color w:val="auto"/>
          <w:sz w:val="24"/>
          <w:szCs w:val="24"/>
          <w:highlight w:val="none"/>
          <w:u w:val="single"/>
          <w:lang w:val="en-US" w:eastAsia="zh-CN"/>
        </w:rPr>
        <w:t xml:space="preserve">  80 </w:t>
      </w:r>
      <w:r>
        <w:rPr>
          <w:rFonts w:hint="eastAsia" w:asciiTheme="minorEastAsia" w:hAnsiTheme="minorEastAsia" w:eastAsiaTheme="minorEastAsia" w:cstheme="minorEastAsia"/>
          <w:color w:val="auto"/>
          <w:sz w:val="24"/>
          <w:szCs w:val="24"/>
          <w:highlight w:val="none"/>
        </w:rPr>
        <w:t>万元人民币；报价包括全部费用，采购人不再支付报价以外的任何费用。</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二、项目概况：</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right="0" w:firstLine="240"/>
        <w:textAlignment w:val="auto"/>
        <w:rPr>
          <w:rFonts w:hint="default"/>
          <w:color w:val="auto"/>
          <w:highlight w:val="none"/>
          <w:lang w:eastAsia="zh-CN"/>
        </w:rPr>
      </w:pPr>
      <w:r>
        <w:rPr>
          <w:rFonts w:hint="eastAsia" w:asciiTheme="minorEastAsia" w:hAnsiTheme="minorEastAsia" w:eastAsiaTheme="minorEastAsia" w:cstheme="minorEastAsia"/>
          <w:color w:val="auto"/>
          <w:sz w:val="24"/>
          <w:szCs w:val="24"/>
          <w:highlight w:val="none"/>
        </w:rPr>
        <w:t>1、采购人：</w:t>
      </w:r>
      <w:r>
        <w:rPr>
          <w:rFonts w:hint="default" w:asciiTheme="minorEastAsia" w:hAnsiTheme="minorEastAsia" w:eastAsiaTheme="minorEastAsia" w:cstheme="minorEastAsia"/>
          <w:color w:val="auto"/>
          <w:sz w:val="24"/>
          <w:szCs w:val="24"/>
          <w:highlight w:val="none"/>
        </w:rPr>
        <w:t>沛县交通运输局</w:t>
      </w:r>
    </w:p>
    <w:p>
      <w:pPr>
        <w:keepNext w:val="0"/>
        <w:keepLines w:val="0"/>
        <w:pageBreakBefore w:val="0"/>
        <w:kinsoku/>
        <w:wordWrap/>
        <w:overflowPunct/>
        <w:topLinePunct w:val="0"/>
        <w:autoSpaceDE/>
        <w:autoSpaceDN/>
        <w:bidi w:val="0"/>
        <w:adjustRightInd/>
        <w:snapToGrid/>
        <w:spacing w:after="0" w:line="360" w:lineRule="auto"/>
        <w:ind w:left="22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、项目名称：515省道建设工程（427省道改线工程）用地报批项目（含征地前置各专题报告）</w:t>
      </w:r>
    </w:p>
    <w:p>
      <w:pPr>
        <w:keepNext w:val="0"/>
        <w:keepLines w:val="0"/>
        <w:pageBreakBefore w:val="0"/>
        <w:widowControl w:val="0"/>
        <w:kinsoku/>
        <w:wordWrap/>
        <w:overflowPunct/>
        <w:topLinePunct w:val="0"/>
        <w:autoSpaceDE/>
        <w:autoSpaceDN/>
        <w:bidi w:val="0"/>
        <w:adjustRightInd/>
        <w:snapToGrid/>
        <w:spacing w:after="0" w:line="360" w:lineRule="auto"/>
        <w:ind w:left="220"/>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、项目简要说明：</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515省道（</w:t>
      </w:r>
      <w:r>
        <w:rPr>
          <w:rFonts w:hint="eastAsia" w:ascii="宋体" w:hAnsi="宋体" w:cs="宋体"/>
          <w:color w:val="auto"/>
          <w:sz w:val="24"/>
          <w:szCs w:val="24"/>
          <w:highlight w:val="none"/>
          <w:lang w:val="en-US" w:eastAsia="zh-CN"/>
        </w:rPr>
        <w:t>427省道</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s="宋体"/>
          <w:color w:val="auto"/>
          <w:sz w:val="24"/>
          <w:szCs w:val="24"/>
          <w:highlight w:val="none"/>
          <w:lang w:val="en-US" w:eastAsia="zh-CN"/>
        </w:rPr>
        <w:t>是《江苏省省道公路网规划》中的省道干线，其规划功能为“济徐高速沛县南互通连接线，同时服务沿线多个乡镇”。</w:t>
      </w:r>
      <w:r>
        <w:rPr>
          <w:rFonts w:hint="eastAsia" w:asciiTheme="minorEastAsia" w:hAnsiTheme="minorEastAsia" w:eastAsiaTheme="minorEastAsia" w:cstheme="minorEastAsia"/>
          <w:color w:val="auto"/>
          <w:sz w:val="24"/>
          <w:szCs w:val="24"/>
          <w:highlight w:val="none"/>
          <w:lang w:eastAsia="zh-CN"/>
        </w:rPr>
        <w:t>515省道（</w:t>
      </w:r>
      <w:r>
        <w:rPr>
          <w:rFonts w:hint="eastAsia" w:ascii="宋体" w:hAnsi="宋体" w:cs="宋体"/>
          <w:color w:val="auto"/>
          <w:sz w:val="24"/>
          <w:szCs w:val="24"/>
          <w:highlight w:val="none"/>
          <w:lang w:val="en-US" w:eastAsia="zh-CN"/>
        </w:rPr>
        <w:t>427省道</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s="宋体"/>
          <w:color w:val="auto"/>
          <w:sz w:val="24"/>
          <w:szCs w:val="24"/>
          <w:highlight w:val="none"/>
          <w:lang w:val="en-US" w:eastAsia="zh-CN"/>
        </w:rPr>
        <w:t>现状主要承担济徐高速公路沛县互通连接线功能，沿线城镇化较为严重，迫切需要建设</w:t>
      </w:r>
      <w:r>
        <w:rPr>
          <w:rFonts w:hint="eastAsia" w:asciiTheme="minorEastAsia" w:hAnsiTheme="minorEastAsia" w:eastAsiaTheme="minorEastAsia" w:cstheme="minorEastAsia"/>
          <w:color w:val="auto"/>
          <w:sz w:val="24"/>
          <w:szCs w:val="24"/>
          <w:highlight w:val="none"/>
          <w:lang w:eastAsia="zh-CN"/>
        </w:rPr>
        <w:t>515省道建设工程（427省道改线工程）</w:t>
      </w:r>
      <w:r>
        <w:rPr>
          <w:rFonts w:hint="eastAsia" w:ascii="宋体" w:hAnsi="宋体" w:cs="宋体"/>
          <w:color w:val="auto"/>
          <w:sz w:val="24"/>
          <w:szCs w:val="24"/>
          <w:highlight w:val="none"/>
          <w:lang w:val="en-US" w:eastAsia="zh-CN"/>
        </w:rPr>
        <w:t>，作为沿线城镇内部联系和周边区域与高速路网联系的纽带。</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路线起于龙固镇东侧253省道，向南连续跨越徐沛铁路、徐沛运河后，接入龙河路老路，利用龙河路老路线位改扩建，向南依次穿越安国镇、朱寨镇、鹿楼镇，从栖山镇蔡庙村南侧偏离老路，拐向西南，终于322省道平交。</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515省道建设工程（427省道改线工程）路线全长约34.273公里，利用老龙河路改扩建段约20.105km，新建段长约14.16公里。</w:t>
      </w:r>
    </w:p>
    <w:p>
      <w:pPr>
        <w:keepNext w:val="0"/>
        <w:keepLines w:val="0"/>
        <w:pageBreakBefore w:val="0"/>
        <w:kinsoku/>
        <w:wordWrap/>
        <w:overflowPunct/>
        <w:topLinePunct w:val="0"/>
        <w:autoSpaceDE/>
        <w:autoSpaceDN/>
        <w:bidi w:val="0"/>
        <w:adjustRightInd/>
        <w:snapToGrid/>
        <w:spacing w:after="0" w:line="360" w:lineRule="auto"/>
        <w:ind w:firstLine="24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lang w:eastAsia="zh-CN"/>
        </w:rPr>
        <w:t>、服务期限：</w:t>
      </w:r>
      <w:r>
        <w:rPr>
          <w:rFonts w:hint="eastAsia" w:ascii="宋体" w:hAnsi="宋体" w:eastAsia="宋体" w:cs="宋体"/>
          <w:b/>
          <w:bCs/>
          <w:color w:val="auto"/>
          <w:sz w:val="24"/>
          <w:szCs w:val="24"/>
          <w:lang w:val="en-US" w:eastAsia="zh-CN" w:bidi="ar-SA"/>
        </w:rPr>
        <w:t>服务周期服从采购人项目需要。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三、</w:t>
      </w:r>
      <w:r>
        <w:rPr>
          <w:rFonts w:hint="eastAsia" w:ascii="宋体" w:hAnsi="宋体" w:eastAsia="宋体" w:cs="宋体"/>
          <w:b/>
          <w:bCs/>
          <w:color w:val="auto"/>
          <w:sz w:val="24"/>
          <w:szCs w:val="24"/>
          <w:highlight w:val="none"/>
          <w:lang w:val="en-US" w:eastAsia="zh-CN"/>
        </w:rPr>
        <w:t>工作任务、范围、进度和要求</w:t>
      </w:r>
    </w:p>
    <w:p>
      <w:pPr>
        <w:keepNext w:val="0"/>
        <w:keepLines w:val="0"/>
        <w:pageBreakBefore w:val="0"/>
        <w:tabs>
          <w:tab w:val="left" w:pos="840"/>
        </w:tabs>
        <w:kinsoku/>
        <w:wordWrap/>
        <w:overflowPunct/>
        <w:topLinePunct w:val="0"/>
        <w:autoSpaceDE/>
        <w:autoSpaceDN/>
        <w:bidi w:val="0"/>
        <w:adjustRightInd/>
        <w:snapToGrid/>
        <w:spacing w:line="360" w:lineRule="auto"/>
        <w:ind w:right="-20" w:firstLine="480"/>
        <w:textAlignment w:val="auto"/>
        <w:rPr>
          <w:rFonts w:hint="eastAsia" w:ascii="宋体" w:hAnsi="宋体" w:eastAsia="宋体"/>
          <w:color w:val="auto"/>
          <w:sz w:val="24"/>
          <w:highlight w:val="none"/>
        </w:rPr>
      </w:pPr>
      <w:r>
        <w:rPr>
          <w:rFonts w:hint="eastAsia" w:ascii="宋体" w:hAnsi="宋体"/>
          <w:color w:val="auto"/>
          <w:sz w:val="24"/>
          <w:highlight w:val="none"/>
        </w:rPr>
        <w:t>按照《土地管理法》、《江苏省土地管理条例》、江苏省自然资源厅《关于做好当前土地征收前期工作的通知》（苏自然资函〔2020〕442号）、江苏省自然资源厅《关于进一步加强建设用地审查报批工作的通知》（苏自然资函〔2019〕952号）等文件精神，依据建设项目报批工作程序和要求，完成勘测定界和提供用地报批相关基础资料的前提下，根据</w:t>
      </w:r>
      <w:r>
        <w:rPr>
          <w:rFonts w:hint="eastAsia" w:ascii="宋体" w:hAnsi="宋体"/>
          <w:color w:val="auto"/>
          <w:sz w:val="24"/>
          <w:highlight w:val="none"/>
          <w:lang w:val="en-US" w:eastAsia="zh-CN"/>
        </w:rPr>
        <w:t>县交通</w:t>
      </w:r>
      <w:r>
        <w:rPr>
          <w:rFonts w:hint="eastAsia" w:ascii="宋体" w:hAnsi="宋体"/>
          <w:color w:val="auto"/>
          <w:sz w:val="24"/>
          <w:highlight w:val="none"/>
        </w:rPr>
        <w:t>局进度与时间安排，推进完成项目建设工程项目用地手续咨询、办理及土地报批</w:t>
      </w:r>
      <w:r>
        <w:rPr>
          <w:rFonts w:hint="eastAsia" w:ascii="宋体" w:hAnsi="宋体"/>
          <w:color w:val="auto"/>
          <w:sz w:val="24"/>
          <w:highlight w:val="none"/>
          <w:lang w:val="en-US" w:eastAsia="zh-CN"/>
        </w:rPr>
        <w:t>及所有前置手续</w:t>
      </w:r>
      <w:r>
        <w:rPr>
          <w:rFonts w:hint="eastAsia" w:ascii="宋体" w:hAnsi="宋体"/>
          <w:color w:val="auto"/>
          <w:sz w:val="24"/>
          <w:highlight w:val="none"/>
        </w:rPr>
        <w:t>工作，取得江苏省人民政府的用地批复。</w:t>
      </w:r>
      <w:r>
        <w:rPr>
          <w:rFonts w:hint="eastAsia" w:ascii="宋体" w:hAnsi="宋体" w:eastAsia="宋体"/>
          <w:color w:val="auto"/>
          <w:sz w:val="24"/>
          <w:highlight w:val="none"/>
        </w:rPr>
        <w:t>批复完成后做好档案整理、数据库备案及上报市局备案相关批次材料等工作。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hAnsi="宋体"/>
          <w:color w:val="auto"/>
          <w:sz w:val="24"/>
          <w:highlight w:val="none"/>
          <w:lang w:val="en-US" w:eastAsia="zh-CN"/>
        </w:rPr>
        <w:t>四、</w:t>
      </w:r>
      <w:r>
        <w:rPr>
          <w:rFonts w:hint="eastAsia" w:eastAsia="黑体"/>
          <w:color w:val="auto"/>
          <w:sz w:val="24"/>
          <w:highlight w:val="none"/>
          <w:lang w:val="en-US" w:eastAsia="zh-CN"/>
        </w:rPr>
        <w:t>主</w:t>
      </w:r>
      <w:r>
        <w:rPr>
          <w:rFonts w:hint="eastAsia" w:ascii="宋体" w:hAnsi="宋体" w:eastAsia="宋体" w:cs="宋体"/>
          <w:b/>
          <w:bCs/>
          <w:color w:val="auto"/>
          <w:sz w:val="24"/>
          <w:szCs w:val="24"/>
          <w:highlight w:val="none"/>
          <w:lang w:val="en-US" w:eastAsia="zh-CN"/>
        </w:rPr>
        <w:t>要工作内容：</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515省道建设工程（427省道改线工程）</w:t>
      </w:r>
      <w:bookmarkStart w:id="0" w:name="_GoBack"/>
      <w:bookmarkEnd w:id="0"/>
      <w:r>
        <w:rPr>
          <w:rFonts w:hint="eastAsia" w:ascii="宋体" w:hAnsi="宋体" w:cs="宋体"/>
          <w:color w:val="auto"/>
          <w:sz w:val="24"/>
          <w:szCs w:val="24"/>
          <w:highlight w:val="none"/>
          <w:lang w:val="en-US" w:eastAsia="zh-CN"/>
        </w:rPr>
        <w:t>土地手续办理所有工作及相关服务工作，具体内容包括（但不限于）按照国家、省有关土地管理、土地预审的相关法律法规及相关政策文件、按照现行的土地复垦方案编制的相关规定分别完成项目节约集约用地分析专章编制、土地预审资料组卷报批、占用林地可研报告及审批、占用生态管控区不可避让论证报告、地灾调查及危险性评估报告、压矿查询、社会稳定风险评估咨询服务、规划选址意见办理、土地复垦方案编制、土地勘界、征地组卷报批等并取得如下主要成果：</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（1）节约集约用地分析专章：根据项目情况，编制项目节约集约用地分析专章。</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用地预审及规划选址意见：完成用地预审资料组卷编制工作，逐级上报自然资源与规划部门审核，最终取得自然资源部门用地预审批复（或有批准权限主管部门的批复），并取得用地预审及项目规划选址意见书。</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（3）土地复垦方案：依据项目相关资料，完成土地复垦方案编制，并根据后期施工阶段用地红线范围变更，相应做好土地复垦方案调整和备案，配合落实耕地占补平衡、安置用地选址和申报等工作。</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（4）土地勘界：根据招标人要求，配合设计进程，组织完成永久用地勘测定界工作（包含具体项目的权属、地类、面积等到户调查及安置用地的测量工作）。</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（5）征地报批组卷；组织编制、逐级上报用地报批材料，取得用地批复文件并配合完成供地手续。</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（6）地质灾害危险性评估报告：对项目的建设加剧、诱发及本身可能遭受地质灾害的危险性进行全面评估，完成报告并取得专家评审意见并通过评审。</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（7）占用林地可研报告：完成占用林地科研报告编制，并取得林业主管部门的批复等。</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（8）社会稳定风险评估：根据自然资源主管部门的要求及征地报批工作需要，开展土地征收社会稳定风险评估，并通过相关主管部门的审查。</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（9）占用生态管控区不可避让论证报告：根据自然资源主管部门的要求及征地报批工作需要，开展占用生态管控区不可避让论证，并通过相关主管部门的审查。</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（10）开展是否压覆矿产查询工作，取得结果。</w:t>
      </w:r>
    </w:p>
    <w:p>
      <w:pPr>
        <w:pStyle w:val="3"/>
        <w:keepNext w:val="0"/>
        <w:keepLines w:val="0"/>
        <w:pageBreakBefore w:val="0"/>
        <w:widowControl w:val="0"/>
        <w:spacing w:line="400" w:lineRule="atLeast"/>
        <w:ind w:left="0" w:leftChars="0" w:firstLine="0" w:firstLineChars="0"/>
        <w:rPr>
          <w:rFonts w:hint="eastAsia" w:ascii="宋体" w:hAnsi="宋体" w:eastAsia="宋体" w:cs="宋体"/>
          <w:color w:val="auto"/>
          <w:sz w:val="24"/>
          <w:szCs w:val="24"/>
        </w:rPr>
      </w:pPr>
      <w:r>
        <w:rPr>
          <w:rFonts w:hint="eastAsia" w:ascii="宋体" w:hAnsi="宋体" w:cs="宋体"/>
          <w:b/>
          <w:bCs/>
          <w:color w:val="auto"/>
          <w:sz w:val="24"/>
          <w:lang w:val="en-US" w:eastAsia="zh-CN"/>
        </w:rPr>
        <w:t>五</w:t>
      </w:r>
      <w:r>
        <w:rPr>
          <w:rFonts w:hint="eastAsia" w:ascii="宋体" w:hAnsi="宋体" w:eastAsia="宋体" w:cs="宋体"/>
          <w:b/>
          <w:bCs/>
          <w:color w:val="auto"/>
          <w:sz w:val="24"/>
          <w:lang w:val="en-US" w:eastAsia="zh-CN"/>
        </w:rPr>
        <w:t>、其他要求</w:t>
      </w:r>
    </w:p>
    <w:p>
      <w:pPr>
        <w:keepNext w:val="0"/>
        <w:keepLines w:val="0"/>
        <w:pageBreakBefore w:val="0"/>
        <w:widowControl w:val="0"/>
        <w:spacing w:before="0" w:after="0" w:line="400" w:lineRule="atLeast"/>
        <w:ind w:firstLine="480"/>
        <w:rPr>
          <w:rFonts w:hint="eastAsia" w:asciiTheme="minorEastAsia" w:hAnsiTheme="minorEastAsia" w:eastAsiaTheme="minorEastAsia" w:cstheme="minorEastAsia"/>
          <w:color w:val="000000"/>
          <w:sz w:val="24"/>
          <w:szCs w:val="24"/>
          <w:highlight w:val="none"/>
        </w:rPr>
      </w:pP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、其他见</w:t>
      </w:r>
      <w:r>
        <w:rPr>
          <w:rFonts w:hint="eastAsia" w:ascii="宋体" w:hAnsi="宋体" w:cs="宋体"/>
          <w:color w:val="auto"/>
          <w:sz w:val="24"/>
          <w:lang w:val="en-US" w:eastAsia="zh-CN"/>
        </w:rPr>
        <w:t>招标</w:t>
      </w:r>
      <w:r>
        <w:rPr>
          <w:rFonts w:hint="eastAsia" w:ascii="宋体" w:hAnsi="宋体" w:eastAsia="宋体" w:cs="宋体"/>
          <w:color w:val="auto"/>
          <w:sz w:val="24"/>
        </w:rPr>
        <w:t>文件《拟签订的合同文本》。</w:t>
      </w:r>
    </w:p>
    <w:p/>
    <w:p>
      <w:pPr>
        <w:bidi w:val="0"/>
        <w:ind w:left="5040" w:hanging="5040" w:hangingChars="2100"/>
        <w:rPr>
          <w:rFonts w:hint="default"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lang w:val="en-US" w:eastAsia="zh-CN"/>
        </w:rPr>
        <w:t xml:space="preserve">                                        </w:t>
      </w:r>
    </w:p>
    <w:p>
      <w:pPr>
        <w:rPr>
          <w:rFonts w:hint="eastAsia" w:ascii="宋体" w:hAnsi="宋体" w:eastAsia="宋体" w:cs="宋体"/>
          <w:b w:val="0"/>
          <w:bCs w:val="0"/>
          <w:color w:val="auto"/>
          <w:sz w:val="24"/>
          <w:szCs w:val="20"/>
        </w:rPr>
      </w:pPr>
    </w:p>
    <w:p>
      <w:pPr>
        <w:bidi w:val="0"/>
        <w:rPr>
          <w:rFonts w:hint="eastAsia" w:ascii="宋体" w:hAnsi="宋体" w:eastAsia="宋体" w:cs="宋体"/>
          <w:b w:val="0"/>
          <w:bCs w:val="0"/>
          <w:color w:val="auto"/>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NjBkMzg5Zjk3Nzg2YmExNDMyMGQ4NDhjZjNkYTYifQ=="/>
  </w:docVars>
  <w:rsids>
    <w:rsidRoot w:val="218D23C0"/>
    <w:rsid w:val="0F0301F1"/>
    <w:rsid w:val="1C1A0533"/>
    <w:rsid w:val="218D23C0"/>
    <w:rsid w:val="2BCD5840"/>
    <w:rsid w:val="35A059EE"/>
    <w:rsid w:val="5188599D"/>
    <w:rsid w:val="60D4624C"/>
    <w:rsid w:val="647839E4"/>
    <w:rsid w:val="79DE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Times New Roman" w:hAnsi="Times New Roman" w:eastAsia="宋体" w:cs="Times New Roman"/>
    </w:rPr>
  </w:style>
  <w:style w:type="paragraph" w:styleId="2">
    <w:name w:val="heading 1"/>
    <w:basedOn w:val="1"/>
    <w:next w:val="1"/>
    <w:autoRedefine/>
    <w:qFormat/>
    <w:uiPriority w:val="0"/>
    <w:pPr>
      <w:keepNext/>
      <w:keepLines/>
      <w:spacing w:line="578" w:lineRule="auto"/>
      <w:jc w:val="center"/>
      <w:outlineLvl w:val="0"/>
    </w:pPr>
    <w:rPr>
      <w:rFonts w:eastAsia="新宋体"/>
      <w:b/>
      <w:bCs/>
      <w:sz w:val="30"/>
      <w:szCs w:val="4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after="120"/>
    </w:pPr>
    <w:rPr>
      <w:rFonts w:ascii="Calibri" w:hAnsi="Calibri"/>
    </w:rPr>
  </w:style>
  <w:style w:type="paragraph" w:customStyle="1" w:styleId="4">
    <w:name w:val="一级条标题"/>
    <w:basedOn w:val="5"/>
    <w:next w:val="6"/>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
    <w:name w:val="章标题"/>
    <w:next w:val="1"/>
    <w:autoRedefine/>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rPr>
  </w:style>
  <w:style w:type="paragraph" w:customStyle="1" w:styleId="6">
    <w:name w:val="段"/>
    <w:basedOn w:val="7"/>
    <w:next w:val="1"/>
    <w:autoRedefine/>
    <w:qFormat/>
    <w:uiPriority w:val="0"/>
    <w:pPr>
      <w:ind w:firstLine="200"/>
    </w:pPr>
    <w:rPr>
      <w:rFonts w:ascii="宋体"/>
    </w:rPr>
  </w:style>
  <w:style w:type="paragraph" w:customStyle="1" w:styleId="7">
    <w:name w:val="正文1"/>
    <w:basedOn w:val="8"/>
    <w:next w:val="10"/>
    <w:autoRedefine/>
    <w:qFormat/>
    <w:uiPriority w:val="0"/>
    <w:pPr>
      <w:widowControl w:val="0"/>
      <w:jc w:val="both"/>
    </w:pPr>
    <w:rPr>
      <w:rFonts w:hint="default" w:ascii="Times New Roman" w:hAnsi="Times New Roman" w:eastAsia="宋体" w:cs="Times New Roman"/>
      <w:sz w:val="21"/>
      <w:szCs w:val="24"/>
    </w:rPr>
  </w:style>
  <w:style w:type="paragraph" w:customStyle="1" w:styleId="8">
    <w:name w:val="正文12"/>
    <w:next w:val="9"/>
    <w:autoRedefine/>
    <w:qFormat/>
    <w:uiPriority w:val="0"/>
    <w:pPr>
      <w:widowControl w:val="0"/>
      <w:jc w:val="both"/>
    </w:pPr>
    <w:rPr>
      <w:rFonts w:hint="default" w:ascii="Calibri" w:hAnsi="Calibri" w:eastAsia="宋体" w:cs="Times New Roman"/>
      <w:sz w:val="21"/>
      <w:szCs w:val="24"/>
    </w:rPr>
  </w:style>
  <w:style w:type="paragraph" w:customStyle="1" w:styleId="9">
    <w:name w:val="Default"/>
    <w:autoRedefine/>
    <w:qFormat/>
    <w:uiPriority w:val="0"/>
    <w:pPr>
      <w:widowControl w:val="0"/>
    </w:pPr>
    <w:rPr>
      <w:rFonts w:hint="default" w:ascii="宋体" w:hAnsi="Times New Roman" w:eastAsia="宋体" w:cs="Times New Roman"/>
      <w:color w:val="000000"/>
      <w:sz w:val="24"/>
      <w:szCs w:val="24"/>
    </w:rPr>
  </w:style>
  <w:style w:type="paragraph" w:customStyle="1" w:styleId="10">
    <w:name w:val="脚注文本1"/>
    <w:basedOn w:val="7"/>
    <w:next w:val="11"/>
    <w:autoRedefine/>
    <w:qFormat/>
    <w:uiPriority w:val="0"/>
    <w:pPr>
      <w:jc w:val="left"/>
    </w:pPr>
    <w:rPr>
      <w:rFonts w:ascii="宋体" w:eastAsia="Times New Roman"/>
      <w:sz w:val="18"/>
      <w:szCs w:val="18"/>
    </w:rPr>
  </w:style>
  <w:style w:type="paragraph" w:customStyle="1" w:styleId="11">
    <w:name w:val="索引 51"/>
    <w:basedOn w:val="7"/>
    <w:next w:val="7"/>
    <w:autoRedefine/>
    <w:qFormat/>
    <w:uiPriority w:val="0"/>
    <w:pPr>
      <w:ind w:left="798"/>
      <w:jc w:val="left"/>
    </w:pPr>
    <w:rPr>
      <w:rFonts w:ascii="Calibri" w:hAnsi="Calibri"/>
    </w:rPr>
  </w:style>
  <w:style w:type="paragraph" w:customStyle="1" w:styleId="14">
    <w:name w:val="Fließtext"/>
    <w:basedOn w:val="1"/>
    <w:autoRedefine/>
    <w:qFormat/>
    <w:uiPriority w:val="99"/>
    <w:pPr>
      <w:widowControl w:val="0"/>
      <w:jc w:val="both"/>
    </w:pPr>
    <w:rPr>
      <w:rFonts w:ascii="Calibri" w:hAnsi="Calibri"/>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1642</Words>
  <Characters>1715</Characters>
  <Lines>0</Lines>
  <Paragraphs>0</Paragraphs>
  <TotalTime>1</TotalTime>
  <ScaleCrop>false</ScaleCrop>
  <LinksUpToDate>false</LinksUpToDate>
  <CharactersWithSpaces>1806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2024-04-29T01:53:00Z</dcterms:created>
  <dc:creator>Administrator</dc:creator>
  <cp:lastModifiedBy>Administrator</cp:lastModifiedBy>
  <cp:lastPrinted>2024-07-02T09:07:00Z</cp:lastPrinted>
  <dcterms:modified xsi:type="dcterms:W3CDTF">2024-07-05T08:54:15Z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4D47340928674B9AA1E47CEBD68B3138_13</vt:lpwstr>
  </property>
</Properties>
</file>