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000000"/>
          <w:sz w:val="28"/>
          <w:szCs w:val="28"/>
          <w:highlight w:val="none"/>
        </w:rPr>
      </w:pPr>
      <w:r>
        <w:rPr>
          <w:rFonts w:hint="eastAsia" w:ascii="宋体" w:hAnsi="宋体"/>
          <w:color w:val="000000"/>
          <w:sz w:val="28"/>
          <w:szCs w:val="28"/>
          <w:highlight w:val="none"/>
        </w:rPr>
        <w:t>附件：</w:t>
      </w:r>
    </w:p>
    <w:p>
      <w:pPr>
        <w:spacing w:line="360" w:lineRule="auto"/>
        <w:rPr>
          <w:rFonts w:hint="default" w:ascii="宋体" w:hAnsi="宋体" w:eastAsia="宋体"/>
          <w:color w:val="000000"/>
          <w:sz w:val="28"/>
          <w:szCs w:val="28"/>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color w:val="000000"/>
          <w:sz w:val="28"/>
          <w:szCs w:val="28"/>
          <w:highlight w:val="none"/>
        </w:rPr>
        <w:t>如有建议或意见，请以书面形式并加盖公章、注明联系人、联系方式，于202</w:t>
      </w:r>
      <w:r>
        <w:rPr>
          <w:rFonts w:hint="eastAsia" w:ascii="宋体" w:hAnsi="宋体"/>
          <w:color w:val="000000"/>
          <w:sz w:val="28"/>
          <w:szCs w:val="28"/>
          <w:highlight w:val="none"/>
          <w:lang w:val="en-US" w:eastAsia="zh-CN"/>
        </w:rPr>
        <w:t>4</w:t>
      </w:r>
      <w:r>
        <w:rPr>
          <w:rFonts w:hint="eastAsia" w:ascii="宋体" w:hAnsi="宋体"/>
          <w:color w:val="000000"/>
          <w:sz w:val="28"/>
          <w:szCs w:val="28"/>
          <w:highlight w:val="none"/>
        </w:rPr>
        <w:t>年</w:t>
      </w:r>
      <w:r>
        <w:rPr>
          <w:rFonts w:hint="eastAsia" w:ascii="宋体" w:hAnsi="宋体"/>
          <w:color w:val="000000"/>
          <w:sz w:val="28"/>
          <w:szCs w:val="28"/>
          <w:highlight w:val="none"/>
          <w:lang w:val="en-US" w:eastAsia="zh-CN"/>
        </w:rPr>
        <w:t>07</w:t>
      </w:r>
      <w:r>
        <w:rPr>
          <w:rFonts w:hint="eastAsia" w:ascii="宋体" w:hAnsi="宋体"/>
          <w:color w:val="000000"/>
          <w:sz w:val="28"/>
          <w:szCs w:val="28"/>
          <w:highlight w:val="none"/>
        </w:rPr>
        <w:t>月</w:t>
      </w:r>
      <w:r>
        <w:rPr>
          <w:rFonts w:hint="eastAsia" w:ascii="宋体" w:hAnsi="宋体"/>
          <w:color w:val="000000"/>
          <w:sz w:val="28"/>
          <w:szCs w:val="28"/>
          <w:highlight w:val="none"/>
          <w:lang w:val="en-US" w:eastAsia="zh-CN"/>
        </w:rPr>
        <w:t>05</w:t>
      </w:r>
      <w:r>
        <w:rPr>
          <w:rFonts w:hint="eastAsia" w:ascii="宋体" w:hAnsi="宋体"/>
          <w:color w:val="000000"/>
          <w:sz w:val="28"/>
          <w:szCs w:val="28"/>
          <w:highlight w:val="none"/>
        </w:rPr>
        <w:t>日1</w:t>
      </w:r>
      <w:r>
        <w:rPr>
          <w:rFonts w:hint="eastAsia" w:ascii="宋体" w:hAnsi="宋体"/>
          <w:color w:val="000000"/>
          <w:sz w:val="28"/>
          <w:szCs w:val="28"/>
          <w:highlight w:val="none"/>
          <w:lang w:val="en-US" w:eastAsia="zh-CN"/>
        </w:rPr>
        <w:t>6</w:t>
      </w:r>
      <w:r>
        <w:rPr>
          <w:rFonts w:hint="eastAsia" w:ascii="宋体" w:hAnsi="宋体"/>
          <w:color w:val="000000"/>
          <w:sz w:val="28"/>
          <w:szCs w:val="28"/>
          <w:highlight w:val="none"/>
        </w:rPr>
        <w:t>:00之前送至我单位，逾期不受理（如邮寄，202</w:t>
      </w:r>
      <w:r>
        <w:rPr>
          <w:rFonts w:hint="eastAsia" w:ascii="宋体" w:hAnsi="宋体"/>
          <w:color w:val="000000"/>
          <w:sz w:val="28"/>
          <w:szCs w:val="28"/>
          <w:highlight w:val="none"/>
          <w:lang w:val="en-US" w:eastAsia="zh-CN"/>
        </w:rPr>
        <w:t>4</w:t>
      </w:r>
      <w:r>
        <w:rPr>
          <w:rFonts w:hint="eastAsia" w:ascii="宋体" w:hAnsi="宋体"/>
          <w:color w:val="000000"/>
          <w:sz w:val="28"/>
          <w:szCs w:val="28"/>
          <w:highlight w:val="none"/>
        </w:rPr>
        <w:t>年</w:t>
      </w:r>
      <w:r>
        <w:rPr>
          <w:rFonts w:hint="eastAsia" w:ascii="宋体" w:hAnsi="宋体"/>
          <w:color w:val="000000"/>
          <w:sz w:val="28"/>
          <w:szCs w:val="28"/>
          <w:highlight w:val="none"/>
          <w:lang w:val="en-US" w:eastAsia="zh-CN"/>
        </w:rPr>
        <w:t>07</w:t>
      </w:r>
      <w:r>
        <w:rPr>
          <w:rFonts w:hint="eastAsia" w:ascii="宋体" w:hAnsi="宋体"/>
          <w:color w:val="000000"/>
          <w:sz w:val="28"/>
          <w:szCs w:val="28"/>
          <w:highlight w:val="none"/>
        </w:rPr>
        <w:t>月</w:t>
      </w:r>
      <w:r>
        <w:rPr>
          <w:rFonts w:hint="eastAsia" w:ascii="宋体" w:hAnsi="宋体"/>
          <w:color w:val="000000"/>
          <w:sz w:val="28"/>
          <w:szCs w:val="28"/>
          <w:highlight w:val="none"/>
          <w:lang w:val="en-US" w:eastAsia="zh-CN"/>
        </w:rPr>
        <w:t>05</w:t>
      </w:r>
      <w:r>
        <w:rPr>
          <w:rFonts w:hint="eastAsia" w:ascii="宋体" w:hAnsi="宋体"/>
          <w:color w:val="000000"/>
          <w:sz w:val="28"/>
          <w:szCs w:val="28"/>
          <w:highlight w:val="none"/>
        </w:rPr>
        <w:t>日1</w:t>
      </w:r>
      <w:r>
        <w:rPr>
          <w:rFonts w:hint="eastAsia" w:ascii="宋体" w:hAnsi="宋体"/>
          <w:color w:val="000000"/>
          <w:sz w:val="28"/>
          <w:szCs w:val="28"/>
          <w:highlight w:val="none"/>
          <w:lang w:val="en-US" w:eastAsia="zh-CN"/>
        </w:rPr>
        <w:t>6</w:t>
      </w:r>
      <w:r>
        <w:rPr>
          <w:rFonts w:hint="eastAsia" w:ascii="宋体" w:hAnsi="宋体"/>
          <w:color w:val="000000"/>
          <w:sz w:val="28"/>
          <w:szCs w:val="28"/>
          <w:highlight w:val="none"/>
        </w:rPr>
        <w:t>:00之后到达本公司的邮件将不再受</w:t>
      </w:r>
      <w:r>
        <w:rPr>
          <w:rFonts w:hint="eastAsia" w:ascii="宋体" w:hAnsi="宋体"/>
          <w:color w:val="000000"/>
          <w:sz w:val="28"/>
          <w:szCs w:val="28"/>
          <w:highlight w:val="none"/>
          <w:lang w:eastAsia="zh-CN"/>
        </w:rPr>
        <w:t>理。）</w:t>
      </w:r>
    </w:p>
    <w:p>
      <w:pPr>
        <w:pStyle w:val="21"/>
        <w:widowControl/>
        <w:pBdr>
          <w:top w:val="none" w:color="000000" w:sz="0" w:space="0"/>
          <w:left w:val="none" w:color="000000" w:sz="0" w:space="0"/>
          <w:bottom w:val="none" w:color="000000" w:sz="0" w:space="0"/>
          <w:right w:val="none" w:color="000000" w:sz="0" w:space="0"/>
        </w:pBdr>
        <w:spacing w:line="312" w:lineRule="auto"/>
        <w:ind w:firstLine="482"/>
        <w:jc w:val="center"/>
        <w:rPr>
          <w:rFonts w:ascii="宋体" w:hAnsi="宋体"/>
          <w:b/>
          <w:bCs/>
          <w:color w:val="000000"/>
          <w:sz w:val="36"/>
          <w:szCs w:val="36"/>
          <w:highlight w:val="none"/>
        </w:rPr>
      </w:pPr>
      <w:r>
        <w:rPr>
          <w:b/>
          <w:bCs/>
          <w:color w:val="auto"/>
          <w:sz w:val="28"/>
          <w:szCs w:val="36"/>
          <w:highlight w:val="none"/>
        </w:rPr>
        <w:t>采购需求</w:t>
      </w:r>
    </w:p>
    <w:p>
      <w:pPr>
        <w:pStyle w:val="21"/>
        <w:widowControl/>
        <w:pBdr>
          <w:top w:val="none" w:color="000000" w:sz="0" w:space="0"/>
          <w:left w:val="none" w:color="000000" w:sz="0" w:space="0"/>
          <w:bottom w:val="none" w:color="000000" w:sz="0" w:space="0"/>
          <w:right w:val="none" w:color="000000" w:sz="0" w:space="0"/>
        </w:pBdr>
        <w:spacing w:line="312" w:lineRule="auto"/>
        <w:ind w:firstLine="482"/>
        <w:rPr>
          <w:rFonts w:ascii="宋体" w:hAnsi="宋体"/>
          <w:b/>
          <w:bCs/>
          <w:color w:val="000000"/>
          <w:sz w:val="24"/>
          <w:highlight w:val="none"/>
        </w:rPr>
      </w:pPr>
      <w:r>
        <w:rPr>
          <w:rFonts w:hint="eastAsia" w:ascii="宋体" w:hAnsi="宋体"/>
          <w:b/>
          <w:color w:val="000000"/>
          <w:sz w:val="24"/>
          <w:highlight w:val="none"/>
          <w:lang w:val="en-US" w:eastAsia="zh-CN"/>
        </w:rPr>
        <w:t>一、</w:t>
      </w:r>
      <w:r>
        <w:rPr>
          <w:rFonts w:ascii="宋体" w:hAnsi="宋体"/>
          <w:b/>
          <w:color w:val="000000"/>
          <w:sz w:val="24"/>
          <w:highlight w:val="none"/>
        </w:rPr>
        <w:t>本项目不接受超过</w:t>
      </w:r>
      <w:r>
        <w:rPr>
          <w:rFonts w:hint="eastAsia" w:ascii="宋体" w:hAnsi="宋体"/>
          <w:b/>
          <w:color w:val="000000"/>
          <w:sz w:val="24"/>
          <w:highlight w:val="none"/>
        </w:rPr>
        <w:t>1245</w:t>
      </w:r>
      <w:r>
        <w:rPr>
          <w:rFonts w:ascii="宋体" w:hAnsi="宋体"/>
          <w:b/>
          <w:color w:val="000000"/>
          <w:sz w:val="24"/>
          <w:highlight w:val="none"/>
        </w:rPr>
        <w:t>万元（招标项目预算金额）的投标报价。</w:t>
      </w:r>
      <w:r>
        <w:rPr>
          <w:rFonts w:ascii="宋体" w:hAnsi="宋体"/>
          <w:bCs/>
          <w:color w:val="000000"/>
          <w:sz w:val="24"/>
          <w:highlight w:val="none"/>
        </w:rPr>
        <w:t>本项目投标报价包含</w:t>
      </w:r>
      <w:r>
        <w:rPr>
          <w:rFonts w:hint="eastAsia" w:ascii="宋体" w:hAnsi="宋体"/>
          <w:bCs/>
          <w:color w:val="000000"/>
          <w:sz w:val="24"/>
          <w:highlight w:val="none"/>
        </w:rPr>
        <w:t>完成采购需求所产生的</w:t>
      </w:r>
      <w:r>
        <w:rPr>
          <w:rFonts w:ascii="宋体" w:hAnsi="宋体"/>
          <w:bCs/>
          <w:color w:val="000000"/>
          <w:sz w:val="24"/>
          <w:highlight w:val="none"/>
        </w:rPr>
        <w:t>一切费用，</w:t>
      </w:r>
      <w:r>
        <w:rPr>
          <w:rFonts w:hint="eastAsia" w:ascii="宋体" w:hAnsi="宋体"/>
          <w:bCs/>
          <w:color w:val="000000"/>
          <w:sz w:val="24"/>
          <w:highlight w:val="none"/>
        </w:rPr>
        <w:t>采购人</w:t>
      </w:r>
      <w:r>
        <w:rPr>
          <w:rFonts w:ascii="宋体" w:hAnsi="宋体"/>
          <w:bCs/>
          <w:color w:val="000000"/>
          <w:sz w:val="24"/>
          <w:highlight w:val="none"/>
        </w:rPr>
        <w:t>不再支付报价以外的任何费用。</w:t>
      </w:r>
    </w:p>
    <w:p>
      <w:pPr>
        <w:spacing w:line="360" w:lineRule="auto"/>
        <w:ind w:firstLine="241" w:firstLineChars="100"/>
        <w:outlineLvl w:val="1"/>
        <w:rPr>
          <w:rFonts w:hint="eastAsia" w:ascii="宋体" w:hAnsi="宋体"/>
          <w:b/>
          <w:color w:val="000000"/>
          <w:sz w:val="24"/>
          <w:highlight w:val="none"/>
          <w:lang w:val="en-US" w:eastAsia="zh-CN"/>
        </w:rPr>
      </w:pPr>
      <w:bookmarkStart w:id="0" w:name="_Toc180517332"/>
      <w:bookmarkStart w:id="1" w:name="_Toc180516200"/>
      <w:bookmarkStart w:id="2" w:name="_Toc322435823"/>
      <w:bookmarkStart w:id="3" w:name="_Toc322436228"/>
      <w:bookmarkStart w:id="4" w:name="_Toc184033992"/>
      <w:bookmarkStart w:id="5" w:name="_Toc322526059"/>
      <w:bookmarkStart w:id="6" w:name="_Toc180514506"/>
      <w:bookmarkStart w:id="7" w:name="_Toc322436048"/>
      <w:bookmarkStart w:id="8" w:name="_Toc322435993"/>
      <w:bookmarkStart w:id="9" w:name="_Toc181158755"/>
      <w:r>
        <w:rPr>
          <w:rFonts w:hint="eastAsia" w:ascii="宋体" w:hAnsi="宋体"/>
          <w:b/>
          <w:color w:val="000000"/>
          <w:sz w:val="24"/>
          <w:highlight w:val="none"/>
          <w:lang w:val="en-US" w:eastAsia="zh-CN"/>
        </w:rPr>
        <w:t>二、项目要求</w:t>
      </w:r>
    </w:p>
    <w:p>
      <w:pPr>
        <w:spacing w:line="360" w:lineRule="auto"/>
        <w:ind w:firstLine="241" w:firstLineChars="100"/>
        <w:outlineLvl w:val="1"/>
        <w:rPr>
          <w:rFonts w:ascii="宋体"/>
          <w:b/>
          <w:sz w:val="24"/>
          <w:highlight w:val="none"/>
        </w:rPr>
      </w:pPr>
      <w:r>
        <w:rPr>
          <w:rFonts w:hint="eastAsia" w:ascii="宋体" w:hAnsi="宋体"/>
          <w:b/>
          <w:color w:val="000000"/>
          <w:sz w:val="24"/>
          <w:highlight w:val="none"/>
        </w:rPr>
        <w:t>（一）项目总体说明及要求：</w:t>
      </w:r>
    </w:p>
    <w:p>
      <w:pPr>
        <w:pStyle w:val="27"/>
        <w:spacing w:line="360" w:lineRule="auto"/>
        <w:ind w:firstLine="480"/>
        <w:rPr>
          <w:rFonts w:ascii="宋体" w:hAnsi="宋体" w:cs="宋体"/>
          <w:sz w:val="24"/>
          <w:highlight w:val="none"/>
        </w:rPr>
      </w:pPr>
      <w:r>
        <w:rPr>
          <w:rFonts w:hint="eastAsia" w:ascii="宋体" w:hAnsi="宋体" w:cs="宋体"/>
          <w:sz w:val="24"/>
          <w:highlight w:val="none"/>
        </w:rPr>
        <w:t>1、租赁仪器安装在丰县17个乡镇空气自动站点，主要包括17个自动站点部分监测仪器的更换升级等。租赁的监测仪器（包括：SO</w:t>
      </w:r>
      <w:r>
        <w:rPr>
          <w:rFonts w:hint="eastAsia" w:ascii="宋体" w:hAnsi="宋体" w:cs="宋体"/>
          <w:sz w:val="24"/>
          <w:highlight w:val="none"/>
          <w:vertAlign w:val="subscript"/>
        </w:rPr>
        <w:t>2</w:t>
      </w:r>
      <w:r>
        <w:rPr>
          <w:rFonts w:hint="eastAsia" w:ascii="宋体" w:hAnsi="宋体" w:cs="宋体"/>
          <w:sz w:val="24"/>
          <w:highlight w:val="none"/>
        </w:rPr>
        <w:t>分析仪、NOx分析仪、CO分析仪、O</w:t>
      </w:r>
      <w:r>
        <w:rPr>
          <w:rFonts w:hint="eastAsia" w:ascii="宋体" w:hAnsi="宋体" w:cs="宋体"/>
          <w:sz w:val="24"/>
          <w:highlight w:val="none"/>
          <w:vertAlign w:val="subscript"/>
        </w:rPr>
        <w:t>3</w:t>
      </w:r>
      <w:r>
        <w:rPr>
          <w:rFonts w:hint="eastAsia" w:ascii="宋体" w:hAnsi="宋体" w:cs="宋体"/>
          <w:sz w:val="24"/>
          <w:highlight w:val="none"/>
        </w:rPr>
        <w:t>分析仪、PM</w:t>
      </w:r>
      <w:r>
        <w:rPr>
          <w:rFonts w:hint="eastAsia" w:ascii="宋体" w:hAnsi="宋体" w:cs="宋体"/>
          <w:sz w:val="24"/>
          <w:highlight w:val="none"/>
          <w:vertAlign w:val="subscript"/>
        </w:rPr>
        <w:t>10</w:t>
      </w:r>
      <w:r>
        <w:rPr>
          <w:rFonts w:hint="eastAsia" w:ascii="宋体" w:hAnsi="宋体" w:cs="宋体"/>
          <w:sz w:val="24"/>
          <w:highlight w:val="none"/>
        </w:rPr>
        <w:t>、PM</w:t>
      </w:r>
      <w:r>
        <w:rPr>
          <w:rFonts w:hint="eastAsia" w:ascii="宋体" w:hAnsi="宋体" w:cs="宋体"/>
          <w:sz w:val="24"/>
          <w:highlight w:val="none"/>
          <w:vertAlign w:val="subscript"/>
        </w:rPr>
        <w:t>2.5</w:t>
      </w:r>
      <w:r>
        <w:rPr>
          <w:rFonts w:hint="eastAsia" w:ascii="宋体" w:hAnsi="宋体" w:cs="宋体"/>
          <w:sz w:val="24"/>
          <w:highlight w:val="none"/>
        </w:rPr>
        <w:t>单通道大气颗粒物监测仪、校准仪、零气发生器）及其他配套附属设备均应为品牌产品。租赁数量如下所示：</w:t>
      </w:r>
    </w:p>
    <w:tbl>
      <w:tblPr>
        <w:tblStyle w:val="13"/>
        <w:tblpPr w:leftFromText="180" w:rightFromText="180" w:vertAnchor="text" w:horzAnchor="page" w:tblpX="1770" w:tblpY="142"/>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74"/>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序号</w:t>
            </w: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货物名称</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单位</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NO</w:t>
            </w:r>
            <w:r>
              <w:rPr>
                <w:rFonts w:hint="eastAsia" w:ascii="宋体" w:hAnsi="宋体" w:cs="宋体"/>
                <w:sz w:val="24"/>
                <w:highlight w:val="none"/>
                <w:vertAlign w:val="subscript"/>
              </w:rPr>
              <w:t>X</w:t>
            </w:r>
            <w:r>
              <w:rPr>
                <w:rFonts w:hint="eastAsia" w:ascii="宋体" w:hAnsi="宋体" w:cs="宋体"/>
                <w:sz w:val="24"/>
                <w:highlight w:val="none"/>
              </w:rPr>
              <w:t>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SO</w:t>
            </w:r>
            <w:r>
              <w:rPr>
                <w:rFonts w:hint="eastAsia" w:ascii="宋体" w:hAnsi="宋体" w:cs="宋体"/>
                <w:sz w:val="24"/>
                <w:highlight w:val="none"/>
                <w:vertAlign w:val="subscript"/>
              </w:rPr>
              <w:t>2</w:t>
            </w:r>
            <w:r>
              <w:rPr>
                <w:rFonts w:hint="eastAsia" w:ascii="宋体" w:hAnsi="宋体" w:cs="宋体"/>
                <w:sz w:val="24"/>
                <w:highlight w:val="none"/>
              </w:rPr>
              <w:t>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O</w:t>
            </w:r>
            <w:r>
              <w:rPr>
                <w:rFonts w:hint="eastAsia" w:ascii="宋体" w:hAnsi="宋体" w:cs="宋体"/>
                <w:sz w:val="24"/>
                <w:highlight w:val="none"/>
                <w:vertAlign w:val="subscript"/>
              </w:rPr>
              <w:t>3</w:t>
            </w:r>
            <w:r>
              <w:rPr>
                <w:rFonts w:hint="eastAsia" w:ascii="宋体" w:hAnsi="宋体" w:cs="宋体"/>
                <w:sz w:val="24"/>
                <w:highlight w:val="none"/>
              </w:rPr>
              <w:t>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CO监测仪(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PM</w:t>
            </w:r>
            <w:r>
              <w:rPr>
                <w:rFonts w:hint="eastAsia" w:ascii="宋体" w:hAnsi="宋体" w:cs="宋体"/>
                <w:sz w:val="24"/>
                <w:highlight w:val="none"/>
                <w:vertAlign w:val="subscript"/>
              </w:rPr>
              <w:t>10</w:t>
            </w:r>
            <w:r>
              <w:rPr>
                <w:rFonts w:hint="eastAsia" w:ascii="宋体" w:hAnsi="宋体" w:cs="宋体"/>
                <w:sz w:val="24"/>
                <w:highlight w:val="none"/>
              </w:rPr>
              <w:t>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PM</w:t>
            </w:r>
            <w:r>
              <w:rPr>
                <w:rFonts w:hint="eastAsia" w:ascii="宋体" w:hAnsi="宋体" w:cs="宋体"/>
                <w:sz w:val="24"/>
                <w:highlight w:val="none"/>
                <w:vertAlign w:val="subscript"/>
              </w:rPr>
              <w:t>2.5</w:t>
            </w:r>
            <w:r>
              <w:rPr>
                <w:rFonts w:hint="eastAsia" w:ascii="宋体" w:hAnsi="宋体" w:cs="宋体"/>
                <w:sz w:val="24"/>
                <w:highlight w:val="none"/>
              </w:rPr>
              <w:t>监测仪（</w:t>
            </w:r>
            <w:r>
              <w:rPr>
                <w:rFonts w:hint="eastAsia" w:ascii="宋体" w:hAnsi="宋体" w:cs="宋体"/>
                <w:b/>
                <w:sz w:val="24"/>
                <w:highlight w:val="none"/>
              </w:rPr>
              <w:t>核心产品）</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Style w:val="28"/>
                <w:rFonts w:hint="default"/>
                <w:highlight w:val="none"/>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动态校准仪</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零气发生器</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Style w:val="28"/>
                <w:rFonts w:hint="default"/>
                <w:highlight w:val="none"/>
                <w:lang w:bidi="ar"/>
              </w:rPr>
              <w:t>工控机及数据采集软件</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highlight w:val="none"/>
              </w:rPr>
            </w:pPr>
            <w:r>
              <w:rPr>
                <w:rFonts w:hint="eastAsia" w:ascii="宋体" w:hAnsi="宋体" w:cs="宋体"/>
                <w:sz w:val="24"/>
                <w:highlight w:val="none"/>
              </w:rPr>
              <w:t>站房建设</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Style w:val="28"/>
                <w:rFonts w:hint="default"/>
                <w:highlight w:val="none"/>
                <w:lang w:bidi="ar"/>
              </w:rPr>
              <w:t>套</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numPr>
                <w:ilvl w:val="0"/>
                <w:numId w:val="1"/>
              </w:numPr>
              <w:jc w:val="center"/>
              <w:rPr>
                <w:rFonts w:ascii="宋体" w:hAnsi="宋体" w:cs="宋体"/>
                <w:sz w:val="24"/>
                <w:highlight w:val="none"/>
              </w:rPr>
            </w:pPr>
          </w:p>
        </w:tc>
        <w:tc>
          <w:tcPr>
            <w:tcW w:w="3774" w:type="dxa"/>
            <w:tcBorders>
              <w:top w:val="single" w:color="auto" w:sz="4" w:space="0"/>
              <w:left w:val="single" w:color="auto" w:sz="4" w:space="0"/>
              <w:bottom w:val="single" w:color="auto" w:sz="4" w:space="0"/>
              <w:right w:val="single" w:color="auto" w:sz="4" w:space="0"/>
            </w:tcBorders>
            <w:noWrap/>
            <w:vAlign w:val="center"/>
          </w:tcPr>
          <w:p>
            <w:pPr>
              <w:pStyle w:val="7"/>
              <w:rPr>
                <w:rFonts w:hint="eastAsia" w:eastAsia="宋体"/>
                <w:highlight w:val="none"/>
                <w:lang w:eastAsia="zh-CN"/>
              </w:rPr>
            </w:pPr>
            <w:r>
              <w:rPr>
                <w:rFonts w:hint="eastAsia" w:ascii="宋体" w:hAnsi="宋体" w:cs="宋体"/>
                <w:sz w:val="24"/>
                <w:highlight w:val="none"/>
              </w:rPr>
              <w:t>标准机柜</w:t>
            </w:r>
            <w:r>
              <w:rPr>
                <w:rFonts w:hint="eastAsia" w:ascii="宋体" w:hAnsi="宋体" w:cs="宋体"/>
                <w:sz w:val="24"/>
                <w:highlight w:val="none"/>
                <w:lang w:eastAsia="zh-CN"/>
              </w:rPr>
              <w:t>（</w:t>
            </w:r>
            <w:r>
              <w:rPr>
                <w:rFonts w:hint="eastAsia"/>
                <w:highlight w:val="none"/>
              </w:rPr>
              <w:t>仪器上架的4</w:t>
            </w:r>
            <w:r>
              <w:rPr>
                <w:highlight w:val="none"/>
              </w:rPr>
              <w:t>u</w:t>
            </w:r>
            <w:r>
              <w:rPr>
                <w:rFonts w:hint="eastAsia"/>
                <w:highlight w:val="none"/>
              </w:rPr>
              <w:t>型标准机柜</w:t>
            </w:r>
            <w:r>
              <w:rPr>
                <w:rFonts w:hint="eastAsia"/>
                <w:highlight w:val="none"/>
                <w:lang w:eastAsia="zh-CN"/>
              </w:rPr>
              <w:t>）</w:t>
            </w:r>
          </w:p>
          <w:p>
            <w:pPr>
              <w:jc w:val="center"/>
              <w:rPr>
                <w:rFonts w:ascii="宋体" w:hAnsi="宋体" w:cs="宋体"/>
                <w:sz w:val="24"/>
                <w:highlight w:val="none"/>
              </w:rPr>
            </w:pP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Style w:val="28"/>
                <w:rFonts w:hint="default"/>
                <w:highlight w:val="none"/>
                <w:lang w:bidi="ar"/>
              </w:rPr>
            </w:pPr>
            <w:r>
              <w:rPr>
                <w:rStyle w:val="28"/>
                <w:rFonts w:hint="default"/>
                <w:highlight w:val="none"/>
                <w:lang w:bidi="ar"/>
              </w:rPr>
              <w:t>组</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34</w:t>
            </w:r>
          </w:p>
        </w:tc>
      </w:tr>
    </w:tbl>
    <w:p>
      <w:pPr>
        <w:pStyle w:val="27"/>
        <w:spacing w:line="360" w:lineRule="auto"/>
        <w:ind w:firstLine="0" w:firstLineChars="0"/>
        <w:rPr>
          <w:rFonts w:ascii="宋体" w:hAnsi="宋体" w:cs="宋体"/>
          <w:sz w:val="24"/>
          <w:highlight w:val="none"/>
        </w:rPr>
      </w:pPr>
    </w:p>
    <w:p>
      <w:pPr>
        <w:pStyle w:val="27"/>
        <w:spacing w:line="360" w:lineRule="auto"/>
        <w:ind w:firstLine="480"/>
        <w:rPr>
          <w:rFonts w:ascii="宋体" w:cs="宋体"/>
          <w:sz w:val="24"/>
          <w:highlight w:val="none"/>
        </w:rPr>
      </w:pPr>
      <w:r>
        <w:rPr>
          <w:rFonts w:hint="eastAsia" w:ascii="宋体" w:hAnsi="宋体" w:cs="宋体"/>
          <w:sz w:val="24"/>
          <w:highlight w:val="none"/>
        </w:rPr>
        <w:t>2、执行江苏省生态环境厅（苏环监[2008]21号）文件要求，符合环境自动监测系统联网及数据交换规范</w:t>
      </w:r>
      <w:r>
        <w:rPr>
          <w:rFonts w:hint="eastAsia" w:ascii="宋体" w:hAnsi="宋体" w:cs="宋体"/>
          <w:color w:val="000000"/>
          <w:sz w:val="24"/>
          <w:highlight w:val="none"/>
        </w:rPr>
        <w:t>。</w:t>
      </w:r>
      <w:r>
        <w:rPr>
          <w:rFonts w:hint="eastAsia" w:ascii="宋体" w:hAnsi="宋体" w:cs="宋体"/>
          <w:sz w:val="24"/>
          <w:highlight w:val="none"/>
        </w:rPr>
        <w:t>满足《环境空气质量自动监测技术规范》（HJ/T193-2005）中的有关规定。</w:t>
      </w:r>
    </w:p>
    <w:p>
      <w:pPr>
        <w:pStyle w:val="27"/>
        <w:spacing w:line="360" w:lineRule="auto"/>
        <w:ind w:firstLine="480"/>
        <w:rPr>
          <w:rFonts w:ascii="宋体" w:cs="宋体"/>
          <w:sz w:val="24"/>
          <w:highlight w:val="none"/>
        </w:rPr>
      </w:pPr>
      <w:r>
        <w:rPr>
          <w:rFonts w:hint="eastAsia" w:ascii="宋体" w:hAnsi="宋体" w:cs="宋体"/>
          <w:sz w:val="24"/>
          <w:highlight w:val="none"/>
        </w:rPr>
        <w:t>3、投标供应商提供的租赁产品必须满足本文规定的分析方法和技术指标要求。</w:t>
      </w:r>
    </w:p>
    <w:p>
      <w:pPr>
        <w:pStyle w:val="29"/>
        <w:spacing w:line="500" w:lineRule="exact"/>
        <w:ind w:firstLine="420" w:firstLineChars="200"/>
        <w:rPr>
          <w:rFonts w:ascii="宋体" w:hAnsi="宋体" w:cs="宋体"/>
          <w:sz w:val="24"/>
          <w:highlight w:val="none"/>
          <w:u w:val="single"/>
        </w:rPr>
      </w:pPr>
      <w:r>
        <w:rPr>
          <w:rFonts w:hint="eastAsia" w:ascii="宋体" w:hAnsi="宋体"/>
          <w:highlight w:val="none"/>
        </w:rPr>
        <w:t>▲</w:t>
      </w:r>
      <w:r>
        <w:rPr>
          <w:rFonts w:hint="eastAsia" w:ascii="宋体" w:hAnsi="宋体" w:cs="宋体"/>
          <w:sz w:val="24"/>
          <w:highlight w:val="none"/>
        </w:rPr>
        <w:t>4、投标供应商</w:t>
      </w:r>
      <w:r>
        <w:rPr>
          <w:rFonts w:hint="eastAsia" w:ascii="宋体" w:hAnsi="宋体" w:cs="宋体"/>
          <w:sz w:val="24"/>
          <w:szCs w:val="24"/>
          <w:highlight w:val="none"/>
        </w:rPr>
        <w:t>投所提供的六种分析仪设备（NO</w:t>
      </w:r>
      <w:r>
        <w:rPr>
          <w:rFonts w:hint="eastAsia" w:ascii="宋体" w:hAnsi="宋体" w:cs="宋体"/>
          <w:sz w:val="24"/>
          <w:szCs w:val="24"/>
          <w:highlight w:val="none"/>
          <w:vertAlign w:val="subscript"/>
        </w:rPr>
        <w:t>X</w:t>
      </w:r>
      <w:r>
        <w:rPr>
          <w:rFonts w:hint="eastAsia" w:ascii="宋体" w:hAnsi="宋体" w:cs="宋体"/>
          <w:sz w:val="24"/>
          <w:szCs w:val="24"/>
          <w:highlight w:val="none"/>
        </w:rPr>
        <w:t>、SO</w:t>
      </w:r>
      <w:r>
        <w:rPr>
          <w:rFonts w:hint="eastAsia" w:ascii="宋体" w:hAnsi="宋体" w:cs="宋体"/>
          <w:sz w:val="24"/>
          <w:szCs w:val="24"/>
          <w:highlight w:val="none"/>
          <w:vertAlign w:val="subscript"/>
        </w:rPr>
        <w:t>2</w:t>
      </w:r>
      <w:r>
        <w:rPr>
          <w:rFonts w:hint="eastAsia" w:ascii="宋体" w:hAnsi="宋体" w:cs="宋体"/>
          <w:sz w:val="24"/>
          <w:szCs w:val="24"/>
          <w:highlight w:val="none"/>
        </w:rPr>
        <w:t>、CO、O</w:t>
      </w:r>
      <w:r>
        <w:rPr>
          <w:rFonts w:hint="eastAsia" w:ascii="宋体" w:hAnsi="宋体" w:cs="宋体"/>
          <w:sz w:val="24"/>
          <w:szCs w:val="24"/>
          <w:highlight w:val="none"/>
          <w:vertAlign w:val="subscript"/>
        </w:rPr>
        <w:t>3</w:t>
      </w:r>
      <w:r>
        <w:rPr>
          <w:rFonts w:hint="eastAsia" w:ascii="宋体" w:hAnsi="宋体" w:cs="宋体"/>
          <w:sz w:val="24"/>
          <w:szCs w:val="24"/>
          <w:highlight w:val="none"/>
        </w:rPr>
        <w:t>、PM</w:t>
      </w:r>
      <w:r>
        <w:rPr>
          <w:rFonts w:hint="eastAsia" w:ascii="宋体" w:hAnsi="宋体" w:cs="宋体"/>
          <w:sz w:val="24"/>
          <w:szCs w:val="24"/>
          <w:highlight w:val="none"/>
          <w:vertAlign w:val="subscript"/>
        </w:rPr>
        <w:t>10</w:t>
      </w:r>
      <w:r>
        <w:rPr>
          <w:rFonts w:hint="eastAsia" w:ascii="宋体" w:hAnsi="宋体" w:cs="宋体"/>
          <w:sz w:val="24"/>
          <w:szCs w:val="24"/>
          <w:highlight w:val="none"/>
        </w:rPr>
        <w:t>和PM</w:t>
      </w:r>
      <w:r>
        <w:rPr>
          <w:rFonts w:hint="eastAsia" w:ascii="宋体" w:hAnsi="宋体" w:cs="宋体"/>
          <w:sz w:val="24"/>
          <w:szCs w:val="24"/>
          <w:highlight w:val="none"/>
          <w:vertAlign w:val="subscript"/>
        </w:rPr>
        <w:t>2.5</w:t>
      </w:r>
      <w:r>
        <w:rPr>
          <w:rFonts w:hint="eastAsia" w:ascii="宋体" w:hAnsi="宋体" w:cs="宋体"/>
          <w:sz w:val="24"/>
          <w:szCs w:val="24"/>
          <w:highlight w:val="none"/>
        </w:rPr>
        <w:t>）均在中国环境监测总站的“环境空气自动监测系统认证检测合格产品名录”内（投标文件中提供检测报告电子件或中国环境监测总站的“环境空气自动监测系统认证检测合格产品名录”带网址的网页截图）。</w:t>
      </w:r>
    </w:p>
    <w:p>
      <w:pPr>
        <w:pStyle w:val="27"/>
        <w:spacing w:line="360" w:lineRule="auto"/>
        <w:rPr>
          <w:rFonts w:ascii="宋体" w:cs="宋体"/>
          <w:sz w:val="24"/>
          <w:highlight w:val="none"/>
        </w:rPr>
      </w:pPr>
      <w:r>
        <w:rPr>
          <w:rFonts w:hint="eastAsia" w:ascii="宋体" w:hAnsi="宋体"/>
          <w:highlight w:val="none"/>
        </w:rPr>
        <w:t>▲</w:t>
      </w:r>
      <w:r>
        <w:rPr>
          <w:rFonts w:hint="eastAsia" w:ascii="宋体" w:hAnsi="宋体" w:cs="宋体"/>
          <w:sz w:val="24"/>
          <w:highlight w:val="none"/>
        </w:rPr>
        <w:t>5、</w:t>
      </w:r>
      <w:r>
        <w:rPr>
          <w:rFonts w:hint="eastAsia" w:ascii="宋体" w:hAnsi="宋体" w:cs="宋体"/>
          <w:sz w:val="24"/>
          <w:szCs w:val="24"/>
          <w:highlight w:val="none"/>
        </w:rPr>
        <w:t>NO</w:t>
      </w:r>
      <w:r>
        <w:rPr>
          <w:rFonts w:hint="eastAsia" w:ascii="宋体" w:hAnsi="宋体" w:cs="宋体"/>
          <w:sz w:val="24"/>
          <w:szCs w:val="24"/>
          <w:highlight w:val="none"/>
          <w:vertAlign w:val="subscript"/>
        </w:rPr>
        <w:t>X</w:t>
      </w:r>
      <w:r>
        <w:rPr>
          <w:rFonts w:hint="eastAsia" w:ascii="宋体" w:hAnsi="宋体" w:cs="宋体"/>
          <w:sz w:val="24"/>
          <w:szCs w:val="24"/>
          <w:highlight w:val="none"/>
        </w:rPr>
        <w:t>、SO</w:t>
      </w:r>
      <w:r>
        <w:rPr>
          <w:rFonts w:hint="eastAsia" w:ascii="宋体" w:hAnsi="宋体" w:cs="宋体"/>
          <w:sz w:val="24"/>
          <w:szCs w:val="24"/>
          <w:highlight w:val="none"/>
          <w:vertAlign w:val="subscript"/>
        </w:rPr>
        <w:t>2</w:t>
      </w:r>
      <w:r>
        <w:rPr>
          <w:rFonts w:hint="eastAsia" w:ascii="宋体" w:hAnsi="宋体" w:cs="宋体"/>
          <w:sz w:val="24"/>
          <w:szCs w:val="24"/>
          <w:highlight w:val="none"/>
        </w:rPr>
        <w:t>、CO、O</w:t>
      </w:r>
      <w:r>
        <w:rPr>
          <w:rFonts w:hint="eastAsia" w:ascii="宋体" w:hAnsi="宋体" w:cs="宋体"/>
          <w:sz w:val="24"/>
          <w:szCs w:val="24"/>
          <w:highlight w:val="none"/>
          <w:vertAlign w:val="subscript"/>
        </w:rPr>
        <w:t>3</w:t>
      </w:r>
      <w:r>
        <w:rPr>
          <w:rFonts w:hint="eastAsia" w:ascii="宋体" w:hAnsi="宋体" w:cs="宋体"/>
          <w:sz w:val="24"/>
          <w:szCs w:val="24"/>
          <w:highlight w:val="none"/>
        </w:rPr>
        <w:t>、PM</w:t>
      </w:r>
      <w:r>
        <w:rPr>
          <w:rFonts w:hint="eastAsia" w:ascii="宋体" w:hAnsi="宋体" w:cs="宋体"/>
          <w:sz w:val="24"/>
          <w:szCs w:val="24"/>
          <w:highlight w:val="none"/>
          <w:vertAlign w:val="subscript"/>
        </w:rPr>
        <w:t>10</w:t>
      </w:r>
      <w:r>
        <w:rPr>
          <w:rFonts w:hint="eastAsia" w:ascii="宋体" w:hAnsi="宋体" w:cs="宋体"/>
          <w:sz w:val="24"/>
          <w:szCs w:val="24"/>
          <w:highlight w:val="none"/>
        </w:rPr>
        <w:t>和PM</w:t>
      </w:r>
      <w:r>
        <w:rPr>
          <w:rFonts w:hint="eastAsia" w:ascii="宋体" w:hAnsi="宋体" w:cs="宋体"/>
          <w:sz w:val="24"/>
          <w:szCs w:val="24"/>
          <w:highlight w:val="none"/>
          <w:vertAlign w:val="subscript"/>
        </w:rPr>
        <w:t>2.5</w:t>
      </w:r>
      <w:r>
        <w:rPr>
          <w:rFonts w:hint="eastAsia" w:ascii="宋体" w:hAnsi="宋体" w:cs="宋体"/>
          <w:sz w:val="24"/>
          <w:highlight w:val="none"/>
        </w:rPr>
        <w:t>分析仪须经过国家或国际公认质量认证，设备生产厂家需具有相关质量管理认证证书；（提供原设备生产厂家认证证书原件扫描件）。</w:t>
      </w:r>
    </w:p>
    <w:p>
      <w:pPr>
        <w:pStyle w:val="27"/>
        <w:spacing w:line="360" w:lineRule="auto"/>
        <w:ind w:firstLine="480"/>
        <w:rPr>
          <w:rFonts w:ascii="宋体" w:hAnsi="宋体" w:cs="宋体"/>
          <w:sz w:val="24"/>
          <w:highlight w:val="none"/>
        </w:rPr>
      </w:pPr>
      <w:r>
        <w:rPr>
          <w:rFonts w:hint="eastAsia" w:ascii="宋体" w:hAnsi="宋体" w:cs="宋体"/>
          <w:sz w:val="24"/>
          <w:highlight w:val="none"/>
        </w:rPr>
        <w:t>6、项目服务期：自合同签订之日起3年。</w:t>
      </w:r>
    </w:p>
    <w:p>
      <w:pPr>
        <w:spacing w:line="360" w:lineRule="auto"/>
        <w:ind w:firstLine="454"/>
        <w:outlineLvl w:val="1"/>
        <w:rPr>
          <w:rFonts w:ascii="宋体"/>
          <w:b/>
          <w:color w:val="000000"/>
          <w:sz w:val="24"/>
          <w:highlight w:val="none"/>
        </w:rPr>
      </w:pPr>
      <w:r>
        <w:rPr>
          <w:rFonts w:hint="eastAsia" w:ascii="宋体" w:hAnsi="宋体"/>
          <w:b/>
          <w:color w:val="000000"/>
          <w:sz w:val="24"/>
          <w:highlight w:val="none"/>
        </w:rPr>
        <w:t>（二）分析方法要求</w:t>
      </w:r>
    </w:p>
    <w:p>
      <w:pPr>
        <w:spacing w:line="360" w:lineRule="auto"/>
        <w:ind w:firstLine="480" w:firstLineChars="200"/>
        <w:rPr>
          <w:rFonts w:ascii="宋体" w:hAnsi="宋体" w:cs="仿宋_GB2312"/>
          <w:b/>
          <w:bCs/>
          <w:color w:val="000000"/>
          <w:sz w:val="24"/>
          <w:highlight w:val="none"/>
        </w:rPr>
      </w:pPr>
      <w:r>
        <w:rPr>
          <w:rFonts w:hint="eastAsia" w:ascii="宋体" w:hAnsi="宋体" w:cs="宋体"/>
          <w:sz w:val="24"/>
          <w:highlight w:val="none"/>
        </w:rPr>
        <w:t>1、</w:t>
      </w:r>
      <w:bookmarkStart w:id="10" w:name="OLE_LINK1"/>
      <w:r>
        <w:rPr>
          <w:rFonts w:hint="eastAsia" w:ascii="宋体" w:hAnsi="宋体" w:cs="宋体"/>
          <w:sz w:val="24"/>
          <w:highlight w:val="none"/>
        </w:rPr>
        <w:t>自动监测仪器的测量原理必须符合</w:t>
      </w:r>
      <w:bookmarkEnd w:id="10"/>
      <w:r>
        <w:rPr>
          <w:rFonts w:hint="eastAsia" w:ascii="宋体" w:hAnsi="宋体" w:cs="宋体"/>
          <w:sz w:val="24"/>
          <w:highlight w:val="none"/>
          <w:lang w:eastAsia="zh-CN"/>
        </w:rPr>
        <w:t>相关规范和要求</w:t>
      </w:r>
      <w:r>
        <w:rPr>
          <w:rFonts w:hint="eastAsia" w:ascii="宋体" w:hAnsi="宋体" w:cs="宋体"/>
          <w:sz w:val="24"/>
          <w:highlight w:val="none"/>
        </w:rPr>
        <w:t>。</w:t>
      </w:r>
    </w:p>
    <w:p>
      <w:pPr>
        <w:spacing w:line="360" w:lineRule="auto"/>
        <w:ind w:firstLine="480" w:firstLineChars="200"/>
        <w:outlineLvl w:val="2"/>
        <w:rPr>
          <w:rFonts w:ascii="宋体" w:hAnsi="宋体" w:cs="楷体"/>
          <w:sz w:val="24"/>
          <w:highlight w:val="none"/>
        </w:rPr>
      </w:pPr>
      <w:r>
        <w:rPr>
          <w:rFonts w:hint="eastAsia" w:ascii="宋体" w:hAnsi="宋体" w:cs="楷体"/>
          <w:sz w:val="24"/>
          <w:highlight w:val="none"/>
        </w:rPr>
        <w:t>2、相关要求和技术指标：</w:t>
      </w:r>
    </w:p>
    <w:p>
      <w:pPr>
        <w:spacing w:line="360" w:lineRule="auto"/>
        <w:ind w:firstLine="480" w:firstLineChars="200"/>
        <w:outlineLvl w:val="3"/>
        <w:rPr>
          <w:rFonts w:ascii="宋体" w:hAnsi="宋体" w:cs="仿宋_GB2312"/>
          <w:b/>
          <w:color w:val="000000"/>
          <w:sz w:val="24"/>
          <w:highlight w:val="none"/>
        </w:rPr>
      </w:pPr>
      <w:r>
        <w:rPr>
          <w:rFonts w:hint="eastAsia" w:ascii="宋体" w:hAnsi="宋体" w:cs="仿宋_GB2312"/>
          <w:bCs/>
          <w:color w:val="000000"/>
          <w:sz w:val="24"/>
          <w:highlight w:val="none"/>
        </w:rPr>
        <w:t>2.1总体要求：</w:t>
      </w:r>
    </w:p>
    <w:p>
      <w:pPr>
        <w:spacing w:line="360" w:lineRule="auto"/>
        <w:ind w:firstLine="480" w:firstLineChars="200"/>
        <w:rPr>
          <w:rFonts w:ascii="宋体" w:cs="宋体"/>
          <w:sz w:val="24"/>
          <w:highlight w:val="none"/>
        </w:rPr>
      </w:pPr>
      <w:r>
        <w:rPr>
          <w:rFonts w:hint="eastAsia" w:ascii="宋体" w:hAnsi="宋体" w:cs="宋体"/>
          <w:sz w:val="24"/>
          <w:highlight w:val="none"/>
        </w:rPr>
        <w:t>2.1.1、投标供应商应提供厂商原装、全新的NO</w:t>
      </w:r>
      <w:r>
        <w:rPr>
          <w:rFonts w:hint="eastAsia" w:ascii="宋体" w:hAnsi="宋体" w:cs="宋体"/>
          <w:sz w:val="24"/>
          <w:highlight w:val="none"/>
          <w:vertAlign w:val="subscript"/>
        </w:rPr>
        <w:t>X</w:t>
      </w:r>
      <w:r>
        <w:rPr>
          <w:rFonts w:hint="eastAsia" w:ascii="宋体" w:hAnsi="宋体" w:cs="宋体"/>
          <w:sz w:val="24"/>
          <w:highlight w:val="none"/>
        </w:rPr>
        <w:t>、SO</w:t>
      </w:r>
      <w:r>
        <w:rPr>
          <w:rFonts w:hint="eastAsia" w:ascii="宋体" w:hAnsi="宋体" w:cs="宋体"/>
          <w:sz w:val="24"/>
          <w:highlight w:val="none"/>
          <w:vertAlign w:val="subscript"/>
        </w:rPr>
        <w:t>2</w:t>
      </w:r>
      <w:r>
        <w:rPr>
          <w:rFonts w:hint="eastAsia" w:ascii="宋体" w:hAnsi="宋体" w:cs="宋体"/>
          <w:sz w:val="24"/>
          <w:highlight w:val="none"/>
        </w:rPr>
        <w:t>、CO、O</w:t>
      </w:r>
      <w:r>
        <w:rPr>
          <w:rFonts w:hint="eastAsia" w:ascii="宋体" w:hAnsi="宋体" w:cs="宋体"/>
          <w:sz w:val="24"/>
          <w:highlight w:val="none"/>
          <w:vertAlign w:val="subscript"/>
        </w:rPr>
        <w:t>3</w:t>
      </w:r>
      <w:r>
        <w:rPr>
          <w:rFonts w:hint="eastAsia" w:ascii="宋体" w:hAnsi="宋体" w:cs="宋体"/>
          <w:sz w:val="24"/>
          <w:highlight w:val="none"/>
        </w:rPr>
        <w:t>、PM</w:t>
      </w:r>
      <w:r>
        <w:rPr>
          <w:rFonts w:hint="eastAsia" w:ascii="宋体" w:hAnsi="宋体" w:cs="宋体"/>
          <w:sz w:val="24"/>
          <w:highlight w:val="none"/>
          <w:vertAlign w:val="subscript"/>
        </w:rPr>
        <w:t>10</w:t>
      </w:r>
      <w:r>
        <w:rPr>
          <w:rFonts w:hint="eastAsia" w:ascii="宋体" w:hAnsi="宋体" w:cs="宋体"/>
          <w:sz w:val="24"/>
          <w:highlight w:val="none"/>
        </w:rPr>
        <w:t>和PM</w:t>
      </w:r>
      <w:r>
        <w:rPr>
          <w:rFonts w:hint="eastAsia" w:ascii="宋体" w:hAnsi="宋体" w:cs="宋体"/>
          <w:sz w:val="24"/>
          <w:highlight w:val="none"/>
          <w:vertAlign w:val="subscript"/>
        </w:rPr>
        <w:t>2.5</w:t>
      </w:r>
      <w:r>
        <w:rPr>
          <w:rFonts w:hint="eastAsia" w:ascii="宋体" w:hAnsi="宋体" w:cs="宋体"/>
          <w:sz w:val="24"/>
          <w:highlight w:val="none"/>
        </w:rPr>
        <w:t>分析仪。</w:t>
      </w:r>
    </w:p>
    <w:p>
      <w:pPr>
        <w:spacing w:line="360" w:lineRule="auto"/>
        <w:ind w:firstLine="480" w:firstLineChars="200"/>
        <w:rPr>
          <w:rFonts w:ascii="宋体" w:cs="宋体"/>
          <w:sz w:val="24"/>
          <w:highlight w:val="none"/>
        </w:rPr>
      </w:pPr>
      <w:r>
        <w:rPr>
          <w:rFonts w:hint="eastAsia" w:ascii="宋体" w:hAnsi="宋体" w:cs="宋体"/>
          <w:sz w:val="24"/>
          <w:highlight w:val="none"/>
        </w:rPr>
        <w:t>2.1.2、所提供的任何设备，交货时提供原厂家的、质量合格证明和原厂保修证明文件；设备的性能应达到或优于参考指标表中所列技术指标。</w:t>
      </w:r>
    </w:p>
    <w:p>
      <w:pPr>
        <w:spacing w:line="360" w:lineRule="auto"/>
        <w:ind w:firstLine="480" w:firstLineChars="200"/>
        <w:rPr>
          <w:rFonts w:ascii="宋体" w:cs="宋体"/>
          <w:sz w:val="24"/>
          <w:highlight w:val="none"/>
        </w:rPr>
      </w:pPr>
      <w:r>
        <w:rPr>
          <w:rFonts w:hint="eastAsia" w:ascii="宋体" w:hAnsi="宋体" w:cs="宋体"/>
          <w:sz w:val="24"/>
          <w:highlight w:val="none"/>
        </w:rPr>
        <w:t>2.1.3、标准值输出接口采用RS232或RS485双向数字通讯接口。须提供各仪器的安装和调试运行工作，提供仪器设备数据通讯协议、传输协议以及开放系统集成软件数据库结构，实现仪器状态参数实时上传。</w:t>
      </w:r>
    </w:p>
    <w:p>
      <w:pPr>
        <w:spacing w:line="360" w:lineRule="auto"/>
        <w:ind w:firstLine="480" w:firstLineChars="200"/>
        <w:rPr>
          <w:rFonts w:ascii="宋体" w:cs="宋体"/>
          <w:sz w:val="24"/>
          <w:highlight w:val="none"/>
        </w:rPr>
      </w:pPr>
      <w:r>
        <w:rPr>
          <w:rFonts w:hint="eastAsia" w:ascii="宋体" w:hAnsi="宋体" w:cs="宋体"/>
          <w:sz w:val="24"/>
          <w:highlight w:val="none"/>
        </w:rPr>
        <w:t>2.1.4、投标供应商负责仪器的搬运、安装、站房开孔、仪器的固定等所产生的一切费用。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2.1.5、每台设备应附有单机和系统的中文的纸质货或电子版使用说明书（包括软件使用说明书），并附有装箱单。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2.1.6、易损件情况如下：</w:t>
      </w:r>
    </w:p>
    <w:tbl>
      <w:tblPr>
        <w:tblStyle w:val="13"/>
        <w:tblW w:w="7964" w:type="dxa"/>
        <w:tblInd w:w="93" w:type="dxa"/>
        <w:tblLayout w:type="fixed"/>
        <w:tblCellMar>
          <w:top w:w="0" w:type="dxa"/>
          <w:left w:w="108" w:type="dxa"/>
          <w:bottom w:w="0" w:type="dxa"/>
          <w:right w:w="108" w:type="dxa"/>
        </w:tblCellMar>
      </w:tblPr>
      <w:tblGrid>
        <w:gridCol w:w="4444"/>
        <w:gridCol w:w="1760"/>
        <w:gridCol w:w="1760"/>
      </w:tblGrid>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NO</w:t>
            </w:r>
            <w:r>
              <w:rPr>
                <w:rFonts w:hint="eastAsia" w:ascii="宋体" w:hAnsi="宋体" w:cs="宋体"/>
                <w:b/>
                <w:bCs/>
                <w:sz w:val="24"/>
                <w:highlight w:val="none"/>
                <w:vertAlign w:val="subscript"/>
              </w:rPr>
              <w:t>X</w:t>
            </w:r>
            <w:r>
              <w:rPr>
                <w:rFonts w:hint="eastAsia" w:ascii="宋体" w:hAnsi="宋体" w:cs="宋体"/>
                <w:b/>
                <w:bCs/>
                <w:sz w:val="24"/>
                <w:highlight w:val="none"/>
              </w:rPr>
              <w:t>监测仪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毛细管，08 Mil（红色）</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毛细管，15 Mil（紫色）</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O型圈（用于毛细管）</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O型圈（用于毛细管座）</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滤光器耗材组件</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O型圈（用于滤光片前端）</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O型圈（用于反应室间）</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O型圈（用在PMT和制冷器间）</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O型圈（用于PMT管座和制冷器间）</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保险丝，2A/220V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保险丝座，220V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泵膜</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二氧化硅洗涤器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干燥剂填料</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风扇滤网</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滤膜(25片/盒）</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highlight w:val="none"/>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盒</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SO</w:t>
            </w:r>
            <w:r>
              <w:rPr>
                <w:rFonts w:hint="eastAsia" w:ascii="宋体" w:hAnsi="宋体" w:cs="宋体"/>
                <w:b/>
                <w:bCs/>
                <w:sz w:val="24"/>
                <w:highlight w:val="none"/>
                <w:vertAlign w:val="subscript"/>
              </w:rPr>
              <w:t>2</w:t>
            </w:r>
            <w:r>
              <w:rPr>
                <w:rFonts w:hint="eastAsia" w:ascii="宋体" w:hAnsi="宋体" w:cs="宋体"/>
                <w:b/>
                <w:bCs/>
                <w:sz w:val="24"/>
                <w:highlight w:val="none"/>
              </w:rPr>
              <w:t>监测仪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 1.6A S/B 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O型圈（用于毛细管）</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泵膜</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毛细管，13 Mil L（蓝色/黄色）</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保险丝座，220V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碳氢去除器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风扇滤网</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滤膜(25片/盒）</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盒</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压力传感器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流量传感器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CO监测仪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毛细管，18  Mil（紫色/蓝色）</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红外光源</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保险丝，1.6A S/B 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保险丝座，220V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泵膜</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风扇滤网</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滤膜(25片/盒）</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盒</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压力传感器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流量传感器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O</w:t>
            </w:r>
            <w:r>
              <w:rPr>
                <w:rFonts w:hint="eastAsia" w:ascii="宋体" w:hAnsi="宋体" w:cs="宋体"/>
                <w:b/>
                <w:bCs/>
                <w:sz w:val="24"/>
                <w:highlight w:val="none"/>
                <w:vertAlign w:val="subscript"/>
              </w:rPr>
              <w:t>3</w:t>
            </w:r>
            <w:r>
              <w:rPr>
                <w:rFonts w:hint="eastAsia" w:ascii="宋体" w:hAnsi="宋体" w:cs="宋体"/>
                <w:b/>
                <w:bCs/>
                <w:sz w:val="24"/>
                <w:highlight w:val="none"/>
              </w:rPr>
              <w:t>监测仪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毛细管，15 Mil （紫色）</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臭氧去除器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泵膜</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保险丝，1.6A S/B 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保险丝座，220V</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风扇滤网</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滤膜(25片/盒）</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盒</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PM</w:t>
            </w:r>
            <w:r>
              <w:rPr>
                <w:rFonts w:hint="eastAsia" w:ascii="宋体" w:hAnsi="宋体" w:cs="宋体"/>
                <w:b/>
                <w:bCs/>
                <w:sz w:val="24"/>
                <w:highlight w:val="none"/>
                <w:vertAlign w:val="subscript"/>
              </w:rPr>
              <w:t>10</w:t>
            </w:r>
            <w:r>
              <w:rPr>
                <w:rFonts w:hint="eastAsia" w:ascii="宋体" w:hAnsi="宋体" w:cs="宋体"/>
                <w:b/>
                <w:bCs/>
                <w:sz w:val="24"/>
                <w:highlight w:val="none"/>
              </w:rPr>
              <w:t>和PM</w:t>
            </w:r>
            <w:r>
              <w:rPr>
                <w:rFonts w:hint="eastAsia" w:ascii="宋体" w:hAnsi="宋体" w:cs="宋体"/>
                <w:b/>
                <w:bCs/>
                <w:sz w:val="24"/>
                <w:highlight w:val="none"/>
                <w:vertAlign w:val="subscript"/>
              </w:rPr>
              <w:t>2.5</w:t>
            </w:r>
            <w:r>
              <w:rPr>
                <w:rFonts w:hint="eastAsia" w:ascii="宋体" w:hAnsi="宋体" w:cs="宋体"/>
                <w:b/>
                <w:bCs/>
                <w:sz w:val="24"/>
                <w:highlight w:val="none"/>
              </w:rPr>
              <w:t>监测仪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滤带</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泵维修件</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PM</w:t>
            </w:r>
            <w:r>
              <w:rPr>
                <w:rFonts w:hint="eastAsia" w:ascii="宋体" w:hAnsi="宋体" w:cs="宋体"/>
                <w:color w:val="000000"/>
                <w:kern w:val="0"/>
                <w:sz w:val="24"/>
                <w:highlight w:val="none"/>
                <w:vertAlign w:val="subscript"/>
                <w:lang w:bidi="ar"/>
              </w:rPr>
              <w:t>10</w:t>
            </w:r>
            <w:r>
              <w:rPr>
                <w:rFonts w:hint="eastAsia" w:ascii="宋体" w:hAnsi="宋体" w:cs="宋体"/>
                <w:color w:val="000000"/>
                <w:kern w:val="0"/>
                <w:sz w:val="24"/>
                <w:highlight w:val="none"/>
                <w:lang w:bidi="ar"/>
              </w:rPr>
              <w:t>切割头O形圈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PM</w:t>
            </w:r>
            <w:r>
              <w:rPr>
                <w:rFonts w:hint="eastAsia" w:ascii="宋体" w:hAnsi="宋体" w:cs="宋体"/>
                <w:color w:val="000000"/>
                <w:kern w:val="0"/>
                <w:sz w:val="24"/>
                <w:highlight w:val="none"/>
                <w:vertAlign w:val="subscript"/>
                <w:lang w:bidi="ar"/>
              </w:rPr>
              <w:t>10</w:t>
            </w:r>
            <w:r>
              <w:rPr>
                <w:rFonts w:hint="eastAsia" w:ascii="宋体" w:hAnsi="宋体" w:cs="宋体"/>
                <w:color w:val="000000"/>
                <w:kern w:val="0"/>
                <w:sz w:val="24"/>
                <w:highlight w:val="none"/>
                <w:lang w:bidi="ar"/>
              </w:rPr>
              <w:t>切割头O形圈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PM</w:t>
            </w:r>
            <w:r>
              <w:rPr>
                <w:rFonts w:hint="eastAsia" w:ascii="宋体" w:hAnsi="宋体" w:cs="宋体"/>
                <w:color w:val="000000"/>
                <w:kern w:val="0"/>
                <w:sz w:val="24"/>
                <w:highlight w:val="none"/>
                <w:vertAlign w:val="subscript"/>
                <w:lang w:bidi="ar"/>
              </w:rPr>
              <w:t>10</w:t>
            </w:r>
            <w:r>
              <w:rPr>
                <w:rFonts w:hint="eastAsia" w:ascii="宋体" w:hAnsi="宋体" w:cs="宋体"/>
                <w:color w:val="000000"/>
                <w:kern w:val="0"/>
                <w:sz w:val="24"/>
                <w:highlight w:val="none"/>
                <w:lang w:bidi="ar"/>
              </w:rPr>
              <w:t>切割头集水瓶O形圈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测量平台O形圈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颗粒物入口O形圈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颗粒物入口O形圈</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浊度计内部垫片</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片</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浊度计入口垫片</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片</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过滤器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O形圈(PM2.5)</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 5A保险丝 </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套</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动态校准仪</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臭氧光度计汞灯</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个</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臭氧发生器汞灯</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个</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采样泵</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个</w:t>
            </w:r>
          </w:p>
        </w:tc>
      </w:tr>
      <w:tr>
        <w:tblPrEx>
          <w:tblCellMar>
            <w:top w:w="0" w:type="dxa"/>
            <w:left w:w="108" w:type="dxa"/>
            <w:bottom w:w="0" w:type="dxa"/>
            <w:right w:w="108" w:type="dxa"/>
          </w:tblCellMar>
        </w:tblPrEx>
        <w:trPr>
          <w:trHeight w:val="285" w:hRule="atLeast"/>
        </w:trPr>
        <w:tc>
          <w:tcPr>
            <w:tcW w:w="7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sz w:val="24"/>
                <w:highlight w:val="none"/>
              </w:rPr>
            </w:pPr>
            <w:r>
              <w:rPr>
                <w:rFonts w:hint="eastAsia" w:ascii="宋体" w:hAnsi="宋体" w:cs="宋体"/>
                <w:b/>
                <w:bCs/>
                <w:sz w:val="24"/>
                <w:highlight w:val="none"/>
              </w:rPr>
              <w:t>零气发生器</w:t>
            </w:r>
            <w:r>
              <w:rPr>
                <w:rFonts w:hint="eastAsia" w:ascii="宋体" w:hAnsi="宋体" w:cs="宋体"/>
                <w:b/>
                <w:bCs/>
                <w:color w:val="000000"/>
                <w:kern w:val="0"/>
                <w:sz w:val="24"/>
                <w:highlight w:val="none"/>
                <w:lang w:bidi="ar"/>
              </w:rPr>
              <w:t>易损件</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名称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sz w:val="24"/>
                <w:highlight w:val="none"/>
              </w:rPr>
            </w:pPr>
            <w:r>
              <w:rPr>
                <w:rFonts w:hint="eastAsia" w:ascii="宋体" w:hAnsi="宋体" w:cs="宋体"/>
                <w:b/>
                <w:bCs/>
                <w:color w:val="000000"/>
                <w:kern w:val="0"/>
                <w:sz w:val="24"/>
                <w:highlight w:val="none"/>
                <w:lang w:bidi="ar"/>
              </w:rPr>
              <w:t>数量</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单位</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除水过滤器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个</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出气过滤器</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个</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NO氧化剂</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包</w:t>
            </w:r>
          </w:p>
        </w:tc>
      </w:tr>
      <w:tr>
        <w:tblPrEx>
          <w:tblCellMar>
            <w:top w:w="0" w:type="dxa"/>
            <w:left w:w="108" w:type="dxa"/>
            <w:bottom w:w="0" w:type="dxa"/>
            <w:right w:w="108" w:type="dxa"/>
          </w:tblCellMar>
        </w:tblPrEx>
        <w:trPr>
          <w:trHeight w:val="285" w:hRule="atLeast"/>
        </w:trPr>
        <w:tc>
          <w:tcPr>
            <w:tcW w:w="4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气体净化专用活性炭</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4"/>
                <w:highlight w:val="none"/>
              </w:rPr>
            </w:pPr>
            <w:r>
              <w:rPr>
                <w:rFonts w:hint="eastAsia" w:ascii="宋体" w:hAnsi="宋体"/>
                <w:color w:val="000000"/>
                <w:sz w:val="22"/>
                <w:szCs w:val="22"/>
                <w:highlight w:val="none"/>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kern w:val="0"/>
                <w:sz w:val="24"/>
                <w:highlight w:val="none"/>
                <w:lang w:bidi="ar"/>
              </w:rPr>
            </w:pPr>
            <w:r>
              <w:rPr>
                <w:rFonts w:hint="eastAsia" w:ascii="宋体" w:hAnsi="宋体"/>
                <w:color w:val="000000"/>
                <w:sz w:val="22"/>
                <w:szCs w:val="22"/>
                <w:highlight w:val="none"/>
              </w:rPr>
              <w:t>包</w:t>
            </w:r>
          </w:p>
        </w:tc>
      </w:tr>
    </w:tbl>
    <w:p>
      <w:pPr>
        <w:pStyle w:val="9"/>
        <w:rPr>
          <w:highlight w:val="none"/>
        </w:rPr>
      </w:pPr>
    </w:p>
    <w:p>
      <w:pPr>
        <w:spacing w:line="360" w:lineRule="auto"/>
        <w:ind w:firstLine="454"/>
        <w:outlineLvl w:val="1"/>
        <w:rPr>
          <w:rFonts w:ascii="宋体"/>
          <w:b/>
          <w:color w:val="000000"/>
          <w:sz w:val="24"/>
          <w:highlight w:val="none"/>
        </w:rPr>
      </w:pPr>
      <w:r>
        <w:rPr>
          <w:rFonts w:hint="eastAsia" w:ascii="宋体" w:hAnsi="宋体"/>
          <w:b/>
          <w:color w:val="000000"/>
          <w:sz w:val="24"/>
          <w:highlight w:val="none"/>
        </w:rPr>
        <w:t>（三）技术参数和性能指标要求</w:t>
      </w:r>
    </w:p>
    <w:p>
      <w:pPr>
        <w:numPr>
          <w:ilvl w:val="0"/>
          <w:numId w:val="2"/>
        </w:numPr>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NO-NO</w:t>
      </w:r>
      <w:r>
        <w:rPr>
          <w:rFonts w:hint="eastAsia" w:ascii="宋体" w:hAnsi="宋体" w:cs="仿宋_GB2312"/>
          <w:b/>
          <w:color w:val="000000"/>
          <w:sz w:val="24"/>
          <w:highlight w:val="none"/>
          <w:vertAlign w:val="subscript"/>
        </w:rPr>
        <w:t>2</w:t>
      </w:r>
      <w:r>
        <w:rPr>
          <w:rFonts w:hint="eastAsia" w:ascii="宋体" w:hAnsi="宋体" w:cs="仿宋_GB2312"/>
          <w:b/>
          <w:color w:val="000000"/>
          <w:sz w:val="24"/>
          <w:highlight w:val="none"/>
        </w:rPr>
        <w:t>-NO</w:t>
      </w:r>
      <w:r>
        <w:rPr>
          <w:rFonts w:hint="eastAsia" w:ascii="宋体" w:hAnsi="宋体" w:cs="仿宋_GB2312"/>
          <w:b/>
          <w:color w:val="000000"/>
          <w:sz w:val="24"/>
          <w:highlight w:val="none"/>
          <w:vertAlign w:val="subscript"/>
        </w:rPr>
        <w:t>x</w:t>
      </w:r>
      <w:r>
        <w:rPr>
          <w:rFonts w:hint="eastAsia" w:ascii="宋体" w:hAnsi="宋体" w:cs="仿宋_GB2312"/>
          <w:b/>
          <w:color w:val="000000"/>
          <w:sz w:val="24"/>
          <w:highlight w:val="none"/>
        </w:rPr>
        <w:t>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644"/>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6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分析方法</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测量范围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0-500ppb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零点噪声</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w:t>
            </w:r>
            <w:r>
              <w:rPr>
                <w:rFonts w:ascii="宋体" w:hAnsi="宋体" w:cs="宋体"/>
                <w:sz w:val="24"/>
                <w:highlight w:val="none"/>
              </w:rPr>
              <w:t>0.1</w:t>
            </w:r>
            <w:r>
              <w:rPr>
                <w:rFonts w:hint="eastAsia" w:ascii="宋体" w:hAnsi="宋体" w:cs="宋体"/>
                <w:sz w:val="24"/>
                <w:highlight w:val="none"/>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highlight w:val="none"/>
              </w:rPr>
              <w:t>▲</w:t>
            </w:r>
            <w:r>
              <w:rPr>
                <w:rFonts w:hint="eastAsia" w:ascii="宋体" w:hAnsi="宋体" w:cs="宋体"/>
                <w:sz w:val="24"/>
                <w:highlight w:val="none"/>
              </w:rPr>
              <w:t>最低检出限</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≤0.1ppb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示值误差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≤±0.3%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2</w:t>
            </w:r>
            <w:r>
              <w:rPr>
                <w:rFonts w:ascii="宋体" w:hAnsi="宋体" w:cs="宋体"/>
                <w:sz w:val="24"/>
                <w:highlight w:val="none"/>
              </w:rPr>
              <w:t>0%</w:t>
            </w:r>
            <w:r>
              <w:rPr>
                <w:rFonts w:hint="eastAsia" w:ascii="宋体" w:hAnsi="宋体" w:cs="宋体"/>
                <w:sz w:val="24"/>
                <w:highlight w:val="none"/>
              </w:rPr>
              <w:t>和8</w:t>
            </w:r>
            <w:r>
              <w:rPr>
                <w:rFonts w:ascii="宋体" w:hAnsi="宋体" w:cs="宋体"/>
                <w:sz w:val="24"/>
                <w:highlight w:val="none"/>
              </w:rPr>
              <w:t>0%</w:t>
            </w:r>
            <w:r>
              <w:rPr>
                <w:rFonts w:hint="eastAsia" w:ascii="宋体" w:hAnsi="宋体" w:cs="宋体"/>
                <w:sz w:val="24"/>
                <w:highlight w:val="none"/>
              </w:rPr>
              <w:t>量程精密度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 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线性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≤±0.2ppb/24h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跨度漂移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w:t>
            </w:r>
            <w:r>
              <w:rPr>
                <w:rFonts w:ascii="宋体" w:hAnsi="宋体" w:cs="宋体"/>
                <w:color w:val="000000"/>
                <w:sz w:val="24"/>
                <w:highlight w:val="none"/>
              </w:rPr>
              <w:t>24</w:t>
            </w:r>
            <w:r>
              <w:rPr>
                <w:rFonts w:hint="eastAsia" w:ascii="宋体" w:hAnsi="宋体" w:cs="宋体"/>
                <w:color w:val="000000"/>
                <w:sz w:val="24"/>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响应时间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小于120秒/(从0上升到90%满量程)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6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测量值输出</w:t>
            </w:r>
          </w:p>
        </w:tc>
        <w:tc>
          <w:tcPr>
            <w:tcW w:w="345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highlight w:val="none"/>
              </w:rPr>
            </w:pPr>
            <w:r>
              <w:rPr>
                <w:rFonts w:hint="eastAsia" w:ascii="宋体" w:hAnsi="宋体" w:cs="宋体"/>
                <w:color w:val="000000"/>
                <w:sz w:val="24"/>
                <w:highlight w:val="none"/>
              </w:rPr>
              <w:t>电压 10v、5v、1v、100mv，或电流 4-20mA，以及RS232/RS485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8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96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电源要求</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FF0000"/>
                <w:sz w:val="24"/>
                <w:highlight w:val="none"/>
              </w:rPr>
            </w:pPr>
            <w:r>
              <w:rPr>
                <w:rFonts w:hint="eastAsia" w:ascii="宋体" w:hAnsi="宋体" w:cs="宋体"/>
                <w:color w:val="000000"/>
                <w:sz w:val="24"/>
                <w:highlight w:val="none"/>
              </w:rPr>
              <w:t>220±10%VAC</w:t>
            </w:r>
          </w:p>
        </w:tc>
      </w:tr>
    </w:tbl>
    <w:p>
      <w:pPr>
        <w:numPr>
          <w:ilvl w:val="0"/>
          <w:numId w:val="2"/>
        </w:numPr>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SO</w:t>
      </w:r>
      <w:r>
        <w:rPr>
          <w:rFonts w:hint="eastAsia" w:ascii="宋体" w:hAnsi="宋体" w:cs="仿宋_GB2312"/>
          <w:b/>
          <w:color w:val="000000"/>
          <w:sz w:val="24"/>
          <w:highlight w:val="none"/>
          <w:vertAlign w:val="subscript"/>
        </w:rPr>
        <w:t>2</w:t>
      </w:r>
      <w:r>
        <w:rPr>
          <w:rFonts w:hint="eastAsia" w:ascii="宋体" w:hAnsi="宋体" w:cs="仿宋_GB2312"/>
          <w:b/>
          <w:color w:val="000000"/>
          <w:sz w:val="24"/>
          <w:highlight w:val="none"/>
        </w:rPr>
        <w:t>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658"/>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分析方法</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紫外荧光法（使用脉冲紫外光源）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测量范围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0-500ppb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零点噪声</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w:t>
            </w:r>
            <w:r>
              <w:rPr>
                <w:rFonts w:ascii="宋体" w:hAnsi="宋体" w:cs="宋体"/>
                <w:color w:val="000000"/>
                <w:sz w:val="24"/>
                <w:highlight w:val="none"/>
              </w:rPr>
              <w:t>.1</w:t>
            </w:r>
            <w:r>
              <w:rPr>
                <w:rFonts w:hint="eastAsia" w:ascii="宋体" w:hAnsi="宋体" w:cs="宋体"/>
                <w:color w:val="000000"/>
                <w:sz w:val="24"/>
                <w:highlight w:val="none"/>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highlight w:val="none"/>
              </w:rPr>
              <w:t>▲</w:t>
            </w:r>
            <w:r>
              <w:rPr>
                <w:rFonts w:hint="eastAsia" w:ascii="宋体" w:hAnsi="宋体" w:cs="宋体"/>
                <w:sz w:val="24"/>
                <w:highlight w:val="none"/>
              </w:rPr>
              <w:t>最低检出限</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0.2</w:t>
            </w:r>
            <w:r>
              <w:rPr>
                <w:rFonts w:hint="eastAsia" w:ascii="宋体" w:hAnsi="宋体" w:cs="宋体"/>
                <w:color w:val="000000"/>
                <w:sz w:val="24"/>
                <w:highlight w:val="none"/>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示值误差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FF0000"/>
                <w:sz w:val="24"/>
                <w:highlight w:val="none"/>
              </w:rPr>
            </w:pPr>
            <w:r>
              <w:rPr>
                <w:rFonts w:hint="eastAsia" w:ascii="宋体" w:hAnsi="宋体" w:cs="宋体"/>
                <w:color w:val="000000"/>
                <w:sz w:val="24"/>
                <w:highlight w:val="none"/>
              </w:rPr>
              <w:t>≤±0.2%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2</w:t>
            </w:r>
            <w:r>
              <w:rPr>
                <w:rFonts w:ascii="宋体" w:hAnsi="宋体" w:cs="宋体"/>
                <w:sz w:val="24"/>
                <w:highlight w:val="none"/>
              </w:rPr>
              <w:t>0%</w:t>
            </w:r>
            <w:r>
              <w:rPr>
                <w:rFonts w:hint="eastAsia" w:ascii="宋体" w:hAnsi="宋体" w:cs="宋体"/>
                <w:sz w:val="24"/>
                <w:highlight w:val="none"/>
              </w:rPr>
              <w:t>和8</w:t>
            </w:r>
            <w:r>
              <w:rPr>
                <w:rFonts w:ascii="宋体" w:hAnsi="宋体" w:cs="宋体"/>
                <w:sz w:val="24"/>
                <w:highlight w:val="none"/>
              </w:rPr>
              <w:t>0%</w:t>
            </w:r>
            <w:r>
              <w:rPr>
                <w:rFonts w:hint="eastAsia" w:ascii="宋体" w:hAnsi="宋体" w:cs="宋体"/>
                <w:sz w:val="24"/>
                <w:highlight w:val="none"/>
              </w:rPr>
              <w:t>量程精密度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2</w:t>
            </w:r>
            <w:r>
              <w:rPr>
                <w:rFonts w:hint="eastAsia" w:ascii="宋体" w:hAnsi="宋体" w:cs="宋体"/>
                <w:color w:val="000000"/>
                <w:sz w:val="24"/>
                <w:highlight w:val="none"/>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线性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≤±2ppb/24h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跨度漂移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响应时间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小于200秒/(从0上升到9</w:t>
            </w:r>
            <w:r>
              <w:rPr>
                <w:rFonts w:ascii="宋体" w:hAnsi="宋体" w:cs="宋体"/>
                <w:color w:val="000000"/>
                <w:sz w:val="24"/>
                <w:highlight w:val="none"/>
              </w:rPr>
              <w:t>0</w:t>
            </w:r>
            <w:r>
              <w:rPr>
                <w:rFonts w:hint="eastAsia" w:ascii="宋体" w:hAnsi="宋体" w:cs="宋体"/>
                <w:color w:val="000000"/>
                <w:sz w:val="24"/>
                <w:highlight w:val="none"/>
              </w:rPr>
              <w:t>%满量程)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测量值输出</w:t>
            </w:r>
          </w:p>
        </w:tc>
        <w:tc>
          <w:tcPr>
            <w:tcW w:w="345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FF0000"/>
                <w:sz w:val="24"/>
                <w:highlight w:val="none"/>
              </w:rPr>
            </w:pPr>
            <w:r>
              <w:rPr>
                <w:rFonts w:hint="eastAsia" w:ascii="宋体" w:hAnsi="宋体" w:cs="宋体"/>
                <w:color w:val="000000"/>
                <w:sz w:val="24"/>
                <w:highlight w:val="none"/>
              </w:rPr>
              <w:t>电压 10v、5v、1v、100mv，或电流 4-20mA，以及RS232/RS485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电源要求</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FF0000"/>
                <w:sz w:val="24"/>
                <w:highlight w:val="none"/>
              </w:rPr>
            </w:pPr>
            <w:r>
              <w:rPr>
                <w:rFonts w:hint="eastAsia" w:ascii="宋体" w:hAnsi="宋体" w:cs="宋体"/>
                <w:color w:val="000000"/>
                <w:sz w:val="24"/>
                <w:highlight w:val="none"/>
              </w:rPr>
              <w:t>220±10%VAC</w:t>
            </w:r>
          </w:p>
        </w:tc>
      </w:tr>
    </w:tbl>
    <w:p>
      <w:pPr>
        <w:numPr>
          <w:ilvl w:val="0"/>
          <w:numId w:val="2"/>
        </w:numPr>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O</w:t>
      </w:r>
      <w:r>
        <w:rPr>
          <w:rFonts w:hint="eastAsia" w:ascii="宋体" w:hAnsi="宋体" w:cs="仿宋_GB2312"/>
          <w:b/>
          <w:color w:val="000000"/>
          <w:sz w:val="24"/>
          <w:highlight w:val="none"/>
          <w:vertAlign w:val="subscript"/>
        </w:rPr>
        <w:t>3</w:t>
      </w:r>
      <w:r>
        <w:rPr>
          <w:rFonts w:hint="eastAsia" w:ascii="宋体" w:hAnsi="宋体" w:cs="仿宋_GB2312"/>
          <w:b/>
          <w:color w:val="000000"/>
          <w:sz w:val="24"/>
          <w:highlight w:val="none"/>
        </w:rPr>
        <w:t>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643"/>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64"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分析方法</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紫外吸收法（采用双光池技术）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测量范围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0-500ppb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零点噪声</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≤0.1ppb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highlight w:val="none"/>
              </w:rPr>
              <w:t>▲</w:t>
            </w:r>
            <w:r>
              <w:rPr>
                <w:rFonts w:hint="eastAsia" w:ascii="宋体" w:hAnsi="宋体" w:cs="宋体"/>
                <w:sz w:val="24"/>
                <w:highlight w:val="none"/>
              </w:rPr>
              <w:t>最低检出限</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≤0.2ppb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示值误差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2</w:t>
            </w:r>
            <w:r>
              <w:rPr>
                <w:rFonts w:ascii="宋体" w:hAnsi="宋体" w:cs="宋体"/>
                <w:sz w:val="24"/>
                <w:highlight w:val="none"/>
              </w:rPr>
              <w:t>0%</w:t>
            </w:r>
            <w:r>
              <w:rPr>
                <w:rFonts w:hint="eastAsia" w:ascii="宋体" w:hAnsi="宋体" w:cs="宋体"/>
                <w:sz w:val="24"/>
                <w:highlight w:val="none"/>
              </w:rPr>
              <w:t>和8</w:t>
            </w:r>
            <w:r>
              <w:rPr>
                <w:rFonts w:ascii="宋体" w:hAnsi="宋体" w:cs="宋体"/>
                <w:sz w:val="24"/>
                <w:highlight w:val="none"/>
              </w:rPr>
              <w:t>0%</w:t>
            </w:r>
            <w:r>
              <w:rPr>
                <w:rFonts w:hint="eastAsia" w:ascii="宋体" w:hAnsi="宋体" w:cs="宋体"/>
                <w:sz w:val="24"/>
                <w:highlight w:val="none"/>
              </w:rPr>
              <w:t>量程精密度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w:t>
            </w:r>
            <w:r>
              <w:rPr>
                <w:rFonts w:ascii="宋体" w:hAnsi="宋体" w:cs="宋体"/>
                <w:color w:val="000000"/>
                <w:sz w:val="24"/>
                <w:highlight w:val="none"/>
              </w:rPr>
              <w:t>.5</w:t>
            </w:r>
            <w:r>
              <w:rPr>
                <w:rFonts w:hint="eastAsia" w:ascii="宋体" w:hAnsi="宋体" w:cs="宋体"/>
                <w:color w:val="000000"/>
                <w:sz w:val="24"/>
                <w:highlight w:val="none"/>
              </w:rPr>
              <w:t>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线性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≤±1.0ppb/24h/7d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响应时间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小于</w:t>
            </w:r>
            <w:r>
              <w:rPr>
                <w:rFonts w:ascii="宋体" w:hAnsi="宋体" w:cs="宋体"/>
                <w:color w:val="000000"/>
                <w:sz w:val="24"/>
                <w:highlight w:val="none"/>
              </w:rPr>
              <w:t>120</w:t>
            </w:r>
            <w:r>
              <w:rPr>
                <w:rFonts w:hint="eastAsia" w:ascii="宋体" w:hAnsi="宋体" w:cs="宋体"/>
                <w:color w:val="000000"/>
                <w:sz w:val="24"/>
                <w:highlight w:val="none"/>
              </w:rPr>
              <w:t>秒/(从0上升到9</w:t>
            </w:r>
            <w:r>
              <w:rPr>
                <w:rFonts w:ascii="宋体" w:hAnsi="宋体" w:cs="宋体"/>
                <w:color w:val="000000"/>
                <w:sz w:val="24"/>
                <w:highlight w:val="none"/>
              </w:rPr>
              <w:t>0</w:t>
            </w:r>
            <w:r>
              <w:rPr>
                <w:rFonts w:hint="eastAsia" w:ascii="宋体" w:hAnsi="宋体" w:cs="宋体"/>
                <w:color w:val="000000"/>
                <w:sz w:val="24"/>
                <w:highlight w:val="none"/>
              </w:rPr>
              <w:t>%满量程)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64"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测量值输出</w:t>
            </w:r>
          </w:p>
        </w:tc>
        <w:tc>
          <w:tcPr>
            <w:tcW w:w="345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highlight w:val="none"/>
              </w:rPr>
            </w:pPr>
            <w:r>
              <w:rPr>
                <w:rFonts w:hint="eastAsia" w:ascii="宋体" w:hAnsi="宋体" w:cs="宋体"/>
                <w:color w:val="000000"/>
                <w:sz w:val="24"/>
                <w:highlight w:val="none"/>
              </w:rPr>
              <w:t>电压 10v、5v、1v、100mv，或电流 4-20mA，以及RS232/RS485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8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64"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电源要求</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220±10%VAC</w:t>
            </w:r>
          </w:p>
        </w:tc>
      </w:tr>
    </w:tbl>
    <w:p>
      <w:pPr>
        <w:numPr>
          <w:ilvl w:val="0"/>
          <w:numId w:val="2"/>
        </w:numPr>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CO分析仪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658"/>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分析方法</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气体滤波相关红外吸收法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测量范围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0-50ppm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零点噪声</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highlight w:val="none"/>
              </w:rPr>
              <w:t>▲</w:t>
            </w:r>
            <w:r>
              <w:rPr>
                <w:rFonts w:hint="eastAsia" w:ascii="宋体" w:hAnsi="宋体" w:cs="宋体"/>
                <w:sz w:val="24"/>
                <w:highlight w:val="none"/>
              </w:rPr>
              <w:t>最低检出限</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示值误差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≤±0.2%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2</w:t>
            </w:r>
            <w:r>
              <w:rPr>
                <w:rFonts w:ascii="宋体" w:hAnsi="宋体" w:cs="宋体"/>
                <w:sz w:val="24"/>
                <w:highlight w:val="none"/>
              </w:rPr>
              <w:t>0%</w:t>
            </w:r>
            <w:r>
              <w:rPr>
                <w:rFonts w:hint="eastAsia" w:ascii="宋体" w:hAnsi="宋体" w:cs="宋体"/>
                <w:sz w:val="24"/>
                <w:highlight w:val="none"/>
              </w:rPr>
              <w:t>和8</w:t>
            </w:r>
            <w:r>
              <w:rPr>
                <w:rFonts w:ascii="宋体" w:hAnsi="宋体" w:cs="宋体"/>
                <w:sz w:val="24"/>
                <w:highlight w:val="none"/>
              </w:rPr>
              <w:t>0%</w:t>
            </w:r>
            <w:r>
              <w:rPr>
                <w:rFonts w:hint="eastAsia" w:ascii="宋体" w:hAnsi="宋体" w:cs="宋体"/>
                <w:sz w:val="24"/>
                <w:highlight w:val="none"/>
              </w:rPr>
              <w:t>量程精密度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线性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零点漂移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≤0.1ppm/24h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跨度漂移</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≤±1%满量程/24h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响应时间</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小于120秒/(从0上升到9</w:t>
            </w:r>
            <w:r>
              <w:rPr>
                <w:rFonts w:ascii="宋体" w:hAnsi="宋体" w:cs="宋体"/>
                <w:color w:val="000000"/>
                <w:sz w:val="24"/>
                <w:highlight w:val="none"/>
              </w:rPr>
              <w:t>0</w:t>
            </w:r>
            <w:r>
              <w:rPr>
                <w:rFonts w:hint="eastAsia" w:ascii="宋体" w:hAnsi="宋体" w:cs="宋体"/>
                <w:color w:val="000000"/>
                <w:sz w:val="24"/>
                <w:highlight w:val="none"/>
              </w:rPr>
              <w:t>%满量程)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测量值输出</w:t>
            </w:r>
          </w:p>
        </w:tc>
        <w:tc>
          <w:tcPr>
            <w:tcW w:w="345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highlight w:val="none"/>
              </w:rPr>
            </w:pPr>
            <w:r>
              <w:rPr>
                <w:rFonts w:hint="eastAsia" w:ascii="宋体" w:hAnsi="宋体" w:cs="宋体"/>
                <w:color w:val="000000"/>
                <w:sz w:val="24"/>
                <w:highlight w:val="none"/>
              </w:rPr>
              <w:t>电压 10v、5v、1v、100mv，或电流 4-20mA，以及RS232/RS485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电源要求</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220±10%VAC</w:t>
            </w:r>
          </w:p>
        </w:tc>
      </w:tr>
    </w:tbl>
    <w:p>
      <w:pPr>
        <w:numPr>
          <w:ilvl w:val="0"/>
          <w:numId w:val="2"/>
        </w:numPr>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PM</w:t>
      </w:r>
      <w:r>
        <w:rPr>
          <w:rFonts w:hint="eastAsia" w:ascii="宋体" w:hAnsi="宋体" w:cs="仿宋_GB2312"/>
          <w:b/>
          <w:color w:val="000000"/>
          <w:sz w:val="24"/>
          <w:highlight w:val="none"/>
          <w:vertAlign w:val="subscript"/>
        </w:rPr>
        <w:t>10</w:t>
      </w:r>
      <w:r>
        <w:rPr>
          <w:rFonts w:hint="eastAsia" w:ascii="宋体" w:hAnsi="宋体" w:cs="仿宋_GB2312"/>
          <w:b/>
          <w:color w:val="000000"/>
          <w:sz w:val="24"/>
          <w:highlight w:val="none"/>
        </w:rPr>
        <w:t>颗粒物分析仪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658"/>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用途</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FF0000"/>
                <w:sz w:val="24"/>
                <w:highlight w:val="none"/>
              </w:rPr>
            </w:pPr>
            <w:r>
              <w:rPr>
                <w:rFonts w:hint="eastAsia" w:ascii="宋体" w:hAnsi="宋体" w:cs="宋体"/>
                <w:color w:val="000000"/>
                <w:sz w:val="24"/>
                <w:highlight w:val="none"/>
              </w:rPr>
              <w:t>测量环境空气中的PM</w:t>
            </w:r>
            <w:r>
              <w:rPr>
                <w:rFonts w:hint="eastAsia" w:ascii="宋体" w:hAnsi="宋体" w:cs="宋体"/>
                <w:color w:val="000000"/>
                <w:sz w:val="24"/>
                <w:highlight w:val="none"/>
                <w:vertAlign w:val="subscript"/>
              </w:rPr>
              <w:t>10</w:t>
            </w:r>
            <w:r>
              <w:rPr>
                <w:rFonts w:hint="eastAsia" w:ascii="宋体" w:hAnsi="宋体" w:cs="宋体"/>
                <w:color w:val="000000"/>
                <w:sz w:val="24"/>
                <w:highlight w:val="none"/>
              </w:rPr>
              <w:t>质量浓度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测量方法</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β射线吸收法或振荡天平法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测量量程</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0-1000μg/m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或0-10000μg/m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最小显示单位</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0.1μg/m</w:t>
            </w:r>
            <w:r>
              <w:rPr>
                <w:rFonts w:hint="eastAsia" w:ascii="宋体" w:hAnsi="宋体" w:cs="宋体"/>
                <w:sz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切割器</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国际或国内权威机构认可的PM</w:t>
            </w:r>
            <w:r>
              <w:rPr>
                <w:rFonts w:hint="eastAsia" w:ascii="宋体" w:hAnsi="宋体" w:cs="宋体"/>
                <w:color w:val="000000"/>
                <w:sz w:val="24"/>
                <w:highlight w:val="none"/>
                <w:vertAlign w:val="subscript"/>
              </w:rPr>
              <w:t>10</w:t>
            </w:r>
            <w:r>
              <w:rPr>
                <w:rFonts w:hint="eastAsia" w:ascii="宋体" w:hAnsi="宋体" w:cs="宋体"/>
                <w:color w:val="000000"/>
                <w:sz w:val="24"/>
                <w:highlight w:val="none"/>
              </w:rPr>
              <w:t>切割器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采样流量</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16.67L/min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最低检出限</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w:t>
            </w:r>
            <w:r>
              <w:rPr>
                <w:rFonts w:hint="eastAsia" w:ascii="宋体" w:hAnsi="宋体" w:cs="宋体"/>
                <w:color w:val="000000"/>
                <w:sz w:val="24"/>
                <w:highlight w:val="none"/>
              </w:rPr>
              <w:t>0.5</w:t>
            </w:r>
            <w:r>
              <w:rPr>
                <w:rFonts w:hint="eastAsia" w:ascii="宋体" w:hAnsi="宋体" w:cs="宋体"/>
                <w:sz w:val="24"/>
                <w:highlight w:val="none"/>
              </w:rPr>
              <w:t>μ</w:t>
            </w:r>
            <w:r>
              <w:rPr>
                <w:rFonts w:hint="eastAsia" w:ascii="宋体" w:hAnsi="宋体" w:cs="宋体"/>
                <w:color w:val="000000"/>
                <w:sz w:val="24"/>
                <w:highlight w:val="none"/>
              </w:rPr>
              <w:t>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（1小时数据）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精度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±2μg/m</w:t>
            </w:r>
            <w:r>
              <w:rPr>
                <w:rFonts w:hint="eastAsia" w:ascii="宋体" w:hAnsi="宋体" w:cs="宋体"/>
                <w:sz w:val="24"/>
                <w:highlight w:val="none"/>
                <w:vertAlign w:val="superscript"/>
              </w:rPr>
              <w:t>3</w:t>
            </w:r>
            <w:r>
              <w:rPr>
                <w:rFonts w:hint="eastAsia" w:ascii="宋体" w:hAnsi="宋体" w:cs="宋体"/>
                <w:sz w:val="24"/>
                <w:highlight w:val="none"/>
              </w:rPr>
              <w:t>（＜80μg/m</w:t>
            </w:r>
            <w:r>
              <w:rPr>
                <w:rFonts w:hint="eastAsia" w:ascii="宋体" w:hAnsi="宋体" w:cs="宋体"/>
                <w:sz w:val="24"/>
                <w:highlight w:val="none"/>
                <w:vertAlign w:val="superscript"/>
              </w:rPr>
              <w:t>3</w:t>
            </w:r>
            <w:r>
              <w:rPr>
                <w:rFonts w:hint="eastAsia" w:ascii="宋体" w:hAnsi="宋体" w:cs="宋体"/>
                <w:sz w:val="24"/>
                <w:highlight w:val="none"/>
              </w:rPr>
              <w:t>）;±5μg/m</w:t>
            </w:r>
            <w:r>
              <w:rPr>
                <w:rFonts w:hint="eastAsia" w:ascii="宋体" w:hAnsi="宋体" w:cs="宋体"/>
                <w:sz w:val="24"/>
                <w:highlight w:val="none"/>
                <w:vertAlign w:val="superscript"/>
              </w:rPr>
              <w:t>3</w:t>
            </w:r>
            <w:r>
              <w:rPr>
                <w:rFonts w:hint="eastAsia" w:ascii="宋体" w:hAnsi="宋体" w:cs="宋体"/>
                <w:sz w:val="24"/>
                <w:highlight w:val="none"/>
              </w:rPr>
              <w:t>（＞80μg/m</w:t>
            </w:r>
            <w:r>
              <w:rPr>
                <w:rFonts w:hint="eastAsia" w:ascii="宋体" w:hAnsi="宋体" w:cs="宋体"/>
                <w:sz w:val="24"/>
                <w:highlight w:val="none"/>
                <w:vertAlign w:val="superscript"/>
              </w:rPr>
              <w:t>3</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校准膜重现性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流量准确度</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＜5%测量值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▲测量周期</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▲平行性</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13</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时钟误差</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≤±10s(正常条件/断电条件)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75"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14</w:t>
            </w:r>
          </w:p>
        </w:tc>
        <w:tc>
          <w:tcPr>
            <w:tcW w:w="973"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数据输出频率</w:t>
            </w:r>
          </w:p>
        </w:tc>
        <w:tc>
          <w:tcPr>
            <w:tcW w:w="345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1秒</w:t>
            </w:r>
          </w:p>
        </w:tc>
      </w:tr>
    </w:tbl>
    <w:p>
      <w:pPr>
        <w:numPr>
          <w:ilvl w:val="0"/>
          <w:numId w:val="2"/>
        </w:numPr>
        <w:ind w:left="142" w:firstLine="454"/>
        <w:jc w:val="left"/>
        <w:outlineLvl w:val="2"/>
        <w:rPr>
          <w:rFonts w:ascii="宋体" w:hAnsi="宋体" w:cs="仿宋_GB2312"/>
          <w:b/>
          <w:color w:val="000000"/>
          <w:sz w:val="24"/>
          <w:highlight w:val="none"/>
        </w:rPr>
      </w:pPr>
      <w:r>
        <w:rPr>
          <w:rFonts w:hint="eastAsia" w:ascii="宋体" w:hAnsi="宋体" w:cs="仿宋_GB2312"/>
          <w:b/>
          <w:color w:val="000000"/>
          <w:sz w:val="24"/>
          <w:highlight w:val="none"/>
        </w:rPr>
        <w:t>PM</w:t>
      </w:r>
      <w:r>
        <w:rPr>
          <w:rFonts w:hint="eastAsia" w:ascii="宋体" w:hAnsi="宋体" w:cs="仿宋_GB2312"/>
          <w:b/>
          <w:color w:val="000000"/>
          <w:sz w:val="24"/>
          <w:highlight w:val="none"/>
          <w:vertAlign w:val="subscript"/>
        </w:rPr>
        <w:t>2.5</w:t>
      </w:r>
      <w:r>
        <w:rPr>
          <w:rFonts w:hint="eastAsia" w:ascii="宋体" w:hAnsi="宋体" w:cs="仿宋_GB2312"/>
          <w:b/>
          <w:color w:val="000000"/>
          <w:sz w:val="24"/>
          <w:highlight w:val="none"/>
        </w:rPr>
        <w:t>颗粒物分析仪</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684"/>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988"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项目</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用途</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测量环境空气中的PM</w:t>
            </w:r>
            <w:r>
              <w:rPr>
                <w:rFonts w:hint="eastAsia" w:ascii="宋体" w:hAnsi="宋体" w:cs="宋体"/>
                <w:color w:val="000000"/>
                <w:sz w:val="24"/>
                <w:highlight w:val="none"/>
                <w:vertAlign w:val="subscript"/>
              </w:rPr>
              <w:t>2.5</w:t>
            </w:r>
            <w:r>
              <w:rPr>
                <w:rFonts w:hint="eastAsia" w:ascii="宋体" w:hAnsi="宋体" w:cs="宋体"/>
                <w:color w:val="000000"/>
                <w:sz w:val="24"/>
                <w:highlight w:val="none"/>
              </w:rPr>
              <w:t>质量浓度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2</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测量方法</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β射线吸收法或振荡天平法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3</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测量量程</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0-1000μg/m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或0-10000μg/m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4</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最小显示单位</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0.1μg/m</w:t>
            </w:r>
            <w:r>
              <w:rPr>
                <w:rFonts w:hint="eastAsia" w:ascii="宋体" w:hAnsi="宋体" w:cs="宋体"/>
                <w:color w:val="000000"/>
                <w:sz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5</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切割器</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国际或国内权威机构认可的PM</w:t>
            </w:r>
            <w:r>
              <w:rPr>
                <w:rFonts w:hint="eastAsia" w:ascii="宋体" w:hAnsi="宋体" w:cs="宋体"/>
                <w:color w:val="000000"/>
                <w:sz w:val="24"/>
                <w:highlight w:val="none"/>
                <w:vertAlign w:val="subscript"/>
              </w:rPr>
              <w:t>2.5</w:t>
            </w:r>
            <w:r>
              <w:rPr>
                <w:rFonts w:hint="eastAsia" w:ascii="宋体" w:hAnsi="宋体" w:cs="宋体"/>
                <w:color w:val="000000"/>
                <w:sz w:val="24"/>
                <w:highlight w:val="none"/>
              </w:rPr>
              <w:t>切割器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6</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采样流量 </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16.67L/min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7</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最低检出限</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≤0.5ug/m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（1小时数据）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8</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精度</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cs="宋体"/>
                <w:color w:val="000000"/>
                <w:sz w:val="24"/>
                <w:highlight w:val="none"/>
              </w:rPr>
            </w:pPr>
            <w:r>
              <w:rPr>
                <w:rFonts w:hint="eastAsia" w:ascii="宋体" w:hAnsi="宋体" w:cs="宋体"/>
                <w:color w:val="000000"/>
                <w:sz w:val="24"/>
                <w:highlight w:val="none"/>
              </w:rPr>
              <w:t>±2μg/m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（＜80μg/m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）;±5μg/m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（＞80μg/m</w:t>
            </w:r>
            <w:r>
              <w:rPr>
                <w:rFonts w:hint="eastAsia" w:ascii="宋体" w:hAnsi="宋体" w:cs="宋体"/>
                <w:color w:val="000000"/>
                <w:sz w:val="24"/>
                <w:highlight w:val="none"/>
                <w:vertAlign w:val="superscript"/>
              </w:rPr>
              <w:t>3</w:t>
            </w:r>
            <w:r>
              <w:rPr>
                <w:rFonts w:hint="eastAsia" w:ascii="宋体" w:hAnsi="宋体" w:cs="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9</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校准膜重现性</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10</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流量准确度</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＜5%测量值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11</w:t>
            </w:r>
          </w:p>
        </w:tc>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▲测量周期</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12</w:t>
            </w:r>
          </w:p>
        </w:tc>
        <w:tc>
          <w:tcPr>
            <w:tcW w:w="988"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平行性</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sz w:val="24"/>
                <w:highlight w:val="none"/>
              </w:rPr>
              <w:t>≤</w:t>
            </w:r>
            <w:r>
              <w:rPr>
                <w:rFonts w:ascii="宋体" w:hAnsi="宋体" w:cs="宋体"/>
                <w:sz w:val="24"/>
                <w:highlight w:val="none"/>
              </w:rPr>
              <w:t>15</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13</w:t>
            </w:r>
          </w:p>
        </w:tc>
        <w:tc>
          <w:tcPr>
            <w:tcW w:w="988"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时钟误差</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≤±10s(正常条件/断电条件)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9"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 w:val="24"/>
                <w:highlight w:val="none"/>
              </w:rPr>
            </w:pPr>
            <w:r>
              <w:rPr>
                <w:rFonts w:hint="eastAsia" w:ascii="宋体" w:hAnsi="宋体" w:cs="宋体"/>
                <w:color w:val="000000"/>
                <w:sz w:val="24"/>
                <w:highlight w:val="none"/>
              </w:rPr>
              <w:t>14</w:t>
            </w:r>
          </w:p>
        </w:tc>
        <w:tc>
          <w:tcPr>
            <w:tcW w:w="988"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▲数据输出频率</w:t>
            </w:r>
          </w:p>
        </w:tc>
        <w:tc>
          <w:tcPr>
            <w:tcW w:w="3451"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1秒</w:t>
            </w:r>
          </w:p>
        </w:tc>
      </w:tr>
    </w:tbl>
    <w:p>
      <w:pPr>
        <w:numPr>
          <w:ilvl w:val="0"/>
          <w:numId w:val="3"/>
        </w:numPr>
        <w:ind w:left="142" w:firstLine="454"/>
        <w:jc w:val="left"/>
        <w:outlineLvl w:val="2"/>
        <w:rPr>
          <w:highlight w:val="none"/>
        </w:rPr>
      </w:pPr>
      <w:r>
        <w:rPr>
          <w:rFonts w:hint="eastAsia" w:ascii="宋体" w:hAnsi="宋体" w:cs="仿宋_GB2312"/>
          <w:b/>
          <w:sz w:val="24"/>
          <w:highlight w:val="none"/>
        </w:rPr>
        <w:t>动态校准仪</w:t>
      </w:r>
    </w:p>
    <w:p>
      <w:pPr>
        <w:pStyle w:val="30"/>
        <w:ind w:firstLine="480"/>
        <w:rPr>
          <w:rFonts w:eastAsia="仿宋"/>
          <w:sz w:val="28"/>
          <w:szCs w:val="28"/>
          <w:highlight w:val="none"/>
        </w:rPr>
      </w:pPr>
      <w:r>
        <w:rPr>
          <w:rFonts w:hint="eastAsia" w:ascii="宋体" w:hAnsi="宋体" w:cs="宋体"/>
          <w:kern w:val="0"/>
          <w:sz w:val="24"/>
          <w:highlight w:val="none"/>
        </w:rPr>
        <w:t>能依据外接标准气体种类提供精确浓度的 SO</w:t>
      </w:r>
      <w:r>
        <w:rPr>
          <w:rFonts w:hint="eastAsia" w:ascii="宋体" w:hAnsi="宋体" w:cs="宋体"/>
          <w:kern w:val="0"/>
          <w:sz w:val="24"/>
          <w:highlight w:val="none"/>
          <w:vertAlign w:val="subscript"/>
        </w:rPr>
        <w:t>2</w:t>
      </w:r>
      <w:r>
        <w:rPr>
          <w:rFonts w:hint="eastAsia" w:ascii="宋体" w:hAnsi="宋体" w:cs="宋体"/>
          <w:kern w:val="0"/>
          <w:sz w:val="24"/>
          <w:highlight w:val="none"/>
        </w:rPr>
        <w:t xml:space="preserve"> 、CO、NO、NO</w:t>
      </w:r>
      <w:r>
        <w:rPr>
          <w:rFonts w:hint="eastAsia" w:ascii="宋体" w:hAnsi="宋体" w:cs="宋体"/>
          <w:kern w:val="0"/>
          <w:sz w:val="24"/>
          <w:highlight w:val="none"/>
          <w:vertAlign w:val="subscript"/>
        </w:rPr>
        <w:t>2</w:t>
      </w:r>
      <w:r>
        <w:rPr>
          <w:rFonts w:hint="eastAsia" w:ascii="宋体" w:hAnsi="宋体" w:cs="宋体"/>
          <w:kern w:val="0"/>
          <w:sz w:val="24"/>
          <w:highlight w:val="none"/>
        </w:rPr>
        <w:t xml:space="preserve"> 、O</w:t>
      </w:r>
      <w:r>
        <w:rPr>
          <w:rFonts w:hint="eastAsia" w:ascii="宋体" w:hAnsi="宋体" w:cs="宋体"/>
          <w:kern w:val="0"/>
          <w:sz w:val="24"/>
          <w:highlight w:val="none"/>
          <w:vertAlign w:val="subscript"/>
        </w:rPr>
        <w:t>3</w:t>
      </w:r>
      <w:r>
        <w:rPr>
          <w:rFonts w:hint="eastAsia" w:ascii="宋体" w:hAnsi="宋体" w:cs="宋体"/>
          <w:kern w:val="0"/>
          <w:sz w:val="24"/>
          <w:highlight w:val="none"/>
        </w:rPr>
        <w:t xml:space="preserve"> 等标准气体输出，能够产生和精确检测 O</w:t>
      </w:r>
      <w:r>
        <w:rPr>
          <w:rFonts w:hint="eastAsia" w:ascii="宋体" w:hAnsi="宋体" w:cs="宋体"/>
          <w:kern w:val="0"/>
          <w:sz w:val="24"/>
          <w:highlight w:val="none"/>
          <w:vertAlign w:val="subscript"/>
        </w:rPr>
        <w:t>3</w:t>
      </w:r>
      <w:r>
        <w:rPr>
          <w:rFonts w:hint="eastAsia" w:ascii="宋体" w:hAnsi="宋体" w:cs="宋体"/>
          <w:kern w:val="0"/>
          <w:sz w:val="24"/>
          <w:highlight w:val="none"/>
        </w:rPr>
        <w:t xml:space="preserve"> 浓度， 完成大气自动监测分析仪器的零点、跨度、精密度及多点校准工作。</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685"/>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序号</w:t>
            </w:r>
          </w:p>
        </w:tc>
        <w:tc>
          <w:tcPr>
            <w:tcW w:w="1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项目</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流量计准确度</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2</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质量流量测量重现性</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≤±0.5%满量程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3</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标气流量计量程</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0～100ml/min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4</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零气流量计量程</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≥10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5</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标气接口</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3个或以上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6</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臭氧发生浓度误差</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7</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臭氧发生器输出范围</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能满足空气质量臭氧监测分析仪的日常零跨、精度校准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8</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臭氧发生器输出响应时间</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180 秒（从 0 上升到 90％满量程）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9</w:t>
            </w:r>
          </w:p>
        </w:tc>
        <w:tc>
          <w:tcPr>
            <w:tcW w:w="1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浓度输出</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自动计算稀释气流量或稀释比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10</w:t>
            </w:r>
          </w:p>
        </w:tc>
        <w:tc>
          <w:tcPr>
            <w:tcW w:w="1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最佳工作范围</w:t>
            </w:r>
          </w:p>
        </w:tc>
        <w:tc>
          <w:tcPr>
            <w:tcW w:w="588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highlight w:val="none"/>
              </w:rPr>
            </w:pPr>
            <w:r>
              <w:rPr>
                <w:rFonts w:hint="eastAsia" w:ascii="宋体" w:hAnsi="宋体" w:cs="宋体"/>
                <w:sz w:val="24"/>
                <w:highlight w:val="none"/>
              </w:rPr>
              <w:t>质量流量控制器能够满足低浓度标气需要</w:t>
            </w:r>
          </w:p>
        </w:tc>
      </w:tr>
    </w:tbl>
    <w:p>
      <w:pPr>
        <w:numPr>
          <w:ilvl w:val="0"/>
          <w:numId w:val="3"/>
        </w:numPr>
        <w:ind w:left="142" w:firstLine="454"/>
        <w:jc w:val="left"/>
        <w:outlineLvl w:val="2"/>
        <w:rPr>
          <w:highlight w:val="none"/>
          <w:lang w:val="pt-BR"/>
        </w:rPr>
      </w:pPr>
      <w:r>
        <w:rPr>
          <w:rFonts w:hint="eastAsia" w:ascii="宋体" w:hAnsi="宋体" w:cs="仿宋_GB2312"/>
          <w:b/>
          <w:sz w:val="24"/>
          <w:highlight w:val="none"/>
          <w:lang w:val="pt-BR"/>
        </w:rPr>
        <w:t>零气发生器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684"/>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rPr>
                <w:rFonts w:ascii="宋体" w:hAnsi="宋体" w:cs="宋体"/>
                <w:sz w:val="24"/>
                <w:highlight w:val="none"/>
              </w:rPr>
            </w:pPr>
            <w:r>
              <w:rPr>
                <w:rFonts w:hint="eastAsia" w:ascii="宋体" w:hAnsi="宋体" w:cs="宋体"/>
                <w:sz w:val="24"/>
                <w:highlight w:val="none"/>
              </w:rPr>
              <w:t>序号</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项目</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指标或性能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jc w:val="center"/>
              <w:rPr>
                <w:rFonts w:ascii="宋体" w:hAnsi="宋体" w:cs="宋体"/>
                <w:sz w:val="24"/>
                <w:highlight w:val="none"/>
              </w:rPr>
            </w:pPr>
            <w:r>
              <w:rPr>
                <w:rFonts w:hint="eastAsia" w:ascii="宋体" w:hAnsi="宋体" w:cs="宋体"/>
                <w:sz w:val="24"/>
                <w:highlight w:val="none"/>
              </w:rPr>
              <w:t>1</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设备用途</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作为稀释校准仪器的零气源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jc w:val="center"/>
              <w:rPr>
                <w:rFonts w:ascii="宋体" w:hAnsi="宋体" w:cs="宋体"/>
                <w:sz w:val="24"/>
                <w:highlight w:val="none"/>
              </w:rPr>
            </w:pPr>
            <w:r>
              <w:rPr>
                <w:rFonts w:hint="eastAsia" w:ascii="宋体" w:hAnsi="宋体" w:cs="宋体"/>
                <w:sz w:val="24"/>
                <w:highlight w:val="none"/>
              </w:rPr>
              <w:t>2</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输出流量</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0～10L/min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jc w:val="center"/>
              <w:rPr>
                <w:rFonts w:ascii="宋体" w:hAnsi="宋体" w:cs="宋体"/>
                <w:sz w:val="24"/>
                <w:highlight w:val="none"/>
              </w:rPr>
            </w:pPr>
            <w:r>
              <w:rPr>
                <w:rFonts w:hint="eastAsia" w:ascii="宋体" w:hAnsi="宋体" w:cs="宋体"/>
                <w:sz w:val="24"/>
                <w:highlight w:val="none"/>
              </w:rPr>
              <w:t>3</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压力</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10～30psi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jc w:val="center"/>
              <w:rPr>
                <w:rFonts w:ascii="宋体" w:hAnsi="宋体" w:cs="宋体"/>
                <w:sz w:val="24"/>
                <w:highlight w:val="none"/>
              </w:rPr>
            </w:pPr>
            <w:r>
              <w:rPr>
                <w:rFonts w:hint="eastAsia" w:ascii="宋体" w:hAnsi="宋体" w:cs="宋体"/>
                <w:sz w:val="24"/>
                <w:highlight w:val="none"/>
              </w:rPr>
              <w:t>4</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零气纯度</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SO</w:t>
            </w:r>
            <w:r>
              <w:rPr>
                <w:rFonts w:hint="eastAsia" w:ascii="宋体" w:hAnsi="宋体" w:cs="宋体"/>
                <w:sz w:val="24"/>
                <w:highlight w:val="none"/>
                <w:vertAlign w:val="subscript"/>
              </w:rPr>
              <w:t>2</w:t>
            </w:r>
            <w:r>
              <w:rPr>
                <w:rFonts w:hint="eastAsia" w:ascii="宋体" w:hAnsi="宋体" w:cs="宋体"/>
                <w:sz w:val="24"/>
                <w:highlight w:val="none"/>
              </w:rPr>
              <w:t>≤0.1ppb，NO≤0.1ppb，NO</w:t>
            </w:r>
            <w:r>
              <w:rPr>
                <w:rFonts w:hint="eastAsia" w:ascii="宋体" w:hAnsi="宋体" w:cs="宋体"/>
                <w:sz w:val="24"/>
                <w:highlight w:val="none"/>
                <w:vertAlign w:val="subscript"/>
              </w:rPr>
              <w:t>2</w:t>
            </w:r>
            <w:r>
              <w:rPr>
                <w:rFonts w:hint="eastAsia" w:ascii="宋体" w:hAnsi="宋体" w:cs="宋体"/>
                <w:sz w:val="24"/>
                <w:highlight w:val="none"/>
              </w:rPr>
              <w:t>≤0.1ppb，CO≤0.02ppm，O</w:t>
            </w:r>
            <w:r>
              <w:rPr>
                <w:rFonts w:hint="eastAsia" w:ascii="宋体" w:hAnsi="宋体" w:cs="宋体"/>
                <w:sz w:val="24"/>
                <w:highlight w:val="none"/>
                <w:vertAlign w:val="subscript"/>
              </w:rPr>
              <w:t>3</w:t>
            </w:r>
            <w:r>
              <w:rPr>
                <w:rFonts w:hint="eastAsia" w:ascii="宋体" w:hAnsi="宋体" w:cs="宋体"/>
                <w:sz w:val="24"/>
                <w:highlight w:val="none"/>
              </w:rPr>
              <w:t>≤0.1ppb，H</w:t>
            </w:r>
            <w:r>
              <w:rPr>
                <w:rFonts w:hint="eastAsia" w:ascii="宋体" w:hAnsi="宋体" w:cs="宋体"/>
                <w:sz w:val="24"/>
                <w:highlight w:val="none"/>
                <w:vertAlign w:val="subscript"/>
              </w:rPr>
              <w:t>2</w:t>
            </w:r>
            <w:r>
              <w:rPr>
                <w:rFonts w:hint="eastAsia" w:ascii="宋体" w:hAnsi="宋体" w:cs="宋体"/>
                <w:sz w:val="24"/>
                <w:highlight w:val="none"/>
              </w:rPr>
              <w:t>S≤0.1ppb，NH</w:t>
            </w:r>
            <w:r>
              <w:rPr>
                <w:rFonts w:hint="eastAsia" w:ascii="宋体" w:hAnsi="宋体" w:cs="宋体"/>
                <w:sz w:val="24"/>
                <w:highlight w:val="none"/>
                <w:vertAlign w:val="subscript"/>
              </w:rPr>
              <w:t>3</w:t>
            </w:r>
            <w:r>
              <w:rPr>
                <w:rFonts w:hint="eastAsia" w:ascii="宋体" w:hAnsi="宋体" w:cs="宋体"/>
                <w:sz w:val="24"/>
                <w:highlight w:val="none"/>
              </w:rPr>
              <w:t>≤0.1ppb，HC≤0.005ppm。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Align w:val="center"/>
          </w:tcPr>
          <w:p>
            <w:pPr>
              <w:spacing w:line="520" w:lineRule="exact"/>
              <w:jc w:val="center"/>
              <w:rPr>
                <w:rFonts w:ascii="宋体" w:hAnsi="宋体" w:cs="宋体"/>
                <w:sz w:val="24"/>
                <w:highlight w:val="none"/>
              </w:rPr>
            </w:pPr>
            <w:r>
              <w:rPr>
                <w:rFonts w:hint="eastAsia" w:ascii="宋体" w:hAnsi="宋体" w:cs="宋体"/>
                <w:sz w:val="24"/>
                <w:highlight w:val="none"/>
              </w:rPr>
              <w:t>5</w:t>
            </w:r>
          </w:p>
        </w:tc>
        <w:tc>
          <w:tcPr>
            <w:tcW w:w="1684" w:type="dxa"/>
            <w:vAlign w:val="center"/>
          </w:tcPr>
          <w:p>
            <w:pPr>
              <w:spacing w:line="520" w:lineRule="exact"/>
              <w:rPr>
                <w:rFonts w:ascii="宋体" w:hAnsi="宋体" w:cs="宋体"/>
                <w:sz w:val="24"/>
                <w:highlight w:val="none"/>
              </w:rPr>
            </w:pPr>
            <w:r>
              <w:rPr>
                <w:rFonts w:hint="eastAsia" w:ascii="宋体" w:hAnsi="宋体" w:cs="宋体"/>
                <w:sz w:val="24"/>
                <w:highlight w:val="none"/>
              </w:rPr>
              <w:t>其他</w:t>
            </w:r>
          </w:p>
        </w:tc>
        <w:tc>
          <w:tcPr>
            <w:tcW w:w="5869" w:type="dxa"/>
            <w:vAlign w:val="center"/>
          </w:tcPr>
          <w:p>
            <w:pPr>
              <w:spacing w:line="520" w:lineRule="exact"/>
              <w:rPr>
                <w:rFonts w:ascii="宋体" w:hAnsi="宋体" w:cs="宋体"/>
                <w:sz w:val="24"/>
                <w:highlight w:val="none"/>
              </w:rPr>
            </w:pPr>
            <w:r>
              <w:rPr>
                <w:rFonts w:hint="eastAsia" w:ascii="宋体" w:hAnsi="宋体" w:cs="宋体"/>
                <w:sz w:val="24"/>
                <w:highlight w:val="none"/>
              </w:rPr>
              <w:t>含C、H 剔除器，内置加热炉</w:t>
            </w:r>
          </w:p>
        </w:tc>
      </w:tr>
    </w:tbl>
    <w:p>
      <w:pPr>
        <w:rPr>
          <w:rFonts w:ascii="宋体" w:cs="仿宋_GB2312"/>
          <w:b/>
          <w:color w:val="000000"/>
          <w:sz w:val="24"/>
          <w:highlight w:val="none"/>
        </w:rPr>
      </w:pPr>
    </w:p>
    <w:p>
      <w:pPr>
        <w:numPr>
          <w:ilvl w:val="0"/>
          <w:numId w:val="3"/>
        </w:numPr>
        <w:spacing w:line="360" w:lineRule="auto"/>
        <w:ind w:left="142" w:firstLine="454"/>
        <w:jc w:val="left"/>
        <w:outlineLvl w:val="2"/>
        <w:rPr>
          <w:rFonts w:ascii="宋体" w:cs="仿宋_GB2312"/>
          <w:b/>
          <w:color w:val="000000"/>
          <w:sz w:val="24"/>
          <w:highlight w:val="none"/>
        </w:rPr>
      </w:pPr>
      <w:r>
        <w:rPr>
          <w:rFonts w:hint="eastAsia" w:ascii="宋体" w:hAnsi="宋体" w:cs="仿宋_GB2312"/>
          <w:b/>
          <w:color w:val="000000"/>
          <w:sz w:val="24"/>
          <w:highlight w:val="none"/>
        </w:rPr>
        <w:t>站房升级配套</w:t>
      </w:r>
    </w:p>
    <w:p>
      <w:pPr>
        <w:pStyle w:val="12"/>
        <w:rPr>
          <w:highlight w:val="none"/>
        </w:rPr>
      </w:pPr>
      <w:r>
        <w:rPr>
          <w:highlight w:val="none"/>
        </w:rPr>
        <w:t>对</w:t>
      </w:r>
      <w:r>
        <w:rPr>
          <w:rFonts w:hint="eastAsia"/>
          <w:highlight w:val="none"/>
        </w:rPr>
        <w:t>17</w:t>
      </w:r>
      <w:r>
        <w:rPr>
          <w:highlight w:val="none"/>
        </w:rPr>
        <w:t>个乡镇空气自动站点进行整体升级配套建设</w:t>
      </w:r>
      <w:r>
        <w:rPr>
          <w:rFonts w:hint="eastAsia"/>
          <w:highlight w:val="none"/>
        </w:rPr>
        <w:t>。</w:t>
      </w:r>
    </w:p>
    <w:bookmarkEnd w:id="0"/>
    <w:bookmarkEnd w:id="1"/>
    <w:bookmarkEnd w:id="2"/>
    <w:bookmarkEnd w:id="3"/>
    <w:bookmarkEnd w:id="4"/>
    <w:bookmarkEnd w:id="5"/>
    <w:bookmarkEnd w:id="6"/>
    <w:bookmarkEnd w:id="7"/>
    <w:bookmarkEnd w:id="8"/>
    <w:bookmarkEnd w:id="9"/>
    <w:p>
      <w:pPr>
        <w:pStyle w:val="12"/>
        <w:rPr>
          <w:highlight w:val="none"/>
        </w:rPr>
      </w:pPr>
      <w:r>
        <w:rPr>
          <w:rFonts w:hint="eastAsia"/>
          <w:highlight w:val="none"/>
        </w:rPr>
        <w:t>9.1</w:t>
      </w:r>
      <w:r>
        <w:rPr>
          <w:highlight w:val="none"/>
        </w:rPr>
        <w:t>站房升级建设要求</w:t>
      </w:r>
      <w:r>
        <w:rPr>
          <w:rFonts w:hint="eastAsia"/>
          <w:highlight w:val="none"/>
        </w:rPr>
        <w:t>：</w:t>
      </w:r>
    </w:p>
    <w:p>
      <w:pPr>
        <w:pStyle w:val="12"/>
        <w:rPr>
          <w:highlight w:val="none"/>
        </w:rPr>
      </w:pPr>
      <w:r>
        <w:rPr>
          <w:rFonts w:hint="eastAsia"/>
          <w:highlight w:val="none"/>
        </w:rPr>
        <w:t>9.1.1、</w:t>
      </w:r>
      <w:r>
        <w:rPr>
          <w:highlight w:val="none"/>
        </w:rPr>
        <w:t>每套标准站房不小于</w:t>
      </w:r>
      <w:r>
        <w:rPr>
          <w:rFonts w:hint="eastAsia"/>
          <w:highlight w:val="none"/>
        </w:rPr>
        <w:t>3000×3000×2450mm。</w:t>
      </w:r>
    </w:p>
    <w:p>
      <w:pPr>
        <w:pStyle w:val="12"/>
        <w:rPr>
          <w:highlight w:val="none"/>
        </w:rPr>
      </w:pPr>
      <w:r>
        <w:rPr>
          <w:rFonts w:hint="eastAsia"/>
          <w:highlight w:val="none"/>
        </w:rPr>
        <w:t>9.1.2、标准：标准空气质量检测站房。</w:t>
      </w:r>
    </w:p>
    <w:p>
      <w:pPr>
        <w:pStyle w:val="12"/>
        <w:rPr>
          <w:highlight w:val="none"/>
        </w:rPr>
      </w:pPr>
      <w:r>
        <w:rPr>
          <w:rFonts w:hint="eastAsia"/>
          <w:highlight w:val="none"/>
        </w:rPr>
        <w:t>9.1.3、外墙面系统建设：铝芯金属雕花板制作外墙墙面，配备防盗门，加装密码锁。</w:t>
      </w:r>
    </w:p>
    <w:p>
      <w:pPr>
        <w:pStyle w:val="12"/>
        <w:rPr>
          <w:highlight w:val="none"/>
        </w:rPr>
      </w:pPr>
      <w:r>
        <w:rPr>
          <w:rFonts w:hint="eastAsia"/>
          <w:highlight w:val="none"/>
        </w:rPr>
        <w:t>9.1.4、外顶维护：需设计防水、外包顶、排水管并合理布置。</w:t>
      </w:r>
    </w:p>
    <w:p>
      <w:pPr>
        <w:pStyle w:val="12"/>
        <w:rPr>
          <w:highlight w:val="none"/>
        </w:rPr>
      </w:pPr>
      <w:r>
        <w:rPr>
          <w:rFonts w:hint="eastAsia"/>
          <w:highlight w:val="none"/>
        </w:rPr>
        <w:t>9.1.5、保温处理：需包含保温效果，采用高密度无气味材质。</w:t>
      </w:r>
    </w:p>
    <w:p>
      <w:pPr>
        <w:pStyle w:val="12"/>
        <w:rPr>
          <w:highlight w:val="none"/>
        </w:rPr>
      </w:pPr>
      <w:r>
        <w:rPr>
          <w:rFonts w:hint="eastAsia"/>
          <w:highlight w:val="none"/>
        </w:rPr>
        <w:t>9.1.6、内部设计：需包含背板固定、吊顶处理、地面框架焊接、铝板铺设、仪器设备置物架更新，每套站房加装通电自动开机的冷暖变频空调一套，空调出风口不得正对采样管路，保证站房内恒温需求。</w:t>
      </w:r>
    </w:p>
    <w:p>
      <w:pPr>
        <w:pStyle w:val="12"/>
        <w:rPr>
          <w:highlight w:val="none"/>
        </w:rPr>
      </w:pPr>
      <w:r>
        <w:rPr>
          <w:rFonts w:hint="eastAsia"/>
          <w:highlight w:val="none"/>
        </w:rPr>
        <w:t>9.1.7、电力系统：需包含足量的电源开关、五孔插座、吸顶照明灯，电线电路合理分布安装，入线口设计需加装绝缘电阻保护。</w:t>
      </w:r>
    </w:p>
    <w:p>
      <w:pPr>
        <w:pStyle w:val="12"/>
        <w:rPr>
          <w:highlight w:val="none"/>
        </w:rPr>
      </w:pPr>
      <w:r>
        <w:rPr>
          <w:rFonts w:hint="eastAsia"/>
          <w:highlight w:val="none"/>
        </w:rPr>
        <w:t>9.2</w:t>
      </w:r>
      <w:r>
        <w:rPr>
          <w:highlight w:val="none"/>
        </w:rPr>
        <w:t>站房维护要求</w:t>
      </w:r>
      <w:r>
        <w:rPr>
          <w:rFonts w:hint="eastAsia"/>
          <w:highlight w:val="none"/>
        </w:rPr>
        <w:t>：</w:t>
      </w:r>
    </w:p>
    <w:p>
      <w:pPr>
        <w:pStyle w:val="12"/>
        <w:rPr>
          <w:highlight w:val="none"/>
        </w:rPr>
      </w:pPr>
      <w:r>
        <w:rPr>
          <w:rFonts w:hint="eastAsia"/>
          <w:highlight w:val="none"/>
        </w:rPr>
        <w:t>9.2.1、</w:t>
      </w:r>
      <w:r>
        <w:rPr>
          <w:highlight w:val="none"/>
        </w:rPr>
        <w:t>站房电路系统和通讯系统检查</w:t>
      </w:r>
      <w:r>
        <w:rPr>
          <w:rFonts w:hint="eastAsia"/>
          <w:highlight w:val="none"/>
        </w:rPr>
        <w:t>、</w:t>
      </w:r>
      <w:r>
        <w:rPr>
          <w:highlight w:val="none"/>
        </w:rPr>
        <w:t>维护</w:t>
      </w:r>
      <w:r>
        <w:rPr>
          <w:rFonts w:hint="eastAsia"/>
          <w:highlight w:val="none"/>
        </w:rPr>
        <w:t>。</w:t>
      </w:r>
    </w:p>
    <w:p>
      <w:pPr>
        <w:pStyle w:val="12"/>
        <w:rPr>
          <w:highlight w:val="none"/>
        </w:rPr>
      </w:pPr>
      <w:r>
        <w:rPr>
          <w:rFonts w:hint="eastAsia"/>
          <w:highlight w:val="none"/>
        </w:rPr>
        <w:t>9.2.2、</w:t>
      </w:r>
      <w:r>
        <w:rPr>
          <w:highlight w:val="none"/>
        </w:rPr>
        <w:t>排查站房周边环境是否正常</w:t>
      </w:r>
      <w:r>
        <w:rPr>
          <w:rFonts w:hint="eastAsia"/>
          <w:highlight w:val="none"/>
        </w:rPr>
        <w:t>，</w:t>
      </w:r>
      <w:r>
        <w:rPr>
          <w:highlight w:val="none"/>
        </w:rPr>
        <w:t>确认是否有对测定结果或运行环境存在明显影响的污染源</w:t>
      </w:r>
      <w:r>
        <w:rPr>
          <w:rFonts w:hint="eastAsia"/>
          <w:highlight w:val="none"/>
        </w:rPr>
        <w:t>。</w:t>
      </w:r>
    </w:p>
    <w:p>
      <w:pPr>
        <w:pStyle w:val="12"/>
        <w:rPr>
          <w:highlight w:val="none"/>
        </w:rPr>
      </w:pPr>
      <w:r>
        <w:rPr>
          <w:rFonts w:hint="eastAsia"/>
          <w:highlight w:val="none"/>
        </w:rPr>
        <w:t>9.2.3、</w:t>
      </w:r>
      <w:r>
        <w:rPr>
          <w:highlight w:val="none"/>
        </w:rPr>
        <w:t>清除站房周围的杂草和积水</w:t>
      </w:r>
      <w:r>
        <w:rPr>
          <w:rFonts w:hint="eastAsia"/>
          <w:highlight w:val="none"/>
        </w:rPr>
        <w:t>，</w:t>
      </w:r>
      <w:r>
        <w:rPr>
          <w:highlight w:val="none"/>
        </w:rPr>
        <w:t>对周边环境进行同步修缮</w:t>
      </w:r>
      <w:r>
        <w:rPr>
          <w:rFonts w:hint="eastAsia"/>
          <w:highlight w:val="none"/>
        </w:rPr>
        <w:t>。</w:t>
      </w:r>
    </w:p>
    <w:p>
      <w:pPr>
        <w:pStyle w:val="12"/>
        <w:rPr>
          <w:highlight w:val="none"/>
        </w:rPr>
      </w:pPr>
      <w:r>
        <w:rPr>
          <w:rFonts w:hint="eastAsia"/>
          <w:highlight w:val="none"/>
        </w:rPr>
        <w:t>9.2.4、</w:t>
      </w:r>
      <w:r>
        <w:rPr>
          <w:highlight w:val="none"/>
        </w:rPr>
        <w:t>检查站房安全设施</w:t>
      </w:r>
      <w:r>
        <w:rPr>
          <w:rFonts w:hint="eastAsia"/>
          <w:highlight w:val="none"/>
        </w:rPr>
        <w:t>，</w:t>
      </w:r>
      <w:r>
        <w:rPr>
          <w:highlight w:val="none"/>
        </w:rPr>
        <w:t>做好防火防盗的防御措施</w:t>
      </w:r>
      <w:r>
        <w:rPr>
          <w:rFonts w:hint="eastAsia"/>
          <w:highlight w:val="none"/>
        </w:rPr>
        <w:t>，</w:t>
      </w:r>
      <w:r>
        <w:rPr>
          <w:highlight w:val="none"/>
        </w:rPr>
        <w:t>制定站房运行规章制度</w:t>
      </w:r>
      <w:r>
        <w:rPr>
          <w:rFonts w:hint="eastAsia"/>
          <w:highlight w:val="none"/>
        </w:rPr>
        <w:t>。</w:t>
      </w:r>
    </w:p>
    <w:p>
      <w:pPr>
        <w:pStyle w:val="5"/>
        <w:spacing w:line="440" w:lineRule="exact"/>
        <w:ind w:firstLine="241" w:firstLineChars="100"/>
        <w:jc w:val="left"/>
        <w:rPr>
          <w:rFonts w:ascii="宋体" w:hAnsi="宋体"/>
          <w:color w:val="000000"/>
          <w:kern w:val="0"/>
          <w:sz w:val="24"/>
          <w:szCs w:val="24"/>
          <w:highlight w:val="none"/>
        </w:rPr>
      </w:pPr>
      <w:r>
        <w:rPr>
          <w:rFonts w:hint="eastAsia" w:ascii="宋体" w:hAnsi="宋体"/>
          <w:color w:val="000000"/>
          <w:kern w:val="0"/>
          <w:sz w:val="24"/>
          <w:szCs w:val="24"/>
          <w:highlight w:val="none"/>
        </w:rPr>
        <w:t>（四）综合质量及服务要求：</w:t>
      </w:r>
    </w:p>
    <w:p>
      <w:pPr>
        <w:spacing w:line="360" w:lineRule="auto"/>
        <w:ind w:firstLine="480" w:firstLineChars="200"/>
        <w:rPr>
          <w:rFonts w:ascii="宋体" w:hAnsi="宋体" w:cs="仿宋_GB2312"/>
          <w:sz w:val="24"/>
          <w:highlight w:val="none"/>
        </w:rPr>
      </w:pPr>
      <w:r>
        <w:rPr>
          <w:rFonts w:hint="eastAsia" w:ascii="宋体" w:hAnsi="宋体" w:cs="仿宋_GB2312"/>
          <w:sz w:val="24"/>
          <w:highlight w:val="none"/>
        </w:rPr>
        <w:t>1．供应商提供的租赁产品应符合招标文件中技术参数的要求，所有产品均须符合有关质量标准。</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2．供应商应对招标文件规定的技术性能逐项做出实质性响应，否则该投标将被作为无效投标处理。</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3．供应商所提供的投标文件应满足招标文件要求，本项目不接受替代方案或其他备选方案。</w:t>
      </w:r>
    </w:p>
    <w:p>
      <w:pPr>
        <w:spacing w:line="360" w:lineRule="auto"/>
        <w:ind w:firstLine="480" w:firstLineChars="200"/>
        <w:rPr>
          <w:rFonts w:ascii="宋体" w:hAnsi="宋体" w:cs="仿宋_GB2312"/>
          <w:color w:val="000000"/>
          <w:sz w:val="24"/>
          <w:highlight w:val="none"/>
        </w:rPr>
      </w:pPr>
      <w:bookmarkStart w:id="11" w:name="_Toc322435824"/>
      <w:bookmarkStart w:id="12" w:name="_Toc322436229"/>
      <w:bookmarkStart w:id="13" w:name="_Toc322436049"/>
      <w:bookmarkStart w:id="14" w:name="_Toc322435994"/>
      <w:r>
        <w:rPr>
          <w:rFonts w:hint="eastAsia" w:ascii="宋体" w:hAnsi="宋体" w:cs="仿宋_GB2312"/>
          <w:color w:val="000000"/>
          <w:sz w:val="24"/>
          <w:highlight w:val="none"/>
        </w:rPr>
        <w:t>4．</w:t>
      </w:r>
      <w:bookmarkEnd w:id="11"/>
      <w:bookmarkEnd w:id="12"/>
      <w:bookmarkEnd w:id="13"/>
      <w:bookmarkEnd w:id="14"/>
      <w:r>
        <w:rPr>
          <w:rFonts w:hint="eastAsia" w:ascii="宋体" w:hAnsi="宋体" w:cs="仿宋_GB2312"/>
          <w:color w:val="000000"/>
          <w:sz w:val="24"/>
          <w:highlight w:val="none"/>
        </w:rPr>
        <w:t>其他要求</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4.1租赁设备安装完成时间：根据采购人要求分批完成租赁设备安装，调试任务。</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4.2交货地点：采购人指定地点。</w:t>
      </w:r>
    </w:p>
    <w:p>
      <w:pPr>
        <w:spacing w:line="360" w:lineRule="auto"/>
        <w:ind w:firstLine="480" w:firstLineChars="200"/>
        <w:rPr>
          <w:rFonts w:ascii="宋体" w:hAnsi="宋体" w:cs="仿宋_GB2312"/>
          <w:color w:val="000000"/>
          <w:sz w:val="24"/>
          <w:highlight w:val="none"/>
        </w:rPr>
      </w:pPr>
      <w:bookmarkStart w:id="15" w:name="_Toc322436050"/>
      <w:bookmarkStart w:id="16" w:name="_Toc322526060"/>
      <w:bookmarkStart w:id="17" w:name="_Toc322436230"/>
      <w:bookmarkStart w:id="18" w:name="_Toc322435995"/>
      <w:bookmarkStart w:id="19" w:name="_Toc322435825"/>
      <w:r>
        <w:rPr>
          <w:rFonts w:hint="eastAsia" w:ascii="宋体" w:hAnsi="宋体" w:cs="仿宋_GB2312"/>
          <w:color w:val="000000"/>
          <w:sz w:val="24"/>
          <w:highlight w:val="none"/>
        </w:rPr>
        <w:t>5．服务承诺</w:t>
      </w:r>
      <w:bookmarkEnd w:id="15"/>
      <w:bookmarkEnd w:id="16"/>
      <w:bookmarkEnd w:id="17"/>
      <w:bookmarkEnd w:id="18"/>
      <w:bookmarkEnd w:id="19"/>
      <w:r>
        <w:rPr>
          <w:rFonts w:hint="eastAsia" w:ascii="宋体" w:hAnsi="宋体" w:cs="仿宋_GB2312"/>
          <w:color w:val="000000"/>
          <w:sz w:val="24"/>
          <w:highlight w:val="none"/>
        </w:rPr>
        <w:t>：供应商的服务承诺应按不低于招标文件中提出的所有服务要求的标准做出响应。其基本服务要求如下：</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5.1 供应商所提供的租赁设备开箱后，发现有任何问题（包括外观损伤），必须以使用方能接受的方式加以解决。</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5.2 明确售后服务能力（包括售后服务、维护响应时间（至少提供4 小时内响应，24小时内到场维修并排除故障）、是否提供备用配件等）。</w:t>
      </w:r>
    </w:p>
    <w:p>
      <w:pPr>
        <w:spacing w:line="360" w:lineRule="auto"/>
        <w:ind w:firstLine="480" w:firstLineChars="200"/>
        <w:rPr>
          <w:rFonts w:ascii="宋体" w:hAnsi="宋体" w:cs="仿宋_GB2312"/>
          <w:color w:val="000000"/>
          <w:sz w:val="24"/>
          <w:highlight w:val="none"/>
        </w:rPr>
      </w:pPr>
      <w:r>
        <w:rPr>
          <w:rFonts w:hint="eastAsia" w:ascii="宋体" w:hAnsi="宋体" w:cs="仿宋_GB2312"/>
          <w:sz w:val="24"/>
          <w:highlight w:val="none"/>
        </w:rPr>
        <w:t>5.3 租赁期内，设备的质保由中标供应商负责，自设备首次安装运行之日起开始计算，采购要求中有特定要求的按招标文件要求。在</w:t>
      </w:r>
      <w:r>
        <w:rPr>
          <w:rFonts w:hint="eastAsia" w:ascii="宋体" w:hAnsi="宋体" w:cs="仿宋_GB2312"/>
          <w:color w:val="000000"/>
          <w:sz w:val="24"/>
          <w:highlight w:val="none"/>
        </w:rPr>
        <w:t>租赁期内，对设备实行 无条件保修服务。在租赁期外,提供产品的更换、维修只收取成本费用,不收取人工技术费用。对投标供应商未单独注明易损件的，采购人认为整机所有部件均属于保修范围；若投标供应商列出的易损件，非招标文件中注明的易损件，投标供应商须特别注明，且经评标委员会认同。</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5.4 设备零配件保证供应年限同设备寿命年限，提供承诺函，格式自拟。</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5.5 供应商所提供产品（含软件）不应加有限制采购人正常使用、维修、设备连接、软件安装及其它非功能性拓展所需的密码；如设备出厂时已设置了密码，须由生产厂家或生产厂家当地法定售后服务机构承诺提供的产品所有密码永久无条件免费对采购人开放。（提供生产厂家或生产厂家当地法定售后服务机构的承诺函，格式自拟，否则视为没有实质性响应招标文件。采购人会向中标供应商承诺密码仅用于采购人自己设备的使用、维护、调试、维修及与其它系统、设备的连接。）</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5.6 中标供应商需在丰县设有办事处或维修机构，提供承诺函，格式自拟，否则视为没有实质性响应招标文件，所提供品牌产品须在招标地区附近有相应的授权维修机构或相关维修人员明确的服务电话，维修机构需提供厂家授权的证明文件等。</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5.7 供应商有完整的培训计划，为采购人培训 1 至2 名系统维护、操作人员，直至能独立操作设备。</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5.8 在租赁期外设备的设计使用寿命期内，供应商应能保证采购人能更换到原厂的零部件，供应商应写明租赁期后的维修收费标准，维修备件库地点及厂家维修站地点。</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5.9 供应商应提供易损件及主要配件保障清单及价格，产品日常使用耗材的优惠率。</w:t>
      </w:r>
    </w:p>
    <w:p>
      <w:pPr>
        <w:spacing w:line="360" w:lineRule="auto"/>
        <w:ind w:firstLine="480" w:firstLineChars="200"/>
        <w:rPr>
          <w:rFonts w:ascii="宋体" w:hAnsi="宋体" w:cs="仿宋_GB2312"/>
          <w:color w:val="000000"/>
          <w:sz w:val="24"/>
          <w:highlight w:val="none"/>
        </w:rPr>
      </w:pPr>
      <w:r>
        <w:rPr>
          <w:rFonts w:hint="eastAsia" w:ascii="宋体" w:hAnsi="宋体" w:cs="仿宋_GB2312"/>
          <w:color w:val="000000"/>
          <w:sz w:val="24"/>
          <w:highlight w:val="none"/>
        </w:rPr>
        <w:t>5.10 其他售后服务承诺。</w:t>
      </w:r>
    </w:p>
    <w:p>
      <w:pPr>
        <w:spacing w:line="360" w:lineRule="auto"/>
        <w:ind w:firstLine="480" w:firstLineChars="200"/>
        <w:rPr>
          <w:rFonts w:ascii="宋体" w:hAnsi="宋体" w:cs="仿宋_GB2312"/>
          <w:color w:val="000000"/>
          <w:sz w:val="24"/>
          <w:highlight w:val="none"/>
        </w:rPr>
      </w:pPr>
      <w:bookmarkStart w:id="20" w:name="_Toc322435826"/>
      <w:bookmarkStart w:id="21" w:name="_Toc322526061"/>
      <w:bookmarkStart w:id="22" w:name="_Toc322436051"/>
      <w:bookmarkStart w:id="23" w:name="_Toc322436231"/>
      <w:bookmarkStart w:id="24" w:name="_Toc322435996"/>
      <w:r>
        <w:rPr>
          <w:rFonts w:hint="eastAsia" w:ascii="宋体" w:hAnsi="宋体" w:cs="仿宋_GB2312"/>
          <w:color w:val="000000"/>
          <w:sz w:val="24"/>
          <w:highlight w:val="none"/>
        </w:rPr>
        <w:t>6．验收</w:t>
      </w:r>
      <w:bookmarkEnd w:id="20"/>
      <w:bookmarkEnd w:id="21"/>
      <w:bookmarkEnd w:id="22"/>
      <w:bookmarkEnd w:id="23"/>
      <w:bookmarkEnd w:id="24"/>
      <w:r>
        <w:rPr>
          <w:rFonts w:hint="eastAsia" w:ascii="宋体" w:hAnsi="宋体" w:cs="仿宋_GB2312"/>
          <w:color w:val="000000"/>
          <w:sz w:val="24"/>
          <w:highlight w:val="none"/>
        </w:rPr>
        <w:t>办法：</w:t>
      </w:r>
    </w:p>
    <w:p>
      <w:pPr>
        <w:spacing w:line="360" w:lineRule="auto"/>
        <w:ind w:firstLine="480" w:firstLineChars="200"/>
        <w:rPr>
          <w:rFonts w:ascii="宋体" w:hAnsi="宋体" w:cs="仿宋_GB2312"/>
          <w:color w:val="000000"/>
          <w:sz w:val="24"/>
          <w:highlight w:val="none"/>
        </w:rPr>
      </w:pPr>
      <w:bookmarkStart w:id="25" w:name="_Toc322436232"/>
      <w:bookmarkStart w:id="26" w:name="_Toc322435997"/>
      <w:bookmarkStart w:id="27" w:name="_Toc322435827"/>
      <w:bookmarkStart w:id="28" w:name="_Toc322526062"/>
      <w:bookmarkStart w:id="29" w:name="_Toc322436052"/>
      <w:r>
        <w:rPr>
          <w:rFonts w:hint="eastAsia" w:ascii="宋体" w:hAnsi="宋体" w:cs="仿宋_GB2312"/>
          <w:color w:val="000000"/>
          <w:sz w:val="24"/>
          <w:highlight w:val="none"/>
        </w:rPr>
        <w:t>系统验收由采购人组织有关人员按照相关技术规范、招投标文件要求及合同内容等进行验收。</w:t>
      </w:r>
    </w:p>
    <w:p>
      <w:pPr>
        <w:spacing w:line="360" w:lineRule="auto"/>
        <w:ind w:firstLine="480" w:firstLineChars="200"/>
        <w:rPr>
          <w:rFonts w:ascii="宋体" w:hAnsi="宋体"/>
          <w:sz w:val="24"/>
          <w:highlight w:val="none"/>
        </w:rPr>
      </w:pPr>
      <w:r>
        <w:rPr>
          <w:rFonts w:hint="eastAsia" w:ascii="宋体" w:hAnsi="宋体" w:cs="宋体"/>
          <w:sz w:val="24"/>
          <w:highlight w:val="none"/>
        </w:rPr>
        <w:t>设备到达现场后，中标供应商和采购人应共同打开包装检验设备情况。中标供应商应提供详细单据。如果提供的设备质量或技术规格与招标文件或合同不符，或有明显损坏，采购人</w:t>
      </w:r>
      <w:r>
        <w:rPr>
          <w:rFonts w:hint="eastAsia" w:ascii="宋体" w:hAnsi="宋体"/>
          <w:sz w:val="24"/>
          <w:highlight w:val="none"/>
        </w:rPr>
        <w:t>有权提出索赔。</w:t>
      </w:r>
    </w:p>
    <w:p>
      <w:pPr>
        <w:spacing w:line="360" w:lineRule="auto"/>
        <w:ind w:firstLine="480" w:firstLineChars="200"/>
        <w:rPr>
          <w:rFonts w:ascii="宋体" w:hAnsi="宋体"/>
          <w:sz w:val="24"/>
          <w:highlight w:val="none"/>
        </w:rPr>
      </w:pPr>
      <w:r>
        <w:rPr>
          <w:rFonts w:hint="eastAsia" w:ascii="宋体" w:hAnsi="宋体"/>
          <w:sz w:val="24"/>
          <w:highlight w:val="none"/>
        </w:rPr>
        <w:t>系统试运行期为30天，考察系统运行情况，进行系统集成规范性检查及相关指标的测试</w:t>
      </w:r>
      <w:r>
        <w:rPr>
          <w:rFonts w:ascii="宋体" w:hAnsi="宋体"/>
          <w:sz w:val="24"/>
          <w:highlight w:val="none"/>
        </w:rPr>
        <w:t>，由</w:t>
      </w:r>
      <w:r>
        <w:rPr>
          <w:rFonts w:hint="eastAsia" w:ascii="宋体" w:hAnsi="宋体"/>
          <w:sz w:val="24"/>
          <w:highlight w:val="none"/>
        </w:rPr>
        <w:t>中标供应商</w:t>
      </w:r>
      <w:r>
        <w:rPr>
          <w:rFonts w:ascii="宋体" w:hAnsi="宋体"/>
          <w:sz w:val="24"/>
          <w:highlight w:val="none"/>
        </w:rPr>
        <w:t>提供</w:t>
      </w:r>
      <w:r>
        <w:rPr>
          <w:rFonts w:hint="eastAsia" w:ascii="宋体" w:hAnsi="宋体"/>
          <w:sz w:val="24"/>
          <w:highlight w:val="none"/>
        </w:rPr>
        <w:t>试运行</w:t>
      </w:r>
      <w:r>
        <w:rPr>
          <w:rFonts w:ascii="宋体" w:hAnsi="宋体"/>
          <w:sz w:val="24"/>
          <w:highlight w:val="none"/>
        </w:rPr>
        <w:t>报告</w:t>
      </w:r>
      <w:r>
        <w:rPr>
          <w:rFonts w:hint="eastAsia" w:ascii="宋体" w:hAnsi="宋体"/>
          <w:sz w:val="24"/>
          <w:highlight w:val="none"/>
        </w:rPr>
        <w:t>。试运行结束后30天内，由采购人或其指定的</w:t>
      </w:r>
      <w:r>
        <w:rPr>
          <w:rFonts w:ascii="宋体" w:hAnsi="宋体"/>
          <w:sz w:val="24"/>
          <w:highlight w:val="none"/>
        </w:rPr>
        <w:t>测试单位</w:t>
      </w:r>
      <w:r>
        <w:rPr>
          <w:rFonts w:hint="eastAsia" w:ascii="宋体" w:hAnsi="宋体"/>
          <w:sz w:val="24"/>
          <w:highlight w:val="none"/>
        </w:rPr>
        <w:t>和中标供应商进行站点所有仪器设备的比对验收监测，中标供应商根据测试结果编制验收报告</w:t>
      </w:r>
      <w:r>
        <w:rPr>
          <w:rFonts w:ascii="宋体" w:hAnsi="宋体"/>
          <w:sz w:val="24"/>
          <w:highlight w:val="none"/>
        </w:rPr>
        <w:t>，</w:t>
      </w:r>
      <w:r>
        <w:rPr>
          <w:rFonts w:hint="eastAsia" w:ascii="宋体" w:hAnsi="宋体"/>
          <w:sz w:val="24"/>
          <w:highlight w:val="none"/>
        </w:rPr>
        <w:t>采购人组织</w:t>
      </w:r>
      <w:r>
        <w:rPr>
          <w:rFonts w:ascii="宋体" w:hAnsi="宋体"/>
          <w:sz w:val="24"/>
          <w:highlight w:val="none"/>
        </w:rPr>
        <w:t>进行整体验收</w:t>
      </w:r>
      <w:r>
        <w:rPr>
          <w:rFonts w:hint="eastAsia" w:ascii="宋体" w:hAnsi="宋体"/>
          <w:sz w:val="24"/>
          <w:highlight w:val="none"/>
        </w:rPr>
        <w:t>，相关费用由中标供应商承担</w:t>
      </w:r>
      <w:r>
        <w:rPr>
          <w:rFonts w:ascii="宋体" w:hAnsi="宋体"/>
          <w:sz w:val="24"/>
          <w:highlight w:val="none"/>
        </w:rPr>
        <w:t>。</w:t>
      </w:r>
      <w:r>
        <w:rPr>
          <w:rFonts w:hint="eastAsia" w:ascii="宋体" w:hAnsi="宋体"/>
          <w:sz w:val="24"/>
          <w:highlight w:val="none"/>
        </w:rPr>
        <w:t>只有经安装调试并且技术性能达到招标文件所述的技术要求后，才算验收合格。</w:t>
      </w:r>
    </w:p>
    <w:p>
      <w:pPr>
        <w:spacing w:line="360" w:lineRule="auto"/>
        <w:ind w:firstLine="480" w:firstLineChars="200"/>
        <w:rPr>
          <w:rFonts w:ascii="宋体" w:hAnsi="宋体"/>
          <w:sz w:val="24"/>
          <w:highlight w:val="none"/>
        </w:rPr>
      </w:pPr>
      <w:r>
        <w:rPr>
          <w:rFonts w:hint="eastAsia" w:ascii="宋体" w:hAnsi="宋体"/>
          <w:sz w:val="24"/>
          <w:highlight w:val="none"/>
        </w:rPr>
        <w:t>中标供应商所提供的仪器设备不满足招标文件要求的，采购人有权解除合同并追究中标供应商法律责任。</w:t>
      </w:r>
    </w:p>
    <w:bookmarkEnd w:id="25"/>
    <w:bookmarkEnd w:id="26"/>
    <w:bookmarkEnd w:id="27"/>
    <w:bookmarkEnd w:id="28"/>
    <w:bookmarkEnd w:id="29"/>
    <w:p>
      <w:pPr>
        <w:pStyle w:val="5"/>
        <w:spacing w:line="440" w:lineRule="exact"/>
        <w:jc w:val="left"/>
        <w:rPr>
          <w:rFonts w:ascii="宋体" w:hAnsi="宋体"/>
          <w:sz w:val="24"/>
          <w:highlight w:val="none"/>
        </w:rPr>
      </w:pPr>
      <w:r>
        <w:rPr>
          <w:rFonts w:hint="eastAsia" w:ascii="宋体" w:hAnsi="宋体"/>
          <w:sz w:val="24"/>
          <w:highlight w:val="none"/>
        </w:rPr>
        <w:t>三、综合说明及其他</w:t>
      </w:r>
      <w:bookmarkStart w:id="30" w:name="_GoBack"/>
      <w:bookmarkEnd w:id="30"/>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1．报价要求及内容：仪器设备交付使用前的一切费用。包括但不限于：</w:t>
      </w:r>
    </w:p>
    <w:p>
      <w:pPr>
        <w:spacing w:line="360" w:lineRule="auto"/>
        <w:ind w:firstLine="480" w:firstLineChars="200"/>
        <w:rPr>
          <w:rFonts w:ascii="宋体" w:hAnsi="宋体"/>
          <w:sz w:val="24"/>
          <w:highlight w:val="none"/>
        </w:rPr>
      </w:pPr>
      <w:r>
        <w:rPr>
          <w:rFonts w:hint="eastAsia" w:ascii="宋体" w:hAnsi="宋体"/>
          <w:sz w:val="24"/>
          <w:highlight w:val="none"/>
        </w:rPr>
        <w:t>1．1提供满足招标文件和合同约定的设备（包括主机及附件、软件、耗材、随设备应提交的资料等费用）；</w:t>
      </w:r>
    </w:p>
    <w:p>
      <w:pPr>
        <w:spacing w:line="360" w:lineRule="auto"/>
        <w:ind w:firstLine="480" w:firstLineChars="200"/>
        <w:rPr>
          <w:rFonts w:ascii="宋体" w:hAnsi="宋体"/>
          <w:sz w:val="24"/>
          <w:highlight w:val="none"/>
        </w:rPr>
      </w:pPr>
      <w:r>
        <w:rPr>
          <w:rFonts w:hint="eastAsia" w:ascii="宋体" w:hAnsi="宋体"/>
          <w:sz w:val="24"/>
          <w:highlight w:val="none"/>
        </w:rPr>
        <w:t>1．2包装、运输、装卸、保险费（指设备运抵现场所发生的费用）；</w:t>
      </w:r>
    </w:p>
    <w:p>
      <w:pPr>
        <w:spacing w:line="360" w:lineRule="auto"/>
        <w:ind w:firstLine="480" w:firstLineChars="200"/>
        <w:rPr>
          <w:rFonts w:ascii="宋体" w:hAnsi="宋体"/>
          <w:sz w:val="24"/>
          <w:highlight w:val="none"/>
        </w:rPr>
      </w:pPr>
      <w:r>
        <w:rPr>
          <w:rFonts w:hint="eastAsia" w:ascii="宋体" w:hAnsi="宋体"/>
          <w:sz w:val="24"/>
          <w:highlight w:val="none"/>
        </w:rPr>
        <w:t>1．3技术培训服务（说明服务内容）；</w:t>
      </w:r>
    </w:p>
    <w:p>
      <w:pPr>
        <w:spacing w:line="360" w:lineRule="auto"/>
        <w:ind w:firstLine="480" w:firstLineChars="200"/>
        <w:rPr>
          <w:rFonts w:ascii="宋体" w:hAnsi="宋体"/>
          <w:sz w:val="24"/>
          <w:highlight w:val="none"/>
        </w:rPr>
      </w:pPr>
      <w:r>
        <w:rPr>
          <w:rFonts w:hint="eastAsia" w:ascii="宋体" w:hAnsi="宋体"/>
          <w:sz w:val="24"/>
          <w:highlight w:val="none"/>
        </w:rPr>
        <w:t>1．4安装、集成、调试费；</w:t>
      </w:r>
    </w:p>
    <w:p>
      <w:pPr>
        <w:spacing w:line="360" w:lineRule="auto"/>
        <w:ind w:firstLine="480" w:firstLineChars="200"/>
        <w:rPr>
          <w:rFonts w:ascii="宋体" w:hAnsi="宋体"/>
          <w:sz w:val="24"/>
          <w:highlight w:val="none"/>
        </w:rPr>
      </w:pPr>
      <w:r>
        <w:rPr>
          <w:rFonts w:hint="eastAsia" w:ascii="宋体" w:hAnsi="宋体"/>
          <w:sz w:val="24"/>
          <w:highlight w:val="none"/>
        </w:rPr>
        <w:t>1．5仓储等费用；</w:t>
      </w:r>
    </w:p>
    <w:p>
      <w:pPr>
        <w:spacing w:line="360" w:lineRule="auto"/>
        <w:ind w:firstLine="480" w:firstLineChars="200"/>
        <w:rPr>
          <w:rFonts w:ascii="宋体" w:hAnsi="宋体"/>
          <w:sz w:val="24"/>
          <w:highlight w:val="none"/>
        </w:rPr>
      </w:pPr>
      <w:r>
        <w:rPr>
          <w:rFonts w:hint="eastAsia" w:ascii="宋体" w:hAnsi="宋体"/>
          <w:sz w:val="24"/>
          <w:highlight w:val="none"/>
        </w:rPr>
        <w:t>1．6</w:t>
      </w:r>
      <w:r>
        <w:rPr>
          <w:rFonts w:hint="eastAsia" w:ascii="宋体" w:hAnsi="宋体"/>
          <w:sz w:val="24"/>
          <w:highlight w:val="none"/>
          <w:lang w:eastAsia="zh-CN"/>
        </w:rPr>
        <w:t>试运营期间的</w:t>
      </w:r>
      <w:r>
        <w:rPr>
          <w:rFonts w:hint="eastAsia" w:ascii="宋体" w:hAnsi="宋体"/>
          <w:sz w:val="24"/>
          <w:highlight w:val="none"/>
        </w:rPr>
        <w:t>耗材、试剂费用等。</w:t>
      </w:r>
    </w:p>
    <w:p>
      <w:pPr>
        <w:spacing w:line="360" w:lineRule="auto"/>
        <w:ind w:firstLine="480" w:firstLineChars="200"/>
        <w:rPr>
          <w:rFonts w:ascii="宋体" w:hAnsi="宋体"/>
          <w:sz w:val="24"/>
          <w:highlight w:val="none"/>
        </w:rPr>
      </w:pPr>
      <w:r>
        <w:rPr>
          <w:rFonts w:hint="eastAsia" w:ascii="宋体" w:hAnsi="宋体"/>
          <w:sz w:val="24"/>
          <w:highlight w:val="none"/>
        </w:rPr>
        <w:t>1. 7采购要求中包含的或可能存在的其他费用。</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2．安装及调试要求：</w:t>
      </w:r>
    </w:p>
    <w:p>
      <w:pPr>
        <w:spacing w:line="360" w:lineRule="auto"/>
        <w:ind w:firstLine="480" w:firstLineChars="200"/>
        <w:rPr>
          <w:rFonts w:ascii="宋体" w:hAnsi="宋体"/>
          <w:sz w:val="24"/>
          <w:highlight w:val="none"/>
        </w:rPr>
      </w:pPr>
      <w:r>
        <w:rPr>
          <w:rFonts w:hint="eastAsia" w:ascii="宋体" w:hAnsi="宋体"/>
          <w:sz w:val="24"/>
          <w:highlight w:val="none"/>
        </w:rPr>
        <w:t>2．1中标供应商遵守现场的一切规章制度，文明安装和调试；</w:t>
      </w:r>
    </w:p>
    <w:p>
      <w:pPr>
        <w:spacing w:line="360" w:lineRule="auto"/>
        <w:ind w:firstLine="480" w:firstLineChars="200"/>
        <w:rPr>
          <w:rFonts w:ascii="宋体" w:hAnsi="宋体"/>
          <w:sz w:val="24"/>
          <w:highlight w:val="none"/>
        </w:rPr>
      </w:pPr>
      <w:r>
        <w:rPr>
          <w:rFonts w:hint="eastAsia" w:ascii="宋体" w:hAnsi="宋体"/>
          <w:sz w:val="24"/>
          <w:highlight w:val="none"/>
        </w:rPr>
        <w:t>2．2中标供应商负责保管、看护进场的设备及附配件；</w:t>
      </w:r>
    </w:p>
    <w:p>
      <w:pPr>
        <w:spacing w:line="360" w:lineRule="auto"/>
        <w:ind w:firstLine="480" w:firstLineChars="200"/>
        <w:rPr>
          <w:rFonts w:ascii="宋体" w:hAnsi="宋体"/>
          <w:sz w:val="24"/>
          <w:highlight w:val="none"/>
        </w:rPr>
      </w:pPr>
      <w:r>
        <w:rPr>
          <w:rFonts w:hint="eastAsia" w:ascii="宋体" w:hAnsi="宋体"/>
          <w:sz w:val="24"/>
          <w:highlight w:val="none"/>
        </w:rPr>
        <w:t>2．3中标供应商负责设备、安装设备（工具）等提供适当的保护、包装或覆盖等处理，以免受损；</w:t>
      </w:r>
    </w:p>
    <w:p>
      <w:pPr>
        <w:spacing w:line="360" w:lineRule="auto"/>
        <w:ind w:firstLine="480" w:firstLineChars="200"/>
        <w:rPr>
          <w:rFonts w:ascii="宋体" w:hAnsi="宋体"/>
          <w:sz w:val="24"/>
          <w:highlight w:val="none"/>
        </w:rPr>
      </w:pPr>
      <w:r>
        <w:rPr>
          <w:rFonts w:hint="eastAsia" w:ascii="宋体" w:hAnsi="宋体"/>
          <w:sz w:val="24"/>
          <w:highlight w:val="none"/>
        </w:rPr>
        <w:t>2．4中标供应商安装调试人员对邻近设备、管线等造成损坏，应由中标供应商负责修复及承担一切费用；</w:t>
      </w:r>
    </w:p>
    <w:p>
      <w:pPr>
        <w:spacing w:line="360" w:lineRule="auto"/>
        <w:ind w:firstLine="480" w:firstLineChars="200"/>
        <w:rPr>
          <w:rFonts w:ascii="宋体" w:hAnsi="宋体"/>
          <w:sz w:val="24"/>
          <w:highlight w:val="none"/>
        </w:rPr>
      </w:pPr>
      <w:r>
        <w:rPr>
          <w:rFonts w:hint="eastAsia" w:ascii="宋体" w:hAnsi="宋体"/>
          <w:sz w:val="24"/>
          <w:highlight w:val="none"/>
        </w:rPr>
        <w:t>2．5安装调试期间或保修过程中，中标供应商负责及时清理垃圾；</w:t>
      </w:r>
    </w:p>
    <w:p>
      <w:pPr>
        <w:spacing w:line="360" w:lineRule="auto"/>
        <w:ind w:firstLine="480" w:firstLineChars="200"/>
        <w:rPr>
          <w:rFonts w:ascii="宋体" w:hAnsi="宋体"/>
          <w:bCs/>
          <w:sz w:val="24"/>
          <w:szCs w:val="20"/>
          <w:highlight w:val="none"/>
        </w:rPr>
      </w:pPr>
      <w:r>
        <w:rPr>
          <w:rFonts w:hint="eastAsia" w:ascii="宋体" w:hAnsi="宋体"/>
          <w:sz w:val="24"/>
          <w:highlight w:val="none"/>
        </w:rPr>
        <w:t>2．6中标供应商承担安装调试期间设备和安装调试人员的安全责任</w:t>
      </w:r>
      <w:r>
        <w:rPr>
          <w:rFonts w:hint="eastAsia" w:ascii="宋体" w:hAnsi="宋体"/>
          <w:bCs/>
          <w:sz w:val="24"/>
          <w:szCs w:val="20"/>
          <w:highlight w:val="none"/>
        </w:rPr>
        <w:t>。</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3.验收、检测要求：</w:t>
      </w:r>
    </w:p>
    <w:p>
      <w:pPr>
        <w:pStyle w:val="10"/>
        <w:ind w:firstLine="480" w:firstLineChars="200"/>
        <w:rPr>
          <w:bCs/>
          <w:highlight w:val="none"/>
        </w:rPr>
      </w:pPr>
      <w:r>
        <w:rPr>
          <w:rFonts w:hint="eastAsia"/>
          <w:bCs/>
          <w:highlight w:val="none"/>
        </w:rPr>
        <w:t>供应商应在投标文件中提供一份验收大纲，在需方确认后作为需方验收的依据；</w:t>
      </w:r>
    </w:p>
    <w:p>
      <w:pPr>
        <w:spacing w:line="360" w:lineRule="auto"/>
        <w:ind w:firstLine="480" w:firstLineChars="200"/>
        <w:rPr>
          <w:rFonts w:ascii="宋体" w:hAnsi="宋体"/>
          <w:sz w:val="24"/>
          <w:highlight w:val="none"/>
        </w:rPr>
      </w:pPr>
      <w:r>
        <w:rPr>
          <w:rFonts w:hint="eastAsia" w:ascii="宋体" w:hAnsi="宋体"/>
          <w:sz w:val="24"/>
          <w:highlight w:val="none"/>
        </w:rPr>
        <w:t>投标设备由采购人会同有关部门进行验收；</w:t>
      </w:r>
    </w:p>
    <w:p>
      <w:pPr>
        <w:spacing w:line="360" w:lineRule="auto"/>
        <w:ind w:firstLine="480" w:firstLineChars="200"/>
        <w:rPr>
          <w:rFonts w:ascii="宋体" w:hAnsi="宋体"/>
          <w:sz w:val="24"/>
          <w:highlight w:val="none"/>
        </w:rPr>
      </w:pPr>
      <w:r>
        <w:rPr>
          <w:rFonts w:hint="eastAsia" w:ascii="宋体" w:hAnsi="宋体"/>
          <w:sz w:val="24"/>
          <w:highlight w:val="none"/>
        </w:rPr>
        <w:t>租赁设备到达需方现场前，应提前通知采购人，由采购人会同有关人员根据清单进行核查；</w:t>
      </w:r>
    </w:p>
    <w:p>
      <w:pPr>
        <w:pStyle w:val="10"/>
        <w:ind w:firstLine="480" w:firstLineChars="200"/>
        <w:rPr>
          <w:bCs/>
          <w:highlight w:val="none"/>
        </w:rPr>
      </w:pPr>
      <w:r>
        <w:rPr>
          <w:rFonts w:hint="eastAsia"/>
          <w:bCs/>
          <w:highlight w:val="none"/>
        </w:rPr>
        <w:t>安装调试完成后，中标供应商需提供设备使用注意事项、质保书、保修证明等书面资料，并按我国国家标准要求检测验收。</w:t>
      </w:r>
    </w:p>
    <w:p>
      <w:pPr>
        <w:spacing w:line="360" w:lineRule="auto"/>
        <w:ind w:left="420" w:leftChars="200"/>
        <w:rPr>
          <w:rFonts w:ascii="宋体" w:hAnsi="宋体"/>
          <w:bCs/>
          <w:sz w:val="24"/>
          <w:szCs w:val="20"/>
          <w:highlight w:val="none"/>
        </w:rPr>
      </w:pPr>
      <w:r>
        <w:rPr>
          <w:rFonts w:hint="eastAsia" w:ascii="宋体" w:hAnsi="宋体"/>
          <w:bCs/>
          <w:sz w:val="24"/>
          <w:szCs w:val="20"/>
          <w:highlight w:val="none"/>
        </w:rPr>
        <w:t xml:space="preserve">4.采购人配合工作： </w:t>
      </w:r>
    </w:p>
    <w:p>
      <w:pPr>
        <w:pStyle w:val="11"/>
        <w:spacing w:line="360" w:lineRule="auto"/>
        <w:ind w:firstLine="480" w:firstLineChars="200"/>
        <w:rPr>
          <w:highlight w:val="none"/>
        </w:rPr>
      </w:pPr>
      <w:r>
        <w:rPr>
          <w:rFonts w:hint="eastAsia"/>
          <w:highlight w:val="none"/>
        </w:rPr>
        <w:t>负责提供安装设备所需的电源接入口、主干道通道、指定场地；负责办妥安装前有关手续并配合中标供应商办理有关验收手续；负责提供中标供应商所需的图纸和相关资料；负责设备中文接入；负责中标供应商与其他工作单位人员的协调。上述所产生的一切费用由中标供应商承担。</w:t>
      </w:r>
    </w:p>
    <w:p>
      <w:pPr>
        <w:spacing w:line="360" w:lineRule="auto"/>
        <w:ind w:left="420" w:leftChars="200"/>
        <w:rPr>
          <w:rFonts w:ascii="宋体" w:hAnsi="宋体"/>
          <w:bCs/>
          <w:sz w:val="24"/>
          <w:szCs w:val="20"/>
          <w:highlight w:val="none"/>
        </w:rPr>
      </w:pPr>
      <w:r>
        <w:rPr>
          <w:rFonts w:hint="eastAsia" w:ascii="宋体" w:hAnsi="宋体"/>
          <w:bCs/>
          <w:sz w:val="24"/>
          <w:szCs w:val="20"/>
          <w:highlight w:val="none"/>
        </w:rPr>
        <w:t>5.其他服务：</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5.1在投标文件中列出随设备免费提供的配件、易损易耗件、工具等清单。</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5.2说明免费租赁期的服务内容。</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5.3租赁期满后，主要配件、易损易耗件的报价。</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5.4维修服务的响应时间和解决维修的时间、最近距离的维修站地址及联系方式。</w:t>
      </w:r>
    </w:p>
    <w:p>
      <w:pPr>
        <w:spacing w:line="360" w:lineRule="auto"/>
        <w:ind w:firstLine="480" w:firstLineChars="200"/>
        <w:rPr>
          <w:rFonts w:ascii="宋体" w:hAnsi="宋体"/>
          <w:bCs/>
          <w:sz w:val="24"/>
          <w:szCs w:val="20"/>
          <w:highlight w:val="none"/>
        </w:rPr>
      </w:pPr>
      <w:r>
        <w:rPr>
          <w:rFonts w:hint="eastAsia" w:ascii="宋体" w:hAnsi="宋体"/>
          <w:bCs/>
          <w:sz w:val="24"/>
          <w:szCs w:val="20"/>
          <w:highlight w:val="none"/>
        </w:rPr>
        <w:t>5.5技术培训的内容等。</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FDE6F"/>
    <w:multiLevelType w:val="singleLevel"/>
    <w:tmpl w:val="8B2FDE6F"/>
    <w:lvl w:ilvl="0" w:tentative="0">
      <w:start w:val="1"/>
      <w:numFmt w:val="decimal"/>
      <w:lvlText w:val="%1"/>
      <w:lvlJc w:val="left"/>
      <w:pPr>
        <w:tabs>
          <w:tab w:val="left" w:pos="420"/>
        </w:tabs>
        <w:ind w:left="425" w:hanging="425"/>
      </w:pPr>
      <w:rPr>
        <w:rFonts w:hint="default"/>
      </w:rPr>
    </w:lvl>
  </w:abstractNum>
  <w:abstractNum w:abstractNumId="1">
    <w:nsid w:val="147D2DE6"/>
    <w:multiLevelType w:val="multilevel"/>
    <w:tmpl w:val="147D2DE6"/>
    <w:lvl w:ilvl="0" w:tentative="0">
      <w:start w:val="1"/>
      <w:numFmt w:val="decimal"/>
      <w:lvlText w:val="%1."/>
      <w:lvlJc w:val="left"/>
      <w:pPr>
        <w:ind w:left="1047" w:hanging="480"/>
      </w:pPr>
      <w:rPr>
        <w:rFonts w:hint="default" w:cs="Times New Roman"/>
        <w:b/>
        <w:bCs/>
      </w:rPr>
    </w:lvl>
    <w:lvl w:ilvl="1" w:tentative="0">
      <w:start w:val="1"/>
      <w:numFmt w:val="lowerLetter"/>
      <w:lvlText w:val="%2)"/>
      <w:lvlJc w:val="left"/>
      <w:pPr>
        <w:ind w:left="1920" w:hanging="480"/>
      </w:pPr>
      <w:rPr>
        <w:rFonts w:cs="Times New Roman"/>
      </w:rPr>
    </w:lvl>
    <w:lvl w:ilvl="2" w:tentative="0">
      <w:start w:val="1"/>
      <w:numFmt w:val="lowerRoman"/>
      <w:lvlText w:val="%3."/>
      <w:lvlJc w:val="right"/>
      <w:pPr>
        <w:ind w:left="2400" w:hanging="480"/>
      </w:pPr>
      <w:rPr>
        <w:rFonts w:cs="Times New Roman"/>
      </w:rPr>
    </w:lvl>
    <w:lvl w:ilvl="3" w:tentative="0">
      <w:start w:val="1"/>
      <w:numFmt w:val="decimal"/>
      <w:lvlText w:val="%4."/>
      <w:lvlJc w:val="left"/>
      <w:pPr>
        <w:ind w:left="2880" w:hanging="480"/>
      </w:pPr>
      <w:rPr>
        <w:rFonts w:cs="Times New Roman"/>
      </w:rPr>
    </w:lvl>
    <w:lvl w:ilvl="4" w:tentative="0">
      <w:start w:val="1"/>
      <w:numFmt w:val="lowerLetter"/>
      <w:lvlText w:val="%5)"/>
      <w:lvlJc w:val="left"/>
      <w:pPr>
        <w:ind w:left="3360" w:hanging="480"/>
      </w:pPr>
      <w:rPr>
        <w:rFonts w:cs="Times New Roman"/>
      </w:rPr>
    </w:lvl>
    <w:lvl w:ilvl="5" w:tentative="0">
      <w:start w:val="1"/>
      <w:numFmt w:val="lowerRoman"/>
      <w:lvlText w:val="%6."/>
      <w:lvlJc w:val="right"/>
      <w:pPr>
        <w:ind w:left="3840" w:hanging="480"/>
      </w:pPr>
      <w:rPr>
        <w:rFonts w:cs="Times New Roman"/>
      </w:rPr>
    </w:lvl>
    <w:lvl w:ilvl="6" w:tentative="0">
      <w:start w:val="1"/>
      <w:numFmt w:val="decimal"/>
      <w:lvlText w:val="%7."/>
      <w:lvlJc w:val="left"/>
      <w:pPr>
        <w:ind w:left="4320" w:hanging="480"/>
      </w:pPr>
      <w:rPr>
        <w:rFonts w:cs="Times New Roman"/>
      </w:rPr>
    </w:lvl>
    <w:lvl w:ilvl="7" w:tentative="0">
      <w:start w:val="1"/>
      <w:numFmt w:val="lowerLetter"/>
      <w:lvlText w:val="%8)"/>
      <w:lvlJc w:val="left"/>
      <w:pPr>
        <w:ind w:left="4800" w:hanging="480"/>
      </w:pPr>
      <w:rPr>
        <w:rFonts w:cs="Times New Roman"/>
      </w:rPr>
    </w:lvl>
    <w:lvl w:ilvl="8" w:tentative="0">
      <w:start w:val="1"/>
      <w:numFmt w:val="lowerRoman"/>
      <w:lvlText w:val="%9."/>
      <w:lvlJc w:val="right"/>
      <w:pPr>
        <w:ind w:left="5280" w:hanging="4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MGU5Nzg3MmY3ODc4OGY0NjA5ODJhY2VhNzA1YzgifQ=="/>
  </w:docVars>
  <w:rsids>
    <w:rsidRoot w:val="56C77E69"/>
    <w:rsid w:val="001F0541"/>
    <w:rsid w:val="02CB3361"/>
    <w:rsid w:val="038B76ED"/>
    <w:rsid w:val="03A84C55"/>
    <w:rsid w:val="04053DD5"/>
    <w:rsid w:val="05645E9F"/>
    <w:rsid w:val="05764D0D"/>
    <w:rsid w:val="060A324B"/>
    <w:rsid w:val="07166B93"/>
    <w:rsid w:val="07BD6092"/>
    <w:rsid w:val="09753F4C"/>
    <w:rsid w:val="0D277857"/>
    <w:rsid w:val="107E5EBB"/>
    <w:rsid w:val="121D5B05"/>
    <w:rsid w:val="13306D9F"/>
    <w:rsid w:val="14595982"/>
    <w:rsid w:val="15976046"/>
    <w:rsid w:val="15C27355"/>
    <w:rsid w:val="15F44E7C"/>
    <w:rsid w:val="163E71E3"/>
    <w:rsid w:val="16AE2A9F"/>
    <w:rsid w:val="16D55025"/>
    <w:rsid w:val="170F41DA"/>
    <w:rsid w:val="18513188"/>
    <w:rsid w:val="18D2489F"/>
    <w:rsid w:val="1A5C22E5"/>
    <w:rsid w:val="1A5E3C5E"/>
    <w:rsid w:val="1B161776"/>
    <w:rsid w:val="1E8263A9"/>
    <w:rsid w:val="21BA3E76"/>
    <w:rsid w:val="235A1B49"/>
    <w:rsid w:val="236E6958"/>
    <w:rsid w:val="23D200C6"/>
    <w:rsid w:val="23DF2A82"/>
    <w:rsid w:val="24381623"/>
    <w:rsid w:val="249117C2"/>
    <w:rsid w:val="262F64A0"/>
    <w:rsid w:val="26F0147F"/>
    <w:rsid w:val="27D95552"/>
    <w:rsid w:val="29787790"/>
    <w:rsid w:val="29EC63F8"/>
    <w:rsid w:val="2AC82D1E"/>
    <w:rsid w:val="2AFA40F9"/>
    <w:rsid w:val="2CCD7F34"/>
    <w:rsid w:val="2D1455BF"/>
    <w:rsid w:val="2DEC171E"/>
    <w:rsid w:val="31E92611"/>
    <w:rsid w:val="330865C8"/>
    <w:rsid w:val="367B2C8A"/>
    <w:rsid w:val="36F61372"/>
    <w:rsid w:val="37BF1CC6"/>
    <w:rsid w:val="38057BCB"/>
    <w:rsid w:val="38B667C1"/>
    <w:rsid w:val="3A375B50"/>
    <w:rsid w:val="3AA768BF"/>
    <w:rsid w:val="3B646C18"/>
    <w:rsid w:val="3C894468"/>
    <w:rsid w:val="3D5A62E5"/>
    <w:rsid w:val="3DAD7340"/>
    <w:rsid w:val="3E7F6CE0"/>
    <w:rsid w:val="453C15C2"/>
    <w:rsid w:val="4597133B"/>
    <w:rsid w:val="46C15DDD"/>
    <w:rsid w:val="480C038A"/>
    <w:rsid w:val="486071CB"/>
    <w:rsid w:val="4B9E274E"/>
    <w:rsid w:val="4C86793A"/>
    <w:rsid w:val="4F863A32"/>
    <w:rsid w:val="50133E18"/>
    <w:rsid w:val="50AF3DC9"/>
    <w:rsid w:val="556D374C"/>
    <w:rsid w:val="56C77E69"/>
    <w:rsid w:val="574B5DC9"/>
    <w:rsid w:val="59937726"/>
    <w:rsid w:val="59B11696"/>
    <w:rsid w:val="5A027E85"/>
    <w:rsid w:val="5BF8170C"/>
    <w:rsid w:val="5C083C05"/>
    <w:rsid w:val="5C7C16CD"/>
    <w:rsid w:val="5D455D22"/>
    <w:rsid w:val="5E130968"/>
    <w:rsid w:val="5F221E5F"/>
    <w:rsid w:val="5FF932F3"/>
    <w:rsid w:val="6093021B"/>
    <w:rsid w:val="609A237A"/>
    <w:rsid w:val="610E08A2"/>
    <w:rsid w:val="617E2040"/>
    <w:rsid w:val="630770A6"/>
    <w:rsid w:val="63995F49"/>
    <w:rsid w:val="641F5BDE"/>
    <w:rsid w:val="64230C8E"/>
    <w:rsid w:val="644B09D5"/>
    <w:rsid w:val="653E184E"/>
    <w:rsid w:val="672F7236"/>
    <w:rsid w:val="67DA021C"/>
    <w:rsid w:val="68C14E15"/>
    <w:rsid w:val="6AA938AA"/>
    <w:rsid w:val="6B5E4BC3"/>
    <w:rsid w:val="6CBD32BC"/>
    <w:rsid w:val="6D056F0C"/>
    <w:rsid w:val="6D835885"/>
    <w:rsid w:val="6DD90B55"/>
    <w:rsid w:val="6DE01331"/>
    <w:rsid w:val="6FEC26BC"/>
    <w:rsid w:val="705528EB"/>
    <w:rsid w:val="74DF1C9A"/>
    <w:rsid w:val="74E52EF1"/>
    <w:rsid w:val="79116759"/>
    <w:rsid w:val="7B23743A"/>
    <w:rsid w:val="7B3222B5"/>
    <w:rsid w:val="7C86708A"/>
    <w:rsid w:val="7E0C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link w:val="16"/>
    <w:autoRedefine/>
    <w:qFormat/>
    <w:uiPriority w:val="0"/>
    <w:pPr>
      <w:keepNext/>
      <w:keepLines/>
      <w:spacing w:line="360" w:lineRule="auto"/>
      <w:ind w:left="0" w:right="0"/>
      <w:jc w:val="center"/>
      <w:outlineLvl w:val="0"/>
    </w:pPr>
    <w:rPr>
      <w:rFonts w:ascii="Arial" w:hAnsi="Arial" w:eastAsia="宋体" w:cs="Arial"/>
      <w:b/>
      <w:sz w:val="32"/>
      <w:szCs w:val="40"/>
      <w:lang w:eastAsia="en-US"/>
    </w:rPr>
  </w:style>
  <w:style w:type="paragraph" w:styleId="4">
    <w:name w:val="heading 2"/>
    <w:basedOn w:val="1"/>
    <w:next w:val="1"/>
    <w:link w:val="17"/>
    <w:autoRedefine/>
    <w:semiHidden/>
    <w:unhideWhenUsed/>
    <w:qFormat/>
    <w:uiPriority w:val="0"/>
    <w:pPr>
      <w:keepNext/>
      <w:keepLines/>
      <w:outlineLvl w:val="1"/>
    </w:pPr>
    <w:rPr>
      <w:rFonts w:ascii="Arial" w:hAnsi="Arial" w:eastAsia="宋体" w:cs="Arial"/>
      <w:b/>
      <w:sz w:val="24"/>
    </w:rPr>
  </w:style>
  <w:style w:type="paragraph" w:styleId="5">
    <w:name w:val="heading 3"/>
    <w:basedOn w:val="1"/>
    <w:next w:val="1"/>
    <w:link w:val="18"/>
    <w:autoRedefine/>
    <w:semiHidden/>
    <w:unhideWhenUsed/>
    <w:qFormat/>
    <w:uiPriority w:val="0"/>
    <w:pPr>
      <w:keepNext/>
      <w:keepLines/>
      <w:spacing w:line="360" w:lineRule="auto"/>
      <w:jc w:val="center"/>
      <w:outlineLvl w:val="2"/>
    </w:pPr>
    <w:rPr>
      <w:rFonts w:ascii="Arial" w:hAnsi="Arial" w:eastAsia="宋体" w:cs="Arial"/>
      <w:b/>
      <w:sz w:val="24"/>
      <w:szCs w:val="30"/>
    </w:rPr>
  </w:style>
  <w:style w:type="paragraph" w:styleId="6">
    <w:name w:val="heading 4"/>
    <w:basedOn w:val="1"/>
    <w:next w:val="1"/>
    <w:link w:val="19"/>
    <w:autoRedefine/>
    <w:semiHidden/>
    <w:unhideWhenUsed/>
    <w:qFormat/>
    <w:uiPriority w:val="0"/>
    <w:pPr>
      <w:keepNext/>
      <w:keepLines/>
      <w:outlineLvl w:val="3"/>
    </w:pPr>
    <w:rPr>
      <w:rFonts w:ascii="Arial" w:hAnsi="Arial" w:eastAsia="宋体" w:cs="Arial"/>
      <w:b/>
      <w:bCs/>
      <w:sz w:val="24"/>
      <w:szCs w:val="26"/>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Block Text"/>
    <w:basedOn w:val="1"/>
    <w:autoRedefine/>
    <w:qFormat/>
    <w:uiPriority w:val="0"/>
    <w:pPr>
      <w:spacing w:after="120" w:afterLines="0" w:afterAutospacing="0"/>
      <w:ind w:left="1440" w:leftChars="700" w:rightChars="700"/>
    </w:pPr>
  </w:style>
  <w:style w:type="paragraph" w:styleId="7">
    <w:name w:val="annotation text"/>
    <w:basedOn w:val="1"/>
    <w:qFormat/>
    <w:uiPriority w:val="0"/>
    <w:pPr>
      <w:jc w:val="left"/>
    </w:pPr>
  </w:style>
  <w:style w:type="paragraph" w:styleId="8">
    <w:name w:val="Body Text 3"/>
    <w:basedOn w:val="1"/>
    <w:link w:val="20"/>
    <w:qFormat/>
    <w:uiPriority w:val="0"/>
    <w:pPr>
      <w:spacing w:before="240" w:after="240" w:line="360" w:lineRule="auto"/>
      <w:jc w:val="left"/>
    </w:pPr>
    <w:rPr>
      <w:rFonts w:ascii="仿宋_GB2312" w:hAnsi="仿宋_GB2312" w:eastAsia="宋体" w:cs="Times New Roman"/>
      <w:sz w:val="24"/>
      <w:szCs w:val="32"/>
      <w:lang w:eastAsia="zh-CN"/>
    </w:rPr>
  </w:style>
  <w:style w:type="paragraph" w:styleId="9">
    <w:name w:val="Body Text"/>
    <w:basedOn w:val="1"/>
    <w:autoRedefine/>
    <w:qFormat/>
    <w:uiPriority w:val="0"/>
    <w:pPr>
      <w:spacing w:after="120" w:afterLines="0" w:afterAutospacing="0"/>
    </w:pPr>
  </w:style>
  <w:style w:type="paragraph" w:styleId="10">
    <w:name w:val="Body Text Indent 2"/>
    <w:basedOn w:val="1"/>
    <w:qFormat/>
    <w:uiPriority w:val="0"/>
    <w:pPr>
      <w:spacing w:line="360" w:lineRule="auto"/>
      <w:ind w:firstLine="540" w:firstLineChars="225"/>
    </w:pPr>
    <w:rPr>
      <w:rFonts w:ascii="宋体" w:hAnsi="宋体"/>
      <w:sz w:val="24"/>
    </w:rPr>
  </w:style>
  <w:style w:type="paragraph" w:styleId="11">
    <w:name w:val="Body Text Indent 3"/>
    <w:basedOn w:val="1"/>
    <w:qFormat/>
    <w:uiPriority w:val="0"/>
    <w:pPr>
      <w:spacing w:line="520" w:lineRule="exact"/>
      <w:ind w:firstLine="570"/>
    </w:pPr>
    <w:rPr>
      <w:rFonts w:ascii="宋体" w:hAnsi="宋体"/>
      <w:sz w:val="24"/>
    </w:rPr>
  </w:style>
  <w:style w:type="paragraph" w:styleId="12">
    <w:name w:val="Body Text First Indent"/>
    <w:basedOn w:val="9"/>
    <w:qFormat/>
    <w:uiPriority w:val="0"/>
    <w:pPr>
      <w:spacing w:line="360" w:lineRule="auto"/>
      <w:ind w:firstLine="600"/>
    </w:pPr>
    <w:rPr>
      <w:rFonts w:ascii="Times New Roman" w:eastAsia="宋体"/>
      <w:kern w:val="2"/>
      <w:position w:val="0"/>
      <w:sz w:val="24"/>
      <w:szCs w:val="24"/>
    </w:rPr>
  </w:style>
  <w:style w:type="paragraph" w:customStyle="1" w:styleId="15">
    <w:name w:val="标题 11"/>
    <w:basedOn w:val="1"/>
    <w:autoRedefine/>
    <w:qFormat/>
    <w:uiPriority w:val="0"/>
    <w:pPr>
      <w:keepNext/>
      <w:keepLines/>
      <w:spacing w:before="340" w:after="330" w:line="578" w:lineRule="atLeast"/>
      <w:outlineLvl w:val="0"/>
    </w:pPr>
    <w:rPr>
      <w:rFonts w:ascii="Times New Roman" w:hAnsi="Times New Roman" w:eastAsia="宋体" w:cs="Times New Roman"/>
      <w:b/>
      <w:sz w:val="28"/>
      <w:szCs w:val="20"/>
    </w:rPr>
  </w:style>
  <w:style w:type="character" w:customStyle="1" w:styleId="16">
    <w:name w:val="标题 1 Char"/>
    <w:link w:val="2"/>
    <w:autoRedefine/>
    <w:qFormat/>
    <w:uiPriority w:val="9"/>
    <w:rPr>
      <w:rFonts w:ascii="Arial" w:hAnsi="Arial" w:eastAsia="宋体" w:cs="Arial"/>
      <w:b/>
      <w:sz w:val="32"/>
      <w:szCs w:val="40"/>
      <w:lang w:eastAsia="en-US"/>
    </w:rPr>
  </w:style>
  <w:style w:type="character" w:customStyle="1" w:styleId="17">
    <w:name w:val="标题 2 Char"/>
    <w:link w:val="4"/>
    <w:autoRedefine/>
    <w:qFormat/>
    <w:uiPriority w:val="9"/>
    <w:rPr>
      <w:rFonts w:ascii="Arial" w:hAnsi="Arial" w:eastAsia="宋体" w:cs="Arial"/>
      <w:b/>
      <w:sz w:val="24"/>
    </w:rPr>
  </w:style>
  <w:style w:type="character" w:customStyle="1" w:styleId="18">
    <w:name w:val="标题 3 Char"/>
    <w:link w:val="5"/>
    <w:autoRedefine/>
    <w:qFormat/>
    <w:uiPriority w:val="9"/>
    <w:rPr>
      <w:rFonts w:ascii="Arial" w:hAnsi="Arial" w:eastAsia="宋体" w:cs="Arial"/>
      <w:b/>
      <w:sz w:val="24"/>
      <w:szCs w:val="30"/>
    </w:rPr>
  </w:style>
  <w:style w:type="character" w:customStyle="1" w:styleId="19">
    <w:name w:val="标题 4 Char"/>
    <w:link w:val="6"/>
    <w:autoRedefine/>
    <w:qFormat/>
    <w:uiPriority w:val="9"/>
    <w:rPr>
      <w:rFonts w:ascii="Arial" w:hAnsi="Arial" w:eastAsia="宋体" w:cs="Arial"/>
      <w:b/>
      <w:bCs/>
      <w:sz w:val="24"/>
      <w:szCs w:val="26"/>
    </w:rPr>
  </w:style>
  <w:style w:type="character" w:customStyle="1" w:styleId="20">
    <w:name w:val="正文文本 3 Char"/>
    <w:link w:val="8"/>
    <w:qFormat/>
    <w:uiPriority w:val="0"/>
    <w:rPr>
      <w:rFonts w:ascii="仿宋_GB2312" w:hAnsi="仿宋_GB2312" w:eastAsia="宋体" w:cs="Times New Roman"/>
      <w:sz w:val="24"/>
      <w:szCs w:val="32"/>
      <w:lang w:eastAsia="zh-CN"/>
    </w:rPr>
  </w:style>
  <w:style w:type="paragraph" w:customStyle="1" w:styleId="21">
    <w:name w:val="正文111"/>
    <w:next w:val="22"/>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2">
    <w:name w:val="正文文本缩进11"/>
    <w:basedOn w:val="23"/>
    <w:next w:val="26"/>
    <w:autoRedefine/>
    <w:qFormat/>
    <w:uiPriority w:val="0"/>
    <w:pPr>
      <w:ind w:firstLine="538"/>
    </w:pPr>
    <w:rPr>
      <w:sz w:val="28"/>
    </w:rPr>
  </w:style>
  <w:style w:type="paragraph" w:customStyle="1" w:styleId="23">
    <w:name w:val="正文112"/>
    <w:next w:val="24"/>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4">
    <w:name w:val="正文首行缩进1"/>
    <w:basedOn w:val="21"/>
    <w:next w:val="25"/>
    <w:autoRedefine/>
    <w:qFormat/>
    <w:uiPriority w:val="0"/>
    <w:pPr>
      <w:spacing w:after="120"/>
      <w:ind w:firstLine="420"/>
    </w:pPr>
  </w:style>
  <w:style w:type="paragraph" w:customStyle="1" w:styleId="25">
    <w:name w:val="正文首行缩进 211"/>
    <w:basedOn w:val="22"/>
    <w:next w:val="23"/>
    <w:autoRedefine/>
    <w:qFormat/>
    <w:uiPriority w:val="0"/>
    <w:pPr>
      <w:ind w:firstLine="420"/>
    </w:pPr>
    <w:rPr>
      <w:sz w:val="24"/>
    </w:rPr>
  </w:style>
  <w:style w:type="paragraph" w:customStyle="1" w:styleId="26">
    <w:name w:val="样式 正文文本缩进 + 首行缩进:  2 字符 行距: 1.5 倍行距"/>
    <w:basedOn w:val="22"/>
    <w:autoRedefine/>
    <w:qFormat/>
    <w:uiPriority w:val="0"/>
    <w:pPr>
      <w:spacing w:before="156" w:after="120"/>
      <w:ind w:firstLine="645"/>
    </w:pPr>
    <w:rPr>
      <w:rFonts w:ascii="Calibri" w:hAnsi="Calibri"/>
    </w:rPr>
  </w:style>
  <w:style w:type="paragraph" w:customStyle="1" w:styleId="27">
    <w:name w:val="列出段落1"/>
    <w:basedOn w:val="1"/>
    <w:autoRedefine/>
    <w:qFormat/>
    <w:uiPriority w:val="0"/>
    <w:pPr>
      <w:snapToGrid w:val="0"/>
      <w:ind w:firstLine="420" w:firstLineChars="200"/>
    </w:pPr>
    <w:rPr>
      <w:rFonts w:ascii="Calibri" w:hAnsi="Calibri"/>
      <w:szCs w:val="22"/>
    </w:rPr>
  </w:style>
  <w:style w:type="character" w:customStyle="1" w:styleId="28">
    <w:name w:val="font11"/>
    <w:basedOn w:val="14"/>
    <w:autoRedefine/>
    <w:qFormat/>
    <w:uiPriority w:val="0"/>
    <w:rPr>
      <w:rFonts w:hint="eastAsia" w:ascii="宋体" w:hAnsi="宋体" w:eastAsia="宋体" w:cs="宋体"/>
      <w:color w:val="000000"/>
      <w:sz w:val="24"/>
      <w:szCs w:val="24"/>
      <w:u w:val="none"/>
    </w:rPr>
  </w:style>
  <w:style w:type="paragraph" w:customStyle="1" w:styleId="29">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  文"/>
    <w:basedOn w:val="1"/>
    <w:autoRedefine/>
    <w:qFormat/>
    <w:uiPriority w:val="99"/>
    <w:pPr>
      <w:spacing w:line="360" w:lineRule="auto"/>
      <w:ind w:firstLine="20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5767</Words>
  <Characters>6727</Characters>
  <Lines>0</Lines>
  <Paragraphs>0</Paragraphs>
  <TotalTime>3</TotalTime>
  <ScaleCrop>false</ScaleCrop>
  <LinksUpToDate>false</LinksUpToDate>
  <CharactersWithSpaces>6792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2024-07-03T00:56:00Z</dcterms:created>
  <dc:creator>紫雨</dc:creator>
  <cp:lastModifiedBy>紫雨</cp:lastModifiedBy>
  <dcterms:modified xsi:type="dcterms:W3CDTF">2024-07-03T01:50:31Z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63A44D35EE404E05BD77C26FD705FC2D_11</vt:lpwstr>
  </property>
</Properties>
</file>