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spacing w:before="0" w:beforeAutospacing="1" w:after="0" w:afterAutospacing="1" w:line="27" w:lineRule="atLeast"/>
        <w:ind w:left="0" w:right="0"/>
        <w:jc w:val="center"/>
        <w:rPr>
          <w:rFonts w:hint="eastAsia"/>
          <w:b/>
          <w:sz w:val="32"/>
          <w:szCs w:val="32"/>
          <w:lang w:eastAsia="zh-CN"/>
        </w:rPr>
      </w:pPr>
      <w:r>
        <w:rPr>
          <w:rFonts w:hint="eastAsia"/>
          <w:b/>
          <w:sz w:val="32"/>
          <w:szCs w:val="32"/>
          <w:lang w:eastAsia="zh-CN"/>
        </w:rPr>
        <w:t>徐州幼儿师范高等专科学校美术楼改造工程</w:t>
      </w:r>
    </w:p>
    <w:p>
      <w:pPr>
        <w:pStyle w:val="7"/>
        <w:keepNext w:val="0"/>
        <w:keepLines w:val="0"/>
        <w:widowControl/>
        <w:suppressLineNumbers w:val="0"/>
        <w:spacing w:before="0" w:beforeAutospacing="1" w:after="0" w:afterAutospacing="1" w:line="27" w:lineRule="atLeast"/>
        <w:ind w:left="0" w:right="0"/>
        <w:jc w:val="center"/>
      </w:pPr>
      <w:r>
        <w:rPr>
          <w:rFonts w:hint="eastAsia"/>
          <w:b/>
          <w:sz w:val="32"/>
          <w:szCs w:val="32"/>
          <w:lang w:eastAsia="zh-CN"/>
        </w:rPr>
        <w:t>更正（澄清）内容</w:t>
      </w:r>
      <w:r>
        <w:t xml:space="preserve"> </w:t>
      </w:r>
    </w:p>
    <w:p>
      <w:pPr>
        <w:pStyle w:val="7"/>
        <w:keepNext w:val="0"/>
        <w:keepLines w:val="0"/>
        <w:widowControl/>
        <w:suppressLineNumbers w:val="0"/>
        <w:spacing w:before="0" w:beforeAutospacing="1" w:after="0" w:afterAutospacing="1" w:line="240" w:lineRule="auto"/>
        <w:ind w:left="0" w:right="0"/>
        <w:jc w:val="both"/>
      </w:pPr>
    </w:p>
    <w:p>
      <w:pPr>
        <w:pStyle w:val="7"/>
        <w:keepNext w:val="0"/>
        <w:keepLines w:val="0"/>
        <w:widowControl/>
        <w:numPr>
          <w:ilvl w:val="0"/>
          <w:numId w:val="1"/>
        </w:numPr>
        <w:suppressLineNumbers w:val="0"/>
        <w:spacing w:before="0" w:beforeAutospacing="1" w:after="0" w:afterAutospacing="1" w:line="240" w:lineRule="auto"/>
        <w:ind w:left="0" w:right="0"/>
        <w:jc w:val="both"/>
      </w:pPr>
      <w:r>
        <w:rPr>
          <w:b/>
          <w:sz w:val="28"/>
          <w:szCs w:val="28"/>
        </w:rPr>
        <w:t>以下为澄清或者修改的内容</w:t>
      </w:r>
      <w:r>
        <w:t xml:space="preserve"> </w:t>
      </w:r>
    </w:p>
    <w:p>
      <w:pPr>
        <w:pStyle w:val="2"/>
        <w:rPr>
          <w:rFonts w:hint="eastAsia" w:asciiTheme="minorHAnsi" w:hAnsiTheme="minorHAnsi" w:eastAsiaTheme="minorEastAsia" w:cstheme="minorBidi"/>
          <w:b/>
          <w:bCs w:val="0"/>
          <w:color w:val="auto"/>
          <w:kern w:val="2"/>
          <w:sz w:val="28"/>
          <w:szCs w:val="28"/>
          <w:lang w:val="en-US" w:eastAsia="zh-CN" w:bidi="ar-SA"/>
        </w:rPr>
      </w:pPr>
      <w:r>
        <w:rPr>
          <w:rFonts w:hint="eastAsia" w:asciiTheme="minorHAnsi" w:hAnsiTheme="minorHAnsi" w:eastAsiaTheme="minorEastAsia" w:cstheme="minorBidi"/>
          <w:b w:val="0"/>
          <w:bCs/>
          <w:color w:val="auto"/>
          <w:kern w:val="2"/>
          <w:sz w:val="28"/>
          <w:szCs w:val="28"/>
          <w:lang w:val="en-US" w:eastAsia="zh-CN" w:bidi="ar-SA"/>
        </w:rPr>
        <w:t>竞争性磋商文件</w:t>
      </w:r>
      <w:r>
        <w:rPr>
          <w:rFonts w:hint="eastAsia" w:cstheme="minorBidi"/>
          <w:b w:val="0"/>
          <w:bCs/>
          <w:color w:val="auto"/>
          <w:kern w:val="2"/>
          <w:sz w:val="28"/>
          <w:szCs w:val="28"/>
          <w:lang w:val="en-US" w:eastAsia="zh-CN" w:bidi="ar-SA"/>
        </w:rPr>
        <w:t>—</w:t>
      </w:r>
      <w:r>
        <w:rPr>
          <w:rFonts w:hint="eastAsia" w:asciiTheme="minorHAnsi" w:hAnsiTheme="minorHAnsi" w:eastAsiaTheme="minorEastAsia" w:cstheme="minorBidi"/>
          <w:b w:val="0"/>
          <w:bCs/>
          <w:color w:val="auto"/>
          <w:kern w:val="2"/>
          <w:sz w:val="28"/>
          <w:szCs w:val="28"/>
          <w:lang w:val="en-US" w:eastAsia="zh-CN" w:bidi="ar-SA"/>
        </w:rPr>
        <w:t>2、项目要求（采购需求）</w:t>
      </w:r>
      <w:r>
        <w:rPr>
          <w:rFonts w:hint="eastAsia" w:cstheme="minorBidi"/>
          <w:b w:val="0"/>
          <w:bCs/>
          <w:color w:val="auto"/>
          <w:kern w:val="2"/>
          <w:sz w:val="28"/>
          <w:szCs w:val="28"/>
          <w:lang w:val="en-US" w:eastAsia="zh-CN" w:bidi="ar-SA"/>
        </w:rPr>
        <w:t>—</w:t>
      </w:r>
      <w:r>
        <w:rPr>
          <w:rFonts w:hint="eastAsia" w:asciiTheme="minorHAnsi" w:hAnsiTheme="minorHAnsi" w:eastAsiaTheme="minorEastAsia" w:cstheme="minorBidi"/>
          <w:b w:val="0"/>
          <w:bCs/>
          <w:color w:val="auto"/>
          <w:kern w:val="2"/>
          <w:sz w:val="28"/>
          <w:szCs w:val="28"/>
          <w:lang w:val="en-US" w:eastAsia="zh-CN" w:bidi="ar-SA"/>
        </w:rPr>
        <w:t>五、项目相关要求：现增加</w:t>
      </w:r>
      <w:bookmarkStart w:id="0" w:name="_GoBack"/>
      <w:r>
        <w:rPr>
          <w:rFonts w:hint="eastAsia" w:asciiTheme="minorHAnsi" w:hAnsiTheme="minorHAnsi" w:eastAsiaTheme="minorEastAsia" w:cstheme="minorBidi"/>
          <w:b/>
          <w:bCs w:val="0"/>
          <w:color w:val="auto"/>
          <w:kern w:val="2"/>
          <w:sz w:val="28"/>
          <w:szCs w:val="28"/>
          <w:lang w:val="en-US" w:eastAsia="zh-CN" w:bidi="ar-SA"/>
        </w:rPr>
        <w:t>8、工程量清单中除拆除的铝合金作为固定资产外，其余均作为建筑垃圾处理。</w:t>
      </w:r>
    </w:p>
    <w:p>
      <w:pPr>
        <w:pStyle w:val="2"/>
        <w:rPr>
          <w:rFonts w:hint="eastAsia" w:asciiTheme="minorHAnsi" w:hAnsiTheme="minorHAnsi" w:eastAsiaTheme="minorEastAsia" w:cstheme="minorBidi"/>
          <w:b/>
          <w:bCs w:val="0"/>
          <w:color w:val="auto"/>
          <w:kern w:val="2"/>
          <w:sz w:val="28"/>
          <w:szCs w:val="28"/>
          <w:lang w:val="en-US" w:eastAsia="zh-CN" w:bidi="ar-SA"/>
        </w:rPr>
      </w:pPr>
      <w:r>
        <w:rPr>
          <w:rFonts w:hint="eastAsia" w:asciiTheme="minorHAnsi" w:hAnsiTheme="minorHAnsi" w:eastAsiaTheme="minorEastAsia" w:cstheme="minorBidi"/>
          <w:b/>
          <w:bCs w:val="0"/>
          <w:color w:val="auto"/>
          <w:kern w:val="2"/>
          <w:sz w:val="28"/>
          <w:szCs w:val="28"/>
          <w:lang w:val="en-US" w:eastAsia="zh-CN" w:bidi="ar-SA"/>
        </w:rPr>
        <w:t>9、工程量清单中石材楼梯面层楼梯踏步石材做法采用防滑处理及拉槽工艺。</w:t>
      </w:r>
    </w:p>
    <w:p>
      <w:pPr>
        <w:pStyle w:val="2"/>
        <w:rPr>
          <w:b/>
          <w:bCs w:val="0"/>
        </w:rPr>
      </w:pPr>
      <w:r>
        <w:rPr>
          <w:rFonts w:hint="eastAsia" w:asciiTheme="minorHAnsi" w:hAnsiTheme="minorHAnsi" w:eastAsiaTheme="minorEastAsia" w:cstheme="minorBidi"/>
          <w:b/>
          <w:bCs w:val="0"/>
          <w:color w:val="auto"/>
          <w:kern w:val="2"/>
          <w:sz w:val="28"/>
          <w:szCs w:val="28"/>
          <w:lang w:val="en-US" w:eastAsia="zh-CN" w:bidi="ar-SA"/>
        </w:rPr>
        <w:t>10、工程量清单中金属（塑钢、断桥）窗做法为①、玻璃窗为90系列断桥铝合金；②、窗开启方向为推拉窗；③、玻璃采用中空玻璃；④、玻璃厚度及中空层厚度为6Low-E+12A+6，中空钢化玻璃；⑤、窗包含纱窗，材质为金刚纱窗。</w:t>
      </w:r>
    </w:p>
    <w:bookmarkEnd w:id="0"/>
    <w:p>
      <w:pPr>
        <w:pStyle w:val="7"/>
        <w:keepNext w:val="0"/>
        <w:keepLines w:val="0"/>
        <w:widowControl/>
        <w:suppressLineNumbers w:val="0"/>
        <w:spacing w:before="0" w:beforeAutospacing="1" w:after="0" w:afterAutospacing="1" w:line="27" w:lineRule="atLeast"/>
        <w:ind w:left="0" w:right="0"/>
      </w:pPr>
      <w:r>
        <w:rPr>
          <w:b/>
          <w:sz w:val="28"/>
          <w:szCs w:val="28"/>
        </w:rPr>
        <w:t>二、其他内容不变。</w:t>
      </w:r>
      <w:r>
        <w:t xml:space="preserve"> </w:t>
      </w:r>
    </w:p>
    <w:p>
      <w:pPr>
        <w:pStyle w:val="7"/>
        <w:keepNext w:val="0"/>
        <w:keepLines w:val="0"/>
        <w:widowControl/>
        <w:suppressLineNumbers w:val="0"/>
        <w:spacing w:before="0" w:beforeAutospacing="1" w:after="0" w:afterAutospacing="1" w:line="27" w:lineRule="atLeast"/>
        <w:ind w:left="0" w:right="0"/>
        <w:jc w:val="right"/>
      </w:pPr>
      <w:r>
        <w:rPr>
          <w:rFonts w:hint="eastAsia"/>
          <w:b/>
          <w:sz w:val="28"/>
          <w:szCs w:val="28"/>
          <w:lang w:val="en-US" w:eastAsia="zh-CN"/>
        </w:rPr>
        <w:t>江苏泓科工程咨询集团有限公司</w:t>
      </w:r>
      <w:r>
        <w:t xml:space="preserve"> </w:t>
      </w:r>
    </w:p>
    <w:p>
      <w:pPr>
        <w:pStyle w:val="7"/>
        <w:keepNext w:val="0"/>
        <w:keepLines w:val="0"/>
        <w:widowControl/>
        <w:suppressLineNumbers w:val="0"/>
        <w:spacing w:before="0" w:beforeAutospacing="1" w:after="0" w:afterAutospacing="1" w:line="27" w:lineRule="atLeast"/>
        <w:ind w:left="0" w:right="0"/>
        <w:jc w:val="right"/>
      </w:pPr>
      <w:r>
        <w:rPr>
          <w:b/>
          <w:sz w:val="28"/>
          <w:szCs w:val="28"/>
        </w:rPr>
        <w:t>2024年6月2</w:t>
      </w:r>
      <w:r>
        <w:rPr>
          <w:rFonts w:hint="eastAsia"/>
          <w:b/>
          <w:sz w:val="28"/>
          <w:szCs w:val="28"/>
          <w:lang w:val="en-US" w:eastAsia="zh-CN"/>
        </w:rPr>
        <w:t>6</w:t>
      </w:r>
      <w:r>
        <w:rPr>
          <w:b/>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60101010101"/>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DD845A"/>
    <w:multiLevelType w:val="singleLevel"/>
    <w:tmpl w:val="D5DD845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B76919"/>
    <w:rsid w:val="096B31EC"/>
    <w:rsid w:val="0C755591"/>
    <w:rsid w:val="0F5C750E"/>
    <w:rsid w:val="106833AF"/>
    <w:rsid w:val="11441D38"/>
    <w:rsid w:val="178D610C"/>
    <w:rsid w:val="185C21EE"/>
    <w:rsid w:val="19C54145"/>
    <w:rsid w:val="205A1AF7"/>
    <w:rsid w:val="210D7BC1"/>
    <w:rsid w:val="27F70F39"/>
    <w:rsid w:val="283716FD"/>
    <w:rsid w:val="2B3E683C"/>
    <w:rsid w:val="2CB32093"/>
    <w:rsid w:val="38135C79"/>
    <w:rsid w:val="452E51FB"/>
    <w:rsid w:val="4857216C"/>
    <w:rsid w:val="4A93673D"/>
    <w:rsid w:val="531D707E"/>
    <w:rsid w:val="568800A6"/>
    <w:rsid w:val="57C14A4E"/>
    <w:rsid w:val="595D6CDD"/>
    <w:rsid w:val="599B5D4B"/>
    <w:rsid w:val="5D026209"/>
    <w:rsid w:val="65621969"/>
    <w:rsid w:val="658531C2"/>
    <w:rsid w:val="6905016F"/>
    <w:rsid w:val="6ADC0528"/>
    <w:rsid w:val="6F533C62"/>
    <w:rsid w:val="73ED6308"/>
    <w:rsid w:val="793009A5"/>
    <w:rsid w:val="7C335A7B"/>
    <w:rsid w:val="7EFB1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next w:val="4"/>
    <w:qFormat/>
    <w:uiPriority w:val="0"/>
    <w:pPr>
      <w:spacing w:line="360" w:lineRule="auto"/>
      <w:ind w:firstLine="200"/>
    </w:pPr>
    <w:rPr>
      <w:rFonts w:ascii="仿宋_GB2312" w:eastAsia="仿宋_GB2312"/>
      <w:sz w:val="30"/>
      <w:szCs w:val="30"/>
    </w:rPr>
  </w:style>
  <w:style w:type="paragraph" w:styleId="4">
    <w:name w:val="Body Text First Indent 2"/>
    <w:basedOn w:val="5"/>
    <w:qFormat/>
    <w:uiPriority w:val="99"/>
    <w:pPr>
      <w:spacing w:after="0" w:line="360" w:lineRule="auto"/>
      <w:ind w:left="0" w:firstLine="420"/>
    </w:pPr>
    <w:rPr>
      <w:rFonts w:ascii="宋体" w:hAnsi="宋体"/>
    </w:rPr>
  </w:style>
  <w:style w:type="paragraph" w:styleId="5">
    <w:name w:val="Body Text Indent"/>
    <w:basedOn w:val="1"/>
    <w:next w:val="6"/>
    <w:qFormat/>
    <w:uiPriority w:val="99"/>
    <w:pPr>
      <w:spacing w:after="120"/>
      <w:ind w:left="420"/>
    </w:pPr>
  </w:style>
  <w:style w:type="paragraph" w:styleId="6">
    <w:name w:val="envelope return"/>
    <w:basedOn w:val="1"/>
    <w:qFormat/>
    <w:uiPriority w:val="0"/>
    <w:rPr>
      <w:rFonts w:ascii="Arial" w:hAnsi="Arial"/>
    </w:rPr>
  </w:style>
  <w:style w:type="paragraph" w:styleId="7">
    <w:name w:val="Normal (Web)"/>
    <w:basedOn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2022-01-21T07:18:00Z</dcterms:created>
  <dc:creator>HK5</dc:creator>
  <cp:lastModifiedBy>江苏泓科工程咨询集团有限公司</cp:lastModifiedBy>
  <dcterms:modified xsi:type="dcterms:W3CDTF">2024-06-26T01:24:30Z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y fmtid="{D5CDD505-2E9C-101B-9397-08002B2CF9AE}" pid="3" name="ICV">
    <vt:lpwstr>F00A41BB8C374EB480B3D9836D720A1E</vt:lpwstr>
  </property>
</Properties>
</file>