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ABA46" w14:textId="54B50AFE" w:rsidR="00780973" w:rsidRDefault="00000000">
      <w:pPr>
        <w:spacing w:line="360" w:lineRule="auto"/>
        <w:ind w:firstLineChars="200" w:firstLine="480"/>
        <w:rPr>
          <w:rFonts w:eastAsia="宋体"/>
        </w:rPr>
        <w:sectPr w:rsidR="00780973" w:rsidSect="00760844">
          <w:pgSz w:w="11906" w:h="16838"/>
          <w:pgMar w:top="1440" w:right="1440" w:bottom="1440" w:left="1800" w:header="851" w:footer="992" w:gutter="0"/>
          <w:cols w:space="425"/>
          <w:docGrid w:type="lines" w:linePitch="312"/>
        </w:sectPr>
      </w:pPr>
      <w:r>
        <w:rPr>
          <w:rFonts w:ascii="宋体" w:eastAsia="宋体" w:hAnsi="宋体" w:cs="宋体" w:hint="eastAsia"/>
          <w:kern w:val="0"/>
          <w:sz w:val="24"/>
          <w:szCs w:val="24"/>
        </w:rPr>
        <w:t>如有建议或意见，请以书面形式并加盖公章、注明联系人、联系方式，于2024年</w:t>
      </w:r>
      <w:r w:rsidR="005E74B3">
        <w:rPr>
          <w:rFonts w:ascii="宋体" w:eastAsia="宋体" w:hAnsi="宋体" w:cs="宋体" w:hint="eastAsia"/>
          <w:kern w:val="0"/>
          <w:sz w:val="24"/>
          <w:szCs w:val="24"/>
        </w:rPr>
        <w:t>4</w:t>
      </w:r>
      <w:r>
        <w:rPr>
          <w:rFonts w:ascii="宋体" w:eastAsia="宋体" w:hAnsi="宋体" w:cs="宋体" w:hint="eastAsia"/>
          <w:kern w:val="0"/>
          <w:sz w:val="24"/>
          <w:szCs w:val="24"/>
        </w:rPr>
        <w:t>月</w:t>
      </w:r>
      <w:r w:rsidR="005E74B3">
        <w:rPr>
          <w:rFonts w:ascii="宋体" w:eastAsia="宋体" w:hAnsi="宋体" w:cs="宋体" w:hint="eastAsia"/>
          <w:kern w:val="0"/>
          <w:sz w:val="24"/>
          <w:szCs w:val="24"/>
        </w:rPr>
        <w:t>01</w:t>
      </w:r>
      <w:r>
        <w:rPr>
          <w:rFonts w:ascii="宋体" w:eastAsia="宋体" w:hAnsi="宋体" w:cs="宋体" w:hint="eastAsia"/>
          <w:kern w:val="0"/>
          <w:sz w:val="24"/>
          <w:szCs w:val="24"/>
        </w:rPr>
        <w:t>日17:00之前送至我单位，逾期不受理（如邮寄，2024年</w:t>
      </w:r>
      <w:r w:rsidR="005E74B3">
        <w:rPr>
          <w:rFonts w:ascii="宋体" w:eastAsia="宋体" w:hAnsi="宋体" w:cs="宋体" w:hint="eastAsia"/>
          <w:kern w:val="0"/>
          <w:sz w:val="24"/>
          <w:szCs w:val="24"/>
        </w:rPr>
        <w:t>4</w:t>
      </w:r>
      <w:r>
        <w:rPr>
          <w:rFonts w:ascii="宋体" w:eastAsia="宋体" w:hAnsi="宋体" w:cs="宋体" w:hint="eastAsia"/>
          <w:kern w:val="0"/>
          <w:sz w:val="24"/>
          <w:szCs w:val="24"/>
        </w:rPr>
        <w:t>月</w:t>
      </w:r>
      <w:r w:rsidR="005E74B3">
        <w:rPr>
          <w:rFonts w:ascii="宋体" w:eastAsia="宋体" w:hAnsi="宋体" w:cs="宋体" w:hint="eastAsia"/>
          <w:kern w:val="0"/>
          <w:sz w:val="24"/>
          <w:szCs w:val="24"/>
        </w:rPr>
        <w:t>01</w:t>
      </w:r>
      <w:r>
        <w:rPr>
          <w:rFonts w:ascii="宋体" w:eastAsia="宋体" w:hAnsi="宋体" w:cs="宋体" w:hint="eastAsia"/>
          <w:kern w:val="0"/>
          <w:sz w:val="24"/>
          <w:szCs w:val="24"/>
        </w:rPr>
        <w:t>日17:00之后到达本公司的邮件将不再受理）。</w:t>
      </w:r>
    </w:p>
    <w:p w14:paraId="32E8C48E" w14:textId="77777777" w:rsidR="00780973" w:rsidRDefault="00000000">
      <w:pPr>
        <w:spacing w:line="360" w:lineRule="auto"/>
        <w:jc w:val="center"/>
        <w:rPr>
          <w:rFonts w:ascii="宋体" w:eastAsia="宋体" w:hAnsi="宋体"/>
          <w:sz w:val="28"/>
          <w:szCs w:val="28"/>
        </w:rPr>
      </w:pPr>
      <w:r>
        <w:rPr>
          <w:rFonts w:ascii="宋体" w:eastAsia="宋体" w:hAnsi="宋体" w:cs="宋体" w:hint="eastAsia"/>
          <w:b/>
          <w:color w:val="000000"/>
          <w:sz w:val="28"/>
          <w:szCs w:val="28"/>
        </w:rPr>
        <w:lastRenderedPageBreak/>
        <w:t>项目要求（采购需求）</w:t>
      </w:r>
    </w:p>
    <w:p w14:paraId="26C94D1C" w14:textId="77777777" w:rsidR="00780973" w:rsidRDefault="00000000">
      <w:pPr>
        <w:spacing w:line="360" w:lineRule="auto"/>
        <w:ind w:firstLineChars="150" w:firstLine="361"/>
        <w:rPr>
          <w:rFonts w:ascii="宋体" w:eastAsia="宋体" w:hAnsi="宋体" w:cs="宋体"/>
          <w:b/>
          <w:bCs/>
          <w:color w:val="000000"/>
          <w:sz w:val="24"/>
          <w:szCs w:val="24"/>
        </w:rPr>
      </w:pPr>
      <w:r>
        <w:rPr>
          <w:rFonts w:ascii="宋体" w:eastAsia="宋体" w:hAnsi="宋体" w:cs="宋体" w:hint="eastAsia"/>
          <w:b/>
          <w:bCs/>
          <w:color w:val="000000"/>
          <w:sz w:val="24"/>
          <w:szCs w:val="24"/>
        </w:rPr>
        <w:t>一、本项目一标段：区级河道保洁、岸坡养护（荆马河）（1、荆马河（</w:t>
      </w:r>
      <w:proofErr w:type="gramStart"/>
      <w:r>
        <w:rPr>
          <w:rFonts w:ascii="宋体" w:eastAsia="宋体" w:hAnsi="宋体" w:cs="宋体" w:hint="eastAsia"/>
          <w:b/>
          <w:bCs/>
          <w:color w:val="000000"/>
          <w:sz w:val="24"/>
          <w:szCs w:val="24"/>
        </w:rPr>
        <w:t>天齐路至</w:t>
      </w:r>
      <w:proofErr w:type="gramEnd"/>
      <w:r>
        <w:rPr>
          <w:rFonts w:ascii="宋体" w:eastAsia="宋体" w:hAnsi="宋体" w:cs="宋体" w:hint="eastAsia"/>
          <w:b/>
          <w:bCs/>
          <w:color w:val="000000"/>
          <w:sz w:val="24"/>
          <w:szCs w:val="24"/>
        </w:rPr>
        <w:t>徐钢3号门）不接受超过53.66万元/年采购项目预算金额）的投标报价。</w:t>
      </w:r>
    </w:p>
    <w:p w14:paraId="139FF6A1" w14:textId="77777777" w:rsidR="00780973" w:rsidRDefault="00000000">
      <w:pPr>
        <w:spacing w:line="360" w:lineRule="auto"/>
        <w:ind w:firstLineChars="150" w:firstLine="361"/>
        <w:rPr>
          <w:rFonts w:ascii="宋体" w:eastAsia="宋体" w:hAnsi="宋体" w:cs="宋体"/>
          <w:b/>
          <w:bCs/>
          <w:color w:val="000000"/>
          <w:sz w:val="24"/>
          <w:szCs w:val="24"/>
        </w:rPr>
      </w:pPr>
      <w:r>
        <w:rPr>
          <w:rFonts w:ascii="宋体" w:eastAsia="宋体" w:hAnsi="宋体" w:cs="宋体" w:hint="eastAsia"/>
          <w:b/>
          <w:bCs/>
          <w:color w:val="000000"/>
          <w:sz w:val="24"/>
          <w:szCs w:val="24"/>
        </w:rPr>
        <w:t>二标段：区级河道保洁、岸坡养护（徐运新河）（1、徐运新河（九龙湖至丁万河）不接受超过53.66万元/年（采购项目预算金额）的投标报价。</w:t>
      </w:r>
    </w:p>
    <w:p w14:paraId="7AC52E97" w14:textId="77777777" w:rsidR="00780973" w:rsidRDefault="00000000">
      <w:pPr>
        <w:spacing w:line="360" w:lineRule="auto"/>
        <w:ind w:firstLineChars="150" w:firstLine="361"/>
        <w:rPr>
          <w:rFonts w:ascii="宋体" w:eastAsia="宋体" w:hAnsi="宋体" w:cs="宋体"/>
          <w:b/>
          <w:bCs/>
          <w:color w:val="000000"/>
          <w:sz w:val="24"/>
          <w:szCs w:val="24"/>
        </w:rPr>
      </w:pPr>
      <w:r>
        <w:rPr>
          <w:rFonts w:ascii="宋体" w:eastAsia="宋体" w:hAnsi="宋体" w:cs="宋体" w:hint="eastAsia"/>
          <w:b/>
          <w:bCs/>
          <w:color w:val="000000"/>
          <w:sz w:val="24"/>
          <w:szCs w:val="24"/>
        </w:rPr>
        <w:t>三标段：区级河道保洁、岸坡养护（丁万河）（1、丁万河（运河口至玉潭湖）不接受超过 129.52万元/年（采购项目预算金额）的投标报价。</w:t>
      </w:r>
    </w:p>
    <w:p w14:paraId="79994838" w14:textId="77777777" w:rsidR="00780973" w:rsidRDefault="00000000">
      <w:pPr>
        <w:spacing w:line="360" w:lineRule="auto"/>
        <w:ind w:firstLineChars="150" w:firstLine="361"/>
        <w:rPr>
          <w:rFonts w:ascii="宋体" w:eastAsia="宋体" w:hAnsi="宋体" w:cs="宋体"/>
          <w:b/>
          <w:bCs/>
          <w:color w:val="000000"/>
          <w:sz w:val="24"/>
          <w:szCs w:val="24"/>
        </w:rPr>
      </w:pPr>
      <w:r>
        <w:rPr>
          <w:rFonts w:ascii="宋体" w:eastAsia="宋体" w:hAnsi="宋体" w:cs="宋体" w:hint="eastAsia"/>
          <w:b/>
          <w:bCs/>
          <w:color w:val="000000"/>
          <w:sz w:val="24"/>
          <w:szCs w:val="24"/>
        </w:rPr>
        <w:t>供应商可对三个标段投标，但只能中一个标段，开标顺序为一标段、二标段、三标段，前一标段中标的供应商，可参与后一标段的评审，但不能再次中标。</w:t>
      </w:r>
    </w:p>
    <w:p w14:paraId="087485CE" w14:textId="77777777" w:rsidR="00780973" w:rsidRDefault="00000000">
      <w:pPr>
        <w:spacing w:line="360" w:lineRule="auto"/>
        <w:ind w:firstLineChars="150" w:firstLine="361"/>
        <w:rPr>
          <w:rFonts w:ascii="宋体" w:eastAsia="宋体" w:hAnsi="宋体" w:cs="宋体"/>
          <w:b/>
          <w:bCs/>
          <w:color w:val="000000"/>
          <w:sz w:val="24"/>
          <w:szCs w:val="24"/>
        </w:rPr>
      </w:pPr>
      <w:r>
        <w:rPr>
          <w:rFonts w:ascii="宋体" w:eastAsia="宋体" w:hAnsi="宋体" w:cs="宋体" w:hint="eastAsia"/>
          <w:b/>
          <w:bCs/>
          <w:color w:val="000000"/>
          <w:sz w:val="24"/>
          <w:szCs w:val="24"/>
        </w:rPr>
        <w:t>二、项目要求：</w:t>
      </w:r>
    </w:p>
    <w:p w14:paraId="793DF43E" w14:textId="77777777" w:rsidR="00780973" w:rsidRDefault="00000000">
      <w:pPr>
        <w:spacing w:line="360" w:lineRule="auto"/>
        <w:ind w:firstLineChars="150" w:firstLine="360"/>
        <w:rPr>
          <w:rFonts w:ascii="宋体" w:eastAsia="宋体" w:hAnsi="宋体" w:cs="宋体"/>
          <w:color w:val="000000"/>
          <w:sz w:val="24"/>
          <w:szCs w:val="24"/>
        </w:rPr>
      </w:pPr>
      <w:r>
        <w:rPr>
          <w:rFonts w:ascii="宋体" w:eastAsia="宋体" w:hAnsi="宋体" w:cs="宋体" w:hint="eastAsia"/>
          <w:color w:val="000000"/>
          <w:sz w:val="24"/>
          <w:szCs w:val="24"/>
        </w:rPr>
        <w:t>（1）河道水面保洁要求：水面清洁无漂浮物、河内无渔网、无障碍物、无杂草（无浮萍、水绵等），冬季水生植物、沉水植物、</w:t>
      </w:r>
      <w:proofErr w:type="gramStart"/>
      <w:r>
        <w:rPr>
          <w:rFonts w:ascii="宋体" w:eastAsia="宋体" w:hAnsi="宋体" w:cs="宋体" w:hint="eastAsia"/>
          <w:color w:val="000000"/>
          <w:sz w:val="24"/>
          <w:szCs w:val="24"/>
        </w:rPr>
        <w:t>挺</w:t>
      </w:r>
      <w:proofErr w:type="gramEnd"/>
      <w:r>
        <w:rPr>
          <w:rFonts w:ascii="宋体" w:eastAsia="宋体" w:hAnsi="宋体" w:cs="宋体" w:hint="eastAsia"/>
          <w:color w:val="000000"/>
          <w:sz w:val="24"/>
          <w:szCs w:val="24"/>
        </w:rPr>
        <w:t>水植物无枯枝，</w:t>
      </w:r>
      <w:proofErr w:type="gramStart"/>
      <w:r>
        <w:rPr>
          <w:rFonts w:ascii="宋体" w:eastAsia="宋体" w:hAnsi="宋体" w:cs="宋体" w:hint="eastAsia"/>
          <w:color w:val="000000"/>
          <w:sz w:val="24"/>
          <w:szCs w:val="24"/>
        </w:rPr>
        <w:t>清捞的</w:t>
      </w:r>
      <w:proofErr w:type="gramEnd"/>
      <w:r>
        <w:rPr>
          <w:rFonts w:ascii="宋体" w:eastAsia="宋体" w:hAnsi="宋体" w:cs="宋体" w:hint="eastAsia"/>
          <w:color w:val="000000"/>
          <w:sz w:val="24"/>
          <w:szCs w:val="24"/>
        </w:rPr>
        <w:t>垃圾必须在指定地点上岸并规范处置，禁止随意堆放或弃之，杜绝二次污染。</w:t>
      </w:r>
    </w:p>
    <w:p w14:paraId="58CFE881" w14:textId="77777777" w:rsidR="00780973" w:rsidRDefault="00000000">
      <w:pPr>
        <w:spacing w:line="360" w:lineRule="auto"/>
        <w:ind w:firstLineChars="150" w:firstLine="360"/>
        <w:rPr>
          <w:rFonts w:ascii="宋体" w:eastAsia="宋体" w:hAnsi="宋体" w:cs="宋体"/>
          <w:color w:val="000000"/>
          <w:sz w:val="24"/>
          <w:szCs w:val="24"/>
        </w:rPr>
      </w:pPr>
      <w:r>
        <w:rPr>
          <w:rFonts w:ascii="宋体" w:eastAsia="宋体" w:hAnsi="宋体" w:cs="宋体" w:hint="eastAsia"/>
          <w:color w:val="000000"/>
          <w:sz w:val="24"/>
          <w:szCs w:val="24"/>
        </w:rPr>
        <w:t>（2）河道岸坡保洁要求：岸坡保洁整洁，无垃圾、砖块、石块、堆积物、杂草等。</w:t>
      </w:r>
    </w:p>
    <w:p w14:paraId="3B1791FA" w14:textId="77777777" w:rsidR="00780973" w:rsidRDefault="00000000">
      <w:pPr>
        <w:spacing w:line="360" w:lineRule="auto"/>
        <w:ind w:firstLineChars="150" w:firstLine="360"/>
        <w:rPr>
          <w:rFonts w:ascii="宋体" w:eastAsia="宋体" w:hAnsi="宋体" w:cs="宋体"/>
          <w:color w:val="000000"/>
          <w:sz w:val="24"/>
          <w:szCs w:val="24"/>
        </w:rPr>
      </w:pPr>
      <w:r>
        <w:rPr>
          <w:rFonts w:ascii="宋体" w:eastAsia="宋体" w:hAnsi="宋体" w:cs="宋体" w:hint="eastAsia"/>
          <w:color w:val="000000"/>
          <w:sz w:val="24"/>
          <w:szCs w:val="24"/>
        </w:rPr>
        <w:t>（3）岸坡养护要求：检查发现栏杆、座椅、预制块护坡、混凝土护坡、生态挡墙、绿化补种、安全牌、警示牌等损坏的，必须按养护要求或城管数字化平台要求的时间完成。</w:t>
      </w:r>
    </w:p>
    <w:p w14:paraId="1247F9FE" w14:textId="77777777" w:rsidR="00780973" w:rsidRDefault="00000000">
      <w:pPr>
        <w:spacing w:line="360" w:lineRule="auto"/>
        <w:ind w:firstLineChars="150" w:firstLine="360"/>
        <w:rPr>
          <w:rFonts w:ascii="宋体" w:eastAsia="宋体" w:hAnsi="宋体" w:cs="宋体"/>
          <w:color w:val="000000"/>
          <w:sz w:val="24"/>
          <w:szCs w:val="24"/>
        </w:rPr>
      </w:pPr>
      <w:r>
        <w:rPr>
          <w:rFonts w:ascii="宋体" w:eastAsia="宋体" w:hAnsi="宋体" w:cs="宋体" w:hint="eastAsia"/>
          <w:color w:val="000000"/>
          <w:sz w:val="24"/>
          <w:szCs w:val="24"/>
        </w:rPr>
        <w:t>（4）河道日常管理要求的“河长制”公示牌、分界牌、界桩等，要做到无污渍、</w:t>
      </w:r>
      <w:proofErr w:type="gramStart"/>
      <w:r>
        <w:rPr>
          <w:rFonts w:ascii="宋体" w:eastAsia="宋体" w:hAnsi="宋体" w:cs="宋体" w:hint="eastAsia"/>
          <w:color w:val="000000"/>
          <w:sz w:val="24"/>
          <w:szCs w:val="24"/>
        </w:rPr>
        <w:t>无野广告</w:t>
      </w:r>
      <w:proofErr w:type="gramEnd"/>
      <w:r>
        <w:rPr>
          <w:rFonts w:ascii="宋体" w:eastAsia="宋体" w:hAnsi="宋体" w:cs="宋体" w:hint="eastAsia"/>
          <w:color w:val="000000"/>
          <w:sz w:val="24"/>
          <w:szCs w:val="24"/>
        </w:rPr>
        <w:t>、清洁光亮，发现“四乱”等行为及时制止和报告。</w:t>
      </w:r>
    </w:p>
    <w:p w14:paraId="6E4E3467" w14:textId="77777777" w:rsidR="00780973" w:rsidRDefault="00000000">
      <w:pPr>
        <w:spacing w:line="360" w:lineRule="auto"/>
        <w:ind w:firstLineChars="150" w:firstLine="361"/>
        <w:rPr>
          <w:rFonts w:ascii="宋体" w:eastAsia="宋体" w:hAnsi="宋体" w:cs="宋体"/>
          <w:color w:val="000000"/>
          <w:sz w:val="24"/>
          <w:szCs w:val="24"/>
        </w:rPr>
      </w:pPr>
      <w:r>
        <w:rPr>
          <w:rFonts w:ascii="宋体" w:eastAsia="宋体" w:hAnsi="宋体" w:cs="宋体" w:hint="eastAsia"/>
          <w:b/>
          <w:bCs/>
          <w:color w:val="000000"/>
          <w:sz w:val="24"/>
          <w:szCs w:val="24"/>
        </w:rPr>
        <w:t>三、服务期限：</w:t>
      </w:r>
      <w:r>
        <w:rPr>
          <w:rFonts w:ascii="宋体" w:eastAsia="宋体" w:hAnsi="宋体" w:cs="宋体" w:hint="eastAsia"/>
          <w:color w:val="000000"/>
          <w:sz w:val="24"/>
          <w:szCs w:val="24"/>
        </w:rPr>
        <w:t>合同保洁管理期限</w:t>
      </w:r>
      <w:proofErr w:type="gramStart"/>
      <w:r>
        <w:rPr>
          <w:rFonts w:ascii="宋体" w:eastAsia="宋体" w:hAnsi="宋体" w:cs="宋体" w:hint="eastAsia"/>
          <w:color w:val="000000"/>
          <w:sz w:val="24"/>
          <w:szCs w:val="24"/>
        </w:rPr>
        <w:t>一</w:t>
      </w:r>
      <w:proofErr w:type="gramEnd"/>
      <w:r>
        <w:rPr>
          <w:rFonts w:ascii="宋体" w:eastAsia="宋体" w:hAnsi="宋体" w:cs="宋体" w:hint="eastAsia"/>
          <w:color w:val="000000"/>
          <w:sz w:val="24"/>
          <w:szCs w:val="24"/>
        </w:rPr>
        <w:t>标、二标段、三标段各为一年。</w:t>
      </w:r>
    </w:p>
    <w:p w14:paraId="493D36EC" w14:textId="77777777" w:rsidR="00780973" w:rsidRDefault="00000000">
      <w:pPr>
        <w:spacing w:line="360" w:lineRule="auto"/>
        <w:ind w:firstLineChars="150" w:firstLine="361"/>
        <w:rPr>
          <w:rFonts w:ascii="宋体" w:eastAsia="宋体" w:hAnsi="宋体" w:cs="宋体"/>
          <w:b/>
          <w:bCs/>
          <w:color w:val="000000"/>
          <w:sz w:val="24"/>
          <w:szCs w:val="24"/>
        </w:rPr>
      </w:pPr>
      <w:r>
        <w:rPr>
          <w:rFonts w:ascii="宋体" w:eastAsia="宋体" w:hAnsi="宋体" w:cs="宋体" w:hint="eastAsia"/>
          <w:b/>
          <w:bCs/>
          <w:color w:val="000000"/>
          <w:sz w:val="24"/>
          <w:szCs w:val="24"/>
        </w:rPr>
        <w:t>四、工作人员配备要求（本条为实质性响应指标，如不满足，投标将被拒绝）</w:t>
      </w:r>
    </w:p>
    <w:p w14:paraId="4C70DDF7" w14:textId="77777777" w:rsidR="00780973" w:rsidRDefault="00000000">
      <w:pPr>
        <w:spacing w:line="360" w:lineRule="auto"/>
        <w:ind w:firstLineChars="150" w:firstLine="360"/>
        <w:rPr>
          <w:rFonts w:ascii="宋体" w:eastAsia="宋体" w:hAnsi="宋体" w:cs="宋体"/>
          <w:color w:val="000000"/>
          <w:sz w:val="24"/>
          <w:szCs w:val="24"/>
        </w:rPr>
      </w:pPr>
      <w:r>
        <w:rPr>
          <w:rFonts w:ascii="宋体" w:eastAsia="宋体" w:hAnsi="宋体" w:cs="宋体" w:hint="eastAsia"/>
          <w:color w:val="000000"/>
          <w:sz w:val="24"/>
          <w:szCs w:val="24"/>
        </w:rPr>
        <w:t>1、人数要求</w:t>
      </w:r>
    </w:p>
    <w:tbl>
      <w:tblPr>
        <w:tblpPr w:leftFromText="180" w:rightFromText="180" w:bottomFromText="200" w:vertAnchor="text" w:horzAnchor="page" w:tblpXSpec="center" w:tblpY="265"/>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2167"/>
        <w:gridCol w:w="3003"/>
        <w:gridCol w:w="2994"/>
      </w:tblGrid>
      <w:tr w:rsidR="00780973" w14:paraId="1E95180C" w14:textId="77777777">
        <w:trPr>
          <w:trHeight w:val="376"/>
          <w:jc w:val="center"/>
        </w:trPr>
        <w:tc>
          <w:tcPr>
            <w:tcW w:w="9360" w:type="dxa"/>
            <w:gridSpan w:val="4"/>
            <w:tcBorders>
              <w:top w:val="single" w:sz="4" w:space="0" w:color="auto"/>
              <w:left w:val="single" w:sz="4" w:space="0" w:color="auto"/>
              <w:bottom w:val="single" w:sz="4" w:space="0" w:color="auto"/>
              <w:right w:val="single" w:sz="4" w:space="0" w:color="auto"/>
            </w:tcBorders>
            <w:vAlign w:val="center"/>
          </w:tcPr>
          <w:p w14:paraId="21002B98"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最低工作人员配备要求（人）</w:t>
            </w:r>
          </w:p>
        </w:tc>
      </w:tr>
      <w:tr w:rsidR="00780973" w14:paraId="1C75B6DB" w14:textId="77777777">
        <w:trPr>
          <w:trHeight w:hRule="exact" w:val="337"/>
          <w:jc w:val="center"/>
        </w:trPr>
        <w:tc>
          <w:tcPr>
            <w:tcW w:w="1196" w:type="dxa"/>
            <w:tcBorders>
              <w:top w:val="single" w:sz="4" w:space="0" w:color="auto"/>
              <w:left w:val="single" w:sz="4" w:space="0" w:color="auto"/>
              <w:bottom w:val="single" w:sz="4" w:space="0" w:color="auto"/>
              <w:right w:val="single" w:sz="4" w:space="0" w:color="auto"/>
            </w:tcBorders>
            <w:vAlign w:val="center"/>
          </w:tcPr>
          <w:p w14:paraId="58C8562E" w14:textId="77777777" w:rsidR="00780973" w:rsidRDefault="00000000">
            <w:pPr>
              <w:spacing w:line="360" w:lineRule="auto"/>
              <w:ind w:firstLineChars="100" w:firstLine="240"/>
              <w:rPr>
                <w:rFonts w:ascii="宋体" w:eastAsia="宋体" w:hAnsi="宋体" w:cs="宋体"/>
                <w:color w:val="000000"/>
                <w:sz w:val="24"/>
              </w:rPr>
            </w:pPr>
            <w:r>
              <w:rPr>
                <w:rFonts w:ascii="宋体" w:eastAsia="宋体" w:hAnsi="宋体" w:cs="宋体" w:hint="eastAsia"/>
                <w:color w:val="000000"/>
                <w:sz w:val="24"/>
                <w:szCs w:val="24"/>
              </w:rPr>
              <w:t>标段</w:t>
            </w:r>
          </w:p>
        </w:tc>
        <w:tc>
          <w:tcPr>
            <w:tcW w:w="2167" w:type="dxa"/>
            <w:tcBorders>
              <w:top w:val="single" w:sz="4" w:space="0" w:color="auto"/>
              <w:left w:val="single" w:sz="4" w:space="0" w:color="auto"/>
              <w:bottom w:val="single" w:sz="4" w:space="0" w:color="auto"/>
              <w:right w:val="single" w:sz="4" w:space="0" w:color="auto"/>
            </w:tcBorders>
            <w:vAlign w:val="center"/>
          </w:tcPr>
          <w:p w14:paraId="189F0A0A"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项目负责人</w:t>
            </w:r>
          </w:p>
        </w:tc>
        <w:tc>
          <w:tcPr>
            <w:tcW w:w="3003" w:type="dxa"/>
            <w:tcBorders>
              <w:top w:val="single" w:sz="4" w:space="0" w:color="auto"/>
              <w:left w:val="single" w:sz="4" w:space="0" w:color="auto"/>
              <w:bottom w:val="single" w:sz="4" w:space="0" w:color="auto"/>
              <w:right w:val="single" w:sz="4" w:space="0" w:color="auto"/>
            </w:tcBorders>
            <w:vAlign w:val="center"/>
          </w:tcPr>
          <w:p w14:paraId="2850E79E"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保洁人员</w:t>
            </w:r>
          </w:p>
        </w:tc>
        <w:tc>
          <w:tcPr>
            <w:tcW w:w="2994" w:type="dxa"/>
            <w:tcBorders>
              <w:top w:val="single" w:sz="4" w:space="0" w:color="auto"/>
              <w:left w:val="single" w:sz="4" w:space="0" w:color="auto"/>
              <w:bottom w:val="single" w:sz="4" w:space="0" w:color="auto"/>
              <w:right w:val="single" w:sz="4" w:space="0" w:color="auto"/>
            </w:tcBorders>
            <w:vAlign w:val="center"/>
          </w:tcPr>
          <w:p w14:paraId="42D264E6"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垃圾清运人员</w:t>
            </w:r>
          </w:p>
        </w:tc>
      </w:tr>
      <w:tr w:rsidR="00780973" w14:paraId="6D01F87D" w14:textId="77777777">
        <w:trPr>
          <w:trHeight w:hRule="exact" w:val="342"/>
          <w:jc w:val="center"/>
        </w:trPr>
        <w:tc>
          <w:tcPr>
            <w:tcW w:w="1196" w:type="dxa"/>
            <w:tcBorders>
              <w:top w:val="single" w:sz="4" w:space="0" w:color="auto"/>
              <w:left w:val="single" w:sz="4" w:space="0" w:color="auto"/>
              <w:bottom w:val="single" w:sz="4" w:space="0" w:color="auto"/>
              <w:right w:val="single" w:sz="4" w:space="0" w:color="auto"/>
            </w:tcBorders>
            <w:vAlign w:val="center"/>
          </w:tcPr>
          <w:p w14:paraId="6AF4A73A" w14:textId="77777777" w:rsidR="00780973"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szCs w:val="24"/>
              </w:rPr>
              <w:t>一标段</w:t>
            </w:r>
          </w:p>
        </w:tc>
        <w:tc>
          <w:tcPr>
            <w:tcW w:w="2167" w:type="dxa"/>
            <w:tcBorders>
              <w:top w:val="single" w:sz="4" w:space="0" w:color="auto"/>
              <w:left w:val="single" w:sz="4" w:space="0" w:color="auto"/>
              <w:bottom w:val="single" w:sz="4" w:space="0" w:color="auto"/>
              <w:right w:val="single" w:sz="4" w:space="0" w:color="auto"/>
            </w:tcBorders>
            <w:vAlign w:val="center"/>
          </w:tcPr>
          <w:p w14:paraId="46C05AB3"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1</w:t>
            </w:r>
          </w:p>
        </w:tc>
        <w:tc>
          <w:tcPr>
            <w:tcW w:w="3003" w:type="dxa"/>
            <w:tcBorders>
              <w:top w:val="single" w:sz="4" w:space="0" w:color="auto"/>
              <w:left w:val="single" w:sz="4" w:space="0" w:color="auto"/>
              <w:bottom w:val="single" w:sz="4" w:space="0" w:color="auto"/>
              <w:right w:val="single" w:sz="4" w:space="0" w:color="auto"/>
            </w:tcBorders>
            <w:vAlign w:val="center"/>
          </w:tcPr>
          <w:p w14:paraId="5C645DF7"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6</w:t>
            </w:r>
          </w:p>
        </w:tc>
        <w:tc>
          <w:tcPr>
            <w:tcW w:w="2994" w:type="dxa"/>
            <w:tcBorders>
              <w:top w:val="single" w:sz="4" w:space="0" w:color="auto"/>
              <w:left w:val="single" w:sz="4" w:space="0" w:color="auto"/>
              <w:bottom w:val="single" w:sz="4" w:space="0" w:color="auto"/>
              <w:right w:val="single" w:sz="4" w:space="0" w:color="auto"/>
            </w:tcBorders>
            <w:vAlign w:val="center"/>
          </w:tcPr>
          <w:p w14:paraId="1175BDE0"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2</w:t>
            </w:r>
          </w:p>
        </w:tc>
      </w:tr>
      <w:tr w:rsidR="00780973" w14:paraId="4DFCC66E" w14:textId="77777777">
        <w:trPr>
          <w:trHeight w:hRule="exact" w:val="404"/>
          <w:jc w:val="center"/>
        </w:trPr>
        <w:tc>
          <w:tcPr>
            <w:tcW w:w="1196" w:type="dxa"/>
            <w:tcBorders>
              <w:top w:val="single" w:sz="4" w:space="0" w:color="auto"/>
              <w:left w:val="single" w:sz="4" w:space="0" w:color="auto"/>
              <w:bottom w:val="single" w:sz="4" w:space="0" w:color="auto"/>
              <w:right w:val="single" w:sz="4" w:space="0" w:color="auto"/>
            </w:tcBorders>
            <w:vAlign w:val="center"/>
          </w:tcPr>
          <w:p w14:paraId="7FA6C380" w14:textId="77777777" w:rsidR="00780973"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szCs w:val="24"/>
              </w:rPr>
              <w:t>二标段</w:t>
            </w:r>
          </w:p>
        </w:tc>
        <w:tc>
          <w:tcPr>
            <w:tcW w:w="2167" w:type="dxa"/>
            <w:tcBorders>
              <w:top w:val="single" w:sz="4" w:space="0" w:color="auto"/>
              <w:left w:val="single" w:sz="4" w:space="0" w:color="auto"/>
              <w:bottom w:val="single" w:sz="4" w:space="0" w:color="auto"/>
              <w:right w:val="single" w:sz="4" w:space="0" w:color="auto"/>
            </w:tcBorders>
            <w:vAlign w:val="center"/>
          </w:tcPr>
          <w:p w14:paraId="3BA6FB83"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1</w:t>
            </w:r>
          </w:p>
        </w:tc>
        <w:tc>
          <w:tcPr>
            <w:tcW w:w="3003" w:type="dxa"/>
            <w:tcBorders>
              <w:top w:val="single" w:sz="4" w:space="0" w:color="auto"/>
              <w:left w:val="single" w:sz="4" w:space="0" w:color="auto"/>
              <w:bottom w:val="single" w:sz="4" w:space="0" w:color="auto"/>
              <w:right w:val="single" w:sz="4" w:space="0" w:color="auto"/>
            </w:tcBorders>
            <w:vAlign w:val="center"/>
          </w:tcPr>
          <w:p w14:paraId="100BADBB"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6</w:t>
            </w:r>
          </w:p>
        </w:tc>
        <w:tc>
          <w:tcPr>
            <w:tcW w:w="2994" w:type="dxa"/>
            <w:tcBorders>
              <w:top w:val="single" w:sz="4" w:space="0" w:color="auto"/>
              <w:left w:val="single" w:sz="4" w:space="0" w:color="auto"/>
              <w:bottom w:val="single" w:sz="4" w:space="0" w:color="auto"/>
              <w:right w:val="single" w:sz="4" w:space="0" w:color="auto"/>
            </w:tcBorders>
            <w:vAlign w:val="center"/>
          </w:tcPr>
          <w:p w14:paraId="2B1489F2"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2</w:t>
            </w:r>
          </w:p>
        </w:tc>
      </w:tr>
      <w:tr w:rsidR="00780973" w14:paraId="6E753D15" w14:textId="77777777">
        <w:trPr>
          <w:trHeight w:hRule="exact" w:val="367"/>
          <w:jc w:val="center"/>
        </w:trPr>
        <w:tc>
          <w:tcPr>
            <w:tcW w:w="1196" w:type="dxa"/>
            <w:tcBorders>
              <w:top w:val="single" w:sz="4" w:space="0" w:color="auto"/>
              <w:left w:val="single" w:sz="4" w:space="0" w:color="auto"/>
              <w:bottom w:val="single" w:sz="4" w:space="0" w:color="auto"/>
              <w:right w:val="single" w:sz="4" w:space="0" w:color="auto"/>
            </w:tcBorders>
            <w:vAlign w:val="center"/>
          </w:tcPr>
          <w:p w14:paraId="755548AB" w14:textId="77777777" w:rsidR="00780973"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szCs w:val="24"/>
              </w:rPr>
              <w:t>三标段</w:t>
            </w:r>
          </w:p>
        </w:tc>
        <w:tc>
          <w:tcPr>
            <w:tcW w:w="2167" w:type="dxa"/>
            <w:tcBorders>
              <w:top w:val="single" w:sz="4" w:space="0" w:color="auto"/>
              <w:left w:val="single" w:sz="4" w:space="0" w:color="auto"/>
              <w:bottom w:val="single" w:sz="4" w:space="0" w:color="auto"/>
              <w:right w:val="single" w:sz="4" w:space="0" w:color="auto"/>
            </w:tcBorders>
            <w:vAlign w:val="center"/>
          </w:tcPr>
          <w:p w14:paraId="63D1B8BD"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1</w:t>
            </w:r>
          </w:p>
        </w:tc>
        <w:tc>
          <w:tcPr>
            <w:tcW w:w="3003" w:type="dxa"/>
            <w:tcBorders>
              <w:top w:val="single" w:sz="4" w:space="0" w:color="auto"/>
              <w:left w:val="single" w:sz="4" w:space="0" w:color="auto"/>
              <w:bottom w:val="single" w:sz="4" w:space="0" w:color="auto"/>
              <w:right w:val="single" w:sz="4" w:space="0" w:color="auto"/>
            </w:tcBorders>
            <w:vAlign w:val="center"/>
          </w:tcPr>
          <w:p w14:paraId="7FA904CC"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15</w:t>
            </w:r>
          </w:p>
        </w:tc>
        <w:tc>
          <w:tcPr>
            <w:tcW w:w="2994" w:type="dxa"/>
            <w:tcBorders>
              <w:top w:val="single" w:sz="4" w:space="0" w:color="auto"/>
              <w:left w:val="single" w:sz="4" w:space="0" w:color="auto"/>
              <w:bottom w:val="single" w:sz="4" w:space="0" w:color="auto"/>
              <w:right w:val="single" w:sz="4" w:space="0" w:color="auto"/>
            </w:tcBorders>
            <w:vAlign w:val="center"/>
          </w:tcPr>
          <w:p w14:paraId="1229F3A8" w14:textId="77777777" w:rsidR="00780973" w:rsidRDefault="00000000">
            <w:pPr>
              <w:spacing w:line="360" w:lineRule="auto"/>
              <w:ind w:firstLineChars="150" w:firstLine="360"/>
              <w:jc w:val="center"/>
              <w:rPr>
                <w:rFonts w:ascii="宋体" w:eastAsia="宋体" w:hAnsi="宋体" w:cs="宋体"/>
                <w:color w:val="000000"/>
                <w:sz w:val="24"/>
              </w:rPr>
            </w:pPr>
            <w:r>
              <w:rPr>
                <w:rFonts w:ascii="宋体" w:eastAsia="宋体" w:hAnsi="宋体" w:cs="宋体" w:hint="eastAsia"/>
                <w:color w:val="000000"/>
                <w:sz w:val="24"/>
                <w:szCs w:val="24"/>
              </w:rPr>
              <w:t>2</w:t>
            </w:r>
          </w:p>
        </w:tc>
      </w:tr>
    </w:tbl>
    <w:p w14:paraId="22B552A8" w14:textId="77777777" w:rsidR="00780973" w:rsidRDefault="00780973">
      <w:pPr>
        <w:spacing w:line="360" w:lineRule="auto"/>
        <w:ind w:firstLineChars="150" w:firstLine="360"/>
        <w:rPr>
          <w:rFonts w:ascii="宋体" w:eastAsia="宋体" w:hAnsi="宋体" w:cs="宋体"/>
          <w:color w:val="000000"/>
          <w:sz w:val="24"/>
          <w:szCs w:val="24"/>
        </w:rPr>
      </w:pPr>
    </w:p>
    <w:p w14:paraId="2130AC9B" w14:textId="77777777" w:rsidR="00780973" w:rsidRDefault="00000000">
      <w:pPr>
        <w:spacing w:line="360" w:lineRule="auto"/>
        <w:ind w:firstLineChars="150" w:firstLine="360"/>
        <w:rPr>
          <w:rFonts w:ascii="宋体" w:eastAsia="宋体" w:hAnsi="宋体" w:cs="宋体"/>
          <w:color w:val="000000"/>
          <w:sz w:val="24"/>
          <w:szCs w:val="24"/>
        </w:rPr>
      </w:pPr>
      <w:r>
        <w:rPr>
          <w:rFonts w:ascii="宋体" w:eastAsia="宋体" w:hAnsi="宋体" w:cs="宋体" w:hint="eastAsia"/>
          <w:color w:val="000000"/>
          <w:sz w:val="24"/>
          <w:szCs w:val="24"/>
        </w:rPr>
        <w:lastRenderedPageBreak/>
        <w:t>2、负责本项目的项目负责人常驻现场并不得同时兼任其他同类项目的项目负责人。</w:t>
      </w:r>
    </w:p>
    <w:p w14:paraId="635A8B47" w14:textId="77777777" w:rsidR="00780973" w:rsidRDefault="00000000">
      <w:pPr>
        <w:spacing w:line="360" w:lineRule="auto"/>
        <w:rPr>
          <w:rFonts w:ascii="宋体" w:eastAsia="宋体" w:hAnsi="宋体" w:cs="仿宋"/>
          <w:sz w:val="24"/>
        </w:rPr>
      </w:pPr>
      <w:r>
        <w:rPr>
          <w:rFonts w:ascii="宋体" w:eastAsia="宋体" w:hAnsi="宋体" w:cs="仿宋" w:hint="eastAsia"/>
          <w:sz w:val="24"/>
        </w:rPr>
        <w:t>3、保洁人员应有保洁相关经验，身体健康，有吃苦耐劳的精神，遵守管理规定，年龄不低于18周岁和超过58周岁。</w:t>
      </w:r>
    </w:p>
    <w:p w14:paraId="239DFBE3" w14:textId="77777777" w:rsidR="00780973" w:rsidRDefault="00000000">
      <w:pPr>
        <w:spacing w:line="360" w:lineRule="auto"/>
        <w:rPr>
          <w:rFonts w:ascii="宋体" w:eastAsia="宋体" w:hAnsi="宋体" w:cs="仿宋"/>
          <w:sz w:val="24"/>
        </w:rPr>
      </w:pPr>
      <w:r>
        <w:rPr>
          <w:rFonts w:ascii="宋体" w:eastAsia="宋体" w:hAnsi="宋体" w:cs="仿宋" w:hint="eastAsia"/>
          <w:sz w:val="24"/>
        </w:rPr>
        <w:t>4、日常管理人员应知法，懂法，守法，依法办事，必须严格遵守从业规范及安全管理规定。</w:t>
      </w:r>
    </w:p>
    <w:p w14:paraId="7ED4E5D0" w14:textId="77777777" w:rsidR="00780973" w:rsidRDefault="00000000">
      <w:pPr>
        <w:spacing w:line="360" w:lineRule="auto"/>
        <w:rPr>
          <w:rFonts w:ascii="宋体" w:eastAsia="宋体" w:hAnsi="宋体" w:cs="仿宋"/>
          <w:sz w:val="24"/>
        </w:rPr>
      </w:pPr>
      <w:r>
        <w:rPr>
          <w:rFonts w:ascii="宋体" w:eastAsia="宋体" w:hAnsi="宋体" w:cs="仿宋" w:hint="eastAsia"/>
          <w:sz w:val="24"/>
        </w:rPr>
        <w:t>5、所聘用的日常管理人员有吃苦耐劳精神和高度的责任感，受过专门的岗前培训，熟知业主的管理规定，严格履行岗位职责，善于发现各类问题，具备一定的管理经验和处理突发事件能力。</w:t>
      </w:r>
    </w:p>
    <w:p w14:paraId="48815F2A" w14:textId="77777777" w:rsidR="00780973" w:rsidRDefault="00000000">
      <w:pPr>
        <w:spacing w:line="360" w:lineRule="auto"/>
        <w:rPr>
          <w:rFonts w:ascii="宋体" w:eastAsia="宋体" w:hAnsi="宋体" w:cs="仿宋"/>
          <w:b/>
          <w:sz w:val="24"/>
        </w:rPr>
      </w:pPr>
      <w:r>
        <w:rPr>
          <w:rFonts w:ascii="宋体" w:eastAsia="宋体" w:hAnsi="宋体" w:cs="仿宋" w:hint="eastAsia"/>
          <w:b/>
          <w:sz w:val="24"/>
        </w:rPr>
        <w:t>2、管理设备最低配置要求</w:t>
      </w:r>
    </w:p>
    <w:tbl>
      <w:tblPr>
        <w:tblpPr w:leftFromText="180" w:rightFromText="180" w:bottomFromText="200" w:vertAnchor="text" w:horzAnchor="page" w:tblpXSpec="center" w:tblpY="8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60"/>
        <w:gridCol w:w="1459"/>
        <w:gridCol w:w="1517"/>
        <w:gridCol w:w="1276"/>
        <w:gridCol w:w="1277"/>
        <w:gridCol w:w="1134"/>
      </w:tblGrid>
      <w:tr w:rsidR="00780973" w14:paraId="007BE226" w14:textId="77777777">
        <w:trPr>
          <w:trHeight w:hRule="exact" w:val="1428"/>
        </w:trPr>
        <w:tc>
          <w:tcPr>
            <w:tcW w:w="1270" w:type="dxa"/>
            <w:tcBorders>
              <w:top w:val="single" w:sz="4" w:space="0" w:color="auto"/>
              <w:left w:val="single" w:sz="4" w:space="0" w:color="auto"/>
              <w:bottom w:val="single" w:sz="4" w:space="0" w:color="auto"/>
              <w:right w:val="single" w:sz="4" w:space="0" w:color="auto"/>
            </w:tcBorders>
            <w:vAlign w:val="center"/>
          </w:tcPr>
          <w:p w14:paraId="262C98D0"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标段</w:t>
            </w:r>
          </w:p>
        </w:tc>
        <w:tc>
          <w:tcPr>
            <w:tcW w:w="1560" w:type="dxa"/>
            <w:tcBorders>
              <w:top w:val="single" w:sz="4" w:space="0" w:color="auto"/>
              <w:left w:val="single" w:sz="4" w:space="0" w:color="auto"/>
              <w:bottom w:val="single" w:sz="4" w:space="0" w:color="auto"/>
              <w:right w:val="single" w:sz="4" w:space="0" w:color="auto"/>
            </w:tcBorders>
            <w:vAlign w:val="center"/>
          </w:tcPr>
          <w:p w14:paraId="17EF3324"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人力三轮全封闭保洁车（辆）</w:t>
            </w:r>
          </w:p>
        </w:tc>
        <w:tc>
          <w:tcPr>
            <w:tcW w:w="1459" w:type="dxa"/>
            <w:tcBorders>
              <w:top w:val="single" w:sz="4" w:space="0" w:color="auto"/>
              <w:left w:val="single" w:sz="4" w:space="0" w:color="auto"/>
              <w:bottom w:val="single" w:sz="4" w:space="0" w:color="auto"/>
              <w:right w:val="single" w:sz="4" w:space="0" w:color="auto"/>
            </w:tcBorders>
            <w:vAlign w:val="center"/>
          </w:tcPr>
          <w:p w14:paraId="4E899BCF"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保洁打捞船（艘）</w:t>
            </w:r>
          </w:p>
        </w:tc>
        <w:tc>
          <w:tcPr>
            <w:tcW w:w="1517" w:type="dxa"/>
            <w:tcBorders>
              <w:top w:val="single" w:sz="4" w:space="0" w:color="auto"/>
              <w:left w:val="single" w:sz="4" w:space="0" w:color="auto"/>
              <w:bottom w:val="single" w:sz="4" w:space="0" w:color="auto"/>
              <w:right w:val="single" w:sz="4" w:space="0" w:color="auto"/>
            </w:tcBorders>
            <w:vAlign w:val="center"/>
          </w:tcPr>
          <w:p w14:paraId="102B22BA"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全自动割草船（艘）</w:t>
            </w:r>
          </w:p>
        </w:tc>
        <w:tc>
          <w:tcPr>
            <w:tcW w:w="1276" w:type="dxa"/>
            <w:tcBorders>
              <w:top w:val="single" w:sz="4" w:space="0" w:color="auto"/>
              <w:left w:val="single" w:sz="4" w:space="0" w:color="auto"/>
              <w:bottom w:val="single" w:sz="4" w:space="0" w:color="auto"/>
              <w:right w:val="single" w:sz="4" w:space="0" w:color="auto"/>
            </w:tcBorders>
            <w:vAlign w:val="center"/>
          </w:tcPr>
          <w:p w14:paraId="61DFFAD5"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垃圾转运船（艘）</w:t>
            </w:r>
          </w:p>
        </w:tc>
        <w:tc>
          <w:tcPr>
            <w:tcW w:w="1277" w:type="dxa"/>
            <w:tcBorders>
              <w:top w:val="single" w:sz="4" w:space="0" w:color="auto"/>
              <w:left w:val="single" w:sz="4" w:space="0" w:color="auto"/>
              <w:bottom w:val="single" w:sz="4" w:space="0" w:color="auto"/>
              <w:right w:val="single" w:sz="4" w:space="0" w:color="auto"/>
            </w:tcBorders>
            <w:vAlign w:val="center"/>
          </w:tcPr>
          <w:p w14:paraId="68A69F3C"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自动割草机（台）</w:t>
            </w:r>
          </w:p>
        </w:tc>
        <w:tc>
          <w:tcPr>
            <w:tcW w:w="1134" w:type="dxa"/>
            <w:tcBorders>
              <w:top w:val="single" w:sz="4" w:space="0" w:color="auto"/>
              <w:left w:val="single" w:sz="4" w:space="0" w:color="auto"/>
              <w:bottom w:val="single" w:sz="4" w:space="0" w:color="auto"/>
              <w:right w:val="single" w:sz="4" w:space="0" w:color="auto"/>
            </w:tcBorders>
            <w:vAlign w:val="center"/>
          </w:tcPr>
          <w:p w14:paraId="5B37A32D"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洒水车</w:t>
            </w:r>
          </w:p>
        </w:tc>
      </w:tr>
      <w:tr w:rsidR="00780973" w14:paraId="45E5825F" w14:textId="77777777">
        <w:trPr>
          <w:trHeight w:hRule="exact" w:val="716"/>
        </w:trPr>
        <w:tc>
          <w:tcPr>
            <w:tcW w:w="1270" w:type="dxa"/>
            <w:tcBorders>
              <w:top w:val="single" w:sz="4" w:space="0" w:color="auto"/>
              <w:left w:val="single" w:sz="4" w:space="0" w:color="auto"/>
              <w:bottom w:val="single" w:sz="4" w:space="0" w:color="auto"/>
              <w:right w:val="single" w:sz="4" w:space="0" w:color="auto"/>
            </w:tcBorders>
            <w:vAlign w:val="center"/>
          </w:tcPr>
          <w:p w14:paraId="2B9F7564"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一标段</w:t>
            </w:r>
          </w:p>
        </w:tc>
        <w:tc>
          <w:tcPr>
            <w:tcW w:w="1560" w:type="dxa"/>
            <w:tcBorders>
              <w:top w:val="single" w:sz="4" w:space="0" w:color="auto"/>
              <w:left w:val="single" w:sz="4" w:space="0" w:color="auto"/>
              <w:bottom w:val="single" w:sz="4" w:space="0" w:color="auto"/>
              <w:right w:val="single" w:sz="4" w:space="0" w:color="auto"/>
            </w:tcBorders>
            <w:vAlign w:val="center"/>
          </w:tcPr>
          <w:p w14:paraId="1F674FE7"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2</w:t>
            </w:r>
          </w:p>
        </w:tc>
        <w:tc>
          <w:tcPr>
            <w:tcW w:w="1459" w:type="dxa"/>
            <w:tcBorders>
              <w:top w:val="single" w:sz="4" w:space="0" w:color="auto"/>
              <w:left w:val="single" w:sz="4" w:space="0" w:color="auto"/>
              <w:bottom w:val="single" w:sz="4" w:space="0" w:color="auto"/>
              <w:right w:val="single" w:sz="4" w:space="0" w:color="auto"/>
            </w:tcBorders>
            <w:vAlign w:val="center"/>
          </w:tcPr>
          <w:p w14:paraId="59711656"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1</w:t>
            </w:r>
          </w:p>
        </w:tc>
        <w:tc>
          <w:tcPr>
            <w:tcW w:w="1517" w:type="dxa"/>
            <w:tcBorders>
              <w:top w:val="single" w:sz="4" w:space="0" w:color="auto"/>
              <w:left w:val="single" w:sz="4" w:space="0" w:color="auto"/>
              <w:bottom w:val="single" w:sz="4" w:space="0" w:color="auto"/>
              <w:right w:val="single" w:sz="4" w:space="0" w:color="auto"/>
            </w:tcBorders>
            <w:vAlign w:val="center"/>
          </w:tcPr>
          <w:p w14:paraId="6272D963"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6B0AA1F3"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w:t>
            </w:r>
          </w:p>
        </w:tc>
        <w:tc>
          <w:tcPr>
            <w:tcW w:w="1277" w:type="dxa"/>
            <w:tcBorders>
              <w:top w:val="single" w:sz="4" w:space="0" w:color="auto"/>
              <w:left w:val="single" w:sz="4" w:space="0" w:color="auto"/>
              <w:bottom w:val="single" w:sz="4" w:space="0" w:color="auto"/>
              <w:right w:val="single" w:sz="4" w:space="0" w:color="auto"/>
            </w:tcBorders>
            <w:vAlign w:val="center"/>
          </w:tcPr>
          <w:p w14:paraId="11F3D234"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51D3D028"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1</w:t>
            </w:r>
          </w:p>
        </w:tc>
      </w:tr>
      <w:tr w:rsidR="00780973" w14:paraId="43540C04" w14:textId="77777777">
        <w:trPr>
          <w:trHeight w:hRule="exact" w:val="690"/>
        </w:trPr>
        <w:tc>
          <w:tcPr>
            <w:tcW w:w="1270" w:type="dxa"/>
            <w:tcBorders>
              <w:top w:val="single" w:sz="4" w:space="0" w:color="auto"/>
              <w:left w:val="single" w:sz="4" w:space="0" w:color="auto"/>
              <w:bottom w:val="single" w:sz="4" w:space="0" w:color="auto"/>
              <w:right w:val="single" w:sz="4" w:space="0" w:color="auto"/>
            </w:tcBorders>
            <w:vAlign w:val="center"/>
          </w:tcPr>
          <w:p w14:paraId="10C74950"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二标段</w:t>
            </w:r>
          </w:p>
        </w:tc>
        <w:tc>
          <w:tcPr>
            <w:tcW w:w="1560" w:type="dxa"/>
            <w:tcBorders>
              <w:top w:val="single" w:sz="4" w:space="0" w:color="auto"/>
              <w:left w:val="single" w:sz="4" w:space="0" w:color="auto"/>
              <w:bottom w:val="single" w:sz="4" w:space="0" w:color="auto"/>
              <w:right w:val="single" w:sz="4" w:space="0" w:color="auto"/>
            </w:tcBorders>
            <w:vAlign w:val="center"/>
          </w:tcPr>
          <w:p w14:paraId="48542A86"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2</w:t>
            </w:r>
          </w:p>
        </w:tc>
        <w:tc>
          <w:tcPr>
            <w:tcW w:w="1459" w:type="dxa"/>
            <w:tcBorders>
              <w:top w:val="single" w:sz="4" w:space="0" w:color="auto"/>
              <w:left w:val="single" w:sz="4" w:space="0" w:color="auto"/>
              <w:bottom w:val="single" w:sz="4" w:space="0" w:color="auto"/>
              <w:right w:val="single" w:sz="4" w:space="0" w:color="auto"/>
            </w:tcBorders>
            <w:vAlign w:val="center"/>
          </w:tcPr>
          <w:p w14:paraId="5FF033D0"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1</w:t>
            </w:r>
          </w:p>
        </w:tc>
        <w:tc>
          <w:tcPr>
            <w:tcW w:w="1517" w:type="dxa"/>
            <w:tcBorders>
              <w:top w:val="single" w:sz="4" w:space="0" w:color="auto"/>
              <w:left w:val="single" w:sz="4" w:space="0" w:color="auto"/>
              <w:bottom w:val="single" w:sz="4" w:space="0" w:color="auto"/>
              <w:right w:val="single" w:sz="4" w:space="0" w:color="auto"/>
            </w:tcBorders>
            <w:vAlign w:val="center"/>
          </w:tcPr>
          <w:p w14:paraId="1D00AA4D"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D92097D"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w:t>
            </w:r>
          </w:p>
        </w:tc>
        <w:tc>
          <w:tcPr>
            <w:tcW w:w="1277" w:type="dxa"/>
            <w:tcBorders>
              <w:top w:val="single" w:sz="4" w:space="0" w:color="auto"/>
              <w:left w:val="single" w:sz="4" w:space="0" w:color="auto"/>
              <w:bottom w:val="single" w:sz="4" w:space="0" w:color="auto"/>
              <w:right w:val="single" w:sz="4" w:space="0" w:color="auto"/>
            </w:tcBorders>
            <w:vAlign w:val="center"/>
          </w:tcPr>
          <w:p w14:paraId="2682DF1F"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05B67285"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1</w:t>
            </w:r>
          </w:p>
        </w:tc>
      </w:tr>
      <w:tr w:rsidR="00780973" w14:paraId="2783287D" w14:textId="77777777">
        <w:trPr>
          <w:trHeight w:hRule="exact" w:val="713"/>
        </w:trPr>
        <w:tc>
          <w:tcPr>
            <w:tcW w:w="1270" w:type="dxa"/>
            <w:tcBorders>
              <w:top w:val="single" w:sz="4" w:space="0" w:color="auto"/>
              <w:left w:val="single" w:sz="4" w:space="0" w:color="auto"/>
              <w:bottom w:val="single" w:sz="4" w:space="0" w:color="auto"/>
              <w:right w:val="single" w:sz="4" w:space="0" w:color="auto"/>
            </w:tcBorders>
            <w:vAlign w:val="center"/>
          </w:tcPr>
          <w:p w14:paraId="0A5DDC09"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三标段</w:t>
            </w:r>
          </w:p>
        </w:tc>
        <w:tc>
          <w:tcPr>
            <w:tcW w:w="1560" w:type="dxa"/>
            <w:tcBorders>
              <w:top w:val="single" w:sz="4" w:space="0" w:color="auto"/>
              <w:left w:val="single" w:sz="4" w:space="0" w:color="auto"/>
              <w:bottom w:val="single" w:sz="4" w:space="0" w:color="auto"/>
              <w:right w:val="single" w:sz="4" w:space="0" w:color="auto"/>
            </w:tcBorders>
            <w:vAlign w:val="center"/>
          </w:tcPr>
          <w:p w14:paraId="4DCEEBEF"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4</w:t>
            </w:r>
          </w:p>
        </w:tc>
        <w:tc>
          <w:tcPr>
            <w:tcW w:w="1459" w:type="dxa"/>
            <w:tcBorders>
              <w:top w:val="single" w:sz="4" w:space="0" w:color="auto"/>
              <w:left w:val="single" w:sz="4" w:space="0" w:color="auto"/>
              <w:bottom w:val="single" w:sz="4" w:space="0" w:color="auto"/>
              <w:right w:val="single" w:sz="4" w:space="0" w:color="auto"/>
            </w:tcBorders>
            <w:vAlign w:val="center"/>
          </w:tcPr>
          <w:p w14:paraId="163DFF2D"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5</w:t>
            </w:r>
          </w:p>
        </w:tc>
        <w:tc>
          <w:tcPr>
            <w:tcW w:w="1517" w:type="dxa"/>
            <w:tcBorders>
              <w:top w:val="single" w:sz="4" w:space="0" w:color="auto"/>
              <w:left w:val="single" w:sz="4" w:space="0" w:color="auto"/>
              <w:bottom w:val="single" w:sz="4" w:space="0" w:color="auto"/>
              <w:right w:val="single" w:sz="4" w:space="0" w:color="auto"/>
            </w:tcBorders>
            <w:vAlign w:val="center"/>
          </w:tcPr>
          <w:p w14:paraId="63732289"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5300BCA8"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1</w:t>
            </w:r>
          </w:p>
        </w:tc>
        <w:tc>
          <w:tcPr>
            <w:tcW w:w="1277" w:type="dxa"/>
            <w:tcBorders>
              <w:top w:val="single" w:sz="4" w:space="0" w:color="auto"/>
              <w:left w:val="single" w:sz="4" w:space="0" w:color="auto"/>
              <w:bottom w:val="single" w:sz="4" w:space="0" w:color="auto"/>
              <w:right w:val="single" w:sz="4" w:space="0" w:color="auto"/>
            </w:tcBorders>
            <w:vAlign w:val="center"/>
          </w:tcPr>
          <w:p w14:paraId="5E525F88"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1927D0D5" w14:textId="77777777" w:rsidR="00780973" w:rsidRDefault="00000000">
            <w:pPr>
              <w:spacing w:line="360" w:lineRule="auto"/>
              <w:jc w:val="center"/>
              <w:rPr>
                <w:rFonts w:ascii="宋体" w:eastAsia="宋体" w:hAnsi="宋体" w:cs="仿宋"/>
                <w:sz w:val="24"/>
              </w:rPr>
            </w:pPr>
            <w:r>
              <w:rPr>
                <w:rFonts w:ascii="宋体" w:eastAsia="宋体" w:hAnsi="宋体" w:cs="仿宋" w:hint="eastAsia"/>
                <w:sz w:val="24"/>
              </w:rPr>
              <w:t>3</w:t>
            </w:r>
          </w:p>
        </w:tc>
      </w:tr>
    </w:tbl>
    <w:p w14:paraId="6DB50438" w14:textId="77777777" w:rsidR="00780973" w:rsidRDefault="00000000">
      <w:pPr>
        <w:spacing w:line="360" w:lineRule="auto"/>
        <w:rPr>
          <w:rFonts w:ascii="宋体" w:eastAsia="宋体" w:hAnsi="宋体" w:cs="仿宋"/>
          <w:sz w:val="24"/>
        </w:rPr>
      </w:pPr>
      <w:r>
        <w:rPr>
          <w:rFonts w:ascii="宋体" w:eastAsia="宋体" w:hAnsi="宋体" w:cs="仿宋" w:hint="eastAsia"/>
          <w:sz w:val="24"/>
        </w:rPr>
        <w:t>日常作业工具材料：铁锹、打捞水面漂浮物等工具。</w:t>
      </w:r>
    </w:p>
    <w:p w14:paraId="546FDD1E" w14:textId="77777777" w:rsidR="00780973" w:rsidRDefault="00000000">
      <w:pPr>
        <w:spacing w:line="360" w:lineRule="auto"/>
        <w:rPr>
          <w:rFonts w:ascii="宋体" w:eastAsia="宋体" w:hAnsi="宋体" w:cs="仿宋"/>
          <w:sz w:val="24"/>
        </w:rPr>
      </w:pPr>
      <w:r>
        <w:rPr>
          <w:rFonts w:ascii="宋体" w:eastAsia="宋体" w:hAnsi="宋体" w:cs="仿宋" w:hint="eastAsia"/>
          <w:sz w:val="24"/>
        </w:rPr>
        <w:t>1.</w:t>
      </w:r>
      <w:r>
        <w:rPr>
          <w:rFonts w:ascii="宋体" w:eastAsia="宋体" w:hAnsi="宋体" w:cs="仿宋" w:hint="eastAsia"/>
          <w:b/>
          <w:bCs/>
          <w:sz w:val="24"/>
        </w:rPr>
        <w:t>打捞船</w:t>
      </w:r>
      <w:r>
        <w:rPr>
          <w:rFonts w:ascii="宋体" w:eastAsia="宋体" w:hAnsi="宋体" w:cs="仿宋" w:hint="eastAsia"/>
          <w:b/>
          <w:sz w:val="24"/>
        </w:rPr>
        <w:t>、</w:t>
      </w:r>
      <w:r>
        <w:rPr>
          <w:rFonts w:ascii="宋体" w:eastAsia="宋体" w:hAnsi="宋体" w:cs="仿宋" w:hint="eastAsia"/>
          <w:b/>
          <w:bCs/>
          <w:sz w:val="24"/>
        </w:rPr>
        <w:t>全自动割草船（由采购人提供租赁，打捞船租赁价每艘1000元/月，全自动割草船租赁价每艘2000元/月，中标人负责船只正常维修、养护，并保证安全使用，租赁期到期后如有破损丢失等情况中标人须按原价向采购人赔偿</w:t>
      </w:r>
      <w:r>
        <w:rPr>
          <w:rFonts w:ascii="宋体" w:eastAsia="宋体" w:hAnsi="宋体" w:cs="仿宋" w:hint="eastAsia"/>
          <w:sz w:val="24"/>
        </w:rPr>
        <w:t>）。 提供相关承诺格式详见第七章投标文件相关格式。</w:t>
      </w:r>
    </w:p>
    <w:p w14:paraId="62829CA4" w14:textId="77777777" w:rsidR="00780973" w:rsidRDefault="00000000">
      <w:pPr>
        <w:spacing w:line="360" w:lineRule="auto"/>
        <w:rPr>
          <w:rFonts w:ascii="宋体" w:eastAsia="宋体" w:hAnsi="宋体" w:cs="仿宋"/>
          <w:sz w:val="24"/>
        </w:rPr>
      </w:pPr>
      <w:r>
        <w:rPr>
          <w:rFonts w:ascii="宋体" w:eastAsia="宋体" w:hAnsi="宋体" w:cs="仿宋" w:hint="eastAsia"/>
          <w:sz w:val="24"/>
        </w:rPr>
        <w:t>2.机械设备投标文件中提供购买发票原件扫描件或租赁原件扫描件。</w:t>
      </w:r>
    </w:p>
    <w:p w14:paraId="47C02A20" w14:textId="77777777" w:rsidR="00780973" w:rsidRDefault="00000000">
      <w:pPr>
        <w:spacing w:line="360" w:lineRule="auto"/>
        <w:rPr>
          <w:rFonts w:ascii="宋体" w:eastAsia="宋体" w:hAnsi="宋体" w:cs="仿宋"/>
          <w:b/>
          <w:bCs/>
          <w:sz w:val="24"/>
        </w:rPr>
      </w:pPr>
      <w:r>
        <w:rPr>
          <w:rFonts w:ascii="宋体" w:eastAsia="宋体" w:hAnsi="宋体" w:cs="仿宋" w:hint="eastAsia"/>
          <w:b/>
          <w:bCs/>
          <w:sz w:val="24"/>
        </w:rPr>
        <w:t>3、管理要点及主要内容</w:t>
      </w:r>
      <w:r>
        <w:rPr>
          <w:rFonts w:ascii="宋体" w:eastAsia="宋体" w:hAnsi="宋体" w:cs="仿宋" w:hint="eastAsia"/>
          <w:sz w:val="24"/>
        </w:rPr>
        <w:t>3.1 河道水面时间：早上8：00（4月1日至10月31日）、8:30(11月1日至次年3月31日）之前结束第一遍打捞清扫和垃圾清运工作，并立即转入日常巡回保洁工作。</w:t>
      </w:r>
    </w:p>
    <w:p w14:paraId="321CF2B4" w14:textId="77777777" w:rsidR="00780973" w:rsidRDefault="00000000">
      <w:pPr>
        <w:spacing w:line="360" w:lineRule="auto"/>
        <w:rPr>
          <w:rFonts w:ascii="宋体" w:eastAsia="宋体" w:hAnsi="宋体" w:cs="仿宋"/>
          <w:sz w:val="24"/>
        </w:rPr>
      </w:pPr>
      <w:r>
        <w:rPr>
          <w:rFonts w:ascii="宋体" w:eastAsia="宋体" w:hAnsi="宋体" w:cs="仿宋" w:hint="eastAsia"/>
          <w:sz w:val="24"/>
        </w:rPr>
        <w:t>3.2  5月1日-9月30日防汛期间，按照甲方要求增加保洁时间，增加保洁人员。</w:t>
      </w:r>
    </w:p>
    <w:p w14:paraId="1B97BE82" w14:textId="77777777" w:rsidR="00780973" w:rsidRDefault="00000000">
      <w:pPr>
        <w:spacing w:line="360" w:lineRule="auto"/>
        <w:rPr>
          <w:rFonts w:ascii="宋体" w:eastAsia="宋体" w:hAnsi="宋体" w:cs="仿宋"/>
          <w:sz w:val="24"/>
        </w:rPr>
      </w:pPr>
      <w:r>
        <w:rPr>
          <w:rFonts w:ascii="宋体" w:eastAsia="宋体" w:hAnsi="宋体" w:cs="仿宋" w:hint="eastAsia"/>
          <w:sz w:val="24"/>
        </w:rPr>
        <w:t>3.3  河道两岸管理范围内水利工程设施做到无积尘、无污迹、</w:t>
      </w:r>
      <w:proofErr w:type="gramStart"/>
      <w:r>
        <w:rPr>
          <w:rFonts w:ascii="宋体" w:eastAsia="宋体" w:hAnsi="宋体" w:cs="仿宋" w:hint="eastAsia"/>
          <w:sz w:val="24"/>
        </w:rPr>
        <w:t>无野广告</w:t>
      </w:r>
      <w:proofErr w:type="gramEnd"/>
      <w:r>
        <w:rPr>
          <w:rFonts w:ascii="宋体" w:eastAsia="宋体" w:hAnsi="宋体" w:cs="仿宋" w:hint="eastAsia"/>
          <w:sz w:val="24"/>
        </w:rPr>
        <w:t>、无乱</w:t>
      </w:r>
      <w:r>
        <w:rPr>
          <w:rFonts w:ascii="宋体" w:eastAsia="宋体" w:hAnsi="宋体" w:cs="仿宋" w:hint="eastAsia"/>
          <w:sz w:val="24"/>
        </w:rPr>
        <w:lastRenderedPageBreak/>
        <w:t>涂乱画。</w:t>
      </w:r>
    </w:p>
    <w:p w14:paraId="27742FE9" w14:textId="77777777" w:rsidR="00780973" w:rsidRDefault="00000000">
      <w:pPr>
        <w:spacing w:line="360" w:lineRule="auto"/>
        <w:rPr>
          <w:rFonts w:ascii="宋体" w:eastAsia="宋体" w:hAnsi="宋体" w:cs="仿宋"/>
          <w:sz w:val="24"/>
        </w:rPr>
      </w:pPr>
      <w:r>
        <w:rPr>
          <w:rFonts w:ascii="宋体" w:eastAsia="宋体" w:hAnsi="宋体" w:cs="仿宋" w:hint="eastAsia"/>
          <w:sz w:val="24"/>
        </w:rPr>
        <w:t>3.4 河道范围内的“河长制”公示牌、分界牌、界桩擦拭每日不低于2次，全天候</w:t>
      </w:r>
      <w:proofErr w:type="gramStart"/>
      <w:r>
        <w:rPr>
          <w:rFonts w:ascii="宋体" w:eastAsia="宋体" w:hAnsi="宋体" w:cs="仿宋" w:hint="eastAsia"/>
          <w:sz w:val="24"/>
        </w:rPr>
        <w:t>保洁做到</w:t>
      </w:r>
      <w:proofErr w:type="gramEnd"/>
      <w:r>
        <w:rPr>
          <w:rFonts w:ascii="宋体" w:eastAsia="宋体" w:hAnsi="宋体" w:cs="仿宋" w:hint="eastAsia"/>
          <w:sz w:val="24"/>
        </w:rPr>
        <w:t>无污渍、</w:t>
      </w:r>
      <w:proofErr w:type="gramStart"/>
      <w:r>
        <w:rPr>
          <w:rFonts w:ascii="宋体" w:eastAsia="宋体" w:hAnsi="宋体" w:cs="仿宋" w:hint="eastAsia"/>
          <w:sz w:val="24"/>
        </w:rPr>
        <w:t>无野广告</w:t>
      </w:r>
      <w:proofErr w:type="gramEnd"/>
      <w:r>
        <w:rPr>
          <w:rFonts w:ascii="宋体" w:eastAsia="宋体" w:hAnsi="宋体" w:cs="仿宋" w:hint="eastAsia"/>
          <w:sz w:val="24"/>
        </w:rPr>
        <w:t>、清洁光亮。</w:t>
      </w:r>
    </w:p>
    <w:p w14:paraId="2F5EB757" w14:textId="77777777" w:rsidR="00780973" w:rsidRDefault="00000000">
      <w:pPr>
        <w:spacing w:line="360" w:lineRule="auto"/>
        <w:rPr>
          <w:rFonts w:ascii="宋体" w:eastAsia="宋体" w:hAnsi="宋体" w:cs="仿宋"/>
          <w:sz w:val="24"/>
        </w:rPr>
      </w:pPr>
      <w:r>
        <w:rPr>
          <w:rFonts w:ascii="宋体" w:eastAsia="宋体" w:hAnsi="宋体" w:cs="仿宋" w:hint="eastAsia"/>
          <w:sz w:val="24"/>
        </w:rPr>
        <w:t>3.5 全河段清理的垃圾要日产日清，不得积存垃圾，造成二次污染。</w:t>
      </w:r>
    </w:p>
    <w:p w14:paraId="5FAC5933" w14:textId="77777777" w:rsidR="00780973" w:rsidRDefault="00000000">
      <w:pPr>
        <w:spacing w:line="360" w:lineRule="auto"/>
        <w:rPr>
          <w:rFonts w:ascii="宋体" w:eastAsia="宋体" w:hAnsi="宋体" w:cs="仿宋"/>
          <w:sz w:val="24"/>
        </w:rPr>
      </w:pPr>
      <w:r>
        <w:rPr>
          <w:rFonts w:ascii="宋体" w:eastAsia="宋体" w:hAnsi="宋体" w:cs="仿宋" w:hint="eastAsia"/>
          <w:sz w:val="24"/>
        </w:rPr>
        <w:t>3.6 日常河道范围内违章施工、违章搭建、排污倒污、电鱼炸鱼毒鱼、生活（建筑）垃圾倾倒等违法水事的发现、纠正、上报，并做好记录，</w:t>
      </w:r>
      <w:proofErr w:type="gramStart"/>
      <w:r>
        <w:rPr>
          <w:rFonts w:ascii="宋体" w:eastAsia="宋体" w:hAnsi="宋体" w:cs="仿宋" w:hint="eastAsia"/>
          <w:sz w:val="24"/>
        </w:rPr>
        <w:t>汛期对</w:t>
      </w:r>
      <w:proofErr w:type="gramEnd"/>
      <w:r>
        <w:rPr>
          <w:rFonts w:ascii="宋体" w:eastAsia="宋体" w:hAnsi="宋体" w:cs="仿宋" w:hint="eastAsia"/>
          <w:sz w:val="24"/>
        </w:rPr>
        <w:t>河道水情、汛情的预防、搜集并上报。</w:t>
      </w:r>
    </w:p>
    <w:p w14:paraId="71E6D623" w14:textId="77777777" w:rsidR="00780973" w:rsidRDefault="00000000">
      <w:pPr>
        <w:spacing w:line="360" w:lineRule="auto"/>
        <w:rPr>
          <w:rFonts w:ascii="宋体" w:eastAsia="宋体" w:hAnsi="宋体" w:cs="仿宋"/>
          <w:b/>
          <w:bCs/>
          <w:sz w:val="24"/>
        </w:rPr>
      </w:pPr>
      <w:r>
        <w:rPr>
          <w:rFonts w:ascii="宋体" w:eastAsia="宋体" w:hAnsi="宋体" w:cs="仿宋" w:hint="eastAsia"/>
          <w:b/>
          <w:bCs/>
          <w:sz w:val="24"/>
        </w:rPr>
        <w:t>4、工作人员要求</w:t>
      </w:r>
    </w:p>
    <w:p w14:paraId="3FB1EA09" w14:textId="77777777" w:rsidR="00780973" w:rsidRDefault="00000000">
      <w:pPr>
        <w:spacing w:line="360" w:lineRule="auto"/>
        <w:rPr>
          <w:rFonts w:ascii="宋体" w:eastAsia="宋体" w:hAnsi="宋体" w:cs="仿宋"/>
          <w:sz w:val="24"/>
        </w:rPr>
      </w:pPr>
      <w:r>
        <w:rPr>
          <w:rFonts w:ascii="宋体" w:eastAsia="宋体" w:hAnsi="宋体" w:cs="仿宋" w:hint="eastAsia"/>
          <w:sz w:val="24"/>
        </w:rPr>
        <w:t>4.1 保洁人员应有保洁相关经验，身体健康，有吃苦耐劳的精神，遵守管理规定，年龄不低于18周岁和超过58周岁。</w:t>
      </w:r>
    </w:p>
    <w:p w14:paraId="276C35B6" w14:textId="77777777" w:rsidR="00780973" w:rsidRDefault="00000000">
      <w:pPr>
        <w:spacing w:line="360" w:lineRule="auto"/>
        <w:rPr>
          <w:rFonts w:ascii="宋体" w:eastAsia="宋体" w:hAnsi="宋体" w:cs="仿宋"/>
          <w:sz w:val="24"/>
        </w:rPr>
      </w:pPr>
      <w:r>
        <w:rPr>
          <w:rFonts w:ascii="宋体" w:eastAsia="宋体" w:hAnsi="宋体" w:cs="仿宋" w:hint="eastAsia"/>
          <w:sz w:val="24"/>
        </w:rPr>
        <w:t>4.2 日常管理人员应知法，懂法，守法，依法办事，必须严格遵守从业规范及安全管理规定。</w:t>
      </w:r>
    </w:p>
    <w:p w14:paraId="7D5543CE" w14:textId="77777777" w:rsidR="00780973" w:rsidRDefault="00000000">
      <w:pPr>
        <w:spacing w:line="360" w:lineRule="auto"/>
        <w:rPr>
          <w:rFonts w:ascii="宋体" w:eastAsia="宋体" w:hAnsi="宋体" w:cs="仿宋"/>
          <w:sz w:val="24"/>
        </w:rPr>
      </w:pPr>
      <w:r>
        <w:rPr>
          <w:rFonts w:ascii="宋体" w:eastAsia="宋体" w:hAnsi="宋体" w:cs="仿宋" w:hint="eastAsia"/>
          <w:sz w:val="24"/>
        </w:rPr>
        <w:t>4.3 所聘用的日常管理人员有吃苦耐劳的精神和高度的责任感，受过专门的岗前培训，熟知业主的管理规定，严格履行岗位职责，善于发现各类问题，具备一定的管理经验和处理突发事件能力。</w:t>
      </w:r>
    </w:p>
    <w:p w14:paraId="4B173AFC" w14:textId="77777777" w:rsidR="00780973" w:rsidRDefault="00000000">
      <w:pPr>
        <w:spacing w:line="360" w:lineRule="auto"/>
        <w:rPr>
          <w:rFonts w:ascii="宋体" w:eastAsia="宋体" w:hAnsi="宋体" w:cs="仿宋"/>
          <w:b/>
          <w:bCs/>
          <w:sz w:val="24"/>
        </w:rPr>
      </w:pPr>
      <w:r>
        <w:rPr>
          <w:rFonts w:ascii="宋体" w:eastAsia="宋体" w:hAnsi="宋体" w:cs="仿宋" w:hint="eastAsia"/>
          <w:sz w:val="24"/>
        </w:rPr>
        <w:t>4.4 公司应当做好未成年人溺水防范宣传和防护工作，所聘用的保洁人员上岗之前必须做好溺水防护培训，并且每天都应当多次强调工作安全问题。</w:t>
      </w:r>
    </w:p>
    <w:p w14:paraId="553EA6D8" w14:textId="77777777" w:rsidR="00780973" w:rsidRDefault="00000000">
      <w:pPr>
        <w:rPr>
          <w:rFonts w:ascii="宋体" w:eastAsia="宋体" w:hAnsi="宋体"/>
        </w:rPr>
      </w:pPr>
      <w:r>
        <w:rPr>
          <w:rFonts w:ascii="宋体" w:eastAsia="宋体" w:hAnsi="宋体" w:cs="仿宋" w:hint="eastAsia"/>
          <w:b/>
          <w:bCs/>
          <w:sz w:val="24"/>
        </w:rPr>
        <w:t>五、其他要求：详见招标文件第五章《拟签订的合同文本》。</w:t>
      </w:r>
    </w:p>
    <w:p w14:paraId="5F938961" w14:textId="77777777" w:rsidR="00780973" w:rsidRDefault="00780973"/>
    <w:sectPr w:rsidR="00780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5D588" w14:textId="77777777" w:rsidR="00760844" w:rsidRDefault="00760844" w:rsidP="005E74B3">
      <w:r>
        <w:separator/>
      </w:r>
    </w:p>
  </w:endnote>
  <w:endnote w:type="continuationSeparator" w:id="0">
    <w:p w14:paraId="6AAC24A8" w14:textId="77777777" w:rsidR="00760844" w:rsidRDefault="00760844" w:rsidP="005E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29B50" w14:textId="77777777" w:rsidR="00760844" w:rsidRDefault="00760844" w:rsidP="005E74B3">
      <w:r>
        <w:separator/>
      </w:r>
    </w:p>
  </w:footnote>
  <w:footnote w:type="continuationSeparator" w:id="0">
    <w:p w14:paraId="258CF22E" w14:textId="77777777" w:rsidR="00760844" w:rsidRDefault="00760844" w:rsidP="005E7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RmYzQ2ZDM1ZWQzOTA2ZDdkMzgyNTUzNTBiNzJhMTEifQ=="/>
  </w:docVars>
  <w:rsids>
    <w:rsidRoot w:val="213542B6"/>
    <w:rsid w:val="005E74B3"/>
    <w:rsid w:val="00676F98"/>
    <w:rsid w:val="00760844"/>
    <w:rsid w:val="00780973"/>
    <w:rsid w:val="00DE6EE8"/>
    <w:rsid w:val="00FA679B"/>
    <w:rsid w:val="163360DA"/>
    <w:rsid w:val="1DD70B99"/>
    <w:rsid w:val="213542B6"/>
    <w:rsid w:val="40795C0A"/>
    <w:rsid w:val="40D864DE"/>
    <w:rsid w:val="570B0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3B877"/>
  <w15:docId w15:val="{13D86656-89AE-4003-9D02-4002ABB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7143"/>
        <w:tab w:val="right" w:pos="14287"/>
      </w:tabs>
    </w:pPr>
  </w:style>
  <w:style w:type="paragraph" w:styleId="a4">
    <w:name w:val="header"/>
    <w:basedOn w:val="a"/>
    <w:link w:val="a5"/>
    <w:pPr>
      <w:tabs>
        <w:tab w:val="center" w:pos="4153"/>
        <w:tab w:val="right" w:pos="8306"/>
      </w:tabs>
      <w:snapToGrid w:val="0"/>
      <w:jc w:val="center"/>
    </w:pPr>
    <w:rPr>
      <w:sz w:val="18"/>
      <w:szCs w:val="18"/>
    </w:rPr>
  </w:style>
  <w:style w:type="paragraph" w:customStyle="1" w:styleId="12">
    <w:name w:val="正文12"/>
    <w:next w:val="1"/>
    <w:autoRedefine/>
    <w:qFormat/>
    <w:pPr>
      <w:widowControl w:val="0"/>
      <w:jc w:val="both"/>
    </w:pPr>
    <w:rPr>
      <w:rFonts w:ascii="Calibri" w:eastAsia="Calibri" w:hAnsi="Calibri" w:cs="Times New Roman"/>
      <w:sz w:val="21"/>
      <w:szCs w:val="24"/>
    </w:rPr>
  </w:style>
  <w:style w:type="paragraph" w:customStyle="1" w:styleId="1">
    <w:name w:val="脚注文本1"/>
    <w:basedOn w:val="12"/>
    <w:next w:val="51"/>
    <w:autoRedefine/>
    <w:qFormat/>
    <w:rPr>
      <w:sz w:val="18"/>
      <w:szCs w:val="18"/>
    </w:rPr>
  </w:style>
  <w:style w:type="paragraph" w:customStyle="1" w:styleId="51">
    <w:name w:val="索引 51"/>
    <w:basedOn w:val="12"/>
    <w:next w:val="12"/>
    <w:autoRedefine/>
    <w:qFormat/>
    <w:pPr>
      <w:ind w:left="798"/>
      <w:jc w:val="left"/>
    </w:pPr>
  </w:style>
  <w:style w:type="paragraph" w:customStyle="1" w:styleId="11">
    <w:name w:val="脚注文本11"/>
    <w:basedOn w:val="a"/>
    <w:next w:val="511"/>
    <w:autoRedefine/>
    <w:unhideWhenUsed/>
    <w:qFormat/>
    <w:pPr>
      <w:spacing w:after="40"/>
    </w:pPr>
    <w:rPr>
      <w:sz w:val="18"/>
    </w:rPr>
  </w:style>
  <w:style w:type="paragraph" w:customStyle="1" w:styleId="511">
    <w:name w:val="索引 511"/>
    <w:basedOn w:val="a"/>
    <w:next w:val="a"/>
    <w:autoRedefine/>
    <w:qFormat/>
    <w:pPr>
      <w:ind w:left="798"/>
      <w:jc w:val="left"/>
    </w:pPr>
    <w:rPr>
      <w:rFonts w:ascii="Calibri" w:hAnsi="Calibri"/>
    </w:rPr>
  </w:style>
  <w:style w:type="character" w:customStyle="1" w:styleId="a5">
    <w:name w:val="页眉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南京南大尚诚软件科技有限公司</dc:creator>
  <cp:lastModifiedBy>p034716</cp:lastModifiedBy>
  <cp:revision>3</cp:revision>
  <dcterms:created xsi:type="dcterms:W3CDTF">2024-03-01T05:37:00Z</dcterms:created>
  <dcterms:modified xsi:type="dcterms:W3CDTF">2024-03-29T01:06:00Z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D350B2BFC4B94C2FAC12E7E3DA19CEF3_11</vt:lpwstr>
  </property>
</Properties>
</file>