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pacing w:val="76"/>
          <w:sz w:val="84"/>
          <w:szCs w:val="84"/>
          <w:highlight w:val="none"/>
        </w:rPr>
      </w:pPr>
    </w:p>
    <w:p>
      <w:pPr>
        <w:jc w:val="right"/>
        <w:rPr>
          <w:rFonts w:ascii="宋体" w:hAnsi="宋体" w:cs="宋体"/>
          <w:b/>
          <w:color w:val="auto"/>
          <w:spacing w:val="76"/>
          <w:sz w:val="84"/>
          <w:szCs w:val="84"/>
          <w:highlight w:val="none"/>
        </w:rPr>
      </w:pPr>
      <w:r>
        <w:rPr>
          <w:rFonts w:hint="eastAsia" w:ascii="宋体" w:hAnsi="宋体" w:eastAsia="宋体" w:cs="宋体"/>
          <w:b/>
          <w:color w:val="auto"/>
          <w:spacing w:val="76"/>
          <w:sz w:val="96"/>
          <w:szCs w:val="21"/>
          <w:lang w:eastAsia="zh-CN"/>
        </w:rPr>
        <w:drawing>
          <wp:inline distT="0" distB="0" distL="0" distR="0">
            <wp:extent cx="2651125" cy="1153795"/>
            <wp:effectExtent l="0" t="0" r="15875" b="8255"/>
            <wp:docPr id="9" name="图片 1" descr="8aa6e78d350af1034de2ab5018ce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8aa6e78d350af1034de2ab5018ceaaa"/>
                    <pic:cNvPicPr>
                      <a:picLocks noChangeAspect="1"/>
                    </pic:cNvPicPr>
                  </pic:nvPicPr>
                  <pic:blipFill>
                    <a:blip r:embed="rId28"/>
                    <a:stretch>
                      <a:fillRect/>
                    </a:stretch>
                  </pic:blipFill>
                  <pic:spPr>
                    <a:xfrm>
                      <a:off x="0" y="0"/>
                      <a:ext cx="2651125" cy="1153795"/>
                    </a:xfrm>
                    <a:prstGeom prst="rect">
                      <a:avLst/>
                    </a:prstGeom>
                    <a:noFill/>
                    <a:ln>
                      <a:noFill/>
                    </a:ln>
                  </pic:spPr>
                </pic:pic>
              </a:graphicData>
            </a:graphic>
          </wp:inline>
        </w:drawing>
      </w:r>
    </w:p>
    <w:p>
      <w:pPr>
        <w:jc w:val="center"/>
        <w:rPr>
          <w:rFonts w:hint="eastAsia" w:ascii="宋体" w:hAnsi="宋体" w:cs="宋体"/>
          <w:b/>
          <w:color w:val="auto"/>
          <w:spacing w:val="76"/>
          <w:sz w:val="84"/>
          <w:szCs w:val="84"/>
          <w:highlight w:val="none"/>
        </w:rPr>
      </w:pPr>
    </w:p>
    <w:p>
      <w:pPr>
        <w:jc w:val="center"/>
        <w:rPr>
          <w:rFonts w:hint="eastAsia" w:ascii="宋体" w:hAnsi="宋体" w:cs="宋体"/>
          <w:b/>
          <w:color w:val="auto"/>
          <w:spacing w:val="76"/>
          <w:sz w:val="84"/>
          <w:szCs w:val="84"/>
          <w:highlight w:val="none"/>
        </w:rPr>
      </w:pPr>
    </w:p>
    <w:p>
      <w:pPr>
        <w:jc w:val="center"/>
        <w:rPr>
          <w:rFonts w:ascii="宋体" w:hAnsi="宋体" w:cs="宋体"/>
          <w:b/>
          <w:color w:val="auto"/>
          <w:spacing w:val="76"/>
          <w:sz w:val="84"/>
          <w:szCs w:val="84"/>
          <w:highlight w:val="none"/>
        </w:rPr>
      </w:pPr>
      <w:r>
        <w:rPr>
          <w:rFonts w:hint="eastAsia" w:ascii="宋体" w:hAnsi="宋体" w:cs="宋体"/>
          <w:b/>
          <w:color w:val="auto"/>
          <w:spacing w:val="76"/>
          <w:sz w:val="84"/>
          <w:szCs w:val="84"/>
          <w:highlight w:val="none"/>
        </w:rPr>
        <w:t>招标文件</w:t>
      </w: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ind w:firstLine="1280"/>
        <w:outlineLvl w:val="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项目编号：</w:t>
      </w:r>
      <w:r>
        <w:rPr>
          <w:rFonts w:hint="eastAsia" w:ascii="宋体" w:hAnsi="宋体" w:cs="宋体"/>
          <w:color w:val="auto"/>
          <w:sz w:val="32"/>
          <w:highlight w:val="none"/>
          <w:lang w:eastAsia="zh-CN"/>
        </w:rPr>
        <w:t>JSZC-320382-JSZR-G2024-0024</w:t>
      </w:r>
    </w:p>
    <w:p>
      <w:pPr>
        <w:rPr>
          <w:rFonts w:ascii="宋体" w:hAnsi="宋体" w:cs="宋体"/>
          <w:color w:val="auto"/>
          <w:sz w:val="32"/>
          <w:highlight w:val="none"/>
        </w:rPr>
      </w:pPr>
    </w:p>
    <w:p>
      <w:pPr>
        <w:ind w:left="2877" w:hanging="16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邳州市八路镇环卫市场化作业服务采购项目</w:t>
      </w:r>
    </w:p>
    <w:p>
      <w:pPr>
        <w:ind w:left="2873"/>
        <w:rPr>
          <w:rFonts w:ascii="宋体" w:hAnsi="宋体" w:cs="宋体"/>
          <w:color w:val="auto"/>
          <w:sz w:val="32"/>
          <w:highlight w:val="none"/>
        </w:rPr>
      </w:pPr>
    </w:p>
    <w:p>
      <w:pPr>
        <w:ind w:firstLine="1280"/>
        <w:rPr>
          <w:rFonts w:hint="eastAsia" w:ascii="宋体" w:hAnsi="宋体" w:eastAsia="宋体" w:cs="宋体"/>
          <w:color w:val="auto"/>
          <w:sz w:val="32"/>
          <w:highlight w:val="none"/>
          <w:lang w:eastAsia="zh-CN"/>
        </w:rPr>
      </w:pPr>
      <w:r>
        <w:rPr>
          <w:rFonts w:hint="eastAsia" w:ascii="宋体" w:hAnsi="宋体" w:cs="宋体"/>
          <w:color w:val="auto"/>
          <w:sz w:val="32"/>
          <w:highlight w:val="none"/>
        </w:rPr>
        <w:t>采 购 人：</w:t>
      </w:r>
      <w:r>
        <w:rPr>
          <w:rFonts w:hint="eastAsia" w:ascii="宋体" w:hAnsi="宋体" w:cs="宋体"/>
          <w:color w:val="auto"/>
          <w:sz w:val="32"/>
          <w:highlight w:val="none"/>
          <w:lang w:eastAsia="zh-CN"/>
        </w:rPr>
        <w:t>邳州市八路镇人民政府</w:t>
      </w:r>
    </w:p>
    <w:p>
      <w:pPr>
        <w:rPr>
          <w:rFonts w:ascii="宋体" w:hAnsi="宋体" w:cs="宋体"/>
          <w:color w:val="auto"/>
          <w:sz w:val="44"/>
          <w:highlight w:val="none"/>
        </w:rPr>
      </w:pPr>
    </w:p>
    <w:p>
      <w:pPr>
        <w:spacing w:line="300" w:lineRule="auto"/>
        <w:ind w:right="-159" w:firstLine="2112"/>
        <w:rPr>
          <w:rFonts w:ascii="宋体" w:hAnsi="宋体" w:cs="宋体"/>
          <w:color w:val="auto"/>
          <w:sz w:val="44"/>
          <w:highlight w:val="none"/>
        </w:rPr>
      </w:pPr>
    </w:p>
    <w:p>
      <w:pPr>
        <w:spacing w:line="300" w:lineRule="auto"/>
        <w:ind w:right="-159"/>
        <w:rPr>
          <w:rFonts w:ascii="宋体" w:hAnsi="宋体" w:cs="宋体"/>
          <w:color w:val="auto"/>
          <w:sz w:val="44"/>
          <w:highlight w:val="none"/>
        </w:rPr>
      </w:pPr>
    </w:p>
    <w:p>
      <w:pPr>
        <w:spacing w:line="360" w:lineRule="auto"/>
        <w:jc w:val="center"/>
        <w:rPr>
          <w:rFonts w:ascii="宋体" w:hAnsi="宋体" w:cs="宋体"/>
          <w:color w:val="auto"/>
          <w:sz w:val="30"/>
          <w:highlight w:val="none"/>
        </w:rPr>
      </w:pPr>
    </w:p>
    <w:p>
      <w:pPr>
        <w:spacing w:line="360" w:lineRule="auto"/>
        <w:jc w:val="center"/>
        <w:rPr>
          <w:rFonts w:ascii="宋体" w:hAnsi="宋体" w:cs="宋体"/>
          <w:bCs/>
          <w:color w:val="auto"/>
          <w:sz w:val="32"/>
          <w:szCs w:val="32"/>
          <w:highlight w:val="none"/>
        </w:rPr>
      </w:pPr>
    </w:p>
    <w:p>
      <w:pPr>
        <w:spacing w:line="360" w:lineRule="auto"/>
        <w:jc w:val="center"/>
        <w:rPr>
          <w:rFonts w:ascii="宋体" w:hAnsi="宋体" w:cs="宋体"/>
          <w:color w:val="auto"/>
          <w:sz w:val="24"/>
          <w:highlight w:val="none"/>
        </w:rPr>
        <w:sectPr>
          <w:headerReference r:id="rId3" w:type="default"/>
          <w:footerReference r:id="rId4" w:type="default"/>
          <w:pgSz w:w="11906" w:h="16838"/>
          <w:pgMar w:top="1440" w:right="1080" w:bottom="1440" w:left="1080" w:header="851" w:footer="992" w:gutter="0"/>
          <w:pgNumType w:start="1"/>
          <w:cols w:space="1701" w:num="1"/>
          <w:docGrid w:linePitch="360"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p>
    <w:p>
      <w:pPr>
        <w:pStyle w:val="201"/>
        <w:ind w:firstLine="0"/>
        <w:jc w:val="center"/>
        <w:rPr>
          <w:rFonts w:ascii="宋体" w:hAnsi="宋体" w:cs="宋体"/>
          <w:color w:val="auto"/>
          <w:sz w:val="44"/>
          <w:highlight w:val="none"/>
        </w:rPr>
      </w:pPr>
      <w:r>
        <w:rPr>
          <w:rFonts w:hint="eastAsia" w:ascii="宋体" w:hAnsi="宋体" w:cs="宋体"/>
          <w:color w:val="auto"/>
          <w:sz w:val="44"/>
          <w:highlight w:val="none"/>
        </w:rPr>
        <w:t>总目录</w:t>
      </w:r>
    </w:p>
    <w:p>
      <w:pPr>
        <w:pStyle w:val="201"/>
        <w:ind w:firstLine="0"/>
        <w:jc w:val="center"/>
        <w:rPr>
          <w:rFonts w:ascii="宋体" w:hAnsi="宋体" w:cs="宋体"/>
          <w:color w:val="auto"/>
          <w:sz w:val="44"/>
          <w:highlight w:val="none"/>
        </w:rPr>
      </w:pPr>
    </w:p>
    <w:p>
      <w:pPr>
        <w:spacing w:line="800" w:lineRule="exact"/>
        <w:jc w:val="both"/>
        <w:rPr>
          <w:rFonts w:ascii="宋体" w:hAnsi="宋体" w:cs="宋体"/>
          <w:color w:val="auto"/>
          <w:sz w:val="32"/>
          <w:szCs w:val="32"/>
          <w:highlight w:val="none"/>
        </w:rPr>
      </w:pPr>
      <w:r>
        <w:rPr>
          <w:rFonts w:hint="eastAsia" w:ascii="宋体" w:hAnsi="宋体" w:cs="宋体"/>
          <w:color w:val="auto"/>
          <w:sz w:val="32"/>
          <w:szCs w:val="32"/>
          <w:highlight w:val="none"/>
        </w:rPr>
        <w:t>第一章 投标邀请…………………………………………1</w:t>
      </w:r>
    </w:p>
    <w:p>
      <w:pPr>
        <w:spacing w:line="800" w:lineRule="exact"/>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第二章 投标人须知………………………………………3</w:t>
      </w:r>
    </w:p>
    <w:p>
      <w:pPr>
        <w:spacing w:line="800" w:lineRule="exact"/>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第三章 投标资料表………………………………………13</w:t>
      </w:r>
    </w:p>
    <w:p>
      <w:pPr>
        <w:spacing w:line="800" w:lineRule="exact"/>
        <w:jc w:val="both"/>
        <w:rPr>
          <w:rFonts w:ascii="宋体" w:hAnsi="宋体" w:cs="宋体"/>
          <w:color w:val="auto"/>
          <w:sz w:val="32"/>
          <w:szCs w:val="32"/>
          <w:highlight w:val="none"/>
        </w:rPr>
      </w:pPr>
      <w:r>
        <w:rPr>
          <w:rFonts w:hint="eastAsia" w:ascii="宋体" w:hAnsi="宋体" w:cs="宋体"/>
          <w:color w:val="auto"/>
          <w:sz w:val="32"/>
          <w:szCs w:val="32"/>
          <w:highlight w:val="none"/>
        </w:rPr>
        <w:t>第四章 评标标准…………………………………………21</w:t>
      </w:r>
    </w:p>
    <w:p>
      <w:pPr>
        <w:spacing w:line="800" w:lineRule="exact"/>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第五章 采购需求……………………………………………2</w:t>
      </w:r>
      <w:r>
        <w:rPr>
          <w:rFonts w:hint="eastAsia" w:ascii="宋体" w:hAnsi="宋体" w:cs="宋体"/>
          <w:color w:val="auto"/>
          <w:sz w:val="32"/>
          <w:szCs w:val="32"/>
          <w:highlight w:val="none"/>
          <w:lang w:val="en-US" w:eastAsia="zh-CN"/>
        </w:rPr>
        <w:t>3</w:t>
      </w:r>
    </w:p>
    <w:p>
      <w:pPr>
        <w:spacing w:line="800" w:lineRule="exact"/>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第六章 拟签订的合同文本…………………………………2</w:t>
      </w:r>
      <w:r>
        <w:rPr>
          <w:rFonts w:hint="eastAsia" w:ascii="宋体" w:hAnsi="宋体" w:cs="宋体"/>
          <w:color w:val="auto"/>
          <w:sz w:val="32"/>
          <w:szCs w:val="32"/>
          <w:highlight w:val="none"/>
          <w:lang w:val="en-US" w:eastAsia="zh-CN"/>
        </w:rPr>
        <w:t>6</w:t>
      </w:r>
    </w:p>
    <w:p>
      <w:pPr>
        <w:spacing w:line="800" w:lineRule="exact"/>
        <w:jc w:val="both"/>
        <w:rPr>
          <w:rFonts w:ascii="宋体" w:hAnsi="宋体" w:cs="宋体"/>
          <w:color w:val="auto"/>
          <w:sz w:val="30"/>
          <w:szCs w:val="30"/>
          <w:highlight w:val="none"/>
        </w:rPr>
        <w:sectPr>
          <w:pgSz w:w="11906" w:h="16838"/>
          <w:pgMar w:top="1440" w:right="1800" w:bottom="1440" w:left="1800" w:header="851" w:footer="992" w:gutter="0"/>
          <w:cols w:space="1701" w:num="1"/>
          <w:docGrid w:linePitch="360" w:charSpace="0"/>
        </w:sectPr>
      </w:pPr>
      <w:r>
        <w:rPr>
          <w:rFonts w:hint="eastAsia" w:ascii="宋体" w:hAnsi="宋体" w:cs="宋体"/>
          <w:color w:val="auto"/>
          <w:sz w:val="32"/>
          <w:szCs w:val="32"/>
          <w:highlight w:val="none"/>
        </w:rPr>
        <w:t>第七章 投标文件相关格式………………………………</w:t>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t>4</w:t>
      </w:r>
    </w:p>
    <w:p>
      <w:pPr>
        <w:spacing w:line="312" w:lineRule="auto"/>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邳州市八路镇人民政府</w:t>
      </w:r>
    </w:p>
    <w:p>
      <w:pPr>
        <w:pStyle w:val="205"/>
        <w:spacing w:line="312" w:lineRule="auto"/>
        <w:ind w:left="0" w:right="0" w:firstLine="0"/>
        <w:jc w:val="center"/>
        <w:rPr>
          <w:rFonts w:ascii="宋体" w:hAnsi="宋体" w:eastAsia="宋体" w:cs="宋体"/>
          <w:b/>
          <w:bCs/>
          <w:color w:val="auto"/>
          <w:szCs w:val="28"/>
          <w:highlight w:val="none"/>
        </w:rPr>
      </w:pPr>
      <w:r>
        <w:rPr>
          <w:rFonts w:hint="eastAsia" w:ascii="宋体" w:hAnsi="宋体" w:eastAsia="宋体" w:cs="宋体"/>
          <w:b/>
          <w:bCs/>
          <w:color w:val="auto"/>
          <w:szCs w:val="28"/>
          <w:highlight w:val="none"/>
        </w:rPr>
        <w:t>《</w:t>
      </w:r>
      <w:r>
        <w:rPr>
          <w:rFonts w:hint="eastAsia" w:ascii="宋体" w:hAnsi="宋体" w:eastAsia="宋体" w:cs="宋体"/>
          <w:b/>
          <w:bCs/>
          <w:color w:val="auto"/>
          <w:szCs w:val="28"/>
          <w:highlight w:val="none"/>
          <w:lang w:eastAsia="zh-CN"/>
        </w:rPr>
        <w:t>邳州市八路镇环卫市场化作业服务采购项目</w:t>
      </w:r>
      <w:r>
        <w:rPr>
          <w:rFonts w:hint="eastAsia" w:ascii="宋体" w:hAnsi="宋体" w:eastAsia="宋体" w:cs="宋体"/>
          <w:b/>
          <w:bCs/>
          <w:color w:val="auto"/>
          <w:szCs w:val="28"/>
          <w:highlight w:val="none"/>
        </w:rPr>
        <w:t>》</w:t>
      </w:r>
    </w:p>
    <w:p>
      <w:pPr>
        <w:pStyle w:val="205"/>
        <w:spacing w:line="312" w:lineRule="auto"/>
        <w:ind w:left="0" w:right="0" w:firstLine="0"/>
        <w:jc w:val="center"/>
        <w:rPr>
          <w:rFonts w:ascii="宋体" w:hAnsi="宋体" w:eastAsia="宋体" w:cs="宋体"/>
          <w:b/>
          <w:bCs/>
          <w:color w:val="auto"/>
          <w:szCs w:val="28"/>
          <w:highlight w:val="none"/>
        </w:rPr>
      </w:pPr>
      <w:r>
        <w:rPr>
          <w:rFonts w:hint="eastAsia" w:ascii="宋体" w:hAnsi="宋体" w:eastAsia="宋体" w:cs="宋体"/>
          <w:b/>
          <w:bCs/>
          <w:color w:val="auto"/>
          <w:szCs w:val="28"/>
          <w:highlight w:val="none"/>
        </w:rPr>
        <w:t>招标文件</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遵照政府采购法律法规、制度规定和采购人的采购需求、评标标准、评标办法，编制本项目招标文件。本项目招标文件共分七章：第一章，投标邀请；第二章，投标人须知；第三章，投标资料表；第四章，评标标准；第五章，采购需求；第六章，拟签订的合同文本；第七章，投标文件相关格式。</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第一章  投标邀请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u w:val="single"/>
          <w:lang w:eastAsia="zh-CN"/>
        </w:rPr>
        <w:t>江苏中瑞建设项目管理有限公司</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邳州市八路镇人民政府</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邳州市八路镇环卫市场化作业服务采购项目</w:t>
      </w:r>
      <w:r>
        <w:rPr>
          <w:rFonts w:hint="eastAsia" w:ascii="宋体" w:hAnsi="宋体" w:cs="宋体"/>
          <w:color w:val="auto"/>
          <w:sz w:val="24"/>
          <w:highlight w:val="none"/>
        </w:rPr>
        <w:t>进行公开招标采购，现欢迎符合相关条件的投标人投标。</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一、项目名称和项目编号</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邳州市八路镇环卫市场化作业服务采购项目</w:t>
      </w:r>
    </w:p>
    <w:p>
      <w:pPr>
        <w:spacing w:line="312" w:lineRule="auto"/>
        <w:ind w:firstLine="480"/>
        <w:jc w:val="left"/>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2、项目编号：</w:t>
      </w:r>
      <w:r>
        <w:rPr>
          <w:rFonts w:hint="eastAsia" w:ascii="宋体" w:hAnsi="宋体" w:cs="宋体"/>
          <w:color w:val="auto"/>
          <w:sz w:val="24"/>
          <w:highlight w:val="none"/>
          <w:lang w:eastAsia="zh-CN"/>
        </w:rPr>
        <w:t>JSZC-320382-JSZR-G2024-0024</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二、投标人的资格要求：</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见本项目公开招标公告。</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三、获取招标文件</w:t>
      </w:r>
    </w:p>
    <w:p>
      <w:pPr>
        <w:pStyle w:val="236"/>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（1）潜在供应商访问电子招标投标交易平台的网络地址和方法：</w:t>
      </w:r>
    </w:p>
    <w:p>
      <w:pPr>
        <w:pStyle w:val="236"/>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①登录http://jszfcg.jsczt.cn/，或进入徐州政府采购网--业务工作--用户登录，点击“苏采云”进入系统。</w:t>
      </w:r>
    </w:p>
    <w:p>
      <w:pPr>
        <w:pStyle w:val="236"/>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CA数字证书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的获取：</w:t>
      </w:r>
      <w:r>
        <w:rPr>
          <w:rFonts w:ascii="宋体" w:hAnsi="宋体" w:eastAsia="宋体"/>
          <w:color w:val="000000"/>
          <w:sz w:val="24"/>
          <w:szCs w:val="24"/>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pStyle w:val="236"/>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（2）采购代理机构将数据电文形式的招标文件加载至“苏采云”系统，供潜在供应商下载或者查阅。</w:t>
      </w:r>
    </w:p>
    <w:p>
      <w:pPr>
        <w:pStyle w:val="236"/>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（3）售价：免费。</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四、投标有关信息：</w:t>
      </w:r>
    </w:p>
    <w:p>
      <w:pPr>
        <w:spacing w:line="312" w:lineRule="auto"/>
        <w:ind w:left="719" w:hanging="240"/>
        <w:jc w:val="left"/>
        <w:rPr>
          <w:rFonts w:ascii="宋体" w:hAnsi="宋体" w:cs="宋体"/>
          <w:b/>
          <w:bCs/>
          <w:color w:val="auto"/>
          <w:sz w:val="24"/>
          <w:highlight w:val="none"/>
        </w:rPr>
      </w:pPr>
      <w:r>
        <w:rPr>
          <w:rFonts w:hint="eastAsia" w:ascii="宋体" w:hAnsi="宋体" w:cs="宋体"/>
          <w:color w:val="auto"/>
          <w:sz w:val="24"/>
          <w:highlight w:val="none"/>
        </w:rPr>
        <w:t>1.投标截止时间：202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w:t>
      </w:r>
    </w:p>
    <w:p>
      <w:pPr>
        <w:spacing w:line="312" w:lineRule="auto"/>
        <w:ind w:left="719" w:hanging="240"/>
        <w:jc w:val="left"/>
        <w:rPr>
          <w:rFonts w:ascii="宋体" w:hAnsi="宋体" w:cs="宋体"/>
          <w:b/>
          <w:bCs/>
          <w:color w:val="auto"/>
          <w:sz w:val="24"/>
          <w:highlight w:val="none"/>
        </w:rPr>
      </w:pPr>
      <w:r>
        <w:rPr>
          <w:rFonts w:hint="eastAsia" w:ascii="宋体" w:hAnsi="宋体" w:cs="宋体"/>
          <w:color w:val="auto"/>
          <w:sz w:val="24"/>
          <w:highlight w:val="none"/>
        </w:rPr>
        <w:t>2.开标时间：202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3.线上开标地点：线上开标地点：“苏采云”系统（网址：http://jszfcg.jsczt.cn/）“开标大厅”或进入徐州政府采购网（网址： http://czj.xz.gov.cn/Home/HomeIndex）--业务工作--用户登录，点击“苏采云”进入系统“开标大厅”。</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五、公告发布媒介：</w:t>
      </w:r>
      <w:r>
        <w:rPr>
          <w:rFonts w:hint="eastAsia" w:ascii="宋体" w:hAnsi="宋体" w:cs="宋体"/>
          <w:bCs/>
          <w:color w:val="auto"/>
          <w:sz w:val="24"/>
          <w:highlight w:val="none"/>
        </w:rPr>
        <w:t>在中国政府采购网（http://www.ccgp.gov.cn/）、徐州政府采购网（hhttp://218.3.177.171:8088/Home/HomeIndex）上发布</w:t>
      </w:r>
      <w:r>
        <w:rPr>
          <w:rFonts w:hint="eastAsia" w:ascii="宋体" w:hAnsi="宋体" w:cs="宋体"/>
          <w:color w:val="auto"/>
          <w:sz w:val="24"/>
          <w:highlight w:val="none"/>
        </w:rPr>
        <w:t>，其他媒介转载无效。</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六、采购人</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1.采购人：</w:t>
      </w:r>
      <w:r>
        <w:rPr>
          <w:rFonts w:hint="eastAsia" w:ascii="宋体" w:hAnsi="宋体" w:cs="宋体"/>
          <w:color w:val="auto"/>
          <w:sz w:val="24"/>
          <w:highlight w:val="none"/>
          <w:lang w:eastAsia="zh-CN"/>
        </w:rPr>
        <w:t>邳州市八路镇人民政府</w:t>
      </w:r>
    </w:p>
    <w:p>
      <w:pPr>
        <w:spacing w:line="312" w:lineRule="auto"/>
        <w:ind w:firstLine="48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2.地址：邳州市八路镇</w:t>
      </w:r>
    </w:p>
    <w:p>
      <w:pPr>
        <w:spacing w:line="312" w:lineRule="auto"/>
        <w:ind w:firstLine="48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3.项目联系人：黄款</w:t>
      </w:r>
    </w:p>
    <w:p>
      <w:pPr>
        <w:spacing w:line="312" w:lineRule="auto"/>
        <w:ind w:firstLine="48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4.联系方式：</w:t>
      </w:r>
      <w:r>
        <w:rPr>
          <w:rFonts w:hint="eastAsia" w:ascii="宋体" w:hAnsi="宋体" w:eastAsia="宋体" w:cs="宋体"/>
          <w:color w:val="000000"/>
          <w:sz w:val="24"/>
          <w:szCs w:val="24"/>
        </w:rPr>
        <w:t>15052036635</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七、采购代理机构</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1.名称：</w:t>
      </w:r>
      <w:r>
        <w:rPr>
          <w:rFonts w:hint="eastAsia" w:ascii="宋体" w:hAnsi="宋体" w:cs="宋体"/>
          <w:color w:val="auto"/>
          <w:sz w:val="24"/>
          <w:highlight w:val="none"/>
          <w:lang w:eastAsia="zh-CN"/>
        </w:rPr>
        <w:t>江苏中瑞建设项目管理</w:t>
      </w:r>
      <w:bookmarkStart w:id="6" w:name="_GoBack"/>
      <w:bookmarkEnd w:id="6"/>
      <w:r>
        <w:rPr>
          <w:rFonts w:hint="eastAsia" w:ascii="宋体" w:hAnsi="宋体" w:cs="宋体"/>
          <w:color w:val="auto"/>
          <w:sz w:val="24"/>
          <w:highlight w:val="none"/>
          <w:lang w:eastAsia="zh-CN"/>
        </w:rPr>
        <w:t>有限公司</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2.地址：</w:t>
      </w:r>
      <w:r>
        <w:rPr>
          <w:rFonts w:hint="eastAsia" w:ascii="宋体" w:hAnsi="宋体" w:cs="宋体"/>
          <w:color w:val="auto"/>
          <w:sz w:val="24"/>
          <w:highlight w:val="none"/>
          <w:lang w:eastAsia="zh-CN"/>
        </w:rPr>
        <w:t>徐州市云龙区郭庄路世茂广场SOHO3号楼17楼</w:t>
      </w:r>
    </w:p>
    <w:p>
      <w:pPr>
        <w:spacing w:line="312" w:lineRule="auto"/>
        <w:ind w:firstLine="48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3.采购项目联系人：</w:t>
      </w:r>
      <w:r>
        <w:rPr>
          <w:rFonts w:hint="eastAsia" w:ascii="宋体" w:hAnsi="宋体" w:cs="宋体"/>
          <w:color w:val="auto"/>
          <w:sz w:val="24"/>
          <w:highlight w:val="none"/>
          <w:lang w:val="en-US" w:eastAsia="zh-CN"/>
        </w:rPr>
        <w:t>柴莉</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4.联系方式：</w:t>
      </w:r>
      <w:r>
        <w:rPr>
          <w:rFonts w:hint="eastAsia" w:ascii="宋体" w:hAnsi="宋体" w:cs="宋体"/>
          <w:color w:val="auto"/>
          <w:sz w:val="24"/>
          <w:highlight w:val="none"/>
          <w:lang w:eastAsia="zh-CN"/>
        </w:rPr>
        <w:t>0516-83836677</w:t>
      </w:r>
    </w:p>
    <w:p>
      <w:pPr>
        <w:spacing w:line="288" w:lineRule="auto"/>
        <w:rPr>
          <w:rFonts w:ascii="宋体" w:hAnsi="宋体" w:cs="宋体"/>
          <w:color w:val="auto"/>
          <w:sz w:val="24"/>
          <w:highlight w:val="none"/>
        </w:rPr>
      </w:pPr>
    </w:p>
    <w:p>
      <w:pPr>
        <w:spacing w:line="288" w:lineRule="auto"/>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p>
    <w:p>
      <w:pPr>
        <w:rPr>
          <w:rFonts w:ascii="宋体" w:hAnsi="宋体" w:cs="宋体"/>
          <w:color w:val="auto"/>
          <w:sz w:val="32"/>
          <w:szCs w:val="32"/>
          <w:highlight w:val="none"/>
        </w:rPr>
      </w:pPr>
      <w:r>
        <w:rPr>
          <w:rFonts w:hint="eastAsia" w:ascii="宋体" w:hAnsi="宋体" w:cs="宋体"/>
          <w:color w:val="auto"/>
          <w:sz w:val="32"/>
          <w:szCs w:val="32"/>
          <w:highlight w:val="none"/>
        </w:rPr>
        <w:br w:type="page" w:clear="all"/>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第二章  投标人须知</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pPr>
        <w:spacing w:line="360" w:lineRule="auto"/>
        <w:ind w:left="420"/>
        <w:rPr>
          <w:rFonts w:ascii="宋体" w:hAnsi="宋体" w:cs="宋体"/>
          <w:color w:val="auto"/>
          <w:sz w:val="32"/>
          <w:szCs w:val="32"/>
          <w:highlight w:val="none"/>
        </w:rPr>
      </w:pP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一、总则</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二、招标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三、投标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四、开标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五、评标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六、定标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七、政府采购合同</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八、询问和质疑</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九、电子招标投标交易平台</w:t>
      </w: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clear="all"/>
      </w:r>
      <w:r>
        <w:rPr>
          <w:rFonts w:hint="eastAsia" w:ascii="宋体" w:hAnsi="宋体" w:cs="宋体"/>
          <w:b/>
          <w:bCs/>
          <w:color w:val="auto"/>
          <w:sz w:val="24"/>
          <w:highlight w:val="none"/>
        </w:rPr>
        <w:t>一、总则</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（一）采购人。采购人是指依法进行政府采购的国家机关、事业单位、团体组织。</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（二）政府采购方式。政府采购货物或者服务（以下简称“货物服务”）招标分为公开招标和邀请招标。</w:t>
      </w:r>
    </w:p>
    <w:p>
      <w:pPr>
        <w:spacing w:line="312" w:lineRule="auto"/>
        <w:ind w:firstLine="420"/>
        <w:jc w:val="left"/>
        <w:rPr>
          <w:rFonts w:ascii="宋体" w:hAnsi="宋体" w:cs="宋体"/>
          <w:color w:val="auto"/>
          <w:sz w:val="24"/>
          <w:highlight w:val="none"/>
        </w:rPr>
      </w:pPr>
      <w:r>
        <w:rPr>
          <w:rFonts w:hint="eastAsia" w:ascii="宋体" w:hAnsi="宋体" w:cs="宋体"/>
          <w:color w:val="auto"/>
          <w:sz w:val="24"/>
          <w:highlight w:val="none"/>
        </w:rPr>
        <w:t>（三）采购人应当在货物服务招标投标活动中落实节约能源、保护环境、扶持不发达地区和少数民族地区、促进中小企业发展等政府采购政策。</w:t>
      </w:r>
    </w:p>
    <w:p>
      <w:pPr>
        <w:spacing w:line="312" w:lineRule="auto"/>
        <w:ind w:firstLine="420"/>
        <w:jc w:val="left"/>
        <w:rPr>
          <w:rFonts w:ascii="宋体" w:hAnsi="宋体" w:cs="宋体"/>
          <w:color w:val="auto"/>
          <w:sz w:val="24"/>
          <w:highlight w:val="none"/>
        </w:rPr>
      </w:pPr>
      <w:r>
        <w:rPr>
          <w:rFonts w:hint="eastAsia" w:ascii="宋体" w:hAnsi="宋体" w:cs="宋体"/>
          <w:color w:val="auto"/>
          <w:sz w:val="24"/>
          <w:highlight w:val="none"/>
        </w:rPr>
        <w:t>（四）采购人应当按照财政部制定的《政府采购品目分类目录》确定采购项目属性。按照《政府采购品目分类目录》无法确定的，按照有利于采购项目实施的原则确定。采购人确定的采购项目属性：见招标文件第三章《投标资料表》。</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（五）采购人委托采购代理机构代理招标的，采购代理机构应当在采购人委托的范围内依法开展采购活动。本项目采购代理机构是指</w:t>
      </w:r>
      <w:r>
        <w:rPr>
          <w:rFonts w:hint="eastAsia" w:ascii="宋体" w:hAnsi="宋体" w:cs="宋体"/>
          <w:color w:val="auto"/>
          <w:sz w:val="24"/>
          <w:highlight w:val="none"/>
          <w:lang w:eastAsia="zh-CN"/>
        </w:rPr>
        <w:t>江苏中瑞建设项目管理有限公司</w:t>
      </w:r>
      <w:r>
        <w:rPr>
          <w:rFonts w:hint="eastAsia" w:ascii="宋体" w:hAnsi="宋体" w:cs="宋体"/>
          <w:color w:val="auto"/>
          <w:sz w:val="24"/>
          <w:highlight w:val="none"/>
        </w:rPr>
        <w:t>。</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（六）投标人的资格条件</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1.参加采购货物服务投标活动的供应商（以下简称“投标人”），应当是提供本国货物服务的本国供应商，但法律、行政法规规定外国供应商可以参加货物服务招标投标活动的除外。</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投标人，是指响应招标、参加投标竞争的法人、其他组织或者自然人。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2.投标人授权代表系指法定代表人或受法人委托的受托人。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（七）投标费用：投标人应承担所有与准备和参加投标有关的费用。无论投标的结果如何，采购代理机构对上述费用不承担任何责任和义务。</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二、招标</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（八）招标文件的内容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1.招标文件包括以下内容：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第一章 投标邀请</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第二章 投标人须知</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第三章 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第四章 评标标准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第五章 拟签订的合同文本</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第六章 采购需求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第七章 投标文件相关格式</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检查招标文件中所有的须知、格式、条款、项目要求和其它资料。如果投标人没有按照招标文件的要求提交全部资料，或者提交的资料没有对招标文件在各方面作出实质性响应，可能导致其投标被拒绝，该风险由投标人承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3.样品 本项目对样品的要求：见招标文件第三章《投标资料表》。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（九）招标文件澄清或者修改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2.现场考察以招标文件第三章《投标资料表》中的要求为准。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3.开标前答疑会以招标文件第三章《投标资料表》中的要求为准。</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三、投标</w:t>
      </w:r>
    </w:p>
    <w:p>
      <w:pPr>
        <w:spacing w:line="312" w:lineRule="auto"/>
        <w:rPr>
          <w:rFonts w:ascii="宋体" w:hAnsi="宋体" w:cs="宋体"/>
          <w:color w:val="auto"/>
          <w:sz w:val="24"/>
          <w:highlight w:val="none"/>
        </w:rPr>
      </w:pPr>
      <w:r>
        <w:rPr>
          <w:rFonts w:hint="eastAsia" w:ascii="宋体" w:hAnsi="宋体" w:cs="宋体"/>
          <w:color w:val="auto"/>
          <w:sz w:val="24"/>
          <w:highlight w:val="none"/>
        </w:rPr>
        <w:t xml:space="preserve">    （十）投标人应当按照招标文件的要求编制投标文件。投标文件应对招标文件提出的要求和条件作出实质性响应。</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（十一）投标文件的语言。投标文件以及投标人与采购代理机构就有关投标的往来函电均应使用招标文件第三章《投标资料表》规定的语言书写，否则无效。</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（十二）投标文件的构成</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1.投标文件的构成以招标文件第三章《投标资料表》中的要求为准。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2.投标人应当提交的资格、资信证明文件：以招标文件第三章《投标资料表》中的要求为准。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（十三）投标函和价格表、商务条件、交货和提供服务的时间</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1.投标函和价格表：要求见本章12、13，格式见招标文件第七章《投标文件相关格式》中《投标函》和《开标一览表》。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2.商务条件：以招标文件第三章《投标资料表》中的要求为准。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3.交货和提供服务的时间：以招标文件第三章《投标资料表》中的要求为准。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（十四）投标报价要求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1.投标人应按照招标文件的要求报出分项价格和总价。</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2.投标人应按照招标文件的要求进行报价，如投标人作出偏离，应在《偏离表》中列出。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3.采购人不支付报价以外的任何费用。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4.投标人所报的价格在合同执行过程中是固定的，不得以任何理由予以变更。投标人提交滑动价格的投标文件在资格性、符合性检查时按照无效投标处理。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5.投标人只能提交一个投标价格，投标人提交多个价格的投标文件在资格性、符合性检查时按照无效投标处理。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（十五）投标货币。以招标文件第三章《投标资料表》中的要求为准。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（十六）投标有效期</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1.投标有效期为开标之日后90天。采购人可以要求对投标有效期延长一次，但该延长期最长不超过30天。</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2.采购人应在距投标有效期满30日之前书面通知投标人，要求其延长投标有效期。如果有关投标人同意延长投标有效期的要求，其应在原投标有效期期满前以书面形式向采购人确认。</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3.如果采购人发出要求投标有效期延长的通知并在投标有效期届满前没有收到投标人同意其投标有效期延长的书面通知，则视为该投标人不接受上述延期的要求。投标人不接受延长投标有效期的要求。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（十七）本项目为电子投标，电子投标文件编制要求和签署要求：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（1）电子招标投标交易平台（即“苏采云”系统）相关要求是本招标文件的组成部分。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（2）投标人应由其法定代表人或法定代表人授权代表在规定的网上投标时间，凭 CA 证书登陆“苏采云”系统在线编制投标文件（电子数据），并在投标截止时间之前上传投标文件。</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（3）投标人应对 CA 证书妥善保管，如被他人盗用投标，因此带来的结果均由投标人自行承担。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（4）投标人应当对招标文件提出的要求和条件作出实质性响应，并在电子投标系统逐条应答。</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（5）投标人应对要求提供的资格证明文件（如资质证书、资格证书）、技术资料（如白皮书、彩页、手册、检测报告等）扫描上传至投标系统。</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（6）投标文件的份数：详见招标文件第三章《投标资料表》。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（7）投标文件的退还：详见招标文件第三章《投标资料表》。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（8）</w:t>
      </w:r>
      <w:r>
        <w:rPr>
          <w:rFonts w:hint="eastAsia" w:hAnsi="宋体" w:cs="宋体"/>
          <w:color w:val="auto"/>
          <w:sz w:val="24"/>
          <w:highlight w:val="none"/>
        </w:rPr>
        <w:t>投标文件中承诺的投标有效期应当不少于招标文件中载明的投标有效期</w:t>
      </w:r>
      <w:r>
        <w:rPr>
          <w:rFonts w:hint="eastAsia" w:ascii="宋体" w:hAnsi="宋体" w:cs="宋体"/>
          <w:color w:val="auto"/>
          <w:sz w:val="24"/>
          <w:highlight w:val="none"/>
        </w:rPr>
        <w:t>。</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（十八）线上投标文件的密封、签署、盖章要求：以本文件第三章《投标资料表》中所提要求为准。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（十九）投标文件递交要求：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1、投标人应当在招标文件要求的提交投标文件的截止时间前，将电子投标文件提交至“苏采云”系统，逾期提交的投标文件，“苏采云”系统将自动拒收。详见招标文件第三章《投标资料表》。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2、各投标人应在规定时间内通过CA证书进行网上解密，投标人未在规定时间内解密电子投标文件的，所导致的一切后果均由投标人承担。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（二十）提交投标文件的截止时间（投标截止时间）</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在招标文件要求提交投标文件的截止时间之后送达的投标文件，为无效投标文件，采购代理机构应当拒收。</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（二十一）提交投标文件的截止时间和收到投标文件后注意事项：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投标人在投标截止时间前，可以对所递交的投标文件进行补充、修改或者撤回。</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（二十二）本项目不允许分包。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（二十三）投标人应当遵循公平竞争的原则，不得恶意串通，不得妨碍其他投标人的竞争行为，不得损害采购人或者其他投标人的合法权益。</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在评标过程中发现投标人有上述情形的，评标委员会应当认定其投标无效，并书面报告本级财政部门。</w:t>
      </w:r>
    </w:p>
    <w:p>
      <w:pPr>
        <w:spacing w:line="312" w:lineRule="auto"/>
        <w:ind w:firstLine="482"/>
        <w:jc w:val="left"/>
        <w:rPr>
          <w:rFonts w:ascii="宋体" w:hAnsi="宋体" w:cs="宋体"/>
          <w:b/>
          <w:color w:val="auto"/>
          <w:sz w:val="24"/>
          <w:highlight w:val="none"/>
        </w:rPr>
      </w:pPr>
      <w:r>
        <w:rPr>
          <w:rFonts w:hint="eastAsia" w:ascii="宋体" w:hAnsi="宋体" w:cs="宋体"/>
          <w:b/>
          <w:color w:val="auto"/>
          <w:sz w:val="24"/>
          <w:highlight w:val="none"/>
        </w:rPr>
        <w:t>（二十四）有下列情形之一的，其投标无效：</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1.不同投标人委托同一单位或者个人办理投标事宜的；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2.不同投标人的投标文件中，所载明的项目管理成员或联系人为同一人；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3.不同投标人的投标文件，异常一致或者投标报价呈规律性差异；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5.不同投标人的单位负责人为同一人或者存在直接控股、管理关系的；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6.不同投标人投标文件内容存在非正常一致、项目组成员出现同一人、投标文件中错误（或异常）一致或雷同、电子文档信息一致或雷同的、投标报价呈规律性差异的；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7.投标文件未按招标文件规定的内容和要求填写的；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8.投标文件未按招标文件要求签署、盖章的；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9.不具备招标文件中规定的资格要求或未按招标文件规定的要求提供资格、资信证明文件的；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10.项目（标段）投标总价超过本项目（标段）预算或最高限价的；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11.投标文件含有采购人不能接受的附加条件的；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12.投标人的法定代表人授权代表，无法定代表人授权委托书的；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13.被列入“信用中国”网站（www.creditchina.gov.cn）失信被执行人、重大税收违法案件 当事人名单、政府采购严重违法失信行为记录名单的；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14.投标文件中有招标文件未允许提供的选择性内容；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15.提供虚假材料的（包括工商营业执照、财务报表、资格证明文件等）；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16.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17.除单一来源采购项目外，为采购项目提供整体设计、规范编制或者项目管理、监理、检测等服务的；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18.投标文件内容不全或不符合招标文件中规定的其它实质性要求的；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19.投标人未在规定时间内解密电子投标文件的；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20.投标文件未按招标文件规定的内容和要求填写的；没有在投标系统指定位置上传对应文件、材料的；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21.法律法规和招标文件规定的其它无效情形。 </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四、开标</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（二十五）开标：</w:t>
      </w:r>
    </w:p>
    <w:p>
      <w:pPr>
        <w:spacing w:line="312" w:lineRule="auto"/>
        <w:ind w:firstLine="480"/>
        <w:rPr>
          <w:rFonts w:ascii="宋体" w:hAnsi="宋体" w:cs="宋体"/>
          <w:b/>
          <w:color w:val="auto"/>
          <w:sz w:val="24"/>
          <w:highlight w:val="none"/>
        </w:rPr>
      </w:pPr>
      <w:r>
        <w:rPr>
          <w:rFonts w:hint="eastAsia" w:ascii="宋体" w:hAnsi="宋体" w:cs="宋体"/>
          <w:bCs/>
          <w:iCs/>
          <w:color w:val="auto"/>
          <w:sz w:val="24"/>
          <w:highlight w:val="none"/>
        </w:rPr>
        <w:t>1.开标由</w:t>
      </w:r>
      <w:r>
        <w:rPr>
          <w:rFonts w:hint="eastAsia" w:ascii="宋体" w:hAnsi="宋体" w:cs="宋体"/>
          <w:color w:val="auto"/>
          <w:sz w:val="24"/>
          <w:highlight w:val="none"/>
        </w:rPr>
        <w:t>采购人或</w:t>
      </w:r>
      <w:r>
        <w:rPr>
          <w:rFonts w:hint="eastAsia" w:ascii="宋体" w:hAnsi="宋体" w:cs="宋体"/>
          <w:bCs/>
          <w:iCs/>
          <w:color w:val="auto"/>
          <w:sz w:val="24"/>
          <w:highlight w:val="none"/>
        </w:rPr>
        <w:t>采购代理机构主持，邀请投标人参加。</w:t>
      </w:r>
      <w:r>
        <w:rPr>
          <w:rFonts w:hint="eastAsia" w:ascii="宋体" w:hAnsi="宋体" w:cs="宋体"/>
          <w:color w:val="auto"/>
          <w:sz w:val="24"/>
          <w:highlight w:val="none"/>
        </w:rPr>
        <w:t>开标应当在招标文件确定的提交投标文件截止时间的同一时间进行。开标地点应当为招标文件中预先确定的地点。开标时间及地点：详见招标文件第三章《投标资料表》。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所有投标单位携带CA证书到达招标文件规定的开标地点，在到达开标时间时，解密各自投标文件，由工作人员操作系统进行开标、并宣读各投标人的《开标一览表》；招标文件规定的需要宣布的内容：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4.所有投标单位使用 CA 证书在开标时间时，解密各自投标文件，由工作人员操作系统进行开标，投标人不足3家的，不得评标。</w:t>
      </w:r>
    </w:p>
    <w:p>
      <w:pPr>
        <w:pStyle w:val="205"/>
        <w:ind w:left="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5.投标人原因造成投标文件未解密的，视为撤销其投标文件；因投标人之外的原因造成投标文件未解密的，视为撤回其投标文件。部分投标文件未解密的，其他投标文件的开标可以继续进行。</w:t>
      </w:r>
    </w:p>
    <w:p>
      <w:pPr>
        <w:pStyle w:val="205"/>
        <w:ind w:left="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6.开标时，投标文件中开标一览表内容与投标文件中明细表内容不一致的，以开标一览表为准。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7.开标过程由采购代理机构负责记录，由参加开标的相关工作人员签字确认后随采购文件一并存档。</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8.投标人代表对开标过程和开标记录有疑义，以及认为采购人、采购代理机构相关工作人员有需要回避的情形的，应当场提出询问或者回避申请。</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9.投标人未参加开标的，视同认可开标结果。</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五、评标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（二十六）公开招标采购项目开标结束后，采购人依法对投标人的资格进行审查。合格投标人不足3家的，不得评标。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1.评标工作由采购代理机构负责组织，并履行下列职责：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（2）宣布评标纪律；</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（8）核对评标结果，有《</w:t>
      </w:r>
      <w:r>
        <w:rPr>
          <w:color w:val="auto"/>
          <w:highlight w:val="none"/>
        </w:rPr>
        <w:fldChar w:fldCharType="begin"/>
      </w:r>
      <w:r>
        <w:rPr>
          <w:color w:val="auto"/>
          <w:highlight w:val="none"/>
        </w:rPr>
        <w:instrText xml:space="preserve"> HYPERLINK "http://www.caigou2003.com/" \t "_blank" </w:instrText>
      </w:r>
      <w:r>
        <w:rPr>
          <w:color w:val="auto"/>
          <w:highlight w:val="none"/>
        </w:rPr>
        <w:fldChar w:fldCharType="separate"/>
      </w:r>
      <w:r>
        <w:rPr>
          <w:rFonts w:hint="eastAsia" w:ascii="宋体" w:hAnsi="宋体" w:cs="宋体"/>
          <w:color w:val="auto"/>
          <w:sz w:val="24"/>
          <w:highlight w:val="none"/>
        </w:rPr>
        <w:t>政府采购</w:t>
      </w:r>
      <w:r>
        <w:rPr>
          <w:rFonts w:hint="eastAsia" w:ascii="宋体" w:hAnsi="宋体" w:cs="宋体"/>
          <w:color w:val="auto"/>
          <w:sz w:val="24"/>
          <w:highlight w:val="none"/>
        </w:rPr>
        <w:fldChar w:fldCharType="end"/>
      </w:r>
      <w:r>
        <w:rPr>
          <w:rFonts w:hint="eastAsia" w:ascii="宋体" w:hAnsi="宋体" w:cs="宋体"/>
          <w:color w:val="auto"/>
          <w:sz w:val="24"/>
          <w:highlight w:val="none"/>
        </w:rPr>
        <w:t>货物和服务招标投标管理办法》第六十四条规定情形的，要求评标委员会复核或者书面说明理由，评标委员会拒绝的，应予记录并向本级财政部门报告；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spacing w:line="312" w:lineRule="auto"/>
        <w:ind w:firstLine="360"/>
        <w:jc w:val="left"/>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2.评标委员会负责具体评标事务，并独立履行下列职责：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（二十七）评标方法、评标标准。评标方法分为最低评标价法和综合评分法。</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（二十八）评标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1.评标工作程序：</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（1）投标文件初审。</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①资格性审查。</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②符合性审查。</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（2）澄清有关问题。</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（3）比较与评价。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（4）推荐中标候选投标人名单。</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（5）编写评审报告（评标报告）。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2.在评标中，不得改变招标文件中规定的评标标准、方法和中标条件。评标委员会对投标文件响应性的判定，要基于投标文件本身的内容，而不得寻求外部的证据。</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3.采用</w:t>
      </w:r>
      <w:r>
        <w:rPr>
          <w:color w:val="auto"/>
          <w:highlight w:val="none"/>
        </w:rPr>
        <w:fldChar w:fldCharType="begin"/>
      </w:r>
      <w:r>
        <w:rPr>
          <w:color w:val="auto"/>
          <w:highlight w:val="none"/>
        </w:rPr>
        <w:instrText xml:space="preserve"> HYPERLINK "http://lilun.caigou2003.com/recijiedu/2365668.html" \t "_blank" </w:instrText>
      </w:r>
      <w:r>
        <w:rPr>
          <w:color w:val="auto"/>
          <w:highlight w:val="none"/>
        </w:rPr>
        <w:fldChar w:fldCharType="separate"/>
      </w:r>
      <w:r>
        <w:rPr>
          <w:rFonts w:hint="eastAsia" w:ascii="宋体" w:hAnsi="宋体" w:cs="宋体"/>
          <w:color w:val="auto"/>
          <w:sz w:val="24"/>
          <w:highlight w:val="none"/>
        </w:rPr>
        <w:t>最低评标价法</w:t>
      </w:r>
      <w:r>
        <w:rPr>
          <w:rFonts w:hint="eastAsia" w:ascii="宋体" w:hAnsi="宋体" w:cs="宋体"/>
          <w:color w:val="auto"/>
          <w:sz w:val="24"/>
          <w:highlight w:val="none"/>
        </w:rPr>
        <w:fldChar w:fldCharType="end"/>
      </w:r>
      <w:r>
        <w:rPr>
          <w:rFonts w:hint="eastAsia" w:ascii="宋体" w:hAnsi="宋体" w:cs="宋体"/>
          <w:color w:val="auto"/>
          <w:sz w:val="24"/>
          <w:highlight w:val="none"/>
        </w:rPr>
        <w:t>的采购项目，对提供相同品牌产品的不同投标人参加同一合同项下投标的，应以其中通过资格审查、符合性审查的，并且报价最低的参加评标；报价相同的，采取随机抽取方式确定，其他投标无效。</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采用</w:t>
      </w:r>
      <w:r>
        <w:rPr>
          <w:color w:val="auto"/>
          <w:highlight w:val="none"/>
        </w:rPr>
        <w:fldChar w:fldCharType="begin"/>
      </w:r>
      <w:r>
        <w:rPr>
          <w:color w:val="auto"/>
          <w:highlight w:val="none"/>
        </w:rPr>
        <w:instrText xml:space="preserve"> HYPERLINK "http://lilun.caigou2003.com/recijiedu/2365667.html" \t "_blank" </w:instrText>
      </w:r>
      <w:r>
        <w:rPr>
          <w:color w:val="auto"/>
          <w:highlight w:val="none"/>
        </w:rPr>
        <w:fldChar w:fldCharType="separate"/>
      </w:r>
      <w:r>
        <w:rPr>
          <w:rFonts w:hint="eastAsia" w:ascii="宋体" w:hAnsi="宋体" w:cs="宋体"/>
          <w:color w:val="auto"/>
          <w:sz w:val="24"/>
          <w:highlight w:val="none"/>
        </w:rPr>
        <w:t>综合评分法</w:t>
      </w:r>
      <w:r>
        <w:rPr>
          <w:rFonts w:hint="eastAsia" w:ascii="宋体" w:hAnsi="宋体" w:cs="宋体"/>
          <w:color w:val="auto"/>
          <w:sz w:val="24"/>
          <w:highlight w:val="none"/>
        </w:rPr>
        <w:fldChar w:fldCharType="end"/>
      </w:r>
      <w:r>
        <w:rPr>
          <w:rFonts w:hint="eastAsia" w:ascii="宋体" w:hAnsi="宋体" w:cs="宋体"/>
          <w:color w:val="auto"/>
          <w:sz w:val="24"/>
          <w:highlight w:val="none"/>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非单一产品采购项目，多家投标人提供的核心产品品牌相同的，按前两款规定处理。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（二十九）投标文件报价出现前后不一致的，按照下列规定修正：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4.总价金额与按单价合计金额不一致的，以单价金额计算结果为准。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同时出现两种以上不一致的，按照前款规定的顺序修正。将修正后的报价，形成投标人的澄清、说明或补正材料，经投标人确认后产生约束力。投标人不确认的，其投标无效。</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投标人的澄清、说明或者补正应当采用书面形式，并加盖公章（电子签章），或者由法定代表人或其授权的代表签字。投标人的澄清、说明或者补正不得超出投标文件的范围或者改变投标文件的实质性内容。</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（三十一）评标委员会成员对需要共同认定的事项存在争议的，应当按照少数服从多数的原则作出结论。持不同意见的评标委员会成员应当在评标报告上签署不同意见及理由，否则视为同意评标报告。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（三十二）废标条款：</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出现下列情形之一的，应予废标：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1.符合专业条件的供应商或者对招标文件作实质响应的供应商不足三家的；</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4.因重大变故，采购任务取消的。</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六、定标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（三十三）采购代理机构应当在评标结束后2个工作日内将评标报告送采购人。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（三十四）采购人应当自收到评标报告之日起5个工作日内，在评标报告确定的中标候选人名单中按顺序确定中标人。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中标结果公告发布媒介：</w:t>
      </w:r>
      <w:r>
        <w:rPr>
          <w:rFonts w:hint="eastAsia" w:ascii="宋体" w:hAnsi="宋体" w:cs="宋体"/>
          <w:bCs/>
          <w:color w:val="auto"/>
          <w:sz w:val="24"/>
          <w:highlight w:val="none"/>
        </w:rPr>
        <w:t>在中国政府采购网（http://www.ccgp.gov.cn/）、徐州政府采购网（hhttp://218.3.177.171:8088/Home/HomeIndex）上发布</w:t>
      </w:r>
      <w:r>
        <w:rPr>
          <w:rFonts w:hint="eastAsia" w:ascii="宋体" w:hAnsi="宋体" w:cs="宋体"/>
          <w:color w:val="auto"/>
          <w:sz w:val="24"/>
          <w:highlight w:val="none"/>
        </w:rPr>
        <w:t>，其他媒介转载无效。</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三十五）采购人有权对投标人投标文件的真实性进行核实，签订合同前，中标人必须向采购人提交其投标文件中所有扫描件的原件，采购人核查无误后，签订合同。如中标人不能在采购人规定的时间内向采购人提供原件，将被采购人视为放弃中标资格。</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七、政府采购合同</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（三十六）签订政府采购合同（合同签订方式）</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采购人不得向中标人提出任何不合理的要求作为签订合同的条件。</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2.中标或者成交供应商拒绝与采购人签订合同的，采购人可以按照评审报告推荐的中标或者成交候选人名单排序，确定下一个候选人为中标或者成交供应商，也可以重新开展政府采购活动。</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（三十七）采购人与中标人应当根据合同的约定依法履行合同义务。政府采购合同的履行、违约责任和解决争议的方法等，按《中华人民共和国民法典》相关条款执行。</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（三十八）履约保证金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1.中标人应当在评审结果公示日起三日内，向采购人提交本文件第三章《投标资料表》中规定金额的履约保证金。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2.如果中标人没有遵守本章（三十八）1 或本章（三十九） 的规定，采购代理机构有权取消该中标决定。在此情况下，采购人可以与排位在中标人之后第一位的中标候选人签订政府采购合同，以此类推。</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3.履约保证金退还：中标人缴纳的履约保证金，待合同标的履约完成、验收合格、合同期限结束（或服务期结束）后30日内一次性无息退还。如果中标人不履行合同约定的义务，未能完全履行合同规定的义务或其履行不符合合同的约定，招标人有权扣除履约保证金取得补偿。</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（三十九）腐败和欺诈行为</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1.采购代理机构、采购人、投标人等参与招投标的各方，均应在招标、采购、合同执行等过程中保持廉洁和最高的道德水准。</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（1）腐败和欺诈行为的含义：</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①“腐败行为”系指在招标、采购和合同执行等过程中，为了谋求私利，影响相关人员提供、给予、接受或索取有价物品，并导致损害买方、卖方、采购代理机构和他人利益的行为。</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②“欺诈行为”系指为了影响招标、采购和合同执行等过程，隐瞒事实真象，给买方、卖方、采购代理机构及他人造成损害的行为，其中包括投标人之间的串通行为。</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（2）如果被推荐的中标人有腐败和欺诈行为，将取消其中标资格。</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（3）如果投标人在任何时候，被法院及政府有关管理部门认定为有腐败和欺诈行为，采购代理机构有权拒绝其投标、取消其中标资格和撤消其已签署的合同。</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2.投标人应注意《合同通用条款》关于腐败和欺诈行为的相关规定。</w:t>
      </w:r>
    </w:p>
    <w:p>
      <w:pPr>
        <w:spacing w:line="308" w:lineRule="auto"/>
        <w:ind w:firstLine="480"/>
        <w:jc w:val="left"/>
        <w:rPr>
          <w:rFonts w:ascii="宋体" w:hAnsi="宋体" w:cs="宋体"/>
          <w:color w:val="auto"/>
          <w:sz w:val="24"/>
          <w:highlight w:val="none"/>
        </w:rPr>
      </w:pPr>
    </w:p>
    <w:p>
      <w:pPr>
        <w:spacing w:line="308"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八、询问和质疑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（四十）询问和质疑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spacing w:line="312"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九、电子招标投标交易平台</w:t>
      </w:r>
    </w:p>
    <w:p>
      <w:pPr>
        <w:spacing w:line="312" w:lineRule="auto"/>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（四十一）电子招标投标交易平台（即“苏采云”系统，网址：</w:t>
      </w:r>
      <w:r>
        <w:rPr>
          <w:color w:val="auto"/>
          <w:highlight w:val="none"/>
        </w:rPr>
        <w:fldChar w:fldCharType="begin"/>
      </w:r>
      <w:r>
        <w:rPr>
          <w:color w:val="auto"/>
          <w:highlight w:val="none"/>
        </w:rPr>
        <w:instrText xml:space="preserve"> HYPERLINK "http://jszfcg.jsczt.cn/" \o "http://jszfcg.jsczt.cn/" </w:instrText>
      </w:r>
      <w:r>
        <w:rPr>
          <w:color w:val="auto"/>
          <w:highlight w:val="none"/>
        </w:rPr>
        <w:fldChar w:fldCharType="separate"/>
      </w:r>
      <w:r>
        <w:rPr>
          <w:rFonts w:hint="eastAsia" w:ascii="宋体" w:hAnsi="宋体" w:cs="宋体"/>
          <w:color w:val="auto"/>
          <w:sz w:val="24"/>
          <w:highlight w:val="none"/>
        </w:rPr>
        <w:t>http://jszfcg.jsczt.cn/</w:t>
      </w:r>
      <w:r>
        <w:rPr>
          <w:rFonts w:hint="eastAsia" w:ascii="宋体" w:hAnsi="宋体" w:cs="宋体"/>
          <w:color w:val="auto"/>
          <w:sz w:val="24"/>
          <w:highlight w:val="none"/>
        </w:rPr>
        <w:fldChar w:fldCharType="end"/>
      </w:r>
      <w:r>
        <w:rPr>
          <w:rFonts w:hint="eastAsia" w:ascii="Times New Roman" w:hAnsi="Times New Roman" w:cs="宋体"/>
          <w:color w:val="auto"/>
          <w:sz w:val="24"/>
          <w:highlight w:val="none"/>
        </w:rPr>
        <w:t>）相关要求是本招标文件的组成部分。</w:t>
      </w:r>
    </w:p>
    <w:p>
      <w:pPr>
        <w:spacing w:line="312" w:lineRule="auto"/>
        <w:ind w:firstLine="480"/>
        <w:rPr>
          <w:rFonts w:ascii="Times New Roman" w:hAnsi="Times New Roman" w:cs="宋体"/>
          <w:color w:val="auto"/>
          <w:sz w:val="24"/>
          <w:highlight w:val="none"/>
        </w:rPr>
      </w:pPr>
      <w:r>
        <w:rPr>
          <w:rFonts w:ascii="Times New Roman" w:hAnsi="Times New Roman" w:cs="宋体"/>
          <w:color w:val="auto"/>
          <w:sz w:val="24"/>
          <w:highlight w:val="none"/>
        </w:rPr>
        <w:t>特别说明：“苏采云”系统通过“江苏省政府采购一体化不见面开标大厅”提醒投标人。投标人自行查看，投标人因自身原因不及时查看导致没收到信息，“苏采云”系统不承担任何责任。</w:t>
      </w:r>
    </w:p>
    <w:p>
      <w:pPr>
        <w:spacing w:line="288"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clear="all"/>
      </w:r>
      <w:r>
        <w:rPr>
          <w:rFonts w:hint="eastAsia" w:ascii="宋体" w:hAnsi="宋体" w:cs="宋体"/>
          <w:color w:val="auto"/>
          <w:sz w:val="32"/>
          <w:szCs w:val="32"/>
          <w:highlight w:val="none"/>
        </w:rPr>
        <w:t>第三章  投标资料表</w:t>
      </w:r>
    </w:p>
    <w:p>
      <w:pPr>
        <w:pStyle w:val="212"/>
        <w:spacing w:line="288"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该资料表的条款项号是与《投标人须知》中条款项号对应的，或增加的条款，是对《投标人须知》的补充、修改和完善，如果有矛盾的话，应以本资料表为准。</w:t>
      </w:r>
    </w:p>
    <w:p>
      <w:pPr>
        <w:spacing w:line="288" w:lineRule="auto"/>
        <w:rPr>
          <w:rFonts w:ascii="宋体" w:hAnsi="宋体" w:cs="宋体"/>
          <w:color w:val="auto"/>
          <w:highlight w:val="none"/>
        </w:rPr>
      </w:pPr>
    </w:p>
    <w:tbl>
      <w:tblPr>
        <w:tblStyle w:val="35"/>
        <w:tblW w:w="9991"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261"/>
        <w:gridCol w:w="873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4"/>
                <w:highlight w:val="none"/>
              </w:rPr>
            </w:pPr>
            <w:r>
              <w:rPr>
                <w:rFonts w:hint="eastAsia" w:ascii="宋体" w:hAnsi="宋体" w:cs="宋体"/>
                <w:color w:val="auto"/>
                <w:sz w:val="24"/>
                <w:highlight w:val="none"/>
              </w:rPr>
              <w:t>条款项号</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内容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4"/>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一、总则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(一)</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本项目采购人：</w:t>
            </w:r>
            <w:r>
              <w:rPr>
                <w:rFonts w:hint="eastAsia" w:ascii="宋体" w:hAnsi="宋体" w:cs="宋体"/>
                <w:color w:val="auto"/>
                <w:sz w:val="24"/>
                <w:highlight w:val="none"/>
                <w:lang w:eastAsia="zh-CN"/>
              </w:rPr>
              <w:t>邳州市八路镇人民政府</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(四)</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采购人确定的采购项目属性：服务</w:t>
            </w:r>
          </w:p>
          <w:p>
            <w:pPr>
              <w:rPr>
                <w:rFonts w:hint="eastAsia" w:eastAsia="宋体"/>
                <w:color w:val="auto"/>
                <w:highlight w:val="none"/>
                <w:lang w:eastAsia="zh-CN"/>
              </w:rPr>
            </w:pPr>
            <w:r>
              <w:rPr>
                <w:rFonts w:hint="eastAsia" w:ascii="宋体" w:hAnsi="宋体" w:cs="宋体"/>
                <w:color w:val="auto"/>
                <w:sz w:val="24"/>
                <w:highlight w:val="none"/>
              </w:rPr>
              <w:t>本项目是否为专门面向中小微企业采购的项目：</w:t>
            </w:r>
            <w:r>
              <w:rPr>
                <w:rFonts w:hint="eastAsia" w:ascii="宋体" w:hAnsi="宋体" w:cs="宋体"/>
                <w:color w:val="auto"/>
                <w:sz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(五)</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本项目采购代理机构：</w:t>
            </w:r>
            <w:r>
              <w:rPr>
                <w:rFonts w:hint="eastAsia" w:ascii="宋体" w:hAnsi="宋体" w:cs="宋体"/>
                <w:color w:val="auto"/>
                <w:sz w:val="24"/>
                <w:highlight w:val="none"/>
                <w:lang w:eastAsia="zh-CN"/>
              </w:rPr>
              <w:t>江苏中瑞建设项目管理有限公司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(六)</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投标人的资格条件：</w:t>
            </w:r>
          </w:p>
          <w:p>
            <w:pPr>
              <w:rPr>
                <w:rFonts w:ascii="宋体" w:hAnsi="宋体" w:cs="宋体"/>
                <w:b/>
                <w:bCs/>
                <w:color w:val="auto"/>
                <w:sz w:val="24"/>
                <w:highlight w:val="none"/>
              </w:rPr>
            </w:pPr>
            <w:r>
              <w:rPr>
                <w:rFonts w:hint="eastAsia" w:ascii="宋体" w:hAnsi="宋体" w:cs="宋体"/>
                <w:b/>
                <w:bCs/>
                <w:color w:val="auto"/>
                <w:sz w:val="24"/>
                <w:highlight w:val="none"/>
              </w:rPr>
              <w:t>一、符合《中华人民共和国政府采购法》第二十二条的规定；</w:t>
            </w:r>
          </w:p>
          <w:p>
            <w:pPr>
              <w:rPr>
                <w:rFonts w:ascii="宋体" w:hAnsi="宋体" w:cs="宋体"/>
                <w:color w:val="auto"/>
                <w:sz w:val="24"/>
                <w:highlight w:val="none"/>
              </w:rPr>
            </w:pPr>
            <w:r>
              <w:rPr>
                <w:rFonts w:hint="eastAsia" w:ascii="宋体" w:hAnsi="宋体" w:cs="宋体"/>
                <w:color w:val="auto"/>
                <w:sz w:val="24"/>
                <w:highlight w:val="none"/>
              </w:rPr>
              <w:t>同时明确相关事项如下：</w:t>
            </w:r>
          </w:p>
          <w:p>
            <w:pPr>
              <w:ind w:firstLine="240"/>
              <w:rPr>
                <w:rFonts w:ascii="宋体" w:hAnsi="宋体" w:cs="宋体"/>
                <w:color w:val="auto"/>
                <w:sz w:val="24"/>
                <w:highlight w:val="none"/>
              </w:rPr>
            </w:pPr>
            <w:r>
              <w:rPr>
                <w:rFonts w:hint="eastAsia" w:ascii="宋体" w:hAnsi="宋体" w:cs="宋体"/>
                <w:color w:val="auto"/>
                <w:sz w:val="24"/>
                <w:highlight w:val="none"/>
              </w:rPr>
              <w:t>1、本项目不接受联合体参与采购活动。</w:t>
            </w:r>
          </w:p>
          <w:p>
            <w:pPr>
              <w:ind w:firstLine="240"/>
              <w:rPr>
                <w:rFonts w:ascii="宋体" w:hAnsi="宋体" w:cs="宋体"/>
                <w:color w:val="auto"/>
                <w:sz w:val="24"/>
                <w:highlight w:val="none"/>
              </w:rPr>
            </w:pPr>
            <w:r>
              <w:rPr>
                <w:rFonts w:hint="eastAsia" w:ascii="宋体" w:hAnsi="宋体" w:cs="宋体"/>
                <w:color w:val="auto"/>
                <w:sz w:val="24"/>
                <w:highlight w:val="none"/>
              </w:rPr>
              <w:t>2、单位负责人为同一人或者存在实际控制、直接控股、管理关系的不同供应商，不得参加同一合同项下的政府采购活动。</w:t>
            </w:r>
          </w:p>
          <w:p>
            <w:pPr>
              <w:ind w:firstLine="240"/>
              <w:rPr>
                <w:rFonts w:ascii="宋体" w:hAnsi="宋体" w:cs="宋体"/>
                <w:color w:val="auto"/>
                <w:sz w:val="24"/>
                <w:highlight w:val="none"/>
              </w:rPr>
            </w:pPr>
            <w:r>
              <w:rPr>
                <w:rFonts w:hint="eastAsia" w:ascii="宋体" w:hAnsi="宋体" w:cs="宋体"/>
                <w:color w:val="auto"/>
                <w:sz w:val="24"/>
                <w:highlight w:val="none"/>
              </w:rPr>
              <w:t>3、为本采购项目提供整体设计、规范编制或者项目管理、监理、检测等服务的供应商，不得再参加本采购项目的采购活动。</w:t>
            </w:r>
          </w:p>
          <w:p>
            <w:pPr>
              <w:ind w:firstLine="240"/>
              <w:rPr>
                <w:rFonts w:ascii="宋体" w:hAnsi="宋体" w:cs="宋体"/>
                <w:color w:val="auto"/>
                <w:sz w:val="24"/>
                <w:highlight w:val="none"/>
              </w:rPr>
            </w:pPr>
            <w:r>
              <w:rPr>
                <w:rFonts w:hint="eastAsia" w:ascii="宋体" w:hAnsi="宋体" w:cs="宋体"/>
                <w:color w:val="auto"/>
                <w:sz w:val="24"/>
                <w:highlight w:val="none"/>
              </w:rPr>
              <w:t>4、查询及使用供应商信用记录：</w:t>
            </w:r>
          </w:p>
          <w:p>
            <w:pPr>
              <w:ind w:firstLine="48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⑴</w:t>
            </w:r>
            <w:r>
              <w:rPr>
                <w:rFonts w:hint="eastAsia" w:ascii="宋体" w:hAnsi="宋体" w:cs="宋体"/>
                <w:color w:val="auto"/>
                <w:sz w:val="24"/>
                <w:highlight w:val="none"/>
              </w:rPr>
              <w:fldChar w:fldCharType="end"/>
            </w:r>
            <w:r>
              <w:rPr>
                <w:rFonts w:hint="eastAsia" w:ascii="宋体" w:hAnsi="宋体" w:cs="宋体"/>
                <w:color w:val="auto"/>
                <w:sz w:val="24"/>
                <w:highlight w:val="none"/>
              </w:rPr>
              <w:t>由采购人查询信用信息。</w:t>
            </w:r>
          </w:p>
          <w:p>
            <w:pPr>
              <w:ind w:firstLine="48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⑵</w:t>
            </w:r>
            <w:r>
              <w:rPr>
                <w:rFonts w:hint="eastAsia" w:ascii="宋体" w:hAnsi="宋体" w:cs="宋体"/>
                <w:color w:val="auto"/>
                <w:sz w:val="24"/>
                <w:highlight w:val="none"/>
              </w:rPr>
              <w:fldChar w:fldCharType="end"/>
            </w:r>
            <w:r>
              <w:rPr>
                <w:rFonts w:hint="eastAsia" w:ascii="宋体" w:hAnsi="宋体" w:cs="宋体"/>
                <w:color w:val="auto"/>
                <w:sz w:val="24"/>
                <w:highlight w:val="none"/>
              </w:rPr>
              <w:t>查询渠道包括：</w:t>
            </w:r>
          </w:p>
          <w:p>
            <w:pPr>
              <w:ind w:firstLine="720"/>
              <w:rPr>
                <w:rFonts w:ascii="宋体" w:hAnsi="宋体" w:cs="宋体"/>
                <w:color w:val="auto"/>
                <w:sz w:val="24"/>
                <w:highlight w:val="none"/>
              </w:rPr>
            </w:pPr>
            <w:r>
              <w:rPr>
                <w:rFonts w:hint="eastAsia" w:ascii="宋体" w:hAnsi="宋体" w:cs="宋体"/>
                <w:color w:val="auto"/>
                <w:sz w:val="24"/>
                <w:highlight w:val="none"/>
              </w:rPr>
              <w:t>①“信用中国”网（</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ind w:firstLine="720"/>
              <w:rPr>
                <w:rFonts w:ascii="宋体" w:hAnsi="宋体" w:cs="宋体"/>
                <w:color w:val="auto"/>
                <w:sz w:val="24"/>
                <w:highlight w:val="none"/>
              </w:rPr>
            </w:pPr>
            <w:r>
              <w:rPr>
                <w:rFonts w:hint="eastAsia" w:ascii="宋体" w:hAnsi="宋体" w:cs="宋体"/>
                <w:color w:val="auto"/>
                <w:sz w:val="24"/>
                <w:highlight w:val="none"/>
              </w:rPr>
              <w:t>②中国政府采购网（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ind w:firstLine="720"/>
              <w:rPr>
                <w:rFonts w:ascii="宋体" w:hAnsi="宋体" w:cs="宋体"/>
                <w:color w:val="auto"/>
                <w:sz w:val="24"/>
                <w:highlight w:val="none"/>
              </w:rPr>
            </w:pPr>
            <w:r>
              <w:rPr>
                <w:rFonts w:hint="eastAsia" w:ascii="宋体" w:hAnsi="宋体" w:cs="宋体"/>
                <w:color w:val="auto"/>
                <w:sz w:val="24"/>
                <w:highlight w:val="none"/>
              </w:rPr>
              <w:t>③“信用江苏”网（www.jscredit.gov.cn）；</w:t>
            </w:r>
          </w:p>
          <w:p>
            <w:pPr>
              <w:ind w:firstLine="720"/>
              <w:rPr>
                <w:rFonts w:ascii="宋体" w:hAnsi="宋体" w:cs="宋体"/>
                <w:color w:val="auto"/>
                <w:sz w:val="24"/>
                <w:highlight w:val="none"/>
              </w:rPr>
            </w:pPr>
            <w:r>
              <w:rPr>
                <w:rFonts w:hint="eastAsia" w:ascii="宋体" w:hAnsi="宋体" w:cs="宋体"/>
                <w:color w:val="auto"/>
                <w:sz w:val="24"/>
                <w:highlight w:val="none"/>
              </w:rPr>
              <w:t xml:space="preserve">④“诚信徐州”网（ </w:t>
            </w:r>
            <w:r>
              <w:rPr>
                <w:color w:val="auto"/>
                <w:highlight w:val="none"/>
              </w:rPr>
              <w:fldChar w:fldCharType="begin"/>
            </w:r>
            <w:r>
              <w:rPr>
                <w:color w:val="auto"/>
                <w:highlight w:val="none"/>
              </w:rPr>
              <w:instrText xml:space="preserve"> HYPERLINK "http://www.xuzhoucredit.gov.cn/" </w:instrText>
            </w:r>
            <w:r>
              <w:rPr>
                <w:color w:val="auto"/>
                <w:highlight w:val="none"/>
              </w:rPr>
              <w:fldChar w:fldCharType="separate"/>
            </w:r>
            <w:r>
              <w:rPr>
                <w:rFonts w:hint="eastAsia" w:ascii="宋体" w:hAnsi="宋体" w:cs="宋体"/>
                <w:color w:val="auto"/>
                <w:sz w:val="24"/>
                <w:highlight w:val="none"/>
              </w:rPr>
              <w:t>http：//www.xuzhoucredit.gov.cn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ind w:firstLine="48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⑶</w:t>
            </w:r>
            <w:r>
              <w:rPr>
                <w:rFonts w:hint="eastAsia" w:ascii="宋体" w:hAnsi="宋体" w:cs="宋体"/>
                <w:color w:val="auto"/>
                <w:sz w:val="24"/>
                <w:highlight w:val="none"/>
              </w:rPr>
              <w:fldChar w:fldCharType="end"/>
            </w:r>
            <w:r>
              <w:rPr>
                <w:rFonts w:hint="eastAsia" w:ascii="宋体" w:hAnsi="宋体" w:cs="宋体"/>
                <w:color w:val="auto"/>
                <w:sz w:val="24"/>
                <w:highlight w:val="none"/>
              </w:rPr>
              <w:t>截止时点（查询环节）：评标结束前。</w:t>
            </w:r>
          </w:p>
          <w:p>
            <w:pPr>
              <w:ind w:firstLine="480"/>
              <w:rPr>
                <w:rFonts w:ascii="宋体" w:hAnsi="宋体" w:cs="宋体"/>
                <w:color w:val="auto"/>
                <w:sz w:val="24"/>
                <w:highlight w:val="none"/>
              </w:rPr>
            </w:pPr>
            <w:r>
              <w:rPr>
                <w:rFonts w:hint="eastAsia" w:ascii="宋体" w:hAnsi="宋体" w:cs="宋体"/>
                <w:color w:val="auto"/>
                <w:sz w:val="24"/>
                <w:highlight w:val="none"/>
              </w:rPr>
              <w:t>⑷信用信息查询记录和证据留存的具体方式：</w:t>
            </w:r>
          </w:p>
          <w:p>
            <w:pPr>
              <w:ind w:firstLine="720"/>
              <w:rPr>
                <w:rFonts w:ascii="宋体" w:hAnsi="宋体" w:cs="宋体"/>
                <w:color w:val="auto"/>
                <w:sz w:val="24"/>
                <w:highlight w:val="none"/>
              </w:rPr>
            </w:pPr>
            <w:r>
              <w:rPr>
                <w:rFonts w:hint="eastAsia" w:ascii="宋体" w:hAnsi="宋体" w:cs="宋体"/>
                <w:color w:val="auto"/>
                <w:sz w:val="24"/>
                <w:highlight w:val="none"/>
              </w:rPr>
              <w:t>网页截屏打印，与其他采购文件一并保存。</w:t>
            </w:r>
          </w:p>
          <w:p>
            <w:pPr>
              <w:ind w:firstLine="480"/>
              <w:rPr>
                <w:rFonts w:ascii="宋体" w:hAnsi="宋体" w:cs="宋体"/>
                <w:color w:val="auto"/>
                <w:sz w:val="24"/>
                <w:highlight w:val="none"/>
              </w:rPr>
            </w:pPr>
            <w:r>
              <w:rPr>
                <w:rFonts w:hint="eastAsia" w:ascii="宋体" w:hAnsi="宋体" w:cs="宋体"/>
                <w:color w:val="auto"/>
                <w:sz w:val="24"/>
                <w:highlight w:val="none"/>
              </w:rPr>
              <w:t>⑸信用信息的使用规则：</w:t>
            </w:r>
          </w:p>
          <w:p>
            <w:pPr>
              <w:ind w:firstLine="480"/>
              <w:rPr>
                <w:rFonts w:ascii="宋体" w:hAnsi="宋体" w:cs="宋体"/>
                <w:color w:val="auto"/>
                <w:sz w:val="24"/>
                <w:highlight w:val="none"/>
              </w:rPr>
            </w:pPr>
            <w:r>
              <w:rPr>
                <w:rFonts w:hint="eastAsia" w:ascii="宋体" w:hAnsi="宋体" w:cs="宋体"/>
                <w:color w:val="auto"/>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ind w:firstLine="480"/>
              <w:rPr>
                <w:rFonts w:ascii="宋体" w:hAnsi="宋体" w:cs="宋体"/>
                <w:color w:val="auto"/>
                <w:sz w:val="24"/>
                <w:highlight w:val="none"/>
              </w:rPr>
            </w:pPr>
            <w:r>
              <w:rPr>
                <w:rFonts w:hint="eastAsia" w:ascii="宋体" w:hAnsi="宋体" w:cs="宋体"/>
                <w:bCs/>
                <w:color w:val="auto"/>
                <w:sz w:val="24"/>
                <w:highlight w:val="none"/>
              </w:rPr>
              <w:t>供应商信用评价结果参考期限从项目开标之日前三年起算，具体按照《江苏省政府采购信用管理暂行办法》（苏财规[2018]18号）执行。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(七)</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招标代理服务费由中标人支付，标准不高于《招标代理服务收费标准》（见附件）。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二、招标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（九）1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color w:val="auto"/>
                <w:sz w:val="24"/>
                <w:highlight w:val="none"/>
              </w:rPr>
            </w:pPr>
            <w:r>
              <w:rPr>
                <w:rFonts w:hint="eastAsia" w:ascii="宋体" w:hAnsi="宋体" w:cs="宋体"/>
                <w:bCs/>
                <w:color w:val="auto"/>
                <w:sz w:val="24"/>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w:t>
            </w:r>
          </w:p>
          <w:p>
            <w:pPr>
              <w:rPr>
                <w:rFonts w:ascii="宋体" w:hAnsi="宋体" w:cs="宋体"/>
                <w:color w:val="auto"/>
                <w:sz w:val="24"/>
                <w:highlight w:val="none"/>
              </w:rPr>
            </w:pPr>
            <w:r>
              <w:rPr>
                <w:rFonts w:hint="eastAsia" w:ascii="宋体" w:hAnsi="宋体" w:cs="宋体"/>
                <w:bCs/>
                <w:color w:val="auto"/>
                <w:sz w:val="24"/>
                <w:highlight w:val="none"/>
              </w:rPr>
              <w:t>敬请各潜在投标人关注本项目的“更正（澄清）公告”，并通过“苏采云”系统重新下载更正（澄清）后的采购文件（后缀名为“.kedt”），离线编制投标文件，否则，将自行承担相应的风险。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（九）2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z w:val="24"/>
                <w:highlight w:val="none"/>
              </w:rPr>
            </w:pPr>
            <w:r>
              <w:rPr>
                <w:rFonts w:hint="eastAsia" w:ascii="宋体" w:hAnsi="宋体" w:cs="宋体"/>
                <w:color w:val="auto"/>
                <w:sz w:val="24"/>
                <w:highlight w:val="none"/>
              </w:rPr>
              <w:t>不安排现场考察。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（九）3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不安排开标前答疑会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三、投标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（十一）</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投标文件的语言为中文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十二</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36"/>
              <w:tabs>
                <w:tab w:val="left" w:pos="5760"/>
              </w:tabs>
              <w:spacing w:line="264" w:lineRule="auto"/>
              <w:jc w:val="left"/>
              <w:rPr>
                <w:rFonts w:ascii="宋体" w:hAnsi="宋体" w:cs="宋体"/>
                <w:color w:val="auto"/>
                <w:sz w:val="24"/>
                <w:highlight w:val="none"/>
              </w:rPr>
            </w:pPr>
            <w:r>
              <w:rPr>
                <w:rFonts w:hint="eastAsia" w:ascii="宋体" w:hAnsi="宋体" w:cs="宋体"/>
                <w:color w:val="auto"/>
                <w:sz w:val="24"/>
                <w:highlight w:val="none"/>
              </w:rPr>
              <w:t>投标人须用政府采购客户端工具导入“苏采云”系统下载的招标文件后，离线编制投标文件。招标文件、供应商操作手册及政府采购客户端工具可通过“苏采云”系统（网址：</w:t>
            </w:r>
            <w:r>
              <w:rPr>
                <w:color w:val="auto"/>
                <w:highlight w:val="none"/>
              </w:rPr>
              <w:fldChar w:fldCharType="begin"/>
            </w:r>
            <w:r>
              <w:rPr>
                <w:color w:val="auto"/>
                <w:highlight w:val="none"/>
              </w:rPr>
              <w:instrText xml:space="preserve"> HYPERLINK "http://jszfcg.jsczt.cn/" </w:instrText>
            </w:r>
            <w:r>
              <w:rPr>
                <w:color w:val="auto"/>
                <w:highlight w:val="none"/>
              </w:rPr>
              <w:fldChar w:fldCharType="separate"/>
            </w:r>
            <w:r>
              <w:rPr>
                <w:rFonts w:hint="eastAsia" w:ascii="宋体" w:hAnsi="宋体" w:cs="宋体"/>
                <w:color w:val="auto"/>
                <w:sz w:val="24"/>
                <w:highlight w:val="none"/>
              </w:rPr>
              <w:t>http://jszfcg.jsc</w:t>
            </w:r>
            <w:bookmarkStart w:id="0" w:name="_Hlt91509263"/>
            <w:bookmarkStart w:id="1" w:name="_Hlt91509264"/>
            <w:r>
              <w:rPr>
                <w:rFonts w:hint="eastAsia" w:ascii="宋体" w:hAnsi="宋体" w:cs="宋体"/>
                <w:color w:val="auto"/>
                <w:sz w:val="24"/>
                <w:highlight w:val="none"/>
              </w:rPr>
              <w:t>z</w:t>
            </w:r>
            <w:bookmarkEnd w:id="0"/>
            <w:bookmarkEnd w:id="1"/>
            <w:r>
              <w:rPr>
                <w:rFonts w:hint="eastAsia" w:ascii="宋体" w:hAnsi="宋体" w:cs="宋体"/>
                <w:color w:val="auto"/>
                <w:sz w:val="24"/>
                <w:highlight w:val="none"/>
              </w:rPr>
              <w:t>t.cn/</w:t>
            </w:r>
            <w:r>
              <w:rPr>
                <w:rFonts w:hint="eastAsia" w:ascii="宋体" w:hAnsi="宋体" w:cs="宋体"/>
                <w:color w:val="auto"/>
                <w:sz w:val="24"/>
                <w:highlight w:val="none"/>
              </w:rPr>
              <w:fldChar w:fldCharType="end"/>
            </w:r>
            <w:r>
              <w:rPr>
                <w:rFonts w:hint="eastAsia" w:ascii="宋体" w:hAnsi="宋体" w:cs="宋体"/>
                <w:color w:val="auto"/>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特别说明：政府采购客户端工具需要导出加密的投标文件（后缀名为zip）。投标文件不得超过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50M！（以系统为准）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79"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(十二)2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b/>
                <w:color w:val="auto"/>
                <w:sz w:val="24"/>
                <w:highlight w:val="none"/>
              </w:rPr>
              <w:t>线上投标文件编制要求：</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请按照以下要求（包括但不限于以下要求）制作：</w:t>
            </w:r>
          </w:p>
          <w:p>
            <w:pPr>
              <w:pBdr>
                <w:top w:val="none" w:color="000000" w:sz="0" w:space="0"/>
                <w:left w:val="none" w:color="000000" w:sz="0" w:space="0"/>
                <w:bottom w:val="none" w:color="000000" w:sz="0" w:space="0"/>
                <w:right w:val="none" w:color="000000" w:sz="0" w:space="0"/>
              </w:pBdr>
              <w:spacing w:line="264" w:lineRule="auto"/>
              <w:rPr>
                <w:rFonts w:ascii="宋体" w:hAnsi="宋体" w:cs="宋体"/>
                <w:b/>
                <w:bCs/>
                <w:color w:val="auto"/>
                <w:sz w:val="24"/>
                <w:highlight w:val="none"/>
              </w:rPr>
            </w:pPr>
            <w:r>
              <w:rPr>
                <w:rFonts w:hint="eastAsia" w:ascii="宋体" w:hAnsi="宋体" w:cs="宋体"/>
                <w:b/>
                <w:bCs/>
                <w:color w:val="auto"/>
                <w:sz w:val="24"/>
                <w:highlight w:val="none"/>
              </w:rPr>
              <w:t>一、基本目录</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1、目录</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2、《开标一览表》（加盖电子签章，政府采购客户端工具输入报价自动生成）。</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、投标人认为需要提供的其他资料（如有）</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b/>
                <w:color w:val="auto"/>
                <w:sz w:val="24"/>
                <w:highlight w:val="none"/>
              </w:rPr>
              <w:t>二、资格条件（1-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必须提供，否则投标无效）</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1、投标人合法有效的法人的营业执照(或事业单位法人证书)或其他组织应提供合法证明文件的原件扫描件(加盖电子签章)。</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cs="宋体"/>
                <w:color w:val="auto"/>
                <w:sz w:val="24"/>
                <w:highlight w:val="none"/>
              </w:rPr>
            </w:pPr>
            <w:r>
              <w:rPr>
                <w:rFonts w:hint="eastAsia" w:ascii="宋体" w:hAnsi="宋体" w:cs="宋体"/>
                <w:color w:val="auto"/>
                <w:sz w:val="24"/>
                <w:highlight w:val="none"/>
              </w:rPr>
              <w:t>2、财务状况报告：</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cs="宋体"/>
                <w:color w:val="auto"/>
                <w:sz w:val="24"/>
                <w:highlight w:val="none"/>
              </w:rPr>
            </w:pPr>
            <w:r>
              <w:rPr>
                <w:rFonts w:hint="eastAsia" w:ascii="宋体" w:hAnsi="宋体" w:cs="宋体"/>
                <w:color w:val="auto"/>
                <w:sz w:val="24"/>
                <w:highlight w:val="none"/>
              </w:rPr>
              <w:t>即提供投标人的本项目开标时间前六个月内（不含开标当月）任何日期的资产负债表和利润表月报表（扫描件）；或投标人基本开户银行出具的有效的资信证明（原件扫描件）；或财政部门认可的政府采购专业担保机构出具的有效的担保函（原件扫描件）；或合法有效的经第三方机构审计的年度财务审计报告（原件扫描件）（2021年或2022年度，应包括审计报告正文、资产负债表、现金流量表、利润表））；</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3、投标人的本项目开标时间前6个月内（不含开标当月）任何1月的依法缴纳税收和社会保障资金的相关材料扫描件；依法免税或不需要缴纳社会保障资金的投标人应提供相应其依法免税或不需要缴纳社会保障资金的证明文件扫描件；</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4、具备履行合同所必需的设备和专业技术能力的证明材料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rPr>
              <w:t>提供具备履行合同所必需的设备和专业技术能力的书面声明（格式见招标文件第七章《投标文件相关格式》）。</w:t>
            </w:r>
          </w:p>
          <w:p>
            <w:pPr>
              <w:spacing w:line="264" w:lineRule="auto"/>
              <w:rPr>
                <w:rFonts w:ascii="宋体" w:hAnsi="宋体" w:cs="宋体"/>
                <w:b/>
                <w:bCs/>
                <w:color w:val="auto"/>
                <w:sz w:val="24"/>
                <w:highlight w:val="none"/>
              </w:rPr>
            </w:pPr>
            <w:r>
              <w:rPr>
                <w:rFonts w:hint="eastAsia" w:ascii="宋体" w:hAnsi="宋体" w:cs="宋体"/>
                <w:color w:val="auto"/>
                <w:sz w:val="24"/>
                <w:highlight w:val="none"/>
              </w:rPr>
              <w:t>5、投标人参加政府采购活动前3年内在经营活动中没有重大违法记录的书面声明（加盖电子签章，格式见招标文件第七章《投标文件相关格式》）。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b/>
                <w:bCs/>
                <w:color w:val="auto"/>
                <w:sz w:val="24"/>
                <w:highlight w:val="none"/>
              </w:rPr>
            </w:pPr>
            <w:r>
              <w:rPr>
                <w:rFonts w:hint="eastAsia" w:ascii="宋体" w:hAnsi="宋体" w:cs="宋体"/>
                <w:b/>
                <w:bCs/>
                <w:color w:val="auto"/>
                <w:sz w:val="24"/>
                <w:highlight w:val="none"/>
              </w:rPr>
              <w:t>三、符合条件（必须提供，否则投标无效）</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（一）报价</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cs="宋体"/>
                <w:color w:val="auto"/>
                <w:sz w:val="24"/>
                <w:highlight w:val="none"/>
              </w:rPr>
            </w:pPr>
            <w:r>
              <w:rPr>
                <w:rFonts w:hint="eastAsia" w:ascii="宋体" w:hAnsi="宋体" w:cs="宋体"/>
                <w:color w:val="auto"/>
                <w:sz w:val="24"/>
                <w:highlight w:val="none"/>
              </w:rPr>
              <w:t>1、《开标一览表》（加盖电子签章，格式见招标文件第七章《投标文件相关格式》。）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color w:val="auto"/>
                <w:sz w:val="24"/>
                <w:szCs w:val="21"/>
                <w:highlight w:val="none"/>
                <w:lang w:val="en-US" w:eastAsia="zh-CN" w:bidi="ar-SA"/>
              </w:rPr>
            </w:pPr>
            <w:r>
              <w:rPr>
                <w:rFonts w:hint="eastAsia" w:ascii="宋体" w:hAnsi="宋体" w:cs="宋体"/>
                <w:color w:val="auto"/>
                <w:sz w:val="24"/>
                <w:szCs w:val="21"/>
                <w:highlight w:val="none"/>
                <w:lang w:val="en-US" w:eastAsia="zh-CN" w:bidi="ar-SA"/>
              </w:rPr>
              <w:t>2、</w:t>
            </w:r>
            <w:r>
              <w:rPr>
                <w:rFonts w:hint="eastAsia" w:ascii="宋体" w:hAnsi="宋体" w:eastAsia="宋体" w:cs="宋体"/>
                <w:color w:val="auto"/>
                <w:sz w:val="24"/>
                <w:szCs w:val="21"/>
                <w:highlight w:val="none"/>
                <w:lang w:val="en-US" w:eastAsia="zh-CN" w:bidi="ar-SA"/>
              </w:rPr>
              <w:t>《分项价格表》。</w:t>
            </w:r>
            <w:r>
              <w:rPr>
                <w:rFonts w:hint="eastAsia" w:ascii="宋体" w:hAnsi="宋体" w:cs="宋体"/>
                <w:color w:val="auto"/>
                <w:sz w:val="24"/>
                <w:highlight w:val="none"/>
              </w:rPr>
              <w:t>（加盖电子签章，格式见招标文件第七章《投标文件相关格式》。）</w:t>
            </w:r>
            <w:r>
              <w:rPr>
                <w:rFonts w:hint="eastAsia" w:ascii="宋体" w:hAnsi="宋体" w:eastAsia="宋体" w:cs="宋体"/>
                <w:color w:val="auto"/>
                <w:sz w:val="24"/>
                <w:szCs w:val="21"/>
                <w:highlight w:val="none"/>
                <w:lang w:val="en-US" w:eastAsia="zh-CN" w:bidi="ar-SA"/>
              </w:rPr>
              <w:t>。</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（二）商务资信</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1、《投标函》（加盖电子签章，格式见招标文件第七章《投标文件相关格式》。）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2、《授权委托书》（加盖电子签章，格式见招标文件第七章《投标文件相关格式》）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（三）技术响应</w:t>
            </w:r>
          </w:p>
          <w:p>
            <w:pPr>
              <w:pBdr>
                <w:top w:val="none" w:color="000000" w:sz="0" w:space="0"/>
                <w:left w:val="none" w:color="000000" w:sz="0" w:space="0"/>
                <w:bottom w:val="none" w:color="000000" w:sz="0" w:space="0"/>
                <w:right w:val="none" w:color="000000" w:sz="0" w:space="0"/>
              </w:pBdr>
              <w:spacing w:line="264" w:lineRule="auto"/>
              <w:rPr>
                <w:rFonts w:ascii="宋体" w:hAnsi="宋体" w:cs="宋体"/>
                <w:b/>
                <w:bCs/>
                <w:color w:val="auto"/>
                <w:sz w:val="24"/>
                <w:highlight w:val="none"/>
              </w:rPr>
            </w:pPr>
            <w:r>
              <w:rPr>
                <w:rFonts w:hint="eastAsia" w:ascii="宋体" w:hAnsi="宋体" w:cs="宋体"/>
                <w:color w:val="auto"/>
                <w:sz w:val="24"/>
                <w:highlight w:val="none"/>
              </w:rPr>
              <w:t>1、《偏离表》（加盖电子签章，格式见招标文件第七章《投标文件相关格式》。）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b/>
                <w:color w:val="auto"/>
                <w:sz w:val="24"/>
                <w:highlight w:val="none"/>
              </w:rPr>
              <w:t>四、综合评审评分项</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（一）技术部分</w:t>
            </w:r>
          </w:p>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val="0"/>
                <w:bCs w:val="0"/>
                <w:color w:val="000000"/>
                <w:sz w:val="24"/>
                <w:szCs w:val="24"/>
                <w:highlight w:val="none"/>
                <w:lang w:val="en-US" w:eastAsia="zh-CN"/>
              </w:rPr>
              <w:t>实施方案</w:t>
            </w:r>
            <w:r>
              <w:rPr>
                <w:rFonts w:hint="eastAsia" w:ascii="宋体" w:hAnsi="宋体" w:eastAsia="宋体" w:cs="宋体"/>
                <w:color w:val="auto"/>
                <w:sz w:val="24"/>
                <w:highlight w:val="none"/>
              </w:rPr>
              <w:t>（要求见招标文件第四章《评标标准》、第五章《采购需求》）；</w:t>
            </w:r>
          </w:p>
          <w:p>
            <w:pPr>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b w:val="0"/>
                <w:bCs w:val="0"/>
                <w:color w:val="000000"/>
                <w:sz w:val="24"/>
                <w:szCs w:val="24"/>
                <w:highlight w:val="none"/>
                <w:lang w:val="en-US" w:eastAsia="zh-CN"/>
              </w:rPr>
              <w:t>保障措施</w:t>
            </w:r>
            <w:r>
              <w:rPr>
                <w:rFonts w:hint="eastAsia" w:ascii="宋体" w:hAnsi="宋体" w:eastAsia="宋体" w:cs="宋体"/>
                <w:color w:val="auto"/>
                <w:sz w:val="24"/>
                <w:highlight w:val="none"/>
              </w:rPr>
              <w:t>（要求见招标文件第四章《评标标准》、第五章《采购需求》）</w:t>
            </w:r>
            <w:r>
              <w:rPr>
                <w:rFonts w:hint="eastAsia" w:ascii="宋体" w:hAnsi="宋体" w:eastAsia="宋体" w:cs="宋体"/>
                <w:color w:val="auto"/>
                <w:sz w:val="24"/>
                <w:highlight w:val="none"/>
                <w:lang w:eastAsia="zh-CN"/>
              </w:rPr>
              <w:t>。</w:t>
            </w:r>
          </w:p>
          <w:p>
            <w:pPr>
              <w:pStyle w:val="225"/>
              <w:spacing w:line="264" w:lineRule="auto"/>
              <w:ind w:left="0" w:right="0" w:firstLine="0"/>
              <w:rPr>
                <w:rFonts w:ascii="宋体" w:hAnsi="宋体" w:eastAsia="宋体" w:cs="宋体"/>
                <w:color w:val="auto"/>
                <w:sz w:val="24"/>
                <w:highlight w:val="none"/>
              </w:rPr>
            </w:pPr>
            <w:r>
              <w:rPr>
                <w:rFonts w:hint="eastAsia" w:ascii="宋体" w:hAnsi="宋体" w:eastAsia="宋体" w:cs="宋体"/>
                <w:color w:val="auto"/>
                <w:sz w:val="24"/>
                <w:highlight w:val="none"/>
              </w:rPr>
              <w:t>（二）商务部分</w:t>
            </w:r>
          </w:p>
          <w:p>
            <w:pPr>
              <w:jc w:val="both"/>
              <w:rPr>
                <w:rFonts w:hint="eastAsia" w:ascii="宋体" w:hAnsi="宋体" w:eastAsia="宋体" w:cs="宋体"/>
                <w:bCs/>
                <w:color w:val="auto"/>
                <w:sz w:val="24"/>
                <w:highlight w:val="none"/>
              </w:rPr>
            </w:pPr>
            <w:r>
              <w:rPr>
                <w:rFonts w:hint="eastAsia" w:ascii="宋体" w:hAnsi="宋体" w:cs="宋体"/>
                <w:color w:val="auto"/>
                <w:sz w:val="24"/>
                <w:highlight w:val="none"/>
              </w:rPr>
              <w:t>1、</w:t>
            </w:r>
            <w:r>
              <w:rPr>
                <w:rFonts w:hint="eastAsia" w:ascii="宋体" w:hAnsi="宋体" w:eastAsia="宋体" w:cs="宋体"/>
                <w:b w:val="0"/>
                <w:bCs w:val="0"/>
                <w:color w:val="000000"/>
                <w:sz w:val="24"/>
                <w:szCs w:val="24"/>
                <w:highlight w:val="none"/>
              </w:rPr>
              <w:t>投标人业绩</w:t>
            </w:r>
            <w:r>
              <w:rPr>
                <w:rFonts w:hint="eastAsia" w:ascii="宋体" w:hAnsi="宋体" w:eastAsia="宋体" w:cs="宋体"/>
                <w:bCs/>
                <w:color w:val="auto"/>
                <w:sz w:val="24"/>
                <w:highlight w:val="none"/>
              </w:rPr>
              <w:t>（要求见招标文件第四章《评标标准》）；</w:t>
            </w:r>
          </w:p>
          <w:p>
            <w:pPr>
              <w:jc w:val="both"/>
              <w:rPr>
                <w:rFonts w:hint="eastAsia" w:ascii="宋体" w:hAnsi="宋体" w:cs="宋体"/>
                <w:bCs/>
                <w:color w:val="auto"/>
                <w:sz w:val="24"/>
                <w:highlight w:val="none"/>
                <w:lang w:eastAsia="zh-CN"/>
              </w:rPr>
            </w:pPr>
            <w:r>
              <w:rPr>
                <w:rFonts w:hint="eastAsia" w:ascii="宋体" w:hAnsi="宋体" w:eastAsia="宋体" w:cs="宋体"/>
                <w:bCs/>
                <w:color w:val="auto"/>
                <w:sz w:val="24"/>
                <w:highlight w:val="none"/>
              </w:rPr>
              <w:t>2、</w:t>
            </w:r>
            <w:r>
              <w:rPr>
                <w:rFonts w:hint="eastAsia" w:ascii="宋体" w:hAnsi="宋体" w:eastAsia="宋体" w:cs="宋体"/>
                <w:b w:val="0"/>
                <w:bCs w:val="0"/>
                <w:color w:val="000000"/>
                <w:sz w:val="24"/>
                <w:szCs w:val="24"/>
                <w:highlight w:val="none"/>
              </w:rPr>
              <w:t>企业</w:t>
            </w:r>
            <w:r>
              <w:rPr>
                <w:rFonts w:hint="eastAsia" w:ascii="宋体" w:hAnsi="宋体" w:eastAsia="宋体" w:cs="宋体"/>
                <w:b w:val="0"/>
                <w:bCs w:val="0"/>
                <w:color w:val="000000"/>
                <w:sz w:val="24"/>
                <w:szCs w:val="24"/>
                <w:highlight w:val="none"/>
                <w:lang w:val="en-US" w:eastAsia="zh-CN"/>
              </w:rPr>
              <w:t>管理体系认证证书</w:t>
            </w:r>
            <w:r>
              <w:rPr>
                <w:rFonts w:hint="eastAsia" w:ascii="宋体" w:hAnsi="宋体" w:eastAsia="宋体" w:cs="宋体"/>
                <w:bCs/>
                <w:color w:val="auto"/>
                <w:sz w:val="24"/>
                <w:highlight w:val="none"/>
              </w:rPr>
              <w:t>（要求见招标文件第四章《评标标准》）</w:t>
            </w:r>
            <w:r>
              <w:rPr>
                <w:rFonts w:hint="eastAsia" w:ascii="宋体" w:hAnsi="宋体" w:cs="宋体"/>
                <w:bCs/>
                <w:color w:val="auto"/>
                <w:sz w:val="24"/>
                <w:highlight w:val="none"/>
                <w:lang w:eastAsia="zh-CN"/>
              </w:rPr>
              <w:t>；</w:t>
            </w:r>
          </w:p>
          <w:p>
            <w:pPr>
              <w:jc w:val="both"/>
              <w:rPr>
                <w:rFonts w:hint="eastAsia" w:ascii="宋体" w:hAnsi="宋体" w:eastAsia="宋体" w:cs="宋体"/>
                <w:b w:val="0"/>
                <w:bCs w:val="0"/>
                <w:color w:val="auto"/>
                <w:sz w:val="24"/>
                <w:szCs w:val="24"/>
                <w:highlight w:val="none"/>
                <w:lang w:val="en-US" w:eastAsia="zh-CN"/>
              </w:rPr>
            </w:pPr>
            <w:r>
              <w:rPr>
                <w:rFonts w:hint="eastAsia" w:cs="宋体"/>
                <w:bCs/>
                <w:color w:val="auto"/>
                <w:sz w:val="24"/>
                <w:highlight w:val="none"/>
                <w:lang w:val="en-US" w:eastAsia="zh-CN"/>
              </w:rPr>
              <w:t>3、</w:t>
            </w:r>
            <w:r>
              <w:rPr>
                <w:rFonts w:hint="eastAsia" w:ascii="宋体" w:hAnsi="宋体" w:eastAsia="宋体" w:cs="宋体"/>
                <w:b w:val="0"/>
                <w:bCs w:val="0"/>
                <w:color w:val="auto"/>
                <w:sz w:val="24"/>
                <w:szCs w:val="24"/>
                <w:highlight w:val="none"/>
                <w:lang w:val="en-US" w:eastAsia="zh-CN"/>
              </w:rPr>
              <w:t>项目负责人</w:t>
            </w:r>
            <w:r>
              <w:rPr>
                <w:rFonts w:hint="eastAsia" w:ascii="宋体" w:hAnsi="宋体" w:eastAsia="宋体" w:cs="宋体"/>
                <w:bCs/>
                <w:color w:val="auto"/>
                <w:sz w:val="24"/>
                <w:highlight w:val="none"/>
              </w:rPr>
              <w:t>（要求见招标文件第四章《评标标准》）；</w:t>
            </w:r>
          </w:p>
          <w:p>
            <w:pPr>
              <w:pStyle w:val="2"/>
              <w:ind w:left="0" w:leftChars="0" w:firstLine="0" w:firstLineChars="0"/>
              <w:rPr>
                <w:rFonts w:hint="eastAsia" w:eastAsia="宋体"/>
                <w:highlight w:val="none"/>
                <w:lang w:val="en-US" w:eastAsia="zh-CN"/>
              </w:rPr>
            </w:pPr>
            <w:r>
              <w:rPr>
                <w:rFonts w:hint="eastAsia" w:ascii="宋体" w:hAnsi="宋体" w:eastAsia="宋体" w:cs="宋体"/>
                <w:bCs/>
                <w:color w:val="auto"/>
                <w:sz w:val="24"/>
                <w:szCs w:val="21"/>
                <w:highlight w:val="none"/>
                <w:lang w:val="en-US" w:eastAsia="zh-CN" w:bidi="ar-SA"/>
              </w:rPr>
              <w:t>4</w:t>
            </w:r>
            <w:r>
              <w:rPr>
                <w:rFonts w:hint="eastAsia" w:cs="宋体"/>
                <w:bCs/>
                <w:color w:val="auto"/>
                <w:sz w:val="24"/>
                <w:szCs w:val="21"/>
                <w:highlight w:val="none"/>
                <w:lang w:val="en-US" w:eastAsia="zh-CN" w:bidi="ar-SA"/>
              </w:rPr>
              <w:t>、</w:t>
            </w:r>
            <w:r>
              <w:rPr>
                <w:rFonts w:hint="eastAsia" w:ascii="宋体" w:hAnsi="宋体" w:eastAsia="宋体" w:cs="宋体"/>
                <w:b w:val="0"/>
                <w:bCs w:val="0"/>
                <w:color w:val="000000"/>
                <w:sz w:val="24"/>
                <w:szCs w:val="24"/>
                <w:highlight w:val="none"/>
                <w:lang w:val="en-US" w:eastAsia="zh-CN" w:bidi="ar-SA"/>
              </w:rPr>
              <w:t>组织机构</w:t>
            </w:r>
            <w:r>
              <w:rPr>
                <w:rFonts w:hint="eastAsia" w:ascii="宋体" w:hAnsi="宋体" w:eastAsia="宋体" w:cs="宋体"/>
                <w:bCs/>
                <w:color w:val="auto"/>
                <w:sz w:val="24"/>
                <w:highlight w:val="none"/>
              </w:rPr>
              <w:t>（要求见招标文件第四章《评标标准》）</w:t>
            </w:r>
            <w:r>
              <w:rPr>
                <w:rFonts w:hint="eastAsia" w:cs="宋体"/>
                <w:bCs/>
                <w:color w:val="auto"/>
                <w:sz w:val="24"/>
                <w:highlight w:val="none"/>
                <w:lang w:eastAsia="zh-CN"/>
              </w:rPr>
              <w:t>。</w:t>
            </w:r>
          </w:p>
          <w:p>
            <w:pPr>
              <w:spacing w:line="264" w:lineRule="auto"/>
              <w:rPr>
                <w:rFonts w:ascii="宋体" w:hAnsi="宋体" w:cs="宋体"/>
                <w:b/>
                <w:color w:val="auto"/>
                <w:sz w:val="24"/>
                <w:highlight w:val="none"/>
              </w:rPr>
            </w:pPr>
            <w:r>
              <w:rPr>
                <w:rFonts w:hint="eastAsia" w:ascii="宋体" w:hAnsi="宋体" w:cs="宋体"/>
                <w:b/>
                <w:color w:val="auto"/>
                <w:sz w:val="24"/>
                <w:highlight w:val="none"/>
              </w:rPr>
              <w:t>五、报价折扣证明</w:t>
            </w:r>
          </w:p>
          <w:p>
            <w:pPr>
              <w:spacing w:line="264"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为中小企业（含中型、小型、微型企业，下同），提供《中小企业声明函》（加盖电子签章，格式见招标文件第七章《投标文件相关格式》）（必须提供，请填写完整）。”《中小企业声明函》查询渠道参考工业和信息化部发布的中小企业规模自测小程序。</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注：中小企业（含中型、小型、微型企业，下同），应当同时符合以下条件：</w:t>
            </w:r>
            <w:r>
              <w:rPr>
                <w:rFonts w:hint="eastAsia" w:ascii="宋体" w:hAnsi="宋体" w:cs="宋体"/>
                <w:color w:val="auto"/>
                <w:sz w:val="24"/>
                <w:highlight w:val="none"/>
              </w:rPr>
              <w:br w:type="textWrapping" w:clear="all"/>
            </w:r>
            <w:r>
              <w:rPr>
                <w:rFonts w:hint="eastAsia" w:ascii="宋体" w:hAnsi="宋体" w:cs="宋体"/>
                <w:color w:val="auto"/>
                <w:sz w:val="24"/>
                <w:highlight w:val="none"/>
              </w:rPr>
              <w:t>　 ① 符合中小企业划分标准；</w:t>
            </w:r>
            <w:r>
              <w:rPr>
                <w:rFonts w:hint="eastAsia" w:ascii="宋体" w:hAnsi="宋体" w:cs="宋体"/>
                <w:color w:val="auto"/>
                <w:sz w:val="24"/>
                <w:highlight w:val="none"/>
              </w:rPr>
              <w:br w:type="textWrapping" w:clear="all"/>
            </w:r>
            <w:r>
              <w:rPr>
                <w:rFonts w:hint="eastAsia" w:ascii="宋体" w:hAnsi="宋体" w:cs="宋体"/>
                <w:color w:val="auto"/>
                <w:sz w:val="24"/>
                <w:highlight w:val="none"/>
              </w:rPr>
              <w:t xml:space="preserve">   ② 投标人提供的服务全部由符合政策要求的中小企业承接的，提供《中小企业声明函》（加盖电子签章，格式见招标文件第七章《投标文件相关格式》）。</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具体以《政府采购促进中小企业发展管理办法》（财库[2020]46号）和《工业和信息化部、国家统计局、国家发展和改革委员会、财政部关于印发中小企业划型标准规定的通知》（工信部联企业[2011]300号）的规定为准。</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投标人为监狱企业的，提供省级以上监狱管理局、戒毒管理局（含新疆生产建设兵团）出具的属于监狱企业的证明文件原件扫描件。具体以《财政部 司法部关于政府采购支持监狱企业发展有关问题的通知》（财库〔2014〕68号）的规定为准。</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投标人为享受政府采购支持政策的残疾人福利性单位的，提供《残疾人福利性单位声明函》（加盖电子签章，格式见招标文件第七章《投标文件相关格式》）。</w:t>
            </w:r>
          </w:p>
          <w:p>
            <w:pPr>
              <w:spacing w:line="264" w:lineRule="auto"/>
              <w:rPr>
                <w:rFonts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pPr>
              <w:spacing w:line="264" w:lineRule="auto"/>
              <w:rPr>
                <w:rFonts w:ascii="宋体" w:hAnsi="宋体" w:cs="宋体"/>
                <w:color w:val="auto"/>
                <w:sz w:val="24"/>
                <w:highlight w:val="none"/>
              </w:rPr>
            </w:pPr>
            <w:r>
              <w:rPr>
                <w:rFonts w:hint="eastAsia" w:ascii="宋体" w:hAnsi="宋体" w:cs="宋体"/>
                <w:color w:val="auto"/>
                <w:sz w:val="24"/>
                <w:highlight w:val="none"/>
              </w:rPr>
              <w:t>　　（一）安置的残疾人占本单位在职职工人数的比例不低于25%（含25%），并且安置的残疾人人数不少于10人（含10人）；</w:t>
            </w:r>
          </w:p>
          <w:p>
            <w:pPr>
              <w:spacing w:line="264" w:lineRule="auto"/>
              <w:rPr>
                <w:rFonts w:ascii="宋体" w:hAnsi="宋体" w:cs="宋体"/>
                <w:color w:val="auto"/>
                <w:sz w:val="24"/>
                <w:highlight w:val="none"/>
              </w:rPr>
            </w:pPr>
            <w:r>
              <w:rPr>
                <w:rFonts w:hint="eastAsia" w:ascii="宋体" w:hAnsi="宋体" w:cs="宋体"/>
                <w:color w:val="auto"/>
                <w:sz w:val="24"/>
                <w:highlight w:val="none"/>
              </w:rPr>
              <w:t>　　（二）依法与安置的每位残疾人签订了一年以上（含一年）的劳动合同或服务协议；</w:t>
            </w:r>
          </w:p>
          <w:p>
            <w:pPr>
              <w:spacing w:line="264" w:lineRule="auto"/>
              <w:rPr>
                <w:rFonts w:ascii="宋体" w:hAnsi="宋体" w:cs="宋体"/>
                <w:color w:val="auto"/>
                <w:sz w:val="24"/>
                <w:highlight w:val="none"/>
              </w:rPr>
            </w:pPr>
            <w:r>
              <w:rPr>
                <w:rFonts w:hint="eastAsia" w:ascii="宋体" w:hAnsi="宋体" w:cs="宋体"/>
                <w:color w:val="auto"/>
                <w:sz w:val="24"/>
                <w:highlight w:val="none"/>
              </w:rPr>
              <w:t>　　（三）为安置的每位残疾人按月足额缴纳了基本养老保险、基本医疗保险、失业保险、工伤保险和生育保险等社会保险费；</w:t>
            </w:r>
          </w:p>
          <w:p>
            <w:pPr>
              <w:spacing w:line="264" w:lineRule="auto"/>
              <w:rPr>
                <w:rFonts w:ascii="宋体" w:hAnsi="宋体" w:cs="宋体"/>
                <w:color w:val="auto"/>
                <w:sz w:val="24"/>
                <w:highlight w:val="none"/>
              </w:rPr>
            </w:pPr>
            <w:r>
              <w:rPr>
                <w:rFonts w:hint="eastAsia" w:ascii="宋体" w:hAnsi="宋体" w:cs="宋体"/>
                <w:color w:val="auto"/>
                <w:sz w:val="24"/>
                <w:highlight w:val="none"/>
              </w:rPr>
              <w:t>　　（四）通过银行等金融机构向安置的每位残疾人，按月支付了不低于单位所在区县适用的经省级人民政府批准的月最低工资标准的工资；</w:t>
            </w:r>
          </w:p>
          <w:p>
            <w:pPr>
              <w:spacing w:line="264" w:lineRule="auto"/>
              <w:rPr>
                <w:rFonts w:ascii="宋体" w:hAnsi="宋体" w:cs="宋体"/>
                <w:color w:val="auto"/>
                <w:sz w:val="24"/>
                <w:highlight w:val="none"/>
              </w:rPr>
            </w:pPr>
            <w:r>
              <w:rPr>
                <w:rFonts w:hint="eastAsia" w:ascii="宋体" w:hAnsi="宋体" w:cs="宋体"/>
                <w:color w:val="auto"/>
                <w:sz w:val="24"/>
                <w:highlight w:val="none"/>
              </w:rPr>
              <w:t>　　（五）提供本单位制造的货物、承担的工程或者服务（以下简称产品），或者提供其他残疾人福利性单位制造的货物（不包括使用非残疾人福利性单位注册商标的货物）。</w:t>
            </w:r>
          </w:p>
          <w:p>
            <w:pPr>
              <w:spacing w:line="264" w:lineRule="auto"/>
              <w:rPr>
                <w:rFonts w:ascii="宋体" w:hAnsi="宋体" w:cs="宋体"/>
                <w:color w:val="auto"/>
                <w:sz w:val="24"/>
                <w:highlight w:val="none"/>
              </w:rPr>
            </w:pPr>
            <w:r>
              <w:rPr>
                <w:rFonts w:hint="eastAsia" w:ascii="宋体" w:hAnsi="宋体" w:cs="宋体"/>
                <w:color w:val="auto"/>
                <w:sz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64" w:lineRule="auto"/>
              <w:rPr>
                <w:rFonts w:ascii="宋体" w:hAnsi="宋体" w:cs="宋体"/>
                <w:b/>
                <w:color w:val="auto"/>
                <w:sz w:val="24"/>
                <w:highlight w:val="none"/>
              </w:rPr>
            </w:pPr>
            <w:r>
              <w:rPr>
                <w:rFonts w:hint="eastAsia" w:ascii="宋体" w:hAnsi="宋体" w:cs="宋体"/>
                <w:color w:val="auto"/>
                <w:sz w:val="24"/>
                <w:highlight w:val="none"/>
              </w:rPr>
              <w:t xml:space="preserve">   具体以《三部门联合发布关于促进残疾人就业政府采购政策的通知》（财库〔2017〕141号）规定为准。</w:t>
            </w:r>
          </w:p>
          <w:p>
            <w:pPr>
              <w:spacing w:line="264" w:lineRule="auto"/>
              <w:rPr>
                <w:rFonts w:ascii="宋体" w:hAnsi="宋体" w:cs="宋体"/>
                <w:color w:val="auto"/>
                <w:sz w:val="24"/>
                <w:highlight w:val="none"/>
              </w:rPr>
            </w:pPr>
            <w:r>
              <w:rPr>
                <w:rFonts w:hint="eastAsia" w:ascii="宋体" w:hAnsi="宋体" w:cs="宋体"/>
                <w:color w:val="auto"/>
                <w:sz w:val="24"/>
                <w:highlight w:val="none"/>
              </w:rPr>
              <w:t>注：</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1、投标人应对以上文件的合法性、真实性负责。</w:t>
            </w:r>
          </w:p>
          <w:p>
            <w:pPr>
              <w:spacing w:line="264" w:lineRule="auto"/>
              <w:ind w:firstLine="480"/>
              <w:rPr>
                <w:rFonts w:hint="eastAsia" w:ascii="宋体" w:hAnsi="宋体" w:cs="宋体"/>
                <w:color w:val="auto"/>
                <w:sz w:val="24"/>
                <w:highlight w:val="none"/>
              </w:rPr>
            </w:pPr>
            <w:r>
              <w:rPr>
                <w:rFonts w:hint="eastAsia" w:ascii="宋体" w:hAnsi="宋体" w:cs="宋体"/>
                <w:color w:val="auto"/>
                <w:sz w:val="24"/>
                <w:highlight w:val="none"/>
              </w:rPr>
              <w:t>2、签订合同前，中标人必须向采购人提交其投标文件中所有扫描件的原件，采购人核查无误后，签订合同。如中标人不能在采购人规定的时间内向采购人提供原件，将被采购人视为放弃中标资格。</w:t>
            </w:r>
          </w:p>
          <w:p>
            <w:pPr>
              <w:spacing w:line="264" w:lineRule="auto"/>
              <w:ind w:firstLine="480"/>
              <w:rPr>
                <w:rFonts w:ascii="宋体" w:hAnsi="宋体" w:cs="宋体"/>
                <w:bCs/>
                <w:color w:val="auto"/>
                <w:sz w:val="24"/>
                <w:highlight w:val="none"/>
              </w:rPr>
            </w:pPr>
            <w:r>
              <w:rPr>
                <w:rFonts w:hint="eastAsia" w:ascii="宋体" w:hAnsi="宋体" w:cs="宋体"/>
                <w:color w:val="auto"/>
                <w:sz w:val="24"/>
                <w:highlight w:val="none"/>
              </w:rPr>
              <w:t>3、线下纸质投标文件：中标人领取中标通知书时须向代理机构提交纸质胶装投标文件一正四副，后期招标人如有需要中标人仍需免费提供。</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(十三)2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商务条件见：</w:t>
            </w:r>
          </w:p>
          <w:p>
            <w:pPr>
              <w:spacing w:line="264" w:lineRule="auto"/>
              <w:rPr>
                <w:rFonts w:ascii="宋体" w:hAnsi="宋体" w:cs="宋体"/>
                <w:color w:val="auto"/>
                <w:sz w:val="24"/>
                <w:highlight w:val="none"/>
              </w:rPr>
            </w:pPr>
            <w:r>
              <w:rPr>
                <w:rFonts w:hint="eastAsia" w:ascii="宋体" w:hAnsi="宋体" w:cs="宋体"/>
                <w:color w:val="auto"/>
                <w:sz w:val="24"/>
                <w:highlight w:val="none"/>
              </w:rPr>
              <w:t>1.招标文件第四章《评标标准》中《评分细则》</w:t>
            </w:r>
          </w:p>
          <w:p>
            <w:pPr>
              <w:spacing w:line="264" w:lineRule="auto"/>
              <w:rPr>
                <w:rFonts w:ascii="宋体" w:hAnsi="宋体" w:cs="宋体"/>
                <w:bCs/>
                <w:color w:val="auto"/>
                <w:sz w:val="24"/>
                <w:highlight w:val="none"/>
              </w:rPr>
            </w:pPr>
            <w:r>
              <w:rPr>
                <w:rFonts w:hint="eastAsia" w:ascii="宋体" w:hAnsi="宋体" w:cs="宋体"/>
                <w:color w:val="auto"/>
                <w:sz w:val="24"/>
                <w:highlight w:val="none"/>
              </w:rPr>
              <w:t>2.招标文件第三章《投标资料表》中(十二)1和(十二)2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(十三)3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提供服务</w:t>
            </w:r>
            <w:r>
              <w:rPr>
                <w:rFonts w:hint="eastAsia" w:ascii="宋体" w:hAnsi="宋体" w:cs="宋体"/>
                <w:color w:val="auto"/>
                <w:sz w:val="24"/>
                <w:highlight w:val="none"/>
                <w:lang w:val="en-US" w:eastAsia="zh-CN"/>
              </w:rPr>
              <w:t>或交付成果报告</w:t>
            </w:r>
            <w:r>
              <w:rPr>
                <w:rFonts w:hint="eastAsia" w:ascii="宋体" w:hAnsi="宋体" w:cs="宋体"/>
                <w:color w:val="auto"/>
                <w:sz w:val="24"/>
                <w:highlight w:val="none"/>
              </w:rPr>
              <w:t>的时间见：招标文件第五章 《采购需求》及或招标文件第六章《拟签订的合同文本》。</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(十四)2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52"/>
              <w:rPr>
                <w:rFonts w:hint="eastAsia" w:ascii="宋体" w:hAnsi="宋体" w:eastAsia="宋体" w:cs="宋体"/>
                <w:b/>
                <w:bCs/>
                <w:color w:val="auto"/>
                <w:sz w:val="24"/>
                <w:highlight w:val="none"/>
              </w:rPr>
            </w:pPr>
            <w:r>
              <w:rPr>
                <w:rFonts w:hint="eastAsia" w:ascii="宋体" w:hAnsi="宋体" w:cs="宋体"/>
                <w:b/>
                <w:color w:val="auto"/>
                <w:sz w:val="24"/>
                <w:highlight w:val="none"/>
                <w:lang w:val="en-US" w:eastAsia="zh-CN"/>
              </w:rPr>
              <w:t>本项目不接受超过684万元（228万元/年）（最高限价）的报价</w:t>
            </w: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lang w:val="en-US" w:eastAsia="zh-CN"/>
              </w:rPr>
              <w:t>本项目报价包含本项目全部费用，</w:t>
            </w:r>
            <w:r>
              <w:rPr>
                <w:rFonts w:hint="eastAsia" w:ascii="宋体" w:hAnsi="宋体" w:eastAsia="宋体" w:cs="宋体"/>
                <w:b/>
                <w:bCs/>
                <w:color w:val="auto"/>
                <w:sz w:val="24"/>
                <w:highlight w:val="none"/>
              </w:rPr>
              <w:t>采购人不再支付报价以外的任何费用。</w:t>
            </w:r>
          </w:p>
          <w:p>
            <w:pPr>
              <w:pStyle w:val="252"/>
              <w:rPr>
                <w:color w:val="auto"/>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(十五)</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52"/>
              <w:rPr>
                <w:color w:val="auto"/>
                <w:highlight w:val="none"/>
              </w:rPr>
            </w:pPr>
            <w:r>
              <w:rPr>
                <w:rFonts w:hint="eastAsia" w:ascii="宋体" w:hAnsi="宋体" w:eastAsia="宋体" w:cs="宋体"/>
                <w:color w:val="auto"/>
                <w:sz w:val="24"/>
                <w:highlight w:val="none"/>
              </w:rPr>
              <w:t>投标货币：以人民币报价。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（十七）2（1）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b/>
                <w:bCs/>
                <w:color w:val="auto"/>
                <w:sz w:val="24"/>
                <w:highlight w:val="none"/>
              </w:rPr>
            </w:pPr>
            <w:r>
              <w:rPr>
                <w:rFonts w:ascii="宋体" w:hAnsi="宋体" w:cs="宋体"/>
                <w:b/>
                <w:bCs/>
                <w:color w:val="auto"/>
                <w:sz w:val="24"/>
                <w:highlight w:val="none"/>
              </w:rPr>
              <w:t>线上要求：投标人应当通过“苏采云”系统提交数据电文形式的投标文件（即电子投标）</w:t>
            </w:r>
            <w:r>
              <w:rPr>
                <w:rFonts w:hint="eastAsia" w:ascii="宋体" w:hAnsi="宋体" w:cs="宋体"/>
                <w:b/>
                <w:bCs/>
                <w:color w:val="auto"/>
                <w:sz w:val="24"/>
                <w:highlight w:val="none"/>
              </w:rPr>
              <w:t>。</w:t>
            </w:r>
          </w:p>
          <w:p>
            <w:pPr>
              <w:spacing w:line="264" w:lineRule="auto"/>
              <w:rPr>
                <w:rFonts w:ascii="宋体" w:hAnsi="宋体" w:cs="宋体"/>
                <w:b/>
                <w:bCs/>
                <w:color w:val="auto"/>
                <w:sz w:val="24"/>
                <w:highlight w:val="none"/>
              </w:rPr>
            </w:pPr>
            <w:r>
              <w:rPr>
                <w:rFonts w:hint="eastAsia" w:ascii="宋体" w:hAnsi="宋体" w:cs="宋体"/>
                <w:b/>
                <w:bCs/>
                <w:color w:val="auto"/>
                <w:sz w:val="24"/>
                <w:highlight w:val="none"/>
              </w:rPr>
              <w:t>特别说明：投标人通过“苏采云”系统提交政府采购客户端工具导出加密的投标文件（后缀名为zip）。投标文件不得超过350M！（以系统为准）</w:t>
            </w:r>
          </w:p>
          <w:p>
            <w:pPr>
              <w:spacing w:line="264" w:lineRule="auto"/>
              <w:rPr>
                <w:rFonts w:ascii="宋体" w:hAnsi="宋体" w:cs="宋体"/>
                <w:b/>
                <w:bCs/>
                <w:iCs/>
                <w:color w:val="auto"/>
                <w:sz w:val="24"/>
                <w:szCs w:val="32"/>
                <w:highlight w:val="none"/>
              </w:rPr>
            </w:pPr>
            <w:r>
              <w:rPr>
                <w:rFonts w:ascii="宋体" w:hAnsi="宋体" w:cs="宋体"/>
                <w:b/>
                <w:bCs/>
                <w:color w:val="auto"/>
                <w:sz w:val="24"/>
                <w:highlight w:val="none"/>
              </w:rPr>
              <w:t>投标文件的退还：</w:t>
            </w:r>
          </w:p>
          <w:p>
            <w:pPr>
              <w:spacing w:line="264" w:lineRule="auto"/>
              <w:rPr>
                <w:rFonts w:ascii="宋体" w:hAnsi="宋体" w:cs="宋体"/>
                <w:color w:val="auto"/>
                <w:sz w:val="24"/>
                <w:highlight w:val="none"/>
              </w:rPr>
            </w:pPr>
            <w:r>
              <w:rPr>
                <w:rFonts w:hint="eastAsia" w:ascii="宋体" w:hAnsi="宋体" w:cs="宋体"/>
                <w:b/>
                <w:bCs/>
                <w:iCs/>
                <w:color w:val="auto"/>
                <w:sz w:val="24"/>
                <w:szCs w:val="32"/>
                <w:highlight w:val="none"/>
              </w:rPr>
              <w:t>说明：本项目采用线上投标，即供应商投标文件从政府采购客户端工具制作通过“苏采云”系统提交，未提供线上投标文件的，投标无效。</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(十八)4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见招标文件第三章《投标资料表》中12.1和12.2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top"/>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(十八)</w:t>
            </w:r>
          </w:p>
        </w:tc>
        <w:tc>
          <w:tcPr>
            <w:tcW w:w="8730" w:type="dxa"/>
            <w:tcBorders>
              <w:top w:val="single" w:color="000000" w:sz="4" w:space="0"/>
              <w:left w:val="single" w:color="000000" w:sz="4" w:space="0"/>
              <w:bottom w:val="single" w:color="000000" w:sz="4" w:space="0"/>
              <w:right w:val="single" w:color="000000" w:sz="4" w:space="0"/>
            </w:tcBorders>
            <w:noWrap w:val="0"/>
            <w:vAlign w:val="top"/>
          </w:tcPr>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线上投标文件的密封、签署、盖章要求：</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一、投标文件的密封（加密）要求：</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投标人应当按照招标文件和“苏采云”系统的要求编制并加密投标文件。本项目投标人须通过“苏采云”系统提供的政府采购客户端工具（使用“CA数字证书”）对其数据电文形式的投标文件加密。</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二、投标文件的签署要求：见招标文件第七章《投标文件相关格式》。</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三、投标文件的盖章要求：见招标文件第三章《投标资料表》和招标文件第七章《投标文件相关格式》。投标人须通过“苏采云”系统提供的政府采购客户端工具（使用“CA数字证书”）加盖电子签章。</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说明：</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1、未进行线上投标并解密(因“苏采云”系统导致解密失败的除外)的，所导致的一切后果均由投标人承担。</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2、投标文件的签署要求：见招标文件第七章《投标文件相关格式》。</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3、投标文件的盖章要求：见招标文件第三章《投标资料表》和招标文件第七章《投标文件相关格式》。</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说明：投标人应凭CA数字证书以及自备的能够登录“苏采云”系统的电脑，在达到开标时间后，使用CA数字证书解密各自投标文件。</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投标人未按规定加密的投标文件，“苏采云”系统应当拒收并提示。</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(十九)</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ascii="宋体" w:hAnsi="宋体" w:cs="宋体"/>
                <w:color w:val="auto"/>
                <w:sz w:val="24"/>
                <w:highlight w:val="none"/>
              </w:rPr>
              <w:t>一、</w:t>
            </w:r>
            <w:r>
              <w:rPr>
                <w:rFonts w:hint="eastAsia" w:ascii="宋体" w:hAnsi="宋体" w:cs="宋体"/>
                <w:color w:val="auto"/>
                <w:sz w:val="24"/>
                <w:highlight w:val="none"/>
              </w:rPr>
              <w:t>投标文件提交时间：</w:t>
            </w:r>
            <w:r>
              <w:rPr>
                <w:rFonts w:hint="eastAsia" w:ascii="宋体" w:hAnsi="宋体" w:cs="宋体"/>
                <w:b/>
                <w:bCs/>
                <w:color w:val="auto"/>
                <w:sz w:val="24"/>
                <w:highlight w:val="none"/>
              </w:rPr>
              <w:t>202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03</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27</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点</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分</w:t>
            </w:r>
            <w:r>
              <w:rPr>
                <w:rFonts w:hint="eastAsia" w:ascii="宋体" w:hAnsi="宋体" w:cs="宋体"/>
                <w:b/>
                <w:bCs/>
                <w:color w:val="auto"/>
                <w:sz w:val="24"/>
                <w:highlight w:val="none"/>
                <w:lang w:val="en-US" w:eastAsia="zh-CN"/>
              </w:rPr>
              <w:t>前</w:t>
            </w:r>
            <w:r>
              <w:rPr>
                <w:rFonts w:ascii="宋体" w:hAnsi="宋体" w:cs="宋体"/>
                <w:color w:val="auto"/>
                <w:sz w:val="24"/>
                <w:highlight w:val="none"/>
              </w:rPr>
              <w:t>。</w:t>
            </w:r>
          </w:p>
          <w:p>
            <w:pPr>
              <w:spacing w:line="264" w:lineRule="auto"/>
              <w:rPr>
                <w:rFonts w:hint="default" w:ascii="宋体" w:hAnsi="宋体" w:cs="宋体"/>
                <w:b/>
                <w:bCs/>
                <w:color w:val="auto"/>
                <w:sz w:val="24"/>
                <w:highlight w:val="none"/>
                <w:lang w:val="en-US"/>
              </w:rPr>
            </w:pPr>
            <w:r>
              <w:rPr>
                <w:rFonts w:ascii="宋体" w:hAnsi="宋体" w:cs="宋体"/>
                <w:color w:val="auto"/>
                <w:sz w:val="24"/>
                <w:highlight w:val="none"/>
              </w:rPr>
              <w:t>二、</w:t>
            </w:r>
            <w:r>
              <w:rPr>
                <w:rFonts w:hint="eastAsia" w:ascii="宋体" w:hAnsi="宋体" w:cs="宋体"/>
                <w:color w:val="auto"/>
                <w:sz w:val="24"/>
                <w:highlight w:val="none"/>
              </w:rPr>
              <w:t>投标截止时间：</w:t>
            </w:r>
            <w:r>
              <w:rPr>
                <w:rFonts w:hint="eastAsia" w:ascii="宋体" w:hAnsi="宋体" w:cs="宋体"/>
                <w:b/>
                <w:bCs/>
                <w:color w:val="auto"/>
                <w:sz w:val="24"/>
                <w:highlight w:val="none"/>
              </w:rPr>
              <w:t>202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03</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27</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点</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分</w:t>
            </w:r>
          </w:p>
          <w:p>
            <w:pPr>
              <w:spacing w:line="264" w:lineRule="auto"/>
              <w:rPr>
                <w:rFonts w:ascii="宋体" w:hAnsi="宋体" w:cs="宋体"/>
                <w:color w:val="auto"/>
                <w:sz w:val="24"/>
                <w:highlight w:val="none"/>
              </w:rPr>
            </w:pPr>
            <w:r>
              <w:rPr>
                <w:rFonts w:ascii="宋体" w:hAnsi="宋体" w:cs="宋体"/>
                <w:color w:val="auto"/>
                <w:sz w:val="24"/>
                <w:highlight w:val="none"/>
              </w:rPr>
              <w:t>三、投标文件的提交与接收地点：投标人应当通过“苏采云”系统提交数据电文形式的投标文件（即电子投标），“苏采云”系统自动接收。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ascii="宋体" w:hAnsi="宋体"/>
                <w:color w:val="auto"/>
                <w:sz w:val="24"/>
                <w:highlight w:val="none"/>
              </w:rPr>
              <w:t>（二十）</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电子投标文件应由其法定代表人或法定代表人授权代表在规定的网上投标时间内，凭 CA 证书登陆“苏采云”在线编制投标文件（电子数据），并在投标截止时间之前上传投标文件。逾期提交的投标文件，“苏采云”系统将自动拒收。</w:t>
            </w:r>
          </w:p>
          <w:p>
            <w:pPr>
              <w:spacing w:line="264" w:lineRule="auto"/>
              <w:rPr>
                <w:rFonts w:ascii="宋体" w:hAnsi="宋体" w:cs="宋体"/>
                <w:color w:val="auto"/>
                <w:sz w:val="24"/>
                <w:highlight w:val="none"/>
              </w:rPr>
            </w:pPr>
            <w:r>
              <w:rPr>
                <w:rFonts w:ascii="宋体" w:hAnsi="宋体" w:cs="宋体"/>
                <w:color w:val="auto"/>
                <w:sz w:val="24"/>
                <w:highlight w:val="none"/>
              </w:rPr>
              <w:t>投标人应携带 CA 数字证书以及自备的能够登录“苏采云”系统的电脑在到达开标时间后，使用 CA 数字证书解密各自投标文件</w:t>
            </w:r>
            <w:r>
              <w:rPr>
                <w:rFonts w:hint="eastAsia" w:ascii="宋体" w:hAnsi="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top"/>
          </w:tcPr>
          <w:p>
            <w:pPr>
              <w:spacing w:line="288" w:lineRule="auto"/>
              <w:jc w:val="center"/>
              <w:rPr>
                <w:rFonts w:ascii="宋体" w:hAnsi="宋体" w:cs="宋体"/>
                <w:color w:val="auto"/>
                <w:sz w:val="24"/>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四、开标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(二十五)1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hint="eastAsia" w:ascii="宋体" w:hAnsi="宋体" w:cs="宋体"/>
                <w:b/>
                <w:bCs/>
                <w:color w:val="auto"/>
                <w:sz w:val="24"/>
                <w:highlight w:val="none"/>
                <w:lang w:val="en-US" w:eastAsia="zh-CN"/>
              </w:rPr>
            </w:pPr>
            <w:r>
              <w:rPr>
                <w:rFonts w:hint="eastAsia" w:ascii="宋体" w:hAnsi="宋体" w:cs="宋体"/>
                <w:b/>
                <w:color w:val="auto"/>
                <w:sz w:val="24"/>
                <w:highlight w:val="none"/>
              </w:rPr>
              <w:t>开标时间：</w:t>
            </w:r>
            <w:r>
              <w:rPr>
                <w:rFonts w:hint="eastAsia" w:ascii="宋体" w:hAnsi="宋体" w:cs="宋体"/>
                <w:b/>
                <w:bCs/>
                <w:color w:val="auto"/>
                <w:sz w:val="24"/>
                <w:highlight w:val="none"/>
              </w:rPr>
              <w:t>202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03</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27</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点</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分</w:t>
            </w:r>
          </w:p>
          <w:p>
            <w:pPr>
              <w:spacing w:line="264" w:lineRule="auto"/>
              <w:rPr>
                <w:rFonts w:ascii="宋体" w:hAnsi="宋体" w:cs="宋体"/>
                <w:color w:val="auto"/>
                <w:sz w:val="24"/>
                <w:highlight w:val="none"/>
              </w:rPr>
            </w:pPr>
            <w:r>
              <w:rPr>
                <w:rFonts w:hint="eastAsia" w:ascii="宋体" w:hAnsi="宋体" w:cs="宋体"/>
                <w:b/>
                <w:color w:val="auto"/>
                <w:sz w:val="24"/>
                <w:highlight w:val="none"/>
              </w:rPr>
              <w:t>开标地点：</w:t>
            </w:r>
            <w:r>
              <w:rPr>
                <w:rFonts w:ascii="宋体" w:hAnsi="宋体" w:cs="宋体"/>
                <w:color w:val="auto"/>
                <w:sz w:val="24"/>
                <w:highlight w:val="none"/>
              </w:rPr>
              <w:t>“苏采云”系统（网址：http://jszfcg.jsczt.cn/）“开标大厅”或进入徐州政府采购网（网址：http://czj.xz.gov.cn/Home/HomeIndex）-业务工作-用户登录，点击“苏采云”进入系统“开标大厅”。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(二十五)3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ascii="宋体" w:hAnsi="宋体" w:cs="宋体"/>
                <w:color w:val="auto"/>
                <w:sz w:val="24"/>
                <w:highlight w:val="none"/>
              </w:rPr>
              <w:t>线上开标时，“苏采云”系统自动提取所有投标文件，投标人按招标文件规定方式按时在线解密。本项目招标文件规定的投标人按时在线解密方式：“苏采云”系统</w:t>
            </w:r>
            <w:r>
              <w:rPr>
                <w:rFonts w:hint="eastAsia" w:ascii="宋体" w:hAnsi="宋体" w:cs="宋体"/>
                <w:color w:val="auto"/>
                <w:sz w:val="24"/>
                <w:highlight w:val="none"/>
              </w:rPr>
              <w:t>提示解密</w:t>
            </w:r>
            <w:r>
              <w:rPr>
                <w:rFonts w:ascii="宋体" w:hAnsi="宋体" w:cs="宋体"/>
                <w:color w:val="auto"/>
                <w:sz w:val="24"/>
                <w:highlight w:val="none"/>
              </w:rPr>
              <w:t>30分钟内，通过“苏采云”系统（使用“CA数字证书”）解密。</w:t>
            </w:r>
          </w:p>
          <w:p>
            <w:pPr>
              <w:spacing w:line="264" w:lineRule="auto"/>
              <w:rPr>
                <w:rFonts w:ascii="宋体" w:hAnsi="宋体" w:cs="宋体"/>
                <w:color w:val="auto"/>
                <w:sz w:val="24"/>
                <w:highlight w:val="none"/>
              </w:rPr>
            </w:pPr>
            <w:r>
              <w:rPr>
                <w:rFonts w:ascii="宋体" w:hAnsi="宋体" w:cs="宋体"/>
                <w:color w:val="auto"/>
                <w:sz w:val="24"/>
                <w:highlight w:val="none"/>
              </w:rPr>
              <w:t>所有投标人解密（或解密时间）结束后，“苏采云”系统生成开标记录并向社会公众公布，但依法应当保密的除外。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五、评标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(二十六)2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评标小组的组建：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w:t>
            </w:r>
            <w:r>
              <w:rPr>
                <w:rFonts w:hint="eastAsia" w:ascii="宋体" w:hAnsi="宋体" w:cs="宋体"/>
                <w:color w:val="auto"/>
                <w:sz w:val="24"/>
                <w:highlight w:val="none"/>
                <w:lang w:val="en-US" w:eastAsia="zh-CN"/>
              </w:rPr>
              <w:t>由</w:t>
            </w:r>
            <w:r>
              <w:rPr>
                <w:rFonts w:hint="eastAsia" w:ascii="宋体" w:hAnsi="宋体"/>
                <w:color w:val="auto"/>
                <w:sz w:val="24"/>
                <w:szCs w:val="24"/>
                <w:highlight w:val="none"/>
              </w:rPr>
              <w:t>采购人评委和政府采购专家组成（从《江苏省政府采购专家库》随机抽取）。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(二十七)</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采用综合评分法。各评标因素权数详见第四章《评标标准》中《评分细则》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(二十八)1</w:t>
            </w:r>
          </w:p>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1、推荐中标候选供应商名单。中标候选供应商数量应当根据采购需要确定，但必须按顺序排列中标候选供应商。</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2、采用综合评分法的，按评审后得分由高到低顺序排列。得分相同的，按投标报价由低到高顺序排列；投标报价得分相同的，按</w:t>
            </w:r>
            <w:r>
              <w:rPr>
                <w:rFonts w:hint="eastAsia" w:ascii="宋体" w:hAnsi="宋体" w:cs="宋体"/>
                <w:color w:val="auto"/>
                <w:sz w:val="24"/>
                <w:highlight w:val="none"/>
                <w:lang w:val="en-US" w:eastAsia="zh-CN"/>
              </w:rPr>
              <w:t>商务部分</w:t>
            </w:r>
            <w:r>
              <w:rPr>
                <w:rFonts w:hint="eastAsia" w:ascii="宋体" w:hAnsi="宋体" w:cs="宋体"/>
                <w:color w:val="auto"/>
                <w:sz w:val="24"/>
                <w:highlight w:val="none"/>
              </w:rPr>
              <w:t>得分由高到低顺序排列。投标报价且</w:t>
            </w:r>
            <w:r>
              <w:rPr>
                <w:rFonts w:hint="eastAsia" w:ascii="宋体" w:hAnsi="宋体" w:cs="宋体"/>
                <w:color w:val="auto"/>
                <w:sz w:val="24"/>
                <w:highlight w:val="none"/>
                <w:lang w:val="en-US" w:eastAsia="zh-CN"/>
              </w:rPr>
              <w:t>商务</w:t>
            </w:r>
            <w:r>
              <w:rPr>
                <w:rFonts w:hint="eastAsia" w:ascii="宋体" w:hAnsi="宋体" w:cs="宋体"/>
                <w:color w:val="auto"/>
                <w:sz w:val="24"/>
                <w:highlight w:val="none"/>
              </w:rPr>
              <w:t>得分相同的，按</w:t>
            </w:r>
            <w:r>
              <w:rPr>
                <w:rFonts w:hint="eastAsia" w:ascii="宋体" w:hAnsi="宋体" w:cs="宋体"/>
                <w:color w:val="auto"/>
                <w:sz w:val="24"/>
                <w:highlight w:val="none"/>
                <w:lang w:val="en-US" w:eastAsia="zh-CN"/>
              </w:rPr>
              <w:t>技术方案和项目实施</w:t>
            </w:r>
            <w:r>
              <w:rPr>
                <w:rFonts w:hint="eastAsia" w:ascii="宋体" w:hAnsi="宋体" w:cs="宋体"/>
                <w:color w:val="auto"/>
                <w:sz w:val="24"/>
                <w:highlight w:val="none"/>
              </w:rPr>
              <w:t>方案得分由高到低顺序排列。</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ascii="宋体" w:hAnsi="宋体" w:cs="宋体"/>
                <w:color w:val="auto"/>
                <w:sz w:val="22"/>
                <w:szCs w:val="22"/>
                <w:highlight w:val="none"/>
              </w:rPr>
              <w:t>（二十九）</w:t>
            </w:r>
          </w:p>
          <w:p>
            <w:pPr>
              <w:spacing w:line="288" w:lineRule="auto"/>
              <w:jc w:val="center"/>
              <w:rPr>
                <w:rFonts w:ascii="宋体" w:hAnsi="宋体" w:cs="宋体"/>
                <w:color w:val="auto"/>
                <w:sz w:val="22"/>
                <w:szCs w:val="22"/>
                <w:highlight w:val="none"/>
              </w:rPr>
            </w:pPr>
            <w:r>
              <w:rPr>
                <w:rFonts w:ascii="宋体" w:hAnsi="宋体" w:cs="宋体"/>
                <w:color w:val="auto"/>
                <w:sz w:val="22"/>
                <w:szCs w:val="22"/>
                <w:highlight w:val="none"/>
              </w:rPr>
              <w:t>（4）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ind w:firstLine="480"/>
              <w:jc w:val="left"/>
              <w:rPr>
                <w:rFonts w:ascii="宋体" w:hAnsi="宋体" w:cs="宋体"/>
                <w:color w:val="auto"/>
                <w:sz w:val="24"/>
                <w:highlight w:val="none"/>
              </w:rPr>
            </w:pPr>
            <w:r>
              <w:rPr>
                <w:rFonts w:ascii="宋体" w:hAnsi="宋体" w:cs="宋体"/>
                <w:color w:val="auto"/>
                <w:sz w:val="24"/>
                <w:highlight w:val="none"/>
              </w:rPr>
              <w:t>1.评标中需要投标人对投标文件澄清或者说明的，应当通过“苏采云”系统交换数据电文。在评标期间，请投标人保持在线。</w:t>
            </w:r>
          </w:p>
          <w:p>
            <w:pPr>
              <w:spacing w:line="264" w:lineRule="auto"/>
              <w:ind w:firstLine="480"/>
              <w:jc w:val="left"/>
              <w:rPr>
                <w:rFonts w:ascii="宋体" w:hAnsi="宋体" w:cs="宋体"/>
                <w:color w:val="auto"/>
                <w:sz w:val="24"/>
                <w:highlight w:val="none"/>
              </w:rPr>
            </w:pPr>
            <w:r>
              <w:rPr>
                <w:rFonts w:ascii="宋体" w:hAnsi="宋体" w:cs="宋体"/>
                <w:color w:val="auto"/>
                <w:sz w:val="24"/>
                <w:highlight w:val="none"/>
              </w:rPr>
              <w:t>2.对于投标文件中含义不明确、同类问题表述不一致或者有明显文字和计算错误的内容，评标委员会通过“苏采云”系统要求投标人作出必要的澄清、说明或者补正，并规定回复时间。</w:t>
            </w:r>
          </w:p>
          <w:p>
            <w:pPr>
              <w:spacing w:line="264" w:lineRule="auto"/>
              <w:ind w:firstLine="480"/>
              <w:jc w:val="left"/>
              <w:rPr>
                <w:rFonts w:ascii="宋体" w:hAnsi="宋体" w:cs="宋体"/>
                <w:color w:val="auto"/>
                <w:sz w:val="24"/>
                <w:highlight w:val="none"/>
              </w:rPr>
            </w:pPr>
            <w:r>
              <w:rPr>
                <w:rFonts w:ascii="宋体" w:hAnsi="宋体" w:cs="宋体"/>
                <w:color w:val="auto"/>
                <w:sz w:val="24"/>
                <w:highlight w:val="none"/>
              </w:rPr>
              <w:t>3.投标人的澄清、说明或者补正应当采用通过“苏采云”系统（使用“CA数字证书”</w:t>
            </w:r>
            <w:r>
              <w:rPr>
                <w:rFonts w:hint="eastAsia" w:ascii="宋体" w:hAnsi="宋体" w:cs="宋体"/>
                <w:color w:val="auto"/>
                <w:sz w:val="24"/>
                <w:highlight w:val="none"/>
              </w:rPr>
              <w:t>，</w:t>
            </w:r>
            <w:r>
              <w:rPr>
                <w:rFonts w:ascii="宋体" w:hAnsi="宋体" w:cs="宋体"/>
                <w:color w:val="auto"/>
                <w:sz w:val="24"/>
                <w:highlight w:val="none"/>
              </w:rPr>
              <w:t>加盖电子签章）形式。投标人没有在规定的回复时间内作出必要的澄清、说明或者补正，评标委员会将认为投标人拒绝作出必要的澄清、说明或者补正，并承担相应的后果和法律责任。</w:t>
            </w:r>
          </w:p>
          <w:p>
            <w:pPr>
              <w:spacing w:line="264" w:lineRule="auto"/>
              <w:jc w:val="left"/>
              <w:rPr>
                <w:rFonts w:ascii="宋体" w:hAnsi="宋体" w:cs="宋体"/>
                <w:color w:val="auto"/>
                <w:sz w:val="24"/>
                <w:highlight w:val="none"/>
              </w:rPr>
            </w:pPr>
            <w:r>
              <w:rPr>
                <w:rFonts w:ascii="宋体" w:hAnsi="宋体" w:cs="宋体"/>
                <w:color w:val="auto"/>
                <w:sz w:val="24"/>
                <w:highlight w:val="none"/>
              </w:rPr>
              <w:t>特别说明：“苏采云”系统通过“江苏省政府采购一体化不见面开标大厅”提醒投标人。投标人自行查看，投标人因自身原因不及时查看导致没收到信息，“苏采云”系统不承担任何责任。</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七、采购合同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(三十七)1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采购人与中标、成交供应商应当在中标、成交通知书发出之日起30日内，按照采购文件确定的事项签订采购合同。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（三十八）</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 xml:space="preserve">履约保证金缴纳方式、时间及退款具体要求详见合同条款。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(四十)</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19"/>
              <w:spacing w:beforeAutospacing="0" w:afterAutospacing="0" w:line="264" w:lineRule="auto"/>
              <w:ind w:firstLine="480"/>
              <w:jc w:val="both"/>
              <w:rPr>
                <w:color w:val="auto"/>
                <w:sz w:val="28"/>
                <w:szCs w:val="28"/>
                <w:highlight w:val="none"/>
              </w:rPr>
            </w:pPr>
            <w:r>
              <w:rPr>
                <w:rFonts w:hint="eastAsia" w:ascii="宋体" w:hAnsi="宋体" w:cs="宋体"/>
                <w:color w:val="auto"/>
                <w:highlight w:val="none"/>
              </w:rPr>
              <w:t>1、供应商认为采购文件、采购过程和中标、成交结果使自己的权益受到损害的，可以在知道或者应知其权益受到损害之日起七个工作日内，以书面形式向采购人或采购代理机构提出质疑。</w:t>
            </w:r>
            <w:r>
              <w:rPr>
                <w:rFonts w:hint="eastAsia" w:ascii="宋体" w:hAnsi="宋体" w:cs="宋体"/>
                <w:color w:val="auto"/>
                <w:highlight w:val="none"/>
              </w:rPr>
              <w:br w:type="textWrapping" w:clear="all"/>
            </w:r>
            <w:r>
              <w:rPr>
                <w:rFonts w:hint="eastAsia" w:ascii="宋体" w:hAnsi="宋体" w:cs="宋体"/>
                <w:color w:val="auto"/>
                <w:highlight w:val="none"/>
              </w:rPr>
              <w:t xml:space="preserve">    2、质疑和投诉按《政府采购质疑和投诉办法》执行，供应商在法定质疑期内一次性提出针对同一采购程序环节的质疑。</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3、质疑时效期间的计算：（1）对采购文件提出质疑的，为收到采购文件之日或采购文件公告期限届满之日；（2）对招标过程提出质疑的，为招标程序各环节结束之日；（3）对成交结果提出质疑的，为成交公告期限届满之日。</w:t>
            </w:r>
          </w:p>
          <w:p>
            <w:pPr>
              <w:spacing w:line="264"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质疑接收人：</w:t>
            </w:r>
            <w:r>
              <w:rPr>
                <w:rFonts w:hint="eastAsia" w:ascii="宋体" w:hAnsi="宋体" w:cs="宋体"/>
                <w:color w:val="auto"/>
                <w:sz w:val="24"/>
                <w:highlight w:val="none"/>
                <w:lang w:val="en-US" w:eastAsia="zh-CN"/>
              </w:rPr>
              <w:t>柴莉</w:t>
            </w:r>
            <w:r>
              <w:rPr>
                <w:rFonts w:hint="eastAsia" w:ascii="宋体" w:hAnsi="宋体" w:cs="宋体"/>
                <w:color w:val="auto"/>
                <w:sz w:val="24"/>
                <w:highlight w:val="none"/>
              </w:rPr>
              <w:t xml:space="preserve">   联系电话：</w:t>
            </w:r>
            <w:r>
              <w:rPr>
                <w:rFonts w:hint="eastAsia" w:ascii="宋体" w:hAnsi="宋体" w:cs="宋体"/>
                <w:color w:val="auto"/>
                <w:sz w:val="24"/>
                <w:highlight w:val="none"/>
                <w:lang w:eastAsia="zh-CN"/>
              </w:rPr>
              <w:t>0516-83836677</w:t>
            </w:r>
          </w:p>
          <w:p>
            <w:pPr>
              <w:spacing w:line="264"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徐州市云龙区郭庄路世茂广场SOHO3号楼17楼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附加说明</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中标人在收到中标通知书时，须向采购代理机构提交《开标一览表》和《分项价格表》的数据文件（WORD格式）。</w:t>
            </w:r>
          </w:p>
        </w:tc>
      </w:tr>
    </w:tbl>
    <w:p>
      <w:pPr>
        <w:rPr>
          <w:rFonts w:ascii="宋体" w:hAnsi="宋体" w:cs="宋体"/>
          <w:color w:val="auto"/>
          <w:sz w:val="30"/>
          <w:szCs w:val="30"/>
          <w:highlight w:val="none"/>
        </w:rPr>
        <w:sectPr>
          <w:headerReference r:id="rId5" w:type="default"/>
          <w:footerReference r:id="rId6" w:type="default"/>
          <w:pgSz w:w="11906" w:h="16838"/>
          <w:pgMar w:top="1440" w:right="1080" w:bottom="1440" w:left="1080" w:header="851" w:footer="992" w:gutter="0"/>
          <w:cols w:space="1701" w:num="1"/>
          <w:docGrid w:linePitch="360" w:charSpace="0"/>
        </w:sectPr>
      </w:pPr>
    </w:p>
    <w:p>
      <w:pPr>
        <w:rPr>
          <w:rFonts w:ascii="宋体" w:hAnsi="宋体" w:cs="宋体"/>
          <w:color w:val="auto"/>
          <w:sz w:val="24"/>
          <w:highlight w:val="none"/>
        </w:rPr>
      </w:pPr>
      <w:r>
        <w:rPr>
          <w:rFonts w:hint="eastAsia" w:ascii="宋体" w:hAnsi="宋体" w:cs="宋体"/>
          <w:color w:val="auto"/>
          <w:sz w:val="24"/>
          <w:highlight w:val="none"/>
        </w:rPr>
        <w:br w:type="page" w:clear="all"/>
      </w:r>
    </w:p>
    <w:p>
      <w:pPr>
        <w:rPr>
          <w:rFonts w:ascii="宋体" w:hAnsi="宋体" w:cs="宋体"/>
          <w:color w:val="auto"/>
          <w:sz w:val="24"/>
          <w:highlight w:val="none"/>
        </w:rPr>
      </w:pPr>
      <w:r>
        <w:rPr>
          <w:rFonts w:hint="eastAsia" w:ascii="宋体" w:hAnsi="宋体" w:cs="宋体"/>
          <w:color w:val="auto"/>
          <w:sz w:val="24"/>
          <w:highlight w:val="none"/>
        </w:rPr>
        <w:t>附件：</w:t>
      </w:r>
    </w:p>
    <w:p>
      <w:pPr>
        <w:spacing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招标代理服务收费标准</w:t>
      </w:r>
    </w:p>
    <w:p>
      <w:pPr>
        <w:pStyle w:val="206"/>
        <w:rPr>
          <w:color w:val="auto"/>
          <w:highlight w:val="none"/>
        </w:rPr>
      </w:pPr>
    </w:p>
    <w:tbl>
      <w:tblPr>
        <w:tblStyle w:val="35"/>
        <w:tblW w:w="830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320"/>
        <w:gridCol w:w="1260"/>
        <w:gridCol w:w="1311"/>
        <w:gridCol w:w="197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44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中标金额</w:t>
            </w:r>
          </w:p>
        </w:tc>
        <w:tc>
          <w:tcPr>
            <w:tcW w:w="132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w:t>
            </w:r>
          </w:p>
        </w:tc>
        <w:tc>
          <w:tcPr>
            <w:tcW w:w="126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w:t>
            </w:r>
          </w:p>
        </w:tc>
        <w:tc>
          <w:tcPr>
            <w:tcW w:w="131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w:t>
            </w:r>
          </w:p>
        </w:tc>
        <w:tc>
          <w:tcPr>
            <w:tcW w:w="197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收费上</w:t>
            </w:r>
            <w:r>
              <w:rPr>
                <w:rFonts w:hint="eastAsia" w:ascii="宋体" w:hAnsi="宋体" w:eastAsia="宋体" w:cs="宋体"/>
                <w:color w:val="000000"/>
                <w:kern w:val="0"/>
                <w:sz w:val="24"/>
                <w:szCs w:val="24"/>
                <w:lang w:val="en-US" w:eastAsia="zh-CN"/>
              </w:rPr>
              <w:t>下</w:t>
            </w:r>
            <w:r>
              <w:rPr>
                <w:rFonts w:hint="eastAsia" w:ascii="宋体" w:hAnsi="宋体" w:eastAsia="宋体" w:cs="宋体"/>
                <w:color w:val="000000"/>
                <w:kern w:val="0"/>
                <w:sz w:val="24"/>
                <w:szCs w:val="24"/>
              </w:rPr>
              <w:t>限</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100万以下</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9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最低5千元</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最高15万元</w:t>
            </w:r>
          </w:p>
          <w:p>
            <w:pPr>
              <w:keepNext w:val="0"/>
              <w:keepLines w:val="0"/>
              <w:pageBreakBefore w:val="0"/>
              <w:widowControl/>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color w:val="000000"/>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100万</w:t>
            </w: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500万</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0.80%</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0.70%</w:t>
            </w:r>
          </w:p>
        </w:tc>
        <w:tc>
          <w:tcPr>
            <w:tcW w:w="19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500万</w:t>
            </w: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1000万</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0.80%</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0.45%</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0.55%</w:t>
            </w:r>
          </w:p>
        </w:tc>
        <w:tc>
          <w:tcPr>
            <w:tcW w:w="19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l000万</w:t>
            </w: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5000万</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0.50%</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0.35%</w:t>
            </w:r>
          </w:p>
        </w:tc>
        <w:tc>
          <w:tcPr>
            <w:tcW w:w="19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5000万</w:t>
            </w: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l亿</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0.10%</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0.20%</w:t>
            </w:r>
          </w:p>
        </w:tc>
        <w:tc>
          <w:tcPr>
            <w:tcW w:w="19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1亿</w:t>
            </w: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5亿</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0.05%</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0.05%</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0.05%</w:t>
            </w:r>
          </w:p>
        </w:tc>
        <w:tc>
          <w:tcPr>
            <w:tcW w:w="19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5亿</w:t>
            </w: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10亿</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0.035%</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0.035%</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0.035%</w:t>
            </w:r>
          </w:p>
        </w:tc>
        <w:tc>
          <w:tcPr>
            <w:tcW w:w="19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10亿</w:t>
            </w: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50亿</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0.008%</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0.008%</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0.008%</w:t>
            </w:r>
          </w:p>
        </w:tc>
        <w:tc>
          <w:tcPr>
            <w:tcW w:w="19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50亿</w:t>
            </w:r>
            <w:r>
              <w:rPr>
                <w:rFonts w:hint="eastAsia" w:ascii="宋体" w:hAnsi="宋体" w:eastAsia="宋体" w:cs="宋体"/>
                <w:color w:val="333333"/>
                <w:kern w:val="0"/>
                <w:sz w:val="24"/>
                <w:szCs w:val="24"/>
                <w:lang w:val="en-US" w:eastAsia="zh-CN"/>
              </w:rPr>
              <w:t>以上</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0.006%</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0.006%</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0.006%</w:t>
            </w:r>
          </w:p>
        </w:tc>
        <w:tc>
          <w:tcPr>
            <w:tcW w:w="19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4"/>
                <w:szCs w:val="24"/>
              </w:rPr>
            </w:pPr>
          </w:p>
        </w:tc>
      </w:tr>
    </w:tbl>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华文仿宋" w:hAnsi="华文仿宋" w:eastAsia="华文仿宋" w:cs="华文仿宋"/>
          <w:color w:val="000000"/>
          <w:kern w:val="0"/>
          <w:sz w:val="32"/>
          <w:szCs w:val="32"/>
        </w:rPr>
      </w:pPr>
      <w:r>
        <w:rPr>
          <w:rFonts w:hint="eastAsia" w:ascii="宋体" w:hAnsi="宋体" w:eastAsia="宋体" w:cs="宋体"/>
          <w:color w:val="000000"/>
          <w:kern w:val="0"/>
          <w:sz w:val="24"/>
          <w:szCs w:val="24"/>
        </w:rPr>
        <w:t>说明：</w:t>
      </w:r>
    </w:p>
    <w:p>
      <w:pPr>
        <w:keepNext w:val="0"/>
        <w:keepLines w:val="0"/>
        <w:pageBreakBefore w:val="0"/>
        <w:widowControl/>
        <w:kinsoku/>
        <w:wordWrap/>
        <w:overflowPunct/>
        <w:topLinePunct w:val="0"/>
        <w:autoSpaceDE/>
        <w:autoSpaceDN/>
        <w:bidi w:val="0"/>
        <w:adjustRightInd/>
        <w:snapToGrid/>
        <w:spacing w:line="240" w:lineRule="auto"/>
        <w:ind w:firstLine="580" w:firstLineChars="242"/>
        <w:textAlignment w:val="auto"/>
        <w:rPr>
          <w:rFonts w:hint="eastAsia" w:ascii="宋体" w:hAnsi="宋体" w:eastAsia="宋体" w:cs="宋体"/>
          <w:color w:val="FF0000"/>
          <w:sz w:val="24"/>
          <w:szCs w:val="24"/>
          <w:lang w:val="en-US" w:eastAsia="zh-CN"/>
        </w:rPr>
      </w:pPr>
      <w:r>
        <w:rPr>
          <w:rFonts w:hint="eastAsia" w:ascii="宋体" w:hAnsi="宋体" w:eastAsia="宋体" w:cs="宋体"/>
          <w:color w:val="000000"/>
          <w:sz w:val="24"/>
          <w:szCs w:val="24"/>
        </w:rPr>
        <w:t>1.按上表计算的收费为代理服务全过程的收费金额。</w:t>
      </w:r>
      <w:r>
        <w:rPr>
          <w:rFonts w:hint="eastAsia" w:ascii="宋体" w:hAnsi="宋体" w:eastAsia="宋体" w:cs="宋体"/>
          <w:color w:val="000000"/>
          <w:sz w:val="24"/>
          <w:szCs w:val="24"/>
          <w:lang w:val="en-US" w:eastAsia="zh-CN"/>
        </w:rPr>
        <w:t>各社会代理机构</w:t>
      </w:r>
      <w:r>
        <w:rPr>
          <w:rFonts w:hint="eastAsia" w:ascii="宋体" w:hAnsi="宋体" w:eastAsia="宋体" w:cs="宋体"/>
          <w:color w:val="000000"/>
          <w:sz w:val="24"/>
          <w:szCs w:val="24"/>
        </w:rPr>
        <w:t>不</w:t>
      </w:r>
      <w:r>
        <w:rPr>
          <w:rFonts w:hint="eastAsia" w:ascii="宋体" w:hAnsi="宋体" w:eastAsia="宋体" w:cs="宋体"/>
          <w:color w:val="000000"/>
          <w:sz w:val="24"/>
          <w:szCs w:val="24"/>
          <w:lang w:val="en-US" w:eastAsia="zh-CN"/>
        </w:rPr>
        <w:t>再</w:t>
      </w:r>
      <w:r>
        <w:rPr>
          <w:rFonts w:hint="eastAsia" w:ascii="宋体" w:hAnsi="宋体" w:eastAsia="宋体" w:cs="宋体"/>
          <w:color w:val="000000"/>
          <w:sz w:val="24"/>
          <w:szCs w:val="24"/>
        </w:rPr>
        <w:t>收取采购文件制作售卖费用。</w:t>
      </w:r>
    </w:p>
    <w:p>
      <w:pPr>
        <w:keepNext w:val="0"/>
        <w:keepLines w:val="0"/>
        <w:pageBreakBefore w:val="0"/>
        <w:tabs>
          <w:tab w:val="left" w:pos="840"/>
        </w:tabs>
        <w:kinsoku/>
        <w:wordWrap/>
        <w:overflowPunct/>
        <w:topLinePunct w:val="0"/>
        <w:autoSpaceDE/>
        <w:autoSpaceDN/>
        <w:bidi w:val="0"/>
        <w:adjustRightInd/>
        <w:snapToGrid/>
        <w:spacing w:line="240" w:lineRule="auto"/>
        <w:ind w:firstLine="540" w:firstLineChars="2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2.代理服务费按差额定率累进法计算。</w:t>
      </w:r>
    </w:p>
    <w:p>
      <w:pPr>
        <w:keepNext w:val="0"/>
        <w:keepLines w:val="0"/>
        <w:pageBreakBefore w:val="0"/>
        <w:widowControl/>
        <w:kinsoku/>
        <w:wordWrap/>
        <w:overflowPunct/>
        <w:topLinePunct w:val="0"/>
        <w:autoSpaceDE/>
        <w:autoSpaceDN/>
        <w:bidi w:val="0"/>
        <w:adjustRightInd/>
        <w:snapToGrid/>
        <w:spacing w:line="240" w:lineRule="auto"/>
        <w:ind w:left="67" w:leftChars="32"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3.代理服务费基准金额</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按差额定率累进法计算的</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中标金额（</w:t>
      </w:r>
      <w:r>
        <w:rPr>
          <w:rFonts w:hint="eastAsia" w:ascii="宋体" w:hAnsi="宋体" w:eastAsia="宋体" w:cs="宋体"/>
          <w:color w:val="000000"/>
          <w:sz w:val="24"/>
          <w:szCs w:val="24"/>
        </w:rPr>
        <w:t>按差额定率累进法计算的</w:t>
      </w:r>
      <w:r>
        <w:rPr>
          <w:rFonts w:hint="eastAsia" w:ascii="宋体" w:hAnsi="宋体" w:eastAsia="宋体" w:cs="宋体"/>
          <w:color w:val="000000"/>
          <w:kern w:val="0"/>
          <w:sz w:val="24"/>
          <w:szCs w:val="24"/>
        </w:rPr>
        <w:t>） * 费率（%）</w:t>
      </w:r>
    </w:p>
    <w:p>
      <w:pPr>
        <w:keepNext w:val="0"/>
        <w:keepLines w:val="0"/>
        <w:pageBreakBefore w:val="0"/>
        <w:widowControl/>
        <w:kinsoku/>
        <w:wordWrap/>
        <w:overflowPunct/>
        <w:topLinePunct w:val="0"/>
        <w:autoSpaceDE/>
        <w:autoSpaceDN/>
        <w:bidi w:val="0"/>
        <w:adjustRightInd/>
        <w:snapToGrid/>
        <w:spacing w:line="240" w:lineRule="auto"/>
        <w:ind w:left="67" w:leftChars="32"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sz w:val="24"/>
          <w:szCs w:val="24"/>
        </w:rPr>
        <w:t>代理服务费应收取金额=代理服务费基准金额</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按差额定率累进法计算的</w:t>
      </w:r>
      <w:r>
        <w:rPr>
          <w:rFonts w:hint="eastAsia" w:ascii="宋体" w:hAnsi="宋体" w:eastAsia="宋体" w:cs="宋体"/>
          <w:color w:val="000000"/>
          <w:kern w:val="0"/>
          <w:sz w:val="24"/>
          <w:szCs w:val="24"/>
        </w:rPr>
        <w:t>）的合计数。</w:t>
      </w:r>
    </w:p>
    <w:p>
      <w:pPr>
        <w:keepNext w:val="0"/>
        <w:keepLines w:val="0"/>
        <w:pageBreakBefore w:val="0"/>
        <w:widowControl/>
        <w:kinsoku/>
        <w:wordWrap/>
        <w:overflowPunct/>
        <w:topLinePunct w:val="0"/>
        <w:autoSpaceDE/>
        <w:autoSpaceDN/>
        <w:bidi w:val="0"/>
        <w:adjustRightInd/>
        <w:snapToGrid/>
        <w:spacing w:line="240" w:lineRule="auto"/>
        <w:ind w:left="-1"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5.计算出的代理服务费应收取金额如</w:t>
      </w:r>
      <w:r>
        <w:rPr>
          <w:rFonts w:hint="eastAsia" w:ascii="宋体" w:hAnsi="宋体" w:eastAsia="宋体" w:cs="宋体"/>
          <w:color w:val="000000"/>
          <w:sz w:val="24"/>
          <w:szCs w:val="24"/>
        </w:rPr>
        <w:t>低于</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千元，按</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千元收取；如高于</w:t>
      </w:r>
      <w:r>
        <w:rPr>
          <w:rFonts w:hint="eastAsia" w:ascii="宋体" w:hAnsi="宋体" w:eastAsia="宋体" w:cs="宋体"/>
          <w:color w:val="000000"/>
          <w:sz w:val="24"/>
          <w:szCs w:val="24"/>
          <w:lang w:val="en-US" w:eastAsia="zh-CN"/>
        </w:rPr>
        <w:t>15万元，按15万元收取。</w:t>
      </w:r>
    </w:p>
    <w:p>
      <w:pPr>
        <w:keepNext w:val="0"/>
        <w:keepLines w:val="0"/>
        <w:pageBreakBefore w:val="0"/>
        <w:kinsoku/>
        <w:wordWrap/>
        <w:overflowPunct/>
        <w:topLinePunct w:val="0"/>
        <w:autoSpaceDE/>
        <w:autoSpaceDN/>
        <w:bidi w:val="0"/>
        <w:adjustRightInd/>
        <w:snapToGrid/>
        <w:spacing w:line="240" w:lineRule="auto"/>
        <w:ind w:firstLine="540" w:firstLineChars="225"/>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val="en-US" w:eastAsia="zh-CN"/>
        </w:rPr>
        <w:t>定点类等无金额或事先不能计算出价格总额的</w:t>
      </w: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val="en-US" w:eastAsia="zh-CN"/>
        </w:rPr>
        <w:t>按</w:t>
      </w:r>
      <w:r>
        <w:rPr>
          <w:rFonts w:hint="eastAsia" w:ascii="宋体" w:hAnsi="宋体" w:eastAsia="宋体" w:cs="宋体"/>
          <w:color w:val="000000"/>
          <w:kern w:val="0"/>
          <w:sz w:val="24"/>
          <w:szCs w:val="24"/>
        </w:rPr>
        <w:t>中标（成交）金额</w:t>
      </w: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rPr>
        <w:t>万元计算</w:t>
      </w:r>
      <w:r>
        <w:rPr>
          <w:rFonts w:hint="eastAsia" w:ascii="宋体" w:hAnsi="宋体" w:eastAsia="宋体" w:cs="宋体"/>
          <w:color w:val="000000"/>
          <w:kern w:val="0"/>
          <w:sz w:val="24"/>
          <w:szCs w:val="24"/>
          <w:lang w:val="en-US" w:eastAsia="zh-CN"/>
        </w:rPr>
        <w:t>服务费</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napToGrid/>
        <w:spacing w:line="240" w:lineRule="auto"/>
        <w:ind w:firstLine="540" w:firstLineChars="225"/>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color w:val="000000"/>
          <w:kern w:val="0"/>
          <w:sz w:val="24"/>
          <w:szCs w:val="24"/>
          <w:lang w:val="en-US" w:eastAsia="zh-CN"/>
        </w:rPr>
        <w:t>7.多个采购包（标段）项目按总项目中标（成交）金额收费，最高不超过15万元。</w:t>
      </w:r>
    </w:p>
    <w:p>
      <w:pPr>
        <w:keepNext w:val="0"/>
        <w:keepLines w:val="0"/>
        <w:pageBreakBefore w:val="0"/>
        <w:widowControl/>
        <w:kinsoku/>
        <w:wordWrap/>
        <w:overflowPunct/>
        <w:topLinePunct w:val="0"/>
        <w:autoSpaceDE/>
        <w:autoSpaceDN/>
        <w:bidi w:val="0"/>
        <w:adjustRightInd/>
        <w:snapToGrid/>
        <w:spacing w:line="240" w:lineRule="auto"/>
        <w:ind w:firstLine="580" w:firstLineChars="242"/>
        <w:textAlignment w:val="auto"/>
        <w:rPr>
          <w:rFonts w:hint="eastAsia" w:ascii="华文仿宋" w:hAnsi="华文仿宋" w:eastAsia="华文仿宋" w:cs="华文仿宋"/>
          <w:color w:val="000000"/>
          <w:kern w:val="0"/>
          <w:sz w:val="32"/>
          <w:szCs w:val="32"/>
          <w:lang w:eastAsia="zh-CN"/>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.以上价格为协会指导价，</w:t>
      </w:r>
      <w:r>
        <w:rPr>
          <w:rFonts w:hint="eastAsia" w:ascii="宋体" w:hAnsi="宋体" w:eastAsia="宋体" w:cs="宋体"/>
          <w:color w:val="000000"/>
          <w:kern w:val="0"/>
          <w:sz w:val="24"/>
          <w:szCs w:val="24"/>
          <w:lang w:val="en-US" w:eastAsia="zh-CN"/>
        </w:rPr>
        <w:t>具体价格</w:t>
      </w:r>
      <w:r>
        <w:rPr>
          <w:rFonts w:hint="eastAsia" w:ascii="宋体" w:hAnsi="宋体" w:eastAsia="宋体" w:cs="宋体"/>
          <w:color w:val="000000"/>
          <w:kern w:val="0"/>
          <w:sz w:val="24"/>
          <w:szCs w:val="24"/>
        </w:rPr>
        <w:t>双方可协商</w:t>
      </w:r>
      <w:r>
        <w:rPr>
          <w:rFonts w:hint="eastAsia" w:ascii="宋体" w:hAnsi="宋体" w:eastAsia="宋体" w:cs="宋体"/>
          <w:color w:val="000000"/>
          <w:kern w:val="0"/>
          <w:sz w:val="24"/>
          <w:szCs w:val="24"/>
          <w:lang w:val="en-US" w:eastAsia="zh-CN"/>
        </w:rPr>
        <w:t>确</w:t>
      </w:r>
      <w:r>
        <w:rPr>
          <w:rFonts w:hint="eastAsia" w:ascii="宋体" w:hAnsi="宋体" w:eastAsia="宋体" w:cs="宋体"/>
          <w:color w:val="000000"/>
          <w:kern w:val="0"/>
          <w:sz w:val="24"/>
          <w:szCs w:val="24"/>
        </w:rPr>
        <w:t>定</w:t>
      </w:r>
      <w:r>
        <w:rPr>
          <w:rFonts w:hint="eastAsia" w:ascii="华文仿宋" w:hAnsi="华文仿宋" w:eastAsia="华文仿宋" w:cs="华文仿宋"/>
          <w:color w:val="000000"/>
          <w:kern w:val="0"/>
          <w:sz w:val="32"/>
          <w:szCs w:val="32"/>
          <w:lang w:eastAsia="zh-CN"/>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lang w:val="en-US" w:eastAsia="en-US"/>
        </w:rPr>
        <w:t>.账户信息：</w:t>
      </w:r>
      <w:r>
        <w:rPr>
          <w:rFonts w:hint="eastAsia" w:ascii="宋体" w:hAnsi="宋体" w:eastAsia="宋体" w:cs="宋体"/>
          <w:b w:val="0"/>
          <w:bCs w:val="0"/>
          <w:color w:val="auto"/>
          <w:sz w:val="24"/>
          <w:szCs w:val="24"/>
          <w:lang w:val="en-US" w:eastAsia="zh-CN"/>
        </w:rPr>
        <w:t xml:space="preserve">收款人：江苏中瑞建设项目管理有限公司 </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240" w:lineRule="auto"/>
        <w:ind w:left="0" w:right="0" w:firstLine="1920" w:firstLineChars="800"/>
        <w:jc w:val="both"/>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开户银行：中国建设银行徐州永安支行</w:t>
      </w:r>
    </w:p>
    <w:p>
      <w:pPr>
        <w:keepNext w:val="0"/>
        <w:keepLines w:val="0"/>
        <w:pageBreakBefore w:val="0"/>
        <w:widowControl/>
        <w:kinsoku/>
        <w:wordWrap/>
        <w:overflowPunct/>
        <w:topLinePunct w:val="0"/>
        <w:autoSpaceDE/>
        <w:autoSpaceDN/>
        <w:bidi w:val="0"/>
        <w:adjustRightInd/>
        <w:snapToGrid/>
        <w:spacing w:line="240" w:lineRule="auto"/>
        <w:ind w:firstLine="1920" w:firstLineChars="800"/>
        <w:textAlignment w:val="auto"/>
        <w:rPr>
          <w:rFonts w:hint="eastAsia" w:ascii="华文仿宋" w:hAnsi="华文仿宋" w:eastAsia="华文仿宋" w:cs="华文仿宋"/>
          <w:color w:val="000000"/>
          <w:kern w:val="0"/>
          <w:sz w:val="32"/>
          <w:szCs w:val="32"/>
          <w:lang w:eastAsia="zh-CN"/>
        </w:rPr>
      </w:pPr>
      <w:r>
        <w:rPr>
          <w:rFonts w:hint="eastAsia" w:ascii="宋体" w:hAnsi="宋体" w:eastAsia="宋体" w:cs="宋体"/>
          <w:b w:val="0"/>
          <w:bCs w:val="0"/>
          <w:color w:val="auto"/>
          <w:sz w:val="24"/>
          <w:szCs w:val="24"/>
          <w:lang w:val="en-US" w:eastAsia="zh-CN"/>
        </w:rPr>
        <w:t>银行账号：32001718336052501620</w:t>
      </w:r>
    </w:p>
    <w:p/>
    <w:p>
      <w:pPr>
        <w:rPr>
          <w:rFonts w:ascii="宋体" w:hAnsi="宋体" w:cs="宋体"/>
          <w:color w:val="auto"/>
          <w:szCs w:val="21"/>
          <w:highlight w:val="none"/>
        </w:rPr>
      </w:pPr>
    </w:p>
    <w:p>
      <w:pPr>
        <w:rPr>
          <w:rFonts w:ascii="宋体" w:hAnsi="宋体" w:cs="宋体"/>
          <w:color w:val="auto"/>
          <w:szCs w:val="21"/>
          <w:highlight w:val="none"/>
        </w:rPr>
        <w:sectPr>
          <w:headerReference r:id="rId7" w:type="default"/>
          <w:footerReference r:id="rId8" w:type="default"/>
          <w:type w:val="continuous"/>
          <w:pgSz w:w="11906" w:h="16838"/>
          <w:pgMar w:top="1440" w:right="1080" w:bottom="1440" w:left="1080" w:header="851" w:footer="992" w:gutter="0"/>
          <w:cols w:space="1701" w:num="1"/>
          <w:docGrid w:linePitch="360" w:charSpace="0"/>
        </w:sectPr>
      </w:pPr>
      <w:r>
        <w:rPr>
          <w:rFonts w:ascii="宋体" w:hAnsi="宋体" w:cs="宋体"/>
          <w:color w:val="auto"/>
          <w:szCs w:val="21"/>
          <w:highlight w:val="none"/>
        </w:rPr>
        <w:br w:type="page" w:clear="all"/>
      </w:r>
    </w:p>
    <w:p>
      <w:pPr>
        <w:pStyle w:val="238"/>
        <w:widowControl/>
        <w:numPr>
          <w:ilvl w:val="0"/>
          <w:numId w:val="2"/>
        </w:numPr>
        <w:spacing w:line="520" w:lineRule="exact"/>
        <w:ind w:firstLine="420"/>
        <w:jc w:val="center"/>
        <w:rPr>
          <w:rFonts w:eastAsia="新宋体"/>
          <w:b/>
          <w:bCs/>
          <w:color w:val="auto"/>
          <w:sz w:val="30"/>
          <w:szCs w:val="44"/>
          <w:highlight w:val="none"/>
        </w:rPr>
      </w:pPr>
      <w:bookmarkStart w:id="2" w:name="_Toc9429"/>
      <w:r>
        <w:rPr>
          <w:rStyle w:val="250"/>
          <w:color w:val="auto"/>
          <w:highlight w:val="none"/>
        </w:rPr>
        <w:t>评标标准</w:t>
      </w:r>
      <w:bookmarkEnd w:id="2"/>
    </w:p>
    <w:tbl>
      <w:tblPr>
        <w:tblStyle w:val="35"/>
        <w:tblW w:w="86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60"/>
        <w:gridCol w:w="1145"/>
        <w:gridCol w:w="65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jc w:val="center"/>
        </w:trPr>
        <w:tc>
          <w:tcPr>
            <w:tcW w:w="2105" w:type="dxa"/>
            <w:gridSpan w:val="2"/>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评分项目</w:t>
            </w:r>
          </w:p>
        </w:tc>
        <w:tc>
          <w:tcPr>
            <w:tcW w:w="6593" w:type="dxa"/>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评分细则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4" w:hRule="atLeast"/>
          <w:jc w:val="center"/>
        </w:trPr>
        <w:tc>
          <w:tcPr>
            <w:tcW w:w="2105" w:type="dxa"/>
            <w:gridSpan w:val="2"/>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价格（</w:t>
            </w:r>
            <w:r>
              <w:rPr>
                <w:rFonts w:hint="eastAsia" w:ascii="宋体" w:hAnsi="宋体" w:eastAsia="宋体" w:cs="宋体"/>
                <w:b w:val="0"/>
                <w:bCs w:val="0"/>
                <w:color w:val="000000"/>
                <w:sz w:val="24"/>
                <w:szCs w:val="24"/>
                <w:highlight w:val="none"/>
                <w:lang w:val="en-US" w:eastAsia="zh-CN"/>
              </w:rPr>
              <w:t>15</w:t>
            </w:r>
            <w:r>
              <w:rPr>
                <w:rFonts w:hint="eastAsia" w:ascii="宋体" w:hAnsi="宋体" w:eastAsia="宋体" w:cs="宋体"/>
                <w:b w:val="0"/>
                <w:bCs w:val="0"/>
                <w:color w:val="000000"/>
                <w:sz w:val="24"/>
                <w:szCs w:val="24"/>
                <w:highlight w:val="none"/>
              </w:rPr>
              <w:t>分）</w:t>
            </w:r>
          </w:p>
        </w:tc>
        <w:tc>
          <w:tcPr>
            <w:tcW w:w="6593" w:type="dxa"/>
            <w:shd w:val="clear" w:color="auto" w:fill="auto"/>
            <w:noWrap w:val="0"/>
            <w:tcMar>
              <w:top w:w="0" w:type="dxa"/>
              <w:left w:w="108" w:type="dxa"/>
              <w:bottom w:w="0" w:type="dxa"/>
              <w:right w:w="108" w:type="dxa"/>
            </w:tcMar>
            <w:vAlign w:val="center"/>
          </w:tcPr>
          <w:p>
            <w:pPr>
              <w:pStyle w:val="44"/>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各投标人价格得分=最低报价（投标人的最低评审价格）÷各投标人评审价格×</w:t>
            </w:r>
            <w:r>
              <w:rPr>
                <w:rFonts w:hint="eastAsia" w:ascii="宋体" w:hAnsi="宋体" w:cs="宋体"/>
                <w:color w:val="auto"/>
                <w:sz w:val="24"/>
                <w:szCs w:val="24"/>
                <w:lang w:val="en-US" w:eastAsia="zh-CN" w:bidi="ar-SA"/>
              </w:rPr>
              <w:t>15</w:t>
            </w:r>
          </w:p>
          <w:p>
            <w:pP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lang w:val="en-US" w:eastAsia="zh-CN" w:bidi="ar-SA"/>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r>
              <w:rPr>
                <w:rFonts w:hint="eastAsia" w:ascii="宋体" w:hAnsi="宋体" w:eastAsia="宋体" w:cs="宋体"/>
                <w:b w:val="0"/>
                <w:bCs w:val="0"/>
                <w:color w:val="auto"/>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5" w:hRule="atLeast"/>
          <w:jc w:val="center"/>
        </w:trPr>
        <w:tc>
          <w:tcPr>
            <w:tcW w:w="960" w:type="dxa"/>
            <w:vMerge w:val="restart"/>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商务</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部分</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13</w:t>
            </w:r>
            <w:r>
              <w:rPr>
                <w:rFonts w:hint="eastAsia" w:ascii="宋体" w:hAnsi="宋体" w:eastAsia="宋体" w:cs="宋体"/>
                <w:b w:val="0"/>
                <w:bCs w:val="0"/>
                <w:color w:val="000000"/>
                <w:sz w:val="24"/>
                <w:szCs w:val="24"/>
                <w:highlight w:val="none"/>
              </w:rPr>
              <w:t>分)</w:t>
            </w:r>
          </w:p>
        </w:tc>
        <w:tc>
          <w:tcPr>
            <w:tcW w:w="1145" w:type="dxa"/>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投标人</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业绩</w:t>
            </w:r>
          </w:p>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分）</w:t>
            </w:r>
          </w:p>
        </w:tc>
        <w:tc>
          <w:tcPr>
            <w:tcW w:w="6593" w:type="dxa"/>
            <w:shd w:val="clear" w:color="auto" w:fill="auto"/>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投标人提供自</w:t>
            </w:r>
            <w:r>
              <w:rPr>
                <w:rFonts w:hint="eastAsia" w:ascii="宋体" w:hAnsi="宋体" w:eastAsia="宋体" w:cs="宋体"/>
                <w:b w:val="0"/>
                <w:bCs w:val="0"/>
                <w:color w:val="auto"/>
                <w:sz w:val="24"/>
                <w:szCs w:val="24"/>
                <w:highlight w:val="none"/>
                <w:lang w:val="en-US" w:eastAsia="zh-CN"/>
              </w:rPr>
              <w:t>2021</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月1日以来</w:t>
            </w:r>
            <w:r>
              <w:rPr>
                <w:rFonts w:hint="eastAsia" w:ascii="宋体" w:hAnsi="宋体" w:eastAsia="宋体" w:cs="宋体"/>
                <w:b w:val="0"/>
                <w:bCs w:val="0"/>
                <w:color w:val="auto"/>
                <w:sz w:val="24"/>
                <w:szCs w:val="24"/>
                <w:highlight w:val="none"/>
                <w:lang w:eastAsia="zh-CN"/>
              </w:rPr>
              <w:t>承担过类似</w:t>
            </w:r>
            <w:r>
              <w:rPr>
                <w:rFonts w:hint="eastAsia" w:ascii="宋体" w:hAnsi="宋体" w:eastAsia="宋体" w:cs="宋体"/>
                <w:b w:val="0"/>
                <w:bCs w:val="0"/>
                <w:color w:val="auto"/>
                <w:sz w:val="24"/>
                <w:szCs w:val="24"/>
                <w:highlight w:val="none"/>
                <w:lang w:val="en-US" w:eastAsia="zh-CN"/>
              </w:rPr>
              <w:t>同类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清扫保洁</w:t>
            </w:r>
            <w:r>
              <w:rPr>
                <w:rFonts w:hint="eastAsia" w:ascii="宋体" w:hAnsi="宋体" w:eastAsia="宋体" w:cs="宋体"/>
                <w:b w:val="0"/>
                <w:bCs w:val="0"/>
                <w:color w:val="auto"/>
                <w:sz w:val="24"/>
                <w:szCs w:val="24"/>
                <w:highlight w:val="none"/>
                <w:lang w:eastAsia="zh-CN"/>
              </w:rPr>
              <w:t>）项目业绩，</w:t>
            </w:r>
            <w:r>
              <w:rPr>
                <w:rFonts w:hint="eastAsia" w:ascii="宋体" w:hAnsi="宋体" w:eastAsia="宋体" w:cs="宋体"/>
                <w:b w:val="0"/>
                <w:bCs w:val="0"/>
                <w:color w:val="auto"/>
                <w:sz w:val="24"/>
                <w:szCs w:val="24"/>
                <w:highlight w:val="none"/>
              </w:rPr>
              <w:t>每提供一份得2分，此项最高得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注：（1）需提供中标通知书</w:t>
            </w:r>
            <w:r>
              <w:rPr>
                <w:rFonts w:hint="eastAsia" w:ascii="宋体" w:hAnsi="宋体" w:eastAsia="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val="en-US" w:eastAsia="zh-CN"/>
              </w:rPr>
              <w:t>合同原件的扫描件并加盖电子签章</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合同至少</w:t>
            </w:r>
            <w:r>
              <w:rPr>
                <w:rFonts w:hint="eastAsia" w:ascii="宋体" w:hAnsi="宋体" w:eastAsia="宋体" w:cs="宋体"/>
                <w:b w:val="0"/>
                <w:bCs w:val="0"/>
                <w:color w:val="auto"/>
                <w:sz w:val="24"/>
                <w:szCs w:val="24"/>
                <w:highlight w:val="none"/>
              </w:rPr>
              <w:t>包含合同首页、体现评审因素内容页、盖章页）；</w:t>
            </w:r>
          </w:p>
          <w:p>
            <w:pPr>
              <w:numPr>
                <w:ilvl w:val="0"/>
                <w:numId w:val="0"/>
              </w:num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rPr>
              <w:t>同一中标通知书下续签的合同不可累计得分；</w:t>
            </w:r>
          </w:p>
          <w:p>
            <w:pPr>
              <w:pStyle w:val="235"/>
              <w:numPr>
                <w:ilvl w:val="0"/>
                <w:numId w:val="0"/>
              </w:num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eastAsia="zh-CN"/>
              </w:rPr>
              <w:t>时间以合同签订时间为准</w:t>
            </w:r>
            <w:r>
              <w:rPr>
                <w:rFonts w:hint="eastAsia" w:ascii="宋体" w:hAnsi="宋体" w:eastAsia="宋体" w:cs="宋体"/>
                <w:b w:val="0"/>
                <w:bCs w:val="0"/>
                <w:color w:val="auto"/>
                <w:sz w:val="24"/>
                <w:szCs w:val="24"/>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44" w:hRule="atLeast"/>
          <w:jc w:val="center"/>
        </w:trPr>
        <w:tc>
          <w:tcPr>
            <w:tcW w:w="960" w:type="dxa"/>
            <w:vMerge w:val="continue"/>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企业</w:t>
            </w:r>
            <w:r>
              <w:rPr>
                <w:rFonts w:hint="eastAsia" w:ascii="宋体" w:hAnsi="宋体" w:eastAsia="宋体" w:cs="宋体"/>
                <w:b w:val="0"/>
                <w:bCs w:val="0"/>
                <w:color w:val="000000"/>
                <w:sz w:val="24"/>
                <w:szCs w:val="24"/>
                <w:highlight w:val="none"/>
                <w:lang w:val="en-US" w:eastAsia="zh-CN"/>
              </w:rPr>
              <w:t>管理体系认证证书</w:t>
            </w:r>
          </w:p>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分）</w:t>
            </w:r>
          </w:p>
        </w:tc>
        <w:tc>
          <w:tcPr>
            <w:tcW w:w="6593" w:type="dxa"/>
            <w:shd w:val="clear" w:color="auto" w:fill="auto"/>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1.投标人具有环境管理体系认证证书、质量管理体系认证证书、职业健康安全管理体系认证证书。每提供一个得1分，最高得3分</w:t>
            </w:r>
            <w:r>
              <w:rPr>
                <w:rFonts w:hint="eastAsia" w:ascii="宋体" w:hAnsi="宋体" w:eastAsia="宋体" w:cs="宋体"/>
                <w:b w:val="0"/>
                <w:bCs w:val="0"/>
                <w:color w:val="auto"/>
                <w:sz w:val="24"/>
                <w:szCs w:val="24"/>
                <w:highlight w:val="none"/>
                <w:lang w:eastAsia="zh-CN"/>
              </w:rPr>
              <w:t>。（投标文件中需提供证书的原件扫描件</w:t>
            </w:r>
            <w:r>
              <w:rPr>
                <w:rFonts w:hint="eastAsia" w:ascii="宋体" w:hAnsi="宋体" w:eastAsia="宋体" w:cs="宋体"/>
                <w:b w:val="0"/>
                <w:bCs w:val="0"/>
                <w:color w:val="auto"/>
                <w:sz w:val="24"/>
                <w:szCs w:val="24"/>
                <w:highlight w:val="none"/>
                <w:lang w:val="en-US" w:eastAsia="zh-CN"/>
              </w:rPr>
              <w:t>并加盖电子签章</w:t>
            </w:r>
            <w:r>
              <w:rPr>
                <w:rFonts w:hint="eastAsia" w:ascii="宋体" w:hAnsi="宋体" w:eastAsia="宋体" w:cs="宋体"/>
                <w:b w:val="0"/>
                <w:bCs w:val="0"/>
                <w:color w:val="auto"/>
                <w:sz w:val="24"/>
                <w:szCs w:val="24"/>
                <w:highlight w:val="none"/>
                <w:lang w:eastAsia="zh-CN"/>
              </w:rPr>
              <w:t>）。</w:t>
            </w:r>
          </w:p>
          <w:p>
            <w:pPr>
              <w:rPr>
                <w:rFonts w:hint="eastAsia" w:ascii="宋体" w:hAnsi="宋体" w:eastAsia="宋体" w:cs="宋体"/>
                <w:b w:val="0"/>
                <w:bCs w:val="0"/>
                <w:color w:val="auto"/>
                <w:sz w:val="24"/>
                <w:szCs w:val="24"/>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2"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tcMar>
              <w:top w:w="0" w:type="dxa"/>
              <w:left w:w="108" w:type="dxa"/>
              <w:bottom w:w="0" w:type="dxa"/>
              <w:right w:w="108" w:type="dxa"/>
            </w:tcMar>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负责人</w:t>
            </w:r>
          </w:p>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投标人拟派项目负责人具有项目</w:t>
            </w:r>
            <w:r>
              <w:rPr>
                <w:rFonts w:hint="eastAsia" w:ascii="宋体" w:hAnsi="宋体" w:eastAsia="宋体" w:cs="宋体"/>
                <w:b w:val="0"/>
                <w:bCs w:val="0"/>
                <w:color w:val="auto"/>
                <w:sz w:val="24"/>
                <w:szCs w:val="24"/>
                <w:highlight w:val="none"/>
                <w:lang w:val="en-US" w:eastAsia="zh-CN"/>
              </w:rPr>
              <w:t>经理</w:t>
            </w:r>
            <w:r>
              <w:rPr>
                <w:rFonts w:hint="eastAsia" w:ascii="宋体" w:hAnsi="宋体" w:eastAsia="宋体" w:cs="宋体"/>
                <w:b w:val="0"/>
                <w:bCs w:val="0"/>
                <w:color w:val="auto"/>
                <w:sz w:val="24"/>
                <w:szCs w:val="24"/>
                <w:highlight w:val="none"/>
              </w:rPr>
              <w:t>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安全员证书</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rPr>
              <w:t>注：投标文件中提供人员证书扫描件及投标人为其缴纳</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近3个月的社保证明扫描件</w:t>
            </w:r>
            <w:r>
              <w:rPr>
                <w:rFonts w:hint="eastAsia" w:ascii="宋体" w:hAnsi="宋体" w:eastAsia="宋体" w:cs="宋体"/>
                <w:b w:val="0"/>
                <w:bCs w:val="0"/>
                <w:color w:val="auto"/>
                <w:sz w:val="24"/>
                <w:szCs w:val="24"/>
                <w:highlight w:val="none"/>
                <w:lang w:val="en-US" w:eastAsia="zh-CN"/>
              </w:rPr>
              <w:t>并加盖电子签章</w:t>
            </w:r>
            <w:r>
              <w:rPr>
                <w:rFonts w:hint="eastAsia" w:ascii="宋体" w:hAnsi="宋体" w:eastAsia="宋体" w:cs="宋体"/>
                <w:b w:val="0"/>
                <w:bCs w:val="0"/>
                <w:color w:val="auto"/>
                <w:sz w:val="24"/>
                <w:szCs w:val="24"/>
                <w:highlight w:val="none"/>
              </w:rPr>
              <w:t>（两者须同时具备方为有效，否则不得分）。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34"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组织机构（4分）</w:t>
            </w:r>
          </w:p>
        </w:tc>
        <w:tc>
          <w:tcPr>
            <w:tcW w:w="6593" w:type="dxa"/>
            <w:noWrap w:val="0"/>
            <w:tcMar>
              <w:top w:w="0" w:type="dxa"/>
              <w:left w:w="108" w:type="dxa"/>
              <w:bottom w:w="0" w:type="dxa"/>
              <w:right w:w="108" w:type="dxa"/>
            </w:tcMar>
            <w:vAlign w:val="center"/>
          </w:tcPr>
          <w:p>
            <w:pPr>
              <w:keepNext w:val="0"/>
              <w:keepLines w:val="0"/>
              <w:pageBreakBefore w:val="0"/>
              <w:widowControl/>
              <w:spacing w:line="440" w:lineRule="exact"/>
              <w:jc w:val="both"/>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投标人具有相关道路运输经营许可证、城市生活垃圾经营运输服务许可证的，每提供一份得2分，最高得4分。</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注：投标文件中</w:t>
            </w:r>
            <w:r>
              <w:rPr>
                <w:rFonts w:hint="eastAsia" w:ascii="宋体" w:hAnsi="宋体" w:eastAsia="宋体" w:cs="宋体"/>
                <w:b w:val="0"/>
                <w:bCs w:val="0"/>
                <w:color w:val="auto"/>
                <w:sz w:val="24"/>
                <w:szCs w:val="24"/>
                <w:highlight w:val="none"/>
              </w:rPr>
              <w:t>需提供</w:t>
            </w:r>
            <w:r>
              <w:rPr>
                <w:rFonts w:hint="eastAsia" w:ascii="宋体" w:hAnsi="宋体" w:eastAsia="宋体" w:cs="宋体"/>
                <w:b w:val="0"/>
                <w:bCs w:val="0"/>
                <w:color w:val="auto"/>
                <w:sz w:val="24"/>
                <w:szCs w:val="24"/>
                <w:highlight w:val="none"/>
                <w:lang w:val="en-US" w:eastAsia="zh-CN"/>
              </w:rPr>
              <w:t>证书原件的扫描件</w:t>
            </w:r>
            <w:r>
              <w:rPr>
                <w:rFonts w:hint="eastAsia" w:ascii="宋体" w:hAnsi="宋体" w:eastAsia="宋体" w:cs="宋体"/>
                <w:b w:val="0"/>
                <w:bCs w:val="0"/>
                <w:color w:val="auto"/>
                <w:sz w:val="24"/>
                <w:szCs w:val="24"/>
                <w:highlight w:val="none"/>
              </w:rPr>
              <w:t>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85" w:hRule="atLeast"/>
          <w:jc w:val="center"/>
        </w:trPr>
        <w:tc>
          <w:tcPr>
            <w:tcW w:w="960" w:type="dxa"/>
            <w:vMerge w:val="restart"/>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实施</w:t>
            </w:r>
          </w:p>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方案</w:t>
            </w:r>
          </w:p>
          <w:p>
            <w:pPr>
              <w:jc w:val="center"/>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(48分)</w:t>
            </w: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项目分析</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pStyle w:val="23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对投标文件中项目分析的服务定位和目标及作业范围和现场作业的难点、重点等描述与分析是否全面、清晰、准确进行打分。</w:t>
            </w:r>
          </w:p>
          <w:p>
            <w:pPr>
              <w:pStyle w:val="235"/>
              <w:rPr>
                <w:rFonts w:hint="default" w:ascii="宋体" w:hAnsi="宋体" w:eastAsia="宋体" w:cs="宋体"/>
                <w:b w:val="0"/>
                <w:bCs w:val="0"/>
                <w:color w:val="auto"/>
                <w:sz w:val="24"/>
                <w:szCs w:val="24"/>
                <w:highlight w:val="none"/>
                <w:lang w:val="en-US" w:eastAsia="zh-CN"/>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0"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项目管理方案</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pStyle w:val="23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对提供本项目组织架构，合理的日常管理制度及各岗位作业规范，按照合理程度进行综合打分。</w:t>
            </w:r>
          </w:p>
          <w:p>
            <w:pPr>
              <w:pStyle w:val="236"/>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75"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道路人工保洁管理方案</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对投标文件中道路人工保洁管理方案的部门排班、岗位设置、保洁人员培训计划，提高劳动生产率、工人工资福利待遇保障等内容进行综合评分。</w:t>
            </w:r>
          </w:p>
          <w:p>
            <w:pPr>
              <w:pStyle w:val="235"/>
              <w:rPr>
                <w:rFonts w:hint="eastAsia" w:ascii="宋体" w:hAnsi="宋体" w:eastAsia="宋体" w:cs="宋体"/>
                <w:b w:val="0"/>
                <w:bCs w:val="0"/>
                <w:color w:val="auto"/>
                <w:sz w:val="24"/>
                <w:szCs w:val="24"/>
                <w:highlight w:val="none"/>
                <w:lang w:val="en-US" w:eastAsia="zh-CN"/>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8"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环卫机械化作业管理方案</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对投标文件中环卫机械化作业管理方案中的机械化作业设备（车辆）配置、作业路线规划、日常和季节性作业时间安排、停车场地、拟达到的效果等内容进行综合评分。</w:t>
            </w:r>
          </w:p>
          <w:p>
            <w:pPr>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8" w:hRule="atLeast"/>
          <w:jc w:val="center"/>
        </w:trPr>
        <w:tc>
          <w:tcPr>
            <w:tcW w:w="960" w:type="dxa"/>
            <w:vMerge w:val="restart"/>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保障</w:t>
            </w:r>
          </w:p>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措施</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highlight w:val="none"/>
                <w:lang w:val="en-US" w:eastAsia="zh-CN"/>
              </w:rPr>
              <w:t>(24分)</w:t>
            </w:r>
          </w:p>
        </w:tc>
        <w:tc>
          <w:tcPr>
            <w:tcW w:w="1145" w:type="dxa"/>
            <w:noWrap w:val="0"/>
            <w:vAlign w:val="center"/>
          </w:tcPr>
          <w:p>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应急保障</w:t>
            </w:r>
            <w:r>
              <w:rPr>
                <w:rFonts w:hint="eastAsia" w:ascii="宋体" w:hAnsi="宋体" w:eastAsia="宋体" w:cs="宋体"/>
                <w:b w:val="0"/>
                <w:bCs w:val="0"/>
                <w:color w:val="auto"/>
                <w:sz w:val="24"/>
                <w:szCs w:val="24"/>
                <w:highlight w:val="none"/>
                <w:lang w:val="en-US" w:eastAsia="zh-CN"/>
              </w:rPr>
              <w:t>措施</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对投标文件中文明、安全作业管理实施方案、应急机构、组织流程的健全性，重大或突发事件应急保障措施</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可行性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合理性</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rPr>
              <w:t>综合评分</w:t>
            </w:r>
            <w:r>
              <w:rPr>
                <w:rFonts w:hint="eastAsia" w:ascii="宋体" w:hAnsi="宋体" w:eastAsia="宋体" w:cs="宋体"/>
                <w:b w:val="0"/>
                <w:bCs w:val="0"/>
                <w:color w:val="auto"/>
                <w:sz w:val="24"/>
                <w:szCs w:val="24"/>
                <w:highlight w:val="none"/>
                <w:lang w:eastAsia="zh-CN"/>
              </w:rPr>
              <w:t>。</w:t>
            </w:r>
          </w:p>
          <w:p>
            <w:pPr>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3"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文明、安全作业</w:t>
            </w:r>
            <w:r>
              <w:rPr>
                <w:rFonts w:hint="eastAsia" w:ascii="宋体" w:hAnsi="宋体" w:eastAsia="宋体" w:cs="宋体"/>
                <w:b w:val="0"/>
                <w:bCs w:val="0"/>
                <w:color w:val="auto"/>
                <w:sz w:val="24"/>
                <w:szCs w:val="24"/>
                <w:highlight w:val="none"/>
                <w:lang w:val="en-US" w:eastAsia="zh-CN"/>
              </w:rPr>
              <w:t>保障措施</w:t>
            </w:r>
          </w:p>
          <w:p>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w:t>
            </w:r>
          </w:p>
        </w:tc>
        <w:tc>
          <w:tcPr>
            <w:tcW w:w="6593" w:type="dxa"/>
            <w:noWrap w:val="0"/>
            <w:tcMar>
              <w:top w:w="0" w:type="dxa"/>
              <w:left w:w="108" w:type="dxa"/>
              <w:bottom w:w="0" w:type="dxa"/>
              <w:right w:w="108" w:type="dxa"/>
            </w:tcMar>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对投标文件中文明、安全作业</w:t>
            </w:r>
            <w:r>
              <w:rPr>
                <w:rFonts w:hint="eastAsia" w:ascii="宋体" w:hAnsi="宋体" w:eastAsia="宋体" w:cs="宋体"/>
                <w:b w:val="0"/>
                <w:bCs w:val="0"/>
                <w:color w:val="auto"/>
                <w:sz w:val="24"/>
                <w:szCs w:val="24"/>
                <w:highlight w:val="none"/>
                <w:lang w:val="en-US" w:eastAsia="zh-CN"/>
              </w:rPr>
              <w:t>保障措施的</w:t>
            </w:r>
            <w:r>
              <w:rPr>
                <w:rFonts w:hint="eastAsia" w:ascii="宋体" w:hAnsi="宋体" w:eastAsia="宋体" w:cs="宋体"/>
                <w:b w:val="0"/>
                <w:bCs w:val="0"/>
                <w:color w:val="auto"/>
                <w:sz w:val="24"/>
                <w:szCs w:val="24"/>
                <w:highlight w:val="none"/>
              </w:rPr>
              <w:t>完整性、合理性等进行打分。</w:t>
            </w:r>
          </w:p>
          <w:p>
            <w:pPr>
              <w:jc w:val="left"/>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bl>
    <w:p>
      <w:pPr>
        <w:spacing w:line="360" w:lineRule="auto"/>
        <w:rPr>
          <w:rFonts w:hint="eastAsia" w:ascii="宋体" w:hAnsi="宋体" w:eastAsia="宋体" w:cs="宋体"/>
          <w:b/>
          <w:color w:val="000000"/>
          <w:sz w:val="24"/>
          <w:szCs w:val="24"/>
          <w:highlight w:val="none"/>
        </w:rPr>
      </w:pPr>
    </w:p>
    <w:p>
      <w:pPr>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eastAsia="zh-CN"/>
        </w:rPr>
        <w:t>注：</w:t>
      </w:r>
    </w:p>
    <w:p>
      <w:pPr>
        <w:spacing w:line="360" w:lineRule="auto"/>
        <w:ind w:firstLine="241"/>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1、本项目采用综合评分法。</w:t>
      </w:r>
    </w:p>
    <w:p>
      <w:pPr>
        <w:spacing w:line="360" w:lineRule="auto"/>
        <w:ind w:firstLine="241"/>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4"/>
          <w:szCs w:val="24"/>
          <w:highlight w:val="none"/>
        </w:rPr>
        <w:t>2、评分结果精确到小数点后两位。</w:t>
      </w:r>
    </w:p>
    <w:p/>
    <w:p>
      <w:pPr>
        <w:pStyle w:val="241"/>
        <w:rPr>
          <w:rFonts w:hint="eastAsia"/>
          <w:b/>
          <w:bCs/>
          <w:color w:val="auto"/>
        </w:rPr>
      </w:pPr>
    </w:p>
    <w:p>
      <w:pPr>
        <w:pStyle w:val="241"/>
        <w:rPr>
          <w:rFonts w:hint="eastAsia"/>
          <w:b/>
          <w:bCs/>
          <w:color w:val="auto"/>
          <w:lang w:eastAsia="zh-CN"/>
        </w:rPr>
      </w:pPr>
    </w:p>
    <w:p>
      <w:pPr>
        <w:pStyle w:val="208"/>
        <w:keepNext w:val="0"/>
        <w:keepLines w:val="0"/>
        <w:pageBreakBefore w:val="0"/>
        <w:widowControl w:val="0"/>
        <w:spacing w:line="360" w:lineRule="auto"/>
        <w:rPr>
          <w:rFonts w:hint="eastAsia" w:ascii="宋体" w:hAnsi="宋体" w:eastAsia="宋体" w:cs="宋体"/>
          <w:color w:val="auto"/>
          <w:sz w:val="24"/>
          <w:szCs w:val="24"/>
          <w:highlight w:val="none"/>
        </w:rPr>
        <w:sectPr>
          <w:footerReference r:id="rId9" w:type="default"/>
          <w:pgSz w:w="11906" w:h="16838"/>
          <w:pgMar w:top="1440" w:right="1080" w:bottom="1440" w:left="1080" w:header="851" w:footer="992" w:gutter="0"/>
          <w:cols w:space="1701" w:num="1"/>
          <w:docGrid w:linePitch="360" w:charSpace="0"/>
        </w:sectPr>
      </w:pPr>
    </w:p>
    <w:p>
      <w:pPr>
        <w:jc w:val="center"/>
        <w:rPr>
          <w:rFonts w:ascii="宋体" w:hAnsi="宋体" w:cs="宋体"/>
          <w:b/>
          <w:bCs/>
          <w:color w:val="auto"/>
          <w:sz w:val="24"/>
          <w:highlight w:val="none"/>
        </w:rPr>
      </w:pPr>
      <w:r>
        <w:rPr>
          <w:rFonts w:hint="eastAsia" w:ascii="宋体" w:hAnsi="宋体" w:cs="宋体"/>
          <w:b/>
          <w:bCs/>
          <w:color w:val="auto"/>
          <w:sz w:val="28"/>
          <w:szCs w:val="28"/>
          <w:highlight w:val="none"/>
        </w:rPr>
        <w:t>第五章 采购需求</w:t>
      </w:r>
      <w:bookmarkStart w:id="3" w:name="_Toc80122298"/>
      <w:bookmarkEnd w:id="3"/>
    </w:p>
    <w:p>
      <w:pPr>
        <w:numPr>
          <w:ilvl w:val="0"/>
          <w:numId w:val="0"/>
        </w:numPr>
        <w:ind w:firstLine="482"/>
        <w:jc w:val="both"/>
        <w:rPr>
          <w:rFonts w:hint="eastAsia" w:ascii="宋体" w:hAnsi="宋体" w:cs="宋体"/>
          <w:b/>
          <w:color w:val="auto"/>
          <w:sz w:val="24"/>
          <w:highlight w:val="none"/>
          <w:lang w:val="en-US" w:eastAsia="zh-CN"/>
        </w:rPr>
      </w:pPr>
    </w:p>
    <w:p>
      <w:pPr>
        <w:numPr>
          <w:ilvl w:val="0"/>
          <w:numId w:val="0"/>
        </w:numPr>
        <w:ind w:firstLine="482"/>
        <w:jc w:val="both"/>
        <w:rPr>
          <w:rFonts w:hint="eastAsia" w:ascii="宋体" w:hAnsi="宋体" w:cs="宋体"/>
          <w:bCs/>
          <w:color w:val="auto"/>
          <w:sz w:val="24"/>
        </w:rPr>
      </w:pPr>
      <w:r>
        <w:rPr>
          <w:rFonts w:hint="eastAsia" w:ascii="宋体" w:hAnsi="宋体" w:cs="宋体"/>
          <w:b/>
          <w:color w:val="auto"/>
          <w:sz w:val="24"/>
          <w:highlight w:val="none"/>
          <w:lang w:val="en-US" w:eastAsia="zh-CN"/>
        </w:rPr>
        <w:t>一、本项目不接受超过684万元（228万元/年）（最高限价）的报价。</w:t>
      </w:r>
      <w:r>
        <w:rPr>
          <w:rFonts w:hint="eastAsia" w:ascii="宋体" w:hAnsi="宋体" w:cs="宋体"/>
          <w:bCs/>
          <w:color w:val="auto"/>
          <w:sz w:val="24"/>
          <w:lang w:eastAsia="zh-CN"/>
        </w:rPr>
        <w:t>采购人不再支付报价以外的任何费用。</w:t>
      </w:r>
    </w:p>
    <w:p>
      <w:pPr>
        <w:numPr>
          <w:ilvl w:val="0"/>
          <w:numId w:val="0"/>
        </w:numPr>
        <w:ind w:firstLine="480"/>
        <w:jc w:val="both"/>
        <w:rPr>
          <w:rFonts w:hint="eastAsia" w:ascii="宋体" w:hAnsi="宋体" w:cs="宋体"/>
          <w:bCs/>
          <w:color w:val="auto"/>
          <w:sz w:val="24"/>
          <w:lang w:eastAsia="zh-CN"/>
        </w:rPr>
      </w:pPr>
    </w:p>
    <w:p>
      <w:pPr>
        <w:pStyle w:val="4"/>
        <w:ind w:firstLine="482"/>
        <w:rPr>
          <w:rFonts w:hint="eastAsia"/>
          <w:color w:val="auto"/>
          <w:lang w:eastAsia="zh-CN"/>
        </w:rPr>
      </w:pPr>
      <w:r>
        <w:rPr>
          <w:rFonts w:hint="eastAsia" w:ascii="宋体" w:hAnsi="宋体" w:cs="宋体"/>
          <w:b/>
          <w:color w:val="auto"/>
          <w:sz w:val="24"/>
          <w:szCs w:val="24"/>
          <w:highlight w:val="none"/>
          <w:lang w:val="en-US" w:eastAsia="zh-CN" w:bidi="ar-SA"/>
        </w:rPr>
        <w:t>二</w:t>
      </w:r>
      <w:r>
        <w:rPr>
          <w:rFonts w:hint="eastAsia" w:ascii="宋体" w:hAnsi="宋体" w:cs="宋体" w:eastAsiaTheme="minorEastAsia"/>
          <w:b/>
          <w:color w:val="auto"/>
          <w:sz w:val="24"/>
          <w:szCs w:val="24"/>
          <w:highlight w:val="none"/>
          <w:lang w:val="en-US" w:eastAsia="zh-CN" w:bidi="ar-SA"/>
        </w:rPr>
        <w:t>、服务</w:t>
      </w:r>
      <w:r>
        <w:rPr>
          <w:rFonts w:hint="eastAsia" w:ascii="宋体" w:hAnsi="宋体" w:cs="宋体" w:eastAsiaTheme="minorEastAsia"/>
          <w:b/>
          <w:bCs w:val="0"/>
          <w:color w:val="auto"/>
          <w:sz w:val="24"/>
          <w:szCs w:val="24"/>
          <w:highlight w:val="none"/>
          <w:lang w:val="en-US" w:eastAsia="zh-CN" w:bidi="ar-SA"/>
        </w:rPr>
        <w:t>期限：</w:t>
      </w:r>
      <w:r>
        <w:rPr>
          <w:rFonts w:hint="eastAsia" w:ascii="宋体" w:hAnsi="宋体" w:eastAsia="宋体" w:cs="宋体"/>
          <w:b/>
          <w:bCs w:val="0"/>
          <w:color w:val="auto"/>
          <w:sz w:val="24"/>
          <w:szCs w:val="21"/>
          <w:highlight w:val="none"/>
          <w:lang w:val="en-US" w:eastAsia="zh-CN" w:bidi="ar-SA"/>
        </w:rPr>
        <w:t>三年</w:t>
      </w:r>
      <w:r>
        <w:rPr>
          <w:rFonts w:hint="eastAsia"/>
          <w:b/>
          <w:bCs w:val="0"/>
          <w:color w:val="auto"/>
          <w:lang w:eastAsia="zh-CN"/>
        </w:rPr>
        <w:t>。</w:t>
      </w:r>
    </w:p>
    <w:p>
      <w:pPr>
        <w:numPr>
          <w:ilvl w:val="0"/>
          <w:numId w:val="0"/>
        </w:numPr>
        <w:jc w:val="both"/>
        <w:rPr>
          <w:rFonts w:hint="default" w:ascii="宋体" w:hAnsi="宋体" w:cs="宋体"/>
          <w:b/>
          <w:color w:val="auto"/>
          <w:sz w:val="24"/>
          <w:highlight w:val="none"/>
          <w:lang w:val="en-US" w:eastAsia="zh-CN"/>
        </w:rPr>
      </w:pPr>
    </w:p>
    <w:p>
      <w:pPr>
        <w:numPr>
          <w:ilvl w:val="0"/>
          <w:numId w:val="0"/>
        </w:numPr>
        <w:ind w:firstLine="482"/>
        <w:jc w:val="both"/>
        <w:rPr>
          <w:rFonts w:hint="eastAsia" w:ascii="宋体" w:hAnsi="宋体" w:cs="宋体"/>
          <w:b/>
          <w:bCs/>
          <w:color w:val="auto"/>
          <w:sz w:val="24"/>
          <w:highlight w:val="none"/>
          <w:lang w:val="en-US" w:eastAsia="zh-CN"/>
        </w:rPr>
      </w:pPr>
      <w:r>
        <w:rPr>
          <w:rFonts w:hint="eastAsia" w:ascii="宋体" w:hAnsi="宋体" w:cs="宋体"/>
          <w:b/>
          <w:color w:val="auto"/>
          <w:sz w:val="24"/>
          <w:highlight w:val="none"/>
          <w:lang w:val="en-US" w:eastAsia="zh-CN"/>
        </w:rPr>
        <w:t>三、</w:t>
      </w:r>
      <w:r>
        <w:rPr>
          <w:rFonts w:hint="eastAsia" w:ascii="宋体" w:hAnsi="宋体" w:cs="宋体"/>
          <w:b/>
          <w:bCs/>
          <w:color w:val="auto"/>
          <w:sz w:val="24"/>
          <w:highlight w:val="none"/>
          <w:lang w:val="en-US" w:eastAsia="zh-CN"/>
        </w:rPr>
        <w:t>项目要求：</w:t>
      </w:r>
    </w:p>
    <w:p>
      <w:pPr>
        <w:spacing w:before="204" w:line="220" w:lineRule="auto"/>
        <w:ind w:left="507"/>
        <w:rPr>
          <w:rFonts w:ascii="宋体" w:hAnsi="宋体" w:eastAsia="宋体" w:cs="宋体"/>
          <w:sz w:val="24"/>
          <w:szCs w:val="24"/>
        </w:rPr>
      </w:pPr>
      <w:r>
        <w:rPr>
          <w:rFonts w:ascii="宋体" w:hAnsi="宋体" w:eastAsia="宋体" w:cs="宋体"/>
          <w:spacing w:val="-1"/>
          <w:sz w:val="24"/>
          <w:szCs w:val="24"/>
        </w:rPr>
        <w:t>1、镇区道路保洁——符合城市道路清扫保洁等级二</w:t>
      </w:r>
      <w:r>
        <w:rPr>
          <w:rFonts w:ascii="宋体" w:hAnsi="宋体" w:eastAsia="宋体" w:cs="宋体"/>
          <w:spacing w:val="-2"/>
          <w:sz w:val="24"/>
          <w:szCs w:val="24"/>
        </w:rPr>
        <w:t>级要求</w:t>
      </w:r>
    </w:p>
    <w:p>
      <w:pPr>
        <w:spacing w:before="183" w:line="219" w:lineRule="auto"/>
        <w:ind w:left="971"/>
        <w:rPr>
          <w:rFonts w:ascii="宋体" w:hAnsi="宋体" w:eastAsia="宋体" w:cs="宋体"/>
          <w:sz w:val="24"/>
          <w:szCs w:val="24"/>
        </w:rPr>
      </w:pPr>
      <w:r>
        <w:rPr>
          <w:rFonts w:ascii="宋体" w:hAnsi="宋体" w:eastAsia="宋体" w:cs="宋体"/>
          <w:spacing w:val="-1"/>
          <w:sz w:val="24"/>
          <w:szCs w:val="24"/>
        </w:rPr>
        <w:t>村（居）保洁——符合江苏省村庄环境整洁村考核标准要求</w:t>
      </w:r>
    </w:p>
    <w:p>
      <w:pPr>
        <w:spacing w:before="180" w:line="468" w:lineRule="exact"/>
        <w:ind w:left="972"/>
        <w:rPr>
          <w:rFonts w:ascii="宋体" w:hAnsi="宋体" w:eastAsia="宋体" w:cs="宋体"/>
          <w:sz w:val="24"/>
          <w:szCs w:val="24"/>
        </w:rPr>
      </w:pPr>
      <w:r>
        <w:rPr>
          <w:rFonts w:ascii="宋体" w:hAnsi="宋体" w:eastAsia="宋体" w:cs="宋体"/>
          <w:spacing w:val="-6"/>
          <w:position w:val="17"/>
          <w:sz w:val="24"/>
          <w:szCs w:val="24"/>
        </w:rPr>
        <w:t>垃圾转运——全镇范围内生活垃圾（分类）收集日产日清</w:t>
      </w:r>
    </w:p>
    <w:p>
      <w:pPr>
        <w:spacing w:before="178" w:line="220" w:lineRule="auto"/>
        <w:ind w:left="493"/>
        <w:rPr>
          <w:rFonts w:ascii="宋体" w:hAnsi="宋体" w:eastAsia="宋体" w:cs="宋体"/>
          <w:sz w:val="24"/>
          <w:szCs w:val="24"/>
        </w:rPr>
      </w:pPr>
      <w:r>
        <w:rPr>
          <w:rFonts w:ascii="宋体" w:hAnsi="宋体" w:eastAsia="宋体" w:cs="宋体"/>
          <w:spacing w:val="-2"/>
          <w:sz w:val="24"/>
          <w:szCs w:val="24"/>
        </w:rPr>
        <w:t>2、工作内容：</w:t>
      </w:r>
    </w:p>
    <w:p>
      <w:pPr>
        <w:keepNext w:val="0"/>
        <w:keepLines w:val="0"/>
        <w:pageBreakBefore w:val="0"/>
        <w:widowControl w:val="0"/>
        <w:kinsoku/>
        <w:wordWrap/>
        <w:overflowPunct/>
        <w:topLinePunct w:val="0"/>
        <w:autoSpaceDE/>
        <w:autoSpaceDN/>
        <w:bidi w:val="0"/>
        <w:adjustRightInd/>
        <w:snapToGrid/>
        <w:spacing w:before="182" w:line="360" w:lineRule="auto"/>
        <w:ind w:left="29" w:firstLine="471"/>
        <w:textAlignment w:val="auto"/>
        <w:rPr>
          <w:rFonts w:hint="eastAsia" w:ascii="宋体" w:hAnsi="宋体" w:eastAsia="宋体" w:cs="宋体"/>
          <w:sz w:val="24"/>
          <w:szCs w:val="24"/>
          <w:highlight w:val="none"/>
          <w:lang w:eastAsia="zh-CN"/>
        </w:rPr>
      </w:pPr>
      <w:r>
        <w:rPr>
          <w:rFonts w:ascii="宋体" w:hAnsi="宋体" w:eastAsia="宋体" w:cs="宋体"/>
          <w:spacing w:val="-2"/>
          <w:sz w:val="24"/>
          <w:szCs w:val="24"/>
        </w:rPr>
        <w:t>（1）镇区范围内(含撤并乡镇原政府驻地与城区出入口道路两侧)道路、街巷</w:t>
      </w:r>
      <w:r>
        <w:rPr>
          <w:rFonts w:ascii="宋体" w:hAnsi="宋体" w:eastAsia="宋体" w:cs="宋体"/>
          <w:spacing w:val="-3"/>
          <w:sz w:val="24"/>
          <w:szCs w:val="24"/>
        </w:rPr>
        <w:t>的清扫保洁、已建成公厕的管护、墙体野广告的清理；清扫保洁等机械化作业车辆、</w:t>
      </w:r>
      <w:r>
        <w:rPr>
          <w:rFonts w:ascii="宋体" w:hAnsi="宋体" w:eastAsia="宋体" w:cs="宋体"/>
          <w:spacing w:val="-1"/>
          <w:sz w:val="24"/>
          <w:szCs w:val="24"/>
        </w:rPr>
        <w:t>垃圾收集容器、垃圾收集转运车辆等环卫设施设备的维护</w:t>
      </w:r>
      <w:r>
        <w:rPr>
          <w:rFonts w:hint="eastAsia" w:ascii="宋体" w:hAnsi="宋体" w:cs="宋体"/>
          <w:spacing w:val="-1"/>
          <w:sz w:val="24"/>
          <w:szCs w:val="24"/>
          <w:lang w:eastAsia="zh-CN"/>
        </w:rPr>
        <w:t>、</w:t>
      </w:r>
      <w:r>
        <w:rPr>
          <w:rFonts w:hint="eastAsia" w:ascii="宋体" w:hAnsi="宋体" w:cs="宋体"/>
          <w:spacing w:val="-1"/>
          <w:sz w:val="24"/>
          <w:szCs w:val="24"/>
          <w:highlight w:val="none"/>
          <w:lang w:eastAsia="zh-CN"/>
        </w:rPr>
        <w:t>垃圾压缩站维修维护、公厕的维护养护。</w:t>
      </w:r>
    </w:p>
    <w:p>
      <w:pPr>
        <w:keepNext w:val="0"/>
        <w:keepLines w:val="0"/>
        <w:pageBreakBefore w:val="0"/>
        <w:widowControl w:val="0"/>
        <w:kinsoku/>
        <w:wordWrap/>
        <w:overflowPunct/>
        <w:topLinePunct w:val="0"/>
        <w:autoSpaceDE/>
        <w:autoSpaceDN/>
        <w:bidi w:val="0"/>
        <w:adjustRightInd/>
        <w:snapToGrid/>
        <w:spacing w:before="179" w:line="360" w:lineRule="auto"/>
        <w:ind w:firstLine="476" w:firstLineChars="200"/>
        <w:jc w:val="both"/>
        <w:textAlignment w:val="auto"/>
        <w:rPr>
          <w:rFonts w:ascii="宋体" w:hAnsi="宋体" w:eastAsia="宋体" w:cs="宋体"/>
          <w:spacing w:val="-1"/>
          <w:sz w:val="24"/>
          <w:szCs w:val="24"/>
        </w:rPr>
      </w:pP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2）</w:t>
      </w:r>
      <w:r>
        <w:rPr>
          <w:rFonts w:ascii="宋体" w:hAnsi="宋体" w:eastAsia="宋体" w:cs="宋体"/>
          <w:spacing w:val="-1"/>
          <w:sz w:val="24"/>
          <w:szCs w:val="24"/>
        </w:rPr>
        <w:t>村庄内外区域、沟塘河渠的保洁、已建成公厕的管护、墙体野广告的清理；垃圾收集容器、垃圾收集转运车辆等环卫设施设备的维护。</w:t>
      </w:r>
    </w:p>
    <w:p>
      <w:pPr>
        <w:keepNext w:val="0"/>
        <w:keepLines w:val="0"/>
        <w:pageBreakBefore w:val="0"/>
        <w:widowControl w:val="0"/>
        <w:kinsoku/>
        <w:wordWrap/>
        <w:overflowPunct/>
        <w:topLinePunct w:val="0"/>
        <w:autoSpaceDE/>
        <w:autoSpaceDN/>
        <w:bidi w:val="0"/>
        <w:adjustRightInd/>
        <w:snapToGrid/>
        <w:spacing w:before="180" w:line="360" w:lineRule="auto"/>
        <w:ind w:left="501"/>
        <w:textAlignment w:val="auto"/>
        <w:rPr>
          <w:rFonts w:ascii="宋体" w:hAnsi="宋体" w:eastAsia="宋体" w:cs="宋体"/>
          <w:sz w:val="24"/>
          <w:szCs w:val="24"/>
        </w:rPr>
      </w:pPr>
      <w:r>
        <w:rPr>
          <w:rFonts w:ascii="宋体" w:hAnsi="宋体" w:eastAsia="宋体" w:cs="宋体"/>
          <w:spacing w:val="-2"/>
          <w:position w:val="17"/>
          <w:sz w:val="24"/>
          <w:szCs w:val="24"/>
        </w:rPr>
        <w:t>（3）镇域范围内生活垃圾收集转运。</w:t>
      </w:r>
    </w:p>
    <w:p>
      <w:pPr>
        <w:keepNext w:val="0"/>
        <w:keepLines w:val="0"/>
        <w:pageBreakBefore w:val="0"/>
        <w:widowControl w:val="0"/>
        <w:kinsoku/>
        <w:wordWrap/>
        <w:overflowPunct/>
        <w:topLinePunct w:val="0"/>
        <w:autoSpaceDE/>
        <w:autoSpaceDN/>
        <w:bidi w:val="0"/>
        <w:adjustRightInd/>
        <w:snapToGrid/>
        <w:spacing w:line="360" w:lineRule="auto"/>
        <w:ind w:left="501"/>
        <w:textAlignment w:val="auto"/>
        <w:rPr>
          <w:rFonts w:ascii="宋体" w:hAnsi="宋体" w:eastAsia="宋体" w:cs="宋体"/>
          <w:spacing w:val="-2"/>
          <w:sz w:val="24"/>
          <w:szCs w:val="24"/>
        </w:rPr>
      </w:pPr>
      <w:r>
        <w:rPr>
          <w:rFonts w:ascii="宋体" w:hAnsi="宋体" w:eastAsia="宋体" w:cs="宋体"/>
          <w:spacing w:val="-2"/>
          <w:sz w:val="24"/>
          <w:szCs w:val="24"/>
        </w:rPr>
        <w:t>（4）农村生活垃圾分类试点。</w:t>
      </w:r>
    </w:p>
    <w:p>
      <w:pPr>
        <w:keepNext w:val="0"/>
        <w:keepLines w:val="0"/>
        <w:pageBreakBefore w:val="0"/>
        <w:widowControl w:val="0"/>
        <w:kinsoku/>
        <w:wordWrap/>
        <w:overflowPunct/>
        <w:topLinePunct w:val="0"/>
        <w:autoSpaceDE/>
        <w:autoSpaceDN/>
        <w:bidi w:val="0"/>
        <w:adjustRightInd/>
        <w:snapToGrid/>
        <w:spacing w:line="360" w:lineRule="auto"/>
        <w:ind w:left="501"/>
        <w:textAlignment w:val="auto"/>
        <w:rPr>
          <w:rFonts w:hint="default" w:ascii="宋体" w:hAnsi="宋体" w:eastAsia="宋体" w:cs="宋体"/>
          <w:spacing w:val="-2"/>
          <w:sz w:val="24"/>
          <w:szCs w:val="24"/>
          <w:highlight w:val="none"/>
          <w:lang w:val="en-US" w:eastAsia="zh-CN"/>
        </w:rPr>
      </w:pPr>
      <w:r>
        <w:rPr>
          <w:rFonts w:ascii="宋体" w:hAnsi="宋体" w:eastAsia="宋体" w:cs="宋体"/>
          <w:spacing w:val="-2"/>
          <w:sz w:val="24"/>
          <w:szCs w:val="24"/>
          <w:highlight w:val="none"/>
        </w:rPr>
        <w:t>（5）</w:t>
      </w:r>
      <w:r>
        <w:rPr>
          <w:rFonts w:hint="eastAsia" w:ascii="宋体" w:hAnsi="宋体" w:cs="宋体"/>
          <w:spacing w:val="-2"/>
          <w:sz w:val="24"/>
          <w:szCs w:val="24"/>
          <w:highlight w:val="none"/>
          <w:lang w:val="en-US" w:eastAsia="zh-CN"/>
        </w:rPr>
        <w:t>中标人需在中标后一次性购入</w:t>
      </w:r>
      <w:r>
        <w:rPr>
          <w:rFonts w:hint="eastAsia" w:ascii="宋体" w:hAnsi="宋体" w:eastAsia="宋体" w:cs="宋体"/>
          <w:spacing w:val="-2"/>
          <w:sz w:val="24"/>
          <w:szCs w:val="24"/>
          <w:highlight w:val="none"/>
        </w:rPr>
        <w:t>1</w:t>
      </w:r>
      <w:r>
        <w:rPr>
          <w:rFonts w:hint="eastAsia" w:ascii="宋体" w:hAnsi="宋体" w:cs="宋体"/>
          <w:spacing w:val="-2"/>
          <w:sz w:val="24"/>
          <w:szCs w:val="24"/>
          <w:highlight w:val="none"/>
          <w:lang w:val="en-US" w:eastAsia="zh-CN"/>
        </w:rPr>
        <w:t>5</w:t>
      </w:r>
      <w:r>
        <w:rPr>
          <w:rFonts w:hint="eastAsia" w:ascii="宋体" w:hAnsi="宋体" w:eastAsia="宋体" w:cs="宋体"/>
          <w:spacing w:val="-2"/>
          <w:sz w:val="24"/>
          <w:szCs w:val="24"/>
          <w:highlight w:val="none"/>
        </w:rPr>
        <w:t>00个垃圾桶</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lang w:val="en-US" w:eastAsia="zh-CN"/>
        </w:rPr>
        <w:t>容量为240L），且需要在采购合同签订前完成购置。</w:t>
      </w:r>
    </w:p>
    <w:p>
      <w:pPr>
        <w:keepNext w:val="0"/>
        <w:keepLines w:val="0"/>
        <w:pageBreakBefore w:val="0"/>
        <w:widowControl w:val="0"/>
        <w:kinsoku/>
        <w:wordWrap/>
        <w:overflowPunct/>
        <w:topLinePunct w:val="0"/>
        <w:autoSpaceDE/>
        <w:autoSpaceDN/>
        <w:bidi w:val="0"/>
        <w:adjustRightInd/>
        <w:snapToGrid/>
        <w:spacing w:before="183" w:line="360" w:lineRule="auto"/>
        <w:ind w:left="501"/>
        <w:textAlignment w:val="auto"/>
        <w:rPr>
          <w:rFonts w:ascii="宋体" w:hAnsi="宋体" w:eastAsia="宋体" w:cs="宋体"/>
          <w:sz w:val="24"/>
          <w:szCs w:val="24"/>
        </w:rPr>
      </w:pPr>
      <w:r>
        <w:rPr>
          <w:rFonts w:ascii="宋体" w:hAnsi="宋体" w:eastAsia="宋体" w:cs="宋体"/>
          <w:spacing w:val="-2"/>
          <w:sz w:val="24"/>
          <w:szCs w:val="24"/>
        </w:rPr>
        <w:t>（</w:t>
      </w:r>
      <w:r>
        <w:rPr>
          <w:rFonts w:hint="eastAsia" w:ascii="宋体" w:hAnsi="宋体" w:cs="宋体"/>
          <w:spacing w:val="-2"/>
          <w:sz w:val="24"/>
          <w:szCs w:val="24"/>
          <w:lang w:val="en-US" w:eastAsia="zh-CN"/>
        </w:rPr>
        <w:t>6</w:t>
      </w:r>
      <w:r>
        <w:rPr>
          <w:rFonts w:ascii="宋体" w:hAnsi="宋体" w:eastAsia="宋体" w:cs="宋体"/>
          <w:spacing w:val="-2"/>
          <w:sz w:val="24"/>
          <w:szCs w:val="24"/>
        </w:rPr>
        <w:t>）镇级垃圾中转站的运行和管理。</w:t>
      </w:r>
      <w:r>
        <w:rPr>
          <w:rFonts w:ascii="宋体" w:hAnsi="宋体" w:eastAsia="宋体" w:cs="宋体"/>
          <w:spacing w:val="-1"/>
          <w:sz w:val="24"/>
          <w:szCs w:val="24"/>
        </w:rPr>
        <w:t>达到《邳州市农村环卫市场化保洁实施方案（试行）》的要求。</w:t>
      </w:r>
    </w:p>
    <w:p>
      <w:pPr>
        <w:spacing w:before="181" w:line="220" w:lineRule="auto"/>
        <w:ind w:left="494"/>
        <w:rPr>
          <w:rFonts w:ascii="宋体" w:hAnsi="宋体" w:eastAsia="宋体" w:cs="宋体"/>
          <w:sz w:val="24"/>
          <w:szCs w:val="24"/>
          <w:highlight w:val="none"/>
        </w:rPr>
      </w:pPr>
      <w:r>
        <w:rPr>
          <w:rFonts w:ascii="宋体" w:hAnsi="宋体" w:eastAsia="宋体" w:cs="宋体"/>
          <w:spacing w:val="-2"/>
          <w:sz w:val="24"/>
          <w:szCs w:val="24"/>
        </w:rPr>
        <w:t>3、服务周期及承包费</w:t>
      </w:r>
      <w:r>
        <w:rPr>
          <w:rFonts w:ascii="宋体" w:hAnsi="宋体" w:eastAsia="宋体" w:cs="宋体"/>
          <w:spacing w:val="-1"/>
          <w:sz w:val="24"/>
          <w:szCs w:val="24"/>
        </w:rPr>
        <w:t>用：服务周期为3年</w:t>
      </w:r>
      <w:r>
        <w:rPr>
          <w:rFonts w:ascii="宋体" w:hAnsi="宋体" w:eastAsia="宋体" w:cs="宋体"/>
          <w:spacing w:val="-2"/>
          <w:sz w:val="24"/>
          <w:szCs w:val="24"/>
          <w:highlight w:val="none"/>
        </w:rPr>
        <w:t>，年承包费用为</w:t>
      </w:r>
      <w:r>
        <w:rPr>
          <w:rFonts w:hint="eastAsia" w:ascii="宋体" w:hAnsi="宋体" w:cs="宋体"/>
          <w:spacing w:val="-2"/>
          <w:sz w:val="24"/>
          <w:szCs w:val="24"/>
          <w:highlight w:val="none"/>
          <w:lang w:val="en-US" w:eastAsia="zh-CN"/>
        </w:rPr>
        <w:t>228</w:t>
      </w:r>
      <w:r>
        <w:rPr>
          <w:rFonts w:hint="eastAsia" w:ascii="宋体" w:hAnsi="宋体" w:eastAsia="宋体" w:cs="宋体"/>
          <w:spacing w:val="-2"/>
          <w:sz w:val="24"/>
          <w:szCs w:val="24"/>
          <w:highlight w:val="none"/>
          <w:lang w:val="en-US" w:eastAsia="zh-CN"/>
        </w:rPr>
        <w:t>万</w:t>
      </w:r>
      <w:r>
        <w:rPr>
          <w:rFonts w:ascii="宋体" w:hAnsi="宋体" w:eastAsia="宋体" w:cs="宋体"/>
          <w:spacing w:val="-3"/>
          <w:sz w:val="24"/>
          <w:szCs w:val="24"/>
          <w:highlight w:val="none"/>
        </w:rPr>
        <w:t>元。</w:t>
      </w:r>
    </w:p>
    <w:p>
      <w:pPr>
        <w:spacing w:before="181" w:line="221" w:lineRule="auto"/>
        <w:ind w:left="50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（一）作业范围</w:t>
      </w:r>
    </w:p>
    <w:p>
      <w:pPr>
        <w:spacing w:before="182" w:line="359" w:lineRule="auto"/>
        <w:ind w:left="16" w:right="82" w:firstLine="491"/>
        <w:jc w:val="both"/>
        <w:rPr>
          <w:rFonts w:ascii="宋体" w:hAnsi="宋体" w:eastAsia="宋体" w:cs="宋体"/>
          <w:sz w:val="24"/>
          <w:szCs w:val="24"/>
        </w:rPr>
      </w:pPr>
      <w:r>
        <w:rPr>
          <w:rFonts w:ascii="宋体" w:hAnsi="宋体" w:eastAsia="宋体" w:cs="宋体"/>
          <w:sz w:val="24"/>
          <w:szCs w:val="24"/>
        </w:rPr>
        <w:t>1.保洁：作业区范围内的镇区道路、街巷、绿化带、</w:t>
      </w:r>
      <w:r>
        <w:rPr>
          <w:rFonts w:ascii="宋体" w:hAnsi="宋体" w:eastAsia="宋体" w:cs="宋体"/>
          <w:spacing w:val="-62"/>
          <w:sz w:val="24"/>
          <w:szCs w:val="24"/>
        </w:rPr>
        <w:t xml:space="preserve"> </w:t>
      </w:r>
      <w:r>
        <w:rPr>
          <w:rFonts w:ascii="宋体" w:hAnsi="宋体" w:eastAsia="宋体" w:cs="宋体"/>
          <w:sz w:val="24"/>
          <w:szCs w:val="24"/>
        </w:rPr>
        <w:t>自然村、主次干道、背街</w:t>
      </w:r>
      <w:r>
        <w:rPr>
          <w:rFonts w:ascii="宋体" w:hAnsi="宋体" w:eastAsia="宋体" w:cs="宋体"/>
          <w:spacing w:val="2"/>
          <w:sz w:val="24"/>
          <w:szCs w:val="24"/>
        </w:rPr>
        <w:t>小巷及村庄</w:t>
      </w:r>
      <w:r>
        <w:rPr>
          <w:rFonts w:ascii="宋体" w:hAnsi="宋体" w:eastAsia="宋体" w:cs="宋体"/>
          <w:sz w:val="24"/>
          <w:szCs w:val="24"/>
        </w:rPr>
        <w:t>道路的保洁、野广告清理等。（镇区道路清扫保洁资料见采购需求附件1、村居保洁资料见采购需求附件2）。</w:t>
      </w:r>
    </w:p>
    <w:p>
      <w:pPr>
        <w:spacing w:before="182" w:line="359" w:lineRule="auto"/>
        <w:ind w:left="16" w:right="82" w:firstLine="491"/>
        <w:jc w:val="both"/>
        <w:rPr>
          <w:rFonts w:ascii="宋体" w:hAnsi="宋体" w:eastAsia="宋体" w:cs="宋体"/>
          <w:sz w:val="24"/>
          <w:szCs w:val="24"/>
        </w:rPr>
      </w:pPr>
      <w:r>
        <w:rPr>
          <w:rFonts w:ascii="宋体" w:hAnsi="宋体" w:eastAsia="宋体" w:cs="宋体"/>
          <w:sz w:val="24"/>
          <w:szCs w:val="24"/>
        </w:rPr>
        <w:t>2.清运：作业区范围内垃圾桶、箱内垃圾的（分类）收集、并收运至垃圾中转站；如实行垃圾分类收集，另行补充。（注：垃圾清运资料、街道及学校垃圾收集点情况见采购需求附件3、</w:t>
      </w:r>
      <w:r>
        <w:rPr>
          <w:rFonts w:ascii="宋体" w:hAnsi="宋体" w:eastAsia="宋体" w:cs="宋体"/>
          <w:spacing w:val="-2"/>
          <w:sz w:val="24"/>
          <w:szCs w:val="24"/>
        </w:rPr>
        <w:t>4）</w:t>
      </w:r>
    </w:p>
    <w:p>
      <w:pPr>
        <w:spacing w:before="182" w:line="359" w:lineRule="auto"/>
        <w:ind w:left="9" w:firstLine="485"/>
        <w:rPr>
          <w:rFonts w:ascii="宋体" w:hAnsi="宋体" w:eastAsia="宋体" w:cs="宋体"/>
          <w:sz w:val="24"/>
          <w:szCs w:val="24"/>
        </w:rPr>
      </w:pPr>
      <w:r>
        <w:rPr>
          <w:rFonts w:ascii="宋体" w:hAnsi="宋体" w:eastAsia="宋体" w:cs="宋体"/>
          <w:spacing w:val="2"/>
          <w:sz w:val="24"/>
          <w:szCs w:val="24"/>
        </w:rPr>
        <w:t>3.道路、绿化隔离带、人行道（横向为建筑物门面或围墙至路边侧石）、两侧沿街绿化带（花坛）的清扫保洁，垃圾（含垃圾箱内、垃圾桶）收集清运，隔离栏</w:t>
      </w:r>
      <w:r>
        <w:rPr>
          <w:rFonts w:ascii="宋体" w:hAnsi="宋体" w:eastAsia="宋体" w:cs="宋体"/>
          <w:spacing w:val="7"/>
          <w:sz w:val="24"/>
          <w:szCs w:val="24"/>
        </w:rPr>
        <w:t xml:space="preserve"> </w:t>
      </w:r>
      <w:r>
        <w:rPr>
          <w:rFonts w:ascii="宋体" w:hAnsi="宋体" w:eastAsia="宋体" w:cs="宋体"/>
          <w:spacing w:val="2"/>
          <w:sz w:val="24"/>
          <w:szCs w:val="24"/>
        </w:rPr>
        <w:t>清洗，卫生死角清除，道路两边和城乡结合部乱倒无主垃圾（</w:t>
      </w:r>
      <w:r>
        <w:rPr>
          <w:rFonts w:ascii="宋体" w:hAnsi="宋体" w:eastAsia="宋体" w:cs="宋体"/>
          <w:spacing w:val="1"/>
          <w:sz w:val="24"/>
          <w:szCs w:val="24"/>
        </w:rPr>
        <w:t>含建筑垃圾及弃土）</w:t>
      </w:r>
      <w:r>
        <w:rPr>
          <w:rFonts w:ascii="宋体" w:hAnsi="宋体" w:eastAsia="宋体" w:cs="宋体"/>
          <w:spacing w:val="2"/>
          <w:sz w:val="24"/>
          <w:szCs w:val="24"/>
        </w:rPr>
        <w:t>清除；垃圾箱、垃圾桶清洗、更换、补缺（垃圾箱、垃圾桶由承包方每年更换一次及新增路段的增补</w:t>
      </w:r>
      <w:r>
        <w:rPr>
          <w:rFonts w:ascii="宋体" w:hAnsi="宋体" w:eastAsia="宋体" w:cs="宋体"/>
          <w:spacing w:val="10"/>
          <w:sz w:val="24"/>
          <w:szCs w:val="24"/>
        </w:rPr>
        <w:t>），</w:t>
      </w:r>
      <w:r>
        <w:rPr>
          <w:rFonts w:ascii="宋体" w:hAnsi="宋体" w:eastAsia="宋体" w:cs="宋体"/>
          <w:spacing w:val="2"/>
          <w:sz w:val="24"/>
          <w:szCs w:val="24"/>
        </w:rPr>
        <w:t>沿街建筑物，人行道，地面，市政、交</w:t>
      </w:r>
      <w:r>
        <w:rPr>
          <w:rFonts w:ascii="宋体" w:hAnsi="宋体" w:eastAsia="宋体" w:cs="宋体"/>
          <w:spacing w:val="1"/>
          <w:sz w:val="24"/>
          <w:szCs w:val="24"/>
        </w:rPr>
        <w:t>通、环卫设施等立面</w:t>
      </w:r>
      <w:r>
        <w:rPr>
          <w:rFonts w:ascii="宋体" w:hAnsi="宋体" w:eastAsia="宋体" w:cs="宋体"/>
          <w:spacing w:val="-1"/>
          <w:sz w:val="24"/>
          <w:szCs w:val="24"/>
        </w:rPr>
        <w:t>乱涂写，乱张贴清除保洁及公厕清洗。</w:t>
      </w:r>
    </w:p>
    <w:p>
      <w:pPr>
        <w:spacing w:before="182" w:line="220" w:lineRule="auto"/>
        <w:ind w:left="489"/>
        <w:rPr>
          <w:rFonts w:ascii="宋体" w:hAnsi="宋体" w:eastAsia="宋体" w:cs="宋体"/>
          <w:sz w:val="24"/>
          <w:szCs w:val="24"/>
        </w:rPr>
      </w:pPr>
      <w:r>
        <w:rPr>
          <w:rFonts w:ascii="宋体" w:hAnsi="宋体" w:eastAsia="宋体" w:cs="宋体"/>
          <w:spacing w:val="-1"/>
          <w:sz w:val="24"/>
          <w:szCs w:val="24"/>
        </w:rPr>
        <w:t>4.有争议的区域，由监管方指定承包方清理，须无条件执行。</w:t>
      </w:r>
    </w:p>
    <w:p>
      <w:pPr>
        <w:spacing w:before="181" w:line="221" w:lineRule="auto"/>
        <w:ind w:left="50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（二）作业标准及要求</w:t>
      </w:r>
    </w:p>
    <w:p>
      <w:pPr>
        <w:spacing w:before="178" w:line="359" w:lineRule="auto"/>
        <w:ind w:left="21" w:right="3" w:firstLine="486"/>
        <w:rPr>
          <w:rFonts w:ascii="宋体" w:hAnsi="宋体" w:eastAsia="宋体" w:cs="宋体"/>
          <w:spacing w:val="2"/>
          <w:sz w:val="24"/>
          <w:szCs w:val="24"/>
        </w:rPr>
      </w:pPr>
      <w:r>
        <w:rPr>
          <w:rFonts w:ascii="宋体" w:hAnsi="宋体" w:eastAsia="宋体" w:cs="宋体"/>
          <w:spacing w:val="2"/>
          <w:sz w:val="24"/>
          <w:szCs w:val="24"/>
        </w:rPr>
        <w:t>1.镇区道路、街巷保洁到位，垃圾及时清运，无积</w:t>
      </w:r>
      <w:r>
        <w:rPr>
          <w:rFonts w:ascii="宋体" w:hAnsi="宋体" w:eastAsia="宋体" w:cs="宋体"/>
          <w:spacing w:val="1"/>
          <w:sz w:val="24"/>
          <w:szCs w:val="24"/>
        </w:rPr>
        <w:t>存、暴露垃圾，渣土撒漏及</w:t>
      </w:r>
      <w:r>
        <w:rPr>
          <w:rFonts w:ascii="宋体" w:hAnsi="宋体" w:eastAsia="宋体" w:cs="宋体"/>
          <w:sz w:val="24"/>
          <w:szCs w:val="24"/>
        </w:rPr>
        <w:t>时清理；路面、绿化带内烟头、杂物</w:t>
      </w:r>
      <w:r>
        <w:rPr>
          <w:rFonts w:ascii="宋体" w:hAnsi="宋体" w:eastAsia="宋体" w:cs="宋体"/>
          <w:spacing w:val="2"/>
          <w:sz w:val="24"/>
          <w:szCs w:val="24"/>
        </w:rPr>
        <w:t>、纸屑及其他它杂物每100㎡不得超过2处；河道无垃圾等漂浮物；两侧建（构）筑物表面野广告及时清除及保洁。</w:t>
      </w:r>
    </w:p>
    <w:p>
      <w:pPr>
        <w:spacing w:before="183" w:line="359" w:lineRule="auto"/>
        <w:ind w:left="12" w:firstLine="480"/>
        <w:rPr>
          <w:rFonts w:ascii="宋体" w:hAnsi="宋体" w:eastAsia="宋体" w:cs="宋体"/>
          <w:sz w:val="24"/>
          <w:szCs w:val="24"/>
        </w:rPr>
      </w:pPr>
      <w:r>
        <w:rPr>
          <w:rFonts w:ascii="宋体" w:hAnsi="宋体" w:eastAsia="宋体" w:cs="宋体"/>
          <w:spacing w:val="2"/>
          <w:sz w:val="24"/>
          <w:szCs w:val="24"/>
        </w:rPr>
        <w:t>2.村庄道路、房前屋后、田边低头、沟塘河渠等无积存、倾倒垃圾（包括生产经营垃圾及废弃物）、建筑垃圾和漂浮物，无焚烧垃圾现象；镇、村建筑物外立面</w:t>
      </w:r>
      <w:r>
        <w:rPr>
          <w:rFonts w:ascii="宋体" w:hAnsi="宋体" w:eastAsia="宋体" w:cs="宋体"/>
          <w:spacing w:val="4"/>
          <w:sz w:val="24"/>
          <w:szCs w:val="24"/>
        </w:rPr>
        <w:t xml:space="preserve"> </w:t>
      </w:r>
      <w:r>
        <w:rPr>
          <w:rFonts w:ascii="宋体" w:hAnsi="宋体" w:eastAsia="宋体" w:cs="宋体"/>
          <w:spacing w:val="2"/>
          <w:sz w:val="24"/>
          <w:szCs w:val="24"/>
        </w:rPr>
        <w:t>无墙体野广告；垃圾收集容器整洁，不见垃圾外溢现象，无零星垃圾。公厕干净、</w:t>
      </w:r>
      <w:r>
        <w:rPr>
          <w:rFonts w:ascii="宋体" w:hAnsi="宋体" w:eastAsia="宋体" w:cs="宋体"/>
          <w:spacing w:val="-1"/>
          <w:sz w:val="24"/>
          <w:szCs w:val="24"/>
        </w:rPr>
        <w:t>整洁、无蚊蝇、无异味、无杂物，定期消杀毒。</w:t>
      </w:r>
    </w:p>
    <w:p>
      <w:pPr>
        <w:spacing w:before="181" w:line="359" w:lineRule="auto"/>
        <w:ind w:left="10" w:firstLine="484"/>
        <w:rPr>
          <w:rFonts w:ascii="宋体" w:hAnsi="宋体" w:eastAsia="宋体" w:cs="宋体"/>
          <w:sz w:val="24"/>
          <w:szCs w:val="24"/>
        </w:rPr>
      </w:pPr>
      <w:r>
        <w:rPr>
          <w:rFonts w:ascii="宋体" w:hAnsi="宋体" w:eastAsia="宋体" w:cs="宋体"/>
          <w:spacing w:val="-1"/>
          <w:sz w:val="24"/>
          <w:szCs w:val="24"/>
        </w:rPr>
        <w:t>3.镇区按照《环境卫生设施设置标准》（CJJ27-2012）要求，按照服务半径70米的标砖</w:t>
      </w:r>
      <w:r>
        <w:rPr>
          <w:rFonts w:ascii="宋体" w:hAnsi="宋体" w:eastAsia="宋体" w:cs="宋体"/>
          <w:spacing w:val="2"/>
          <w:sz w:val="24"/>
          <w:szCs w:val="24"/>
        </w:rPr>
        <w:t>设置分类果皮箱、垃圾桶等垃圾收集容器；所有收集容器外观颜色、标志</w:t>
      </w:r>
      <w:r>
        <w:rPr>
          <w:rFonts w:ascii="宋体" w:hAnsi="宋体" w:eastAsia="宋体" w:cs="宋体"/>
          <w:spacing w:val="6"/>
          <w:sz w:val="24"/>
          <w:szCs w:val="24"/>
        </w:rPr>
        <w:t xml:space="preserve"> </w:t>
      </w:r>
      <w:r>
        <w:rPr>
          <w:rFonts w:ascii="宋体" w:hAnsi="宋体" w:eastAsia="宋体" w:cs="宋体"/>
          <w:spacing w:val="2"/>
          <w:sz w:val="24"/>
          <w:szCs w:val="24"/>
        </w:rPr>
        <w:t>标识要与省市标准相符，不占用道路，外观整洁、完好、闭盖状态，及时清运，无</w:t>
      </w:r>
      <w:r>
        <w:rPr>
          <w:rFonts w:ascii="宋体" w:hAnsi="宋体" w:eastAsia="宋体" w:cs="宋体"/>
          <w:spacing w:val="-4"/>
          <w:sz w:val="24"/>
          <w:szCs w:val="24"/>
        </w:rPr>
        <w:t>垃圾外溢，确保无积存生活垃圾、</w:t>
      </w:r>
      <w:r>
        <w:rPr>
          <w:rFonts w:ascii="宋体" w:hAnsi="宋体" w:eastAsia="宋体" w:cs="宋体"/>
          <w:spacing w:val="-53"/>
          <w:sz w:val="24"/>
          <w:szCs w:val="24"/>
        </w:rPr>
        <w:t xml:space="preserve"> </w:t>
      </w:r>
      <w:r>
        <w:rPr>
          <w:rFonts w:ascii="宋体" w:hAnsi="宋体" w:eastAsia="宋体" w:cs="宋体"/>
          <w:spacing w:val="-4"/>
          <w:sz w:val="24"/>
          <w:szCs w:val="24"/>
        </w:rPr>
        <w:t>日产日清。</w:t>
      </w:r>
    </w:p>
    <w:p>
      <w:pPr>
        <w:spacing w:before="181" w:line="359" w:lineRule="auto"/>
        <w:ind w:left="10" w:firstLine="484"/>
        <w:rPr>
          <w:rFonts w:ascii="宋体" w:hAnsi="宋体" w:eastAsia="宋体" w:cs="宋体"/>
          <w:spacing w:val="2"/>
          <w:sz w:val="24"/>
          <w:szCs w:val="24"/>
        </w:rPr>
      </w:pPr>
      <w:r>
        <w:rPr>
          <w:rFonts w:ascii="宋体" w:hAnsi="宋体" w:eastAsia="宋体" w:cs="宋体"/>
          <w:sz w:val="24"/>
          <w:szCs w:val="24"/>
        </w:rPr>
        <w:t>4.所有村庄采取“桶车对接</w:t>
      </w:r>
      <w:r>
        <w:rPr>
          <w:rFonts w:ascii="宋体" w:hAnsi="宋体" w:eastAsia="宋体" w:cs="宋体"/>
          <w:spacing w:val="-75"/>
          <w:sz w:val="24"/>
          <w:szCs w:val="24"/>
        </w:rPr>
        <w:t xml:space="preserve"> </w:t>
      </w:r>
      <w:r>
        <w:rPr>
          <w:rFonts w:ascii="宋体" w:hAnsi="宋体" w:eastAsia="宋体" w:cs="宋体"/>
          <w:sz w:val="24"/>
          <w:szCs w:val="24"/>
        </w:rPr>
        <w:t>”方式开展生活垃圾收运，实现“垃圾不落地</w:t>
      </w:r>
      <w:r>
        <w:rPr>
          <w:rFonts w:ascii="宋体" w:hAnsi="宋体" w:eastAsia="宋体" w:cs="宋体"/>
          <w:spacing w:val="-86"/>
          <w:sz w:val="24"/>
          <w:szCs w:val="24"/>
        </w:rPr>
        <w:t xml:space="preserve"> </w:t>
      </w:r>
      <w:r>
        <w:rPr>
          <w:rFonts w:ascii="宋体" w:hAnsi="宋体" w:eastAsia="宋体" w:cs="宋体"/>
          <w:sz w:val="24"/>
          <w:szCs w:val="24"/>
        </w:rPr>
        <w:t>”，</w:t>
      </w:r>
      <w:r>
        <w:rPr>
          <w:rFonts w:ascii="宋体" w:hAnsi="宋体" w:eastAsia="宋体" w:cs="宋体"/>
          <w:spacing w:val="-5"/>
          <w:sz w:val="24"/>
          <w:szCs w:val="24"/>
        </w:rPr>
        <w:t>自然村按照</w:t>
      </w:r>
      <w:r>
        <w:rPr>
          <w:rFonts w:ascii="宋体" w:hAnsi="宋体" w:eastAsia="宋体" w:cs="宋体"/>
          <w:spacing w:val="-33"/>
          <w:sz w:val="24"/>
          <w:szCs w:val="24"/>
        </w:rPr>
        <w:t xml:space="preserve"> </w:t>
      </w:r>
      <w:r>
        <w:rPr>
          <w:rFonts w:ascii="宋体" w:hAnsi="宋体" w:eastAsia="宋体" w:cs="宋体"/>
          <w:spacing w:val="2"/>
          <w:sz w:val="24"/>
          <w:szCs w:val="24"/>
        </w:rPr>
        <w:t>10-15户标准配备1个240L垃圾桶；按照每万人不少于3吨运力配备密闭环保垃圾运输车辆，农村生活垃圾密封运输率达到100%。</w:t>
      </w:r>
    </w:p>
    <w:p>
      <w:pPr>
        <w:spacing w:before="184" w:line="219" w:lineRule="auto"/>
        <w:ind w:left="494"/>
        <w:rPr>
          <w:rFonts w:ascii="宋体" w:hAnsi="宋体" w:eastAsia="宋体" w:cs="宋体"/>
          <w:sz w:val="24"/>
          <w:szCs w:val="24"/>
        </w:rPr>
      </w:pPr>
      <w:r>
        <w:rPr>
          <w:rFonts w:ascii="宋体" w:hAnsi="宋体" w:eastAsia="宋体" w:cs="宋体"/>
          <w:spacing w:val="-1"/>
          <w:sz w:val="24"/>
          <w:szCs w:val="24"/>
        </w:rPr>
        <w:t>5.提高道路保洁机械化清扫比例。</w:t>
      </w:r>
    </w:p>
    <w:p>
      <w:pPr>
        <w:spacing w:before="180" w:line="220" w:lineRule="auto"/>
        <w:ind w:left="492"/>
        <w:rPr>
          <w:rFonts w:ascii="宋体" w:hAnsi="宋体" w:eastAsia="宋体" w:cs="宋体"/>
          <w:sz w:val="24"/>
          <w:szCs w:val="24"/>
        </w:rPr>
      </w:pPr>
      <w:r>
        <w:rPr>
          <w:rFonts w:ascii="宋体" w:hAnsi="宋体" w:eastAsia="宋体" w:cs="宋体"/>
          <w:spacing w:val="-1"/>
          <w:sz w:val="24"/>
          <w:szCs w:val="24"/>
        </w:rPr>
        <w:t>6.清运车辆必须按规定封闭运输，途中不得有抛洒滴漏现象。</w:t>
      </w:r>
    </w:p>
    <w:p>
      <w:pPr>
        <w:spacing w:before="180" w:line="220" w:lineRule="auto"/>
        <w:ind w:left="495"/>
        <w:rPr>
          <w:rFonts w:ascii="宋体" w:hAnsi="宋体" w:eastAsia="宋体" w:cs="宋体"/>
          <w:sz w:val="24"/>
          <w:szCs w:val="24"/>
        </w:rPr>
      </w:pPr>
      <w:r>
        <w:rPr>
          <w:rFonts w:ascii="宋体" w:hAnsi="宋体" w:eastAsia="宋体" w:cs="宋体"/>
          <w:spacing w:val="-1"/>
          <w:sz w:val="24"/>
          <w:szCs w:val="24"/>
        </w:rPr>
        <w:t>7.如遇重大活动及上级检查，按工作要求进行实时保洁。</w:t>
      </w:r>
    </w:p>
    <w:p>
      <w:pPr>
        <w:spacing w:before="183" w:line="359" w:lineRule="auto"/>
        <w:ind w:left="9" w:firstLine="481"/>
        <w:rPr>
          <w:rFonts w:hint="eastAsia" w:ascii="宋体" w:hAnsi="宋体" w:eastAsia="宋体" w:cs="宋体"/>
          <w:spacing w:val="-1"/>
          <w:sz w:val="24"/>
          <w:szCs w:val="24"/>
          <w:lang w:eastAsia="zh-CN"/>
        </w:rPr>
      </w:pPr>
      <w:r>
        <w:rPr>
          <w:rFonts w:ascii="宋体" w:hAnsi="宋体" w:eastAsia="宋体" w:cs="宋体"/>
          <w:spacing w:val="-5"/>
          <w:sz w:val="24"/>
          <w:szCs w:val="24"/>
        </w:rPr>
        <w:t>8</w:t>
      </w:r>
      <w:r>
        <w:rPr>
          <w:rFonts w:ascii="宋体" w:hAnsi="宋体" w:eastAsia="宋体" w:cs="宋体"/>
          <w:spacing w:val="-1"/>
          <w:sz w:val="24"/>
          <w:szCs w:val="24"/>
        </w:rPr>
        <w:t>.人工普扫：道路及街巷人工普扫时间为冬春季节（11月1日至第二年4月30日）早上6：00至8：00；夏秋季节（5月1日至10月31日）早5：30至7：30。在普扫结束时间之前必须完成首次路面普扫和垃圾清运工作，下午14：00进行第二次普扫，并及时清运垃圾，重要区域根据实际情况晚上再增加一次普扫</w:t>
      </w:r>
      <w:r>
        <w:rPr>
          <w:rFonts w:hint="eastAsia" w:ascii="宋体" w:hAnsi="宋体" w:eastAsia="宋体" w:cs="宋体"/>
          <w:spacing w:val="-1"/>
          <w:sz w:val="24"/>
          <w:szCs w:val="24"/>
          <w:lang w:eastAsia="zh-CN"/>
        </w:rPr>
        <w:t>。</w:t>
      </w:r>
    </w:p>
    <w:p>
      <w:pPr>
        <w:spacing w:before="183" w:line="359" w:lineRule="auto"/>
        <w:ind w:left="9" w:firstLine="481"/>
        <w:rPr>
          <w:rFonts w:ascii="宋体" w:hAnsi="宋体" w:eastAsia="宋体" w:cs="宋体"/>
          <w:spacing w:val="-1"/>
          <w:sz w:val="24"/>
          <w:szCs w:val="24"/>
        </w:rPr>
      </w:pPr>
      <w:r>
        <w:rPr>
          <w:rFonts w:ascii="宋体" w:hAnsi="宋体" w:eastAsia="宋体" w:cs="宋体"/>
          <w:spacing w:val="-1"/>
          <w:sz w:val="24"/>
          <w:szCs w:val="24"/>
        </w:rPr>
        <w:t>9.巡回保洁：道路普扫结束后，转入正常巡回保洁。冬春季节8：00至18：00，夏秋季节7：30至19：00。</w:t>
      </w:r>
    </w:p>
    <w:p>
      <w:pPr>
        <w:spacing w:before="179" w:line="359" w:lineRule="auto"/>
        <w:ind w:right="21" w:firstLine="226" w:firstLineChars="100"/>
        <w:rPr>
          <w:rFonts w:ascii="宋体" w:hAnsi="宋体" w:eastAsia="宋体" w:cs="宋体"/>
          <w:sz w:val="24"/>
          <w:szCs w:val="24"/>
        </w:rPr>
      </w:pPr>
      <w:r>
        <w:rPr>
          <w:rFonts w:ascii="宋体" w:hAnsi="宋体" w:eastAsia="宋体" w:cs="宋体"/>
          <w:spacing w:val="-7"/>
          <w:sz w:val="24"/>
          <w:szCs w:val="24"/>
        </w:rPr>
        <w:t>10.机械普扫和保洁：每日</w:t>
      </w:r>
      <w:r>
        <w:rPr>
          <w:rFonts w:ascii="宋体" w:hAnsi="宋体" w:eastAsia="宋体" w:cs="宋体"/>
          <w:spacing w:val="-1"/>
          <w:sz w:val="24"/>
          <w:szCs w:val="24"/>
        </w:rPr>
        <w:t>对道路快慢车道机械普扫和保洁各2次，普扫时间为：早上6：00至9：</w:t>
      </w:r>
      <w:r>
        <w:rPr>
          <w:rFonts w:ascii="宋体" w:hAnsi="宋体" w:eastAsia="宋体" w:cs="宋体"/>
          <w:spacing w:val="-2"/>
          <w:sz w:val="24"/>
          <w:szCs w:val="24"/>
        </w:rPr>
        <w:t>00。</w:t>
      </w:r>
      <w:r>
        <w:rPr>
          <w:rFonts w:ascii="宋体" w:hAnsi="宋体" w:eastAsia="宋体" w:cs="宋体"/>
          <w:spacing w:val="-7"/>
          <w:sz w:val="24"/>
          <w:szCs w:val="24"/>
        </w:rPr>
        <w:t>保洁时间为下午13：00至17：00。速度不得高于8</w:t>
      </w:r>
      <w:r>
        <w:rPr>
          <w:rFonts w:ascii="宋体" w:hAnsi="宋体" w:eastAsia="宋体" w:cs="宋体"/>
          <w:spacing w:val="-41"/>
          <w:sz w:val="24"/>
          <w:szCs w:val="24"/>
        </w:rPr>
        <w:t xml:space="preserve"> </w:t>
      </w:r>
      <w:r>
        <w:rPr>
          <w:rFonts w:ascii="宋体" w:hAnsi="宋体" w:eastAsia="宋体" w:cs="宋体"/>
          <w:spacing w:val="-2"/>
          <w:sz w:val="24"/>
          <w:szCs w:val="24"/>
        </w:rPr>
        <w:t>公里/小时，要求按道路单边进行作业，来回各一次。</w:t>
      </w:r>
    </w:p>
    <w:p>
      <w:pPr>
        <w:spacing w:before="181" w:line="359" w:lineRule="auto"/>
        <w:ind w:right="78" w:firstLine="236" w:firstLineChars="100"/>
        <w:rPr>
          <w:rFonts w:ascii="宋体" w:hAnsi="宋体" w:eastAsia="宋体" w:cs="宋体"/>
          <w:sz w:val="24"/>
          <w:szCs w:val="24"/>
        </w:rPr>
      </w:pPr>
      <w:r>
        <w:rPr>
          <w:rFonts w:ascii="宋体" w:hAnsi="宋体" w:eastAsia="宋体" w:cs="宋体"/>
          <w:spacing w:val="-2"/>
          <w:sz w:val="24"/>
          <w:szCs w:val="24"/>
        </w:rPr>
        <w:t>11.道路冲刷和洒水：最低气温高于零摄氏度的</w:t>
      </w:r>
      <w:r>
        <w:rPr>
          <w:rFonts w:ascii="宋体" w:hAnsi="宋体" w:eastAsia="宋体" w:cs="宋体"/>
          <w:spacing w:val="-7"/>
          <w:sz w:val="24"/>
          <w:szCs w:val="24"/>
        </w:rPr>
        <w:t>天气，夜间要对道路进行冲刷，时间为晚上23：</w:t>
      </w:r>
      <w:r>
        <w:rPr>
          <w:rFonts w:ascii="宋体" w:hAnsi="宋体" w:eastAsia="宋体" w:cs="宋体"/>
          <w:sz w:val="24"/>
          <w:szCs w:val="24"/>
        </w:rPr>
        <w:t>0</w:t>
      </w:r>
      <w:r>
        <w:rPr>
          <w:rFonts w:ascii="宋体" w:hAnsi="宋体" w:eastAsia="宋体" w:cs="宋体"/>
          <w:spacing w:val="-2"/>
          <w:sz w:val="24"/>
          <w:szCs w:val="24"/>
        </w:rPr>
        <w:t>0至次日早上3：00，特</w:t>
      </w:r>
      <w:r>
        <w:rPr>
          <w:rFonts w:ascii="宋体" w:hAnsi="宋体" w:eastAsia="宋体" w:cs="宋体"/>
          <w:spacing w:val="-1"/>
          <w:sz w:val="24"/>
          <w:szCs w:val="24"/>
        </w:rPr>
        <w:t>殊要求除外，进行道路冲刷时，应按单边</w:t>
      </w:r>
      <w:r>
        <w:rPr>
          <w:rFonts w:ascii="宋体" w:hAnsi="宋体" w:eastAsia="宋体" w:cs="宋体"/>
          <w:spacing w:val="-2"/>
          <w:sz w:val="24"/>
          <w:szCs w:val="24"/>
        </w:rPr>
        <w:t>进行冲刷作业，且来回各一趟。最低气温高于零摄氏度的天气，白</w:t>
      </w:r>
      <w:r>
        <w:rPr>
          <w:rFonts w:ascii="宋体" w:hAnsi="宋体" w:eastAsia="宋体" w:cs="宋体"/>
          <w:spacing w:val="-1"/>
          <w:sz w:val="24"/>
          <w:szCs w:val="24"/>
        </w:rPr>
        <w:t>天上午10：00和下午3：00分别各进行</w:t>
      </w:r>
      <w:r>
        <w:rPr>
          <w:rFonts w:ascii="宋体" w:hAnsi="宋体" w:eastAsia="宋体" w:cs="宋体"/>
          <w:sz w:val="24"/>
          <w:szCs w:val="24"/>
        </w:rPr>
        <w:t>洒水降尘一次。道路夜间冲刷速度不得高于</w:t>
      </w:r>
      <w:r>
        <w:rPr>
          <w:rFonts w:ascii="宋体" w:hAnsi="宋体" w:eastAsia="宋体" w:cs="宋体"/>
          <w:spacing w:val="-32"/>
          <w:sz w:val="24"/>
          <w:szCs w:val="24"/>
        </w:rPr>
        <w:t xml:space="preserve"> </w:t>
      </w:r>
      <w:r>
        <w:rPr>
          <w:rFonts w:ascii="宋体" w:hAnsi="宋体" w:eastAsia="宋体" w:cs="宋体"/>
          <w:sz w:val="24"/>
          <w:szCs w:val="24"/>
        </w:rPr>
        <w:t>10</w:t>
      </w:r>
      <w:r>
        <w:rPr>
          <w:rFonts w:ascii="宋体" w:hAnsi="宋体" w:eastAsia="宋体" w:cs="宋体"/>
          <w:spacing w:val="-39"/>
          <w:sz w:val="24"/>
          <w:szCs w:val="24"/>
        </w:rPr>
        <w:t xml:space="preserve"> </w:t>
      </w:r>
      <w:r>
        <w:rPr>
          <w:rFonts w:ascii="宋体" w:hAnsi="宋体" w:eastAsia="宋体" w:cs="宋体"/>
          <w:sz w:val="24"/>
          <w:szCs w:val="24"/>
        </w:rPr>
        <w:t>公里/小时，</w:t>
      </w:r>
      <w:r>
        <w:rPr>
          <w:rFonts w:ascii="宋体" w:hAnsi="宋体" w:eastAsia="宋体" w:cs="宋体"/>
          <w:spacing w:val="1"/>
          <w:sz w:val="24"/>
          <w:szCs w:val="24"/>
        </w:rPr>
        <w:t>白天洒水速度不得高于</w:t>
      </w:r>
      <w:r>
        <w:rPr>
          <w:rFonts w:ascii="宋体" w:hAnsi="宋体" w:eastAsia="宋体" w:cs="宋体"/>
          <w:spacing w:val="-37"/>
          <w:sz w:val="24"/>
          <w:szCs w:val="24"/>
        </w:rPr>
        <w:t xml:space="preserve"> </w:t>
      </w:r>
      <w:r>
        <w:rPr>
          <w:rFonts w:ascii="宋体" w:hAnsi="宋体" w:eastAsia="宋体" w:cs="宋体"/>
          <w:spacing w:val="1"/>
          <w:sz w:val="24"/>
          <w:szCs w:val="24"/>
        </w:rPr>
        <w:t>20</w:t>
      </w:r>
      <w:r>
        <w:rPr>
          <w:rFonts w:ascii="宋体" w:hAnsi="宋体" w:eastAsia="宋体" w:cs="宋体"/>
          <w:spacing w:val="-40"/>
          <w:sz w:val="24"/>
          <w:szCs w:val="24"/>
        </w:rPr>
        <w:t xml:space="preserve"> </w:t>
      </w:r>
      <w:r>
        <w:rPr>
          <w:rFonts w:ascii="宋体" w:hAnsi="宋体" w:eastAsia="宋体" w:cs="宋体"/>
          <w:spacing w:val="1"/>
          <w:sz w:val="24"/>
          <w:szCs w:val="24"/>
        </w:rPr>
        <w:t>公里/小时。（注：天气允许的情况下，投标人应听从采</w:t>
      </w:r>
      <w:r>
        <w:rPr>
          <w:rFonts w:ascii="宋体" w:hAnsi="宋体" w:eastAsia="宋体" w:cs="宋体"/>
          <w:spacing w:val="-1"/>
          <w:sz w:val="24"/>
          <w:szCs w:val="24"/>
        </w:rPr>
        <w:t>购人随时安排道路冲刷和洒水）。</w:t>
      </w:r>
    </w:p>
    <w:p>
      <w:pPr>
        <w:spacing w:before="182" w:line="359" w:lineRule="auto"/>
        <w:ind w:left="11" w:right="81" w:firstLine="496"/>
        <w:rPr>
          <w:rFonts w:ascii="宋体" w:hAnsi="宋体" w:eastAsia="宋体" w:cs="宋体"/>
          <w:spacing w:val="-3"/>
          <w:sz w:val="24"/>
          <w:szCs w:val="24"/>
        </w:rPr>
      </w:pPr>
      <w:r>
        <w:rPr>
          <w:rFonts w:ascii="宋体" w:hAnsi="宋体" w:eastAsia="宋体" w:cs="宋体"/>
          <w:spacing w:val="-3"/>
          <w:sz w:val="24"/>
          <w:szCs w:val="24"/>
        </w:rPr>
        <w:t>12.公厕按照《邳州市开展农村人居环境“三清</w:t>
      </w:r>
      <w:r>
        <w:rPr>
          <w:rFonts w:ascii="宋体" w:hAnsi="宋体" w:eastAsia="宋体" w:cs="宋体"/>
          <w:spacing w:val="-72"/>
          <w:sz w:val="24"/>
          <w:szCs w:val="24"/>
        </w:rPr>
        <w:t xml:space="preserve"> </w:t>
      </w:r>
      <w:r>
        <w:rPr>
          <w:rFonts w:ascii="宋体" w:hAnsi="宋体" w:eastAsia="宋体" w:cs="宋体"/>
          <w:spacing w:val="-3"/>
          <w:sz w:val="24"/>
          <w:szCs w:val="24"/>
        </w:rPr>
        <w:t>”活动实施方案》文件要求，需</w:t>
      </w:r>
      <w:r>
        <w:rPr>
          <w:rFonts w:ascii="宋体" w:hAnsi="宋体" w:eastAsia="宋体" w:cs="宋体"/>
          <w:spacing w:val="1"/>
          <w:sz w:val="24"/>
          <w:szCs w:val="24"/>
        </w:rPr>
        <w:t>有专人管理，内外环境</w:t>
      </w:r>
      <w:r>
        <w:rPr>
          <w:rFonts w:ascii="宋体" w:hAnsi="宋体" w:eastAsia="宋体" w:cs="宋体"/>
          <w:spacing w:val="-3"/>
          <w:sz w:val="24"/>
          <w:szCs w:val="24"/>
        </w:rPr>
        <w:t>干净整洁，无“野广告”和乱张贴</w:t>
      </w:r>
      <w:r>
        <w:rPr>
          <w:rFonts w:ascii="宋体" w:hAnsi="宋体" w:eastAsia="宋体" w:cs="宋体"/>
          <w:spacing w:val="1"/>
          <w:sz w:val="24"/>
          <w:szCs w:val="24"/>
        </w:rPr>
        <w:t>，化粪池及时清运，无外</w:t>
      </w:r>
      <w:r>
        <w:rPr>
          <w:rFonts w:ascii="宋体" w:hAnsi="宋体" w:eastAsia="宋体" w:cs="宋体"/>
          <w:spacing w:val="-1"/>
          <w:sz w:val="24"/>
          <w:szCs w:val="24"/>
        </w:rPr>
        <w:t>溢，粪污得到有效处理或就地资源化</w:t>
      </w:r>
      <w:r>
        <w:rPr>
          <w:rFonts w:ascii="宋体" w:hAnsi="宋体" w:eastAsia="宋体" w:cs="宋体"/>
          <w:spacing w:val="-3"/>
          <w:sz w:val="24"/>
          <w:szCs w:val="24"/>
        </w:rPr>
        <w:t>利用，每天保洁次数应不少于2次。</w:t>
      </w:r>
    </w:p>
    <w:p>
      <w:pPr>
        <w:spacing w:before="182" w:line="359" w:lineRule="auto"/>
        <w:ind w:left="9" w:right="50" w:firstLine="498"/>
        <w:rPr>
          <w:rFonts w:ascii="宋体" w:hAnsi="宋体" w:eastAsia="宋体" w:cs="宋体"/>
          <w:sz w:val="24"/>
          <w:szCs w:val="24"/>
        </w:rPr>
      </w:pPr>
      <w:r>
        <w:rPr>
          <w:rFonts w:ascii="宋体" w:hAnsi="宋体" w:eastAsia="宋体" w:cs="宋体"/>
          <w:spacing w:val="-2"/>
          <w:sz w:val="24"/>
          <w:szCs w:val="24"/>
        </w:rPr>
        <w:t>13.垃圾中转站：①镇级生活垃圾中转站压缩设备的配备符合标准、满足压缩转</w:t>
      </w:r>
      <w:r>
        <w:rPr>
          <w:rFonts w:ascii="宋体" w:hAnsi="宋体" w:eastAsia="宋体" w:cs="宋体"/>
          <w:spacing w:val="2"/>
          <w:sz w:val="24"/>
          <w:szCs w:val="24"/>
        </w:rPr>
        <w:t>运要求,设备完好,运行正常,制度健全，管理规范；中转站内及周边环境整洁,无积存垃圾、抛洒滴漏，称重设备正常使用，进出站等记录台账资料齐全，垃圾渗滤液</w:t>
      </w:r>
      <w:r>
        <w:rPr>
          <w:rFonts w:ascii="宋体" w:hAnsi="宋体" w:eastAsia="宋体" w:cs="宋体"/>
          <w:spacing w:val="-2"/>
          <w:sz w:val="24"/>
          <w:szCs w:val="24"/>
        </w:rPr>
        <w:t>按环保要求及时外运、无害化处置并做好记录；②镇域垃圾收集转运率达到100%；③运送的生活垃圾中无掺杂砖瓦石块、淤泥等非生活垃圾以及故意掺水等</w:t>
      </w:r>
      <w:r>
        <w:rPr>
          <w:rFonts w:ascii="宋体" w:hAnsi="宋体" w:eastAsia="宋体" w:cs="宋体"/>
          <w:spacing w:val="-3"/>
          <w:sz w:val="24"/>
          <w:szCs w:val="24"/>
        </w:rPr>
        <w:t>违规现象。</w:t>
      </w:r>
    </w:p>
    <w:p>
      <w:pPr>
        <w:spacing w:before="182" w:line="468" w:lineRule="exact"/>
        <w:ind w:left="507"/>
        <w:rPr>
          <w:rFonts w:ascii="宋体" w:hAnsi="宋体" w:eastAsia="宋体" w:cs="宋体"/>
          <w:spacing w:val="2"/>
          <w:sz w:val="24"/>
          <w:szCs w:val="24"/>
        </w:rPr>
      </w:pPr>
      <w:r>
        <w:rPr>
          <w:rFonts w:ascii="宋体" w:hAnsi="宋体" w:eastAsia="宋体" w:cs="宋体"/>
          <w:spacing w:val="-2"/>
          <w:sz w:val="24"/>
          <w:szCs w:val="24"/>
        </w:rPr>
        <w:t>14.绿化带保洁:绿化带采取拾、捡、扫的方式，保证绿化带内无烟头、纸屑、塑料袋等杂物，全天巡回保洁，保证随产随清</w:t>
      </w:r>
      <w:r>
        <w:rPr>
          <w:rFonts w:ascii="宋体" w:hAnsi="宋体" w:eastAsia="宋体" w:cs="宋体"/>
          <w:spacing w:val="2"/>
          <w:sz w:val="24"/>
          <w:szCs w:val="24"/>
        </w:rPr>
        <w:t>。</w:t>
      </w:r>
    </w:p>
    <w:p>
      <w:pPr>
        <w:spacing w:before="180" w:line="360" w:lineRule="auto"/>
        <w:ind w:left="14" w:right="81" w:firstLine="492"/>
        <w:rPr>
          <w:rFonts w:ascii="宋体" w:hAnsi="宋体" w:eastAsia="宋体" w:cs="宋体"/>
          <w:sz w:val="24"/>
          <w:szCs w:val="24"/>
        </w:rPr>
      </w:pPr>
      <w:r>
        <w:rPr>
          <w:rFonts w:ascii="宋体" w:hAnsi="宋体" w:eastAsia="宋体" w:cs="宋体"/>
          <w:spacing w:val="2"/>
          <w:sz w:val="24"/>
          <w:szCs w:val="24"/>
        </w:rPr>
        <w:t>15.果皮箱和垃圾收集容器的保洁:果皮箱和垃</w:t>
      </w:r>
      <w:r>
        <w:rPr>
          <w:rFonts w:ascii="宋体" w:hAnsi="宋体" w:eastAsia="宋体" w:cs="宋体"/>
          <w:spacing w:val="1"/>
          <w:sz w:val="24"/>
          <w:szCs w:val="24"/>
        </w:rPr>
        <w:t>圾收集容器每日进行保洁，便携</w:t>
      </w:r>
      <w:r>
        <w:rPr>
          <w:rFonts w:ascii="宋体" w:hAnsi="宋体" w:eastAsia="宋体" w:cs="宋体"/>
          <w:spacing w:val="2"/>
          <w:sz w:val="24"/>
          <w:szCs w:val="24"/>
        </w:rPr>
        <w:t>式垃圾桶需放置垃圾袋，做到箱体（收集容器）无污迹、无野广告，清洁光亮，内</w:t>
      </w:r>
      <w:r>
        <w:rPr>
          <w:rFonts w:ascii="宋体" w:hAnsi="宋体" w:eastAsia="宋体" w:cs="宋体"/>
          <w:spacing w:val="-2"/>
          <w:sz w:val="24"/>
          <w:szCs w:val="24"/>
        </w:rPr>
        <w:t>部垃圾不得超过容积的</w:t>
      </w:r>
      <w:r>
        <w:rPr>
          <w:rFonts w:ascii="宋体" w:hAnsi="宋体" w:eastAsia="宋体" w:cs="宋体"/>
          <w:spacing w:val="-32"/>
          <w:sz w:val="24"/>
          <w:szCs w:val="24"/>
        </w:rPr>
        <w:t xml:space="preserve"> </w:t>
      </w:r>
      <w:r>
        <w:rPr>
          <w:rFonts w:ascii="宋体" w:hAnsi="宋体" w:eastAsia="宋体" w:cs="宋体"/>
          <w:spacing w:val="-2"/>
          <w:sz w:val="24"/>
          <w:szCs w:val="24"/>
        </w:rPr>
        <w:t>1/2,周围地面洁净。</w:t>
      </w:r>
    </w:p>
    <w:p>
      <w:pPr>
        <w:spacing w:before="183" w:line="466" w:lineRule="exact"/>
        <w:ind w:left="507"/>
        <w:rPr>
          <w:rFonts w:ascii="宋体" w:hAnsi="宋体" w:eastAsia="宋体" w:cs="宋体"/>
          <w:sz w:val="24"/>
          <w:szCs w:val="24"/>
        </w:rPr>
      </w:pPr>
      <w:r>
        <w:rPr>
          <w:rFonts w:ascii="宋体" w:hAnsi="宋体" w:eastAsia="宋体" w:cs="宋体"/>
          <w:spacing w:val="2"/>
          <w:sz w:val="24"/>
          <w:szCs w:val="24"/>
        </w:rPr>
        <w:t>16.杂物清理:对快慢车道、人行道、花坛、树穴、墙根等处的砖头、瓦块等杂物要及时进</w:t>
      </w:r>
      <w:r>
        <w:rPr>
          <w:rFonts w:ascii="宋体" w:hAnsi="宋体" w:eastAsia="宋体" w:cs="宋体"/>
          <w:spacing w:val="-1"/>
          <w:sz w:val="24"/>
          <w:szCs w:val="24"/>
        </w:rPr>
        <w:t>行清理，保证道路路面及两侧干净整齐。</w:t>
      </w:r>
    </w:p>
    <w:p>
      <w:pPr>
        <w:spacing w:before="185" w:line="359" w:lineRule="auto"/>
        <w:ind w:left="13" w:right="18" w:firstLine="494"/>
        <w:rPr>
          <w:rFonts w:ascii="宋体" w:hAnsi="宋体" w:eastAsia="宋体" w:cs="宋体"/>
          <w:spacing w:val="2"/>
          <w:sz w:val="24"/>
          <w:szCs w:val="24"/>
        </w:rPr>
      </w:pPr>
      <w:r>
        <w:rPr>
          <w:rFonts w:ascii="宋体" w:hAnsi="宋体" w:eastAsia="宋体" w:cs="宋体"/>
          <w:spacing w:val="2"/>
          <w:sz w:val="24"/>
          <w:szCs w:val="24"/>
        </w:rPr>
        <w:t>17.野广告清理:清理范围为所有承包区域、广场、建筑</w:t>
      </w:r>
      <w:r>
        <w:rPr>
          <w:rFonts w:ascii="宋体" w:hAnsi="宋体" w:eastAsia="宋体" w:cs="宋体"/>
          <w:spacing w:val="1"/>
          <w:sz w:val="24"/>
          <w:szCs w:val="24"/>
        </w:rPr>
        <w:t>物、构筑物、市政公用</w:t>
      </w:r>
      <w:r>
        <w:rPr>
          <w:rFonts w:ascii="宋体" w:hAnsi="宋体" w:eastAsia="宋体" w:cs="宋体"/>
          <w:spacing w:val="2"/>
          <w:sz w:val="24"/>
          <w:szCs w:val="24"/>
        </w:rPr>
        <w:t>设施、管线、树木、地面及其他设施的乱张贴、乱涂写、乱刻画等。要求按照“色</w:t>
      </w:r>
      <w:r>
        <w:rPr>
          <w:rFonts w:ascii="宋体" w:hAnsi="宋体" w:eastAsia="宋体" w:cs="宋体"/>
          <w:spacing w:val="-9"/>
          <w:sz w:val="24"/>
          <w:szCs w:val="24"/>
        </w:rPr>
        <w:t>差一致，形状统一，干净协调美观</w:t>
      </w:r>
      <w:r>
        <w:rPr>
          <w:rFonts w:ascii="宋体" w:hAnsi="宋体" w:eastAsia="宋体" w:cs="宋体"/>
          <w:spacing w:val="-71"/>
          <w:sz w:val="24"/>
          <w:szCs w:val="24"/>
        </w:rPr>
        <w:t xml:space="preserve"> </w:t>
      </w:r>
      <w:r>
        <w:rPr>
          <w:rFonts w:ascii="宋体" w:hAnsi="宋体" w:eastAsia="宋体" w:cs="宋体"/>
          <w:spacing w:val="-9"/>
          <w:sz w:val="24"/>
          <w:szCs w:val="24"/>
        </w:rPr>
        <w:t>”的要求使用相近色</w:t>
      </w:r>
      <w:r>
        <w:rPr>
          <w:rFonts w:ascii="宋体" w:hAnsi="宋体" w:eastAsia="宋体" w:cs="宋体"/>
          <w:spacing w:val="2"/>
          <w:sz w:val="24"/>
          <w:szCs w:val="24"/>
        </w:rPr>
        <w:t>彩进行复原。确保每天早上8：00完成清理工作。</w:t>
      </w:r>
    </w:p>
    <w:p>
      <w:pPr>
        <w:spacing w:before="185" w:line="359" w:lineRule="auto"/>
        <w:ind w:left="13" w:right="18" w:firstLine="494"/>
        <w:rPr>
          <w:rFonts w:ascii="宋体" w:hAnsi="宋体" w:eastAsia="宋体" w:cs="宋体"/>
          <w:sz w:val="24"/>
          <w:szCs w:val="24"/>
        </w:rPr>
      </w:pPr>
      <w:r>
        <w:rPr>
          <w:rFonts w:ascii="宋体" w:hAnsi="宋体" w:eastAsia="宋体" w:cs="宋体"/>
          <w:spacing w:val="2"/>
          <w:sz w:val="24"/>
          <w:szCs w:val="24"/>
        </w:rPr>
        <w:t>18.标牌清洗:对所有接管道路的路道指示牌和标牌要进行冲洗及日常维</w:t>
      </w:r>
      <w:r>
        <w:rPr>
          <w:rFonts w:ascii="宋体" w:hAnsi="宋体" w:eastAsia="宋体" w:cs="宋体"/>
          <w:sz w:val="24"/>
          <w:szCs w:val="24"/>
        </w:rPr>
        <w:t>护，每</w:t>
      </w:r>
      <w:r>
        <w:rPr>
          <w:rFonts w:ascii="宋体" w:hAnsi="宋体" w:eastAsia="宋体" w:cs="宋体"/>
          <w:spacing w:val="1"/>
          <w:sz w:val="24"/>
          <w:szCs w:val="24"/>
        </w:rPr>
        <w:t>日冲洗干净。安排专人巡回检查，如有损坏、倒地等影响交通的现象，须及时扶正</w:t>
      </w:r>
      <w:r>
        <w:rPr>
          <w:rFonts w:ascii="宋体" w:hAnsi="宋体" w:eastAsia="宋体" w:cs="宋体"/>
          <w:spacing w:val="-3"/>
          <w:sz w:val="24"/>
          <w:szCs w:val="24"/>
        </w:rPr>
        <w:t>和维护。</w:t>
      </w:r>
    </w:p>
    <w:p>
      <w:pPr>
        <w:spacing w:before="181" w:line="220" w:lineRule="auto"/>
        <w:ind w:left="507"/>
        <w:rPr>
          <w:rFonts w:ascii="宋体" w:hAnsi="宋体" w:eastAsia="宋体" w:cs="宋体"/>
          <w:sz w:val="24"/>
          <w:szCs w:val="24"/>
        </w:rPr>
      </w:pPr>
      <w:r>
        <w:rPr>
          <w:rFonts w:ascii="宋体" w:hAnsi="宋体" w:eastAsia="宋体" w:cs="宋体"/>
          <w:spacing w:val="-1"/>
          <w:sz w:val="24"/>
          <w:szCs w:val="24"/>
        </w:rPr>
        <w:t>19.配合各级环境卫生管理、监管部门做好检查考核工</w:t>
      </w:r>
      <w:r>
        <w:rPr>
          <w:rFonts w:ascii="宋体" w:hAnsi="宋体" w:eastAsia="宋体" w:cs="宋体"/>
          <w:spacing w:val="-2"/>
          <w:sz w:val="24"/>
          <w:szCs w:val="24"/>
        </w:rPr>
        <w:t>作。</w:t>
      </w:r>
    </w:p>
    <w:p>
      <w:pPr>
        <w:spacing w:before="179" w:line="468" w:lineRule="exact"/>
        <w:ind w:left="493"/>
        <w:rPr>
          <w:rFonts w:ascii="宋体" w:hAnsi="宋体" w:eastAsia="宋体" w:cs="宋体"/>
          <w:spacing w:val="6"/>
          <w:position w:val="17"/>
          <w:sz w:val="24"/>
          <w:szCs w:val="24"/>
        </w:rPr>
      </w:pPr>
      <w:r>
        <w:rPr>
          <w:rFonts w:ascii="宋体" w:hAnsi="宋体" w:eastAsia="宋体" w:cs="宋体"/>
          <w:spacing w:val="6"/>
          <w:position w:val="17"/>
          <w:sz w:val="24"/>
          <w:szCs w:val="24"/>
        </w:rPr>
        <w:t>20.积极协助采购人及上级环境卫生管理部</w:t>
      </w:r>
      <w:r>
        <w:rPr>
          <w:rFonts w:ascii="宋体" w:hAnsi="宋体" w:eastAsia="宋体" w:cs="宋体"/>
          <w:spacing w:val="5"/>
          <w:position w:val="17"/>
          <w:sz w:val="24"/>
          <w:szCs w:val="24"/>
        </w:rPr>
        <w:t>门对个人和单位违反市容环境卫</w:t>
      </w:r>
      <w:r>
        <w:rPr>
          <w:rFonts w:ascii="宋体" w:hAnsi="宋体" w:eastAsia="宋体" w:cs="宋体"/>
          <w:spacing w:val="6"/>
          <w:position w:val="17"/>
          <w:sz w:val="24"/>
          <w:szCs w:val="24"/>
        </w:rPr>
        <w:t>生行为的取证工作。</w:t>
      </w:r>
    </w:p>
    <w:p>
      <w:pPr>
        <w:spacing w:before="178" w:line="468" w:lineRule="exact"/>
        <w:ind w:left="493"/>
        <w:rPr>
          <w:rFonts w:ascii="宋体" w:hAnsi="宋体" w:eastAsia="宋体" w:cs="宋体"/>
          <w:spacing w:val="6"/>
          <w:position w:val="17"/>
          <w:sz w:val="24"/>
          <w:szCs w:val="24"/>
        </w:rPr>
      </w:pPr>
      <w:r>
        <w:rPr>
          <w:rFonts w:ascii="宋体" w:hAnsi="宋体" w:eastAsia="宋体" w:cs="宋体"/>
          <w:spacing w:val="6"/>
          <w:position w:val="17"/>
          <w:sz w:val="24"/>
          <w:szCs w:val="24"/>
        </w:rPr>
        <w:t>21.做好紧急、突发事件的处理预案，如停电、冬季除雪等保障处理预案。按采购人规定的时间和要求做好保洁及清运工作。</w:t>
      </w:r>
    </w:p>
    <w:p>
      <w:pPr>
        <w:spacing w:before="182" w:line="219" w:lineRule="auto"/>
        <w:ind w:left="493"/>
        <w:rPr>
          <w:rFonts w:ascii="宋体" w:hAnsi="宋体" w:eastAsia="宋体" w:cs="宋体"/>
          <w:sz w:val="24"/>
          <w:szCs w:val="24"/>
        </w:rPr>
      </w:pPr>
      <w:r>
        <w:rPr>
          <w:rFonts w:ascii="宋体" w:hAnsi="宋体" w:eastAsia="宋体" w:cs="宋体"/>
          <w:spacing w:val="-1"/>
          <w:sz w:val="24"/>
          <w:szCs w:val="24"/>
        </w:rPr>
        <w:t>22.八路镇政府交办的临时紧急任务（不另增加费用）。</w:t>
      </w:r>
    </w:p>
    <w:p>
      <w:pPr>
        <w:spacing w:before="180" w:line="221" w:lineRule="auto"/>
        <w:ind w:left="50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（三）作业人员配备要求</w:t>
      </w:r>
    </w:p>
    <w:p>
      <w:pPr>
        <w:spacing w:before="182" w:line="219" w:lineRule="auto"/>
        <w:ind w:left="493"/>
        <w:rPr>
          <w:rFonts w:ascii="宋体" w:hAnsi="宋体" w:eastAsia="宋体" w:cs="宋体"/>
          <w:sz w:val="24"/>
          <w:szCs w:val="24"/>
        </w:rPr>
      </w:pPr>
      <w:r>
        <w:rPr>
          <w:rFonts w:ascii="宋体" w:hAnsi="宋体" w:eastAsia="宋体" w:cs="宋体"/>
          <w:spacing w:val="-1"/>
          <w:sz w:val="24"/>
          <w:szCs w:val="24"/>
        </w:rPr>
        <w:t>1.设置一个项目部，其中项目经理1名，管理人员1名，其余配备人员由投标人自行配置，并向八路镇政府报备。</w:t>
      </w:r>
    </w:p>
    <w:p>
      <w:pPr>
        <w:spacing w:before="182" w:line="359" w:lineRule="auto"/>
        <w:ind w:left="9" w:right="81" w:firstLine="48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rPr>
        <w:t>镇区及街道：按照镇区环卫保洁标准每人4000-6000平方米，八路镇及街道总计面积181981万平方米，其中机械洒扫面积121981平方米，人力清扫面积60000平方米需配备保洁人员不低于10人，每人配备电动保洁车一辆。镇区公厕4个，配</w:t>
      </w:r>
      <w:r>
        <w:rPr>
          <w:rFonts w:ascii="宋体" w:hAnsi="宋体" w:eastAsia="宋体" w:cs="宋体"/>
          <w:spacing w:val="-3"/>
          <w:sz w:val="24"/>
          <w:szCs w:val="24"/>
        </w:rPr>
        <w:t>备专人管理。</w:t>
      </w:r>
    </w:p>
    <w:p>
      <w:pPr>
        <w:spacing w:before="182" w:line="359" w:lineRule="auto"/>
        <w:ind w:left="9" w:right="81" w:firstLine="483"/>
        <w:rPr>
          <w:rFonts w:ascii="宋体" w:hAnsi="宋体" w:eastAsia="宋体" w:cs="宋体"/>
          <w:spacing w:val="-1"/>
          <w:sz w:val="24"/>
          <w:szCs w:val="24"/>
        </w:rPr>
      </w:pPr>
      <w:r>
        <w:rPr>
          <w:rFonts w:ascii="宋体" w:hAnsi="宋体" w:eastAsia="宋体" w:cs="宋体"/>
          <w:spacing w:val="-1"/>
          <w:sz w:val="24"/>
          <w:szCs w:val="24"/>
        </w:rPr>
        <w:t>2.村庄基本情况：全镇共14个行政村91个自然村，人口约3.6万人。保洁人员配备：按人口数不低于3‰的比例配备保洁员，每个自然村不少于1名保洁人员，正常工作时间保洁员要坚守岗位。需配备保洁人员不得低于110人。农村公厕14个，可由保洁员兼职。</w:t>
      </w:r>
    </w:p>
    <w:p>
      <w:pPr>
        <w:spacing w:before="184" w:line="359" w:lineRule="auto"/>
        <w:ind w:left="12" w:right="81" w:firstLine="482"/>
        <w:rPr>
          <w:rFonts w:ascii="宋体" w:hAnsi="宋体" w:eastAsia="宋体" w:cs="宋体"/>
          <w:spacing w:val="3"/>
          <w:sz w:val="24"/>
          <w:szCs w:val="24"/>
        </w:rPr>
      </w:pPr>
      <w:r>
        <w:rPr>
          <w:rFonts w:ascii="宋体" w:hAnsi="宋体" w:eastAsia="宋体" w:cs="宋体"/>
          <w:spacing w:val="3"/>
          <w:sz w:val="24"/>
          <w:szCs w:val="24"/>
        </w:rPr>
        <w:t>3.垃圾转运车驾驶员及操作人员的配备必须保证正常作业。中标单位须配备3吨后装垃圾压缩车不得低于1辆，采购人现自有2辆后装垃圾压缩车供中标单位使用，每辆车配备2名</w:t>
      </w:r>
      <w:r>
        <w:rPr>
          <w:rFonts w:ascii="宋体" w:hAnsi="宋体" w:eastAsia="宋体" w:cs="宋体"/>
          <w:sz w:val="24"/>
          <w:szCs w:val="24"/>
        </w:rPr>
        <w:t>挂桶工（</w:t>
      </w:r>
      <w:r>
        <w:rPr>
          <w:rFonts w:ascii="宋体" w:hAnsi="宋体" w:eastAsia="宋体" w:cs="宋体"/>
          <w:spacing w:val="3"/>
          <w:sz w:val="24"/>
          <w:szCs w:val="24"/>
        </w:rPr>
        <w:t>本项目至少配备6名挂桶工），服务期内车辆的保险及维修费均由中标单位承担。</w:t>
      </w:r>
    </w:p>
    <w:p>
      <w:pPr>
        <w:spacing w:before="184" w:line="359" w:lineRule="auto"/>
        <w:ind w:left="12" w:right="81" w:firstLine="482"/>
        <w:rPr>
          <w:rFonts w:ascii="宋体" w:hAnsi="宋体" w:eastAsia="宋体" w:cs="宋体"/>
          <w:spacing w:val="3"/>
          <w:sz w:val="24"/>
          <w:szCs w:val="24"/>
        </w:rPr>
      </w:pPr>
      <w:r>
        <w:rPr>
          <w:rFonts w:ascii="宋体" w:hAnsi="宋体" w:eastAsia="宋体" w:cs="宋体"/>
          <w:spacing w:val="3"/>
          <w:sz w:val="24"/>
          <w:szCs w:val="24"/>
        </w:rPr>
        <w:t>4.中标单位须为本项目配备1辆总质量不低于8吨的洗扫车。</w:t>
      </w:r>
    </w:p>
    <w:p>
      <w:pPr>
        <w:spacing w:before="184" w:line="359" w:lineRule="auto"/>
        <w:ind w:left="12" w:right="81" w:firstLine="482"/>
        <w:rPr>
          <w:rFonts w:ascii="宋体" w:hAnsi="宋体" w:eastAsia="宋体" w:cs="宋体"/>
          <w:spacing w:val="3"/>
          <w:sz w:val="24"/>
          <w:szCs w:val="24"/>
        </w:rPr>
      </w:pPr>
      <w:r>
        <w:rPr>
          <w:rFonts w:ascii="宋体" w:hAnsi="宋体" w:eastAsia="宋体" w:cs="宋体"/>
          <w:spacing w:val="3"/>
          <w:sz w:val="24"/>
          <w:szCs w:val="24"/>
        </w:rPr>
        <w:t>5.要求：管理人员专职进行日常作业管理工作，不得兼做其他工作,必须按规定</w:t>
      </w:r>
    </w:p>
    <w:p>
      <w:pPr>
        <w:spacing w:line="217" w:lineRule="auto"/>
        <w:ind w:left="17"/>
        <w:rPr>
          <w:rFonts w:ascii="宋体" w:hAnsi="宋体" w:eastAsia="宋体" w:cs="宋体"/>
          <w:sz w:val="24"/>
          <w:szCs w:val="24"/>
        </w:rPr>
      </w:pPr>
      <w:r>
        <w:rPr>
          <w:rFonts w:ascii="宋体" w:hAnsi="宋体" w:eastAsia="宋体" w:cs="宋体"/>
          <w:spacing w:val="-1"/>
          <w:sz w:val="24"/>
          <w:szCs w:val="24"/>
        </w:rPr>
        <w:t>驾驶的车型配备驾驶员,驾驶员、作业人员要经过岗位培训后方可上岗。</w:t>
      </w:r>
    </w:p>
    <w:p>
      <w:pPr>
        <w:spacing w:before="184" w:line="220" w:lineRule="auto"/>
        <w:ind w:left="50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（四）垃圾桶保洁</w:t>
      </w:r>
    </w:p>
    <w:p>
      <w:pPr>
        <w:spacing w:before="182" w:line="468" w:lineRule="exact"/>
        <w:ind w:left="495" w:firstLine="488" w:firstLineChars="200"/>
        <w:rPr>
          <w:rFonts w:ascii="宋体" w:hAnsi="宋体" w:eastAsia="宋体" w:cs="宋体"/>
          <w:spacing w:val="2"/>
          <w:position w:val="17"/>
          <w:sz w:val="24"/>
          <w:szCs w:val="24"/>
        </w:rPr>
      </w:pPr>
      <w:r>
        <w:rPr>
          <w:rFonts w:ascii="宋体" w:hAnsi="宋体" w:eastAsia="宋体" w:cs="宋体"/>
          <w:spacing w:val="2"/>
          <w:position w:val="17"/>
          <w:sz w:val="24"/>
          <w:szCs w:val="24"/>
        </w:rPr>
        <w:t>定时对垃圾桶进行擦洗，确保垃圾桶外观整洁、摆放整齐，无垃圾外溢现象，</w:t>
      </w:r>
      <w:r>
        <w:rPr>
          <w:rFonts w:ascii="宋体" w:hAnsi="宋体" w:eastAsia="宋体" w:cs="宋体"/>
          <w:spacing w:val="-1"/>
          <w:position w:val="17"/>
          <w:sz w:val="24"/>
          <w:szCs w:val="24"/>
        </w:rPr>
        <w:t>垃圾桶周围无散落垃圾。4-10月份期间，对服务项目范围内的垃圾桶进行药物</w:t>
      </w:r>
      <w:r>
        <w:rPr>
          <w:rFonts w:hint="eastAsia" w:ascii="宋体" w:hAnsi="宋体" w:eastAsia="宋体" w:cs="宋体"/>
          <w:spacing w:val="2"/>
          <w:position w:val="17"/>
          <w:sz w:val="24"/>
          <w:szCs w:val="24"/>
          <w:lang w:val="en-US" w:eastAsia="zh-CN"/>
        </w:rPr>
        <w:t>消杀</w:t>
      </w:r>
      <w:r>
        <w:rPr>
          <w:rFonts w:hint="eastAsia" w:ascii="宋体" w:hAnsi="宋体" w:cs="宋体"/>
          <w:spacing w:val="2"/>
          <w:position w:val="17"/>
          <w:sz w:val="24"/>
          <w:szCs w:val="24"/>
          <w:lang w:val="en-US" w:eastAsia="zh-CN"/>
        </w:rPr>
        <w:t>，</w:t>
      </w:r>
      <w:r>
        <w:rPr>
          <w:rFonts w:ascii="宋体" w:hAnsi="宋体" w:eastAsia="宋体" w:cs="宋体"/>
          <w:spacing w:val="2"/>
          <w:position w:val="17"/>
          <w:sz w:val="24"/>
          <w:szCs w:val="24"/>
        </w:rPr>
        <w:t>镇区现有垃圾桶交付中标单位使用，中标单位可根据自身情况自行添加。</w:t>
      </w:r>
    </w:p>
    <w:p>
      <w:pPr>
        <w:spacing w:before="184" w:line="220" w:lineRule="auto"/>
        <w:ind w:left="501"/>
        <w:rPr>
          <w:rFonts w:ascii="宋体" w:hAnsi="宋体" w:eastAsia="宋体" w:cs="宋体"/>
          <w:spacing w:val="-2"/>
          <w:sz w:val="24"/>
          <w:szCs w:val="24"/>
          <w14:textOutline w14:w="4358" w14:cap="sq" w14:cmpd="sng">
            <w14:solidFill>
              <w14:srgbClr w14:val="000000"/>
            </w14:solidFill>
            <w14:prstDash w14:val="solid"/>
            <w14:bevel/>
          </w14:textOutline>
        </w:rPr>
      </w:pPr>
      <w:bookmarkStart w:id="4" w:name="bookmark4"/>
      <w:bookmarkEnd w:id="4"/>
      <w:r>
        <w:rPr>
          <w:rFonts w:ascii="宋体" w:hAnsi="宋体" w:eastAsia="宋体" w:cs="宋体"/>
          <w:spacing w:val="-2"/>
          <w:sz w:val="24"/>
          <w:szCs w:val="24"/>
          <w14:textOutline w14:w="4358" w14:cap="sq" w14:cmpd="sng">
            <w14:solidFill>
              <w14:srgbClr w14:val="000000"/>
            </w14:solidFill>
            <w14:prstDash w14:val="solid"/>
            <w14:bevel/>
          </w14:textOutline>
        </w:rPr>
        <w:t>（五）文明作业要求</w:t>
      </w:r>
    </w:p>
    <w:p>
      <w:pPr>
        <w:spacing w:before="181" w:line="359" w:lineRule="auto"/>
        <w:ind w:left="9" w:right="14" w:firstLine="481"/>
        <w:jc w:val="both"/>
        <w:rPr>
          <w:rFonts w:ascii="宋体" w:hAnsi="宋体" w:eastAsia="宋体" w:cs="宋体"/>
          <w:sz w:val="24"/>
          <w:szCs w:val="24"/>
        </w:rPr>
      </w:pPr>
      <w:r>
        <w:rPr>
          <w:rFonts w:ascii="宋体" w:hAnsi="宋体" w:eastAsia="宋体" w:cs="宋体"/>
          <w:spacing w:val="2"/>
          <w:sz w:val="24"/>
          <w:szCs w:val="24"/>
        </w:rPr>
        <w:t>保洁人员应坚守岗位，上岗统一着工作服（</w:t>
      </w:r>
      <w:r>
        <w:rPr>
          <w:rFonts w:ascii="宋体" w:hAnsi="宋体" w:eastAsia="宋体" w:cs="宋体"/>
          <w:spacing w:val="1"/>
          <w:sz w:val="24"/>
          <w:szCs w:val="24"/>
        </w:rPr>
        <w:t>反光服</w:t>
      </w:r>
      <w:r>
        <w:rPr>
          <w:rFonts w:ascii="宋体" w:hAnsi="宋体" w:eastAsia="宋体" w:cs="宋体"/>
          <w:spacing w:val="13"/>
          <w:sz w:val="24"/>
          <w:szCs w:val="24"/>
        </w:rPr>
        <w:t>），</w:t>
      </w:r>
      <w:r>
        <w:rPr>
          <w:rFonts w:ascii="宋体" w:hAnsi="宋体" w:eastAsia="宋体" w:cs="宋体"/>
          <w:spacing w:val="1"/>
          <w:sz w:val="24"/>
          <w:szCs w:val="24"/>
        </w:rPr>
        <w:t>雨雪天气要着统一雨衣</w:t>
      </w:r>
      <w:r>
        <w:rPr>
          <w:rFonts w:ascii="宋体" w:hAnsi="宋体" w:eastAsia="宋体" w:cs="宋体"/>
          <w:spacing w:val="2"/>
          <w:sz w:val="24"/>
          <w:szCs w:val="24"/>
        </w:rPr>
        <w:t>作业，整洁干净，作业工具按要求配备，严格按照清扫保洁作业规范作业，服务文明优质，在作业时严禁向沟塘坑渠内及房前屋后倾倒垃圾，将清扫的垃圾倒入指定的垃圾收集容器内，严禁在道路上中转焚烧垃圾，严禁将垃圾、积灰尘土、杂物倒</w:t>
      </w:r>
      <w:r>
        <w:rPr>
          <w:rFonts w:ascii="宋体" w:hAnsi="宋体" w:eastAsia="宋体" w:cs="宋体"/>
          <w:spacing w:val="-5"/>
          <w:sz w:val="24"/>
          <w:szCs w:val="24"/>
        </w:rPr>
        <w:t>入绿化带、墙边、路边以及果皮箱内或扫入下水道。村庄和道路普扫率要达到100%，保洁率达到100%，要及时清除砖石及纸屑、塑料袋等杂物；清扫时不逆风、不扬尘，</w:t>
      </w:r>
      <w:r>
        <w:rPr>
          <w:rFonts w:ascii="宋体" w:hAnsi="宋体" w:eastAsia="宋体" w:cs="宋体"/>
          <w:spacing w:val="2"/>
          <w:sz w:val="24"/>
          <w:szCs w:val="24"/>
        </w:rPr>
        <w:t>应主动避让行人，不得随意乱倒；必须在规定时间内完成好村庄及道路的清扫保洁</w:t>
      </w:r>
      <w:r>
        <w:rPr>
          <w:rFonts w:ascii="宋体" w:hAnsi="宋体" w:eastAsia="宋体" w:cs="宋体"/>
          <w:spacing w:val="-2"/>
          <w:sz w:val="24"/>
          <w:szCs w:val="24"/>
        </w:rPr>
        <w:t>工作任务；垃圾日产日清，清运率达到100%。</w:t>
      </w:r>
    </w:p>
    <w:p>
      <w:pPr>
        <w:spacing w:before="179" w:line="221" w:lineRule="auto"/>
        <w:ind w:left="50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（六）其他项目作业质量标准和要求</w:t>
      </w:r>
    </w:p>
    <w:p>
      <w:pPr>
        <w:spacing w:before="180" w:line="221" w:lineRule="auto"/>
        <w:ind w:left="507"/>
        <w:rPr>
          <w:rFonts w:ascii="宋体" w:hAnsi="宋体" w:eastAsia="宋体" w:cs="宋体"/>
          <w:sz w:val="24"/>
          <w:szCs w:val="24"/>
        </w:rPr>
      </w:pPr>
      <w:r>
        <w:rPr>
          <w:rFonts w:ascii="宋体" w:hAnsi="宋体" w:eastAsia="宋体" w:cs="宋体"/>
          <w:spacing w:val="-4"/>
          <w:sz w:val="24"/>
          <w:szCs w:val="24"/>
        </w:rPr>
        <w:t>1.人员投入：</w:t>
      </w:r>
    </w:p>
    <w:p>
      <w:pPr>
        <w:spacing w:before="181" w:line="359" w:lineRule="auto"/>
        <w:ind w:left="11" w:right="80" w:firstLine="490"/>
        <w:rPr>
          <w:rFonts w:ascii="宋体" w:hAnsi="宋体" w:eastAsia="宋体" w:cs="宋体"/>
          <w:sz w:val="24"/>
          <w:szCs w:val="24"/>
        </w:rPr>
      </w:pPr>
      <w:r>
        <w:rPr>
          <w:rFonts w:ascii="宋体" w:hAnsi="宋体" w:eastAsia="宋体" w:cs="宋体"/>
          <w:spacing w:val="-2"/>
          <w:sz w:val="24"/>
          <w:szCs w:val="24"/>
        </w:rPr>
        <w:t>（1）中标人必须保障道路保洁员、车辆驾驶员及挂桶工三项用工行为符合《劳</w:t>
      </w:r>
      <w:r>
        <w:rPr>
          <w:rFonts w:ascii="宋体" w:hAnsi="宋体" w:eastAsia="宋体" w:cs="宋体"/>
          <w:sz w:val="24"/>
          <w:szCs w:val="24"/>
        </w:rPr>
        <w:t>动法》用工规范，办理相</w:t>
      </w:r>
      <w:r>
        <w:rPr>
          <w:rFonts w:ascii="宋体" w:hAnsi="宋体" w:eastAsia="宋体" w:cs="宋体"/>
          <w:spacing w:val="-2"/>
          <w:sz w:val="24"/>
          <w:szCs w:val="24"/>
        </w:rPr>
        <w:t>应保险等，工资均不得低于当地最低工资标准线的100%；</w:t>
      </w:r>
      <w:r>
        <w:rPr>
          <w:rFonts w:ascii="宋体" w:hAnsi="宋体" w:eastAsia="宋体" w:cs="宋体"/>
          <w:spacing w:val="-1"/>
          <w:sz w:val="24"/>
          <w:szCs w:val="24"/>
        </w:rPr>
        <w:t>村居保洁员工资根据实际情况设定。</w:t>
      </w:r>
    </w:p>
    <w:p>
      <w:pPr>
        <w:spacing w:before="181" w:line="359" w:lineRule="auto"/>
        <w:ind w:left="14" w:right="16" w:firstLine="483"/>
        <w:rPr>
          <w:rFonts w:ascii="宋体" w:hAnsi="宋体" w:eastAsia="宋体" w:cs="宋体"/>
          <w:sz w:val="24"/>
          <w:szCs w:val="24"/>
        </w:rPr>
      </w:pPr>
      <w:r>
        <w:rPr>
          <w:rFonts w:ascii="宋体" w:hAnsi="宋体" w:eastAsia="宋体" w:cs="宋体"/>
          <w:spacing w:val="-2"/>
          <w:sz w:val="24"/>
          <w:szCs w:val="24"/>
        </w:rPr>
        <w:t>公司招收的管理人员和保洁人员等男不得大于60岁、女不得大于55岁的人员，必须身体健康；须按时按月发放人员工资，不得发生拖欠，同时为每个清扫保洁人员，按要求发放国家规</w:t>
      </w:r>
      <w:r>
        <w:rPr>
          <w:rFonts w:ascii="宋体" w:hAnsi="宋体" w:eastAsia="宋体" w:cs="宋体"/>
          <w:spacing w:val="-1"/>
          <w:sz w:val="24"/>
          <w:szCs w:val="24"/>
        </w:rPr>
        <w:t>定的各种补贴、福利待遇。</w:t>
      </w:r>
    </w:p>
    <w:p>
      <w:pPr>
        <w:spacing w:before="182" w:line="220" w:lineRule="auto"/>
        <w:ind w:left="493"/>
        <w:rPr>
          <w:rFonts w:ascii="宋体" w:hAnsi="宋体" w:eastAsia="宋体" w:cs="宋体"/>
          <w:sz w:val="24"/>
          <w:szCs w:val="24"/>
        </w:rPr>
      </w:pPr>
      <w:r>
        <w:rPr>
          <w:rFonts w:ascii="宋体" w:hAnsi="宋体" w:eastAsia="宋体" w:cs="宋体"/>
          <w:spacing w:val="-1"/>
          <w:sz w:val="24"/>
          <w:szCs w:val="24"/>
        </w:rPr>
        <w:t>2.车辆、设备及工具、服装的要求：</w:t>
      </w:r>
    </w:p>
    <w:p>
      <w:pPr>
        <w:spacing w:before="180" w:line="359" w:lineRule="auto"/>
        <w:ind w:left="11" w:right="77" w:firstLine="490"/>
        <w:rPr>
          <w:rFonts w:ascii="宋体" w:hAnsi="宋体" w:eastAsia="宋体" w:cs="宋体"/>
          <w:sz w:val="24"/>
          <w:szCs w:val="24"/>
        </w:rPr>
      </w:pPr>
      <w:r>
        <w:rPr>
          <w:rFonts w:ascii="宋体" w:hAnsi="宋体" w:eastAsia="宋体" w:cs="宋体"/>
          <w:spacing w:val="-1"/>
          <w:sz w:val="24"/>
          <w:szCs w:val="24"/>
        </w:rPr>
        <w:t>（1）合同生效后，在现有设备设施的基础</w:t>
      </w:r>
      <w:r>
        <w:rPr>
          <w:rFonts w:ascii="宋体" w:hAnsi="宋体" w:eastAsia="宋体" w:cs="宋体"/>
          <w:spacing w:val="-2"/>
          <w:sz w:val="24"/>
          <w:szCs w:val="24"/>
        </w:rPr>
        <w:t>上，投标人统一规划，根据项目要求</w:t>
      </w:r>
      <w:r>
        <w:rPr>
          <w:rFonts w:ascii="宋体" w:hAnsi="宋体" w:eastAsia="宋体" w:cs="宋体"/>
          <w:spacing w:val="2"/>
          <w:sz w:val="24"/>
          <w:szCs w:val="24"/>
        </w:rPr>
        <w:t>增添垃圾收集容器，确保满足保洁、清运需求，原八路镇配备及投标人新增的垃圾</w:t>
      </w:r>
      <w:r>
        <w:rPr>
          <w:rFonts w:ascii="宋体" w:hAnsi="宋体" w:eastAsia="宋体" w:cs="宋体"/>
          <w:spacing w:val="-2"/>
          <w:sz w:val="24"/>
          <w:szCs w:val="24"/>
        </w:rPr>
        <w:t>收集容器归投标人使用。</w:t>
      </w:r>
    </w:p>
    <w:p>
      <w:pPr>
        <w:spacing w:before="182" w:line="220" w:lineRule="auto"/>
        <w:ind w:left="501"/>
        <w:rPr>
          <w:rFonts w:ascii="宋体" w:hAnsi="宋体" w:eastAsia="宋体" w:cs="宋体"/>
          <w:sz w:val="24"/>
          <w:szCs w:val="24"/>
        </w:rPr>
      </w:pPr>
      <w:r>
        <w:rPr>
          <w:rFonts w:ascii="宋体" w:hAnsi="宋体" w:eastAsia="宋体" w:cs="宋体"/>
          <w:spacing w:val="-3"/>
          <w:sz w:val="24"/>
          <w:szCs w:val="24"/>
        </w:rPr>
        <w:t>（2）车辆和设备配置</w:t>
      </w:r>
    </w:p>
    <w:p>
      <w:pPr>
        <w:spacing w:before="181" w:line="359" w:lineRule="auto"/>
        <w:ind w:left="9" w:right="80" w:firstLine="480"/>
        <w:rPr>
          <w:rFonts w:ascii="宋体" w:hAnsi="宋体" w:eastAsia="宋体" w:cs="宋体"/>
          <w:sz w:val="24"/>
          <w:szCs w:val="24"/>
        </w:rPr>
      </w:pPr>
      <w:r>
        <w:rPr>
          <w:rFonts w:ascii="宋体" w:hAnsi="宋体" w:eastAsia="宋体" w:cs="宋体"/>
          <w:spacing w:val="2"/>
          <w:sz w:val="24"/>
          <w:szCs w:val="24"/>
        </w:rPr>
        <w:t>①投标人拟为本项目所配备的车辆必须为投标人所有，按本项目采购需求为本项目配备的车辆均为全新车辆（不包括接收的车辆）。暂无或缺的车辆，中标人需在合同签订后30日</w:t>
      </w:r>
      <w:r>
        <w:rPr>
          <w:rFonts w:ascii="宋体" w:hAnsi="宋体" w:eastAsia="宋体" w:cs="宋体"/>
          <w:spacing w:val="-3"/>
          <w:sz w:val="24"/>
          <w:szCs w:val="24"/>
        </w:rPr>
        <w:t>内配备到位，并提供发票、行驶证原件核查，如未能及时配备到</w:t>
      </w:r>
      <w:r>
        <w:rPr>
          <w:rFonts w:ascii="宋体" w:hAnsi="宋体" w:eastAsia="宋体" w:cs="宋体"/>
          <w:sz w:val="24"/>
          <w:szCs w:val="24"/>
        </w:rPr>
        <w:t>位，甲方有权终止合同。为本项目合同服务的车辆不得</w:t>
      </w:r>
      <w:r>
        <w:rPr>
          <w:rFonts w:ascii="宋体" w:hAnsi="宋体" w:eastAsia="宋体" w:cs="宋体"/>
          <w:spacing w:val="-1"/>
          <w:sz w:val="24"/>
          <w:szCs w:val="24"/>
        </w:rPr>
        <w:t>再为其它合同项目使用。</w:t>
      </w:r>
    </w:p>
    <w:p>
      <w:pPr>
        <w:spacing w:before="180" w:line="218" w:lineRule="auto"/>
        <w:ind w:left="488"/>
        <w:rPr>
          <w:rFonts w:ascii="宋体" w:hAnsi="宋体" w:eastAsia="宋体" w:cs="宋体"/>
          <w:sz w:val="24"/>
          <w:szCs w:val="24"/>
        </w:rPr>
      </w:pPr>
      <w:r>
        <w:rPr>
          <w:rFonts w:ascii="宋体" w:hAnsi="宋体" w:eastAsia="宋体" w:cs="宋体"/>
          <w:spacing w:val="-3"/>
          <w:sz w:val="24"/>
          <w:szCs w:val="24"/>
        </w:rPr>
        <w:t>②镇区保洁员人手</w:t>
      </w:r>
      <w:r>
        <w:rPr>
          <w:rFonts w:ascii="宋体" w:hAnsi="宋体" w:eastAsia="宋体" w:cs="宋体"/>
          <w:spacing w:val="-29"/>
          <w:sz w:val="24"/>
          <w:szCs w:val="24"/>
        </w:rPr>
        <w:t xml:space="preserve"> </w:t>
      </w:r>
      <w:r>
        <w:rPr>
          <w:rFonts w:ascii="宋体" w:hAnsi="宋体" w:eastAsia="宋体" w:cs="宋体"/>
          <w:spacing w:val="-3"/>
          <w:sz w:val="24"/>
          <w:szCs w:val="24"/>
        </w:rPr>
        <w:t>1</w:t>
      </w:r>
      <w:r>
        <w:rPr>
          <w:rFonts w:ascii="宋体" w:hAnsi="宋体" w:eastAsia="宋体" w:cs="宋体"/>
          <w:spacing w:val="-52"/>
          <w:sz w:val="24"/>
          <w:szCs w:val="24"/>
        </w:rPr>
        <w:t xml:space="preserve"> </w:t>
      </w:r>
      <w:r>
        <w:rPr>
          <w:rFonts w:ascii="宋体" w:hAnsi="宋体" w:eastAsia="宋体" w:cs="宋体"/>
          <w:spacing w:val="-3"/>
          <w:sz w:val="24"/>
          <w:szCs w:val="24"/>
        </w:rPr>
        <w:t>辆电动保洁车。</w:t>
      </w:r>
    </w:p>
    <w:p>
      <w:pPr>
        <w:spacing w:before="181" w:line="359" w:lineRule="auto"/>
        <w:ind w:left="9" w:right="80" w:firstLine="480"/>
        <w:rPr>
          <w:rFonts w:ascii="宋体" w:hAnsi="宋体" w:eastAsia="宋体" w:cs="宋体"/>
          <w:spacing w:val="2"/>
          <w:sz w:val="24"/>
          <w:szCs w:val="24"/>
        </w:rPr>
      </w:pPr>
      <w:r>
        <w:rPr>
          <w:rFonts w:ascii="宋体" w:hAnsi="宋体" w:eastAsia="宋体" w:cs="宋体"/>
          <w:spacing w:val="2"/>
          <w:sz w:val="24"/>
          <w:szCs w:val="24"/>
        </w:rPr>
        <w:t>（3）按标准为每名保洁员配备必备的保洁作业工具及材料。</w:t>
      </w:r>
    </w:p>
    <w:p>
      <w:pPr>
        <w:spacing w:before="317" w:line="359" w:lineRule="auto"/>
        <w:ind w:right="31"/>
        <w:jc w:val="both"/>
        <w:rPr>
          <w:rFonts w:ascii="宋体" w:hAnsi="宋体" w:eastAsia="宋体" w:cs="宋体"/>
          <w:sz w:val="24"/>
          <w:szCs w:val="24"/>
        </w:rPr>
      </w:pPr>
      <w:r>
        <w:rPr>
          <w:rFonts w:ascii="宋体" w:hAnsi="宋体" w:eastAsia="宋体" w:cs="宋体"/>
          <w:spacing w:val="2"/>
          <w:sz w:val="24"/>
          <w:szCs w:val="24"/>
        </w:rPr>
        <w:t>有关标准及要求：大扫把、小扫把按照每人每月不低于2把的定额配备；铁锨、</w:t>
      </w:r>
      <w:r>
        <w:rPr>
          <w:rFonts w:ascii="宋体" w:hAnsi="宋体" w:eastAsia="宋体" w:cs="宋体"/>
          <w:spacing w:val="1"/>
          <w:sz w:val="24"/>
          <w:szCs w:val="24"/>
        </w:rPr>
        <w:t>簸箕、垃圾捡拾器按照每人1套的定额配备，随坏随换；另外根据绿化带、沟渠等</w:t>
      </w:r>
      <w:r>
        <w:rPr>
          <w:rFonts w:ascii="宋体" w:hAnsi="宋体" w:eastAsia="宋体" w:cs="宋体"/>
          <w:spacing w:val="2"/>
          <w:sz w:val="24"/>
          <w:szCs w:val="24"/>
        </w:rPr>
        <w:t>保洁的具体情况，配备垃圾清理特制工具；根据垃圾桶、垃圾车的卫生情况及时采</w:t>
      </w:r>
      <w:r>
        <w:rPr>
          <w:rFonts w:ascii="宋体" w:hAnsi="宋体" w:eastAsia="宋体" w:cs="宋体"/>
          <w:spacing w:val="-2"/>
          <w:sz w:val="24"/>
          <w:szCs w:val="24"/>
        </w:rPr>
        <w:t>购消毒药剂。</w:t>
      </w:r>
    </w:p>
    <w:p>
      <w:pPr>
        <w:spacing w:before="182" w:line="466" w:lineRule="exact"/>
        <w:ind w:left="501"/>
        <w:rPr>
          <w:rFonts w:ascii="宋体" w:hAnsi="宋体" w:eastAsia="宋体" w:cs="宋体"/>
          <w:sz w:val="24"/>
          <w:szCs w:val="24"/>
        </w:rPr>
      </w:pPr>
      <w:r>
        <w:rPr>
          <w:rFonts w:ascii="宋体" w:hAnsi="宋体" w:eastAsia="宋体" w:cs="宋体"/>
          <w:spacing w:val="-1"/>
          <w:position w:val="17"/>
          <w:sz w:val="24"/>
          <w:szCs w:val="24"/>
        </w:rPr>
        <w:t>（4）按标准为每名人员配备必备的劳动保护服装及劳动防护用品。</w:t>
      </w:r>
    </w:p>
    <w:p>
      <w:pPr>
        <w:spacing w:before="182" w:line="466" w:lineRule="exact"/>
        <w:ind w:left="501"/>
        <w:rPr>
          <w:rFonts w:ascii="宋体" w:hAnsi="宋体" w:eastAsia="宋体" w:cs="宋体"/>
          <w:spacing w:val="-1"/>
          <w:position w:val="17"/>
          <w:sz w:val="24"/>
          <w:szCs w:val="24"/>
        </w:rPr>
      </w:pPr>
      <w:r>
        <w:rPr>
          <w:rFonts w:ascii="宋体" w:hAnsi="宋体" w:eastAsia="宋体" w:cs="宋体"/>
          <w:spacing w:val="-1"/>
          <w:position w:val="17"/>
          <w:sz w:val="24"/>
          <w:szCs w:val="24"/>
        </w:rPr>
        <w:t>①每名保洁及垃圾收运作业人员每年夏装2套，冬装1套。</w:t>
      </w:r>
    </w:p>
    <w:p>
      <w:pPr>
        <w:spacing w:before="184" w:line="218" w:lineRule="auto"/>
        <w:ind w:left="488"/>
        <w:rPr>
          <w:rFonts w:ascii="宋体" w:hAnsi="宋体" w:eastAsia="宋体" w:cs="宋体"/>
          <w:sz w:val="24"/>
          <w:szCs w:val="24"/>
        </w:rPr>
      </w:pPr>
      <w:r>
        <w:rPr>
          <w:rFonts w:ascii="宋体" w:hAnsi="宋体" w:eastAsia="宋体" w:cs="宋体"/>
          <w:spacing w:val="-1"/>
          <w:sz w:val="24"/>
          <w:szCs w:val="24"/>
        </w:rPr>
        <w:t>②每名人员一套雨衣，一双雨靴。</w:t>
      </w:r>
    </w:p>
    <w:p>
      <w:pPr>
        <w:spacing w:before="182" w:line="466" w:lineRule="exact"/>
        <w:ind w:left="501"/>
        <w:rPr>
          <w:rFonts w:ascii="宋体" w:hAnsi="宋体" w:eastAsia="宋体" w:cs="宋体"/>
          <w:spacing w:val="-1"/>
          <w:position w:val="17"/>
          <w:sz w:val="24"/>
          <w:szCs w:val="24"/>
        </w:rPr>
      </w:pPr>
      <w:r>
        <w:rPr>
          <w:rFonts w:ascii="宋体" w:hAnsi="宋体" w:eastAsia="宋体" w:cs="宋体"/>
          <w:spacing w:val="-1"/>
          <w:position w:val="17"/>
          <w:sz w:val="24"/>
          <w:szCs w:val="24"/>
        </w:rPr>
        <w:t>③工作服装式样要符合环卫管理部门规定，要印有承包方企业标识，要有明显</w:t>
      </w:r>
    </w:p>
    <w:p>
      <w:pPr>
        <w:spacing w:line="220" w:lineRule="auto"/>
        <w:ind w:left="14"/>
        <w:rPr>
          <w:rFonts w:ascii="宋体" w:hAnsi="宋体" w:eastAsia="宋体" w:cs="宋体"/>
          <w:spacing w:val="-3"/>
          <w:sz w:val="24"/>
          <w:szCs w:val="24"/>
        </w:rPr>
      </w:pPr>
    </w:p>
    <w:p>
      <w:pPr>
        <w:spacing w:line="220" w:lineRule="auto"/>
        <w:ind w:left="14"/>
        <w:rPr>
          <w:rFonts w:ascii="宋体" w:hAnsi="宋体" w:eastAsia="宋体" w:cs="宋体"/>
          <w:spacing w:val="-3"/>
          <w:sz w:val="24"/>
          <w:szCs w:val="24"/>
        </w:rPr>
      </w:pPr>
    </w:p>
    <w:p>
      <w:pPr>
        <w:spacing w:line="220" w:lineRule="auto"/>
        <w:ind w:left="14"/>
        <w:rPr>
          <w:rFonts w:ascii="宋体" w:hAnsi="宋体" w:eastAsia="宋体" w:cs="宋体"/>
          <w:spacing w:val="-3"/>
          <w:sz w:val="24"/>
          <w:szCs w:val="24"/>
        </w:rPr>
      </w:pPr>
    </w:p>
    <w:p>
      <w:pPr>
        <w:spacing w:line="220" w:lineRule="auto"/>
        <w:ind w:left="14"/>
        <w:rPr>
          <w:rFonts w:ascii="宋体" w:hAnsi="宋体" w:eastAsia="宋体" w:cs="宋体"/>
          <w:spacing w:val="-3"/>
          <w:sz w:val="24"/>
          <w:szCs w:val="24"/>
        </w:rPr>
      </w:pPr>
    </w:p>
    <w:p>
      <w:pPr>
        <w:spacing w:line="220" w:lineRule="auto"/>
        <w:ind w:left="14" w:firstLine="468" w:firstLineChars="200"/>
        <w:rPr>
          <w:rFonts w:ascii="宋体" w:hAnsi="宋体" w:eastAsia="宋体" w:cs="宋体"/>
          <w:sz w:val="24"/>
          <w:szCs w:val="24"/>
        </w:rPr>
      </w:pPr>
      <w:r>
        <w:rPr>
          <w:rFonts w:ascii="宋体" w:hAnsi="宋体" w:eastAsia="宋体" w:cs="宋体"/>
          <w:spacing w:val="-3"/>
          <w:sz w:val="24"/>
          <w:szCs w:val="24"/>
        </w:rPr>
        <w:t>安全反光装饰。</w:t>
      </w:r>
    </w:p>
    <w:p>
      <w:pPr>
        <w:spacing w:before="182" w:line="218" w:lineRule="auto"/>
        <w:ind w:left="488"/>
        <w:rPr>
          <w:rFonts w:ascii="宋体" w:hAnsi="宋体" w:eastAsia="宋体" w:cs="宋体"/>
          <w:sz w:val="24"/>
          <w:szCs w:val="24"/>
        </w:rPr>
      </w:pPr>
      <w:r>
        <w:rPr>
          <w:rFonts w:ascii="宋体" w:hAnsi="宋体" w:eastAsia="宋体" w:cs="宋体"/>
          <w:spacing w:val="-1"/>
          <w:sz w:val="24"/>
          <w:szCs w:val="24"/>
        </w:rPr>
        <w:t>④定期发放劳动防护及福利用品。</w:t>
      </w:r>
    </w:p>
    <w:p>
      <w:pPr>
        <w:spacing w:before="183" w:line="359" w:lineRule="auto"/>
        <w:ind w:left="21" w:right="31" w:firstLine="480"/>
        <w:rPr>
          <w:rFonts w:ascii="宋体" w:hAnsi="宋体" w:eastAsia="宋体" w:cs="宋体"/>
          <w:sz w:val="24"/>
          <w:szCs w:val="24"/>
        </w:rPr>
      </w:pPr>
      <w:r>
        <w:rPr>
          <w:rFonts w:ascii="宋体" w:hAnsi="宋体" w:eastAsia="宋体" w:cs="宋体"/>
          <w:spacing w:val="-2"/>
          <w:sz w:val="24"/>
          <w:szCs w:val="24"/>
          <w:u w:val="none"/>
        </w:rPr>
        <w:t>（5）群众投诉：凡涉及镇政府对社会服务承诺内容的，投标人要按照承诺服务</w:t>
      </w:r>
      <w:r>
        <w:rPr>
          <w:rFonts w:ascii="宋体" w:hAnsi="宋体" w:eastAsia="宋体" w:cs="宋体"/>
          <w:spacing w:val="2"/>
          <w:sz w:val="24"/>
          <w:szCs w:val="24"/>
          <w:u w:val="none"/>
        </w:rPr>
        <w:t>时限完成。对群众投诉的涉及道路和村居生活垃圾方面的问题要及时</w:t>
      </w:r>
      <w:r>
        <w:rPr>
          <w:rFonts w:ascii="宋体" w:hAnsi="宋体" w:eastAsia="宋体" w:cs="宋体"/>
          <w:spacing w:val="1"/>
          <w:sz w:val="24"/>
          <w:szCs w:val="24"/>
          <w:u w:val="none"/>
        </w:rPr>
        <w:t>处理解决，不</w:t>
      </w:r>
      <w:r>
        <w:rPr>
          <w:rFonts w:ascii="宋体" w:hAnsi="宋体" w:eastAsia="宋体" w:cs="宋体"/>
          <w:spacing w:val="-2"/>
          <w:sz w:val="24"/>
          <w:szCs w:val="24"/>
          <w:u w:val="none"/>
        </w:rPr>
        <w:t>能造成影响，不</w:t>
      </w:r>
      <w:r>
        <w:rPr>
          <w:rFonts w:ascii="宋体" w:hAnsi="宋体" w:eastAsia="宋体" w:cs="宋体"/>
          <w:spacing w:val="-2"/>
          <w:sz w:val="24"/>
          <w:szCs w:val="24"/>
        </w:rPr>
        <w:t>能被媒体曝光。</w:t>
      </w:r>
    </w:p>
    <w:p>
      <w:pPr>
        <w:spacing w:before="183" w:line="220" w:lineRule="auto"/>
        <w:ind w:left="50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（七）考核标准和方法</w:t>
      </w:r>
    </w:p>
    <w:p>
      <w:pPr>
        <w:spacing w:before="180" w:line="219" w:lineRule="auto"/>
        <w:ind w:firstLine="464" w:firstLineChars="200"/>
        <w:jc w:val="both"/>
        <w:rPr>
          <w:rFonts w:ascii="宋体" w:hAnsi="宋体" w:eastAsia="宋体" w:cs="宋体"/>
          <w:spacing w:val="2"/>
          <w:sz w:val="24"/>
          <w:szCs w:val="24"/>
          <w:u w:val="none"/>
        </w:rPr>
      </w:pPr>
      <w:r>
        <w:rPr>
          <w:rFonts w:ascii="宋体" w:hAnsi="宋体" w:eastAsia="宋体" w:cs="宋体"/>
          <w:spacing w:val="-4"/>
          <w:sz w:val="24"/>
          <w:szCs w:val="24"/>
        </w:rPr>
        <w:t>1、对投标人的保洁</w:t>
      </w:r>
      <w:r>
        <w:rPr>
          <w:rFonts w:ascii="宋体" w:hAnsi="宋体" w:eastAsia="宋体" w:cs="宋体"/>
          <w:spacing w:val="2"/>
          <w:sz w:val="24"/>
          <w:szCs w:val="24"/>
          <w:u w:val="none"/>
        </w:rPr>
        <w:t>工作按照“拟签订合同文本”表1、2、3实施检查、考核。</w:t>
      </w:r>
    </w:p>
    <w:p>
      <w:pPr>
        <w:spacing w:before="182" w:line="359" w:lineRule="auto"/>
        <w:ind w:left="10" w:right="31" w:firstLine="482"/>
        <w:rPr>
          <w:rFonts w:ascii="宋体" w:hAnsi="宋体" w:eastAsia="宋体" w:cs="宋体"/>
          <w:b/>
          <w:bCs/>
          <w:spacing w:val="-2"/>
          <w:sz w:val="24"/>
          <w:szCs w:val="24"/>
        </w:rPr>
      </w:pPr>
      <w:r>
        <w:rPr>
          <w:rFonts w:ascii="宋体" w:hAnsi="宋体" w:eastAsia="宋体" w:cs="宋体"/>
          <w:spacing w:val="-1"/>
          <w:sz w:val="24"/>
          <w:szCs w:val="24"/>
        </w:rPr>
        <w:t>2、考核由八路镇公共运行维护办公室统筹负责，根据《</w:t>
      </w:r>
      <w:r>
        <w:rPr>
          <w:rFonts w:ascii="宋体" w:hAnsi="宋体" w:eastAsia="宋体" w:cs="宋体"/>
          <w:spacing w:val="-2"/>
          <w:sz w:val="24"/>
          <w:szCs w:val="24"/>
        </w:rPr>
        <w:t>八路镇环卫市场化作业</w:t>
      </w:r>
      <w:r>
        <w:rPr>
          <w:rFonts w:ascii="宋体" w:hAnsi="宋体" w:eastAsia="宋体" w:cs="宋体"/>
          <w:spacing w:val="2"/>
          <w:sz w:val="24"/>
          <w:szCs w:val="24"/>
        </w:rPr>
        <w:t>服务评分标准》组织对村庄及道路保洁人员设置、保洁质量、保洁时间、生活垃圾</w:t>
      </w:r>
      <w:r>
        <w:rPr>
          <w:rFonts w:ascii="宋体" w:hAnsi="宋体" w:eastAsia="宋体" w:cs="宋体"/>
          <w:spacing w:val="-2"/>
          <w:sz w:val="24"/>
          <w:szCs w:val="24"/>
        </w:rPr>
        <w:t>分类收集转运进行考核，并按照上述标准进行罚款</w:t>
      </w:r>
      <w:r>
        <w:rPr>
          <w:rFonts w:ascii="宋体" w:hAnsi="宋体" w:eastAsia="宋体" w:cs="宋体"/>
          <w:spacing w:val="-1"/>
          <w:sz w:val="24"/>
          <w:szCs w:val="24"/>
        </w:rPr>
        <w:t>；考核结果于次月的10号前报至财政所，核算拨付每月费用。</w:t>
      </w:r>
      <w:r>
        <w:rPr>
          <w:rFonts w:ascii="宋体" w:hAnsi="宋体" w:eastAsia="宋体" w:cs="宋体"/>
          <w:b/>
          <w:bCs/>
          <w:spacing w:val="-2"/>
          <w:sz w:val="24"/>
          <w:szCs w:val="24"/>
        </w:rPr>
        <w:t>中标公司负担承包期内的设备维修及设备的更换等一切费用，甲方不再承担任何费用。</w:t>
      </w:r>
    </w:p>
    <w:p>
      <w:pPr>
        <w:numPr>
          <w:ilvl w:val="0"/>
          <w:numId w:val="0"/>
        </w:numPr>
        <w:spacing w:line="360" w:lineRule="auto"/>
        <w:jc w:val="left"/>
        <w:rPr>
          <w:rFonts w:hint="eastAsia" w:ascii="宋体" w:hAnsi="宋体" w:cs="宋体"/>
          <w:b/>
          <w:bCs/>
          <w:spacing w:val="-6"/>
          <w:sz w:val="24"/>
          <w:szCs w:val="24"/>
          <w:lang w:val="en-US" w:eastAsia="zh-CN"/>
          <w14:textOutline w14:w="5103" w14:cap="sq" w14:cmpd="sng">
            <w14:solidFill>
              <w14:srgbClr w14:val="000000"/>
            </w14:solidFill>
            <w14:prstDash w14:val="solid"/>
            <w14:bevel/>
          </w14:textOutline>
        </w:rPr>
      </w:pPr>
    </w:p>
    <w:p>
      <w:pPr>
        <w:numPr>
          <w:ilvl w:val="0"/>
          <w:numId w:val="3"/>
        </w:numPr>
        <w:spacing w:line="360" w:lineRule="auto"/>
        <w:jc w:val="left"/>
        <w:rPr>
          <w:rFonts w:hint="eastAsia" w:ascii="宋体" w:hAnsi="宋体" w:cs="宋体"/>
          <w:b/>
          <w:bCs/>
          <w:color w:val="auto"/>
          <w:sz w:val="24"/>
          <w:highlight w:val="none"/>
          <w:lang w:eastAsia="zh-CN"/>
        </w:rPr>
      </w:pPr>
      <w:r>
        <w:rPr>
          <w:rFonts w:hint="eastAsia" w:ascii="宋体" w:hAnsi="宋体" w:eastAsia="宋体" w:cs="宋体"/>
          <w:b/>
          <w:bCs/>
          <w:spacing w:val="-6"/>
          <w:sz w:val="24"/>
          <w:szCs w:val="24"/>
          <w:lang w:eastAsia="zh-CN"/>
          <w14:textOutline w14:w="5103" w14:cap="sq" w14:cmpd="sng">
            <w14:solidFill>
              <w14:srgbClr w14:val="000000"/>
            </w14:solidFill>
            <w14:prstDash w14:val="solid"/>
            <w14:bevel/>
          </w14:textOutline>
        </w:rPr>
        <w:t>其他要求</w:t>
      </w:r>
      <w:r>
        <w:rPr>
          <w:rFonts w:hint="eastAsia" w:ascii="宋体" w:hAnsi="宋体" w:cs="宋体"/>
          <w:b/>
          <w:bCs/>
          <w:spacing w:val="-6"/>
          <w:sz w:val="24"/>
          <w:szCs w:val="24"/>
          <w:lang w:eastAsia="zh-CN"/>
          <w14:textOutline w14:w="5103" w14:cap="sq" w14:cmpd="sng">
            <w14:solidFill>
              <w14:srgbClr w14:val="000000"/>
            </w14:solidFill>
            <w14:prstDash w14:val="solid"/>
            <w14:bevel/>
          </w14:textOutline>
        </w:rPr>
        <w:t>：</w:t>
      </w:r>
      <w:r>
        <w:rPr>
          <w:rFonts w:hint="eastAsia" w:ascii="宋体" w:hAnsi="宋体" w:cs="宋体"/>
          <w:b/>
          <w:bCs/>
          <w:color w:val="auto"/>
          <w:sz w:val="24"/>
          <w:highlight w:val="none"/>
          <w:lang w:val="en-US" w:eastAsia="zh-CN"/>
        </w:rPr>
        <w:t>详</w:t>
      </w:r>
      <w:r>
        <w:rPr>
          <w:rFonts w:hint="eastAsia" w:ascii="宋体" w:hAnsi="宋体" w:cs="宋体"/>
          <w:b/>
          <w:bCs/>
          <w:color w:val="auto"/>
          <w:sz w:val="24"/>
          <w:highlight w:val="none"/>
          <w:lang w:eastAsia="zh-CN"/>
        </w:rPr>
        <w:t>见招标文件第</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eastAsia="zh-CN"/>
        </w:rPr>
        <w:t>章《拟签订的合同文本》。</w:t>
      </w:r>
    </w:p>
    <w:p>
      <w:pPr>
        <w:pStyle w:val="33"/>
        <w:numPr>
          <w:ilvl w:val="0"/>
          <w:numId w:val="0"/>
        </w:numPr>
        <w:rPr>
          <w:rFonts w:hint="default"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注：投标人需仔细阅读本项目招标文件全部内容，需在投标文件中对招标文件所要求内容及要求进行响应，如有偏离（正、负偏离）需在投标文件中逐条列出。</w:t>
      </w:r>
    </w:p>
    <w:p>
      <w:pPr>
        <w:numPr>
          <w:ilvl w:val="0"/>
          <w:numId w:val="0"/>
        </w:numPr>
        <w:spacing w:line="360" w:lineRule="auto"/>
        <w:jc w:val="left"/>
        <w:rPr>
          <w:rFonts w:hint="eastAsia" w:ascii="宋体" w:hAnsi="宋体" w:cs="宋体"/>
          <w:color w:val="auto"/>
          <w:sz w:val="24"/>
          <w:highlight w:val="none"/>
          <w:lang w:eastAsia="zh-CN"/>
        </w:rPr>
      </w:pPr>
    </w:p>
    <w:p>
      <w:pPr>
        <w:spacing w:before="319" w:line="221" w:lineRule="auto"/>
        <w:ind w:left="16"/>
        <w:rPr>
          <w:rFonts w:ascii="宋体" w:hAnsi="宋体" w:eastAsia="宋体" w:cs="宋体"/>
          <w:sz w:val="28"/>
          <w:szCs w:val="28"/>
        </w:rPr>
      </w:pPr>
    </w:p>
    <w:p>
      <w:pPr>
        <w:pStyle w:val="17"/>
        <w:spacing w:line="271" w:lineRule="auto"/>
      </w:pPr>
      <w:r>
        <mc:AlternateContent>
          <mc:Choice Requires="wps">
            <w:drawing>
              <wp:anchor distT="0" distB="0" distL="114300" distR="114300" simplePos="0" relativeHeight="251668480" behindDoc="0" locked="0" layoutInCell="0" allowOverlap="1">
                <wp:simplePos x="0" y="0"/>
                <wp:positionH relativeFrom="page">
                  <wp:posOffset>1008380</wp:posOffset>
                </wp:positionH>
                <wp:positionV relativeFrom="page">
                  <wp:posOffset>725805</wp:posOffset>
                </wp:positionV>
                <wp:extent cx="554418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544185" cy="9525"/>
                        </a:xfrm>
                        <a:custGeom>
                          <a:avLst/>
                          <a:gdLst/>
                          <a:ahLst/>
                          <a:cxnLst/>
                          <a:pathLst>
                            <a:path w="8730" h="15">
                              <a:moveTo>
                                <a:pt x="0" y="0"/>
                              </a:moveTo>
                              <a:lnTo>
                                <a:pt x="8730" y="0"/>
                              </a:lnTo>
                              <a:lnTo>
                                <a:pt x="8730" y="14"/>
                              </a:lnTo>
                              <a:lnTo>
                                <a:pt x="0" y="14"/>
                              </a:lnTo>
                              <a:lnTo>
                                <a:pt x="0" y="0"/>
                              </a:lnTo>
                              <a:close/>
                            </a:path>
                          </a:pathLst>
                        </a:custGeom>
                        <a:solidFill>
                          <a:srgbClr val="000000"/>
                        </a:solidFill>
                        <a:ln>
                          <a:noFill/>
                        </a:ln>
                      </wps:spPr>
                      <wps:bodyPr upright="0"/>
                    </wps:wsp>
                  </a:graphicData>
                </a:graphic>
              </wp:anchor>
            </w:drawing>
          </mc:Choice>
          <mc:Fallback>
            <w:pict>
              <v:shape id="_x0000_s1026" o:spid="_x0000_s1026" o:spt="100" style="position:absolute;left:0pt;margin-left:79.4pt;margin-top:57.15pt;height:0.75pt;width:436.55pt;mso-position-horizontal-relative:page;mso-position-vertical-relative:page;z-index:251668480;mso-width-relative:page;mso-height-relative:page;" fillcolor="#000000" filled="t" stroked="f" coordsize="8730,15" o:allowincell="f" o:gfxdata="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iCnBNkAAAAMAQAADwAAAAAA&#10;AAABACAAAAAiAAAAZHJzL2Rvd25yZXYueG1sUEsBAhQAFAAAAAgAh07iQI3tLeESAgAAfQQAAA4A&#10;AAAAAAAAAQAgAAAAKAEAAGRycy9lMm9Eb2MueG1sUEsFBgAAAAAGAAYAWQEAAKwFAAAAAA==&#10;" path="m0,0l8730,0,8730,14,0,14,0,0xe">
                <v:fill on="t" focussize="0,0"/>
                <v:stroke on="f"/>
                <v:imagedata o:title=""/>
                <o:lock v:ext="edit" aspectratio="f"/>
              </v:shape>
            </w:pict>
          </mc:Fallback>
        </mc:AlternateContent>
      </w: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p>
    <w:p>
      <w:pPr>
        <w:spacing w:before="101" w:line="225" w:lineRule="auto"/>
        <w:ind w:left="597"/>
        <w:rPr>
          <w:rFonts w:ascii="宋体" w:hAnsi="宋体" w:eastAsia="宋体" w:cs="宋体"/>
          <w:spacing w:val="2"/>
          <w:sz w:val="31"/>
          <w:szCs w:val="31"/>
          <w14:textOutline w14:w="5793" w14:cap="sq" w14:cmpd="sng">
            <w14:solidFill>
              <w14:srgbClr w14:val="000000"/>
            </w14:solidFill>
            <w14:prstDash w14:val="solid"/>
            <w14:bevel/>
          </w14:textOutline>
        </w:rPr>
      </w:pPr>
      <w:r>
        <w:rPr>
          <w:rFonts w:ascii="宋体" w:hAnsi="宋体" w:eastAsia="宋体" w:cs="宋体"/>
          <w:spacing w:val="2"/>
          <w:sz w:val="31"/>
          <w:szCs w:val="31"/>
          <w14:textOutline w14:w="5793" w14:cap="sq" w14:cmpd="sng">
            <w14:solidFill>
              <w14:srgbClr w14:val="000000"/>
            </w14:solidFill>
            <w14:prstDash w14:val="solid"/>
            <w14:bevel/>
          </w14:textOutline>
        </w:rPr>
        <w:t>采购需求附件</w:t>
      </w:r>
      <w:r>
        <w:rPr>
          <w:rFonts w:ascii="宋体" w:hAnsi="宋体" w:eastAsia="宋体" w:cs="宋体"/>
          <w:spacing w:val="-33"/>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1：八路镇道路清扫保洁资料汇总</w:t>
      </w:r>
    </w:p>
    <w:p>
      <w:pPr>
        <w:spacing w:line="65" w:lineRule="exact"/>
      </w:pPr>
    </w:p>
    <w:tbl>
      <w:tblPr>
        <w:tblStyle w:val="254"/>
        <w:tblW w:w="9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874"/>
        <w:gridCol w:w="1124"/>
        <w:gridCol w:w="1092"/>
        <w:gridCol w:w="869"/>
        <w:gridCol w:w="1019"/>
        <w:gridCol w:w="1034"/>
        <w:gridCol w:w="1078"/>
        <w:gridCol w:w="10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723" w:type="dxa"/>
            <w:vAlign w:val="top"/>
          </w:tcPr>
          <w:p>
            <w:pPr>
              <w:spacing w:line="380" w:lineRule="auto"/>
              <w:rPr>
                <w:rFonts w:ascii="Arial"/>
                <w:sz w:val="21"/>
              </w:rPr>
            </w:pPr>
          </w:p>
          <w:p>
            <w:pPr>
              <w:pStyle w:val="255"/>
              <w:spacing w:before="58" w:line="222" w:lineRule="auto"/>
              <w:ind w:left="184"/>
              <w:rPr>
                <w:sz w:val="18"/>
                <w:szCs w:val="18"/>
              </w:rPr>
            </w:pPr>
            <w:r>
              <w:rPr>
                <w:spacing w:val="-4"/>
                <w:sz w:val="18"/>
                <w:szCs w:val="18"/>
              </w:rPr>
              <w:t>序号</w:t>
            </w:r>
          </w:p>
        </w:tc>
        <w:tc>
          <w:tcPr>
            <w:tcW w:w="1874" w:type="dxa"/>
            <w:vAlign w:val="top"/>
          </w:tcPr>
          <w:p>
            <w:pPr>
              <w:spacing w:line="380" w:lineRule="auto"/>
              <w:rPr>
                <w:rFonts w:ascii="Arial"/>
                <w:sz w:val="21"/>
              </w:rPr>
            </w:pPr>
          </w:p>
          <w:p>
            <w:pPr>
              <w:pStyle w:val="255"/>
              <w:spacing w:before="59" w:line="220" w:lineRule="auto"/>
              <w:ind w:left="580"/>
              <w:rPr>
                <w:sz w:val="18"/>
                <w:szCs w:val="18"/>
              </w:rPr>
            </w:pPr>
            <w:r>
              <w:rPr>
                <w:spacing w:val="-2"/>
                <w:sz w:val="18"/>
                <w:szCs w:val="18"/>
              </w:rPr>
              <w:t>道路名称</w:t>
            </w:r>
          </w:p>
        </w:tc>
        <w:tc>
          <w:tcPr>
            <w:tcW w:w="1124" w:type="dxa"/>
            <w:vAlign w:val="top"/>
          </w:tcPr>
          <w:p>
            <w:pPr>
              <w:spacing w:line="380" w:lineRule="auto"/>
              <w:rPr>
                <w:rFonts w:ascii="Arial"/>
                <w:sz w:val="21"/>
              </w:rPr>
            </w:pPr>
          </w:p>
          <w:p>
            <w:pPr>
              <w:pStyle w:val="255"/>
              <w:spacing w:before="59" w:line="220" w:lineRule="auto"/>
              <w:ind w:left="116"/>
              <w:rPr>
                <w:sz w:val="18"/>
                <w:szCs w:val="18"/>
              </w:rPr>
            </w:pPr>
            <w:r>
              <w:rPr>
                <w:spacing w:val="-2"/>
                <w:sz w:val="18"/>
                <w:szCs w:val="18"/>
              </w:rPr>
              <w:t>长度（米）</w:t>
            </w:r>
          </w:p>
        </w:tc>
        <w:tc>
          <w:tcPr>
            <w:tcW w:w="1092" w:type="dxa"/>
            <w:vAlign w:val="top"/>
          </w:tcPr>
          <w:p>
            <w:pPr>
              <w:spacing w:line="380" w:lineRule="auto"/>
              <w:rPr>
                <w:rFonts w:ascii="Arial"/>
                <w:sz w:val="21"/>
              </w:rPr>
            </w:pPr>
          </w:p>
          <w:p>
            <w:pPr>
              <w:pStyle w:val="255"/>
              <w:spacing w:before="59" w:line="220" w:lineRule="auto"/>
              <w:ind w:left="106"/>
              <w:rPr>
                <w:sz w:val="18"/>
                <w:szCs w:val="18"/>
              </w:rPr>
            </w:pPr>
            <w:r>
              <w:rPr>
                <w:spacing w:val="-3"/>
                <w:sz w:val="18"/>
                <w:szCs w:val="18"/>
              </w:rPr>
              <w:t>宽度（米）</w:t>
            </w:r>
          </w:p>
        </w:tc>
        <w:tc>
          <w:tcPr>
            <w:tcW w:w="869" w:type="dxa"/>
            <w:vAlign w:val="top"/>
          </w:tcPr>
          <w:p>
            <w:pPr>
              <w:pStyle w:val="255"/>
              <w:spacing w:before="129" w:line="220" w:lineRule="auto"/>
              <w:ind w:left="22"/>
              <w:rPr>
                <w:sz w:val="18"/>
                <w:szCs w:val="18"/>
              </w:rPr>
            </w:pPr>
            <w:r>
              <w:rPr>
                <w:spacing w:val="-15"/>
                <w:sz w:val="18"/>
                <w:szCs w:val="18"/>
              </w:rPr>
              <w:t>人行道（含</w:t>
            </w:r>
          </w:p>
          <w:p>
            <w:pPr>
              <w:pStyle w:val="255"/>
              <w:spacing w:before="97" w:line="220" w:lineRule="auto"/>
              <w:ind w:left="22"/>
              <w:rPr>
                <w:sz w:val="18"/>
                <w:szCs w:val="18"/>
              </w:rPr>
            </w:pPr>
            <w:r>
              <w:rPr>
                <w:spacing w:val="-15"/>
                <w:sz w:val="18"/>
                <w:szCs w:val="18"/>
              </w:rPr>
              <w:t>绿化带）宽</w:t>
            </w:r>
          </w:p>
          <w:p>
            <w:pPr>
              <w:pStyle w:val="255"/>
              <w:spacing w:before="97" w:line="221" w:lineRule="auto"/>
              <w:ind w:left="349"/>
              <w:rPr>
                <w:sz w:val="18"/>
                <w:szCs w:val="18"/>
              </w:rPr>
            </w:pPr>
            <w:r>
              <w:rPr>
                <w:sz w:val="18"/>
                <w:szCs w:val="18"/>
              </w:rPr>
              <w:t>度</w:t>
            </w:r>
          </w:p>
        </w:tc>
        <w:tc>
          <w:tcPr>
            <w:tcW w:w="1019" w:type="dxa"/>
            <w:vAlign w:val="top"/>
          </w:tcPr>
          <w:p>
            <w:pPr>
              <w:pStyle w:val="255"/>
              <w:spacing w:before="284" w:line="271" w:lineRule="auto"/>
              <w:ind w:left="164" w:right="145" w:hanging="10"/>
              <w:rPr>
                <w:sz w:val="18"/>
                <w:szCs w:val="18"/>
              </w:rPr>
            </w:pPr>
            <w:r>
              <w:rPr>
                <w:spacing w:val="-2"/>
                <w:sz w:val="18"/>
                <w:szCs w:val="18"/>
              </w:rPr>
              <w:t>道路面积</w:t>
            </w:r>
            <w:r>
              <w:rPr>
                <w:sz w:val="18"/>
                <w:szCs w:val="18"/>
              </w:rPr>
              <w:t xml:space="preserve"> </w:t>
            </w:r>
            <w:r>
              <w:rPr>
                <w:spacing w:val="-5"/>
                <w:sz w:val="18"/>
                <w:szCs w:val="18"/>
              </w:rPr>
              <w:t>（平方）</w:t>
            </w:r>
          </w:p>
        </w:tc>
        <w:tc>
          <w:tcPr>
            <w:tcW w:w="1034" w:type="dxa"/>
            <w:vAlign w:val="top"/>
          </w:tcPr>
          <w:p>
            <w:pPr>
              <w:pStyle w:val="255"/>
              <w:spacing w:before="284" w:line="271" w:lineRule="auto"/>
              <w:ind w:left="173" w:right="152" w:hanging="8"/>
              <w:rPr>
                <w:sz w:val="18"/>
                <w:szCs w:val="18"/>
              </w:rPr>
            </w:pPr>
            <w:r>
              <w:rPr>
                <w:spacing w:val="-3"/>
                <w:sz w:val="18"/>
                <w:szCs w:val="18"/>
              </w:rPr>
              <w:t>辅道面积</w:t>
            </w:r>
            <w:r>
              <w:rPr>
                <w:spacing w:val="2"/>
                <w:sz w:val="18"/>
                <w:szCs w:val="18"/>
              </w:rPr>
              <w:t xml:space="preserve"> </w:t>
            </w:r>
            <w:r>
              <w:rPr>
                <w:spacing w:val="-5"/>
                <w:sz w:val="18"/>
                <w:szCs w:val="18"/>
              </w:rPr>
              <w:t>（平方）</w:t>
            </w:r>
          </w:p>
        </w:tc>
        <w:tc>
          <w:tcPr>
            <w:tcW w:w="1078" w:type="dxa"/>
            <w:vAlign w:val="top"/>
          </w:tcPr>
          <w:p>
            <w:pPr>
              <w:spacing w:line="380" w:lineRule="auto"/>
              <w:rPr>
                <w:rFonts w:ascii="Arial"/>
                <w:sz w:val="21"/>
              </w:rPr>
            </w:pPr>
          </w:p>
          <w:p>
            <w:pPr>
              <w:pStyle w:val="255"/>
              <w:spacing w:before="58" w:line="222" w:lineRule="auto"/>
              <w:jc w:val="right"/>
              <w:rPr>
                <w:sz w:val="18"/>
                <w:szCs w:val="18"/>
              </w:rPr>
            </w:pPr>
            <w:r>
              <w:rPr>
                <w:spacing w:val="-5"/>
                <w:sz w:val="18"/>
                <w:szCs w:val="18"/>
              </w:rPr>
              <w:t>合计（平方）</w:t>
            </w:r>
          </w:p>
        </w:tc>
        <w:tc>
          <w:tcPr>
            <w:tcW w:w="1083" w:type="dxa"/>
            <w:vAlign w:val="top"/>
          </w:tcPr>
          <w:p>
            <w:pPr>
              <w:pStyle w:val="255"/>
              <w:spacing w:before="285" w:line="221" w:lineRule="auto"/>
              <w:ind w:left="97"/>
              <w:rPr>
                <w:sz w:val="18"/>
                <w:szCs w:val="18"/>
              </w:rPr>
            </w:pPr>
            <w:r>
              <w:rPr>
                <w:spacing w:val="-2"/>
                <w:sz w:val="18"/>
                <w:szCs w:val="18"/>
              </w:rPr>
              <w:t>保洁配备人</w:t>
            </w:r>
          </w:p>
          <w:p>
            <w:pPr>
              <w:pStyle w:val="255"/>
              <w:spacing w:before="96" w:line="222" w:lineRule="auto"/>
              <w:ind w:left="192"/>
              <w:rPr>
                <w:sz w:val="18"/>
                <w:szCs w:val="18"/>
              </w:rPr>
            </w:pPr>
            <w:r>
              <w:rPr>
                <w:spacing w:val="-4"/>
                <w:sz w:val="18"/>
                <w:szCs w:val="18"/>
              </w:rPr>
              <w:t>员（名）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3" w:type="dxa"/>
            <w:vAlign w:val="top"/>
          </w:tcPr>
          <w:p>
            <w:pPr>
              <w:pStyle w:val="255"/>
              <w:spacing w:before="148" w:line="184" w:lineRule="auto"/>
              <w:ind w:left="333"/>
              <w:rPr>
                <w:sz w:val="18"/>
                <w:szCs w:val="18"/>
              </w:rPr>
            </w:pPr>
            <w:r>
              <w:rPr>
                <w:sz w:val="18"/>
                <w:szCs w:val="18"/>
              </w:rPr>
              <w:t>1</w:t>
            </w:r>
          </w:p>
        </w:tc>
        <w:tc>
          <w:tcPr>
            <w:tcW w:w="1874" w:type="dxa"/>
            <w:vAlign w:val="top"/>
          </w:tcPr>
          <w:p>
            <w:pPr>
              <w:pStyle w:val="255"/>
              <w:spacing w:before="121" w:line="220" w:lineRule="auto"/>
              <w:ind w:left="670"/>
              <w:rPr>
                <w:sz w:val="18"/>
                <w:szCs w:val="18"/>
              </w:rPr>
            </w:pPr>
            <w:r>
              <w:rPr>
                <w:spacing w:val="-3"/>
                <w:sz w:val="18"/>
                <w:szCs w:val="18"/>
              </w:rPr>
              <w:t>土八路</w:t>
            </w:r>
          </w:p>
        </w:tc>
        <w:tc>
          <w:tcPr>
            <w:tcW w:w="1124" w:type="dxa"/>
            <w:vAlign w:val="top"/>
          </w:tcPr>
          <w:p>
            <w:pPr>
              <w:pStyle w:val="255"/>
              <w:spacing w:before="149" w:line="183" w:lineRule="auto"/>
              <w:ind w:left="431"/>
              <w:rPr>
                <w:sz w:val="18"/>
                <w:szCs w:val="18"/>
              </w:rPr>
            </w:pPr>
            <w:r>
              <w:rPr>
                <w:spacing w:val="-3"/>
                <w:sz w:val="18"/>
                <w:szCs w:val="18"/>
              </w:rPr>
              <w:t>630</w:t>
            </w:r>
          </w:p>
        </w:tc>
        <w:tc>
          <w:tcPr>
            <w:tcW w:w="1092" w:type="dxa"/>
            <w:vAlign w:val="top"/>
          </w:tcPr>
          <w:p>
            <w:pPr>
              <w:pStyle w:val="255"/>
              <w:spacing w:before="149" w:line="183" w:lineRule="auto"/>
              <w:ind w:left="464"/>
              <w:rPr>
                <w:sz w:val="18"/>
                <w:szCs w:val="18"/>
              </w:rPr>
            </w:pPr>
            <w:r>
              <w:rPr>
                <w:spacing w:val="-5"/>
                <w:sz w:val="18"/>
                <w:szCs w:val="18"/>
              </w:rPr>
              <w:t>38</w:t>
            </w: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49" w:line="183" w:lineRule="auto"/>
              <w:ind w:left="322"/>
              <w:rPr>
                <w:sz w:val="18"/>
                <w:szCs w:val="18"/>
              </w:rPr>
            </w:pPr>
            <w:r>
              <w:rPr>
                <w:spacing w:val="-2"/>
                <w:sz w:val="18"/>
                <w:szCs w:val="18"/>
              </w:rPr>
              <w:t>23940</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3" w:type="dxa"/>
            <w:vAlign w:val="top"/>
          </w:tcPr>
          <w:p>
            <w:pPr>
              <w:pStyle w:val="255"/>
              <w:spacing w:before="151" w:line="183" w:lineRule="auto"/>
              <w:ind w:left="321"/>
              <w:rPr>
                <w:sz w:val="18"/>
                <w:szCs w:val="18"/>
              </w:rPr>
            </w:pPr>
            <w:r>
              <w:rPr>
                <w:sz w:val="18"/>
                <w:szCs w:val="18"/>
              </w:rPr>
              <w:t>2</w:t>
            </w:r>
          </w:p>
        </w:tc>
        <w:tc>
          <w:tcPr>
            <w:tcW w:w="1874" w:type="dxa"/>
            <w:vAlign w:val="top"/>
          </w:tcPr>
          <w:p>
            <w:pPr>
              <w:pStyle w:val="255"/>
              <w:spacing w:before="123" w:line="220" w:lineRule="auto"/>
              <w:ind w:left="669"/>
              <w:rPr>
                <w:sz w:val="18"/>
                <w:szCs w:val="18"/>
              </w:rPr>
            </w:pPr>
            <w:r>
              <w:rPr>
                <w:spacing w:val="-3"/>
                <w:sz w:val="18"/>
                <w:szCs w:val="18"/>
              </w:rPr>
              <w:t>镇中路</w:t>
            </w:r>
          </w:p>
        </w:tc>
        <w:tc>
          <w:tcPr>
            <w:tcW w:w="1124" w:type="dxa"/>
            <w:vAlign w:val="top"/>
          </w:tcPr>
          <w:p>
            <w:pPr>
              <w:pStyle w:val="255"/>
              <w:spacing w:before="150" w:line="184" w:lineRule="auto"/>
              <w:ind w:left="400"/>
              <w:rPr>
                <w:sz w:val="18"/>
                <w:szCs w:val="18"/>
              </w:rPr>
            </w:pPr>
            <w:r>
              <w:rPr>
                <w:spacing w:val="-5"/>
                <w:sz w:val="18"/>
                <w:szCs w:val="18"/>
              </w:rPr>
              <w:t>1740</w:t>
            </w:r>
          </w:p>
        </w:tc>
        <w:tc>
          <w:tcPr>
            <w:tcW w:w="1092" w:type="dxa"/>
            <w:vAlign w:val="top"/>
          </w:tcPr>
          <w:p>
            <w:pPr>
              <w:pStyle w:val="255"/>
              <w:spacing w:before="151" w:line="183" w:lineRule="auto"/>
              <w:ind w:left="462"/>
              <w:rPr>
                <w:sz w:val="18"/>
                <w:szCs w:val="18"/>
              </w:rPr>
            </w:pPr>
            <w:r>
              <w:rPr>
                <w:spacing w:val="-4"/>
                <w:sz w:val="18"/>
                <w:szCs w:val="18"/>
              </w:rPr>
              <w:t>28</w:t>
            </w: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51" w:line="183" w:lineRule="auto"/>
              <w:ind w:left="319"/>
              <w:rPr>
                <w:sz w:val="18"/>
                <w:szCs w:val="18"/>
              </w:rPr>
            </w:pPr>
            <w:r>
              <w:rPr>
                <w:spacing w:val="-2"/>
                <w:sz w:val="18"/>
                <w:szCs w:val="18"/>
              </w:rPr>
              <w:t>48720</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23" w:type="dxa"/>
            <w:vAlign w:val="top"/>
          </w:tcPr>
          <w:p>
            <w:pPr>
              <w:pStyle w:val="255"/>
              <w:spacing w:before="189" w:line="183" w:lineRule="auto"/>
              <w:ind w:left="323"/>
              <w:rPr>
                <w:sz w:val="18"/>
                <w:szCs w:val="18"/>
              </w:rPr>
            </w:pPr>
            <w:r>
              <w:rPr>
                <w:sz w:val="18"/>
                <w:szCs w:val="18"/>
              </w:rPr>
              <w:t>3</w:t>
            </w:r>
          </w:p>
        </w:tc>
        <w:tc>
          <w:tcPr>
            <w:tcW w:w="1874" w:type="dxa"/>
            <w:vAlign w:val="top"/>
          </w:tcPr>
          <w:p>
            <w:pPr>
              <w:pStyle w:val="255"/>
              <w:spacing w:before="161" w:line="220" w:lineRule="auto"/>
              <w:ind w:left="670"/>
              <w:rPr>
                <w:sz w:val="18"/>
                <w:szCs w:val="18"/>
              </w:rPr>
            </w:pPr>
            <w:r>
              <w:rPr>
                <w:spacing w:val="-3"/>
                <w:sz w:val="18"/>
                <w:szCs w:val="18"/>
              </w:rPr>
              <w:t>新民路</w:t>
            </w:r>
          </w:p>
        </w:tc>
        <w:tc>
          <w:tcPr>
            <w:tcW w:w="1124" w:type="dxa"/>
            <w:vAlign w:val="top"/>
          </w:tcPr>
          <w:p>
            <w:pPr>
              <w:pStyle w:val="255"/>
              <w:spacing w:before="188" w:line="184" w:lineRule="auto"/>
              <w:ind w:left="400"/>
              <w:rPr>
                <w:sz w:val="18"/>
                <w:szCs w:val="18"/>
              </w:rPr>
            </w:pPr>
            <w:r>
              <w:rPr>
                <w:spacing w:val="-5"/>
                <w:sz w:val="18"/>
                <w:szCs w:val="18"/>
              </w:rPr>
              <w:t>1740</w:t>
            </w:r>
          </w:p>
        </w:tc>
        <w:tc>
          <w:tcPr>
            <w:tcW w:w="1092" w:type="dxa"/>
            <w:vAlign w:val="top"/>
          </w:tcPr>
          <w:p>
            <w:pPr>
              <w:pStyle w:val="255"/>
              <w:spacing w:before="189" w:line="183" w:lineRule="auto"/>
              <w:ind w:left="464"/>
              <w:rPr>
                <w:sz w:val="18"/>
                <w:szCs w:val="18"/>
              </w:rPr>
            </w:pPr>
            <w:r>
              <w:rPr>
                <w:spacing w:val="-5"/>
                <w:sz w:val="18"/>
                <w:szCs w:val="18"/>
              </w:rPr>
              <w:t>38</w:t>
            </w: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88" w:line="184" w:lineRule="auto"/>
              <w:ind w:left="321"/>
              <w:rPr>
                <w:sz w:val="18"/>
                <w:szCs w:val="18"/>
              </w:rPr>
            </w:pPr>
            <w:r>
              <w:rPr>
                <w:spacing w:val="-2"/>
                <w:sz w:val="18"/>
                <w:szCs w:val="18"/>
              </w:rPr>
              <w:t>66120</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4" w:line="183" w:lineRule="auto"/>
              <w:ind w:left="319"/>
              <w:rPr>
                <w:sz w:val="18"/>
                <w:szCs w:val="18"/>
              </w:rPr>
            </w:pPr>
            <w:r>
              <w:rPr>
                <w:sz w:val="18"/>
                <w:szCs w:val="18"/>
              </w:rPr>
              <w:t>4</w:t>
            </w:r>
          </w:p>
        </w:tc>
        <w:tc>
          <w:tcPr>
            <w:tcW w:w="1874" w:type="dxa"/>
            <w:vAlign w:val="top"/>
          </w:tcPr>
          <w:p>
            <w:pPr>
              <w:pStyle w:val="255"/>
              <w:spacing w:before="126" w:line="220" w:lineRule="auto"/>
              <w:ind w:left="670"/>
              <w:rPr>
                <w:sz w:val="18"/>
                <w:szCs w:val="18"/>
              </w:rPr>
            </w:pPr>
            <w:r>
              <w:rPr>
                <w:spacing w:val="-3"/>
                <w:sz w:val="18"/>
                <w:szCs w:val="18"/>
              </w:rPr>
              <w:t>沿河路</w:t>
            </w:r>
          </w:p>
        </w:tc>
        <w:tc>
          <w:tcPr>
            <w:tcW w:w="1124" w:type="dxa"/>
            <w:vAlign w:val="top"/>
          </w:tcPr>
          <w:p>
            <w:pPr>
              <w:pStyle w:val="255"/>
              <w:spacing w:before="154" w:line="183" w:lineRule="auto"/>
              <w:ind w:left="433"/>
              <w:rPr>
                <w:sz w:val="18"/>
                <w:szCs w:val="18"/>
              </w:rPr>
            </w:pPr>
            <w:r>
              <w:rPr>
                <w:spacing w:val="-4"/>
                <w:sz w:val="18"/>
                <w:szCs w:val="18"/>
              </w:rPr>
              <w:t>550</w:t>
            </w:r>
          </w:p>
        </w:tc>
        <w:tc>
          <w:tcPr>
            <w:tcW w:w="1092" w:type="dxa"/>
            <w:vAlign w:val="top"/>
          </w:tcPr>
          <w:p>
            <w:pPr>
              <w:pStyle w:val="255"/>
              <w:spacing w:before="154" w:line="183" w:lineRule="auto"/>
              <w:ind w:left="459"/>
              <w:rPr>
                <w:sz w:val="18"/>
                <w:szCs w:val="18"/>
              </w:rPr>
            </w:pPr>
            <w:r>
              <w:rPr>
                <w:spacing w:val="-3"/>
                <w:sz w:val="18"/>
                <w:szCs w:val="18"/>
              </w:rPr>
              <w:t>40</w:t>
            </w: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54" w:line="183" w:lineRule="auto"/>
              <w:ind w:left="322"/>
              <w:rPr>
                <w:sz w:val="18"/>
                <w:szCs w:val="18"/>
              </w:rPr>
            </w:pPr>
            <w:r>
              <w:rPr>
                <w:spacing w:val="-2"/>
                <w:sz w:val="18"/>
                <w:szCs w:val="18"/>
              </w:rPr>
              <w:t>22000</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4" w:line="182" w:lineRule="auto"/>
              <w:ind w:left="323"/>
              <w:rPr>
                <w:sz w:val="18"/>
                <w:szCs w:val="18"/>
              </w:rPr>
            </w:pPr>
            <w:r>
              <w:rPr>
                <w:sz w:val="18"/>
                <w:szCs w:val="18"/>
              </w:rPr>
              <w:t>5</w:t>
            </w:r>
          </w:p>
        </w:tc>
        <w:tc>
          <w:tcPr>
            <w:tcW w:w="1874" w:type="dxa"/>
            <w:vAlign w:val="top"/>
          </w:tcPr>
          <w:p>
            <w:pPr>
              <w:pStyle w:val="255"/>
              <w:spacing w:before="125" w:line="220" w:lineRule="auto"/>
              <w:ind w:left="580"/>
              <w:rPr>
                <w:sz w:val="18"/>
                <w:szCs w:val="18"/>
              </w:rPr>
            </w:pPr>
            <w:r>
              <w:rPr>
                <w:spacing w:val="-2"/>
                <w:sz w:val="18"/>
                <w:szCs w:val="18"/>
              </w:rPr>
              <w:t>农贸市场</w:t>
            </w:r>
          </w:p>
        </w:tc>
        <w:tc>
          <w:tcPr>
            <w:tcW w:w="1124" w:type="dxa"/>
            <w:vAlign w:val="top"/>
          </w:tcPr>
          <w:p>
            <w:pPr>
              <w:rPr>
                <w:rFonts w:ascii="Arial"/>
                <w:sz w:val="21"/>
              </w:rPr>
            </w:pPr>
          </w:p>
        </w:tc>
        <w:tc>
          <w:tcPr>
            <w:tcW w:w="1092" w:type="dxa"/>
            <w:vAlign w:val="top"/>
          </w:tcPr>
          <w:p>
            <w:pPr>
              <w:rPr>
                <w:rFonts w:ascii="Arial"/>
                <w:sz w:val="21"/>
              </w:rPr>
            </w:pP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53" w:line="183" w:lineRule="auto"/>
              <w:ind w:left="369"/>
              <w:rPr>
                <w:sz w:val="18"/>
                <w:szCs w:val="18"/>
              </w:rPr>
            </w:pPr>
            <w:r>
              <w:rPr>
                <w:spacing w:val="-3"/>
                <w:sz w:val="18"/>
                <w:szCs w:val="18"/>
              </w:rPr>
              <w:t>7204</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3" w:type="dxa"/>
            <w:vAlign w:val="top"/>
          </w:tcPr>
          <w:p>
            <w:pPr>
              <w:pStyle w:val="255"/>
              <w:spacing w:before="154" w:line="183" w:lineRule="auto"/>
              <w:ind w:left="321"/>
              <w:rPr>
                <w:sz w:val="18"/>
                <w:szCs w:val="18"/>
              </w:rPr>
            </w:pPr>
            <w:r>
              <w:rPr>
                <w:sz w:val="18"/>
                <w:szCs w:val="18"/>
              </w:rPr>
              <w:t>6</w:t>
            </w:r>
          </w:p>
        </w:tc>
        <w:tc>
          <w:tcPr>
            <w:tcW w:w="1874" w:type="dxa"/>
            <w:vAlign w:val="top"/>
          </w:tcPr>
          <w:p>
            <w:pPr>
              <w:pStyle w:val="255"/>
              <w:spacing w:before="126" w:line="220" w:lineRule="auto"/>
              <w:ind w:left="310"/>
              <w:rPr>
                <w:sz w:val="18"/>
                <w:szCs w:val="18"/>
              </w:rPr>
            </w:pPr>
            <w:r>
              <w:rPr>
                <w:spacing w:val="-2"/>
                <w:sz w:val="18"/>
                <w:szCs w:val="18"/>
              </w:rPr>
              <w:t>土地所门前横道</w:t>
            </w:r>
          </w:p>
        </w:tc>
        <w:tc>
          <w:tcPr>
            <w:tcW w:w="1124" w:type="dxa"/>
            <w:vAlign w:val="top"/>
          </w:tcPr>
          <w:p>
            <w:pPr>
              <w:pStyle w:val="255"/>
              <w:spacing w:before="153" w:line="184" w:lineRule="auto"/>
              <w:ind w:left="443"/>
              <w:rPr>
                <w:sz w:val="18"/>
                <w:szCs w:val="18"/>
              </w:rPr>
            </w:pPr>
            <w:r>
              <w:rPr>
                <w:spacing w:val="-7"/>
                <w:sz w:val="18"/>
                <w:szCs w:val="18"/>
              </w:rPr>
              <w:t>120</w:t>
            </w:r>
          </w:p>
        </w:tc>
        <w:tc>
          <w:tcPr>
            <w:tcW w:w="1092" w:type="dxa"/>
            <w:vAlign w:val="top"/>
          </w:tcPr>
          <w:p>
            <w:pPr>
              <w:pStyle w:val="255"/>
              <w:spacing w:before="154" w:line="183" w:lineRule="auto"/>
              <w:ind w:left="462"/>
              <w:rPr>
                <w:sz w:val="18"/>
                <w:szCs w:val="18"/>
              </w:rPr>
            </w:pPr>
            <w:r>
              <w:rPr>
                <w:spacing w:val="-4"/>
                <w:sz w:val="18"/>
                <w:szCs w:val="18"/>
              </w:rPr>
              <w:t>20</w:t>
            </w: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54" w:line="183" w:lineRule="auto"/>
              <w:ind w:left="367"/>
              <w:rPr>
                <w:sz w:val="18"/>
                <w:szCs w:val="18"/>
              </w:rPr>
            </w:pPr>
            <w:r>
              <w:rPr>
                <w:spacing w:val="-3"/>
                <w:sz w:val="18"/>
                <w:szCs w:val="18"/>
              </w:rPr>
              <w:t>2400</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5" w:line="182" w:lineRule="auto"/>
              <w:ind w:left="324"/>
              <w:rPr>
                <w:sz w:val="18"/>
                <w:szCs w:val="18"/>
              </w:rPr>
            </w:pPr>
            <w:r>
              <w:rPr>
                <w:sz w:val="18"/>
                <w:szCs w:val="18"/>
              </w:rPr>
              <w:t>7</w:t>
            </w:r>
          </w:p>
        </w:tc>
        <w:tc>
          <w:tcPr>
            <w:tcW w:w="1874" w:type="dxa"/>
            <w:vAlign w:val="top"/>
          </w:tcPr>
          <w:p>
            <w:pPr>
              <w:pStyle w:val="255"/>
              <w:spacing w:before="125" w:line="220" w:lineRule="auto"/>
              <w:ind w:left="311"/>
              <w:rPr>
                <w:sz w:val="18"/>
                <w:szCs w:val="18"/>
              </w:rPr>
            </w:pPr>
            <w:r>
              <w:rPr>
                <w:spacing w:val="-2"/>
                <w:sz w:val="18"/>
                <w:szCs w:val="18"/>
              </w:rPr>
              <w:t>水利局门前横道</w:t>
            </w:r>
          </w:p>
        </w:tc>
        <w:tc>
          <w:tcPr>
            <w:tcW w:w="1124" w:type="dxa"/>
            <w:vAlign w:val="top"/>
          </w:tcPr>
          <w:p>
            <w:pPr>
              <w:pStyle w:val="255"/>
              <w:spacing w:before="153" w:line="184" w:lineRule="auto"/>
              <w:ind w:left="443"/>
              <w:rPr>
                <w:sz w:val="18"/>
                <w:szCs w:val="18"/>
              </w:rPr>
            </w:pPr>
            <w:r>
              <w:rPr>
                <w:spacing w:val="-7"/>
                <w:sz w:val="18"/>
                <w:szCs w:val="18"/>
              </w:rPr>
              <w:t>100</w:t>
            </w:r>
          </w:p>
        </w:tc>
        <w:tc>
          <w:tcPr>
            <w:tcW w:w="1092" w:type="dxa"/>
            <w:vAlign w:val="top"/>
          </w:tcPr>
          <w:p>
            <w:pPr>
              <w:pStyle w:val="255"/>
              <w:spacing w:before="154" w:line="183" w:lineRule="auto"/>
              <w:ind w:left="462"/>
              <w:rPr>
                <w:sz w:val="18"/>
                <w:szCs w:val="18"/>
              </w:rPr>
            </w:pPr>
            <w:r>
              <w:rPr>
                <w:spacing w:val="-4"/>
                <w:sz w:val="18"/>
                <w:szCs w:val="18"/>
              </w:rPr>
              <w:t>27</w:t>
            </w: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54" w:line="183" w:lineRule="auto"/>
              <w:ind w:left="367"/>
              <w:rPr>
                <w:sz w:val="18"/>
                <w:szCs w:val="18"/>
              </w:rPr>
            </w:pPr>
            <w:r>
              <w:rPr>
                <w:spacing w:val="-3"/>
                <w:sz w:val="18"/>
                <w:szCs w:val="18"/>
              </w:rPr>
              <w:t>2700</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5" w:line="183" w:lineRule="auto"/>
              <w:ind w:left="320"/>
              <w:rPr>
                <w:sz w:val="18"/>
                <w:szCs w:val="18"/>
              </w:rPr>
            </w:pPr>
            <w:r>
              <w:rPr>
                <w:sz w:val="18"/>
                <w:szCs w:val="18"/>
              </w:rPr>
              <w:t>8</w:t>
            </w:r>
          </w:p>
        </w:tc>
        <w:tc>
          <w:tcPr>
            <w:tcW w:w="1874" w:type="dxa"/>
            <w:vAlign w:val="top"/>
          </w:tcPr>
          <w:p>
            <w:pPr>
              <w:pStyle w:val="255"/>
              <w:spacing w:before="126" w:line="220" w:lineRule="auto"/>
              <w:ind w:left="400"/>
              <w:rPr>
                <w:sz w:val="18"/>
                <w:szCs w:val="18"/>
              </w:rPr>
            </w:pPr>
            <w:r>
              <w:rPr>
                <w:spacing w:val="-2"/>
                <w:sz w:val="18"/>
                <w:szCs w:val="18"/>
              </w:rPr>
              <w:t>农贸市场北门</w:t>
            </w:r>
          </w:p>
        </w:tc>
        <w:tc>
          <w:tcPr>
            <w:tcW w:w="1124" w:type="dxa"/>
            <w:vAlign w:val="top"/>
          </w:tcPr>
          <w:p>
            <w:pPr>
              <w:pStyle w:val="255"/>
              <w:spacing w:before="155" w:line="183" w:lineRule="auto"/>
              <w:ind w:left="476"/>
              <w:rPr>
                <w:sz w:val="18"/>
                <w:szCs w:val="18"/>
              </w:rPr>
            </w:pPr>
            <w:r>
              <w:rPr>
                <w:spacing w:val="-4"/>
                <w:sz w:val="18"/>
                <w:szCs w:val="18"/>
              </w:rPr>
              <w:t>93</w:t>
            </w:r>
          </w:p>
        </w:tc>
        <w:tc>
          <w:tcPr>
            <w:tcW w:w="1092" w:type="dxa"/>
            <w:vAlign w:val="top"/>
          </w:tcPr>
          <w:p>
            <w:pPr>
              <w:pStyle w:val="255"/>
              <w:spacing w:before="155" w:line="183" w:lineRule="auto"/>
              <w:ind w:left="462"/>
              <w:rPr>
                <w:sz w:val="18"/>
                <w:szCs w:val="18"/>
              </w:rPr>
            </w:pPr>
            <w:r>
              <w:rPr>
                <w:spacing w:val="-4"/>
                <w:sz w:val="18"/>
                <w:szCs w:val="18"/>
              </w:rPr>
              <w:t>20</w:t>
            </w: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54" w:line="184" w:lineRule="auto"/>
              <w:ind w:left="378"/>
              <w:rPr>
                <w:sz w:val="18"/>
                <w:szCs w:val="18"/>
              </w:rPr>
            </w:pPr>
            <w:r>
              <w:rPr>
                <w:spacing w:val="-5"/>
                <w:sz w:val="18"/>
                <w:szCs w:val="18"/>
              </w:rPr>
              <w:t>1860</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3" w:line="183" w:lineRule="auto"/>
              <w:ind w:left="320"/>
              <w:rPr>
                <w:sz w:val="18"/>
                <w:szCs w:val="18"/>
              </w:rPr>
            </w:pPr>
            <w:r>
              <w:rPr>
                <w:sz w:val="18"/>
                <w:szCs w:val="18"/>
              </w:rPr>
              <w:t>9</w:t>
            </w:r>
          </w:p>
        </w:tc>
        <w:tc>
          <w:tcPr>
            <w:tcW w:w="1874" w:type="dxa"/>
            <w:vAlign w:val="top"/>
          </w:tcPr>
          <w:p>
            <w:pPr>
              <w:pStyle w:val="255"/>
              <w:spacing w:before="125" w:line="220" w:lineRule="auto"/>
              <w:ind w:left="581"/>
              <w:rPr>
                <w:sz w:val="18"/>
                <w:szCs w:val="18"/>
              </w:rPr>
            </w:pPr>
            <w:r>
              <w:rPr>
                <w:spacing w:val="-2"/>
                <w:sz w:val="18"/>
                <w:szCs w:val="18"/>
              </w:rPr>
              <w:t>花市横道</w:t>
            </w:r>
          </w:p>
        </w:tc>
        <w:tc>
          <w:tcPr>
            <w:tcW w:w="1124" w:type="dxa"/>
            <w:vAlign w:val="top"/>
          </w:tcPr>
          <w:p>
            <w:pPr>
              <w:pStyle w:val="255"/>
              <w:spacing w:before="153" w:line="183" w:lineRule="auto"/>
              <w:ind w:left="476"/>
              <w:rPr>
                <w:sz w:val="18"/>
                <w:szCs w:val="18"/>
              </w:rPr>
            </w:pPr>
            <w:r>
              <w:rPr>
                <w:spacing w:val="-4"/>
                <w:sz w:val="18"/>
                <w:szCs w:val="18"/>
              </w:rPr>
              <w:t>87</w:t>
            </w:r>
          </w:p>
        </w:tc>
        <w:tc>
          <w:tcPr>
            <w:tcW w:w="1092" w:type="dxa"/>
            <w:vAlign w:val="top"/>
          </w:tcPr>
          <w:p>
            <w:pPr>
              <w:pStyle w:val="255"/>
              <w:spacing w:before="152" w:line="184" w:lineRule="auto"/>
              <w:ind w:left="464"/>
              <w:rPr>
                <w:sz w:val="18"/>
                <w:szCs w:val="18"/>
              </w:rPr>
            </w:pPr>
            <w:r>
              <w:rPr>
                <w:spacing w:val="-5"/>
                <w:sz w:val="18"/>
                <w:szCs w:val="18"/>
              </w:rPr>
              <w:t>31</w:t>
            </w: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53" w:line="183" w:lineRule="auto"/>
              <w:ind w:left="367"/>
              <w:rPr>
                <w:sz w:val="18"/>
                <w:szCs w:val="18"/>
              </w:rPr>
            </w:pPr>
            <w:r>
              <w:rPr>
                <w:spacing w:val="-3"/>
                <w:sz w:val="18"/>
                <w:szCs w:val="18"/>
              </w:rPr>
              <w:t>2697</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3" w:line="184" w:lineRule="auto"/>
              <w:ind w:left="289"/>
              <w:rPr>
                <w:sz w:val="18"/>
                <w:szCs w:val="18"/>
              </w:rPr>
            </w:pPr>
            <w:r>
              <w:rPr>
                <w:spacing w:val="-11"/>
                <w:sz w:val="18"/>
                <w:szCs w:val="18"/>
              </w:rPr>
              <w:t>10</w:t>
            </w:r>
          </w:p>
        </w:tc>
        <w:tc>
          <w:tcPr>
            <w:tcW w:w="1874" w:type="dxa"/>
            <w:vAlign w:val="top"/>
          </w:tcPr>
          <w:p>
            <w:pPr>
              <w:pStyle w:val="255"/>
              <w:spacing w:before="126" w:line="220" w:lineRule="auto"/>
              <w:ind w:left="412"/>
              <w:rPr>
                <w:sz w:val="18"/>
                <w:szCs w:val="18"/>
              </w:rPr>
            </w:pPr>
            <w:r>
              <w:rPr>
                <w:spacing w:val="-4"/>
                <w:sz w:val="18"/>
                <w:szCs w:val="18"/>
              </w:rPr>
              <w:t>防南河沿河路</w:t>
            </w:r>
          </w:p>
        </w:tc>
        <w:tc>
          <w:tcPr>
            <w:tcW w:w="1124" w:type="dxa"/>
            <w:vAlign w:val="top"/>
          </w:tcPr>
          <w:p>
            <w:pPr>
              <w:pStyle w:val="255"/>
              <w:spacing w:before="153" w:line="184" w:lineRule="auto"/>
              <w:ind w:left="443"/>
              <w:rPr>
                <w:sz w:val="18"/>
                <w:szCs w:val="18"/>
              </w:rPr>
            </w:pPr>
            <w:r>
              <w:rPr>
                <w:spacing w:val="-7"/>
                <w:sz w:val="18"/>
                <w:szCs w:val="18"/>
              </w:rPr>
              <w:t>140</w:t>
            </w:r>
          </w:p>
        </w:tc>
        <w:tc>
          <w:tcPr>
            <w:tcW w:w="1092" w:type="dxa"/>
            <w:vAlign w:val="top"/>
          </w:tcPr>
          <w:p>
            <w:pPr>
              <w:pStyle w:val="255"/>
              <w:spacing w:before="153" w:line="184" w:lineRule="auto"/>
              <w:ind w:left="464"/>
              <w:rPr>
                <w:sz w:val="18"/>
                <w:szCs w:val="18"/>
              </w:rPr>
            </w:pPr>
            <w:r>
              <w:rPr>
                <w:spacing w:val="-5"/>
                <w:sz w:val="18"/>
                <w:szCs w:val="18"/>
              </w:rPr>
              <w:t>31</w:t>
            </w: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pStyle w:val="255"/>
              <w:spacing w:before="154" w:line="183" w:lineRule="auto"/>
              <w:ind w:left="364"/>
              <w:rPr>
                <w:sz w:val="18"/>
                <w:szCs w:val="18"/>
              </w:rPr>
            </w:pPr>
            <w:r>
              <w:rPr>
                <w:spacing w:val="-2"/>
                <w:sz w:val="18"/>
                <w:szCs w:val="18"/>
              </w:rPr>
              <w:t>4340</w:t>
            </w: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4" w:line="184" w:lineRule="auto"/>
              <w:ind w:left="289"/>
              <w:rPr>
                <w:sz w:val="18"/>
                <w:szCs w:val="18"/>
              </w:rPr>
            </w:pPr>
            <w:r>
              <w:rPr>
                <w:spacing w:val="-11"/>
                <w:sz w:val="18"/>
                <w:szCs w:val="18"/>
              </w:rPr>
              <w:t>11</w:t>
            </w:r>
          </w:p>
        </w:tc>
        <w:tc>
          <w:tcPr>
            <w:tcW w:w="1874" w:type="dxa"/>
            <w:vAlign w:val="top"/>
          </w:tcPr>
          <w:p>
            <w:pPr>
              <w:rPr>
                <w:rFonts w:ascii="Arial"/>
                <w:sz w:val="21"/>
              </w:rPr>
            </w:pPr>
          </w:p>
        </w:tc>
        <w:tc>
          <w:tcPr>
            <w:tcW w:w="1124" w:type="dxa"/>
            <w:vAlign w:val="top"/>
          </w:tcPr>
          <w:p>
            <w:pPr>
              <w:rPr>
                <w:rFonts w:ascii="Arial"/>
                <w:sz w:val="21"/>
              </w:rPr>
            </w:pPr>
          </w:p>
        </w:tc>
        <w:tc>
          <w:tcPr>
            <w:tcW w:w="1092" w:type="dxa"/>
            <w:vAlign w:val="top"/>
          </w:tcPr>
          <w:p>
            <w:pPr>
              <w:rPr>
                <w:rFonts w:ascii="Arial"/>
                <w:sz w:val="21"/>
              </w:rPr>
            </w:pP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rPr>
                <w:rFonts w:ascii="Arial"/>
                <w:sz w:val="21"/>
              </w:rPr>
            </w:pP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3" w:line="184" w:lineRule="auto"/>
              <w:ind w:left="289"/>
              <w:rPr>
                <w:sz w:val="18"/>
                <w:szCs w:val="18"/>
              </w:rPr>
            </w:pPr>
            <w:r>
              <w:rPr>
                <w:spacing w:val="-11"/>
                <w:sz w:val="18"/>
                <w:szCs w:val="18"/>
              </w:rPr>
              <w:t>12</w:t>
            </w:r>
          </w:p>
        </w:tc>
        <w:tc>
          <w:tcPr>
            <w:tcW w:w="1874" w:type="dxa"/>
            <w:vAlign w:val="top"/>
          </w:tcPr>
          <w:p>
            <w:pPr>
              <w:rPr>
                <w:rFonts w:ascii="Arial"/>
                <w:sz w:val="21"/>
              </w:rPr>
            </w:pPr>
          </w:p>
        </w:tc>
        <w:tc>
          <w:tcPr>
            <w:tcW w:w="1124" w:type="dxa"/>
            <w:vAlign w:val="top"/>
          </w:tcPr>
          <w:p>
            <w:pPr>
              <w:rPr>
                <w:rFonts w:ascii="Arial"/>
                <w:sz w:val="21"/>
              </w:rPr>
            </w:pPr>
          </w:p>
        </w:tc>
        <w:tc>
          <w:tcPr>
            <w:tcW w:w="1092" w:type="dxa"/>
            <w:vAlign w:val="top"/>
          </w:tcPr>
          <w:p>
            <w:pPr>
              <w:rPr>
                <w:rFonts w:ascii="Arial"/>
                <w:sz w:val="21"/>
              </w:rPr>
            </w:pP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rPr>
                <w:rFonts w:ascii="Arial"/>
                <w:sz w:val="21"/>
              </w:rPr>
            </w:pP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4" w:line="184" w:lineRule="auto"/>
              <w:ind w:left="289"/>
              <w:rPr>
                <w:sz w:val="18"/>
                <w:szCs w:val="18"/>
              </w:rPr>
            </w:pPr>
            <w:r>
              <w:rPr>
                <w:spacing w:val="-11"/>
                <w:sz w:val="18"/>
                <w:szCs w:val="18"/>
              </w:rPr>
              <w:t>13</w:t>
            </w:r>
          </w:p>
        </w:tc>
        <w:tc>
          <w:tcPr>
            <w:tcW w:w="1874" w:type="dxa"/>
            <w:vAlign w:val="top"/>
          </w:tcPr>
          <w:p>
            <w:pPr>
              <w:rPr>
                <w:rFonts w:ascii="Arial"/>
                <w:sz w:val="21"/>
              </w:rPr>
            </w:pPr>
          </w:p>
        </w:tc>
        <w:tc>
          <w:tcPr>
            <w:tcW w:w="1124" w:type="dxa"/>
            <w:vAlign w:val="top"/>
          </w:tcPr>
          <w:p>
            <w:pPr>
              <w:rPr>
                <w:rFonts w:ascii="Arial"/>
                <w:sz w:val="21"/>
              </w:rPr>
            </w:pPr>
          </w:p>
        </w:tc>
        <w:tc>
          <w:tcPr>
            <w:tcW w:w="1092" w:type="dxa"/>
            <w:vAlign w:val="top"/>
          </w:tcPr>
          <w:p>
            <w:pPr>
              <w:rPr>
                <w:rFonts w:ascii="Arial"/>
                <w:sz w:val="21"/>
              </w:rPr>
            </w:pP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rPr>
                <w:rFonts w:ascii="Arial"/>
                <w:sz w:val="21"/>
              </w:rPr>
            </w:pP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2" w:line="184" w:lineRule="auto"/>
              <w:ind w:left="289"/>
              <w:rPr>
                <w:sz w:val="18"/>
                <w:szCs w:val="18"/>
              </w:rPr>
            </w:pPr>
            <w:r>
              <w:rPr>
                <w:spacing w:val="-11"/>
                <w:sz w:val="18"/>
                <w:szCs w:val="18"/>
              </w:rPr>
              <w:t>14</w:t>
            </w:r>
          </w:p>
        </w:tc>
        <w:tc>
          <w:tcPr>
            <w:tcW w:w="1874" w:type="dxa"/>
            <w:vAlign w:val="top"/>
          </w:tcPr>
          <w:p>
            <w:pPr>
              <w:rPr>
                <w:rFonts w:ascii="Arial"/>
                <w:sz w:val="21"/>
              </w:rPr>
            </w:pPr>
          </w:p>
        </w:tc>
        <w:tc>
          <w:tcPr>
            <w:tcW w:w="1124" w:type="dxa"/>
            <w:vAlign w:val="top"/>
          </w:tcPr>
          <w:p>
            <w:pPr>
              <w:rPr>
                <w:rFonts w:ascii="Arial"/>
                <w:sz w:val="21"/>
              </w:rPr>
            </w:pPr>
          </w:p>
        </w:tc>
        <w:tc>
          <w:tcPr>
            <w:tcW w:w="1092" w:type="dxa"/>
            <w:vAlign w:val="top"/>
          </w:tcPr>
          <w:p>
            <w:pPr>
              <w:rPr>
                <w:rFonts w:ascii="Arial"/>
                <w:sz w:val="21"/>
              </w:rPr>
            </w:pP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rPr>
                <w:rFonts w:ascii="Arial"/>
                <w:sz w:val="21"/>
              </w:rPr>
            </w:pP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vAlign w:val="top"/>
          </w:tcPr>
          <w:p>
            <w:pPr>
              <w:pStyle w:val="255"/>
              <w:spacing w:before="153" w:line="184" w:lineRule="auto"/>
              <w:ind w:left="289"/>
              <w:rPr>
                <w:sz w:val="18"/>
                <w:szCs w:val="18"/>
              </w:rPr>
            </w:pPr>
            <w:r>
              <w:rPr>
                <w:spacing w:val="-11"/>
                <w:sz w:val="18"/>
                <w:szCs w:val="18"/>
              </w:rPr>
              <w:t>15</w:t>
            </w:r>
          </w:p>
        </w:tc>
        <w:tc>
          <w:tcPr>
            <w:tcW w:w="1874" w:type="dxa"/>
            <w:vAlign w:val="top"/>
          </w:tcPr>
          <w:p>
            <w:pPr>
              <w:rPr>
                <w:rFonts w:ascii="Arial"/>
                <w:sz w:val="21"/>
              </w:rPr>
            </w:pPr>
          </w:p>
        </w:tc>
        <w:tc>
          <w:tcPr>
            <w:tcW w:w="1124" w:type="dxa"/>
            <w:vAlign w:val="top"/>
          </w:tcPr>
          <w:p>
            <w:pPr>
              <w:rPr>
                <w:rFonts w:ascii="Arial"/>
                <w:sz w:val="21"/>
              </w:rPr>
            </w:pPr>
          </w:p>
        </w:tc>
        <w:tc>
          <w:tcPr>
            <w:tcW w:w="1092" w:type="dxa"/>
            <w:vAlign w:val="top"/>
          </w:tcPr>
          <w:p>
            <w:pPr>
              <w:rPr>
                <w:rFonts w:ascii="Arial"/>
                <w:sz w:val="21"/>
              </w:rPr>
            </w:pP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rPr>
                <w:rFonts w:ascii="Arial"/>
                <w:sz w:val="21"/>
              </w:rPr>
            </w:pPr>
          </w:p>
        </w:tc>
        <w:tc>
          <w:tcPr>
            <w:tcW w:w="10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vAlign w:val="top"/>
          </w:tcPr>
          <w:p>
            <w:pPr>
              <w:pStyle w:val="255"/>
              <w:spacing w:before="154" w:line="184" w:lineRule="auto"/>
              <w:ind w:left="289"/>
              <w:rPr>
                <w:sz w:val="18"/>
                <w:szCs w:val="18"/>
              </w:rPr>
            </w:pPr>
            <w:r>
              <w:rPr>
                <w:spacing w:val="-11"/>
                <w:sz w:val="18"/>
                <w:szCs w:val="18"/>
              </w:rPr>
              <w:t>16</w:t>
            </w:r>
          </w:p>
        </w:tc>
        <w:tc>
          <w:tcPr>
            <w:tcW w:w="1874" w:type="dxa"/>
            <w:vAlign w:val="top"/>
          </w:tcPr>
          <w:p>
            <w:pPr>
              <w:rPr>
                <w:rFonts w:ascii="Arial"/>
                <w:sz w:val="21"/>
              </w:rPr>
            </w:pPr>
          </w:p>
        </w:tc>
        <w:tc>
          <w:tcPr>
            <w:tcW w:w="1124" w:type="dxa"/>
            <w:vAlign w:val="top"/>
          </w:tcPr>
          <w:p>
            <w:pPr>
              <w:rPr>
                <w:rFonts w:ascii="Arial"/>
                <w:sz w:val="21"/>
              </w:rPr>
            </w:pPr>
          </w:p>
        </w:tc>
        <w:tc>
          <w:tcPr>
            <w:tcW w:w="1092" w:type="dxa"/>
            <w:vAlign w:val="top"/>
          </w:tcPr>
          <w:p>
            <w:pPr>
              <w:rPr>
                <w:rFonts w:ascii="Arial"/>
                <w:sz w:val="21"/>
              </w:rPr>
            </w:pPr>
          </w:p>
        </w:tc>
        <w:tc>
          <w:tcPr>
            <w:tcW w:w="869" w:type="dxa"/>
            <w:vAlign w:val="top"/>
          </w:tcPr>
          <w:p>
            <w:pPr>
              <w:rPr>
                <w:rFonts w:ascii="Arial"/>
                <w:sz w:val="21"/>
              </w:rPr>
            </w:pPr>
          </w:p>
        </w:tc>
        <w:tc>
          <w:tcPr>
            <w:tcW w:w="1019" w:type="dxa"/>
            <w:vAlign w:val="top"/>
          </w:tcPr>
          <w:p>
            <w:pPr>
              <w:rPr>
                <w:rFonts w:ascii="Arial"/>
                <w:sz w:val="21"/>
              </w:rPr>
            </w:pPr>
          </w:p>
        </w:tc>
        <w:tc>
          <w:tcPr>
            <w:tcW w:w="1034" w:type="dxa"/>
            <w:vAlign w:val="top"/>
          </w:tcPr>
          <w:p>
            <w:pPr>
              <w:rPr>
                <w:rFonts w:ascii="Arial"/>
                <w:sz w:val="21"/>
              </w:rPr>
            </w:pPr>
          </w:p>
        </w:tc>
        <w:tc>
          <w:tcPr>
            <w:tcW w:w="1078" w:type="dxa"/>
            <w:vAlign w:val="top"/>
          </w:tcPr>
          <w:p>
            <w:pPr>
              <w:rPr>
                <w:rFonts w:ascii="Arial"/>
                <w:sz w:val="21"/>
              </w:rPr>
            </w:pPr>
          </w:p>
        </w:tc>
        <w:tc>
          <w:tcPr>
            <w:tcW w:w="1083" w:type="dxa"/>
            <w:vAlign w:val="top"/>
          </w:tcPr>
          <w:p>
            <w:pPr>
              <w:rPr>
                <w:rFonts w:ascii="Arial"/>
                <w:sz w:val="21"/>
              </w:rPr>
            </w:pPr>
          </w:p>
        </w:tc>
      </w:tr>
    </w:tbl>
    <w:p>
      <w:pPr>
        <w:spacing w:before="36" w:line="224" w:lineRule="auto"/>
        <w:ind w:left="595"/>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注：</w:t>
      </w:r>
    </w:p>
    <w:p>
      <w:pPr>
        <w:spacing w:before="20"/>
        <w:ind w:left="109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1、如有新增道路，以补充协议内容进行保洁。</w:t>
      </w:r>
    </w:p>
    <w:p>
      <w:pPr>
        <w:spacing w:line="219" w:lineRule="auto"/>
        <w:ind w:left="107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2、道路解释权归采购人所有。</w:t>
      </w:r>
    </w:p>
    <w:p>
      <w:pPr>
        <w:spacing w:line="219" w:lineRule="auto"/>
        <w:rPr>
          <w:rFonts w:ascii="宋体" w:hAnsi="宋体" w:eastAsia="宋体" w:cs="宋体"/>
          <w:sz w:val="24"/>
          <w:szCs w:val="24"/>
        </w:rPr>
        <w:sectPr>
          <w:headerReference r:id="rId10" w:type="default"/>
          <w:footerReference r:id="rId11" w:type="default"/>
          <w:pgSz w:w="11906" w:h="16839"/>
          <w:pgMar w:top="400" w:right="1002" w:bottom="1157" w:left="1002" w:header="0" w:footer="992" w:gutter="0"/>
          <w:cols w:space="720" w:num="1"/>
        </w:sectPr>
      </w:pPr>
    </w:p>
    <w:p>
      <w:pPr>
        <w:pStyle w:val="17"/>
        <w:spacing w:line="271" w:lineRule="auto"/>
      </w:pPr>
      <w:r>
        <mc:AlternateContent>
          <mc:Choice Requires="wps">
            <w:drawing>
              <wp:anchor distT="0" distB="0" distL="114300" distR="114300" simplePos="0" relativeHeight="251662336" behindDoc="0" locked="0" layoutInCell="0" allowOverlap="1">
                <wp:simplePos x="0" y="0"/>
                <wp:positionH relativeFrom="page">
                  <wp:posOffset>1008380</wp:posOffset>
                </wp:positionH>
                <wp:positionV relativeFrom="page">
                  <wp:posOffset>725805</wp:posOffset>
                </wp:positionV>
                <wp:extent cx="5544185"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544185" cy="9525"/>
                        </a:xfrm>
                        <a:custGeom>
                          <a:avLst/>
                          <a:gdLst/>
                          <a:ahLst/>
                          <a:cxnLst/>
                          <a:pathLst>
                            <a:path w="8730" h="15">
                              <a:moveTo>
                                <a:pt x="0" y="0"/>
                              </a:moveTo>
                              <a:lnTo>
                                <a:pt x="8730" y="0"/>
                              </a:lnTo>
                              <a:lnTo>
                                <a:pt x="873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7.15pt;height:0.75pt;width:436.55pt;mso-position-horizontal-relative:page;mso-position-vertical-relative:page;z-index:251662336;mso-width-relative:page;mso-height-relative:page;" fillcolor="#000000" filled="t" stroked="f" coordsize="8730,15" o:allowincell="f" o:gfxdata="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iCnBNkAAAAMAQAADwAAAAAAAAAB&#10;ACAAAAAiAAAAZHJzL2Rvd25yZXYueG1sUEsBAhQAFAAAAAgAh07iQLPzizEPAgAAfQQAAA4AAAAA&#10;AAAAAQAgAAAAKAEAAGRycy9lMm9Eb2MueG1sUEsFBgAAAAAGAAYAWQEAAKkFAAAAAA==&#10;" path="m0,0l8730,0,8730,14,0,14,0,0xe">
                <v:fill on="t" focussize="0,0"/>
                <v:stroke on="f"/>
                <v:imagedata o:title=""/>
                <o:lock v:ext="edit" aspectratio="f"/>
              </v:shape>
            </w:pict>
          </mc:Fallback>
        </mc:AlternateContent>
      </w:r>
    </w:p>
    <w:p>
      <w:pPr>
        <w:pStyle w:val="17"/>
        <w:spacing w:line="271" w:lineRule="auto"/>
      </w:pPr>
    </w:p>
    <w:p>
      <w:pPr>
        <w:pStyle w:val="17"/>
        <w:spacing w:line="272" w:lineRule="auto"/>
      </w:pPr>
    </w:p>
    <w:p>
      <w:pPr>
        <w:pStyle w:val="17"/>
        <w:spacing w:line="272" w:lineRule="auto"/>
      </w:pPr>
    </w:p>
    <w:p>
      <w:pPr>
        <w:spacing w:before="101" w:line="225" w:lineRule="auto"/>
        <w:ind w:left="31"/>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采购需求附件</w:t>
      </w:r>
      <w:r>
        <w:rPr>
          <w:rFonts w:ascii="宋体" w:hAnsi="宋体" w:eastAsia="宋体" w:cs="宋体"/>
          <w:spacing w:val="-57"/>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2：八路镇各村保洁资料汇总表</w:t>
      </w:r>
    </w:p>
    <w:p>
      <w:pPr>
        <w:spacing w:before="101" w:line="225" w:lineRule="auto"/>
        <w:ind w:left="31"/>
        <w:rPr>
          <w:rFonts w:ascii="宋体" w:hAnsi="宋体" w:eastAsia="宋体" w:cs="宋体"/>
          <w:spacing w:val="5"/>
          <w:sz w:val="31"/>
          <w:szCs w:val="31"/>
          <w14:textOutline w14:w="5793" w14:cap="sq" w14:cmpd="sng">
            <w14:solidFill>
              <w14:srgbClr w14:val="000000"/>
            </w14:solidFill>
            <w14:prstDash w14:val="solid"/>
            <w14:bevel/>
          </w14:textOutline>
        </w:rPr>
      </w:pPr>
    </w:p>
    <w:tbl>
      <w:tblPr>
        <w:tblStyle w:val="254"/>
        <w:tblW w:w="8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027"/>
        <w:gridCol w:w="924"/>
        <w:gridCol w:w="915"/>
        <w:gridCol w:w="915"/>
        <w:gridCol w:w="929"/>
        <w:gridCol w:w="915"/>
        <w:gridCol w:w="959"/>
        <w:gridCol w:w="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91" w:type="dxa"/>
            <w:vAlign w:val="top"/>
          </w:tcPr>
          <w:p>
            <w:pPr>
              <w:pStyle w:val="255"/>
              <w:spacing w:before="235" w:line="230" w:lineRule="auto"/>
              <w:ind w:left="250"/>
              <w:rPr>
                <w:sz w:val="19"/>
                <w:szCs w:val="19"/>
              </w:rPr>
            </w:pPr>
            <w:r>
              <w:rPr>
                <w:spacing w:val="5"/>
                <w:sz w:val="19"/>
                <w:szCs w:val="19"/>
              </w:rPr>
              <w:t>序号</w:t>
            </w:r>
          </w:p>
        </w:tc>
        <w:tc>
          <w:tcPr>
            <w:tcW w:w="1027" w:type="dxa"/>
            <w:vAlign w:val="top"/>
          </w:tcPr>
          <w:p>
            <w:pPr>
              <w:pStyle w:val="255"/>
              <w:spacing w:before="234" w:line="228" w:lineRule="auto"/>
              <w:ind w:left="220"/>
              <w:rPr>
                <w:sz w:val="19"/>
                <w:szCs w:val="19"/>
              </w:rPr>
            </w:pPr>
            <w:r>
              <w:rPr>
                <w:spacing w:val="6"/>
                <w:sz w:val="19"/>
                <w:szCs w:val="19"/>
              </w:rPr>
              <w:t>行政村</w:t>
            </w:r>
          </w:p>
        </w:tc>
        <w:tc>
          <w:tcPr>
            <w:tcW w:w="924" w:type="dxa"/>
            <w:vAlign w:val="top"/>
          </w:tcPr>
          <w:p>
            <w:pPr>
              <w:pStyle w:val="255"/>
              <w:spacing w:before="78" w:line="266" w:lineRule="auto"/>
              <w:ind w:left="367" w:right="61" w:hanging="302"/>
              <w:rPr>
                <w:sz w:val="19"/>
                <w:szCs w:val="19"/>
              </w:rPr>
            </w:pPr>
            <w:r>
              <w:rPr>
                <w:spacing w:val="8"/>
                <w:sz w:val="19"/>
                <w:szCs w:val="19"/>
              </w:rPr>
              <w:t>辖自然村</w:t>
            </w:r>
            <w:r>
              <w:rPr>
                <w:sz w:val="19"/>
                <w:szCs w:val="19"/>
              </w:rPr>
              <w:t xml:space="preserve"> 数</w:t>
            </w:r>
          </w:p>
        </w:tc>
        <w:tc>
          <w:tcPr>
            <w:tcW w:w="915" w:type="dxa"/>
            <w:vAlign w:val="top"/>
          </w:tcPr>
          <w:p>
            <w:pPr>
              <w:pStyle w:val="255"/>
              <w:spacing w:before="234" w:line="229" w:lineRule="auto"/>
              <w:ind w:left="263"/>
              <w:rPr>
                <w:sz w:val="19"/>
                <w:szCs w:val="19"/>
              </w:rPr>
            </w:pPr>
            <w:r>
              <w:rPr>
                <w:spacing w:val="4"/>
                <w:sz w:val="19"/>
                <w:szCs w:val="19"/>
              </w:rPr>
              <w:t>户数</w:t>
            </w:r>
          </w:p>
        </w:tc>
        <w:tc>
          <w:tcPr>
            <w:tcW w:w="915" w:type="dxa"/>
            <w:vAlign w:val="top"/>
          </w:tcPr>
          <w:p>
            <w:pPr>
              <w:pStyle w:val="255"/>
              <w:spacing w:before="234" w:line="230" w:lineRule="auto"/>
              <w:ind w:left="67"/>
              <w:rPr>
                <w:sz w:val="19"/>
                <w:szCs w:val="19"/>
              </w:rPr>
            </w:pPr>
            <w:r>
              <w:rPr>
                <w:spacing w:val="6"/>
                <w:sz w:val="19"/>
                <w:szCs w:val="19"/>
              </w:rPr>
              <w:t>常住人口</w:t>
            </w:r>
          </w:p>
        </w:tc>
        <w:tc>
          <w:tcPr>
            <w:tcW w:w="929" w:type="dxa"/>
            <w:vAlign w:val="top"/>
          </w:tcPr>
          <w:p>
            <w:pPr>
              <w:pStyle w:val="255"/>
              <w:spacing w:before="234" w:line="229" w:lineRule="auto"/>
              <w:ind w:left="72"/>
              <w:rPr>
                <w:sz w:val="19"/>
                <w:szCs w:val="19"/>
              </w:rPr>
            </w:pPr>
            <w:r>
              <w:rPr>
                <w:spacing w:val="7"/>
                <w:sz w:val="19"/>
                <w:szCs w:val="19"/>
              </w:rPr>
              <w:t>保洁人数</w:t>
            </w:r>
          </w:p>
        </w:tc>
        <w:tc>
          <w:tcPr>
            <w:tcW w:w="915" w:type="dxa"/>
            <w:vAlign w:val="top"/>
          </w:tcPr>
          <w:p>
            <w:pPr>
              <w:pStyle w:val="255"/>
              <w:spacing w:before="234" w:line="229" w:lineRule="auto"/>
              <w:ind w:left="66"/>
              <w:rPr>
                <w:sz w:val="19"/>
                <w:szCs w:val="19"/>
              </w:rPr>
            </w:pPr>
            <w:r>
              <w:rPr>
                <w:spacing w:val="7"/>
                <w:sz w:val="19"/>
                <w:szCs w:val="19"/>
              </w:rPr>
              <w:t>垃圾池数</w:t>
            </w:r>
          </w:p>
        </w:tc>
        <w:tc>
          <w:tcPr>
            <w:tcW w:w="959" w:type="dxa"/>
            <w:vAlign w:val="top"/>
          </w:tcPr>
          <w:p>
            <w:pPr>
              <w:pStyle w:val="255"/>
              <w:spacing w:before="234" w:line="229" w:lineRule="auto"/>
              <w:ind w:left="192"/>
              <w:rPr>
                <w:sz w:val="19"/>
                <w:szCs w:val="19"/>
              </w:rPr>
            </w:pPr>
            <w:r>
              <w:rPr>
                <w:spacing w:val="5"/>
                <w:sz w:val="19"/>
                <w:szCs w:val="19"/>
              </w:rPr>
              <w:t>公厕数</w:t>
            </w:r>
          </w:p>
        </w:tc>
        <w:tc>
          <w:tcPr>
            <w:tcW w:w="575" w:type="dxa"/>
            <w:vAlign w:val="top"/>
          </w:tcPr>
          <w:p>
            <w:pPr>
              <w:pStyle w:val="255"/>
              <w:spacing w:before="235" w:line="230" w:lineRule="auto"/>
              <w:ind w:left="96"/>
              <w:rPr>
                <w:sz w:val="19"/>
                <w:szCs w:val="19"/>
              </w:rPr>
            </w:pPr>
            <w:r>
              <w:rPr>
                <w:spacing w:val="4"/>
                <w:sz w:val="19"/>
                <w:szCs w:val="1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3" w:line="190" w:lineRule="auto"/>
              <w:ind w:left="414"/>
              <w:rPr>
                <w:sz w:val="19"/>
                <w:szCs w:val="19"/>
              </w:rPr>
            </w:pPr>
            <w:r>
              <w:rPr>
                <w:sz w:val="19"/>
                <w:szCs w:val="19"/>
              </w:rPr>
              <w:t>1</w:t>
            </w:r>
          </w:p>
        </w:tc>
        <w:tc>
          <w:tcPr>
            <w:tcW w:w="1027" w:type="dxa"/>
            <w:vAlign w:val="top"/>
          </w:tcPr>
          <w:p>
            <w:pPr>
              <w:pStyle w:val="255"/>
              <w:spacing w:before="73" w:line="229" w:lineRule="auto"/>
              <w:ind w:left="317"/>
              <w:rPr>
                <w:sz w:val="19"/>
                <w:szCs w:val="19"/>
              </w:rPr>
            </w:pPr>
            <w:r>
              <w:rPr>
                <w:spacing w:val="5"/>
                <w:sz w:val="19"/>
                <w:szCs w:val="19"/>
              </w:rPr>
              <w:t>刘集</w:t>
            </w:r>
          </w:p>
        </w:tc>
        <w:tc>
          <w:tcPr>
            <w:tcW w:w="924" w:type="dxa"/>
            <w:vAlign w:val="top"/>
          </w:tcPr>
          <w:p>
            <w:pPr>
              <w:pStyle w:val="255"/>
              <w:spacing w:before="105" w:line="188" w:lineRule="auto"/>
              <w:ind w:left="421"/>
              <w:rPr>
                <w:sz w:val="19"/>
                <w:szCs w:val="19"/>
              </w:rPr>
            </w:pPr>
            <w:r>
              <w:rPr>
                <w:sz w:val="19"/>
                <w:szCs w:val="19"/>
              </w:rPr>
              <w:t>7</w:t>
            </w:r>
          </w:p>
        </w:tc>
        <w:tc>
          <w:tcPr>
            <w:tcW w:w="915" w:type="dxa"/>
            <w:vAlign w:val="top"/>
          </w:tcPr>
          <w:p>
            <w:pPr>
              <w:pStyle w:val="255"/>
              <w:spacing w:before="104" w:line="189" w:lineRule="auto"/>
              <w:ind w:left="314"/>
              <w:rPr>
                <w:sz w:val="19"/>
                <w:szCs w:val="19"/>
              </w:rPr>
            </w:pPr>
            <w:r>
              <w:rPr>
                <w:spacing w:val="2"/>
                <w:sz w:val="19"/>
                <w:szCs w:val="19"/>
              </w:rPr>
              <w:t>665</w:t>
            </w:r>
          </w:p>
        </w:tc>
        <w:tc>
          <w:tcPr>
            <w:tcW w:w="915" w:type="dxa"/>
            <w:vAlign w:val="top"/>
          </w:tcPr>
          <w:p>
            <w:pPr>
              <w:pStyle w:val="255"/>
              <w:spacing w:before="103" w:line="190" w:lineRule="auto"/>
              <w:ind w:left="264"/>
              <w:rPr>
                <w:sz w:val="19"/>
                <w:szCs w:val="19"/>
              </w:rPr>
            </w:pPr>
            <w:r>
              <w:rPr>
                <w:spacing w:val="2"/>
                <w:sz w:val="19"/>
                <w:szCs w:val="19"/>
              </w:rPr>
              <w:t>2154</w:t>
            </w:r>
          </w:p>
        </w:tc>
        <w:tc>
          <w:tcPr>
            <w:tcW w:w="929" w:type="dxa"/>
            <w:vAlign w:val="top"/>
          </w:tcPr>
          <w:p>
            <w:pPr>
              <w:rPr>
                <w:rFonts w:ascii="Arial"/>
                <w:sz w:val="21"/>
              </w:rPr>
            </w:pPr>
          </w:p>
        </w:tc>
        <w:tc>
          <w:tcPr>
            <w:tcW w:w="915" w:type="dxa"/>
            <w:vAlign w:val="top"/>
          </w:tcPr>
          <w:p>
            <w:pPr>
              <w:pStyle w:val="255"/>
              <w:spacing w:before="104" w:line="189" w:lineRule="auto"/>
              <w:ind w:left="416"/>
              <w:rPr>
                <w:sz w:val="19"/>
                <w:szCs w:val="19"/>
              </w:rPr>
            </w:pPr>
            <w:r>
              <w:rPr>
                <w:sz w:val="19"/>
                <w:szCs w:val="19"/>
              </w:rPr>
              <w:t>0</w:t>
            </w:r>
          </w:p>
        </w:tc>
        <w:tc>
          <w:tcPr>
            <w:tcW w:w="959" w:type="dxa"/>
            <w:vAlign w:val="top"/>
          </w:tcPr>
          <w:p>
            <w:pPr>
              <w:pStyle w:val="255"/>
              <w:spacing w:before="103"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vAlign w:val="top"/>
          </w:tcPr>
          <w:p>
            <w:pPr>
              <w:pStyle w:val="255"/>
              <w:spacing w:before="105" w:line="189" w:lineRule="auto"/>
              <w:ind w:left="402"/>
              <w:rPr>
                <w:sz w:val="19"/>
                <w:szCs w:val="19"/>
              </w:rPr>
            </w:pPr>
            <w:r>
              <w:rPr>
                <w:sz w:val="19"/>
                <w:szCs w:val="19"/>
              </w:rPr>
              <w:t>2</w:t>
            </w:r>
          </w:p>
        </w:tc>
        <w:tc>
          <w:tcPr>
            <w:tcW w:w="1027" w:type="dxa"/>
            <w:vAlign w:val="top"/>
          </w:tcPr>
          <w:p>
            <w:pPr>
              <w:pStyle w:val="255"/>
              <w:spacing w:before="73" w:line="229" w:lineRule="auto"/>
              <w:ind w:left="321"/>
              <w:rPr>
                <w:sz w:val="19"/>
                <w:szCs w:val="19"/>
              </w:rPr>
            </w:pPr>
            <w:r>
              <w:rPr>
                <w:spacing w:val="3"/>
                <w:sz w:val="19"/>
                <w:szCs w:val="19"/>
              </w:rPr>
              <w:t>八路</w:t>
            </w:r>
          </w:p>
        </w:tc>
        <w:tc>
          <w:tcPr>
            <w:tcW w:w="924" w:type="dxa"/>
            <w:vAlign w:val="top"/>
          </w:tcPr>
          <w:p>
            <w:pPr>
              <w:pStyle w:val="255"/>
              <w:spacing w:before="105" w:line="189" w:lineRule="auto"/>
              <w:ind w:left="418"/>
              <w:rPr>
                <w:sz w:val="19"/>
                <w:szCs w:val="19"/>
              </w:rPr>
            </w:pPr>
            <w:r>
              <w:rPr>
                <w:sz w:val="19"/>
                <w:szCs w:val="19"/>
              </w:rPr>
              <w:t>6</w:t>
            </w:r>
          </w:p>
        </w:tc>
        <w:tc>
          <w:tcPr>
            <w:tcW w:w="915" w:type="dxa"/>
            <w:vAlign w:val="top"/>
          </w:tcPr>
          <w:p>
            <w:pPr>
              <w:pStyle w:val="255"/>
              <w:spacing w:before="104" w:line="190" w:lineRule="auto"/>
              <w:ind w:left="277"/>
              <w:rPr>
                <w:sz w:val="19"/>
                <w:szCs w:val="19"/>
              </w:rPr>
            </w:pPr>
            <w:r>
              <w:rPr>
                <w:spacing w:val="-1"/>
                <w:sz w:val="19"/>
                <w:szCs w:val="19"/>
              </w:rPr>
              <w:t>1210</w:t>
            </w:r>
          </w:p>
        </w:tc>
        <w:tc>
          <w:tcPr>
            <w:tcW w:w="915" w:type="dxa"/>
            <w:vAlign w:val="top"/>
          </w:tcPr>
          <w:p>
            <w:pPr>
              <w:pStyle w:val="255"/>
              <w:spacing w:before="104" w:line="190" w:lineRule="auto"/>
              <w:ind w:left="266"/>
              <w:rPr>
                <w:sz w:val="19"/>
                <w:szCs w:val="19"/>
              </w:rPr>
            </w:pPr>
            <w:r>
              <w:rPr>
                <w:spacing w:val="2"/>
                <w:sz w:val="19"/>
                <w:szCs w:val="19"/>
              </w:rPr>
              <w:t>3919</w:t>
            </w:r>
          </w:p>
        </w:tc>
        <w:tc>
          <w:tcPr>
            <w:tcW w:w="929" w:type="dxa"/>
            <w:vAlign w:val="top"/>
          </w:tcPr>
          <w:p>
            <w:pPr>
              <w:rPr>
                <w:rFonts w:ascii="Arial"/>
                <w:sz w:val="21"/>
              </w:rPr>
            </w:pPr>
          </w:p>
        </w:tc>
        <w:tc>
          <w:tcPr>
            <w:tcW w:w="915" w:type="dxa"/>
            <w:vAlign w:val="top"/>
          </w:tcPr>
          <w:p>
            <w:pPr>
              <w:pStyle w:val="255"/>
              <w:spacing w:before="105" w:line="189" w:lineRule="auto"/>
              <w:ind w:left="416"/>
              <w:rPr>
                <w:sz w:val="19"/>
                <w:szCs w:val="19"/>
              </w:rPr>
            </w:pPr>
            <w:r>
              <w:rPr>
                <w:sz w:val="19"/>
                <w:szCs w:val="19"/>
              </w:rPr>
              <w:t>0</w:t>
            </w:r>
          </w:p>
        </w:tc>
        <w:tc>
          <w:tcPr>
            <w:tcW w:w="959" w:type="dxa"/>
            <w:vAlign w:val="top"/>
          </w:tcPr>
          <w:p>
            <w:pPr>
              <w:pStyle w:val="255"/>
              <w:spacing w:before="104"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vAlign w:val="top"/>
          </w:tcPr>
          <w:p>
            <w:pPr>
              <w:pStyle w:val="255"/>
              <w:spacing w:before="107" w:line="189" w:lineRule="auto"/>
              <w:ind w:left="404"/>
              <w:rPr>
                <w:sz w:val="19"/>
                <w:szCs w:val="19"/>
              </w:rPr>
            </w:pPr>
            <w:r>
              <w:rPr>
                <w:sz w:val="19"/>
                <w:szCs w:val="19"/>
              </w:rPr>
              <w:t>3</w:t>
            </w:r>
          </w:p>
        </w:tc>
        <w:tc>
          <w:tcPr>
            <w:tcW w:w="1027" w:type="dxa"/>
            <w:vAlign w:val="top"/>
          </w:tcPr>
          <w:p>
            <w:pPr>
              <w:pStyle w:val="255"/>
              <w:spacing w:before="76" w:line="230" w:lineRule="auto"/>
              <w:ind w:left="318"/>
              <w:rPr>
                <w:sz w:val="19"/>
                <w:szCs w:val="19"/>
              </w:rPr>
            </w:pPr>
            <w:r>
              <w:rPr>
                <w:spacing w:val="4"/>
                <w:sz w:val="19"/>
                <w:szCs w:val="19"/>
              </w:rPr>
              <w:t>十店</w:t>
            </w:r>
          </w:p>
        </w:tc>
        <w:tc>
          <w:tcPr>
            <w:tcW w:w="924" w:type="dxa"/>
            <w:vAlign w:val="top"/>
          </w:tcPr>
          <w:p>
            <w:pPr>
              <w:pStyle w:val="255"/>
              <w:spacing w:before="107" w:line="189" w:lineRule="auto"/>
              <w:ind w:left="418"/>
              <w:rPr>
                <w:sz w:val="19"/>
                <w:szCs w:val="19"/>
              </w:rPr>
            </w:pPr>
            <w:r>
              <w:rPr>
                <w:sz w:val="19"/>
                <w:szCs w:val="19"/>
              </w:rPr>
              <w:t>6</w:t>
            </w:r>
          </w:p>
        </w:tc>
        <w:tc>
          <w:tcPr>
            <w:tcW w:w="915" w:type="dxa"/>
            <w:vAlign w:val="top"/>
          </w:tcPr>
          <w:p>
            <w:pPr>
              <w:pStyle w:val="255"/>
              <w:spacing w:before="107" w:line="189" w:lineRule="auto"/>
              <w:ind w:left="312"/>
              <w:rPr>
                <w:sz w:val="19"/>
                <w:szCs w:val="19"/>
              </w:rPr>
            </w:pPr>
            <w:r>
              <w:rPr>
                <w:spacing w:val="3"/>
                <w:sz w:val="19"/>
                <w:szCs w:val="19"/>
              </w:rPr>
              <w:t>464</w:t>
            </w:r>
          </w:p>
        </w:tc>
        <w:tc>
          <w:tcPr>
            <w:tcW w:w="915" w:type="dxa"/>
            <w:vAlign w:val="top"/>
          </w:tcPr>
          <w:p>
            <w:pPr>
              <w:pStyle w:val="255"/>
              <w:spacing w:before="106" w:line="190" w:lineRule="auto"/>
              <w:ind w:left="277"/>
              <w:rPr>
                <w:sz w:val="19"/>
                <w:szCs w:val="19"/>
              </w:rPr>
            </w:pPr>
            <w:r>
              <w:rPr>
                <w:spacing w:val="-1"/>
                <w:sz w:val="19"/>
                <w:szCs w:val="19"/>
              </w:rPr>
              <w:t>1760</w:t>
            </w:r>
          </w:p>
        </w:tc>
        <w:tc>
          <w:tcPr>
            <w:tcW w:w="929" w:type="dxa"/>
            <w:vAlign w:val="top"/>
          </w:tcPr>
          <w:p>
            <w:pPr>
              <w:rPr>
                <w:rFonts w:ascii="Arial"/>
                <w:sz w:val="21"/>
              </w:rPr>
            </w:pPr>
          </w:p>
        </w:tc>
        <w:tc>
          <w:tcPr>
            <w:tcW w:w="915" w:type="dxa"/>
            <w:vAlign w:val="top"/>
          </w:tcPr>
          <w:p>
            <w:pPr>
              <w:pStyle w:val="255"/>
              <w:spacing w:before="107" w:line="189" w:lineRule="auto"/>
              <w:ind w:left="416"/>
              <w:rPr>
                <w:sz w:val="19"/>
                <w:szCs w:val="19"/>
              </w:rPr>
            </w:pPr>
            <w:r>
              <w:rPr>
                <w:sz w:val="19"/>
                <w:szCs w:val="19"/>
              </w:rPr>
              <w:t>0</w:t>
            </w:r>
          </w:p>
        </w:tc>
        <w:tc>
          <w:tcPr>
            <w:tcW w:w="959" w:type="dxa"/>
            <w:vAlign w:val="top"/>
          </w:tcPr>
          <w:p>
            <w:pPr>
              <w:pStyle w:val="255"/>
              <w:spacing w:before="103"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vAlign w:val="top"/>
          </w:tcPr>
          <w:p>
            <w:pPr>
              <w:pStyle w:val="255"/>
              <w:spacing w:before="106" w:line="189" w:lineRule="auto"/>
              <w:ind w:left="399"/>
              <w:rPr>
                <w:sz w:val="19"/>
                <w:szCs w:val="19"/>
              </w:rPr>
            </w:pPr>
            <w:r>
              <w:rPr>
                <w:sz w:val="19"/>
                <w:szCs w:val="19"/>
              </w:rPr>
              <w:t>4</w:t>
            </w:r>
          </w:p>
        </w:tc>
        <w:tc>
          <w:tcPr>
            <w:tcW w:w="1027" w:type="dxa"/>
            <w:vAlign w:val="top"/>
          </w:tcPr>
          <w:p>
            <w:pPr>
              <w:pStyle w:val="255"/>
              <w:spacing w:before="75" w:line="230" w:lineRule="auto"/>
              <w:ind w:left="317"/>
              <w:rPr>
                <w:sz w:val="19"/>
                <w:szCs w:val="19"/>
              </w:rPr>
            </w:pPr>
            <w:r>
              <w:rPr>
                <w:spacing w:val="5"/>
                <w:sz w:val="19"/>
                <w:szCs w:val="19"/>
              </w:rPr>
              <w:t>祠堂</w:t>
            </w:r>
          </w:p>
        </w:tc>
        <w:tc>
          <w:tcPr>
            <w:tcW w:w="924" w:type="dxa"/>
            <w:vAlign w:val="top"/>
          </w:tcPr>
          <w:p>
            <w:pPr>
              <w:pStyle w:val="255"/>
              <w:spacing w:before="106" w:line="189" w:lineRule="auto"/>
              <w:ind w:left="418"/>
              <w:rPr>
                <w:sz w:val="19"/>
                <w:szCs w:val="19"/>
              </w:rPr>
            </w:pPr>
            <w:r>
              <w:rPr>
                <w:sz w:val="19"/>
                <w:szCs w:val="19"/>
              </w:rPr>
              <w:t>6</w:t>
            </w:r>
          </w:p>
        </w:tc>
        <w:tc>
          <w:tcPr>
            <w:tcW w:w="915" w:type="dxa"/>
            <w:vAlign w:val="top"/>
          </w:tcPr>
          <w:p>
            <w:pPr>
              <w:pStyle w:val="255"/>
              <w:spacing w:before="105" w:line="190" w:lineRule="auto"/>
              <w:ind w:left="277"/>
              <w:rPr>
                <w:sz w:val="19"/>
                <w:szCs w:val="19"/>
              </w:rPr>
            </w:pPr>
            <w:r>
              <w:rPr>
                <w:spacing w:val="-1"/>
                <w:sz w:val="19"/>
                <w:szCs w:val="19"/>
              </w:rPr>
              <w:t>1075</w:t>
            </w:r>
          </w:p>
        </w:tc>
        <w:tc>
          <w:tcPr>
            <w:tcW w:w="915" w:type="dxa"/>
            <w:vAlign w:val="top"/>
          </w:tcPr>
          <w:p>
            <w:pPr>
              <w:pStyle w:val="255"/>
              <w:spacing w:before="106" w:line="189" w:lineRule="auto"/>
              <w:ind w:left="266"/>
              <w:rPr>
                <w:sz w:val="19"/>
                <w:szCs w:val="19"/>
              </w:rPr>
            </w:pPr>
            <w:r>
              <w:rPr>
                <w:spacing w:val="2"/>
                <w:sz w:val="19"/>
                <w:szCs w:val="19"/>
              </w:rPr>
              <w:t>3472</w:t>
            </w:r>
          </w:p>
        </w:tc>
        <w:tc>
          <w:tcPr>
            <w:tcW w:w="929" w:type="dxa"/>
            <w:vAlign w:val="top"/>
          </w:tcPr>
          <w:p>
            <w:pPr>
              <w:rPr>
                <w:rFonts w:ascii="Arial"/>
                <w:sz w:val="21"/>
              </w:rPr>
            </w:pPr>
          </w:p>
        </w:tc>
        <w:tc>
          <w:tcPr>
            <w:tcW w:w="915" w:type="dxa"/>
            <w:vAlign w:val="top"/>
          </w:tcPr>
          <w:p>
            <w:pPr>
              <w:pStyle w:val="255"/>
              <w:spacing w:before="106" w:line="189" w:lineRule="auto"/>
              <w:ind w:left="416"/>
              <w:rPr>
                <w:sz w:val="19"/>
                <w:szCs w:val="19"/>
              </w:rPr>
            </w:pPr>
            <w:r>
              <w:rPr>
                <w:sz w:val="19"/>
                <w:szCs w:val="19"/>
              </w:rPr>
              <w:t>0</w:t>
            </w:r>
          </w:p>
        </w:tc>
        <w:tc>
          <w:tcPr>
            <w:tcW w:w="959" w:type="dxa"/>
            <w:vAlign w:val="top"/>
          </w:tcPr>
          <w:p>
            <w:pPr>
              <w:pStyle w:val="255"/>
              <w:spacing w:before="105"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88" w:lineRule="auto"/>
              <w:ind w:left="404"/>
              <w:rPr>
                <w:sz w:val="19"/>
                <w:szCs w:val="19"/>
              </w:rPr>
            </w:pPr>
            <w:r>
              <w:rPr>
                <w:sz w:val="19"/>
                <w:szCs w:val="19"/>
              </w:rPr>
              <w:t>5</w:t>
            </w:r>
          </w:p>
        </w:tc>
        <w:tc>
          <w:tcPr>
            <w:tcW w:w="1027" w:type="dxa"/>
            <w:vAlign w:val="top"/>
          </w:tcPr>
          <w:p>
            <w:pPr>
              <w:pStyle w:val="255"/>
              <w:spacing w:before="76" w:line="230" w:lineRule="auto"/>
              <w:ind w:left="331"/>
              <w:rPr>
                <w:sz w:val="19"/>
                <w:szCs w:val="19"/>
              </w:rPr>
            </w:pPr>
            <w:r>
              <w:rPr>
                <w:spacing w:val="-2"/>
                <w:sz w:val="19"/>
                <w:szCs w:val="19"/>
              </w:rPr>
              <w:t>院墙</w:t>
            </w:r>
          </w:p>
        </w:tc>
        <w:tc>
          <w:tcPr>
            <w:tcW w:w="924" w:type="dxa"/>
            <w:vAlign w:val="top"/>
          </w:tcPr>
          <w:p>
            <w:pPr>
              <w:pStyle w:val="255"/>
              <w:spacing w:before="107" w:line="190" w:lineRule="auto"/>
              <w:ind w:left="380"/>
              <w:rPr>
                <w:sz w:val="19"/>
                <w:szCs w:val="19"/>
              </w:rPr>
            </w:pPr>
            <w:r>
              <w:rPr>
                <w:spacing w:val="-7"/>
                <w:sz w:val="19"/>
                <w:szCs w:val="19"/>
              </w:rPr>
              <w:t>10</w:t>
            </w:r>
          </w:p>
        </w:tc>
        <w:tc>
          <w:tcPr>
            <w:tcW w:w="915" w:type="dxa"/>
            <w:vAlign w:val="top"/>
          </w:tcPr>
          <w:p>
            <w:pPr>
              <w:pStyle w:val="255"/>
              <w:spacing w:before="108" w:line="189" w:lineRule="auto"/>
              <w:ind w:left="314"/>
              <w:rPr>
                <w:sz w:val="19"/>
                <w:szCs w:val="19"/>
              </w:rPr>
            </w:pPr>
            <w:r>
              <w:rPr>
                <w:spacing w:val="2"/>
                <w:sz w:val="19"/>
                <w:szCs w:val="19"/>
              </w:rPr>
              <w:t>690</w:t>
            </w:r>
          </w:p>
        </w:tc>
        <w:tc>
          <w:tcPr>
            <w:tcW w:w="915" w:type="dxa"/>
            <w:vAlign w:val="top"/>
          </w:tcPr>
          <w:p>
            <w:pPr>
              <w:pStyle w:val="255"/>
              <w:spacing w:before="108" w:line="189" w:lineRule="auto"/>
              <w:ind w:left="264"/>
              <w:rPr>
                <w:sz w:val="19"/>
                <w:szCs w:val="19"/>
              </w:rPr>
            </w:pPr>
            <w:r>
              <w:rPr>
                <w:spacing w:val="2"/>
                <w:sz w:val="19"/>
                <w:szCs w:val="19"/>
              </w:rPr>
              <w:t>2690</w:t>
            </w:r>
          </w:p>
        </w:tc>
        <w:tc>
          <w:tcPr>
            <w:tcW w:w="929" w:type="dxa"/>
            <w:vAlign w:val="top"/>
          </w:tcPr>
          <w:p>
            <w:pPr>
              <w:rPr>
                <w:rFonts w:ascii="Arial"/>
                <w:sz w:val="21"/>
              </w:rPr>
            </w:pPr>
          </w:p>
        </w:tc>
        <w:tc>
          <w:tcPr>
            <w:tcW w:w="915" w:type="dxa"/>
            <w:vAlign w:val="top"/>
          </w:tcPr>
          <w:p>
            <w:pPr>
              <w:pStyle w:val="255"/>
              <w:spacing w:before="108" w:line="189" w:lineRule="auto"/>
              <w:ind w:left="416"/>
              <w:rPr>
                <w:sz w:val="19"/>
                <w:szCs w:val="19"/>
              </w:rPr>
            </w:pPr>
            <w:r>
              <w:rPr>
                <w:sz w:val="19"/>
                <w:szCs w:val="19"/>
              </w:rPr>
              <w:t>0</w:t>
            </w:r>
          </w:p>
        </w:tc>
        <w:tc>
          <w:tcPr>
            <w:tcW w:w="959" w:type="dxa"/>
            <w:vAlign w:val="top"/>
          </w:tcPr>
          <w:p>
            <w:pPr>
              <w:pStyle w:val="255"/>
              <w:spacing w:before="107"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89" w:lineRule="auto"/>
              <w:ind w:left="401"/>
              <w:rPr>
                <w:sz w:val="19"/>
                <w:szCs w:val="19"/>
              </w:rPr>
            </w:pPr>
            <w:r>
              <w:rPr>
                <w:sz w:val="19"/>
                <w:szCs w:val="19"/>
              </w:rPr>
              <w:t>6</w:t>
            </w:r>
          </w:p>
        </w:tc>
        <w:tc>
          <w:tcPr>
            <w:tcW w:w="1027" w:type="dxa"/>
            <w:vAlign w:val="top"/>
          </w:tcPr>
          <w:p>
            <w:pPr>
              <w:pStyle w:val="255"/>
              <w:spacing w:before="78" w:line="230" w:lineRule="auto"/>
              <w:ind w:left="319"/>
              <w:rPr>
                <w:sz w:val="19"/>
                <w:szCs w:val="19"/>
              </w:rPr>
            </w:pPr>
            <w:r>
              <w:rPr>
                <w:spacing w:val="4"/>
                <w:sz w:val="19"/>
                <w:szCs w:val="19"/>
              </w:rPr>
              <w:t>李巷</w:t>
            </w:r>
          </w:p>
        </w:tc>
        <w:tc>
          <w:tcPr>
            <w:tcW w:w="924" w:type="dxa"/>
            <w:vAlign w:val="top"/>
          </w:tcPr>
          <w:p>
            <w:pPr>
              <w:pStyle w:val="255"/>
              <w:spacing w:before="109" w:line="189" w:lineRule="auto"/>
              <w:ind w:left="415"/>
              <w:rPr>
                <w:sz w:val="19"/>
                <w:szCs w:val="19"/>
              </w:rPr>
            </w:pPr>
            <w:r>
              <w:rPr>
                <w:sz w:val="19"/>
                <w:szCs w:val="19"/>
              </w:rPr>
              <w:t>4</w:t>
            </w:r>
          </w:p>
        </w:tc>
        <w:tc>
          <w:tcPr>
            <w:tcW w:w="915" w:type="dxa"/>
            <w:vAlign w:val="top"/>
          </w:tcPr>
          <w:p>
            <w:pPr>
              <w:pStyle w:val="255"/>
              <w:spacing w:before="110" w:line="188" w:lineRule="auto"/>
              <w:ind w:left="317"/>
              <w:rPr>
                <w:sz w:val="19"/>
                <w:szCs w:val="19"/>
              </w:rPr>
            </w:pPr>
            <w:r>
              <w:rPr>
                <w:spacing w:val="1"/>
                <w:sz w:val="19"/>
                <w:szCs w:val="19"/>
              </w:rPr>
              <w:t>555</w:t>
            </w:r>
          </w:p>
        </w:tc>
        <w:tc>
          <w:tcPr>
            <w:tcW w:w="915" w:type="dxa"/>
            <w:vAlign w:val="top"/>
          </w:tcPr>
          <w:p>
            <w:pPr>
              <w:pStyle w:val="255"/>
              <w:spacing w:before="108" w:line="190" w:lineRule="auto"/>
              <w:ind w:left="277"/>
              <w:rPr>
                <w:sz w:val="19"/>
                <w:szCs w:val="19"/>
              </w:rPr>
            </w:pPr>
            <w:r>
              <w:rPr>
                <w:spacing w:val="-1"/>
                <w:sz w:val="19"/>
                <w:szCs w:val="19"/>
              </w:rPr>
              <w:t>1937</w:t>
            </w:r>
          </w:p>
        </w:tc>
        <w:tc>
          <w:tcPr>
            <w:tcW w:w="929" w:type="dxa"/>
            <w:vAlign w:val="top"/>
          </w:tcPr>
          <w:p>
            <w:pPr>
              <w:rPr>
                <w:rFonts w:ascii="Arial"/>
                <w:sz w:val="21"/>
              </w:rPr>
            </w:pPr>
          </w:p>
        </w:tc>
        <w:tc>
          <w:tcPr>
            <w:tcW w:w="915" w:type="dxa"/>
            <w:vAlign w:val="top"/>
          </w:tcPr>
          <w:p>
            <w:pPr>
              <w:pStyle w:val="255"/>
              <w:spacing w:before="109" w:line="189" w:lineRule="auto"/>
              <w:ind w:left="416"/>
              <w:rPr>
                <w:sz w:val="19"/>
                <w:szCs w:val="19"/>
              </w:rPr>
            </w:pPr>
            <w:r>
              <w:rPr>
                <w:sz w:val="19"/>
                <w:szCs w:val="19"/>
              </w:rPr>
              <w:t>0</w:t>
            </w:r>
          </w:p>
        </w:tc>
        <w:tc>
          <w:tcPr>
            <w:tcW w:w="959" w:type="dxa"/>
            <w:vAlign w:val="top"/>
          </w:tcPr>
          <w:p>
            <w:pPr>
              <w:pStyle w:val="255"/>
              <w:spacing w:before="108"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vAlign w:val="top"/>
          </w:tcPr>
          <w:p>
            <w:pPr>
              <w:pStyle w:val="255"/>
              <w:spacing w:before="108" w:line="188" w:lineRule="auto"/>
              <w:ind w:left="404"/>
              <w:rPr>
                <w:sz w:val="19"/>
                <w:szCs w:val="19"/>
              </w:rPr>
            </w:pPr>
            <w:r>
              <w:rPr>
                <w:sz w:val="19"/>
                <w:szCs w:val="19"/>
              </w:rPr>
              <w:t>7</w:t>
            </w:r>
          </w:p>
        </w:tc>
        <w:tc>
          <w:tcPr>
            <w:tcW w:w="1027" w:type="dxa"/>
            <w:vAlign w:val="top"/>
          </w:tcPr>
          <w:p>
            <w:pPr>
              <w:pStyle w:val="255"/>
              <w:spacing w:before="75" w:line="230" w:lineRule="auto"/>
              <w:ind w:left="318"/>
              <w:rPr>
                <w:sz w:val="19"/>
                <w:szCs w:val="19"/>
              </w:rPr>
            </w:pPr>
            <w:r>
              <w:rPr>
                <w:spacing w:val="4"/>
                <w:sz w:val="19"/>
                <w:szCs w:val="19"/>
              </w:rPr>
              <w:t>招贤</w:t>
            </w:r>
          </w:p>
        </w:tc>
        <w:tc>
          <w:tcPr>
            <w:tcW w:w="924" w:type="dxa"/>
            <w:vAlign w:val="top"/>
          </w:tcPr>
          <w:p>
            <w:pPr>
              <w:pStyle w:val="255"/>
              <w:spacing w:before="107" w:line="189" w:lineRule="auto"/>
              <w:ind w:left="417"/>
              <w:rPr>
                <w:sz w:val="19"/>
                <w:szCs w:val="19"/>
              </w:rPr>
            </w:pPr>
            <w:r>
              <w:rPr>
                <w:sz w:val="19"/>
                <w:szCs w:val="19"/>
              </w:rPr>
              <w:t>8</w:t>
            </w:r>
          </w:p>
        </w:tc>
        <w:tc>
          <w:tcPr>
            <w:tcW w:w="915" w:type="dxa"/>
            <w:vAlign w:val="top"/>
          </w:tcPr>
          <w:p>
            <w:pPr>
              <w:pStyle w:val="255"/>
              <w:spacing w:before="107" w:line="189" w:lineRule="auto"/>
              <w:ind w:left="318"/>
              <w:rPr>
                <w:sz w:val="19"/>
                <w:szCs w:val="19"/>
              </w:rPr>
            </w:pPr>
            <w:r>
              <w:rPr>
                <w:spacing w:val="1"/>
                <w:sz w:val="19"/>
                <w:szCs w:val="19"/>
              </w:rPr>
              <w:t>760</w:t>
            </w:r>
          </w:p>
        </w:tc>
        <w:tc>
          <w:tcPr>
            <w:tcW w:w="915" w:type="dxa"/>
            <w:vAlign w:val="top"/>
          </w:tcPr>
          <w:p>
            <w:pPr>
              <w:pStyle w:val="255"/>
              <w:spacing w:before="106" w:line="190" w:lineRule="auto"/>
              <w:ind w:left="264"/>
              <w:rPr>
                <w:sz w:val="19"/>
                <w:szCs w:val="19"/>
              </w:rPr>
            </w:pPr>
            <w:r>
              <w:rPr>
                <w:spacing w:val="2"/>
                <w:sz w:val="19"/>
                <w:szCs w:val="19"/>
              </w:rPr>
              <w:t>2651</w:t>
            </w:r>
          </w:p>
        </w:tc>
        <w:tc>
          <w:tcPr>
            <w:tcW w:w="929" w:type="dxa"/>
            <w:vAlign w:val="top"/>
          </w:tcPr>
          <w:p>
            <w:pPr>
              <w:rPr>
                <w:rFonts w:ascii="Arial"/>
                <w:sz w:val="21"/>
              </w:rPr>
            </w:pPr>
          </w:p>
        </w:tc>
        <w:tc>
          <w:tcPr>
            <w:tcW w:w="915" w:type="dxa"/>
            <w:vAlign w:val="top"/>
          </w:tcPr>
          <w:p>
            <w:pPr>
              <w:pStyle w:val="255"/>
              <w:spacing w:before="107" w:line="189" w:lineRule="auto"/>
              <w:ind w:left="416"/>
              <w:rPr>
                <w:sz w:val="19"/>
                <w:szCs w:val="19"/>
              </w:rPr>
            </w:pPr>
            <w:r>
              <w:rPr>
                <w:sz w:val="19"/>
                <w:szCs w:val="19"/>
              </w:rPr>
              <w:t>0</w:t>
            </w:r>
          </w:p>
        </w:tc>
        <w:tc>
          <w:tcPr>
            <w:tcW w:w="959" w:type="dxa"/>
            <w:vAlign w:val="top"/>
          </w:tcPr>
          <w:p>
            <w:pPr>
              <w:pStyle w:val="255"/>
              <w:spacing w:before="106"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89" w:lineRule="auto"/>
              <w:ind w:left="400"/>
              <w:rPr>
                <w:sz w:val="19"/>
                <w:szCs w:val="19"/>
              </w:rPr>
            </w:pPr>
            <w:r>
              <w:rPr>
                <w:sz w:val="19"/>
                <w:szCs w:val="19"/>
              </w:rPr>
              <w:t>8</w:t>
            </w:r>
          </w:p>
        </w:tc>
        <w:tc>
          <w:tcPr>
            <w:tcW w:w="1027" w:type="dxa"/>
            <w:vAlign w:val="top"/>
          </w:tcPr>
          <w:p>
            <w:pPr>
              <w:pStyle w:val="255"/>
              <w:spacing w:before="78" w:line="228" w:lineRule="auto"/>
              <w:ind w:left="319"/>
              <w:rPr>
                <w:sz w:val="19"/>
                <w:szCs w:val="19"/>
              </w:rPr>
            </w:pPr>
            <w:r>
              <w:rPr>
                <w:spacing w:val="4"/>
                <w:sz w:val="19"/>
                <w:szCs w:val="19"/>
              </w:rPr>
              <w:t>香埠</w:t>
            </w:r>
          </w:p>
        </w:tc>
        <w:tc>
          <w:tcPr>
            <w:tcW w:w="924" w:type="dxa"/>
            <w:vAlign w:val="top"/>
          </w:tcPr>
          <w:p>
            <w:pPr>
              <w:pStyle w:val="255"/>
              <w:spacing w:before="110" w:line="188" w:lineRule="auto"/>
              <w:ind w:left="421"/>
              <w:rPr>
                <w:sz w:val="19"/>
                <w:szCs w:val="19"/>
              </w:rPr>
            </w:pPr>
            <w:r>
              <w:rPr>
                <w:sz w:val="19"/>
                <w:szCs w:val="19"/>
              </w:rPr>
              <w:t>7</w:t>
            </w:r>
          </w:p>
        </w:tc>
        <w:tc>
          <w:tcPr>
            <w:tcW w:w="915" w:type="dxa"/>
            <w:vAlign w:val="top"/>
          </w:tcPr>
          <w:p>
            <w:pPr>
              <w:pStyle w:val="255"/>
              <w:spacing w:before="109" w:line="189" w:lineRule="auto"/>
              <w:ind w:left="314"/>
              <w:rPr>
                <w:sz w:val="19"/>
                <w:szCs w:val="19"/>
              </w:rPr>
            </w:pPr>
            <w:r>
              <w:rPr>
                <w:spacing w:val="2"/>
                <w:sz w:val="19"/>
                <w:szCs w:val="19"/>
              </w:rPr>
              <w:t>605</w:t>
            </w:r>
          </w:p>
        </w:tc>
        <w:tc>
          <w:tcPr>
            <w:tcW w:w="915" w:type="dxa"/>
            <w:vAlign w:val="top"/>
          </w:tcPr>
          <w:p>
            <w:pPr>
              <w:pStyle w:val="255"/>
              <w:spacing w:before="109" w:line="189" w:lineRule="auto"/>
              <w:ind w:left="264"/>
              <w:rPr>
                <w:sz w:val="19"/>
                <w:szCs w:val="19"/>
              </w:rPr>
            </w:pPr>
            <w:r>
              <w:rPr>
                <w:spacing w:val="2"/>
                <w:sz w:val="19"/>
                <w:szCs w:val="19"/>
              </w:rPr>
              <w:t>2303</w:t>
            </w:r>
          </w:p>
        </w:tc>
        <w:tc>
          <w:tcPr>
            <w:tcW w:w="929" w:type="dxa"/>
            <w:vAlign w:val="top"/>
          </w:tcPr>
          <w:p>
            <w:pPr>
              <w:rPr>
                <w:rFonts w:ascii="Arial"/>
                <w:sz w:val="21"/>
              </w:rPr>
            </w:pPr>
          </w:p>
        </w:tc>
        <w:tc>
          <w:tcPr>
            <w:tcW w:w="915" w:type="dxa"/>
            <w:vAlign w:val="top"/>
          </w:tcPr>
          <w:p>
            <w:pPr>
              <w:pStyle w:val="255"/>
              <w:spacing w:before="109" w:line="189" w:lineRule="auto"/>
              <w:ind w:left="416"/>
              <w:rPr>
                <w:sz w:val="19"/>
                <w:szCs w:val="19"/>
              </w:rPr>
            </w:pPr>
            <w:r>
              <w:rPr>
                <w:sz w:val="19"/>
                <w:szCs w:val="19"/>
              </w:rPr>
              <w:t>0</w:t>
            </w:r>
          </w:p>
        </w:tc>
        <w:tc>
          <w:tcPr>
            <w:tcW w:w="959" w:type="dxa"/>
            <w:vAlign w:val="top"/>
          </w:tcPr>
          <w:p>
            <w:pPr>
              <w:pStyle w:val="255"/>
              <w:spacing w:before="108"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10" w:line="189" w:lineRule="auto"/>
              <w:ind w:left="400"/>
              <w:rPr>
                <w:sz w:val="19"/>
                <w:szCs w:val="19"/>
              </w:rPr>
            </w:pPr>
            <w:r>
              <w:rPr>
                <w:sz w:val="19"/>
                <w:szCs w:val="19"/>
              </w:rPr>
              <w:t>9</w:t>
            </w:r>
          </w:p>
        </w:tc>
        <w:tc>
          <w:tcPr>
            <w:tcW w:w="1027" w:type="dxa"/>
            <w:vAlign w:val="top"/>
          </w:tcPr>
          <w:p>
            <w:pPr>
              <w:pStyle w:val="255"/>
              <w:spacing w:before="79" w:line="232" w:lineRule="auto"/>
              <w:ind w:left="335"/>
              <w:rPr>
                <w:sz w:val="19"/>
                <w:szCs w:val="19"/>
              </w:rPr>
            </w:pPr>
            <w:r>
              <w:rPr>
                <w:spacing w:val="-4"/>
                <w:sz w:val="19"/>
                <w:szCs w:val="19"/>
              </w:rPr>
              <w:t>山北</w:t>
            </w:r>
          </w:p>
        </w:tc>
        <w:tc>
          <w:tcPr>
            <w:tcW w:w="924" w:type="dxa"/>
            <w:vAlign w:val="top"/>
          </w:tcPr>
          <w:p>
            <w:pPr>
              <w:pStyle w:val="255"/>
              <w:spacing w:before="111" w:line="188" w:lineRule="auto"/>
              <w:ind w:left="420"/>
              <w:rPr>
                <w:sz w:val="19"/>
                <w:szCs w:val="19"/>
              </w:rPr>
            </w:pPr>
            <w:r>
              <w:rPr>
                <w:sz w:val="19"/>
                <w:szCs w:val="19"/>
              </w:rPr>
              <w:t>5</w:t>
            </w:r>
          </w:p>
        </w:tc>
        <w:tc>
          <w:tcPr>
            <w:tcW w:w="915" w:type="dxa"/>
            <w:vAlign w:val="top"/>
          </w:tcPr>
          <w:p>
            <w:pPr>
              <w:pStyle w:val="255"/>
              <w:spacing w:before="110" w:line="189" w:lineRule="auto"/>
              <w:ind w:left="318"/>
              <w:rPr>
                <w:sz w:val="19"/>
                <w:szCs w:val="19"/>
              </w:rPr>
            </w:pPr>
            <w:r>
              <w:rPr>
                <w:spacing w:val="1"/>
                <w:sz w:val="19"/>
                <w:szCs w:val="19"/>
              </w:rPr>
              <w:t>709</w:t>
            </w:r>
          </w:p>
        </w:tc>
        <w:tc>
          <w:tcPr>
            <w:tcW w:w="915" w:type="dxa"/>
            <w:vAlign w:val="top"/>
          </w:tcPr>
          <w:p>
            <w:pPr>
              <w:pStyle w:val="255"/>
              <w:spacing w:before="110" w:line="189" w:lineRule="auto"/>
              <w:ind w:left="264"/>
              <w:rPr>
                <w:sz w:val="19"/>
                <w:szCs w:val="19"/>
              </w:rPr>
            </w:pPr>
            <w:r>
              <w:rPr>
                <w:spacing w:val="2"/>
                <w:sz w:val="19"/>
                <w:szCs w:val="19"/>
              </w:rPr>
              <w:t>2425</w:t>
            </w:r>
          </w:p>
        </w:tc>
        <w:tc>
          <w:tcPr>
            <w:tcW w:w="929" w:type="dxa"/>
            <w:vAlign w:val="top"/>
          </w:tcPr>
          <w:p>
            <w:pPr>
              <w:rPr>
                <w:rFonts w:ascii="Arial"/>
                <w:sz w:val="21"/>
              </w:rPr>
            </w:pPr>
          </w:p>
        </w:tc>
        <w:tc>
          <w:tcPr>
            <w:tcW w:w="915" w:type="dxa"/>
            <w:vAlign w:val="top"/>
          </w:tcPr>
          <w:p>
            <w:pPr>
              <w:pStyle w:val="255"/>
              <w:spacing w:before="110" w:line="189" w:lineRule="auto"/>
              <w:ind w:left="416"/>
              <w:rPr>
                <w:sz w:val="19"/>
                <w:szCs w:val="19"/>
              </w:rPr>
            </w:pPr>
            <w:r>
              <w:rPr>
                <w:sz w:val="19"/>
                <w:szCs w:val="19"/>
              </w:rPr>
              <w:t>0</w:t>
            </w:r>
          </w:p>
        </w:tc>
        <w:tc>
          <w:tcPr>
            <w:tcW w:w="959" w:type="dxa"/>
            <w:vAlign w:val="top"/>
          </w:tcPr>
          <w:p>
            <w:pPr>
              <w:pStyle w:val="255"/>
              <w:spacing w:before="106"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7" w:line="190" w:lineRule="auto"/>
              <w:ind w:left="364"/>
              <w:rPr>
                <w:sz w:val="19"/>
                <w:szCs w:val="19"/>
              </w:rPr>
            </w:pPr>
            <w:r>
              <w:rPr>
                <w:spacing w:val="-7"/>
                <w:sz w:val="19"/>
                <w:szCs w:val="19"/>
              </w:rPr>
              <w:t>10</w:t>
            </w:r>
          </w:p>
        </w:tc>
        <w:tc>
          <w:tcPr>
            <w:tcW w:w="1027" w:type="dxa"/>
            <w:vAlign w:val="top"/>
          </w:tcPr>
          <w:p>
            <w:pPr>
              <w:pStyle w:val="255"/>
              <w:spacing w:before="77" w:line="230" w:lineRule="auto"/>
              <w:ind w:left="322"/>
              <w:rPr>
                <w:sz w:val="19"/>
                <w:szCs w:val="19"/>
              </w:rPr>
            </w:pPr>
            <w:r>
              <w:rPr>
                <w:spacing w:val="2"/>
                <w:sz w:val="19"/>
                <w:szCs w:val="19"/>
              </w:rPr>
              <w:t>张圩</w:t>
            </w:r>
          </w:p>
        </w:tc>
        <w:tc>
          <w:tcPr>
            <w:tcW w:w="924" w:type="dxa"/>
            <w:vAlign w:val="top"/>
          </w:tcPr>
          <w:p>
            <w:pPr>
              <w:pStyle w:val="255"/>
              <w:spacing w:before="109" w:line="188" w:lineRule="auto"/>
              <w:ind w:left="420"/>
              <w:rPr>
                <w:sz w:val="19"/>
                <w:szCs w:val="19"/>
              </w:rPr>
            </w:pPr>
            <w:r>
              <w:rPr>
                <w:sz w:val="19"/>
                <w:szCs w:val="19"/>
              </w:rPr>
              <w:t>5</w:t>
            </w:r>
          </w:p>
        </w:tc>
        <w:tc>
          <w:tcPr>
            <w:tcW w:w="915" w:type="dxa"/>
            <w:vAlign w:val="top"/>
          </w:tcPr>
          <w:p>
            <w:pPr>
              <w:pStyle w:val="255"/>
              <w:spacing w:before="108" w:line="189" w:lineRule="auto"/>
              <w:ind w:left="314"/>
              <w:rPr>
                <w:sz w:val="19"/>
                <w:szCs w:val="19"/>
              </w:rPr>
            </w:pPr>
            <w:r>
              <w:rPr>
                <w:spacing w:val="2"/>
                <w:sz w:val="19"/>
                <w:szCs w:val="19"/>
              </w:rPr>
              <w:t>683</w:t>
            </w:r>
          </w:p>
        </w:tc>
        <w:tc>
          <w:tcPr>
            <w:tcW w:w="915" w:type="dxa"/>
            <w:vAlign w:val="top"/>
          </w:tcPr>
          <w:p>
            <w:pPr>
              <w:pStyle w:val="255"/>
              <w:spacing w:before="107" w:line="190" w:lineRule="auto"/>
              <w:ind w:left="264"/>
              <w:rPr>
                <w:sz w:val="19"/>
                <w:szCs w:val="19"/>
              </w:rPr>
            </w:pPr>
            <w:r>
              <w:rPr>
                <w:spacing w:val="2"/>
                <w:sz w:val="19"/>
                <w:szCs w:val="19"/>
              </w:rPr>
              <w:t>2117</w:t>
            </w:r>
          </w:p>
        </w:tc>
        <w:tc>
          <w:tcPr>
            <w:tcW w:w="929" w:type="dxa"/>
            <w:vAlign w:val="top"/>
          </w:tcPr>
          <w:p>
            <w:pPr>
              <w:rPr>
                <w:rFonts w:ascii="Arial"/>
                <w:sz w:val="21"/>
              </w:rPr>
            </w:pPr>
          </w:p>
        </w:tc>
        <w:tc>
          <w:tcPr>
            <w:tcW w:w="915" w:type="dxa"/>
            <w:vAlign w:val="top"/>
          </w:tcPr>
          <w:p>
            <w:pPr>
              <w:pStyle w:val="255"/>
              <w:spacing w:before="108" w:line="189" w:lineRule="auto"/>
              <w:ind w:left="416"/>
              <w:rPr>
                <w:sz w:val="19"/>
                <w:szCs w:val="19"/>
              </w:rPr>
            </w:pPr>
            <w:r>
              <w:rPr>
                <w:sz w:val="19"/>
                <w:szCs w:val="19"/>
              </w:rPr>
              <w:t>0</w:t>
            </w:r>
          </w:p>
        </w:tc>
        <w:tc>
          <w:tcPr>
            <w:tcW w:w="959" w:type="dxa"/>
            <w:vAlign w:val="top"/>
          </w:tcPr>
          <w:p>
            <w:pPr>
              <w:pStyle w:val="255"/>
              <w:spacing w:before="107"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8" w:line="190" w:lineRule="auto"/>
              <w:ind w:left="364"/>
              <w:rPr>
                <w:sz w:val="19"/>
                <w:szCs w:val="19"/>
              </w:rPr>
            </w:pPr>
            <w:r>
              <w:rPr>
                <w:spacing w:val="-7"/>
                <w:sz w:val="19"/>
                <w:szCs w:val="19"/>
              </w:rPr>
              <w:t>11</w:t>
            </w:r>
          </w:p>
        </w:tc>
        <w:tc>
          <w:tcPr>
            <w:tcW w:w="1027" w:type="dxa"/>
            <w:vAlign w:val="top"/>
          </w:tcPr>
          <w:p>
            <w:pPr>
              <w:pStyle w:val="255"/>
              <w:spacing w:before="77" w:line="229" w:lineRule="auto"/>
              <w:ind w:left="323"/>
              <w:rPr>
                <w:sz w:val="19"/>
                <w:szCs w:val="19"/>
              </w:rPr>
            </w:pPr>
            <w:r>
              <w:rPr>
                <w:spacing w:val="2"/>
                <w:sz w:val="19"/>
                <w:szCs w:val="19"/>
              </w:rPr>
              <w:t>高滩</w:t>
            </w:r>
          </w:p>
        </w:tc>
        <w:tc>
          <w:tcPr>
            <w:tcW w:w="924" w:type="dxa"/>
            <w:vAlign w:val="top"/>
          </w:tcPr>
          <w:p>
            <w:pPr>
              <w:pStyle w:val="255"/>
              <w:spacing w:before="109" w:line="189" w:lineRule="auto"/>
              <w:ind w:left="417"/>
              <w:rPr>
                <w:sz w:val="19"/>
                <w:szCs w:val="19"/>
              </w:rPr>
            </w:pPr>
            <w:r>
              <w:rPr>
                <w:sz w:val="19"/>
                <w:szCs w:val="19"/>
              </w:rPr>
              <w:t>8</w:t>
            </w:r>
          </w:p>
        </w:tc>
        <w:tc>
          <w:tcPr>
            <w:tcW w:w="915" w:type="dxa"/>
            <w:vAlign w:val="top"/>
          </w:tcPr>
          <w:p>
            <w:pPr>
              <w:pStyle w:val="255"/>
              <w:spacing w:before="108" w:line="190" w:lineRule="auto"/>
              <w:ind w:left="277"/>
              <w:rPr>
                <w:sz w:val="19"/>
                <w:szCs w:val="19"/>
              </w:rPr>
            </w:pPr>
            <w:r>
              <w:rPr>
                <w:spacing w:val="-1"/>
                <w:sz w:val="19"/>
                <w:szCs w:val="19"/>
              </w:rPr>
              <w:t>1073</w:t>
            </w:r>
          </w:p>
        </w:tc>
        <w:tc>
          <w:tcPr>
            <w:tcW w:w="915" w:type="dxa"/>
            <w:vAlign w:val="top"/>
          </w:tcPr>
          <w:p>
            <w:pPr>
              <w:pStyle w:val="255"/>
              <w:spacing w:before="109" w:line="189" w:lineRule="auto"/>
              <w:ind w:left="266"/>
              <w:rPr>
                <w:sz w:val="19"/>
                <w:szCs w:val="19"/>
              </w:rPr>
            </w:pPr>
            <w:r>
              <w:rPr>
                <w:spacing w:val="2"/>
                <w:sz w:val="19"/>
                <w:szCs w:val="19"/>
              </w:rPr>
              <w:t>3890</w:t>
            </w:r>
          </w:p>
        </w:tc>
        <w:tc>
          <w:tcPr>
            <w:tcW w:w="929" w:type="dxa"/>
            <w:vAlign w:val="top"/>
          </w:tcPr>
          <w:p>
            <w:pPr>
              <w:rPr>
                <w:rFonts w:ascii="Arial"/>
                <w:sz w:val="21"/>
              </w:rPr>
            </w:pPr>
          </w:p>
        </w:tc>
        <w:tc>
          <w:tcPr>
            <w:tcW w:w="915" w:type="dxa"/>
            <w:vAlign w:val="top"/>
          </w:tcPr>
          <w:p>
            <w:pPr>
              <w:pStyle w:val="255"/>
              <w:spacing w:before="109" w:line="189" w:lineRule="auto"/>
              <w:ind w:left="416"/>
              <w:rPr>
                <w:sz w:val="19"/>
                <w:szCs w:val="19"/>
              </w:rPr>
            </w:pPr>
            <w:r>
              <w:rPr>
                <w:sz w:val="19"/>
                <w:szCs w:val="19"/>
              </w:rPr>
              <w:t>0</w:t>
            </w:r>
          </w:p>
        </w:tc>
        <w:tc>
          <w:tcPr>
            <w:tcW w:w="959" w:type="dxa"/>
            <w:vAlign w:val="top"/>
          </w:tcPr>
          <w:p>
            <w:pPr>
              <w:pStyle w:val="255"/>
              <w:spacing w:before="108"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90" w:lineRule="auto"/>
              <w:ind w:left="364"/>
              <w:rPr>
                <w:sz w:val="19"/>
                <w:szCs w:val="19"/>
              </w:rPr>
            </w:pPr>
            <w:r>
              <w:rPr>
                <w:spacing w:val="-7"/>
                <w:sz w:val="19"/>
                <w:szCs w:val="19"/>
              </w:rPr>
              <w:t>12</w:t>
            </w:r>
          </w:p>
        </w:tc>
        <w:tc>
          <w:tcPr>
            <w:tcW w:w="1027" w:type="dxa"/>
            <w:vAlign w:val="top"/>
          </w:tcPr>
          <w:p>
            <w:pPr>
              <w:pStyle w:val="255"/>
              <w:spacing w:before="78" w:line="232" w:lineRule="auto"/>
              <w:ind w:left="318"/>
              <w:rPr>
                <w:sz w:val="19"/>
                <w:szCs w:val="19"/>
              </w:rPr>
            </w:pPr>
            <w:r>
              <w:rPr>
                <w:spacing w:val="4"/>
                <w:sz w:val="19"/>
                <w:szCs w:val="19"/>
              </w:rPr>
              <w:t>唐山</w:t>
            </w:r>
          </w:p>
        </w:tc>
        <w:tc>
          <w:tcPr>
            <w:tcW w:w="924" w:type="dxa"/>
            <w:vAlign w:val="top"/>
          </w:tcPr>
          <w:p>
            <w:pPr>
              <w:pStyle w:val="255"/>
              <w:spacing w:before="111" w:line="188" w:lineRule="auto"/>
              <w:ind w:left="421"/>
              <w:rPr>
                <w:sz w:val="19"/>
                <w:szCs w:val="19"/>
              </w:rPr>
            </w:pPr>
            <w:r>
              <w:rPr>
                <w:sz w:val="19"/>
                <w:szCs w:val="19"/>
              </w:rPr>
              <w:t>7</w:t>
            </w:r>
          </w:p>
        </w:tc>
        <w:tc>
          <w:tcPr>
            <w:tcW w:w="915" w:type="dxa"/>
            <w:vAlign w:val="top"/>
          </w:tcPr>
          <w:p>
            <w:pPr>
              <w:pStyle w:val="255"/>
              <w:spacing w:before="110" w:line="189" w:lineRule="auto"/>
              <w:ind w:left="317"/>
              <w:rPr>
                <w:sz w:val="19"/>
                <w:szCs w:val="19"/>
              </w:rPr>
            </w:pPr>
            <w:r>
              <w:rPr>
                <w:spacing w:val="1"/>
                <w:sz w:val="19"/>
                <w:szCs w:val="19"/>
              </w:rPr>
              <w:t>544</w:t>
            </w:r>
          </w:p>
        </w:tc>
        <w:tc>
          <w:tcPr>
            <w:tcW w:w="915" w:type="dxa"/>
            <w:vAlign w:val="top"/>
          </w:tcPr>
          <w:p>
            <w:pPr>
              <w:pStyle w:val="255"/>
              <w:spacing w:before="109" w:line="190" w:lineRule="auto"/>
              <w:ind w:left="277"/>
              <w:rPr>
                <w:sz w:val="19"/>
                <w:szCs w:val="19"/>
              </w:rPr>
            </w:pPr>
            <w:r>
              <w:rPr>
                <w:spacing w:val="-1"/>
                <w:sz w:val="19"/>
                <w:szCs w:val="19"/>
              </w:rPr>
              <w:t>1836</w:t>
            </w:r>
          </w:p>
        </w:tc>
        <w:tc>
          <w:tcPr>
            <w:tcW w:w="929" w:type="dxa"/>
            <w:vAlign w:val="top"/>
          </w:tcPr>
          <w:p>
            <w:pPr>
              <w:rPr>
                <w:rFonts w:ascii="Arial"/>
                <w:sz w:val="21"/>
              </w:rPr>
            </w:pPr>
          </w:p>
        </w:tc>
        <w:tc>
          <w:tcPr>
            <w:tcW w:w="915" w:type="dxa"/>
            <w:vAlign w:val="top"/>
          </w:tcPr>
          <w:p>
            <w:pPr>
              <w:pStyle w:val="255"/>
              <w:spacing w:before="110" w:line="189" w:lineRule="auto"/>
              <w:ind w:left="416"/>
              <w:rPr>
                <w:sz w:val="19"/>
                <w:szCs w:val="19"/>
              </w:rPr>
            </w:pPr>
            <w:r>
              <w:rPr>
                <w:sz w:val="19"/>
                <w:szCs w:val="19"/>
              </w:rPr>
              <w:t>0</w:t>
            </w:r>
          </w:p>
        </w:tc>
        <w:tc>
          <w:tcPr>
            <w:tcW w:w="959" w:type="dxa"/>
            <w:vAlign w:val="top"/>
          </w:tcPr>
          <w:p>
            <w:pPr>
              <w:pStyle w:val="255"/>
              <w:spacing w:before="106"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7" w:line="190" w:lineRule="auto"/>
              <w:ind w:left="364"/>
              <w:rPr>
                <w:sz w:val="19"/>
                <w:szCs w:val="19"/>
              </w:rPr>
            </w:pPr>
            <w:r>
              <w:rPr>
                <w:spacing w:val="-7"/>
                <w:sz w:val="19"/>
                <w:szCs w:val="19"/>
              </w:rPr>
              <w:t>13</w:t>
            </w:r>
          </w:p>
        </w:tc>
        <w:tc>
          <w:tcPr>
            <w:tcW w:w="1027" w:type="dxa"/>
            <w:vAlign w:val="top"/>
          </w:tcPr>
          <w:p>
            <w:pPr>
              <w:pStyle w:val="255"/>
              <w:spacing w:before="77" w:line="231" w:lineRule="auto"/>
              <w:ind w:left="320"/>
              <w:rPr>
                <w:sz w:val="19"/>
                <w:szCs w:val="19"/>
              </w:rPr>
            </w:pPr>
            <w:r>
              <w:rPr>
                <w:spacing w:val="4"/>
                <w:sz w:val="19"/>
                <w:szCs w:val="19"/>
              </w:rPr>
              <w:t>南赵</w:t>
            </w:r>
          </w:p>
        </w:tc>
        <w:tc>
          <w:tcPr>
            <w:tcW w:w="924" w:type="dxa"/>
            <w:vAlign w:val="top"/>
          </w:tcPr>
          <w:p>
            <w:pPr>
              <w:pStyle w:val="255"/>
              <w:spacing w:before="109" w:line="188" w:lineRule="auto"/>
              <w:ind w:left="421"/>
              <w:rPr>
                <w:sz w:val="19"/>
                <w:szCs w:val="19"/>
              </w:rPr>
            </w:pPr>
            <w:r>
              <w:rPr>
                <w:sz w:val="19"/>
                <w:szCs w:val="19"/>
              </w:rPr>
              <w:t>7</w:t>
            </w:r>
          </w:p>
        </w:tc>
        <w:tc>
          <w:tcPr>
            <w:tcW w:w="915" w:type="dxa"/>
            <w:vAlign w:val="top"/>
          </w:tcPr>
          <w:p>
            <w:pPr>
              <w:pStyle w:val="255"/>
              <w:spacing w:before="108" w:line="189" w:lineRule="auto"/>
              <w:ind w:left="318"/>
              <w:rPr>
                <w:sz w:val="19"/>
                <w:szCs w:val="19"/>
              </w:rPr>
            </w:pPr>
            <w:r>
              <w:rPr>
                <w:spacing w:val="1"/>
                <w:sz w:val="19"/>
                <w:szCs w:val="19"/>
              </w:rPr>
              <w:t>792</w:t>
            </w:r>
          </w:p>
        </w:tc>
        <w:tc>
          <w:tcPr>
            <w:tcW w:w="915" w:type="dxa"/>
            <w:vAlign w:val="top"/>
          </w:tcPr>
          <w:p>
            <w:pPr>
              <w:pStyle w:val="255"/>
              <w:spacing w:before="108" w:line="189" w:lineRule="auto"/>
              <w:ind w:left="264"/>
              <w:rPr>
                <w:sz w:val="19"/>
                <w:szCs w:val="19"/>
              </w:rPr>
            </w:pPr>
            <w:r>
              <w:rPr>
                <w:spacing w:val="2"/>
                <w:sz w:val="19"/>
                <w:szCs w:val="19"/>
              </w:rPr>
              <w:t>2923</w:t>
            </w:r>
          </w:p>
        </w:tc>
        <w:tc>
          <w:tcPr>
            <w:tcW w:w="929" w:type="dxa"/>
            <w:vAlign w:val="top"/>
          </w:tcPr>
          <w:p>
            <w:pPr>
              <w:rPr>
                <w:rFonts w:ascii="Arial"/>
                <w:sz w:val="21"/>
              </w:rPr>
            </w:pPr>
          </w:p>
        </w:tc>
        <w:tc>
          <w:tcPr>
            <w:tcW w:w="915" w:type="dxa"/>
            <w:vAlign w:val="top"/>
          </w:tcPr>
          <w:p>
            <w:pPr>
              <w:pStyle w:val="255"/>
              <w:spacing w:before="108" w:line="189" w:lineRule="auto"/>
              <w:ind w:left="416"/>
              <w:rPr>
                <w:sz w:val="19"/>
                <w:szCs w:val="19"/>
              </w:rPr>
            </w:pPr>
            <w:r>
              <w:rPr>
                <w:sz w:val="19"/>
                <w:szCs w:val="19"/>
              </w:rPr>
              <w:t>0</w:t>
            </w:r>
          </w:p>
        </w:tc>
        <w:tc>
          <w:tcPr>
            <w:tcW w:w="959" w:type="dxa"/>
            <w:vAlign w:val="top"/>
          </w:tcPr>
          <w:p>
            <w:pPr>
              <w:pStyle w:val="255"/>
              <w:spacing w:before="107"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8" w:line="190" w:lineRule="auto"/>
              <w:ind w:left="364"/>
              <w:rPr>
                <w:sz w:val="19"/>
                <w:szCs w:val="19"/>
              </w:rPr>
            </w:pPr>
            <w:r>
              <w:rPr>
                <w:spacing w:val="-7"/>
                <w:sz w:val="19"/>
                <w:szCs w:val="19"/>
              </w:rPr>
              <w:t>14</w:t>
            </w:r>
          </w:p>
        </w:tc>
        <w:tc>
          <w:tcPr>
            <w:tcW w:w="1027" w:type="dxa"/>
            <w:vAlign w:val="top"/>
          </w:tcPr>
          <w:p>
            <w:pPr>
              <w:pStyle w:val="255"/>
              <w:spacing w:before="78" w:line="228" w:lineRule="auto"/>
              <w:ind w:left="317"/>
              <w:rPr>
                <w:sz w:val="19"/>
                <w:szCs w:val="19"/>
              </w:rPr>
            </w:pPr>
            <w:r>
              <w:rPr>
                <w:spacing w:val="5"/>
                <w:sz w:val="19"/>
                <w:szCs w:val="19"/>
              </w:rPr>
              <w:t>侯营</w:t>
            </w:r>
          </w:p>
        </w:tc>
        <w:tc>
          <w:tcPr>
            <w:tcW w:w="924" w:type="dxa"/>
            <w:vAlign w:val="top"/>
          </w:tcPr>
          <w:p>
            <w:pPr>
              <w:pStyle w:val="255"/>
              <w:spacing w:before="110" w:line="188" w:lineRule="auto"/>
              <w:ind w:left="420"/>
              <w:rPr>
                <w:sz w:val="19"/>
                <w:szCs w:val="19"/>
              </w:rPr>
            </w:pPr>
            <w:r>
              <w:rPr>
                <w:sz w:val="19"/>
                <w:szCs w:val="19"/>
              </w:rPr>
              <w:t>5</w:t>
            </w:r>
          </w:p>
        </w:tc>
        <w:tc>
          <w:tcPr>
            <w:tcW w:w="915" w:type="dxa"/>
            <w:vAlign w:val="top"/>
          </w:tcPr>
          <w:p>
            <w:pPr>
              <w:pStyle w:val="255"/>
              <w:spacing w:before="109" w:line="189" w:lineRule="auto"/>
              <w:ind w:left="318"/>
              <w:rPr>
                <w:sz w:val="19"/>
                <w:szCs w:val="19"/>
              </w:rPr>
            </w:pPr>
            <w:r>
              <w:rPr>
                <w:spacing w:val="1"/>
                <w:sz w:val="19"/>
                <w:szCs w:val="19"/>
              </w:rPr>
              <w:t>793</w:t>
            </w:r>
          </w:p>
        </w:tc>
        <w:tc>
          <w:tcPr>
            <w:tcW w:w="915" w:type="dxa"/>
            <w:vAlign w:val="top"/>
          </w:tcPr>
          <w:p>
            <w:pPr>
              <w:pStyle w:val="255"/>
              <w:spacing w:before="109" w:line="189" w:lineRule="auto"/>
              <w:ind w:left="264"/>
              <w:rPr>
                <w:sz w:val="19"/>
                <w:szCs w:val="19"/>
              </w:rPr>
            </w:pPr>
            <w:r>
              <w:rPr>
                <w:spacing w:val="2"/>
                <w:sz w:val="19"/>
                <w:szCs w:val="19"/>
              </w:rPr>
              <w:t>2637</w:t>
            </w:r>
          </w:p>
        </w:tc>
        <w:tc>
          <w:tcPr>
            <w:tcW w:w="929" w:type="dxa"/>
            <w:vAlign w:val="top"/>
          </w:tcPr>
          <w:p>
            <w:pPr>
              <w:rPr>
                <w:rFonts w:ascii="Arial"/>
                <w:sz w:val="21"/>
              </w:rPr>
            </w:pPr>
          </w:p>
        </w:tc>
        <w:tc>
          <w:tcPr>
            <w:tcW w:w="915" w:type="dxa"/>
            <w:vAlign w:val="top"/>
          </w:tcPr>
          <w:p>
            <w:pPr>
              <w:pStyle w:val="255"/>
              <w:spacing w:before="109" w:line="189" w:lineRule="auto"/>
              <w:ind w:left="416"/>
              <w:rPr>
                <w:sz w:val="19"/>
                <w:szCs w:val="19"/>
              </w:rPr>
            </w:pPr>
            <w:r>
              <w:rPr>
                <w:sz w:val="19"/>
                <w:szCs w:val="19"/>
              </w:rPr>
              <w:t>0</w:t>
            </w:r>
          </w:p>
        </w:tc>
        <w:tc>
          <w:tcPr>
            <w:tcW w:w="959" w:type="dxa"/>
            <w:vAlign w:val="top"/>
          </w:tcPr>
          <w:p>
            <w:pPr>
              <w:pStyle w:val="255"/>
              <w:spacing w:before="108" w:line="190" w:lineRule="auto"/>
              <w:ind w:left="453"/>
              <w:rPr>
                <w:sz w:val="19"/>
                <w:szCs w:val="19"/>
              </w:rPr>
            </w:pPr>
            <w:r>
              <w:rPr>
                <w:sz w:val="19"/>
                <w:szCs w:val="19"/>
              </w:rPr>
              <w:t>1</w:t>
            </w: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90" w:lineRule="auto"/>
              <w:ind w:left="364"/>
              <w:rPr>
                <w:sz w:val="19"/>
                <w:szCs w:val="19"/>
              </w:rPr>
            </w:pPr>
            <w:r>
              <w:rPr>
                <w:spacing w:val="-7"/>
                <w:sz w:val="19"/>
                <w:szCs w:val="19"/>
              </w:rPr>
              <w:t>15</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7" w:line="190" w:lineRule="auto"/>
              <w:ind w:left="364"/>
              <w:rPr>
                <w:sz w:val="19"/>
                <w:szCs w:val="19"/>
              </w:rPr>
            </w:pPr>
            <w:r>
              <w:rPr>
                <w:spacing w:val="-7"/>
                <w:sz w:val="19"/>
                <w:szCs w:val="19"/>
              </w:rPr>
              <w:t>16</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8" w:line="190" w:lineRule="auto"/>
              <w:ind w:left="364"/>
              <w:rPr>
                <w:sz w:val="19"/>
                <w:szCs w:val="19"/>
              </w:rPr>
            </w:pPr>
            <w:r>
              <w:rPr>
                <w:spacing w:val="-7"/>
                <w:sz w:val="19"/>
                <w:szCs w:val="19"/>
              </w:rPr>
              <w:t>17</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90" w:lineRule="auto"/>
              <w:ind w:left="364"/>
              <w:rPr>
                <w:sz w:val="19"/>
                <w:szCs w:val="19"/>
              </w:rPr>
            </w:pPr>
            <w:r>
              <w:rPr>
                <w:spacing w:val="-7"/>
                <w:sz w:val="19"/>
                <w:szCs w:val="19"/>
              </w:rPr>
              <w:t>18</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7" w:line="190" w:lineRule="auto"/>
              <w:ind w:left="364"/>
              <w:rPr>
                <w:sz w:val="19"/>
                <w:szCs w:val="19"/>
              </w:rPr>
            </w:pPr>
            <w:r>
              <w:rPr>
                <w:spacing w:val="-7"/>
                <w:sz w:val="19"/>
                <w:szCs w:val="19"/>
              </w:rPr>
              <w:t>19</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89" w:lineRule="auto"/>
              <w:ind w:left="352"/>
              <w:rPr>
                <w:sz w:val="19"/>
                <w:szCs w:val="19"/>
              </w:rPr>
            </w:pPr>
            <w:r>
              <w:rPr>
                <w:sz w:val="19"/>
                <w:szCs w:val="19"/>
              </w:rPr>
              <w:t>20</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90" w:lineRule="auto"/>
              <w:ind w:left="352"/>
              <w:rPr>
                <w:sz w:val="19"/>
                <w:szCs w:val="19"/>
              </w:rPr>
            </w:pPr>
            <w:r>
              <w:rPr>
                <w:sz w:val="19"/>
                <w:szCs w:val="19"/>
              </w:rPr>
              <w:t>21</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8" w:line="189" w:lineRule="auto"/>
              <w:ind w:left="352"/>
              <w:rPr>
                <w:sz w:val="19"/>
                <w:szCs w:val="19"/>
              </w:rPr>
            </w:pPr>
            <w:r>
              <w:rPr>
                <w:sz w:val="19"/>
                <w:szCs w:val="19"/>
              </w:rPr>
              <w:t>22</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89" w:lineRule="auto"/>
              <w:ind w:left="352"/>
              <w:rPr>
                <w:sz w:val="19"/>
                <w:szCs w:val="19"/>
              </w:rPr>
            </w:pPr>
            <w:r>
              <w:rPr>
                <w:sz w:val="19"/>
                <w:szCs w:val="19"/>
              </w:rPr>
              <w:t>23</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10" w:line="189" w:lineRule="auto"/>
              <w:ind w:left="352"/>
              <w:rPr>
                <w:sz w:val="19"/>
                <w:szCs w:val="19"/>
              </w:rPr>
            </w:pPr>
            <w:r>
              <w:rPr>
                <w:sz w:val="19"/>
                <w:szCs w:val="19"/>
              </w:rPr>
              <w:t>24</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8" w:line="189" w:lineRule="auto"/>
              <w:ind w:left="352"/>
              <w:rPr>
                <w:sz w:val="19"/>
                <w:szCs w:val="19"/>
              </w:rPr>
            </w:pPr>
            <w:r>
              <w:rPr>
                <w:sz w:val="19"/>
                <w:szCs w:val="19"/>
              </w:rPr>
              <w:t>25</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9" w:line="189" w:lineRule="auto"/>
              <w:ind w:left="352"/>
              <w:rPr>
                <w:sz w:val="19"/>
                <w:szCs w:val="19"/>
              </w:rPr>
            </w:pPr>
            <w:r>
              <w:rPr>
                <w:sz w:val="19"/>
                <w:szCs w:val="19"/>
              </w:rPr>
              <w:t>26</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10" w:line="189" w:lineRule="auto"/>
              <w:ind w:left="352"/>
              <w:rPr>
                <w:sz w:val="19"/>
                <w:szCs w:val="19"/>
              </w:rPr>
            </w:pPr>
            <w:r>
              <w:rPr>
                <w:sz w:val="19"/>
                <w:szCs w:val="19"/>
              </w:rPr>
              <w:t>27</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vAlign w:val="top"/>
          </w:tcPr>
          <w:p>
            <w:pPr>
              <w:pStyle w:val="255"/>
              <w:spacing w:before="108" w:line="189" w:lineRule="auto"/>
              <w:ind w:left="352"/>
              <w:rPr>
                <w:sz w:val="19"/>
                <w:szCs w:val="19"/>
              </w:rPr>
            </w:pPr>
            <w:r>
              <w:rPr>
                <w:sz w:val="19"/>
                <w:szCs w:val="19"/>
              </w:rPr>
              <w:t>28</w:t>
            </w:r>
          </w:p>
        </w:tc>
        <w:tc>
          <w:tcPr>
            <w:tcW w:w="1027" w:type="dxa"/>
            <w:vAlign w:val="top"/>
          </w:tcPr>
          <w:p>
            <w:pPr>
              <w:rPr>
                <w:rFonts w:ascii="Arial"/>
                <w:sz w:val="21"/>
              </w:rPr>
            </w:pPr>
          </w:p>
        </w:tc>
        <w:tc>
          <w:tcPr>
            <w:tcW w:w="924" w:type="dxa"/>
            <w:vAlign w:val="top"/>
          </w:tcPr>
          <w:p>
            <w:pPr>
              <w:rPr>
                <w:rFonts w:ascii="Arial"/>
                <w:sz w:val="21"/>
              </w:rPr>
            </w:pPr>
          </w:p>
        </w:tc>
        <w:tc>
          <w:tcPr>
            <w:tcW w:w="915" w:type="dxa"/>
            <w:vAlign w:val="top"/>
          </w:tcPr>
          <w:p>
            <w:pPr>
              <w:rPr>
                <w:rFonts w:ascii="Arial"/>
                <w:sz w:val="21"/>
              </w:rPr>
            </w:pPr>
          </w:p>
        </w:tc>
        <w:tc>
          <w:tcPr>
            <w:tcW w:w="915" w:type="dxa"/>
            <w:vAlign w:val="top"/>
          </w:tcPr>
          <w:p>
            <w:pPr>
              <w:rPr>
                <w:rFonts w:ascii="Arial"/>
                <w:sz w:val="21"/>
              </w:rPr>
            </w:pP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rPr>
                <w:rFonts w:ascii="Arial"/>
                <w:sz w:val="21"/>
              </w:rPr>
            </w:pPr>
          </w:p>
        </w:tc>
        <w:tc>
          <w:tcPr>
            <w:tcW w:w="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918" w:type="dxa"/>
            <w:gridSpan w:val="2"/>
            <w:vAlign w:val="top"/>
          </w:tcPr>
          <w:p>
            <w:pPr>
              <w:pStyle w:val="255"/>
              <w:spacing w:before="169" w:line="222" w:lineRule="auto"/>
              <w:ind w:left="726"/>
            </w:pPr>
            <w:r>
              <w:rPr>
                <w:spacing w:val="-6"/>
              </w:rPr>
              <w:t>合计</w:t>
            </w:r>
          </w:p>
        </w:tc>
        <w:tc>
          <w:tcPr>
            <w:tcW w:w="924" w:type="dxa"/>
            <w:vAlign w:val="top"/>
          </w:tcPr>
          <w:p>
            <w:pPr>
              <w:pStyle w:val="255"/>
              <w:spacing w:before="206" w:line="184" w:lineRule="auto"/>
              <w:ind w:left="349"/>
            </w:pPr>
            <w:r>
              <w:rPr>
                <w:spacing w:val="-6"/>
              </w:rPr>
              <w:t>91</w:t>
            </w:r>
          </w:p>
        </w:tc>
        <w:tc>
          <w:tcPr>
            <w:tcW w:w="915" w:type="dxa"/>
            <w:vAlign w:val="top"/>
          </w:tcPr>
          <w:p>
            <w:pPr>
              <w:pStyle w:val="255"/>
              <w:spacing w:before="206" w:line="184" w:lineRule="auto"/>
              <w:ind w:left="183"/>
            </w:pPr>
            <w:r>
              <w:rPr>
                <w:spacing w:val="-6"/>
              </w:rPr>
              <w:t>10618</w:t>
            </w:r>
          </w:p>
        </w:tc>
        <w:tc>
          <w:tcPr>
            <w:tcW w:w="915" w:type="dxa"/>
            <w:vAlign w:val="top"/>
          </w:tcPr>
          <w:p>
            <w:pPr>
              <w:pStyle w:val="255"/>
              <w:spacing w:before="206" w:line="184" w:lineRule="auto"/>
              <w:ind w:left="170"/>
            </w:pPr>
            <w:r>
              <w:rPr>
                <w:spacing w:val="-3"/>
              </w:rPr>
              <w:t>36714</w:t>
            </w:r>
          </w:p>
        </w:tc>
        <w:tc>
          <w:tcPr>
            <w:tcW w:w="929" w:type="dxa"/>
            <w:vAlign w:val="top"/>
          </w:tcPr>
          <w:p>
            <w:pPr>
              <w:rPr>
                <w:rFonts w:ascii="Arial"/>
                <w:sz w:val="21"/>
              </w:rPr>
            </w:pPr>
          </w:p>
        </w:tc>
        <w:tc>
          <w:tcPr>
            <w:tcW w:w="915" w:type="dxa"/>
            <w:vAlign w:val="top"/>
          </w:tcPr>
          <w:p>
            <w:pPr>
              <w:rPr>
                <w:rFonts w:ascii="Arial"/>
                <w:sz w:val="21"/>
              </w:rPr>
            </w:pPr>
          </w:p>
        </w:tc>
        <w:tc>
          <w:tcPr>
            <w:tcW w:w="959" w:type="dxa"/>
            <w:vAlign w:val="top"/>
          </w:tcPr>
          <w:p>
            <w:pPr>
              <w:pStyle w:val="255"/>
              <w:spacing w:before="206" w:line="184" w:lineRule="auto"/>
              <w:ind w:left="385"/>
            </w:pPr>
            <w:r>
              <w:rPr>
                <w:spacing w:val="-14"/>
              </w:rPr>
              <w:t>14</w:t>
            </w:r>
          </w:p>
        </w:tc>
        <w:tc>
          <w:tcPr>
            <w:tcW w:w="575" w:type="dxa"/>
            <w:vAlign w:val="top"/>
          </w:tcPr>
          <w:p>
            <w:pPr>
              <w:rPr>
                <w:rFonts w:ascii="Arial"/>
                <w:sz w:val="21"/>
              </w:rPr>
            </w:pPr>
          </w:p>
        </w:tc>
      </w:tr>
    </w:tbl>
    <w:p>
      <w:pPr>
        <w:spacing w:before="116" w:line="219" w:lineRule="auto"/>
        <w:ind w:left="2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注：此表为各村报送数据，在农村环卫体系运行时，根据实际情况予以调整。</w:t>
      </w:r>
    </w:p>
    <w:p>
      <w:pPr>
        <w:spacing w:line="219" w:lineRule="auto"/>
        <w:rPr>
          <w:rFonts w:ascii="宋体" w:hAnsi="宋体" w:eastAsia="宋体" w:cs="宋体"/>
          <w:sz w:val="24"/>
          <w:szCs w:val="24"/>
        </w:rPr>
        <w:sectPr>
          <w:footerReference r:id="rId12" w:type="default"/>
          <w:pgSz w:w="11906" w:h="16839"/>
          <w:pgMar w:top="400" w:right="1587" w:bottom="1156" w:left="1568" w:header="0" w:footer="992" w:gutter="0"/>
          <w:cols w:space="720" w:num="1"/>
        </w:sectPr>
      </w:pPr>
    </w:p>
    <w:p>
      <w:pPr>
        <w:pStyle w:val="17"/>
        <w:spacing w:line="271" w:lineRule="auto"/>
      </w:pPr>
      <w:r>
        <mc:AlternateContent>
          <mc:Choice Requires="wps">
            <w:drawing>
              <wp:anchor distT="0" distB="0" distL="114300" distR="114300" simplePos="0" relativeHeight="251663360" behindDoc="0" locked="0" layoutInCell="0" allowOverlap="1">
                <wp:simplePos x="0" y="0"/>
                <wp:positionH relativeFrom="page">
                  <wp:posOffset>1008380</wp:posOffset>
                </wp:positionH>
                <wp:positionV relativeFrom="page">
                  <wp:posOffset>725805</wp:posOffset>
                </wp:positionV>
                <wp:extent cx="5544185" cy="9525"/>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544185" cy="9525"/>
                        </a:xfrm>
                        <a:custGeom>
                          <a:avLst/>
                          <a:gdLst/>
                          <a:ahLst/>
                          <a:cxnLst/>
                          <a:pathLst>
                            <a:path w="8730" h="15">
                              <a:moveTo>
                                <a:pt x="0" y="0"/>
                              </a:moveTo>
                              <a:lnTo>
                                <a:pt x="8730" y="0"/>
                              </a:lnTo>
                              <a:lnTo>
                                <a:pt x="873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7.15pt;height:0.75pt;width:436.55pt;mso-position-horizontal-relative:page;mso-position-vertical-relative:page;z-index:251663360;mso-width-relative:page;mso-height-relative:page;" fillcolor="#000000" filled="t" stroked="f" coordsize="8730,15" o:allowincell="f" o:gfxdata="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IgpwTZAAAADAEAAA8AAAAA&#10;AAAAAQAgAAAAIgAAAGRycy9kb3ducmV2LnhtbFBLAQIUABQAAAAIAIdO4kC9d0aQEwIAAH0EAAAO&#10;AAAAAAAAAAEAIAAAACgBAABkcnMvZTJvRG9jLnhtbFBLBQYAAAAABgAGAFkBAACtBQAAAAA=&#10;" path="m0,0l8730,0,8730,14,0,14,0,0xe">
                <v:fill on="t" focussize="0,0"/>
                <v:stroke on="f"/>
                <v:imagedata o:title=""/>
                <o:lock v:ext="edit" aspectratio="f"/>
              </v:shape>
            </w:pict>
          </mc:Fallback>
        </mc:AlternateContent>
      </w:r>
    </w:p>
    <w:p>
      <w:pPr>
        <w:pStyle w:val="17"/>
        <w:spacing w:line="271" w:lineRule="auto"/>
      </w:pPr>
    </w:p>
    <w:p>
      <w:pPr>
        <w:pStyle w:val="17"/>
        <w:spacing w:line="272" w:lineRule="auto"/>
      </w:pPr>
    </w:p>
    <w:p>
      <w:pPr>
        <w:pStyle w:val="17"/>
        <w:spacing w:line="272" w:lineRule="auto"/>
      </w:pPr>
    </w:p>
    <w:p>
      <w:pPr>
        <w:spacing w:before="101" w:line="225" w:lineRule="auto"/>
        <w:ind w:left="345"/>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采购需求附件</w:t>
      </w:r>
      <w:r>
        <w:rPr>
          <w:rFonts w:ascii="宋体" w:hAnsi="宋体" w:eastAsia="宋体" w:cs="宋体"/>
          <w:spacing w:val="-49"/>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3：</w:t>
      </w:r>
    </w:p>
    <w:p>
      <w:pPr>
        <w:spacing w:before="201" w:line="224" w:lineRule="auto"/>
        <w:ind w:left="2081"/>
        <w:rPr>
          <w:rFonts w:ascii="宋体" w:hAnsi="宋体" w:eastAsia="宋体" w:cs="宋体"/>
          <w:sz w:val="43"/>
          <w:szCs w:val="43"/>
        </w:rPr>
      </w:pPr>
      <w:r>
        <w:rPr>
          <w:rFonts w:ascii="宋体" w:hAnsi="宋体" w:eastAsia="宋体" w:cs="宋体"/>
          <w:spacing w:val="7"/>
          <w:sz w:val="43"/>
          <w:szCs w:val="43"/>
        </w:rPr>
        <w:t>八路镇垃圾清运资料汇总表</w:t>
      </w:r>
    </w:p>
    <w:p>
      <w:pPr>
        <w:spacing w:line="23" w:lineRule="exact"/>
      </w:pPr>
    </w:p>
    <w:tbl>
      <w:tblPr>
        <w:tblStyle w:val="254"/>
        <w:tblW w:w="9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1473"/>
        <w:gridCol w:w="924"/>
        <w:gridCol w:w="2584"/>
        <w:gridCol w:w="1293"/>
        <w:gridCol w:w="1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2958" w:type="dxa"/>
            <w:gridSpan w:val="2"/>
            <w:vAlign w:val="top"/>
          </w:tcPr>
          <w:p>
            <w:pPr>
              <w:spacing w:line="242" w:lineRule="auto"/>
              <w:rPr>
                <w:rFonts w:ascii="Arial"/>
                <w:sz w:val="21"/>
              </w:rPr>
            </w:pPr>
          </w:p>
          <w:p>
            <w:pPr>
              <w:pStyle w:val="255"/>
              <w:spacing w:before="78" w:line="220" w:lineRule="auto"/>
              <w:ind w:left="1249"/>
            </w:pPr>
            <w:r>
              <w:rPr>
                <w:spacing w:val="-7"/>
                <w14:textOutline w14:w="4358" w14:cap="sq" w14:cmpd="sng">
                  <w14:solidFill>
                    <w14:srgbClr w14:val="000000"/>
                  </w14:solidFill>
                  <w14:prstDash w14:val="solid"/>
                  <w14:bevel/>
                </w14:textOutline>
              </w:rPr>
              <w:t>分类</w:t>
            </w:r>
          </w:p>
        </w:tc>
        <w:tc>
          <w:tcPr>
            <w:tcW w:w="924" w:type="dxa"/>
            <w:vAlign w:val="top"/>
          </w:tcPr>
          <w:p>
            <w:pPr>
              <w:spacing w:line="242" w:lineRule="auto"/>
              <w:rPr>
                <w:rFonts w:ascii="Arial"/>
                <w:sz w:val="21"/>
              </w:rPr>
            </w:pPr>
          </w:p>
          <w:p>
            <w:pPr>
              <w:pStyle w:val="255"/>
              <w:spacing w:before="78" w:line="220" w:lineRule="auto"/>
              <w:ind w:left="229"/>
            </w:pPr>
            <w:r>
              <w:rPr>
                <w:spacing w:val="-6"/>
                <w14:textOutline w14:w="4358" w14:cap="sq" w14:cmpd="sng">
                  <w14:solidFill>
                    <w14:srgbClr w14:val="000000"/>
                  </w14:solidFill>
                  <w14:prstDash w14:val="solid"/>
                  <w14:bevel/>
                </w14:textOutline>
              </w:rPr>
              <w:t>数量</w:t>
            </w:r>
          </w:p>
        </w:tc>
        <w:tc>
          <w:tcPr>
            <w:tcW w:w="2584" w:type="dxa"/>
            <w:vAlign w:val="top"/>
          </w:tcPr>
          <w:p>
            <w:pPr>
              <w:spacing w:line="241" w:lineRule="auto"/>
              <w:rPr>
                <w:rFonts w:ascii="Arial"/>
                <w:sz w:val="21"/>
              </w:rPr>
            </w:pPr>
          </w:p>
          <w:p>
            <w:pPr>
              <w:pStyle w:val="255"/>
              <w:spacing w:before="78" w:line="221" w:lineRule="auto"/>
              <w:ind w:left="1058"/>
            </w:pPr>
            <w:r>
              <w:rPr>
                <w:spacing w:val="-4"/>
                <w14:textOutline w14:w="4358" w14:cap="sq" w14:cmpd="sng">
                  <w14:solidFill>
                    <w14:srgbClr w14:val="000000"/>
                  </w14:solidFill>
                  <w14:prstDash w14:val="solid"/>
                  <w14:bevel/>
                </w14:textOutline>
              </w:rPr>
              <w:t>情况</w:t>
            </w:r>
          </w:p>
        </w:tc>
        <w:tc>
          <w:tcPr>
            <w:tcW w:w="1293" w:type="dxa"/>
            <w:vAlign w:val="top"/>
          </w:tcPr>
          <w:p>
            <w:pPr>
              <w:spacing w:line="242" w:lineRule="auto"/>
              <w:rPr>
                <w:rFonts w:ascii="Arial"/>
                <w:sz w:val="21"/>
              </w:rPr>
            </w:pPr>
          </w:p>
          <w:p>
            <w:pPr>
              <w:pStyle w:val="255"/>
              <w:spacing w:before="78" w:line="219" w:lineRule="auto"/>
              <w:ind w:left="174"/>
            </w:pPr>
            <w:r>
              <w:rPr>
                <w:spacing w:val="-2"/>
                <w14:textOutline w14:w="4358" w14:cap="sq" w14:cmpd="sng">
                  <w14:solidFill>
                    <w14:srgbClr w14:val="000000"/>
                  </w14:solidFill>
                  <w14:prstDash w14:val="solid"/>
                  <w14:bevel/>
                </w14:textOutline>
              </w:rPr>
              <w:t>采购时间</w:t>
            </w:r>
          </w:p>
        </w:tc>
        <w:tc>
          <w:tcPr>
            <w:tcW w:w="1633" w:type="dxa"/>
            <w:vAlign w:val="top"/>
          </w:tcPr>
          <w:p>
            <w:pPr>
              <w:spacing w:line="242" w:lineRule="auto"/>
              <w:rPr>
                <w:rFonts w:ascii="Arial"/>
                <w:sz w:val="21"/>
              </w:rPr>
            </w:pPr>
          </w:p>
          <w:p>
            <w:pPr>
              <w:pStyle w:val="255"/>
              <w:spacing w:before="78" w:line="220" w:lineRule="auto"/>
              <w:ind w:left="105"/>
            </w:pPr>
            <w:r>
              <w:rPr>
                <w:spacing w:val="-2"/>
                <w14:textOutline w14:w="4358" w14:cap="sq" w14:cmpd="sng">
                  <w14:solidFill>
                    <w14:srgbClr w14:val="000000"/>
                  </w14:solidFill>
                  <w14:prstDash w14:val="solid"/>
                  <w14:bevel/>
                </w14:textOutline>
              </w:rPr>
              <w:t>金额（万元）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85" w:type="dxa"/>
            <w:vMerge w:val="restart"/>
            <w:tcBorders>
              <w:bottom w:val="nil"/>
            </w:tcBorders>
            <w:vAlign w:val="top"/>
          </w:tcPr>
          <w:p>
            <w:pPr>
              <w:spacing w:line="358" w:lineRule="auto"/>
              <w:rPr>
                <w:rFonts w:ascii="Arial"/>
                <w:sz w:val="21"/>
              </w:rPr>
            </w:pPr>
          </w:p>
          <w:p>
            <w:pPr>
              <w:pStyle w:val="255"/>
              <w:spacing w:before="62" w:line="230" w:lineRule="auto"/>
              <w:ind w:left="466"/>
              <w:rPr>
                <w:sz w:val="19"/>
                <w:szCs w:val="19"/>
              </w:rPr>
            </w:pPr>
            <w:r>
              <w:rPr>
                <w:spacing w:val="1"/>
                <w:sz w:val="19"/>
                <w:szCs w:val="19"/>
              </w:rPr>
              <w:t>中转站</w:t>
            </w:r>
          </w:p>
        </w:tc>
        <w:tc>
          <w:tcPr>
            <w:tcW w:w="1473" w:type="dxa"/>
            <w:vAlign w:val="top"/>
          </w:tcPr>
          <w:p>
            <w:pPr>
              <w:pStyle w:val="255"/>
              <w:spacing w:before="247" w:line="228" w:lineRule="auto"/>
              <w:ind w:left="538"/>
              <w:rPr>
                <w:sz w:val="19"/>
                <w:szCs w:val="19"/>
              </w:rPr>
            </w:pPr>
            <w:r>
              <w:rPr>
                <w:spacing w:val="5"/>
                <w:sz w:val="19"/>
                <w:szCs w:val="19"/>
              </w:rPr>
              <w:t>机房</w:t>
            </w:r>
          </w:p>
        </w:tc>
        <w:tc>
          <w:tcPr>
            <w:tcW w:w="924" w:type="dxa"/>
            <w:vAlign w:val="top"/>
          </w:tcPr>
          <w:p>
            <w:pPr>
              <w:pStyle w:val="255"/>
              <w:spacing w:before="278" w:line="190" w:lineRule="auto"/>
              <w:ind w:left="430"/>
              <w:rPr>
                <w:sz w:val="19"/>
                <w:szCs w:val="19"/>
              </w:rPr>
            </w:pPr>
            <w:r>
              <w:rPr>
                <w:sz w:val="19"/>
                <w:szCs w:val="19"/>
              </w:rPr>
              <w:t>1</w:t>
            </w:r>
          </w:p>
        </w:tc>
        <w:tc>
          <w:tcPr>
            <w:tcW w:w="2584" w:type="dxa"/>
            <w:vAlign w:val="top"/>
          </w:tcPr>
          <w:p>
            <w:pPr>
              <w:pStyle w:val="255"/>
              <w:spacing w:before="247" w:line="230" w:lineRule="auto"/>
              <w:ind w:left="1100"/>
              <w:rPr>
                <w:sz w:val="19"/>
                <w:szCs w:val="19"/>
              </w:rPr>
            </w:pPr>
            <w:r>
              <w:rPr>
                <w:spacing w:val="3"/>
                <w:sz w:val="19"/>
                <w:szCs w:val="19"/>
              </w:rPr>
              <w:t>正常</w:t>
            </w: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485" w:type="dxa"/>
            <w:vMerge w:val="continue"/>
            <w:tcBorders>
              <w:top w:val="nil"/>
            </w:tcBorders>
            <w:vAlign w:val="top"/>
          </w:tcPr>
          <w:p>
            <w:pPr>
              <w:rPr>
                <w:rFonts w:ascii="Arial"/>
                <w:sz w:val="21"/>
              </w:rPr>
            </w:pPr>
          </w:p>
        </w:tc>
        <w:tc>
          <w:tcPr>
            <w:tcW w:w="1473" w:type="dxa"/>
            <w:vAlign w:val="top"/>
          </w:tcPr>
          <w:p>
            <w:pPr>
              <w:pStyle w:val="255"/>
              <w:spacing w:before="74" w:line="228" w:lineRule="auto"/>
              <w:ind w:left="441"/>
              <w:rPr>
                <w:sz w:val="19"/>
                <w:szCs w:val="19"/>
              </w:rPr>
            </w:pPr>
            <w:r>
              <w:rPr>
                <w:spacing w:val="7"/>
                <w:sz w:val="19"/>
                <w:szCs w:val="19"/>
              </w:rPr>
              <w:t>压缩机</w:t>
            </w:r>
          </w:p>
        </w:tc>
        <w:tc>
          <w:tcPr>
            <w:tcW w:w="924" w:type="dxa"/>
            <w:vAlign w:val="top"/>
          </w:tcPr>
          <w:p>
            <w:pPr>
              <w:pStyle w:val="255"/>
              <w:spacing w:before="104" w:line="190" w:lineRule="auto"/>
              <w:ind w:left="430"/>
              <w:rPr>
                <w:sz w:val="19"/>
                <w:szCs w:val="19"/>
              </w:rPr>
            </w:pPr>
            <w:r>
              <w:rPr>
                <w:sz w:val="19"/>
                <w:szCs w:val="19"/>
              </w:rPr>
              <w:t>1</w:t>
            </w:r>
          </w:p>
        </w:tc>
        <w:tc>
          <w:tcPr>
            <w:tcW w:w="2584" w:type="dxa"/>
            <w:vAlign w:val="top"/>
          </w:tcPr>
          <w:p>
            <w:pPr>
              <w:pStyle w:val="255"/>
              <w:spacing w:before="74" w:line="230" w:lineRule="auto"/>
              <w:ind w:left="1100"/>
              <w:rPr>
                <w:sz w:val="19"/>
                <w:szCs w:val="19"/>
              </w:rPr>
            </w:pPr>
            <w:r>
              <w:rPr>
                <w:spacing w:val="3"/>
                <w:sz w:val="19"/>
                <w:szCs w:val="19"/>
              </w:rPr>
              <w:t>正常</w:t>
            </w: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85" w:type="dxa"/>
            <w:vMerge w:val="restart"/>
            <w:tcBorders>
              <w:bottom w:val="nil"/>
            </w:tcBorders>
            <w:vAlign w:val="top"/>
          </w:tcPr>
          <w:p>
            <w:pPr>
              <w:spacing w:line="266" w:lineRule="auto"/>
              <w:rPr>
                <w:rFonts w:ascii="Arial"/>
                <w:sz w:val="21"/>
              </w:rPr>
            </w:pPr>
          </w:p>
          <w:p>
            <w:pPr>
              <w:spacing w:line="267" w:lineRule="auto"/>
              <w:rPr>
                <w:rFonts w:ascii="Arial"/>
                <w:sz w:val="21"/>
              </w:rPr>
            </w:pPr>
          </w:p>
          <w:p>
            <w:pPr>
              <w:pStyle w:val="255"/>
              <w:spacing w:before="62" w:line="230" w:lineRule="auto"/>
              <w:ind w:left="550"/>
              <w:rPr>
                <w:sz w:val="19"/>
                <w:szCs w:val="19"/>
              </w:rPr>
            </w:pPr>
            <w:r>
              <w:rPr>
                <w:spacing w:val="4"/>
                <w:sz w:val="19"/>
                <w:szCs w:val="19"/>
              </w:rPr>
              <w:t>人员</w:t>
            </w:r>
          </w:p>
        </w:tc>
        <w:tc>
          <w:tcPr>
            <w:tcW w:w="1473" w:type="dxa"/>
            <w:vAlign w:val="top"/>
          </w:tcPr>
          <w:p>
            <w:pPr>
              <w:pStyle w:val="255"/>
              <w:spacing w:before="247" w:line="229" w:lineRule="auto"/>
              <w:ind w:left="447"/>
              <w:rPr>
                <w:sz w:val="19"/>
                <w:szCs w:val="19"/>
              </w:rPr>
            </w:pPr>
            <w:r>
              <w:rPr>
                <w:spacing w:val="5"/>
                <w:sz w:val="19"/>
                <w:szCs w:val="19"/>
              </w:rPr>
              <w:t>驾驶员</w:t>
            </w:r>
          </w:p>
        </w:tc>
        <w:tc>
          <w:tcPr>
            <w:tcW w:w="924" w:type="dxa"/>
            <w:vAlign w:val="top"/>
          </w:tcPr>
          <w:p>
            <w:pPr>
              <w:pStyle w:val="255"/>
              <w:spacing w:before="279" w:line="189" w:lineRule="auto"/>
              <w:ind w:left="417"/>
              <w:rPr>
                <w:sz w:val="19"/>
                <w:szCs w:val="19"/>
              </w:rPr>
            </w:pPr>
            <w:r>
              <w:rPr>
                <w:sz w:val="19"/>
                <w:szCs w:val="19"/>
              </w:rPr>
              <w:t>2</w:t>
            </w:r>
          </w:p>
        </w:tc>
        <w:tc>
          <w:tcPr>
            <w:tcW w:w="2584" w:type="dxa"/>
            <w:vAlign w:val="top"/>
          </w:tcPr>
          <w:p>
            <w:pPr>
              <w:rPr>
                <w:rFonts w:ascii="Arial"/>
                <w:sz w:val="21"/>
              </w:rPr>
            </w:pP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85" w:type="dxa"/>
            <w:vMerge w:val="continue"/>
            <w:tcBorders>
              <w:top w:val="nil"/>
            </w:tcBorders>
            <w:vAlign w:val="top"/>
          </w:tcPr>
          <w:p>
            <w:pPr>
              <w:rPr>
                <w:rFonts w:ascii="Arial"/>
                <w:sz w:val="21"/>
              </w:rPr>
            </w:pPr>
          </w:p>
        </w:tc>
        <w:tc>
          <w:tcPr>
            <w:tcW w:w="1473" w:type="dxa"/>
            <w:vAlign w:val="top"/>
          </w:tcPr>
          <w:p>
            <w:pPr>
              <w:pStyle w:val="255"/>
              <w:spacing w:before="249" w:line="229" w:lineRule="auto"/>
              <w:ind w:left="440"/>
              <w:rPr>
                <w:sz w:val="19"/>
                <w:szCs w:val="19"/>
              </w:rPr>
            </w:pPr>
            <w:r>
              <w:rPr>
                <w:spacing w:val="7"/>
                <w:sz w:val="19"/>
                <w:szCs w:val="19"/>
              </w:rPr>
              <w:t>操作工</w:t>
            </w:r>
          </w:p>
        </w:tc>
        <w:tc>
          <w:tcPr>
            <w:tcW w:w="924" w:type="dxa"/>
            <w:vAlign w:val="top"/>
          </w:tcPr>
          <w:p>
            <w:pPr>
              <w:pStyle w:val="255"/>
              <w:spacing w:before="281" w:line="189" w:lineRule="auto"/>
              <w:ind w:left="417"/>
              <w:rPr>
                <w:sz w:val="19"/>
                <w:szCs w:val="19"/>
              </w:rPr>
            </w:pPr>
            <w:r>
              <w:rPr>
                <w:sz w:val="19"/>
                <w:szCs w:val="19"/>
              </w:rPr>
              <w:t>2</w:t>
            </w:r>
          </w:p>
        </w:tc>
        <w:tc>
          <w:tcPr>
            <w:tcW w:w="2584" w:type="dxa"/>
            <w:vAlign w:val="top"/>
          </w:tcPr>
          <w:p>
            <w:pPr>
              <w:rPr>
                <w:rFonts w:ascii="Arial"/>
                <w:sz w:val="21"/>
              </w:rPr>
            </w:pP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8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55"/>
              <w:spacing w:before="62" w:line="229" w:lineRule="auto"/>
              <w:ind w:left="346"/>
              <w:rPr>
                <w:sz w:val="19"/>
                <w:szCs w:val="19"/>
              </w:rPr>
            </w:pPr>
            <w:r>
              <w:rPr>
                <w:spacing w:val="7"/>
                <w:sz w:val="19"/>
                <w:szCs w:val="19"/>
              </w:rPr>
              <w:t>清运车辆</w:t>
            </w:r>
          </w:p>
        </w:tc>
        <w:tc>
          <w:tcPr>
            <w:tcW w:w="1473" w:type="dxa"/>
            <w:vAlign w:val="top"/>
          </w:tcPr>
          <w:p>
            <w:pPr>
              <w:pStyle w:val="255"/>
              <w:spacing w:before="251" w:line="229" w:lineRule="auto"/>
              <w:ind w:left="441"/>
              <w:rPr>
                <w:sz w:val="19"/>
                <w:szCs w:val="19"/>
              </w:rPr>
            </w:pPr>
            <w:r>
              <w:rPr>
                <w:spacing w:val="7"/>
                <w:sz w:val="19"/>
                <w:szCs w:val="19"/>
              </w:rPr>
              <w:t>运输车</w:t>
            </w:r>
          </w:p>
        </w:tc>
        <w:tc>
          <w:tcPr>
            <w:tcW w:w="924" w:type="dxa"/>
            <w:vAlign w:val="top"/>
          </w:tcPr>
          <w:p>
            <w:pPr>
              <w:rPr>
                <w:rFonts w:ascii="Arial"/>
                <w:sz w:val="21"/>
              </w:rPr>
            </w:pPr>
          </w:p>
        </w:tc>
        <w:tc>
          <w:tcPr>
            <w:tcW w:w="2584" w:type="dxa"/>
            <w:vAlign w:val="top"/>
          </w:tcPr>
          <w:p>
            <w:pPr>
              <w:rPr>
                <w:rFonts w:ascii="Arial"/>
                <w:sz w:val="21"/>
              </w:rPr>
            </w:pP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85" w:type="dxa"/>
            <w:vMerge w:val="continue"/>
            <w:tcBorders>
              <w:top w:val="nil"/>
              <w:bottom w:val="nil"/>
            </w:tcBorders>
            <w:vAlign w:val="top"/>
          </w:tcPr>
          <w:p>
            <w:pPr>
              <w:rPr>
                <w:rFonts w:ascii="Arial"/>
                <w:sz w:val="21"/>
              </w:rPr>
            </w:pPr>
          </w:p>
        </w:tc>
        <w:tc>
          <w:tcPr>
            <w:tcW w:w="1473" w:type="dxa"/>
            <w:vAlign w:val="top"/>
          </w:tcPr>
          <w:p>
            <w:pPr>
              <w:pStyle w:val="255"/>
              <w:spacing w:before="250" w:line="228" w:lineRule="auto"/>
              <w:ind w:left="441"/>
              <w:rPr>
                <w:sz w:val="19"/>
                <w:szCs w:val="19"/>
              </w:rPr>
            </w:pPr>
            <w:r>
              <w:rPr>
                <w:spacing w:val="7"/>
                <w:sz w:val="19"/>
                <w:szCs w:val="19"/>
              </w:rPr>
              <w:t>钩臂车</w:t>
            </w:r>
          </w:p>
        </w:tc>
        <w:tc>
          <w:tcPr>
            <w:tcW w:w="924" w:type="dxa"/>
            <w:vAlign w:val="top"/>
          </w:tcPr>
          <w:p>
            <w:pPr>
              <w:pStyle w:val="255"/>
              <w:spacing w:before="281" w:line="189" w:lineRule="auto"/>
              <w:ind w:left="417"/>
              <w:rPr>
                <w:sz w:val="19"/>
                <w:szCs w:val="19"/>
              </w:rPr>
            </w:pPr>
            <w:r>
              <w:rPr>
                <w:sz w:val="19"/>
                <w:szCs w:val="19"/>
              </w:rPr>
              <w:t>2</w:t>
            </w:r>
          </w:p>
        </w:tc>
        <w:tc>
          <w:tcPr>
            <w:tcW w:w="2584" w:type="dxa"/>
            <w:vAlign w:val="top"/>
          </w:tcPr>
          <w:p>
            <w:pPr>
              <w:pStyle w:val="255"/>
              <w:spacing w:before="249" w:line="230" w:lineRule="auto"/>
              <w:ind w:left="1100"/>
              <w:rPr>
                <w:sz w:val="19"/>
                <w:szCs w:val="19"/>
              </w:rPr>
            </w:pPr>
            <w:r>
              <w:rPr>
                <w:spacing w:val="3"/>
                <w:sz w:val="19"/>
                <w:szCs w:val="19"/>
              </w:rPr>
              <w:t>正常</w:t>
            </w: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85" w:type="dxa"/>
            <w:vMerge w:val="continue"/>
            <w:tcBorders>
              <w:top w:val="nil"/>
              <w:bottom w:val="nil"/>
            </w:tcBorders>
            <w:vAlign w:val="top"/>
          </w:tcPr>
          <w:p>
            <w:pPr>
              <w:rPr>
                <w:rFonts w:ascii="Arial"/>
                <w:sz w:val="21"/>
              </w:rPr>
            </w:pPr>
          </w:p>
        </w:tc>
        <w:tc>
          <w:tcPr>
            <w:tcW w:w="1473" w:type="dxa"/>
            <w:vAlign w:val="top"/>
          </w:tcPr>
          <w:p>
            <w:pPr>
              <w:pStyle w:val="255"/>
              <w:spacing w:before="250" w:line="229" w:lineRule="auto"/>
              <w:ind w:left="473"/>
              <w:rPr>
                <w:sz w:val="19"/>
                <w:szCs w:val="19"/>
              </w:rPr>
            </w:pPr>
            <w:r>
              <w:rPr>
                <w:spacing w:val="-4"/>
                <w:sz w:val="19"/>
                <w:szCs w:val="19"/>
              </w:rPr>
              <w:t>自压车</w:t>
            </w:r>
          </w:p>
        </w:tc>
        <w:tc>
          <w:tcPr>
            <w:tcW w:w="924" w:type="dxa"/>
            <w:vAlign w:val="top"/>
          </w:tcPr>
          <w:p>
            <w:pPr>
              <w:pStyle w:val="255"/>
              <w:spacing w:before="282" w:line="189" w:lineRule="auto"/>
              <w:ind w:left="417"/>
              <w:rPr>
                <w:sz w:val="19"/>
                <w:szCs w:val="19"/>
              </w:rPr>
            </w:pPr>
            <w:r>
              <w:rPr>
                <w:sz w:val="19"/>
                <w:szCs w:val="19"/>
              </w:rPr>
              <w:t>2</w:t>
            </w:r>
          </w:p>
        </w:tc>
        <w:tc>
          <w:tcPr>
            <w:tcW w:w="2584" w:type="dxa"/>
            <w:vAlign w:val="top"/>
          </w:tcPr>
          <w:p>
            <w:pPr>
              <w:pStyle w:val="255"/>
              <w:spacing w:before="250" w:line="230" w:lineRule="auto"/>
              <w:ind w:left="1100"/>
              <w:rPr>
                <w:sz w:val="19"/>
                <w:szCs w:val="19"/>
              </w:rPr>
            </w:pPr>
            <w:r>
              <w:rPr>
                <w:spacing w:val="3"/>
                <w:sz w:val="19"/>
                <w:szCs w:val="19"/>
              </w:rPr>
              <w:t>正常</w:t>
            </w: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85" w:type="dxa"/>
            <w:vMerge w:val="continue"/>
            <w:tcBorders>
              <w:top w:val="nil"/>
            </w:tcBorders>
            <w:vAlign w:val="top"/>
          </w:tcPr>
          <w:p>
            <w:pPr>
              <w:rPr>
                <w:rFonts w:ascii="Arial"/>
                <w:sz w:val="21"/>
              </w:rPr>
            </w:pPr>
          </w:p>
        </w:tc>
        <w:tc>
          <w:tcPr>
            <w:tcW w:w="1473" w:type="dxa"/>
            <w:vAlign w:val="top"/>
          </w:tcPr>
          <w:p>
            <w:pPr>
              <w:pStyle w:val="255"/>
              <w:spacing w:before="251" w:line="229" w:lineRule="auto"/>
              <w:ind w:left="540"/>
              <w:rPr>
                <w:sz w:val="19"/>
                <w:szCs w:val="19"/>
              </w:rPr>
            </w:pPr>
            <w:r>
              <w:rPr>
                <w:spacing w:val="4"/>
                <w:sz w:val="19"/>
                <w:szCs w:val="19"/>
              </w:rPr>
              <w:t>铲车</w:t>
            </w:r>
          </w:p>
        </w:tc>
        <w:tc>
          <w:tcPr>
            <w:tcW w:w="924" w:type="dxa"/>
            <w:vAlign w:val="top"/>
          </w:tcPr>
          <w:p>
            <w:pPr>
              <w:pStyle w:val="255"/>
              <w:spacing w:before="282" w:line="190" w:lineRule="auto"/>
              <w:ind w:left="430"/>
              <w:rPr>
                <w:sz w:val="19"/>
                <w:szCs w:val="19"/>
              </w:rPr>
            </w:pPr>
            <w:r>
              <w:rPr>
                <w:sz w:val="19"/>
                <w:szCs w:val="19"/>
              </w:rPr>
              <w:t>1</w:t>
            </w:r>
          </w:p>
        </w:tc>
        <w:tc>
          <w:tcPr>
            <w:tcW w:w="2584" w:type="dxa"/>
            <w:vAlign w:val="top"/>
          </w:tcPr>
          <w:p>
            <w:pPr>
              <w:pStyle w:val="255"/>
              <w:spacing w:before="251" w:line="230" w:lineRule="auto"/>
              <w:ind w:left="1100"/>
              <w:rPr>
                <w:sz w:val="19"/>
                <w:szCs w:val="19"/>
              </w:rPr>
            </w:pPr>
            <w:r>
              <w:rPr>
                <w:spacing w:val="3"/>
                <w:sz w:val="19"/>
                <w:szCs w:val="19"/>
              </w:rPr>
              <w:t>正常</w:t>
            </w: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85" w:type="dxa"/>
            <w:vMerge w:val="restart"/>
            <w:tcBorders>
              <w:bottom w:val="nil"/>
            </w:tcBorders>
            <w:vAlign w:val="top"/>
          </w:tcPr>
          <w:p>
            <w:pPr>
              <w:spacing w:line="380" w:lineRule="auto"/>
              <w:rPr>
                <w:rFonts w:ascii="Arial"/>
                <w:sz w:val="21"/>
              </w:rPr>
            </w:pPr>
          </w:p>
          <w:p>
            <w:pPr>
              <w:pStyle w:val="255"/>
              <w:spacing w:before="62" w:line="266" w:lineRule="auto"/>
              <w:ind w:left="56" w:right="59" w:firstLine="92"/>
              <w:rPr>
                <w:sz w:val="19"/>
                <w:szCs w:val="19"/>
              </w:rPr>
            </w:pPr>
            <w:r>
              <w:rPr>
                <w:spacing w:val="8"/>
                <w:sz w:val="19"/>
                <w:szCs w:val="19"/>
              </w:rPr>
              <w:t>垃圾收集设施</w:t>
            </w:r>
            <w:r>
              <w:rPr>
                <w:sz w:val="19"/>
                <w:szCs w:val="19"/>
              </w:rPr>
              <w:t xml:space="preserve">  </w:t>
            </w:r>
            <w:r>
              <w:rPr>
                <w:spacing w:val="4"/>
                <w:sz w:val="19"/>
                <w:szCs w:val="19"/>
              </w:rPr>
              <w:t>（含企业单位）</w:t>
            </w:r>
          </w:p>
        </w:tc>
        <w:tc>
          <w:tcPr>
            <w:tcW w:w="1473" w:type="dxa"/>
            <w:vAlign w:val="top"/>
          </w:tcPr>
          <w:p>
            <w:pPr>
              <w:pStyle w:val="255"/>
              <w:spacing w:before="249" w:line="229" w:lineRule="auto"/>
              <w:ind w:left="243"/>
              <w:rPr>
                <w:sz w:val="19"/>
                <w:szCs w:val="19"/>
              </w:rPr>
            </w:pPr>
            <w:r>
              <w:rPr>
                <w:spacing w:val="7"/>
                <w:sz w:val="19"/>
                <w:szCs w:val="19"/>
              </w:rPr>
              <w:t>塑料垃圾桶</w:t>
            </w:r>
          </w:p>
        </w:tc>
        <w:tc>
          <w:tcPr>
            <w:tcW w:w="924" w:type="dxa"/>
            <w:vAlign w:val="top"/>
          </w:tcPr>
          <w:p>
            <w:pPr>
              <w:pStyle w:val="255"/>
              <w:spacing w:before="281" w:line="189" w:lineRule="auto"/>
              <w:ind w:left="270"/>
              <w:rPr>
                <w:sz w:val="19"/>
                <w:szCs w:val="19"/>
              </w:rPr>
            </w:pPr>
            <w:r>
              <w:rPr>
                <w:spacing w:val="1"/>
                <w:sz w:val="19"/>
                <w:szCs w:val="19"/>
              </w:rPr>
              <w:t>3000</w:t>
            </w:r>
          </w:p>
        </w:tc>
        <w:tc>
          <w:tcPr>
            <w:tcW w:w="2584" w:type="dxa"/>
            <w:vAlign w:val="top"/>
          </w:tcPr>
          <w:p>
            <w:pPr>
              <w:rPr>
                <w:rFonts w:ascii="Arial"/>
                <w:sz w:val="21"/>
              </w:rPr>
            </w:pP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85" w:type="dxa"/>
            <w:vMerge w:val="continue"/>
            <w:tcBorders>
              <w:top w:val="nil"/>
            </w:tcBorders>
            <w:vAlign w:val="top"/>
          </w:tcPr>
          <w:p>
            <w:pPr>
              <w:rPr>
                <w:rFonts w:ascii="Arial"/>
                <w:sz w:val="21"/>
              </w:rPr>
            </w:pPr>
          </w:p>
        </w:tc>
        <w:tc>
          <w:tcPr>
            <w:tcW w:w="1473" w:type="dxa"/>
            <w:vAlign w:val="top"/>
          </w:tcPr>
          <w:p>
            <w:pPr>
              <w:pStyle w:val="255"/>
              <w:spacing w:before="250" w:line="228" w:lineRule="auto"/>
              <w:ind w:left="141"/>
              <w:rPr>
                <w:sz w:val="19"/>
                <w:szCs w:val="19"/>
              </w:rPr>
            </w:pPr>
            <w:r>
              <w:rPr>
                <w:spacing w:val="8"/>
                <w:sz w:val="19"/>
                <w:szCs w:val="19"/>
              </w:rPr>
              <w:t>钩臂式垃圾箱</w:t>
            </w:r>
          </w:p>
        </w:tc>
        <w:tc>
          <w:tcPr>
            <w:tcW w:w="924" w:type="dxa"/>
            <w:vAlign w:val="top"/>
          </w:tcPr>
          <w:p>
            <w:pPr>
              <w:pStyle w:val="255"/>
              <w:spacing w:before="282" w:line="189" w:lineRule="auto"/>
              <w:ind w:left="366"/>
              <w:rPr>
                <w:sz w:val="19"/>
                <w:szCs w:val="19"/>
              </w:rPr>
            </w:pPr>
            <w:r>
              <w:rPr>
                <w:spacing w:val="1"/>
                <w:sz w:val="19"/>
                <w:szCs w:val="19"/>
              </w:rPr>
              <w:t>40</w:t>
            </w:r>
          </w:p>
        </w:tc>
        <w:tc>
          <w:tcPr>
            <w:tcW w:w="2584" w:type="dxa"/>
            <w:vAlign w:val="top"/>
          </w:tcPr>
          <w:p>
            <w:pPr>
              <w:rPr>
                <w:rFonts w:ascii="Arial"/>
                <w:sz w:val="21"/>
              </w:rPr>
            </w:pPr>
          </w:p>
        </w:tc>
        <w:tc>
          <w:tcPr>
            <w:tcW w:w="1293" w:type="dxa"/>
            <w:vAlign w:val="top"/>
          </w:tcPr>
          <w:p>
            <w:pPr>
              <w:rPr>
                <w:rFonts w:ascii="Arial"/>
                <w:sz w:val="21"/>
              </w:rPr>
            </w:pPr>
          </w:p>
        </w:tc>
        <w:tc>
          <w:tcPr>
            <w:tcW w:w="1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485" w:type="dxa"/>
            <w:vAlign w:val="top"/>
          </w:tcPr>
          <w:p>
            <w:pPr>
              <w:pStyle w:val="255"/>
              <w:spacing w:before="207" w:line="222" w:lineRule="auto"/>
              <w:ind w:left="510"/>
            </w:pPr>
            <w:r>
              <w:rPr>
                <w:spacing w:val="-6"/>
              </w:rPr>
              <w:t>合计</w:t>
            </w:r>
          </w:p>
        </w:tc>
        <w:tc>
          <w:tcPr>
            <w:tcW w:w="1473" w:type="dxa"/>
            <w:vAlign w:val="top"/>
          </w:tcPr>
          <w:p>
            <w:pPr>
              <w:rPr>
                <w:rFonts w:ascii="Arial"/>
                <w:sz w:val="21"/>
              </w:rPr>
            </w:pPr>
          </w:p>
        </w:tc>
        <w:tc>
          <w:tcPr>
            <w:tcW w:w="924" w:type="dxa"/>
            <w:vAlign w:val="top"/>
          </w:tcPr>
          <w:p>
            <w:pPr>
              <w:rPr>
                <w:rFonts w:ascii="Arial"/>
                <w:sz w:val="21"/>
              </w:rPr>
            </w:pPr>
          </w:p>
        </w:tc>
        <w:tc>
          <w:tcPr>
            <w:tcW w:w="2584" w:type="dxa"/>
            <w:vAlign w:val="top"/>
          </w:tcPr>
          <w:p>
            <w:pPr>
              <w:rPr>
                <w:rFonts w:ascii="Arial"/>
                <w:sz w:val="21"/>
              </w:rPr>
            </w:pPr>
          </w:p>
        </w:tc>
        <w:tc>
          <w:tcPr>
            <w:tcW w:w="1293" w:type="dxa"/>
            <w:vAlign w:val="top"/>
          </w:tcPr>
          <w:p>
            <w:pPr>
              <w:rPr>
                <w:rFonts w:ascii="Arial"/>
                <w:sz w:val="21"/>
              </w:rPr>
            </w:pPr>
          </w:p>
        </w:tc>
        <w:tc>
          <w:tcPr>
            <w:tcW w:w="1633" w:type="dxa"/>
            <w:vAlign w:val="top"/>
          </w:tcPr>
          <w:p>
            <w:pPr>
              <w:rPr>
                <w:rFonts w:ascii="Arial"/>
                <w:sz w:val="21"/>
              </w:rPr>
            </w:pPr>
          </w:p>
        </w:tc>
      </w:tr>
    </w:tbl>
    <w:p>
      <w:pPr>
        <w:pStyle w:val="17"/>
        <w:spacing w:line="274" w:lineRule="auto"/>
      </w:pPr>
    </w:p>
    <w:p>
      <w:pPr>
        <w:pStyle w:val="17"/>
        <w:spacing w:line="274" w:lineRule="auto"/>
      </w:pPr>
    </w:p>
    <w:p>
      <w:pPr>
        <w:pStyle w:val="17"/>
        <w:spacing w:line="274" w:lineRule="auto"/>
      </w:pPr>
    </w:p>
    <w:p>
      <w:pPr>
        <w:pStyle w:val="17"/>
        <w:spacing w:line="274" w:lineRule="auto"/>
      </w:pPr>
    </w:p>
    <w:p>
      <w:pPr>
        <w:spacing w:before="78" w:line="237" w:lineRule="auto"/>
        <w:ind w:left="343" w:right="30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注：根据实际情况和政策文件要求提升垃圾收集设施水平，投标人可与招标人协商</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解决。</w:t>
      </w:r>
    </w:p>
    <w:p>
      <w:pPr>
        <w:spacing w:line="237" w:lineRule="auto"/>
        <w:rPr>
          <w:rFonts w:ascii="宋体" w:hAnsi="宋体" w:eastAsia="宋体" w:cs="宋体"/>
          <w:sz w:val="24"/>
          <w:szCs w:val="24"/>
        </w:rPr>
        <w:sectPr>
          <w:footerReference r:id="rId13" w:type="default"/>
          <w:pgSz w:w="11906" w:h="16839"/>
          <w:pgMar w:top="400" w:right="1254" w:bottom="1157" w:left="1254" w:header="0" w:footer="992" w:gutter="0"/>
          <w:cols w:space="720" w:num="1"/>
        </w:sectPr>
      </w:pPr>
    </w:p>
    <w:p>
      <w:pPr>
        <w:pStyle w:val="17"/>
        <w:spacing w:line="271" w:lineRule="auto"/>
      </w:pPr>
      <w:r>
        <mc:AlternateContent>
          <mc:Choice Requires="wps">
            <w:drawing>
              <wp:anchor distT="0" distB="0" distL="114300" distR="114300" simplePos="0" relativeHeight="251664384" behindDoc="0" locked="0" layoutInCell="0" allowOverlap="1">
                <wp:simplePos x="0" y="0"/>
                <wp:positionH relativeFrom="page">
                  <wp:posOffset>1008380</wp:posOffset>
                </wp:positionH>
                <wp:positionV relativeFrom="page">
                  <wp:posOffset>725805</wp:posOffset>
                </wp:positionV>
                <wp:extent cx="554418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544185" cy="9525"/>
                        </a:xfrm>
                        <a:custGeom>
                          <a:avLst/>
                          <a:gdLst/>
                          <a:ahLst/>
                          <a:cxnLst/>
                          <a:pathLst>
                            <a:path w="8730" h="15">
                              <a:moveTo>
                                <a:pt x="0" y="0"/>
                              </a:moveTo>
                              <a:lnTo>
                                <a:pt x="8730" y="0"/>
                              </a:lnTo>
                              <a:lnTo>
                                <a:pt x="873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7.15pt;height:0.75pt;width:436.55pt;mso-position-horizontal-relative:page;mso-position-vertical-relative:page;z-index:251664384;mso-width-relative:page;mso-height-relative:page;" fillcolor="#000000" filled="t" stroked="f" coordsize="8730,15" o:allowincell="f" o:gfxdata="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IgpwTZAAAADAEAAA8AAAAA&#10;AAAAAQAgAAAAIgAAAGRycy9kb3ducmV2LnhtbFBLAQIUABQAAAAIAIdO4kAV58RDEwIAAH0EAAAO&#10;AAAAAAAAAAEAIAAAACgBAABkcnMvZTJvRG9jLnhtbFBLBQYAAAAABgAGAFkBAACtBQAAAAA=&#10;" path="m0,0l8730,0,8730,14,0,14,0,0xe">
                <v:fill on="t" focussize="0,0"/>
                <v:stroke on="f"/>
                <v:imagedata o:title=""/>
                <o:lock v:ext="edit" aspectratio="f"/>
              </v:shape>
            </w:pict>
          </mc:Fallback>
        </mc:AlternateContent>
      </w:r>
    </w:p>
    <w:p>
      <w:pPr>
        <w:pStyle w:val="17"/>
        <w:spacing w:line="271" w:lineRule="auto"/>
      </w:pPr>
    </w:p>
    <w:p>
      <w:pPr>
        <w:pStyle w:val="17"/>
        <w:spacing w:line="272" w:lineRule="auto"/>
      </w:pPr>
    </w:p>
    <w:p>
      <w:pPr>
        <w:pStyle w:val="17"/>
        <w:spacing w:line="272" w:lineRule="auto"/>
      </w:pPr>
    </w:p>
    <w:p>
      <w:pPr>
        <w:spacing w:before="101" w:line="225" w:lineRule="auto"/>
        <w:ind w:left="11"/>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采购需求附件</w:t>
      </w:r>
      <w:r>
        <w:rPr>
          <w:rFonts w:ascii="宋体" w:hAnsi="宋体" w:eastAsia="宋体" w:cs="宋体"/>
          <w:spacing w:val="-57"/>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4：</w:t>
      </w:r>
    </w:p>
    <w:p>
      <w:pPr>
        <w:spacing w:before="184" w:line="224" w:lineRule="auto"/>
        <w:ind w:left="869"/>
        <w:rPr>
          <w:rFonts w:ascii="宋体" w:hAnsi="宋体" w:eastAsia="宋体" w:cs="宋体"/>
          <w:sz w:val="43"/>
          <w:szCs w:val="43"/>
        </w:rPr>
      </w:pPr>
      <w:r>
        <w:rPr>
          <w:rFonts w:ascii="宋体" w:hAnsi="宋体" w:eastAsia="宋体" w:cs="宋体"/>
          <w:spacing w:val="8"/>
          <w:sz w:val="43"/>
          <w:szCs w:val="43"/>
        </w:rPr>
        <w:t>八路镇街道及学校垃圾收集点情况表</w:t>
      </w:r>
    </w:p>
    <w:p>
      <w:pPr>
        <w:spacing w:before="62"/>
      </w:pPr>
    </w:p>
    <w:tbl>
      <w:tblPr>
        <w:tblStyle w:val="254"/>
        <w:tblW w:w="9089"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4170"/>
        <w:gridCol w:w="840"/>
        <w:gridCol w:w="1079"/>
        <w:gridCol w:w="1229"/>
        <w:gridCol w:w="11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86" w:type="dxa"/>
            <w:vMerge w:val="restart"/>
            <w:tcBorders>
              <w:bottom w:val="nil"/>
            </w:tcBorders>
            <w:vAlign w:val="top"/>
          </w:tcPr>
          <w:p>
            <w:pPr>
              <w:spacing w:line="409" w:lineRule="auto"/>
              <w:rPr>
                <w:rFonts w:ascii="Arial"/>
                <w:sz w:val="21"/>
              </w:rPr>
            </w:pPr>
          </w:p>
          <w:p>
            <w:pPr>
              <w:pStyle w:val="255"/>
              <w:spacing w:before="78" w:line="222" w:lineRule="auto"/>
              <w:ind w:left="59"/>
            </w:pPr>
            <w:r>
              <w:rPr>
                <w:spacing w:val="-5"/>
              </w:rPr>
              <w:t>序号</w:t>
            </w:r>
          </w:p>
        </w:tc>
        <w:tc>
          <w:tcPr>
            <w:tcW w:w="4170" w:type="dxa"/>
            <w:vMerge w:val="restart"/>
            <w:tcBorders>
              <w:bottom w:val="nil"/>
            </w:tcBorders>
            <w:vAlign w:val="top"/>
          </w:tcPr>
          <w:p>
            <w:pPr>
              <w:spacing w:line="410" w:lineRule="auto"/>
              <w:rPr>
                <w:rFonts w:ascii="Arial"/>
                <w:sz w:val="21"/>
              </w:rPr>
            </w:pPr>
          </w:p>
          <w:p>
            <w:pPr>
              <w:pStyle w:val="255"/>
              <w:spacing w:before="78" w:line="222" w:lineRule="auto"/>
              <w:ind w:left="1853"/>
            </w:pPr>
            <w:r>
              <w:rPr>
                <w:spacing w:val="-7"/>
              </w:rPr>
              <w:t>名称</w:t>
            </w:r>
          </w:p>
        </w:tc>
        <w:tc>
          <w:tcPr>
            <w:tcW w:w="1919" w:type="dxa"/>
            <w:gridSpan w:val="2"/>
            <w:vAlign w:val="top"/>
          </w:tcPr>
          <w:p>
            <w:pPr>
              <w:pStyle w:val="255"/>
              <w:spacing w:before="108" w:line="220" w:lineRule="auto"/>
              <w:ind w:left="496"/>
            </w:pPr>
            <w:r>
              <w:rPr>
                <w:spacing w:val="-5"/>
              </w:rPr>
              <w:t>收集设施</w:t>
            </w:r>
          </w:p>
        </w:tc>
        <w:tc>
          <w:tcPr>
            <w:tcW w:w="1229" w:type="dxa"/>
            <w:vMerge w:val="restart"/>
            <w:tcBorders>
              <w:bottom w:val="nil"/>
            </w:tcBorders>
            <w:vAlign w:val="top"/>
          </w:tcPr>
          <w:p>
            <w:pPr>
              <w:pStyle w:val="255"/>
              <w:spacing w:before="311" w:line="248" w:lineRule="auto"/>
              <w:ind w:left="95" w:right="90" w:firstLine="48"/>
            </w:pPr>
            <w:r>
              <w:rPr>
                <w:spacing w:val="-3"/>
              </w:rPr>
              <w:t>清运频率</w:t>
            </w:r>
            <w:r>
              <w:rPr>
                <w:spacing w:val="1"/>
              </w:rPr>
              <w:t xml:space="preserve"> </w:t>
            </w:r>
            <w:r>
              <w:rPr>
                <w:spacing w:val="-9"/>
              </w:rPr>
              <w:t>（天/次）</w:t>
            </w:r>
          </w:p>
        </w:tc>
        <w:tc>
          <w:tcPr>
            <w:tcW w:w="1185" w:type="dxa"/>
            <w:vMerge w:val="restart"/>
            <w:tcBorders>
              <w:bottom w:val="nil"/>
            </w:tcBorders>
            <w:vAlign w:val="top"/>
          </w:tcPr>
          <w:p>
            <w:pPr>
              <w:spacing w:line="409" w:lineRule="auto"/>
              <w:rPr>
                <w:rFonts w:ascii="Arial"/>
                <w:sz w:val="21"/>
              </w:rPr>
            </w:pPr>
          </w:p>
          <w:p>
            <w:pPr>
              <w:pStyle w:val="255"/>
              <w:spacing w:before="78" w:line="222" w:lineRule="auto"/>
              <w:ind w:left="362"/>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586" w:type="dxa"/>
            <w:vMerge w:val="continue"/>
            <w:tcBorders>
              <w:top w:val="nil"/>
            </w:tcBorders>
            <w:vAlign w:val="top"/>
          </w:tcPr>
          <w:p>
            <w:pPr>
              <w:rPr>
                <w:rFonts w:ascii="Arial"/>
                <w:sz w:val="21"/>
              </w:rPr>
            </w:pPr>
          </w:p>
        </w:tc>
        <w:tc>
          <w:tcPr>
            <w:tcW w:w="4170" w:type="dxa"/>
            <w:vMerge w:val="continue"/>
            <w:tcBorders>
              <w:top w:val="nil"/>
            </w:tcBorders>
            <w:vAlign w:val="top"/>
          </w:tcPr>
          <w:p>
            <w:pPr>
              <w:rPr>
                <w:rFonts w:ascii="Arial"/>
                <w:sz w:val="21"/>
              </w:rPr>
            </w:pPr>
          </w:p>
        </w:tc>
        <w:tc>
          <w:tcPr>
            <w:tcW w:w="840" w:type="dxa"/>
            <w:vAlign w:val="top"/>
          </w:tcPr>
          <w:p>
            <w:pPr>
              <w:pStyle w:val="255"/>
              <w:spacing w:before="257" w:line="220" w:lineRule="auto"/>
              <w:ind w:left="24"/>
            </w:pPr>
            <w:r>
              <w:rPr>
                <w:spacing w:val="-4"/>
              </w:rPr>
              <w:t>垃圾桶</w:t>
            </w:r>
          </w:p>
        </w:tc>
        <w:tc>
          <w:tcPr>
            <w:tcW w:w="1079" w:type="dxa"/>
            <w:vAlign w:val="top"/>
          </w:tcPr>
          <w:p>
            <w:pPr>
              <w:pStyle w:val="255"/>
              <w:spacing w:before="77" w:line="249" w:lineRule="auto"/>
              <w:ind w:left="190" w:right="115" w:hanging="60"/>
            </w:pPr>
            <w:r>
              <w:rPr>
                <w:spacing w:val="-3"/>
              </w:rPr>
              <w:t>垃圾池/</w:t>
            </w:r>
            <w:r>
              <w:t xml:space="preserve"> </w:t>
            </w:r>
            <w:r>
              <w:rPr>
                <w:spacing w:val="-4"/>
              </w:rPr>
              <w:t>垃圾房</w:t>
            </w:r>
          </w:p>
        </w:tc>
        <w:tc>
          <w:tcPr>
            <w:tcW w:w="1229" w:type="dxa"/>
            <w:vMerge w:val="continue"/>
            <w:tcBorders>
              <w:top w:val="nil"/>
            </w:tcBorders>
            <w:vAlign w:val="top"/>
          </w:tcPr>
          <w:p>
            <w:pPr>
              <w:rPr>
                <w:rFonts w:ascii="Arial"/>
                <w:sz w:val="21"/>
              </w:rPr>
            </w:pPr>
          </w:p>
        </w:tc>
        <w:tc>
          <w:tcPr>
            <w:tcW w:w="118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86" w:type="dxa"/>
            <w:vAlign w:val="top"/>
          </w:tcPr>
          <w:p>
            <w:pPr>
              <w:pStyle w:val="255"/>
              <w:spacing w:before="207" w:line="184" w:lineRule="auto"/>
              <w:ind w:left="257"/>
            </w:pPr>
            <w:r>
              <w:t>1</w:t>
            </w:r>
          </w:p>
        </w:tc>
        <w:tc>
          <w:tcPr>
            <w:tcW w:w="4170" w:type="dxa"/>
            <w:vAlign w:val="top"/>
          </w:tcPr>
          <w:p>
            <w:pPr>
              <w:pStyle w:val="255"/>
              <w:spacing w:before="191" w:line="229" w:lineRule="auto"/>
              <w:ind w:left="1789"/>
              <w:rPr>
                <w:sz w:val="19"/>
                <w:szCs w:val="19"/>
              </w:rPr>
            </w:pPr>
            <w:r>
              <w:rPr>
                <w:spacing w:val="7"/>
                <w:sz w:val="19"/>
                <w:szCs w:val="19"/>
              </w:rPr>
              <w:t>土八路</w:t>
            </w:r>
          </w:p>
        </w:tc>
        <w:tc>
          <w:tcPr>
            <w:tcW w:w="840" w:type="dxa"/>
            <w:vAlign w:val="top"/>
          </w:tcPr>
          <w:p>
            <w:pPr>
              <w:pStyle w:val="255"/>
              <w:spacing w:before="194" w:line="183" w:lineRule="auto"/>
              <w:ind w:left="370"/>
            </w:pPr>
            <w:r>
              <w:t>6</w:t>
            </w:r>
          </w:p>
        </w:tc>
        <w:tc>
          <w:tcPr>
            <w:tcW w:w="1079" w:type="dxa"/>
            <w:vAlign w:val="top"/>
          </w:tcPr>
          <w:p>
            <w:pPr>
              <w:pStyle w:val="255"/>
              <w:spacing w:before="208" w:line="183" w:lineRule="auto"/>
              <w:ind w:left="490"/>
            </w:pPr>
            <w:r>
              <w:t>0</w:t>
            </w:r>
          </w:p>
        </w:tc>
        <w:tc>
          <w:tcPr>
            <w:tcW w:w="1229" w:type="dxa"/>
            <w:vAlign w:val="top"/>
          </w:tcPr>
          <w:p>
            <w:pPr>
              <w:pStyle w:val="255"/>
              <w:spacing w:before="208"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86" w:type="dxa"/>
            <w:vAlign w:val="top"/>
          </w:tcPr>
          <w:p>
            <w:pPr>
              <w:pStyle w:val="255"/>
              <w:spacing w:before="164" w:line="183" w:lineRule="auto"/>
              <w:ind w:left="243"/>
            </w:pPr>
            <w:r>
              <w:t>2</w:t>
            </w:r>
          </w:p>
        </w:tc>
        <w:tc>
          <w:tcPr>
            <w:tcW w:w="4170" w:type="dxa"/>
            <w:vAlign w:val="top"/>
          </w:tcPr>
          <w:p>
            <w:pPr>
              <w:pStyle w:val="255"/>
              <w:spacing w:before="147" w:line="229" w:lineRule="auto"/>
              <w:ind w:left="1788"/>
              <w:rPr>
                <w:sz w:val="19"/>
                <w:szCs w:val="19"/>
              </w:rPr>
            </w:pPr>
            <w:r>
              <w:rPr>
                <w:spacing w:val="7"/>
                <w:sz w:val="19"/>
                <w:szCs w:val="19"/>
              </w:rPr>
              <w:t>镇中路</w:t>
            </w:r>
          </w:p>
        </w:tc>
        <w:tc>
          <w:tcPr>
            <w:tcW w:w="840" w:type="dxa"/>
            <w:vAlign w:val="top"/>
          </w:tcPr>
          <w:p>
            <w:pPr>
              <w:pStyle w:val="255"/>
              <w:spacing w:before="150" w:line="183" w:lineRule="auto"/>
              <w:ind w:left="311"/>
            </w:pPr>
            <w:r>
              <w:rPr>
                <w:spacing w:val="-7"/>
              </w:rPr>
              <w:t>20</w:t>
            </w:r>
          </w:p>
        </w:tc>
        <w:tc>
          <w:tcPr>
            <w:tcW w:w="1079" w:type="dxa"/>
            <w:vAlign w:val="top"/>
          </w:tcPr>
          <w:p>
            <w:pPr>
              <w:pStyle w:val="255"/>
              <w:spacing w:before="164" w:line="183" w:lineRule="auto"/>
              <w:ind w:left="490"/>
            </w:pPr>
            <w:r>
              <w:t>0</w:t>
            </w:r>
          </w:p>
        </w:tc>
        <w:tc>
          <w:tcPr>
            <w:tcW w:w="1229" w:type="dxa"/>
            <w:vAlign w:val="top"/>
          </w:tcPr>
          <w:p>
            <w:pPr>
              <w:pStyle w:val="255"/>
              <w:spacing w:before="164"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86" w:type="dxa"/>
            <w:vAlign w:val="top"/>
          </w:tcPr>
          <w:p>
            <w:pPr>
              <w:pStyle w:val="255"/>
              <w:spacing w:before="162" w:line="183" w:lineRule="auto"/>
              <w:ind w:left="244"/>
            </w:pPr>
            <w:r>
              <w:t>3</w:t>
            </w:r>
          </w:p>
        </w:tc>
        <w:tc>
          <w:tcPr>
            <w:tcW w:w="4170" w:type="dxa"/>
            <w:vAlign w:val="top"/>
          </w:tcPr>
          <w:p>
            <w:pPr>
              <w:pStyle w:val="255"/>
              <w:spacing w:before="147" w:line="229" w:lineRule="auto"/>
              <w:ind w:left="1789"/>
              <w:rPr>
                <w:sz w:val="19"/>
                <w:szCs w:val="19"/>
              </w:rPr>
            </w:pPr>
            <w:r>
              <w:rPr>
                <w:spacing w:val="7"/>
                <w:sz w:val="19"/>
                <w:szCs w:val="19"/>
              </w:rPr>
              <w:t>新民路</w:t>
            </w:r>
          </w:p>
        </w:tc>
        <w:tc>
          <w:tcPr>
            <w:tcW w:w="840" w:type="dxa"/>
            <w:vAlign w:val="top"/>
          </w:tcPr>
          <w:p>
            <w:pPr>
              <w:pStyle w:val="255"/>
              <w:spacing w:before="150" w:line="183" w:lineRule="auto"/>
              <w:ind w:left="310"/>
            </w:pPr>
            <w:r>
              <w:rPr>
                <w:spacing w:val="-6"/>
              </w:rPr>
              <w:t>60</w:t>
            </w:r>
          </w:p>
        </w:tc>
        <w:tc>
          <w:tcPr>
            <w:tcW w:w="1079" w:type="dxa"/>
            <w:vAlign w:val="top"/>
          </w:tcPr>
          <w:p>
            <w:pPr>
              <w:pStyle w:val="255"/>
              <w:spacing w:before="162" w:line="183" w:lineRule="auto"/>
              <w:ind w:left="490"/>
            </w:pPr>
            <w:r>
              <w:t>0</w:t>
            </w:r>
          </w:p>
        </w:tc>
        <w:tc>
          <w:tcPr>
            <w:tcW w:w="1229" w:type="dxa"/>
            <w:vAlign w:val="top"/>
          </w:tcPr>
          <w:p>
            <w:pPr>
              <w:pStyle w:val="255"/>
              <w:spacing w:before="162"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86" w:type="dxa"/>
            <w:vAlign w:val="top"/>
          </w:tcPr>
          <w:p>
            <w:pPr>
              <w:pStyle w:val="255"/>
              <w:spacing w:before="163" w:line="183" w:lineRule="auto"/>
              <w:ind w:left="239"/>
            </w:pPr>
            <w:r>
              <w:t>4</w:t>
            </w:r>
          </w:p>
        </w:tc>
        <w:tc>
          <w:tcPr>
            <w:tcW w:w="4170" w:type="dxa"/>
            <w:vAlign w:val="top"/>
          </w:tcPr>
          <w:p>
            <w:pPr>
              <w:pStyle w:val="255"/>
              <w:spacing w:before="145" w:line="229" w:lineRule="auto"/>
              <w:ind w:left="1789"/>
              <w:rPr>
                <w:sz w:val="19"/>
                <w:szCs w:val="19"/>
              </w:rPr>
            </w:pPr>
            <w:r>
              <w:rPr>
                <w:spacing w:val="7"/>
                <w:sz w:val="19"/>
                <w:szCs w:val="19"/>
              </w:rPr>
              <w:t>沿河路</w:t>
            </w:r>
          </w:p>
        </w:tc>
        <w:tc>
          <w:tcPr>
            <w:tcW w:w="840" w:type="dxa"/>
            <w:vAlign w:val="top"/>
          </w:tcPr>
          <w:p>
            <w:pPr>
              <w:pStyle w:val="255"/>
              <w:spacing w:before="148" w:line="183" w:lineRule="auto"/>
              <w:ind w:left="311"/>
            </w:pPr>
            <w:r>
              <w:rPr>
                <w:spacing w:val="-7"/>
              </w:rPr>
              <w:t>20</w:t>
            </w:r>
          </w:p>
        </w:tc>
        <w:tc>
          <w:tcPr>
            <w:tcW w:w="1079" w:type="dxa"/>
            <w:vAlign w:val="top"/>
          </w:tcPr>
          <w:p>
            <w:pPr>
              <w:pStyle w:val="255"/>
              <w:spacing w:before="163" w:line="183" w:lineRule="auto"/>
              <w:ind w:left="490"/>
            </w:pPr>
            <w:r>
              <w:t>0</w:t>
            </w:r>
          </w:p>
        </w:tc>
        <w:tc>
          <w:tcPr>
            <w:tcW w:w="1229" w:type="dxa"/>
            <w:vAlign w:val="top"/>
          </w:tcPr>
          <w:p>
            <w:pPr>
              <w:pStyle w:val="255"/>
              <w:spacing w:before="163"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86" w:type="dxa"/>
            <w:vAlign w:val="top"/>
          </w:tcPr>
          <w:p>
            <w:pPr>
              <w:pStyle w:val="255"/>
              <w:spacing w:before="165" w:line="182" w:lineRule="auto"/>
              <w:ind w:left="244"/>
            </w:pPr>
            <w:r>
              <w:t>5</w:t>
            </w:r>
          </w:p>
        </w:tc>
        <w:tc>
          <w:tcPr>
            <w:tcW w:w="4170" w:type="dxa"/>
            <w:vAlign w:val="top"/>
          </w:tcPr>
          <w:p>
            <w:pPr>
              <w:pStyle w:val="255"/>
              <w:spacing w:before="147" w:line="229" w:lineRule="auto"/>
              <w:ind w:left="1690"/>
              <w:rPr>
                <w:sz w:val="19"/>
                <w:szCs w:val="19"/>
              </w:rPr>
            </w:pPr>
            <w:r>
              <w:rPr>
                <w:spacing w:val="7"/>
                <w:sz w:val="19"/>
                <w:szCs w:val="19"/>
              </w:rPr>
              <w:t>农贸市场</w:t>
            </w:r>
          </w:p>
        </w:tc>
        <w:tc>
          <w:tcPr>
            <w:tcW w:w="840" w:type="dxa"/>
            <w:vAlign w:val="top"/>
          </w:tcPr>
          <w:p>
            <w:pPr>
              <w:pStyle w:val="255"/>
              <w:spacing w:before="150" w:line="183" w:lineRule="auto"/>
              <w:ind w:left="311"/>
            </w:pPr>
            <w:r>
              <w:rPr>
                <w:spacing w:val="-7"/>
              </w:rPr>
              <w:t>20</w:t>
            </w:r>
          </w:p>
        </w:tc>
        <w:tc>
          <w:tcPr>
            <w:tcW w:w="1079" w:type="dxa"/>
            <w:vAlign w:val="top"/>
          </w:tcPr>
          <w:p>
            <w:pPr>
              <w:pStyle w:val="255"/>
              <w:spacing w:before="164" w:line="183" w:lineRule="auto"/>
              <w:ind w:left="490"/>
            </w:pPr>
            <w:r>
              <w:t>0</w:t>
            </w:r>
          </w:p>
        </w:tc>
        <w:tc>
          <w:tcPr>
            <w:tcW w:w="1229" w:type="dxa"/>
            <w:vAlign w:val="top"/>
          </w:tcPr>
          <w:p>
            <w:pPr>
              <w:pStyle w:val="255"/>
              <w:spacing w:before="164"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86" w:type="dxa"/>
            <w:vAlign w:val="top"/>
          </w:tcPr>
          <w:p>
            <w:pPr>
              <w:pStyle w:val="255"/>
              <w:spacing w:before="164" w:line="183" w:lineRule="auto"/>
              <w:ind w:left="242"/>
            </w:pPr>
            <w:r>
              <w:t>6</w:t>
            </w:r>
          </w:p>
        </w:tc>
        <w:tc>
          <w:tcPr>
            <w:tcW w:w="4170" w:type="dxa"/>
            <w:vAlign w:val="top"/>
          </w:tcPr>
          <w:p>
            <w:pPr>
              <w:pStyle w:val="255"/>
              <w:spacing w:before="147" w:line="229" w:lineRule="auto"/>
              <w:ind w:left="1390"/>
              <w:rPr>
                <w:sz w:val="19"/>
                <w:szCs w:val="19"/>
              </w:rPr>
            </w:pPr>
            <w:r>
              <w:rPr>
                <w:spacing w:val="8"/>
                <w:sz w:val="19"/>
                <w:szCs w:val="19"/>
              </w:rPr>
              <w:t>土地所门前横道</w:t>
            </w:r>
          </w:p>
        </w:tc>
        <w:tc>
          <w:tcPr>
            <w:tcW w:w="840" w:type="dxa"/>
            <w:vAlign w:val="top"/>
          </w:tcPr>
          <w:p>
            <w:pPr>
              <w:pStyle w:val="255"/>
              <w:spacing w:before="150" w:line="183" w:lineRule="auto"/>
              <w:ind w:left="312"/>
            </w:pPr>
            <w:r>
              <w:rPr>
                <w:spacing w:val="-8"/>
              </w:rPr>
              <w:t>30</w:t>
            </w:r>
          </w:p>
        </w:tc>
        <w:tc>
          <w:tcPr>
            <w:tcW w:w="1079" w:type="dxa"/>
            <w:vAlign w:val="top"/>
          </w:tcPr>
          <w:p>
            <w:pPr>
              <w:pStyle w:val="255"/>
              <w:spacing w:before="164" w:line="183" w:lineRule="auto"/>
              <w:ind w:left="490"/>
            </w:pPr>
            <w:r>
              <w:t>0</w:t>
            </w:r>
          </w:p>
        </w:tc>
        <w:tc>
          <w:tcPr>
            <w:tcW w:w="1229" w:type="dxa"/>
            <w:vAlign w:val="top"/>
          </w:tcPr>
          <w:p>
            <w:pPr>
              <w:pStyle w:val="255"/>
              <w:spacing w:before="164"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86" w:type="dxa"/>
            <w:vAlign w:val="top"/>
          </w:tcPr>
          <w:p>
            <w:pPr>
              <w:pStyle w:val="255"/>
              <w:spacing w:before="167" w:line="182" w:lineRule="auto"/>
              <w:ind w:left="245"/>
            </w:pPr>
            <w:r>
              <w:t>7</w:t>
            </w:r>
          </w:p>
        </w:tc>
        <w:tc>
          <w:tcPr>
            <w:tcW w:w="4170" w:type="dxa"/>
            <w:vAlign w:val="top"/>
          </w:tcPr>
          <w:p>
            <w:pPr>
              <w:pStyle w:val="255"/>
              <w:spacing w:before="149" w:line="229" w:lineRule="auto"/>
              <w:ind w:left="1392"/>
              <w:rPr>
                <w:sz w:val="19"/>
                <w:szCs w:val="19"/>
              </w:rPr>
            </w:pPr>
            <w:r>
              <w:rPr>
                <w:spacing w:val="8"/>
                <w:sz w:val="19"/>
                <w:szCs w:val="19"/>
              </w:rPr>
              <w:t>水利局门前横道</w:t>
            </w:r>
          </w:p>
        </w:tc>
        <w:tc>
          <w:tcPr>
            <w:tcW w:w="840" w:type="dxa"/>
            <w:vAlign w:val="top"/>
          </w:tcPr>
          <w:p>
            <w:pPr>
              <w:pStyle w:val="255"/>
              <w:spacing w:before="150" w:line="184" w:lineRule="auto"/>
              <w:ind w:left="325"/>
            </w:pPr>
            <w:r>
              <w:rPr>
                <w:spacing w:val="-14"/>
              </w:rPr>
              <w:t>15</w:t>
            </w:r>
          </w:p>
        </w:tc>
        <w:tc>
          <w:tcPr>
            <w:tcW w:w="1079" w:type="dxa"/>
            <w:vAlign w:val="top"/>
          </w:tcPr>
          <w:p>
            <w:pPr>
              <w:pStyle w:val="255"/>
              <w:spacing w:before="166" w:line="183" w:lineRule="auto"/>
              <w:ind w:left="490"/>
            </w:pPr>
            <w:r>
              <w:t>0</w:t>
            </w:r>
          </w:p>
        </w:tc>
        <w:tc>
          <w:tcPr>
            <w:tcW w:w="1229" w:type="dxa"/>
            <w:vAlign w:val="top"/>
          </w:tcPr>
          <w:p>
            <w:pPr>
              <w:pStyle w:val="255"/>
              <w:spacing w:before="166"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86" w:type="dxa"/>
            <w:vAlign w:val="top"/>
          </w:tcPr>
          <w:p>
            <w:pPr>
              <w:pStyle w:val="255"/>
              <w:spacing w:before="166" w:line="183" w:lineRule="auto"/>
              <w:ind w:left="241"/>
            </w:pPr>
            <w:r>
              <w:t>8</w:t>
            </w:r>
          </w:p>
        </w:tc>
        <w:tc>
          <w:tcPr>
            <w:tcW w:w="4170" w:type="dxa"/>
            <w:vAlign w:val="top"/>
          </w:tcPr>
          <w:p>
            <w:pPr>
              <w:pStyle w:val="255"/>
              <w:spacing w:before="149" w:line="229" w:lineRule="auto"/>
              <w:ind w:left="1488"/>
              <w:rPr>
                <w:sz w:val="19"/>
                <w:szCs w:val="19"/>
              </w:rPr>
            </w:pPr>
            <w:r>
              <w:rPr>
                <w:spacing w:val="8"/>
                <w:sz w:val="19"/>
                <w:szCs w:val="19"/>
              </w:rPr>
              <w:t>农贸市场北门</w:t>
            </w:r>
          </w:p>
        </w:tc>
        <w:tc>
          <w:tcPr>
            <w:tcW w:w="840" w:type="dxa"/>
            <w:vAlign w:val="top"/>
          </w:tcPr>
          <w:p>
            <w:pPr>
              <w:pStyle w:val="255"/>
              <w:spacing w:before="152" w:line="183" w:lineRule="auto"/>
              <w:ind w:left="312"/>
            </w:pPr>
            <w:r>
              <w:rPr>
                <w:spacing w:val="-8"/>
              </w:rPr>
              <w:t>30</w:t>
            </w:r>
          </w:p>
        </w:tc>
        <w:tc>
          <w:tcPr>
            <w:tcW w:w="1079" w:type="dxa"/>
            <w:vAlign w:val="top"/>
          </w:tcPr>
          <w:p>
            <w:pPr>
              <w:pStyle w:val="255"/>
              <w:spacing w:before="166" w:line="183" w:lineRule="auto"/>
              <w:ind w:left="490"/>
            </w:pPr>
            <w:r>
              <w:t>0</w:t>
            </w:r>
          </w:p>
        </w:tc>
        <w:tc>
          <w:tcPr>
            <w:tcW w:w="1229" w:type="dxa"/>
            <w:vAlign w:val="top"/>
          </w:tcPr>
          <w:p>
            <w:pPr>
              <w:pStyle w:val="255"/>
              <w:spacing w:before="166"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86" w:type="dxa"/>
            <w:vAlign w:val="top"/>
          </w:tcPr>
          <w:p>
            <w:pPr>
              <w:pStyle w:val="255"/>
              <w:spacing w:before="164" w:line="183" w:lineRule="auto"/>
              <w:ind w:left="241"/>
            </w:pPr>
            <w:r>
              <w:t>9</w:t>
            </w:r>
          </w:p>
        </w:tc>
        <w:tc>
          <w:tcPr>
            <w:tcW w:w="4170" w:type="dxa"/>
            <w:vAlign w:val="top"/>
          </w:tcPr>
          <w:p>
            <w:pPr>
              <w:pStyle w:val="255"/>
              <w:spacing w:before="149" w:line="229" w:lineRule="auto"/>
              <w:ind w:left="1690"/>
              <w:rPr>
                <w:sz w:val="19"/>
                <w:szCs w:val="19"/>
              </w:rPr>
            </w:pPr>
            <w:r>
              <w:rPr>
                <w:spacing w:val="7"/>
                <w:sz w:val="19"/>
                <w:szCs w:val="19"/>
              </w:rPr>
              <w:t>花市横道</w:t>
            </w:r>
          </w:p>
        </w:tc>
        <w:tc>
          <w:tcPr>
            <w:tcW w:w="840" w:type="dxa"/>
            <w:vAlign w:val="top"/>
          </w:tcPr>
          <w:p>
            <w:pPr>
              <w:pStyle w:val="255"/>
              <w:spacing w:before="152" w:line="183" w:lineRule="auto"/>
              <w:ind w:left="311"/>
            </w:pPr>
            <w:r>
              <w:rPr>
                <w:spacing w:val="-7"/>
              </w:rPr>
              <w:t>20</w:t>
            </w:r>
          </w:p>
        </w:tc>
        <w:tc>
          <w:tcPr>
            <w:tcW w:w="1079" w:type="dxa"/>
            <w:vAlign w:val="top"/>
          </w:tcPr>
          <w:p>
            <w:pPr>
              <w:pStyle w:val="255"/>
              <w:spacing w:before="164" w:line="183" w:lineRule="auto"/>
              <w:ind w:left="490"/>
            </w:pPr>
            <w:r>
              <w:t>0</w:t>
            </w:r>
          </w:p>
        </w:tc>
        <w:tc>
          <w:tcPr>
            <w:tcW w:w="1229" w:type="dxa"/>
            <w:vAlign w:val="top"/>
          </w:tcPr>
          <w:p>
            <w:pPr>
              <w:pStyle w:val="255"/>
              <w:spacing w:before="164"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86" w:type="dxa"/>
            <w:vAlign w:val="top"/>
          </w:tcPr>
          <w:p>
            <w:pPr>
              <w:pStyle w:val="255"/>
              <w:spacing w:before="163" w:line="184" w:lineRule="auto"/>
              <w:ind w:left="197"/>
            </w:pPr>
            <w:r>
              <w:rPr>
                <w:spacing w:val="-14"/>
              </w:rPr>
              <w:t>10</w:t>
            </w:r>
          </w:p>
        </w:tc>
        <w:tc>
          <w:tcPr>
            <w:tcW w:w="4170" w:type="dxa"/>
            <w:vAlign w:val="top"/>
          </w:tcPr>
          <w:p>
            <w:pPr>
              <w:pStyle w:val="255"/>
              <w:spacing w:before="147" w:line="229" w:lineRule="auto"/>
              <w:ind w:left="1501"/>
              <w:rPr>
                <w:sz w:val="19"/>
                <w:szCs w:val="19"/>
              </w:rPr>
            </w:pPr>
            <w:r>
              <w:rPr>
                <w:spacing w:val="6"/>
                <w:sz w:val="19"/>
                <w:szCs w:val="19"/>
              </w:rPr>
              <w:t>防南河沿河路</w:t>
            </w:r>
          </w:p>
        </w:tc>
        <w:tc>
          <w:tcPr>
            <w:tcW w:w="840" w:type="dxa"/>
            <w:vAlign w:val="top"/>
          </w:tcPr>
          <w:p>
            <w:pPr>
              <w:pStyle w:val="255"/>
              <w:spacing w:before="150" w:line="183" w:lineRule="auto"/>
              <w:ind w:left="312"/>
            </w:pPr>
            <w:r>
              <w:rPr>
                <w:spacing w:val="-8"/>
              </w:rPr>
              <w:t>39</w:t>
            </w:r>
          </w:p>
        </w:tc>
        <w:tc>
          <w:tcPr>
            <w:tcW w:w="1079" w:type="dxa"/>
            <w:vAlign w:val="top"/>
          </w:tcPr>
          <w:p>
            <w:pPr>
              <w:pStyle w:val="255"/>
              <w:spacing w:before="165" w:line="183" w:lineRule="auto"/>
              <w:ind w:left="490"/>
            </w:pPr>
            <w:r>
              <w:t>0</w:t>
            </w:r>
          </w:p>
        </w:tc>
        <w:tc>
          <w:tcPr>
            <w:tcW w:w="1229" w:type="dxa"/>
            <w:vAlign w:val="top"/>
          </w:tcPr>
          <w:p>
            <w:pPr>
              <w:pStyle w:val="255"/>
              <w:spacing w:before="165" w:line="183" w:lineRule="auto"/>
              <w:ind w:left="566"/>
            </w:pPr>
            <w:r>
              <w:t>2</w:t>
            </w: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86" w:type="dxa"/>
            <w:vAlign w:val="top"/>
          </w:tcPr>
          <w:p>
            <w:pPr>
              <w:pStyle w:val="255"/>
              <w:spacing w:before="164" w:line="184" w:lineRule="auto"/>
              <w:ind w:left="197"/>
            </w:pPr>
            <w:r>
              <w:rPr>
                <w:spacing w:val="-14"/>
              </w:rPr>
              <w:t>11</w:t>
            </w:r>
          </w:p>
        </w:tc>
        <w:tc>
          <w:tcPr>
            <w:tcW w:w="4170" w:type="dxa"/>
            <w:vAlign w:val="top"/>
          </w:tcPr>
          <w:p>
            <w:pPr>
              <w:rPr>
                <w:rFonts w:ascii="Arial"/>
                <w:sz w:val="21"/>
              </w:rPr>
            </w:pPr>
          </w:p>
        </w:tc>
        <w:tc>
          <w:tcPr>
            <w:tcW w:w="840" w:type="dxa"/>
            <w:vAlign w:val="top"/>
          </w:tcPr>
          <w:p>
            <w:pPr>
              <w:rPr>
                <w:rFonts w:ascii="Arial"/>
                <w:sz w:val="21"/>
              </w:rPr>
            </w:pPr>
          </w:p>
        </w:tc>
        <w:tc>
          <w:tcPr>
            <w:tcW w:w="1079" w:type="dxa"/>
            <w:vAlign w:val="top"/>
          </w:tcPr>
          <w:p>
            <w:pPr>
              <w:rPr>
                <w:rFonts w:ascii="Arial"/>
                <w:sz w:val="21"/>
              </w:rPr>
            </w:pPr>
          </w:p>
        </w:tc>
        <w:tc>
          <w:tcPr>
            <w:tcW w:w="1229" w:type="dxa"/>
            <w:vAlign w:val="top"/>
          </w:tcPr>
          <w:p>
            <w:pPr>
              <w:rPr>
                <w:rFonts w:ascii="Arial"/>
                <w:sz w:val="21"/>
              </w:rPr>
            </w:pP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86" w:type="dxa"/>
            <w:vAlign w:val="top"/>
          </w:tcPr>
          <w:p>
            <w:pPr>
              <w:pStyle w:val="255"/>
              <w:spacing w:before="127" w:line="222" w:lineRule="auto"/>
              <w:ind w:left="61"/>
            </w:pPr>
            <w:r>
              <w:rPr>
                <w:spacing w:val="-6"/>
              </w:rPr>
              <w:t>合计</w:t>
            </w:r>
          </w:p>
        </w:tc>
        <w:tc>
          <w:tcPr>
            <w:tcW w:w="4170" w:type="dxa"/>
            <w:vAlign w:val="top"/>
          </w:tcPr>
          <w:p>
            <w:pPr>
              <w:rPr>
                <w:rFonts w:ascii="Arial"/>
                <w:sz w:val="21"/>
              </w:rPr>
            </w:pPr>
          </w:p>
        </w:tc>
        <w:tc>
          <w:tcPr>
            <w:tcW w:w="840" w:type="dxa"/>
            <w:vAlign w:val="top"/>
          </w:tcPr>
          <w:p>
            <w:pPr>
              <w:rPr>
                <w:rFonts w:ascii="Arial"/>
                <w:sz w:val="21"/>
              </w:rPr>
            </w:pPr>
          </w:p>
        </w:tc>
        <w:tc>
          <w:tcPr>
            <w:tcW w:w="1079" w:type="dxa"/>
            <w:vAlign w:val="top"/>
          </w:tcPr>
          <w:p>
            <w:pPr>
              <w:rPr>
                <w:rFonts w:ascii="Arial"/>
                <w:sz w:val="21"/>
              </w:rPr>
            </w:pPr>
          </w:p>
        </w:tc>
        <w:tc>
          <w:tcPr>
            <w:tcW w:w="1229" w:type="dxa"/>
            <w:vAlign w:val="top"/>
          </w:tcPr>
          <w:p>
            <w:pPr>
              <w:rPr>
                <w:rFonts w:ascii="Arial"/>
                <w:sz w:val="21"/>
              </w:rPr>
            </w:pPr>
          </w:p>
        </w:tc>
        <w:tc>
          <w:tcPr>
            <w:tcW w:w="1185" w:type="dxa"/>
            <w:vAlign w:val="top"/>
          </w:tcPr>
          <w:p>
            <w:pPr>
              <w:rPr>
                <w:rFonts w:ascii="Arial"/>
                <w:sz w:val="21"/>
              </w:rPr>
            </w:pPr>
          </w:p>
        </w:tc>
      </w:tr>
    </w:tbl>
    <w:p>
      <w:pPr>
        <w:pStyle w:val="17"/>
        <w:spacing w:line="289" w:lineRule="auto"/>
      </w:pPr>
    </w:p>
    <w:p>
      <w:pPr>
        <w:pStyle w:val="17"/>
        <w:spacing w:line="290" w:lineRule="auto"/>
      </w:pPr>
    </w:p>
    <w:p>
      <w:pPr>
        <w:spacing w:before="78" w:line="220" w:lineRule="auto"/>
        <w:ind w:left="49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注：需做到即满即转运，</w:t>
      </w:r>
      <w:r>
        <w:rPr>
          <w:rFonts w:ascii="宋体" w:hAnsi="宋体" w:eastAsia="宋体" w:cs="宋体"/>
          <w:spacing w:val="-59"/>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日产日清</w:t>
      </w:r>
    </w:p>
    <w:p>
      <w:pPr>
        <w:spacing w:line="220" w:lineRule="auto"/>
        <w:rPr>
          <w:rFonts w:ascii="宋体" w:hAnsi="宋体" w:eastAsia="宋体" w:cs="宋体"/>
          <w:sz w:val="24"/>
          <w:szCs w:val="24"/>
        </w:rPr>
        <w:sectPr>
          <w:footerReference r:id="rId14" w:type="default"/>
          <w:pgSz w:w="11906" w:h="16839"/>
          <w:pgMar w:top="400" w:right="1055" w:bottom="1157" w:left="1588" w:header="0" w:footer="992" w:gutter="0"/>
          <w:cols w:space="720" w:num="1"/>
        </w:sectPr>
      </w:pPr>
    </w:p>
    <w:p>
      <w:pPr>
        <w:pStyle w:val="208"/>
        <w:keepNext w:val="0"/>
        <w:keepLines w:val="0"/>
        <w:pageBreakBefore w:val="0"/>
        <w:widowControl w:val="0"/>
        <w:spacing w:line="360" w:lineRule="auto"/>
        <w:rPr>
          <w:color w:val="auto"/>
          <w:highlight w:val="none"/>
        </w:rPr>
      </w:pPr>
    </w:p>
    <w:p>
      <w:pPr>
        <w:spacing w:line="400" w:lineRule="exact"/>
        <w:jc w:val="center"/>
        <w:rPr>
          <w:rFonts w:hint="eastAsia" w:ascii="宋体" w:hAnsi="宋体"/>
          <w:color w:val="auto"/>
          <w:sz w:val="32"/>
          <w:szCs w:val="32"/>
          <w:highlight w:val="none"/>
        </w:rPr>
      </w:pPr>
      <w:r>
        <w:rPr>
          <w:rFonts w:hint="eastAsia" w:ascii="宋体" w:hAnsi="宋体"/>
          <w:color w:val="auto"/>
          <w:sz w:val="32"/>
          <w:szCs w:val="32"/>
          <w:highlight w:val="none"/>
        </w:rPr>
        <w:t>第六章 拟签订的合同文本</w:t>
      </w:r>
    </w:p>
    <w:p>
      <w:pPr>
        <w:pStyle w:val="225"/>
        <w:rPr>
          <w:color w:val="auto"/>
          <w:highlight w:val="none"/>
        </w:rPr>
      </w:pP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widowControl/>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p>
    <w:p>
      <w:pPr>
        <w:pStyle w:val="17"/>
        <w:jc w:val="center"/>
        <w:rPr>
          <w:rFonts w:hint="eastAsia" w:ascii="宋体" w:hAnsi="宋体" w:eastAsia="宋体" w:cs="宋体"/>
          <w:color w:val="auto"/>
          <w:sz w:val="72"/>
          <w:szCs w:val="72"/>
          <w:highlight w:val="none"/>
        </w:rPr>
      </w:pP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政</w:t>
      </w: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府</w:t>
      </w: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采</w:t>
      </w: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购</w:t>
      </w:r>
    </w:p>
    <w:p>
      <w:pPr>
        <w:pStyle w:val="17"/>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合</w:t>
      </w:r>
    </w:p>
    <w:p>
      <w:pPr>
        <w:pStyle w:val="17"/>
        <w:jc w:val="center"/>
        <w:rPr>
          <w:rFonts w:hint="eastAsia" w:ascii="宋体" w:hAnsi="宋体" w:eastAsia="宋体" w:cs="宋体"/>
          <w:color w:val="auto"/>
          <w:sz w:val="24"/>
          <w:highlight w:val="none"/>
        </w:rPr>
      </w:pPr>
      <w:r>
        <w:rPr>
          <w:rFonts w:hint="eastAsia" w:ascii="宋体" w:hAnsi="宋体" w:eastAsia="宋体" w:cs="宋体"/>
          <w:color w:val="auto"/>
          <w:sz w:val="72"/>
          <w:szCs w:val="72"/>
          <w:highlight w:val="none"/>
        </w:rPr>
        <w:t>同</w:t>
      </w:r>
    </w:p>
    <w:p>
      <w:pPr>
        <w:widowControl/>
        <w:spacing w:line="360" w:lineRule="auto"/>
        <w:ind w:firstLine="360"/>
        <w:rPr>
          <w:rFonts w:hint="eastAsia" w:ascii="宋体" w:hAnsi="宋体" w:eastAsia="宋体" w:cs="宋体"/>
          <w:color w:val="auto"/>
          <w:sz w:val="24"/>
          <w:highlight w:val="none"/>
        </w:rPr>
      </w:pPr>
    </w:p>
    <w:p>
      <w:pPr>
        <w:widowControl/>
        <w:spacing w:line="360" w:lineRule="auto"/>
        <w:ind w:firstLine="13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  购  人：</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     年     月     日</w:t>
      </w:r>
    </w:p>
    <w:p>
      <w:pPr>
        <w:pStyle w:val="44"/>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友情提醒：采购人与中标、成交供应商应当在中标、成交通知书发出之日起三十日内，按照采购文件确定的事项签订政府采购合同。</w:t>
      </w:r>
    </w:p>
    <w:p>
      <w:pPr>
        <w:pStyle w:val="44"/>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pPr>
        <w:spacing w:line="312" w:lineRule="auto"/>
        <w:ind w:left="420" w:firstLine="111"/>
        <w:rPr>
          <w:rFonts w:ascii="宋体" w:hAnsi="宋体" w:cs="宋体"/>
          <w:color w:val="auto"/>
          <w:szCs w:val="21"/>
          <w:highlight w:val="none"/>
        </w:rPr>
      </w:pPr>
    </w:p>
    <w:p>
      <w:pPr>
        <w:pStyle w:val="243"/>
        <w:keepNext w:val="0"/>
        <w:keepLines w:val="0"/>
        <w:spacing w:line="360" w:lineRule="auto"/>
        <w:rPr>
          <w:rStyle w:val="234"/>
          <w:rFonts w:ascii="宋体" w:hAnsi="宋体" w:cs="宋体"/>
          <w:color w:val="auto"/>
          <w:spacing w:val="6"/>
          <w:sz w:val="24"/>
          <w:highlight w:val="none"/>
        </w:rPr>
      </w:pPr>
    </w:p>
    <w:p>
      <w:pPr>
        <w:pStyle w:val="225"/>
        <w:rPr>
          <w:color w:val="auto"/>
          <w:highlight w:val="none"/>
        </w:rPr>
        <w:sectPr>
          <w:headerReference r:id="rId15" w:type="default"/>
          <w:footerReference r:id="rId16" w:type="default"/>
          <w:pgSz w:w="11906" w:h="16838"/>
          <w:pgMar w:top="1440" w:right="1080" w:bottom="1440" w:left="1080" w:header="851" w:footer="992" w:gutter="0"/>
          <w:cols w:space="1701" w:num="1"/>
          <w:docGrid w:linePitch="360" w:charSpace="0"/>
        </w:sectPr>
      </w:pP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条 作业范围及内容</w:t>
      </w:r>
    </w:p>
    <w:p>
      <w:pPr>
        <w:spacing w:before="182" w:line="359" w:lineRule="auto"/>
        <w:ind w:left="16" w:right="82" w:firstLine="491"/>
        <w:jc w:val="both"/>
        <w:rPr>
          <w:rFonts w:ascii="宋体" w:hAnsi="宋体" w:eastAsia="宋体" w:cs="宋体"/>
          <w:sz w:val="24"/>
          <w:szCs w:val="24"/>
        </w:rPr>
      </w:pPr>
      <w:r>
        <w:rPr>
          <w:rFonts w:ascii="宋体" w:hAnsi="宋体" w:eastAsia="宋体" w:cs="宋体"/>
          <w:sz w:val="24"/>
          <w:szCs w:val="24"/>
        </w:rPr>
        <w:t>1.保洁：作业区范围内的镇区道路、街巷、绿化带、</w:t>
      </w:r>
      <w:r>
        <w:rPr>
          <w:rFonts w:ascii="宋体" w:hAnsi="宋体" w:eastAsia="宋体" w:cs="宋体"/>
          <w:spacing w:val="-62"/>
          <w:sz w:val="24"/>
          <w:szCs w:val="24"/>
        </w:rPr>
        <w:t xml:space="preserve"> </w:t>
      </w:r>
      <w:r>
        <w:rPr>
          <w:rFonts w:ascii="宋体" w:hAnsi="宋体" w:eastAsia="宋体" w:cs="宋体"/>
          <w:sz w:val="24"/>
          <w:szCs w:val="24"/>
        </w:rPr>
        <w:t>自然村、主次干道、背街</w:t>
      </w:r>
      <w:r>
        <w:rPr>
          <w:rFonts w:ascii="宋体" w:hAnsi="宋体" w:eastAsia="宋体" w:cs="宋体"/>
          <w:spacing w:val="2"/>
          <w:sz w:val="24"/>
          <w:szCs w:val="24"/>
        </w:rPr>
        <w:t>小巷及村庄道路的保洁、野广告清理等。（镇区道路清扫保洁资料见</w:t>
      </w:r>
      <w:r>
        <w:rPr>
          <w:rFonts w:ascii="宋体" w:hAnsi="宋体" w:eastAsia="宋体" w:cs="宋体"/>
          <w:spacing w:val="-3"/>
          <w:sz w:val="24"/>
          <w:szCs w:val="24"/>
        </w:rPr>
        <w:t>采购需求附件</w:t>
      </w:r>
      <w:r>
        <w:rPr>
          <w:rFonts w:ascii="宋体" w:hAnsi="宋体" w:eastAsia="宋体" w:cs="宋体"/>
          <w:spacing w:val="-33"/>
          <w:sz w:val="24"/>
          <w:szCs w:val="24"/>
        </w:rPr>
        <w:t xml:space="preserve"> </w:t>
      </w:r>
      <w:r>
        <w:rPr>
          <w:rFonts w:ascii="宋体" w:hAnsi="宋体" w:eastAsia="宋体" w:cs="宋体"/>
          <w:spacing w:val="-3"/>
          <w:sz w:val="24"/>
          <w:szCs w:val="24"/>
        </w:rPr>
        <w:t>1、村居保洁资料见采购需求附件</w:t>
      </w:r>
      <w:r>
        <w:rPr>
          <w:rFonts w:ascii="宋体" w:hAnsi="宋体" w:eastAsia="宋体" w:cs="宋体"/>
          <w:spacing w:val="-48"/>
          <w:sz w:val="24"/>
          <w:szCs w:val="24"/>
        </w:rPr>
        <w:t xml:space="preserve"> </w:t>
      </w:r>
      <w:r>
        <w:rPr>
          <w:rFonts w:ascii="宋体" w:hAnsi="宋体" w:eastAsia="宋体" w:cs="宋体"/>
          <w:spacing w:val="-3"/>
          <w:sz w:val="24"/>
          <w:szCs w:val="24"/>
        </w:rPr>
        <w:t>2）。</w:t>
      </w:r>
    </w:p>
    <w:p>
      <w:pPr>
        <w:spacing w:before="182" w:line="359" w:lineRule="auto"/>
        <w:ind w:left="16" w:right="82" w:firstLine="491"/>
        <w:jc w:val="both"/>
        <w:rPr>
          <w:rFonts w:ascii="宋体" w:hAnsi="宋体" w:eastAsia="宋体" w:cs="宋体"/>
          <w:sz w:val="24"/>
          <w:szCs w:val="24"/>
        </w:rPr>
      </w:pPr>
      <w:r>
        <w:rPr>
          <w:rFonts w:ascii="宋体" w:hAnsi="宋体" w:eastAsia="宋体" w:cs="宋体"/>
          <w:sz w:val="24"/>
          <w:szCs w:val="24"/>
        </w:rPr>
        <w:t>2.清运：作业区范围内垃圾桶、箱内垃圾的（分类）收集、并收运至垃圾中转站；如实行垃圾分类收集，另行补充。（注：垃圾清运资料、街道及学校垃圾收集点情况见采购需求附件 3、4）</w:t>
      </w:r>
    </w:p>
    <w:p>
      <w:pPr>
        <w:spacing w:before="182" w:line="359" w:lineRule="auto"/>
        <w:ind w:left="9" w:firstLine="485"/>
        <w:rPr>
          <w:rFonts w:ascii="宋体" w:hAnsi="宋体" w:eastAsia="宋体" w:cs="宋体"/>
          <w:sz w:val="24"/>
          <w:szCs w:val="24"/>
        </w:rPr>
      </w:pPr>
      <w:r>
        <w:rPr>
          <w:rFonts w:ascii="宋体" w:hAnsi="宋体" w:eastAsia="宋体" w:cs="宋体"/>
          <w:spacing w:val="2"/>
          <w:sz w:val="24"/>
          <w:szCs w:val="24"/>
        </w:rPr>
        <w:t>3.道路、绿化隔离带、人行道（横向为建筑物门面或围墙至路边侧石）、两侧</w:t>
      </w:r>
      <w:r>
        <w:rPr>
          <w:rFonts w:ascii="宋体" w:hAnsi="宋体" w:eastAsia="宋体" w:cs="宋体"/>
          <w:sz w:val="24"/>
          <w:szCs w:val="24"/>
        </w:rPr>
        <w:t xml:space="preserve"> </w:t>
      </w:r>
      <w:r>
        <w:rPr>
          <w:rFonts w:ascii="宋体" w:hAnsi="宋体" w:eastAsia="宋体" w:cs="宋体"/>
          <w:spacing w:val="2"/>
          <w:sz w:val="24"/>
          <w:szCs w:val="24"/>
        </w:rPr>
        <w:t>沿街绿化带（花坛）的清扫保洁，垃圾（含垃圾箱内、垃圾桶）收集清运，隔离栏</w:t>
      </w:r>
      <w:r>
        <w:rPr>
          <w:rFonts w:ascii="宋体" w:hAnsi="宋体" w:eastAsia="宋体" w:cs="宋体"/>
          <w:spacing w:val="7"/>
          <w:sz w:val="24"/>
          <w:szCs w:val="24"/>
        </w:rPr>
        <w:t xml:space="preserve"> </w:t>
      </w:r>
      <w:r>
        <w:rPr>
          <w:rFonts w:ascii="宋体" w:hAnsi="宋体" w:eastAsia="宋体" w:cs="宋体"/>
          <w:spacing w:val="2"/>
          <w:sz w:val="24"/>
          <w:szCs w:val="24"/>
        </w:rPr>
        <w:t>清洗，卫生死角清除，道路两边和城乡结合部乱倒无主垃圾（</w:t>
      </w:r>
      <w:r>
        <w:rPr>
          <w:rFonts w:ascii="宋体" w:hAnsi="宋体" w:eastAsia="宋体" w:cs="宋体"/>
          <w:spacing w:val="1"/>
          <w:sz w:val="24"/>
          <w:szCs w:val="24"/>
        </w:rPr>
        <w:t>含建筑垃圾及弃土）</w:t>
      </w:r>
      <w:r>
        <w:rPr>
          <w:rFonts w:ascii="宋体" w:hAnsi="宋体" w:eastAsia="宋体" w:cs="宋体"/>
          <w:sz w:val="24"/>
          <w:szCs w:val="24"/>
        </w:rPr>
        <w:t xml:space="preserve"> </w:t>
      </w:r>
      <w:r>
        <w:rPr>
          <w:rFonts w:ascii="宋体" w:hAnsi="宋体" w:eastAsia="宋体" w:cs="宋体"/>
          <w:spacing w:val="2"/>
          <w:sz w:val="24"/>
          <w:szCs w:val="24"/>
        </w:rPr>
        <w:t>清除；垃圾箱、垃圾桶清洗、更换、补缺（垃圾箱、垃圾桶由承包方每年更换一次</w:t>
      </w:r>
      <w:r>
        <w:rPr>
          <w:rFonts w:ascii="宋体" w:hAnsi="宋体" w:eastAsia="宋体" w:cs="宋体"/>
          <w:spacing w:val="7"/>
          <w:sz w:val="24"/>
          <w:szCs w:val="24"/>
        </w:rPr>
        <w:t xml:space="preserve"> </w:t>
      </w:r>
      <w:r>
        <w:rPr>
          <w:rFonts w:ascii="宋体" w:hAnsi="宋体" w:eastAsia="宋体" w:cs="宋体"/>
          <w:spacing w:val="2"/>
          <w:sz w:val="24"/>
          <w:szCs w:val="24"/>
        </w:rPr>
        <w:t>及新增路段的增补</w:t>
      </w:r>
      <w:r>
        <w:rPr>
          <w:rFonts w:ascii="宋体" w:hAnsi="宋体" w:eastAsia="宋体" w:cs="宋体"/>
          <w:spacing w:val="10"/>
          <w:sz w:val="24"/>
          <w:szCs w:val="24"/>
        </w:rPr>
        <w:t>），</w:t>
      </w:r>
      <w:r>
        <w:rPr>
          <w:rFonts w:ascii="宋体" w:hAnsi="宋体" w:eastAsia="宋体" w:cs="宋体"/>
          <w:spacing w:val="2"/>
          <w:sz w:val="24"/>
          <w:szCs w:val="24"/>
        </w:rPr>
        <w:t>沿街建筑物，人行道，地面，市政、交</w:t>
      </w:r>
      <w:r>
        <w:rPr>
          <w:rFonts w:ascii="宋体" w:hAnsi="宋体" w:eastAsia="宋体" w:cs="宋体"/>
          <w:spacing w:val="1"/>
          <w:sz w:val="24"/>
          <w:szCs w:val="24"/>
        </w:rPr>
        <w:t>通、环卫设施等立面</w:t>
      </w:r>
      <w:r>
        <w:rPr>
          <w:rFonts w:ascii="宋体" w:hAnsi="宋体" w:eastAsia="宋体" w:cs="宋体"/>
          <w:spacing w:val="-1"/>
          <w:sz w:val="24"/>
          <w:szCs w:val="24"/>
        </w:rPr>
        <w:t>乱涂写，乱张贴清除保洁及公厕清洗。</w:t>
      </w:r>
    </w:p>
    <w:p>
      <w:pPr>
        <w:spacing w:before="182" w:line="220" w:lineRule="auto"/>
        <w:ind w:left="489"/>
        <w:rPr>
          <w:rFonts w:ascii="宋体" w:hAnsi="宋体" w:eastAsia="宋体" w:cs="宋体"/>
          <w:sz w:val="24"/>
          <w:szCs w:val="24"/>
        </w:rPr>
      </w:pPr>
      <w:r>
        <w:rPr>
          <w:rFonts w:ascii="宋体" w:hAnsi="宋体" w:eastAsia="宋体" w:cs="宋体"/>
          <w:spacing w:val="-1"/>
          <w:sz w:val="24"/>
          <w:szCs w:val="24"/>
        </w:rPr>
        <w:t>4.有争议的区域，由监管方指定承包方清理，须无条件执行。</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条 作业规范、标准及要求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作业规范符合但不限于《 江苏省城市环境卫生作业服务质量标准》，《城市道路环卫机械化作业质量标准》等现行有关法律法规、规章和规范性文件。服务质量和要求详见《邳州市城市环境卫生检查考核实施细则（试行）》。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1、乙方负责本项目作业区：环卫保洁作业服务，承包期 3 年，自    年    月     日起至</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日止，承包期满后乙方有同等条件下优先续包的权利。</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合同签订后试运行三个月，试运行期间，根据考核结果，拨付考核分数所对应的当月经 费的 90%，试运行期超过两次（含两次）考核结果低于 80 分，甲方有权终止合同。乙方通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过试运行期考核，试运行期的剩余费用同第四个月的经费一起拨付。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2、承包费用：人民币         元（大写   ）。承包费从投标人正式投入本项目作业之 日起计算，采取按月考核拨付方式，甲方应在每月 15 日前通过指定部门考核拨付上月经费，</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具体事项见表 1、表 2、表 3。</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3、考核工作包括日常考核和明察暗访两部分，各占 50%权重，考核统一使用表 1、表 2、</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表3。</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明察暗访由八路镇公共运行维护办公室统筹负责，按月考核，每月考核后将结果交邳州 市八路镇财政所核拨上月承包经费。考核每月至少三次以上，确保每月明察一次，暗访两次。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考核结果按各次检查情况进行平均。</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日常考核由八路镇公共运行维护办公室负责，每日一次，现场考核并指导督促乙方进行 保洁作业。（根据邳州市八路镇及环卫工作实际情况，考核部门如有变动、考核细则如有调整，甲方需提前向乙方说明。）</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考核标准见表 1、表 2、表 3。</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4、考核实行百分制。考核结果在 91— 100 分的拨付当月经费的 100%，考核结果低于 90 分的每低 1 分扣除承包费的百分之一。 乙方连续 2 个月考核得分低于 80 分或一年内累计 4 次考核得分低于 80 分的，甲方有权终止合同，乙方须无条件按甲方要求办理移交、退场手</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续，所有损失由乙方负责。（考核细则如有变动，甲方需提前向乙方说明）</w:t>
      </w:r>
    </w:p>
    <w:p>
      <w:pPr>
        <w:spacing w:line="360" w:lineRule="auto"/>
        <w:jc w:val="left"/>
        <w:rPr>
          <w:rFonts w:hint="eastAsia" w:ascii="宋体" w:hAnsi="宋体" w:eastAsia="宋体" w:cs="宋体"/>
          <w:color w:val="auto"/>
          <w:sz w:val="24"/>
          <w:highlight w:val="none"/>
        </w:rPr>
      </w:pPr>
      <w:bookmarkStart w:id="5" w:name="bookmark6"/>
      <w:bookmarkEnd w:id="5"/>
      <w:r>
        <w:rPr>
          <w:rFonts w:hint="eastAsia" w:ascii="宋体" w:hAnsi="宋体" w:eastAsia="宋体" w:cs="宋体"/>
          <w:color w:val="auto"/>
          <w:sz w:val="24"/>
          <w:highlight w:val="none"/>
        </w:rPr>
        <w:t>5、考核分数计算采取加权平均算法。考核内容分三部分各 100 分，道路保洁权值占比</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45%，生活垃圾分类收集转运权值占比 30%，村居保洁权值占比 25%。</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计算方法示例：明察暗访三次考核分数道路保洁 A1、A2、A3 分，转运 B1、B2、B3 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村居 C1、C2、C3 分，则明察暗访考核分数为:</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X1=（A1+A2+A3）/3*45%+（B1+B2+B3）/3*30%+（C1+C2+C3）/3*25%;</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日常考核分数道路保洁 D1、D2、D3...Dn 分，转运 E1、E2、E3...En 分，村居 F1、F2、</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F3...Fn 分，则日常考核分数为:</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X2=（D1+D2+D3+...+Dn）/n*45%+（E1+E2+E3+...+En）/n*30%+（F1+F2+F3+...+Fn）/n*25%；</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本月考核最终得分为 X=X1*50%+X2*50%</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合同价款与支付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服务承包期限</w:t>
      </w:r>
      <w:r>
        <w:rPr>
          <w:rFonts w:hint="eastAsia" w:ascii="宋体" w:hAnsi="宋体" w:cs="宋体"/>
          <w:color w:val="auto"/>
          <w:sz w:val="24"/>
          <w:highlight w:val="none"/>
          <w:lang w:val="en-US" w:eastAsia="zh-CN"/>
        </w:rPr>
        <w:t>三年</w:t>
      </w:r>
      <w:r>
        <w:rPr>
          <w:rFonts w:hint="eastAsia" w:ascii="宋体" w:hAnsi="宋体" w:eastAsia="宋体" w:cs="宋体"/>
          <w:color w:val="auto"/>
          <w:sz w:val="24"/>
          <w:highlight w:val="none"/>
        </w:rPr>
        <w:t>，即中标企业经甲方考核优秀可续签，不合格不再续签。本合同每年承包金额为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万元，每月平均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承包期内，</w:t>
      </w:r>
      <w:r>
        <w:rPr>
          <w:rFonts w:hint="eastAsia" w:ascii="宋体" w:hAnsi="宋体" w:cs="宋体"/>
          <w:color w:val="auto"/>
          <w:sz w:val="24"/>
          <w:highlight w:val="none"/>
          <w:lang w:val="en-US" w:eastAsia="zh-CN"/>
        </w:rPr>
        <w:t>签订合同三个月后首月</w:t>
      </w:r>
      <w:r>
        <w:rPr>
          <w:rFonts w:hint="eastAsia" w:ascii="宋体" w:hAnsi="宋体" w:eastAsia="宋体" w:cs="宋体"/>
          <w:color w:val="auto"/>
          <w:sz w:val="24"/>
          <w:highlight w:val="none"/>
        </w:rPr>
        <w:t>承包经费由邳州市财政局拨付给</w:t>
      </w:r>
      <w:r>
        <w:rPr>
          <w:rFonts w:hint="eastAsia" w:ascii="宋体" w:hAnsi="宋体" w:cs="宋体"/>
          <w:color w:val="auto"/>
          <w:sz w:val="24"/>
          <w:highlight w:val="none"/>
          <w:lang w:eastAsia="zh-CN"/>
        </w:rPr>
        <w:t>邳州市八路镇人民政府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签订合同后第四个月</w:t>
      </w:r>
      <w:r>
        <w:rPr>
          <w:rFonts w:hint="eastAsia" w:ascii="宋体" w:hAnsi="宋体" w:eastAsia="宋体" w:cs="宋体"/>
          <w:color w:val="auto"/>
          <w:sz w:val="24"/>
          <w:highlight w:val="none"/>
        </w:rPr>
        <w:t>月底前首月承包经费</w:t>
      </w:r>
      <w:r>
        <w:rPr>
          <w:rFonts w:hint="eastAsia" w:ascii="宋体" w:hAnsi="宋体" w:cs="宋体"/>
          <w:color w:val="auto"/>
          <w:sz w:val="24"/>
          <w:highlight w:val="none"/>
          <w:lang w:val="en-US" w:eastAsia="zh-CN"/>
        </w:rPr>
        <w:t>由</w:t>
      </w:r>
      <w:r>
        <w:rPr>
          <w:rFonts w:hint="eastAsia" w:ascii="宋体" w:hAnsi="宋体" w:cs="宋体"/>
          <w:color w:val="auto"/>
          <w:sz w:val="24"/>
          <w:highlight w:val="none"/>
          <w:lang w:eastAsia="zh-CN"/>
        </w:rPr>
        <w:t>邳州市八路镇人民政府</w:t>
      </w:r>
      <w:r>
        <w:rPr>
          <w:rFonts w:hint="eastAsia" w:ascii="宋体" w:hAnsi="宋体" w:eastAsia="宋体" w:cs="宋体"/>
          <w:color w:val="auto"/>
          <w:sz w:val="24"/>
          <w:highlight w:val="none"/>
        </w:rPr>
        <w:t>按照考核结果将</w:t>
      </w:r>
      <w:r>
        <w:rPr>
          <w:rFonts w:hint="eastAsia" w:ascii="宋体" w:hAnsi="宋体" w:cs="宋体"/>
          <w:color w:val="auto"/>
          <w:sz w:val="24"/>
          <w:highlight w:val="none"/>
          <w:lang w:val="en-US" w:eastAsia="zh-CN"/>
        </w:rPr>
        <w:t>首月</w:t>
      </w:r>
      <w:r>
        <w:rPr>
          <w:rFonts w:hint="eastAsia" w:ascii="宋体" w:hAnsi="宋体" w:eastAsia="宋体" w:cs="宋体"/>
          <w:color w:val="auto"/>
          <w:sz w:val="24"/>
          <w:highlight w:val="none"/>
        </w:rPr>
        <w:t>承包经费支付乙方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之后</w:t>
      </w:r>
      <w:r>
        <w:rPr>
          <w:rFonts w:hint="eastAsia" w:ascii="宋体" w:hAnsi="宋体" w:eastAsia="宋体" w:cs="宋体"/>
          <w:color w:val="auto"/>
          <w:sz w:val="24"/>
          <w:highlight w:val="none"/>
        </w:rPr>
        <w:t>承包期内按照考核结果</w:t>
      </w:r>
      <w:r>
        <w:rPr>
          <w:rFonts w:hint="eastAsia" w:ascii="宋体" w:hAnsi="宋体" w:cs="宋体"/>
          <w:color w:val="auto"/>
          <w:sz w:val="24"/>
          <w:highlight w:val="none"/>
          <w:lang w:val="en-US" w:eastAsia="zh-CN"/>
        </w:rPr>
        <w:t>按月支付；承包期结束后第四个月月底前，</w:t>
      </w:r>
      <w:r>
        <w:rPr>
          <w:rFonts w:hint="eastAsia" w:ascii="宋体" w:hAnsi="宋体" w:eastAsia="宋体" w:cs="宋体"/>
          <w:color w:val="auto"/>
          <w:sz w:val="24"/>
          <w:highlight w:val="none"/>
        </w:rPr>
        <w:t>按照考核结果</w:t>
      </w:r>
      <w:r>
        <w:rPr>
          <w:rFonts w:hint="eastAsia" w:ascii="宋体" w:hAnsi="宋体" w:cs="宋体"/>
          <w:color w:val="auto"/>
          <w:sz w:val="24"/>
          <w:highlight w:val="none"/>
          <w:lang w:val="en-US" w:eastAsia="zh-CN"/>
        </w:rPr>
        <w:t>支付剩余全部</w:t>
      </w:r>
      <w:r>
        <w:rPr>
          <w:rFonts w:hint="eastAsia" w:ascii="宋体" w:hAnsi="宋体" w:eastAsia="宋体" w:cs="宋体"/>
          <w:color w:val="auto"/>
          <w:sz w:val="24"/>
          <w:highlight w:val="none"/>
        </w:rPr>
        <w:t>承包经费</w:t>
      </w:r>
      <w:r>
        <w:rPr>
          <w:rFonts w:hint="eastAsia" w:ascii="宋体" w:hAnsi="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职工五险费用按实单独支付，五险费用在缴纳基数不调整情况下，如不超过乙方分项报价，按发票金额支付，如超过乙方分项报价，按照乙方分项报价支付。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保洁人员的各项社会保险费用由乙方按照国家规定按月缴纳，同时办理商业意外险。所有参保费用均在合同承包费内，甲方不再支付相关费用。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合同价款实行包干制。甲方不再额外支付本合同约定以外的任何费用，但如遇我市水费价格（目前价格</w:t>
      </w:r>
      <w:r>
        <w:rPr>
          <w:rFonts w:hint="eastAsia" w:ascii="宋体" w:hAnsi="宋体" w:eastAsia="宋体" w:cs="宋体"/>
          <w:color w:val="auto"/>
          <w:sz w:val="24"/>
          <w:highlight w:val="none"/>
          <w:lang w:val="en-US" w:eastAsia="zh-CN"/>
        </w:rPr>
        <w:t>3.78</w:t>
      </w:r>
      <w:r>
        <w:rPr>
          <w:rFonts w:hint="eastAsia" w:ascii="宋体" w:hAnsi="宋体" w:eastAsia="宋体" w:cs="宋体"/>
          <w:color w:val="auto"/>
          <w:sz w:val="24"/>
          <w:highlight w:val="none"/>
        </w:rPr>
        <w:t>分/吨）和油费价格上涨（按投标时油费价格上下浮动15%以内不予追加或减少）、最低工资标准和社保缴费基数政策调整，甲方应按照调整情况，给予追加调整费用。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乙方须凭项目所在地税务机关开具的等额发票办理结算。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收款人：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  号：</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双方的权利和义务：</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甲方的权利和义务</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1、甲方的设备、垃圾收集容器等由乙方全面接管使用，甲方负责协助乙方办理相关使</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用手续，手续不完善的设施设备由甲方协助乙方办理完善。</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2、按照《邳州市农村环卫市场化保洁实施方案（试行）》要求，垃圾日产日清，不得</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长时间留存，垃圾收容箱不得出现外溢情况。</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3、甲方有权组织对乙方作业质量、文明、安全作业情况进行定期考核，但不干扰乙方</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的正常工作。</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4、因乙方经营管理不善，发生重大质量、生产安全事故，或乙方擅自停业歇业，严重 影响社会公共利益，甲方有权接管或指派他人临时接管乙方的承包项目，相关费用及相关责</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任由乙方承担。</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5、甲方有权协同劳动监管部门对乙方用工情况进行检查，有权要求乙方按要求保障作</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业人员的福利待遇。</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6、甲方有权对乙方存在的问题作期限整改要求，整改费用由乙方承担。</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7、如遇市、区重大活动，甲方有权要求乙方无条件保质保量按活动要求完成工作任务，</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如未能完成，甲方应纳入考核。</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8、甲方确保乙方承包费用在考核结果出来后按时足额拨付。</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9、甲方考核人员必须按照公平、公正、公开的原则进行检查考核，全程资料留存，随</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时接受乙方质疑复核。</w:t>
      </w:r>
    </w:p>
    <w:p>
      <w:pPr>
        <w:spacing w:line="360" w:lineRule="auto"/>
        <w:jc w:val="left"/>
        <w:rPr>
          <w:rFonts w:hint="eastAsia" w:ascii="宋体" w:hAnsi="宋体" w:eastAsia="宋体" w:cs="宋体"/>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乙方权利和义务</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1、对甲方的检查考核结果，乙方有权要求给予说明。如有异议，乙方有权向甲方反映</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要求予以解决。</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2、乙方有权对甲方安排人员在检查考核乙方作业质量过程中的违规行为向甲方行政主</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管部门或市级行政主管部门举报。</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3、乙方所有接管车辆及设施设备不得变卖、改型，设备和工作人员出现安全事故均由</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乙方承担。</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4、乙方负责垃圾清运车辆、清污车辆的维修维护和更新及安全生产。</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5、乙方应加强内部管理，严格执行劳动用工规范，按月发放工资。</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6、乙方必须依照本合同规定的作业内容、作业质量标准要求及行业有关作业规范、作</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业质量标准，按时、保质、保量履行合同。</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7、乙方必须根据国家、省、市环卫管理部门颁布的各项环卫作业规范、安全规范、质 量标准、建立自身的运营管理机制和质量检查机制、实行自查自纠，并定期向甲方通报合同</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执行情况。</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8、乙方有义务参加甲方通知的相关作业会议，通报作业情况，完善作业措施，提高作</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业水平。</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9、乙方必须自觉接受甲方及上级环卫管理部门和环卫监理单位及劳动监察部门的管  理、监督和检查，根据需要提供相关的检查文件和资料，以及作必要的解释和说明，乙方不</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得阻挠检查人员的检查工作。</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10、如遇突发事件或重大活动、任务，乙方须无条件服从甲方的安排。</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11、乙方应不断提高企业管理水平和作业能力，提高企业运营管理实力，在合同期内 必须具有有效的《城市生活垃圾经营性清扫、收集、运输服务许可证》，并按时办理年检。 因乙方自身原因无法取得《城市生活垃圾经营性清扫、收集、运输服务许可证》的，甲方有</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权终止本服务合同。</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12、乙方需根据招标文件[(标书编号：邳采公(2020)XZGXZB017)邳州市八路镇环卫市 场化作业服务采购项目]要求配置本项目作业人员，为所有作业人员购买意外伤害险，并按</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月按时发放工资。</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13、乙方的任何雇员受伤，须根据劳动法规处理时，由乙方赔偿此类索偿之一切损失 及所支付的费用，甲方概不负责；因工作缘故或工作进行中而招致任何人士身体伤亡事件， 或招致任何动产或不动产的损失，致甲方遭受控告索赔时，乙方须负全责并赔偿甲方所遭控</w:t>
      </w:r>
    </w:p>
    <w:p>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告之一切损失及所支付的费用。</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六条</w:t>
      </w:r>
      <w:r>
        <w:rPr>
          <w:rFonts w:hint="eastAsia" w:ascii="宋体" w:hAnsi="宋体" w:eastAsia="宋体" w:cs="宋体"/>
          <w:b/>
          <w:bCs/>
          <w:color w:val="auto"/>
          <w:sz w:val="24"/>
          <w:highlight w:val="none"/>
        </w:rPr>
        <w:t xml:space="preserve">  不间断服务约定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乙方不得因法定代表人变更或其他管理失缺而影响服务质量；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乙方在任何情况下都必须保证其所服务项目的人员总数符合合同约定；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乙方在任何情况下都必须保证其所服务项目的设备数量及运行状态符合合同约定。</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七条</w:t>
      </w:r>
      <w:r>
        <w:rPr>
          <w:rFonts w:hint="eastAsia" w:ascii="宋体" w:hAnsi="宋体" w:eastAsia="宋体" w:cs="宋体"/>
          <w:b/>
          <w:bCs/>
          <w:color w:val="auto"/>
          <w:sz w:val="24"/>
          <w:highlight w:val="none"/>
        </w:rPr>
        <w:t xml:space="preserve">  项目接管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甲方有权在下列情形下</w:t>
      </w:r>
      <w:r>
        <w:rPr>
          <w:rFonts w:hint="eastAsia" w:ascii="宋体" w:hAnsi="宋体" w:eastAsia="宋体" w:cs="宋体"/>
          <w:color w:val="auto"/>
          <w:sz w:val="24"/>
          <w:highlight w:val="none"/>
          <w:lang w:eastAsia="zh-CN"/>
        </w:rPr>
        <w:t>无需乙方同意</w:t>
      </w:r>
      <w:r>
        <w:rPr>
          <w:rFonts w:hint="eastAsia" w:ascii="宋体" w:hAnsi="宋体" w:eastAsia="宋体" w:cs="宋体"/>
          <w:color w:val="auto"/>
          <w:sz w:val="24"/>
          <w:highlight w:val="none"/>
        </w:rPr>
        <w:t>接管乙方项目：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）因乙方经营管理不善，发生重大质量、生产安全事故；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）乙方擅自停业、歇业；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）乙方作业过程造成重大环境污染；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）其他重大、紧急可能</w:t>
      </w:r>
      <w:r>
        <w:rPr>
          <w:rFonts w:hint="eastAsia" w:ascii="宋体" w:hAnsi="宋体" w:eastAsia="宋体" w:cs="宋体"/>
          <w:color w:val="auto"/>
          <w:sz w:val="24"/>
          <w:highlight w:val="none"/>
          <w:lang w:eastAsia="zh-CN"/>
        </w:rPr>
        <w:t>危及</w:t>
      </w:r>
      <w:r>
        <w:rPr>
          <w:rFonts w:hint="eastAsia" w:ascii="宋体" w:hAnsi="宋体" w:eastAsia="宋体" w:cs="宋体"/>
          <w:color w:val="auto"/>
          <w:sz w:val="24"/>
          <w:highlight w:val="none"/>
        </w:rPr>
        <w:t>公共安全行为的。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乙方必须对其过错承担责任。包括经济赔偿责任及其他责任。事故处理后是否恢复履行合同由甲方决定。</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乙方在各种国家、省、市级重大活动中保洁清运保障不力，造成严重社会影响</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的，由甲方在当月考核结果之后再一次性扣除10%的保洁费用。</w:t>
      </w:r>
    </w:p>
    <w:p>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乙方一月内收到邳州市八路镇书面整改通知书累计满3次的，由甲方在当月考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核结果之后再一次性扣除当月10%的保洁费用。</w:t>
      </w:r>
    </w:p>
    <w:p>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甲乙双方任何一方无故提前终止合同的，违约方应赔偿对方违约金100万元，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造成对方经济损失的，应给予经济赔偿。</w:t>
      </w:r>
    </w:p>
    <w:p>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乙方在开始履约后，未按照投标文件中关于人员及设备（项目经理、保洁人 员、转运人员、车辆及垃圾桶等）配备情况、办理职工保险等执行的，视情节严重，甲方从 当月拨付乙方资金中扣除5000—50000元不等，造成重大影响的，甲方有权提前终止合同，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乙方须无条件按甲方要求办理移交、退场手续，所有损失由乙方负责。</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不可抗力</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不可抗力或甲、乙双方不能控制的原因不能履行合同的，根据不可抗力的影响，部分或者全部免除责任，但合同一方迟延履行后发生不可抗力的，不能免除责任。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合同一方因不可抗力不能履行合同的，应当及时通知对方，以减轻可能给对方造成损失，并应当在合理期限内提供证明。  </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合同的解除</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甲方和乙方经协商一致并达成书面协议，可以解除合同。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有下列情形之一，甲方有权解除合同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eastAsia="zh-CN"/>
        </w:rPr>
        <w:t>连续</w:t>
      </w:r>
      <w:r>
        <w:rPr>
          <w:rFonts w:hint="eastAsia" w:ascii="宋体" w:hAnsi="宋体" w:eastAsia="宋体" w:cs="宋体"/>
          <w:color w:val="auto"/>
          <w:sz w:val="24"/>
          <w:highlight w:val="none"/>
          <w:lang w:val="en-US" w:eastAsia="zh-CN"/>
        </w:rPr>
        <w:t>2个月或累计3个月</w:t>
      </w:r>
      <w:r>
        <w:rPr>
          <w:rFonts w:hint="eastAsia" w:ascii="宋体" w:hAnsi="宋体" w:eastAsia="宋体" w:cs="宋体"/>
          <w:color w:val="auto"/>
          <w:sz w:val="24"/>
          <w:highlight w:val="none"/>
        </w:rPr>
        <w:t>乙方年度综合考核得分低于85分。</w:t>
      </w:r>
    </w:p>
    <w:p>
      <w:pPr>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）合同期内累计3次以上（含3次）</w:t>
      </w:r>
      <w:r>
        <w:rPr>
          <w:rFonts w:hint="eastAsia" w:ascii="宋体" w:hAnsi="宋体" w:eastAsia="宋体" w:cs="宋体"/>
          <w:color w:val="auto"/>
          <w:sz w:val="24"/>
          <w:highlight w:val="none"/>
          <w:lang w:eastAsia="zh-CN"/>
        </w:rPr>
        <w:t>违反合同</w:t>
      </w:r>
      <w:r>
        <w:rPr>
          <w:rFonts w:hint="eastAsia" w:ascii="宋体" w:hAnsi="宋体" w:eastAsia="宋体" w:cs="宋体"/>
          <w:color w:val="auto"/>
          <w:sz w:val="24"/>
          <w:highlight w:val="none"/>
        </w:rPr>
        <w:t>约定受到</w:t>
      </w:r>
      <w:r>
        <w:rPr>
          <w:rFonts w:hint="eastAsia" w:ascii="宋体" w:hAnsi="宋体" w:eastAsia="宋体" w:cs="宋体"/>
          <w:color w:val="auto"/>
          <w:sz w:val="24"/>
          <w:highlight w:val="none"/>
          <w:lang w:eastAsia="zh-CN"/>
        </w:rPr>
        <w:t>城管局</w:t>
      </w:r>
      <w:r>
        <w:rPr>
          <w:rFonts w:hint="eastAsia" w:ascii="宋体" w:hAnsi="宋体" w:eastAsia="宋体" w:cs="宋体"/>
          <w:color w:val="auto"/>
          <w:sz w:val="24"/>
          <w:highlight w:val="none"/>
        </w:rPr>
        <w:t>书面通报批评的</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）保洁工作不符合项目要求，</w:t>
      </w:r>
      <w:r>
        <w:rPr>
          <w:rFonts w:hint="eastAsia" w:ascii="宋体" w:hAnsi="宋体" w:eastAsia="宋体" w:cs="宋体"/>
          <w:color w:val="auto"/>
          <w:sz w:val="24"/>
          <w:highlight w:val="none"/>
          <w:lang w:eastAsia="zh-CN"/>
        </w:rPr>
        <w:t>网络、</w:t>
      </w:r>
      <w:r>
        <w:rPr>
          <w:rFonts w:hint="eastAsia" w:ascii="宋体" w:hAnsi="宋体" w:eastAsia="宋体" w:cs="宋体"/>
          <w:color w:val="auto"/>
          <w:sz w:val="24"/>
          <w:highlight w:val="none"/>
        </w:rPr>
        <w:t>新闻媒体曝光及群众投诉</w:t>
      </w:r>
      <w:r>
        <w:rPr>
          <w:rFonts w:hint="eastAsia" w:ascii="宋体" w:hAnsi="宋体" w:eastAsia="宋体" w:cs="宋体"/>
          <w:color w:val="auto"/>
          <w:sz w:val="24"/>
          <w:highlight w:val="none"/>
          <w:lang w:eastAsia="zh-CN"/>
        </w:rPr>
        <w:t>等形式</w:t>
      </w:r>
      <w:r>
        <w:rPr>
          <w:rFonts w:hint="eastAsia" w:ascii="宋体" w:hAnsi="宋体" w:eastAsia="宋体" w:cs="宋体"/>
          <w:color w:val="auto"/>
          <w:sz w:val="24"/>
          <w:highlight w:val="none"/>
        </w:rPr>
        <w:t>造成重大影响的或受到上级部门书面通报的，经查属实且有责三次以上（含三次）；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）突发事件（如灾害性天气）或重大活动期间，不执行指令性任务或未按相关要求、标准完成任务，达三次以上（含三次）；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）未经甲方</w:t>
      </w:r>
      <w:r>
        <w:rPr>
          <w:rFonts w:hint="eastAsia" w:ascii="宋体" w:hAnsi="宋体" w:eastAsia="宋体" w:cs="宋体"/>
          <w:color w:val="auto"/>
          <w:sz w:val="24"/>
          <w:highlight w:val="none"/>
          <w:lang w:eastAsia="zh-CN"/>
        </w:rPr>
        <w:t>书面</w:t>
      </w:r>
      <w:r>
        <w:rPr>
          <w:rFonts w:hint="eastAsia" w:ascii="宋体" w:hAnsi="宋体" w:eastAsia="宋体" w:cs="宋体"/>
          <w:color w:val="auto"/>
          <w:sz w:val="24"/>
          <w:highlight w:val="none"/>
        </w:rPr>
        <w:t>同意，将合同转让或进行分包的；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）乙方与其职工发生劳资、工伤等纠纷，未按规定妥善解决，导致职工越级上访或引发群体性事件的；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）擅自停业、歇业，影响社会公共利益和安全的；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）乙方未按规定发放环卫工人工资、加班工资、办理五险等的，经甲方查实通报三次以上的；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）乙方未按规定将道路考核人员经费打入甲方账户的。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）甲方通知乙方更换管理人员达到三次的，乙方仍拒不更换的。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）其他重大违法行为。</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合同解除时应书面通知乙方，书面通知到达乙方时解除。</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因乙方违约解除合同的，并视情况轻重，禁止乙方参加下一轮邳州市环卫作业市场化运作项目投标。</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合同解除后，甲方有权临时接管或指定第三方负责该</w:t>
      </w:r>
      <w:r>
        <w:rPr>
          <w:rFonts w:hint="eastAsia" w:ascii="宋体" w:hAnsi="宋体" w:cs="宋体"/>
          <w:color w:val="auto"/>
          <w:sz w:val="24"/>
          <w:highlight w:val="none"/>
          <w:lang w:eastAsia="zh-CN"/>
        </w:rPr>
        <w:t>采购包</w:t>
      </w:r>
      <w:r>
        <w:rPr>
          <w:rFonts w:hint="eastAsia" w:ascii="宋体" w:hAnsi="宋体" w:eastAsia="宋体" w:cs="宋体"/>
          <w:color w:val="auto"/>
          <w:sz w:val="24"/>
          <w:highlight w:val="none"/>
        </w:rPr>
        <w:t>保洁工作。</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附则</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双方约定自本合同生效之日起，根据甲方委托承包事项，办理接管验收手续。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合同之附件均为合同有效组成部分。合同及其附件和补充协议未规定的事宜，均遵照中华人民共和国有关法律、法规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规章</w:t>
      </w:r>
      <w:r>
        <w:rPr>
          <w:rFonts w:hint="eastAsia" w:ascii="宋体" w:hAnsi="宋体" w:eastAsia="宋体" w:cs="宋体"/>
          <w:color w:val="auto"/>
          <w:sz w:val="24"/>
          <w:highlight w:val="none"/>
          <w:lang w:eastAsia="zh-CN"/>
        </w:rPr>
        <w:t>和技术规范</w:t>
      </w:r>
      <w:r>
        <w:rPr>
          <w:rFonts w:hint="eastAsia" w:ascii="宋体" w:hAnsi="宋体" w:eastAsia="宋体" w:cs="宋体"/>
          <w:color w:val="auto"/>
          <w:sz w:val="24"/>
          <w:highlight w:val="none"/>
        </w:rPr>
        <w:t>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合同连同附件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页，一式陆份，具有同等法律效力，甲方两份，乙方一份，邳州市政府采购中心两份存档，市财政局一份备案。</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合同执行期限内如因自然灾害、城市建设、政策调整或者不可抗力导致合同不得不终止，甲乙双方应该相互理解，妥善处理终止合同所涉及相关事宜，互不追究对方责任。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合同未尽事宜，由甲乙双方协商解决。如果不能协商一致，合同任何一方有权向甲方所在地人民法院提起诉讼。</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未尽事宜及与采购文件有矛盾之处，以采购文件（标书编号：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合同的变更：甲方在履行完政府采购计划变更手续并完成相关采购程序后，签订政府采购补充（变更）协议后予以变更。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甲方（签章）：                          乙方（签章）：</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邮编：</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法定代表人或授权代表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开户银行：</w:t>
      </w:r>
    </w:p>
    <w:p>
      <w:pPr>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银行账号</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clear="all"/>
      </w:r>
    </w:p>
    <w:p>
      <w:pPr>
        <w:spacing w:before="91" w:line="220" w:lineRule="auto"/>
        <w:ind w:left="1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表</w:t>
      </w:r>
      <w:r>
        <w:rPr>
          <w:rFonts w:ascii="宋体" w:hAnsi="宋体" w:eastAsia="宋体" w:cs="宋体"/>
          <w:spacing w:val="-23"/>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1：《邳州市八路镇环卫市场化作业服务项目道路保洁考核标准》</w:t>
      </w:r>
    </w:p>
    <w:p>
      <w:pPr>
        <w:spacing w:line="117" w:lineRule="exact"/>
      </w:pPr>
    </w:p>
    <w:tbl>
      <w:tblPr>
        <w:tblStyle w:val="254"/>
        <w:tblW w:w="933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7689"/>
        <w:gridCol w:w="570"/>
        <w:gridCol w:w="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top"/>
          </w:tcPr>
          <w:p>
            <w:pPr>
              <w:pStyle w:val="255"/>
              <w:spacing w:before="127" w:line="222" w:lineRule="auto"/>
              <w:ind w:left="46"/>
            </w:pPr>
            <w:r>
              <w:rPr>
                <w:spacing w:val="-5"/>
              </w:rPr>
              <w:t>序号</w:t>
            </w:r>
          </w:p>
        </w:tc>
        <w:tc>
          <w:tcPr>
            <w:tcW w:w="7689" w:type="dxa"/>
            <w:vAlign w:val="top"/>
          </w:tcPr>
          <w:p>
            <w:pPr>
              <w:pStyle w:val="255"/>
              <w:spacing w:before="128" w:line="220" w:lineRule="auto"/>
              <w:ind w:left="3371"/>
            </w:pPr>
            <w:r>
              <w:rPr>
                <w:spacing w:val="-3"/>
              </w:rPr>
              <w:t>考核分类</w:t>
            </w:r>
          </w:p>
        </w:tc>
        <w:tc>
          <w:tcPr>
            <w:tcW w:w="570" w:type="dxa"/>
            <w:vAlign w:val="top"/>
          </w:tcPr>
          <w:p>
            <w:pPr>
              <w:pStyle w:val="255"/>
              <w:spacing w:before="127" w:line="221" w:lineRule="auto"/>
              <w:ind w:left="59"/>
            </w:pPr>
            <w:r>
              <w:rPr>
                <w:spacing w:val="-7"/>
              </w:rPr>
              <w:t>扣分</w:t>
            </w:r>
          </w:p>
        </w:tc>
        <w:tc>
          <w:tcPr>
            <w:tcW w:w="514" w:type="dxa"/>
            <w:vAlign w:val="top"/>
          </w:tcPr>
          <w:p>
            <w:pPr>
              <w:pStyle w:val="255"/>
              <w:spacing w:before="127" w:line="222" w:lineRule="auto"/>
              <w:ind w:left="28"/>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59" w:type="dxa"/>
            <w:vAlign w:val="top"/>
          </w:tcPr>
          <w:p>
            <w:pPr>
              <w:pStyle w:val="255"/>
              <w:spacing w:before="263" w:line="184" w:lineRule="auto"/>
              <w:ind w:left="244"/>
            </w:pPr>
            <w:r>
              <w:t>1</w:t>
            </w:r>
          </w:p>
        </w:tc>
        <w:tc>
          <w:tcPr>
            <w:tcW w:w="7689" w:type="dxa"/>
            <w:vAlign w:val="top"/>
          </w:tcPr>
          <w:p>
            <w:pPr>
              <w:pStyle w:val="255"/>
              <w:spacing w:before="80" w:line="241" w:lineRule="auto"/>
              <w:ind w:left="23" w:right="4" w:firstLine="437"/>
              <w:rPr>
                <w:sz w:val="22"/>
                <w:szCs w:val="22"/>
              </w:rPr>
            </w:pPr>
            <w:r>
              <w:rPr>
                <w:spacing w:val="-1"/>
                <w:sz w:val="22"/>
                <w:szCs w:val="22"/>
              </w:rPr>
              <w:t>路面（包括人行道、绿化带内）不能有建筑垃圾、生</w:t>
            </w:r>
            <w:r>
              <w:rPr>
                <w:spacing w:val="-2"/>
                <w:sz w:val="22"/>
                <w:szCs w:val="22"/>
              </w:rPr>
              <w:t>活垃圾、杂草杂物，每</w:t>
            </w:r>
            <w:r>
              <w:rPr>
                <w:sz w:val="22"/>
                <w:szCs w:val="22"/>
              </w:rPr>
              <w:t xml:space="preserve"> </w:t>
            </w:r>
            <w:r>
              <w:rPr>
                <w:spacing w:val="-4"/>
                <w:sz w:val="22"/>
                <w:szCs w:val="22"/>
              </w:rPr>
              <w:t>发现一次不符合要求的扣</w:t>
            </w:r>
            <w:r>
              <w:rPr>
                <w:spacing w:val="-23"/>
                <w:sz w:val="22"/>
                <w:szCs w:val="22"/>
              </w:rPr>
              <w:t xml:space="preserve"> </w:t>
            </w:r>
            <w:r>
              <w:rPr>
                <w:spacing w:val="-4"/>
                <w:sz w:val="22"/>
                <w:szCs w:val="22"/>
              </w:rPr>
              <w:t>1</w:t>
            </w:r>
            <w:r>
              <w:rPr>
                <w:spacing w:val="-44"/>
                <w:sz w:val="22"/>
                <w:szCs w:val="22"/>
              </w:rPr>
              <w:t xml:space="preserve"> </w:t>
            </w:r>
            <w:r>
              <w:rPr>
                <w:spacing w:val="-4"/>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59" w:type="dxa"/>
            <w:vAlign w:val="top"/>
          </w:tcPr>
          <w:p>
            <w:pPr>
              <w:pStyle w:val="255"/>
              <w:spacing w:before="246" w:line="183" w:lineRule="auto"/>
              <w:ind w:left="230"/>
            </w:pPr>
            <w:r>
              <w:t>2</w:t>
            </w:r>
          </w:p>
        </w:tc>
        <w:tc>
          <w:tcPr>
            <w:tcW w:w="7689" w:type="dxa"/>
            <w:vAlign w:val="top"/>
          </w:tcPr>
          <w:p>
            <w:pPr>
              <w:pStyle w:val="255"/>
              <w:spacing w:before="62" w:line="241" w:lineRule="auto"/>
              <w:ind w:left="27" w:right="6" w:firstLine="432"/>
              <w:rPr>
                <w:sz w:val="22"/>
                <w:szCs w:val="22"/>
              </w:rPr>
            </w:pPr>
            <w:r>
              <w:rPr>
                <w:spacing w:val="-1"/>
                <w:sz w:val="22"/>
                <w:szCs w:val="22"/>
              </w:rPr>
              <w:t>禁止将垃圾、积存尘土、杂物倒入绿化带、墙边、</w:t>
            </w:r>
            <w:r>
              <w:rPr>
                <w:spacing w:val="-2"/>
                <w:sz w:val="22"/>
                <w:szCs w:val="22"/>
              </w:rPr>
              <w:t>路边以及果皮箱内或扫入</w:t>
            </w:r>
            <w:r>
              <w:rPr>
                <w:sz w:val="22"/>
                <w:szCs w:val="22"/>
              </w:rPr>
              <w:t xml:space="preserve"> </w:t>
            </w:r>
            <w:r>
              <w:rPr>
                <w:spacing w:val="-2"/>
                <w:sz w:val="22"/>
                <w:szCs w:val="22"/>
              </w:rPr>
              <w:t>下水道，每发现一次不符合要求的扣</w:t>
            </w:r>
            <w:r>
              <w:rPr>
                <w:spacing w:val="-45"/>
                <w:sz w:val="22"/>
                <w:szCs w:val="22"/>
              </w:rPr>
              <w:t xml:space="preserve"> </w:t>
            </w:r>
            <w:r>
              <w:rPr>
                <w:spacing w:val="-2"/>
                <w:sz w:val="22"/>
                <w:szCs w:val="22"/>
              </w:rPr>
              <w:t>2</w:t>
            </w:r>
            <w:r>
              <w:rPr>
                <w:spacing w:val="-44"/>
                <w:sz w:val="22"/>
                <w:szCs w:val="22"/>
              </w:rPr>
              <w:t xml:space="preserve"> </w:t>
            </w:r>
            <w:r>
              <w:rPr>
                <w:spacing w:val="-2"/>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59" w:type="dxa"/>
            <w:vAlign w:val="top"/>
          </w:tcPr>
          <w:p>
            <w:pPr>
              <w:pStyle w:val="255"/>
              <w:spacing w:before="189" w:line="183" w:lineRule="auto"/>
              <w:ind w:left="231"/>
            </w:pPr>
            <w:r>
              <w:t>3</w:t>
            </w:r>
          </w:p>
        </w:tc>
        <w:tc>
          <w:tcPr>
            <w:tcW w:w="7689" w:type="dxa"/>
            <w:vAlign w:val="top"/>
          </w:tcPr>
          <w:p>
            <w:pPr>
              <w:pStyle w:val="255"/>
              <w:spacing w:before="160" w:line="220" w:lineRule="auto"/>
              <w:ind w:left="459"/>
              <w:rPr>
                <w:sz w:val="22"/>
                <w:szCs w:val="22"/>
              </w:rPr>
            </w:pPr>
            <w:r>
              <w:rPr>
                <w:spacing w:val="-1"/>
                <w:sz w:val="22"/>
                <w:szCs w:val="22"/>
              </w:rPr>
              <w:t>禁止保洁人员在道路上中转焚烧垃圾，每发现一次扣</w:t>
            </w:r>
            <w:r>
              <w:rPr>
                <w:spacing w:val="-46"/>
                <w:sz w:val="22"/>
                <w:szCs w:val="22"/>
              </w:rPr>
              <w:t xml:space="preserve"> </w:t>
            </w:r>
            <w:r>
              <w:rPr>
                <w:spacing w:val="-2"/>
                <w:sz w:val="22"/>
                <w:szCs w:val="22"/>
              </w:rPr>
              <w:t>2</w:t>
            </w:r>
            <w:r>
              <w:rPr>
                <w:spacing w:val="-44"/>
                <w:sz w:val="22"/>
                <w:szCs w:val="22"/>
              </w:rPr>
              <w:t xml:space="preserve"> </w:t>
            </w:r>
            <w:r>
              <w:rPr>
                <w:spacing w:val="-2"/>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559" w:type="dxa"/>
            <w:vAlign w:val="top"/>
          </w:tcPr>
          <w:p>
            <w:pPr>
              <w:spacing w:line="477" w:lineRule="auto"/>
              <w:rPr>
                <w:rFonts w:ascii="Arial"/>
                <w:sz w:val="21"/>
              </w:rPr>
            </w:pPr>
          </w:p>
          <w:p>
            <w:pPr>
              <w:pStyle w:val="255"/>
              <w:spacing w:before="78" w:line="183" w:lineRule="auto"/>
              <w:ind w:left="226"/>
            </w:pPr>
            <w:r>
              <w:t>4</w:t>
            </w:r>
          </w:p>
        </w:tc>
        <w:tc>
          <w:tcPr>
            <w:tcW w:w="7689" w:type="dxa"/>
            <w:vAlign w:val="top"/>
          </w:tcPr>
          <w:p>
            <w:pPr>
              <w:pStyle w:val="255"/>
              <w:spacing w:before="60" w:line="252" w:lineRule="auto"/>
              <w:ind w:left="20" w:firstLine="436"/>
              <w:jc w:val="both"/>
              <w:rPr>
                <w:sz w:val="22"/>
                <w:szCs w:val="22"/>
              </w:rPr>
            </w:pPr>
            <w:r>
              <w:rPr>
                <w:spacing w:val="-5"/>
                <w:sz w:val="22"/>
                <w:szCs w:val="22"/>
              </w:rPr>
              <w:t>镇区道路（包括人行道）全天两普扫（冬春季每天</w:t>
            </w:r>
            <w:r>
              <w:rPr>
                <w:spacing w:val="-33"/>
                <w:sz w:val="22"/>
                <w:szCs w:val="22"/>
              </w:rPr>
              <w:t xml:space="preserve"> </w:t>
            </w:r>
            <w:r>
              <w:rPr>
                <w:spacing w:val="-5"/>
                <w:sz w:val="22"/>
                <w:szCs w:val="22"/>
              </w:rPr>
              <w:t>8:00</w:t>
            </w:r>
            <w:r>
              <w:rPr>
                <w:spacing w:val="-46"/>
                <w:sz w:val="22"/>
                <w:szCs w:val="22"/>
              </w:rPr>
              <w:t xml:space="preserve"> </w:t>
            </w:r>
            <w:r>
              <w:rPr>
                <w:spacing w:val="-5"/>
                <w:sz w:val="22"/>
                <w:szCs w:val="22"/>
              </w:rPr>
              <w:t>前完成第一次普扫，</w:t>
            </w:r>
            <w:r>
              <w:rPr>
                <w:sz w:val="22"/>
                <w:szCs w:val="22"/>
              </w:rPr>
              <w:t xml:space="preserve"> </w:t>
            </w:r>
            <w:r>
              <w:rPr>
                <w:spacing w:val="-2"/>
                <w:sz w:val="22"/>
                <w:szCs w:val="22"/>
              </w:rPr>
              <w:t>夏秋季每天</w:t>
            </w:r>
            <w:r>
              <w:rPr>
                <w:spacing w:val="-40"/>
                <w:sz w:val="22"/>
                <w:szCs w:val="22"/>
              </w:rPr>
              <w:t xml:space="preserve"> </w:t>
            </w:r>
            <w:r>
              <w:rPr>
                <w:spacing w:val="-2"/>
                <w:sz w:val="22"/>
                <w:szCs w:val="22"/>
              </w:rPr>
              <w:t>7：30</w:t>
            </w:r>
            <w:r>
              <w:rPr>
                <w:spacing w:val="-43"/>
                <w:sz w:val="22"/>
                <w:szCs w:val="22"/>
              </w:rPr>
              <w:t xml:space="preserve"> </w:t>
            </w:r>
            <w:r>
              <w:rPr>
                <w:spacing w:val="-2"/>
                <w:sz w:val="22"/>
                <w:szCs w:val="22"/>
              </w:rPr>
              <w:t>前完成第一次普扫，下午</w:t>
            </w:r>
            <w:r>
              <w:rPr>
                <w:spacing w:val="-42"/>
                <w:sz w:val="22"/>
                <w:szCs w:val="22"/>
              </w:rPr>
              <w:t xml:space="preserve"> </w:t>
            </w:r>
            <w:r>
              <w:rPr>
                <w:spacing w:val="-2"/>
                <w:sz w:val="22"/>
                <w:szCs w:val="22"/>
              </w:rPr>
              <w:t>2:00</w:t>
            </w:r>
            <w:r>
              <w:rPr>
                <w:spacing w:val="-43"/>
                <w:sz w:val="22"/>
                <w:szCs w:val="22"/>
              </w:rPr>
              <w:t xml:space="preserve"> </w:t>
            </w:r>
            <w:r>
              <w:rPr>
                <w:spacing w:val="-2"/>
                <w:sz w:val="22"/>
                <w:szCs w:val="22"/>
              </w:rPr>
              <w:t>前完成第二次普扫</w:t>
            </w:r>
            <w:r>
              <w:rPr>
                <w:spacing w:val="13"/>
                <w:sz w:val="22"/>
                <w:szCs w:val="22"/>
              </w:rPr>
              <w:t>），</w:t>
            </w:r>
            <w:r>
              <w:rPr>
                <w:spacing w:val="-2"/>
                <w:sz w:val="22"/>
                <w:szCs w:val="22"/>
              </w:rPr>
              <w:t>全天保</w:t>
            </w:r>
            <w:r>
              <w:rPr>
                <w:sz w:val="22"/>
                <w:szCs w:val="22"/>
              </w:rPr>
              <w:t xml:space="preserve"> </w:t>
            </w:r>
            <w:r>
              <w:rPr>
                <w:spacing w:val="-3"/>
                <w:sz w:val="22"/>
                <w:szCs w:val="22"/>
              </w:rPr>
              <w:t>洁，保持路面整洁，路面无污物，露出道路本色，每发现一次不符合要求的扣</w:t>
            </w:r>
            <w:r>
              <w:rPr>
                <w:spacing w:val="-20"/>
                <w:sz w:val="22"/>
                <w:szCs w:val="22"/>
              </w:rPr>
              <w:t xml:space="preserve"> </w:t>
            </w:r>
            <w:r>
              <w:rPr>
                <w:spacing w:val="-3"/>
                <w:sz w:val="22"/>
                <w:szCs w:val="22"/>
              </w:rPr>
              <w:t xml:space="preserve">1 </w:t>
            </w:r>
            <w:r>
              <w:rPr>
                <w:spacing w:val="-5"/>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59" w:type="dxa"/>
            <w:vAlign w:val="top"/>
          </w:tcPr>
          <w:p>
            <w:pPr>
              <w:pStyle w:val="255"/>
              <w:spacing w:before="273" w:line="182" w:lineRule="auto"/>
              <w:ind w:left="231"/>
            </w:pPr>
            <w:r>
              <w:t>5</w:t>
            </w:r>
          </w:p>
        </w:tc>
        <w:tc>
          <w:tcPr>
            <w:tcW w:w="7689" w:type="dxa"/>
            <w:vAlign w:val="top"/>
          </w:tcPr>
          <w:p>
            <w:pPr>
              <w:pStyle w:val="255"/>
              <w:spacing w:before="88" w:line="241" w:lineRule="auto"/>
              <w:ind w:left="20" w:right="21" w:firstLine="440"/>
              <w:rPr>
                <w:sz w:val="22"/>
                <w:szCs w:val="22"/>
              </w:rPr>
            </w:pPr>
            <w:r>
              <w:rPr>
                <w:spacing w:val="-2"/>
                <w:sz w:val="22"/>
                <w:szCs w:val="22"/>
              </w:rPr>
              <w:t>垃圾箱（桶）应定期清洗，保持完好、洁净，无垃圾满溢，周围地面清洁，</w:t>
            </w:r>
            <w:r>
              <w:rPr>
                <w:spacing w:val="6"/>
                <w:sz w:val="22"/>
                <w:szCs w:val="22"/>
              </w:rPr>
              <w:t xml:space="preserve"> </w:t>
            </w:r>
            <w:r>
              <w:rPr>
                <w:spacing w:val="-3"/>
                <w:sz w:val="22"/>
                <w:szCs w:val="22"/>
              </w:rPr>
              <w:t>每发现一次不符合要求的扣</w:t>
            </w:r>
            <w:r>
              <w:rPr>
                <w:spacing w:val="-30"/>
                <w:sz w:val="22"/>
                <w:szCs w:val="22"/>
              </w:rPr>
              <w:t xml:space="preserve"> </w:t>
            </w:r>
            <w:r>
              <w:rPr>
                <w:spacing w:val="-3"/>
                <w:sz w:val="22"/>
                <w:szCs w:val="22"/>
              </w:rPr>
              <w:t>1</w:t>
            </w:r>
            <w:r>
              <w:rPr>
                <w:spacing w:val="-46"/>
                <w:sz w:val="22"/>
                <w:szCs w:val="22"/>
              </w:rPr>
              <w:t xml:space="preserve"> </w:t>
            </w:r>
            <w:r>
              <w:rPr>
                <w:spacing w:val="-3"/>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59" w:type="dxa"/>
            <w:vAlign w:val="top"/>
          </w:tcPr>
          <w:p>
            <w:pPr>
              <w:pStyle w:val="255"/>
              <w:spacing w:before="212" w:line="183" w:lineRule="auto"/>
              <w:ind w:left="229"/>
            </w:pPr>
            <w:r>
              <w:t>6</w:t>
            </w:r>
          </w:p>
        </w:tc>
        <w:tc>
          <w:tcPr>
            <w:tcW w:w="7689" w:type="dxa"/>
            <w:vAlign w:val="top"/>
          </w:tcPr>
          <w:p>
            <w:pPr>
              <w:pStyle w:val="255"/>
              <w:spacing w:before="183" w:line="220" w:lineRule="auto"/>
              <w:jc w:val="right"/>
              <w:rPr>
                <w:sz w:val="22"/>
                <w:szCs w:val="22"/>
              </w:rPr>
            </w:pPr>
            <w:r>
              <w:rPr>
                <w:spacing w:val="-9"/>
                <w:sz w:val="22"/>
                <w:szCs w:val="22"/>
              </w:rPr>
              <w:t>工作时间保洁人员坐岗、串岗、聚堆闲聊、干私活的，每发现一人次扣</w:t>
            </w:r>
            <w:r>
              <w:rPr>
                <w:spacing w:val="-20"/>
                <w:sz w:val="22"/>
                <w:szCs w:val="22"/>
              </w:rPr>
              <w:t xml:space="preserve"> </w:t>
            </w:r>
            <w:r>
              <w:rPr>
                <w:spacing w:val="-9"/>
                <w:sz w:val="22"/>
                <w:szCs w:val="22"/>
              </w:rPr>
              <w:t>1</w:t>
            </w:r>
            <w:r>
              <w:rPr>
                <w:spacing w:val="-44"/>
                <w:sz w:val="22"/>
                <w:szCs w:val="22"/>
              </w:rPr>
              <w:t xml:space="preserve"> </w:t>
            </w:r>
            <w:r>
              <w:rPr>
                <w:spacing w:val="-9"/>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559" w:type="dxa"/>
            <w:vAlign w:val="top"/>
          </w:tcPr>
          <w:p>
            <w:pPr>
              <w:pStyle w:val="255"/>
              <w:spacing w:before="297" w:line="182" w:lineRule="auto"/>
              <w:ind w:left="232"/>
            </w:pPr>
            <w:r>
              <w:t>7</w:t>
            </w:r>
          </w:p>
        </w:tc>
        <w:tc>
          <w:tcPr>
            <w:tcW w:w="7689" w:type="dxa"/>
            <w:vAlign w:val="top"/>
          </w:tcPr>
          <w:p>
            <w:pPr>
              <w:pStyle w:val="255"/>
              <w:spacing w:before="112" w:line="241" w:lineRule="auto"/>
              <w:ind w:left="23" w:right="9" w:firstLine="437"/>
              <w:rPr>
                <w:sz w:val="22"/>
                <w:szCs w:val="22"/>
              </w:rPr>
            </w:pPr>
            <w:r>
              <w:rPr>
                <w:spacing w:val="-2"/>
                <w:sz w:val="22"/>
                <w:szCs w:val="22"/>
              </w:rPr>
              <w:t>垃圾收集点在垃圾车清运完毕后，确保垃圾收集点外侧无垃圾，每发现一次</w:t>
            </w:r>
            <w:r>
              <w:rPr>
                <w:spacing w:val="18"/>
                <w:sz w:val="22"/>
                <w:szCs w:val="22"/>
              </w:rPr>
              <w:t xml:space="preserve"> </w:t>
            </w:r>
            <w:r>
              <w:rPr>
                <w:spacing w:val="-5"/>
                <w:sz w:val="22"/>
                <w:szCs w:val="22"/>
              </w:rPr>
              <w:t>不符合要求的扣</w:t>
            </w:r>
            <w:r>
              <w:rPr>
                <w:spacing w:val="-30"/>
                <w:sz w:val="22"/>
                <w:szCs w:val="22"/>
              </w:rPr>
              <w:t xml:space="preserve"> </w:t>
            </w:r>
            <w:r>
              <w:rPr>
                <w:spacing w:val="-5"/>
                <w:sz w:val="22"/>
                <w:szCs w:val="22"/>
              </w:rPr>
              <w:t>1</w:t>
            </w:r>
            <w:r>
              <w:rPr>
                <w:spacing w:val="-43"/>
                <w:sz w:val="22"/>
                <w:szCs w:val="22"/>
              </w:rPr>
              <w:t xml:space="preserve"> </w:t>
            </w:r>
            <w:r>
              <w:rPr>
                <w:spacing w:val="-5"/>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59" w:type="dxa"/>
            <w:vAlign w:val="top"/>
          </w:tcPr>
          <w:p>
            <w:pPr>
              <w:pStyle w:val="255"/>
              <w:spacing w:before="247" w:line="183" w:lineRule="auto"/>
              <w:ind w:left="228"/>
            </w:pPr>
            <w:r>
              <w:t>8</w:t>
            </w:r>
          </w:p>
        </w:tc>
        <w:tc>
          <w:tcPr>
            <w:tcW w:w="7689" w:type="dxa"/>
            <w:vAlign w:val="top"/>
          </w:tcPr>
          <w:p>
            <w:pPr>
              <w:pStyle w:val="255"/>
              <w:spacing w:before="64" w:line="241" w:lineRule="auto"/>
              <w:ind w:left="23" w:right="6" w:firstLine="436"/>
              <w:rPr>
                <w:sz w:val="22"/>
                <w:szCs w:val="22"/>
              </w:rPr>
            </w:pPr>
            <w:r>
              <w:rPr>
                <w:spacing w:val="-1"/>
                <w:sz w:val="22"/>
                <w:szCs w:val="22"/>
              </w:rPr>
              <w:t>保洁人员上岗时未穿戴统一工作服（反光服）、雨</w:t>
            </w:r>
            <w:r>
              <w:rPr>
                <w:spacing w:val="-2"/>
                <w:sz w:val="22"/>
                <w:szCs w:val="22"/>
              </w:rPr>
              <w:t>雪天未统一着雨衣每发现</w:t>
            </w:r>
            <w:r>
              <w:rPr>
                <w:sz w:val="22"/>
                <w:szCs w:val="22"/>
              </w:rPr>
              <w:t xml:space="preserve"> </w:t>
            </w:r>
            <w:r>
              <w:rPr>
                <w:spacing w:val="-4"/>
                <w:sz w:val="22"/>
                <w:szCs w:val="22"/>
              </w:rPr>
              <w:t>一次不符合要求的扣</w:t>
            </w:r>
            <w:r>
              <w:rPr>
                <w:spacing w:val="-30"/>
                <w:sz w:val="22"/>
                <w:szCs w:val="22"/>
              </w:rPr>
              <w:t xml:space="preserve"> </w:t>
            </w:r>
            <w:r>
              <w:rPr>
                <w:spacing w:val="-4"/>
                <w:sz w:val="22"/>
                <w:szCs w:val="22"/>
              </w:rPr>
              <w:t>1</w:t>
            </w:r>
            <w:r>
              <w:rPr>
                <w:spacing w:val="-46"/>
                <w:sz w:val="22"/>
                <w:szCs w:val="22"/>
              </w:rPr>
              <w:t xml:space="preserve"> </w:t>
            </w:r>
            <w:r>
              <w:rPr>
                <w:spacing w:val="-4"/>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59" w:type="dxa"/>
            <w:vAlign w:val="top"/>
          </w:tcPr>
          <w:p>
            <w:pPr>
              <w:pStyle w:val="255"/>
              <w:spacing w:before="248" w:line="183" w:lineRule="auto"/>
              <w:ind w:left="228"/>
            </w:pPr>
            <w:r>
              <w:t>9</w:t>
            </w:r>
          </w:p>
        </w:tc>
        <w:tc>
          <w:tcPr>
            <w:tcW w:w="7689" w:type="dxa"/>
            <w:vAlign w:val="top"/>
          </w:tcPr>
          <w:p>
            <w:pPr>
              <w:pStyle w:val="255"/>
              <w:spacing w:before="64" w:line="241" w:lineRule="auto"/>
              <w:ind w:left="23" w:right="6" w:firstLine="435"/>
              <w:rPr>
                <w:sz w:val="22"/>
                <w:szCs w:val="22"/>
              </w:rPr>
            </w:pPr>
            <w:r>
              <w:rPr>
                <w:spacing w:val="-1"/>
                <w:sz w:val="22"/>
                <w:szCs w:val="22"/>
              </w:rPr>
              <w:t>环卫工人应按规定上下班，不得迟到、早退，不得</w:t>
            </w:r>
            <w:r>
              <w:rPr>
                <w:spacing w:val="-2"/>
                <w:sz w:val="22"/>
                <w:szCs w:val="22"/>
              </w:rPr>
              <w:t>脱岗、怠岗，每发现一次</w:t>
            </w:r>
            <w:r>
              <w:rPr>
                <w:sz w:val="22"/>
                <w:szCs w:val="22"/>
              </w:rPr>
              <w:t xml:space="preserve"> </w:t>
            </w:r>
            <w:r>
              <w:rPr>
                <w:spacing w:val="-4"/>
                <w:sz w:val="22"/>
                <w:szCs w:val="22"/>
              </w:rPr>
              <w:t>不符合要求的扣</w:t>
            </w:r>
            <w:r>
              <w:rPr>
                <w:spacing w:val="-40"/>
                <w:sz w:val="22"/>
                <w:szCs w:val="22"/>
              </w:rPr>
              <w:t xml:space="preserve"> </w:t>
            </w:r>
            <w:r>
              <w:rPr>
                <w:spacing w:val="-4"/>
                <w:sz w:val="22"/>
                <w:szCs w:val="22"/>
              </w:rPr>
              <w:t>2</w:t>
            </w:r>
            <w:r>
              <w:rPr>
                <w:spacing w:val="-43"/>
                <w:sz w:val="22"/>
                <w:szCs w:val="22"/>
              </w:rPr>
              <w:t xml:space="preserve"> </w:t>
            </w:r>
            <w:r>
              <w:rPr>
                <w:spacing w:val="-4"/>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59" w:type="dxa"/>
            <w:vAlign w:val="top"/>
          </w:tcPr>
          <w:p>
            <w:pPr>
              <w:pStyle w:val="255"/>
              <w:spacing w:before="178" w:line="184" w:lineRule="auto"/>
              <w:ind w:left="184"/>
            </w:pPr>
            <w:r>
              <w:rPr>
                <w:spacing w:val="-14"/>
              </w:rPr>
              <w:t>10</w:t>
            </w:r>
          </w:p>
        </w:tc>
        <w:tc>
          <w:tcPr>
            <w:tcW w:w="7689" w:type="dxa"/>
            <w:vAlign w:val="top"/>
          </w:tcPr>
          <w:p>
            <w:pPr>
              <w:pStyle w:val="255"/>
              <w:spacing w:before="151" w:line="221" w:lineRule="auto"/>
              <w:ind w:left="462"/>
              <w:rPr>
                <w:sz w:val="22"/>
                <w:szCs w:val="22"/>
              </w:rPr>
            </w:pPr>
            <w:r>
              <w:rPr>
                <w:spacing w:val="-2"/>
                <w:sz w:val="22"/>
                <w:szCs w:val="22"/>
              </w:rPr>
              <w:t>未按规定进行洒水的，每发现一次扣</w:t>
            </w:r>
            <w:r>
              <w:rPr>
                <w:spacing w:val="-39"/>
                <w:sz w:val="22"/>
                <w:szCs w:val="22"/>
              </w:rPr>
              <w:t xml:space="preserve"> </w:t>
            </w:r>
            <w:r>
              <w:rPr>
                <w:spacing w:val="-2"/>
                <w:sz w:val="22"/>
                <w:szCs w:val="22"/>
              </w:rPr>
              <w:t>2</w:t>
            </w:r>
            <w:r>
              <w:rPr>
                <w:spacing w:val="-46"/>
                <w:sz w:val="22"/>
                <w:szCs w:val="22"/>
              </w:rPr>
              <w:t xml:space="preserve"> </w:t>
            </w:r>
            <w:r>
              <w:rPr>
                <w:spacing w:val="-2"/>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559" w:type="dxa"/>
            <w:vAlign w:val="top"/>
          </w:tcPr>
          <w:p>
            <w:pPr>
              <w:pStyle w:val="255"/>
              <w:spacing w:before="294" w:line="184" w:lineRule="auto"/>
              <w:ind w:left="184"/>
            </w:pPr>
            <w:r>
              <w:rPr>
                <w:spacing w:val="-14"/>
              </w:rPr>
              <w:t>11</w:t>
            </w:r>
          </w:p>
        </w:tc>
        <w:tc>
          <w:tcPr>
            <w:tcW w:w="7689" w:type="dxa"/>
            <w:vAlign w:val="top"/>
          </w:tcPr>
          <w:p>
            <w:pPr>
              <w:pStyle w:val="255"/>
              <w:spacing w:before="112" w:line="241" w:lineRule="auto"/>
              <w:ind w:left="23" w:right="6" w:firstLine="436"/>
              <w:rPr>
                <w:sz w:val="22"/>
                <w:szCs w:val="22"/>
              </w:rPr>
            </w:pPr>
            <w:r>
              <w:rPr>
                <w:spacing w:val="-1"/>
                <w:sz w:val="22"/>
                <w:szCs w:val="22"/>
              </w:rPr>
              <w:t>重大整治行动、保障工作按规定保洁人员到位，落</w:t>
            </w:r>
            <w:r>
              <w:rPr>
                <w:spacing w:val="-2"/>
                <w:sz w:val="22"/>
                <w:szCs w:val="22"/>
              </w:rPr>
              <w:t>实保洁工作。未按规定实</w:t>
            </w:r>
            <w:r>
              <w:rPr>
                <w:sz w:val="22"/>
                <w:szCs w:val="22"/>
              </w:rPr>
              <w:t xml:space="preserve"> </w:t>
            </w:r>
            <w:r>
              <w:rPr>
                <w:spacing w:val="-4"/>
                <w:sz w:val="22"/>
                <w:szCs w:val="22"/>
              </w:rPr>
              <w:t>行保洁人员到位的，1</w:t>
            </w:r>
            <w:r>
              <w:rPr>
                <w:spacing w:val="-31"/>
                <w:sz w:val="22"/>
                <w:szCs w:val="22"/>
              </w:rPr>
              <w:t xml:space="preserve"> </w:t>
            </w:r>
            <w:r>
              <w:rPr>
                <w:spacing w:val="-4"/>
                <w:sz w:val="22"/>
                <w:szCs w:val="22"/>
              </w:rPr>
              <w:t>次扣</w:t>
            </w:r>
            <w:r>
              <w:rPr>
                <w:spacing w:val="-42"/>
                <w:sz w:val="22"/>
                <w:szCs w:val="22"/>
              </w:rPr>
              <w:t xml:space="preserve"> </w:t>
            </w:r>
            <w:r>
              <w:rPr>
                <w:spacing w:val="-4"/>
                <w:sz w:val="22"/>
                <w:szCs w:val="22"/>
              </w:rPr>
              <w:t>5</w:t>
            </w:r>
            <w:r>
              <w:rPr>
                <w:spacing w:val="-46"/>
                <w:sz w:val="22"/>
                <w:szCs w:val="22"/>
              </w:rPr>
              <w:t xml:space="preserve"> </w:t>
            </w:r>
            <w:r>
              <w:rPr>
                <w:spacing w:val="-4"/>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59" w:type="dxa"/>
            <w:vAlign w:val="top"/>
          </w:tcPr>
          <w:p>
            <w:pPr>
              <w:spacing w:line="261" w:lineRule="auto"/>
              <w:rPr>
                <w:rFonts w:ascii="Arial"/>
                <w:sz w:val="21"/>
              </w:rPr>
            </w:pPr>
          </w:p>
          <w:p>
            <w:pPr>
              <w:pStyle w:val="255"/>
              <w:spacing w:before="78" w:line="184" w:lineRule="auto"/>
              <w:ind w:left="184"/>
            </w:pPr>
            <w:r>
              <w:rPr>
                <w:spacing w:val="-14"/>
              </w:rPr>
              <w:t>12</w:t>
            </w:r>
          </w:p>
        </w:tc>
        <w:tc>
          <w:tcPr>
            <w:tcW w:w="7689" w:type="dxa"/>
            <w:vAlign w:val="top"/>
          </w:tcPr>
          <w:p>
            <w:pPr>
              <w:pStyle w:val="255"/>
              <w:spacing w:before="161" w:line="241" w:lineRule="auto"/>
              <w:ind w:left="21" w:right="9" w:firstLine="440"/>
              <w:rPr>
                <w:sz w:val="22"/>
                <w:szCs w:val="22"/>
              </w:rPr>
            </w:pPr>
            <w:r>
              <w:rPr>
                <w:spacing w:val="-2"/>
                <w:sz w:val="22"/>
                <w:szCs w:val="22"/>
              </w:rPr>
              <w:t>主次干道发生建筑垃圾抛洒和渣土污染路面的，如未发现违章车主的，由乙</w:t>
            </w:r>
            <w:r>
              <w:rPr>
                <w:spacing w:val="18"/>
                <w:sz w:val="22"/>
                <w:szCs w:val="22"/>
              </w:rPr>
              <w:t xml:space="preserve"> </w:t>
            </w:r>
            <w:r>
              <w:rPr>
                <w:spacing w:val="-2"/>
                <w:sz w:val="22"/>
                <w:szCs w:val="22"/>
              </w:rPr>
              <w:t>方负责</w:t>
            </w:r>
            <w:r>
              <w:rPr>
                <w:spacing w:val="-29"/>
                <w:sz w:val="22"/>
                <w:szCs w:val="22"/>
              </w:rPr>
              <w:t xml:space="preserve"> </w:t>
            </w:r>
            <w:r>
              <w:rPr>
                <w:spacing w:val="-2"/>
                <w:sz w:val="22"/>
                <w:szCs w:val="22"/>
              </w:rPr>
              <w:t>40</w:t>
            </w:r>
            <w:r>
              <w:rPr>
                <w:spacing w:val="-46"/>
                <w:sz w:val="22"/>
                <w:szCs w:val="22"/>
              </w:rPr>
              <w:t xml:space="preserve"> </w:t>
            </w:r>
            <w:r>
              <w:rPr>
                <w:spacing w:val="-2"/>
                <w:sz w:val="22"/>
                <w:szCs w:val="22"/>
              </w:rPr>
              <w:t>分钟内组织保洁人进行清扫。未按规定处置的，发现一次扣除</w:t>
            </w:r>
            <w:r>
              <w:rPr>
                <w:spacing w:val="-42"/>
                <w:sz w:val="22"/>
                <w:szCs w:val="22"/>
              </w:rPr>
              <w:t xml:space="preserve"> </w:t>
            </w:r>
            <w:r>
              <w:rPr>
                <w:spacing w:val="-2"/>
                <w:sz w:val="22"/>
                <w:szCs w:val="22"/>
              </w:rPr>
              <w:t>3</w:t>
            </w:r>
            <w:r>
              <w:rPr>
                <w:spacing w:val="-43"/>
                <w:sz w:val="22"/>
                <w:szCs w:val="22"/>
              </w:rPr>
              <w:t xml:space="preserve"> </w:t>
            </w:r>
            <w:r>
              <w:rPr>
                <w:spacing w:val="-2"/>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59" w:type="dxa"/>
            <w:vAlign w:val="top"/>
          </w:tcPr>
          <w:p>
            <w:pPr>
              <w:pStyle w:val="255"/>
              <w:spacing w:before="252" w:line="184" w:lineRule="auto"/>
              <w:ind w:left="184"/>
            </w:pPr>
            <w:r>
              <w:rPr>
                <w:spacing w:val="-14"/>
              </w:rPr>
              <w:t>13</w:t>
            </w:r>
          </w:p>
        </w:tc>
        <w:tc>
          <w:tcPr>
            <w:tcW w:w="7689" w:type="dxa"/>
            <w:vAlign w:val="top"/>
          </w:tcPr>
          <w:p>
            <w:pPr>
              <w:pStyle w:val="255"/>
              <w:spacing w:before="70" w:line="241" w:lineRule="auto"/>
              <w:ind w:left="23" w:right="9" w:firstLine="473"/>
              <w:rPr>
                <w:sz w:val="22"/>
                <w:szCs w:val="22"/>
              </w:rPr>
            </w:pPr>
            <w:r>
              <w:rPr>
                <w:spacing w:val="-3"/>
                <w:sz w:val="22"/>
                <w:szCs w:val="22"/>
              </w:rPr>
              <w:t>日常期间，发生各类举报、投诉事件，投标人未按采购人下发的整改通知书</w:t>
            </w:r>
            <w:r>
              <w:rPr>
                <w:spacing w:val="15"/>
                <w:sz w:val="22"/>
                <w:szCs w:val="22"/>
              </w:rPr>
              <w:t xml:space="preserve"> </w:t>
            </w:r>
            <w:r>
              <w:rPr>
                <w:spacing w:val="-3"/>
                <w:sz w:val="22"/>
                <w:szCs w:val="22"/>
              </w:rPr>
              <w:t>于限期内整改完毕的，视情节严重，1</w:t>
            </w:r>
            <w:r>
              <w:rPr>
                <w:spacing w:val="-25"/>
                <w:sz w:val="22"/>
                <w:szCs w:val="22"/>
              </w:rPr>
              <w:t xml:space="preserve"> </w:t>
            </w:r>
            <w:r>
              <w:rPr>
                <w:spacing w:val="-3"/>
                <w:sz w:val="22"/>
                <w:szCs w:val="22"/>
              </w:rPr>
              <w:t>次扣除</w:t>
            </w:r>
            <w:r>
              <w:rPr>
                <w:spacing w:val="-30"/>
                <w:sz w:val="22"/>
                <w:szCs w:val="22"/>
              </w:rPr>
              <w:t xml:space="preserve"> </w:t>
            </w:r>
            <w:r>
              <w:rPr>
                <w:spacing w:val="-3"/>
                <w:sz w:val="22"/>
                <w:szCs w:val="22"/>
              </w:rPr>
              <w:t>1-10</w:t>
            </w:r>
            <w:r>
              <w:rPr>
                <w:spacing w:val="-46"/>
                <w:sz w:val="22"/>
                <w:szCs w:val="22"/>
              </w:rPr>
              <w:t xml:space="preserve"> </w:t>
            </w:r>
            <w:r>
              <w:rPr>
                <w:spacing w:val="-3"/>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59" w:type="dxa"/>
            <w:vAlign w:val="top"/>
          </w:tcPr>
          <w:p>
            <w:pPr>
              <w:pStyle w:val="255"/>
              <w:spacing w:before="288" w:line="184" w:lineRule="auto"/>
              <w:ind w:left="184"/>
            </w:pPr>
            <w:r>
              <w:rPr>
                <w:spacing w:val="-14"/>
              </w:rPr>
              <w:t>14</w:t>
            </w:r>
          </w:p>
        </w:tc>
        <w:tc>
          <w:tcPr>
            <w:tcW w:w="7689" w:type="dxa"/>
            <w:vAlign w:val="top"/>
          </w:tcPr>
          <w:p>
            <w:pPr>
              <w:pStyle w:val="255"/>
              <w:spacing w:before="108" w:line="241" w:lineRule="auto"/>
              <w:ind w:left="21" w:firstLine="435"/>
              <w:rPr>
                <w:sz w:val="22"/>
                <w:szCs w:val="22"/>
              </w:rPr>
            </w:pPr>
            <w:r>
              <w:rPr>
                <w:spacing w:val="-8"/>
                <w:sz w:val="22"/>
                <w:szCs w:val="22"/>
              </w:rPr>
              <w:t>无专职管理人员，扣</w:t>
            </w:r>
            <w:r>
              <w:rPr>
                <w:spacing w:val="-42"/>
                <w:sz w:val="22"/>
                <w:szCs w:val="22"/>
              </w:rPr>
              <w:t xml:space="preserve"> </w:t>
            </w:r>
            <w:r>
              <w:rPr>
                <w:spacing w:val="-8"/>
                <w:sz w:val="22"/>
                <w:szCs w:val="22"/>
              </w:rPr>
              <w:t>5</w:t>
            </w:r>
            <w:r>
              <w:rPr>
                <w:spacing w:val="-45"/>
                <w:sz w:val="22"/>
                <w:szCs w:val="22"/>
              </w:rPr>
              <w:t xml:space="preserve"> </w:t>
            </w:r>
            <w:r>
              <w:rPr>
                <w:spacing w:val="-8"/>
                <w:sz w:val="22"/>
                <w:szCs w:val="22"/>
              </w:rPr>
              <w:t>分；地面有积水、便池有污垢、设施有损</w:t>
            </w:r>
            <w:r>
              <w:rPr>
                <w:spacing w:val="-9"/>
                <w:sz w:val="22"/>
                <w:szCs w:val="22"/>
              </w:rPr>
              <w:t>坏、有异味、</w:t>
            </w:r>
            <w:r>
              <w:rPr>
                <w:sz w:val="22"/>
                <w:szCs w:val="22"/>
              </w:rPr>
              <w:t xml:space="preserve"> </w:t>
            </w:r>
            <w:r>
              <w:rPr>
                <w:spacing w:val="-4"/>
                <w:sz w:val="22"/>
                <w:szCs w:val="22"/>
              </w:rPr>
              <w:t>垃圾桶清理不及时、管道堵塞每发现一次扣</w:t>
            </w:r>
            <w:r>
              <w:rPr>
                <w:spacing w:val="-32"/>
                <w:sz w:val="22"/>
                <w:szCs w:val="22"/>
              </w:rPr>
              <w:t xml:space="preserve"> </w:t>
            </w:r>
            <w:r>
              <w:rPr>
                <w:spacing w:val="-4"/>
                <w:sz w:val="22"/>
                <w:szCs w:val="22"/>
              </w:rPr>
              <w:t>2</w:t>
            </w:r>
            <w:r>
              <w:rPr>
                <w:spacing w:val="-44"/>
                <w:sz w:val="22"/>
                <w:szCs w:val="22"/>
              </w:rPr>
              <w:t xml:space="preserve"> </w:t>
            </w:r>
            <w:r>
              <w:rPr>
                <w:spacing w:val="-4"/>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559" w:type="dxa"/>
            <w:vAlign w:val="top"/>
          </w:tcPr>
          <w:p>
            <w:pPr>
              <w:spacing w:line="287" w:lineRule="auto"/>
              <w:rPr>
                <w:rFonts w:ascii="Arial"/>
                <w:sz w:val="21"/>
              </w:rPr>
            </w:pPr>
          </w:p>
          <w:p>
            <w:pPr>
              <w:spacing w:line="288" w:lineRule="auto"/>
              <w:rPr>
                <w:rFonts w:ascii="Arial"/>
                <w:sz w:val="21"/>
              </w:rPr>
            </w:pPr>
          </w:p>
          <w:p>
            <w:pPr>
              <w:pStyle w:val="255"/>
              <w:spacing w:before="78" w:line="184" w:lineRule="auto"/>
              <w:ind w:left="184"/>
            </w:pPr>
            <w:r>
              <w:rPr>
                <w:spacing w:val="-14"/>
              </w:rPr>
              <w:t>15</w:t>
            </w:r>
          </w:p>
        </w:tc>
        <w:tc>
          <w:tcPr>
            <w:tcW w:w="7689" w:type="dxa"/>
            <w:vAlign w:val="top"/>
          </w:tcPr>
          <w:p>
            <w:pPr>
              <w:pStyle w:val="255"/>
              <w:spacing w:before="166" w:line="251" w:lineRule="auto"/>
              <w:ind w:left="21" w:right="9" w:firstLine="440"/>
              <w:jc w:val="both"/>
              <w:rPr>
                <w:sz w:val="22"/>
                <w:szCs w:val="22"/>
              </w:rPr>
            </w:pPr>
            <w:r>
              <w:rPr>
                <w:spacing w:val="-2"/>
                <w:sz w:val="22"/>
                <w:szCs w:val="22"/>
              </w:rPr>
              <w:t>投标人在八路镇开展重大整治、重大保障活动期间，按照八路镇政府的统一</w:t>
            </w:r>
            <w:r>
              <w:rPr>
                <w:spacing w:val="17"/>
                <w:sz w:val="22"/>
                <w:szCs w:val="22"/>
              </w:rPr>
              <w:t xml:space="preserve"> </w:t>
            </w:r>
            <w:r>
              <w:rPr>
                <w:spacing w:val="-1"/>
                <w:sz w:val="22"/>
                <w:szCs w:val="22"/>
              </w:rPr>
              <w:t>要求和布置，积极做好环卫管理保障工作，及时整</w:t>
            </w:r>
            <w:r>
              <w:rPr>
                <w:spacing w:val="-2"/>
                <w:sz w:val="22"/>
                <w:szCs w:val="22"/>
              </w:rPr>
              <w:t>改存在问题，确保整治和保障</w:t>
            </w:r>
            <w:r>
              <w:rPr>
                <w:sz w:val="22"/>
                <w:szCs w:val="22"/>
              </w:rPr>
              <w:t xml:space="preserve"> </w:t>
            </w:r>
            <w:r>
              <w:rPr>
                <w:spacing w:val="-4"/>
                <w:sz w:val="22"/>
                <w:szCs w:val="22"/>
              </w:rPr>
              <w:t>活动保质保量的完成。未达标准的，视情节轻重，1</w:t>
            </w:r>
            <w:r>
              <w:rPr>
                <w:spacing w:val="-43"/>
                <w:sz w:val="22"/>
                <w:szCs w:val="22"/>
              </w:rPr>
              <w:t xml:space="preserve"> </w:t>
            </w:r>
            <w:r>
              <w:rPr>
                <w:spacing w:val="-4"/>
                <w:sz w:val="22"/>
                <w:szCs w:val="22"/>
              </w:rPr>
              <w:t>次扣</w:t>
            </w:r>
            <w:r>
              <w:rPr>
                <w:spacing w:val="-31"/>
                <w:sz w:val="22"/>
                <w:szCs w:val="22"/>
              </w:rPr>
              <w:t xml:space="preserve"> </w:t>
            </w:r>
            <w:r>
              <w:rPr>
                <w:spacing w:val="-4"/>
                <w:sz w:val="22"/>
                <w:szCs w:val="22"/>
              </w:rPr>
              <w:t>10—20</w:t>
            </w:r>
            <w:r>
              <w:rPr>
                <w:spacing w:val="-46"/>
                <w:sz w:val="22"/>
                <w:szCs w:val="22"/>
              </w:rPr>
              <w:t xml:space="preserve"> </w:t>
            </w:r>
            <w:r>
              <w:rPr>
                <w:spacing w:val="-4"/>
                <w:sz w:val="22"/>
                <w:szCs w:val="22"/>
              </w:rPr>
              <w:t>分。被投诉至民</w:t>
            </w:r>
            <w:r>
              <w:rPr>
                <w:sz w:val="22"/>
                <w:szCs w:val="22"/>
              </w:rPr>
              <w:t xml:space="preserve"> </w:t>
            </w:r>
            <w:r>
              <w:rPr>
                <w:spacing w:val="-2"/>
                <w:sz w:val="22"/>
                <w:szCs w:val="22"/>
              </w:rPr>
              <w:t>生热线或被新闻媒体曝光，造成恶劣影响的扣</w:t>
            </w:r>
            <w:r>
              <w:rPr>
                <w:spacing w:val="-28"/>
                <w:sz w:val="22"/>
                <w:szCs w:val="22"/>
              </w:rPr>
              <w:t xml:space="preserve"> </w:t>
            </w:r>
            <w:r>
              <w:rPr>
                <w:spacing w:val="-2"/>
                <w:sz w:val="22"/>
                <w:szCs w:val="22"/>
              </w:rPr>
              <w:t>20</w:t>
            </w:r>
            <w:r>
              <w:rPr>
                <w:spacing w:val="-46"/>
                <w:sz w:val="22"/>
                <w:szCs w:val="22"/>
              </w:rPr>
              <w:t xml:space="preserve"> </w:t>
            </w:r>
            <w:r>
              <w:rPr>
                <w:spacing w:val="-2"/>
                <w:sz w:val="22"/>
                <w:szCs w:val="22"/>
              </w:rPr>
              <w:t>分。</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59" w:type="dxa"/>
            <w:vAlign w:val="top"/>
          </w:tcPr>
          <w:p>
            <w:pPr>
              <w:pStyle w:val="255"/>
              <w:spacing w:before="147" w:line="184" w:lineRule="auto"/>
              <w:ind w:left="184"/>
            </w:pPr>
            <w:r>
              <w:rPr>
                <w:spacing w:val="-14"/>
              </w:rPr>
              <w:t>16</w:t>
            </w:r>
          </w:p>
        </w:tc>
        <w:tc>
          <w:tcPr>
            <w:tcW w:w="7689" w:type="dxa"/>
            <w:vAlign w:val="top"/>
          </w:tcPr>
          <w:p>
            <w:pPr>
              <w:pStyle w:val="255"/>
              <w:spacing w:before="120" w:line="221" w:lineRule="auto"/>
              <w:ind w:left="460"/>
              <w:rPr>
                <w:sz w:val="22"/>
                <w:szCs w:val="22"/>
              </w:rPr>
            </w:pPr>
            <w:r>
              <w:rPr>
                <w:sz w:val="22"/>
                <w:szCs w:val="22"/>
                <w14:textOutline w14:w="4013" w14:cap="sq" w14:cmpd="sng">
                  <w14:solidFill>
                    <w14:srgbClr w14:val="000000"/>
                  </w14:solidFill>
                  <w14:prstDash w14:val="solid"/>
                  <w14:bevel/>
                </w14:textOutline>
              </w:rPr>
              <w:t>重点保障期间出现上述问题，扣分加倍。</w:t>
            </w:r>
          </w:p>
        </w:tc>
        <w:tc>
          <w:tcPr>
            <w:tcW w:w="570" w:type="dxa"/>
            <w:vAlign w:val="top"/>
          </w:tcPr>
          <w:p>
            <w:pPr>
              <w:rPr>
                <w:rFonts w:ascii="Arial"/>
                <w:sz w:val="21"/>
              </w:rPr>
            </w:pPr>
          </w:p>
        </w:tc>
        <w:tc>
          <w:tcPr>
            <w:tcW w:w="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59" w:type="dxa"/>
            <w:vAlign w:val="top"/>
          </w:tcPr>
          <w:p>
            <w:pPr>
              <w:rPr>
                <w:rFonts w:ascii="Arial"/>
                <w:sz w:val="21"/>
              </w:rPr>
            </w:pPr>
          </w:p>
        </w:tc>
        <w:tc>
          <w:tcPr>
            <w:tcW w:w="7689" w:type="dxa"/>
            <w:vAlign w:val="top"/>
          </w:tcPr>
          <w:p>
            <w:pPr>
              <w:pStyle w:val="255"/>
              <w:spacing w:before="126" w:line="220" w:lineRule="auto"/>
              <w:ind w:left="3630"/>
              <w:rPr>
                <w:sz w:val="22"/>
                <w:szCs w:val="22"/>
              </w:rPr>
            </w:pPr>
            <w:r>
              <w:rPr>
                <w:spacing w:val="-3"/>
                <w:sz w:val="22"/>
                <w:szCs w:val="22"/>
              </w:rPr>
              <w:t>本表得分</w:t>
            </w:r>
          </w:p>
        </w:tc>
        <w:tc>
          <w:tcPr>
            <w:tcW w:w="1084" w:type="dxa"/>
            <w:gridSpan w:val="2"/>
            <w:vAlign w:val="top"/>
          </w:tcPr>
          <w:p>
            <w:pPr>
              <w:rPr>
                <w:rFonts w:ascii="Arial"/>
                <w:sz w:val="21"/>
              </w:rPr>
            </w:pPr>
          </w:p>
        </w:tc>
      </w:tr>
    </w:tbl>
    <w:p>
      <w:pPr>
        <w:pStyle w:val="17"/>
      </w:pPr>
    </w:p>
    <w:p>
      <w:pPr>
        <w:sectPr>
          <w:headerReference r:id="rId17" w:type="default"/>
          <w:footerReference r:id="rId18" w:type="default"/>
          <w:pgSz w:w="11906" w:h="16839"/>
          <w:pgMar w:top="400" w:right="907" w:bottom="1156" w:left="1588" w:header="0" w:footer="992" w:gutter="0"/>
          <w:cols w:space="720" w:num="1"/>
        </w:sectPr>
      </w:pPr>
    </w:p>
    <w:p>
      <w:pPr>
        <w:pStyle w:val="17"/>
        <w:spacing w:line="278" w:lineRule="auto"/>
      </w:pPr>
      <w:r>
        <mc:AlternateContent>
          <mc:Choice Requires="wps">
            <w:drawing>
              <wp:anchor distT="0" distB="0" distL="114300" distR="114300" simplePos="0" relativeHeight="251666432" behindDoc="0" locked="0" layoutInCell="0" allowOverlap="1">
                <wp:simplePos x="0" y="0"/>
                <wp:positionH relativeFrom="page">
                  <wp:posOffset>1008380</wp:posOffset>
                </wp:positionH>
                <wp:positionV relativeFrom="page">
                  <wp:posOffset>725805</wp:posOffset>
                </wp:positionV>
                <wp:extent cx="5544185"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544185" cy="9525"/>
                        </a:xfrm>
                        <a:custGeom>
                          <a:avLst/>
                          <a:gdLst/>
                          <a:ahLst/>
                          <a:cxnLst/>
                          <a:pathLst>
                            <a:path w="8730" h="15">
                              <a:moveTo>
                                <a:pt x="0" y="0"/>
                              </a:moveTo>
                              <a:lnTo>
                                <a:pt x="8730" y="0"/>
                              </a:lnTo>
                              <a:lnTo>
                                <a:pt x="873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7.15pt;height:0.75pt;width:436.55pt;mso-position-horizontal-relative:page;mso-position-vertical-relative:page;z-index:251666432;mso-width-relative:page;mso-height-relative:page;" fillcolor="#000000" filled="t" stroked="f" coordsize="8730,15" o:allowincell="f" o:gfxdata="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IgpwTZAAAADAEAAA8AAAAA&#10;AAAAAQAgAAAAIgAAAGRycy9kb3ducmV2LnhtbFBLAQIUABQAAAAIAIdO4kDgeawIEwIAAH0EAAAO&#10;AAAAAAAAAAEAIAAAACgBAABkcnMvZTJvRG9jLnhtbFBLBQYAAAAABgAGAFkBAACtBQAAAAA=&#10;" path="m0,0l8730,0,8730,14,0,14,0,0xe">
                <v:fill on="t" focussize="0,0"/>
                <v:stroke on="f"/>
                <v:imagedata o:title=""/>
                <o:lock v:ext="edit" aspectratio="f"/>
              </v:shape>
            </w:pict>
          </mc:Fallback>
        </mc:AlternateContent>
      </w:r>
    </w:p>
    <w:p>
      <w:pPr>
        <w:pStyle w:val="17"/>
        <w:spacing w:line="278" w:lineRule="auto"/>
      </w:pPr>
    </w:p>
    <w:p>
      <w:pPr>
        <w:pStyle w:val="17"/>
        <w:spacing w:line="279" w:lineRule="auto"/>
      </w:pPr>
    </w:p>
    <w:p>
      <w:pPr>
        <w:pStyle w:val="17"/>
        <w:spacing w:line="279" w:lineRule="auto"/>
      </w:pPr>
    </w:p>
    <w:p>
      <w:pPr>
        <w:spacing w:before="91" w:line="220" w:lineRule="auto"/>
        <w:ind w:left="3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表</w:t>
      </w:r>
      <w:r>
        <w:rPr>
          <w:rFonts w:ascii="宋体" w:hAnsi="宋体" w:eastAsia="宋体" w:cs="宋体"/>
          <w:spacing w:val="-53"/>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2：《邳州市八路镇环卫市场化作业服务项目村居保洁考核标准》</w:t>
      </w:r>
    </w:p>
    <w:p>
      <w:pPr>
        <w:spacing w:line="117" w:lineRule="exact"/>
      </w:pPr>
    </w:p>
    <w:tbl>
      <w:tblPr>
        <w:tblStyle w:val="254"/>
        <w:tblW w:w="92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4"/>
        <w:gridCol w:w="830"/>
        <w:gridCol w:w="4865"/>
        <w:gridCol w:w="858"/>
        <w:gridCol w:w="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014" w:type="dxa"/>
            <w:vAlign w:val="top"/>
          </w:tcPr>
          <w:p>
            <w:pPr>
              <w:pStyle w:val="255"/>
              <w:spacing w:before="240" w:line="222" w:lineRule="auto"/>
              <w:ind w:left="791"/>
              <w:rPr>
                <w:sz w:val="22"/>
                <w:szCs w:val="22"/>
              </w:rPr>
            </w:pPr>
            <w:r>
              <w:rPr>
                <w:spacing w:val="-2"/>
                <w:sz w:val="22"/>
                <w:szCs w:val="22"/>
                <w14:textOutline w14:w="4013" w14:cap="sq" w14:cmpd="sng">
                  <w14:solidFill>
                    <w14:srgbClr w14:val="000000"/>
                  </w14:solidFill>
                  <w14:prstDash w14:val="solid"/>
                  <w14:bevel/>
                </w14:textOutline>
              </w:rPr>
              <w:t>达标要求</w:t>
            </w:r>
          </w:p>
        </w:tc>
        <w:tc>
          <w:tcPr>
            <w:tcW w:w="830" w:type="dxa"/>
            <w:vAlign w:val="top"/>
          </w:tcPr>
          <w:p>
            <w:pPr>
              <w:pStyle w:val="255"/>
              <w:spacing w:before="240" w:line="221" w:lineRule="auto"/>
              <w:ind w:left="242"/>
              <w:rPr>
                <w:sz w:val="22"/>
                <w:szCs w:val="22"/>
              </w:rPr>
            </w:pPr>
            <w:r>
              <w:rPr>
                <w:spacing w:val="-5"/>
                <w:sz w:val="22"/>
                <w:szCs w:val="22"/>
                <w14:textOutline w14:w="4013" w14:cap="sq" w14:cmpd="sng">
                  <w14:solidFill>
                    <w14:srgbClr w14:val="000000"/>
                  </w14:solidFill>
                  <w14:prstDash w14:val="solid"/>
                  <w14:bevel/>
                </w14:textOutline>
              </w:rPr>
              <w:t>分值</w:t>
            </w:r>
          </w:p>
        </w:tc>
        <w:tc>
          <w:tcPr>
            <w:tcW w:w="4865" w:type="dxa"/>
            <w:vAlign w:val="top"/>
          </w:tcPr>
          <w:p>
            <w:pPr>
              <w:pStyle w:val="255"/>
              <w:spacing w:before="240" w:line="221" w:lineRule="auto"/>
              <w:ind w:left="457"/>
              <w:rPr>
                <w:sz w:val="22"/>
                <w:szCs w:val="22"/>
              </w:rPr>
            </w:pPr>
            <w:r>
              <w:rPr>
                <w:spacing w:val="-2"/>
                <w:sz w:val="22"/>
                <w:szCs w:val="22"/>
                <w14:textOutline w14:w="4013" w14:cap="sq" w14:cmpd="sng">
                  <w14:solidFill>
                    <w14:srgbClr w14:val="000000"/>
                  </w14:solidFill>
                  <w14:prstDash w14:val="solid"/>
                  <w14:bevel/>
                </w14:textOutline>
              </w:rPr>
              <w:t>评分办法</w:t>
            </w:r>
          </w:p>
        </w:tc>
        <w:tc>
          <w:tcPr>
            <w:tcW w:w="858" w:type="dxa"/>
            <w:vAlign w:val="top"/>
          </w:tcPr>
          <w:p>
            <w:pPr>
              <w:pStyle w:val="255"/>
              <w:spacing w:before="240" w:line="221" w:lineRule="auto"/>
              <w:ind w:left="21"/>
              <w:rPr>
                <w:sz w:val="22"/>
                <w:szCs w:val="22"/>
              </w:rPr>
            </w:pPr>
            <w:r>
              <w:rPr>
                <w:spacing w:val="-3"/>
                <w:sz w:val="22"/>
                <w:szCs w:val="22"/>
                <w14:textOutline w14:w="4013" w14:cap="sq" w14:cmpd="sng">
                  <w14:solidFill>
                    <w14:srgbClr w14:val="000000"/>
                  </w14:solidFill>
                  <w14:prstDash w14:val="solid"/>
                  <w14:bevel/>
                </w14:textOutline>
              </w:rPr>
              <w:t>考核分</w:t>
            </w:r>
          </w:p>
        </w:tc>
        <w:tc>
          <w:tcPr>
            <w:tcW w:w="645" w:type="dxa"/>
            <w:vAlign w:val="top"/>
          </w:tcPr>
          <w:p>
            <w:pPr>
              <w:pStyle w:val="255"/>
              <w:spacing w:before="240" w:line="222" w:lineRule="auto"/>
              <w:ind w:left="25"/>
              <w:rPr>
                <w:sz w:val="22"/>
                <w:szCs w:val="22"/>
              </w:rPr>
            </w:pPr>
            <w:r>
              <w:rPr>
                <w:spacing w:val="-5"/>
                <w:sz w:val="22"/>
                <w:szCs w:val="22"/>
                <w14:textOutline w14:w="401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14" w:type="dxa"/>
            <w:vAlign w:val="top"/>
          </w:tcPr>
          <w:p>
            <w:pPr>
              <w:pStyle w:val="255"/>
              <w:spacing w:before="62" w:line="241" w:lineRule="auto"/>
              <w:ind w:left="557" w:hanging="517"/>
              <w:rPr>
                <w:sz w:val="22"/>
                <w:szCs w:val="22"/>
              </w:rPr>
            </w:pPr>
            <w:r>
              <w:rPr>
                <w:spacing w:val="-13"/>
                <w:sz w:val="22"/>
                <w:szCs w:val="22"/>
              </w:rPr>
              <w:t>1、无成片积存垃圾、</w:t>
            </w:r>
            <w:r>
              <w:rPr>
                <w:spacing w:val="7"/>
                <w:sz w:val="22"/>
                <w:szCs w:val="22"/>
              </w:rPr>
              <w:t xml:space="preserve"> </w:t>
            </w:r>
            <w:r>
              <w:rPr>
                <w:spacing w:val="-8"/>
                <w:sz w:val="22"/>
                <w:szCs w:val="22"/>
              </w:rPr>
              <w:t>卫生死角</w:t>
            </w:r>
          </w:p>
        </w:tc>
        <w:tc>
          <w:tcPr>
            <w:tcW w:w="830" w:type="dxa"/>
            <w:vAlign w:val="top"/>
          </w:tcPr>
          <w:p>
            <w:pPr>
              <w:pStyle w:val="255"/>
              <w:spacing w:before="252" w:line="184" w:lineRule="auto"/>
              <w:ind w:left="325"/>
              <w:rPr>
                <w:sz w:val="22"/>
                <w:szCs w:val="22"/>
              </w:rPr>
            </w:pPr>
            <w:r>
              <w:rPr>
                <w:spacing w:val="-13"/>
                <w:sz w:val="22"/>
                <w:szCs w:val="22"/>
              </w:rPr>
              <w:t>15</w:t>
            </w:r>
          </w:p>
        </w:tc>
        <w:tc>
          <w:tcPr>
            <w:tcW w:w="4865" w:type="dxa"/>
            <w:vAlign w:val="top"/>
          </w:tcPr>
          <w:p>
            <w:pPr>
              <w:pStyle w:val="255"/>
              <w:spacing w:before="63" w:line="241" w:lineRule="auto"/>
              <w:ind w:left="24" w:right="10" w:firstLine="434"/>
              <w:rPr>
                <w:sz w:val="22"/>
                <w:szCs w:val="22"/>
              </w:rPr>
            </w:pPr>
            <w:r>
              <w:rPr>
                <w:spacing w:val="-1"/>
                <w:sz w:val="22"/>
                <w:szCs w:val="22"/>
              </w:rPr>
              <w:t>村庄内有成片积存垃圾及卫生死角，未得到有</w:t>
            </w:r>
            <w:r>
              <w:rPr>
                <w:spacing w:val="8"/>
                <w:sz w:val="22"/>
                <w:szCs w:val="22"/>
              </w:rPr>
              <w:t xml:space="preserve"> </w:t>
            </w:r>
            <w:r>
              <w:rPr>
                <w:spacing w:val="-2"/>
                <w:sz w:val="22"/>
                <w:szCs w:val="22"/>
              </w:rPr>
              <w:t>效清理的，有一处扣</w:t>
            </w:r>
            <w:r>
              <w:rPr>
                <w:spacing w:val="-42"/>
                <w:sz w:val="22"/>
                <w:szCs w:val="22"/>
              </w:rPr>
              <w:t xml:space="preserve"> </w:t>
            </w:r>
            <w:r>
              <w:rPr>
                <w:spacing w:val="-2"/>
                <w:sz w:val="22"/>
                <w:szCs w:val="22"/>
              </w:rPr>
              <w:t>0.5</w:t>
            </w:r>
            <w:r>
              <w:rPr>
                <w:spacing w:val="-46"/>
                <w:sz w:val="22"/>
                <w:szCs w:val="22"/>
              </w:rPr>
              <w:t xml:space="preserve"> </w:t>
            </w:r>
            <w:r>
              <w:rPr>
                <w:spacing w:val="-2"/>
                <w:sz w:val="22"/>
                <w:szCs w:val="22"/>
              </w:rPr>
              <w:t>分，扣完为止。</w:t>
            </w:r>
          </w:p>
        </w:tc>
        <w:tc>
          <w:tcPr>
            <w:tcW w:w="858" w:type="dxa"/>
            <w:vAlign w:val="top"/>
          </w:tcPr>
          <w:p>
            <w:pPr>
              <w:rPr>
                <w:rFonts w:ascii="Arial"/>
                <w:sz w:val="21"/>
              </w:rPr>
            </w:pPr>
          </w:p>
        </w:tc>
        <w:tc>
          <w:tcPr>
            <w:tcW w:w="6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14" w:type="dxa"/>
            <w:vAlign w:val="top"/>
          </w:tcPr>
          <w:p>
            <w:pPr>
              <w:pStyle w:val="255"/>
              <w:spacing w:before="62" w:line="242" w:lineRule="auto"/>
              <w:ind w:left="686" w:right="13" w:hanging="660"/>
              <w:rPr>
                <w:sz w:val="22"/>
                <w:szCs w:val="22"/>
              </w:rPr>
            </w:pPr>
            <w:r>
              <w:rPr>
                <w:spacing w:val="-13"/>
                <w:sz w:val="22"/>
                <w:szCs w:val="22"/>
              </w:rPr>
              <w:t>2、村级道路两侧无生</w:t>
            </w:r>
            <w:r>
              <w:rPr>
                <w:spacing w:val="7"/>
                <w:sz w:val="22"/>
                <w:szCs w:val="22"/>
              </w:rPr>
              <w:t xml:space="preserve"> </w:t>
            </w:r>
            <w:r>
              <w:rPr>
                <w:spacing w:val="-4"/>
                <w:sz w:val="22"/>
                <w:szCs w:val="22"/>
              </w:rPr>
              <w:t>活垃圾</w:t>
            </w:r>
          </w:p>
        </w:tc>
        <w:tc>
          <w:tcPr>
            <w:tcW w:w="830" w:type="dxa"/>
            <w:vAlign w:val="top"/>
          </w:tcPr>
          <w:p>
            <w:pPr>
              <w:pStyle w:val="255"/>
              <w:spacing w:before="253" w:line="184" w:lineRule="auto"/>
              <w:ind w:left="325"/>
              <w:rPr>
                <w:sz w:val="22"/>
                <w:szCs w:val="22"/>
              </w:rPr>
            </w:pPr>
            <w:r>
              <w:rPr>
                <w:spacing w:val="-13"/>
                <w:sz w:val="22"/>
                <w:szCs w:val="22"/>
              </w:rPr>
              <w:t>10</w:t>
            </w:r>
          </w:p>
        </w:tc>
        <w:tc>
          <w:tcPr>
            <w:tcW w:w="4865" w:type="dxa"/>
            <w:vAlign w:val="top"/>
          </w:tcPr>
          <w:p>
            <w:pPr>
              <w:pStyle w:val="255"/>
              <w:spacing w:before="63" w:line="241" w:lineRule="auto"/>
              <w:ind w:left="22" w:firstLine="431"/>
              <w:rPr>
                <w:sz w:val="22"/>
                <w:szCs w:val="22"/>
              </w:rPr>
            </w:pPr>
            <w:r>
              <w:rPr>
                <w:spacing w:val="-11"/>
                <w:sz w:val="22"/>
                <w:szCs w:val="22"/>
              </w:rPr>
              <w:t>村级道路两侧有生活垃圾，发现一处扣</w:t>
            </w:r>
            <w:r>
              <w:rPr>
                <w:spacing w:val="-38"/>
                <w:sz w:val="22"/>
                <w:szCs w:val="22"/>
              </w:rPr>
              <w:t xml:space="preserve"> </w:t>
            </w:r>
            <w:r>
              <w:rPr>
                <w:spacing w:val="-11"/>
                <w:sz w:val="22"/>
                <w:szCs w:val="22"/>
              </w:rPr>
              <w:t>0.5</w:t>
            </w:r>
            <w:r>
              <w:rPr>
                <w:spacing w:val="-46"/>
                <w:sz w:val="22"/>
                <w:szCs w:val="22"/>
              </w:rPr>
              <w:t xml:space="preserve"> </w:t>
            </w:r>
            <w:r>
              <w:rPr>
                <w:spacing w:val="-11"/>
                <w:sz w:val="22"/>
                <w:szCs w:val="22"/>
              </w:rPr>
              <w:t>分，</w:t>
            </w:r>
            <w:r>
              <w:rPr>
                <w:sz w:val="22"/>
                <w:szCs w:val="22"/>
              </w:rPr>
              <w:t xml:space="preserve"> </w:t>
            </w:r>
            <w:r>
              <w:rPr>
                <w:spacing w:val="-5"/>
                <w:sz w:val="22"/>
                <w:szCs w:val="22"/>
              </w:rPr>
              <w:t>扣完为止。</w:t>
            </w:r>
          </w:p>
        </w:tc>
        <w:tc>
          <w:tcPr>
            <w:tcW w:w="858" w:type="dxa"/>
            <w:vAlign w:val="top"/>
          </w:tcPr>
          <w:p>
            <w:pPr>
              <w:rPr>
                <w:rFonts w:ascii="Arial"/>
                <w:sz w:val="21"/>
              </w:rPr>
            </w:pPr>
          </w:p>
        </w:tc>
        <w:tc>
          <w:tcPr>
            <w:tcW w:w="6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2014" w:type="dxa"/>
            <w:vAlign w:val="top"/>
          </w:tcPr>
          <w:p>
            <w:pPr>
              <w:pStyle w:val="255"/>
              <w:spacing w:before="97" w:line="248" w:lineRule="auto"/>
              <w:ind w:left="23" w:right="13" w:firstLine="5"/>
              <w:jc w:val="both"/>
              <w:rPr>
                <w:sz w:val="22"/>
                <w:szCs w:val="22"/>
              </w:rPr>
            </w:pPr>
            <w:r>
              <w:rPr>
                <w:spacing w:val="-13"/>
                <w:sz w:val="22"/>
                <w:szCs w:val="22"/>
              </w:rPr>
              <w:t>3、村民家前屋后柴草</w:t>
            </w:r>
            <w:r>
              <w:rPr>
                <w:spacing w:val="6"/>
                <w:sz w:val="22"/>
                <w:szCs w:val="22"/>
              </w:rPr>
              <w:t xml:space="preserve"> </w:t>
            </w:r>
            <w:r>
              <w:rPr>
                <w:spacing w:val="-1"/>
                <w:sz w:val="22"/>
                <w:szCs w:val="22"/>
              </w:rPr>
              <w:t>及杂物整齐堆放，道</w:t>
            </w:r>
            <w:r>
              <w:rPr>
                <w:sz w:val="22"/>
                <w:szCs w:val="22"/>
              </w:rPr>
              <w:t xml:space="preserve"> </w:t>
            </w:r>
            <w:r>
              <w:rPr>
                <w:spacing w:val="-1"/>
                <w:sz w:val="22"/>
                <w:szCs w:val="22"/>
              </w:rPr>
              <w:t>路、水旁、公共场所</w:t>
            </w:r>
          </w:p>
          <w:p>
            <w:pPr>
              <w:pStyle w:val="255"/>
              <w:spacing w:before="48" w:line="222" w:lineRule="auto"/>
              <w:ind w:left="354"/>
              <w:rPr>
                <w:sz w:val="22"/>
                <w:szCs w:val="22"/>
              </w:rPr>
            </w:pPr>
            <w:r>
              <w:rPr>
                <w:spacing w:val="-2"/>
                <w:sz w:val="22"/>
                <w:szCs w:val="22"/>
              </w:rPr>
              <w:t>无乱堆乱放。</w:t>
            </w:r>
          </w:p>
        </w:tc>
        <w:tc>
          <w:tcPr>
            <w:tcW w:w="830" w:type="dxa"/>
            <w:vAlign w:val="top"/>
          </w:tcPr>
          <w:p>
            <w:pPr>
              <w:spacing w:line="262" w:lineRule="auto"/>
              <w:rPr>
                <w:rFonts w:ascii="Arial"/>
                <w:sz w:val="21"/>
              </w:rPr>
            </w:pPr>
          </w:p>
          <w:p>
            <w:pPr>
              <w:spacing w:line="263" w:lineRule="auto"/>
              <w:rPr>
                <w:rFonts w:ascii="Arial"/>
                <w:sz w:val="21"/>
              </w:rPr>
            </w:pPr>
          </w:p>
          <w:p>
            <w:pPr>
              <w:pStyle w:val="255"/>
              <w:spacing w:before="71" w:line="184" w:lineRule="auto"/>
              <w:ind w:left="325"/>
              <w:rPr>
                <w:sz w:val="22"/>
                <w:szCs w:val="22"/>
              </w:rPr>
            </w:pPr>
            <w:r>
              <w:rPr>
                <w:spacing w:val="-13"/>
                <w:sz w:val="22"/>
                <w:szCs w:val="22"/>
              </w:rPr>
              <w:t>10</w:t>
            </w:r>
          </w:p>
        </w:tc>
        <w:tc>
          <w:tcPr>
            <w:tcW w:w="4865" w:type="dxa"/>
            <w:vAlign w:val="top"/>
          </w:tcPr>
          <w:p>
            <w:pPr>
              <w:pStyle w:val="255"/>
              <w:spacing w:before="252" w:line="249" w:lineRule="auto"/>
              <w:ind w:left="20" w:right="10" w:firstLine="439"/>
              <w:jc w:val="both"/>
              <w:rPr>
                <w:sz w:val="22"/>
                <w:szCs w:val="22"/>
              </w:rPr>
            </w:pPr>
            <w:r>
              <w:rPr>
                <w:spacing w:val="-1"/>
                <w:sz w:val="22"/>
                <w:szCs w:val="22"/>
              </w:rPr>
              <w:t>村民家前屋后、道路、水旁、公共场所等有乱</w:t>
            </w:r>
            <w:r>
              <w:rPr>
                <w:spacing w:val="8"/>
                <w:sz w:val="22"/>
                <w:szCs w:val="22"/>
              </w:rPr>
              <w:t xml:space="preserve"> </w:t>
            </w:r>
            <w:r>
              <w:rPr>
                <w:spacing w:val="-2"/>
                <w:sz w:val="22"/>
                <w:szCs w:val="22"/>
              </w:rPr>
              <w:t>堆乱放且影响村容村貌的，有一处扣</w:t>
            </w:r>
            <w:r>
              <w:rPr>
                <w:spacing w:val="-33"/>
                <w:sz w:val="22"/>
                <w:szCs w:val="22"/>
              </w:rPr>
              <w:t xml:space="preserve"> </w:t>
            </w:r>
            <w:r>
              <w:rPr>
                <w:spacing w:val="-2"/>
                <w:sz w:val="22"/>
                <w:szCs w:val="22"/>
              </w:rPr>
              <w:t>0.2</w:t>
            </w:r>
            <w:r>
              <w:rPr>
                <w:spacing w:val="-43"/>
                <w:sz w:val="22"/>
                <w:szCs w:val="22"/>
              </w:rPr>
              <w:t xml:space="preserve"> </w:t>
            </w:r>
            <w:r>
              <w:rPr>
                <w:spacing w:val="-2"/>
                <w:sz w:val="22"/>
                <w:szCs w:val="22"/>
              </w:rPr>
              <w:t>分，扣完</w:t>
            </w:r>
            <w:r>
              <w:rPr>
                <w:sz w:val="22"/>
                <w:szCs w:val="22"/>
              </w:rPr>
              <w:t xml:space="preserve"> </w:t>
            </w:r>
            <w:r>
              <w:rPr>
                <w:spacing w:val="-3"/>
                <w:sz w:val="22"/>
                <w:szCs w:val="22"/>
              </w:rPr>
              <w:t>为止。</w:t>
            </w:r>
          </w:p>
        </w:tc>
        <w:tc>
          <w:tcPr>
            <w:tcW w:w="858" w:type="dxa"/>
            <w:vAlign w:val="top"/>
          </w:tcPr>
          <w:p>
            <w:pPr>
              <w:rPr>
                <w:rFonts w:ascii="Arial"/>
                <w:sz w:val="21"/>
              </w:rPr>
            </w:pPr>
          </w:p>
        </w:tc>
        <w:tc>
          <w:tcPr>
            <w:tcW w:w="6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14" w:type="dxa"/>
            <w:vAlign w:val="top"/>
          </w:tcPr>
          <w:p>
            <w:pPr>
              <w:pStyle w:val="255"/>
              <w:spacing w:before="63" w:line="241" w:lineRule="auto"/>
              <w:ind w:left="344" w:hanging="321"/>
              <w:rPr>
                <w:sz w:val="22"/>
                <w:szCs w:val="22"/>
              </w:rPr>
            </w:pPr>
            <w:r>
              <w:rPr>
                <w:spacing w:val="-11"/>
                <w:sz w:val="22"/>
                <w:szCs w:val="22"/>
              </w:rPr>
              <w:t>4、河道沟塘无垃圾、</w:t>
            </w:r>
            <w:r>
              <w:rPr>
                <w:spacing w:val="4"/>
                <w:sz w:val="22"/>
                <w:szCs w:val="22"/>
              </w:rPr>
              <w:t xml:space="preserve"> </w:t>
            </w:r>
            <w:r>
              <w:rPr>
                <w:spacing w:val="-8"/>
                <w:sz w:val="22"/>
                <w:szCs w:val="22"/>
              </w:rPr>
              <w:t>杂物和漂浮物</w:t>
            </w:r>
          </w:p>
        </w:tc>
        <w:tc>
          <w:tcPr>
            <w:tcW w:w="830" w:type="dxa"/>
            <w:vAlign w:val="top"/>
          </w:tcPr>
          <w:p>
            <w:pPr>
              <w:pStyle w:val="255"/>
              <w:spacing w:before="252" w:line="184" w:lineRule="auto"/>
              <w:ind w:left="325"/>
              <w:rPr>
                <w:sz w:val="22"/>
                <w:szCs w:val="22"/>
              </w:rPr>
            </w:pPr>
            <w:r>
              <w:rPr>
                <w:spacing w:val="-13"/>
                <w:sz w:val="22"/>
                <w:szCs w:val="22"/>
              </w:rPr>
              <w:t>15</w:t>
            </w:r>
          </w:p>
        </w:tc>
        <w:tc>
          <w:tcPr>
            <w:tcW w:w="4865" w:type="dxa"/>
            <w:vAlign w:val="top"/>
          </w:tcPr>
          <w:p>
            <w:pPr>
              <w:pStyle w:val="255"/>
              <w:spacing w:before="63" w:line="241" w:lineRule="auto"/>
              <w:ind w:left="22" w:right="63" w:firstLine="435"/>
              <w:rPr>
                <w:sz w:val="22"/>
                <w:szCs w:val="22"/>
              </w:rPr>
            </w:pPr>
            <w:r>
              <w:rPr>
                <w:spacing w:val="-2"/>
                <w:sz w:val="22"/>
                <w:szCs w:val="22"/>
              </w:rPr>
              <w:t>河道沟塘有一处垃圾或杂物、漂浮物的，扣</w:t>
            </w:r>
            <w:r>
              <w:rPr>
                <w:spacing w:val="-23"/>
                <w:sz w:val="22"/>
                <w:szCs w:val="22"/>
              </w:rPr>
              <w:t xml:space="preserve"> </w:t>
            </w:r>
            <w:r>
              <w:rPr>
                <w:spacing w:val="-2"/>
                <w:sz w:val="22"/>
                <w:szCs w:val="22"/>
              </w:rPr>
              <w:t>1</w:t>
            </w:r>
            <w:r>
              <w:rPr>
                <w:sz w:val="22"/>
                <w:szCs w:val="22"/>
              </w:rPr>
              <w:t xml:space="preserve"> </w:t>
            </w:r>
            <w:r>
              <w:rPr>
                <w:spacing w:val="-2"/>
                <w:sz w:val="22"/>
                <w:szCs w:val="22"/>
              </w:rPr>
              <w:t>分，扣完为止。</w:t>
            </w:r>
          </w:p>
        </w:tc>
        <w:tc>
          <w:tcPr>
            <w:tcW w:w="858" w:type="dxa"/>
            <w:vAlign w:val="top"/>
          </w:tcPr>
          <w:p>
            <w:pPr>
              <w:rPr>
                <w:rFonts w:ascii="Arial"/>
                <w:sz w:val="21"/>
              </w:rPr>
            </w:pPr>
          </w:p>
        </w:tc>
        <w:tc>
          <w:tcPr>
            <w:tcW w:w="6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2014" w:type="dxa"/>
            <w:vAlign w:val="top"/>
          </w:tcPr>
          <w:p>
            <w:pPr>
              <w:pStyle w:val="255"/>
              <w:spacing w:before="106" w:line="221" w:lineRule="auto"/>
              <w:ind w:left="28"/>
              <w:rPr>
                <w:sz w:val="22"/>
                <w:szCs w:val="22"/>
              </w:rPr>
            </w:pPr>
            <w:r>
              <w:rPr>
                <w:spacing w:val="-13"/>
                <w:sz w:val="22"/>
                <w:szCs w:val="22"/>
              </w:rPr>
              <w:t>5、露天粪坑得到妥善</w:t>
            </w:r>
          </w:p>
          <w:p>
            <w:pPr>
              <w:pStyle w:val="255"/>
              <w:spacing w:before="48" w:line="221" w:lineRule="auto"/>
              <w:ind w:left="28"/>
              <w:rPr>
                <w:sz w:val="22"/>
                <w:szCs w:val="22"/>
              </w:rPr>
            </w:pPr>
            <w:r>
              <w:rPr>
                <w:spacing w:val="-2"/>
                <w:sz w:val="22"/>
                <w:szCs w:val="22"/>
              </w:rPr>
              <w:t>处置，规模化、集约</w:t>
            </w:r>
          </w:p>
          <w:p>
            <w:pPr>
              <w:pStyle w:val="255"/>
              <w:spacing w:before="48" w:line="221" w:lineRule="auto"/>
              <w:ind w:left="25"/>
              <w:rPr>
                <w:sz w:val="22"/>
                <w:szCs w:val="22"/>
              </w:rPr>
            </w:pPr>
            <w:r>
              <w:rPr>
                <w:spacing w:val="-1"/>
                <w:sz w:val="22"/>
                <w:szCs w:val="22"/>
              </w:rPr>
              <w:t>化畜禽养殖污染物得</w:t>
            </w:r>
          </w:p>
          <w:p>
            <w:pPr>
              <w:pStyle w:val="255"/>
              <w:spacing w:before="48" w:line="222" w:lineRule="auto"/>
              <w:ind w:left="469"/>
              <w:rPr>
                <w:sz w:val="22"/>
                <w:szCs w:val="22"/>
              </w:rPr>
            </w:pPr>
            <w:r>
              <w:rPr>
                <w:spacing w:val="-3"/>
                <w:sz w:val="22"/>
                <w:szCs w:val="22"/>
              </w:rPr>
              <w:t>到有效治理</w:t>
            </w:r>
          </w:p>
        </w:tc>
        <w:tc>
          <w:tcPr>
            <w:tcW w:w="830" w:type="dxa"/>
            <w:vAlign w:val="top"/>
          </w:tcPr>
          <w:p>
            <w:pPr>
              <w:spacing w:line="268" w:lineRule="auto"/>
              <w:rPr>
                <w:rFonts w:ascii="Arial"/>
                <w:sz w:val="21"/>
              </w:rPr>
            </w:pPr>
          </w:p>
          <w:p>
            <w:pPr>
              <w:spacing w:line="268" w:lineRule="auto"/>
              <w:rPr>
                <w:rFonts w:ascii="Arial"/>
                <w:sz w:val="21"/>
              </w:rPr>
            </w:pPr>
          </w:p>
          <w:p>
            <w:pPr>
              <w:pStyle w:val="255"/>
              <w:spacing w:before="71" w:line="182" w:lineRule="auto"/>
              <w:ind w:left="369"/>
              <w:rPr>
                <w:sz w:val="22"/>
                <w:szCs w:val="22"/>
              </w:rPr>
            </w:pPr>
            <w:r>
              <w:rPr>
                <w:sz w:val="22"/>
                <w:szCs w:val="22"/>
              </w:rPr>
              <w:t>5</w:t>
            </w:r>
          </w:p>
        </w:tc>
        <w:tc>
          <w:tcPr>
            <w:tcW w:w="4865" w:type="dxa"/>
            <w:vAlign w:val="top"/>
          </w:tcPr>
          <w:p>
            <w:pPr>
              <w:pStyle w:val="255"/>
              <w:spacing w:before="107" w:line="255" w:lineRule="auto"/>
              <w:ind w:left="20" w:right="10" w:firstLine="439"/>
              <w:rPr>
                <w:sz w:val="22"/>
                <w:szCs w:val="22"/>
              </w:rPr>
            </w:pPr>
            <w:r>
              <w:rPr>
                <w:spacing w:val="-3"/>
                <w:sz w:val="22"/>
                <w:szCs w:val="22"/>
              </w:rPr>
              <w:t>村庄内有未加盖露天粪坑的，有一处扣</w:t>
            </w:r>
            <w:r>
              <w:rPr>
                <w:spacing w:val="-16"/>
                <w:sz w:val="22"/>
                <w:szCs w:val="22"/>
              </w:rPr>
              <w:t xml:space="preserve"> </w:t>
            </w:r>
            <w:r>
              <w:rPr>
                <w:spacing w:val="-3"/>
                <w:sz w:val="22"/>
                <w:szCs w:val="22"/>
              </w:rPr>
              <w:t>1</w:t>
            </w:r>
            <w:r>
              <w:rPr>
                <w:spacing w:val="-46"/>
                <w:sz w:val="22"/>
                <w:szCs w:val="22"/>
              </w:rPr>
              <w:t xml:space="preserve"> </w:t>
            </w:r>
            <w:r>
              <w:rPr>
                <w:spacing w:val="-3"/>
                <w:sz w:val="22"/>
                <w:szCs w:val="22"/>
              </w:rPr>
              <w:t>分；</w:t>
            </w:r>
            <w:r>
              <w:rPr>
                <w:sz w:val="22"/>
                <w:szCs w:val="22"/>
              </w:rPr>
              <w:t xml:space="preserve"> </w:t>
            </w:r>
            <w:r>
              <w:rPr>
                <w:spacing w:val="-1"/>
                <w:sz w:val="22"/>
                <w:szCs w:val="22"/>
              </w:rPr>
              <w:t>规模畜禽养殖场粪便等污染物未得到有效治理，扣</w:t>
            </w:r>
            <w:r>
              <w:rPr>
                <w:spacing w:val="10"/>
                <w:sz w:val="22"/>
                <w:szCs w:val="22"/>
              </w:rPr>
              <w:t xml:space="preserve"> </w:t>
            </w:r>
            <w:r>
              <w:rPr>
                <w:spacing w:val="-2"/>
                <w:sz w:val="22"/>
                <w:szCs w:val="22"/>
              </w:rPr>
              <w:t>1</w:t>
            </w:r>
            <w:r>
              <w:rPr>
                <w:spacing w:val="-36"/>
                <w:sz w:val="22"/>
                <w:szCs w:val="22"/>
              </w:rPr>
              <w:t xml:space="preserve"> </w:t>
            </w:r>
            <w:r>
              <w:rPr>
                <w:spacing w:val="-2"/>
                <w:sz w:val="22"/>
                <w:szCs w:val="22"/>
              </w:rPr>
              <w:t>分；发现一处露天焚烧着火点扣</w:t>
            </w:r>
            <w:r>
              <w:rPr>
                <w:spacing w:val="-47"/>
                <w:sz w:val="22"/>
                <w:szCs w:val="22"/>
              </w:rPr>
              <w:t xml:space="preserve"> </w:t>
            </w:r>
            <w:r>
              <w:rPr>
                <w:spacing w:val="-2"/>
                <w:sz w:val="22"/>
                <w:szCs w:val="22"/>
              </w:rPr>
              <w:t>0.5</w:t>
            </w:r>
            <w:r>
              <w:rPr>
                <w:spacing w:val="-46"/>
                <w:sz w:val="22"/>
                <w:szCs w:val="22"/>
              </w:rPr>
              <w:t xml:space="preserve"> </w:t>
            </w:r>
            <w:r>
              <w:rPr>
                <w:spacing w:val="-2"/>
                <w:sz w:val="22"/>
                <w:szCs w:val="22"/>
              </w:rPr>
              <w:t>分；扣完为</w:t>
            </w:r>
            <w:r>
              <w:rPr>
                <w:sz w:val="22"/>
                <w:szCs w:val="22"/>
              </w:rPr>
              <w:t xml:space="preserve"> </w:t>
            </w:r>
            <w:r>
              <w:rPr>
                <w:spacing w:val="-5"/>
                <w:sz w:val="22"/>
                <w:szCs w:val="22"/>
              </w:rPr>
              <w:t>止。</w:t>
            </w:r>
          </w:p>
        </w:tc>
        <w:tc>
          <w:tcPr>
            <w:tcW w:w="858" w:type="dxa"/>
            <w:vAlign w:val="top"/>
          </w:tcPr>
          <w:p>
            <w:pPr>
              <w:rPr>
                <w:rFonts w:ascii="Arial"/>
                <w:sz w:val="21"/>
              </w:rPr>
            </w:pPr>
          </w:p>
        </w:tc>
        <w:tc>
          <w:tcPr>
            <w:tcW w:w="6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14" w:type="dxa"/>
            <w:vAlign w:val="top"/>
          </w:tcPr>
          <w:p>
            <w:pPr>
              <w:pStyle w:val="255"/>
              <w:spacing w:before="62" w:line="242" w:lineRule="auto"/>
              <w:ind w:left="591" w:right="13" w:hanging="566"/>
              <w:rPr>
                <w:sz w:val="22"/>
                <w:szCs w:val="22"/>
              </w:rPr>
            </w:pPr>
            <w:r>
              <w:rPr>
                <w:spacing w:val="-13"/>
                <w:sz w:val="22"/>
                <w:szCs w:val="22"/>
              </w:rPr>
              <w:t>6、道路满足居民基本</w:t>
            </w:r>
            <w:r>
              <w:rPr>
                <w:spacing w:val="8"/>
                <w:sz w:val="22"/>
                <w:szCs w:val="22"/>
              </w:rPr>
              <w:t xml:space="preserve"> </w:t>
            </w:r>
            <w:r>
              <w:rPr>
                <w:spacing w:val="-7"/>
                <w:sz w:val="22"/>
                <w:szCs w:val="22"/>
              </w:rPr>
              <w:t>出行要求</w:t>
            </w:r>
          </w:p>
        </w:tc>
        <w:tc>
          <w:tcPr>
            <w:tcW w:w="830" w:type="dxa"/>
            <w:vAlign w:val="top"/>
          </w:tcPr>
          <w:p>
            <w:pPr>
              <w:pStyle w:val="255"/>
              <w:spacing w:before="256" w:line="182" w:lineRule="auto"/>
              <w:ind w:left="369"/>
              <w:rPr>
                <w:sz w:val="22"/>
                <w:szCs w:val="22"/>
              </w:rPr>
            </w:pPr>
            <w:r>
              <w:rPr>
                <w:sz w:val="22"/>
                <w:szCs w:val="22"/>
              </w:rPr>
              <w:t>5</w:t>
            </w:r>
          </w:p>
        </w:tc>
        <w:tc>
          <w:tcPr>
            <w:tcW w:w="4865" w:type="dxa"/>
            <w:vAlign w:val="top"/>
          </w:tcPr>
          <w:p>
            <w:pPr>
              <w:pStyle w:val="255"/>
              <w:spacing w:before="64" w:line="241" w:lineRule="auto"/>
              <w:ind w:left="22" w:right="56" w:firstLine="438"/>
              <w:rPr>
                <w:sz w:val="22"/>
                <w:szCs w:val="22"/>
              </w:rPr>
            </w:pPr>
            <w:r>
              <w:rPr>
                <w:spacing w:val="-3"/>
                <w:sz w:val="22"/>
                <w:szCs w:val="22"/>
              </w:rPr>
              <w:t>建筑物、建筑材料占道影响出行，发现一处，</w:t>
            </w:r>
            <w:r>
              <w:rPr>
                <w:spacing w:val="1"/>
                <w:sz w:val="22"/>
                <w:szCs w:val="22"/>
              </w:rPr>
              <w:t xml:space="preserve"> </w:t>
            </w:r>
            <w:r>
              <w:rPr>
                <w:spacing w:val="-6"/>
                <w:sz w:val="22"/>
                <w:szCs w:val="22"/>
              </w:rPr>
              <w:t>扣</w:t>
            </w:r>
            <w:r>
              <w:rPr>
                <w:spacing w:val="-24"/>
                <w:sz w:val="22"/>
                <w:szCs w:val="22"/>
              </w:rPr>
              <w:t xml:space="preserve"> </w:t>
            </w:r>
            <w:r>
              <w:rPr>
                <w:spacing w:val="-6"/>
                <w:sz w:val="22"/>
                <w:szCs w:val="22"/>
              </w:rPr>
              <w:t>1</w:t>
            </w:r>
            <w:r>
              <w:rPr>
                <w:spacing w:val="-46"/>
                <w:sz w:val="22"/>
                <w:szCs w:val="22"/>
              </w:rPr>
              <w:t xml:space="preserve"> </w:t>
            </w:r>
            <w:r>
              <w:rPr>
                <w:spacing w:val="-6"/>
                <w:sz w:val="22"/>
                <w:szCs w:val="22"/>
              </w:rPr>
              <w:t>分，扣完为止。</w:t>
            </w:r>
          </w:p>
        </w:tc>
        <w:tc>
          <w:tcPr>
            <w:tcW w:w="858" w:type="dxa"/>
            <w:vAlign w:val="top"/>
          </w:tcPr>
          <w:p>
            <w:pPr>
              <w:rPr>
                <w:rFonts w:ascii="Arial"/>
                <w:sz w:val="21"/>
              </w:rPr>
            </w:pPr>
          </w:p>
        </w:tc>
        <w:tc>
          <w:tcPr>
            <w:tcW w:w="6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2014" w:type="dxa"/>
            <w:vAlign w:val="top"/>
          </w:tcPr>
          <w:p>
            <w:pPr>
              <w:spacing w:line="302" w:lineRule="auto"/>
              <w:rPr>
                <w:rFonts w:ascii="Arial"/>
                <w:sz w:val="21"/>
              </w:rPr>
            </w:pPr>
          </w:p>
          <w:p>
            <w:pPr>
              <w:pStyle w:val="255"/>
              <w:spacing w:before="71" w:line="221" w:lineRule="auto"/>
              <w:jc w:val="right"/>
              <w:rPr>
                <w:sz w:val="22"/>
                <w:szCs w:val="22"/>
              </w:rPr>
            </w:pPr>
            <w:r>
              <w:rPr>
                <w:spacing w:val="-12"/>
                <w:sz w:val="22"/>
                <w:szCs w:val="22"/>
              </w:rPr>
              <w:t>7、有专职管理人员，</w:t>
            </w:r>
          </w:p>
          <w:p>
            <w:pPr>
              <w:pStyle w:val="255"/>
              <w:spacing w:before="48" w:line="220" w:lineRule="auto"/>
              <w:ind w:left="26"/>
              <w:rPr>
                <w:sz w:val="22"/>
                <w:szCs w:val="22"/>
              </w:rPr>
            </w:pPr>
            <w:r>
              <w:rPr>
                <w:spacing w:val="-2"/>
                <w:sz w:val="22"/>
                <w:szCs w:val="22"/>
              </w:rPr>
              <w:t>建立长效管理机制并</w:t>
            </w:r>
          </w:p>
          <w:p>
            <w:pPr>
              <w:pStyle w:val="255"/>
              <w:spacing w:before="49" w:line="221" w:lineRule="auto"/>
              <w:ind w:left="574"/>
              <w:rPr>
                <w:sz w:val="22"/>
                <w:szCs w:val="22"/>
              </w:rPr>
            </w:pPr>
            <w:r>
              <w:rPr>
                <w:spacing w:val="-3"/>
                <w:sz w:val="22"/>
                <w:szCs w:val="22"/>
              </w:rPr>
              <w:t>有效执行</w:t>
            </w:r>
          </w:p>
        </w:tc>
        <w:tc>
          <w:tcPr>
            <w:tcW w:w="830" w:type="dxa"/>
            <w:vAlign w:val="top"/>
          </w:tcPr>
          <w:p>
            <w:pPr>
              <w:spacing w:line="323" w:lineRule="auto"/>
              <w:rPr>
                <w:rFonts w:ascii="Arial"/>
                <w:sz w:val="21"/>
              </w:rPr>
            </w:pPr>
          </w:p>
          <w:p>
            <w:pPr>
              <w:spacing w:line="323" w:lineRule="auto"/>
              <w:rPr>
                <w:rFonts w:ascii="Arial"/>
                <w:sz w:val="21"/>
              </w:rPr>
            </w:pPr>
          </w:p>
          <w:p>
            <w:pPr>
              <w:pStyle w:val="255"/>
              <w:spacing w:before="72" w:line="184" w:lineRule="auto"/>
              <w:ind w:left="312"/>
              <w:rPr>
                <w:sz w:val="22"/>
                <w:szCs w:val="22"/>
              </w:rPr>
            </w:pPr>
            <w:r>
              <w:rPr>
                <w:spacing w:val="-6"/>
                <w:sz w:val="22"/>
                <w:szCs w:val="22"/>
              </w:rPr>
              <w:t>20</w:t>
            </w:r>
          </w:p>
        </w:tc>
        <w:tc>
          <w:tcPr>
            <w:tcW w:w="4865" w:type="dxa"/>
            <w:vAlign w:val="top"/>
          </w:tcPr>
          <w:p>
            <w:pPr>
              <w:pStyle w:val="255"/>
              <w:spacing w:before="61" w:line="254" w:lineRule="auto"/>
              <w:ind w:left="20" w:right="10" w:firstLine="440"/>
              <w:jc w:val="both"/>
              <w:rPr>
                <w:sz w:val="22"/>
                <w:szCs w:val="22"/>
              </w:rPr>
            </w:pPr>
            <w:r>
              <w:rPr>
                <w:spacing w:val="-2"/>
                <w:sz w:val="22"/>
                <w:szCs w:val="22"/>
              </w:rPr>
              <w:t>无专职管理人员，扣</w:t>
            </w:r>
            <w:r>
              <w:rPr>
                <w:spacing w:val="-34"/>
                <w:sz w:val="22"/>
                <w:szCs w:val="22"/>
              </w:rPr>
              <w:t xml:space="preserve"> </w:t>
            </w:r>
            <w:r>
              <w:rPr>
                <w:spacing w:val="-2"/>
                <w:sz w:val="22"/>
                <w:szCs w:val="22"/>
              </w:rPr>
              <w:t>0.5</w:t>
            </w:r>
            <w:r>
              <w:rPr>
                <w:spacing w:val="-46"/>
                <w:sz w:val="22"/>
                <w:szCs w:val="22"/>
              </w:rPr>
              <w:t xml:space="preserve"> </w:t>
            </w:r>
            <w:r>
              <w:rPr>
                <w:spacing w:val="-2"/>
                <w:sz w:val="22"/>
                <w:szCs w:val="22"/>
              </w:rPr>
              <w:t>分；保洁人员擅自脱</w:t>
            </w:r>
            <w:r>
              <w:rPr>
                <w:sz w:val="22"/>
                <w:szCs w:val="22"/>
              </w:rPr>
              <w:t xml:space="preserve"> </w:t>
            </w:r>
            <w:r>
              <w:rPr>
                <w:spacing w:val="-2"/>
                <w:sz w:val="22"/>
                <w:szCs w:val="22"/>
              </w:rPr>
              <w:t>岗、离岗，发现一次扣</w:t>
            </w:r>
            <w:r>
              <w:rPr>
                <w:spacing w:val="-30"/>
                <w:sz w:val="22"/>
                <w:szCs w:val="22"/>
              </w:rPr>
              <w:t xml:space="preserve"> </w:t>
            </w:r>
            <w:r>
              <w:rPr>
                <w:spacing w:val="-2"/>
                <w:sz w:val="22"/>
                <w:szCs w:val="22"/>
              </w:rPr>
              <w:t>1</w:t>
            </w:r>
            <w:r>
              <w:rPr>
                <w:spacing w:val="-46"/>
                <w:sz w:val="22"/>
                <w:szCs w:val="22"/>
              </w:rPr>
              <w:t xml:space="preserve"> </w:t>
            </w:r>
            <w:r>
              <w:rPr>
                <w:spacing w:val="-2"/>
                <w:sz w:val="22"/>
                <w:szCs w:val="22"/>
              </w:rPr>
              <w:t>分；村庄每户门前放</w:t>
            </w:r>
            <w:r>
              <w:rPr>
                <w:spacing w:val="-3"/>
                <w:sz w:val="22"/>
                <w:szCs w:val="22"/>
              </w:rPr>
              <w:t>置生</w:t>
            </w:r>
            <w:r>
              <w:rPr>
                <w:sz w:val="22"/>
                <w:szCs w:val="22"/>
              </w:rPr>
              <w:t xml:space="preserve"> </w:t>
            </w:r>
            <w:r>
              <w:rPr>
                <w:spacing w:val="-4"/>
                <w:sz w:val="22"/>
                <w:szCs w:val="22"/>
              </w:rPr>
              <w:t>活垃圾收集器具未达到</w:t>
            </w:r>
            <w:r>
              <w:rPr>
                <w:spacing w:val="-38"/>
                <w:sz w:val="22"/>
                <w:szCs w:val="22"/>
              </w:rPr>
              <w:t xml:space="preserve"> </w:t>
            </w:r>
            <w:r>
              <w:rPr>
                <w:spacing w:val="-4"/>
                <w:sz w:val="22"/>
                <w:szCs w:val="22"/>
              </w:rPr>
              <w:t>80%，扣</w:t>
            </w:r>
            <w:r>
              <w:rPr>
                <w:spacing w:val="-33"/>
                <w:sz w:val="22"/>
                <w:szCs w:val="22"/>
              </w:rPr>
              <w:t xml:space="preserve"> </w:t>
            </w:r>
            <w:r>
              <w:rPr>
                <w:spacing w:val="-4"/>
                <w:sz w:val="22"/>
                <w:szCs w:val="22"/>
              </w:rPr>
              <w:t>1</w:t>
            </w:r>
            <w:r>
              <w:rPr>
                <w:spacing w:val="-44"/>
                <w:sz w:val="22"/>
                <w:szCs w:val="22"/>
              </w:rPr>
              <w:t xml:space="preserve"> </w:t>
            </w:r>
            <w:r>
              <w:rPr>
                <w:spacing w:val="-4"/>
                <w:sz w:val="22"/>
                <w:szCs w:val="22"/>
              </w:rPr>
              <w:t>分；每少</w:t>
            </w:r>
            <w:r>
              <w:rPr>
                <w:spacing w:val="-30"/>
                <w:sz w:val="22"/>
                <w:szCs w:val="22"/>
              </w:rPr>
              <w:t xml:space="preserve"> </w:t>
            </w:r>
            <w:r>
              <w:rPr>
                <w:spacing w:val="-4"/>
                <w:sz w:val="22"/>
                <w:szCs w:val="22"/>
              </w:rPr>
              <w:t>1</w:t>
            </w:r>
            <w:r>
              <w:rPr>
                <w:spacing w:val="-48"/>
                <w:sz w:val="22"/>
                <w:szCs w:val="22"/>
              </w:rPr>
              <w:t xml:space="preserve"> </w:t>
            </w:r>
            <w:r>
              <w:rPr>
                <w:spacing w:val="-4"/>
                <w:sz w:val="22"/>
                <w:szCs w:val="22"/>
              </w:rPr>
              <w:t>个保</w:t>
            </w:r>
            <w:r>
              <w:rPr>
                <w:sz w:val="22"/>
                <w:szCs w:val="22"/>
              </w:rPr>
              <w:t xml:space="preserve"> </w:t>
            </w:r>
            <w:r>
              <w:rPr>
                <w:spacing w:val="-2"/>
                <w:sz w:val="22"/>
                <w:szCs w:val="22"/>
              </w:rPr>
              <w:t>洁人员扣</w:t>
            </w:r>
            <w:r>
              <w:rPr>
                <w:spacing w:val="-32"/>
                <w:sz w:val="22"/>
                <w:szCs w:val="22"/>
              </w:rPr>
              <w:t xml:space="preserve"> </w:t>
            </w:r>
            <w:r>
              <w:rPr>
                <w:spacing w:val="-2"/>
                <w:sz w:val="22"/>
                <w:szCs w:val="22"/>
              </w:rPr>
              <w:t>5</w:t>
            </w:r>
            <w:r>
              <w:rPr>
                <w:spacing w:val="-46"/>
                <w:sz w:val="22"/>
                <w:szCs w:val="22"/>
              </w:rPr>
              <w:t xml:space="preserve"> </w:t>
            </w:r>
            <w:r>
              <w:rPr>
                <w:spacing w:val="-2"/>
                <w:sz w:val="22"/>
                <w:szCs w:val="22"/>
              </w:rPr>
              <w:t>分（采取突击检查和工资卡流水比对等</w:t>
            </w:r>
            <w:r>
              <w:rPr>
                <w:sz w:val="22"/>
                <w:szCs w:val="22"/>
              </w:rPr>
              <w:t xml:space="preserve"> </w:t>
            </w:r>
            <w:r>
              <w:rPr>
                <w:spacing w:val="-3"/>
                <w:sz w:val="22"/>
                <w:szCs w:val="22"/>
              </w:rPr>
              <w:t>方法</w:t>
            </w:r>
            <w:r>
              <w:rPr>
                <w:spacing w:val="6"/>
                <w:sz w:val="22"/>
                <w:szCs w:val="22"/>
              </w:rPr>
              <w:t>）；</w:t>
            </w:r>
            <w:r>
              <w:rPr>
                <w:spacing w:val="-3"/>
                <w:sz w:val="22"/>
                <w:szCs w:val="22"/>
              </w:rPr>
              <w:t>扣完为止。</w:t>
            </w:r>
          </w:p>
        </w:tc>
        <w:tc>
          <w:tcPr>
            <w:tcW w:w="858" w:type="dxa"/>
            <w:vAlign w:val="top"/>
          </w:tcPr>
          <w:p>
            <w:pPr>
              <w:rPr>
                <w:rFonts w:ascii="Arial"/>
                <w:sz w:val="21"/>
              </w:rPr>
            </w:pPr>
          </w:p>
        </w:tc>
        <w:tc>
          <w:tcPr>
            <w:tcW w:w="6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014" w:type="dxa"/>
            <w:vAlign w:val="top"/>
          </w:tcPr>
          <w:p>
            <w:pPr>
              <w:pStyle w:val="255"/>
              <w:spacing w:before="65" w:line="222" w:lineRule="auto"/>
              <w:ind w:left="25"/>
              <w:rPr>
                <w:sz w:val="22"/>
                <w:szCs w:val="22"/>
              </w:rPr>
            </w:pPr>
            <w:r>
              <w:rPr>
                <w:spacing w:val="-12"/>
                <w:sz w:val="22"/>
                <w:szCs w:val="22"/>
              </w:rPr>
              <w:t>8、生活垃圾和建筑垃</w:t>
            </w:r>
          </w:p>
          <w:p>
            <w:pPr>
              <w:pStyle w:val="255"/>
              <w:spacing w:before="47" w:line="221" w:lineRule="auto"/>
              <w:ind w:left="133"/>
              <w:rPr>
                <w:sz w:val="22"/>
                <w:szCs w:val="22"/>
              </w:rPr>
            </w:pPr>
            <w:r>
              <w:rPr>
                <w:spacing w:val="-1"/>
                <w:sz w:val="22"/>
                <w:szCs w:val="22"/>
              </w:rPr>
              <w:t>圾分类存放定点弃</w:t>
            </w:r>
          </w:p>
          <w:p>
            <w:pPr>
              <w:pStyle w:val="255"/>
              <w:spacing w:before="48" w:line="220" w:lineRule="auto"/>
              <w:ind w:left="240"/>
              <w:rPr>
                <w:sz w:val="22"/>
                <w:szCs w:val="22"/>
              </w:rPr>
            </w:pPr>
            <w:r>
              <w:rPr>
                <w:spacing w:val="-1"/>
                <w:sz w:val="22"/>
                <w:szCs w:val="22"/>
              </w:rPr>
              <w:t>置，无露天焚烧</w:t>
            </w:r>
          </w:p>
        </w:tc>
        <w:tc>
          <w:tcPr>
            <w:tcW w:w="830" w:type="dxa"/>
            <w:vAlign w:val="top"/>
          </w:tcPr>
          <w:p>
            <w:pPr>
              <w:spacing w:line="338" w:lineRule="auto"/>
              <w:rPr>
                <w:rFonts w:ascii="Arial"/>
                <w:sz w:val="21"/>
              </w:rPr>
            </w:pPr>
          </w:p>
          <w:p>
            <w:pPr>
              <w:pStyle w:val="255"/>
              <w:spacing w:before="72" w:line="184" w:lineRule="auto"/>
              <w:ind w:left="325"/>
              <w:rPr>
                <w:sz w:val="22"/>
                <w:szCs w:val="22"/>
              </w:rPr>
            </w:pPr>
            <w:r>
              <w:rPr>
                <w:spacing w:val="-13"/>
                <w:sz w:val="22"/>
                <w:szCs w:val="22"/>
              </w:rPr>
              <w:t>10</w:t>
            </w:r>
          </w:p>
        </w:tc>
        <w:tc>
          <w:tcPr>
            <w:tcW w:w="4865" w:type="dxa"/>
            <w:vAlign w:val="top"/>
          </w:tcPr>
          <w:p>
            <w:pPr>
              <w:pStyle w:val="255"/>
              <w:spacing w:before="221" w:line="241" w:lineRule="auto"/>
              <w:ind w:left="21" w:right="10" w:firstLine="440"/>
              <w:rPr>
                <w:sz w:val="22"/>
                <w:szCs w:val="22"/>
              </w:rPr>
            </w:pPr>
            <w:r>
              <w:rPr>
                <w:spacing w:val="-2"/>
                <w:sz w:val="22"/>
                <w:szCs w:val="22"/>
              </w:rPr>
              <w:t>发现垃圾池内存在建筑垃圾，一次扣</w:t>
            </w:r>
            <w:r>
              <w:rPr>
                <w:spacing w:val="-41"/>
                <w:sz w:val="22"/>
                <w:szCs w:val="22"/>
              </w:rPr>
              <w:t xml:space="preserve"> </w:t>
            </w:r>
            <w:r>
              <w:rPr>
                <w:spacing w:val="-2"/>
                <w:sz w:val="22"/>
                <w:szCs w:val="22"/>
              </w:rPr>
              <w:t>2</w:t>
            </w:r>
            <w:r>
              <w:rPr>
                <w:spacing w:val="-43"/>
                <w:sz w:val="22"/>
                <w:szCs w:val="22"/>
              </w:rPr>
              <w:t xml:space="preserve"> </w:t>
            </w:r>
            <w:r>
              <w:rPr>
                <w:spacing w:val="-2"/>
                <w:sz w:val="22"/>
                <w:szCs w:val="22"/>
              </w:rPr>
              <w:t>分；发</w:t>
            </w:r>
            <w:r>
              <w:rPr>
                <w:sz w:val="22"/>
                <w:szCs w:val="22"/>
              </w:rPr>
              <w:t xml:space="preserve"> </w:t>
            </w:r>
            <w:r>
              <w:rPr>
                <w:spacing w:val="-3"/>
                <w:sz w:val="22"/>
                <w:szCs w:val="22"/>
              </w:rPr>
              <w:t>现露天焚烧点，一次扣</w:t>
            </w:r>
            <w:r>
              <w:rPr>
                <w:spacing w:val="-22"/>
                <w:sz w:val="22"/>
                <w:szCs w:val="22"/>
              </w:rPr>
              <w:t xml:space="preserve"> </w:t>
            </w:r>
            <w:r>
              <w:rPr>
                <w:spacing w:val="-3"/>
                <w:sz w:val="22"/>
                <w:szCs w:val="22"/>
              </w:rPr>
              <w:t>1</w:t>
            </w:r>
            <w:r>
              <w:rPr>
                <w:spacing w:val="-47"/>
                <w:sz w:val="22"/>
                <w:szCs w:val="22"/>
              </w:rPr>
              <w:t xml:space="preserve"> </w:t>
            </w:r>
            <w:r>
              <w:rPr>
                <w:spacing w:val="-3"/>
                <w:sz w:val="22"/>
                <w:szCs w:val="22"/>
              </w:rPr>
              <w:t>分；扣完为止。</w:t>
            </w:r>
          </w:p>
        </w:tc>
        <w:tc>
          <w:tcPr>
            <w:tcW w:w="858" w:type="dxa"/>
            <w:vAlign w:val="top"/>
          </w:tcPr>
          <w:p>
            <w:pPr>
              <w:rPr>
                <w:rFonts w:ascii="Arial"/>
                <w:sz w:val="21"/>
              </w:rPr>
            </w:pPr>
          </w:p>
        </w:tc>
        <w:tc>
          <w:tcPr>
            <w:tcW w:w="6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014" w:type="dxa"/>
            <w:vAlign w:val="top"/>
          </w:tcPr>
          <w:p>
            <w:pPr>
              <w:spacing w:line="303" w:lineRule="auto"/>
              <w:rPr>
                <w:rFonts w:ascii="Arial"/>
                <w:sz w:val="21"/>
              </w:rPr>
            </w:pPr>
          </w:p>
          <w:p>
            <w:pPr>
              <w:pStyle w:val="255"/>
              <w:spacing w:before="72" w:line="221" w:lineRule="auto"/>
              <w:ind w:left="25"/>
              <w:rPr>
                <w:sz w:val="22"/>
                <w:szCs w:val="22"/>
              </w:rPr>
            </w:pPr>
            <w:r>
              <w:rPr>
                <w:spacing w:val="-2"/>
                <w:sz w:val="22"/>
                <w:szCs w:val="22"/>
              </w:rPr>
              <w:t>9、公厕管理</w:t>
            </w:r>
          </w:p>
        </w:tc>
        <w:tc>
          <w:tcPr>
            <w:tcW w:w="830" w:type="dxa"/>
            <w:vAlign w:val="top"/>
          </w:tcPr>
          <w:p>
            <w:pPr>
              <w:spacing w:line="338" w:lineRule="auto"/>
              <w:rPr>
                <w:rFonts w:ascii="Arial"/>
                <w:sz w:val="21"/>
              </w:rPr>
            </w:pPr>
          </w:p>
          <w:p>
            <w:pPr>
              <w:pStyle w:val="255"/>
              <w:spacing w:before="71" w:line="184" w:lineRule="auto"/>
              <w:ind w:left="325"/>
              <w:rPr>
                <w:sz w:val="22"/>
                <w:szCs w:val="22"/>
              </w:rPr>
            </w:pPr>
            <w:r>
              <w:rPr>
                <w:spacing w:val="-13"/>
                <w:sz w:val="22"/>
                <w:szCs w:val="22"/>
              </w:rPr>
              <w:t>10</w:t>
            </w:r>
          </w:p>
        </w:tc>
        <w:tc>
          <w:tcPr>
            <w:tcW w:w="4865" w:type="dxa"/>
            <w:vAlign w:val="top"/>
          </w:tcPr>
          <w:p>
            <w:pPr>
              <w:pStyle w:val="255"/>
              <w:spacing w:before="65" w:line="248" w:lineRule="auto"/>
              <w:ind w:left="20" w:firstLine="434"/>
              <w:jc w:val="both"/>
              <w:rPr>
                <w:sz w:val="22"/>
                <w:szCs w:val="22"/>
              </w:rPr>
            </w:pPr>
            <w:r>
              <w:rPr>
                <w:spacing w:val="-5"/>
                <w:sz w:val="22"/>
                <w:szCs w:val="22"/>
              </w:rPr>
              <w:t>无专职管理人员，扣</w:t>
            </w:r>
            <w:r>
              <w:rPr>
                <w:spacing w:val="-44"/>
                <w:sz w:val="22"/>
                <w:szCs w:val="22"/>
              </w:rPr>
              <w:t xml:space="preserve"> </w:t>
            </w:r>
            <w:r>
              <w:rPr>
                <w:spacing w:val="-5"/>
                <w:sz w:val="22"/>
                <w:szCs w:val="22"/>
              </w:rPr>
              <w:t>2</w:t>
            </w:r>
            <w:r>
              <w:rPr>
                <w:spacing w:val="-45"/>
                <w:sz w:val="22"/>
                <w:szCs w:val="22"/>
              </w:rPr>
              <w:t xml:space="preserve"> </w:t>
            </w:r>
            <w:r>
              <w:rPr>
                <w:spacing w:val="-5"/>
                <w:sz w:val="22"/>
                <w:szCs w:val="22"/>
              </w:rPr>
              <w:t>分；地面有积水、便</w:t>
            </w:r>
            <w:r>
              <w:rPr>
                <w:spacing w:val="-6"/>
                <w:sz w:val="22"/>
                <w:szCs w:val="22"/>
              </w:rPr>
              <w:t xml:space="preserve">池 </w:t>
            </w:r>
            <w:r>
              <w:rPr>
                <w:spacing w:val="-10"/>
                <w:sz w:val="22"/>
                <w:szCs w:val="22"/>
              </w:rPr>
              <w:t>有污垢、设施有损坏、有异味、垃圾桶清理不及时、</w:t>
            </w:r>
            <w:r>
              <w:rPr>
                <w:spacing w:val="8"/>
                <w:sz w:val="22"/>
                <w:szCs w:val="22"/>
              </w:rPr>
              <w:t xml:space="preserve"> </w:t>
            </w:r>
            <w:r>
              <w:rPr>
                <w:spacing w:val="-6"/>
                <w:sz w:val="22"/>
                <w:szCs w:val="22"/>
              </w:rPr>
              <w:t>管道堵塞每发现一次扣</w:t>
            </w:r>
            <w:r>
              <w:rPr>
                <w:spacing w:val="-18"/>
                <w:sz w:val="22"/>
                <w:szCs w:val="22"/>
              </w:rPr>
              <w:t xml:space="preserve"> </w:t>
            </w:r>
            <w:r>
              <w:rPr>
                <w:spacing w:val="-6"/>
                <w:sz w:val="22"/>
                <w:szCs w:val="22"/>
              </w:rPr>
              <w:t>1</w:t>
            </w:r>
            <w:r>
              <w:rPr>
                <w:spacing w:val="-47"/>
                <w:sz w:val="22"/>
                <w:szCs w:val="22"/>
              </w:rPr>
              <w:t xml:space="preserve"> </w:t>
            </w:r>
            <w:r>
              <w:rPr>
                <w:spacing w:val="-6"/>
                <w:sz w:val="22"/>
                <w:szCs w:val="22"/>
              </w:rPr>
              <w:t>分，扣完为止。</w:t>
            </w:r>
          </w:p>
        </w:tc>
        <w:tc>
          <w:tcPr>
            <w:tcW w:w="858" w:type="dxa"/>
            <w:vAlign w:val="top"/>
          </w:tcPr>
          <w:p>
            <w:pPr>
              <w:rPr>
                <w:rFonts w:ascii="Arial"/>
                <w:sz w:val="21"/>
              </w:rPr>
            </w:pPr>
          </w:p>
        </w:tc>
        <w:tc>
          <w:tcPr>
            <w:tcW w:w="6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709" w:type="dxa"/>
            <w:gridSpan w:val="3"/>
            <w:vAlign w:val="top"/>
          </w:tcPr>
          <w:p>
            <w:pPr>
              <w:pStyle w:val="255"/>
              <w:spacing w:before="148" w:line="220" w:lineRule="auto"/>
              <w:ind w:left="3644"/>
              <w:rPr>
                <w:sz w:val="22"/>
                <w:szCs w:val="22"/>
              </w:rPr>
            </w:pPr>
            <w:r>
              <w:rPr>
                <w:spacing w:val="-3"/>
                <w:sz w:val="22"/>
                <w:szCs w:val="22"/>
              </w:rPr>
              <w:t>本表得分</w:t>
            </w:r>
          </w:p>
        </w:tc>
        <w:tc>
          <w:tcPr>
            <w:tcW w:w="1503" w:type="dxa"/>
            <w:gridSpan w:val="2"/>
            <w:vAlign w:val="top"/>
          </w:tcPr>
          <w:p>
            <w:pPr>
              <w:rPr>
                <w:rFonts w:ascii="Arial"/>
                <w:sz w:val="21"/>
              </w:rPr>
            </w:pPr>
          </w:p>
        </w:tc>
      </w:tr>
    </w:tbl>
    <w:p>
      <w:pPr>
        <w:pStyle w:val="17"/>
      </w:pPr>
    </w:p>
    <w:p>
      <w:pPr>
        <w:sectPr>
          <w:footerReference r:id="rId19" w:type="default"/>
          <w:pgSz w:w="11906" w:h="16839"/>
          <w:pgMar w:top="400" w:right="1120" w:bottom="1157" w:left="1568" w:header="0" w:footer="992" w:gutter="0"/>
          <w:cols w:space="720" w:num="1"/>
        </w:sectPr>
      </w:pPr>
    </w:p>
    <w:p>
      <w:pPr>
        <w:pStyle w:val="17"/>
        <w:spacing w:line="278" w:lineRule="auto"/>
      </w:pPr>
      <w:r>
        <mc:AlternateContent>
          <mc:Choice Requires="wps">
            <w:drawing>
              <wp:anchor distT="0" distB="0" distL="114300" distR="114300" simplePos="0" relativeHeight="251667456" behindDoc="0" locked="0" layoutInCell="0" allowOverlap="1">
                <wp:simplePos x="0" y="0"/>
                <wp:positionH relativeFrom="page">
                  <wp:posOffset>1008380</wp:posOffset>
                </wp:positionH>
                <wp:positionV relativeFrom="page">
                  <wp:posOffset>725805</wp:posOffset>
                </wp:positionV>
                <wp:extent cx="554418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544185" cy="9525"/>
                        </a:xfrm>
                        <a:custGeom>
                          <a:avLst/>
                          <a:gdLst/>
                          <a:ahLst/>
                          <a:cxnLst/>
                          <a:pathLst>
                            <a:path w="8730" h="15">
                              <a:moveTo>
                                <a:pt x="0" y="0"/>
                              </a:moveTo>
                              <a:lnTo>
                                <a:pt x="8730" y="0"/>
                              </a:lnTo>
                              <a:lnTo>
                                <a:pt x="873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7.15pt;height:0.75pt;width:436.55pt;mso-position-horizontal-relative:page;mso-position-vertical-relative:page;z-index:251667456;mso-width-relative:page;mso-height-relative:page;" fillcolor="#000000" filled="t" stroked="f" coordsize="8730,15" o:allowincell="f" o:gfxdata="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IgpwTZAAAADAEAAA8AAAAA&#10;AAAAAQAgAAAAIgAAAGRycy9kb3ducmV2LnhtbFBLAQIUABQAAAAIAIdO4kDnu0pYEwIAAH0EAAAO&#10;AAAAAAAAAAEAIAAAACgBAABkcnMvZTJvRG9jLnhtbFBLBQYAAAAABgAGAFkBAACtBQAAAAA=&#10;" path="m0,0l8730,0,8730,14,0,14,0,0xe">
                <v:fill on="t" focussize="0,0"/>
                <v:stroke on="f"/>
                <v:imagedata o:title=""/>
                <o:lock v:ext="edit" aspectratio="f"/>
              </v:shape>
            </w:pict>
          </mc:Fallback>
        </mc:AlternateContent>
      </w:r>
    </w:p>
    <w:p>
      <w:pPr>
        <w:pStyle w:val="17"/>
        <w:spacing w:line="278" w:lineRule="auto"/>
      </w:pPr>
    </w:p>
    <w:p>
      <w:pPr>
        <w:pStyle w:val="17"/>
        <w:spacing w:line="279" w:lineRule="auto"/>
      </w:pPr>
    </w:p>
    <w:p>
      <w:pPr>
        <w:pStyle w:val="17"/>
        <w:spacing w:line="279" w:lineRule="auto"/>
      </w:pPr>
    </w:p>
    <w:p>
      <w:pPr>
        <w:spacing w:before="91" w:line="220" w:lineRule="auto"/>
        <w:ind w:left="215"/>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表</w:t>
      </w:r>
      <w:r>
        <w:rPr>
          <w:rFonts w:ascii="宋体" w:hAnsi="宋体" w:eastAsia="宋体" w:cs="宋体"/>
          <w:spacing w:val="-53"/>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3：《邳州市八路镇环卫市场化作业服务项目垃圾清运考核标准》</w:t>
      </w:r>
    </w:p>
    <w:p>
      <w:pPr>
        <w:spacing w:line="117" w:lineRule="exact"/>
      </w:pPr>
    </w:p>
    <w:tbl>
      <w:tblPr>
        <w:tblStyle w:val="254"/>
        <w:tblW w:w="8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514"/>
        <w:gridCol w:w="705"/>
        <w:gridCol w:w="4392"/>
        <w:gridCol w:w="525"/>
        <w:gridCol w:w="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205" w:type="dxa"/>
            <w:vAlign w:val="top"/>
          </w:tcPr>
          <w:p>
            <w:pPr>
              <w:pStyle w:val="255"/>
              <w:spacing w:before="220" w:line="222" w:lineRule="auto"/>
              <w:ind w:left="466"/>
              <w:rPr>
                <w:sz w:val="22"/>
                <w:szCs w:val="22"/>
              </w:rPr>
            </w:pPr>
            <w:r>
              <w:rPr>
                <w:spacing w:val="-6"/>
                <w:sz w:val="22"/>
                <w:szCs w:val="22"/>
                <w14:textOutline w14:w="4013" w14:cap="sq" w14:cmpd="sng">
                  <w14:solidFill>
                    <w14:srgbClr w14:val="000000"/>
                  </w14:solidFill>
                  <w14:prstDash w14:val="solid"/>
                  <w14:bevel/>
                </w14:textOutline>
              </w:rPr>
              <w:t>项目</w:t>
            </w:r>
          </w:p>
        </w:tc>
        <w:tc>
          <w:tcPr>
            <w:tcW w:w="1514" w:type="dxa"/>
            <w:vAlign w:val="top"/>
          </w:tcPr>
          <w:p>
            <w:pPr>
              <w:pStyle w:val="255"/>
              <w:spacing w:before="65" w:line="242" w:lineRule="auto"/>
              <w:ind w:left="23" w:right="7" w:hanging="4"/>
              <w:rPr>
                <w:sz w:val="22"/>
                <w:szCs w:val="22"/>
              </w:rPr>
            </w:pPr>
            <w:r>
              <w:rPr>
                <w:spacing w:val="26"/>
                <w:sz w:val="22"/>
                <w:szCs w:val="22"/>
                <w14:textOutline w14:w="4013" w14:cap="sq" w14:cmpd="sng">
                  <w14:solidFill>
                    <w14:srgbClr w14:val="000000"/>
                  </w14:solidFill>
                  <w14:prstDash w14:val="solid"/>
                  <w14:bevel/>
                </w14:textOutline>
              </w:rPr>
              <w:t>考核内容及方</w:t>
            </w:r>
            <w:r>
              <w:rPr>
                <w:spacing w:val="4"/>
                <w:sz w:val="22"/>
                <w:szCs w:val="22"/>
              </w:rPr>
              <w:t xml:space="preserve"> </w:t>
            </w:r>
            <w:r>
              <w:rPr>
                <w:sz w:val="22"/>
                <w:szCs w:val="22"/>
                <w14:textOutline w14:w="4013" w14:cap="sq" w14:cmpd="sng">
                  <w14:solidFill>
                    <w14:srgbClr w14:val="000000"/>
                  </w14:solidFill>
                  <w14:prstDash w14:val="solid"/>
                  <w14:bevel/>
                </w14:textOutline>
              </w:rPr>
              <w:t>式</w:t>
            </w:r>
          </w:p>
        </w:tc>
        <w:tc>
          <w:tcPr>
            <w:tcW w:w="705" w:type="dxa"/>
            <w:vAlign w:val="top"/>
          </w:tcPr>
          <w:p>
            <w:pPr>
              <w:pStyle w:val="255"/>
              <w:spacing w:before="221" w:line="221" w:lineRule="auto"/>
              <w:ind w:left="22"/>
              <w:rPr>
                <w:sz w:val="22"/>
                <w:szCs w:val="22"/>
              </w:rPr>
            </w:pPr>
            <w:r>
              <w:rPr>
                <w:spacing w:val="-5"/>
                <w:sz w:val="22"/>
                <w:szCs w:val="22"/>
                <w14:textOutline w14:w="4013" w14:cap="sq" w14:cmpd="sng">
                  <w14:solidFill>
                    <w14:srgbClr w14:val="000000"/>
                  </w14:solidFill>
                  <w14:prstDash w14:val="solid"/>
                  <w14:bevel/>
                </w14:textOutline>
              </w:rPr>
              <w:t>分值</w:t>
            </w:r>
          </w:p>
        </w:tc>
        <w:tc>
          <w:tcPr>
            <w:tcW w:w="4392" w:type="dxa"/>
            <w:vAlign w:val="top"/>
          </w:tcPr>
          <w:p>
            <w:pPr>
              <w:pStyle w:val="255"/>
              <w:spacing w:before="221" w:line="221" w:lineRule="auto"/>
              <w:ind w:left="459"/>
              <w:rPr>
                <w:sz w:val="22"/>
                <w:szCs w:val="22"/>
              </w:rPr>
            </w:pPr>
            <w:r>
              <w:rPr>
                <w:spacing w:val="-2"/>
                <w:sz w:val="22"/>
                <w:szCs w:val="22"/>
                <w14:textOutline w14:w="4013" w14:cap="sq" w14:cmpd="sng">
                  <w14:solidFill>
                    <w14:srgbClr w14:val="000000"/>
                  </w14:solidFill>
                  <w14:prstDash w14:val="solid"/>
                  <w14:bevel/>
                </w14:textOutline>
              </w:rPr>
              <w:t>计分说明</w:t>
            </w:r>
          </w:p>
        </w:tc>
        <w:tc>
          <w:tcPr>
            <w:tcW w:w="525" w:type="dxa"/>
            <w:textDirection w:val="tbRlV"/>
            <w:vAlign w:val="top"/>
          </w:tcPr>
          <w:p>
            <w:pPr>
              <w:pStyle w:val="255"/>
              <w:spacing w:before="66" w:line="207" w:lineRule="auto"/>
              <w:ind w:left="65"/>
              <w:rPr>
                <w:sz w:val="22"/>
                <w:szCs w:val="22"/>
              </w:rPr>
            </w:pPr>
            <w:r>
              <w:rPr>
                <w:spacing w:val="1"/>
                <w:sz w:val="22"/>
                <w:szCs w:val="22"/>
                <w14:textOutline w14:w="4013" w14:cap="sq" w14:cmpd="sng">
                  <w14:solidFill>
                    <w14:srgbClr w14:val="000000"/>
                  </w14:solidFill>
                  <w14:prstDash w14:val="solid"/>
                  <w14:bevel/>
                </w14:textOutline>
              </w:rPr>
              <w:t>扣</w:t>
            </w:r>
            <w:r>
              <w:rPr>
                <w:spacing w:val="-20"/>
                <w:sz w:val="22"/>
                <w:szCs w:val="22"/>
              </w:rPr>
              <w:t xml:space="preserve"> </w:t>
            </w:r>
            <w:r>
              <w:rPr>
                <w:spacing w:val="1"/>
                <w:sz w:val="22"/>
                <w:szCs w:val="22"/>
                <w14:textOutline w14:w="4013" w14:cap="sq" w14:cmpd="sng">
                  <w14:solidFill>
                    <w14:srgbClr w14:val="000000"/>
                  </w14:solidFill>
                  <w14:prstDash w14:val="solid"/>
                  <w14:bevel/>
                </w14:textOutline>
              </w:rPr>
              <w:t>分</w:t>
            </w:r>
          </w:p>
        </w:tc>
        <w:tc>
          <w:tcPr>
            <w:tcW w:w="529" w:type="dxa"/>
            <w:textDirection w:val="tbRlV"/>
            <w:vAlign w:val="top"/>
          </w:tcPr>
          <w:p>
            <w:pPr>
              <w:pStyle w:val="255"/>
              <w:spacing w:before="69" w:line="208" w:lineRule="auto"/>
              <w:ind w:left="65"/>
              <w:rPr>
                <w:sz w:val="22"/>
                <w:szCs w:val="22"/>
              </w:rPr>
            </w:pPr>
            <w:r>
              <w:rPr>
                <w:spacing w:val="1"/>
                <w:sz w:val="22"/>
                <w:szCs w:val="22"/>
                <w14:textOutline w14:w="4013" w14:cap="sq" w14:cmpd="sng">
                  <w14:solidFill>
                    <w14:srgbClr w14:val="000000"/>
                  </w14:solidFill>
                  <w14:prstDash w14:val="solid"/>
                  <w14:bevel/>
                </w14:textOutline>
              </w:rPr>
              <w:t>得</w:t>
            </w:r>
            <w:r>
              <w:rPr>
                <w:spacing w:val="-20"/>
                <w:sz w:val="22"/>
                <w:szCs w:val="22"/>
              </w:rPr>
              <w:t xml:space="preserve"> </w:t>
            </w:r>
            <w:r>
              <w:rPr>
                <w:spacing w:val="1"/>
                <w:sz w:val="22"/>
                <w:szCs w:val="22"/>
                <w14:textOutline w14:w="4013"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205" w:type="dxa"/>
            <w:vAlign w:val="top"/>
          </w:tcPr>
          <w:p>
            <w:pPr>
              <w:pStyle w:val="255"/>
              <w:spacing w:before="217" w:line="242" w:lineRule="auto"/>
              <w:ind w:left="148" w:right="145" w:firstLine="22"/>
              <w:rPr>
                <w:sz w:val="22"/>
                <w:szCs w:val="22"/>
              </w:rPr>
            </w:pPr>
            <w:r>
              <w:rPr>
                <w:spacing w:val="-3"/>
                <w:sz w:val="22"/>
                <w:szCs w:val="22"/>
              </w:rPr>
              <w:t>总体目标</w:t>
            </w:r>
            <w:r>
              <w:rPr>
                <w:sz w:val="22"/>
                <w:szCs w:val="22"/>
              </w:rPr>
              <w:t xml:space="preserve"> </w:t>
            </w:r>
            <w:r>
              <w:rPr>
                <w:spacing w:val="-9"/>
                <w:sz w:val="22"/>
                <w:szCs w:val="22"/>
              </w:rPr>
              <w:t>（10</w:t>
            </w:r>
            <w:r>
              <w:rPr>
                <w:spacing w:val="-40"/>
                <w:sz w:val="22"/>
                <w:szCs w:val="22"/>
              </w:rPr>
              <w:t xml:space="preserve"> </w:t>
            </w:r>
            <w:r>
              <w:rPr>
                <w:spacing w:val="-9"/>
                <w:sz w:val="22"/>
                <w:szCs w:val="22"/>
              </w:rPr>
              <w:t>分）</w:t>
            </w:r>
          </w:p>
        </w:tc>
        <w:tc>
          <w:tcPr>
            <w:tcW w:w="1514" w:type="dxa"/>
            <w:vAlign w:val="top"/>
          </w:tcPr>
          <w:p>
            <w:pPr>
              <w:pStyle w:val="255"/>
              <w:spacing w:before="62" w:line="220" w:lineRule="auto"/>
              <w:ind w:left="61"/>
              <w:rPr>
                <w:sz w:val="22"/>
                <w:szCs w:val="22"/>
              </w:rPr>
            </w:pPr>
            <w:r>
              <w:rPr>
                <w:spacing w:val="-4"/>
                <w:sz w:val="22"/>
                <w:szCs w:val="22"/>
              </w:rPr>
              <w:t>1、达到本项目</w:t>
            </w:r>
          </w:p>
          <w:p>
            <w:pPr>
              <w:pStyle w:val="255"/>
              <w:spacing w:before="49" w:line="221" w:lineRule="auto"/>
              <w:ind w:left="102"/>
              <w:rPr>
                <w:sz w:val="22"/>
                <w:szCs w:val="22"/>
              </w:rPr>
            </w:pPr>
            <w:r>
              <w:rPr>
                <w:spacing w:val="-2"/>
                <w:sz w:val="22"/>
                <w:szCs w:val="22"/>
              </w:rPr>
              <w:t>生活垃圾收集</w:t>
            </w:r>
          </w:p>
          <w:p>
            <w:pPr>
              <w:pStyle w:val="255"/>
              <w:spacing w:before="48" w:line="221" w:lineRule="auto"/>
              <w:ind w:left="212"/>
              <w:rPr>
                <w:sz w:val="22"/>
                <w:szCs w:val="22"/>
              </w:rPr>
            </w:pPr>
            <w:r>
              <w:rPr>
                <w:spacing w:val="-2"/>
                <w:sz w:val="22"/>
                <w:szCs w:val="22"/>
              </w:rPr>
              <w:t>转运任务数</w:t>
            </w:r>
          </w:p>
        </w:tc>
        <w:tc>
          <w:tcPr>
            <w:tcW w:w="705" w:type="dxa"/>
            <w:vAlign w:val="top"/>
          </w:tcPr>
          <w:p>
            <w:pPr>
              <w:spacing w:line="300" w:lineRule="auto"/>
              <w:rPr>
                <w:rFonts w:ascii="Arial"/>
                <w:sz w:val="21"/>
              </w:rPr>
            </w:pPr>
          </w:p>
          <w:p>
            <w:pPr>
              <w:pStyle w:val="255"/>
              <w:spacing w:before="71" w:line="222" w:lineRule="auto"/>
              <w:ind w:left="127"/>
              <w:rPr>
                <w:sz w:val="22"/>
                <w:szCs w:val="22"/>
              </w:rPr>
            </w:pPr>
            <w:r>
              <w:rPr>
                <w:spacing w:val="-9"/>
                <w:sz w:val="22"/>
                <w:szCs w:val="22"/>
              </w:rPr>
              <w:t>10</w:t>
            </w:r>
            <w:r>
              <w:rPr>
                <w:spacing w:val="-45"/>
                <w:sz w:val="22"/>
                <w:szCs w:val="22"/>
              </w:rPr>
              <w:t xml:space="preserve"> </w:t>
            </w:r>
            <w:r>
              <w:rPr>
                <w:spacing w:val="-9"/>
                <w:sz w:val="22"/>
                <w:szCs w:val="22"/>
              </w:rPr>
              <w:t>分</w:t>
            </w:r>
          </w:p>
        </w:tc>
        <w:tc>
          <w:tcPr>
            <w:tcW w:w="4392" w:type="dxa"/>
            <w:vAlign w:val="top"/>
          </w:tcPr>
          <w:p>
            <w:pPr>
              <w:pStyle w:val="255"/>
              <w:spacing w:before="62" w:line="248" w:lineRule="auto"/>
              <w:ind w:left="19" w:firstLine="436"/>
              <w:jc w:val="both"/>
              <w:rPr>
                <w:sz w:val="22"/>
                <w:szCs w:val="22"/>
              </w:rPr>
            </w:pPr>
            <w:r>
              <w:rPr>
                <w:spacing w:val="-10"/>
                <w:sz w:val="22"/>
                <w:szCs w:val="22"/>
              </w:rPr>
              <w:t>按照</w:t>
            </w:r>
            <w:r>
              <w:rPr>
                <w:spacing w:val="-30"/>
                <w:sz w:val="22"/>
                <w:szCs w:val="22"/>
              </w:rPr>
              <w:t xml:space="preserve"> </w:t>
            </w:r>
            <w:r>
              <w:rPr>
                <w:spacing w:val="-10"/>
                <w:sz w:val="22"/>
                <w:szCs w:val="22"/>
              </w:rPr>
              <w:t>0.3Kg/人/天的标准，按照年鉴人口，</w:t>
            </w:r>
            <w:r>
              <w:rPr>
                <w:sz w:val="22"/>
                <w:szCs w:val="22"/>
              </w:rPr>
              <w:t xml:space="preserve"> </w:t>
            </w:r>
            <w:r>
              <w:rPr>
                <w:spacing w:val="-5"/>
                <w:sz w:val="22"/>
                <w:szCs w:val="22"/>
              </w:rPr>
              <w:t>确定任务数，当月转运总量依据垃圾发电厂反</w:t>
            </w:r>
            <w:r>
              <w:rPr>
                <w:spacing w:val="4"/>
                <w:sz w:val="22"/>
                <w:szCs w:val="22"/>
              </w:rPr>
              <w:t xml:space="preserve"> </w:t>
            </w:r>
            <w:r>
              <w:rPr>
                <w:spacing w:val="-3"/>
                <w:sz w:val="22"/>
                <w:szCs w:val="22"/>
              </w:rPr>
              <w:t>馈数据进行比对，计算百分比。</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205"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55"/>
              <w:spacing w:before="71" w:line="242" w:lineRule="auto"/>
              <w:ind w:left="148" w:right="145" w:firstLine="23"/>
              <w:rPr>
                <w:sz w:val="22"/>
                <w:szCs w:val="22"/>
              </w:rPr>
            </w:pPr>
            <w:r>
              <w:rPr>
                <w:spacing w:val="-3"/>
                <w:sz w:val="22"/>
                <w:szCs w:val="22"/>
              </w:rPr>
              <w:t>设施设备</w:t>
            </w:r>
            <w:r>
              <w:rPr>
                <w:sz w:val="22"/>
                <w:szCs w:val="22"/>
              </w:rPr>
              <w:t xml:space="preserve"> </w:t>
            </w:r>
            <w:r>
              <w:rPr>
                <w:spacing w:val="-9"/>
                <w:sz w:val="22"/>
                <w:szCs w:val="22"/>
              </w:rPr>
              <w:t>（40</w:t>
            </w:r>
            <w:r>
              <w:rPr>
                <w:spacing w:val="-40"/>
                <w:sz w:val="22"/>
                <w:szCs w:val="22"/>
              </w:rPr>
              <w:t xml:space="preserve"> </w:t>
            </w:r>
            <w:r>
              <w:rPr>
                <w:spacing w:val="-9"/>
                <w:sz w:val="22"/>
                <w:szCs w:val="22"/>
              </w:rPr>
              <w:t>分）</w:t>
            </w:r>
          </w:p>
        </w:tc>
        <w:tc>
          <w:tcPr>
            <w:tcW w:w="1514" w:type="dxa"/>
            <w:vAlign w:val="top"/>
          </w:tcPr>
          <w:p>
            <w:pPr>
              <w:pStyle w:val="255"/>
              <w:spacing w:before="219" w:line="241" w:lineRule="auto"/>
              <w:ind w:left="332" w:right="89" w:hanging="271"/>
              <w:rPr>
                <w:sz w:val="22"/>
                <w:szCs w:val="22"/>
              </w:rPr>
            </w:pPr>
            <w:r>
              <w:rPr>
                <w:spacing w:val="-11"/>
                <w:sz w:val="22"/>
                <w:szCs w:val="22"/>
              </w:rPr>
              <w:t>1、运输车辆，</w:t>
            </w:r>
            <w:r>
              <w:rPr>
                <w:spacing w:val="3"/>
                <w:sz w:val="22"/>
                <w:szCs w:val="22"/>
              </w:rPr>
              <w:t xml:space="preserve"> </w:t>
            </w:r>
            <w:r>
              <w:rPr>
                <w:spacing w:val="-5"/>
                <w:sz w:val="22"/>
                <w:szCs w:val="22"/>
              </w:rPr>
              <w:t>随机抽查</w:t>
            </w:r>
          </w:p>
        </w:tc>
        <w:tc>
          <w:tcPr>
            <w:tcW w:w="705" w:type="dxa"/>
            <w:vAlign w:val="top"/>
          </w:tcPr>
          <w:p>
            <w:pPr>
              <w:spacing w:line="302" w:lineRule="auto"/>
              <w:rPr>
                <w:rFonts w:ascii="Arial"/>
                <w:sz w:val="21"/>
              </w:rPr>
            </w:pPr>
          </w:p>
          <w:p>
            <w:pPr>
              <w:pStyle w:val="255"/>
              <w:spacing w:before="71" w:line="222" w:lineRule="auto"/>
              <w:ind w:left="113"/>
              <w:rPr>
                <w:sz w:val="22"/>
                <w:szCs w:val="22"/>
              </w:rPr>
            </w:pPr>
            <w:r>
              <w:rPr>
                <w:spacing w:val="-4"/>
                <w:sz w:val="22"/>
                <w:szCs w:val="22"/>
              </w:rPr>
              <w:t>20</w:t>
            </w:r>
            <w:r>
              <w:rPr>
                <w:spacing w:val="-46"/>
                <w:sz w:val="22"/>
                <w:szCs w:val="22"/>
              </w:rPr>
              <w:t xml:space="preserve"> </w:t>
            </w:r>
            <w:r>
              <w:rPr>
                <w:spacing w:val="-4"/>
                <w:sz w:val="22"/>
                <w:szCs w:val="22"/>
              </w:rPr>
              <w:t>分</w:t>
            </w:r>
          </w:p>
        </w:tc>
        <w:tc>
          <w:tcPr>
            <w:tcW w:w="4392" w:type="dxa"/>
            <w:vAlign w:val="top"/>
          </w:tcPr>
          <w:p>
            <w:pPr>
              <w:pStyle w:val="255"/>
              <w:spacing w:before="64" w:line="248" w:lineRule="auto"/>
              <w:ind w:left="20" w:right="9" w:firstLine="440"/>
              <w:jc w:val="both"/>
              <w:rPr>
                <w:sz w:val="22"/>
                <w:szCs w:val="22"/>
              </w:rPr>
            </w:pPr>
            <w:r>
              <w:rPr>
                <w:spacing w:val="-2"/>
                <w:sz w:val="22"/>
                <w:szCs w:val="22"/>
              </w:rPr>
              <w:t>生活垃圾清运车辆密闭化运输，每发现</w:t>
            </w:r>
            <w:r>
              <w:rPr>
                <w:spacing w:val="-29"/>
                <w:sz w:val="22"/>
                <w:szCs w:val="22"/>
              </w:rPr>
              <w:t xml:space="preserve"> </w:t>
            </w:r>
            <w:r>
              <w:rPr>
                <w:spacing w:val="-2"/>
                <w:sz w:val="22"/>
                <w:szCs w:val="22"/>
              </w:rPr>
              <w:t>1</w:t>
            </w:r>
            <w:r>
              <w:rPr>
                <w:sz w:val="22"/>
                <w:szCs w:val="22"/>
              </w:rPr>
              <w:t xml:space="preserve"> </w:t>
            </w:r>
            <w:r>
              <w:rPr>
                <w:spacing w:val="-3"/>
                <w:sz w:val="22"/>
                <w:szCs w:val="22"/>
              </w:rPr>
              <w:t>例不密闭，扣</w:t>
            </w:r>
            <w:r>
              <w:rPr>
                <w:spacing w:val="-45"/>
                <w:sz w:val="22"/>
                <w:szCs w:val="22"/>
              </w:rPr>
              <w:t xml:space="preserve"> </w:t>
            </w:r>
            <w:r>
              <w:rPr>
                <w:spacing w:val="-3"/>
                <w:sz w:val="22"/>
                <w:szCs w:val="22"/>
              </w:rPr>
              <w:t>0.5</w:t>
            </w:r>
            <w:r>
              <w:rPr>
                <w:spacing w:val="-46"/>
                <w:sz w:val="22"/>
                <w:szCs w:val="22"/>
              </w:rPr>
              <w:t xml:space="preserve"> </w:t>
            </w:r>
            <w:r>
              <w:rPr>
                <w:spacing w:val="-3"/>
                <w:sz w:val="22"/>
                <w:szCs w:val="22"/>
              </w:rPr>
              <w:t>分；发现抛洒滴漏的，每例</w:t>
            </w:r>
            <w:r>
              <w:rPr>
                <w:sz w:val="22"/>
                <w:szCs w:val="22"/>
              </w:rPr>
              <w:t xml:space="preserve"> </w:t>
            </w:r>
            <w:r>
              <w:rPr>
                <w:spacing w:val="-4"/>
                <w:sz w:val="22"/>
                <w:szCs w:val="22"/>
              </w:rPr>
              <w:t>扣</w:t>
            </w:r>
            <w:r>
              <w:rPr>
                <w:spacing w:val="-21"/>
                <w:sz w:val="22"/>
                <w:szCs w:val="22"/>
              </w:rPr>
              <w:t xml:space="preserve"> </w:t>
            </w:r>
            <w:r>
              <w:rPr>
                <w:spacing w:val="-4"/>
                <w:sz w:val="22"/>
                <w:szCs w:val="22"/>
              </w:rPr>
              <w:t>1</w:t>
            </w:r>
            <w:r>
              <w:rPr>
                <w:spacing w:val="-46"/>
                <w:sz w:val="22"/>
                <w:szCs w:val="22"/>
              </w:rPr>
              <w:t xml:space="preserve"> </w:t>
            </w:r>
            <w:r>
              <w:rPr>
                <w:spacing w:val="-4"/>
                <w:sz w:val="22"/>
                <w:szCs w:val="22"/>
              </w:rPr>
              <w:t>分；车身不洁的，每例扣</w:t>
            </w:r>
            <w:r>
              <w:rPr>
                <w:spacing w:val="-44"/>
                <w:sz w:val="22"/>
                <w:szCs w:val="22"/>
              </w:rPr>
              <w:t xml:space="preserve"> </w:t>
            </w:r>
            <w:r>
              <w:rPr>
                <w:spacing w:val="-4"/>
                <w:sz w:val="22"/>
                <w:szCs w:val="22"/>
              </w:rPr>
              <w:t>0.5</w:t>
            </w:r>
            <w:r>
              <w:rPr>
                <w:spacing w:val="-46"/>
                <w:sz w:val="22"/>
                <w:szCs w:val="22"/>
              </w:rPr>
              <w:t xml:space="preserve"> </w:t>
            </w:r>
            <w:r>
              <w:rPr>
                <w:spacing w:val="-4"/>
                <w:sz w:val="22"/>
                <w:szCs w:val="22"/>
              </w:rPr>
              <w:t>分。</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8" w:hRule="atLeast"/>
        </w:trPr>
        <w:tc>
          <w:tcPr>
            <w:tcW w:w="1205" w:type="dxa"/>
            <w:vMerge w:val="continue"/>
            <w:tcBorders>
              <w:top w:val="nil"/>
              <w:bottom w:val="nil"/>
            </w:tcBorders>
            <w:vAlign w:val="top"/>
          </w:tcPr>
          <w:p>
            <w:pPr>
              <w:rPr>
                <w:rFonts w:ascii="Arial"/>
                <w:sz w:val="21"/>
              </w:rPr>
            </w:pPr>
          </w:p>
        </w:tc>
        <w:tc>
          <w:tcPr>
            <w:tcW w:w="1514" w:type="dxa"/>
            <w:vAlign w:val="top"/>
          </w:tcPr>
          <w:p>
            <w:pPr>
              <w:spacing w:line="305" w:lineRule="auto"/>
              <w:rPr>
                <w:rFonts w:ascii="Arial"/>
                <w:sz w:val="21"/>
              </w:rPr>
            </w:pPr>
          </w:p>
          <w:p>
            <w:pPr>
              <w:spacing w:line="305" w:lineRule="auto"/>
              <w:rPr>
                <w:rFonts w:ascii="Arial"/>
                <w:sz w:val="21"/>
              </w:rPr>
            </w:pPr>
          </w:p>
          <w:p>
            <w:pPr>
              <w:pStyle w:val="255"/>
              <w:spacing w:before="72" w:line="221" w:lineRule="auto"/>
              <w:ind w:left="48"/>
              <w:rPr>
                <w:sz w:val="22"/>
                <w:szCs w:val="22"/>
              </w:rPr>
            </w:pPr>
            <w:r>
              <w:rPr>
                <w:spacing w:val="-2"/>
                <w:sz w:val="22"/>
                <w:szCs w:val="22"/>
              </w:rPr>
              <w:t>2、垃圾收集点</w:t>
            </w:r>
          </w:p>
          <w:p>
            <w:pPr>
              <w:pStyle w:val="255"/>
              <w:spacing w:before="48" w:line="221" w:lineRule="auto"/>
              <w:jc w:val="right"/>
              <w:rPr>
                <w:sz w:val="22"/>
                <w:szCs w:val="22"/>
              </w:rPr>
            </w:pPr>
            <w:r>
              <w:rPr>
                <w:spacing w:val="-17"/>
                <w:sz w:val="22"/>
                <w:szCs w:val="22"/>
              </w:rPr>
              <w:t>（含企业单位</w:t>
            </w:r>
            <w:r>
              <w:rPr>
                <w:spacing w:val="-47"/>
                <w:w w:val="81"/>
                <w:sz w:val="22"/>
                <w:szCs w:val="22"/>
              </w:rPr>
              <w:t>），</w:t>
            </w:r>
          </w:p>
          <w:p>
            <w:pPr>
              <w:pStyle w:val="255"/>
              <w:spacing w:before="48" w:line="220" w:lineRule="auto"/>
              <w:ind w:left="333"/>
              <w:rPr>
                <w:sz w:val="22"/>
                <w:szCs w:val="22"/>
              </w:rPr>
            </w:pPr>
            <w:r>
              <w:rPr>
                <w:spacing w:val="-5"/>
                <w:sz w:val="22"/>
                <w:szCs w:val="22"/>
              </w:rPr>
              <w:t>随机抽查</w:t>
            </w:r>
          </w:p>
        </w:tc>
        <w:tc>
          <w:tcPr>
            <w:tcW w:w="705"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255"/>
              <w:spacing w:before="72" w:line="222" w:lineRule="auto"/>
              <w:ind w:left="127"/>
              <w:rPr>
                <w:sz w:val="22"/>
                <w:szCs w:val="22"/>
              </w:rPr>
            </w:pPr>
            <w:r>
              <w:rPr>
                <w:spacing w:val="-9"/>
                <w:sz w:val="22"/>
                <w:szCs w:val="22"/>
              </w:rPr>
              <w:t>10</w:t>
            </w:r>
            <w:r>
              <w:rPr>
                <w:spacing w:val="-45"/>
                <w:sz w:val="22"/>
                <w:szCs w:val="22"/>
              </w:rPr>
              <w:t xml:space="preserve"> </w:t>
            </w:r>
            <w:r>
              <w:rPr>
                <w:spacing w:val="-9"/>
                <w:sz w:val="22"/>
                <w:szCs w:val="22"/>
              </w:rPr>
              <w:t>分</w:t>
            </w:r>
          </w:p>
        </w:tc>
        <w:tc>
          <w:tcPr>
            <w:tcW w:w="4392" w:type="dxa"/>
            <w:vAlign w:val="top"/>
          </w:tcPr>
          <w:p>
            <w:pPr>
              <w:pStyle w:val="255"/>
              <w:tabs>
                <w:tab w:val="left" w:pos="95"/>
              </w:tabs>
              <w:spacing w:before="62" w:line="220" w:lineRule="auto"/>
              <w:ind w:left="11"/>
              <w:rPr>
                <w:sz w:val="22"/>
                <w:szCs w:val="22"/>
              </w:rPr>
            </w:pPr>
            <w:r>
              <w:rPr>
                <w:position w:val="1"/>
                <w:sz w:val="18"/>
                <w:szCs w:val="18"/>
              </w:rPr>
              <w:tab/>
            </w:r>
            <w:r>
              <w:rPr>
                <w:spacing w:val="-7"/>
                <w:position w:val="1"/>
                <w:sz w:val="18"/>
                <w:szCs w:val="18"/>
              </w:rPr>
              <w:t>1</w:t>
            </w:r>
            <w:r>
              <w:rPr>
                <w:spacing w:val="39"/>
                <w:position w:val="1"/>
                <w:sz w:val="18"/>
                <w:szCs w:val="18"/>
              </w:rPr>
              <w:t xml:space="preserve">  </w:t>
            </w:r>
            <w:r>
              <w:rPr>
                <w:spacing w:val="-7"/>
                <w:sz w:val="22"/>
                <w:szCs w:val="22"/>
              </w:rPr>
              <w:t>自然村按照</w:t>
            </w:r>
            <w:r>
              <w:rPr>
                <w:spacing w:val="-33"/>
                <w:sz w:val="22"/>
                <w:szCs w:val="22"/>
              </w:rPr>
              <w:t xml:space="preserve"> </w:t>
            </w:r>
            <w:r>
              <w:rPr>
                <w:spacing w:val="-7"/>
                <w:sz w:val="22"/>
                <w:szCs w:val="22"/>
              </w:rPr>
              <w:t>10-15</w:t>
            </w:r>
            <w:r>
              <w:rPr>
                <w:spacing w:val="-47"/>
                <w:sz w:val="22"/>
                <w:szCs w:val="22"/>
              </w:rPr>
              <w:t xml:space="preserve"> </w:t>
            </w:r>
            <w:r>
              <w:rPr>
                <w:spacing w:val="-7"/>
                <w:sz w:val="22"/>
                <w:szCs w:val="22"/>
              </w:rPr>
              <w:t>户标准配备</w:t>
            </w:r>
            <w:r>
              <w:rPr>
                <w:spacing w:val="-30"/>
                <w:sz w:val="22"/>
                <w:szCs w:val="22"/>
              </w:rPr>
              <w:t xml:space="preserve"> </w:t>
            </w:r>
            <w:r>
              <w:rPr>
                <w:spacing w:val="-7"/>
                <w:sz w:val="22"/>
                <w:szCs w:val="22"/>
              </w:rPr>
              <w:t>1</w:t>
            </w:r>
            <w:r>
              <w:rPr>
                <w:spacing w:val="-49"/>
                <w:sz w:val="22"/>
                <w:szCs w:val="22"/>
              </w:rPr>
              <w:t xml:space="preserve"> </w:t>
            </w:r>
            <w:r>
              <w:rPr>
                <w:spacing w:val="-7"/>
                <w:sz w:val="22"/>
                <w:szCs w:val="22"/>
              </w:rPr>
              <w:t>个</w:t>
            </w:r>
          </w:p>
          <w:p>
            <w:pPr>
              <w:pStyle w:val="255"/>
              <w:spacing w:before="49" w:line="255" w:lineRule="auto"/>
              <w:ind w:left="19" w:right="9" w:firstLine="3"/>
              <w:rPr>
                <w:sz w:val="22"/>
                <w:szCs w:val="22"/>
              </w:rPr>
            </w:pPr>
            <w:r>
              <w:rPr>
                <w:spacing w:val="-3"/>
                <w:sz w:val="22"/>
                <w:szCs w:val="22"/>
              </w:rPr>
              <w:t>240L</w:t>
            </w:r>
            <w:r>
              <w:rPr>
                <w:spacing w:val="-47"/>
                <w:sz w:val="22"/>
                <w:szCs w:val="22"/>
              </w:rPr>
              <w:t xml:space="preserve"> </w:t>
            </w:r>
            <w:r>
              <w:rPr>
                <w:spacing w:val="-3"/>
                <w:sz w:val="22"/>
                <w:szCs w:val="22"/>
              </w:rPr>
              <w:t>垃圾桶（按分类投放</w:t>
            </w:r>
            <w:r>
              <w:rPr>
                <w:spacing w:val="-25"/>
                <w:sz w:val="22"/>
                <w:szCs w:val="22"/>
              </w:rPr>
              <w:t>）；</w:t>
            </w:r>
            <w:r>
              <w:rPr>
                <w:spacing w:val="-3"/>
                <w:sz w:val="22"/>
                <w:szCs w:val="22"/>
              </w:rPr>
              <w:t>②对每个收集点</w:t>
            </w:r>
            <w:r>
              <w:rPr>
                <w:sz w:val="22"/>
                <w:szCs w:val="22"/>
              </w:rPr>
              <w:t xml:space="preserve"> </w:t>
            </w:r>
            <w:r>
              <w:rPr>
                <w:spacing w:val="-3"/>
                <w:sz w:val="22"/>
                <w:szCs w:val="22"/>
              </w:rPr>
              <w:t>统一定点树牌；③根据实际需求配置其他收集</w:t>
            </w:r>
            <w:r>
              <w:rPr>
                <w:spacing w:val="17"/>
                <w:sz w:val="22"/>
                <w:szCs w:val="22"/>
              </w:rPr>
              <w:t xml:space="preserve"> </w:t>
            </w:r>
            <w:r>
              <w:rPr>
                <w:spacing w:val="-4"/>
                <w:sz w:val="22"/>
                <w:szCs w:val="22"/>
              </w:rPr>
              <w:t>容器，以上三项未按要求设置的每项扣</w:t>
            </w:r>
            <w:r>
              <w:rPr>
                <w:spacing w:val="-30"/>
                <w:sz w:val="22"/>
                <w:szCs w:val="22"/>
              </w:rPr>
              <w:t xml:space="preserve"> </w:t>
            </w:r>
            <w:r>
              <w:rPr>
                <w:spacing w:val="-4"/>
                <w:sz w:val="22"/>
                <w:szCs w:val="22"/>
              </w:rPr>
              <w:t>1</w:t>
            </w:r>
            <w:r>
              <w:rPr>
                <w:spacing w:val="-43"/>
                <w:sz w:val="22"/>
                <w:szCs w:val="22"/>
              </w:rPr>
              <w:t xml:space="preserve"> </w:t>
            </w:r>
            <w:r>
              <w:rPr>
                <w:spacing w:val="-4"/>
                <w:sz w:val="22"/>
                <w:szCs w:val="22"/>
              </w:rPr>
              <w:t>分；</w:t>
            </w:r>
            <w:r>
              <w:rPr>
                <w:sz w:val="22"/>
                <w:szCs w:val="22"/>
              </w:rPr>
              <w:t xml:space="preserve"> </w:t>
            </w:r>
            <w:r>
              <w:rPr>
                <w:spacing w:val="-3"/>
                <w:sz w:val="22"/>
                <w:szCs w:val="22"/>
              </w:rPr>
              <w:t>有损坏未及时修缮的每处扣</w:t>
            </w:r>
            <w:r>
              <w:rPr>
                <w:spacing w:val="-44"/>
                <w:sz w:val="22"/>
                <w:szCs w:val="22"/>
              </w:rPr>
              <w:t xml:space="preserve"> </w:t>
            </w:r>
            <w:r>
              <w:rPr>
                <w:spacing w:val="-3"/>
                <w:sz w:val="22"/>
                <w:szCs w:val="22"/>
              </w:rPr>
              <w:t>0.5</w:t>
            </w:r>
            <w:r>
              <w:rPr>
                <w:spacing w:val="-46"/>
                <w:sz w:val="22"/>
                <w:szCs w:val="22"/>
              </w:rPr>
              <w:t xml:space="preserve"> </w:t>
            </w:r>
            <w:r>
              <w:rPr>
                <w:spacing w:val="-3"/>
                <w:sz w:val="22"/>
                <w:szCs w:val="22"/>
              </w:rPr>
              <w:t>分；垃圾箱体</w:t>
            </w:r>
            <w:r>
              <w:rPr>
                <w:sz w:val="22"/>
                <w:szCs w:val="22"/>
              </w:rPr>
              <w:t xml:space="preserve"> </w:t>
            </w:r>
            <w:r>
              <w:rPr>
                <w:spacing w:val="-3"/>
                <w:sz w:val="22"/>
                <w:szCs w:val="22"/>
              </w:rPr>
              <w:t>（桶）不整洁的扣</w:t>
            </w:r>
            <w:r>
              <w:rPr>
                <w:spacing w:val="-47"/>
                <w:sz w:val="22"/>
                <w:szCs w:val="22"/>
              </w:rPr>
              <w:t xml:space="preserve"> </w:t>
            </w:r>
            <w:r>
              <w:rPr>
                <w:spacing w:val="-3"/>
                <w:sz w:val="22"/>
                <w:szCs w:val="22"/>
              </w:rPr>
              <w:t>0.5</w:t>
            </w:r>
            <w:r>
              <w:rPr>
                <w:spacing w:val="-43"/>
                <w:sz w:val="22"/>
                <w:szCs w:val="22"/>
              </w:rPr>
              <w:t xml:space="preserve"> </w:t>
            </w:r>
            <w:r>
              <w:rPr>
                <w:spacing w:val="-3"/>
                <w:sz w:val="22"/>
                <w:szCs w:val="22"/>
              </w:rPr>
              <w:t>分；垃圾收集点脏乱或</w:t>
            </w:r>
            <w:r>
              <w:rPr>
                <w:sz w:val="22"/>
                <w:szCs w:val="22"/>
              </w:rPr>
              <w:t xml:space="preserve"> </w:t>
            </w:r>
            <w:r>
              <w:rPr>
                <w:spacing w:val="-2"/>
                <w:sz w:val="22"/>
                <w:szCs w:val="22"/>
              </w:rPr>
              <w:t>造成二次污染的扣</w:t>
            </w:r>
            <w:r>
              <w:rPr>
                <w:spacing w:val="-47"/>
                <w:sz w:val="22"/>
                <w:szCs w:val="22"/>
              </w:rPr>
              <w:t xml:space="preserve"> </w:t>
            </w:r>
            <w:r>
              <w:rPr>
                <w:spacing w:val="-2"/>
                <w:sz w:val="22"/>
                <w:szCs w:val="22"/>
              </w:rPr>
              <w:t>0.5</w:t>
            </w:r>
            <w:r>
              <w:rPr>
                <w:spacing w:val="-44"/>
                <w:sz w:val="22"/>
                <w:szCs w:val="22"/>
              </w:rPr>
              <w:t xml:space="preserve"> </w:t>
            </w:r>
            <w:r>
              <w:rPr>
                <w:spacing w:val="-2"/>
                <w:sz w:val="22"/>
                <w:szCs w:val="22"/>
              </w:rPr>
              <w:t>分。</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205" w:type="dxa"/>
            <w:vMerge w:val="continue"/>
            <w:tcBorders>
              <w:top w:val="nil"/>
            </w:tcBorders>
            <w:vAlign w:val="top"/>
          </w:tcPr>
          <w:p>
            <w:pPr>
              <w:rPr>
                <w:rFonts w:ascii="Arial"/>
                <w:sz w:val="21"/>
              </w:rPr>
            </w:pPr>
          </w:p>
        </w:tc>
        <w:tc>
          <w:tcPr>
            <w:tcW w:w="1514" w:type="dxa"/>
            <w:vAlign w:val="top"/>
          </w:tcPr>
          <w:p>
            <w:pPr>
              <w:pStyle w:val="255"/>
              <w:spacing w:before="221" w:line="241" w:lineRule="auto"/>
              <w:ind w:left="546" w:right="41" w:hanging="496"/>
              <w:rPr>
                <w:sz w:val="22"/>
                <w:szCs w:val="22"/>
              </w:rPr>
            </w:pPr>
            <w:r>
              <w:rPr>
                <w:spacing w:val="-2"/>
                <w:sz w:val="22"/>
                <w:szCs w:val="22"/>
              </w:rPr>
              <w:t>3、垃圾中转站</w:t>
            </w:r>
            <w:r>
              <w:rPr>
                <w:sz w:val="22"/>
                <w:szCs w:val="22"/>
              </w:rPr>
              <w:t xml:space="preserve"> </w:t>
            </w:r>
            <w:r>
              <w:rPr>
                <w:spacing w:val="-6"/>
                <w:sz w:val="22"/>
                <w:szCs w:val="22"/>
              </w:rPr>
              <w:t>管理</w:t>
            </w:r>
          </w:p>
        </w:tc>
        <w:tc>
          <w:tcPr>
            <w:tcW w:w="705" w:type="dxa"/>
            <w:vAlign w:val="top"/>
          </w:tcPr>
          <w:p>
            <w:pPr>
              <w:spacing w:line="302" w:lineRule="auto"/>
              <w:rPr>
                <w:rFonts w:ascii="Arial"/>
                <w:sz w:val="21"/>
              </w:rPr>
            </w:pPr>
          </w:p>
          <w:p>
            <w:pPr>
              <w:pStyle w:val="255"/>
              <w:spacing w:before="71" w:line="222" w:lineRule="auto"/>
              <w:ind w:left="127"/>
              <w:rPr>
                <w:sz w:val="22"/>
                <w:szCs w:val="22"/>
              </w:rPr>
            </w:pPr>
            <w:r>
              <w:rPr>
                <w:spacing w:val="-9"/>
                <w:sz w:val="22"/>
                <w:szCs w:val="22"/>
              </w:rPr>
              <w:t>10</w:t>
            </w:r>
            <w:r>
              <w:rPr>
                <w:spacing w:val="-45"/>
                <w:sz w:val="22"/>
                <w:szCs w:val="22"/>
              </w:rPr>
              <w:t xml:space="preserve"> </w:t>
            </w:r>
            <w:r>
              <w:rPr>
                <w:spacing w:val="-9"/>
                <w:sz w:val="22"/>
                <w:szCs w:val="22"/>
              </w:rPr>
              <w:t>分</w:t>
            </w:r>
          </w:p>
        </w:tc>
        <w:tc>
          <w:tcPr>
            <w:tcW w:w="4392" w:type="dxa"/>
            <w:vAlign w:val="top"/>
          </w:tcPr>
          <w:p>
            <w:pPr>
              <w:pStyle w:val="255"/>
              <w:spacing w:before="64" w:line="248" w:lineRule="auto"/>
              <w:ind w:left="26" w:right="9" w:firstLine="435"/>
              <w:jc w:val="both"/>
              <w:rPr>
                <w:sz w:val="22"/>
                <w:szCs w:val="22"/>
              </w:rPr>
            </w:pPr>
            <w:r>
              <w:rPr>
                <w:spacing w:val="-3"/>
                <w:sz w:val="22"/>
                <w:szCs w:val="22"/>
              </w:rPr>
              <w:t>垃圾站时刻保持整洁，每发现一处垃圾扣</w:t>
            </w:r>
            <w:r>
              <w:rPr>
                <w:spacing w:val="9"/>
                <w:sz w:val="22"/>
                <w:szCs w:val="22"/>
              </w:rPr>
              <w:t xml:space="preserve"> </w:t>
            </w:r>
            <w:r>
              <w:rPr>
                <w:spacing w:val="-1"/>
                <w:sz w:val="22"/>
                <w:szCs w:val="22"/>
              </w:rPr>
              <w:t>1</w:t>
            </w:r>
            <w:r>
              <w:rPr>
                <w:spacing w:val="-30"/>
                <w:sz w:val="22"/>
                <w:szCs w:val="22"/>
              </w:rPr>
              <w:t xml:space="preserve"> </w:t>
            </w:r>
            <w:r>
              <w:rPr>
                <w:spacing w:val="-1"/>
                <w:sz w:val="22"/>
                <w:szCs w:val="22"/>
              </w:rPr>
              <w:t>分；垃圾站卫生间保持整洁无异味，违反一</w:t>
            </w:r>
            <w:r>
              <w:rPr>
                <w:sz w:val="22"/>
                <w:szCs w:val="22"/>
              </w:rPr>
              <w:t xml:space="preserve"> </w:t>
            </w:r>
            <w:r>
              <w:rPr>
                <w:spacing w:val="-10"/>
                <w:sz w:val="22"/>
                <w:szCs w:val="22"/>
              </w:rPr>
              <w:t>次扣</w:t>
            </w:r>
            <w:r>
              <w:rPr>
                <w:spacing w:val="-31"/>
                <w:sz w:val="22"/>
                <w:szCs w:val="22"/>
              </w:rPr>
              <w:t xml:space="preserve"> </w:t>
            </w:r>
            <w:r>
              <w:rPr>
                <w:spacing w:val="-10"/>
                <w:sz w:val="22"/>
                <w:szCs w:val="22"/>
              </w:rPr>
              <w:t>1</w:t>
            </w:r>
            <w:r>
              <w:rPr>
                <w:spacing w:val="-44"/>
                <w:sz w:val="22"/>
                <w:szCs w:val="22"/>
              </w:rPr>
              <w:t xml:space="preserve"> </w:t>
            </w:r>
            <w:r>
              <w:rPr>
                <w:spacing w:val="-10"/>
                <w:sz w:val="22"/>
                <w:szCs w:val="22"/>
              </w:rPr>
              <w:t>分。</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1205" w:type="dxa"/>
            <w:vAlign w:val="top"/>
          </w:tcPr>
          <w:p>
            <w:pPr>
              <w:spacing w:line="304" w:lineRule="auto"/>
              <w:rPr>
                <w:rFonts w:ascii="Arial"/>
                <w:sz w:val="21"/>
              </w:rPr>
            </w:pPr>
          </w:p>
          <w:p>
            <w:pPr>
              <w:pStyle w:val="255"/>
              <w:spacing w:before="71" w:line="244" w:lineRule="auto"/>
              <w:ind w:left="498" w:right="49" w:hanging="433"/>
              <w:rPr>
                <w:sz w:val="22"/>
                <w:szCs w:val="22"/>
              </w:rPr>
            </w:pPr>
            <w:r>
              <w:rPr>
                <w:spacing w:val="-3"/>
                <w:sz w:val="22"/>
                <w:szCs w:val="22"/>
              </w:rPr>
              <w:t>收集转运质</w:t>
            </w:r>
            <w:r>
              <w:rPr>
                <w:sz w:val="22"/>
                <w:szCs w:val="22"/>
              </w:rPr>
              <w:t xml:space="preserve"> 量</w:t>
            </w:r>
          </w:p>
          <w:p>
            <w:pPr>
              <w:pStyle w:val="255"/>
              <w:spacing w:before="41" w:line="222" w:lineRule="auto"/>
              <w:ind w:left="148"/>
              <w:rPr>
                <w:sz w:val="22"/>
                <w:szCs w:val="22"/>
              </w:rPr>
            </w:pPr>
            <w:r>
              <w:rPr>
                <w:spacing w:val="-6"/>
                <w:sz w:val="22"/>
                <w:szCs w:val="22"/>
              </w:rPr>
              <w:t>（30</w:t>
            </w:r>
            <w:r>
              <w:rPr>
                <w:spacing w:val="-41"/>
                <w:sz w:val="22"/>
                <w:szCs w:val="22"/>
              </w:rPr>
              <w:t xml:space="preserve"> </w:t>
            </w:r>
            <w:r>
              <w:rPr>
                <w:spacing w:val="-6"/>
                <w:sz w:val="22"/>
                <w:szCs w:val="22"/>
              </w:rPr>
              <w:t>分）</w:t>
            </w:r>
          </w:p>
        </w:tc>
        <w:tc>
          <w:tcPr>
            <w:tcW w:w="1514" w:type="dxa"/>
            <w:vAlign w:val="top"/>
          </w:tcPr>
          <w:p>
            <w:pPr>
              <w:spacing w:line="459" w:lineRule="auto"/>
              <w:rPr>
                <w:rFonts w:ascii="Arial"/>
                <w:sz w:val="21"/>
              </w:rPr>
            </w:pPr>
          </w:p>
          <w:p>
            <w:pPr>
              <w:pStyle w:val="255"/>
              <w:spacing w:before="72" w:line="241" w:lineRule="auto"/>
              <w:ind w:left="328" w:right="96" w:hanging="226"/>
              <w:rPr>
                <w:sz w:val="22"/>
                <w:szCs w:val="22"/>
              </w:rPr>
            </w:pPr>
            <w:r>
              <w:rPr>
                <w:spacing w:val="-2"/>
                <w:sz w:val="22"/>
                <w:szCs w:val="22"/>
              </w:rPr>
              <w:t>生活垃圾分类</w:t>
            </w:r>
            <w:r>
              <w:rPr>
                <w:sz w:val="22"/>
                <w:szCs w:val="22"/>
              </w:rPr>
              <w:t xml:space="preserve"> </w:t>
            </w:r>
            <w:r>
              <w:rPr>
                <w:spacing w:val="-4"/>
                <w:sz w:val="22"/>
                <w:szCs w:val="22"/>
              </w:rPr>
              <w:t>收集转运</w:t>
            </w:r>
          </w:p>
        </w:tc>
        <w:tc>
          <w:tcPr>
            <w:tcW w:w="705" w:type="dxa"/>
            <w:vAlign w:val="top"/>
          </w:tcPr>
          <w:p>
            <w:pPr>
              <w:spacing w:line="306" w:lineRule="auto"/>
              <w:rPr>
                <w:rFonts w:ascii="Arial"/>
                <w:sz w:val="21"/>
              </w:rPr>
            </w:pPr>
          </w:p>
          <w:p>
            <w:pPr>
              <w:spacing w:line="307" w:lineRule="auto"/>
              <w:rPr>
                <w:rFonts w:ascii="Arial"/>
                <w:sz w:val="21"/>
              </w:rPr>
            </w:pPr>
          </w:p>
          <w:p>
            <w:pPr>
              <w:pStyle w:val="255"/>
              <w:spacing w:before="71" w:line="222" w:lineRule="auto"/>
              <w:ind w:left="115"/>
              <w:rPr>
                <w:sz w:val="22"/>
                <w:szCs w:val="22"/>
              </w:rPr>
            </w:pPr>
            <w:r>
              <w:rPr>
                <w:spacing w:val="-5"/>
                <w:sz w:val="22"/>
                <w:szCs w:val="22"/>
              </w:rPr>
              <w:t>30</w:t>
            </w:r>
            <w:r>
              <w:rPr>
                <w:spacing w:val="-45"/>
                <w:sz w:val="22"/>
                <w:szCs w:val="22"/>
              </w:rPr>
              <w:t xml:space="preserve"> </w:t>
            </w:r>
            <w:r>
              <w:rPr>
                <w:spacing w:val="-5"/>
                <w:sz w:val="22"/>
                <w:szCs w:val="22"/>
              </w:rPr>
              <w:t>分</w:t>
            </w:r>
          </w:p>
        </w:tc>
        <w:tc>
          <w:tcPr>
            <w:tcW w:w="4392" w:type="dxa"/>
            <w:vAlign w:val="top"/>
          </w:tcPr>
          <w:p>
            <w:pPr>
              <w:pStyle w:val="255"/>
              <w:spacing w:before="62" w:line="254" w:lineRule="auto"/>
              <w:ind w:left="19" w:right="9" w:firstLine="441"/>
              <w:jc w:val="both"/>
              <w:rPr>
                <w:sz w:val="22"/>
                <w:szCs w:val="22"/>
              </w:rPr>
            </w:pPr>
            <w:r>
              <w:rPr>
                <w:spacing w:val="-3"/>
                <w:sz w:val="22"/>
                <w:szCs w:val="22"/>
              </w:rPr>
              <w:t>按上级要求实行分类收集在试点工作，试</w:t>
            </w:r>
            <w:r>
              <w:rPr>
                <w:spacing w:val="9"/>
                <w:sz w:val="22"/>
                <w:szCs w:val="22"/>
              </w:rPr>
              <w:t xml:space="preserve"> </w:t>
            </w:r>
            <w:r>
              <w:rPr>
                <w:spacing w:val="-3"/>
                <w:sz w:val="22"/>
                <w:szCs w:val="22"/>
              </w:rPr>
              <w:t>点结束后推广全区。在未实行垃圾分类收集要</w:t>
            </w:r>
            <w:r>
              <w:rPr>
                <w:spacing w:val="17"/>
                <w:sz w:val="22"/>
                <w:szCs w:val="22"/>
              </w:rPr>
              <w:t xml:space="preserve"> </w:t>
            </w:r>
            <w:r>
              <w:rPr>
                <w:spacing w:val="-3"/>
                <w:sz w:val="22"/>
                <w:szCs w:val="22"/>
              </w:rPr>
              <w:t>求之前要确保生活垃圾日产日清，没有及时清</w:t>
            </w:r>
            <w:r>
              <w:rPr>
                <w:spacing w:val="17"/>
                <w:sz w:val="22"/>
                <w:szCs w:val="22"/>
              </w:rPr>
              <w:t xml:space="preserve"> </w:t>
            </w:r>
            <w:r>
              <w:rPr>
                <w:spacing w:val="-4"/>
                <w:sz w:val="22"/>
                <w:szCs w:val="22"/>
              </w:rPr>
              <w:t>运且垃圾已经溢出的，每处扣</w:t>
            </w:r>
            <w:r>
              <w:rPr>
                <w:spacing w:val="-27"/>
                <w:sz w:val="22"/>
                <w:szCs w:val="22"/>
              </w:rPr>
              <w:t xml:space="preserve"> </w:t>
            </w:r>
            <w:r>
              <w:rPr>
                <w:spacing w:val="-4"/>
                <w:sz w:val="22"/>
                <w:szCs w:val="22"/>
              </w:rPr>
              <w:t>5</w:t>
            </w:r>
            <w:r>
              <w:rPr>
                <w:spacing w:val="-46"/>
                <w:sz w:val="22"/>
                <w:szCs w:val="22"/>
              </w:rPr>
              <w:t xml:space="preserve"> </w:t>
            </w:r>
            <w:r>
              <w:rPr>
                <w:spacing w:val="-4"/>
                <w:sz w:val="22"/>
                <w:szCs w:val="22"/>
              </w:rPr>
              <w:t>分；垃圾积存</w:t>
            </w:r>
            <w:r>
              <w:rPr>
                <w:sz w:val="22"/>
                <w:szCs w:val="22"/>
              </w:rPr>
              <w:t xml:space="preserve"> </w:t>
            </w:r>
            <w:r>
              <w:rPr>
                <w:spacing w:val="-3"/>
                <w:sz w:val="22"/>
                <w:szCs w:val="22"/>
              </w:rPr>
              <w:t>在垃圾站每发现一次扣</w:t>
            </w:r>
            <w:r>
              <w:rPr>
                <w:spacing w:val="-34"/>
                <w:sz w:val="22"/>
                <w:szCs w:val="22"/>
              </w:rPr>
              <w:t xml:space="preserve"> </w:t>
            </w:r>
            <w:r>
              <w:rPr>
                <w:spacing w:val="-3"/>
                <w:sz w:val="22"/>
                <w:szCs w:val="22"/>
              </w:rPr>
              <w:t>5</w:t>
            </w:r>
            <w:r>
              <w:rPr>
                <w:spacing w:val="-46"/>
                <w:sz w:val="22"/>
                <w:szCs w:val="22"/>
              </w:rPr>
              <w:t xml:space="preserve"> </w:t>
            </w:r>
            <w:r>
              <w:rPr>
                <w:spacing w:val="-3"/>
                <w:sz w:val="22"/>
                <w:szCs w:val="22"/>
              </w:rPr>
              <w:t>分。</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120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55"/>
              <w:spacing w:before="71" w:line="242" w:lineRule="auto"/>
              <w:ind w:left="148" w:right="145" w:firstLine="19"/>
              <w:rPr>
                <w:sz w:val="22"/>
                <w:szCs w:val="22"/>
              </w:rPr>
            </w:pPr>
            <w:r>
              <w:rPr>
                <w:spacing w:val="-2"/>
                <w:sz w:val="22"/>
                <w:szCs w:val="22"/>
              </w:rPr>
              <w:t>服务质量</w:t>
            </w:r>
            <w:r>
              <w:rPr>
                <w:sz w:val="22"/>
                <w:szCs w:val="22"/>
              </w:rPr>
              <w:t xml:space="preserve"> </w:t>
            </w:r>
            <w:r>
              <w:rPr>
                <w:spacing w:val="-9"/>
                <w:sz w:val="22"/>
                <w:szCs w:val="22"/>
              </w:rPr>
              <w:t>（15</w:t>
            </w:r>
            <w:r>
              <w:rPr>
                <w:spacing w:val="-40"/>
                <w:sz w:val="22"/>
                <w:szCs w:val="22"/>
              </w:rPr>
              <w:t xml:space="preserve"> </w:t>
            </w:r>
            <w:r>
              <w:rPr>
                <w:spacing w:val="-9"/>
                <w:sz w:val="22"/>
                <w:szCs w:val="22"/>
              </w:rPr>
              <w:t>分）</w:t>
            </w:r>
          </w:p>
        </w:tc>
        <w:tc>
          <w:tcPr>
            <w:tcW w:w="1514" w:type="dxa"/>
            <w:vAlign w:val="top"/>
          </w:tcPr>
          <w:p>
            <w:pPr>
              <w:spacing w:line="303" w:lineRule="auto"/>
              <w:rPr>
                <w:rFonts w:ascii="Arial"/>
                <w:sz w:val="21"/>
              </w:rPr>
            </w:pPr>
          </w:p>
          <w:p>
            <w:pPr>
              <w:pStyle w:val="255"/>
              <w:spacing w:before="72" w:line="241" w:lineRule="auto"/>
              <w:ind w:left="329" w:right="41" w:hanging="268"/>
              <w:rPr>
                <w:sz w:val="22"/>
                <w:szCs w:val="22"/>
              </w:rPr>
            </w:pPr>
            <w:r>
              <w:rPr>
                <w:spacing w:val="-4"/>
                <w:sz w:val="22"/>
                <w:szCs w:val="22"/>
              </w:rPr>
              <w:t>1、服从考核人</w:t>
            </w:r>
            <w:r>
              <w:rPr>
                <w:spacing w:val="2"/>
                <w:sz w:val="22"/>
                <w:szCs w:val="22"/>
              </w:rPr>
              <w:t xml:space="preserve"> </w:t>
            </w:r>
            <w:r>
              <w:rPr>
                <w:spacing w:val="-5"/>
                <w:sz w:val="22"/>
                <w:szCs w:val="22"/>
              </w:rPr>
              <w:t>员的管理</w:t>
            </w:r>
          </w:p>
        </w:tc>
        <w:tc>
          <w:tcPr>
            <w:tcW w:w="705" w:type="dxa"/>
            <w:vAlign w:val="top"/>
          </w:tcPr>
          <w:p>
            <w:pPr>
              <w:spacing w:line="457" w:lineRule="auto"/>
              <w:rPr>
                <w:rFonts w:ascii="Arial"/>
                <w:sz w:val="21"/>
              </w:rPr>
            </w:pPr>
          </w:p>
          <w:p>
            <w:pPr>
              <w:pStyle w:val="255"/>
              <w:spacing w:before="72" w:line="222" w:lineRule="auto"/>
              <w:ind w:left="170"/>
              <w:rPr>
                <w:sz w:val="22"/>
                <w:szCs w:val="22"/>
              </w:rPr>
            </w:pPr>
            <w:r>
              <w:rPr>
                <w:spacing w:val="-7"/>
                <w:sz w:val="22"/>
                <w:szCs w:val="22"/>
              </w:rPr>
              <w:t>5</w:t>
            </w:r>
            <w:r>
              <w:rPr>
                <w:spacing w:val="-46"/>
                <w:sz w:val="22"/>
                <w:szCs w:val="22"/>
              </w:rPr>
              <w:t xml:space="preserve"> </w:t>
            </w:r>
            <w:r>
              <w:rPr>
                <w:spacing w:val="-7"/>
                <w:sz w:val="22"/>
                <w:szCs w:val="22"/>
              </w:rPr>
              <w:t>分</w:t>
            </w:r>
          </w:p>
        </w:tc>
        <w:tc>
          <w:tcPr>
            <w:tcW w:w="4392" w:type="dxa"/>
            <w:vAlign w:val="top"/>
          </w:tcPr>
          <w:p>
            <w:pPr>
              <w:pStyle w:val="255"/>
              <w:spacing w:before="62" w:line="253" w:lineRule="auto"/>
              <w:ind w:left="18" w:right="7" w:firstLine="444"/>
              <w:jc w:val="both"/>
              <w:rPr>
                <w:sz w:val="22"/>
                <w:szCs w:val="22"/>
              </w:rPr>
            </w:pPr>
            <w:r>
              <w:rPr>
                <w:spacing w:val="-3"/>
                <w:sz w:val="22"/>
                <w:szCs w:val="22"/>
              </w:rPr>
              <w:t>不服从本项目作业区公服办安排的，出现</w:t>
            </w:r>
            <w:r>
              <w:rPr>
                <w:spacing w:val="7"/>
                <w:sz w:val="22"/>
                <w:szCs w:val="22"/>
              </w:rPr>
              <w:t xml:space="preserve"> </w:t>
            </w:r>
            <w:r>
              <w:rPr>
                <w:spacing w:val="-2"/>
                <w:sz w:val="22"/>
                <w:szCs w:val="22"/>
              </w:rPr>
              <w:t>恶意顶撞、辱骂、殴打招标人管理人员的，视</w:t>
            </w:r>
            <w:r>
              <w:rPr>
                <w:sz w:val="22"/>
                <w:szCs w:val="22"/>
              </w:rPr>
              <w:t xml:space="preserve"> </w:t>
            </w:r>
            <w:r>
              <w:rPr>
                <w:spacing w:val="-4"/>
                <w:sz w:val="22"/>
                <w:szCs w:val="22"/>
              </w:rPr>
              <w:t>情节轻重扣</w:t>
            </w:r>
            <w:r>
              <w:rPr>
                <w:spacing w:val="-25"/>
                <w:sz w:val="22"/>
                <w:szCs w:val="22"/>
              </w:rPr>
              <w:t xml:space="preserve"> </w:t>
            </w:r>
            <w:r>
              <w:rPr>
                <w:spacing w:val="-4"/>
                <w:sz w:val="22"/>
                <w:szCs w:val="22"/>
              </w:rPr>
              <w:t>1-5</w:t>
            </w:r>
            <w:r>
              <w:rPr>
                <w:spacing w:val="-44"/>
                <w:sz w:val="22"/>
                <w:szCs w:val="22"/>
              </w:rPr>
              <w:t xml:space="preserve"> </w:t>
            </w:r>
            <w:r>
              <w:rPr>
                <w:spacing w:val="-4"/>
                <w:sz w:val="22"/>
                <w:szCs w:val="22"/>
              </w:rPr>
              <w:t>分，触犯法律者交由司法机关</w:t>
            </w:r>
            <w:r>
              <w:rPr>
                <w:sz w:val="22"/>
                <w:szCs w:val="22"/>
              </w:rPr>
              <w:t xml:space="preserve"> </w:t>
            </w:r>
            <w:r>
              <w:rPr>
                <w:spacing w:val="-2"/>
                <w:sz w:val="22"/>
                <w:szCs w:val="22"/>
              </w:rPr>
              <w:t>处理。</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205" w:type="dxa"/>
            <w:vMerge w:val="continue"/>
            <w:tcBorders>
              <w:top w:val="nil"/>
              <w:bottom w:val="nil"/>
            </w:tcBorders>
            <w:vAlign w:val="top"/>
          </w:tcPr>
          <w:p>
            <w:pPr>
              <w:rPr>
                <w:rFonts w:ascii="Arial"/>
                <w:sz w:val="21"/>
              </w:rPr>
            </w:pPr>
          </w:p>
        </w:tc>
        <w:tc>
          <w:tcPr>
            <w:tcW w:w="1514" w:type="dxa"/>
            <w:vAlign w:val="top"/>
          </w:tcPr>
          <w:p>
            <w:pPr>
              <w:pStyle w:val="255"/>
              <w:spacing w:before="221" w:line="242" w:lineRule="auto"/>
              <w:ind w:left="650" w:right="41" w:hanging="602"/>
              <w:rPr>
                <w:sz w:val="22"/>
                <w:szCs w:val="22"/>
              </w:rPr>
            </w:pPr>
            <w:r>
              <w:rPr>
                <w:spacing w:val="-2"/>
                <w:sz w:val="22"/>
                <w:szCs w:val="22"/>
              </w:rPr>
              <w:t>2、不良结果转</w:t>
            </w:r>
            <w:r>
              <w:rPr>
                <w:spacing w:val="2"/>
                <w:sz w:val="22"/>
                <w:szCs w:val="22"/>
              </w:rPr>
              <w:t xml:space="preserve"> </w:t>
            </w:r>
            <w:r>
              <w:rPr>
                <w:sz w:val="22"/>
                <w:szCs w:val="22"/>
              </w:rPr>
              <w:t>嫁</w:t>
            </w:r>
          </w:p>
        </w:tc>
        <w:tc>
          <w:tcPr>
            <w:tcW w:w="705" w:type="dxa"/>
            <w:vAlign w:val="top"/>
          </w:tcPr>
          <w:p>
            <w:pPr>
              <w:spacing w:line="304" w:lineRule="auto"/>
              <w:rPr>
                <w:rFonts w:ascii="Arial"/>
                <w:sz w:val="21"/>
              </w:rPr>
            </w:pPr>
          </w:p>
          <w:p>
            <w:pPr>
              <w:pStyle w:val="255"/>
              <w:spacing w:before="71" w:line="222" w:lineRule="auto"/>
              <w:ind w:left="170"/>
              <w:rPr>
                <w:sz w:val="22"/>
                <w:szCs w:val="22"/>
              </w:rPr>
            </w:pPr>
            <w:r>
              <w:rPr>
                <w:spacing w:val="-7"/>
                <w:sz w:val="22"/>
                <w:szCs w:val="22"/>
              </w:rPr>
              <w:t>5</w:t>
            </w:r>
            <w:r>
              <w:rPr>
                <w:spacing w:val="-46"/>
                <w:sz w:val="22"/>
                <w:szCs w:val="22"/>
              </w:rPr>
              <w:t xml:space="preserve"> </w:t>
            </w:r>
            <w:r>
              <w:rPr>
                <w:spacing w:val="-7"/>
                <w:sz w:val="22"/>
                <w:szCs w:val="22"/>
              </w:rPr>
              <w:t>分</w:t>
            </w:r>
          </w:p>
        </w:tc>
        <w:tc>
          <w:tcPr>
            <w:tcW w:w="4392" w:type="dxa"/>
            <w:vAlign w:val="top"/>
          </w:tcPr>
          <w:p>
            <w:pPr>
              <w:pStyle w:val="255"/>
              <w:spacing w:before="67" w:line="248" w:lineRule="auto"/>
              <w:ind w:left="22" w:right="9" w:firstLine="435"/>
              <w:jc w:val="both"/>
              <w:rPr>
                <w:sz w:val="22"/>
                <w:szCs w:val="22"/>
              </w:rPr>
            </w:pPr>
            <w:r>
              <w:rPr>
                <w:spacing w:val="-3"/>
                <w:sz w:val="22"/>
                <w:szCs w:val="22"/>
              </w:rPr>
              <w:t>存在被动管理，将考核人员的考核结果恶</w:t>
            </w:r>
            <w:r>
              <w:rPr>
                <w:spacing w:val="11"/>
                <w:sz w:val="22"/>
                <w:szCs w:val="22"/>
              </w:rPr>
              <w:t xml:space="preserve"> </w:t>
            </w:r>
            <w:r>
              <w:rPr>
                <w:spacing w:val="-2"/>
                <w:sz w:val="22"/>
                <w:szCs w:val="22"/>
              </w:rPr>
              <w:t>意转嫁给保洁人员及其他第三方的，每次扣</w:t>
            </w:r>
            <w:r>
              <w:rPr>
                <w:spacing w:val="-26"/>
                <w:sz w:val="22"/>
                <w:szCs w:val="22"/>
              </w:rPr>
              <w:t xml:space="preserve"> </w:t>
            </w:r>
            <w:r>
              <w:rPr>
                <w:spacing w:val="-2"/>
                <w:sz w:val="22"/>
                <w:szCs w:val="22"/>
              </w:rPr>
              <w:t>1</w:t>
            </w:r>
            <w:r>
              <w:rPr>
                <w:sz w:val="22"/>
                <w:szCs w:val="22"/>
              </w:rPr>
              <w:t xml:space="preserve"> </w:t>
            </w:r>
            <w:r>
              <w:rPr>
                <w:spacing w:val="-6"/>
                <w:sz w:val="22"/>
                <w:szCs w:val="22"/>
              </w:rPr>
              <w:t>分。</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205" w:type="dxa"/>
            <w:vMerge w:val="continue"/>
            <w:tcBorders>
              <w:top w:val="nil"/>
            </w:tcBorders>
            <w:vAlign w:val="top"/>
          </w:tcPr>
          <w:p>
            <w:pPr>
              <w:rPr>
                <w:rFonts w:ascii="Arial"/>
                <w:sz w:val="21"/>
              </w:rPr>
            </w:pPr>
          </w:p>
        </w:tc>
        <w:tc>
          <w:tcPr>
            <w:tcW w:w="1514" w:type="dxa"/>
            <w:vAlign w:val="top"/>
          </w:tcPr>
          <w:p>
            <w:pPr>
              <w:pStyle w:val="255"/>
              <w:spacing w:before="222" w:line="242" w:lineRule="auto"/>
              <w:ind w:left="651" w:right="41" w:hanging="601"/>
              <w:rPr>
                <w:sz w:val="22"/>
                <w:szCs w:val="22"/>
              </w:rPr>
            </w:pPr>
            <w:r>
              <w:rPr>
                <w:spacing w:val="-2"/>
                <w:sz w:val="22"/>
                <w:szCs w:val="22"/>
              </w:rPr>
              <w:t>3、随处倾倒垃</w:t>
            </w:r>
            <w:r>
              <w:rPr>
                <w:sz w:val="22"/>
                <w:szCs w:val="22"/>
              </w:rPr>
              <w:t xml:space="preserve"> 圾</w:t>
            </w:r>
          </w:p>
        </w:tc>
        <w:tc>
          <w:tcPr>
            <w:tcW w:w="705" w:type="dxa"/>
            <w:vAlign w:val="top"/>
          </w:tcPr>
          <w:p>
            <w:pPr>
              <w:spacing w:line="305" w:lineRule="auto"/>
              <w:rPr>
                <w:rFonts w:ascii="Arial"/>
                <w:sz w:val="21"/>
              </w:rPr>
            </w:pPr>
          </w:p>
          <w:p>
            <w:pPr>
              <w:pStyle w:val="255"/>
              <w:spacing w:before="71" w:line="222" w:lineRule="auto"/>
              <w:ind w:left="170"/>
              <w:rPr>
                <w:sz w:val="22"/>
                <w:szCs w:val="22"/>
              </w:rPr>
            </w:pPr>
            <w:r>
              <w:rPr>
                <w:spacing w:val="-7"/>
                <w:sz w:val="22"/>
                <w:szCs w:val="22"/>
              </w:rPr>
              <w:t>5</w:t>
            </w:r>
            <w:r>
              <w:rPr>
                <w:spacing w:val="-46"/>
                <w:sz w:val="22"/>
                <w:szCs w:val="22"/>
              </w:rPr>
              <w:t xml:space="preserve"> </w:t>
            </w:r>
            <w:r>
              <w:rPr>
                <w:spacing w:val="-7"/>
                <w:sz w:val="22"/>
                <w:szCs w:val="22"/>
              </w:rPr>
              <w:t>分</w:t>
            </w:r>
          </w:p>
        </w:tc>
        <w:tc>
          <w:tcPr>
            <w:tcW w:w="4392" w:type="dxa"/>
            <w:vAlign w:val="top"/>
          </w:tcPr>
          <w:p>
            <w:pPr>
              <w:pStyle w:val="255"/>
              <w:spacing w:before="68" w:line="248" w:lineRule="auto"/>
              <w:ind w:left="20" w:right="9" w:firstLine="440"/>
              <w:jc w:val="both"/>
              <w:rPr>
                <w:sz w:val="22"/>
                <w:szCs w:val="22"/>
              </w:rPr>
            </w:pPr>
            <w:r>
              <w:rPr>
                <w:spacing w:val="10"/>
                <w:sz w:val="22"/>
                <w:szCs w:val="22"/>
              </w:rPr>
              <w:t>保洁人员或清运转运人员没有按照规定</w:t>
            </w:r>
            <w:r>
              <w:rPr>
                <w:spacing w:val="6"/>
                <w:sz w:val="22"/>
                <w:szCs w:val="22"/>
              </w:rPr>
              <w:t xml:space="preserve"> </w:t>
            </w:r>
            <w:r>
              <w:rPr>
                <w:spacing w:val="-10"/>
                <w:sz w:val="22"/>
                <w:szCs w:val="22"/>
              </w:rPr>
              <w:t>地点倾倒、运输生活垃圾的，每发现一次扣</w:t>
            </w:r>
            <w:r>
              <w:rPr>
                <w:spacing w:val="-44"/>
                <w:sz w:val="22"/>
                <w:szCs w:val="22"/>
              </w:rPr>
              <w:t xml:space="preserve"> </w:t>
            </w:r>
            <w:r>
              <w:rPr>
                <w:spacing w:val="-10"/>
                <w:sz w:val="22"/>
                <w:szCs w:val="22"/>
              </w:rPr>
              <w:t>0.5</w:t>
            </w:r>
            <w:r>
              <w:rPr>
                <w:sz w:val="22"/>
                <w:szCs w:val="22"/>
              </w:rPr>
              <w:t xml:space="preserve"> </w:t>
            </w:r>
            <w:r>
              <w:rPr>
                <w:spacing w:val="-4"/>
                <w:sz w:val="22"/>
                <w:szCs w:val="22"/>
              </w:rPr>
              <w:t>分。</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05" w:type="dxa"/>
            <w:vAlign w:val="top"/>
          </w:tcPr>
          <w:p>
            <w:pPr>
              <w:pStyle w:val="255"/>
              <w:spacing w:before="65" w:line="242" w:lineRule="auto"/>
              <w:ind w:left="203" w:right="200" w:firstLine="184"/>
              <w:rPr>
                <w:sz w:val="22"/>
                <w:szCs w:val="22"/>
              </w:rPr>
            </w:pPr>
            <w:r>
              <w:rPr>
                <w:spacing w:val="-3"/>
                <w:sz w:val="22"/>
                <w:szCs w:val="22"/>
              </w:rPr>
              <w:t>会议</w:t>
            </w:r>
            <w:r>
              <w:rPr>
                <w:sz w:val="22"/>
                <w:szCs w:val="22"/>
              </w:rPr>
              <w:t xml:space="preserve">  </w:t>
            </w:r>
            <w:r>
              <w:rPr>
                <w:spacing w:val="-11"/>
                <w:sz w:val="22"/>
                <w:szCs w:val="22"/>
              </w:rPr>
              <w:t>（2</w:t>
            </w:r>
            <w:r>
              <w:rPr>
                <w:spacing w:val="-42"/>
                <w:sz w:val="22"/>
                <w:szCs w:val="22"/>
              </w:rPr>
              <w:t xml:space="preserve"> </w:t>
            </w:r>
            <w:r>
              <w:rPr>
                <w:spacing w:val="-11"/>
                <w:sz w:val="22"/>
                <w:szCs w:val="22"/>
              </w:rPr>
              <w:t>分）</w:t>
            </w:r>
          </w:p>
        </w:tc>
        <w:tc>
          <w:tcPr>
            <w:tcW w:w="1514" w:type="dxa"/>
            <w:vAlign w:val="top"/>
          </w:tcPr>
          <w:p>
            <w:pPr>
              <w:pStyle w:val="255"/>
              <w:spacing w:before="222" w:line="222" w:lineRule="auto"/>
              <w:ind w:left="326"/>
              <w:rPr>
                <w:sz w:val="22"/>
                <w:szCs w:val="22"/>
              </w:rPr>
            </w:pPr>
            <w:r>
              <w:rPr>
                <w:spacing w:val="-4"/>
                <w:sz w:val="22"/>
                <w:szCs w:val="22"/>
              </w:rPr>
              <w:t>安全台账</w:t>
            </w:r>
          </w:p>
        </w:tc>
        <w:tc>
          <w:tcPr>
            <w:tcW w:w="705" w:type="dxa"/>
            <w:vAlign w:val="top"/>
          </w:tcPr>
          <w:p>
            <w:pPr>
              <w:pStyle w:val="255"/>
              <w:spacing w:before="221" w:line="222" w:lineRule="auto"/>
              <w:ind w:left="168"/>
              <w:rPr>
                <w:sz w:val="22"/>
                <w:szCs w:val="22"/>
              </w:rPr>
            </w:pPr>
            <w:r>
              <w:rPr>
                <w:spacing w:val="-6"/>
                <w:sz w:val="22"/>
                <w:szCs w:val="22"/>
              </w:rPr>
              <w:t>2</w:t>
            </w:r>
            <w:r>
              <w:rPr>
                <w:spacing w:val="-46"/>
                <w:sz w:val="22"/>
                <w:szCs w:val="22"/>
              </w:rPr>
              <w:t xml:space="preserve"> </w:t>
            </w:r>
            <w:r>
              <w:rPr>
                <w:spacing w:val="-6"/>
                <w:sz w:val="22"/>
                <w:szCs w:val="22"/>
              </w:rPr>
              <w:t>分</w:t>
            </w:r>
          </w:p>
        </w:tc>
        <w:tc>
          <w:tcPr>
            <w:tcW w:w="4392" w:type="dxa"/>
            <w:vAlign w:val="top"/>
          </w:tcPr>
          <w:p>
            <w:pPr>
              <w:pStyle w:val="255"/>
              <w:spacing w:before="66" w:line="241" w:lineRule="auto"/>
              <w:ind w:left="22" w:firstLine="429"/>
              <w:rPr>
                <w:sz w:val="22"/>
                <w:szCs w:val="22"/>
              </w:rPr>
            </w:pPr>
            <w:r>
              <w:rPr>
                <w:spacing w:val="-7"/>
                <w:sz w:val="22"/>
                <w:szCs w:val="22"/>
              </w:rPr>
              <w:t xml:space="preserve">每月必须给司机开一次关于安全学习、培 </w:t>
            </w:r>
            <w:r>
              <w:rPr>
                <w:spacing w:val="-15"/>
                <w:sz w:val="22"/>
                <w:szCs w:val="22"/>
              </w:rPr>
              <w:t>训的会议，并做好会议记录，每少</w:t>
            </w:r>
            <w:r>
              <w:rPr>
                <w:spacing w:val="-27"/>
                <w:sz w:val="22"/>
                <w:szCs w:val="22"/>
              </w:rPr>
              <w:t xml:space="preserve"> </w:t>
            </w:r>
            <w:r>
              <w:rPr>
                <w:spacing w:val="-15"/>
                <w:sz w:val="22"/>
                <w:szCs w:val="22"/>
              </w:rPr>
              <w:t>1</w:t>
            </w:r>
            <w:r>
              <w:rPr>
                <w:spacing w:val="-44"/>
                <w:sz w:val="22"/>
                <w:szCs w:val="22"/>
              </w:rPr>
              <w:t xml:space="preserve"> </w:t>
            </w:r>
            <w:r>
              <w:rPr>
                <w:spacing w:val="-15"/>
                <w:sz w:val="22"/>
                <w:szCs w:val="22"/>
              </w:rPr>
              <w:t>次扣</w:t>
            </w:r>
            <w:r>
              <w:rPr>
                <w:spacing w:val="-44"/>
                <w:sz w:val="22"/>
                <w:szCs w:val="22"/>
              </w:rPr>
              <w:t xml:space="preserve"> </w:t>
            </w:r>
            <w:r>
              <w:rPr>
                <w:spacing w:val="-15"/>
                <w:sz w:val="22"/>
                <w:szCs w:val="22"/>
              </w:rPr>
              <w:t>2</w:t>
            </w:r>
            <w:r>
              <w:rPr>
                <w:spacing w:val="-47"/>
                <w:sz w:val="22"/>
                <w:szCs w:val="22"/>
              </w:rPr>
              <w:t xml:space="preserve"> </w:t>
            </w:r>
            <w:r>
              <w:rPr>
                <w:spacing w:val="-15"/>
                <w:sz w:val="22"/>
                <w:szCs w:val="22"/>
              </w:rPr>
              <w:t>分。</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05" w:type="dxa"/>
            <w:vAlign w:val="top"/>
          </w:tcPr>
          <w:p>
            <w:pPr>
              <w:pStyle w:val="255"/>
              <w:spacing w:before="66" w:line="242" w:lineRule="auto"/>
              <w:ind w:left="203" w:right="159" w:hanging="18"/>
              <w:rPr>
                <w:sz w:val="22"/>
                <w:szCs w:val="22"/>
              </w:rPr>
            </w:pPr>
            <w:r>
              <w:rPr>
                <w:spacing w:val="-7"/>
                <w:sz w:val="22"/>
                <w:szCs w:val="22"/>
              </w:rPr>
              <w:t>台账材料</w:t>
            </w:r>
            <w:r>
              <w:rPr>
                <w:spacing w:val="2"/>
                <w:sz w:val="22"/>
                <w:szCs w:val="22"/>
              </w:rPr>
              <w:t xml:space="preserve"> </w:t>
            </w:r>
            <w:r>
              <w:rPr>
                <w:spacing w:val="-7"/>
                <w:sz w:val="22"/>
                <w:szCs w:val="22"/>
              </w:rPr>
              <w:t>（3</w:t>
            </w:r>
            <w:r>
              <w:rPr>
                <w:spacing w:val="-44"/>
                <w:sz w:val="22"/>
                <w:szCs w:val="22"/>
              </w:rPr>
              <w:t xml:space="preserve"> </w:t>
            </w:r>
            <w:r>
              <w:rPr>
                <w:spacing w:val="-7"/>
                <w:sz w:val="22"/>
                <w:szCs w:val="22"/>
              </w:rPr>
              <w:t>分）</w:t>
            </w:r>
          </w:p>
        </w:tc>
        <w:tc>
          <w:tcPr>
            <w:tcW w:w="1514" w:type="dxa"/>
            <w:vAlign w:val="top"/>
          </w:tcPr>
          <w:p>
            <w:pPr>
              <w:pStyle w:val="255"/>
              <w:spacing w:before="66" w:line="242" w:lineRule="auto"/>
              <w:ind w:left="101" w:right="96" w:firstLine="111"/>
              <w:rPr>
                <w:sz w:val="22"/>
                <w:szCs w:val="22"/>
              </w:rPr>
            </w:pPr>
            <w:r>
              <w:rPr>
                <w:spacing w:val="-2"/>
                <w:sz w:val="22"/>
                <w:szCs w:val="22"/>
              </w:rPr>
              <w:t>垃圾进站量</w:t>
            </w:r>
            <w:r>
              <w:rPr>
                <w:sz w:val="22"/>
                <w:szCs w:val="22"/>
              </w:rPr>
              <w:t xml:space="preserve">  </w:t>
            </w:r>
            <w:r>
              <w:rPr>
                <w:spacing w:val="-2"/>
                <w:sz w:val="22"/>
                <w:szCs w:val="22"/>
              </w:rPr>
              <w:t>渗透液进厂量</w:t>
            </w:r>
          </w:p>
        </w:tc>
        <w:tc>
          <w:tcPr>
            <w:tcW w:w="705" w:type="dxa"/>
            <w:vAlign w:val="top"/>
          </w:tcPr>
          <w:p>
            <w:pPr>
              <w:pStyle w:val="255"/>
              <w:spacing w:before="222" w:line="222" w:lineRule="auto"/>
              <w:ind w:left="170"/>
              <w:rPr>
                <w:sz w:val="22"/>
                <w:szCs w:val="22"/>
              </w:rPr>
            </w:pPr>
            <w:r>
              <w:rPr>
                <w:spacing w:val="-7"/>
                <w:sz w:val="22"/>
                <w:szCs w:val="22"/>
              </w:rPr>
              <w:t>3</w:t>
            </w:r>
            <w:r>
              <w:rPr>
                <w:spacing w:val="-46"/>
                <w:sz w:val="22"/>
                <w:szCs w:val="22"/>
              </w:rPr>
              <w:t xml:space="preserve"> </w:t>
            </w:r>
            <w:r>
              <w:rPr>
                <w:spacing w:val="-7"/>
                <w:sz w:val="22"/>
                <w:szCs w:val="22"/>
              </w:rPr>
              <w:t>分</w:t>
            </w:r>
          </w:p>
        </w:tc>
        <w:tc>
          <w:tcPr>
            <w:tcW w:w="4392" w:type="dxa"/>
            <w:vAlign w:val="top"/>
          </w:tcPr>
          <w:p>
            <w:pPr>
              <w:pStyle w:val="255"/>
              <w:spacing w:before="68" w:line="241" w:lineRule="auto"/>
              <w:ind w:left="22" w:right="9" w:firstLine="436"/>
              <w:rPr>
                <w:sz w:val="22"/>
                <w:szCs w:val="22"/>
              </w:rPr>
            </w:pPr>
            <w:r>
              <w:rPr>
                <w:spacing w:val="-3"/>
                <w:sz w:val="22"/>
                <w:szCs w:val="22"/>
              </w:rPr>
              <w:t>每月上报工资单、垃圾进站量，渗透液进</w:t>
            </w:r>
            <w:r>
              <w:rPr>
                <w:spacing w:val="10"/>
                <w:sz w:val="22"/>
                <w:szCs w:val="22"/>
              </w:rPr>
              <w:t xml:space="preserve"> </w:t>
            </w:r>
            <w:r>
              <w:rPr>
                <w:spacing w:val="-6"/>
                <w:sz w:val="22"/>
                <w:szCs w:val="22"/>
              </w:rPr>
              <w:t>厂量的台账，少</w:t>
            </w:r>
            <w:r>
              <w:rPr>
                <w:spacing w:val="-24"/>
                <w:sz w:val="22"/>
                <w:szCs w:val="22"/>
              </w:rPr>
              <w:t xml:space="preserve"> </w:t>
            </w:r>
            <w:r>
              <w:rPr>
                <w:spacing w:val="-6"/>
                <w:sz w:val="22"/>
                <w:szCs w:val="22"/>
              </w:rPr>
              <w:t>1</w:t>
            </w:r>
            <w:r>
              <w:rPr>
                <w:spacing w:val="-43"/>
                <w:sz w:val="22"/>
                <w:szCs w:val="22"/>
              </w:rPr>
              <w:t xml:space="preserve"> </w:t>
            </w:r>
            <w:r>
              <w:rPr>
                <w:spacing w:val="-6"/>
                <w:sz w:val="22"/>
                <w:szCs w:val="22"/>
              </w:rPr>
              <w:t>次扣</w:t>
            </w:r>
            <w:r>
              <w:rPr>
                <w:spacing w:val="-42"/>
                <w:sz w:val="22"/>
                <w:szCs w:val="22"/>
              </w:rPr>
              <w:t xml:space="preserve"> </w:t>
            </w:r>
            <w:r>
              <w:rPr>
                <w:spacing w:val="-6"/>
                <w:sz w:val="22"/>
                <w:szCs w:val="22"/>
              </w:rPr>
              <w:t>3</w:t>
            </w:r>
            <w:r>
              <w:rPr>
                <w:spacing w:val="-46"/>
                <w:sz w:val="22"/>
                <w:szCs w:val="22"/>
              </w:rPr>
              <w:t xml:space="preserve"> </w:t>
            </w:r>
            <w:r>
              <w:rPr>
                <w:spacing w:val="-6"/>
                <w:sz w:val="22"/>
                <w:szCs w:val="22"/>
              </w:rPr>
              <w:t>分。</w:t>
            </w:r>
          </w:p>
        </w:tc>
        <w:tc>
          <w:tcPr>
            <w:tcW w:w="525" w:type="dxa"/>
            <w:vAlign w:val="top"/>
          </w:tcPr>
          <w:p>
            <w:pPr>
              <w:rPr>
                <w:rFonts w:ascii="Arial"/>
                <w:sz w:val="21"/>
              </w:rPr>
            </w:pPr>
          </w:p>
        </w:tc>
        <w:tc>
          <w:tcPr>
            <w:tcW w:w="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816" w:type="dxa"/>
            <w:gridSpan w:val="4"/>
            <w:vAlign w:val="top"/>
          </w:tcPr>
          <w:p>
            <w:pPr>
              <w:pStyle w:val="255"/>
              <w:spacing w:before="108" w:line="220" w:lineRule="auto"/>
              <w:ind w:left="3697"/>
              <w:rPr>
                <w:sz w:val="22"/>
                <w:szCs w:val="22"/>
              </w:rPr>
            </w:pPr>
            <w:r>
              <w:rPr>
                <w:spacing w:val="-3"/>
                <w:sz w:val="22"/>
                <w:szCs w:val="22"/>
              </w:rPr>
              <w:t>本表得分</w:t>
            </w:r>
          </w:p>
        </w:tc>
        <w:tc>
          <w:tcPr>
            <w:tcW w:w="1054" w:type="dxa"/>
            <w:gridSpan w:val="2"/>
            <w:vAlign w:val="top"/>
          </w:tcPr>
          <w:p>
            <w:pPr>
              <w:rPr>
                <w:rFonts w:ascii="Arial"/>
                <w:sz w:val="21"/>
              </w:rPr>
            </w:pPr>
          </w:p>
        </w:tc>
      </w:tr>
    </w:tbl>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pStyle w:val="4"/>
        <w:rPr>
          <w:rFonts w:hint="eastAsia" w:ascii="宋体" w:hAnsi="宋体" w:cs="宋体"/>
          <w:color w:val="auto"/>
          <w:sz w:val="32"/>
          <w:szCs w:val="32"/>
          <w:highlight w:val="none"/>
        </w:rPr>
      </w:pPr>
    </w:p>
    <w:p>
      <w:pPr>
        <w:pStyle w:val="4"/>
        <w:rPr>
          <w:rFonts w:hint="eastAsia" w:ascii="宋体" w:hAnsi="宋体" w:cs="宋体"/>
          <w:color w:val="auto"/>
          <w:sz w:val="32"/>
          <w:szCs w:val="32"/>
          <w:highlight w:val="none"/>
        </w:rPr>
      </w:pPr>
    </w:p>
    <w:p>
      <w:pPr>
        <w:pStyle w:val="4"/>
        <w:rPr>
          <w:rFonts w:hint="eastAsia" w:ascii="宋体" w:hAnsi="宋体" w:cs="宋体"/>
          <w:color w:val="auto"/>
          <w:sz w:val="32"/>
          <w:szCs w:val="32"/>
          <w:highlight w:val="none"/>
        </w:rPr>
      </w:pPr>
    </w:p>
    <w:p>
      <w:pPr>
        <w:pStyle w:val="4"/>
        <w:rPr>
          <w:rFonts w:hint="eastAsia" w:ascii="宋体" w:hAnsi="宋体" w:cs="宋体"/>
          <w:color w:val="auto"/>
          <w:sz w:val="32"/>
          <w:szCs w:val="32"/>
          <w:highlight w:val="none"/>
        </w:rPr>
      </w:pPr>
    </w:p>
    <w:p>
      <w:pPr>
        <w:pStyle w:val="4"/>
        <w:rPr>
          <w:rFonts w:hint="eastAsia" w:ascii="宋体" w:hAnsi="宋体" w:cs="宋体"/>
          <w:color w:val="auto"/>
          <w:sz w:val="32"/>
          <w:szCs w:val="32"/>
          <w:highlight w:val="none"/>
        </w:rPr>
      </w:pPr>
    </w:p>
    <w:p>
      <w:pPr>
        <w:pStyle w:val="4"/>
        <w:rPr>
          <w:rFonts w:hint="eastAsia" w:ascii="宋体" w:hAnsi="宋体" w:cs="宋体"/>
          <w:color w:val="auto"/>
          <w:sz w:val="32"/>
          <w:szCs w:val="32"/>
          <w:highlight w:val="none"/>
        </w:rPr>
      </w:pPr>
    </w:p>
    <w:p>
      <w:pPr>
        <w:pStyle w:val="4"/>
        <w:rPr>
          <w:rFonts w:hint="eastAsia" w:ascii="宋体" w:hAnsi="宋体" w:cs="宋体"/>
          <w:color w:val="auto"/>
          <w:sz w:val="32"/>
          <w:szCs w:val="32"/>
          <w:highlight w:val="none"/>
        </w:rPr>
      </w:pPr>
    </w:p>
    <w:p>
      <w:pPr>
        <w:pStyle w:val="4"/>
        <w:rPr>
          <w:rFonts w:hint="eastAsia" w:ascii="宋体" w:hAnsi="宋体" w:cs="宋体"/>
          <w:color w:val="auto"/>
          <w:sz w:val="32"/>
          <w:szCs w:val="32"/>
          <w:highlight w:val="none"/>
        </w:rPr>
      </w:pPr>
    </w:p>
    <w:p>
      <w:pPr>
        <w:pStyle w:val="4"/>
        <w:rPr>
          <w:rFonts w:hint="eastAsia" w:ascii="宋体" w:hAnsi="宋体" w:cs="宋体"/>
          <w:color w:val="auto"/>
          <w:sz w:val="32"/>
          <w:szCs w:val="32"/>
          <w:highlight w:val="none"/>
        </w:rPr>
      </w:pPr>
    </w:p>
    <w:p>
      <w:pPr>
        <w:pStyle w:val="4"/>
        <w:rPr>
          <w:rFonts w:hint="eastAsia" w:ascii="宋体" w:hAnsi="宋体" w:cs="宋体"/>
          <w:color w:val="auto"/>
          <w:sz w:val="32"/>
          <w:szCs w:val="32"/>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第七章  投标文件相关格式</w:t>
      </w:r>
    </w:p>
    <w:p>
      <w:pPr>
        <w:pStyle w:val="44"/>
        <w:widowControl w:val="0"/>
        <w:spacing w:line="360" w:lineRule="auto"/>
        <w:jc w:val="center"/>
        <w:rPr>
          <w:rStyle w:val="234"/>
          <w:rFonts w:ascii="宋体" w:hAnsi="宋体"/>
          <w:bCs/>
          <w:color w:val="auto"/>
          <w:sz w:val="24"/>
          <w:szCs w:val="24"/>
          <w:highlight w:val="none"/>
        </w:rPr>
      </w:pPr>
      <w:r>
        <w:rPr>
          <w:rStyle w:val="234"/>
          <w:rFonts w:hint="eastAsia" w:ascii="宋体" w:hAnsi="宋体"/>
          <w:color w:val="auto"/>
          <w:sz w:val="24"/>
          <w:szCs w:val="24"/>
          <w:highlight w:val="none"/>
        </w:rPr>
        <w:t>（</w:t>
      </w:r>
      <w:r>
        <w:rPr>
          <w:rFonts w:hint="eastAsia" w:ascii="宋体" w:hAnsi="宋体"/>
          <w:color w:val="auto"/>
          <w:sz w:val="24"/>
          <w:szCs w:val="24"/>
          <w:highlight w:val="none"/>
        </w:rPr>
        <w:t>本</w:t>
      </w:r>
      <w:r>
        <w:rPr>
          <w:rFonts w:ascii="宋体" w:hAnsi="宋体"/>
          <w:color w:val="auto"/>
          <w:sz w:val="24"/>
          <w:szCs w:val="24"/>
          <w:highlight w:val="none"/>
        </w:rPr>
        <w:t>章仅提供</w:t>
      </w:r>
      <w:r>
        <w:rPr>
          <w:rFonts w:hint="eastAsia" w:ascii="宋体" w:hAnsi="宋体"/>
          <w:color w:val="auto"/>
          <w:sz w:val="24"/>
          <w:szCs w:val="24"/>
          <w:highlight w:val="none"/>
        </w:rPr>
        <w:t>投标文件</w:t>
      </w:r>
      <w:r>
        <w:rPr>
          <w:rFonts w:ascii="宋体" w:hAnsi="宋体"/>
          <w:color w:val="auto"/>
          <w:sz w:val="24"/>
          <w:szCs w:val="24"/>
          <w:highlight w:val="none"/>
        </w:rPr>
        <w:t>中的部分文件格式，不应被理解为包含了</w:t>
      </w:r>
      <w:r>
        <w:rPr>
          <w:rFonts w:hint="eastAsia" w:ascii="宋体" w:hAnsi="宋体"/>
          <w:color w:val="auto"/>
          <w:sz w:val="24"/>
          <w:szCs w:val="24"/>
          <w:highlight w:val="none"/>
        </w:rPr>
        <w:t>投标文件</w:t>
      </w:r>
      <w:r>
        <w:rPr>
          <w:rFonts w:ascii="宋体" w:hAnsi="宋体"/>
          <w:color w:val="auto"/>
          <w:sz w:val="24"/>
          <w:szCs w:val="24"/>
          <w:highlight w:val="none"/>
        </w:rPr>
        <w:t>所需的全部资料</w:t>
      </w:r>
      <w:r>
        <w:rPr>
          <w:rFonts w:hint="eastAsia" w:ascii="宋体" w:hAnsi="宋体"/>
          <w:color w:val="auto"/>
          <w:sz w:val="24"/>
          <w:szCs w:val="24"/>
          <w:highlight w:val="none"/>
        </w:rPr>
        <w:t>）</w:t>
      </w:r>
    </w:p>
    <w:p>
      <w:pPr>
        <w:spacing w:line="480" w:lineRule="auto"/>
        <w:jc w:val="center"/>
        <w:rPr>
          <w:rFonts w:ascii="宋体" w:hAnsi="宋体" w:cs="宋体"/>
          <w:b/>
          <w:bCs/>
          <w:color w:val="auto"/>
          <w:sz w:val="32"/>
          <w:szCs w:val="32"/>
          <w:highlight w:val="none"/>
        </w:rPr>
      </w:pPr>
    </w:p>
    <w:p>
      <w:pPr>
        <w:spacing w:line="480" w:lineRule="auto"/>
        <w:jc w:val="center"/>
        <w:rPr>
          <w:rFonts w:ascii="宋体" w:hAnsi="宋体" w:cs="宋体"/>
          <w:bCs/>
          <w:color w:val="auto"/>
          <w:sz w:val="32"/>
          <w:szCs w:val="32"/>
          <w:highlight w:val="none"/>
        </w:rPr>
      </w:pPr>
    </w:p>
    <w:p>
      <w:pPr>
        <w:spacing w:line="480" w:lineRule="auto"/>
        <w:jc w:val="center"/>
        <w:rPr>
          <w:rFonts w:ascii="宋体" w:hAnsi="宋体" w:cs="宋体"/>
          <w:b/>
          <w:bCs/>
          <w:color w:val="auto"/>
          <w:sz w:val="32"/>
          <w:szCs w:val="32"/>
          <w:highlight w:val="none"/>
        </w:rPr>
      </w:pPr>
      <w:r>
        <w:rPr>
          <w:rFonts w:hint="eastAsia" w:ascii="宋体" w:hAnsi="宋体" w:cs="宋体"/>
          <w:bCs/>
          <w:color w:val="auto"/>
          <w:sz w:val="32"/>
          <w:szCs w:val="32"/>
          <w:highlight w:val="none"/>
          <w:lang w:eastAsia="zh-CN"/>
        </w:rPr>
        <w:t>邳州市八路镇环卫市场化作业服务采购项目</w:t>
      </w:r>
    </w:p>
    <w:p>
      <w:pPr>
        <w:pStyle w:val="205"/>
        <w:ind w:firstLine="560"/>
        <w:rPr>
          <w:color w:val="auto"/>
          <w:highlight w:val="none"/>
        </w:rPr>
      </w:pPr>
    </w:p>
    <w:p>
      <w:pPr>
        <w:spacing w:line="480" w:lineRule="auto"/>
        <w:jc w:val="center"/>
        <w:rPr>
          <w:rFonts w:ascii="宋体" w:hAnsi="宋体" w:cs="宋体"/>
          <w:b/>
          <w:bCs/>
          <w:color w:val="auto"/>
          <w:sz w:val="32"/>
          <w:szCs w:val="32"/>
          <w:highlight w:val="none"/>
        </w:rPr>
      </w:pPr>
      <w:r>
        <w:rPr>
          <w:rFonts w:hint="eastAsia" w:ascii="宋体" w:hAnsi="宋体" w:cs="宋体"/>
          <w:bCs/>
          <w:color w:val="auto"/>
          <w:sz w:val="48"/>
          <w:szCs w:val="48"/>
          <w:highlight w:val="none"/>
        </w:rPr>
        <w:t>投标</w:t>
      </w:r>
      <w:r>
        <w:rPr>
          <w:rFonts w:ascii="宋体" w:hAnsi="宋体" w:cs="宋体"/>
          <w:bCs/>
          <w:color w:val="auto"/>
          <w:sz w:val="48"/>
          <w:szCs w:val="48"/>
          <w:highlight w:val="none"/>
        </w:rPr>
        <w:t>文件</w:t>
      </w:r>
    </w:p>
    <w:p>
      <w:pPr>
        <w:spacing w:line="480" w:lineRule="auto"/>
        <w:jc w:val="center"/>
        <w:rPr>
          <w:rFonts w:ascii="宋体" w:hAnsi="宋体" w:cs="宋体"/>
          <w:b/>
          <w:bCs/>
          <w:color w:val="auto"/>
          <w:sz w:val="32"/>
          <w:szCs w:val="32"/>
          <w:highlight w:val="none"/>
        </w:rPr>
      </w:pPr>
    </w:p>
    <w:p>
      <w:pPr>
        <w:spacing w:line="480" w:lineRule="auto"/>
        <w:jc w:val="center"/>
        <w:rPr>
          <w:rFonts w:ascii="宋体" w:hAnsi="宋体" w:cs="宋体"/>
          <w:color w:val="auto"/>
          <w:sz w:val="32"/>
          <w:szCs w:val="32"/>
          <w:highlight w:val="none"/>
        </w:rPr>
      </w:pPr>
      <w:r>
        <w:rPr>
          <w:rFonts w:ascii="宋体" w:hAnsi="宋体" w:cs="宋体"/>
          <w:color w:val="auto"/>
          <w:sz w:val="32"/>
          <w:szCs w:val="32"/>
          <w:highlight w:val="none"/>
        </w:rPr>
        <w:t>（项目编号</w:t>
      </w:r>
      <w:r>
        <w:rPr>
          <w:rFonts w:hint="eastAsia" w:ascii="宋体" w:hAnsi="宋体" w:cs="宋体"/>
          <w:color w:val="auto"/>
          <w:sz w:val="32"/>
          <w:szCs w:val="32"/>
          <w:highlight w:val="none"/>
        </w:rPr>
        <w:t>：</w:t>
      </w:r>
      <w:r>
        <w:rPr>
          <w:rFonts w:ascii="宋体" w:hAnsi="宋体" w:cs="宋体"/>
          <w:color w:val="auto"/>
          <w:sz w:val="32"/>
          <w:szCs w:val="32"/>
          <w:highlight w:val="none"/>
        </w:rPr>
        <w:t>）</w:t>
      </w:r>
    </w:p>
    <w:p>
      <w:pPr>
        <w:spacing w:line="480" w:lineRule="auto"/>
        <w:jc w:val="center"/>
        <w:rPr>
          <w:rFonts w:ascii="宋体" w:hAnsi="宋体" w:cs="宋体"/>
          <w:b/>
          <w:color w:val="auto"/>
          <w:sz w:val="32"/>
          <w:szCs w:val="32"/>
          <w:highlight w:val="none"/>
        </w:rPr>
      </w:pPr>
    </w:p>
    <w:p>
      <w:pPr>
        <w:spacing w:line="480" w:lineRule="auto"/>
        <w:jc w:val="center"/>
        <w:rPr>
          <w:rFonts w:ascii="宋体" w:hAnsi="宋体" w:cs="宋体"/>
          <w:b/>
          <w:color w:val="auto"/>
          <w:sz w:val="32"/>
          <w:szCs w:val="32"/>
          <w:highlight w:val="none"/>
        </w:rPr>
      </w:pPr>
    </w:p>
    <w:p>
      <w:pPr>
        <w:spacing w:line="480" w:lineRule="auto"/>
        <w:jc w:val="center"/>
        <w:rPr>
          <w:rFonts w:ascii="宋体" w:hAnsi="宋体" w:cs="宋体"/>
          <w:b/>
          <w:color w:val="auto"/>
          <w:sz w:val="32"/>
          <w:szCs w:val="32"/>
          <w:highlight w:val="none"/>
        </w:rPr>
      </w:pPr>
    </w:p>
    <w:p>
      <w:pPr>
        <w:spacing w:line="48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w:t>
      </w:r>
      <w:r>
        <w:rPr>
          <w:rFonts w:ascii="宋体" w:hAnsi="宋体" w:cs="宋体"/>
          <w:color w:val="auto"/>
          <w:sz w:val="28"/>
          <w:szCs w:val="28"/>
          <w:highlight w:val="none"/>
        </w:rPr>
        <w:t>人：</w:t>
      </w:r>
      <w:r>
        <w:rPr>
          <w:rFonts w:ascii="宋体" w:hAnsi="宋体" w:cs="宋体"/>
          <w:color w:val="auto"/>
          <w:sz w:val="28"/>
          <w:szCs w:val="28"/>
          <w:highlight w:val="none"/>
          <w:u w:val="single"/>
        </w:rPr>
        <w:t>（名称打印并盖法人公章）</w:t>
      </w:r>
    </w:p>
    <w:p>
      <w:pPr>
        <w:spacing w:line="480" w:lineRule="auto"/>
        <w:jc w:val="center"/>
        <w:rPr>
          <w:rFonts w:ascii="宋体" w:hAnsi="宋体" w:cs="宋体"/>
          <w:color w:val="auto"/>
          <w:sz w:val="28"/>
          <w:szCs w:val="28"/>
          <w:highlight w:val="none"/>
          <w:u w:val="single"/>
        </w:rPr>
      </w:pPr>
      <w:r>
        <w:rPr>
          <w:rFonts w:ascii="宋体" w:hAnsi="宋体" w:cs="宋体"/>
          <w:color w:val="auto"/>
          <w:sz w:val="28"/>
          <w:szCs w:val="28"/>
          <w:highlight w:val="none"/>
        </w:rPr>
        <w:t>法定代表人或其委托代理人：</w:t>
      </w:r>
      <w:r>
        <w:rPr>
          <w:rFonts w:ascii="宋体" w:hAnsi="宋体" w:cs="宋体"/>
          <w:color w:val="auto"/>
          <w:sz w:val="28"/>
          <w:szCs w:val="28"/>
          <w:highlight w:val="none"/>
          <w:u w:val="single"/>
        </w:rPr>
        <w:t>（签字或盖章）</w:t>
      </w:r>
    </w:p>
    <w:p>
      <w:pPr>
        <w:spacing w:line="480" w:lineRule="auto"/>
        <w:jc w:val="center"/>
        <w:rPr>
          <w:rFonts w:ascii="宋体" w:hAnsi="宋体" w:cs="宋体"/>
          <w:color w:val="auto"/>
          <w:sz w:val="28"/>
          <w:szCs w:val="28"/>
          <w:highlight w:val="none"/>
        </w:rPr>
      </w:pPr>
      <w:r>
        <w:rPr>
          <w:rFonts w:ascii="宋体" w:hAnsi="宋体" w:cs="宋体"/>
          <w:color w:val="auto"/>
          <w:sz w:val="28"/>
          <w:szCs w:val="28"/>
          <w:highlight w:val="none"/>
        </w:rPr>
        <w:t>年月日</w:t>
      </w:r>
    </w:p>
    <w:p>
      <w:pPr>
        <w:jc w:val="left"/>
        <w:rPr>
          <w:rFonts w:ascii="宋体" w:hAnsi="宋体" w:cs="宋体"/>
          <w:color w:val="auto"/>
          <w:sz w:val="24"/>
          <w:highlight w:val="none"/>
        </w:rPr>
      </w:pPr>
    </w:p>
    <w:p>
      <w:pPr>
        <w:spacing w:line="400" w:lineRule="exact"/>
        <w:jc w:val="center"/>
        <w:rPr>
          <w:rFonts w:ascii="宋体" w:hAnsi="宋体" w:cs="宋体"/>
          <w:color w:val="auto"/>
          <w:sz w:val="24"/>
          <w:highlight w:val="none"/>
        </w:rPr>
      </w:pPr>
    </w:p>
    <w:p>
      <w:pPr>
        <w:pStyle w:val="205"/>
        <w:ind w:firstLine="482"/>
        <w:rPr>
          <w:rStyle w:val="234"/>
          <w:rFonts w:hint="eastAsia" w:ascii="宋体" w:hAnsi="宋体" w:cs="宋体"/>
          <w:b/>
          <w:color w:val="auto"/>
          <w:sz w:val="24"/>
          <w:szCs w:val="24"/>
          <w:highlight w:val="none"/>
        </w:rPr>
      </w:pPr>
      <w:r>
        <w:rPr>
          <w:rStyle w:val="234"/>
          <w:rFonts w:ascii="宋体" w:hAnsi="宋体" w:cs="宋体"/>
          <w:b/>
          <w:color w:val="auto"/>
          <w:sz w:val="24"/>
          <w:szCs w:val="24"/>
          <w:highlight w:val="none"/>
        </w:rPr>
        <w:t>特别提醒</w:t>
      </w:r>
      <w:r>
        <w:rPr>
          <w:rStyle w:val="234"/>
          <w:rFonts w:hint="eastAsia" w:ascii="宋体" w:hAnsi="宋体" w:cs="宋体"/>
          <w:b/>
          <w:color w:val="auto"/>
          <w:sz w:val="24"/>
          <w:szCs w:val="24"/>
          <w:highlight w:val="none"/>
        </w:rPr>
        <w:t>：</w:t>
      </w:r>
    </w:p>
    <w:p>
      <w:pPr>
        <w:pStyle w:val="205"/>
        <w:ind w:firstLine="480"/>
        <w:rPr>
          <w:color w:val="auto"/>
          <w:highlight w:val="none"/>
        </w:rPr>
      </w:pPr>
      <w:r>
        <w:rPr>
          <w:rFonts w:hint="eastAsia" w:ascii="宋体" w:hAnsi="宋体" w:cs="宋体"/>
          <w:color w:val="auto"/>
          <w:sz w:val="24"/>
          <w:highlight w:val="none"/>
        </w:rPr>
        <w:t>中标人领取中标通知书时须向代理机构提交纸质胶装投标文件一正四副，</w:t>
      </w:r>
    </w:p>
    <w:p>
      <w:pPr>
        <w:pStyle w:val="205"/>
        <w:ind w:firstLine="560"/>
        <w:rPr>
          <w:color w:val="auto"/>
          <w:highlight w:val="none"/>
        </w:rPr>
      </w:pPr>
    </w:p>
    <w:p>
      <w:pPr>
        <w:spacing w:line="400" w:lineRule="exact"/>
        <w:jc w:val="center"/>
        <w:rPr>
          <w:rFonts w:hint="eastAsia" w:ascii="宋体" w:hAnsi="宋体" w:cs="宋体"/>
          <w:color w:val="auto"/>
          <w:sz w:val="28"/>
          <w:szCs w:val="28"/>
          <w:highlight w:val="none"/>
        </w:rPr>
      </w:pPr>
    </w:p>
    <w:p>
      <w:pPr>
        <w:spacing w:line="400" w:lineRule="exact"/>
        <w:jc w:val="center"/>
        <w:rPr>
          <w:rFonts w:hint="eastAsia" w:ascii="宋体" w:hAnsi="宋体" w:cs="宋体"/>
          <w:color w:val="auto"/>
          <w:sz w:val="28"/>
          <w:szCs w:val="28"/>
          <w:highlight w:val="non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目 录</w:t>
      </w:r>
    </w:p>
    <w:p>
      <w:pPr>
        <w:spacing w:line="400" w:lineRule="exact"/>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rPr>
        <w:t>1. 投标函</w:t>
      </w:r>
    </w:p>
    <w:p>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2. 开标一览表</w:t>
      </w:r>
    </w:p>
    <w:p>
      <w:pPr>
        <w:spacing w:line="360" w:lineRule="auto"/>
        <w:ind w:left="1701"/>
        <w:rPr>
          <w:rFonts w:hint="default"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3.分项价格表</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．偏离表</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法定代表人授权书</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中小企业声明函</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残疾人福利性单位声明函</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 投标人参加政府采购活动前3年内在经营活动中没有重大违法记录的书面声明</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 具备履行合同所必需的设备和专业技术能力的书面声明（附证明材料复印件）</w:t>
      </w:r>
    </w:p>
    <w:p>
      <w:pPr>
        <w:spacing w:line="360" w:lineRule="auto"/>
        <w:ind w:left="1701"/>
        <w:rPr>
          <w:rFonts w:ascii="宋体" w:hAnsi="宋体" w:cs="宋体"/>
          <w:color w:val="auto"/>
          <w:sz w:val="24"/>
          <w:highlight w:val="none"/>
        </w:rPr>
        <w:sectPr>
          <w:headerReference r:id="rId20" w:type="default"/>
          <w:footerReference r:id="rId21" w:type="default"/>
          <w:pgSz w:w="11906" w:h="16838"/>
          <w:pgMar w:top="1440" w:right="1080" w:bottom="1440" w:left="1080" w:header="851" w:footer="992" w:gutter="0"/>
          <w:cols w:space="1701" w:num="1"/>
          <w:docGrid w:linePitch="360" w:charSpace="0"/>
        </w:sect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ascii="宋体" w:hAnsi="宋体" w:cs="宋体"/>
          <w:color w:val="auto"/>
          <w:sz w:val="24"/>
          <w:highlight w:val="none"/>
        </w:rPr>
        <w:t>预付款保函支付条款模板</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1. 投标函</w:t>
      </w:r>
    </w:p>
    <w:p>
      <w:pPr>
        <w:rPr>
          <w:rFonts w:ascii="宋体" w:hAnsi="宋体" w:cs="宋体"/>
          <w:color w:val="auto"/>
          <w:sz w:val="24"/>
          <w:highlight w:val="none"/>
        </w:rPr>
      </w:pPr>
    </w:p>
    <w:p>
      <w:pPr>
        <w:spacing w:line="40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江苏中瑞建设项目管理有限公司</w:t>
      </w:r>
    </w:p>
    <w:p>
      <w:pPr>
        <w:spacing w:line="400" w:lineRule="atLeast"/>
        <w:ind w:firstLine="480"/>
        <w:jc w:val="left"/>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lang w:eastAsia="zh-CN"/>
        </w:rPr>
        <w:t>邳州市八路镇环卫市场化作业服务采购项目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JSZC-320382-JSZR-G2024-0024</w:t>
      </w:r>
      <w:r>
        <w:rPr>
          <w:rFonts w:hint="eastAsia" w:ascii="宋体" w:hAnsi="宋体" w:cs="宋体"/>
          <w:color w:val="auto"/>
          <w:sz w:val="24"/>
          <w:highlight w:val="none"/>
        </w:rPr>
        <w:t xml:space="preserve"> ]招标文件，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(姓名)代表我方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（投标人的名称）全权处理本次投标的有关事宜。</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 xml:space="preserve">据此函，投标人承诺并同意如下： </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1. 投标人唯一投标报价见《开标一览表》。</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2. 投标人将按招标文件的规定履行合同责任和义务。</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3. 投标人已详细审查全部招标文件，包括第[插入编号] [补遗书][如果有的话]。投标人完全理解并同意放弃对这方面有不明及误解的权力。</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4. 投标有效期为开标之日后90天。</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5. 投标人不在投标初始有效期内撤回投标。</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6. 投标人同意提供按照贵方可能要求的与其投标有关的一切数据或资料，完全理解贵方不一定接受最低价的投标或收到的任何投标。</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 xml:space="preserve">7. 投标人同意在授予合同后，按照投标资料表中的有关规定支付招标代理服务费。 </w:t>
      </w:r>
    </w:p>
    <w:p>
      <w:pPr>
        <w:spacing w:line="400" w:lineRule="atLeast"/>
        <w:ind w:right="29" w:firstLine="480"/>
        <w:rPr>
          <w:rFonts w:ascii="宋体" w:hAnsi="宋体" w:cs="宋体"/>
          <w:color w:val="auto"/>
          <w:sz w:val="24"/>
          <w:highlight w:val="none"/>
        </w:rPr>
      </w:pPr>
      <w:r>
        <w:rPr>
          <w:rFonts w:hint="eastAsia" w:ascii="宋体" w:hAnsi="宋体" w:cs="宋体"/>
          <w:color w:val="auto"/>
          <w:sz w:val="24"/>
          <w:highlight w:val="none"/>
        </w:rPr>
        <w:t>8. 采购人或采购代理机构有权将我单位本项目的《开标一览表》和《分项价格表》予以公示，公示的方式由</w:t>
      </w:r>
      <w:r>
        <w:rPr>
          <w:rFonts w:hint="eastAsia" w:ascii="宋体" w:hAnsi="宋体" w:cs="宋体"/>
          <w:color w:val="auto"/>
          <w:sz w:val="24"/>
          <w:highlight w:val="none"/>
          <w:lang w:eastAsia="zh-CN"/>
        </w:rPr>
        <w:t>江苏中瑞建设项目管理有限公司</w:t>
      </w:r>
      <w:r>
        <w:rPr>
          <w:rFonts w:hint="eastAsia" w:ascii="宋体" w:hAnsi="宋体" w:cs="宋体"/>
          <w:color w:val="auto"/>
          <w:sz w:val="24"/>
          <w:highlight w:val="none"/>
        </w:rPr>
        <w:t>确定。</w:t>
      </w:r>
    </w:p>
    <w:p>
      <w:pPr>
        <w:spacing w:line="400" w:lineRule="atLeast"/>
        <w:ind w:right="29" w:firstLine="480"/>
        <w:rPr>
          <w:rFonts w:ascii="宋体" w:hAnsi="宋体" w:cs="宋体"/>
          <w:color w:val="auto"/>
          <w:sz w:val="24"/>
          <w:highlight w:val="none"/>
        </w:rPr>
      </w:pPr>
      <w:r>
        <w:rPr>
          <w:rFonts w:hint="eastAsia" w:ascii="宋体" w:hAnsi="宋体" w:cs="宋体"/>
          <w:color w:val="auto"/>
          <w:sz w:val="24"/>
          <w:highlight w:val="none"/>
        </w:rPr>
        <w:t>9. 采购人有权对投标人投标文件的真实性进行核实，签订合同前，中标人必须向采购人提交其投标文件中所有扫描件的原件，采购人核查无误后，签订合同。如中标人不能在采购人规定的时间内向采购人提供原件，将被采购人视为放弃中标资格。</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10. 与本投标有关的一切正式往来信函请寄：</w:t>
      </w:r>
    </w:p>
    <w:p>
      <w:pPr>
        <w:spacing w:line="400" w:lineRule="atLeast"/>
        <w:rPr>
          <w:rFonts w:ascii="宋体" w:hAnsi="宋体" w:cs="宋体"/>
          <w:color w:val="auto"/>
          <w:sz w:val="24"/>
          <w:highlight w:val="none"/>
        </w:rPr>
      </w:pPr>
      <w:r>
        <w:rPr>
          <w:rFonts w:hint="eastAsia" w:ascii="宋体" w:hAnsi="宋体" w:cs="宋体"/>
          <w:color w:val="auto"/>
          <w:sz w:val="24"/>
          <w:highlight w:val="none"/>
        </w:rPr>
        <w:t xml:space="preserve">地址： </w:t>
      </w:r>
    </w:p>
    <w:p>
      <w:pPr>
        <w:spacing w:line="400" w:lineRule="atLeast"/>
        <w:rPr>
          <w:rFonts w:ascii="宋体" w:hAnsi="宋体" w:cs="宋体"/>
          <w:color w:val="auto"/>
          <w:sz w:val="24"/>
          <w:highlight w:val="none"/>
        </w:rPr>
      </w:pPr>
      <w:r>
        <w:rPr>
          <w:rFonts w:hint="eastAsia" w:ascii="宋体" w:hAnsi="宋体" w:cs="宋体"/>
          <w:color w:val="auto"/>
          <w:sz w:val="24"/>
          <w:highlight w:val="none"/>
        </w:rPr>
        <w:t xml:space="preserve">电话： </w:t>
      </w:r>
    </w:p>
    <w:p>
      <w:pPr>
        <w:spacing w:line="400" w:lineRule="atLeast"/>
        <w:rPr>
          <w:rFonts w:ascii="宋体" w:hAnsi="宋体" w:cs="宋体"/>
          <w:color w:val="auto"/>
          <w:sz w:val="24"/>
          <w:highlight w:val="none"/>
        </w:rPr>
      </w:pPr>
      <w:r>
        <w:rPr>
          <w:rFonts w:hint="eastAsia" w:ascii="宋体" w:hAnsi="宋体" w:cs="宋体"/>
          <w:color w:val="auto"/>
          <w:sz w:val="24"/>
          <w:highlight w:val="none"/>
        </w:rPr>
        <w:t xml:space="preserve">传真： </w:t>
      </w:r>
    </w:p>
    <w:p>
      <w:pPr>
        <w:spacing w:line="400" w:lineRule="atLeast"/>
        <w:ind w:firstLine="31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 xml:space="preserve">                      投标人法定代表人或授权代表：（签字或电子签章）  </w:t>
      </w:r>
    </w:p>
    <w:p>
      <w:pPr>
        <w:spacing w:line="400" w:lineRule="atLeast"/>
        <w:ind w:firstLine="3120"/>
        <w:rPr>
          <w:rFonts w:ascii="宋体" w:hAnsi="宋体" w:cs="宋体"/>
          <w:color w:val="auto"/>
          <w:sz w:val="24"/>
          <w:highlight w:val="none"/>
        </w:rPr>
      </w:pPr>
      <w:r>
        <w:rPr>
          <w:rFonts w:hint="eastAsia" w:ascii="宋体" w:hAnsi="宋体" w:cs="宋体"/>
          <w:color w:val="auto"/>
          <w:sz w:val="24"/>
          <w:highlight w:val="none"/>
        </w:rPr>
        <w:t>日期：   年  月  日</w:t>
      </w:r>
    </w:p>
    <w:p>
      <w:pPr>
        <w:spacing w:line="400" w:lineRule="atLeast"/>
        <w:ind w:firstLine="3120"/>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br w:type="page" w:clear="all"/>
      </w:r>
      <w:r>
        <w:rPr>
          <w:rFonts w:hint="eastAsia" w:ascii="宋体" w:hAnsi="宋体" w:cs="宋体"/>
          <w:color w:val="auto"/>
          <w:sz w:val="28"/>
          <w:szCs w:val="28"/>
          <w:highlight w:val="none"/>
        </w:rPr>
        <w:t>2、开标一览表</w:t>
      </w:r>
    </w:p>
    <w:p>
      <w:pPr>
        <w:spacing w:line="400" w:lineRule="exact"/>
        <w:rPr>
          <w:rFonts w:ascii="宋体" w:hAnsi="宋体" w:cs="宋体"/>
          <w:color w:val="auto"/>
          <w:sz w:val="24"/>
          <w:highlight w:val="none"/>
        </w:rPr>
      </w:pPr>
    </w:p>
    <w:p>
      <w:pPr>
        <w:spacing w:line="400" w:lineRule="exac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邳州市八路镇环卫市场化作业服务采购项目</w:t>
      </w:r>
    </w:p>
    <w:p>
      <w:pPr>
        <w:spacing w:line="400" w:lineRule="exac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JSZC-320382-JSZR-G2024-0024</w:t>
      </w:r>
    </w:p>
    <w:p>
      <w:pPr>
        <w:pStyle w:val="205"/>
        <w:ind w:firstLine="480"/>
        <w:jc w:val="right"/>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货币单位：人民币</w:t>
      </w:r>
    </w:p>
    <w:p>
      <w:pPr>
        <w:pStyle w:val="205"/>
        <w:ind w:firstLine="480"/>
        <w:rPr>
          <w:rFonts w:ascii="宋体" w:hAnsi="宋体" w:cs="宋体"/>
          <w:color w:val="auto"/>
          <w:sz w:val="24"/>
          <w:highlight w:val="none"/>
        </w:rPr>
      </w:pPr>
    </w:p>
    <w:p>
      <w:pPr>
        <w:pStyle w:val="205"/>
        <w:ind w:firstLine="480"/>
        <w:rPr>
          <w:rFonts w:ascii="宋体" w:hAnsi="宋体" w:cs="宋体"/>
          <w:color w:val="auto"/>
          <w:sz w:val="24"/>
          <w:highlight w:val="none"/>
        </w:rPr>
      </w:pPr>
    </w:p>
    <w:tbl>
      <w:tblPr>
        <w:tblStyle w:val="35"/>
        <w:tblW w:w="7902"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437"/>
        <w:gridCol w:w="1718"/>
        <w:gridCol w:w="2032"/>
        <w:gridCol w:w="1715"/>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44" w:hRule="atLeast"/>
          <w:jc w:val="center"/>
        </w:trPr>
        <w:tc>
          <w:tcPr>
            <w:tcW w:w="2437"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8" w:type="dxa"/>
            <w:noWrap w:val="0"/>
            <w:vAlign w:val="center"/>
          </w:tcPr>
          <w:p>
            <w:pPr>
              <w:jc w:val="center"/>
              <w:rPr>
                <w:rFonts w:hint="eastAsia" w:ascii="宋体" w:hAnsi="宋体" w:cs="宋体"/>
                <w:color w:val="auto"/>
                <w:sz w:val="24"/>
                <w:highlight w:val="none"/>
                <w:lang w:val="en-US" w:eastAsia="zh-CN"/>
              </w:rPr>
            </w:pPr>
            <w:r>
              <w:rPr>
                <w:rFonts w:hint="eastAsia" w:ascii="宋体" w:hAnsi="宋体" w:eastAsia="宋体" w:cs="宋体"/>
                <w:i w:val="0"/>
                <w:iCs w:val="0"/>
                <w:caps w:val="0"/>
                <w:color w:val="333333"/>
                <w:spacing w:val="0"/>
                <w:sz w:val="28"/>
                <w:szCs w:val="28"/>
                <w:lang w:val="en-US" w:eastAsia="zh-CN" w:bidi="ar"/>
              </w:rPr>
              <w:t>服务期限</w:t>
            </w:r>
          </w:p>
        </w:tc>
        <w:tc>
          <w:tcPr>
            <w:tcW w:w="203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项目内容</w:t>
            </w:r>
          </w:p>
        </w:tc>
        <w:tc>
          <w:tcPr>
            <w:tcW w:w="1715"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65" w:hRule="atLeast"/>
          <w:jc w:val="center"/>
        </w:trPr>
        <w:tc>
          <w:tcPr>
            <w:tcW w:w="2437"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邳州市八路镇环卫市场化作业服务采购项目</w:t>
            </w:r>
          </w:p>
        </w:tc>
        <w:tc>
          <w:tcPr>
            <w:tcW w:w="1718" w:type="dxa"/>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三年</w:t>
            </w:r>
          </w:p>
        </w:tc>
        <w:tc>
          <w:tcPr>
            <w:tcW w:w="203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详见投标文件</w:t>
            </w:r>
          </w:p>
        </w:tc>
        <w:tc>
          <w:tcPr>
            <w:tcW w:w="1715" w:type="dxa"/>
            <w:noWrap w:val="0"/>
            <w:vAlign w:val="center"/>
          </w:tcPr>
          <w:p>
            <w:pPr>
              <w:jc w:val="center"/>
              <w:rPr>
                <w:rFonts w:ascii="宋体" w:hAnsi="宋体" w:eastAsia="宋体" w:cs="宋体"/>
                <w:color w:val="auto"/>
                <w:sz w:val="24"/>
                <w:highlight w:val="none"/>
                <w:u w:val="single"/>
                <w:lang w:val="en-US" w:eastAsia="zh-CN"/>
              </w:rPr>
            </w:pPr>
            <w:r>
              <w:rPr>
                <w:rStyle w:val="234"/>
                <w:rFonts w:hint="eastAsia" w:ascii="宋体" w:hAnsi="宋体"/>
                <w:b w:val="0"/>
                <w:color w:val="auto"/>
                <w:sz w:val="24"/>
                <w:highlight w:val="none"/>
                <w:lang w:val="en-US"/>
              </w:rPr>
              <w:t xml:space="preserve"> </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75" w:hRule="atLeast"/>
          <w:jc w:val="center"/>
        </w:trPr>
        <w:tc>
          <w:tcPr>
            <w:tcW w:w="2437" w:type="dxa"/>
            <w:noWrap w:val="0"/>
            <w:vAlign w:val="center"/>
          </w:tcPr>
          <w:p>
            <w:pPr>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总价（</w:t>
            </w:r>
            <w:r>
              <w:rPr>
                <w:rFonts w:hint="eastAsia" w:ascii="宋体" w:hAnsi="宋体" w:eastAsia="宋体" w:cs="宋体"/>
                <w:color w:val="auto"/>
                <w:sz w:val="24"/>
                <w:highlight w:val="none"/>
                <w:lang w:val="en-US" w:eastAsia="zh-CN"/>
              </w:rPr>
              <w:t>大</w:t>
            </w:r>
            <w:r>
              <w:rPr>
                <w:rFonts w:hint="eastAsia" w:ascii="宋体" w:hAnsi="宋体" w:eastAsia="宋体" w:cs="宋体"/>
                <w:color w:val="auto"/>
                <w:sz w:val="24"/>
                <w:highlight w:val="none"/>
                <w:lang w:eastAsia="zh-CN"/>
              </w:rPr>
              <w:t>写）</w:t>
            </w:r>
          </w:p>
        </w:tc>
        <w:tc>
          <w:tcPr>
            <w:tcW w:w="1718" w:type="dxa"/>
            <w:noWrap w:val="0"/>
            <w:vAlign w:val="center"/>
          </w:tcPr>
          <w:p>
            <w:pPr>
              <w:jc w:val="center"/>
              <w:rPr>
                <w:rFonts w:hint="eastAsia" w:ascii="仿宋" w:hAnsi="仿宋" w:eastAsia="仿宋"/>
                <w:color w:val="auto"/>
                <w:sz w:val="24"/>
              </w:rPr>
            </w:pPr>
          </w:p>
        </w:tc>
        <w:tc>
          <w:tcPr>
            <w:tcW w:w="3747" w:type="dxa"/>
            <w:gridSpan w:val="2"/>
            <w:noWrap w:val="0"/>
            <w:vAlign w:val="center"/>
          </w:tcPr>
          <w:p>
            <w:pPr>
              <w:jc w:val="center"/>
              <w:rPr>
                <w:rStyle w:val="234"/>
                <w:rFonts w:hint="eastAsia" w:ascii="宋体" w:hAnsi="宋体"/>
                <w:b w:val="0"/>
                <w:color w:val="auto"/>
                <w:sz w:val="24"/>
                <w:highlight w:val="none"/>
                <w:lang w:val="en-US"/>
              </w:rPr>
            </w:pPr>
          </w:p>
        </w:tc>
      </w:tr>
    </w:tbl>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供应商承诺：本报价（总价）为供应商本企业提供的服务。</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报价说明：</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1、报价应包括</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highlight w:val="none"/>
        </w:rPr>
        <w:t>全部内容，以及为完成上述内容所需的全部费用。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2、报价以总价为准，大小写不一致以大写为准；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3、偏离说明：详见《偏离表》；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4、如最后报价未列明单价，则最后所报各项单价计算方法为：（最后报价/最初报价）* 各项最初报价的单价。</w:t>
      </w:r>
    </w:p>
    <w:p>
      <w:pPr>
        <w:pStyle w:val="34"/>
        <w:ind w:firstLine="468"/>
        <w:rPr>
          <w:rFonts w:hint="default" w:eastAsia="宋体"/>
          <w:color w:val="auto"/>
          <w:lang w:val="en-US" w:eastAsia="zh-CN"/>
        </w:rPr>
      </w:pPr>
      <w:r>
        <w:rPr>
          <w:rFonts w:hint="eastAsia" w:ascii="宋体" w:hAnsi="宋体" w:eastAsia="宋体" w:cs="宋体"/>
          <w:color w:val="auto"/>
          <w:sz w:val="24"/>
          <w:highlight w:val="none"/>
          <w:lang w:val="en-US" w:eastAsia="zh-CN"/>
        </w:rPr>
        <w:t>5、供应商根据所投采购包自行制作上传相对应</w:t>
      </w:r>
      <w:r>
        <w:rPr>
          <w:rFonts w:hint="eastAsia" w:ascii="宋体" w:hAnsi="宋体" w:cs="宋体"/>
          <w:color w:val="auto"/>
          <w:sz w:val="28"/>
          <w:szCs w:val="28"/>
          <w:highlight w:val="none"/>
        </w:rPr>
        <w:t>开标一览表</w:t>
      </w:r>
    </w:p>
    <w:p>
      <w:pPr>
        <w:pStyle w:val="225"/>
        <w:rPr>
          <w:color w:val="auto"/>
          <w:highlight w:val="none"/>
          <w:lang w:val="en-US"/>
        </w:rPr>
      </w:pPr>
      <w:r>
        <w:rPr>
          <w:rStyle w:val="234"/>
          <w:rFonts w:hint="eastAsia" w:ascii="宋体" w:hAnsi="宋体" w:cs="宋体"/>
          <w:b/>
          <w:color w:val="auto"/>
          <w:sz w:val="24"/>
          <w:highlight w:val="none"/>
          <w:lang w:val="en-US"/>
        </w:rPr>
        <w:t xml:space="preserve">  </w:t>
      </w:r>
    </w:p>
    <w:p>
      <w:pPr>
        <w:spacing w:line="400" w:lineRule="exact"/>
        <w:ind w:right="480"/>
        <w:jc w:val="left"/>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right="720"/>
        <w:jc w:val="left"/>
        <w:rPr>
          <w:rFonts w:ascii="宋体" w:hAnsi="宋体" w:cs="宋体"/>
          <w:color w:val="auto"/>
          <w:sz w:val="24"/>
          <w:highlight w:val="none"/>
        </w:rPr>
      </w:pPr>
      <w:r>
        <w:rPr>
          <w:rFonts w:hint="eastAsia" w:ascii="宋体" w:hAnsi="宋体" w:cs="宋体"/>
          <w:color w:val="auto"/>
          <w:sz w:val="24"/>
          <w:highlight w:val="none"/>
        </w:rPr>
        <w:t>投标人法定代表人或授权代表：（签字或电子签章）</w:t>
      </w:r>
    </w:p>
    <w:p>
      <w:pPr>
        <w:spacing w:line="400" w:lineRule="exact"/>
        <w:ind w:right="240"/>
        <w:jc w:val="left"/>
        <w:rPr>
          <w:rFonts w:ascii="宋体" w:hAnsi="宋体" w:cs="宋体"/>
          <w:color w:val="auto"/>
          <w:sz w:val="28"/>
          <w:szCs w:val="28"/>
          <w:highlight w:val="none"/>
        </w:rPr>
      </w:pPr>
      <w:r>
        <w:rPr>
          <w:rFonts w:hint="eastAsia" w:ascii="宋体" w:hAnsi="宋体" w:cs="宋体"/>
          <w:color w:val="auto"/>
          <w:sz w:val="24"/>
          <w:highlight w:val="none"/>
        </w:rPr>
        <w:t>日期：   年  月   日</w:t>
      </w:r>
    </w:p>
    <w:p>
      <w:pPr>
        <w:spacing w:line="480" w:lineRule="exact"/>
        <w:ind w:firstLine="602"/>
        <w:jc w:val="center"/>
        <w:rPr>
          <w:rFonts w:hint="eastAsia" w:ascii="宋体" w:hAnsi="宋体" w:eastAsia="宋体" w:cs="宋体"/>
          <w:b/>
          <w:bCs/>
          <w:color w:val="auto"/>
          <w:sz w:val="24"/>
          <w:szCs w:val="24"/>
        </w:rPr>
      </w:pPr>
      <w:r>
        <w:rPr>
          <w:rFonts w:hint="eastAsia" w:ascii="宋体" w:hAnsi="宋体" w:cs="宋体"/>
          <w:color w:val="auto"/>
          <w:sz w:val="28"/>
          <w:szCs w:val="28"/>
          <w:highlight w:val="none"/>
        </w:rPr>
        <w:br w:type="page" w:clear="all"/>
      </w:r>
      <w:r>
        <w:rPr>
          <w:rFonts w:hint="eastAsia" w:ascii="宋体" w:hAnsi="宋体" w:cs="宋体"/>
          <w:color w:val="auto"/>
          <w:sz w:val="28"/>
          <w:szCs w:val="28"/>
          <w:highlight w:val="none"/>
          <w:lang w:val="en-US" w:eastAsia="zh-CN"/>
        </w:rPr>
        <w:t>3、分项价格表格式</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r>
        <w:rPr>
          <w:rFonts w:hint="eastAsia" w:ascii="宋体" w:hAnsi="宋体" w:cs="宋体"/>
          <w:color w:val="auto"/>
          <w:sz w:val="24"/>
          <w:highlight w:val="none"/>
          <w:lang w:eastAsia="zh-CN"/>
        </w:rPr>
        <w:t>邳州市八路镇环卫市场化作业服务采购项目</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JSZC-320382-JSZR-G2024-0024</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货币单位：人民币元</w:t>
      </w:r>
    </w:p>
    <w:p>
      <w:pPr>
        <w:spacing w:line="480" w:lineRule="exact"/>
        <w:ind w:firstLine="2850"/>
        <w:rPr>
          <w:rFonts w:hint="eastAsia" w:ascii="宋体" w:hAnsi="宋体" w:eastAsia="宋体" w:cs="宋体"/>
          <w:color w:val="auto"/>
          <w:sz w:val="24"/>
          <w:szCs w:val="24"/>
        </w:rPr>
      </w:pPr>
    </w:p>
    <w:p>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bidi="ar-SA"/>
        </w:rPr>
        <w:t>（格式自拟）</w:t>
      </w:r>
    </w:p>
    <w:p>
      <w:pPr>
        <w:pStyle w:val="18"/>
        <w:rPr>
          <w:rFonts w:hint="eastAsia" w:ascii="宋体" w:hAnsi="宋体" w:eastAsia="宋体" w:cs="宋体"/>
          <w:color w:val="auto"/>
          <w:sz w:val="24"/>
          <w:szCs w:val="24"/>
          <w:lang w:eastAsia="zh-CN"/>
        </w:rPr>
      </w:pPr>
    </w:p>
    <w:p>
      <w:pPr>
        <w:pStyle w:val="3"/>
        <w:rPr>
          <w:rFonts w:hint="eastAsia"/>
          <w:color w:val="auto"/>
          <w:lang w:val="en-US"/>
        </w:rPr>
      </w:pPr>
    </w:p>
    <w:p>
      <w:pPr>
        <w:pStyle w:val="3"/>
        <w:rPr>
          <w:rFonts w:hint="eastAsia"/>
          <w:color w:val="auto"/>
          <w:lang w:val="en-US"/>
        </w:rPr>
      </w:pPr>
    </w:p>
    <w:p>
      <w:pPr>
        <w:pStyle w:val="3"/>
        <w:rPr>
          <w:rFonts w:hint="eastAsia"/>
          <w:color w:val="auto"/>
          <w:lang w:val="en-US"/>
        </w:rPr>
      </w:pPr>
    </w:p>
    <w:p>
      <w:pPr>
        <w:pStyle w:val="18"/>
        <w:rPr>
          <w:rFonts w:hint="eastAsia" w:ascii="宋体" w:hAnsi="宋体" w:eastAsia="宋体" w:cs="宋体"/>
          <w:color w:val="auto"/>
          <w:sz w:val="24"/>
          <w:szCs w:val="24"/>
          <w:lang w:eastAsia="zh-CN"/>
        </w:rPr>
      </w:pPr>
    </w:p>
    <w:p>
      <w:pPr>
        <w:spacing w:line="480" w:lineRule="exact"/>
        <w:ind w:firstLine="266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（盖电子签章）</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（签字或电子签章）  </w:t>
      </w:r>
    </w:p>
    <w:p>
      <w:pPr>
        <w:spacing w:line="480" w:lineRule="exact"/>
        <w:ind w:firstLine="364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4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本款说明：</w:t>
      </w:r>
    </w:p>
    <w:p>
      <w:pPr>
        <w:spacing w:line="44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1. 中小微企业的划分具体具体以《政府采购促进中小企业发展暂行办法》（财库 (2020)46号）和《工业和信息化部、国家统计局、国家发展和改革委员会、财政部关于印发中小企业划型标准规定的通知》（工信部联企业[2011]300号）的规定为准。</w:t>
      </w:r>
    </w:p>
    <w:p>
      <w:pPr>
        <w:spacing w:line="44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2.享受政府采购支持政策的残疾人福利性单位应满足的条件以《关于促进残疾人就业政府采购政策的通知》（财库〔2017〕141号）的规定为准。</w:t>
      </w:r>
    </w:p>
    <w:p>
      <w:pPr>
        <w:spacing w:line="440" w:lineRule="exact"/>
        <w:ind w:left="1119" w:hanging="560"/>
        <w:rPr>
          <w:rFonts w:hint="eastAsia" w:ascii="宋体" w:hAnsi="宋体" w:eastAsia="宋体" w:cs="宋体"/>
          <w:color w:val="auto"/>
          <w:sz w:val="24"/>
          <w:szCs w:val="24"/>
        </w:rPr>
      </w:pPr>
      <w:r>
        <w:rPr>
          <w:rFonts w:hint="eastAsia" w:ascii="宋体" w:hAnsi="宋体" w:eastAsia="宋体" w:cs="宋体"/>
          <w:color w:val="auto"/>
          <w:sz w:val="24"/>
          <w:szCs w:val="24"/>
        </w:rPr>
        <w:t>注：①如果不提供详细分项报价的，将视为没有实质性响应招标文件。</w:t>
      </w:r>
    </w:p>
    <w:p>
      <w:pPr>
        <w:spacing w:line="440" w:lineRule="exact"/>
        <w:ind w:left="1117"/>
        <w:rPr>
          <w:rFonts w:hint="eastAsia" w:ascii="宋体" w:hAnsi="宋体" w:eastAsia="宋体" w:cs="宋体"/>
          <w:color w:val="auto"/>
          <w:sz w:val="24"/>
          <w:szCs w:val="24"/>
        </w:rPr>
      </w:pPr>
      <w:r>
        <w:rPr>
          <w:rFonts w:hint="eastAsia" w:ascii="宋体" w:hAnsi="宋体" w:eastAsia="宋体" w:cs="宋体"/>
          <w:color w:val="auto"/>
          <w:sz w:val="24"/>
          <w:szCs w:val="24"/>
        </w:rPr>
        <w:t>②投标人对以上数据的真实性负责。</w:t>
      </w:r>
    </w:p>
    <w:p>
      <w:pPr>
        <w:spacing w:line="440" w:lineRule="exact"/>
        <w:ind w:firstLine="112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江苏中瑞建设项目管理有限公司</w:t>
      </w:r>
      <w:r>
        <w:rPr>
          <w:rFonts w:hint="eastAsia" w:ascii="宋体" w:hAnsi="宋体" w:eastAsia="宋体" w:cs="宋体"/>
          <w:color w:val="auto"/>
          <w:sz w:val="24"/>
          <w:szCs w:val="24"/>
        </w:rPr>
        <w:t>有权将以上内容进行公示。</w:t>
      </w:r>
    </w:p>
    <w:p>
      <w:pPr>
        <w:pStyle w:val="34"/>
        <w:ind w:firstLine="1185"/>
        <w:rPr>
          <w:rFonts w:hint="default" w:eastAsia="宋体"/>
          <w:color w:val="auto"/>
          <w:lang w:val="en-US" w:eastAsia="zh-CN"/>
        </w:rPr>
      </w:pPr>
      <w:r>
        <w:rPr>
          <w:rFonts w:hint="eastAsia" w:ascii="宋体" w:hAnsi="宋体" w:eastAsia="宋体" w:cs="宋体"/>
          <w:color w:val="auto"/>
          <w:sz w:val="24"/>
          <w:highlight w:val="none"/>
          <w:lang w:val="en-US" w:eastAsia="zh-CN"/>
        </w:rPr>
        <w:t>③供应商根据所投采购包自行制作上传相对应</w:t>
      </w:r>
      <w:r>
        <w:rPr>
          <w:rFonts w:hint="eastAsia" w:ascii="宋体" w:hAnsi="宋体" w:eastAsia="宋体" w:cs="宋体"/>
          <w:color w:val="auto"/>
          <w:sz w:val="28"/>
          <w:szCs w:val="28"/>
          <w:highlight w:val="none"/>
          <w:lang w:val="en-US" w:eastAsia="zh-CN"/>
        </w:rPr>
        <w:t>分项价格表</w:t>
      </w:r>
    </w:p>
    <w:p>
      <w:pPr>
        <w:jc w:val="center"/>
        <w:rPr>
          <w:rFonts w:ascii="宋体" w:hAnsi="宋体" w:cs="宋体"/>
          <w:color w:val="auto"/>
          <w:sz w:val="28"/>
          <w:szCs w:val="28"/>
          <w:highlight w:val="none"/>
        </w:rPr>
      </w:pPr>
      <w:r>
        <w:rPr>
          <w:rFonts w:asciiTheme="minorEastAsia" w:hAnsiTheme="minorEastAsia" w:eastAsiaTheme="minorEastAsia"/>
          <w:color w:val="auto"/>
          <w:sz w:val="28"/>
          <w:szCs w:val="28"/>
        </w:rPr>
        <w:br w:type="page" w:clear="all"/>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、商务/技术偏离表</w:t>
      </w:r>
    </w:p>
    <w:p>
      <w:pPr>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JSZC-320382-JSZR-G2024-0024</w:t>
      </w:r>
    </w:p>
    <w:p>
      <w:pPr>
        <w:spacing w:line="400" w:lineRule="exact"/>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邳州市八路镇环卫市场化作业服务采购项目</w:t>
      </w:r>
    </w:p>
    <w:p>
      <w:pPr>
        <w:spacing w:line="400" w:lineRule="exact"/>
        <w:rPr>
          <w:rFonts w:hint="eastAsia" w:ascii="宋体" w:hAnsi="宋体" w:cs="宋体"/>
          <w:color w:val="auto"/>
          <w:sz w:val="24"/>
          <w:highlight w:val="none"/>
          <w:lang w:eastAsia="zh-CN"/>
        </w:rPr>
      </w:pPr>
    </w:p>
    <w:tbl>
      <w:tblPr>
        <w:tblStyle w:val="35"/>
        <w:tblW w:w="8928" w:type="dxa"/>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1404"/>
        <w:gridCol w:w="1356"/>
        <w:gridCol w:w="1740"/>
        <w:gridCol w:w="1260"/>
        <w:gridCol w:w="234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偏离内容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招标文件的要求</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（正/负/无）偏离</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bl>
    <w:p>
      <w:pPr>
        <w:spacing w:line="400" w:lineRule="exact"/>
        <w:rPr>
          <w:rFonts w:hint="eastAsia" w:ascii="宋体" w:hAnsi="宋体" w:cs="宋体"/>
          <w:color w:val="auto"/>
          <w:sz w:val="24"/>
          <w:highlight w:val="none"/>
          <w:u w:val="single"/>
        </w:rPr>
      </w:pPr>
    </w:p>
    <w:p>
      <w:pPr>
        <w:spacing w:line="400" w:lineRule="exact"/>
        <w:rPr>
          <w:rFonts w:hint="eastAsia" w:ascii="宋体" w:hAnsi="宋体" w:cs="宋体"/>
          <w:color w:val="auto"/>
          <w:sz w:val="24"/>
          <w:highlight w:val="none"/>
          <w:u w:val="single"/>
        </w:rPr>
      </w:pPr>
    </w:p>
    <w:p>
      <w:pPr>
        <w:spacing w:line="400" w:lineRule="exact"/>
        <w:rPr>
          <w:rFonts w:hint="eastAsia" w:ascii="宋体" w:hAnsi="宋体" w:cs="宋体"/>
          <w:color w:val="auto"/>
          <w:sz w:val="24"/>
          <w:highlight w:val="none"/>
          <w:u w:val="single"/>
        </w:rPr>
      </w:pPr>
    </w:p>
    <w:p>
      <w:pPr>
        <w:spacing w:line="400" w:lineRule="exact"/>
        <w:rPr>
          <w:rFonts w:hint="eastAsia" w:ascii="宋体" w:hAnsi="宋体" w:cs="宋体"/>
          <w:color w:val="auto"/>
          <w:sz w:val="24"/>
          <w:highlight w:val="none"/>
          <w:u w:val="single"/>
        </w:rPr>
      </w:pPr>
    </w:p>
    <w:p>
      <w:pPr>
        <w:spacing w:line="400" w:lineRule="exact"/>
        <w:rPr>
          <w:rFonts w:ascii="宋体" w:hAnsi="宋体" w:cs="宋体"/>
          <w:color w:val="auto"/>
          <w:sz w:val="24"/>
          <w:highlight w:val="none"/>
          <w:u w:val="single"/>
        </w:rPr>
      </w:pPr>
      <w:r>
        <w:rPr>
          <w:rFonts w:hint="eastAsia" w:ascii="宋体" w:hAnsi="宋体" w:cs="宋体"/>
          <w:color w:val="auto"/>
          <w:sz w:val="24"/>
          <w:highlight w:val="none"/>
          <w:u w:val="single"/>
        </w:rPr>
        <w:t>注：</w:t>
      </w:r>
    </w:p>
    <w:p>
      <w:pPr>
        <w:spacing w:line="400" w:lineRule="exact"/>
        <w:rPr>
          <w:rFonts w:ascii="宋体" w:hAnsi="宋体" w:cs="宋体"/>
          <w:b/>
          <w:color w:val="auto"/>
          <w:sz w:val="24"/>
          <w:highlight w:val="none"/>
        </w:rPr>
      </w:pPr>
      <w:r>
        <w:rPr>
          <w:rFonts w:hint="eastAsia" w:ascii="宋体" w:hAnsi="宋体" w:cs="宋体"/>
          <w:color w:val="auto"/>
          <w:sz w:val="24"/>
          <w:highlight w:val="none"/>
          <w:u w:val="single"/>
        </w:rPr>
        <w:t>投标人的投标文件中的内容与招标文件（含招标文件的澄清或者修改的内容）的要求不同时，逐条列在偏离表中，否则将认为投标人接受招标文件的要求。</w:t>
      </w:r>
    </w:p>
    <w:p>
      <w:pPr>
        <w:pStyle w:val="245"/>
        <w:spacing w:line="336" w:lineRule="auto"/>
        <w:ind w:firstLine="0"/>
        <w:rPr>
          <w:rFonts w:ascii="宋体" w:hAnsi="宋体" w:cs="宋体"/>
          <w:b/>
          <w:color w:val="auto"/>
          <w:sz w:val="24"/>
          <w:highlight w:val="none"/>
        </w:rPr>
      </w:pPr>
    </w:p>
    <w:p>
      <w:pPr>
        <w:spacing w:line="400" w:lineRule="exact"/>
        <w:rPr>
          <w:rFonts w:ascii="宋体" w:hAnsi="宋体" w:cs="宋体"/>
          <w:color w:val="auto"/>
          <w:sz w:val="24"/>
          <w:highlight w:val="none"/>
        </w:rPr>
      </w:pPr>
    </w:p>
    <w:p>
      <w:pPr>
        <w:spacing w:line="400" w:lineRule="exact"/>
        <w:ind w:left="294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294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2940" w:firstLine="420"/>
        <w:rPr>
          <w:rFonts w:ascii="宋体" w:hAnsi="宋体" w:cs="宋体"/>
          <w:color w:val="auto"/>
          <w:sz w:val="24"/>
          <w:highlight w:val="none"/>
        </w:rPr>
      </w:pPr>
      <w:r>
        <w:rPr>
          <w:rFonts w:hint="eastAsia" w:ascii="宋体" w:hAnsi="宋体" w:cs="宋体"/>
          <w:color w:val="auto"/>
          <w:sz w:val="24"/>
          <w:highlight w:val="none"/>
        </w:rPr>
        <w:t>日期：   年  月  日</w:t>
      </w:r>
    </w:p>
    <w:p>
      <w:pPr>
        <w:spacing w:line="400" w:lineRule="exact"/>
        <w:rPr>
          <w:rFonts w:ascii="宋体" w:hAnsi="宋体" w:cs="宋体"/>
          <w:color w:val="auto"/>
          <w:sz w:val="24"/>
          <w:highlight w:val="none"/>
        </w:rPr>
      </w:pPr>
    </w:p>
    <w:p>
      <w:pPr>
        <w:spacing w:line="400" w:lineRule="exact"/>
        <w:rPr>
          <w:rFonts w:ascii="宋体" w:hAnsi="宋体" w:cs="宋体"/>
          <w:color w:val="auto"/>
          <w:sz w:val="24"/>
          <w:highlight w:val="none"/>
        </w:rPr>
      </w:pPr>
      <w:r>
        <w:rPr>
          <w:rFonts w:hint="eastAsia" w:ascii="宋体" w:hAnsi="宋体" w:cs="宋体"/>
          <w:color w:val="auto"/>
          <w:sz w:val="24"/>
          <w:highlight w:val="none"/>
        </w:rPr>
        <w:br w:type="page" w:clear="all"/>
      </w:r>
    </w:p>
    <w:p>
      <w:pPr>
        <w:spacing w:line="4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lang w:val="en-US" w:eastAsia="zh-CN"/>
        </w:rPr>
        <w:t>5</w:t>
      </w:r>
      <w:r>
        <w:rPr>
          <w:rFonts w:hint="eastAsia" w:ascii="宋体" w:hAnsi="宋体" w:cs="宋体"/>
          <w:bCs/>
          <w:color w:val="auto"/>
          <w:sz w:val="28"/>
          <w:szCs w:val="28"/>
          <w:highlight w:val="none"/>
        </w:rPr>
        <w:t>、法定代表人授权书</w:t>
      </w:r>
    </w:p>
    <w:p>
      <w:pPr>
        <w:spacing w:line="400" w:lineRule="exact"/>
        <w:jc w:val="center"/>
        <w:rPr>
          <w:rFonts w:ascii="宋体" w:hAnsi="宋体" w:cs="宋体"/>
          <w:bCs/>
          <w:color w:val="auto"/>
          <w:sz w:val="24"/>
          <w:highlight w:val="none"/>
        </w:rPr>
      </w:pPr>
    </w:p>
    <w:p>
      <w:pPr>
        <w:spacing w:line="400" w:lineRule="exact"/>
        <w:jc w:val="center"/>
        <w:rPr>
          <w:rFonts w:ascii="宋体" w:hAnsi="宋体" w:cs="宋体"/>
          <w:bCs/>
          <w:color w:val="auto"/>
          <w:sz w:val="24"/>
          <w:highlight w:val="none"/>
        </w:rPr>
      </w:pP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委托人：</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地  址：</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法定代表人：               职务：</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统一社会信用代码：</w:t>
      </w:r>
    </w:p>
    <w:p>
      <w:pPr>
        <w:spacing w:line="400" w:lineRule="exact"/>
        <w:ind w:firstLine="470"/>
        <w:rPr>
          <w:rFonts w:ascii="宋体" w:hAnsi="宋体" w:cs="宋体"/>
          <w:bCs/>
          <w:color w:val="auto"/>
          <w:sz w:val="24"/>
          <w:highlight w:val="none"/>
        </w:rPr>
      </w:pP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 xml:space="preserve">受托人：                   性别：男（女）  </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年龄：  岁                 民族：   族</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职务：</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身份证号：</w:t>
      </w:r>
    </w:p>
    <w:p>
      <w:pPr>
        <w:spacing w:line="400" w:lineRule="exact"/>
        <w:ind w:firstLine="470"/>
        <w:rPr>
          <w:rFonts w:ascii="宋体" w:hAnsi="宋体" w:cs="宋体"/>
          <w:bCs/>
          <w:color w:val="auto"/>
          <w:sz w:val="24"/>
          <w:highlight w:val="none"/>
        </w:rPr>
      </w:pPr>
    </w:p>
    <w:p>
      <w:pPr>
        <w:spacing w:line="400" w:lineRule="exact"/>
        <w:ind w:left="412" w:firstLine="480"/>
        <w:jc w:val="left"/>
        <w:rPr>
          <w:rFonts w:ascii="宋体" w:hAnsi="宋体" w:cs="宋体"/>
          <w:bCs/>
          <w:color w:val="auto"/>
          <w:sz w:val="24"/>
          <w:highlight w:val="none"/>
        </w:rPr>
      </w:pPr>
      <w:r>
        <w:rPr>
          <w:rFonts w:hint="eastAsia" w:ascii="宋体" w:hAnsi="宋体" w:cs="宋体"/>
          <w:bCs/>
          <w:color w:val="auto"/>
          <w:sz w:val="24"/>
          <w:highlight w:val="none"/>
        </w:rPr>
        <w:t>兹委托（      ）全权代表我企业（公司）参与[</w:t>
      </w:r>
      <w:r>
        <w:rPr>
          <w:rFonts w:hint="eastAsia" w:ascii="宋体" w:hAnsi="宋体" w:cs="宋体"/>
          <w:color w:val="auto"/>
          <w:sz w:val="24"/>
          <w:highlight w:val="none"/>
          <w:lang w:eastAsia="zh-CN"/>
        </w:rPr>
        <w:t>邳州市八路镇环卫市场化作业服务采购项目</w:t>
      </w:r>
      <w:r>
        <w:rPr>
          <w:rFonts w:hint="eastAsia" w:ascii="宋体" w:hAnsi="宋体" w:cs="宋体"/>
          <w:color w:val="auto"/>
          <w:sz w:val="24"/>
          <w:highlight w:val="none"/>
        </w:rPr>
        <w:t>]</w:t>
      </w:r>
      <w:r>
        <w:rPr>
          <w:rFonts w:hint="eastAsia" w:ascii="宋体" w:hAnsi="宋体" w:cs="宋体"/>
          <w:bCs/>
          <w:color w:val="auto"/>
          <w:sz w:val="24"/>
          <w:highlight w:val="none"/>
        </w:rPr>
        <w:t>项目[项目编号：]的招、投标活动及签订经济合同。（         ）以我企业（公司）名义所为的法律行为及签署的文件，我企业（公司）均予以认可。有关法律责任均由我企业（公司）承担。（         ）无转委托权。委托期限自  年  月   日起至  年  月    日止。</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特此授权委托。</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委托人（盖电子签章）：               受托人（签字或电子签章）：</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 xml:space="preserve">法定代表人（签字或电子签章）： </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 xml:space="preserve">  年   月   日 </w:t>
      </w:r>
    </w:p>
    <w:p>
      <w:pPr>
        <w:spacing w:line="400" w:lineRule="exact"/>
        <w:ind w:firstLine="950"/>
        <w:rPr>
          <w:rFonts w:ascii="宋体" w:hAnsi="宋体" w:cs="宋体"/>
          <w:bCs/>
          <w:color w:val="auto"/>
          <w:sz w:val="24"/>
          <w:highlight w:val="none"/>
        </w:rPr>
      </w:pPr>
      <w:r>
        <w:rPr>
          <w:rFonts w:hint="eastAsia" w:ascii="宋体" w:hAnsi="宋体" w:cs="宋体"/>
          <w:bCs/>
          <w:color w:val="auto"/>
          <w:sz w:val="24"/>
          <w:highlight w:val="none"/>
        </w:rPr>
        <w:t>(受托人身份证复印件附后)</w:t>
      </w: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rPr>
          <w:rFonts w:ascii="宋体" w:hAnsi="宋体" w:cs="宋体"/>
          <w:bCs/>
          <w:color w:val="auto"/>
          <w:sz w:val="24"/>
          <w:highlight w:val="none"/>
        </w:rPr>
      </w:pPr>
    </w:p>
    <w:p>
      <w:pPr>
        <w:rPr>
          <w:rFonts w:ascii="宋体" w:hAnsi="宋体" w:cs="宋体"/>
          <w:bCs/>
          <w:color w:val="auto"/>
          <w:sz w:val="24"/>
          <w:highlight w:val="none"/>
        </w:rPr>
      </w:pPr>
    </w:p>
    <w:p>
      <w:pPr>
        <w:spacing w:before="100" w:beforeAutospacing="1" w:after="100" w:afterAutospacing="1" w:line="450" w:lineRule="atLeast"/>
        <w:jc w:val="both"/>
        <w:rPr>
          <w:rFonts w:ascii="宋体" w:hAnsi="宋体" w:cs="宋体"/>
          <w:color w:val="auto"/>
          <w:sz w:val="24"/>
          <w:highlight w:val="none"/>
        </w:rPr>
        <w:sectPr>
          <w:headerReference r:id="rId22" w:type="default"/>
          <w:footerReference r:id="rId23" w:type="default"/>
          <w:pgSz w:w="11906" w:h="16838"/>
          <w:pgMar w:top="1440" w:right="1080" w:bottom="1440" w:left="1080" w:header="851" w:footer="992" w:gutter="0"/>
          <w:cols w:space="1701" w:num="1"/>
          <w:docGrid w:linePitch="360" w:charSpace="0"/>
        </w:sectPr>
      </w:pPr>
    </w:p>
    <w:p>
      <w:pPr>
        <w:pStyle w:val="253"/>
        <w:widowControl w:val="0"/>
        <w:spacing w:after="0" w:line="360" w:lineRule="auto"/>
        <w:rPr>
          <w:rFonts w:ascii="宋体" w:hAnsi="宋体"/>
          <w:b/>
          <w:i/>
          <w:color w:val="auto"/>
          <w:sz w:val="24"/>
          <w:szCs w:val="24"/>
          <w:highlight w:val="none"/>
          <w:u w:val="singl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、中小企业声明函</w:t>
      </w:r>
    </w:p>
    <w:p>
      <w:pPr>
        <w:spacing w:line="400" w:lineRule="exact"/>
        <w:rPr>
          <w:rFonts w:ascii="宋体" w:hAnsi="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邳州市八路镇环卫市场化作业服务采购项目</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JSZC-320382-JSZR-G2024-0024</w:t>
      </w:r>
    </w:p>
    <w:p>
      <w:pPr>
        <w:spacing w:line="360" w:lineRule="auto"/>
        <w:ind w:firstLine="480"/>
        <w:rPr>
          <w:rStyle w:val="234"/>
          <w:rFonts w:ascii="宋体" w:hAnsi="宋体" w:cs="宋体"/>
          <w:color w:val="auto"/>
          <w:sz w:val="24"/>
          <w:highlight w:val="none"/>
        </w:rPr>
      </w:pPr>
      <w:r>
        <w:rPr>
          <w:rStyle w:val="234"/>
          <w:rFonts w:hint="eastAsia" w:ascii="宋体" w:hAnsi="宋体" w:cs="宋体"/>
          <w:color w:val="auto"/>
          <w:sz w:val="24"/>
          <w:highlight w:val="none"/>
        </w:rPr>
        <w:t>本公司郑重声明，根据《政府采购促进中小企业发展暂行办法》（财库﹝2020﹞46 号）的规定，本公司参加</w:t>
      </w:r>
      <w:r>
        <w:rPr>
          <w:rStyle w:val="234"/>
          <w:rFonts w:hint="eastAsia" w:ascii="宋体" w:hAnsi="宋体" w:cs="宋体"/>
          <w:color w:val="auto"/>
          <w:sz w:val="24"/>
          <w:highlight w:val="none"/>
          <w:u w:val="single"/>
        </w:rPr>
        <w:t>（单位名称）</w:t>
      </w:r>
      <w:r>
        <w:rPr>
          <w:rStyle w:val="234"/>
          <w:rFonts w:hint="eastAsia" w:ascii="宋体" w:hAnsi="宋体" w:cs="宋体"/>
          <w:color w:val="auto"/>
          <w:sz w:val="24"/>
          <w:highlight w:val="none"/>
        </w:rPr>
        <w:t>的</w:t>
      </w:r>
      <w:r>
        <w:rPr>
          <w:rStyle w:val="234"/>
          <w:rFonts w:hint="eastAsia" w:ascii="宋体" w:hAnsi="宋体" w:cs="宋体"/>
          <w:color w:val="auto"/>
          <w:sz w:val="24"/>
          <w:highlight w:val="none"/>
          <w:u w:val="single"/>
        </w:rPr>
        <w:t>（项目名称）</w:t>
      </w:r>
      <w:r>
        <w:rPr>
          <w:rStyle w:val="234"/>
          <w:rFonts w:hint="eastAsia" w:ascii="宋体" w:hAnsi="宋体" w:cs="宋体"/>
          <w:color w:val="auto"/>
          <w:sz w:val="24"/>
          <w:highlight w:val="none"/>
        </w:rPr>
        <w:t>采购活动，服务全部由符合政策要求的中小企业承接。相关企业的具体情况如下：</w:t>
      </w:r>
      <w:r>
        <w:rPr>
          <w:rStyle w:val="234"/>
          <w:rFonts w:hint="eastAsia" w:ascii="宋体" w:hAnsi="宋体" w:cs="宋体"/>
          <w:color w:val="auto"/>
          <w:sz w:val="24"/>
          <w:highlight w:val="none"/>
        </w:rPr>
        <w:br w:type="textWrapping" w:clear="all"/>
      </w:r>
      <w:r>
        <w:rPr>
          <w:rStyle w:val="234"/>
          <w:rFonts w:hint="eastAsia" w:ascii="宋体" w:hAnsi="宋体" w:cs="宋体"/>
          <w:color w:val="auto"/>
          <w:sz w:val="24"/>
          <w:highlight w:val="none"/>
          <w:lang w:val="en-US"/>
        </w:rPr>
        <w:t xml:space="preserve">  </w:t>
      </w:r>
      <w:r>
        <w:rPr>
          <w:rStyle w:val="234"/>
          <w:rFonts w:hint="eastAsia" w:ascii="宋体" w:hAnsi="宋体" w:cs="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其他未列明行业</w:t>
      </w:r>
      <w:r>
        <w:rPr>
          <w:rFonts w:ascii="宋体" w:hAnsi="宋体"/>
          <w:color w:val="auto"/>
          <w:sz w:val="24"/>
          <w:highlight w:val="none"/>
          <w:u w:val="single"/>
        </w:rPr>
        <w:t>）</w:t>
      </w:r>
      <w:r>
        <w:rPr>
          <w:rFonts w:ascii="宋体" w:hAnsi="宋体"/>
          <w:color w:val="auto"/>
          <w:sz w:val="24"/>
          <w:highlight w:val="none"/>
        </w:rPr>
        <w:t>； 承建（承接）</w:t>
      </w:r>
      <w:r>
        <w:rPr>
          <w:rFonts w:hint="eastAsia" w:ascii="宋体" w:hAnsi="宋体"/>
          <w:color w:val="auto"/>
          <w:sz w:val="24"/>
          <w:highlight w:val="none"/>
        </w:rPr>
        <w:t>企业</w:t>
      </w:r>
      <w:r>
        <w:rPr>
          <w:rFonts w:ascii="宋体" w:hAnsi="宋体"/>
          <w:color w:val="auto"/>
          <w:sz w:val="24"/>
          <w:highlight w:val="none"/>
        </w:rPr>
        <w:t>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人，营业收入为</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万元，资产总额为</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企业 </w:t>
      </w:r>
      <w:r>
        <w:rPr>
          <w:rFonts w:ascii="宋体" w:hAnsi="宋体"/>
          <w:color w:val="auto"/>
          <w:sz w:val="24"/>
          <w:highlight w:val="none"/>
        </w:rPr>
        <w:t>（中型企业、小型企业、微型企业</w:t>
      </w:r>
      <w:r>
        <w:rPr>
          <w:rFonts w:hint="eastAsia" w:ascii="宋体" w:hAnsi="宋体" w:cs="宋体"/>
          <w:b/>
          <w:color w:val="auto"/>
          <w:sz w:val="24"/>
          <w:highlight w:val="none"/>
          <w:u w:val="single"/>
        </w:rPr>
        <w:t>请填空！</w:t>
      </w:r>
      <w:r>
        <w:rPr>
          <w:rFonts w:ascii="宋体" w:hAnsi="宋体"/>
          <w:color w:val="auto"/>
          <w:sz w:val="24"/>
          <w:highlight w:val="none"/>
        </w:rPr>
        <w:t>）</w:t>
      </w:r>
      <w:r>
        <w:rPr>
          <w:rFonts w:hint="eastAsia" w:ascii="宋体" w:hAnsi="宋体" w:cs="宋体"/>
          <w:color w:val="auto"/>
          <w:sz w:val="24"/>
          <w:highlight w:val="none"/>
        </w:rPr>
        <w:t>；</w:t>
      </w:r>
    </w:p>
    <w:p>
      <w:pPr>
        <w:spacing w:line="360" w:lineRule="auto"/>
        <w:ind w:firstLine="482"/>
        <w:rPr>
          <w:rStyle w:val="234"/>
          <w:rFonts w:ascii="宋体" w:hAnsi="宋体" w:cs="宋体"/>
          <w:b/>
          <w:bCs/>
          <w:color w:val="auto"/>
          <w:sz w:val="24"/>
          <w:highlight w:val="none"/>
        </w:rPr>
      </w:pPr>
      <w:r>
        <w:rPr>
          <w:rStyle w:val="234"/>
          <w:rFonts w:hint="eastAsia" w:ascii="宋体" w:hAnsi="宋体" w:cs="宋体"/>
          <w:b/>
          <w:bCs/>
          <w:color w:val="auto"/>
          <w:sz w:val="24"/>
          <w:highlight w:val="none"/>
        </w:rPr>
        <w:t>...</w:t>
      </w:r>
    </w:p>
    <w:p>
      <w:pPr>
        <w:spacing w:line="360" w:lineRule="auto"/>
        <w:ind w:firstLine="482"/>
        <w:rPr>
          <w:rStyle w:val="234"/>
          <w:rFonts w:ascii="宋体" w:hAnsi="宋体" w:cs="宋体"/>
          <w:color w:val="auto"/>
          <w:sz w:val="24"/>
          <w:highlight w:val="none"/>
        </w:rPr>
      </w:pPr>
      <w:r>
        <w:rPr>
          <w:rStyle w:val="234"/>
          <w:rFonts w:hint="eastAsia" w:ascii="宋体" w:hAnsi="宋体" w:cs="宋体"/>
          <w:b/>
          <w:bCs/>
          <w:color w:val="auto"/>
          <w:sz w:val="24"/>
          <w:highlight w:val="none"/>
        </w:rPr>
        <w:t>以上企业，不属于大企业的分支机构，不存在控股股东为大企业的情形，也不存在与大企业的负责人为同一人的情形。</w:t>
      </w:r>
    </w:p>
    <w:p>
      <w:pPr>
        <w:spacing w:line="360" w:lineRule="auto"/>
        <w:jc w:val="left"/>
        <w:rPr>
          <w:rStyle w:val="234"/>
          <w:rFonts w:ascii="宋体" w:hAnsi="宋体" w:cs="宋体"/>
          <w:color w:val="auto"/>
          <w:sz w:val="24"/>
          <w:highlight w:val="none"/>
        </w:rPr>
      </w:pPr>
      <w:r>
        <w:rPr>
          <w:rStyle w:val="234"/>
          <w:rFonts w:hint="eastAsia" w:ascii="宋体" w:hAnsi="宋体" w:cs="宋体"/>
          <w:color w:val="auto"/>
          <w:sz w:val="24"/>
          <w:highlight w:val="none"/>
        </w:rPr>
        <w:t>　　本企业对上述声明内容的真实性负责。如有虚假，将依法承担相应责任。</w:t>
      </w:r>
    </w:p>
    <w:p>
      <w:pPr>
        <w:spacing w:line="360" w:lineRule="auto"/>
        <w:ind w:firstLine="480"/>
        <w:jc w:val="left"/>
        <w:rPr>
          <w:rStyle w:val="234"/>
          <w:rFonts w:ascii="宋体" w:hAnsi="宋体" w:cs="宋体"/>
          <w:color w:val="auto"/>
          <w:sz w:val="24"/>
          <w:szCs w:val="22"/>
          <w:highlight w:val="none"/>
        </w:rPr>
      </w:pPr>
      <w:r>
        <w:rPr>
          <w:rStyle w:val="234"/>
          <w:rFonts w:hint="eastAsia" w:ascii="宋体" w:hAnsi="宋体" w:cs="宋体"/>
          <w:color w:val="auto"/>
          <w:sz w:val="24"/>
          <w:highlight w:val="none"/>
        </w:rPr>
        <w:t>注：本采</w:t>
      </w:r>
      <w:r>
        <w:rPr>
          <w:rStyle w:val="234"/>
          <w:rFonts w:hint="eastAsia" w:ascii="宋体" w:hAnsi="宋体" w:cs="宋体"/>
          <w:color w:val="auto"/>
          <w:sz w:val="24"/>
          <w:szCs w:val="22"/>
          <w:highlight w:val="none"/>
        </w:rPr>
        <w:t>购</w:t>
      </w:r>
      <w:r>
        <w:rPr>
          <w:rStyle w:val="234"/>
          <w:rFonts w:hint="eastAsia" w:ascii="宋体" w:hAnsi="宋体" w:cs="宋体"/>
          <w:color w:val="auto"/>
          <w:sz w:val="24"/>
          <w:highlight w:val="none"/>
        </w:rPr>
        <w:t>项目</w:t>
      </w:r>
      <w:r>
        <w:rPr>
          <w:rStyle w:val="234"/>
          <w:rFonts w:hint="eastAsia" w:ascii="宋体" w:hAnsi="宋体" w:cs="宋体"/>
          <w:color w:val="auto"/>
          <w:sz w:val="24"/>
          <w:szCs w:val="22"/>
          <w:highlight w:val="none"/>
        </w:rPr>
        <w:t>属于</w:t>
      </w:r>
      <w:r>
        <w:rPr>
          <w:rStyle w:val="234"/>
          <w:rFonts w:hint="eastAsia" w:ascii="宋体" w:hAnsi="宋体" w:cs="宋体"/>
          <w:color w:val="auto"/>
          <w:sz w:val="24"/>
          <w:szCs w:val="22"/>
          <w:highlight w:val="none"/>
          <w:u w:val="single"/>
        </w:rPr>
        <w:t>“其他未列明行业”</w:t>
      </w:r>
      <w:r>
        <w:rPr>
          <w:rStyle w:val="234"/>
          <w:rFonts w:hint="eastAsia" w:ascii="宋体" w:hAnsi="宋体" w:cs="宋体"/>
          <w:color w:val="auto"/>
          <w:sz w:val="24"/>
          <w:szCs w:val="22"/>
          <w:highlight w:val="none"/>
        </w:rPr>
        <w:t>。</w:t>
      </w:r>
    </w:p>
    <w:p>
      <w:pPr>
        <w:spacing w:line="360" w:lineRule="auto"/>
        <w:ind w:firstLine="480"/>
        <w:jc w:val="left"/>
        <w:rPr>
          <w:rStyle w:val="234"/>
          <w:rFonts w:ascii="宋体" w:hAnsi="宋体" w:cs="宋体"/>
          <w:color w:val="auto"/>
          <w:sz w:val="24"/>
          <w:szCs w:val="22"/>
          <w:highlight w:val="none"/>
        </w:rPr>
      </w:pPr>
      <w:r>
        <w:rPr>
          <w:rStyle w:val="234"/>
          <w:rFonts w:hint="eastAsia" w:ascii="宋体" w:hAnsi="宋体" w:cs="宋体"/>
          <w:color w:val="auto"/>
          <w:sz w:val="24"/>
          <w:szCs w:val="22"/>
          <w:highlight w:val="none"/>
        </w:rPr>
        <w:t>备注：从业人员、营业收入、资产总额填报上一年度数据，无上一年度数据的新成立企业可不填报。</w:t>
      </w:r>
    </w:p>
    <w:p>
      <w:pPr>
        <w:spacing w:line="360" w:lineRule="auto"/>
        <w:jc w:val="left"/>
        <w:rPr>
          <w:rStyle w:val="234"/>
          <w:rFonts w:hint="eastAsia" w:ascii="宋体" w:hAnsi="宋体" w:cs="宋体"/>
          <w:color w:val="auto"/>
          <w:sz w:val="24"/>
          <w:highlight w:val="none"/>
        </w:rPr>
      </w:pPr>
    </w:p>
    <w:p>
      <w:pPr>
        <w:spacing w:line="480" w:lineRule="auto"/>
        <w:ind w:left="2520" w:firstLine="420"/>
        <w:jc w:val="left"/>
        <w:rPr>
          <w:rStyle w:val="234"/>
          <w:rFonts w:ascii="宋体" w:hAnsi="宋体" w:cs="宋体"/>
          <w:color w:val="auto"/>
          <w:sz w:val="24"/>
          <w:highlight w:val="none"/>
        </w:rPr>
      </w:pPr>
      <w:r>
        <w:rPr>
          <w:rStyle w:val="234"/>
          <w:rFonts w:hint="eastAsia" w:ascii="宋体" w:hAnsi="宋体" w:cs="宋体"/>
          <w:color w:val="auto"/>
          <w:sz w:val="24"/>
          <w:highlight w:val="none"/>
        </w:rPr>
        <w:t>投标人：（盖电子签章）</w:t>
      </w:r>
    </w:p>
    <w:p>
      <w:pPr>
        <w:spacing w:line="480" w:lineRule="auto"/>
        <w:ind w:left="2520" w:firstLine="420"/>
        <w:jc w:val="left"/>
        <w:rPr>
          <w:rStyle w:val="234"/>
          <w:rFonts w:hint="eastAsia" w:ascii="宋体" w:hAnsi="宋体" w:cs="宋体"/>
          <w:color w:val="auto"/>
          <w:sz w:val="24"/>
          <w:highlight w:val="none"/>
        </w:rPr>
      </w:pPr>
      <w:r>
        <w:rPr>
          <w:rStyle w:val="234"/>
          <w:rFonts w:hint="eastAsia" w:ascii="宋体" w:hAnsi="宋体" w:cs="宋体"/>
          <w:color w:val="auto"/>
          <w:sz w:val="24"/>
          <w:highlight w:val="none"/>
        </w:rPr>
        <w:t>投标人</w:t>
      </w:r>
      <w:r>
        <w:rPr>
          <w:rFonts w:hint="eastAsia" w:ascii="宋体" w:hAnsi="宋体" w:cs="宋体"/>
          <w:color w:val="auto"/>
          <w:sz w:val="24"/>
          <w:highlight w:val="none"/>
        </w:rPr>
        <w:t>法定代表人或授权代表</w:t>
      </w:r>
      <w:r>
        <w:rPr>
          <w:rStyle w:val="234"/>
          <w:rFonts w:hint="eastAsia" w:ascii="宋体" w:hAnsi="宋体" w:cs="宋体"/>
          <w:color w:val="auto"/>
          <w:sz w:val="24"/>
          <w:highlight w:val="none"/>
        </w:rPr>
        <w:t xml:space="preserve">：（签字或电子签章）  </w:t>
      </w:r>
    </w:p>
    <w:p>
      <w:pPr>
        <w:spacing w:line="480" w:lineRule="auto"/>
        <w:ind w:left="2520"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ind w:firstLine="480"/>
        <w:jc w:val="left"/>
        <w:rPr>
          <w:rStyle w:val="234"/>
          <w:rFonts w:ascii="宋体" w:hAnsi="宋体" w:cs="宋体"/>
          <w:color w:val="auto"/>
          <w:sz w:val="24"/>
          <w:highlight w:val="none"/>
        </w:rPr>
      </w:pPr>
    </w:p>
    <w:p>
      <w:pPr>
        <w:spacing w:line="400" w:lineRule="exact"/>
        <w:ind w:firstLine="3600"/>
        <w:rPr>
          <w:rFonts w:ascii="宋体" w:hAnsi="宋体" w:cs="宋体"/>
          <w:color w:val="auto"/>
          <w:sz w:val="24"/>
          <w:highlight w:val="none"/>
        </w:rPr>
      </w:pPr>
    </w:p>
    <w:p>
      <w:pPr>
        <w:rPr>
          <w:rFonts w:ascii="宋体" w:hAnsi="宋体" w:cs="宋体"/>
          <w:color w:val="auto"/>
          <w:sz w:val="28"/>
          <w:szCs w:val="28"/>
          <w:highlight w:val="none"/>
        </w:rPr>
      </w:pPr>
    </w:p>
    <w:p>
      <w:pPr>
        <w:spacing w:line="400" w:lineRule="exact"/>
        <w:jc w:val="center"/>
        <w:rPr>
          <w:rFonts w:ascii="宋体" w:hAnsi="宋体" w:cs="宋体"/>
          <w:color w:val="auto"/>
          <w:sz w:val="28"/>
          <w:szCs w:val="28"/>
          <w:highlight w:val="none"/>
        </w:rPr>
        <w:sectPr>
          <w:pgSz w:w="11906" w:h="16838"/>
          <w:pgMar w:top="1440" w:right="1080" w:bottom="1440" w:left="1080" w:header="851" w:footer="992" w:gutter="0"/>
          <w:cols w:space="1701" w:num="1"/>
          <w:docGrid w:linePitch="360" w:charSpace="0"/>
        </w:sectPr>
      </w:pPr>
    </w:p>
    <w:p>
      <w:pPr>
        <w:pStyle w:val="219"/>
        <w:spacing w:beforeAutospacing="0" w:afterAutospacing="0" w:line="360" w:lineRule="auto"/>
        <w:rPr>
          <w:rFonts w:ascii="宋体" w:hAnsi="宋体" w:cs="宋体"/>
          <w:color w:val="auto"/>
          <w:sz w:val="22"/>
          <w:szCs w:val="22"/>
          <w:highlight w:val="none"/>
        </w:rPr>
      </w:pPr>
      <w:r>
        <w:rPr>
          <w:rFonts w:hint="eastAsia" w:ascii="宋体" w:hAnsi="宋体" w:cs="宋体"/>
          <w:color w:val="auto"/>
          <w:sz w:val="22"/>
          <w:szCs w:val="22"/>
          <w:highlight w:val="none"/>
        </w:rPr>
        <w:t>为方便中小企业和社会各界使用自测结果，小程序增加自测结果打印功能，测试者可按照小程序填写测试企业有关信息并完成自测后，保存自测结果自行打印。</w:t>
      </w:r>
    </w:p>
    <w:p>
      <w:pPr>
        <w:pStyle w:val="219"/>
        <w:spacing w:beforeAutospacing="0" w:afterAutospacing="0" w:line="360" w:lineRule="auto"/>
        <w:ind w:firstLine="480"/>
        <w:rPr>
          <w:rFonts w:ascii="宋体" w:hAnsi="宋体" w:cs="宋体"/>
          <w:color w:val="auto"/>
          <w:sz w:val="22"/>
          <w:szCs w:val="22"/>
          <w:highlight w:val="none"/>
        </w:rPr>
      </w:pPr>
      <w:r>
        <w:rPr>
          <w:color w:val="auto"/>
          <w:highlight w:val="none"/>
        </w:rPr>
        <w:drawing>
          <wp:anchor distT="0" distB="0" distL="114300" distR="114300" simplePos="0" relativeHeight="251659264" behindDoc="0" locked="0" layoutInCell="1" allowOverlap="1">
            <wp:simplePos x="0" y="0"/>
            <wp:positionH relativeFrom="column">
              <wp:posOffset>1073785</wp:posOffset>
            </wp:positionH>
            <wp:positionV relativeFrom="paragraph">
              <wp:posOffset>538480</wp:posOffset>
            </wp:positionV>
            <wp:extent cx="3864610" cy="7629525"/>
            <wp:effectExtent l="0" t="0" r="0" b="0"/>
            <wp:wrapNone/>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29"/>
                    <a:stretch>
                      <a:fillRect/>
                    </a:stretch>
                  </pic:blipFill>
                  <pic:spPr>
                    <a:xfrm>
                      <a:off x="0" y="0"/>
                      <a:ext cx="3864610" cy="7629525"/>
                    </a:xfrm>
                    <a:prstGeom prst="rect">
                      <a:avLst/>
                    </a:prstGeom>
                    <a:noFill/>
                    <a:ln>
                      <a:noFill/>
                    </a:ln>
                  </pic:spPr>
                </pic:pic>
              </a:graphicData>
            </a:graphic>
          </wp:anchor>
        </w:drawing>
      </w:r>
      <w:r>
        <w:rPr>
          <w:rFonts w:hint="eastAsia" w:ascii="宋体" w:hAnsi="宋体" w:cs="宋体"/>
          <w:color w:val="auto"/>
          <w:sz w:val="22"/>
          <w:szCs w:val="22"/>
          <w:highlight w:val="none"/>
        </w:rPr>
        <w:t>如有疑问，可与市工信局中小企业综合协调处咨询联系。联系电话：0516-83861958</w:t>
      </w:r>
    </w:p>
    <w:p>
      <w:pPr>
        <w:pStyle w:val="219"/>
        <w:spacing w:beforeAutospacing="0" w:afterAutospacing="0" w:line="360" w:lineRule="auto"/>
        <w:rPr>
          <w:rFonts w:ascii="宋体" w:hAnsi="宋体" w:cs="宋体"/>
          <w:color w:val="auto"/>
          <w:sz w:val="30"/>
          <w:szCs w:val="30"/>
          <w:highlight w:val="none"/>
        </w:rPr>
        <w:sectPr>
          <w:headerReference r:id="rId24" w:type="default"/>
          <w:footerReference r:id="rId25" w:type="default"/>
          <w:footerReference r:id="rId26" w:type="even"/>
          <w:pgSz w:w="11906" w:h="16838"/>
          <w:pgMar w:top="1440" w:right="1080" w:bottom="1440" w:left="1080" w:header="851" w:footer="992" w:gutter="0"/>
          <w:cols w:space="1701" w:num="1"/>
          <w:docGrid w:linePitch="360" w:charSpace="0"/>
        </w:sect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、残疾人福利性单位声明函</w:t>
      </w:r>
    </w:p>
    <w:p>
      <w:pPr>
        <w:spacing w:line="400" w:lineRule="exact"/>
        <w:rPr>
          <w:rFonts w:ascii="宋体" w:hAnsi="宋体" w:cs="宋体"/>
          <w:b/>
          <w:color w:val="auto"/>
          <w:spacing w:val="6"/>
          <w:sz w:val="24"/>
          <w:highlight w:val="none"/>
        </w:rPr>
      </w:pPr>
    </w:p>
    <w:p>
      <w:pPr>
        <w:spacing w:line="312"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邳州市八路镇环卫市场化作业服务采购项目</w:t>
      </w:r>
    </w:p>
    <w:p>
      <w:pPr>
        <w:spacing w:line="312"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JSZC-320382-JSZR-G2024-0024</w:t>
      </w:r>
    </w:p>
    <w:p>
      <w:pPr>
        <w:spacing w:line="312"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rPr>
        <w:t>______</w:t>
      </w:r>
      <w:r>
        <w:rPr>
          <w:rFonts w:hint="eastAsia" w:ascii="宋体" w:hAnsi="宋体" w:cs="宋体"/>
          <w:color w:val="auto"/>
          <w:spacing w:val="6"/>
          <w:sz w:val="24"/>
          <w:highlight w:val="none"/>
        </w:rPr>
        <w:t>单位的</w:t>
      </w:r>
      <w:r>
        <w:rPr>
          <w:rFonts w:hint="eastAsia" w:ascii="宋体" w:hAnsi="宋体" w:cs="宋体"/>
          <w:color w:val="auto"/>
          <w:sz w:val="24"/>
          <w:highlight w:val="none"/>
        </w:rPr>
        <w:t>______</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12"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400" w:lineRule="exact"/>
        <w:ind w:firstLine="504"/>
        <w:rPr>
          <w:rFonts w:ascii="宋体" w:hAnsi="宋体" w:cs="宋体"/>
          <w:color w:val="auto"/>
          <w:spacing w:val="6"/>
          <w:sz w:val="24"/>
          <w:highlight w:val="none"/>
        </w:rPr>
      </w:pPr>
    </w:p>
    <w:p>
      <w:pPr>
        <w:spacing w:line="400" w:lineRule="exact"/>
        <w:ind w:firstLine="504"/>
        <w:rPr>
          <w:rFonts w:ascii="宋体" w:hAnsi="宋体" w:cs="宋体"/>
          <w:color w:val="auto"/>
          <w:spacing w:val="6"/>
          <w:sz w:val="24"/>
          <w:highlight w:val="none"/>
        </w:rPr>
      </w:pP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jc w:val="cente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right"/>
        <w:rPr>
          <w:rFonts w:ascii="宋体" w:hAnsi="宋体" w:cs="宋体"/>
          <w:color w:val="auto"/>
          <w:sz w:val="28"/>
          <w:szCs w:val="28"/>
          <w:highlight w:val="none"/>
        </w:rPr>
      </w:pPr>
    </w:p>
    <w:p>
      <w:pPr>
        <w:spacing w:line="400" w:lineRule="exact"/>
        <w:jc w:val="center"/>
        <w:rPr>
          <w:rFonts w:ascii="宋体" w:hAnsi="宋体" w:cs="宋体"/>
          <w:bCs/>
          <w:color w:val="auto"/>
          <w:sz w:val="24"/>
          <w:highlight w:val="none"/>
        </w:rPr>
      </w:pPr>
      <w:r>
        <w:rPr>
          <w:rFonts w:hint="eastAsia" w:ascii="宋体" w:hAnsi="宋体" w:cs="宋体"/>
          <w:color w:val="auto"/>
          <w:sz w:val="28"/>
          <w:szCs w:val="28"/>
          <w:highlight w:val="none"/>
        </w:rPr>
        <w:br w:type="page" w:clear="all"/>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w:t>
      </w:r>
      <w:r>
        <w:rPr>
          <w:rFonts w:hint="eastAsia" w:ascii="宋体" w:hAnsi="宋体" w:cs="宋体"/>
          <w:bCs/>
          <w:color w:val="auto"/>
          <w:sz w:val="28"/>
          <w:szCs w:val="28"/>
          <w:highlight w:val="none"/>
        </w:rPr>
        <w:t>投标人参加政府采购活动前3年内在经营活动中没有重大违法记录的书面声明</w:t>
      </w:r>
    </w:p>
    <w:p>
      <w:pPr>
        <w:spacing w:line="400" w:lineRule="exact"/>
        <w:ind w:firstLine="470"/>
        <w:rPr>
          <w:rFonts w:ascii="宋体" w:hAnsi="宋体" w:cs="宋体"/>
          <w:bCs/>
          <w:color w:val="auto"/>
          <w:sz w:val="24"/>
          <w:highlight w:val="none"/>
        </w:rPr>
      </w:pPr>
    </w:p>
    <w:p>
      <w:pPr>
        <w:spacing w:line="480" w:lineRule="auto"/>
        <w:ind w:firstLine="470"/>
        <w:jc w:val="left"/>
        <w:rPr>
          <w:rFonts w:ascii="宋体" w:hAnsi="宋体" w:cs="宋体"/>
          <w:bCs/>
          <w:color w:val="auto"/>
          <w:sz w:val="24"/>
          <w:highlight w:val="none"/>
        </w:rPr>
      </w:pPr>
      <w:r>
        <w:rPr>
          <w:rFonts w:hint="eastAsia" w:ascii="宋体" w:hAnsi="宋体" w:cs="宋体"/>
          <w:bCs/>
          <w:color w:val="auto"/>
          <w:sz w:val="24"/>
          <w:highlight w:val="none"/>
        </w:rPr>
        <w:t>我单位在参加</w:t>
      </w:r>
      <w:r>
        <w:rPr>
          <w:rFonts w:hint="eastAsia" w:ascii="宋体" w:hAnsi="宋体" w:cs="宋体"/>
          <w:color w:val="auto"/>
          <w:sz w:val="24"/>
          <w:highlight w:val="none"/>
          <w:lang w:eastAsia="zh-CN"/>
        </w:rPr>
        <w:t>邳州市八路镇环卫市场化作业服务采购项目</w:t>
      </w:r>
      <w:r>
        <w:rPr>
          <w:rFonts w:hint="eastAsia" w:ascii="宋体" w:hAnsi="宋体" w:cs="宋体"/>
          <w:bCs/>
          <w:color w:val="auto"/>
          <w:sz w:val="24"/>
          <w:highlight w:val="none"/>
        </w:rPr>
        <w:t>（项目编号：</w:t>
      </w:r>
      <w:r>
        <w:rPr>
          <w:rFonts w:hint="eastAsia" w:ascii="宋体" w:hAnsi="宋体" w:cs="宋体"/>
          <w:color w:val="auto"/>
          <w:sz w:val="24"/>
          <w:highlight w:val="none"/>
          <w:lang w:eastAsia="zh-CN"/>
        </w:rPr>
        <w:t>JSZC-320382-JSZR-G2024-0024</w:t>
      </w:r>
      <w:r>
        <w:rPr>
          <w:rFonts w:hint="eastAsia" w:ascii="宋体" w:hAnsi="宋体" w:cs="宋体"/>
          <w:bCs/>
          <w:color w:val="auto"/>
          <w:sz w:val="24"/>
          <w:highlight w:val="none"/>
        </w:rPr>
        <w:t>）政府采购活动前3年内在经营活动中没有重大违法记录。重大违法记录是指因违法经营受到刑事处罚或者责令停产停业、吊销许可证或者执照、较大数额罚款等行政处罚。</w:t>
      </w:r>
    </w:p>
    <w:p>
      <w:pPr>
        <w:spacing w:line="480" w:lineRule="auto"/>
        <w:ind w:firstLine="470"/>
        <w:rPr>
          <w:rFonts w:ascii="宋体" w:hAnsi="宋体" w:cs="宋体"/>
          <w:bCs/>
          <w:color w:val="auto"/>
          <w:sz w:val="24"/>
          <w:highlight w:val="none"/>
        </w:rPr>
      </w:pPr>
      <w:r>
        <w:rPr>
          <w:rFonts w:hint="eastAsia" w:ascii="宋体" w:hAnsi="宋体" w:cs="宋体"/>
          <w:bCs/>
          <w:color w:val="auto"/>
          <w:sz w:val="24"/>
          <w:highlight w:val="none"/>
        </w:rPr>
        <w:t>我单位对上述声明的真实性负责。如有虚假，将依法承担相应责任。</w:t>
      </w:r>
    </w:p>
    <w:p>
      <w:pPr>
        <w:spacing w:line="480" w:lineRule="auto"/>
        <w:ind w:firstLine="470"/>
        <w:rPr>
          <w:rFonts w:ascii="宋体" w:hAnsi="宋体" w:cs="宋体"/>
          <w:bCs/>
          <w:color w:val="auto"/>
          <w:sz w:val="24"/>
          <w:highlight w:val="none"/>
        </w:rPr>
      </w:pPr>
    </w:p>
    <w:p>
      <w:pPr>
        <w:spacing w:line="480" w:lineRule="auto"/>
        <w:ind w:firstLine="470"/>
        <w:rPr>
          <w:rFonts w:ascii="宋体" w:hAnsi="宋体" w:cs="宋体"/>
          <w:bCs/>
          <w:color w:val="auto"/>
          <w:sz w:val="24"/>
          <w:highlight w:val="none"/>
        </w:rPr>
      </w:pPr>
    </w:p>
    <w:p>
      <w:pPr>
        <w:spacing w:line="480" w:lineRule="auto"/>
        <w:ind w:firstLine="470"/>
        <w:rPr>
          <w:rFonts w:ascii="宋体" w:hAnsi="宋体" w:cs="宋体"/>
          <w:bCs/>
          <w:color w:val="auto"/>
          <w:sz w:val="24"/>
          <w:highlight w:val="none"/>
        </w:rPr>
      </w:pP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日期：   年  月  日</w:t>
      </w:r>
    </w:p>
    <w:p>
      <w:pPr>
        <w:spacing w:line="400" w:lineRule="exact"/>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sectPr>
          <w:pgSz w:w="11906" w:h="16838"/>
          <w:pgMar w:top="1440" w:right="1080" w:bottom="1440" w:left="1080" w:header="851" w:footer="992" w:gutter="0"/>
          <w:cols w:space="1701" w:num="1"/>
          <w:docGrid w:linePitch="360" w:charSpace="0"/>
        </w:sectPr>
      </w:pPr>
    </w:p>
    <w:p>
      <w:pPr>
        <w:pStyle w:val="219"/>
        <w:spacing w:beforeAutospacing="0" w:afterAutospacing="0" w:line="360" w:lineRule="auto"/>
        <w:jc w:val="center"/>
        <w:rPr>
          <w:rFonts w:ascii="宋体" w:hAnsi="宋体" w:cs="宋体"/>
          <w:bCs/>
          <w:color w:val="auto"/>
          <w:sz w:val="28"/>
          <w:szCs w:val="28"/>
          <w:highlight w:val="none"/>
        </w:rPr>
      </w:pPr>
      <w:r>
        <w:rPr>
          <w:rFonts w:hint="eastAsia" w:ascii="宋体" w:hAnsi="宋体" w:cs="宋体"/>
          <w:bCs/>
          <w:color w:val="auto"/>
          <w:sz w:val="28"/>
          <w:szCs w:val="28"/>
          <w:highlight w:val="none"/>
          <w:lang w:val="en-US" w:eastAsia="zh-CN"/>
        </w:rPr>
        <w:t>9</w:t>
      </w:r>
      <w:r>
        <w:rPr>
          <w:rFonts w:hint="eastAsia" w:ascii="宋体" w:hAnsi="宋体" w:cs="宋体"/>
          <w:bCs/>
          <w:color w:val="auto"/>
          <w:sz w:val="28"/>
          <w:szCs w:val="28"/>
          <w:highlight w:val="none"/>
        </w:rPr>
        <w:t>、具备履行合同所必需的设备和专业技术能力的书面声明（附证明材料）</w:t>
      </w:r>
    </w:p>
    <w:p>
      <w:pPr>
        <w:spacing w:line="360" w:lineRule="auto"/>
        <w:ind w:firstLine="47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邳州市八路镇环卫市场化作业服务采购项目</w:t>
      </w:r>
    </w:p>
    <w:p>
      <w:pPr>
        <w:spacing w:line="360" w:lineRule="auto"/>
        <w:ind w:firstLine="47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项目编号：</w:t>
      </w:r>
      <w:r>
        <w:rPr>
          <w:rFonts w:hint="eastAsia" w:ascii="宋体" w:hAnsi="宋体" w:cs="宋体"/>
          <w:bCs/>
          <w:color w:val="auto"/>
          <w:sz w:val="24"/>
          <w:highlight w:val="none"/>
          <w:lang w:eastAsia="zh-CN"/>
        </w:rPr>
        <w:t>JSZC-320382-JSZR-G2024-0024</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投标人郑重声明：投标人具备履行合同（项目名称：</w:t>
      </w:r>
      <w:r>
        <w:rPr>
          <w:rFonts w:hint="eastAsia" w:ascii="宋体" w:hAnsi="宋体" w:cs="宋体"/>
          <w:color w:val="auto"/>
          <w:sz w:val="24"/>
          <w:highlight w:val="none"/>
          <w:lang w:eastAsia="zh-CN"/>
        </w:rPr>
        <w:t>邳州市八路镇环卫市场化作业服务采购项目</w:t>
      </w:r>
      <w:r>
        <w:rPr>
          <w:rFonts w:hint="eastAsia" w:ascii="宋体" w:hAnsi="宋体" w:cs="宋体"/>
          <w:bCs/>
          <w:color w:val="auto"/>
          <w:sz w:val="24"/>
          <w:highlight w:val="none"/>
        </w:rPr>
        <w:t>，项目编号：</w:t>
      </w:r>
      <w:r>
        <w:rPr>
          <w:rFonts w:hint="eastAsia" w:ascii="宋体" w:hAnsi="宋体" w:cs="宋体"/>
          <w:bCs/>
          <w:color w:val="auto"/>
          <w:sz w:val="24"/>
          <w:highlight w:val="none"/>
          <w:lang w:eastAsia="zh-CN"/>
        </w:rPr>
        <w:t>JSZC-320382-JSZR-G2024-0024</w:t>
      </w:r>
      <w:r>
        <w:rPr>
          <w:rFonts w:hint="eastAsia" w:ascii="宋体" w:hAnsi="宋体" w:cs="宋体"/>
          <w:bCs/>
          <w:color w:val="auto"/>
          <w:sz w:val="24"/>
          <w:highlight w:val="none"/>
        </w:rPr>
        <w:t>所必需的设备和专业技术能力，具体为：</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设备：</w:t>
      </w:r>
    </w:p>
    <w:p>
      <w:pPr>
        <w:numPr>
          <w:ilvl w:val="0"/>
          <w:numId w:val="4"/>
        </w:num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numPr>
          <w:ilvl w:val="0"/>
          <w:numId w:val="4"/>
        </w:num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专业技术能力：</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特此声明。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投标人对上述声明的真实性负责。如有虚假，将依法承担相应责任。</w:t>
      </w:r>
    </w:p>
    <w:p>
      <w:pPr>
        <w:spacing w:line="360" w:lineRule="auto"/>
        <w:ind w:firstLine="470"/>
        <w:rPr>
          <w:rFonts w:ascii="宋体" w:hAnsi="宋体" w:cs="宋体"/>
          <w:bCs/>
          <w:color w:val="auto"/>
          <w:sz w:val="24"/>
          <w:highlight w:val="none"/>
        </w:rPr>
      </w:pPr>
    </w:p>
    <w:p>
      <w:pPr>
        <w:spacing w:line="360" w:lineRule="auto"/>
        <w:ind w:firstLine="470"/>
        <w:rPr>
          <w:rFonts w:ascii="宋体" w:hAnsi="宋体" w:cs="宋体"/>
          <w:bCs/>
          <w:color w:val="auto"/>
          <w:sz w:val="24"/>
          <w:highlight w:val="none"/>
        </w:rPr>
      </w:pP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日期：   年  月  日</w:t>
      </w: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rPr>
          <w:rFonts w:ascii="宋体" w:hAnsi="宋体"/>
          <w:bCs/>
          <w:color w:val="auto"/>
          <w:sz w:val="28"/>
          <w:szCs w:val="28"/>
          <w:highlight w:val="none"/>
        </w:rPr>
        <w:sectPr>
          <w:pgSz w:w="11906" w:h="16838"/>
          <w:pgMar w:top="1440" w:right="1080" w:bottom="1440" w:left="1080" w:header="851" w:footer="992" w:gutter="0"/>
          <w:cols w:space="1701" w:num="1"/>
          <w:docGrid w:linePitch="360" w:charSpace="0"/>
        </w:sectPr>
      </w:pP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w:t>
      </w:r>
      <w:r>
        <w:rPr>
          <w:rFonts w:ascii="宋体" w:hAnsi="宋体" w:cs="宋体"/>
          <w:color w:val="auto"/>
          <w:sz w:val="28"/>
          <w:szCs w:val="28"/>
          <w:highlight w:val="none"/>
        </w:rPr>
        <w:t xml:space="preserve">预付款保函支付条款模板 </w:t>
      </w:r>
    </w:p>
    <w:p>
      <w:pPr>
        <w:spacing w:line="360" w:lineRule="auto"/>
        <w:jc w:val="left"/>
        <w:rPr>
          <w:rFonts w:ascii="宋体" w:hAnsi="宋体" w:cs="宋体"/>
          <w:b/>
          <w:bCs/>
          <w:color w:val="auto"/>
          <w:sz w:val="24"/>
          <w:highlight w:val="none"/>
        </w:rPr>
      </w:pPr>
    </w:p>
    <w:p>
      <w:pPr>
        <w:spacing w:line="360" w:lineRule="auto"/>
        <w:jc w:val="left"/>
        <w:rPr>
          <w:rFonts w:ascii="宋体" w:hAnsi="宋体" w:cs="宋体"/>
          <w:b/>
          <w:bCs/>
          <w:color w:val="auto"/>
          <w:sz w:val="24"/>
          <w:highlight w:val="none"/>
        </w:rPr>
      </w:pPr>
      <w:r>
        <w:rPr>
          <w:rFonts w:ascii="宋体" w:hAnsi="宋体" w:cs="宋体"/>
          <w:b/>
          <w:bCs/>
          <w:color w:val="auto"/>
          <w:sz w:val="24"/>
          <w:highlight w:val="none"/>
        </w:rPr>
        <w:t>符合条件一：提交预付款保函的</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（1）合同签订且乙方向甲方出具预付款保函后个工作日内，甲方应支付合同价款的百分之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人民币。</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乙方需提交的支付文件：乙方出具的全额正式发票。</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（2）验收合格后个工作日内，甲方应支付合同价款的百分之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人民币 。 </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 xml:space="preserve">…… </w:t>
      </w:r>
    </w:p>
    <w:p>
      <w:pPr>
        <w:spacing w:line="360" w:lineRule="auto"/>
        <w:jc w:val="left"/>
        <w:rPr>
          <w:rFonts w:ascii="宋体" w:hAnsi="宋体" w:cs="宋体"/>
          <w:b/>
          <w:bCs/>
          <w:color w:val="auto"/>
          <w:sz w:val="24"/>
          <w:highlight w:val="none"/>
        </w:rPr>
      </w:pPr>
      <w:r>
        <w:rPr>
          <w:rFonts w:ascii="宋体" w:hAnsi="宋体" w:cs="宋体"/>
          <w:b/>
          <w:bCs/>
          <w:color w:val="auto"/>
          <w:sz w:val="24"/>
          <w:highlight w:val="none"/>
        </w:rPr>
        <w:t>符合条件二：不提交预付款保函的</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（1）合同签订后个工作日内，甲方应支付合同价款的百分之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人民币。</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乙方需提交的支付文件：乙方出具的全额正式发票。</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（2）验收合格后个工作日内，甲方应支付合同价款的百分之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人民币。</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 xml:space="preserve">…… </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注</w:t>
      </w:r>
      <w:r>
        <w:rPr>
          <w:rFonts w:hint="eastAsia" w:ascii="宋体" w:hAnsi="宋体" w:cs="宋体"/>
          <w:color w:val="auto"/>
          <w:sz w:val="24"/>
          <w:highlight w:val="none"/>
        </w:rPr>
        <w:t>：</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1、付款条件一中，出具预付款保函后支付的合同款应当与保函金额一致。</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2、付款条件二中，预付款比例设定应符合《关于做好政府采购支持企业发展有关事项的通知》(苏财购〔2020〕52号)要求。</w:t>
      </w:r>
    </w:p>
    <w:p>
      <w:pPr>
        <w:spacing w:line="360" w:lineRule="auto"/>
        <w:ind w:firstLine="480"/>
        <w:jc w:val="left"/>
        <w:rPr>
          <w:rFonts w:ascii="宋体" w:hAnsi="宋体" w:cs="宋体"/>
          <w:color w:val="auto"/>
          <w:sz w:val="24"/>
          <w:highlight w:val="none"/>
        </w:rPr>
      </w:pPr>
    </w:p>
    <w:p>
      <w:pPr>
        <w:spacing w:line="360" w:lineRule="auto"/>
        <w:ind w:firstLine="480"/>
        <w:jc w:val="left"/>
        <w:rPr>
          <w:rFonts w:ascii="宋体" w:hAnsi="宋体" w:cs="宋体"/>
          <w:color w:val="auto"/>
          <w:sz w:val="24"/>
          <w:highlight w:val="none"/>
        </w:rPr>
      </w:pPr>
    </w:p>
    <w:p>
      <w:pPr>
        <w:spacing w:line="360" w:lineRule="auto"/>
        <w:ind w:firstLine="480"/>
        <w:jc w:val="left"/>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（以下无正文）</w:t>
      </w:r>
    </w:p>
    <w:p>
      <w:pPr>
        <w:pStyle w:val="205"/>
        <w:ind w:firstLine="560"/>
        <w:rPr>
          <w:color w:val="auto"/>
          <w:highlight w:val="none"/>
        </w:rPr>
      </w:pPr>
    </w:p>
    <w:sectPr>
      <w:pgSz w:w="11906" w:h="16838"/>
      <w:pgMar w:top="1440" w:right="1080" w:bottom="1440" w:left="108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5"/>
                            <w:tabs>
                              <w:tab w:val="clear" w:pos="4153"/>
                              <w:tab w:val="clear" w:pos="8306"/>
                            </w:tabs>
                          </w:pPr>
                          <w:r>
                            <w:fldChar w:fldCharType="begin"/>
                          </w:r>
                          <w:r>
                            <w:instrText xml:space="preserve"> PAGE  \* MERGEFORMAT </w:instrText>
                          </w:r>
                          <w:r>
                            <w:fldChar w:fldCharType="separate"/>
                          </w:r>
                          <w:r>
                            <w:t>2</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pPr>
                      <w:pStyle w:val="215"/>
                      <w:tabs>
                        <w:tab w:val="clear" w:pos="4153"/>
                        <w:tab w:val="clear" w:pos="8306"/>
                      </w:tabs>
                    </w:pPr>
                    <w:r>
                      <w:fldChar w:fldCharType="begin"/>
                    </w:r>
                    <w:r>
                      <w:instrText xml:space="preserve"> PAGE  \* MERGEFORMAT </w:instrText>
                    </w:r>
                    <w:r>
                      <w:fldChar w:fldCharType="separate"/>
                    </w:r>
                    <w:r>
                      <w:t>2</w:t>
                    </w:r>
                    <w:r>
                      <w:fldChar w:fldCharType="end"/>
                    </w: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76"/>
      <w:rPr>
        <w:rFonts w:ascii="Calibri" w:hAnsi="Calibri" w:eastAsia="Calibri" w:cs="Calibri"/>
        <w:sz w:val="18"/>
        <w:szCs w:val="18"/>
      </w:rPr>
    </w:pPr>
    <w:r>
      <w:rPr>
        <w:rFonts w:ascii="Calibri" w:hAnsi="Calibri" w:eastAsia="Calibri" w:cs="Calibri"/>
        <w:spacing w:val="-3"/>
        <w:sz w:val="18"/>
        <w:szCs w:val="18"/>
      </w:rPr>
      <w:t>45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96"/>
      <w:rPr>
        <w:rFonts w:ascii="Calibri" w:hAnsi="Calibri" w:eastAsia="Calibri" w:cs="Calibri"/>
        <w:sz w:val="18"/>
        <w:szCs w:val="18"/>
      </w:rPr>
    </w:pPr>
    <w:r>
      <w:rPr>
        <w:rFonts w:ascii="Calibri" w:hAnsi="Calibri" w:eastAsia="Calibri" w:cs="Calibri"/>
        <w:spacing w:val="-3"/>
        <w:sz w:val="18"/>
        <w:szCs w:val="18"/>
      </w:rPr>
      <w:t>46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 w:val="clear" w:pos="7143"/>
        <w:tab w:val="clear" w:pos="14287"/>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a:effectLst/>
                    </wps:spPr>
                    <wps:txbx>
                      <w:txbxContent>
                        <w:p>
                          <w:pPr>
                            <w:pStyle w:val="23"/>
                            <w:tabs>
                              <w:tab w:val="center" w:pos="4153"/>
                              <w:tab w:val="right" w:pos="8306"/>
                              <w:tab w:val="clear" w:pos="7143"/>
                              <w:tab w:val="clear" w:pos="14287"/>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mCS9MAAAAFAQAADwAAAAAAAAABACAAAAAiAAAAZHJzL2Rvd25yZXYueG1sUEsBAhQA&#10;FAAAAAgAh07iQGsiQ0z3AQAA5AMAAA4AAAAAAAAAAQAgAAAAIgEAAGRycy9lMm9Eb2MueG1sUEsF&#10;BgAAAAAGAAYAWQEAAIsFAAAAAA==&#10;">
              <v:fill on="f" focussize="0,0"/>
              <v:stroke on="f" weight="1.25pt"/>
              <v:imagedata o:title=""/>
              <o:lock v:ext="edit" aspectratio="f"/>
              <v:textbox inset="0mm,0mm,0mm,0mm" style="mso-fit-shape-to-text:t;">
                <w:txbxContent>
                  <w:p>
                    <w:pPr>
                      <w:pStyle w:val="23"/>
                      <w:tabs>
                        <w:tab w:val="center" w:pos="4153"/>
                        <w:tab w:val="right" w:pos="8306"/>
                        <w:tab w:val="clear" w:pos="7143"/>
                        <w:tab w:val="clear" w:pos="14287"/>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tabs>
        <w:tab w:val="left" w:pos="3052"/>
        <w:tab w:val="center" w:pos="4033"/>
      </w:tabs>
      <w:ind w:right="360"/>
      <w:jc w:val="right"/>
      <w:rPr>
        <w:rFonts w:ascii="仿宋" w:hAnsi="仿宋" w:eastAsia="仿宋" w:cs="仿宋"/>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5"/>
                            <w:tabs>
                              <w:tab w:val="clear" w:pos="4153"/>
                              <w:tab w:val="clear" w:pos="8306"/>
                            </w:tabs>
                          </w:pPr>
                          <w:r>
                            <w:fldChar w:fldCharType="begin"/>
                          </w:r>
                          <w:r>
                            <w:instrText xml:space="preserve"> PAGE  \* MERGEFORMAT </w:instrText>
                          </w:r>
                          <w:r>
                            <w:fldChar w:fldCharType="separate"/>
                          </w:r>
                          <w:r>
                            <w:t>49</w:t>
                          </w:r>
                          <w:r>
                            <w:fldChar w:fldCharType="end"/>
                          </w:r>
                        </w:p>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iMCp8dMBAACnAwAADgAAAAAAAAABACAAAAAeAQAA&#10;ZHJzL2Uyb0RvYy54bWxQSwUGAAAAAAYABgBZAQAAYwUAAAAA&#10;">
              <v:fill on="f" focussize="0,0"/>
              <v:stroke on="f"/>
              <v:imagedata o:title=""/>
              <o:lock v:ext="edit" aspectratio="f"/>
              <v:textbox inset="0mm,0mm,0mm,0mm" style="mso-fit-shape-to-text:t;">
                <w:txbxContent>
                  <w:p>
                    <w:pPr>
                      <w:pStyle w:val="215"/>
                      <w:tabs>
                        <w:tab w:val="clear" w:pos="4153"/>
                        <w:tab w:val="clear" w:pos="8306"/>
                      </w:tabs>
                    </w:pPr>
                    <w:r>
                      <w:fldChar w:fldCharType="begin"/>
                    </w:r>
                    <w:r>
                      <w:instrText xml:space="preserve"> PAGE  \* MERGEFORMAT </w:instrText>
                    </w:r>
                    <w:r>
                      <w:fldChar w:fldCharType="separate"/>
                    </w:r>
                    <w:r>
                      <w:t>49</w:t>
                    </w:r>
                    <w:r>
                      <w:fldChar w:fldCharType="end"/>
                    </w:r>
                  </w:p>
                  <w:p/>
                </w:txbxContent>
              </v:textbox>
            </v:shape>
          </w:pict>
        </mc:Fallback>
      </mc:AlternateContent>
    </w:r>
    <w:r>
      <w:rPr>
        <w:rFonts w:hint="eastAsia" w:ascii="仿宋" w:hAnsi="仿宋" w:eastAsia="仿宋" w:cs="仿宋"/>
        <w:b/>
        <w:bCs/>
        <w:i/>
        <w:iCs/>
        <w:lang w:eastAsia="zh-CN"/>
      </w:rPr>
      <w:t>江苏中瑞建设项目管理有限公司</w:t>
    </w:r>
    <w:r>
      <w:rPr>
        <w:rFonts w:hint="eastAsia" w:ascii="仿宋" w:hAnsi="仿宋" w:eastAsia="仿宋" w:cs="仿宋"/>
        <w:b/>
        <w:bCs/>
        <w:i/>
        <w:iCs/>
      </w:rPr>
      <w:t>编制</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5"/>
                            <w:tabs>
                              <w:tab w:val="clear" w:pos="4153"/>
                              <w:tab w:val="clear" w:pos="8306"/>
                            </w:tabs>
                          </w:pPr>
                          <w:r>
                            <w:fldChar w:fldCharType="begin"/>
                          </w:r>
                          <w:r>
                            <w:instrText xml:space="preserve"> PAGE  \* MERGEFORMAT </w:instrText>
                          </w:r>
                          <w:r>
                            <w:fldChar w:fldCharType="separate"/>
                          </w:r>
                          <w:r>
                            <w:t>54</w:t>
                          </w:r>
                          <w:r>
                            <w:fldChar w:fldCharType="end"/>
                          </w:r>
                        </w:p>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Cc+M0gEAAKcDAAAOAAAAAAAAAAEAIAAAAB4BAABk&#10;cnMvZTJvRG9jLnhtbFBLBQYAAAAABgAGAFkBAABiBQAAAAA=&#10;">
              <v:fill on="f" focussize="0,0"/>
              <v:stroke on="f"/>
              <v:imagedata o:title=""/>
              <o:lock v:ext="edit" aspectratio="f"/>
              <v:textbox inset="0mm,0mm,0mm,0mm" style="mso-fit-shape-to-text:t;">
                <w:txbxContent>
                  <w:p>
                    <w:pPr>
                      <w:pStyle w:val="215"/>
                      <w:tabs>
                        <w:tab w:val="clear" w:pos="4153"/>
                        <w:tab w:val="clear" w:pos="8306"/>
                      </w:tabs>
                    </w:pPr>
                    <w:r>
                      <w:fldChar w:fldCharType="begin"/>
                    </w:r>
                    <w:r>
                      <w:instrText xml:space="preserve"> PAGE  \* MERGEFORMAT </w:instrText>
                    </w:r>
                    <w:r>
                      <w:fldChar w:fldCharType="separate"/>
                    </w:r>
                    <w:r>
                      <w:t>54</w:t>
                    </w:r>
                    <w:r>
                      <w:fldChar w:fldCharType="end"/>
                    </w:r>
                  </w:p>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framePr w:wrap="around" w:vAnchor="text" w:hAnchor="margin" w:xAlign="right" w:y="1"/>
      <w:rPr>
        <w:rStyle w:val="222"/>
      </w:rPr>
    </w:pPr>
    <w:r>
      <w:fldChar w:fldCharType="begin"/>
    </w:r>
    <w:r>
      <w:rPr>
        <w:rStyle w:val="222"/>
      </w:rPr>
      <w:instrText xml:space="preserve">PAGE  </w:instrText>
    </w:r>
    <w:r>
      <w:fldChar w:fldCharType="separate"/>
    </w:r>
    <w:r>
      <w:rPr>
        <w:rStyle w:val="222"/>
      </w:rPr>
      <w:t>19</w:t>
    </w:r>
    <w:r>
      <w:fldChar w:fldCharType="end"/>
    </w:r>
  </w:p>
  <w:p>
    <w:pPr>
      <w:pStyle w:val="2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 w:hAnsi="仿宋" w:eastAsia="仿宋" w:cs="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5"/>
                            <w:tabs>
                              <w:tab w:val="clear" w:pos="4153"/>
                              <w:tab w:val="clear" w:pos="8306"/>
                            </w:tabs>
                          </w:pPr>
                          <w:r>
                            <w:fldChar w:fldCharType="begin"/>
                          </w:r>
                          <w:r>
                            <w:instrText xml:space="preserve"> PAGE  \* MERGEFORMAT </w:instrText>
                          </w:r>
                          <w:r>
                            <w:fldChar w:fldCharType="separate"/>
                          </w:r>
                          <w:r>
                            <w:t>19</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pPr>
                      <w:pStyle w:val="215"/>
                      <w:tabs>
                        <w:tab w:val="clear" w:pos="4153"/>
                        <w:tab w:val="clear" w:pos="8306"/>
                      </w:tabs>
                    </w:pPr>
                    <w:r>
                      <w:fldChar w:fldCharType="begin"/>
                    </w:r>
                    <w:r>
                      <w:instrText xml:space="preserve"> PAGE  \* MERGEFORMAT </w:instrText>
                    </w:r>
                    <w:r>
                      <w:fldChar w:fldCharType="separate"/>
                    </w:r>
                    <w:r>
                      <w:t>19</w:t>
                    </w:r>
                    <w:r>
                      <w:fldChar w:fldCharType="end"/>
                    </w:r>
                  </w:p>
                  <w:p/>
                </w:txbxContent>
              </v:textbox>
            </v:shape>
          </w:pict>
        </mc:Fallback>
      </mc:AlternateContent>
    </w:r>
    <w:r>
      <w:rPr>
        <w:rFonts w:hint="eastAsia" w:ascii="仿宋" w:hAnsi="仿宋" w:eastAsia="仿宋" w:cs="仿宋"/>
        <w:b/>
        <w:bCs/>
        <w:i/>
        <w:iCs/>
        <w:sz w:val="18"/>
        <w:szCs w:val="18"/>
        <w:lang w:eastAsia="zh-CN"/>
      </w:rPr>
      <w:t>江苏中瑞建设项目管理有限公司</w:t>
    </w:r>
    <w:r>
      <w:rPr>
        <w:rFonts w:hint="eastAsia" w:ascii="仿宋" w:hAnsi="仿宋" w:eastAsia="仿宋" w:cs="仿宋"/>
        <w:b/>
        <w:bCs/>
        <w:i/>
        <w:iCs/>
        <w:sz w:val="18"/>
        <w:szCs w:val="18"/>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5"/>
                            <w:tabs>
                              <w:tab w:val="clear" w:pos="4153"/>
                              <w:tab w:val="clear" w:pos="8306"/>
                            </w:tabs>
                          </w:pPr>
                          <w:r>
                            <w:fldChar w:fldCharType="begin"/>
                          </w:r>
                          <w:r>
                            <w:instrText xml:space="preserve"> PAGE  \* MERGEFORMAT </w:instrText>
                          </w:r>
                          <w:r>
                            <w:fldChar w:fldCharType="separate"/>
                          </w:r>
                          <w:r>
                            <w:t>20</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pPr>
                      <w:pStyle w:val="215"/>
                      <w:tabs>
                        <w:tab w:val="clear" w:pos="4153"/>
                        <w:tab w:val="clear" w:pos="8306"/>
                      </w:tabs>
                    </w:pPr>
                    <w:r>
                      <w:fldChar w:fldCharType="begin"/>
                    </w:r>
                    <w:r>
                      <w:instrText xml:space="preserve"> PAGE  \* MERGEFORMAT </w:instrText>
                    </w:r>
                    <w:r>
                      <w:fldChar w:fldCharType="separate"/>
                    </w:r>
                    <w:r>
                      <w:t>20</w:t>
                    </w:r>
                    <w:r>
                      <w:fldChar w:fldCharType="end"/>
                    </w:r>
                  </w:p>
                  <w:p/>
                </w:txbxContent>
              </v:textbox>
            </v:shape>
          </w:pict>
        </mc:Fallback>
      </mc:AlternateContent>
    </w:r>
    <w:r>
      <w:rPr>
        <w:rFonts w:hint="eastAsia" w:ascii="仿宋" w:hAnsi="仿宋" w:eastAsia="仿宋" w:cs="仿宋"/>
        <w:b/>
        <w:bCs/>
        <w:i/>
        <w:iCs/>
        <w:lang w:eastAsia="zh-CN"/>
      </w:rPr>
      <w:t>江苏中瑞建设项目管理有限公司</w:t>
    </w:r>
    <w:r>
      <w:rPr>
        <w:rFonts w:hint="eastAsia" w:ascii="仿宋" w:hAnsi="仿宋" w:eastAsia="仿宋" w:cs="仿宋"/>
        <w:b/>
        <w:bCs/>
        <w:i/>
        <w:iCs/>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tabs>
        <w:tab w:val="right" w:pos="4153"/>
        <w:tab w:val="left" w:leader="underscore" w:pos="8306"/>
      </w:tabs>
      <w:ind w:firstLine="57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5"/>
                            <w:tabs>
                              <w:tab w:val="clear" w:pos="4153"/>
                              <w:tab w:val="clear" w:pos="8306"/>
                            </w:tabs>
                          </w:pPr>
                          <w:r>
                            <w:fldChar w:fldCharType="begin"/>
                          </w:r>
                          <w:r>
                            <w:instrText xml:space="preserve"> PAGE  \* MERGEFORMAT </w:instrText>
                          </w:r>
                          <w:r>
                            <w:fldChar w:fldCharType="separate"/>
                          </w:r>
                          <w:r>
                            <w:t>21</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v:fill on="f" focussize="0,0"/>
              <v:stroke on="f"/>
              <v:imagedata o:title=""/>
              <o:lock v:ext="edit" aspectratio="f"/>
              <v:textbox inset="0mm,0mm,0mm,0mm" style="mso-fit-shape-to-text:t;">
                <w:txbxContent>
                  <w:p>
                    <w:pPr>
                      <w:pStyle w:val="215"/>
                      <w:tabs>
                        <w:tab w:val="clear" w:pos="4153"/>
                        <w:tab w:val="clear" w:pos="8306"/>
                      </w:tabs>
                    </w:pPr>
                    <w:r>
                      <w:fldChar w:fldCharType="begin"/>
                    </w:r>
                    <w:r>
                      <w:instrText xml:space="preserve"> PAGE  \* MERGEFORMAT </w:instrText>
                    </w:r>
                    <w:r>
                      <w:fldChar w:fldCharType="separate"/>
                    </w:r>
                    <w:r>
                      <w:t>21</w:t>
                    </w:r>
                    <w:r>
                      <w:fldChar w:fldCharType="end"/>
                    </w:r>
                  </w:p>
                  <w:p/>
                </w:txbxContent>
              </v:textbox>
            </v:shape>
          </w:pict>
        </mc:Fallback>
      </mc:AlternateContent>
    </w:r>
    <w:r>
      <w:rPr>
        <w:rFonts w:hint="eastAsia"/>
        <w:lang w:eastAsia="zh-CN"/>
      </w:rPr>
      <w:t>江苏中瑞建设项目管理有限公司</w:t>
    </w:r>
    <w:r>
      <w:rPr>
        <w:rFonts w:hint="eastAsia"/>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73"/>
      <w:rPr>
        <w:rFonts w:ascii="Calibri" w:hAnsi="Calibri" w:eastAsia="Calibri" w:cs="Calibri"/>
        <w:sz w:val="18"/>
        <w:szCs w:val="18"/>
      </w:rPr>
    </w:pPr>
    <w:r>
      <w:rPr>
        <w:rFonts w:ascii="Calibri" w:hAnsi="Calibri" w:eastAsia="Calibri" w:cs="Calibri"/>
        <w:spacing w:val="-8"/>
        <w:sz w:val="18"/>
        <w:szCs w:val="18"/>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07"/>
      <w:rPr>
        <w:rFonts w:ascii="Calibri" w:hAnsi="Calibri" w:eastAsia="Calibri" w:cs="Calibri"/>
        <w:sz w:val="18"/>
        <w:szCs w:val="18"/>
      </w:rPr>
    </w:pPr>
    <w:r>
      <w:rPr>
        <w:rFonts w:ascii="Calibri" w:hAnsi="Calibri" w:eastAsia="Calibri" w:cs="Calibri"/>
        <w:spacing w:val="-8"/>
        <w:sz w:val="18"/>
        <w:szCs w:val="18"/>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21"/>
      <w:rPr>
        <w:rFonts w:ascii="Calibri" w:hAnsi="Calibri" w:eastAsia="Calibri" w:cs="Calibri"/>
        <w:sz w:val="18"/>
        <w:szCs w:val="18"/>
      </w:rPr>
    </w:pPr>
    <w:r>
      <w:rPr>
        <w:rFonts w:ascii="Calibri" w:hAnsi="Calibri" w:eastAsia="Calibri" w:cs="Calibri"/>
        <w:spacing w:val="-8"/>
        <w:sz w:val="18"/>
        <w:szCs w:val="18"/>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8"/>
      <w:rPr>
        <w:rFonts w:ascii="Calibri" w:hAnsi="Calibri" w:eastAsia="Calibri" w:cs="Calibri"/>
        <w:sz w:val="18"/>
        <w:szCs w:val="18"/>
      </w:rPr>
    </w:pPr>
    <w:r>
      <w:rPr>
        <w:rFonts w:ascii="Calibri" w:hAnsi="Calibri" w:eastAsia="Calibri" w:cs="Calibri"/>
        <w:spacing w:val="-8"/>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5"/>
                            <w:tabs>
                              <w:tab w:val="clear" w:pos="4153"/>
                              <w:tab w:val="clear" w:pos="8306"/>
                            </w:tabs>
                          </w:pPr>
                          <w:r>
                            <w:fldChar w:fldCharType="begin"/>
                          </w:r>
                          <w:r>
                            <w:instrText xml:space="preserve"> PAGE  \* MERGEFORMAT </w:instrText>
                          </w:r>
                          <w:r>
                            <w:fldChar w:fldCharType="separate"/>
                          </w:r>
                          <w:r>
                            <w:t>43</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EcXdQBAACnAwAADgAAAGRycy9lMm9Eb2MueG1srVNLjtswDN0X6B0E&#10;7Rs7AaY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ShHF3UAQAApwMAAA4AAAAAAAAAAQAgAAAAHgEA&#10;AGRycy9lMm9Eb2MueG1sUEsFBgAAAAAGAAYAWQEAAGQFAAAAAA==&#10;">
              <v:fill on="f" focussize="0,0"/>
              <v:stroke on="f"/>
              <v:imagedata o:title=""/>
              <o:lock v:ext="edit" aspectratio="f"/>
              <v:textbox inset="0mm,0mm,0mm,0mm" style="mso-fit-shape-to-text:t;">
                <w:txbxContent>
                  <w:p>
                    <w:pPr>
                      <w:pStyle w:val="215"/>
                      <w:tabs>
                        <w:tab w:val="clear" w:pos="4153"/>
                        <w:tab w:val="clear" w:pos="8306"/>
                      </w:tabs>
                    </w:pPr>
                    <w:r>
                      <w:fldChar w:fldCharType="begin"/>
                    </w:r>
                    <w:r>
                      <w:instrText xml:space="preserve"> PAGE  \* MERGEFORMAT </w:instrText>
                    </w:r>
                    <w:r>
                      <w:fldChar w:fldCharType="separate"/>
                    </w:r>
                    <w:r>
                      <w:t>43</w:t>
                    </w:r>
                    <w:r>
                      <w:fldChar w:fldCharType="end"/>
                    </w:r>
                  </w:p>
                  <w:p/>
                </w:txbxContent>
              </v:textbox>
            </v:shape>
          </w:pict>
        </mc:Fallback>
      </mc:AlternateContent>
    </w:r>
    <w:r>
      <w:rPr>
        <w:rFonts w:hint="eastAsia" w:ascii="仿宋" w:hAnsi="仿宋" w:eastAsia="仿宋" w:cs="仿宋"/>
        <w:b/>
        <w:bCs/>
        <w:i/>
        <w:iCs/>
        <w:lang w:eastAsia="zh-CN"/>
      </w:rPr>
      <w:t>江苏中瑞建设项目管理有限公司</w:t>
    </w:r>
    <w:r>
      <w:rPr>
        <w:rFonts w:hint="eastAsia" w:ascii="仿宋" w:hAnsi="仿宋" w:eastAsia="仿宋" w:cs="仿宋"/>
        <w:b/>
        <w:bCs/>
        <w:i/>
        <w:iCs/>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6"/>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4" w:space="0"/>
      </w:pBdr>
      <w:jc w:val="center"/>
      <w:rPr>
        <w:i/>
        <w:iCs/>
        <w:sz w:val="18"/>
      </w:rPr>
    </w:pPr>
    <w:r>
      <w:rPr>
        <w:rFonts w:hint="eastAsia"/>
        <w:sz w:val="18"/>
        <w:lang w:eastAsia="zh-CN"/>
      </w:rPr>
      <w:t>邳州市八路镇环卫市场化作业服务采购项目</w:t>
    </w:r>
    <w:r>
      <w:rPr>
        <w:rFonts w:hint="eastAsia"/>
        <w:sz w:val="1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6"/>
    </w:pPr>
    <w:r>
      <w:rPr>
        <w:rFonts w:hint="eastAsia"/>
        <w:szCs w:val="21"/>
        <w:lang w:eastAsia="zh-CN"/>
      </w:rPr>
      <w:t>邳州市八路镇环卫市场化作业服务采购项目</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46" w:lineRule="auto"/>
      <w:rPr>
        <w:sz w:val="2"/>
      </w:rPr>
    </w:pPr>
    <w:r>
      <mc:AlternateContent>
        <mc:Choice Requires="wps">
          <w:drawing>
            <wp:anchor distT="0" distB="0" distL="114300" distR="114300" simplePos="0" relativeHeight="251665408" behindDoc="0" locked="0" layoutInCell="0" allowOverlap="1">
              <wp:simplePos x="0" y="0"/>
              <wp:positionH relativeFrom="page">
                <wp:posOffset>1008380</wp:posOffset>
              </wp:positionH>
              <wp:positionV relativeFrom="page">
                <wp:posOffset>725805</wp:posOffset>
              </wp:positionV>
              <wp:extent cx="5544185" cy="9525"/>
              <wp:effectExtent l="0" t="0" r="0" b="0"/>
              <wp:wrapNone/>
              <wp:docPr id="21" name="矩形 21"/>
              <wp:cNvGraphicFramePr/>
              <a:graphic xmlns:a="http://schemas.openxmlformats.org/drawingml/2006/main">
                <a:graphicData uri="http://schemas.microsoft.com/office/word/2010/wordprocessingShape">
                  <wps:wsp>
                    <wps:cNvSpPr/>
                    <wps:spPr>
                      <a:xfrm>
                        <a:off x="0" y="0"/>
                        <a:ext cx="554418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9.4pt;margin-top:57.15pt;height:0.75pt;width:436.55pt;mso-position-horizontal-relative:page;mso-position-vertical-relative:page;z-index:251665408;mso-width-relative:page;mso-height-relative:page;" fillcolor="#000000" filled="t" stroked="f" coordsize="21600,21600" o:allowincell="f" o:gfxdata="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HmI1V&#10;2QAAAAwBAAAPAAAAAAAAAAEAIAAAACIAAABkcnMvZG93bnJldi54bWxQSwECFAAUAAAACACHTuJA&#10;oPAPPq4BAABfAwAADgAAAAAAAAABACAAAAAoAQAAZHJzL2Uyb0RvYy54bWxQSwUGAAAAAAYABgBZ&#10;AQAASAUAAAAA&#10;">
              <v:fill on="t" focussize="0,0"/>
              <v:stroke on="f"/>
              <v:imagedata o:title=""/>
              <o:lock v:ext="edit" aspectratio="f"/>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4" w:space="0"/>
      </w:pBdr>
      <w:jc w:val="center"/>
      <w:rPr>
        <w:i/>
        <w:iCs/>
        <w:sz w:val="18"/>
        <w:szCs w:val="18"/>
      </w:rPr>
    </w:pPr>
    <w:r>
      <w:rPr>
        <w:rFonts w:hint="eastAsia"/>
        <w:sz w:val="18"/>
        <w:szCs w:val="18"/>
        <w:lang w:eastAsia="zh-CN"/>
      </w:rPr>
      <w:t>邳州市八路镇环卫市场化作业服务采购项目</w:t>
    </w:r>
    <w:r>
      <w:rPr>
        <w:rFonts w:hint="eastAsia"/>
        <w:sz w:val="18"/>
        <w:szCs w:val="18"/>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6"/>
      <w:pBdr>
        <w:bottom w:val="single" w:color="000000" w:sz="4" w:space="0"/>
      </w:pBdr>
    </w:pPr>
    <w:r>
      <w:rPr>
        <w:rFonts w:hint="eastAsia"/>
        <w:lang w:eastAsia="zh-CN"/>
      </w:rPr>
      <w:t>邳州市八路镇环卫市场化作业服务采购项目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chineseCounting"/>
      <w:suff w:val="space"/>
      <w:lvlText w:val="第%1章"/>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0053208E"/>
    <w:multiLevelType w:val="multilevel"/>
    <w:tmpl w:val="0053208E"/>
    <w:lvl w:ilvl="0" w:tentative="0">
      <w:start w:val="12"/>
      <w:numFmt w:val="chineseCounting"/>
      <w:suff w:val="space"/>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46E21C29"/>
    <w:multiLevelType w:val="singleLevel"/>
    <w:tmpl w:val="46E21C29"/>
    <w:lvl w:ilvl="0" w:tentative="0">
      <w:start w:val="4"/>
      <w:numFmt w:val="chineseCounting"/>
      <w:suff w:val="nothing"/>
      <w:lvlText w:val="%1、"/>
      <w:lvlJc w:val="left"/>
      <w:rPr>
        <w:rFonts w:hint="eastAsia"/>
      </w:rPr>
    </w:lvl>
  </w:abstractNum>
  <w:abstractNum w:abstractNumId="3">
    <w:nsid w:val="72183CF9"/>
    <w:multiLevelType w:val="multilevel"/>
    <w:tmpl w:val="72183CF9"/>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g0MzRlNjNhOWQ0ZTgyMGNjZmU1YjBmOTNmOGYifQ=="/>
  </w:docVars>
  <w:rsids>
    <w:rsidRoot w:val="00000000"/>
    <w:rsid w:val="003F3394"/>
    <w:rsid w:val="0058523E"/>
    <w:rsid w:val="016320EC"/>
    <w:rsid w:val="02D037B2"/>
    <w:rsid w:val="036156A8"/>
    <w:rsid w:val="03F4355F"/>
    <w:rsid w:val="0828199A"/>
    <w:rsid w:val="0ACC2AB1"/>
    <w:rsid w:val="0B837613"/>
    <w:rsid w:val="0BC43E27"/>
    <w:rsid w:val="0E007330"/>
    <w:rsid w:val="16577194"/>
    <w:rsid w:val="1726179A"/>
    <w:rsid w:val="18DA01C1"/>
    <w:rsid w:val="192341E3"/>
    <w:rsid w:val="193B5E3E"/>
    <w:rsid w:val="1BB86116"/>
    <w:rsid w:val="1BEC4D61"/>
    <w:rsid w:val="1E805C34"/>
    <w:rsid w:val="1ED8781E"/>
    <w:rsid w:val="1F942B7D"/>
    <w:rsid w:val="22573150"/>
    <w:rsid w:val="22FE1CE5"/>
    <w:rsid w:val="25DE2C53"/>
    <w:rsid w:val="28FC05AD"/>
    <w:rsid w:val="2A021BF3"/>
    <w:rsid w:val="2E3E74C2"/>
    <w:rsid w:val="2F601896"/>
    <w:rsid w:val="31A87524"/>
    <w:rsid w:val="330E503D"/>
    <w:rsid w:val="33BC72B7"/>
    <w:rsid w:val="37E613DC"/>
    <w:rsid w:val="3E3839DE"/>
    <w:rsid w:val="40964908"/>
    <w:rsid w:val="43073CD4"/>
    <w:rsid w:val="43D441A9"/>
    <w:rsid w:val="44C91833"/>
    <w:rsid w:val="46F93C7F"/>
    <w:rsid w:val="491A265E"/>
    <w:rsid w:val="499E503D"/>
    <w:rsid w:val="49E669E4"/>
    <w:rsid w:val="4AAA5C63"/>
    <w:rsid w:val="4B410375"/>
    <w:rsid w:val="4B531E57"/>
    <w:rsid w:val="4BEA4569"/>
    <w:rsid w:val="4D44414D"/>
    <w:rsid w:val="4E8F13F8"/>
    <w:rsid w:val="4EE23C1E"/>
    <w:rsid w:val="50FA2FE6"/>
    <w:rsid w:val="52754DA9"/>
    <w:rsid w:val="54B418FE"/>
    <w:rsid w:val="57945CD1"/>
    <w:rsid w:val="5C0276AD"/>
    <w:rsid w:val="60E27AAD"/>
    <w:rsid w:val="622F6D22"/>
    <w:rsid w:val="629D15BD"/>
    <w:rsid w:val="64646D65"/>
    <w:rsid w:val="65136487"/>
    <w:rsid w:val="6615622F"/>
    <w:rsid w:val="665E7BD6"/>
    <w:rsid w:val="68A11FFC"/>
    <w:rsid w:val="69A04D23"/>
    <w:rsid w:val="6A582B8E"/>
    <w:rsid w:val="6BD340EF"/>
    <w:rsid w:val="6E983417"/>
    <w:rsid w:val="6EC63AA8"/>
    <w:rsid w:val="6F4102BE"/>
    <w:rsid w:val="73FE6554"/>
    <w:rsid w:val="74AD5CAC"/>
    <w:rsid w:val="75A90742"/>
    <w:rsid w:val="77FD4D9B"/>
    <w:rsid w:val="799F688E"/>
    <w:rsid w:val="7C977546"/>
    <w:rsid w:val="7FA02BB5"/>
    <w:rsid w:val="7FAD42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3"/>
    <w:autoRedefine/>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5">
    <w:name w:val="heading 1"/>
    <w:basedOn w:val="1"/>
    <w:next w:val="1"/>
    <w:link w:val="52"/>
    <w:autoRedefine/>
    <w:qFormat/>
    <w:uiPriority w:val="9"/>
    <w:pPr>
      <w:keepNext/>
      <w:keepLines/>
      <w:spacing w:before="480" w:after="200"/>
      <w:outlineLvl w:val="0"/>
    </w:pPr>
    <w:rPr>
      <w:rFonts w:ascii="Arial" w:hAnsi="Arial" w:eastAsia="Arial" w:cs="Arial"/>
      <w:sz w:val="40"/>
      <w:szCs w:val="40"/>
    </w:rPr>
  </w:style>
  <w:style w:type="paragraph" w:styleId="6">
    <w:name w:val="heading 2"/>
    <w:basedOn w:val="1"/>
    <w:next w:val="1"/>
    <w:link w:val="53"/>
    <w:autoRedefine/>
    <w:unhideWhenUsed/>
    <w:qFormat/>
    <w:uiPriority w:val="9"/>
    <w:pPr>
      <w:keepNext/>
      <w:keepLines/>
      <w:spacing w:before="360" w:after="200"/>
      <w:outlineLvl w:val="1"/>
    </w:pPr>
    <w:rPr>
      <w:rFonts w:ascii="Arial" w:hAnsi="Arial" w:eastAsia="Arial" w:cs="Arial"/>
      <w:sz w:val="34"/>
    </w:rPr>
  </w:style>
  <w:style w:type="paragraph" w:styleId="7">
    <w:name w:val="heading 3"/>
    <w:basedOn w:val="1"/>
    <w:next w:val="1"/>
    <w:link w:val="54"/>
    <w:autoRedefine/>
    <w:unhideWhenUsed/>
    <w:qFormat/>
    <w:uiPriority w:val="9"/>
    <w:pPr>
      <w:keepNext/>
      <w:keepLines/>
      <w:spacing w:before="320" w:after="200"/>
      <w:outlineLvl w:val="2"/>
    </w:pPr>
    <w:rPr>
      <w:rFonts w:ascii="Arial" w:hAnsi="Arial" w:eastAsia="Arial" w:cs="Arial"/>
      <w:sz w:val="30"/>
      <w:szCs w:val="30"/>
    </w:rPr>
  </w:style>
  <w:style w:type="paragraph" w:styleId="8">
    <w:name w:val="heading 4"/>
    <w:basedOn w:val="1"/>
    <w:next w:val="1"/>
    <w:link w:val="55"/>
    <w:autoRedefine/>
    <w:unhideWhenUsed/>
    <w:qFormat/>
    <w:uiPriority w:val="9"/>
    <w:pPr>
      <w:keepNext/>
      <w:keepLines/>
      <w:spacing w:before="320" w:after="200"/>
      <w:outlineLvl w:val="3"/>
    </w:pPr>
    <w:rPr>
      <w:rFonts w:ascii="Arial" w:hAnsi="Arial" w:eastAsia="Arial" w:cs="Arial"/>
      <w:b/>
      <w:bCs/>
      <w:sz w:val="26"/>
      <w:szCs w:val="26"/>
    </w:rPr>
  </w:style>
  <w:style w:type="paragraph" w:styleId="9">
    <w:name w:val="heading 5"/>
    <w:basedOn w:val="1"/>
    <w:next w:val="1"/>
    <w:link w:val="56"/>
    <w:autoRedefine/>
    <w:unhideWhenUsed/>
    <w:qFormat/>
    <w:uiPriority w:val="9"/>
    <w:pPr>
      <w:keepNext/>
      <w:keepLines/>
      <w:spacing w:before="320" w:after="200"/>
      <w:outlineLvl w:val="4"/>
    </w:pPr>
    <w:rPr>
      <w:rFonts w:ascii="Arial" w:hAnsi="Arial" w:eastAsia="Arial" w:cs="Arial"/>
      <w:b/>
      <w:bCs/>
      <w:sz w:val="24"/>
      <w:szCs w:val="24"/>
    </w:rPr>
  </w:style>
  <w:style w:type="paragraph" w:styleId="10">
    <w:name w:val="heading 6"/>
    <w:basedOn w:val="1"/>
    <w:next w:val="1"/>
    <w:link w:val="57"/>
    <w:autoRedefine/>
    <w:unhideWhenUsed/>
    <w:qFormat/>
    <w:uiPriority w:val="9"/>
    <w:pPr>
      <w:keepNext/>
      <w:keepLines/>
      <w:spacing w:before="320" w:after="200"/>
      <w:outlineLvl w:val="5"/>
    </w:pPr>
    <w:rPr>
      <w:rFonts w:ascii="Arial" w:hAnsi="Arial" w:eastAsia="Arial" w:cs="Arial"/>
      <w:b/>
      <w:bCs/>
      <w:sz w:val="22"/>
      <w:szCs w:val="22"/>
    </w:rPr>
  </w:style>
  <w:style w:type="paragraph" w:styleId="11">
    <w:name w:val="heading 7"/>
    <w:basedOn w:val="1"/>
    <w:next w:val="1"/>
    <w:link w:val="58"/>
    <w:autoRedefine/>
    <w:unhideWhenUsed/>
    <w:qFormat/>
    <w:uiPriority w:val="9"/>
    <w:pPr>
      <w:keepNext/>
      <w:keepLines/>
      <w:spacing w:before="320" w:after="200"/>
      <w:outlineLvl w:val="6"/>
    </w:pPr>
    <w:rPr>
      <w:rFonts w:ascii="Arial" w:hAnsi="Arial" w:eastAsia="Arial" w:cs="Arial"/>
      <w:b/>
      <w:bCs/>
      <w:i/>
      <w:iCs/>
      <w:sz w:val="22"/>
      <w:szCs w:val="22"/>
    </w:rPr>
  </w:style>
  <w:style w:type="paragraph" w:styleId="12">
    <w:name w:val="heading 8"/>
    <w:basedOn w:val="1"/>
    <w:next w:val="1"/>
    <w:link w:val="59"/>
    <w:autoRedefine/>
    <w:unhideWhenUsed/>
    <w:qFormat/>
    <w:uiPriority w:val="9"/>
    <w:pPr>
      <w:keepNext/>
      <w:keepLines/>
      <w:spacing w:before="320" w:after="200"/>
      <w:outlineLvl w:val="7"/>
    </w:pPr>
    <w:rPr>
      <w:rFonts w:ascii="Arial" w:hAnsi="Arial" w:eastAsia="Arial" w:cs="Arial"/>
      <w:i/>
      <w:iCs/>
      <w:sz w:val="22"/>
      <w:szCs w:val="22"/>
    </w:rPr>
  </w:style>
  <w:style w:type="paragraph" w:styleId="13">
    <w:name w:val="heading 9"/>
    <w:basedOn w:val="1"/>
    <w:next w:val="1"/>
    <w:link w:val="60"/>
    <w:autoRedefine/>
    <w:unhideWhenUsed/>
    <w:qFormat/>
    <w:uiPriority w:val="9"/>
    <w:pPr>
      <w:keepNext/>
      <w:keepLines/>
      <w:spacing w:before="320" w:after="200"/>
      <w:outlineLvl w:val="8"/>
    </w:pPr>
    <w:rPr>
      <w:rFonts w:ascii="Arial" w:hAnsi="Arial" w:eastAsia="Arial" w:cs="Arial"/>
      <w:i/>
      <w:iCs/>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spacing w:after="0" w:line="360" w:lineRule="auto"/>
      <w:ind w:left="0" w:firstLine="420"/>
    </w:pPr>
    <w:rPr>
      <w:rFonts w:ascii="宋体" w:hAnsi="宋体"/>
    </w:rPr>
  </w:style>
  <w:style w:type="paragraph" w:styleId="3">
    <w:name w:val="Body Text Indent"/>
    <w:basedOn w:val="1"/>
    <w:next w:val="4"/>
    <w:autoRedefine/>
    <w:qFormat/>
    <w:uiPriority w:val="0"/>
    <w:pPr>
      <w:spacing w:after="120"/>
      <w:ind w:left="420"/>
    </w:pPr>
  </w:style>
  <w:style w:type="paragraph" w:styleId="4">
    <w:name w:val="envelope return"/>
    <w:basedOn w:val="1"/>
    <w:autoRedefine/>
    <w:qFormat/>
    <w:uiPriority w:val="0"/>
    <w:rPr>
      <w:rFonts w:ascii="Arial" w:hAnsi="Arial"/>
    </w:rPr>
  </w:style>
  <w:style w:type="paragraph" w:styleId="14">
    <w:name w:val="toc 7"/>
    <w:basedOn w:val="1"/>
    <w:next w:val="1"/>
    <w:autoRedefine/>
    <w:unhideWhenUsed/>
    <w:qFormat/>
    <w:uiPriority w:val="39"/>
    <w:pPr>
      <w:spacing w:after="57"/>
      <w:ind w:left="1701" w:right="0" w:firstLine="0"/>
    </w:pPr>
  </w:style>
  <w:style w:type="paragraph" w:styleId="15">
    <w:name w:val="table of authorities"/>
    <w:basedOn w:val="1"/>
    <w:next w:val="1"/>
    <w:autoRedefine/>
    <w:qFormat/>
    <w:uiPriority w:val="99"/>
    <w:pPr>
      <w:ind w:left="420"/>
    </w:pPr>
    <w:rPr>
      <w:rFonts w:hint="eastAsia"/>
      <w:sz w:val="34"/>
    </w:rPr>
  </w:style>
  <w:style w:type="paragraph" w:styleId="16">
    <w:name w:val="caption"/>
    <w:basedOn w:val="1"/>
    <w:next w:val="1"/>
    <w:autoRedefine/>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7">
    <w:name w:val="Body Text"/>
    <w:basedOn w:val="1"/>
    <w:autoRedefine/>
    <w:qFormat/>
    <w:uiPriority w:val="0"/>
    <w:pPr>
      <w:spacing w:after="120"/>
    </w:pPr>
  </w:style>
  <w:style w:type="paragraph" w:styleId="18">
    <w:name w:val="Block Text"/>
    <w:basedOn w:val="1"/>
    <w:autoRedefine/>
    <w:unhideWhenUsed/>
    <w:qFormat/>
    <w:uiPriority w:val="99"/>
    <w:pPr>
      <w:spacing w:after="120"/>
      <w:ind w:left="1440" w:right="1440"/>
    </w:pPr>
    <w:rPr>
      <w:rFonts w:ascii="Calibri" w:hAnsi="Calibri"/>
    </w:rPr>
  </w:style>
  <w:style w:type="paragraph" w:styleId="19">
    <w:name w:val="toc 5"/>
    <w:basedOn w:val="1"/>
    <w:next w:val="1"/>
    <w:autoRedefine/>
    <w:unhideWhenUsed/>
    <w:qFormat/>
    <w:uiPriority w:val="39"/>
    <w:pPr>
      <w:spacing w:after="57"/>
      <w:ind w:left="1134" w:right="0" w:firstLine="0"/>
    </w:pPr>
  </w:style>
  <w:style w:type="paragraph" w:styleId="20">
    <w:name w:val="toc 3"/>
    <w:basedOn w:val="1"/>
    <w:next w:val="1"/>
    <w:autoRedefine/>
    <w:unhideWhenUsed/>
    <w:qFormat/>
    <w:uiPriority w:val="39"/>
    <w:pPr>
      <w:spacing w:after="57"/>
      <w:ind w:left="567" w:right="0" w:firstLine="0"/>
    </w:pPr>
  </w:style>
  <w:style w:type="paragraph" w:styleId="21">
    <w:name w:val="toc 8"/>
    <w:basedOn w:val="1"/>
    <w:next w:val="1"/>
    <w:autoRedefine/>
    <w:unhideWhenUsed/>
    <w:qFormat/>
    <w:uiPriority w:val="39"/>
    <w:pPr>
      <w:spacing w:after="57"/>
      <w:ind w:left="1984" w:right="0" w:firstLine="0"/>
    </w:pPr>
  </w:style>
  <w:style w:type="paragraph" w:styleId="22">
    <w:name w:val="endnote text"/>
    <w:basedOn w:val="1"/>
    <w:link w:val="198"/>
    <w:autoRedefine/>
    <w:semiHidden/>
    <w:unhideWhenUsed/>
    <w:qFormat/>
    <w:uiPriority w:val="99"/>
    <w:pPr>
      <w:spacing w:after="0" w:line="240" w:lineRule="auto"/>
    </w:pPr>
    <w:rPr>
      <w:sz w:val="20"/>
    </w:rPr>
  </w:style>
  <w:style w:type="paragraph" w:styleId="23">
    <w:name w:val="footer"/>
    <w:basedOn w:val="1"/>
    <w:link w:val="71"/>
    <w:autoRedefine/>
    <w:unhideWhenUsed/>
    <w:qFormat/>
    <w:uiPriority w:val="99"/>
    <w:pPr>
      <w:tabs>
        <w:tab w:val="center" w:pos="7143"/>
        <w:tab w:val="right" w:pos="14287"/>
      </w:tabs>
      <w:spacing w:after="0" w:line="240" w:lineRule="auto"/>
    </w:pPr>
  </w:style>
  <w:style w:type="paragraph" w:styleId="24">
    <w:name w:val="header"/>
    <w:basedOn w:val="1"/>
    <w:link w:val="69"/>
    <w:autoRedefine/>
    <w:unhideWhenUsed/>
    <w:qFormat/>
    <w:uiPriority w:val="99"/>
    <w:pPr>
      <w:tabs>
        <w:tab w:val="center" w:pos="7143"/>
        <w:tab w:val="right" w:pos="14287"/>
      </w:tabs>
      <w:spacing w:after="0" w:line="240" w:lineRule="auto"/>
    </w:pPr>
  </w:style>
  <w:style w:type="paragraph" w:styleId="25">
    <w:name w:val="toc 1"/>
    <w:basedOn w:val="1"/>
    <w:next w:val="1"/>
    <w:autoRedefine/>
    <w:unhideWhenUsed/>
    <w:qFormat/>
    <w:uiPriority w:val="39"/>
    <w:pPr>
      <w:spacing w:after="57"/>
      <w:ind w:left="0" w:right="0" w:firstLine="0"/>
    </w:pPr>
  </w:style>
  <w:style w:type="paragraph" w:styleId="26">
    <w:name w:val="toc 4"/>
    <w:basedOn w:val="1"/>
    <w:next w:val="1"/>
    <w:autoRedefine/>
    <w:unhideWhenUsed/>
    <w:qFormat/>
    <w:uiPriority w:val="39"/>
    <w:pPr>
      <w:spacing w:after="57"/>
      <w:ind w:left="850" w:right="0" w:firstLine="0"/>
    </w:pPr>
  </w:style>
  <w:style w:type="paragraph" w:styleId="27">
    <w:name w:val="Subtitle"/>
    <w:basedOn w:val="1"/>
    <w:next w:val="1"/>
    <w:link w:val="64"/>
    <w:autoRedefine/>
    <w:qFormat/>
    <w:uiPriority w:val="11"/>
    <w:pPr>
      <w:spacing w:before="200" w:after="200"/>
    </w:pPr>
    <w:rPr>
      <w:sz w:val="24"/>
      <w:szCs w:val="24"/>
    </w:rPr>
  </w:style>
  <w:style w:type="paragraph" w:styleId="28">
    <w:name w:val="footnote text"/>
    <w:basedOn w:val="1"/>
    <w:link w:val="197"/>
    <w:autoRedefine/>
    <w:semiHidden/>
    <w:unhideWhenUsed/>
    <w:qFormat/>
    <w:uiPriority w:val="99"/>
    <w:pPr>
      <w:spacing w:after="40" w:line="240" w:lineRule="auto"/>
    </w:pPr>
    <w:rPr>
      <w:sz w:val="18"/>
    </w:rPr>
  </w:style>
  <w:style w:type="paragraph" w:styleId="29">
    <w:name w:val="toc 6"/>
    <w:basedOn w:val="1"/>
    <w:next w:val="1"/>
    <w:autoRedefine/>
    <w:unhideWhenUsed/>
    <w:qFormat/>
    <w:uiPriority w:val="39"/>
    <w:pPr>
      <w:spacing w:after="57"/>
      <w:ind w:left="1417" w:right="0" w:firstLine="0"/>
    </w:pPr>
  </w:style>
  <w:style w:type="paragraph" w:styleId="30">
    <w:name w:val="table of figures"/>
    <w:basedOn w:val="1"/>
    <w:next w:val="1"/>
    <w:autoRedefine/>
    <w:unhideWhenUsed/>
    <w:qFormat/>
    <w:uiPriority w:val="99"/>
    <w:pPr>
      <w:spacing w:after="0" w:afterAutospacing="0"/>
    </w:pPr>
  </w:style>
  <w:style w:type="paragraph" w:styleId="31">
    <w:name w:val="toc 2"/>
    <w:basedOn w:val="1"/>
    <w:next w:val="1"/>
    <w:autoRedefine/>
    <w:unhideWhenUsed/>
    <w:qFormat/>
    <w:uiPriority w:val="39"/>
    <w:pPr>
      <w:spacing w:after="57"/>
      <w:ind w:left="283" w:right="0" w:firstLine="0"/>
    </w:pPr>
  </w:style>
  <w:style w:type="paragraph" w:styleId="32">
    <w:name w:val="toc 9"/>
    <w:basedOn w:val="1"/>
    <w:next w:val="1"/>
    <w:autoRedefine/>
    <w:unhideWhenUsed/>
    <w:qFormat/>
    <w:uiPriority w:val="39"/>
    <w:pPr>
      <w:spacing w:after="57"/>
      <w:ind w:left="2268" w:right="0" w:firstLine="0"/>
    </w:pPr>
  </w:style>
  <w:style w:type="paragraph" w:styleId="33">
    <w:name w:val="Title"/>
    <w:basedOn w:val="1"/>
    <w:next w:val="3"/>
    <w:link w:val="63"/>
    <w:autoRedefine/>
    <w:qFormat/>
    <w:uiPriority w:val="10"/>
    <w:pPr>
      <w:spacing w:before="300" w:after="200"/>
      <w:contextualSpacing/>
    </w:pPr>
    <w:rPr>
      <w:sz w:val="48"/>
      <w:szCs w:val="48"/>
    </w:rPr>
  </w:style>
  <w:style w:type="paragraph" w:styleId="34">
    <w:name w:val="Body Text First Indent"/>
    <w:basedOn w:val="17"/>
    <w:next w:val="2"/>
    <w:autoRedefine/>
    <w:qFormat/>
    <w:uiPriority w:val="0"/>
    <w:pPr>
      <w:spacing w:line="360" w:lineRule="auto"/>
      <w:ind w:firstLine="200"/>
    </w:pPr>
    <w:rPr>
      <w:rFonts w:ascii="仿宋_GB2312" w:eastAsia="仿宋_GB2312"/>
      <w:sz w:val="30"/>
      <w:szCs w:val="30"/>
    </w:rPr>
  </w:style>
  <w:style w:type="table" w:styleId="36">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endnote reference"/>
    <w:autoRedefine/>
    <w:semiHidden/>
    <w:unhideWhenUsed/>
    <w:qFormat/>
    <w:uiPriority w:val="99"/>
    <w:rPr>
      <w:vertAlign w:val="superscript"/>
    </w:rPr>
  </w:style>
  <w:style w:type="character" w:styleId="39">
    <w:name w:val="Hyperlink"/>
    <w:autoRedefine/>
    <w:unhideWhenUsed/>
    <w:qFormat/>
    <w:uiPriority w:val="99"/>
    <w:rPr>
      <w:color w:val="0000FF" w:themeColor="hyperlink"/>
      <w:u w:val="single"/>
      <w14:textFill>
        <w14:solidFill>
          <w14:schemeClr w14:val="hlink"/>
        </w14:solidFill>
      </w14:textFill>
    </w:rPr>
  </w:style>
  <w:style w:type="character" w:styleId="40">
    <w:name w:val="footnote reference"/>
    <w:autoRedefine/>
    <w:unhideWhenUsed/>
    <w:qFormat/>
    <w:uiPriority w:val="99"/>
    <w:rPr>
      <w:vertAlign w:val="superscript"/>
    </w:rPr>
  </w:style>
  <w:style w:type="paragraph" w:customStyle="1" w:styleId="41">
    <w:name w:val="一级条标题"/>
    <w:basedOn w:val="42"/>
    <w:next w:val="43"/>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2">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43">
    <w:name w:val="段"/>
    <w:basedOn w:val="44"/>
    <w:next w:val="1"/>
    <w:autoRedefine/>
    <w:qFormat/>
    <w:uiPriority w:val="0"/>
    <w:pPr>
      <w:ind w:firstLine="200"/>
    </w:pPr>
    <w:rPr>
      <w:rFonts w:hint="eastAsia" w:ascii="宋体"/>
    </w:rPr>
  </w:style>
  <w:style w:type="paragraph" w:customStyle="1" w:styleId="44">
    <w:name w:val="正文11"/>
    <w:next w:val="45"/>
    <w:link w:val="234"/>
    <w:autoRedefine/>
    <w:qFormat/>
    <w:uiPriority w:val="0"/>
    <w:pPr>
      <w:jc w:val="both"/>
    </w:pPr>
    <w:rPr>
      <w:rFonts w:hint="default" w:ascii="Times New Roman" w:hAnsi="Times New Roman" w:eastAsia="宋体" w:cs="Times New Roman"/>
      <w:lang w:val="en-US" w:eastAsia="zh-CN" w:bidi="ar-SA"/>
    </w:rPr>
  </w:style>
  <w:style w:type="paragraph" w:customStyle="1" w:styleId="45">
    <w:name w:val="文本块1"/>
    <w:basedOn w:val="46"/>
    <w:next w:val="49"/>
    <w:autoRedefine/>
    <w:qFormat/>
    <w:uiPriority w:val="0"/>
    <w:pPr>
      <w:ind w:left="256" w:right="6" w:firstLine="624"/>
    </w:pPr>
    <w:rPr>
      <w:rFonts w:eastAsia="仿宋_GB2312"/>
      <w:sz w:val="28"/>
    </w:rPr>
  </w:style>
  <w:style w:type="paragraph" w:customStyle="1" w:styleId="46">
    <w:name w:val="正文111"/>
    <w:next w:val="47"/>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7">
    <w:name w:val="目录 111"/>
    <w:basedOn w:val="48"/>
    <w:next w:val="46"/>
    <w:autoRedefine/>
    <w:qFormat/>
    <w:uiPriority w:val="0"/>
    <w:pPr>
      <w:spacing w:after="57"/>
    </w:pPr>
  </w:style>
  <w:style w:type="paragraph" w:customStyle="1" w:styleId="48">
    <w:name w:val="正文13"/>
    <w:next w:val="47"/>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9">
    <w:name w:val="标题 41"/>
    <w:basedOn w:val="1"/>
    <w:next w:val="44"/>
    <w:autoRedefine/>
    <w:qFormat/>
    <w:uiPriority w:val="0"/>
    <w:pPr>
      <w:keepNext/>
      <w:keepLines/>
      <w:spacing w:before="280" w:after="290" w:line="376" w:lineRule="auto"/>
      <w:outlineLvl w:val="3"/>
    </w:pPr>
    <w:rPr>
      <w:rFonts w:ascii="Arial" w:hAnsi="Arial" w:eastAsia="黑体"/>
      <w:b/>
      <w:bCs/>
      <w:sz w:val="28"/>
      <w:szCs w:val="28"/>
    </w:rPr>
  </w:style>
  <w:style w:type="paragraph" w:customStyle="1" w:styleId="50">
    <w:name w:val="正文文本缩进1"/>
    <w:basedOn w:val="44"/>
    <w:next w:val="51"/>
    <w:autoRedefine/>
    <w:qFormat/>
    <w:uiPriority w:val="0"/>
    <w:pPr>
      <w:spacing w:after="120"/>
      <w:ind w:left="420"/>
    </w:pPr>
  </w:style>
  <w:style w:type="paragraph" w:customStyle="1" w:styleId="51">
    <w:name w:val="寄信人地址1"/>
    <w:basedOn w:val="44"/>
    <w:autoRedefine/>
    <w:qFormat/>
    <w:uiPriority w:val="0"/>
    <w:rPr>
      <w:rFonts w:ascii="Arial" w:hAnsi="Arial"/>
    </w:rPr>
  </w:style>
  <w:style w:type="character" w:customStyle="1" w:styleId="52">
    <w:name w:val="Heading 1 Char"/>
    <w:link w:val="5"/>
    <w:autoRedefine/>
    <w:qFormat/>
    <w:uiPriority w:val="9"/>
    <w:rPr>
      <w:rFonts w:ascii="Arial" w:hAnsi="Arial" w:eastAsia="Arial" w:cs="Arial"/>
      <w:sz w:val="40"/>
      <w:szCs w:val="40"/>
    </w:rPr>
  </w:style>
  <w:style w:type="character" w:customStyle="1" w:styleId="53">
    <w:name w:val="Heading 2 Char"/>
    <w:link w:val="6"/>
    <w:autoRedefine/>
    <w:qFormat/>
    <w:uiPriority w:val="9"/>
    <w:rPr>
      <w:rFonts w:ascii="Arial" w:hAnsi="Arial" w:eastAsia="Arial" w:cs="Arial"/>
      <w:sz w:val="34"/>
    </w:rPr>
  </w:style>
  <w:style w:type="character" w:customStyle="1" w:styleId="54">
    <w:name w:val="Heading 3 Char"/>
    <w:link w:val="7"/>
    <w:autoRedefine/>
    <w:qFormat/>
    <w:uiPriority w:val="9"/>
    <w:rPr>
      <w:rFonts w:ascii="Arial" w:hAnsi="Arial" w:eastAsia="Arial" w:cs="Arial"/>
      <w:sz w:val="30"/>
      <w:szCs w:val="30"/>
    </w:rPr>
  </w:style>
  <w:style w:type="character" w:customStyle="1" w:styleId="55">
    <w:name w:val="Heading 4 Char"/>
    <w:link w:val="8"/>
    <w:autoRedefine/>
    <w:qFormat/>
    <w:uiPriority w:val="9"/>
    <w:rPr>
      <w:rFonts w:ascii="Arial" w:hAnsi="Arial" w:eastAsia="Arial" w:cs="Arial"/>
      <w:b/>
      <w:bCs/>
      <w:sz w:val="26"/>
      <w:szCs w:val="26"/>
    </w:rPr>
  </w:style>
  <w:style w:type="character" w:customStyle="1" w:styleId="56">
    <w:name w:val="Heading 5 Char"/>
    <w:link w:val="9"/>
    <w:autoRedefine/>
    <w:qFormat/>
    <w:uiPriority w:val="9"/>
    <w:rPr>
      <w:rFonts w:ascii="Arial" w:hAnsi="Arial" w:eastAsia="Arial" w:cs="Arial"/>
      <w:b/>
      <w:bCs/>
      <w:sz w:val="24"/>
      <w:szCs w:val="24"/>
    </w:rPr>
  </w:style>
  <w:style w:type="character" w:customStyle="1" w:styleId="57">
    <w:name w:val="Heading 6 Char"/>
    <w:link w:val="10"/>
    <w:autoRedefine/>
    <w:qFormat/>
    <w:uiPriority w:val="9"/>
    <w:rPr>
      <w:rFonts w:ascii="Arial" w:hAnsi="Arial" w:eastAsia="Arial" w:cs="Arial"/>
      <w:b/>
      <w:bCs/>
      <w:sz w:val="22"/>
      <w:szCs w:val="22"/>
    </w:rPr>
  </w:style>
  <w:style w:type="character" w:customStyle="1" w:styleId="58">
    <w:name w:val="Heading 7 Char"/>
    <w:link w:val="11"/>
    <w:autoRedefine/>
    <w:qFormat/>
    <w:uiPriority w:val="9"/>
    <w:rPr>
      <w:rFonts w:ascii="Arial" w:hAnsi="Arial" w:eastAsia="Arial" w:cs="Arial"/>
      <w:b/>
      <w:bCs/>
      <w:i/>
      <w:iCs/>
      <w:sz w:val="22"/>
      <w:szCs w:val="22"/>
    </w:rPr>
  </w:style>
  <w:style w:type="character" w:customStyle="1" w:styleId="59">
    <w:name w:val="Heading 8 Char"/>
    <w:link w:val="12"/>
    <w:autoRedefine/>
    <w:qFormat/>
    <w:uiPriority w:val="9"/>
    <w:rPr>
      <w:rFonts w:ascii="Arial" w:hAnsi="Arial" w:eastAsia="Arial" w:cs="Arial"/>
      <w:i/>
      <w:iCs/>
      <w:sz w:val="22"/>
      <w:szCs w:val="22"/>
    </w:rPr>
  </w:style>
  <w:style w:type="character" w:customStyle="1" w:styleId="60">
    <w:name w:val="Heading 9 Char"/>
    <w:link w:val="13"/>
    <w:autoRedefine/>
    <w:qFormat/>
    <w:uiPriority w:val="9"/>
    <w:rPr>
      <w:rFonts w:ascii="Arial" w:hAnsi="Arial" w:eastAsia="Arial" w:cs="Arial"/>
      <w:i/>
      <w:iCs/>
      <w:sz w:val="21"/>
      <w:szCs w:val="21"/>
    </w:rPr>
  </w:style>
  <w:style w:type="paragraph" w:styleId="61">
    <w:name w:val="List Paragraph"/>
    <w:basedOn w:val="1"/>
    <w:autoRedefine/>
    <w:qFormat/>
    <w:uiPriority w:val="34"/>
    <w:pPr>
      <w:ind w:left="720"/>
      <w:contextualSpacing/>
    </w:pPr>
  </w:style>
  <w:style w:type="paragraph" w:styleId="62">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63">
    <w:name w:val="Title Char"/>
    <w:link w:val="33"/>
    <w:autoRedefine/>
    <w:qFormat/>
    <w:uiPriority w:val="10"/>
    <w:rPr>
      <w:sz w:val="48"/>
      <w:szCs w:val="48"/>
    </w:rPr>
  </w:style>
  <w:style w:type="character" w:customStyle="1" w:styleId="64">
    <w:name w:val="Subtitle Char"/>
    <w:link w:val="27"/>
    <w:autoRedefine/>
    <w:qFormat/>
    <w:uiPriority w:val="11"/>
    <w:rPr>
      <w:sz w:val="24"/>
      <w:szCs w:val="24"/>
    </w:rPr>
  </w:style>
  <w:style w:type="paragraph" w:styleId="65">
    <w:name w:val="Quote"/>
    <w:basedOn w:val="1"/>
    <w:next w:val="1"/>
    <w:link w:val="66"/>
    <w:autoRedefine/>
    <w:qFormat/>
    <w:uiPriority w:val="29"/>
    <w:pPr>
      <w:ind w:left="720" w:right="720"/>
    </w:pPr>
    <w:rPr>
      <w:i/>
    </w:rPr>
  </w:style>
  <w:style w:type="character" w:customStyle="1" w:styleId="66">
    <w:name w:val="Quote Char"/>
    <w:link w:val="65"/>
    <w:autoRedefine/>
    <w:qFormat/>
    <w:uiPriority w:val="29"/>
    <w:rPr>
      <w:i/>
    </w:rPr>
  </w:style>
  <w:style w:type="paragraph" w:styleId="67">
    <w:name w:val="Intense Quote"/>
    <w:basedOn w:val="1"/>
    <w:next w:val="1"/>
    <w:link w:val="68"/>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8">
    <w:name w:val="Intense Quote Char"/>
    <w:link w:val="67"/>
    <w:autoRedefine/>
    <w:qFormat/>
    <w:uiPriority w:val="30"/>
    <w:rPr>
      <w:i/>
    </w:rPr>
  </w:style>
  <w:style w:type="character" w:customStyle="1" w:styleId="69">
    <w:name w:val="Header Char"/>
    <w:link w:val="24"/>
    <w:autoRedefine/>
    <w:qFormat/>
    <w:uiPriority w:val="99"/>
  </w:style>
  <w:style w:type="character" w:customStyle="1" w:styleId="70">
    <w:name w:val="Footer Char"/>
    <w:link w:val="23"/>
    <w:autoRedefine/>
    <w:qFormat/>
    <w:uiPriority w:val="99"/>
  </w:style>
  <w:style w:type="character" w:customStyle="1" w:styleId="71">
    <w:name w:val="Caption Char"/>
    <w:link w:val="23"/>
    <w:autoRedefine/>
    <w:qFormat/>
    <w:uiPriority w:val="99"/>
  </w:style>
  <w:style w:type="table" w:customStyle="1" w:styleId="72">
    <w:name w:val="Table Grid Light"/>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3">
    <w:name w:val="Plain Table 1"/>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4">
    <w:name w:val="Plain Table 2"/>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5">
    <w:name w:val="Plain Table 3"/>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6">
    <w:name w:val="Plain Table 4"/>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7">
    <w:name w:val="Plain Table 5"/>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Grid Table 1 Light"/>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9">
    <w:name w:val="Grid Table 1 Light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0">
    <w:name w:val="Grid Table 1 Light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1">
    <w:name w:val="Grid Table 1 Light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2">
    <w:name w:val="Grid Table 1 Light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3">
    <w:name w:val="Grid Table 1 Light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4">
    <w:name w:val="Grid Table 1 Light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5">
    <w:name w:val="Grid Table 2"/>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2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7">
    <w:name w:val="Grid Table 2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8">
    <w:name w:val="Grid Table 2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9">
    <w:name w:val="Grid Table 2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0">
    <w:name w:val="Grid Table 2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1">
    <w:name w:val="Grid Table 2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2">
    <w:name w:val="Grid Table 3"/>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3">
    <w:name w:val="Grid Table 3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4">
    <w:name w:val="Grid Table 3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5">
    <w:name w:val="Grid Table 3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6">
    <w:name w:val="Grid Table 3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7">
    <w:name w:val="Grid Table 3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8">
    <w:name w:val="Grid Table 3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9">
    <w:name w:val="Grid Table 4"/>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0">
    <w:name w:val="Grid Table 4 - Accent 1"/>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1">
    <w:name w:val="Grid Table 4 - Accent 2"/>
    <w:autoRedefine/>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2">
    <w:name w:val="Grid Table 4 - Accent 3"/>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3">
    <w:name w:val="Grid Table 4 - Accent 4"/>
    <w:autoRedefine/>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4">
    <w:name w:val="Grid Table 4 - Accent 5"/>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5">
    <w:name w:val="Grid Table 4 - Accent 6"/>
    <w:autoRedefine/>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6">
    <w:name w:val="Grid Table 5 Dark"/>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7">
    <w:name w:val="Grid Table 5 Dark- Accent 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8">
    <w:name w:val="Grid Table 5 Dark - Accent 2"/>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9">
    <w:name w:val="Grid Table 5 Dark - Accent 3"/>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0">
    <w:name w:val="Grid Table 5 Dark- Accent 4"/>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1">
    <w:name w:val="Grid Table 5 Dark - Accent 5"/>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2">
    <w:name w:val="Grid Table 5 Dark - Accent 6"/>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3">
    <w:name w:val="Grid Table 6 Colorful"/>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4">
    <w:name w:val="Grid Table 6 Colorful - Accent 1"/>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5">
    <w:name w:val="Grid Table 6 Colorful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6">
    <w:name w:val="Grid Table 6 Colorful - Accent 3"/>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7">
    <w:name w:val="Grid Table 6 Colorful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8">
    <w:name w:val="Grid Table 6 Colorful - Accent 5"/>
    <w:autoRedefine/>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9">
    <w:name w:val="Grid Table 6 Colorful - Accent 6"/>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0">
    <w:name w:val="Grid Table 7 Colorful"/>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1">
    <w:name w:val="Grid Table 7 Colorful - Accent 1"/>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2">
    <w:name w:val="Grid Table 7 Colorful - Accent 2"/>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3">
    <w:name w:val="Grid Table 7 Colorful - Accent 3"/>
    <w:autoRedefine/>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4">
    <w:name w:val="Grid Table 7 Colorful - Accent 4"/>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5">
    <w:name w:val="Grid Table 7 Colorful - Accent 5"/>
    <w:autoRedefine/>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6">
    <w:name w:val="Grid Table 7 Colorful - Accent 6"/>
    <w:autoRedefine/>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7">
    <w:name w:val="List Table 1 Light"/>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8">
    <w:name w:val="List Table 1 Light - Accent 1"/>
    <w:autoRedefine/>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9">
    <w:name w:val="List Table 1 Light - Accent 2"/>
    <w:autoRedefine/>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0">
    <w:name w:val="List Table 1 Light - Accent 3"/>
    <w:autoRedefine/>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1">
    <w:name w:val="List Table 1 Light - Accent 4"/>
    <w:autoRedefine/>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2">
    <w:name w:val="List Table 1 Light - Accent 5"/>
    <w:autoRedefine/>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3">
    <w:name w:val="List Table 1 Light - Accent 6"/>
    <w:autoRedefine/>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4">
    <w:name w:val="List Table 2"/>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2 - Accent 1"/>
    <w:autoRedefine/>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6">
    <w:name w:val="List Table 2 - Accent 2"/>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7">
    <w:name w:val="List Table 2 - Accent 3"/>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8">
    <w:name w:val="List Table 2 - Accent 4"/>
    <w:autoRedefine/>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9">
    <w:name w:val="List Table 2 - Accent 5"/>
    <w:autoRedefine/>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0">
    <w:name w:val="List Table 2 - Accent 6"/>
    <w:autoRedefine/>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1">
    <w:name w:val="List Table 3"/>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2">
    <w:name w:val="List Table 3 - Accent 1"/>
    <w:autoRedefine/>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3">
    <w:name w:val="List Table 3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4">
    <w:name w:val="List Table 3 - Accent 3"/>
    <w:autoRedefine/>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5">
    <w:name w:val="List Table 3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6">
    <w:name w:val="List Table 3 - Accent 5"/>
    <w:autoRedefine/>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7">
    <w:name w:val="List Table 3 - Accent 6"/>
    <w:autoRedefine/>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8">
    <w:name w:val="List Table 4"/>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9">
    <w:name w:val="List Table 4 - Accent 1"/>
    <w:autoRedefine/>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0">
    <w:name w:val="List Table 4 - Accent 2"/>
    <w:autoRedefine/>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1">
    <w:name w:val="List Table 4 - Accent 3"/>
    <w:autoRedefine/>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2">
    <w:name w:val="List Table 4 - Accent 4"/>
    <w:autoRedefine/>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3">
    <w:name w:val="List Table 4 - Accent 5"/>
    <w:autoRedefine/>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4">
    <w:name w:val="List Table 4 - Accent 6"/>
    <w:autoRedefine/>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5">
    <w:name w:val="List Table 5 Dark"/>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6">
    <w:name w:val="List Table 5 Dark - Accent 1"/>
    <w:autoRedefine/>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7">
    <w:name w:val="List Table 5 Dark - Accent 2"/>
    <w:autoRedefine/>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8">
    <w:name w:val="List Table 5 Dark - Accent 3"/>
    <w:autoRedefine/>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9">
    <w:name w:val="List Table 5 Dark - Accent 4"/>
    <w:autoRedefine/>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0">
    <w:name w:val="List Table 5 Dark - Accent 5"/>
    <w:autoRedefine/>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1">
    <w:name w:val="List Table 5 Dark - Accent 6"/>
    <w:autoRedefine/>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2">
    <w:name w:val="List Table 6 Colorful"/>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3">
    <w:name w:val="List Table 6 Colorful - Accent 1"/>
    <w:autoRedefine/>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4">
    <w:name w:val="List Table 6 Colorful - Accent 2"/>
    <w:autoRedefine/>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5">
    <w:name w:val="List Table 6 Colorful - Accent 3"/>
    <w:autoRedefine/>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6">
    <w:name w:val="List Table 6 Colorful - Accent 4"/>
    <w:autoRedefine/>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7">
    <w:name w:val="List Table 6 Colorful - Accent 5"/>
    <w:autoRedefine/>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8">
    <w:name w:val="List Table 6 Colorful - Accent 6"/>
    <w:autoRedefine/>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9">
    <w:name w:val="List Table 7 Colorful"/>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0">
    <w:name w:val="List Table 7 Colorful - Accent 1"/>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1">
    <w:name w:val="List Table 7 Colorful - Accent 2"/>
    <w:autoRedefine/>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2">
    <w:name w:val="List Table 7 Colorful - Accent 3"/>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3">
    <w:name w:val="List Table 7 Colorful - Accent 4"/>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4">
    <w:name w:val="List Table 7 Colorful - Accent 5"/>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5">
    <w:name w:val="List Table 7 Colorful - Accent 6"/>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6">
    <w:name w:val="Lined - Accent"/>
    <w:autoRedefine/>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7">
    <w:name w:val="Lined - Accent 1"/>
    <w:autoRedefine/>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8">
    <w:name w:val="Lined - Accent 2"/>
    <w:autoRedefine/>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9">
    <w:name w:val="Lined - Accent 3"/>
    <w:autoRedefine/>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0">
    <w:name w:val="Lined - Accent 4"/>
    <w:autoRedefine/>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1">
    <w:name w:val="Lined - Accent 5"/>
    <w:autoRedefine/>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2">
    <w:name w:val="Lined - Accent 6"/>
    <w:autoRedefine/>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3">
    <w:name w:val="Bordered &amp; Lined - Accent"/>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4">
    <w:name w:val="Bordered &amp; Lined - Accent 1"/>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5">
    <w:name w:val="Bordered &amp; Lined - Accent 2"/>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6">
    <w:name w:val="Bordered &amp; Lined - Accent 3"/>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7">
    <w:name w:val="Bordered &amp; Lined - Accent 4"/>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8">
    <w:name w:val="Bordered &amp; Lined - Accent 5"/>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9">
    <w:name w:val="Bordered &amp; Lined - Accent 6"/>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0">
    <w:name w:val="Bordered"/>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1">
    <w:name w:val="Bordered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2">
    <w:name w:val="Bordered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3">
    <w:name w:val="Bordered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4">
    <w:name w:val="Bordered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5">
    <w:name w:val="Bordered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6">
    <w:name w:val="Bordered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7">
    <w:name w:val="Footnote Text Char"/>
    <w:link w:val="28"/>
    <w:autoRedefine/>
    <w:qFormat/>
    <w:uiPriority w:val="99"/>
    <w:rPr>
      <w:sz w:val="18"/>
    </w:rPr>
  </w:style>
  <w:style w:type="character" w:customStyle="1" w:styleId="198">
    <w:name w:val="Endnote Text Char"/>
    <w:link w:val="22"/>
    <w:autoRedefine/>
    <w:qFormat/>
    <w:uiPriority w:val="99"/>
    <w:rPr>
      <w:sz w:val="20"/>
    </w:rPr>
  </w:style>
  <w:style w:type="paragraph" w:customStyle="1" w:styleId="199">
    <w:name w:val="TOC Heading"/>
    <w:autoRedefine/>
    <w:unhideWhenUsed/>
    <w:qFormat/>
    <w:uiPriority w:val="39"/>
    <w:rPr>
      <w:rFonts w:hint="default" w:ascii="Times New Roman" w:hAnsi="Times New Roman" w:eastAsia="宋体" w:cs="Times New Roman"/>
    </w:rPr>
  </w:style>
  <w:style w:type="paragraph" w:customStyle="1" w:styleId="200">
    <w:name w:val="标题 21"/>
    <w:basedOn w:val="1"/>
    <w:next w:val="201"/>
    <w:autoRedefine/>
    <w:qFormat/>
    <w:uiPriority w:val="9"/>
    <w:pPr>
      <w:keepNext/>
      <w:keepLines/>
      <w:spacing w:before="360" w:after="200"/>
      <w:outlineLvl w:val="1"/>
    </w:pPr>
    <w:rPr>
      <w:rFonts w:ascii="Arial" w:hAnsi="Arial" w:eastAsia="Arial"/>
      <w:sz w:val="34"/>
      <w:szCs w:val="20"/>
    </w:rPr>
  </w:style>
  <w:style w:type="paragraph" w:customStyle="1" w:styleId="201">
    <w:name w:val="正文缩进1"/>
    <w:basedOn w:val="1"/>
    <w:autoRedefine/>
    <w:qFormat/>
    <w:uiPriority w:val="99"/>
    <w:pPr>
      <w:ind w:firstLine="420"/>
    </w:pPr>
  </w:style>
  <w:style w:type="paragraph" w:customStyle="1" w:styleId="202">
    <w:name w:val="标题 31"/>
    <w:basedOn w:val="1"/>
    <w:next w:val="1"/>
    <w:autoRedefine/>
    <w:qFormat/>
    <w:uiPriority w:val="0"/>
    <w:pPr>
      <w:spacing w:beforeAutospacing="1" w:afterAutospacing="1"/>
      <w:jc w:val="left"/>
      <w:outlineLvl w:val="2"/>
    </w:pPr>
    <w:rPr>
      <w:rFonts w:hint="eastAsia" w:ascii="宋体" w:hAnsi="宋体"/>
      <w:b/>
      <w:bCs/>
      <w:sz w:val="27"/>
      <w:szCs w:val="27"/>
    </w:rPr>
  </w:style>
  <w:style w:type="character" w:customStyle="1" w:styleId="203">
    <w:name w:val="默认段落字体1"/>
    <w:link w:val="1"/>
    <w:autoRedefine/>
    <w:unhideWhenUsed/>
    <w:qFormat/>
    <w:uiPriority w:val="1"/>
  </w:style>
  <w:style w:type="table" w:customStyle="1" w:styleId="204">
    <w:name w:val="普通表格1"/>
    <w:autoRedefine/>
    <w:unhideWhenUsed/>
    <w:qFormat/>
    <w:uiPriority w:val="99"/>
  </w:style>
  <w:style w:type="paragraph" w:customStyle="1" w:styleId="205">
    <w:name w:val="文本块111"/>
    <w:basedOn w:val="1"/>
    <w:autoRedefine/>
    <w:qFormat/>
    <w:uiPriority w:val="0"/>
    <w:pPr>
      <w:ind w:left="256" w:right="6" w:firstLine="624"/>
    </w:pPr>
    <w:rPr>
      <w:rFonts w:eastAsia="仿宋_GB2312"/>
      <w:sz w:val="28"/>
      <w:szCs w:val="20"/>
    </w:rPr>
  </w:style>
  <w:style w:type="paragraph" w:customStyle="1" w:styleId="206">
    <w:name w:val="索引 511"/>
    <w:basedOn w:val="1"/>
    <w:next w:val="1"/>
    <w:autoRedefine/>
    <w:qFormat/>
    <w:uiPriority w:val="0"/>
    <w:pPr>
      <w:ind w:left="798"/>
      <w:jc w:val="left"/>
    </w:pPr>
  </w:style>
  <w:style w:type="paragraph" w:customStyle="1" w:styleId="207">
    <w:name w:val="批注文字1"/>
    <w:basedOn w:val="1"/>
    <w:autoRedefine/>
    <w:qFormat/>
    <w:uiPriority w:val="0"/>
    <w:pPr>
      <w:jc w:val="left"/>
    </w:pPr>
  </w:style>
  <w:style w:type="paragraph" w:customStyle="1" w:styleId="208">
    <w:name w:val="正文文本111"/>
    <w:basedOn w:val="1"/>
    <w:next w:val="41"/>
    <w:link w:val="209"/>
    <w:autoRedefine/>
    <w:qFormat/>
    <w:uiPriority w:val="0"/>
    <w:rPr>
      <w:rFonts w:ascii="Verdana" w:hAnsi="Verdana"/>
      <w:sz w:val="24"/>
      <w:szCs w:val="18"/>
    </w:rPr>
  </w:style>
  <w:style w:type="character" w:customStyle="1" w:styleId="209">
    <w:name w:val="正文文本 Char"/>
    <w:basedOn w:val="203"/>
    <w:link w:val="208"/>
    <w:autoRedefine/>
    <w:qFormat/>
    <w:uiPriority w:val="0"/>
    <w:rPr>
      <w:rFonts w:ascii="Verdana" w:hAnsi="Verdana"/>
      <w:sz w:val="24"/>
      <w:szCs w:val="18"/>
    </w:rPr>
  </w:style>
  <w:style w:type="paragraph" w:customStyle="1" w:styleId="210">
    <w:name w:val="正文文本缩进11"/>
    <w:basedOn w:val="1"/>
    <w:autoRedefine/>
    <w:qFormat/>
    <w:uiPriority w:val="0"/>
    <w:pPr>
      <w:spacing w:after="120"/>
      <w:ind w:left="420"/>
    </w:pPr>
  </w:style>
  <w:style w:type="paragraph" w:customStyle="1" w:styleId="211">
    <w:name w:val="纯文本1"/>
    <w:basedOn w:val="1"/>
    <w:autoRedefine/>
    <w:qFormat/>
    <w:uiPriority w:val="0"/>
    <w:rPr>
      <w:rFonts w:ascii="宋体" w:hAnsi="Courier New"/>
    </w:rPr>
  </w:style>
  <w:style w:type="paragraph" w:customStyle="1" w:styleId="212">
    <w:name w:val="日期1"/>
    <w:basedOn w:val="1"/>
    <w:next w:val="1"/>
    <w:autoRedefine/>
    <w:qFormat/>
    <w:uiPriority w:val="0"/>
    <w:rPr>
      <w:rFonts w:eastAsia="仿宋_GB2312"/>
      <w:sz w:val="28"/>
      <w:szCs w:val="20"/>
    </w:rPr>
  </w:style>
  <w:style w:type="paragraph" w:customStyle="1" w:styleId="213">
    <w:name w:val="批注框文本1"/>
    <w:basedOn w:val="1"/>
    <w:link w:val="214"/>
    <w:autoRedefine/>
    <w:qFormat/>
    <w:uiPriority w:val="0"/>
    <w:rPr>
      <w:sz w:val="18"/>
      <w:szCs w:val="18"/>
    </w:rPr>
  </w:style>
  <w:style w:type="character" w:customStyle="1" w:styleId="214">
    <w:name w:val="批注框文本 Char"/>
    <w:basedOn w:val="203"/>
    <w:link w:val="213"/>
    <w:autoRedefine/>
    <w:qFormat/>
    <w:uiPriority w:val="0"/>
    <w:rPr>
      <w:rFonts w:ascii="Calibri" w:hAnsi="Calibri" w:eastAsia="宋体" w:cs="Times New Roman"/>
      <w:sz w:val="18"/>
      <w:szCs w:val="18"/>
    </w:rPr>
  </w:style>
  <w:style w:type="paragraph" w:customStyle="1" w:styleId="215">
    <w:name w:val="页脚1"/>
    <w:basedOn w:val="1"/>
    <w:autoRedefine/>
    <w:qFormat/>
    <w:uiPriority w:val="0"/>
    <w:pPr>
      <w:tabs>
        <w:tab w:val="center" w:pos="4153"/>
        <w:tab w:val="right" w:pos="8306"/>
      </w:tabs>
      <w:jc w:val="left"/>
    </w:pPr>
    <w:rPr>
      <w:sz w:val="18"/>
    </w:rPr>
  </w:style>
  <w:style w:type="paragraph" w:customStyle="1" w:styleId="216">
    <w:name w:val="页眉1"/>
    <w:basedOn w:val="1"/>
    <w:autoRedefine/>
    <w:qFormat/>
    <w:uiPriority w:val="0"/>
    <w:pPr>
      <w:pBdr>
        <w:bottom w:val="single" w:color="000000" w:sz="6" w:space="1"/>
      </w:pBdr>
      <w:tabs>
        <w:tab w:val="center" w:pos="4153"/>
        <w:tab w:val="right" w:pos="8306"/>
      </w:tabs>
      <w:jc w:val="center"/>
    </w:pPr>
    <w:rPr>
      <w:sz w:val="18"/>
      <w:szCs w:val="18"/>
    </w:rPr>
  </w:style>
  <w:style w:type="paragraph" w:customStyle="1" w:styleId="217">
    <w:name w:val="脚注文本11"/>
    <w:basedOn w:val="1"/>
    <w:next w:val="206"/>
    <w:link w:val="218"/>
    <w:autoRedefine/>
    <w:qFormat/>
    <w:uiPriority w:val="0"/>
    <w:pPr>
      <w:jc w:val="left"/>
    </w:pPr>
    <w:rPr>
      <w:rFonts w:ascii="宋体" w:eastAsia="Times New Roman"/>
      <w:sz w:val="18"/>
      <w:szCs w:val="18"/>
    </w:rPr>
  </w:style>
  <w:style w:type="character" w:customStyle="1" w:styleId="218">
    <w:name w:val="脚注文本 Char"/>
    <w:basedOn w:val="203"/>
    <w:link w:val="217"/>
    <w:autoRedefine/>
    <w:qFormat/>
    <w:uiPriority w:val="0"/>
    <w:rPr>
      <w:rFonts w:ascii="宋体" w:hAnsi="Calibri" w:eastAsia="Times New Roman"/>
      <w:sz w:val="18"/>
      <w:szCs w:val="18"/>
    </w:rPr>
  </w:style>
  <w:style w:type="paragraph" w:customStyle="1" w:styleId="219">
    <w:name w:val="普通(网站)1"/>
    <w:basedOn w:val="1"/>
    <w:autoRedefine/>
    <w:qFormat/>
    <w:uiPriority w:val="0"/>
    <w:pPr>
      <w:spacing w:beforeAutospacing="1" w:afterAutospacing="1"/>
      <w:jc w:val="left"/>
    </w:pPr>
    <w:rPr>
      <w:sz w:val="24"/>
    </w:rPr>
  </w:style>
  <w:style w:type="paragraph" w:customStyle="1" w:styleId="220">
    <w:name w:val="正文首行缩进1"/>
    <w:basedOn w:val="208"/>
    <w:next w:val="1"/>
    <w:autoRedefine/>
    <w:qFormat/>
    <w:uiPriority w:val="0"/>
    <w:pPr>
      <w:ind w:firstLine="420"/>
    </w:pPr>
  </w:style>
  <w:style w:type="table" w:customStyle="1" w:styleId="221">
    <w:name w:val="网格型1"/>
    <w:basedOn w:val="204"/>
    <w:autoRedefine/>
    <w:qFormat/>
    <w:uiPriority w:val="59"/>
    <w:rPr>
      <w:rFonts w:ascii="Calibri" w:hAnsi="Calibri"/>
      <w:sz w:val="21"/>
      <w:szCs w:val="22"/>
    </w:rPr>
  </w:style>
  <w:style w:type="character" w:customStyle="1" w:styleId="222">
    <w:name w:val="页码1"/>
    <w:basedOn w:val="203"/>
    <w:link w:val="1"/>
    <w:autoRedefine/>
    <w:qFormat/>
    <w:uiPriority w:val="0"/>
  </w:style>
  <w:style w:type="character" w:customStyle="1" w:styleId="223">
    <w:name w:val="超链接1"/>
    <w:link w:val="1"/>
    <w:autoRedefine/>
    <w:qFormat/>
    <w:uiPriority w:val="99"/>
    <w:rPr>
      <w:rFonts w:cs="Times New Roman"/>
      <w:color w:val="0000FF"/>
      <w:u w:val="single"/>
    </w:rPr>
  </w:style>
  <w:style w:type="character" w:customStyle="1" w:styleId="224">
    <w:name w:val="批注引用1"/>
    <w:basedOn w:val="203"/>
    <w:link w:val="1"/>
    <w:autoRedefine/>
    <w:qFormat/>
    <w:uiPriority w:val="0"/>
    <w:rPr>
      <w:sz w:val="21"/>
      <w:szCs w:val="21"/>
    </w:rPr>
  </w:style>
  <w:style w:type="paragraph" w:customStyle="1" w:styleId="225">
    <w:name w:val="BlockQuote1"/>
    <w:basedOn w:val="1"/>
    <w:autoRedefine/>
    <w:qFormat/>
    <w:uiPriority w:val="0"/>
    <w:pPr>
      <w:ind w:left="256" w:right="6" w:firstLine="624"/>
    </w:pPr>
    <w:rPr>
      <w:rFonts w:eastAsia="仿宋_GB2312"/>
      <w:sz w:val="28"/>
    </w:rPr>
  </w:style>
  <w:style w:type="paragraph" w:customStyle="1" w:styleId="226">
    <w:name w:val="Default"/>
    <w:next w:val="1"/>
    <w:autoRedefine/>
    <w:qFormat/>
    <w:uiPriority w:val="0"/>
    <w:pPr>
      <w:widowControl w:val="0"/>
    </w:pPr>
    <w:rPr>
      <w:rFonts w:hint="default" w:ascii="Times New Roman" w:hAnsi="Times New Roman" w:eastAsia="宋体" w:cs="Calibri"/>
      <w:color w:val="000000"/>
      <w:sz w:val="24"/>
      <w:szCs w:val="24"/>
      <w:lang w:val="en-US" w:eastAsia="zh-CN" w:bidi="ar-SA"/>
    </w:rPr>
  </w:style>
  <w:style w:type="character" w:customStyle="1" w:styleId="227">
    <w:name w:val="font81"/>
    <w:basedOn w:val="203"/>
    <w:link w:val="1"/>
    <w:autoRedefine/>
    <w:qFormat/>
    <w:uiPriority w:val="0"/>
    <w:rPr>
      <w:rFonts w:hint="eastAsia" w:ascii="宋体" w:hAnsi="宋体" w:eastAsia="宋体" w:cs="宋体"/>
      <w:color w:val="FF0000"/>
      <w:sz w:val="20"/>
      <w:szCs w:val="20"/>
      <w:u w:val="none"/>
    </w:rPr>
  </w:style>
  <w:style w:type="character" w:customStyle="1" w:styleId="228">
    <w:name w:val="font71"/>
    <w:basedOn w:val="37"/>
    <w:link w:val="1"/>
    <w:autoRedefine/>
    <w:qFormat/>
    <w:uiPriority w:val="0"/>
    <w:rPr>
      <w:rFonts w:hint="eastAsia" w:ascii="宋体" w:hAnsi="宋体" w:eastAsia="宋体" w:cs="宋体"/>
      <w:color w:val="000000"/>
      <w:sz w:val="20"/>
      <w:szCs w:val="20"/>
      <w:u w:val="none"/>
    </w:rPr>
  </w:style>
  <w:style w:type="character" w:customStyle="1" w:styleId="229">
    <w:name w:val="font01"/>
    <w:basedOn w:val="203"/>
    <w:link w:val="1"/>
    <w:autoRedefine/>
    <w:qFormat/>
    <w:uiPriority w:val="0"/>
    <w:rPr>
      <w:rFonts w:hint="eastAsia" w:ascii="宋体" w:hAnsi="宋体" w:eastAsia="宋体" w:cs="宋体"/>
      <w:color w:val="000000"/>
      <w:sz w:val="21"/>
      <w:szCs w:val="21"/>
      <w:u w:val="none"/>
    </w:rPr>
  </w:style>
  <w:style w:type="character" w:customStyle="1" w:styleId="230">
    <w:name w:val="font21"/>
    <w:basedOn w:val="203"/>
    <w:link w:val="1"/>
    <w:autoRedefine/>
    <w:qFormat/>
    <w:uiPriority w:val="0"/>
    <w:rPr>
      <w:rFonts w:hint="eastAsia" w:ascii="宋体" w:hAnsi="宋体" w:eastAsia="宋体" w:cs="宋体"/>
      <w:color w:val="000000"/>
      <w:sz w:val="20"/>
      <w:szCs w:val="20"/>
      <w:u w:val="none"/>
    </w:rPr>
  </w:style>
  <w:style w:type="character" w:customStyle="1" w:styleId="231">
    <w:name w:val="font112"/>
    <w:basedOn w:val="203"/>
    <w:link w:val="1"/>
    <w:autoRedefine/>
    <w:qFormat/>
    <w:uiPriority w:val="0"/>
    <w:rPr>
      <w:rFonts w:hint="eastAsia" w:ascii="宋体" w:hAnsi="宋体" w:eastAsia="宋体" w:cs="宋体"/>
      <w:color w:val="000000"/>
      <w:sz w:val="20"/>
      <w:szCs w:val="20"/>
      <w:u w:val="none"/>
    </w:rPr>
  </w:style>
  <w:style w:type="character" w:customStyle="1" w:styleId="232">
    <w:name w:val="font101"/>
    <w:basedOn w:val="203"/>
    <w:link w:val="1"/>
    <w:autoRedefine/>
    <w:qFormat/>
    <w:uiPriority w:val="0"/>
    <w:rPr>
      <w:rFonts w:hint="eastAsia" w:ascii="宋体" w:hAnsi="宋体" w:eastAsia="宋体" w:cs="宋体"/>
      <w:color w:val="FF0000"/>
      <w:sz w:val="20"/>
      <w:szCs w:val="20"/>
      <w:u w:val="none"/>
    </w:rPr>
  </w:style>
  <w:style w:type="character" w:customStyle="1" w:styleId="233">
    <w:name w:val="font91"/>
    <w:basedOn w:val="203"/>
    <w:link w:val="1"/>
    <w:autoRedefine/>
    <w:qFormat/>
    <w:uiPriority w:val="0"/>
    <w:rPr>
      <w:rFonts w:hint="eastAsia" w:ascii="宋体" w:hAnsi="宋体" w:eastAsia="宋体" w:cs="宋体"/>
      <w:color w:val="000000"/>
      <w:sz w:val="20"/>
      <w:szCs w:val="20"/>
      <w:u w:val="none"/>
    </w:rPr>
  </w:style>
  <w:style w:type="character" w:customStyle="1" w:styleId="234">
    <w:name w:val="NormalCharacter1"/>
    <w:link w:val="44"/>
    <w:autoRedefine/>
    <w:qFormat/>
    <w:uiPriority w:val="0"/>
    <w:rPr>
      <w:lang w:val="en-US" w:eastAsia="zh-CN" w:bidi="ar-SA"/>
    </w:rPr>
  </w:style>
  <w:style w:type="paragraph" w:customStyle="1" w:styleId="235">
    <w:name w:val="目录 11"/>
    <w:basedOn w:val="236"/>
    <w:next w:val="236"/>
    <w:autoRedefine/>
    <w:qFormat/>
    <w:uiPriority w:val="0"/>
  </w:style>
  <w:style w:type="paragraph" w:customStyle="1" w:styleId="236">
    <w:name w:val="正文1"/>
    <w:basedOn w:val="46"/>
    <w:next w:val="237"/>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7">
    <w:name w:val="正文文本1"/>
    <w:basedOn w:val="236"/>
    <w:next w:val="238"/>
    <w:autoRedefine/>
    <w:qFormat/>
    <w:uiPriority w:val="0"/>
    <w:pPr>
      <w:spacing w:after="120"/>
    </w:pPr>
    <w:rPr>
      <w:rFonts w:ascii="Calibri" w:hAnsi="Calibri"/>
    </w:rPr>
  </w:style>
  <w:style w:type="paragraph" w:customStyle="1" w:styleId="238">
    <w:name w:val="正文12"/>
    <w:next w:val="237"/>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9">
    <w:name w:val="脚注文本1"/>
    <w:basedOn w:val="236"/>
    <w:next w:val="240"/>
    <w:autoRedefine/>
    <w:qFormat/>
    <w:uiPriority w:val="0"/>
    <w:pPr>
      <w:jc w:val="left"/>
    </w:pPr>
    <w:rPr>
      <w:rFonts w:ascii="宋体" w:eastAsia="Times New Roman"/>
      <w:sz w:val="18"/>
      <w:szCs w:val="18"/>
    </w:rPr>
  </w:style>
  <w:style w:type="paragraph" w:customStyle="1" w:styleId="240">
    <w:name w:val="索引 51"/>
    <w:basedOn w:val="236"/>
    <w:next w:val="236"/>
    <w:autoRedefine/>
    <w:qFormat/>
    <w:uiPriority w:val="0"/>
    <w:pPr>
      <w:ind w:left="798"/>
      <w:jc w:val="left"/>
    </w:pPr>
    <w:rPr>
      <w:rFonts w:ascii="Calibri" w:hAnsi="Calibri"/>
    </w:rPr>
  </w:style>
  <w:style w:type="paragraph" w:customStyle="1" w:styleId="241">
    <w:name w:val="文本块11"/>
    <w:basedOn w:val="238"/>
    <w:autoRedefine/>
    <w:qFormat/>
    <w:uiPriority w:val="0"/>
    <w:pPr>
      <w:ind w:left="256" w:right="6" w:firstLine="624"/>
    </w:pPr>
    <w:rPr>
      <w:rFonts w:eastAsia="仿宋_GB2312"/>
      <w:sz w:val="28"/>
      <w:szCs w:val="20"/>
    </w:rPr>
  </w:style>
  <w:style w:type="paragraph" w:customStyle="1" w:styleId="242">
    <w:name w:val="首行缩进"/>
    <w:basedOn w:val="1"/>
    <w:autoRedefine/>
    <w:qFormat/>
    <w:uiPriority w:val="0"/>
    <w:pPr>
      <w:spacing w:line="360" w:lineRule="auto"/>
      <w:ind w:firstLine="420"/>
    </w:pPr>
  </w:style>
  <w:style w:type="paragraph" w:customStyle="1" w:styleId="243">
    <w:name w:val="Heading21"/>
    <w:basedOn w:val="1"/>
    <w:next w:val="1"/>
    <w:autoRedefine/>
    <w:qFormat/>
    <w:uiPriority w:val="0"/>
    <w:pPr>
      <w:keepNext/>
      <w:keepLines/>
    </w:pPr>
    <w:rPr>
      <w:rFonts w:ascii="Arial" w:hAnsi="Arial"/>
      <w:sz w:val="28"/>
    </w:rPr>
  </w:style>
  <w:style w:type="paragraph" w:customStyle="1" w:styleId="244">
    <w:name w:val="标准"/>
    <w:basedOn w:val="1"/>
    <w:autoRedefine/>
    <w:qFormat/>
    <w:uiPriority w:val="0"/>
    <w:pPr>
      <w:spacing w:line="360" w:lineRule="auto"/>
      <w:ind w:firstLine="200"/>
    </w:pPr>
    <w:rPr>
      <w:rFonts w:cs="宋体"/>
      <w:szCs w:val="20"/>
    </w:rPr>
  </w:style>
  <w:style w:type="paragraph" w:customStyle="1" w:styleId="245">
    <w:name w:val="列出段落"/>
    <w:basedOn w:val="1"/>
    <w:autoRedefine/>
    <w:qFormat/>
    <w:uiPriority w:val="34"/>
    <w:pPr>
      <w:ind w:firstLine="420"/>
    </w:pPr>
  </w:style>
  <w:style w:type="paragraph" w:customStyle="1" w:styleId="246">
    <w:name w:val="正文（缩进）"/>
    <w:basedOn w:val="1"/>
    <w:autoRedefine/>
    <w:qFormat/>
    <w:uiPriority w:val="0"/>
    <w:pPr>
      <w:spacing w:line="360" w:lineRule="auto"/>
      <w:ind w:firstLine="480"/>
    </w:pPr>
    <w:rPr>
      <w:sz w:val="24"/>
    </w:rPr>
  </w:style>
  <w:style w:type="paragraph" w:customStyle="1" w:styleId="247">
    <w:name w:val="Table Paragraph"/>
    <w:basedOn w:val="44"/>
    <w:autoRedefine/>
    <w:qFormat/>
    <w:uiPriority w:val="0"/>
    <w:pPr>
      <w:widowControl w:val="0"/>
      <w:jc w:val="left"/>
    </w:pPr>
    <w:rPr>
      <w:rFonts w:ascii="仿宋" w:hAnsi="仿宋" w:eastAsia="仿宋"/>
      <w:sz w:val="22"/>
      <w:szCs w:val="22"/>
    </w:rPr>
  </w:style>
  <w:style w:type="paragraph" w:customStyle="1" w:styleId="248">
    <w:name w:val="无间隔"/>
    <w:autoRedefine/>
    <w:qFormat/>
    <w:uiPriority w:val="1"/>
    <w:pPr>
      <w:widowControl w:val="0"/>
      <w:jc w:val="both"/>
    </w:pPr>
    <w:rPr>
      <w:rFonts w:hint="default" w:ascii="宋体" w:hAnsi="宋体" w:eastAsia="宋体" w:cs="宋体"/>
      <w:sz w:val="21"/>
      <w:szCs w:val="22"/>
      <w:lang w:val="en-US" w:eastAsia="zh-CN" w:bidi="ar-SA"/>
    </w:rPr>
  </w:style>
  <w:style w:type="paragraph" w:customStyle="1" w:styleId="249">
    <w:name w:val="p0"/>
    <w:basedOn w:val="1"/>
    <w:autoRedefine/>
    <w:qFormat/>
    <w:uiPriority w:val="0"/>
    <w:rPr>
      <w:szCs w:val="21"/>
    </w:rPr>
  </w:style>
  <w:style w:type="character" w:customStyle="1" w:styleId="250">
    <w:name w:val="标题 1 Char"/>
    <w:link w:val="251"/>
    <w:autoRedefine/>
    <w:qFormat/>
    <w:uiPriority w:val="0"/>
    <w:rPr>
      <w:rFonts w:eastAsia="新宋体"/>
      <w:b/>
      <w:bCs/>
      <w:sz w:val="30"/>
      <w:szCs w:val="44"/>
    </w:rPr>
  </w:style>
  <w:style w:type="paragraph" w:customStyle="1" w:styleId="251">
    <w:name w:val="标题 11"/>
    <w:basedOn w:val="238"/>
    <w:next w:val="238"/>
    <w:link w:val="250"/>
    <w:autoRedefine/>
    <w:qFormat/>
    <w:uiPriority w:val="0"/>
    <w:pPr>
      <w:keepNext/>
      <w:keepLines/>
      <w:spacing w:line="578" w:lineRule="auto"/>
      <w:jc w:val="center"/>
      <w:outlineLvl w:val="0"/>
    </w:pPr>
    <w:rPr>
      <w:rFonts w:eastAsia="新宋体"/>
      <w:b/>
      <w:bCs/>
      <w:sz w:val="30"/>
      <w:szCs w:val="44"/>
    </w:rPr>
  </w:style>
  <w:style w:type="paragraph" w:customStyle="1" w:styleId="252">
    <w:name w:val="Normal1"/>
    <w:autoRedefine/>
    <w:qFormat/>
    <w:uiPriority w:val="0"/>
    <w:pPr>
      <w:jc w:val="both"/>
    </w:pPr>
    <w:rPr>
      <w:rFonts w:hint="default" w:ascii="Times New Roman" w:hAnsi="Times New Roman" w:eastAsia="宋体" w:cs="Times New Roman"/>
      <w:sz w:val="21"/>
      <w:szCs w:val="21"/>
      <w:lang w:val="en-US" w:eastAsia="zh-CN" w:bidi="ar-SA"/>
    </w:rPr>
  </w:style>
  <w:style w:type="paragraph" w:customStyle="1" w:styleId="253">
    <w:name w:val="正文文本11"/>
    <w:basedOn w:val="44"/>
    <w:next w:val="44"/>
    <w:autoRedefine/>
    <w:qFormat/>
    <w:uiPriority w:val="0"/>
    <w:pPr>
      <w:spacing w:after="120"/>
    </w:pPr>
  </w:style>
  <w:style w:type="table" w:customStyle="1" w:styleId="254">
    <w:name w:val="Table Normal"/>
    <w:autoRedefine/>
    <w:semiHidden/>
    <w:unhideWhenUsed/>
    <w:qFormat/>
    <w:uiPriority w:val="0"/>
    <w:tblPr>
      <w:tblCellMar>
        <w:top w:w="0" w:type="dxa"/>
        <w:left w:w="0" w:type="dxa"/>
        <w:bottom w:w="0" w:type="dxa"/>
        <w:right w:w="0" w:type="dxa"/>
      </w:tblCellMar>
    </w:tblPr>
  </w:style>
  <w:style w:type="paragraph" w:customStyle="1" w:styleId="255">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TotalTime>0</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dc:creator>
  <cp:lastModifiedBy>Cherry</cp:lastModifiedBy>
  <dcterms:modified xsi:type="dcterms:W3CDTF">2024-03-06T07:55:50Z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546ECBA0BEB643E79B8B71644F22F7CA_13</vt:lpwstr>
  </property>
</Properties>
</file>