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ascii="宋体" w:hAnsi="宋体"/>
        </w:rPr>
      </w:pPr>
      <w:r>
        <w:rPr>
          <w:rFonts w:ascii="宋体" w:hAnsi="宋体"/>
        </w:rPr>
        <w:t xml:space="preserve">                                         </w:t>
      </w:r>
    </w:p>
    <w:p>
      <w:pPr>
        <w:pStyle w:val="6"/>
        <w:ind w:firstLine="480"/>
        <w:rPr>
          <w:rFonts w:ascii="宋体" w:hAnsi="宋体"/>
        </w:rPr>
      </w:pPr>
    </w:p>
    <w:p>
      <w:pPr>
        <w:pStyle w:val="6"/>
        <w:ind w:firstLine="480"/>
        <w:rPr>
          <w:rFonts w:ascii="宋体" w:hAnsi="宋体"/>
        </w:rPr>
      </w:pPr>
    </w:p>
    <w:p>
      <w:pPr>
        <w:pStyle w:val="5"/>
        <w:ind w:firstLine="0"/>
        <w:jc w:val="center"/>
        <w:rPr>
          <w:rFonts w:ascii="宋体" w:hAnsi="宋体" w:eastAsia="宋体"/>
          <w:b/>
          <w:color w:val="000000"/>
        </w:rPr>
      </w:pPr>
      <w:r>
        <w:rPr>
          <w:rFonts w:ascii="宋体" w:hAnsi="宋体" w:eastAsia="宋体"/>
          <w:bCs/>
          <w:color w:val="000000"/>
          <w:spacing w:val="76"/>
          <w:sz w:val="160"/>
        </w:rPr>
        <w:t>招标文件</w:t>
      </w:r>
    </w:p>
    <w:p>
      <w:pPr>
        <w:pStyle w:val="5"/>
        <w:ind w:firstLine="482"/>
        <w:rPr>
          <w:rFonts w:ascii="宋体" w:hAnsi="宋体" w:eastAsia="宋体"/>
          <w:b/>
          <w:color w:val="000000"/>
        </w:rPr>
      </w:pPr>
    </w:p>
    <w:p>
      <w:pPr>
        <w:pStyle w:val="5"/>
        <w:ind w:firstLine="960"/>
        <w:rPr>
          <w:rFonts w:ascii="宋体" w:hAnsi="宋体" w:eastAsia="宋体"/>
          <w:color w:val="000000"/>
          <w:sz w:val="32"/>
          <w:szCs w:val="32"/>
        </w:rPr>
      </w:pPr>
    </w:p>
    <w:p>
      <w:pPr>
        <w:pStyle w:val="5"/>
        <w:spacing w:line="360" w:lineRule="auto"/>
        <w:ind w:firstLine="900" w:firstLineChars="300"/>
        <w:rPr>
          <w:rFonts w:ascii="宋体" w:hAnsi="宋体" w:eastAsia="宋体"/>
          <w:color w:val="000000"/>
          <w:sz w:val="30"/>
          <w:szCs w:val="30"/>
        </w:rPr>
      </w:pPr>
      <w:r>
        <w:rPr>
          <w:rFonts w:ascii="宋体" w:hAnsi="宋体" w:eastAsia="宋体"/>
          <w:color w:val="000000"/>
          <w:sz w:val="30"/>
          <w:szCs w:val="30"/>
        </w:rPr>
        <w:t>招标编号：</w:t>
      </w:r>
      <w:r>
        <w:rPr>
          <w:rFonts w:hint="eastAsia" w:ascii="宋体" w:hAnsi="宋体" w:eastAsia="宋体"/>
          <w:color w:val="000000"/>
          <w:sz w:val="30"/>
          <w:szCs w:val="30"/>
        </w:rPr>
        <w:t>JSZC-320322-PXZB-G2023-0018</w:t>
      </w:r>
    </w:p>
    <w:p>
      <w:pPr>
        <w:pStyle w:val="5"/>
        <w:widowControl/>
        <w:spacing w:line="360" w:lineRule="auto"/>
        <w:ind w:firstLine="900" w:firstLineChars="300"/>
        <w:rPr>
          <w:rFonts w:ascii="宋体" w:hAnsi="宋体" w:eastAsia="宋体"/>
          <w:color w:val="000000"/>
          <w:sz w:val="32"/>
          <w:szCs w:val="32"/>
        </w:rPr>
      </w:pPr>
      <w:r>
        <w:rPr>
          <w:rFonts w:ascii="宋体" w:hAnsi="宋体" w:eastAsia="宋体"/>
          <w:color w:val="000000"/>
          <w:sz w:val="30"/>
          <w:szCs w:val="30"/>
        </w:rPr>
        <w:t>项目名称：</w:t>
      </w:r>
      <w:r>
        <w:rPr>
          <w:rFonts w:hint="eastAsia" w:ascii="宋体" w:hAnsi="宋体" w:eastAsia="宋体"/>
          <w:color w:val="000000"/>
          <w:sz w:val="30"/>
          <w:szCs w:val="30"/>
        </w:rPr>
        <w:t>沛县中心城区及各镇开发边界内详细规划</w:t>
      </w:r>
    </w:p>
    <w:p>
      <w:pPr>
        <w:pStyle w:val="5"/>
        <w:spacing w:line="360" w:lineRule="auto"/>
        <w:ind w:firstLine="900" w:firstLineChars="300"/>
        <w:rPr>
          <w:rFonts w:ascii="宋体" w:hAnsi="宋体" w:eastAsia="宋体"/>
          <w:color w:val="000000"/>
          <w:sz w:val="32"/>
          <w:szCs w:val="32"/>
        </w:rPr>
      </w:pPr>
      <w:r>
        <w:rPr>
          <w:rFonts w:ascii="宋体" w:hAnsi="宋体" w:eastAsia="宋体"/>
          <w:color w:val="000000"/>
          <w:sz w:val="30"/>
          <w:szCs w:val="30"/>
        </w:rPr>
        <w:t>采 购 人：沛县自然资源和规划局</w:t>
      </w:r>
    </w:p>
    <w:p>
      <w:pPr>
        <w:pStyle w:val="5"/>
        <w:ind w:firstLine="640"/>
        <w:rPr>
          <w:rFonts w:ascii="宋体" w:hAnsi="宋体" w:eastAsia="宋体"/>
          <w:color w:val="000000"/>
          <w:sz w:val="32"/>
          <w:szCs w:val="32"/>
        </w:rPr>
      </w:pPr>
    </w:p>
    <w:p>
      <w:pPr>
        <w:pStyle w:val="5"/>
        <w:ind w:firstLine="480"/>
        <w:rPr>
          <w:rFonts w:ascii="宋体" w:hAnsi="宋体" w:eastAsia="宋体"/>
          <w:color w:val="000000"/>
        </w:rPr>
      </w:pPr>
    </w:p>
    <w:p>
      <w:pPr>
        <w:pStyle w:val="5"/>
        <w:ind w:firstLine="480"/>
        <w:rPr>
          <w:rFonts w:ascii="宋体" w:hAnsi="宋体" w:eastAsia="宋体"/>
          <w:color w:val="000000"/>
        </w:rPr>
      </w:pPr>
      <w:r>
        <w:rPr>
          <w:rFonts w:hint="eastAsia"/>
        </w:rPr>
        <w:drawing>
          <wp:anchor distT="0" distB="0" distL="114300" distR="114300" simplePos="0" relativeHeight="251659264" behindDoc="0" locked="0" layoutInCell="1" allowOverlap="1">
            <wp:simplePos x="0" y="0"/>
            <wp:positionH relativeFrom="column">
              <wp:posOffset>1049020</wp:posOffset>
            </wp:positionH>
            <wp:positionV relativeFrom="paragraph">
              <wp:posOffset>225425</wp:posOffset>
            </wp:positionV>
            <wp:extent cx="2677160" cy="1893570"/>
            <wp:effectExtent l="0" t="0" r="8890" b="11430"/>
            <wp:wrapSquare wrapText="bothSides"/>
            <wp:docPr id="2" name="图片 5" descr="165882094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658820949585"/>
                    <pic:cNvPicPr>
                      <a:picLocks noChangeAspect="1"/>
                    </pic:cNvPicPr>
                  </pic:nvPicPr>
                  <pic:blipFill>
                    <a:blip r:embed="rId13"/>
                    <a:stretch>
                      <a:fillRect/>
                    </a:stretch>
                  </pic:blipFill>
                  <pic:spPr>
                    <a:xfrm>
                      <a:off x="0" y="0"/>
                      <a:ext cx="2677160" cy="1893570"/>
                    </a:xfrm>
                    <a:prstGeom prst="rect">
                      <a:avLst/>
                    </a:prstGeom>
                    <a:noFill/>
                    <a:ln>
                      <a:noFill/>
                    </a:ln>
                  </pic:spPr>
                </pic:pic>
              </a:graphicData>
            </a:graphic>
          </wp:anchor>
        </w:drawing>
      </w:r>
    </w:p>
    <w:p>
      <w:pPr>
        <w:pStyle w:val="5"/>
        <w:ind w:firstLine="482"/>
        <w:rPr>
          <w:rFonts w:ascii="宋体" w:hAnsi="宋体" w:eastAsia="宋体"/>
          <w:b/>
          <w:color w:val="000000"/>
        </w:rPr>
      </w:pPr>
    </w:p>
    <w:p>
      <w:pPr>
        <w:pStyle w:val="5"/>
        <w:ind w:firstLine="480"/>
        <w:jc w:val="center"/>
        <w:rPr>
          <w:rFonts w:ascii="宋体" w:hAnsi="宋体" w:eastAsia="宋体"/>
          <w:color w:val="000000"/>
        </w:rPr>
      </w:pPr>
    </w:p>
    <w:p>
      <w:pPr>
        <w:pStyle w:val="331"/>
        <w:ind w:firstLine="420"/>
        <w:rPr>
          <w:color w:val="000000"/>
        </w:rPr>
      </w:pPr>
    </w:p>
    <w:p>
      <w:pPr>
        <w:pStyle w:val="5"/>
        <w:ind w:firstLine="640"/>
        <w:jc w:val="center"/>
        <w:rPr>
          <w:rFonts w:ascii="宋体" w:hAnsi="宋体" w:eastAsia="宋体"/>
          <w:color w:val="000000"/>
          <w:sz w:val="32"/>
          <w:szCs w:val="32"/>
        </w:rPr>
      </w:pPr>
    </w:p>
    <w:p>
      <w:pPr>
        <w:pStyle w:val="5"/>
        <w:rPr>
          <w:rFonts w:ascii="宋体" w:hAnsi="宋体" w:eastAsia="宋体"/>
          <w:color w:val="000000"/>
          <w:sz w:val="32"/>
          <w:szCs w:val="32"/>
        </w:rPr>
      </w:pPr>
    </w:p>
    <w:p>
      <w:pPr>
        <w:pStyle w:val="5"/>
        <w:rPr>
          <w:rFonts w:ascii="宋体" w:hAnsi="宋体" w:eastAsia="宋体"/>
          <w:color w:val="000000"/>
          <w:sz w:val="32"/>
          <w:szCs w:val="32"/>
        </w:rPr>
      </w:pPr>
    </w:p>
    <w:p>
      <w:pPr>
        <w:pStyle w:val="5"/>
        <w:rPr>
          <w:rFonts w:ascii="宋体" w:hAnsi="宋体" w:eastAsia="宋体"/>
          <w:color w:val="000000"/>
          <w:sz w:val="32"/>
          <w:szCs w:val="32"/>
        </w:rPr>
      </w:pPr>
    </w:p>
    <w:p>
      <w:pPr>
        <w:pStyle w:val="5"/>
        <w:rPr>
          <w:rFonts w:ascii="宋体" w:hAnsi="宋体" w:eastAsia="宋体"/>
          <w:color w:val="000000"/>
          <w:sz w:val="32"/>
          <w:szCs w:val="32"/>
        </w:rPr>
      </w:pPr>
    </w:p>
    <w:p>
      <w:pPr>
        <w:pStyle w:val="5"/>
        <w:rPr>
          <w:rFonts w:ascii="宋体" w:hAnsi="宋体" w:eastAsia="宋体"/>
          <w:color w:val="000000"/>
          <w:sz w:val="32"/>
          <w:szCs w:val="32"/>
        </w:rPr>
      </w:pPr>
    </w:p>
    <w:p>
      <w:pPr>
        <w:pStyle w:val="5"/>
        <w:rPr>
          <w:rFonts w:ascii="宋体" w:hAnsi="宋体" w:eastAsia="宋体"/>
          <w:color w:val="000000"/>
          <w:sz w:val="32"/>
          <w:szCs w:val="32"/>
        </w:rPr>
      </w:pPr>
    </w:p>
    <w:p>
      <w:pPr>
        <w:pStyle w:val="5"/>
        <w:ind w:firstLine="640" w:firstLineChars="200"/>
        <w:rPr>
          <w:rFonts w:ascii="宋体" w:hAnsi="宋体" w:eastAsia="宋体"/>
          <w:color w:val="000000"/>
          <w:sz w:val="32"/>
          <w:szCs w:val="32"/>
        </w:rPr>
      </w:pPr>
      <w:r>
        <w:rPr>
          <w:rFonts w:hint="eastAsia" w:ascii="宋体" w:hAnsi="宋体" w:eastAsia="宋体"/>
          <w:color w:val="000000"/>
          <w:sz w:val="32"/>
          <w:szCs w:val="32"/>
        </w:rPr>
        <w:t>采购</w:t>
      </w:r>
      <w:r>
        <w:rPr>
          <w:rFonts w:ascii="宋体" w:hAnsi="宋体" w:eastAsia="宋体"/>
          <w:color w:val="000000"/>
          <w:sz w:val="32"/>
          <w:szCs w:val="32"/>
        </w:rPr>
        <w:t>代理单位：</w:t>
      </w:r>
      <w:r>
        <w:rPr>
          <w:rFonts w:hint="eastAsia" w:ascii="宋体" w:hAnsi="宋体" w:eastAsia="宋体"/>
          <w:color w:val="000000"/>
          <w:sz w:val="32"/>
          <w:szCs w:val="32"/>
        </w:rPr>
        <w:t>江苏众博工程项目管理有限公司</w:t>
      </w:r>
      <w:r>
        <w:rPr>
          <w:rFonts w:ascii="宋体" w:hAnsi="宋体" w:eastAsia="宋体"/>
          <w:color w:val="000000"/>
          <w:sz w:val="32"/>
          <w:szCs w:val="32"/>
        </w:rPr>
        <w:t xml:space="preserve"> </w:t>
      </w:r>
    </w:p>
    <w:p>
      <w:pPr>
        <w:pStyle w:val="5"/>
        <w:ind w:firstLine="0"/>
        <w:jc w:val="center"/>
        <w:rPr>
          <w:rFonts w:ascii="宋体" w:hAnsi="宋体" w:eastAsia="宋体"/>
          <w:color w:val="000000"/>
          <w:sz w:val="32"/>
          <w:szCs w:val="32"/>
        </w:rPr>
      </w:pPr>
    </w:p>
    <w:p>
      <w:pPr>
        <w:pStyle w:val="5"/>
        <w:ind w:firstLine="0"/>
        <w:jc w:val="center"/>
        <w:rPr>
          <w:rFonts w:ascii="宋体" w:hAnsi="宋体" w:eastAsia="宋体"/>
          <w:color w:val="000000"/>
          <w:sz w:val="32"/>
          <w:szCs w:val="32"/>
        </w:rPr>
      </w:pPr>
      <w:r>
        <w:rPr>
          <w:rFonts w:ascii="宋体" w:hAnsi="宋体" w:eastAsia="宋体"/>
          <w:color w:val="000000"/>
          <w:sz w:val="32"/>
          <w:szCs w:val="32"/>
        </w:rPr>
        <w:t>二〇二</w:t>
      </w:r>
      <w:r>
        <w:rPr>
          <w:rFonts w:hint="eastAsia" w:ascii="宋体" w:hAnsi="宋体" w:eastAsia="宋体"/>
          <w:color w:val="000000"/>
          <w:sz w:val="32"/>
          <w:szCs w:val="32"/>
        </w:rPr>
        <w:t>三</w:t>
      </w:r>
      <w:r>
        <w:rPr>
          <w:rFonts w:ascii="宋体" w:hAnsi="宋体" w:eastAsia="宋体"/>
          <w:color w:val="000000"/>
          <w:sz w:val="32"/>
          <w:szCs w:val="32"/>
        </w:rPr>
        <w:t>年十一月</w:t>
      </w:r>
    </w:p>
    <w:p>
      <w:pPr>
        <w:pStyle w:val="5"/>
        <w:ind w:firstLine="0"/>
        <w:rPr>
          <w:rFonts w:ascii="宋体" w:hAnsi="宋体" w:eastAsia="宋体"/>
          <w:color w:val="000000"/>
          <w:sz w:val="44"/>
          <w:szCs w:val="44"/>
        </w:rPr>
      </w:pPr>
    </w:p>
    <w:p>
      <w:pPr>
        <w:pStyle w:val="5"/>
        <w:ind w:firstLine="0"/>
        <w:jc w:val="center"/>
        <w:rPr>
          <w:rFonts w:ascii="宋体" w:hAnsi="宋体" w:eastAsia="宋体"/>
          <w:b/>
          <w:bCs/>
          <w:color w:val="000000"/>
          <w:sz w:val="44"/>
          <w:szCs w:val="44"/>
        </w:rPr>
      </w:pPr>
      <w:r>
        <w:rPr>
          <w:rFonts w:ascii="宋体" w:hAnsi="宋体" w:eastAsia="宋体"/>
          <w:b/>
          <w:bCs/>
          <w:color w:val="000000"/>
          <w:sz w:val="44"/>
          <w:szCs w:val="44"/>
        </w:rPr>
        <w:br w:type="page"/>
      </w:r>
      <w:r>
        <w:rPr>
          <w:rFonts w:ascii="宋体" w:hAnsi="宋体" w:eastAsia="宋体"/>
          <w:b/>
          <w:bCs/>
          <w:color w:val="000000"/>
          <w:sz w:val="44"/>
          <w:szCs w:val="44"/>
        </w:rPr>
        <w:t>总目录</w:t>
      </w:r>
    </w:p>
    <w:p>
      <w:pPr>
        <w:pStyle w:val="331"/>
        <w:ind w:firstLine="602"/>
        <w:rPr>
          <w:rFonts w:ascii="宋体" w:hAnsi="宋体" w:eastAsia="宋体"/>
          <w:b/>
          <w:bCs/>
          <w:color w:val="000000"/>
          <w:sz w:val="30"/>
          <w:szCs w:val="30"/>
        </w:rPr>
      </w:pPr>
    </w:p>
    <w:p>
      <w:pPr>
        <w:spacing w:line="520" w:lineRule="exact"/>
        <w:jc w:val="center"/>
        <w:rPr>
          <w:rFonts w:ascii="宋体" w:hAnsi="宋体" w:cs="宋体"/>
          <w:b/>
          <w:color w:val="000000"/>
          <w:sz w:val="30"/>
          <w:szCs w:val="30"/>
        </w:rPr>
      </w:pPr>
    </w:p>
    <w:p>
      <w:pPr>
        <w:pStyle w:val="8"/>
        <w:tabs>
          <w:tab w:val="right" w:leader="dot" w:pos="8948"/>
          <w:tab w:val="clear" w:pos="8296"/>
        </w:tabs>
        <w:ind w:firstLine="1205"/>
        <w:rPr>
          <w:rFonts w:ascii="宋体" w:hAnsi="宋体" w:cs="宋体"/>
          <w:color w:val="000000"/>
          <w:sz w:val="30"/>
          <w:szCs w:val="30"/>
        </w:rPr>
      </w:pPr>
      <w:r>
        <w:rPr>
          <w:rFonts w:hint="eastAsia" w:ascii="宋体" w:hAnsi="宋体" w:cs="宋体"/>
          <w:b/>
          <w:color w:val="000000"/>
          <w:sz w:val="30"/>
          <w:szCs w:val="30"/>
        </w:rPr>
        <w:fldChar w:fldCharType="begin"/>
      </w:r>
      <w:r>
        <w:rPr>
          <w:rFonts w:hint="eastAsia" w:ascii="宋体" w:hAnsi="宋体" w:cs="宋体"/>
          <w:b/>
          <w:color w:val="000000"/>
          <w:sz w:val="30"/>
          <w:szCs w:val="30"/>
        </w:rPr>
        <w:instrText xml:space="preserve"> TOC \o "1-3" \h \z \u </w:instrText>
      </w:r>
      <w:r>
        <w:rPr>
          <w:rFonts w:hint="eastAsia" w:ascii="宋体" w:hAnsi="宋体" w:cs="宋体"/>
          <w:b/>
          <w:color w:val="000000"/>
          <w:sz w:val="30"/>
          <w:szCs w:val="30"/>
        </w:rPr>
        <w:fldChar w:fldCharType="separate"/>
      </w:r>
      <w:r>
        <w:fldChar w:fldCharType="begin"/>
      </w:r>
      <w:r>
        <w:instrText xml:space="preserve"> HYPERLINK \l "_Toc523404695" </w:instrText>
      </w:r>
      <w:r>
        <w:fldChar w:fldCharType="separate"/>
      </w:r>
      <w:r>
        <w:rPr>
          <w:rStyle w:val="293"/>
          <w:rFonts w:hint="eastAsia" w:ascii="宋体" w:hAnsi="宋体" w:cs="宋体"/>
          <w:color w:val="000000"/>
          <w:sz w:val="30"/>
          <w:szCs w:val="30"/>
        </w:rPr>
        <w:t>第一章  招标公告</w:t>
      </w:r>
      <w:r>
        <w:rPr>
          <w:rStyle w:val="293"/>
          <w:rFonts w:hint="eastAsia" w:ascii="宋体" w:hAnsi="宋体" w:cs="宋体"/>
          <w:color w:val="000000"/>
          <w:sz w:val="30"/>
          <w:szCs w:val="30"/>
        </w:rPr>
        <w:fldChar w:fldCharType="end"/>
      </w:r>
    </w:p>
    <w:p>
      <w:pPr>
        <w:pStyle w:val="8"/>
        <w:tabs>
          <w:tab w:val="right" w:leader="dot" w:pos="8948"/>
          <w:tab w:val="clear" w:pos="8296"/>
        </w:tabs>
        <w:ind w:firstLine="1200"/>
        <w:rPr>
          <w:rFonts w:ascii="宋体" w:hAnsi="宋体" w:cs="宋体"/>
          <w:color w:val="000000"/>
          <w:sz w:val="30"/>
          <w:szCs w:val="30"/>
        </w:rPr>
      </w:pPr>
      <w:r>
        <w:fldChar w:fldCharType="begin"/>
      </w:r>
      <w:r>
        <w:instrText xml:space="preserve"> HYPERLINK \l "_Toc523404696" </w:instrText>
      </w:r>
      <w:r>
        <w:fldChar w:fldCharType="separate"/>
      </w:r>
      <w:r>
        <w:rPr>
          <w:rStyle w:val="293"/>
          <w:rFonts w:hint="eastAsia" w:ascii="宋体" w:hAnsi="宋体" w:cs="宋体"/>
          <w:color w:val="000000"/>
          <w:sz w:val="30"/>
          <w:szCs w:val="30"/>
        </w:rPr>
        <w:t>第二章  投标人须知</w:t>
      </w:r>
      <w:r>
        <w:rPr>
          <w:rStyle w:val="293"/>
          <w:rFonts w:hint="eastAsia" w:ascii="宋体" w:hAnsi="宋体" w:cs="宋体"/>
          <w:color w:val="000000"/>
          <w:sz w:val="30"/>
          <w:szCs w:val="30"/>
        </w:rPr>
        <w:fldChar w:fldCharType="end"/>
      </w:r>
    </w:p>
    <w:p>
      <w:pPr>
        <w:pStyle w:val="8"/>
        <w:tabs>
          <w:tab w:val="right" w:leader="dot" w:pos="8948"/>
          <w:tab w:val="clear" w:pos="8296"/>
        </w:tabs>
        <w:ind w:firstLine="1200"/>
        <w:rPr>
          <w:rFonts w:ascii="宋体" w:hAnsi="宋体" w:cs="宋体"/>
          <w:color w:val="000000"/>
          <w:sz w:val="30"/>
          <w:szCs w:val="30"/>
        </w:rPr>
      </w:pPr>
      <w:r>
        <w:fldChar w:fldCharType="begin"/>
      </w:r>
      <w:r>
        <w:instrText xml:space="preserve"> HYPERLINK \l "_Toc523404697" </w:instrText>
      </w:r>
      <w:r>
        <w:fldChar w:fldCharType="separate"/>
      </w:r>
      <w:r>
        <w:rPr>
          <w:rStyle w:val="293"/>
          <w:rFonts w:hint="eastAsia" w:ascii="宋体" w:hAnsi="宋体" w:cs="宋体"/>
          <w:color w:val="000000"/>
          <w:sz w:val="30"/>
          <w:szCs w:val="30"/>
        </w:rPr>
        <w:t>第三章  投标资料表</w:t>
      </w:r>
      <w:r>
        <w:rPr>
          <w:rStyle w:val="293"/>
          <w:rFonts w:hint="eastAsia" w:ascii="宋体" w:hAnsi="宋体" w:cs="宋体"/>
          <w:color w:val="000000"/>
          <w:sz w:val="30"/>
          <w:szCs w:val="30"/>
        </w:rPr>
        <w:fldChar w:fldCharType="end"/>
      </w:r>
    </w:p>
    <w:p>
      <w:pPr>
        <w:pStyle w:val="8"/>
        <w:tabs>
          <w:tab w:val="right" w:leader="dot" w:pos="8948"/>
          <w:tab w:val="clear" w:pos="8296"/>
        </w:tabs>
        <w:ind w:firstLine="1200"/>
        <w:rPr>
          <w:rFonts w:ascii="宋体" w:hAnsi="宋体" w:cs="宋体"/>
          <w:color w:val="000000"/>
          <w:sz w:val="30"/>
          <w:szCs w:val="30"/>
        </w:rPr>
      </w:pPr>
      <w:r>
        <w:fldChar w:fldCharType="begin"/>
      </w:r>
      <w:r>
        <w:instrText xml:space="preserve"> HYPERLINK \l "_Toc523404698" </w:instrText>
      </w:r>
      <w:r>
        <w:fldChar w:fldCharType="separate"/>
      </w:r>
      <w:r>
        <w:rPr>
          <w:rStyle w:val="293"/>
          <w:rFonts w:hint="eastAsia" w:ascii="宋体" w:hAnsi="宋体" w:cs="宋体"/>
          <w:color w:val="000000"/>
          <w:sz w:val="30"/>
          <w:szCs w:val="30"/>
        </w:rPr>
        <w:t>第四章  评标标准</w:t>
      </w:r>
      <w:r>
        <w:rPr>
          <w:rStyle w:val="293"/>
          <w:rFonts w:hint="eastAsia" w:ascii="宋体" w:hAnsi="宋体" w:cs="宋体"/>
          <w:color w:val="000000"/>
          <w:sz w:val="30"/>
          <w:szCs w:val="30"/>
        </w:rPr>
        <w:fldChar w:fldCharType="end"/>
      </w:r>
    </w:p>
    <w:p>
      <w:pPr>
        <w:pStyle w:val="8"/>
        <w:tabs>
          <w:tab w:val="right" w:leader="dot" w:pos="8948"/>
          <w:tab w:val="clear" w:pos="8296"/>
        </w:tabs>
        <w:ind w:firstLine="1200"/>
        <w:rPr>
          <w:rFonts w:ascii="宋体" w:hAnsi="宋体" w:cs="宋体"/>
          <w:color w:val="000000"/>
          <w:sz w:val="30"/>
          <w:szCs w:val="30"/>
        </w:rPr>
      </w:pPr>
      <w:r>
        <w:fldChar w:fldCharType="begin"/>
      </w:r>
      <w:r>
        <w:instrText xml:space="preserve"> HYPERLINK \l "_Toc523404699" </w:instrText>
      </w:r>
      <w:r>
        <w:fldChar w:fldCharType="separate"/>
      </w:r>
      <w:r>
        <w:rPr>
          <w:rStyle w:val="293"/>
          <w:rFonts w:hint="eastAsia" w:ascii="宋体" w:hAnsi="宋体" w:cs="宋体"/>
          <w:color w:val="000000"/>
          <w:sz w:val="30"/>
          <w:szCs w:val="30"/>
        </w:rPr>
        <w:t>第五章  拟签订的合同文本</w:t>
      </w:r>
      <w:r>
        <w:rPr>
          <w:rStyle w:val="293"/>
          <w:rFonts w:hint="eastAsia" w:ascii="宋体" w:hAnsi="宋体" w:cs="宋体"/>
          <w:color w:val="000000"/>
          <w:sz w:val="30"/>
          <w:szCs w:val="30"/>
        </w:rPr>
        <w:fldChar w:fldCharType="end"/>
      </w:r>
    </w:p>
    <w:p>
      <w:pPr>
        <w:pStyle w:val="8"/>
        <w:tabs>
          <w:tab w:val="right" w:leader="dot" w:pos="8948"/>
          <w:tab w:val="clear" w:pos="8296"/>
        </w:tabs>
        <w:ind w:firstLine="1200"/>
        <w:rPr>
          <w:rFonts w:ascii="宋体" w:hAnsi="宋体" w:cs="宋体"/>
          <w:color w:val="000000"/>
          <w:sz w:val="30"/>
          <w:szCs w:val="30"/>
        </w:rPr>
      </w:pPr>
      <w:r>
        <w:fldChar w:fldCharType="begin"/>
      </w:r>
      <w:r>
        <w:instrText xml:space="preserve"> HYPERLINK \l "_Toc523404700" </w:instrText>
      </w:r>
      <w:r>
        <w:fldChar w:fldCharType="separate"/>
      </w:r>
      <w:r>
        <w:rPr>
          <w:rStyle w:val="293"/>
          <w:rFonts w:hint="eastAsia" w:ascii="宋体" w:hAnsi="宋体" w:cs="宋体"/>
          <w:color w:val="000000"/>
          <w:sz w:val="30"/>
          <w:szCs w:val="30"/>
        </w:rPr>
        <w:t>第六章  采购需求</w:t>
      </w:r>
      <w:r>
        <w:rPr>
          <w:rStyle w:val="293"/>
          <w:rFonts w:hint="eastAsia" w:ascii="宋体" w:hAnsi="宋体" w:cs="宋体"/>
          <w:color w:val="000000"/>
          <w:sz w:val="30"/>
          <w:szCs w:val="30"/>
        </w:rPr>
        <w:fldChar w:fldCharType="end"/>
      </w:r>
    </w:p>
    <w:p>
      <w:pPr>
        <w:pStyle w:val="8"/>
        <w:tabs>
          <w:tab w:val="right" w:leader="dot" w:pos="8948"/>
          <w:tab w:val="clear" w:pos="8296"/>
        </w:tabs>
        <w:ind w:firstLine="1200"/>
        <w:rPr>
          <w:rFonts w:ascii="宋体" w:hAnsi="宋体" w:cs="宋体"/>
          <w:color w:val="000000"/>
          <w:sz w:val="28"/>
          <w:szCs w:val="28"/>
        </w:rPr>
      </w:pPr>
      <w:r>
        <w:fldChar w:fldCharType="begin"/>
      </w:r>
      <w:r>
        <w:instrText xml:space="preserve"> HYPERLINK \l "_Toc523404701" </w:instrText>
      </w:r>
      <w:r>
        <w:fldChar w:fldCharType="separate"/>
      </w:r>
      <w:r>
        <w:rPr>
          <w:rStyle w:val="293"/>
          <w:rFonts w:hint="eastAsia" w:ascii="宋体" w:hAnsi="宋体" w:cs="宋体"/>
          <w:color w:val="000000"/>
          <w:sz w:val="30"/>
          <w:szCs w:val="30"/>
        </w:rPr>
        <w:t>第七章  投标文件相关格</w:t>
      </w:r>
      <w:bookmarkStart w:id="0" w:name="_Hlt532911772"/>
      <w:bookmarkStart w:id="1" w:name="_Hlt532911771"/>
      <w:r>
        <w:rPr>
          <w:rStyle w:val="293"/>
          <w:rFonts w:hint="eastAsia" w:ascii="宋体" w:hAnsi="宋体" w:cs="宋体"/>
          <w:color w:val="000000"/>
          <w:sz w:val="30"/>
          <w:szCs w:val="30"/>
        </w:rPr>
        <w:t>式</w:t>
      </w:r>
      <w:bookmarkEnd w:id="0"/>
      <w:bookmarkEnd w:id="1"/>
      <w:r>
        <w:rPr>
          <w:rStyle w:val="293"/>
          <w:rFonts w:hint="eastAsia" w:ascii="宋体" w:hAnsi="宋体" w:cs="宋体"/>
          <w:color w:val="000000"/>
          <w:sz w:val="30"/>
          <w:szCs w:val="30"/>
        </w:rPr>
        <w:fldChar w:fldCharType="end"/>
      </w:r>
    </w:p>
    <w:p>
      <w:pPr>
        <w:pStyle w:val="5"/>
        <w:ind w:firstLine="0"/>
        <w:rPr>
          <w:rFonts w:ascii="宋体" w:hAnsi="宋体" w:eastAsia="宋体"/>
          <w:color w:val="000000"/>
          <w:sz w:val="30"/>
          <w:szCs w:val="30"/>
        </w:rPr>
      </w:pPr>
      <w:r>
        <w:rPr>
          <w:rFonts w:hint="eastAsia" w:ascii="宋体" w:hAnsi="宋体" w:cs="宋体"/>
          <w:b/>
          <w:color w:val="000000"/>
          <w:sz w:val="30"/>
          <w:szCs w:val="30"/>
        </w:rPr>
        <w:fldChar w:fldCharType="end"/>
      </w:r>
      <w:r>
        <w:rPr>
          <w:rFonts w:ascii="宋体" w:hAnsi="宋体" w:eastAsia="宋体"/>
          <w:color w:val="000000"/>
          <w:sz w:val="30"/>
          <w:szCs w:val="30"/>
        </w:rPr>
        <w:fldChar w:fldCharType="begin"/>
      </w:r>
      <w:r>
        <w:rPr>
          <w:rFonts w:ascii="宋体" w:hAnsi="宋体" w:eastAsia="宋体"/>
          <w:color w:val="000000"/>
          <w:sz w:val="30"/>
          <w:szCs w:val="30"/>
        </w:rPr>
        <w:instrText xml:space="preserve"> TOC \o "1-2" \h \z \u </w:instrText>
      </w:r>
      <w:r>
        <w:rPr>
          <w:rFonts w:ascii="宋体" w:hAnsi="宋体" w:eastAsia="宋体"/>
          <w:color w:val="000000"/>
          <w:sz w:val="30"/>
          <w:szCs w:val="30"/>
        </w:rPr>
        <w:fldChar w:fldCharType="separate"/>
      </w:r>
    </w:p>
    <w:p>
      <w:pPr>
        <w:pStyle w:val="5"/>
        <w:spacing w:line="360" w:lineRule="auto"/>
        <w:ind w:firstLine="0"/>
        <w:rPr>
          <w:rFonts w:ascii="宋体" w:hAnsi="宋体" w:eastAsia="宋体"/>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1701" w:num="1"/>
          <w:docGrid w:linePitch="360" w:charSpace="0"/>
        </w:sectPr>
      </w:pPr>
      <w:r>
        <w:rPr>
          <w:rFonts w:ascii="宋体" w:hAnsi="宋体" w:eastAsia="宋体"/>
          <w:b/>
          <w:bCs/>
          <w:caps/>
          <w:color w:val="000000"/>
          <w:sz w:val="30"/>
          <w:szCs w:val="30"/>
        </w:rPr>
        <w:fldChar w:fldCharType="end"/>
      </w:r>
    </w:p>
    <w:p>
      <w:pPr>
        <w:pStyle w:val="280"/>
        <w:ind w:firstLine="0"/>
        <w:rPr>
          <w:color w:val="000000"/>
          <w:szCs w:val="36"/>
        </w:rPr>
      </w:pPr>
      <w:bookmarkStart w:id="2" w:name="_Toc484939564"/>
      <w:r>
        <w:rPr>
          <w:rFonts w:ascii="宋体" w:hAnsi="宋体" w:eastAsia="宋体"/>
          <w:color w:val="000000"/>
        </w:rPr>
        <w:t>第一章</w:t>
      </w:r>
      <w:r>
        <w:rPr>
          <w:rFonts w:ascii="宋体" w:hAnsi="宋体" w:eastAsia="宋体"/>
          <w:color w:val="000000"/>
          <w:szCs w:val="36"/>
        </w:rPr>
        <w:t xml:space="preserve"> </w:t>
      </w:r>
      <w:bookmarkEnd w:id="2"/>
      <w:r>
        <w:rPr>
          <w:rFonts w:ascii="宋体" w:hAnsi="宋体" w:eastAsia="宋体"/>
          <w:color w:val="000000"/>
          <w:szCs w:val="36"/>
        </w:rPr>
        <w:t>招标公告</w:t>
      </w:r>
    </w:p>
    <w:p>
      <w:pPr>
        <w:pStyle w:val="5"/>
        <w:spacing w:line="500" w:lineRule="atLeast"/>
        <w:ind w:firstLine="0"/>
        <w:jc w:val="center"/>
        <w:rPr>
          <w:rFonts w:ascii="宋体" w:hAnsi="宋体" w:eastAsia="宋体"/>
          <w:b/>
          <w:color w:val="000000"/>
          <w:sz w:val="30"/>
          <w:szCs w:val="30"/>
        </w:rPr>
      </w:pPr>
      <w:r>
        <w:rPr>
          <w:rFonts w:ascii="宋体" w:hAnsi="宋体" w:eastAsia="宋体"/>
          <w:b/>
          <w:color w:val="000000"/>
          <w:sz w:val="30"/>
          <w:szCs w:val="30"/>
        </w:rPr>
        <w:t>[沛]</w:t>
      </w:r>
      <w:r>
        <w:rPr>
          <w:rFonts w:hint="eastAsia" w:ascii="宋体" w:hAnsi="宋体" w:eastAsia="宋体"/>
          <w:b/>
          <w:color w:val="000000"/>
          <w:sz w:val="30"/>
          <w:szCs w:val="30"/>
        </w:rPr>
        <w:t>沛县中心城区及各镇开发边界内详细规划</w:t>
      </w:r>
      <w:r>
        <w:rPr>
          <w:rFonts w:ascii="宋体" w:hAnsi="宋体" w:eastAsia="宋体"/>
          <w:b/>
          <w:color w:val="000000"/>
          <w:sz w:val="30"/>
          <w:szCs w:val="30"/>
        </w:rPr>
        <w:t>公开招标公告</w:t>
      </w:r>
    </w:p>
    <w:p>
      <w:pPr>
        <w:pStyle w:val="5"/>
        <w:ind w:firstLine="0"/>
        <w:jc w:val="center"/>
        <w:rPr>
          <w:rFonts w:ascii="宋体" w:hAnsi="宋体" w:eastAsia="宋体"/>
          <w:b/>
          <w:color w:val="000000"/>
          <w:sz w:val="30"/>
          <w:szCs w:val="30"/>
        </w:rPr>
      </w:pPr>
      <w:r>
        <w:rPr>
          <w:rFonts w:ascii="宋体" w:hAnsi="宋体" w:eastAsia="宋体"/>
          <w:b/>
          <w:color w:val="000000"/>
          <w:sz w:val="30"/>
          <w:szCs w:val="30"/>
        </w:rPr>
        <w:t>[项目编号：</w:t>
      </w:r>
      <w:r>
        <w:rPr>
          <w:rFonts w:hint="eastAsia" w:ascii="宋体" w:hAnsi="宋体" w:eastAsia="宋体"/>
          <w:b/>
          <w:color w:val="000000"/>
          <w:sz w:val="30"/>
          <w:szCs w:val="30"/>
        </w:rPr>
        <w:t>JSZC-320322-PXZB-G2023-0018</w:t>
      </w:r>
      <w:r>
        <w:rPr>
          <w:rFonts w:ascii="宋体" w:hAnsi="宋体" w:eastAsia="宋体"/>
          <w:b/>
          <w:color w:val="000000"/>
          <w:sz w:val="30"/>
          <w:szCs w:val="30"/>
        </w:rPr>
        <w:t>]</w:t>
      </w:r>
    </w:p>
    <w:p>
      <w:pPr>
        <w:pStyle w:val="6"/>
        <w:ind w:firstLine="480"/>
        <w:rPr>
          <w:color w:val="000000"/>
        </w:rPr>
      </w:pPr>
    </w:p>
    <w:p>
      <w:pPr>
        <w:pStyle w:val="5"/>
        <w:pBdr>
          <w:top w:val="single" w:color="000000" w:sz="4" w:space="1"/>
          <w:left w:val="single" w:color="000000" w:sz="4" w:space="4"/>
          <w:bottom w:val="single" w:color="000000" w:sz="4" w:space="1"/>
          <w:right w:val="single" w:color="000000" w:sz="4" w:space="4"/>
        </w:pBdr>
        <w:ind w:firstLine="602"/>
        <w:rPr>
          <w:rFonts w:ascii="仿宋" w:hAnsi="仿宋" w:eastAsia="仿宋"/>
          <w:color w:val="000000"/>
          <w:sz w:val="28"/>
          <w:szCs w:val="28"/>
        </w:rPr>
      </w:pPr>
      <w:r>
        <w:rPr>
          <w:rFonts w:hint="eastAsia" w:ascii="宋体" w:hAnsi="宋体" w:eastAsia="宋体"/>
          <w:b/>
          <w:color w:val="000000"/>
          <w:sz w:val="30"/>
          <w:szCs w:val="30"/>
        </w:rPr>
        <w:t>沛县中心城区及各镇开发边界内详细规划</w:t>
      </w:r>
      <w:r>
        <w:rPr>
          <w:rFonts w:ascii="仿宋" w:hAnsi="仿宋" w:eastAsia="仿宋"/>
          <w:color w:val="000000"/>
          <w:sz w:val="28"/>
          <w:szCs w:val="28"/>
        </w:rPr>
        <w:t>（项目编号：</w:t>
      </w:r>
      <w:r>
        <w:rPr>
          <w:rFonts w:hint="eastAsia" w:ascii="宋体" w:hAnsi="宋体" w:eastAsia="宋体"/>
          <w:b/>
          <w:color w:val="000000"/>
          <w:sz w:val="30"/>
          <w:szCs w:val="30"/>
        </w:rPr>
        <w:t>JSZC-320322-PXZB-G2023-0018</w:t>
      </w:r>
      <w:r>
        <w:rPr>
          <w:rFonts w:ascii="仿宋" w:hAnsi="仿宋" w:eastAsia="仿宋"/>
          <w:color w:val="000000"/>
          <w:sz w:val="28"/>
          <w:szCs w:val="28"/>
        </w:rPr>
        <w:t>）招标项目的潜在投标人应在</w:t>
      </w:r>
      <w:bookmarkStart w:id="3" w:name="招标文件获取地址_1"/>
      <w:bookmarkEnd w:id="3"/>
      <w:r>
        <w:rPr>
          <w:rFonts w:ascii="仿宋" w:hAnsi="仿宋" w:eastAsia="仿宋"/>
          <w:color w:val="000000"/>
          <w:sz w:val="28"/>
          <w:szCs w:val="28"/>
        </w:rPr>
        <w:t>“苏采云”平台登录后获取加密版招标文件，并于开标报名截止时间</w:t>
      </w:r>
      <w:r>
        <w:rPr>
          <w:rFonts w:ascii="仿宋" w:hAnsi="仿宋" w:eastAsia="仿宋"/>
          <w:bCs/>
          <w:color w:val="000000"/>
          <w:sz w:val="28"/>
          <w:szCs w:val="28"/>
        </w:rPr>
        <w:t>前递交投标文件</w:t>
      </w:r>
      <w:r>
        <w:rPr>
          <w:rFonts w:ascii="仿宋" w:hAnsi="仿宋" w:eastAsia="仿宋"/>
          <w:color w:val="000000"/>
          <w:sz w:val="28"/>
          <w:szCs w:val="28"/>
        </w:rPr>
        <w:t>。</w:t>
      </w:r>
    </w:p>
    <w:p>
      <w:pPr>
        <w:pStyle w:val="195"/>
        <w:spacing w:before="0" w:after="0" w:line="400" w:lineRule="exact"/>
        <w:ind w:firstLine="0"/>
        <w:jc w:val="left"/>
        <w:rPr>
          <w:rFonts w:ascii="宋体" w:hAnsi="宋体"/>
          <w:bCs w:val="0"/>
          <w:color w:val="000000"/>
          <w:sz w:val="24"/>
          <w:szCs w:val="24"/>
        </w:rPr>
      </w:pPr>
      <w:r>
        <w:rPr>
          <w:rFonts w:ascii="宋体" w:hAnsi="宋体"/>
          <w:bCs w:val="0"/>
          <w:color w:val="000000"/>
          <w:sz w:val="24"/>
          <w:szCs w:val="24"/>
        </w:rPr>
        <w:t>一、项目基本情况</w:t>
      </w:r>
    </w:p>
    <w:p>
      <w:pPr>
        <w:pStyle w:val="5"/>
        <w:spacing w:line="400" w:lineRule="exact"/>
        <w:ind w:firstLine="0"/>
        <w:jc w:val="left"/>
        <w:rPr>
          <w:rFonts w:ascii="宋体" w:hAnsi="宋体" w:eastAsia="宋体"/>
          <w:color w:val="000000"/>
        </w:rPr>
      </w:pPr>
      <w:r>
        <w:rPr>
          <w:rFonts w:ascii="宋体" w:hAnsi="宋体" w:eastAsia="宋体"/>
          <w:color w:val="000000"/>
        </w:rPr>
        <w:t>项目编号：</w:t>
      </w:r>
      <w:r>
        <w:rPr>
          <w:rFonts w:hint="eastAsia" w:ascii="宋体" w:hAnsi="宋体" w:eastAsia="宋体"/>
          <w:color w:val="000000"/>
        </w:rPr>
        <w:t>JSZC-320322-PXZB-G2023-0018</w:t>
      </w:r>
    </w:p>
    <w:p>
      <w:pPr>
        <w:pStyle w:val="5"/>
        <w:spacing w:line="400" w:lineRule="exact"/>
        <w:ind w:firstLine="0"/>
        <w:jc w:val="left"/>
        <w:rPr>
          <w:rFonts w:ascii="宋体" w:hAnsi="宋体" w:eastAsia="宋体"/>
          <w:color w:val="000000"/>
        </w:rPr>
      </w:pPr>
      <w:r>
        <w:rPr>
          <w:rFonts w:ascii="宋体" w:hAnsi="宋体" w:eastAsia="宋体"/>
          <w:color w:val="000000"/>
        </w:rPr>
        <w:t>项目名称：</w:t>
      </w:r>
      <w:r>
        <w:rPr>
          <w:rFonts w:hint="eastAsia" w:ascii="宋体" w:hAnsi="宋体" w:eastAsia="宋体"/>
          <w:color w:val="000000"/>
        </w:rPr>
        <w:t>沛县中心城区及各镇开发边界内详细规划</w:t>
      </w:r>
    </w:p>
    <w:p>
      <w:pPr>
        <w:pStyle w:val="5"/>
        <w:spacing w:line="400" w:lineRule="exact"/>
        <w:ind w:firstLine="0"/>
        <w:jc w:val="left"/>
        <w:rPr>
          <w:rStyle w:val="203"/>
          <w:rFonts w:ascii="宋体" w:hAnsi="宋体" w:eastAsia="宋体"/>
          <w:color w:val="000000"/>
          <w:spacing w:val="-13"/>
        </w:rPr>
      </w:pPr>
      <w:r>
        <w:rPr>
          <w:rStyle w:val="203"/>
          <w:rFonts w:ascii="宋体" w:hAnsi="宋体" w:eastAsia="宋体"/>
          <w:color w:val="000000"/>
          <w:spacing w:val="-13"/>
        </w:rPr>
        <w:t>预算总金额：</w:t>
      </w:r>
      <w:r>
        <w:rPr>
          <w:rStyle w:val="203"/>
          <w:rFonts w:hint="eastAsia" w:ascii="宋体" w:hAnsi="宋体" w:eastAsia="宋体"/>
          <w:color w:val="000000"/>
          <w:spacing w:val="-13"/>
        </w:rPr>
        <w:t>2200</w:t>
      </w:r>
      <w:r>
        <w:rPr>
          <w:rStyle w:val="203"/>
          <w:rFonts w:ascii="宋体" w:hAnsi="宋体" w:eastAsia="宋体"/>
          <w:color w:val="000000"/>
          <w:spacing w:val="-13"/>
        </w:rPr>
        <w:t>万元</w:t>
      </w:r>
    </w:p>
    <w:p>
      <w:pPr>
        <w:pStyle w:val="5"/>
        <w:spacing w:line="400" w:lineRule="exact"/>
        <w:ind w:firstLine="0"/>
        <w:jc w:val="left"/>
        <w:rPr>
          <w:rFonts w:ascii="宋体" w:hAnsi="宋体" w:eastAsia="宋体"/>
          <w:color w:val="000000"/>
        </w:rPr>
      </w:pPr>
      <w:bookmarkStart w:id="4" w:name="_Toc35393623"/>
      <w:bookmarkStart w:id="5" w:name="_Toc29919"/>
      <w:bookmarkStart w:id="6" w:name="_Toc28359004"/>
      <w:bookmarkStart w:id="7" w:name="_Toc28359081"/>
      <w:bookmarkStart w:id="8" w:name="_Toc35393792"/>
      <w:r>
        <w:rPr>
          <w:rFonts w:ascii="宋体" w:hAnsi="宋体" w:eastAsia="宋体"/>
          <w:color w:val="000000"/>
        </w:rPr>
        <w:t>采购需求</w:t>
      </w:r>
    </w:p>
    <w:p>
      <w:pPr>
        <w:pStyle w:val="6"/>
      </w:pPr>
      <w:r>
        <w:rPr>
          <w:rFonts w:ascii="宋体" w:hAnsi="宋体"/>
          <w:color w:val="000000"/>
        </w:rPr>
        <w:t>本项目分为</w:t>
      </w:r>
      <w:r>
        <w:rPr>
          <w:rFonts w:hint="eastAsia" w:ascii="宋体" w:hAnsi="宋体"/>
          <w:color w:val="000000"/>
        </w:rPr>
        <w:t>九</w:t>
      </w:r>
      <w:r>
        <w:rPr>
          <w:rFonts w:ascii="宋体" w:hAnsi="宋体"/>
          <w:color w:val="000000"/>
        </w:rPr>
        <w:t>个采购包</w:t>
      </w:r>
      <w:r>
        <w:rPr>
          <w:rFonts w:hint="eastAsia" w:ascii="宋体" w:hAnsi="宋体"/>
          <w:color w:val="000000"/>
        </w:rPr>
        <w:t>，每个采购包为一个标段，共计九个标段</w:t>
      </w:r>
      <w:r>
        <w:rPr>
          <w:rFonts w:ascii="宋体" w:hAnsi="宋体"/>
          <w:color w:val="000000"/>
        </w:rPr>
        <w:t>。</w:t>
      </w:r>
    </w:p>
    <w:p>
      <w:pPr>
        <w:spacing w:line="360" w:lineRule="auto"/>
        <w:ind w:firstLine="480"/>
        <w:rPr>
          <w:rFonts w:ascii="宋体" w:hAnsi="宋体" w:cs="宋体"/>
          <w:sz w:val="21"/>
          <w:szCs w:val="21"/>
        </w:rPr>
      </w:pPr>
      <w:r>
        <w:rPr>
          <w:rFonts w:hint="eastAsia" w:ascii="宋体" w:hAnsi="宋体" w:cs="宋体"/>
          <w:sz w:val="21"/>
          <w:szCs w:val="21"/>
        </w:rPr>
        <w:t>标段一：老城片区，东至汉章路，南至邓园村-鹿湾村一线，西至丰沛运河，北至丰沛运河，总面积17.79平方公里，其中开发边界内面积17.44平方公里。服务内容包含老城片区详细规划编制及中心城区编制统筹两部分工作，限价370万元。</w:t>
      </w:r>
    </w:p>
    <w:p>
      <w:pPr>
        <w:spacing w:line="360" w:lineRule="auto"/>
        <w:ind w:firstLine="480"/>
        <w:rPr>
          <w:rFonts w:ascii="宋体" w:hAnsi="宋体" w:cs="宋体"/>
          <w:sz w:val="21"/>
          <w:szCs w:val="21"/>
        </w:rPr>
      </w:pPr>
      <w:r>
        <w:rPr>
          <w:rFonts w:hint="eastAsia" w:ascii="宋体" w:hAnsi="宋体" w:cs="宋体"/>
          <w:sz w:val="21"/>
          <w:szCs w:val="21"/>
        </w:rPr>
        <w:t>标段二：城中片区，东至孔庄矿-徐沛快速通道一线，南至丰沛运河，西至汉源大道，北至挖工庄河北侧开发边界，总面积17.85平方公里，其中开发边界内面积14.55平方公里。服务内容包含城中片区详细规划编制及县域详细规划单元划定两部分工作，限价310万元。</w:t>
      </w:r>
    </w:p>
    <w:p>
      <w:pPr>
        <w:spacing w:line="360" w:lineRule="auto"/>
        <w:ind w:firstLine="480"/>
        <w:rPr>
          <w:rFonts w:ascii="宋体" w:hAnsi="宋体" w:cs="宋体"/>
          <w:sz w:val="21"/>
          <w:szCs w:val="21"/>
        </w:rPr>
      </w:pPr>
      <w:r>
        <w:rPr>
          <w:rFonts w:hint="eastAsia" w:ascii="宋体" w:hAnsi="宋体" w:cs="宋体"/>
          <w:sz w:val="21"/>
          <w:szCs w:val="21"/>
        </w:rPr>
        <w:t>标段三：大屯片区，东至东环路-徐庄矿一线，南至挖工庄河北侧开发边界，西至徐沛运河-龙湖大道-汉源大道一线，总面积21.40平方公里，其中开发边界内面积16.59平方公里，限价284万元。</w:t>
      </w:r>
    </w:p>
    <w:p>
      <w:pPr>
        <w:spacing w:line="360" w:lineRule="auto"/>
        <w:ind w:firstLine="480"/>
        <w:rPr>
          <w:rFonts w:ascii="宋体" w:hAnsi="宋体" w:cs="宋体"/>
          <w:sz w:val="21"/>
          <w:szCs w:val="21"/>
        </w:rPr>
      </w:pPr>
      <w:r>
        <w:rPr>
          <w:rFonts w:hint="eastAsia" w:ascii="宋体" w:hAnsi="宋体" w:cs="宋体"/>
          <w:sz w:val="21"/>
          <w:szCs w:val="21"/>
        </w:rPr>
        <w:t>标段四：开发区片区，主要为开发区管理边界，东至徐沛运河-汉源大道一线，南至规划道路，西至开发边界，北至龙湖大道，总面积34.64平方公里，其中开发边界内面积25.41平方公里。服务内容包含开发区片区详细规划编制及详细规划实施评估两部分工作，限价483万元。</w:t>
      </w:r>
    </w:p>
    <w:p>
      <w:pPr>
        <w:spacing w:line="360" w:lineRule="auto"/>
        <w:ind w:firstLine="480"/>
        <w:rPr>
          <w:rFonts w:ascii="宋体" w:hAnsi="宋体" w:cs="宋体"/>
          <w:sz w:val="21"/>
          <w:szCs w:val="21"/>
        </w:rPr>
      </w:pPr>
      <w:r>
        <w:rPr>
          <w:rFonts w:hint="eastAsia" w:ascii="宋体" w:hAnsi="宋体" w:cs="宋体"/>
          <w:sz w:val="21"/>
          <w:szCs w:val="21"/>
        </w:rPr>
        <w:t>标段五：沛北片区（龙固镇、杨屯镇、安国镇）城镇开发边界内详细规划，总面积21.92平方公里，限价298万元。</w:t>
      </w:r>
    </w:p>
    <w:p>
      <w:pPr>
        <w:spacing w:line="360" w:lineRule="auto"/>
        <w:ind w:firstLine="480"/>
        <w:rPr>
          <w:rFonts w:ascii="宋体" w:hAnsi="宋体" w:cs="宋体"/>
          <w:sz w:val="21"/>
          <w:szCs w:val="21"/>
        </w:rPr>
      </w:pPr>
      <w:r>
        <w:rPr>
          <w:rFonts w:hint="eastAsia" w:ascii="宋体" w:hAnsi="宋体" w:cs="宋体"/>
          <w:sz w:val="21"/>
          <w:szCs w:val="21"/>
        </w:rPr>
        <w:t>标段六：沛南片区（敬安镇、张庄镇）城镇开发边界内详细规划，总面积9.36平方公里。服务内容包含沛南片区详细规划编制及13个镇详细规划统筹工作两部分，限价182万元。</w:t>
      </w:r>
    </w:p>
    <w:p>
      <w:pPr>
        <w:spacing w:line="360" w:lineRule="auto"/>
        <w:ind w:firstLine="480"/>
        <w:rPr>
          <w:rFonts w:ascii="宋体" w:hAnsi="宋体" w:cs="宋体"/>
          <w:sz w:val="21"/>
          <w:szCs w:val="21"/>
        </w:rPr>
      </w:pPr>
      <w:r>
        <w:rPr>
          <w:rFonts w:hint="eastAsia" w:ascii="宋体" w:hAnsi="宋体" w:cs="宋体"/>
          <w:sz w:val="21"/>
          <w:szCs w:val="21"/>
        </w:rPr>
        <w:t>标段七：沛东南片区（胡寨镇、魏庙镇、五段镇）城镇开发边界内详细规划，总面积5.21平方公里，限价80万元。</w:t>
      </w:r>
    </w:p>
    <w:p>
      <w:pPr>
        <w:spacing w:line="360" w:lineRule="auto"/>
        <w:ind w:firstLine="480"/>
        <w:rPr>
          <w:rFonts w:ascii="宋体" w:hAnsi="宋体" w:cs="宋体"/>
          <w:sz w:val="21"/>
          <w:szCs w:val="21"/>
        </w:rPr>
      </w:pPr>
      <w:r>
        <w:rPr>
          <w:rFonts w:hint="eastAsia" w:ascii="宋体" w:hAnsi="宋体" w:cs="宋体"/>
          <w:sz w:val="21"/>
          <w:szCs w:val="21"/>
        </w:rPr>
        <w:t>标段八：沛西南片区（栖山镇、河口镇、张寨镇）城镇开发边界内详细规划，总面积7.37平方公里，限价112万元。</w:t>
      </w:r>
    </w:p>
    <w:p>
      <w:pPr>
        <w:spacing w:line="360" w:lineRule="auto"/>
        <w:ind w:firstLine="480"/>
        <w:rPr>
          <w:rFonts w:ascii="宋体" w:hAnsi="宋体" w:cs="宋体"/>
          <w:sz w:val="21"/>
          <w:szCs w:val="21"/>
        </w:rPr>
      </w:pPr>
      <w:r>
        <w:rPr>
          <w:rFonts w:hint="eastAsia" w:ascii="宋体" w:hAnsi="宋体" w:cs="宋体"/>
          <w:sz w:val="21"/>
          <w:szCs w:val="21"/>
        </w:rPr>
        <w:t>标段九：沛西片区（鹿楼镇、朱寨镇）城镇开发边界内详细规划，总面积5.31平方公里，限价81万元。</w:t>
      </w:r>
    </w:p>
    <w:bookmarkEnd w:id="4"/>
    <w:bookmarkEnd w:id="5"/>
    <w:bookmarkEnd w:id="6"/>
    <w:bookmarkEnd w:id="7"/>
    <w:bookmarkEnd w:id="8"/>
    <w:p>
      <w:pPr>
        <w:pStyle w:val="230"/>
        <w:ind w:left="0" w:firstLine="0"/>
        <w:rPr>
          <w:rStyle w:val="203"/>
          <w:rFonts w:ascii="宋体" w:hAnsi="宋体" w:eastAsia="宋体"/>
          <w:b/>
          <w:bCs/>
          <w:spacing w:val="-13"/>
          <w:u w:val="single"/>
        </w:rPr>
      </w:pPr>
      <w:r>
        <w:rPr>
          <w:rStyle w:val="203"/>
          <w:rFonts w:hint="eastAsia" w:ascii="宋体" w:hAnsi="宋体" w:eastAsia="宋体"/>
          <w:b/>
          <w:bCs/>
          <w:spacing w:val="-13"/>
          <w:u w:val="single"/>
        </w:rPr>
        <w:t>同一供应商可以对本项目9个标段同时进行投标，标段一至标段四属于中心城区标段，标段五至标段九属于城镇标段，评标按一标段至九标段的顺序进行，同一供应商最多允许中两个标段（只限于一个中心城区标段和一个城镇标段）。</w:t>
      </w:r>
    </w:p>
    <w:p>
      <w:pPr>
        <w:pStyle w:val="5"/>
        <w:rPr>
          <w:rFonts w:ascii="Calibri" w:hAnsi="Calibri" w:eastAsia="宋体"/>
          <w:color w:val="000000"/>
        </w:rPr>
      </w:pPr>
      <w:r>
        <w:rPr>
          <w:rFonts w:ascii="Calibri" w:hAnsi="Calibri" w:eastAsia="宋体"/>
          <w:color w:val="000000"/>
        </w:rPr>
        <w:t>特别提醒：公告期内，所有供应商在“苏采云”平台皆需完成报名操作并下载加密采购文件。</w:t>
      </w:r>
    </w:p>
    <w:p>
      <w:pPr>
        <w:pStyle w:val="5"/>
        <w:ind w:firstLine="480"/>
        <w:rPr>
          <w:rFonts w:ascii="Calibri" w:hAnsi="Calibri" w:eastAsia="宋体"/>
          <w:color w:val="000000"/>
        </w:rPr>
      </w:pPr>
      <w:r>
        <w:rPr>
          <w:rFonts w:ascii="Calibri" w:hAnsi="Calibri" w:eastAsia="宋体"/>
          <w:color w:val="000000"/>
        </w:rPr>
        <w:t>此次项目为“不见面”远程开标，请各潜在投标人及时做好系统调试、CA锁的办理使用等标前准备工作，无需前来</w:t>
      </w:r>
      <w:r>
        <w:rPr>
          <w:rFonts w:hint="eastAsia" w:ascii="Calibri" w:hAnsi="Calibri" w:eastAsia="宋体"/>
          <w:color w:val="000000"/>
        </w:rPr>
        <w:t>江苏众博工程项目管理有限公司</w:t>
      </w:r>
      <w:r>
        <w:rPr>
          <w:rFonts w:ascii="Calibri" w:hAnsi="Calibri" w:eastAsia="宋体"/>
          <w:color w:val="000000"/>
        </w:rPr>
        <w:t>开标场地参与开标。</w:t>
      </w:r>
    </w:p>
    <w:p>
      <w:pPr>
        <w:pStyle w:val="5"/>
        <w:ind w:firstLine="480"/>
        <w:rPr>
          <w:rFonts w:ascii="Calibri" w:hAnsi="Calibri" w:eastAsia="宋体"/>
          <w:color w:val="000000"/>
        </w:rPr>
      </w:pPr>
      <w:r>
        <w:rPr>
          <w:rFonts w:ascii="Calibri" w:hAnsi="Calibri" w:eastAsia="宋体"/>
          <w:color w:val="000000"/>
        </w:rPr>
        <w:t>本项目接受联合体投标。</w:t>
      </w:r>
    </w:p>
    <w:p>
      <w:pPr>
        <w:pStyle w:val="5"/>
        <w:ind w:firstLine="480"/>
        <w:rPr>
          <w:rFonts w:ascii="Calibri" w:hAnsi="Calibri" w:eastAsia="宋体"/>
          <w:color w:val="000000"/>
        </w:rPr>
      </w:pPr>
      <w:r>
        <w:rPr>
          <w:rFonts w:ascii="Calibri" w:hAnsi="Calibri" w:eastAsia="宋体"/>
          <w:color w:val="000000"/>
        </w:rPr>
        <w:t>二、申请人(即投标人、供应商，下同)的资格要求：</w:t>
      </w:r>
    </w:p>
    <w:p>
      <w:pPr>
        <w:pStyle w:val="5"/>
        <w:ind w:firstLine="480"/>
        <w:rPr>
          <w:rFonts w:ascii="Calibri" w:hAnsi="Calibri" w:eastAsia="宋体"/>
          <w:color w:val="000000"/>
        </w:rPr>
      </w:pPr>
      <w:r>
        <w:rPr>
          <w:rFonts w:ascii="Calibri" w:hAnsi="Calibri" w:eastAsia="宋体"/>
          <w:color w:val="000000"/>
        </w:rPr>
        <w:t>1.满足《中华人民共和国政府采购法》第二十二条规定；</w:t>
      </w:r>
    </w:p>
    <w:p>
      <w:pPr>
        <w:pStyle w:val="5"/>
        <w:ind w:firstLine="480"/>
        <w:rPr>
          <w:rFonts w:ascii="Calibri" w:hAnsi="Calibri" w:eastAsia="宋体"/>
          <w:color w:val="000000"/>
        </w:rPr>
      </w:pPr>
      <w:r>
        <w:rPr>
          <w:rFonts w:ascii="Calibri" w:hAnsi="Calibri" w:eastAsia="宋体"/>
          <w:color w:val="000000"/>
        </w:rPr>
        <w:t>2. 开标后资格审查结束前,在“信用中国”网站（www.creditchina.gov.cn）、“中国政府采购”网（www.ccgp.gov.cn）、“诚信江苏”网（www.jiangsu.gov.cn/jsxy/index.htm）和或“信用江苏”网（http://credit.jiangsu.gov.cn/）、“诚信徐州”网（http://www.xuzhoucredit.gov.cn）和或“信用徐州”网（www.xuzhoucredit.gov.cn/）查询，无被列入失信被执行人、重大税收违法失信主体、政府采购严重违法失信行为记录名单及其他不符合《中华人民共和国政府采购法》第二十二条规定条件的信用记录。</w:t>
      </w:r>
    </w:p>
    <w:p>
      <w:pPr>
        <w:pStyle w:val="5"/>
        <w:ind w:firstLine="480"/>
        <w:rPr>
          <w:rFonts w:ascii="Calibri" w:hAnsi="Calibri" w:eastAsia="宋体"/>
          <w:color w:val="000000"/>
        </w:rPr>
      </w:pPr>
      <w:r>
        <w:rPr>
          <w:rFonts w:ascii="Calibri" w:hAnsi="Calibri" w:eastAsia="宋体"/>
          <w:color w:val="000000"/>
        </w:rPr>
        <w:t>3.落实政府采购政策需满足的资格要求：无</w:t>
      </w:r>
    </w:p>
    <w:p>
      <w:pPr>
        <w:pStyle w:val="6"/>
        <w:ind w:firstLine="480" w:firstLineChars="200"/>
      </w:pPr>
      <w:r>
        <w:rPr>
          <w:rFonts w:hint="eastAsia" w:ascii="宋体" w:hAnsi="宋体" w:cs="宋体"/>
          <w:color w:val="000000"/>
          <w:sz w:val="24"/>
          <w:szCs w:val="32"/>
        </w:rPr>
        <w:t>4.本项目特定资格要求：须具备有效期内（或批准延长有效期）城乡规划编制乙级（含）以上资质；本项目接受联合体投标。投标人为联合体的，联合体单位不得超过</w:t>
      </w:r>
      <w:r>
        <w:rPr>
          <w:rFonts w:ascii="宋体" w:hAnsi="宋体" w:cs="宋体"/>
          <w:color w:val="000000"/>
          <w:sz w:val="24"/>
          <w:szCs w:val="32"/>
        </w:rPr>
        <w:t>2</w:t>
      </w:r>
      <w:r>
        <w:rPr>
          <w:rFonts w:hint="eastAsia" w:ascii="宋体" w:hAnsi="宋体" w:cs="宋体"/>
          <w:color w:val="000000"/>
          <w:sz w:val="24"/>
          <w:szCs w:val="32"/>
        </w:rPr>
        <w:t>家。</w:t>
      </w:r>
    </w:p>
    <w:p>
      <w:pPr>
        <w:pStyle w:val="5"/>
        <w:ind w:firstLine="480"/>
        <w:rPr>
          <w:rFonts w:ascii="Calibri" w:hAnsi="Calibri" w:eastAsia="宋体"/>
          <w:color w:val="000000"/>
        </w:rPr>
      </w:pPr>
      <w:r>
        <w:rPr>
          <w:rFonts w:ascii="Calibri" w:hAnsi="Calibri" w:eastAsia="宋体"/>
          <w:color w:val="000000"/>
        </w:rPr>
        <w:t>（一）获取方式：本项目采用网上注册登记方式。</w:t>
      </w:r>
    </w:p>
    <w:p>
      <w:pPr>
        <w:pStyle w:val="5"/>
        <w:ind w:firstLine="480"/>
        <w:rPr>
          <w:rFonts w:ascii="Calibri" w:hAnsi="Calibri" w:eastAsia="宋体"/>
          <w:color w:val="000000"/>
        </w:rPr>
      </w:pPr>
      <w:r>
        <w:rPr>
          <w:rFonts w:ascii="Calibri" w:hAnsi="Calibri" w:eastAsia="宋体"/>
          <w:color w:val="000000"/>
        </w:rPr>
        <w:t>1.获取方式：本项目采用网上注册登记方式。 潜在投标人访问电子招标投标交易平台的网络地址和方法：</w:t>
      </w:r>
    </w:p>
    <w:p>
      <w:pPr>
        <w:pStyle w:val="5"/>
        <w:ind w:firstLine="480"/>
        <w:rPr>
          <w:rFonts w:ascii="Calibri" w:hAnsi="Calibri" w:eastAsia="宋体"/>
          <w:color w:val="000000"/>
        </w:rPr>
      </w:pPr>
      <w:r>
        <w:rPr>
          <w:rFonts w:ascii="Calibri" w:hAnsi="Calibri" w:eastAsia="宋体"/>
          <w:color w:val="000000"/>
        </w:rPr>
        <w:t>“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pPr>
        <w:pStyle w:val="5"/>
        <w:ind w:firstLine="480"/>
        <w:rPr>
          <w:rFonts w:ascii="Calibri" w:hAnsi="Calibri" w:eastAsia="宋体"/>
          <w:color w:val="000000"/>
        </w:rPr>
      </w:pPr>
      <w:r>
        <w:rPr>
          <w:rFonts w:ascii="Calibri" w:hAnsi="Calibri" w:eastAsia="宋体"/>
          <w:color w:val="000000"/>
        </w:rPr>
        <w:t>2.潜在投标人访问“苏采云”系统的网络地址和方法：“苏采云”系统的网址：http://jszfcg.jsczt.cn/；或进入徐州政府采购网（网址：http://czj.xz.gov.cn/Home/HomeIndex）--业务工作--用户登录，点击“苏采云”进入系统。</w:t>
      </w:r>
    </w:p>
    <w:p>
      <w:pPr>
        <w:pStyle w:val="5"/>
        <w:ind w:firstLine="480"/>
        <w:rPr>
          <w:rFonts w:ascii="Calibri" w:hAnsi="Calibri" w:eastAsia="宋体"/>
          <w:color w:val="000000"/>
        </w:rPr>
      </w:pPr>
      <w:r>
        <w:rPr>
          <w:rFonts w:ascii="Calibri" w:hAnsi="Calibri" w:eastAsia="宋体"/>
          <w:color w:val="000000"/>
        </w:rPr>
        <w:t>3.“CA数字证书”的获取：</w:t>
      </w:r>
    </w:p>
    <w:p>
      <w:pPr>
        <w:pStyle w:val="5"/>
        <w:ind w:firstLine="480"/>
        <w:rPr>
          <w:rFonts w:ascii="Calibri" w:hAnsi="Calibri" w:eastAsia="宋体"/>
          <w:color w:val="000000"/>
        </w:rPr>
      </w:pPr>
      <w:r>
        <w:rPr>
          <w:rFonts w:hint="eastAsia" w:ascii="Calibri" w:hAnsi="Calibri" w:eastAsia="宋体"/>
          <w:color w:val="000000"/>
        </w:rPr>
        <w:t>供应商需办理CA锁，“苏采云”系统目前仅支持“苏采云”系统下的政务CA，省内各地区办理的“苏采云”系统下的政务CA全省通用。“CA数字证书”的办理材料详见“徐州政府采购网-业务工作-快速服务-下载专区”中《意源CA办理相关资料》-“附件5.供应商CA数字证书及电子签章申请表.doc”，填写好申请表后将申请表提交至徐州市云龙区新安路5号政务服务中心2楼F02窗口（原国信CA需一并带上），办理咨询电话：17558802078。</w:t>
      </w:r>
    </w:p>
    <w:p>
      <w:pPr>
        <w:pStyle w:val="5"/>
        <w:numPr>
          <w:ilvl w:val="0"/>
          <w:numId w:val="11"/>
        </w:numPr>
        <w:ind w:firstLine="480"/>
        <w:rPr>
          <w:rFonts w:ascii="Calibri" w:hAnsi="Calibri" w:eastAsia="宋体"/>
          <w:color w:val="000000"/>
        </w:rPr>
      </w:pPr>
      <w:r>
        <w:rPr>
          <w:rFonts w:hint="eastAsia" w:ascii="Calibri" w:hAnsi="Calibri" w:eastAsia="宋体"/>
          <w:color w:val="000000"/>
        </w:rPr>
        <w:t>采购文件（后缀名为“</w:t>
      </w:r>
      <w:r>
        <w:rPr>
          <w:rFonts w:ascii="Calibri" w:hAnsi="Calibri" w:eastAsia="宋体"/>
          <w:color w:val="000000"/>
        </w:rPr>
        <w:t>.</w:t>
      </w:r>
      <w:r>
        <w:rPr>
          <w:rFonts w:hint="eastAsia" w:ascii="Calibri" w:hAnsi="Calibri" w:eastAsia="宋体"/>
          <w:color w:val="000000"/>
        </w:rPr>
        <w:t>kedt”）、供应商操作手册及政府采购客户端工具可通过“苏采云”系统</w:t>
      </w:r>
      <w:r>
        <w:rPr>
          <w:rFonts w:ascii="Calibri" w:hAnsi="Calibri" w:eastAsia="宋体"/>
          <w:color w:val="000000"/>
        </w:rPr>
        <w:t>--</w:t>
      </w:r>
      <w:r>
        <w:rPr>
          <w:rFonts w:hint="eastAsia" w:ascii="Calibri" w:hAnsi="Calibri" w:eastAsia="宋体"/>
          <w:color w:val="000000"/>
        </w:rPr>
        <w:t>已报名项目</w:t>
      </w:r>
      <w:r>
        <w:rPr>
          <w:rFonts w:ascii="Calibri" w:hAnsi="Calibri" w:eastAsia="宋体"/>
          <w:color w:val="000000"/>
        </w:rPr>
        <w:t>--</w:t>
      </w:r>
      <w:r>
        <w:rPr>
          <w:rFonts w:hint="eastAsia" w:ascii="Calibri" w:hAnsi="Calibri" w:eastAsia="宋体"/>
          <w:color w:val="000000"/>
        </w:rPr>
        <w:t>报名详情页面内相应链接进行下载；供应商操作手册及政府采购客户端工具也可通过徐州政府采购网</w:t>
      </w:r>
      <w:r>
        <w:rPr>
          <w:rFonts w:ascii="Calibri" w:hAnsi="Calibri" w:eastAsia="宋体"/>
          <w:color w:val="000000"/>
        </w:rPr>
        <w:t>--</w:t>
      </w:r>
      <w:r>
        <w:rPr>
          <w:rFonts w:hint="eastAsia" w:ascii="Calibri" w:hAnsi="Calibri" w:eastAsia="宋体"/>
          <w:color w:val="000000"/>
        </w:rPr>
        <w:t>业务工作</w:t>
      </w:r>
      <w:r>
        <w:rPr>
          <w:rFonts w:ascii="Calibri" w:hAnsi="Calibri" w:eastAsia="宋体"/>
          <w:color w:val="000000"/>
        </w:rPr>
        <w:t>--</w:t>
      </w:r>
      <w:r>
        <w:rPr>
          <w:rFonts w:hint="eastAsia" w:ascii="Calibri" w:hAnsi="Calibri" w:eastAsia="宋体"/>
          <w:color w:val="000000"/>
        </w:rPr>
        <w:t>快速服务</w:t>
      </w:r>
      <w:r>
        <w:rPr>
          <w:rFonts w:ascii="Calibri" w:hAnsi="Calibri" w:eastAsia="宋体"/>
          <w:color w:val="000000"/>
        </w:rPr>
        <w:t>--</w:t>
      </w:r>
      <w:r>
        <w:rPr>
          <w:rFonts w:hint="eastAsia" w:ascii="Calibri" w:hAnsi="Calibri" w:eastAsia="宋体"/>
          <w:color w:val="000000"/>
        </w:rPr>
        <w:t>下载专区，点击进入《江苏省政府采购管理交易系统（苏采云）供应商操作手册及政府采购客户端》，进行下载。</w:t>
      </w:r>
    </w:p>
    <w:p>
      <w:pPr>
        <w:pStyle w:val="5"/>
        <w:ind w:firstLine="480" w:firstLineChars="200"/>
        <w:rPr>
          <w:rFonts w:ascii="Calibri" w:hAnsi="Calibri" w:eastAsia="宋体"/>
          <w:color w:val="000000"/>
        </w:rPr>
      </w:pPr>
      <w:r>
        <w:rPr>
          <w:rFonts w:ascii="Calibri" w:hAnsi="Calibri" w:eastAsia="宋体"/>
          <w:color w:val="000000"/>
        </w:rPr>
        <w:t xml:space="preserve">5.招标代理机构（采购代理机构）将数据电文形式的招标文件加载至“苏采云”系统，供潜在投标人下载或者查阅。      </w:t>
      </w:r>
    </w:p>
    <w:p>
      <w:pPr>
        <w:pStyle w:val="5"/>
        <w:ind w:firstLine="480"/>
        <w:rPr>
          <w:rFonts w:ascii="Calibri" w:hAnsi="Calibri" w:eastAsia="宋体"/>
          <w:color w:val="000000"/>
        </w:rPr>
      </w:pPr>
      <w:r>
        <w:rPr>
          <w:rFonts w:ascii="Calibri" w:hAnsi="Calibri" w:eastAsia="宋体"/>
          <w:color w:val="000000"/>
        </w:rPr>
        <w:t>6.苏采云系统使用谷歌浏览器参与不见面开标。</w:t>
      </w:r>
    </w:p>
    <w:p>
      <w:pPr>
        <w:pStyle w:val="5"/>
        <w:ind w:firstLine="480"/>
        <w:rPr>
          <w:rFonts w:ascii="Calibri" w:hAnsi="Calibri" w:eastAsia="宋体"/>
          <w:color w:val="000000"/>
        </w:rPr>
      </w:pPr>
      <w:r>
        <w:rPr>
          <w:rFonts w:ascii="Calibri" w:hAnsi="Calibri" w:eastAsia="宋体"/>
          <w:color w:val="000000"/>
        </w:rPr>
        <w:t>（二）公开招标文件:</w:t>
      </w:r>
    </w:p>
    <w:p>
      <w:pPr>
        <w:pStyle w:val="5"/>
        <w:ind w:firstLine="480"/>
        <w:rPr>
          <w:rFonts w:ascii="Calibri" w:hAnsi="Calibri" w:eastAsia="宋体"/>
          <w:color w:val="000000"/>
        </w:rPr>
      </w:pPr>
      <w:r>
        <w:rPr>
          <w:rFonts w:ascii="Calibri" w:hAnsi="Calibri" w:eastAsia="宋体"/>
          <w:color w:val="000000"/>
        </w:rPr>
        <w:t>1.时间：详见招标公告（提供期限自本公告发布之日起不得少于5个工作日）；</w:t>
      </w:r>
    </w:p>
    <w:p>
      <w:pPr>
        <w:pStyle w:val="5"/>
        <w:ind w:firstLine="480"/>
        <w:rPr>
          <w:rFonts w:ascii="Calibri" w:hAnsi="Calibri" w:eastAsia="宋体"/>
          <w:color w:val="000000"/>
        </w:rPr>
      </w:pPr>
      <w:r>
        <w:rPr>
          <w:rFonts w:ascii="Calibri" w:hAnsi="Calibri" w:eastAsia="宋体"/>
          <w:color w:val="000000"/>
        </w:rPr>
        <w:t>2.注册登记成功后系统内免费下载加密采购文件。</w:t>
      </w:r>
    </w:p>
    <w:p>
      <w:pPr>
        <w:pStyle w:val="5"/>
        <w:ind w:firstLine="480"/>
        <w:rPr>
          <w:rFonts w:ascii="Calibri" w:hAnsi="Calibri" w:eastAsia="宋体"/>
          <w:color w:val="000000"/>
        </w:rPr>
      </w:pPr>
      <w:r>
        <w:rPr>
          <w:rFonts w:ascii="Calibri" w:hAnsi="Calibri" w:eastAsia="宋体"/>
          <w:color w:val="000000"/>
        </w:rPr>
        <w:t>3、获取招标文件规定期限后在“徐州政府采购网”仍可以下载招标文件，此时段后下载的招标文件，视为非有效方式且不作为供应商权益受到损害的证明材料和依据。</w:t>
      </w:r>
    </w:p>
    <w:p>
      <w:pPr>
        <w:pStyle w:val="5"/>
        <w:ind w:firstLine="480"/>
        <w:rPr>
          <w:rFonts w:ascii="Calibri" w:hAnsi="Calibri" w:eastAsia="宋体"/>
          <w:color w:val="000000"/>
        </w:rPr>
      </w:pPr>
      <w:r>
        <w:rPr>
          <w:rFonts w:ascii="Calibri" w:hAnsi="Calibri" w:eastAsia="宋体"/>
          <w:color w:val="000000"/>
        </w:rPr>
        <w:t>四、开标时间和地点</w:t>
      </w:r>
    </w:p>
    <w:p>
      <w:pPr>
        <w:pStyle w:val="5"/>
        <w:ind w:firstLine="480"/>
        <w:rPr>
          <w:rFonts w:ascii="Calibri" w:hAnsi="Calibri" w:eastAsia="宋体"/>
          <w:color w:val="000000"/>
        </w:rPr>
      </w:pPr>
      <w:r>
        <w:rPr>
          <w:rFonts w:ascii="Calibri" w:hAnsi="Calibri" w:eastAsia="宋体"/>
          <w:color w:val="000000"/>
        </w:rPr>
        <w:t>详见招标公告（国家授时中心标准时间，下同）</w:t>
      </w:r>
    </w:p>
    <w:p>
      <w:pPr>
        <w:pStyle w:val="5"/>
        <w:ind w:firstLine="480"/>
        <w:rPr>
          <w:rFonts w:ascii="Calibri" w:hAnsi="Calibri" w:eastAsia="宋体"/>
          <w:color w:val="000000"/>
        </w:rPr>
      </w:pPr>
      <w:r>
        <w:rPr>
          <w:rFonts w:ascii="Calibri" w:hAnsi="Calibri" w:eastAsia="宋体"/>
          <w:color w:val="000000"/>
        </w:rPr>
        <w:t>地点：“苏采云”系统“开标大厅”或进入徐州政府采购网--业务工作--用户登录，点击“苏采云”进入系统“开标大厅”。</w:t>
      </w:r>
    </w:p>
    <w:p>
      <w:pPr>
        <w:pStyle w:val="5"/>
        <w:ind w:firstLine="480"/>
        <w:rPr>
          <w:rFonts w:ascii="Calibri" w:hAnsi="Calibri" w:eastAsia="宋体"/>
          <w:color w:val="000000"/>
        </w:rPr>
      </w:pPr>
      <w:r>
        <w:rPr>
          <w:rFonts w:ascii="Calibri" w:hAnsi="Calibri" w:eastAsia="宋体"/>
          <w:color w:val="000000"/>
        </w:rPr>
        <w:t>五、公告期限</w:t>
      </w:r>
    </w:p>
    <w:p>
      <w:pPr>
        <w:pStyle w:val="5"/>
        <w:ind w:firstLine="480"/>
        <w:rPr>
          <w:rFonts w:ascii="Calibri" w:hAnsi="Calibri" w:eastAsia="宋体"/>
          <w:color w:val="000000"/>
        </w:rPr>
      </w:pPr>
      <w:r>
        <w:rPr>
          <w:rFonts w:ascii="Calibri" w:hAnsi="Calibri" w:eastAsia="宋体"/>
          <w:color w:val="000000"/>
        </w:rPr>
        <w:t>自本公告发布之日起5个工作日。</w:t>
      </w:r>
    </w:p>
    <w:p>
      <w:pPr>
        <w:pStyle w:val="5"/>
        <w:ind w:firstLine="480"/>
        <w:rPr>
          <w:rFonts w:ascii="Calibri" w:hAnsi="Calibri" w:eastAsia="宋体"/>
          <w:color w:val="000000"/>
        </w:rPr>
      </w:pPr>
      <w:r>
        <w:rPr>
          <w:rFonts w:ascii="Calibri" w:hAnsi="Calibri" w:eastAsia="宋体"/>
          <w:color w:val="000000"/>
        </w:rPr>
        <w:t>六、其他补充事宜</w:t>
      </w:r>
    </w:p>
    <w:p>
      <w:pPr>
        <w:pStyle w:val="5"/>
        <w:ind w:firstLine="480"/>
        <w:rPr>
          <w:rFonts w:ascii="Calibri" w:hAnsi="Calibri" w:eastAsia="宋体"/>
          <w:color w:val="000000"/>
        </w:rPr>
      </w:pPr>
      <w:r>
        <w:rPr>
          <w:rFonts w:ascii="Calibri" w:hAnsi="Calibri" w:eastAsia="宋体"/>
          <w:color w:val="000000"/>
        </w:rPr>
        <w:t xml:space="preserve"> 1、采购项目需要落实的政府采购政策</w:t>
      </w:r>
    </w:p>
    <w:p>
      <w:pPr>
        <w:pStyle w:val="5"/>
        <w:ind w:firstLine="480"/>
        <w:rPr>
          <w:rFonts w:ascii="Calibri" w:hAnsi="Calibri" w:eastAsia="宋体"/>
          <w:color w:val="000000"/>
        </w:rPr>
      </w:pPr>
      <w:r>
        <w:rPr>
          <w:rFonts w:ascii="Calibri" w:hAnsi="Calibri" w:eastAsia="宋体"/>
          <w:color w:val="000000"/>
        </w:rPr>
        <w:t xml:space="preserve"> 政府采购进口审核管理；节能产品政府采购；环境标志产品政府采购；政府采购促进中小企业发展；政府采购支持监狱企业发展；促进残疾人就业政府采购政策等。</w:t>
      </w:r>
    </w:p>
    <w:p>
      <w:pPr>
        <w:pStyle w:val="5"/>
        <w:ind w:firstLine="480"/>
        <w:rPr>
          <w:rFonts w:ascii="Calibri" w:hAnsi="Calibri" w:eastAsia="宋体"/>
          <w:color w:val="000000"/>
        </w:rPr>
      </w:pPr>
      <w:r>
        <w:rPr>
          <w:rFonts w:ascii="Calibri" w:hAnsi="Calibri" w:eastAsia="宋体"/>
          <w:color w:val="000000"/>
        </w:rPr>
        <w:t xml:space="preserve"> 2、招标文件的澄清或者修改</w:t>
      </w:r>
    </w:p>
    <w:p>
      <w:pPr>
        <w:pStyle w:val="5"/>
        <w:ind w:firstLine="480"/>
        <w:rPr>
          <w:rFonts w:ascii="Calibri" w:hAnsi="Calibri" w:eastAsia="宋体"/>
          <w:color w:val="000000"/>
        </w:rPr>
      </w:pPr>
      <w:r>
        <w:rPr>
          <w:rFonts w:ascii="Calibri" w:hAnsi="Calibri" w:eastAsia="宋体"/>
          <w:color w:val="000000"/>
        </w:rPr>
        <w:t xml:space="preserve"> 采购代理机构可以对已发出的招标文件进行必要的澄清或者修改。澄清或者修改的内容以所发布的本项目的“更正（澄清）公告”的形式通知所有获取招标文件的潜在投标人。本公告发布在“徐州政府采购网”（网址：http://jsggzy.jszwfw.gov.cn/jyxx/tradeInfonew.html）更正公告（县区）栏，发布本项目的“更正（澄清）公告”后采购代理机构已尽通知义务。敬请各潜在投标人关注本项目的“更正（澄清）公告”及附件，否则，将自行承担相应的风险。</w:t>
      </w:r>
    </w:p>
    <w:p>
      <w:pPr>
        <w:pStyle w:val="5"/>
        <w:ind w:firstLine="480"/>
        <w:rPr>
          <w:rFonts w:ascii="Calibri" w:hAnsi="Calibri" w:eastAsia="宋体"/>
          <w:color w:val="000000"/>
        </w:rPr>
      </w:pPr>
      <w:r>
        <w:rPr>
          <w:rFonts w:ascii="Calibri" w:hAnsi="Calibri" w:eastAsia="宋体"/>
          <w:color w:val="000000"/>
        </w:rPr>
        <w:t xml:space="preserve"> 3、终止招标</w:t>
      </w:r>
    </w:p>
    <w:p>
      <w:pPr>
        <w:pStyle w:val="5"/>
        <w:ind w:firstLine="480"/>
        <w:rPr>
          <w:rFonts w:ascii="Calibri" w:hAnsi="Calibri" w:eastAsia="宋体"/>
          <w:color w:val="000000"/>
        </w:rPr>
      </w:pPr>
      <w:r>
        <w:rPr>
          <w:rFonts w:ascii="Calibri" w:hAnsi="Calibri" w:eastAsia="宋体"/>
          <w:color w:val="000000"/>
        </w:rPr>
        <w:t xml:space="preserve"> 终止招标的，采购代理机构在原公告发布媒体上（徐州政府采购网）发布终止公告，以“终止公告”的形式通知已经获取招标文件的潜在投标人，发布本项目的“终止公告”后采购代理机构已尽通知义务。敬请各潜在投标人关注本项目的“终止公告”，否则，将自行承担相应的风险。</w:t>
      </w:r>
    </w:p>
    <w:p>
      <w:pPr>
        <w:pStyle w:val="5"/>
        <w:ind w:firstLine="480"/>
        <w:rPr>
          <w:rFonts w:ascii="Calibri" w:hAnsi="Calibri" w:eastAsia="宋体"/>
          <w:color w:val="000000"/>
        </w:rPr>
      </w:pPr>
      <w:r>
        <w:rPr>
          <w:rFonts w:ascii="Calibri" w:hAnsi="Calibri" w:eastAsia="宋体"/>
          <w:color w:val="000000"/>
        </w:rPr>
        <w:t xml:space="preserve"> 4、单位负责人为同一人或者存在直接控股、管理关系的不同供应商，不得参加同一合同项下的政府采购活动。</w:t>
      </w:r>
    </w:p>
    <w:p>
      <w:pPr>
        <w:pStyle w:val="5"/>
        <w:ind w:firstLine="480"/>
        <w:rPr>
          <w:rFonts w:ascii="Calibri" w:hAnsi="Calibri" w:eastAsia="宋体"/>
          <w:color w:val="000000"/>
        </w:rPr>
      </w:pPr>
      <w:r>
        <w:rPr>
          <w:rFonts w:ascii="Calibri" w:hAnsi="Calibri" w:eastAsia="宋体"/>
          <w:color w:val="000000"/>
        </w:rPr>
        <w:t xml:space="preserve"> 5、为本采购项目提供整体设计、规范编制或者项目管理、监理、检测等服务的供应商，不得再参加本采购项目的采购活动。</w:t>
      </w:r>
    </w:p>
    <w:p>
      <w:pPr>
        <w:pStyle w:val="5"/>
        <w:ind w:firstLine="480"/>
        <w:rPr>
          <w:rFonts w:ascii="Calibri" w:hAnsi="Calibri" w:eastAsia="宋体"/>
          <w:color w:val="000000"/>
        </w:rPr>
      </w:pPr>
      <w:r>
        <w:rPr>
          <w:rFonts w:ascii="Calibri" w:hAnsi="Calibri" w:eastAsia="宋体"/>
          <w:color w:val="000000"/>
        </w:rPr>
        <w:t xml:space="preserve"> 6、按照《江苏省财政厅关于疫情防控期间开展政府采购活动有关工作的通知》（苏财购〔2020〕13号）的要求，建立登记询问制度。疫情防控政策如有变化的，以最新要求为准。</w:t>
      </w:r>
    </w:p>
    <w:p>
      <w:pPr>
        <w:pStyle w:val="5"/>
        <w:ind w:firstLine="480"/>
        <w:rPr>
          <w:rFonts w:ascii="Calibri" w:hAnsi="Calibri" w:eastAsia="宋体"/>
          <w:color w:val="000000"/>
        </w:rPr>
      </w:pPr>
      <w:r>
        <w:rPr>
          <w:rFonts w:ascii="Calibri" w:hAnsi="Calibri" w:eastAsia="宋体"/>
          <w:color w:val="000000"/>
        </w:rPr>
        <w:t>（二）询问和质疑</w:t>
      </w:r>
    </w:p>
    <w:p>
      <w:pPr>
        <w:pStyle w:val="5"/>
        <w:ind w:firstLine="480"/>
        <w:rPr>
          <w:rFonts w:ascii="Calibri" w:hAnsi="Calibri" w:eastAsia="宋体"/>
          <w:color w:val="000000"/>
        </w:rPr>
      </w:pPr>
      <w:r>
        <w:rPr>
          <w:rFonts w:ascii="Calibri" w:hAnsi="Calibri" w:eastAsia="宋体"/>
          <w:color w:val="000000"/>
        </w:rPr>
        <w:t>1. 根据</w:t>
      </w:r>
      <w:r>
        <w:rPr>
          <w:rFonts w:hint="eastAsia" w:ascii="Calibri" w:hAnsi="Calibri" w:eastAsia="宋体"/>
          <w:color w:val="000000"/>
        </w:rPr>
        <w:t>江苏众博工程项目管理有限公司</w:t>
      </w:r>
      <w:r>
        <w:rPr>
          <w:rFonts w:ascii="Calibri" w:hAnsi="Calibri" w:eastAsia="宋体"/>
          <w:color w:val="000000"/>
        </w:rPr>
        <w:t>与</w:t>
      </w:r>
      <w:r>
        <w:rPr>
          <w:rFonts w:hint="eastAsia" w:ascii="Calibri" w:hAnsi="Calibri" w:eastAsia="宋体"/>
          <w:color w:val="000000"/>
        </w:rPr>
        <w:t>沛县自然资源和规划局</w:t>
      </w:r>
      <w:r>
        <w:rPr>
          <w:rFonts w:ascii="Calibri" w:hAnsi="Calibri" w:eastAsia="宋体"/>
          <w:color w:val="000000"/>
        </w:rPr>
        <w:t>签订的本采购项目的《委托代理协议》，供应商对政府采购活动事项有疑问的，向</w:t>
      </w:r>
      <w:r>
        <w:rPr>
          <w:rFonts w:hint="eastAsia" w:ascii="Calibri" w:hAnsi="Calibri" w:eastAsia="宋体"/>
          <w:color w:val="000000"/>
        </w:rPr>
        <w:t>沛县自然资源和规划局</w:t>
      </w:r>
      <w:r>
        <w:rPr>
          <w:rFonts w:ascii="Calibri" w:hAnsi="Calibri" w:eastAsia="宋体"/>
          <w:color w:val="000000"/>
        </w:rPr>
        <w:t>提出询问；供应商认为采购文件、采购过程和中标、成交结果使自己的权益受到损害的，可以在知道或者应知其权益受到损害之日起七个工作日内，以书面形式向</w:t>
      </w:r>
      <w:r>
        <w:rPr>
          <w:rFonts w:hint="eastAsia" w:ascii="Calibri" w:hAnsi="Calibri" w:eastAsia="宋体"/>
          <w:color w:val="000000"/>
        </w:rPr>
        <w:t>沛县自然资源和规划局</w:t>
      </w:r>
      <w:r>
        <w:rPr>
          <w:rFonts w:ascii="Calibri" w:hAnsi="Calibri" w:eastAsia="宋体"/>
          <w:color w:val="000000"/>
        </w:rPr>
        <w:t>提出质疑。询问和质疑由</w:t>
      </w:r>
      <w:r>
        <w:rPr>
          <w:rFonts w:hint="eastAsia" w:ascii="Calibri" w:hAnsi="Calibri" w:eastAsia="宋体"/>
          <w:color w:val="000000"/>
        </w:rPr>
        <w:t>沛县自然资源和规划局</w:t>
      </w:r>
      <w:r>
        <w:rPr>
          <w:rFonts w:ascii="Calibri" w:hAnsi="Calibri" w:eastAsia="宋体"/>
          <w:color w:val="000000"/>
        </w:rPr>
        <w:t>依法处理。</w:t>
      </w:r>
    </w:p>
    <w:p>
      <w:pPr>
        <w:pStyle w:val="5"/>
        <w:ind w:firstLine="480"/>
        <w:rPr>
          <w:rFonts w:ascii="Calibri" w:hAnsi="Calibri" w:eastAsia="宋体"/>
          <w:color w:val="000000"/>
        </w:rPr>
      </w:pPr>
      <w:r>
        <w:rPr>
          <w:rFonts w:ascii="Calibri" w:hAnsi="Calibri" w:eastAsia="宋体"/>
          <w:color w:val="000000"/>
        </w:rPr>
        <w:t>2. 供应商在法定质疑期内一次性提出针对同一采购程序环节的质疑。</w:t>
      </w:r>
    </w:p>
    <w:p>
      <w:pPr>
        <w:pStyle w:val="5"/>
        <w:ind w:firstLine="480"/>
        <w:rPr>
          <w:rFonts w:ascii="Calibri" w:hAnsi="Calibri" w:eastAsia="宋体"/>
          <w:color w:val="000000"/>
        </w:rPr>
      </w:pPr>
      <w:r>
        <w:rPr>
          <w:rFonts w:ascii="Calibri" w:hAnsi="Calibri" w:eastAsia="宋体"/>
          <w:color w:val="000000"/>
        </w:rPr>
        <w:t>3. 质疑函</w:t>
      </w:r>
    </w:p>
    <w:p>
      <w:pPr>
        <w:pStyle w:val="5"/>
        <w:ind w:firstLine="480"/>
        <w:rPr>
          <w:rFonts w:ascii="Calibri" w:hAnsi="Calibri" w:eastAsia="宋体"/>
          <w:color w:val="000000"/>
        </w:rPr>
      </w:pPr>
      <w:r>
        <w:rPr>
          <w:rFonts w:ascii="Calibri" w:hAnsi="Calibri" w:eastAsia="宋体"/>
          <w:color w:val="000000"/>
        </w:rPr>
        <w:t>接收质疑函的方式：供应商直接送交或供应商通过EMS邮寄。</w:t>
      </w:r>
    </w:p>
    <w:p>
      <w:pPr>
        <w:pStyle w:val="5"/>
        <w:ind w:firstLine="480"/>
        <w:rPr>
          <w:rFonts w:ascii="Calibri" w:hAnsi="Calibri" w:eastAsia="宋体"/>
          <w:color w:val="000000"/>
        </w:rPr>
      </w:pPr>
      <w:r>
        <w:rPr>
          <w:rFonts w:ascii="Calibri" w:hAnsi="Calibri" w:eastAsia="宋体"/>
          <w:color w:val="000000"/>
        </w:rPr>
        <w:t>联系部门：</w:t>
      </w:r>
      <w:r>
        <w:rPr>
          <w:rFonts w:hint="eastAsia" w:ascii="Calibri" w:hAnsi="Calibri" w:eastAsia="宋体"/>
          <w:color w:val="000000"/>
        </w:rPr>
        <w:t>沛县自然资源和规划局</w:t>
      </w:r>
    </w:p>
    <w:p>
      <w:pPr>
        <w:pStyle w:val="5"/>
        <w:ind w:firstLine="480"/>
        <w:rPr>
          <w:rFonts w:ascii="Calibri" w:hAnsi="Calibri" w:eastAsia="宋体"/>
          <w:color w:val="000000"/>
        </w:rPr>
      </w:pPr>
      <w:r>
        <w:rPr>
          <w:rFonts w:ascii="Calibri" w:hAnsi="Calibri" w:eastAsia="宋体"/>
          <w:color w:val="000000"/>
        </w:rPr>
        <w:t>联系人：</w:t>
      </w:r>
      <w:r>
        <w:rPr>
          <w:rFonts w:hint="eastAsia" w:ascii="Calibri" w:hAnsi="Calibri" w:eastAsia="宋体"/>
          <w:color w:val="000000"/>
        </w:rPr>
        <w:t>吴健</w:t>
      </w:r>
    </w:p>
    <w:p>
      <w:pPr>
        <w:pStyle w:val="5"/>
        <w:ind w:firstLine="480"/>
        <w:rPr>
          <w:rFonts w:ascii="Calibri" w:hAnsi="Calibri" w:eastAsia="宋体"/>
          <w:color w:val="000000"/>
        </w:rPr>
      </w:pPr>
      <w:r>
        <w:rPr>
          <w:rFonts w:ascii="Calibri" w:hAnsi="Calibri" w:eastAsia="宋体"/>
          <w:color w:val="000000"/>
        </w:rPr>
        <w:t>联系电话：</w:t>
      </w:r>
      <w:r>
        <w:rPr>
          <w:rFonts w:hint="eastAsia" w:ascii="Calibri" w:hAnsi="Calibri" w:eastAsia="宋体"/>
          <w:color w:val="000000"/>
        </w:rPr>
        <w:t>15152088989</w:t>
      </w:r>
    </w:p>
    <w:p>
      <w:pPr>
        <w:pStyle w:val="5"/>
        <w:ind w:firstLine="480"/>
        <w:rPr>
          <w:rFonts w:ascii="Calibri" w:hAnsi="Calibri" w:eastAsia="宋体"/>
          <w:color w:val="000000"/>
        </w:rPr>
      </w:pPr>
      <w:r>
        <w:rPr>
          <w:rFonts w:ascii="Calibri" w:hAnsi="Calibri" w:eastAsia="宋体"/>
          <w:color w:val="000000"/>
        </w:rPr>
        <w:t>通讯地址：沛县新城区金融中心</w:t>
      </w:r>
    </w:p>
    <w:p>
      <w:pPr>
        <w:pStyle w:val="5"/>
        <w:ind w:firstLine="480"/>
        <w:rPr>
          <w:rFonts w:ascii="Calibri" w:hAnsi="Calibri" w:eastAsia="宋体"/>
          <w:color w:val="000000"/>
        </w:rPr>
      </w:pPr>
      <w:r>
        <w:rPr>
          <w:rFonts w:ascii="Calibri" w:hAnsi="Calibri" w:eastAsia="宋体"/>
          <w:color w:val="000000"/>
        </w:rPr>
        <w:t>七、对本次招标提出询问，请按以下方式联系。</w:t>
      </w:r>
    </w:p>
    <w:p>
      <w:pPr>
        <w:pStyle w:val="5"/>
        <w:ind w:firstLine="480"/>
        <w:rPr>
          <w:rFonts w:ascii="Calibri" w:hAnsi="Calibri" w:eastAsia="宋体"/>
          <w:color w:val="000000"/>
        </w:rPr>
      </w:pPr>
      <w:r>
        <w:rPr>
          <w:rFonts w:ascii="Calibri" w:hAnsi="Calibri" w:eastAsia="宋体"/>
          <w:color w:val="000000"/>
        </w:rPr>
        <w:t>1.采购人信息</w:t>
      </w:r>
    </w:p>
    <w:p>
      <w:pPr>
        <w:pStyle w:val="5"/>
        <w:ind w:firstLine="480"/>
        <w:rPr>
          <w:rFonts w:ascii="Calibri" w:hAnsi="Calibri" w:eastAsia="宋体"/>
          <w:color w:val="000000"/>
        </w:rPr>
      </w:pPr>
      <w:r>
        <w:rPr>
          <w:rFonts w:ascii="Calibri" w:hAnsi="Calibri" w:eastAsia="宋体"/>
          <w:color w:val="000000"/>
        </w:rPr>
        <w:t>名  称：</w:t>
      </w:r>
      <w:r>
        <w:rPr>
          <w:rFonts w:hint="eastAsia" w:ascii="Calibri" w:hAnsi="Calibri" w:eastAsia="宋体"/>
          <w:color w:val="000000"/>
        </w:rPr>
        <w:t>沛县自然资源和规划局</w:t>
      </w:r>
    </w:p>
    <w:p>
      <w:pPr>
        <w:pStyle w:val="5"/>
        <w:ind w:firstLine="480"/>
        <w:rPr>
          <w:rFonts w:ascii="Calibri" w:hAnsi="Calibri" w:eastAsia="宋体"/>
          <w:color w:val="000000"/>
        </w:rPr>
      </w:pPr>
      <w:r>
        <w:rPr>
          <w:rFonts w:ascii="Calibri" w:hAnsi="Calibri" w:eastAsia="宋体"/>
          <w:color w:val="000000"/>
        </w:rPr>
        <w:t>联系人：</w:t>
      </w:r>
      <w:r>
        <w:rPr>
          <w:rFonts w:hint="eastAsia" w:ascii="Calibri" w:hAnsi="Calibri" w:eastAsia="宋体"/>
          <w:color w:val="000000"/>
        </w:rPr>
        <w:t>吴健</w:t>
      </w:r>
    </w:p>
    <w:p>
      <w:pPr>
        <w:pStyle w:val="5"/>
        <w:ind w:firstLine="480"/>
        <w:rPr>
          <w:rFonts w:ascii="Calibri" w:hAnsi="Calibri" w:eastAsia="宋体"/>
          <w:color w:val="000000"/>
        </w:rPr>
      </w:pPr>
      <w:r>
        <w:rPr>
          <w:rFonts w:ascii="Calibri" w:hAnsi="Calibri" w:eastAsia="宋体"/>
          <w:color w:val="000000"/>
        </w:rPr>
        <w:t>联系方式：</w:t>
      </w:r>
      <w:r>
        <w:rPr>
          <w:rFonts w:hint="eastAsia" w:ascii="Calibri" w:hAnsi="Calibri" w:eastAsia="宋体"/>
          <w:color w:val="000000"/>
        </w:rPr>
        <w:t>15152088989</w:t>
      </w:r>
    </w:p>
    <w:p>
      <w:pPr>
        <w:pStyle w:val="230"/>
        <w:ind w:left="0" w:firstLine="480"/>
        <w:rPr>
          <w:color w:val="000000"/>
        </w:rPr>
      </w:pPr>
      <w:r>
        <w:rPr>
          <w:rFonts w:ascii="Calibri" w:hAnsi="Calibri" w:eastAsia="宋体"/>
          <w:color w:val="000000"/>
        </w:rPr>
        <w:t>地  址：沛县新城区金融中心</w:t>
      </w:r>
    </w:p>
    <w:p>
      <w:pPr>
        <w:pStyle w:val="5"/>
        <w:ind w:firstLine="480"/>
        <w:rPr>
          <w:rFonts w:ascii="Calibri" w:hAnsi="Calibri" w:eastAsia="宋体"/>
          <w:color w:val="000000"/>
        </w:rPr>
      </w:pPr>
      <w:r>
        <w:rPr>
          <w:rFonts w:ascii="Calibri" w:hAnsi="Calibri" w:eastAsia="宋体"/>
          <w:color w:val="000000"/>
        </w:rPr>
        <w:t>2.采购代理机构信息</w:t>
      </w:r>
    </w:p>
    <w:p>
      <w:pPr>
        <w:pStyle w:val="5"/>
        <w:ind w:firstLine="480"/>
        <w:rPr>
          <w:rFonts w:ascii="Calibri" w:hAnsi="Calibri" w:eastAsia="宋体"/>
          <w:color w:val="000000"/>
        </w:rPr>
      </w:pPr>
      <w:r>
        <w:rPr>
          <w:rFonts w:ascii="Calibri" w:hAnsi="Calibri" w:eastAsia="宋体"/>
          <w:color w:val="000000"/>
        </w:rPr>
        <w:t>名  称：</w:t>
      </w:r>
      <w:r>
        <w:rPr>
          <w:rFonts w:hint="eastAsia" w:ascii="Calibri" w:hAnsi="Calibri" w:eastAsia="宋体"/>
          <w:color w:val="000000"/>
        </w:rPr>
        <w:t>江苏众博工程项目管理有限公司</w:t>
      </w:r>
    </w:p>
    <w:p>
      <w:pPr>
        <w:pStyle w:val="5"/>
        <w:ind w:firstLine="480"/>
        <w:rPr>
          <w:rFonts w:ascii="Calibri" w:hAnsi="Calibri" w:eastAsia="宋体"/>
          <w:color w:val="000000"/>
        </w:rPr>
      </w:pPr>
      <w:r>
        <w:rPr>
          <w:rFonts w:ascii="Calibri" w:hAnsi="Calibri" w:eastAsia="宋体"/>
          <w:color w:val="000000"/>
        </w:rPr>
        <w:t>地　址：</w:t>
      </w:r>
      <w:r>
        <w:rPr>
          <w:rFonts w:hint="eastAsia" w:ascii="Calibri" w:hAnsi="Calibri" w:eastAsia="宋体"/>
          <w:color w:val="000000"/>
        </w:rPr>
        <w:t>徐州市沛县经济开发区1号路南侧</w:t>
      </w:r>
    </w:p>
    <w:p>
      <w:pPr>
        <w:pStyle w:val="5"/>
        <w:ind w:firstLine="480"/>
        <w:rPr>
          <w:rFonts w:ascii="Calibri" w:hAnsi="Calibri" w:eastAsia="宋体"/>
          <w:color w:val="000000"/>
        </w:rPr>
      </w:pPr>
      <w:r>
        <w:rPr>
          <w:rFonts w:ascii="Calibri" w:hAnsi="Calibri" w:eastAsia="宋体"/>
          <w:color w:val="000000"/>
        </w:rPr>
        <w:t>联系方式：</w:t>
      </w:r>
      <w:r>
        <w:rPr>
          <w:rFonts w:hint="eastAsia" w:ascii="Calibri" w:hAnsi="Calibri" w:eastAsia="宋体"/>
          <w:color w:val="000000"/>
        </w:rPr>
        <w:t>15365445256</w:t>
      </w:r>
    </w:p>
    <w:p>
      <w:pPr>
        <w:pStyle w:val="5"/>
        <w:ind w:firstLine="480"/>
        <w:rPr>
          <w:rFonts w:ascii="Calibri" w:hAnsi="Calibri" w:eastAsia="宋体"/>
          <w:color w:val="000000"/>
        </w:rPr>
      </w:pPr>
      <w:r>
        <w:rPr>
          <w:rFonts w:ascii="Calibri" w:hAnsi="Calibri" w:eastAsia="宋体"/>
          <w:color w:val="000000"/>
        </w:rPr>
        <w:t>3.项目联系方式</w:t>
      </w:r>
    </w:p>
    <w:p>
      <w:pPr>
        <w:pStyle w:val="5"/>
        <w:ind w:firstLine="480"/>
        <w:rPr>
          <w:rFonts w:ascii="Calibri" w:hAnsi="Calibri" w:eastAsia="宋体"/>
          <w:color w:val="000000"/>
        </w:rPr>
      </w:pPr>
      <w:r>
        <w:rPr>
          <w:rFonts w:ascii="Calibri" w:hAnsi="Calibri" w:eastAsia="宋体"/>
          <w:color w:val="000000"/>
        </w:rPr>
        <w:t>项目联系人：</w:t>
      </w:r>
      <w:r>
        <w:rPr>
          <w:rFonts w:hint="eastAsia" w:ascii="Calibri" w:hAnsi="Calibri" w:eastAsia="宋体"/>
          <w:color w:val="000000"/>
        </w:rPr>
        <w:t>叶藤</w:t>
      </w:r>
    </w:p>
    <w:p>
      <w:pPr>
        <w:pStyle w:val="5"/>
        <w:ind w:firstLine="480"/>
        <w:rPr>
          <w:rFonts w:eastAsia="宋体"/>
          <w:color w:val="000000"/>
        </w:rPr>
      </w:pPr>
      <w:r>
        <w:rPr>
          <w:rFonts w:ascii="Calibri" w:hAnsi="Calibri" w:eastAsia="宋体"/>
          <w:color w:val="000000"/>
        </w:rPr>
        <w:t>电　话：</w:t>
      </w:r>
      <w:r>
        <w:rPr>
          <w:rFonts w:hint="eastAsia" w:ascii="Calibri" w:hAnsi="Calibri" w:eastAsia="宋体"/>
          <w:color w:val="000000"/>
        </w:rPr>
        <w:t>15365445256</w:t>
      </w:r>
    </w:p>
    <w:p>
      <w:pPr>
        <w:pStyle w:val="5"/>
        <w:spacing w:line="460" w:lineRule="atLeast"/>
        <w:ind w:firstLine="0"/>
        <w:jc w:val="center"/>
        <w:outlineLvl w:val="0"/>
        <w:rPr>
          <w:rFonts w:ascii="宋体" w:hAnsi="宋体" w:eastAsia="宋体"/>
          <w:b/>
          <w:bCs/>
          <w:color w:val="000000"/>
          <w:sz w:val="36"/>
          <w:szCs w:val="32"/>
        </w:rPr>
      </w:pPr>
      <w:r>
        <w:rPr>
          <w:rFonts w:ascii="宋体" w:hAnsi="宋体" w:eastAsia="宋体"/>
          <w:b/>
          <w:bCs/>
          <w:color w:val="000000"/>
          <w:sz w:val="36"/>
          <w:szCs w:val="32"/>
        </w:rPr>
        <w:br w:type="page"/>
      </w:r>
      <w:r>
        <w:rPr>
          <w:rFonts w:ascii="宋体" w:hAnsi="宋体" w:eastAsia="宋体"/>
          <w:b/>
          <w:bCs/>
          <w:color w:val="000000"/>
          <w:sz w:val="36"/>
          <w:szCs w:val="32"/>
        </w:rPr>
        <w:t xml:space="preserve"> </w:t>
      </w:r>
      <w:r>
        <w:rPr>
          <w:rFonts w:hint="eastAsia" w:ascii="宋体" w:hAnsi="宋体" w:eastAsia="宋体"/>
          <w:b/>
          <w:bCs/>
          <w:color w:val="000000"/>
          <w:sz w:val="36"/>
          <w:szCs w:val="32"/>
        </w:rPr>
        <w:t xml:space="preserve">第二章 </w:t>
      </w:r>
      <w:r>
        <w:rPr>
          <w:rFonts w:ascii="宋体" w:hAnsi="宋体" w:eastAsia="宋体"/>
          <w:b/>
          <w:bCs/>
          <w:color w:val="000000"/>
          <w:sz w:val="36"/>
          <w:szCs w:val="32"/>
        </w:rPr>
        <w:t>投标人须知</w:t>
      </w:r>
    </w:p>
    <w:p>
      <w:pPr>
        <w:pStyle w:val="5"/>
        <w:spacing w:line="460" w:lineRule="atLeast"/>
        <w:ind w:firstLine="0"/>
        <w:jc w:val="center"/>
        <w:outlineLvl w:val="0"/>
        <w:rPr>
          <w:rFonts w:ascii="宋体" w:hAnsi="宋体" w:eastAsia="宋体"/>
          <w:b/>
          <w:color w:val="000000"/>
          <w:sz w:val="28"/>
          <w:szCs w:val="28"/>
        </w:rPr>
      </w:pPr>
      <w:r>
        <w:rPr>
          <w:rFonts w:ascii="宋体" w:hAnsi="宋体" w:eastAsia="宋体"/>
          <w:b/>
          <w:color w:val="000000"/>
          <w:sz w:val="28"/>
          <w:szCs w:val="28"/>
        </w:rPr>
        <w:t>一、总  则</w:t>
      </w:r>
    </w:p>
    <w:p>
      <w:pPr>
        <w:pStyle w:val="5"/>
        <w:spacing w:line="400" w:lineRule="exact"/>
        <w:ind w:firstLine="482"/>
        <w:rPr>
          <w:rFonts w:ascii="宋体" w:hAnsi="宋体" w:eastAsia="宋体"/>
          <w:b/>
          <w:color w:val="000000"/>
        </w:rPr>
      </w:pPr>
      <w:r>
        <w:rPr>
          <w:rFonts w:ascii="宋体" w:hAnsi="宋体" w:eastAsia="宋体"/>
          <w:b/>
          <w:color w:val="000000"/>
        </w:rPr>
        <w:t>1、采购方式及适用法律</w:t>
      </w:r>
    </w:p>
    <w:p>
      <w:pPr>
        <w:pStyle w:val="5"/>
        <w:spacing w:line="400" w:lineRule="exact"/>
        <w:ind w:firstLine="480"/>
        <w:rPr>
          <w:rFonts w:ascii="宋体" w:hAnsi="宋体" w:eastAsia="宋体"/>
          <w:color w:val="000000"/>
        </w:rPr>
      </w:pPr>
      <w:r>
        <w:rPr>
          <w:rFonts w:ascii="宋体" w:hAnsi="宋体" w:eastAsia="宋体"/>
          <w:color w:val="000000"/>
        </w:rPr>
        <w:t>1.1 本次招标采取公开招标方式，本招标文件仅适用于招标公告中所述项目。</w:t>
      </w:r>
    </w:p>
    <w:p>
      <w:pPr>
        <w:pStyle w:val="5"/>
        <w:spacing w:line="400" w:lineRule="exact"/>
        <w:ind w:firstLine="480"/>
        <w:rPr>
          <w:rFonts w:ascii="宋体" w:hAnsi="宋体" w:eastAsia="宋体"/>
          <w:color w:val="000000"/>
        </w:rPr>
      </w:pPr>
      <w:r>
        <w:rPr>
          <w:rFonts w:ascii="宋体" w:hAnsi="宋体" w:eastAsia="宋体"/>
          <w:color w:val="000000"/>
        </w:rPr>
        <w:t>1.2 本次招标活动及由此产生的合同受中国法律法规制约和保护。</w:t>
      </w:r>
    </w:p>
    <w:p>
      <w:pPr>
        <w:pStyle w:val="5"/>
        <w:spacing w:line="400" w:lineRule="exact"/>
        <w:ind w:firstLine="482"/>
        <w:rPr>
          <w:rFonts w:ascii="宋体" w:hAnsi="宋体" w:eastAsia="宋体"/>
          <w:b/>
          <w:color w:val="000000"/>
        </w:rPr>
      </w:pPr>
      <w:r>
        <w:rPr>
          <w:rFonts w:ascii="宋体" w:hAnsi="宋体" w:eastAsia="宋体"/>
          <w:b/>
          <w:color w:val="000000"/>
        </w:rPr>
        <w:t>2、定义</w:t>
      </w:r>
    </w:p>
    <w:p>
      <w:pPr>
        <w:pStyle w:val="5"/>
        <w:spacing w:line="400" w:lineRule="exact"/>
        <w:ind w:firstLine="480"/>
        <w:rPr>
          <w:rFonts w:ascii="宋体" w:hAnsi="宋体" w:eastAsia="宋体"/>
          <w:color w:val="000000"/>
        </w:rPr>
      </w:pPr>
      <w:r>
        <w:rPr>
          <w:rFonts w:ascii="宋体" w:hAnsi="宋体" w:eastAsia="宋体"/>
          <w:color w:val="000000"/>
        </w:rPr>
        <w:t>2.1 “采购人”系指购买本项目货物并接受相关服务的国家机关、事业单位、团体组织。</w:t>
      </w:r>
    </w:p>
    <w:p>
      <w:pPr>
        <w:pStyle w:val="5"/>
        <w:spacing w:line="400" w:lineRule="exact"/>
        <w:ind w:firstLine="480"/>
        <w:rPr>
          <w:rFonts w:ascii="宋体" w:hAnsi="宋体" w:eastAsia="宋体"/>
          <w:color w:val="000000"/>
        </w:rPr>
      </w:pPr>
      <w:r>
        <w:rPr>
          <w:rFonts w:ascii="宋体" w:hAnsi="宋体" w:eastAsia="宋体"/>
          <w:color w:val="000000"/>
        </w:rPr>
        <w:t>2.2 “采购代理机构”系指依法接受采购人委托，从事货物和服务等政府采购业务的采购代理机构（以下简称“代理机构”）。本项目采购代理机构为</w:t>
      </w:r>
      <w:r>
        <w:rPr>
          <w:rFonts w:hint="eastAsia" w:ascii="宋体" w:hAnsi="宋体" w:eastAsia="宋体"/>
          <w:color w:val="000000"/>
        </w:rPr>
        <w:t>江苏众博工程项目管理有限公司</w:t>
      </w:r>
      <w:r>
        <w:rPr>
          <w:rFonts w:ascii="宋体" w:hAnsi="宋体" w:eastAsia="宋体"/>
          <w:color w:val="000000"/>
        </w:rPr>
        <w:t>。</w:t>
      </w:r>
    </w:p>
    <w:p>
      <w:pPr>
        <w:pStyle w:val="5"/>
        <w:spacing w:line="400" w:lineRule="exact"/>
        <w:ind w:firstLine="480"/>
        <w:rPr>
          <w:rFonts w:ascii="宋体" w:hAnsi="宋体" w:eastAsia="宋体"/>
          <w:color w:val="000000"/>
        </w:rPr>
      </w:pPr>
      <w:r>
        <w:rPr>
          <w:rFonts w:ascii="宋体" w:hAnsi="宋体" w:eastAsia="宋体"/>
          <w:color w:val="000000"/>
        </w:rPr>
        <w:t>2.3 “投标人”系指响应招标、参加投标竞争的供应商。</w:t>
      </w:r>
    </w:p>
    <w:p>
      <w:pPr>
        <w:pStyle w:val="5"/>
        <w:spacing w:line="400" w:lineRule="exact"/>
        <w:ind w:firstLine="482"/>
        <w:rPr>
          <w:rFonts w:ascii="宋体" w:hAnsi="宋体" w:eastAsia="宋体"/>
          <w:b/>
          <w:color w:val="000000"/>
        </w:rPr>
      </w:pPr>
      <w:r>
        <w:rPr>
          <w:rFonts w:ascii="宋体" w:hAnsi="宋体" w:eastAsia="宋体"/>
          <w:b/>
          <w:color w:val="000000"/>
        </w:rPr>
        <w:t>3、合格的投标人</w:t>
      </w:r>
    </w:p>
    <w:p>
      <w:pPr>
        <w:pStyle w:val="5"/>
        <w:spacing w:line="400" w:lineRule="exact"/>
        <w:ind w:firstLine="480"/>
        <w:rPr>
          <w:rFonts w:ascii="宋体" w:hAnsi="宋体" w:eastAsia="宋体"/>
          <w:color w:val="000000"/>
        </w:rPr>
      </w:pPr>
      <w:r>
        <w:rPr>
          <w:rFonts w:ascii="宋体" w:hAnsi="宋体" w:eastAsia="宋体"/>
          <w:color w:val="000000"/>
        </w:rPr>
        <w:t>3.1 满足招标公告中供应商资格要求的规定，详见《投标邀请》中投标人资格要求。</w:t>
      </w:r>
    </w:p>
    <w:p>
      <w:pPr>
        <w:pStyle w:val="5"/>
        <w:spacing w:line="400" w:lineRule="exact"/>
        <w:ind w:firstLine="480"/>
        <w:rPr>
          <w:rFonts w:ascii="宋体" w:hAnsi="宋体" w:eastAsia="宋体"/>
          <w:color w:val="000000"/>
        </w:rPr>
      </w:pPr>
      <w:r>
        <w:rPr>
          <w:rFonts w:ascii="宋体" w:hAnsi="宋体" w:eastAsia="宋体"/>
          <w:color w:val="000000"/>
        </w:rPr>
        <w:t>3.2 满足本文件实质性条款的规定。</w:t>
      </w:r>
    </w:p>
    <w:p>
      <w:pPr>
        <w:pStyle w:val="5"/>
        <w:spacing w:line="400" w:lineRule="exact"/>
        <w:ind w:firstLine="482"/>
        <w:rPr>
          <w:rFonts w:ascii="宋体" w:hAnsi="宋体" w:eastAsia="宋体"/>
          <w:b/>
          <w:color w:val="000000"/>
        </w:rPr>
      </w:pPr>
      <w:r>
        <w:rPr>
          <w:rFonts w:ascii="宋体" w:hAnsi="宋体" w:eastAsia="宋体"/>
          <w:b/>
          <w:color w:val="000000"/>
        </w:rPr>
        <w:t>4、投标费用</w:t>
      </w:r>
    </w:p>
    <w:p>
      <w:pPr>
        <w:pStyle w:val="5"/>
        <w:spacing w:line="400" w:lineRule="exact"/>
        <w:ind w:firstLine="480"/>
        <w:rPr>
          <w:rFonts w:ascii="宋体" w:hAnsi="宋体" w:eastAsia="宋体"/>
          <w:color w:val="000000"/>
        </w:rPr>
      </w:pPr>
      <w:r>
        <w:rPr>
          <w:rFonts w:ascii="宋体" w:hAnsi="宋体" w:eastAsia="宋体"/>
          <w:color w:val="000000"/>
        </w:rPr>
        <w:t>4.1 无论投标过程中的做法和结果如何，投标人应自行承担所有与准备和参加投标有关的全部费用。</w:t>
      </w:r>
    </w:p>
    <w:p>
      <w:pPr>
        <w:pStyle w:val="5"/>
        <w:spacing w:line="400" w:lineRule="exact"/>
        <w:ind w:firstLine="480"/>
        <w:rPr>
          <w:rFonts w:ascii="宋体" w:hAnsi="宋体" w:eastAsia="宋体"/>
          <w:color w:val="000000"/>
        </w:rPr>
      </w:pPr>
      <w:r>
        <w:rPr>
          <w:rFonts w:ascii="宋体" w:hAnsi="宋体" w:eastAsia="宋体"/>
          <w:color w:val="000000"/>
        </w:rPr>
        <w:t xml:space="preserve">4.2 </w:t>
      </w:r>
      <w:r>
        <w:rPr>
          <w:rFonts w:ascii="宋体" w:hAnsi="宋体" w:eastAsia="宋体"/>
          <w:b/>
          <w:color w:val="000000"/>
        </w:rPr>
        <w:t>本次招标不收取采购文件工本费。</w:t>
      </w:r>
    </w:p>
    <w:p>
      <w:pPr>
        <w:pStyle w:val="5"/>
        <w:spacing w:line="400" w:lineRule="exact"/>
        <w:ind w:firstLine="482"/>
        <w:rPr>
          <w:rFonts w:ascii="宋体" w:hAnsi="宋体" w:eastAsia="宋体"/>
          <w:b/>
          <w:color w:val="000000"/>
        </w:rPr>
      </w:pPr>
      <w:r>
        <w:rPr>
          <w:rFonts w:ascii="宋体" w:hAnsi="宋体" w:eastAsia="宋体"/>
          <w:b/>
          <w:color w:val="000000"/>
        </w:rPr>
        <w:t>5、招标文件约束力</w:t>
      </w:r>
    </w:p>
    <w:p>
      <w:pPr>
        <w:pStyle w:val="5"/>
        <w:spacing w:line="400" w:lineRule="exact"/>
        <w:ind w:firstLine="480"/>
        <w:rPr>
          <w:rFonts w:ascii="宋体" w:hAnsi="宋体" w:eastAsia="宋体"/>
          <w:color w:val="000000"/>
        </w:rPr>
      </w:pPr>
      <w:r>
        <w:rPr>
          <w:rFonts w:ascii="宋体" w:hAnsi="宋体" w:eastAsia="宋体"/>
          <w:color w:val="000000"/>
        </w:rPr>
        <w:t>5.1 投标人一旦参加本项目采购活动，即被认为接受了本招标文件的规定和约束。</w:t>
      </w:r>
    </w:p>
    <w:p>
      <w:pPr>
        <w:pStyle w:val="5"/>
        <w:spacing w:line="400" w:lineRule="exact"/>
        <w:ind w:firstLine="482"/>
        <w:rPr>
          <w:rFonts w:ascii="宋体" w:hAnsi="宋体" w:eastAsia="宋体"/>
          <w:b/>
          <w:color w:val="000000"/>
        </w:rPr>
      </w:pPr>
      <w:r>
        <w:rPr>
          <w:rFonts w:ascii="宋体" w:hAnsi="宋体" w:eastAsia="宋体"/>
          <w:b/>
          <w:color w:val="000000"/>
        </w:rPr>
        <w:t>6、招标活动的终止</w:t>
      </w:r>
    </w:p>
    <w:p>
      <w:pPr>
        <w:pStyle w:val="5"/>
        <w:spacing w:line="400" w:lineRule="exact"/>
        <w:ind w:firstLine="480"/>
        <w:rPr>
          <w:rFonts w:ascii="宋体" w:hAnsi="宋体" w:eastAsia="宋体"/>
          <w:color w:val="000000"/>
        </w:rPr>
      </w:pPr>
      <w:r>
        <w:rPr>
          <w:rFonts w:ascii="宋体" w:hAnsi="宋体" w:eastAsia="宋体"/>
          <w:color w:val="000000"/>
        </w:rPr>
        <w:t>6.1 在招标活动中因重大变故，采购任务取消的，采购人或者代理机构将按规定终止本项目招标活动，并将在指定媒体上发布终止公告。所有潜在投标人可在本招标公告网站上查看到相关终止信息。</w:t>
      </w:r>
    </w:p>
    <w:p>
      <w:pPr>
        <w:pStyle w:val="5"/>
        <w:spacing w:line="400" w:lineRule="exact"/>
        <w:ind w:firstLine="0"/>
        <w:jc w:val="center"/>
        <w:rPr>
          <w:rFonts w:ascii="宋体" w:hAnsi="宋体" w:eastAsia="宋体"/>
          <w:b/>
          <w:color w:val="000000"/>
          <w:sz w:val="28"/>
          <w:szCs w:val="28"/>
        </w:rPr>
      </w:pPr>
      <w:r>
        <w:rPr>
          <w:rFonts w:ascii="宋体" w:hAnsi="宋体" w:eastAsia="宋体"/>
          <w:b/>
          <w:color w:val="000000"/>
          <w:sz w:val="28"/>
          <w:szCs w:val="28"/>
        </w:rPr>
        <w:t>二、招  标</w:t>
      </w:r>
    </w:p>
    <w:p>
      <w:pPr>
        <w:pStyle w:val="5"/>
        <w:spacing w:line="400" w:lineRule="exact"/>
        <w:ind w:firstLine="360"/>
        <w:rPr>
          <w:rFonts w:ascii="宋体" w:hAnsi="宋体" w:eastAsia="宋体"/>
          <w:color w:val="000000"/>
        </w:rPr>
      </w:pPr>
      <w:r>
        <w:rPr>
          <w:rFonts w:ascii="宋体" w:hAnsi="宋体" w:eastAsia="宋体"/>
          <w:color w:val="000000"/>
        </w:rPr>
        <w:t>7. 招标文件的内容</w:t>
      </w:r>
    </w:p>
    <w:p>
      <w:pPr>
        <w:pStyle w:val="5"/>
        <w:spacing w:line="400" w:lineRule="exact"/>
        <w:ind w:firstLine="360"/>
        <w:rPr>
          <w:rFonts w:ascii="宋体" w:hAnsi="宋体" w:eastAsia="宋体"/>
          <w:color w:val="000000"/>
        </w:rPr>
      </w:pPr>
      <w:r>
        <w:rPr>
          <w:rFonts w:ascii="宋体" w:hAnsi="宋体" w:eastAsia="宋体"/>
          <w:color w:val="000000"/>
        </w:rPr>
        <w:t>7.1招标文件包括以下内容：</w:t>
      </w:r>
    </w:p>
    <w:p>
      <w:pPr>
        <w:pStyle w:val="5"/>
        <w:spacing w:line="400" w:lineRule="exact"/>
        <w:ind w:firstLine="360"/>
        <w:rPr>
          <w:rFonts w:ascii="宋体" w:hAnsi="宋体" w:eastAsia="宋体"/>
          <w:color w:val="000000"/>
        </w:rPr>
      </w:pPr>
      <w:r>
        <w:rPr>
          <w:rFonts w:ascii="宋体" w:hAnsi="宋体" w:eastAsia="宋体"/>
          <w:color w:val="000000"/>
        </w:rPr>
        <w:t>第一章 投标邀请</w:t>
      </w:r>
    </w:p>
    <w:p>
      <w:pPr>
        <w:pStyle w:val="5"/>
        <w:spacing w:line="400" w:lineRule="exact"/>
        <w:ind w:firstLine="360"/>
        <w:rPr>
          <w:rFonts w:ascii="宋体" w:hAnsi="宋体" w:eastAsia="宋体"/>
          <w:color w:val="000000"/>
        </w:rPr>
      </w:pPr>
      <w:r>
        <w:rPr>
          <w:rFonts w:ascii="宋体" w:hAnsi="宋体" w:eastAsia="宋体"/>
          <w:color w:val="000000"/>
        </w:rPr>
        <w:t>第二章 投标人须知</w:t>
      </w:r>
    </w:p>
    <w:p>
      <w:pPr>
        <w:pStyle w:val="5"/>
        <w:spacing w:line="400" w:lineRule="exact"/>
        <w:ind w:firstLine="360"/>
        <w:rPr>
          <w:rFonts w:ascii="宋体" w:hAnsi="宋体" w:eastAsia="宋体"/>
          <w:color w:val="000000"/>
        </w:rPr>
      </w:pPr>
      <w:r>
        <w:rPr>
          <w:rFonts w:ascii="宋体" w:hAnsi="宋体" w:eastAsia="宋体"/>
          <w:color w:val="000000"/>
        </w:rPr>
        <w:t>第三章 投标资料表</w:t>
      </w:r>
    </w:p>
    <w:p>
      <w:pPr>
        <w:pStyle w:val="5"/>
        <w:spacing w:line="400" w:lineRule="exact"/>
        <w:ind w:firstLine="360"/>
        <w:rPr>
          <w:rFonts w:ascii="宋体" w:hAnsi="宋体" w:eastAsia="宋体"/>
          <w:color w:val="000000"/>
        </w:rPr>
      </w:pPr>
      <w:r>
        <w:rPr>
          <w:rFonts w:ascii="宋体" w:hAnsi="宋体" w:eastAsia="宋体"/>
          <w:color w:val="000000"/>
        </w:rPr>
        <w:t>第四章 评标标准</w:t>
      </w:r>
    </w:p>
    <w:p>
      <w:pPr>
        <w:pStyle w:val="5"/>
        <w:spacing w:line="400" w:lineRule="exact"/>
        <w:ind w:firstLine="360"/>
        <w:rPr>
          <w:rFonts w:ascii="宋体" w:hAnsi="宋体" w:eastAsia="宋体"/>
          <w:color w:val="000000"/>
        </w:rPr>
      </w:pPr>
      <w:r>
        <w:rPr>
          <w:rFonts w:ascii="宋体" w:hAnsi="宋体" w:eastAsia="宋体"/>
          <w:color w:val="000000"/>
        </w:rPr>
        <w:t>第五章 拟签订的合同文本</w:t>
      </w:r>
    </w:p>
    <w:p>
      <w:pPr>
        <w:pStyle w:val="5"/>
        <w:spacing w:line="400" w:lineRule="exact"/>
        <w:ind w:firstLine="360"/>
        <w:rPr>
          <w:rFonts w:ascii="宋体" w:hAnsi="宋体" w:eastAsia="宋体"/>
          <w:color w:val="000000"/>
        </w:rPr>
      </w:pPr>
      <w:r>
        <w:rPr>
          <w:rFonts w:ascii="宋体" w:hAnsi="宋体" w:eastAsia="宋体"/>
          <w:color w:val="000000"/>
        </w:rPr>
        <w:t>第六章 采购需求</w:t>
      </w:r>
    </w:p>
    <w:p>
      <w:pPr>
        <w:pStyle w:val="5"/>
        <w:spacing w:line="400" w:lineRule="exact"/>
        <w:ind w:firstLine="360"/>
        <w:rPr>
          <w:rFonts w:ascii="宋体" w:hAnsi="宋体" w:eastAsia="宋体"/>
          <w:color w:val="000000"/>
        </w:rPr>
      </w:pPr>
      <w:r>
        <w:rPr>
          <w:rFonts w:ascii="宋体" w:hAnsi="宋体" w:eastAsia="宋体"/>
          <w:color w:val="000000"/>
        </w:rPr>
        <w:t>第七章 投标文件相关格式</w:t>
      </w:r>
    </w:p>
    <w:p>
      <w:pPr>
        <w:pStyle w:val="5"/>
        <w:spacing w:line="400" w:lineRule="exact"/>
        <w:ind w:firstLine="360"/>
        <w:rPr>
          <w:rFonts w:ascii="宋体" w:hAnsi="宋体" w:eastAsia="宋体"/>
          <w:color w:val="000000"/>
        </w:rPr>
      </w:pPr>
      <w:r>
        <w:rPr>
          <w:rFonts w:ascii="宋体" w:hAnsi="宋体" w:eastAsia="宋体"/>
          <w:color w:val="000000"/>
        </w:rPr>
        <w:t>8.请仔细检查招标文件是否齐全，如有缺漏请立即与代理机构联系解决。</w:t>
      </w:r>
    </w:p>
    <w:p>
      <w:pPr>
        <w:pStyle w:val="5"/>
        <w:spacing w:line="400" w:lineRule="exact"/>
        <w:ind w:firstLine="360"/>
        <w:rPr>
          <w:rFonts w:ascii="宋体" w:hAnsi="宋体" w:eastAsia="宋体"/>
          <w:color w:val="000000"/>
        </w:rPr>
      </w:pPr>
      <w:r>
        <w:rPr>
          <w:rFonts w:ascii="宋体" w:hAnsi="宋体" w:eastAsia="宋体"/>
          <w:color w:val="000000"/>
        </w:rPr>
        <w:t>8.1 招标文件及其更正事项如不是从规定网络地址下载获得的，代理机构对招标文件及其补遗的真实性、完整性不承担任何责任。</w:t>
      </w:r>
    </w:p>
    <w:p>
      <w:pPr>
        <w:pStyle w:val="5"/>
        <w:spacing w:line="400" w:lineRule="exact"/>
        <w:ind w:firstLine="360"/>
        <w:rPr>
          <w:rFonts w:ascii="宋体" w:hAnsi="宋体" w:eastAsia="宋体"/>
          <w:color w:val="000000"/>
        </w:rPr>
      </w:pPr>
      <w:r>
        <w:rPr>
          <w:rFonts w:ascii="宋体" w:hAnsi="宋体" w:eastAsia="宋体"/>
          <w:color w:val="000000"/>
        </w:rPr>
        <w:t>9. 招标文件澄清或者修改</w:t>
      </w:r>
    </w:p>
    <w:p>
      <w:pPr>
        <w:pStyle w:val="5"/>
        <w:spacing w:line="400" w:lineRule="exact"/>
        <w:ind w:firstLine="360"/>
        <w:rPr>
          <w:rFonts w:ascii="宋体" w:hAnsi="宋体" w:eastAsia="宋体"/>
          <w:b/>
          <w:color w:val="000000"/>
        </w:rPr>
      </w:pPr>
      <w:r>
        <w:rPr>
          <w:rFonts w:ascii="宋体" w:hAnsi="宋体" w:eastAsia="宋体"/>
          <w:color w:val="000000"/>
        </w:rPr>
        <w:t>9.1 出于实际需要或澄清投标人问题的情况下，代理机构可对已发出的招标文件进行必要的澄清或者修改，并将在指定媒体上发布更正公告。</w:t>
      </w:r>
      <w:r>
        <w:rPr>
          <w:rFonts w:ascii="宋体" w:hAnsi="宋体" w:eastAsia="宋体"/>
          <w:b/>
          <w:color w:val="000000"/>
        </w:rPr>
        <w:t>各投标人应在投标截止时间前关注本招标公告网站上更正公告栏，按规定获取相关信息内容，否则其投标风险由投标人承担。</w:t>
      </w:r>
    </w:p>
    <w:p>
      <w:pPr>
        <w:pStyle w:val="5"/>
        <w:spacing w:line="400" w:lineRule="exact"/>
        <w:ind w:firstLine="360"/>
        <w:rPr>
          <w:rFonts w:ascii="宋体" w:hAnsi="宋体" w:eastAsia="宋体"/>
          <w:color w:val="000000"/>
        </w:rPr>
      </w:pPr>
      <w:r>
        <w:rPr>
          <w:rFonts w:ascii="宋体" w:hAnsi="宋体" w:eastAsia="宋体"/>
          <w:color w:val="000000"/>
        </w:rPr>
        <w:t>9.2 代理机构有权按照法定的要求顺延投标截止时间和开标时间。</w:t>
      </w:r>
    </w:p>
    <w:p>
      <w:pPr>
        <w:pStyle w:val="5"/>
        <w:spacing w:line="400" w:lineRule="exact"/>
        <w:ind w:firstLine="360"/>
        <w:rPr>
          <w:rFonts w:ascii="宋体" w:hAnsi="宋体" w:eastAsia="宋体"/>
          <w:color w:val="000000"/>
        </w:rPr>
      </w:pPr>
      <w:r>
        <w:rPr>
          <w:rFonts w:ascii="宋体" w:hAnsi="宋体" w:eastAsia="宋体"/>
          <w:color w:val="000000"/>
        </w:rPr>
        <w:t>9.3 代理机构一旦对招标文件作出了澄清、修改，即刻发生效力，有关澄清或者修改的内容为招标文件的组成部分，对所有投标人具有约束力。</w:t>
      </w:r>
    </w:p>
    <w:p>
      <w:pPr>
        <w:pStyle w:val="5"/>
        <w:spacing w:line="400" w:lineRule="exact"/>
        <w:ind w:firstLine="360"/>
        <w:rPr>
          <w:rFonts w:ascii="宋体" w:hAnsi="宋体" w:eastAsia="宋体"/>
          <w:color w:val="000000"/>
        </w:rPr>
      </w:pPr>
      <w:r>
        <w:rPr>
          <w:rFonts w:ascii="宋体" w:hAnsi="宋体" w:eastAsia="宋体"/>
          <w:color w:val="000000"/>
        </w:rPr>
        <w:t>9.4现场考察以招标文件第三章《投标资料表》中的要求为准。</w:t>
      </w:r>
    </w:p>
    <w:p>
      <w:pPr>
        <w:pStyle w:val="5"/>
        <w:spacing w:line="400" w:lineRule="exact"/>
        <w:ind w:firstLine="360"/>
        <w:rPr>
          <w:rFonts w:ascii="宋体" w:hAnsi="宋体" w:eastAsia="宋体"/>
          <w:color w:val="000000"/>
        </w:rPr>
      </w:pPr>
      <w:r>
        <w:rPr>
          <w:rFonts w:ascii="宋体" w:hAnsi="宋体" w:eastAsia="宋体"/>
          <w:color w:val="000000"/>
        </w:rPr>
        <w:t>9.5开标前答疑会以招标文件第三章《投标资料表》中的要求为准。</w:t>
      </w:r>
    </w:p>
    <w:p>
      <w:pPr>
        <w:pStyle w:val="5"/>
        <w:spacing w:line="400" w:lineRule="exact"/>
        <w:ind w:firstLine="0"/>
        <w:jc w:val="center"/>
        <w:rPr>
          <w:rFonts w:ascii="宋体" w:hAnsi="宋体" w:eastAsia="宋体"/>
          <w:b/>
          <w:color w:val="000000"/>
          <w:sz w:val="28"/>
          <w:szCs w:val="28"/>
        </w:rPr>
      </w:pPr>
      <w:r>
        <w:rPr>
          <w:rFonts w:ascii="宋体" w:hAnsi="宋体" w:eastAsia="宋体"/>
          <w:b/>
          <w:color w:val="000000"/>
          <w:sz w:val="28"/>
          <w:szCs w:val="28"/>
        </w:rPr>
        <w:t>三、投  标</w:t>
      </w:r>
    </w:p>
    <w:p>
      <w:pPr>
        <w:pStyle w:val="5"/>
        <w:spacing w:line="400" w:lineRule="exact"/>
        <w:ind w:firstLine="480"/>
        <w:rPr>
          <w:rFonts w:ascii="宋体" w:hAnsi="宋体" w:eastAsia="宋体"/>
          <w:color w:val="000000"/>
        </w:rPr>
      </w:pPr>
      <w:r>
        <w:rPr>
          <w:rFonts w:ascii="宋体" w:hAnsi="宋体" w:eastAsia="宋体"/>
          <w:color w:val="000000"/>
        </w:rPr>
        <w:t>10. 投标人获取招标文件后，应详细阅读招标文件中所有的事项、格式、条款和规范等要求。按招标文件要求和规定编制投标文件及提供全部资料，并保证所提供的全部资料的真实性，以使其投标文件对招标文件作出实质性响应，否则其风险由投标人自行承担。</w:t>
      </w:r>
    </w:p>
    <w:p>
      <w:pPr>
        <w:pStyle w:val="5"/>
        <w:spacing w:line="400" w:lineRule="exact"/>
        <w:ind w:firstLine="480"/>
        <w:rPr>
          <w:rFonts w:ascii="宋体" w:hAnsi="宋体" w:eastAsia="宋体"/>
          <w:color w:val="000000"/>
        </w:rPr>
      </w:pPr>
      <w:r>
        <w:rPr>
          <w:rFonts w:ascii="宋体" w:hAnsi="宋体" w:eastAsia="宋体"/>
          <w:color w:val="000000"/>
        </w:rPr>
        <w:t>11. 投标文件的语言</w:t>
      </w:r>
    </w:p>
    <w:p>
      <w:pPr>
        <w:pStyle w:val="5"/>
        <w:spacing w:line="400" w:lineRule="exact"/>
        <w:ind w:firstLine="480"/>
        <w:rPr>
          <w:rFonts w:ascii="宋体" w:hAnsi="宋体" w:eastAsia="宋体"/>
          <w:color w:val="000000"/>
        </w:rPr>
      </w:pPr>
      <w:r>
        <w:rPr>
          <w:rFonts w:ascii="宋体" w:hAnsi="宋体" w:eastAsia="宋体"/>
          <w:color w:val="000000"/>
        </w:rPr>
        <w:t>11.1投标人提交的投标文件以及投标人与代理机构就有关投标的所有来往通知、函件和文件均应使用简体中文。必须使用其他文字的，应附有中文译本。对于未附有中文译本和中文译本不准确的投标文件，由此引起对投标人不利后果的，采购人或代理机构概不负责。</w:t>
      </w:r>
    </w:p>
    <w:p>
      <w:pPr>
        <w:pStyle w:val="5"/>
        <w:spacing w:line="400" w:lineRule="exact"/>
        <w:ind w:firstLine="480"/>
        <w:rPr>
          <w:rFonts w:ascii="宋体" w:hAnsi="宋体" w:eastAsia="宋体"/>
          <w:color w:val="000000"/>
        </w:rPr>
      </w:pPr>
      <w:r>
        <w:rPr>
          <w:rFonts w:ascii="宋体" w:hAnsi="宋体" w:eastAsia="宋体"/>
          <w:color w:val="000000"/>
        </w:rPr>
        <w:t>12. 投标文件的构成</w:t>
      </w:r>
    </w:p>
    <w:p>
      <w:pPr>
        <w:pStyle w:val="5"/>
        <w:spacing w:line="400" w:lineRule="exact"/>
        <w:ind w:firstLine="480"/>
        <w:rPr>
          <w:rFonts w:ascii="宋体" w:hAnsi="宋体" w:eastAsia="宋体"/>
          <w:color w:val="000000"/>
        </w:rPr>
      </w:pPr>
      <w:r>
        <w:rPr>
          <w:rFonts w:ascii="宋体" w:hAnsi="宋体" w:eastAsia="宋体"/>
          <w:color w:val="000000"/>
        </w:rPr>
        <w:t>12.1 投标文件的构成以招标文件第三章《投标资料表》中的要求为准。</w:t>
      </w:r>
    </w:p>
    <w:p>
      <w:pPr>
        <w:pStyle w:val="5"/>
        <w:spacing w:line="400" w:lineRule="exact"/>
        <w:ind w:firstLine="480"/>
        <w:rPr>
          <w:rFonts w:ascii="宋体" w:hAnsi="宋体" w:eastAsia="宋体"/>
          <w:color w:val="000000"/>
        </w:rPr>
      </w:pPr>
      <w:r>
        <w:rPr>
          <w:rFonts w:ascii="宋体" w:hAnsi="宋体" w:eastAsia="宋体"/>
          <w:color w:val="000000"/>
        </w:rPr>
        <w:t>12.2投标人应当提交的资格、资信证明文件：以招标文件第三章《投标资料表》中的要求为准。</w:t>
      </w:r>
    </w:p>
    <w:p>
      <w:pPr>
        <w:pStyle w:val="5"/>
        <w:spacing w:line="400" w:lineRule="exact"/>
        <w:ind w:firstLine="480"/>
        <w:rPr>
          <w:rFonts w:ascii="宋体" w:hAnsi="宋体" w:eastAsia="宋体"/>
          <w:color w:val="000000"/>
        </w:rPr>
      </w:pPr>
      <w:r>
        <w:rPr>
          <w:rFonts w:ascii="宋体" w:hAnsi="宋体" w:eastAsia="宋体"/>
          <w:color w:val="000000"/>
        </w:rPr>
        <w:t>13. 投标函和价格表、商务条件、交货和提供服务的时间</w:t>
      </w:r>
    </w:p>
    <w:p>
      <w:pPr>
        <w:pStyle w:val="5"/>
        <w:spacing w:line="400" w:lineRule="exact"/>
        <w:ind w:firstLine="480"/>
        <w:rPr>
          <w:rFonts w:ascii="宋体" w:hAnsi="宋体" w:eastAsia="宋体"/>
          <w:color w:val="000000"/>
        </w:rPr>
      </w:pPr>
      <w:r>
        <w:rPr>
          <w:rFonts w:ascii="宋体" w:hAnsi="宋体" w:eastAsia="宋体"/>
          <w:color w:val="000000"/>
        </w:rPr>
        <w:t>13.1 投标函和价格表：要求见本章12、13，格式见招标文件第七章《投标文件相关格式》中《投标函》和《开标一览表》。</w:t>
      </w:r>
    </w:p>
    <w:p>
      <w:pPr>
        <w:pStyle w:val="5"/>
        <w:spacing w:line="400" w:lineRule="exact"/>
        <w:ind w:firstLine="480"/>
        <w:rPr>
          <w:rFonts w:ascii="宋体" w:hAnsi="宋体" w:eastAsia="宋体"/>
          <w:color w:val="000000"/>
        </w:rPr>
      </w:pPr>
      <w:r>
        <w:rPr>
          <w:rFonts w:ascii="宋体" w:hAnsi="宋体" w:eastAsia="宋体"/>
          <w:color w:val="000000"/>
        </w:rPr>
        <w:t>13.2商务条件：以招标文件第三章《投标资料表》中的要求为准。</w:t>
      </w:r>
    </w:p>
    <w:p>
      <w:pPr>
        <w:pStyle w:val="5"/>
        <w:spacing w:line="400" w:lineRule="exact"/>
        <w:ind w:firstLine="480"/>
        <w:rPr>
          <w:rFonts w:ascii="宋体" w:hAnsi="宋体" w:eastAsia="宋体"/>
          <w:color w:val="000000"/>
        </w:rPr>
      </w:pPr>
      <w:r>
        <w:rPr>
          <w:rFonts w:ascii="宋体" w:hAnsi="宋体" w:eastAsia="宋体"/>
          <w:color w:val="000000"/>
        </w:rPr>
        <w:t>13.3交货和提供服务的时间：以招标文件第三章《投标资料表》中的要求为准。</w:t>
      </w:r>
    </w:p>
    <w:p>
      <w:pPr>
        <w:pStyle w:val="5"/>
        <w:spacing w:line="400" w:lineRule="exact"/>
        <w:ind w:firstLine="480"/>
        <w:rPr>
          <w:rFonts w:ascii="宋体" w:hAnsi="宋体" w:eastAsia="宋体"/>
          <w:color w:val="000000"/>
        </w:rPr>
      </w:pPr>
      <w:r>
        <w:rPr>
          <w:rFonts w:ascii="宋体" w:hAnsi="宋体" w:eastAsia="宋体"/>
          <w:color w:val="000000"/>
        </w:rPr>
        <w:t>14.投标报价要求</w:t>
      </w:r>
    </w:p>
    <w:p>
      <w:pPr>
        <w:pStyle w:val="5"/>
        <w:spacing w:line="400" w:lineRule="exact"/>
        <w:ind w:firstLine="480"/>
        <w:rPr>
          <w:rFonts w:ascii="宋体" w:hAnsi="宋体" w:eastAsia="宋体"/>
          <w:color w:val="000000"/>
        </w:rPr>
      </w:pPr>
      <w:r>
        <w:rPr>
          <w:rFonts w:ascii="宋体" w:hAnsi="宋体" w:eastAsia="宋体"/>
          <w:color w:val="000000"/>
        </w:rPr>
        <w:t>14.1 投标人应按照招标文件的要求报出分项价格和总价。</w:t>
      </w:r>
    </w:p>
    <w:p>
      <w:pPr>
        <w:pStyle w:val="5"/>
        <w:spacing w:line="400" w:lineRule="exact"/>
        <w:ind w:firstLine="480"/>
        <w:rPr>
          <w:rFonts w:ascii="宋体" w:hAnsi="宋体" w:eastAsia="宋体"/>
          <w:color w:val="000000"/>
        </w:rPr>
      </w:pPr>
      <w:r>
        <w:rPr>
          <w:rFonts w:ascii="宋体" w:hAnsi="宋体" w:eastAsia="宋体"/>
          <w:color w:val="000000"/>
        </w:rPr>
        <w:t>14.2 投标人应按照招标文件的要求进行报价，如投标人作出偏离，应在《偏离表》中列出。</w:t>
      </w:r>
    </w:p>
    <w:p>
      <w:pPr>
        <w:pStyle w:val="5"/>
        <w:spacing w:line="400" w:lineRule="exact"/>
        <w:ind w:firstLine="480"/>
        <w:rPr>
          <w:rFonts w:ascii="宋体" w:hAnsi="宋体" w:eastAsia="宋体"/>
          <w:color w:val="000000"/>
        </w:rPr>
      </w:pPr>
      <w:r>
        <w:rPr>
          <w:rFonts w:ascii="宋体" w:hAnsi="宋体" w:eastAsia="宋体"/>
          <w:color w:val="000000"/>
        </w:rPr>
        <w:t>14.3 采购人不支付报价以外的任何费用。</w:t>
      </w:r>
    </w:p>
    <w:p>
      <w:pPr>
        <w:pStyle w:val="5"/>
        <w:spacing w:line="400" w:lineRule="exact"/>
        <w:ind w:firstLine="480"/>
        <w:rPr>
          <w:rFonts w:ascii="宋体" w:hAnsi="宋体" w:eastAsia="宋体"/>
          <w:color w:val="000000"/>
        </w:rPr>
      </w:pPr>
      <w:r>
        <w:rPr>
          <w:rFonts w:ascii="宋体" w:hAnsi="宋体" w:eastAsia="宋体"/>
          <w:color w:val="000000"/>
        </w:rPr>
        <w:t>14.4 投标人所报的价格在合同执行过程中是固定的，不得以任何理由予以变更。投标人提交滑动价格的投标文件在资格性、符合性检查时按照无效投标处理。</w:t>
      </w:r>
    </w:p>
    <w:p>
      <w:pPr>
        <w:pStyle w:val="5"/>
        <w:spacing w:line="400" w:lineRule="exact"/>
        <w:ind w:firstLine="480"/>
        <w:rPr>
          <w:rFonts w:ascii="宋体" w:hAnsi="宋体" w:eastAsia="宋体"/>
          <w:color w:val="000000"/>
        </w:rPr>
      </w:pPr>
      <w:r>
        <w:rPr>
          <w:rFonts w:ascii="宋体" w:hAnsi="宋体" w:eastAsia="宋体"/>
          <w:color w:val="000000"/>
        </w:rPr>
        <w:t>14.5投标人只能提交一个投标价格，投标人提交多个价格的投标文件在资格性、符合性检查时按照无效投标处理。</w:t>
      </w:r>
    </w:p>
    <w:p>
      <w:pPr>
        <w:pStyle w:val="5"/>
        <w:spacing w:line="400" w:lineRule="exact"/>
        <w:ind w:firstLine="480"/>
        <w:rPr>
          <w:rFonts w:ascii="宋体" w:hAnsi="宋体" w:eastAsia="宋体"/>
          <w:color w:val="000000"/>
        </w:rPr>
      </w:pPr>
      <w:r>
        <w:rPr>
          <w:rFonts w:ascii="宋体" w:hAnsi="宋体" w:eastAsia="宋体"/>
          <w:color w:val="000000"/>
        </w:rPr>
        <w:t>15. 投标货币</w:t>
      </w:r>
    </w:p>
    <w:p>
      <w:pPr>
        <w:pStyle w:val="5"/>
        <w:spacing w:line="400" w:lineRule="exact"/>
        <w:ind w:firstLine="480"/>
        <w:rPr>
          <w:rFonts w:ascii="宋体" w:hAnsi="宋体" w:eastAsia="宋体"/>
          <w:color w:val="000000"/>
        </w:rPr>
      </w:pPr>
      <w:r>
        <w:rPr>
          <w:rFonts w:ascii="宋体" w:hAnsi="宋体" w:eastAsia="宋体"/>
          <w:color w:val="000000"/>
        </w:rPr>
        <w:t>15.1以招标文件第三章《投标资料表》中的要求为准。</w:t>
      </w:r>
    </w:p>
    <w:p>
      <w:pPr>
        <w:pStyle w:val="5"/>
        <w:spacing w:line="400" w:lineRule="exact"/>
        <w:ind w:firstLine="480"/>
        <w:rPr>
          <w:rFonts w:ascii="宋体" w:hAnsi="宋体" w:eastAsia="宋体"/>
          <w:color w:val="000000"/>
        </w:rPr>
      </w:pPr>
      <w:r>
        <w:rPr>
          <w:rFonts w:ascii="宋体" w:hAnsi="宋体" w:eastAsia="宋体"/>
          <w:color w:val="000000"/>
        </w:rPr>
        <w:t>16. 投标保证金：无</w:t>
      </w:r>
    </w:p>
    <w:p>
      <w:pPr>
        <w:pStyle w:val="5"/>
        <w:spacing w:line="400" w:lineRule="exact"/>
        <w:ind w:firstLine="480"/>
        <w:rPr>
          <w:rFonts w:ascii="宋体" w:hAnsi="宋体" w:eastAsia="宋体"/>
          <w:color w:val="000000"/>
        </w:rPr>
      </w:pPr>
      <w:r>
        <w:rPr>
          <w:rFonts w:ascii="宋体" w:hAnsi="宋体" w:eastAsia="宋体"/>
          <w:color w:val="000000"/>
        </w:rPr>
        <w:t>17. 投标有效期</w:t>
      </w:r>
    </w:p>
    <w:p>
      <w:pPr>
        <w:pStyle w:val="5"/>
        <w:spacing w:line="400" w:lineRule="exact"/>
        <w:ind w:firstLine="480"/>
        <w:rPr>
          <w:rFonts w:ascii="宋体" w:hAnsi="宋体" w:eastAsia="宋体"/>
          <w:color w:val="000000"/>
        </w:rPr>
      </w:pPr>
      <w:r>
        <w:rPr>
          <w:rFonts w:ascii="宋体" w:hAnsi="宋体" w:eastAsia="宋体"/>
          <w:color w:val="000000"/>
        </w:rPr>
        <w:t>17.1投标有效期为开标之日后90天。采购人可以要求对投标有效期延长一次，但该延长期最长不超过30天。</w:t>
      </w:r>
    </w:p>
    <w:p>
      <w:pPr>
        <w:pStyle w:val="5"/>
        <w:spacing w:line="400" w:lineRule="exact"/>
        <w:ind w:firstLine="480"/>
        <w:rPr>
          <w:rFonts w:ascii="宋体" w:hAnsi="宋体" w:eastAsia="宋体"/>
          <w:color w:val="000000"/>
        </w:rPr>
      </w:pPr>
      <w:r>
        <w:rPr>
          <w:rFonts w:ascii="宋体" w:hAnsi="宋体" w:eastAsia="宋体"/>
          <w:color w:val="000000"/>
        </w:rPr>
        <w:t>17.2采购人应在距投标有效期满20日之前书面通知投标人，要求其延长投标有效期。如果有关投标人同意延长投标有效期的要求，其应在原投标有效期期满前以书面形式向采购人确认。</w:t>
      </w:r>
    </w:p>
    <w:p>
      <w:pPr>
        <w:pStyle w:val="5"/>
        <w:spacing w:line="400" w:lineRule="exact"/>
        <w:ind w:firstLine="480"/>
        <w:rPr>
          <w:rFonts w:ascii="宋体" w:hAnsi="宋体" w:eastAsia="宋体"/>
          <w:color w:val="000000"/>
        </w:rPr>
      </w:pPr>
      <w:r>
        <w:rPr>
          <w:rFonts w:ascii="宋体" w:hAnsi="宋体" w:eastAsia="宋体"/>
          <w:color w:val="000000"/>
        </w:rPr>
        <w:t>18. 投标文件的编制要求和签署要求</w:t>
      </w:r>
    </w:p>
    <w:p>
      <w:pPr>
        <w:pStyle w:val="5"/>
        <w:widowControl/>
        <w:spacing w:line="400" w:lineRule="exact"/>
        <w:ind w:firstLine="482"/>
        <w:jc w:val="left"/>
        <w:rPr>
          <w:rFonts w:ascii="宋体" w:hAnsi="宋体" w:eastAsia="宋体"/>
          <w:b/>
          <w:color w:val="000000"/>
          <w:u w:val="single"/>
        </w:rPr>
      </w:pPr>
      <w:r>
        <w:rPr>
          <w:rFonts w:ascii="宋体" w:hAnsi="宋体" w:eastAsia="宋体"/>
          <w:b/>
          <w:color w:val="000000"/>
          <w:u w:val="single"/>
        </w:rPr>
        <w:t>18.1. 投标人应由其法定代表人或法定代表人授权代表在规定的网上投标时间，凭 CA 证书登陆徐州市公共资源交易平台（苏采云）在线编制投标文件（电子数据），并在投标截止时间之前上传投标文件。</w:t>
      </w:r>
    </w:p>
    <w:p>
      <w:pPr>
        <w:pStyle w:val="5"/>
        <w:widowControl/>
        <w:spacing w:line="400" w:lineRule="exact"/>
        <w:ind w:firstLine="482"/>
        <w:jc w:val="left"/>
        <w:rPr>
          <w:rFonts w:ascii="宋体" w:hAnsi="宋体" w:eastAsia="宋体"/>
          <w:b/>
          <w:color w:val="000000"/>
          <w:u w:val="single"/>
        </w:rPr>
      </w:pPr>
      <w:r>
        <w:rPr>
          <w:rFonts w:ascii="宋体" w:hAnsi="宋体" w:eastAsia="宋体"/>
          <w:b/>
          <w:color w:val="000000"/>
          <w:u w:val="single"/>
        </w:rPr>
        <w:t>18.2. 投标人应对 CA 证书妥善保管，如被他人盗用投标，因此带来的结果均由投标人自行承担。</w:t>
      </w:r>
    </w:p>
    <w:p>
      <w:pPr>
        <w:pStyle w:val="5"/>
        <w:widowControl/>
        <w:spacing w:line="400" w:lineRule="exact"/>
        <w:ind w:firstLine="482"/>
        <w:jc w:val="left"/>
        <w:rPr>
          <w:rFonts w:ascii="宋体" w:hAnsi="宋体" w:eastAsia="宋体"/>
          <w:b/>
          <w:color w:val="000000"/>
          <w:u w:val="single"/>
        </w:rPr>
      </w:pPr>
      <w:r>
        <w:rPr>
          <w:rFonts w:ascii="宋体" w:hAnsi="宋体" w:eastAsia="宋体"/>
          <w:b/>
          <w:color w:val="000000"/>
          <w:u w:val="single"/>
        </w:rPr>
        <w:t>18.3. 投标人在</w:t>
      </w:r>
      <w:r>
        <w:rPr>
          <w:rFonts w:hint="eastAsia" w:ascii="宋体" w:hAnsi="宋体" w:eastAsia="宋体"/>
          <w:b/>
          <w:color w:val="000000"/>
          <w:u w:val="single"/>
        </w:rPr>
        <w:t>规定时间内</w:t>
      </w:r>
      <w:r>
        <w:rPr>
          <w:rFonts w:ascii="宋体" w:hAnsi="宋体" w:eastAsia="宋体"/>
          <w:b/>
          <w:color w:val="000000"/>
          <w:u w:val="single"/>
        </w:rPr>
        <w:t>应</w:t>
      </w:r>
      <w:r>
        <w:rPr>
          <w:rFonts w:hint="eastAsia" w:ascii="宋体" w:hAnsi="宋体" w:eastAsia="宋体"/>
          <w:b/>
          <w:color w:val="000000"/>
          <w:u w:val="single"/>
        </w:rPr>
        <w:t>用</w:t>
      </w:r>
      <w:r>
        <w:rPr>
          <w:rFonts w:ascii="宋体" w:hAnsi="宋体" w:eastAsia="宋体"/>
          <w:b/>
          <w:color w:val="000000"/>
          <w:u w:val="single"/>
        </w:rPr>
        <w:t>好 CA 证书进行线上解密，因此带来的结果均由投标人自行承担。</w:t>
      </w:r>
    </w:p>
    <w:p>
      <w:pPr>
        <w:pStyle w:val="5"/>
        <w:widowControl/>
        <w:spacing w:line="400" w:lineRule="exact"/>
        <w:ind w:firstLine="482"/>
        <w:jc w:val="left"/>
        <w:rPr>
          <w:rFonts w:ascii="宋体" w:hAnsi="宋体" w:eastAsia="宋体"/>
          <w:b/>
          <w:color w:val="000000"/>
          <w:u w:val="single"/>
        </w:rPr>
      </w:pPr>
      <w:r>
        <w:rPr>
          <w:rFonts w:ascii="宋体" w:hAnsi="宋体" w:eastAsia="宋体"/>
          <w:b/>
          <w:color w:val="000000"/>
          <w:u w:val="single"/>
        </w:rPr>
        <w:t>18.4. 投标人应当对招标文件提出的要求和条件作出实质性响应，并在电子投标系统逐条应答。</w:t>
      </w:r>
    </w:p>
    <w:p>
      <w:pPr>
        <w:pStyle w:val="5"/>
        <w:widowControl/>
        <w:spacing w:line="400" w:lineRule="exact"/>
        <w:ind w:firstLine="482"/>
        <w:jc w:val="left"/>
        <w:rPr>
          <w:rFonts w:ascii="宋体" w:hAnsi="宋体" w:eastAsia="宋体"/>
          <w:b/>
          <w:color w:val="000000"/>
          <w:u w:val="single"/>
        </w:rPr>
      </w:pPr>
      <w:r>
        <w:rPr>
          <w:rFonts w:ascii="宋体" w:hAnsi="宋体" w:eastAsia="宋体"/>
          <w:b/>
          <w:color w:val="000000"/>
          <w:u w:val="single"/>
        </w:rPr>
        <w:t>18.5. 投标人应对要求提供的资格证明文件、技术资料等扫描上传至投标系统。</w:t>
      </w:r>
    </w:p>
    <w:p>
      <w:pPr>
        <w:pStyle w:val="5"/>
        <w:widowControl/>
        <w:spacing w:line="400" w:lineRule="exact"/>
        <w:ind w:firstLine="482"/>
        <w:jc w:val="left"/>
        <w:rPr>
          <w:rFonts w:ascii="宋体" w:hAnsi="宋体" w:eastAsia="宋体"/>
          <w:b/>
          <w:color w:val="000000"/>
          <w:u w:val="single"/>
        </w:rPr>
      </w:pPr>
      <w:r>
        <w:rPr>
          <w:rFonts w:ascii="宋体" w:hAnsi="宋体" w:eastAsia="宋体"/>
          <w:b/>
          <w:color w:val="000000"/>
          <w:u w:val="single"/>
        </w:rPr>
        <w:t>18.6.中标供应商应在确认中标后，在领取中标通知书的同时将纸质标书（</w:t>
      </w:r>
      <w:r>
        <w:rPr>
          <w:rFonts w:hint="eastAsia" w:ascii="宋体" w:hAnsi="宋体" w:eastAsia="宋体"/>
          <w:b/>
          <w:color w:val="000000"/>
          <w:u w:val="single"/>
        </w:rPr>
        <w:t>1</w:t>
      </w:r>
      <w:r>
        <w:rPr>
          <w:rFonts w:ascii="宋体" w:hAnsi="宋体" w:eastAsia="宋体"/>
          <w:b/>
          <w:color w:val="000000"/>
          <w:u w:val="single"/>
        </w:rPr>
        <w:t>正</w:t>
      </w:r>
      <w:r>
        <w:rPr>
          <w:rFonts w:hint="eastAsia" w:ascii="宋体" w:hAnsi="宋体" w:eastAsia="宋体"/>
          <w:b/>
          <w:color w:val="000000"/>
          <w:u w:val="single"/>
        </w:rPr>
        <w:t>2</w:t>
      </w:r>
      <w:r>
        <w:rPr>
          <w:rFonts w:ascii="宋体" w:hAnsi="宋体" w:eastAsia="宋体"/>
          <w:b/>
          <w:color w:val="000000"/>
          <w:u w:val="single"/>
        </w:rPr>
        <w:t>副共</w:t>
      </w:r>
      <w:r>
        <w:rPr>
          <w:rFonts w:hint="eastAsia" w:ascii="宋体" w:hAnsi="宋体" w:eastAsia="宋体"/>
          <w:b/>
          <w:color w:val="000000"/>
          <w:u w:val="single"/>
        </w:rPr>
        <w:t>3</w:t>
      </w:r>
      <w:r>
        <w:rPr>
          <w:rFonts w:ascii="宋体" w:hAnsi="宋体" w:eastAsia="宋体"/>
          <w:b/>
          <w:color w:val="000000"/>
          <w:u w:val="single"/>
        </w:rPr>
        <w:t>份，正本需加盖公章）及电子版标书（使用U盘存储）送达至</w:t>
      </w:r>
      <w:r>
        <w:rPr>
          <w:rFonts w:hint="eastAsia" w:ascii="宋体" w:hAnsi="宋体" w:eastAsia="宋体"/>
          <w:b/>
          <w:color w:val="000000"/>
          <w:u w:val="single"/>
        </w:rPr>
        <w:t>江苏众博工程项目管理有限公司</w:t>
      </w:r>
      <w:r>
        <w:rPr>
          <w:rFonts w:ascii="宋体" w:hAnsi="宋体" w:eastAsia="宋体"/>
          <w:b/>
          <w:color w:val="000000"/>
          <w:u w:val="single"/>
        </w:rPr>
        <w:t>存档。</w:t>
      </w:r>
    </w:p>
    <w:p>
      <w:pPr>
        <w:pStyle w:val="5"/>
        <w:widowControl/>
        <w:spacing w:line="400" w:lineRule="exact"/>
        <w:ind w:firstLine="480"/>
        <w:jc w:val="left"/>
        <w:rPr>
          <w:rFonts w:ascii="宋体" w:hAnsi="宋体" w:eastAsia="宋体"/>
          <w:b/>
          <w:bCs/>
          <w:color w:val="000000"/>
        </w:rPr>
      </w:pPr>
      <w:r>
        <w:rPr>
          <w:rFonts w:ascii="宋体" w:hAnsi="宋体" w:eastAsia="宋体"/>
          <w:b/>
          <w:bCs/>
          <w:color w:val="000000"/>
        </w:rPr>
        <w:t>19. 投标文件的密封、盖章要求</w:t>
      </w:r>
    </w:p>
    <w:p>
      <w:pPr>
        <w:pStyle w:val="5"/>
        <w:spacing w:line="400" w:lineRule="exact"/>
        <w:ind w:firstLine="482"/>
        <w:rPr>
          <w:rFonts w:ascii="宋体" w:hAnsi="宋体" w:eastAsia="宋体"/>
          <w:b/>
          <w:iCs/>
          <w:color w:val="000000"/>
          <w:u w:val="single"/>
          <w:lang w:bidi="en-US"/>
        </w:rPr>
      </w:pPr>
      <w:r>
        <w:rPr>
          <w:rFonts w:ascii="宋体" w:hAnsi="宋体" w:eastAsia="宋体"/>
          <w:b/>
          <w:iCs/>
          <w:color w:val="000000"/>
          <w:u w:val="single"/>
          <w:lang w:bidi="en-US"/>
        </w:rPr>
        <w:t>19.1 投标人须将加密投标文件上传到“苏采云”交易平台。</w:t>
      </w:r>
    </w:p>
    <w:p>
      <w:pPr>
        <w:pStyle w:val="5"/>
        <w:spacing w:line="400" w:lineRule="exact"/>
        <w:ind w:firstLine="482"/>
        <w:rPr>
          <w:rFonts w:ascii="宋体" w:hAnsi="宋体" w:eastAsia="宋体"/>
          <w:b/>
          <w:iCs/>
          <w:color w:val="000000"/>
          <w:u w:val="single"/>
          <w:lang w:bidi="en-US"/>
        </w:rPr>
      </w:pPr>
      <w:r>
        <w:rPr>
          <w:rFonts w:ascii="宋体" w:hAnsi="宋体" w:eastAsia="宋体"/>
          <w:b/>
          <w:iCs/>
          <w:color w:val="000000"/>
          <w:u w:val="single"/>
          <w:lang w:bidi="en-US"/>
        </w:rPr>
        <w:t>19.2 投标人在投标文件的投标函中请加盖电子签章，包括单位和法定代表人（或授权代表）章（印鉴）。如投标文件中未加盖电子签章的作无效投标处理。</w:t>
      </w:r>
    </w:p>
    <w:p>
      <w:pPr>
        <w:pStyle w:val="5"/>
        <w:spacing w:line="400" w:lineRule="exact"/>
        <w:ind w:firstLine="482"/>
        <w:rPr>
          <w:rFonts w:ascii="宋体" w:hAnsi="宋体" w:eastAsia="宋体"/>
          <w:b/>
          <w:iCs/>
          <w:color w:val="000000"/>
          <w:u w:val="single"/>
          <w:lang w:bidi="en-US"/>
        </w:rPr>
      </w:pPr>
      <w:r>
        <w:rPr>
          <w:rFonts w:ascii="宋体" w:hAnsi="宋体" w:eastAsia="宋体"/>
          <w:b/>
          <w:iCs/>
          <w:color w:val="000000"/>
          <w:u w:val="single"/>
          <w:lang w:bidi="en-US"/>
        </w:rPr>
        <w:t>19.3 由投标人授权代表签署投标文件或负责作出有关书面澄清的，应附有法定代表人授权书。但法定代表人签署投标文件的不需提供授权书。</w:t>
      </w:r>
    </w:p>
    <w:p>
      <w:pPr>
        <w:pStyle w:val="5"/>
        <w:spacing w:line="400" w:lineRule="exact"/>
        <w:ind w:firstLine="480"/>
        <w:rPr>
          <w:rFonts w:ascii="宋体" w:hAnsi="宋体" w:eastAsia="宋体"/>
          <w:b/>
          <w:color w:val="000000"/>
        </w:rPr>
      </w:pPr>
      <w:r>
        <w:rPr>
          <w:rFonts w:ascii="宋体" w:hAnsi="宋体" w:eastAsia="宋体"/>
          <w:b/>
          <w:bCs/>
          <w:color w:val="000000"/>
        </w:rPr>
        <w:t>20.</w:t>
      </w:r>
      <w:r>
        <w:rPr>
          <w:rFonts w:ascii="宋体" w:hAnsi="宋体" w:eastAsia="宋体"/>
          <w:b/>
          <w:color w:val="000000"/>
        </w:rPr>
        <w:t>投标文件的提交</w:t>
      </w:r>
    </w:p>
    <w:p>
      <w:pPr>
        <w:pStyle w:val="5"/>
        <w:spacing w:line="400" w:lineRule="exact"/>
        <w:ind w:firstLine="482"/>
        <w:rPr>
          <w:rFonts w:ascii="宋体" w:hAnsi="宋体" w:eastAsia="宋体"/>
          <w:b/>
          <w:color w:val="000000"/>
          <w:u w:val="single"/>
        </w:rPr>
      </w:pPr>
      <w:r>
        <w:rPr>
          <w:rFonts w:ascii="宋体" w:hAnsi="宋体" w:eastAsia="宋体"/>
          <w:b/>
          <w:color w:val="000000"/>
          <w:u w:val="single"/>
        </w:rPr>
        <w:t>20.1 投标人在“徐州采购网”或“苏采云”平台获取招标文件后，须将制作的加密电子投标文件上传到“苏采云”平台。</w:t>
      </w:r>
    </w:p>
    <w:p>
      <w:pPr>
        <w:pStyle w:val="5"/>
        <w:spacing w:line="400" w:lineRule="exact"/>
        <w:ind w:firstLine="482"/>
        <w:rPr>
          <w:rFonts w:ascii="宋体" w:hAnsi="宋体" w:eastAsia="宋体"/>
          <w:color w:val="000000"/>
        </w:rPr>
      </w:pPr>
      <w:r>
        <w:rPr>
          <w:rFonts w:ascii="宋体" w:hAnsi="宋体" w:eastAsia="宋体"/>
          <w:b/>
          <w:color w:val="000000"/>
          <w:u w:val="single"/>
        </w:rPr>
        <w:t>21.投标人应充分考虑到网络环境、网络带宽等风险因素。如因投标人自身原因造成的电子投标文件未上传或上传不成功的，视同为未参加本项目投标。</w:t>
      </w:r>
    </w:p>
    <w:p>
      <w:pPr>
        <w:pStyle w:val="5"/>
        <w:spacing w:line="400" w:lineRule="exact"/>
        <w:ind w:firstLine="482"/>
        <w:rPr>
          <w:rFonts w:ascii="宋体" w:hAnsi="宋体" w:eastAsia="宋体"/>
          <w:b/>
          <w:color w:val="000000"/>
        </w:rPr>
      </w:pPr>
      <w:r>
        <w:rPr>
          <w:rFonts w:ascii="宋体" w:hAnsi="宋体" w:eastAsia="宋体"/>
          <w:b/>
          <w:color w:val="000000"/>
        </w:rPr>
        <w:t>22</w:t>
      </w:r>
      <w:r>
        <w:rPr>
          <w:rFonts w:ascii="宋体" w:hAnsi="宋体" w:eastAsia="宋体"/>
          <w:color w:val="000000"/>
        </w:rPr>
        <w:t>.</w:t>
      </w:r>
      <w:r>
        <w:rPr>
          <w:rFonts w:ascii="宋体" w:hAnsi="宋体" w:eastAsia="宋体"/>
          <w:b/>
          <w:color w:val="000000"/>
        </w:rPr>
        <w:t>投标截止时间</w:t>
      </w:r>
    </w:p>
    <w:p>
      <w:pPr>
        <w:pStyle w:val="5"/>
        <w:spacing w:line="400" w:lineRule="exact"/>
        <w:ind w:firstLine="480"/>
        <w:rPr>
          <w:rFonts w:ascii="宋体" w:hAnsi="宋体" w:eastAsia="宋体"/>
          <w:color w:val="000000"/>
        </w:rPr>
      </w:pPr>
      <w:r>
        <w:rPr>
          <w:rFonts w:ascii="宋体" w:hAnsi="宋体" w:eastAsia="宋体"/>
          <w:color w:val="000000"/>
        </w:rPr>
        <w:t>22.1 投标人必须在招标公告规定的投标截止时间之前将投标文件上传到“苏采云”交易平台。</w:t>
      </w:r>
    </w:p>
    <w:p>
      <w:pPr>
        <w:pStyle w:val="5"/>
        <w:spacing w:line="400" w:lineRule="exact"/>
        <w:ind w:firstLine="480"/>
        <w:rPr>
          <w:rFonts w:ascii="宋体" w:hAnsi="宋体" w:eastAsia="宋体"/>
          <w:color w:val="000000"/>
        </w:rPr>
      </w:pPr>
      <w:r>
        <w:rPr>
          <w:rFonts w:ascii="宋体" w:hAnsi="宋体" w:eastAsia="宋体"/>
          <w:color w:val="000000"/>
        </w:rPr>
        <w:t>22.2 招标文件如需修改，代理机构可以</w:t>
      </w:r>
      <w:r>
        <w:rPr>
          <w:rFonts w:ascii="宋体" w:hAnsi="宋体" w:eastAsia="宋体"/>
          <w:bCs/>
          <w:color w:val="000000"/>
        </w:rPr>
        <w:t>按照相关规定要求</w:t>
      </w:r>
      <w:r>
        <w:rPr>
          <w:rFonts w:ascii="宋体" w:hAnsi="宋体" w:eastAsia="宋体"/>
          <w:color w:val="000000"/>
        </w:rPr>
        <w:t>延长投标截止时间。在此情况下，投标人的所有权利和义务以及投标人受制的截止时间均应以延长后新的截止时间为准。</w:t>
      </w:r>
    </w:p>
    <w:p>
      <w:pPr>
        <w:pStyle w:val="5"/>
        <w:spacing w:line="400" w:lineRule="exact"/>
        <w:ind w:firstLine="482"/>
        <w:rPr>
          <w:rFonts w:ascii="宋体" w:hAnsi="宋体" w:eastAsia="宋体"/>
          <w:b/>
          <w:color w:val="000000"/>
        </w:rPr>
      </w:pPr>
      <w:r>
        <w:rPr>
          <w:rFonts w:ascii="宋体" w:hAnsi="宋体" w:eastAsia="宋体"/>
          <w:b/>
          <w:color w:val="000000"/>
        </w:rPr>
        <w:t>23</w:t>
      </w:r>
      <w:r>
        <w:rPr>
          <w:rFonts w:ascii="宋体" w:hAnsi="宋体" w:eastAsia="宋体"/>
          <w:color w:val="000000"/>
        </w:rPr>
        <w:t>.</w:t>
      </w:r>
      <w:r>
        <w:rPr>
          <w:rFonts w:ascii="宋体" w:hAnsi="宋体" w:eastAsia="宋体"/>
          <w:b/>
          <w:color w:val="000000"/>
        </w:rPr>
        <w:t>投标文件的修改和撤回</w:t>
      </w:r>
    </w:p>
    <w:p>
      <w:pPr>
        <w:pStyle w:val="5"/>
        <w:spacing w:line="400" w:lineRule="exact"/>
        <w:ind w:firstLine="480"/>
        <w:rPr>
          <w:rFonts w:ascii="宋体" w:hAnsi="宋体" w:eastAsia="宋体"/>
          <w:color w:val="000000"/>
        </w:rPr>
      </w:pPr>
      <w:r>
        <w:rPr>
          <w:rFonts w:ascii="宋体" w:hAnsi="宋体" w:eastAsia="宋体"/>
          <w:color w:val="000000"/>
        </w:rPr>
        <w:t>23.1 投标人在投标截止时间之前，可以对其已提交的投标文件进行修改或者撤回。</w:t>
      </w:r>
    </w:p>
    <w:p>
      <w:pPr>
        <w:pStyle w:val="5"/>
        <w:spacing w:line="400" w:lineRule="exact"/>
        <w:ind w:firstLine="480"/>
        <w:rPr>
          <w:rFonts w:ascii="宋体" w:hAnsi="宋体" w:eastAsia="宋体"/>
          <w:color w:val="000000"/>
        </w:rPr>
      </w:pPr>
      <w:r>
        <w:rPr>
          <w:rFonts w:ascii="宋体" w:hAnsi="宋体" w:eastAsia="宋体"/>
          <w:color w:val="000000"/>
        </w:rPr>
        <w:t>23.2 在投标截止时间至招标公告中规定的投标有效期届满这段时间内，投标人不得撤回其投标文件。</w:t>
      </w:r>
    </w:p>
    <w:p>
      <w:pPr>
        <w:pStyle w:val="5"/>
        <w:spacing w:line="400" w:lineRule="exact"/>
        <w:ind w:firstLine="482"/>
        <w:rPr>
          <w:rFonts w:ascii="宋体" w:hAnsi="宋体" w:eastAsia="宋体"/>
          <w:b/>
          <w:color w:val="000000"/>
        </w:rPr>
      </w:pPr>
      <w:r>
        <w:rPr>
          <w:rFonts w:ascii="宋体" w:hAnsi="宋体" w:eastAsia="宋体"/>
          <w:b/>
          <w:color w:val="000000"/>
        </w:rPr>
        <w:t>24.信用查询</w:t>
      </w:r>
    </w:p>
    <w:p>
      <w:pPr>
        <w:pStyle w:val="296"/>
        <w:ind w:firstLine="480"/>
        <w:rPr>
          <w:color w:val="000000"/>
        </w:rPr>
      </w:pPr>
      <w:r>
        <w:rPr>
          <w:color w:val="000000"/>
        </w:rPr>
        <w:t>24.1 根据政府采购法及相关法规的规定，采购人将对供应商进行信用查询。</w:t>
      </w:r>
    </w:p>
    <w:p>
      <w:pPr>
        <w:pStyle w:val="296"/>
        <w:ind w:firstLine="480"/>
        <w:rPr>
          <w:color w:val="000000"/>
        </w:rPr>
      </w:pPr>
      <w:r>
        <w:rPr>
          <w:color w:val="000000"/>
        </w:rPr>
        <w:t>24.2 查询时间：进入评审环节后，评审结束前。</w:t>
      </w:r>
    </w:p>
    <w:p>
      <w:pPr>
        <w:pStyle w:val="296"/>
        <w:ind w:firstLine="480"/>
        <w:rPr>
          <w:color w:val="000000"/>
        </w:rPr>
      </w:pPr>
      <w:r>
        <w:rPr>
          <w:color w:val="000000"/>
        </w:rPr>
        <w:t>24.3 查询渠道：见此采购文件第三章“投标资料表”。</w:t>
      </w:r>
    </w:p>
    <w:p>
      <w:pPr>
        <w:pStyle w:val="296"/>
        <w:ind w:firstLine="480"/>
        <w:rPr>
          <w:color w:val="000000"/>
        </w:rPr>
      </w:pPr>
      <w:r>
        <w:rPr>
          <w:color w:val="000000"/>
        </w:rPr>
        <w:t>24.4 查询证据留存方式：对存在失信信息的供应商，采购人应填写《政府采购供应商失信信息记录表》，同时登录到来源网站页面进行复核并打印，作为证据留存。如接受联合体的项目，两个以上的自然人、法人或者其他组织组成一个联合体，以一个供应商的身份共同参加政府采购活动的，联合体成员存在不良信用记录的，视同联合体存在不良应用记录。</w:t>
      </w:r>
    </w:p>
    <w:p>
      <w:pPr>
        <w:pStyle w:val="296"/>
        <w:ind w:firstLine="480"/>
        <w:rPr>
          <w:color w:val="000000"/>
        </w:rPr>
      </w:pPr>
      <w:r>
        <w:rPr>
          <w:color w:val="000000"/>
        </w:rPr>
        <w:t>24.5 经查询发现供应商存在应依法拒绝参加政府采购的失信信息，并对此不良信用记录甄别确认的，作无效投标处理。</w:t>
      </w:r>
    </w:p>
    <w:p>
      <w:pPr>
        <w:pStyle w:val="5"/>
        <w:spacing w:line="400" w:lineRule="exact"/>
        <w:ind w:firstLine="482"/>
        <w:rPr>
          <w:rFonts w:ascii="宋体" w:hAnsi="宋体" w:eastAsia="宋体"/>
          <w:b/>
          <w:color w:val="000000"/>
        </w:rPr>
      </w:pPr>
      <w:r>
        <w:rPr>
          <w:rFonts w:ascii="宋体" w:hAnsi="宋体" w:eastAsia="宋体"/>
          <w:b/>
          <w:color w:val="000000"/>
        </w:rPr>
        <w:t>25、无效投标条款和废标条款</w:t>
      </w:r>
    </w:p>
    <w:p>
      <w:pPr>
        <w:pStyle w:val="296"/>
        <w:ind w:firstLine="480"/>
        <w:rPr>
          <w:color w:val="000000"/>
        </w:rPr>
      </w:pPr>
      <w:r>
        <w:rPr>
          <w:color w:val="000000"/>
        </w:rPr>
        <w:t>25.1无效投标条款</w:t>
      </w:r>
    </w:p>
    <w:p>
      <w:pPr>
        <w:pStyle w:val="296"/>
        <w:ind w:firstLine="480"/>
        <w:rPr>
          <w:color w:val="000000"/>
        </w:rPr>
      </w:pPr>
      <w:r>
        <w:rPr>
          <w:color w:val="000000"/>
        </w:rPr>
        <w:t>25.1.1 投标人在“苏采云”规定的时间内未成功解密电子投标文件的。</w:t>
      </w:r>
    </w:p>
    <w:p>
      <w:pPr>
        <w:pStyle w:val="296"/>
        <w:ind w:firstLine="480"/>
        <w:rPr>
          <w:color w:val="000000"/>
        </w:rPr>
      </w:pPr>
      <w:r>
        <w:rPr>
          <w:color w:val="000000"/>
        </w:rPr>
        <w:t>25.1.2 投标人未按照招标文件要求上传电子投标文件的。</w:t>
      </w:r>
    </w:p>
    <w:p>
      <w:pPr>
        <w:pStyle w:val="296"/>
        <w:ind w:firstLine="480"/>
        <w:rPr>
          <w:color w:val="000000"/>
        </w:rPr>
      </w:pPr>
      <w:r>
        <w:rPr>
          <w:color w:val="000000"/>
        </w:rPr>
        <w:t>25.1.3同一投标人提交两个（含两个）以上不同的投标报价的。</w:t>
      </w:r>
    </w:p>
    <w:p>
      <w:pPr>
        <w:pStyle w:val="296"/>
        <w:ind w:firstLine="480"/>
        <w:rPr>
          <w:color w:val="000000"/>
        </w:rPr>
      </w:pPr>
      <w:r>
        <w:rPr>
          <w:color w:val="000000"/>
        </w:rPr>
        <w:t>25.1.4投标人不具备招标文件中规定资格要求的。</w:t>
      </w:r>
    </w:p>
    <w:p>
      <w:pPr>
        <w:pStyle w:val="296"/>
        <w:ind w:firstLine="480"/>
        <w:rPr>
          <w:color w:val="000000"/>
        </w:rPr>
      </w:pPr>
      <w:r>
        <w:rPr>
          <w:color w:val="000000"/>
        </w:rPr>
        <w:t>25.1.5投标人的报价超过了采购预算或最高限价的。</w:t>
      </w:r>
    </w:p>
    <w:p>
      <w:pPr>
        <w:pStyle w:val="296"/>
        <w:ind w:firstLine="480"/>
        <w:rPr>
          <w:color w:val="000000"/>
        </w:rPr>
      </w:pPr>
      <w:r>
        <w:rPr>
          <w:color w:val="000000"/>
        </w:rPr>
        <w:t>25.1.6未通过符合性检查的。</w:t>
      </w:r>
    </w:p>
    <w:p>
      <w:pPr>
        <w:pStyle w:val="296"/>
        <w:ind w:firstLine="480"/>
        <w:rPr>
          <w:color w:val="000000"/>
        </w:rPr>
      </w:pPr>
      <w:r>
        <w:rPr>
          <w:color w:val="000000"/>
        </w:rPr>
        <w:t>25.1.7不符合招标文件中规定的其他实质性要求和条件的。</w:t>
      </w:r>
    </w:p>
    <w:p>
      <w:pPr>
        <w:pStyle w:val="296"/>
        <w:ind w:firstLine="480"/>
        <w:rPr>
          <w:color w:val="000000"/>
        </w:rPr>
      </w:pPr>
      <w:r>
        <w:rPr>
          <w:color w:val="000000"/>
        </w:rPr>
        <w:t>25.1.8 投标人被 “信用中国”网站（www.creditchina.gov.cn）列入失信被执行人或重大税收违法失信主体或政府采购严重违法失信行为记录名单。或查询“信用中国”网站后发现投标人存在其他不符合《中华人民共和国政府采购法》第二十二条规定条件的信用记录。</w:t>
      </w:r>
    </w:p>
    <w:p>
      <w:pPr>
        <w:pStyle w:val="296"/>
        <w:ind w:firstLine="480"/>
        <w:rPr>
          <w:color w:val="000000"/>
        </w:rPr>
      </w:pPr>
      <w:r>
        <w:rPr>
          <w:color w:val="000000"/>
        </w:rPr>
        <w:t>25.1.9  投标文件含有采购人不能接受的附加条件的。</w:t>
      </w:r>
    </w:p>
    <w:p>
      <w:pPr>
        <w:pStyle w:val="296"/>
        <w:ind w:firstLine="480"/>
        <w:rPr>
          <w:color w:val="000000"/>
        </w:rPr>
      </w:pPr>
      <w:r>
        <w:rPr>
          <w:color w:val="000000"/>
        </w:rPr>
        <w:t>25.1.10评标委员会认为投标人的报价明显低于其他通过符合性审查投标人的报价，有可能影响产品质量或者不能诚信履约的，将通过“苏采云”要求其在合理的时间内提供说明，必要时提交相关证明材料；投标人不能证明其报价合理性的，评标委员会应当将其作为无效投标处理。</w:t>
      </w:r>
    </w:p>
    <w:p>
      <w:pPr>
        <w:pStyle w:val="296"/>
        <w:ind w:firstLine="480"/>
        <w:rPr>
          <w:color w:val="000000"/>
        </w:rPr>
      </w:pPr>
      <w:r>
        <w:rPr>
          <w:color w:val="000000"/>
        </w:rPr>
        <w:t>25.1.11 本项目采购产品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pPr>
        <w:pStyle w:val="296"/>
        <w:ind w:firstLine="480"/>
        <w:rPr>
          <w:color w:val="000000"/>
        </w:rPr>
      </w:pPr>
      <w:r>
        <w:rPr>
          <w:color w:val="000000"/>
        </w:rPr>
        <w:t>25.1.12 投标文件未按照招标文件要求加盖电子签章。</w:t>
      </w:r>
    </w:p>
    <w:p>
      <w:pPr>
        <w:pStyle w:val="296"/>
        <w:ind w:firstLine="480"/>
        <w:rPr>
          <w:color w:val="000000"/>
        </w:rPr>
      </w:pPr>
      <w:r>
        <w:rPr>
          <w:color w:val="000000"/>
        </w:rPr>
        <w:t>25.1.13其他法律、法规及本招标文件规定的属无效投标的情形。</w:t>
      </w:r>
    </w:p>
    <w:p>
      <w:pPr>
        <w:pStyle w:val="296"/>
        <w:ind w:firstLine="562"/>
        <w:jc w:val="center"/>
        <w:rPr>
          <w:b/>
          <w:bCs/>
          <w:color w:val="000000"/>
          <w:sz w:val="28"/>
          <w:szCs w:val="28"/>
          <w:lang w:bidi="en-US"/>
        </w:rPr>
      </w:pPr>
      <w:bookmarkStart w:id="9" w:name="_Toc93932144"/>
      <w:r>
        <w:rPr>
          <w:b/>
          <w:bCs/>
          <w:color w:val="000000"/>
          <w:sz w:val="28"/>
          <w:szCs w:val="28"/>
          <w:lang w:bidi="en-US"/>
        </w:rPr>
        <w:t>四、开标</w:t>
      </w:r>
      <w:bookmarkEnd w:id="9"/>
    </w:p>
    <w:p>
      <w:pPr>
        <w:pStyle w:val="296"/>
        <w:ind w:firstLine="480"/>
        <w:rPr>
          <w:rFonts w:ascii="宋体" w:hAnsi="宋体"/>
          <w:color w:val="000000"/>
          <w:lang w:bidi="en-US"/>
        </w:rPr>
      </w:pPr>
      <w:r>
        <w:rPr>
          <w:color w:val="000000"/>
        </w:rPr>
        <w:t>26.1</w:t>
      </w:r>
      <w:r>
        <w:rPr>
          <w:rFonts w:ascii="宋体" w:hAnsi="宋体"/>
          <w:color w:val="000000"/>
          <w:lang w:bidi="en-US"/>
        </w:rPr>
        <w:t>开标时递交投标文件的投标人不足三家，不予开标。</w:t>
      </w:r>
    </w:p>
    <w:p>
      <w:pPr>
        <w:pStyle w:val="296"/>
        <w:ind w:firstLine="480"/>
        <w:rPr>
          <w:color w:val="000000"/>
          <w:lang w:bidi="en-US"/>
        </w:rPr>
      </w:pPr>
      <w:r>
        <w:rPr>
          <w:color w:val="000000"/>
        </w:rPr>
        <w:t>26.2投标人应在开标时间前半小时登录“苏采云”不见面开标大厅。</w:t>
      </w:r>
    </w:p>
    <w:p>
      <w:pPr>
        <w:pStyle w:val="296"/>
        <w:ind w:firstLine="480"/>
        <w:rPr>
          <w:color w:val="000000"/>
        </w:rPr>
      </w:pPr>
      <w:r>
        <w:rPr>
          <w:color w:val="000000"/>
        </w:rPr>
        <w:t>26.3采购中心将在招标公告中规定的时间和地点组织公开开标。“苏采云”将自动对项目进行开标，并宣读各投标人的《开标一览表》。投标人应当按照《操作手册》规定，参加开标活动和在“苏采云”规定的时间内对投标文件进行解密。</w:t>
      </w:r>
      <w:r>
        <w:rPr>
          <w:color w:val="000000"/>
          <w:lang w:bidi="en-US"/>
        </w:rPr>
        <w:t>进入解密环节后，投标人应在30分钟内使用企业CA锁完成解密，如有投标人未在规定时间内完成解密的，则该投标人对于本项目的投标作无效投标处理。</w:t>
      </w:r>
    </w:p>
    <w:p>
      <w:pPr>
        <w:pStyle w:val="296"/>
        <w:ind w:firstLine="480"/>
        <w:rPr>
          <w:color w:val="000000"/>
        </w:rPr>
      </w:pPr>
      <w:r>
        <w:rPr>
          <w:color w:val="000000"/>
        </w:rPr>
        <w:t>26.4投标人在开标过程中涉及到的投标文件解密、开标结果确认等工作，应按照《操作手册》规定执行。</w:t>
      </w:r>
    </w:p>
    <w:p>
      <w:pPr>
        <w:pStyle w:val="296"/>
        <w:ind w:firstLine="480"/>
        <w:rPr>
          <w:rFonts w:ascii="宋体" w:hAnsi="宋体"/>
          <w:bCs/>
          <w:color w:val="000000"/>
        </w:rPr>
      </w:pPr>
      <w:r>
        <w:rPr>
          <w:color w:val="000000"/>
        </w:rPr>
        <w:t>26.5投标人如果对开标过程和开标记录有疑义，应当根据《操作手册》规定提出，如 “苏采云”中《开标记录表》宣布后5分钟内未提出的，视同认可开标结果</w:t>
      </w:r>
      <w:r>
        <w:rPr>
          <w:rFonts w:ascii="宋体" w:hAnsi="宋体"/>
          <w:bCs/>
          <w:color w:val="000000"/>
        </w:rPr>
        <w:t>。</w:t>
      </w:r>
    </w:p>
    <w:p>
      <w:pPr>
        <w:pStyle w:val="296"/>
        <w:ind w:firstLine="480"/>
        <w:rPr>
          <w:color w:val="000000"/>
          <w:lang w:bidi="en-US"/>
        </w:rPr>
      </w:pPr>
      <w:r>
        <w:rPr>
          <w:color w:val="000000"/>
        </w:rPr>
        <w:t>26.6</w:t>
      </w:r>
      <w:r>
        <w:rPr>
          <w:color w:val="000000"/>
          <w:lang w:bidi="en-US"/>
        </w:rPr>
        <w:t>开标过程中，如投标人因所在区域出现断电、断网或其他不可预见原因导致无法参与开标流程的，由其自行承担相应后果。</w:t>
      </w:r>
    </w:p>
    <w:p>
      <w:pPr>
        <w:pStyle w:val="296"/>
        <w:ind w:firstLine="480"/>
        <w:rPr>
          <w:color w:val="000000"/>
          <w:lang w:bidi="en-US"/>
        </w:rPr>
      </w:pPr>
      <w:r>
        <w:rPr>
          <w:color w:val="000000"/>
        </w:rPr>
        <w:t>26.7</w:t>
      </w:r>
      <w:r>
        <w:rPr>
          <w:color w:val="000000"/>
          <w:lang w:bidi="en-US"/>
        </w:rPr>
        <w:t>远程开标的操作方法详见招标公告附件中的《操作手册》，也可下载图文教程： 不见面开标大厅入口：“苏采云”平台供应商登录界面</w:t>
      </w:r>
    </w:p>
    <w:p>
      <w:pPr>
        <w:pStyle w:val="296"/>
        <w:ind w:firstLine="480"/>
        <w:rPr>
          <w:color w:val="000000"/>
          <w:lang w:bidi="en-US"/>
        </w:rPr>
      </w:pPr>
      <w:r>
        <w:fldChar w:fldCharType="begin"/>
      </w:r>
      <w:r>
        <w:instrText xml:space="preserve"> HYPERLINK "http://jszfcg.jsczt.cn/jszc/login?rf=http://jszfcg.jsczt.cn/jszc/workspace" </w:instrText>
      </w:r>
      <w:r>
        <w:fldChar w:fldCharType="separate"/>
      </w:r>
      <w:r>
        <w:rPr>
          <w:rStyle w:val="293"/>
          <w:color w:val="000000"/>
          <w:lang w:bidi="en-US"/>
        </w:rPr>
        <w:t>http://jszfcg.jsczt.cn/jszc/login?rf=http://jszfcg.jsczt.cn/jszc/workspace</w:t>
      </w:r>
      <w:r>
        <w:rPr>
          <w:rStyle w:val="293"/>
          <w:color w:val="000000"/>
          <w:lang w:bidi="en-US"/>
        </w:rPr>
        <w:fldChar w:fldCharType="end"/>
      </w:r>
    </w:p>
    <w:p>
      <w:pPr>
        <w:pStyle w:val="5"/>
        <w:spacing w:line="400" w:lineRule="exact"/>
        <w:ind w:firstLine="3935"/>
        <w:rPr>
          <w:rFonts w:ascii="宋体" w:hAnsi="宋体" w:eastAsia="宋体"/>
          <w:color w:val="000000"/>
        </w:rPr>
      </w:pPr>
      <w:r>
        <w:rPr>
          <w:rFonts w:ascii="宋体" w:hAnsi="宋体" w:eastAsia="宋体"/>
          <w:b/>
          <w:color w:val="000000"/>
          <w:sz w:val="28"/>
          <w:szCs w:val="28"/>
        </w:rPr>
        <w:t>五、评标</w:t>
      </w:r>
    </w:p>
    <w:p>
      <w:pPr>
        <w:pStyle w:val="296"/>
        <w:ind w:firstLine="480"/>
        <w:rPr>
          <w:color w:val="000000"/>
        </w:rPr>
      </w:pPr>
      <w:r>
        <w:rPr>
          <w:color w:val="000000"/>
        </w:rPr>
        <w:t>27、评标委员会</w:t>
      </w:r>
    </w:p>
    <w:p>
      <w:pPr>
        <w:pStyle w:val="296"/>
        <w:ind w:firstLine="480"/>
        <w:rPr>
          <w:color w:val="000000"/>
        </w:rPr>
      </w:pPr>
      <w:r>
        <w:rPr>
          <w:color w:val="000000"/>
        </w:rPr>
        <w:t>27.1 开标后，采购中心将立即组织评标委员会（以下简称评委会）进行评标。</w:t>
      </w:r>
    </w:p>
    <w:p>
      <w:pPr>
        <w:pStyle w:val="296"/>
        <w:ind w:firstLine="480"/>
        <w:rPr>
          <w:color w:val="000000"/>
        </w:rPr>
      </w:pPr>
      <w:r>
        <w:rPr>
          <w:color w:val="000000"/>
        </w:rPr>
        <w:t>27.2 评委会由采购人代表和有关技术、经济等方面的专家组成，且人员构成符合政府采购有关规定。</w:t>
      </w:r>
    </w:p>
    <w:p>
      <w:pPr>
        <w:pStyle w:val="296"/>
        <w:ind w:firstLine="480"/>
        <w:rPr>
          <w:color w:val="000000"/>
        </w:rPr>
      </w:pPr>
      <w:r>
        <w:rPr>
          <w:color w:val="000000"/>
        </w:rPr>
        <w:t>27.3评委会独立工作，负责评审所有投标文件并确定中标侯选人。</w:t>
      </w:r>
    </w:p>
    <w:p>
      <w:pPr>
        <w:pStyle w:val="296"/>
        <w:ind w:firstLine="480"/>
        <w:rPr>
          <w:color w:val="000000"/>
        </w:rPr>
      </w:pPr>
      <w:r>
        <w:rPr>
          <w:color w:val="000000"/>
        </w:rPr>
        <w:t>28．评标过程的保密与公正</w:t>
      </w:r>
    </w:p>
    <w:p>
      <w:pPr>
        <w:pStyle w:val="296"/>
        <w:ind w:firstLine="480"/>
        <w:rPr>
          <w:color w:val="000000"/>
        </w:rPr>
      </w:pPr>
      <w:r>
        <w:rPr>
          <w:color w:val="000000"/>
        </w:rPr>
        <w:t>28.1公开开标后，直至向中标的投标人授予合同时止，凡是与审查、澄清、评价和比较投标的有关资料以及授标建议等，采购人、评委、采购中心均不得向投标人或与评标无关的其他人员透露。</w:t>
      </w:r>
    </w:p>
    <w:p>
      <w:pPr>
        <w:pStyle w:val="296"/>
        <w:ind w:firstLine="480"/>
        <w:rPr>
          <w:color w:val="000000"/>
        </w:rPr>
      </w:pPr>
      <w:r>
        <w:rPr>
          <w:color w:val="000000"/>
        </w:rPr>
        <w:t>28.2在评标过程中，投标人不得以任何行为影响评标过程，否则其投标文件将被作为无效投标文件。</w:t>
      </w:r>
    </w:p>
    <w:p>
      <w:pPr>
        <w:pStyle w:val="296"/>
        <w:ind w:firstLine="480"/>
        <w:rPr>
          <w:color w:val="000000"/>
        </w:rPr>
      </w:pPr>
      <w:r>
        <w:rPr>
          <w:color w:val="000000"/>
        </w:rPr>
        <w:t>28.3 采购中心和评标委员会不向未中标的投标人解释未中标原因，也不公布评标过程中的相关细节。</w:t>
      </w:r>
    </w:p>
    <w:p>
      <w:pPr>
        <w:pStyle w:val="296"/>
        <w:ind w:firstLine="480"/>
        <w:rPr>
          <w:color w:val="000000"/>
        </w:rPr>
      </w:pPr>
      <w:r>
        <w:rPr>
          <w:color w:val="000000"/>
        </w:rPr>
        <w:t>28.4 采用综合评分法的项目，未中标的投标人可于中标结果公告期限届满之日起通过“苏采云”查看自己的评审得分及排序情况。</w:t>
      </w:r>
    </w:p>
    <w:p>
      <w:pPr>
        <w:pStyle w:val="296"/>
        <w:ind w:firstLine="480"/>
        <w:rPr>
          <w:color w:val="000000"/>
        </w:rPr>
      </w:pPr>
      <w:r>
        <w:rPr>
          <w:color w:val="000000"/>
        </w:rPr>
        <w:t>29．投标的澄清</w:t>
      </w:r>
    </w:p>
    <w:p>
      <w:pPr>
        <w:pStyle w:val="296"/>
        <w:ind w:firstLine="480"/>
        <w:rPr>
          <w:color w:val="000000"/>
        </w:rPr>
      </w:pPr>
      <w:r>
        <w:rPr>
          <w:color w:val="000000"/>
        </w:rPr>
        <w:t>29.1评标期间，为有助于对投标文件的审查、评价和比较，评委会有权以电子函件形式要求投标人对其投标文件进行澄清，但并非对每个投标人都作澄清要求。</w:t>
      </w:r>
    </w:p>
    <w:p>
      <w:pPr>
        <w:pStyle w:val="296"/>
        <w:ind w:firstLine="480"/>
        <w:rPr>
          <w:color w:val="000000"/>
        </w:rPr>
      </w:pPr>
      <w:r>
        <w:rPr>
          <w:color w:val="000000"/>
        </w:rPr>
        <w:t>29.2接到评委会澄清要求的投标人应派人按评委会规定的时间和格式在“苏采云”中做出澄清，澄清的内容作为投标文件的补充部分，但投标的价格和实质性的内容不得做任何更改。</w:t>
      </w:r>
      <w:r>
        <w:rPr>
          <w:color w:val="000000"/>
          <w:lang w:bidi="en-US"/>
        </w:rPr>
        <w:t>因投标人原因导致10分钟内无法通过不见面大厅与代理机构进行通讯的，视为放弃交互的权利，评委会可作出不利于投标人的评判。</w:t>
      </w:r>
      <w:r>
        <w:rPr>
          <w:color w:val="000000"/>
        </w:rPr>
        <w:t>具体操作方式见《操作手册》。</w:t>
      </w:r>
    </w:p>
    <w:p>
      <w:pPr>
        <w:pStyle w:val="296"/>
        <w:ind w:firstLine="480"/>
        <w:rPr>
          <w:color w:val="000000"/>
        </w:rPr>
      </w:pPr>
      <w:r>
        <w:rPr>
          <w:color w:val="000000"/>
        </w:rPr>
        <w:t>29.3 接到评委会澄清要求的投标人如未按规定做出澄清，其风险由投标人自行承担。</w:t>
      </w:r>
    </w:p>
    <w:p>
      <w:pPr>
        <w:pStyle w:val="296"/>
        <w:ind w:firstLine="480"/>
        <w:rPr>
          <w:color w:val="000000"/>
          <w:lang w:bidi="en-US"/>
        </w:rPr>
      </w:pPr>
      <w:r>
        <w:rPr>
          <w:color w:val="000000"/>
          <w:lang w:bidi="en-US"/>
        </w:rPr>
        <w:t>30、对投标文件的初审</w:t>
      </w:r>
    </w:p>
    <w:p>
      <w:pPr>
        <w:pStyle w:val="296"/>
        <w:ind w:firstLine="480"/>
        <w:rPr>
          <w:color w:val="000000"/>
          <w:lang w:bidi="en-US"/>
        </w:rPr>
      </w:pPr>
      <w:r>
        <w:rPr>
          <w:color w:val="000000"/>
          <w:lang w:bidi="en-US"/>
        </w:rPr>
        <w:t>30.1投标文件初审分为资格审查和符合性审查。</w:t>
      </w:r>
    </w:p>
    <w:p>
      <w:pPr>
        <w:pStyle w:val="296"/>
        <w:ind w:firstLine="480"/>
        <w:rPr>
          <w:color w:val="000000"/>
          <w:lang w:bidi="en-US"/>
        </w:rPr>
      </w:pPr>
      <w:r>
        <w:rPr>
          <w:color w:val="000000"/>
          <w:lang w:bidi="en-US"/>
        </w:rPr>
        <w:t>30.1.1 资格审查：依据法律法规和招标文件的规定，由采购人对投标文件中的资格证明文件进行审查。资格审查的结论，采购人以书面形式向评委会进行反馈。</w:t>
      </w:r>
    </w:p>
    <w:p>
      <w:pPr>
        <w:pStyle w:val="296"/>
        <w:ind w:firstLine="480"/>
        <w:rPr>
          <w:color w:val="000000"/>
          <w:lang w:bidi="en-US"/>
        </w:rPr>
      </w:pPr>
      <w:r>
        <w:rPr>
          <w:color w:val="000000"/>
          <w:lang w:bidi="en-US"/>
        </w:rPr>
        <w:t>采购人在进行资格性审查的同时，将在“信用中国”网站（www.creditchina.gov.cn）查询投标人的信用记录，以确定投标人是否具备投标资格。查询结果将以网页打印的形式留存并归档。</w:t>
      </w:r>
    </w:p>
    <w:p>
      <w:pPr>
        <w:pStyle w:val="296"/>
        <w:ind w:firstLine="480"/>
        <w:rPr>
          <w:color w:val="000000"/>
          <w:lang w:bidi="en-US"/>
        </w:rPr>
      </w:pPr>
      <w:r>
        <w:rPr>
          <w:color w:val="000000"/>
          <w:lang w:bidi="en-US"/>
        </w:rPr>
        <w:t>接受联合体的项目，两个以上的自然人、法人或者其他组织组成一个联合体，以一个供应商的身份共同参加政府采购活动的,联合体成员中任何一方存在不良信用记录的，视同联合体存在不良应用记录。</w:t>
      </w:r>
    </w:p>
    <w:p>
      <w:pPr>
        <w:pStyle w:val="296"/>
        <w:ind w:firstLine="480"/>
        <w:rPr>
          <w:color w:val="000000"/>
          <w:lang w:bidi="en-US"/>
        </w:rPr>
      </w:pPr>
      <w:r>
        <w:rPr>
          <w:color w:val="000000"/>
          <w:lang w:bidi="en-US"/>
        </w:rPr>
        <w:t>30.1.2 符合性审查：依据招标文件的规定，由评委会从投标文件的有效性、完整性和对招标文件的响应程度进行审查，以确定是否对招标文件的实质性要求作出响应。</w:t>
      </w:r>
    </w:p>
    <w:p>
      <w:pPr>
        <w:pStyle w:val="296"/>
        <w:ind w:firstLine="480"/>
        <w:rPr>
          <w:color w:val="000000"/>
          <w:lang w:bidi="en-US"/>
        </w:rPr>
      </w:pPr>
      <w:r>
        <w:rPr>
          <w:color w:val="000000"/>
          <w:lang w:bidi="en-US"/>
        </w:rPr>
        <w:t>30.1.3 未通过资格审查或符合性审查的投标人，采购中心将在“苏采云”中告知未通过资格审查或符合性审查的原因，评审结束后，采购中心将不再告知未通过资格审查或符合性审查的原因。</w:t>
      </w:r>
    </w:p>
    <w:p>
      <w:pPr>
        <w:pStyle w:val="296"/>
        <w:ind w:firstLine="480"/>
        <w:rPr>
          <w:color w:val="000000"/>
          <w:lang w:bidi="en-US"/>
        </w:rPr>
      </w:pPr>
      <w:r>
        <w:rPr>
          <w:color w:val="000000"/>
          <w:lang w:bidi="en-US"/>
        </w:rPr>
        <w:t>30.2在详细评标之前，评委会将首先审查每份投标文件是否实质性响应了招标文件的要求。实质性响应的投标应该是与招标文件要求的全部条款、条件和规格相符，没有重大偏离或保留的投标。</w:t>
      </w:r>
    </w:p>
    <w:p>
      <w:pPr>
        <w:pStyle w:val="296"/>
        <w:ind w:firstLine="480"/>
        <w:rPr>
          <w:color w:val="000000"/>
          <w:lang w:bidi="en-US"/>
        </w:rPr>
      </w:pPr>
      <w:r>
        <w:rPr>
          <w:color w:val="000000"/>
          <w:lang w:bidi="en-US"/>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pStyle w:val="296"/>
        <w:ind w:firstLine="480"/>
        <w:rPr>
          <w:color w:val="000000"/>
          <w:lang w:bidi="en-US"/>
        </w:rPr>
      </w:pPr>
      <w:r>
        <w:rPr>
          <w:color w:val="000000"/>
          <w:lang w:bidi="en-US"/>
        </w:rPr>
        <w:t>30.3如果投标文件实质上没有响应招标文件的要求，评委会将予以拒绝，投标人不得通过修改或撤销不合要求的偏离或保留而使其投标成为实质性响应的投标。</w:t>
      </w:r>
    </w:p>
    <w:p>
      <w:pPr>
        <w:pStyle w:val="296"/>
        <w:ind w:firstLine="480"/>
        <w:rPr>
          <w:color w:val="000000"/>
          <w:lang w:bidi="en-US"/>
        </w:rPr>
      </w:pPr>
      <w:r>
        <w:rPr>
          <w:color w:val="000000"/>
          <w:lang w:bidi="en-US"/>
        </w:rPr>
        <w:t>30.4评委会将对确定为实质性响应的投标进行进一步审核，看其是否有计算上或累加上的算术错误，修正错误的原则如下：</w:t>
      </w:r>
    </w:p>
    <w:p>
      <w:pPr>
        <w:pStyle w:val="296"/>
        <w:ind w:firstLine="480"/>
        <w:rPr>
          <w:color w:val="000000"/>
          <w:lang w:bidi="en-US"/>
        </w:rPr>
      </w:pPr>
      <w:r>
        <w:rPr>
          <w:color w:val="000000"/>
          <w:lang w:bidi="en-US"/>
        </w:rPr>
        <w:t>（1）投标文件中开标一览表内容与投标文件中相应内容不一致的，以开标一览表为准。</w:t>
      </w:r>
    </w:p>
    <w:p>
      <w:pPr>
        <w:pStyle w:val="296"/>
        <w:ind w:firstLine="480"/>
        <w:rPr>
          <w:color w:val="000000"/>
          <w:lang w:bidi="en-US"/>
        </w:rPr>
      </w:pPr>
      <w:r>
        <w:rPr>
          <w:color w:val="000000"/>
          <w:lang w:bidi="en-US"/>
        </w:rPr>
        <w:t>（2）大写金额和小写金额不一致的，以大写金额为准。</w:t>
      </w:r>
    </w:p>
    <w:p>
      <w:pPr>
        <w:pStyle w:val="296"/>
        <w:ind w:firstLine="480"/>
        <w:rPr>
          <w:color w:val="000000"/>
          <w:lang w:bidi="en-US"/>
        </w:rPr>
      </w:pPr>
      <w:r>
        <w:rPr>
          <w:color w:val="000000"/>
          <w:lang w:bidi="en-US"/>
        </w:rPr>
        <w:t>（3）单价金额小数点或者百分比有明显错位的，以开标一览表的总价为准，并修改单价。</w:t>
      </w:r>
    </w:p>
    <w:p>
      <w:pPr>
        <w:pStyle w:val="296"/>
        <w:ind w:firstLine="480"/>
        <w:rPr>
          <w:color w:val="000000"/>
          <w:lang w:bidi="en-US"/>
        </w:rPr>
      </w:pPr>
      <w:r>
        <w:rPr>
          <w:color w:val="000000"/>
          <w:lang w:bidi="en-US"/>
        </w:rPr>
        <w:t>（4）总价金额与按单价汇总金额不一致的，以单价金额计算结果为准。</w:t>
      </w:r>
    </w:p>
    <w:p>
      <w:pPr>
        <w:pStyle w:val="296"/>
        <w:ind w:firstLine="480"/>
        <w:rPr>
          <w:color w:val="000000"/>
          <w:lang w:bidi="en-US"/>
        </w:rPr>
      </w:pPr>
      <w:r>
        <w:rPr>
          <w:color w:val="000000"/>
          <w:lang w:bidi="en-US"/>
        </w:rPr>
        <w:t>同时出现两种以上错误的，按照前款规定的顺序修正。</w:t>
      </w:r>
    </w:p>
    <w:p>
      <w:pPr>
        <w:pStyle w:val="296"/>
        <w:ind w:firstLine="480"/>
        <w:rPr>
          <w:color w:val="000000"/>
          <w:lang w:bidi="en-US"/>
        </w:rPr>
      </w:pPr>
      <w:r>
        <w:rPr>
          <w:color w:val="000000"/>
          <w:lang w:bidi="en-US"/>
        </w:rPr>
        <w:t>30.5评委会将按上述修正错误的方法调整投标文件中的投标报价，并通过“苏采云”告知投标人，调整后的价格应对投标人具有约束力。如果投标人不接受修正后的价格，则其投标将被拒绝。</w:t>
      </w:r>
    </w:p>
    <w:p>
      <w:pPr>
        <w:pStyle w:val="296"/>
        <w:ind w:firstLine="480"/>
        <w:rPr>
          <w:color w:val="000000"/>
          <w:lang w:bidi="en-US"/>
        </w:rPr>
      </w:pPr>
      <w:r>
        <w:rPr>
          <w:color w:val="000000"/>
          <w:lang w:bidi="en-US"/>
        </w:rPr>
        <w:t>30.6评委会将允许修正投标文件中不构成重大偏离的、微小的、非正规的、不一致的或不规则的地方，但这些修改不能影响任何投标人相应的名次排列。</w:t>
      </w:r>
    </w:p>
    <w:p>
      <w:pPr>
        <w:pStyle w:val="296"/>
        <w:ind w:firstLine="480"/>
        <w:rPr>
          <w:color w:val="000000"/>
          <w:lang w:bidi="en-US"/>
        </w:rPr>
      </w:pPr>
      <w:r>
        <w:rPr>
          <w:color w:val="000000"/>
          <w:lang w:bidi="en-US"/>
        </w:rPr>
        <w:t>30.7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pPr>
        <w:pStyle w:val="296"/>
        <w:ind w:firstLine="480"/>
        <w:rPr>
          <w:color w:val="000000"/>
          <w:lang w:bidi="en-US"/>
        </w:rPr>
      </w:pPr>
      <w:r>
        <w:rPr>
          <w:color w:val="000000"/>
          <w:lang w:bidi="en-US"/>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Style w:val="296"/>
        <w:ind w:firstLine="480"/>
        <w:rPr>
          <w:color w:val="000000"/>
          <w:lang w:bidi="en-US"/>
        </w:rPr>
      </w:pPr>
      <w:r>
        <w:rPr>
          <w:color w:val="000000"/>
          <w:lang w:bidi="en-US"/>
        </w:rPr>
        <w:t>非单一产品采购项目，招标文件中将载明其中的核心产品。多家投标人提供的核心产品品牌相同的，按前两款规定处理。</w:t>
      </w:r>
    </w:p>
    <w:p>
      <w:pPr>
        <w:pStyle w:val="296"/>
        <w:ind w:firstLine="480"/>
        <w:rPr>
          <w:color w:val="000000"/>
          <w:lang w:bidi="en-US"/>
        </w:rPr>
      </w:pPr>
      <w:r>
        <w:rPr>
          <w:color w:val="000000"/>
          <w:lang w:bidi="en-US"/>
        </w:rPr>
        <w:t>30.8 投标人在开、评标全过程中应保持通讯畅通，并安排专人与采购中心及评标委员会联系处理质疑、澄清等。</w:t>
      </w:r>
    </w:p>
    <w:p>
      <w:pPr>
        <w:pStyle w:val="296"/>
        <w:ind w:firstLine="480"/>
        <w:rPr>
          <w:color w:val="000000"/>
          <w:lang w:bidi="en-US"/>
        </w:rPr>
      </w:pPr>
      <w:r>
        <w:rPr>
          <w:color w:val="000000"/>
          <w:lang w:bidi="en-US"/>
        </w:rPr>
        <w:t>31、废标条款</w:t>
      </w:r>
    </w:p>
    <w:p>
      <w:pPr>
        <w:pStyle w:val="296"/>
        <w:ind w:firstLine="480"/>
        <w:rPr>
          <w:color w:val="000000"/>
          <w:lang w:bidi="en-US"/>
        </w:rPr>
      </w:pPr>
      <w:r>
        <w:rPr>
          <w:color w:val="000000"/>
          <w:lang w:bidi="en-US"/>
        </w:rPr>
        <w:t>31.1、废标条款：</w:t>
      </w:r>
    </w:p>
    <w:p>
      <w:pPr>
        <w:pStyle w:val="296"/>
        <w:ind w:firstLine="480"/>
        <w:rPr>
          <w:color w:val="000000"/>
          <w:lang w:bidi="en-US"/>
        </w:rPr>
      </w:pPr>
      <w:r>
        <w:rPr>
          <w:color w:val="000000"/>
          <w:lang w:bidi="en-US"/>
        </w:rPr>
        <w:t>31.1.1符合专业条件的供应商或者对招标文件作实质响应的供应商不足三家的。27.2.2出现影响采购公正的违法、违规行为的。</w:t>
      </w:r>
    </w:p>
    <w:p>
      <w:pPr>
        <w:pStyle w:val="296"/>
        <w:ind w:firstLine="480"/>
        <w:rPr>
          <w:color w:val="000000"/>
          <w:lang w:bidi="en-US"/>
        </w:rPr>
      </w:pPr>
      <w:r>
        <w:rPr>
          <w:color w:val="000000"/>
          <w:lang w:bidi="en-US"/>
        </w:rPr>
        <w:t>31.1.3因重大变故，采购任务取消的。</w:t>
      </w:r>
    </w:p>
    <w:p>
      <w:pPr>
        <w:pStyle w:val="296"/>
        <w:ind w:firstLine="480"/>
        <w:rPr>
          <w:color w:val="000000"/>
          <w:lang w:bidi="en-US"/>
        </w:rPr>
      </w:pPr>
      <w:r>
        <w:rPr>
          <w:color w:val="000000"/>
          <w:lang w:bidi="en-US"/>
        </w:rPr>
        <w:t>31.1.4评标委员会认定招标文件存在歧义、重大缺陷导致评审工作无法进行。</w:t>
      </w:r>
    </w:p>
    <w:p>
      <w:pPr>
        <w:pStyle w:val="296"/>
        <w:ind w:firstLine="480"/>
        <w:rPr>
          <w:color w:val="000000"/>
          <w:lang w:bidi="en-US"/>
        </w:rPr>
      </w:pPr>
      <w:r>
        <w:rPr>
          <w:color w:val="000000"/>
          <w:lang w:bidi="en-US"/>
        </w:rPr>
        <w:t>31.1.5 因“苏采云”系统故障原因造成开标不成功的。</w:t>
      </w:r>
    </w:p>
    <w:p>
      <w:pPr>
        <w:pStyle w:val="296"/>
        <w:ind w:firstLine="480"/>
        <w:rPr>
          <w:color w:val="000000"/>
          <w:lang w:bidi="en-US"/>
        </w:rPr>
      </w:pPr>
      <w:r>
        <w:rPr>
          <w:color w:val="000000"/>
          <w:lang w:bidi="en-US"/>
        </w:rPr>
        <w:t>31.2、投标截止时间结束后参加投标的供应商不足三家的处理：如出现投标截止时间结束后参加投标的供应商或者在评标期间对招标文件做出实质响应的供应商不足三家情况，按政府采购相关规定执行。</w:t>
      </w:r>
    </w:p>
    <w:p>
      <w:pPr>
        <w:pStyle w:val="296"/>
        <w:ind w:firstLine="480"/>
        <w:rPr>
          <w:color w:val="000000"/>
          <w:lang w:bidi="en-US"/>
        </w:rPr>
      </w:pPr>
      <w:r>
        <w:rPr>
          <w:color w:val="000000"/>
          <w:lang w:bidi="en-US"/>
        </w:rPr>
        <w:t>31.3、在评标过程中发现投标人有上述情形的，评标委员会应当认定其投标无效，并书面报告本级财政部门。</w:t>
      </w:r>
    </w:p>
    <w:p>
      <w:pPr>
        <w:pStyle w:val="296"/>
        <w:ind w:firstLine="480"/>
        <w:jc w:val="center"/>
        <w:rPr>
          <w:b/>
          <w:color w:val="000000"/>
          <w:sz w:val="28"/>
          <w:szCs w:val="28"/>
          <w:lang w:bidi="en-US"/>
        </w:rPr>
      </w:pPr>
      <w:r>
        <w:rPr>
          <w:b/>
          <w:color w:val="000000"/>
          <w:sz w:val="28"/>
          <w:szCs w:val="28"/>
          <w:lang w:bidi="en-US"/>
        </w:rPr>
        <w:br w:type="page"/>
      </w:r>
      <w:r>
        <w:rPr>
          <w:b/>
          <w:color w:val="000000"/>
          <w:sz w:val="28"/>
          <w:szCs w:val="28"/>
          <w:lang w:bidi="en-US"/>
        </w:rPr>
        <w:t>六、定标</w:t>
      </w:r>
    </w:p>
    <w:p>
      <w:pPr>
        <w:pStyle w:val="296"/>
        <w:ind w:firstLine="480"/>
        <w:rPr>
          <w:color w:val="000000"/>
          <w:lang w:bidi="en-US"/>
        </w:rPr>
      </w:pPr>
      <w:r>
        <w:rPr>
          <w:color w:val="000000"/>
          <w:lang w:bidi="en-US"/>
        </w:rPr>
        <w:t>32、确定中标单位</w:t>
      </w:r>
    </w:p>
    <w:p>
      <w:pPr>
        <w:pStyle w:val="296"/>
        <w:ind w:firstLine="480"/>
        <w:rPr>
          <w:color w:val="000000"/>
          <w:lang w:bidi="en-US"/>
        </w:rPr>
      </w:pPr>
      <w:r>
        <w:rPr>
          <w:color w:val="000000"/>
          <w:lang w:bidi="en-US"/>
        </w:rPr>
        <w:t xml:space="preserve">32.1中标候选人的选取原则和数量见招标文件第五章规定。 </w:t>
      </w:r>
    </w:p>
    <w:p>
      <w:pPr>
        <w:pStyle w:val="296"/>
        <w:ind w:firstLine="480"/>
        <w:rPr>
          <w:color w:val="000000"/>
          <w:lang w:bidi="en-US"/>
        </w:rPr>
      </w:pPr>
      <w:r>
        <w:rPr>
          <w:color w:val="000000"/>
          <w:lang w:bidi="en-US"/>
        </w:rPr>
        <w:t>32.2采购代理机构应当在评标结束后2个工作日内将评标报告送采购人。采购人应当自收到评标报告之日起5个工作日内，在评标报告确定的中标候选人名单中按顺序确定中标人。</w:t>
      </w:r>
    </w:p>
    <w:p>
      <w:pPr>
        <w:pStyle w:val="296"/>
        <w:ind w:firstLine="480"/>
        <w:rPr>
          <w:color w:val="000000"/>
          <w:lang w:bidi="en-US"/>
        </w:rPr>
      </w:pPr>
      <w:r>
        <w:rPr>
          <w:color w:val="000000"/>
          <w:lang w:bidi="en-US"/>
        </w:rPr>
        <w:t>32.3 采购中心将在“徐州政府采购网”发布中标公告，公告期限为1个工作日。</w:t>
      </w:r>
    </w:p>
    <w:p>
      <w:pPr>
        <w:pStyle w:val="296"/>
        <w:ind w:firstLine="480"/>
        <w:rPr>
          <w:color w:val="000000"/>
          <w:lang w:bidi="en-US"/>
        </w:rPr>
      </w:pPr>
      <w:r>
        <w:rPr>
          <w:color w:val="000000"/>
          <w:lang w:bidi="en-US"/>
        </w:rPr>
        <w:t>32.4  若有充分证据证明，中标人出现下列情况之一的，一经查实，将被取消中标资格：</w:t>
      </w:r>
    </w:p>
    <w:p>
      <w:pPr>
        <w:pStyle w:val="296"/>
        <w:ind w:firstLine="480"/>
        <w:rPr>
          <w:color w:val="000000"/>
          <w:lang w:bidi="en-US"/>
        </w:rPr>
      </w:pPr>
      <w:r>
        <w:rPr>
          <w:color w:val="000000"/>
          <w:lang w:bidi="en-US"/>
        </w:rPr>
        <w:t>32.4.1提供虚假材料谋取中标的。</w:t>
      </w:r>
    </w:p>
    <w:p>
      <w:pPr>
        <w:pStyle w:val="296"/>
        <w:ind w:firstLine="480"/>
        <w:rPr>
          <w:color w:val="000000"/>
          <w:lang w:bidi="en-US"/>
        </w:rPr>
      </w:pPr>
      <w:r>
        <w:rPr>
          <w:color w:val="000000"/>
          <w:lang w:bidi="en-US"/>
        </w:rPr>
        <w:t>32.4.2向采购人、采购中心行贿或者提供其他不正当利益的。</w:t>
      </w:r>
    </w:p>
    <w:p>
      <w:pPr>
        <w:pStyle w:val="296"/>
        <w:ind w:firstLine="480"/>
        <w:rPr>
          <w:color w:val="000000"/>
          <w:lang w:bidi="en-US"/>
        </w:rPr>
      </w:pPr>
      <w:r>
        <w:rPr>
          <w:color w:val="000000"/>
          <w:lang w:bidi="en-US"/>
        </w:rPr>
        <w:t>32.4.3恶意竞争，投标总报价明显低于其自身合理成本且又无法提供证明的。</w:t>
      </w:r>
    </w:p>
    <w:p>
      <w:pPr>
        <w:pStyle w:val="296"/>
        <w:ind w:firstLine="480"/>
        <w:rPr>
          <w:color w:val="000000"/>
          <w:lang w:bidi="en-US"/>
        </w:rPr>
      </w:pPr>
      <w:r>
        <w:rPr>
          <w:color w:val="000000"/>
          <w:lang w:bidi="en-US"/>
        </w:rPr>
        <w:t>32.4.4属于本文件规定的无效条件，但在评标过程中又未被评委会发现的。</w:t>
      </w:r>
    </w:p>
    <w:p>
      <w:pPr>
        <w:pStyle w:val="296"/>
        <w:ind w:firstLine="480"/>
        <w:rPr>
          <w:color w:val="000000"/>
          <w:lang w:bidi="en-US"/>
        </w:rPr>
      </w:pPr>
      <w:r>
        <w:rPr>
          <w:color w:val="000000"/>
          <w:lang w:bidi="en-US"/>
        </w:rPr>
        <w:t>32.4.5与采购人或者其他供应商恶意串通的。</w:t>
      </w:r>
    </w:p>
    <w:p>
      <w:pPr>
        <w:pStyle w:val="296"/>
        <w:ind w:firstLine="480"/>
        <w:rPr>
          <w:color w:val="000000"/>
          <w:lang w:bidi="en-US"/>
        </w:rPr>
      </w:pPr>
      <w:r>
        <w:rPr>
          <w:color w:val="000000"/>
          <w:lang w:bidi="en-US"/>
        </w:rPr>
        <w:t>32.4.6采取不正当手段诋毁、排挤其他供应商的。</w:t>
      </w:r>
    </w:p>
    <w:p>
      <w:pPr>
        <w:pStyle w:val="296"/>
        <w:ind w:firstLine="480"/>
        <w:rPr>
          <w:color w:val="000000"/>
          <w:lang w:bidi="en-US"/>
        </w:rPr>
      </w:pPr>
      <w:r>
        <w:rPr>
          <w:color w:val="000000"/>
          <w:lang w:bidi="en-US"/>
        </w:rPr>
        <w:t>32.5. 有下列情形之一的，视为投标人串通投标，投标无效：</w:t>
      </w:r>
    </w:p>
    <w:p>
      <w:pPr>
        <w:pStyle w:val="296"/>
        <w:ind w:firstLine="480"/>
        <w:rPr>
          <w:color w:val="000000"/>
          <w:lang w:bidi="en-US"/>
        </w:rPr>
      </w:pPr>
      <w:r>
        <w:rPr>
          <w:color w:val="000000"/>
          <w:lang w:bidi="en-US"/>
        </w:rPr>
        <w:t>32.5.1不同投标人的投标文件由同一单位或者个人编制；</w:t>
      </w:r>
    </w:p>
    <w:p>
      <w:pPr>
        <w:pStyle w:val="296"/>
        <w:ind w:firstLine="480"/>
        <w:rPr>
          <w:color w:val="000000"/>
          <w:lang w:bidi="en-US"/>
        </w:rPr>
      </w:pPr>
      <w:r>
        <w:rPr>
          <w:color w:val="000000"/>
          <w:lang w:bidi="en-US"/>
        </w:rPr>
        <w:t>32.5.2不同投标人委托同一单位或者个人办理投标事宜；</w:t>
      </w:r>
    </w:p>
    <w:p>
      <w:pPr>
        <w:pStyle w:val="296"/>
        <w:ind w:firstLine="480"/>
        <w:rPr>
          <w:color w:val="000000"/>
          <w:lang w:bidi="en-US"/>
        </w:rPr>
      </w:pPr>
      <w:r>
        <w:rPr>
          <w:color w:val="000000"/>
          <w:lang w:bidi="en-US"/>
        </w:rPr>
        <w:t>32.5.3 不同投标人的投标文件载明的项目管理成员或者联系人员为同一人；</w:t>
      </w:r>
    </w:p>
    <w:p>
      <w:pPr>
        <w:pStyle w:val="296"/>
        <w:ind w:firstLine="480"/>
        <w:rPr>
          <w:color w:val="000000"/>
          <w:lang w:bidi="en-US"/>
        </w:rPr>
      </w:pPr>
      <w:r>
        <w:rPr>
          <w:color w:val="000000"/>
          <w:lang w:bidi="en-US"/>
        </w:rPr>
        <w:t>32.5.4不同投标人的投标文件异常一致或者投标报价呈规律性差异；</w:t>
      </w:r>
    </w:p>
    <w:p>
      <w:pPr>
        <w:pStyle w:val="296"/>
        <w:ind w:firstLine="480"/>
        <w:rPr>
          <w:color w:val="000000"/>
          <w:lang w:bidi="en-US"/>
        </w:rPr>
      </w:pPr>
      <w:r>
        <w:rPr>
          <w:color w:val="000000"/>
          <w:lang w:bidi="en-US"/>
        </w:rPr>
        <w:t>32.5.5不同投标人的投标文件相互混装；</w:t>
      </w:r>
    </w:p>
    <w:p>
      <w:pPr>
        <w:pStyle w:val="296"/>
        <w:ind w:firstLine="480"/>
        <w:rPr>
          <w:color w:val="000000"/>
          <w:lang w:bidi="en-US"/>
        </w:rPr>
      </w:pPr>
      <w:r>
        <w:rPr>
          <w:color w:val="000000"/>
          <w:lang w:bidi="en-US"/>
        </w:rPr>
        <w:t>32.6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pStyle w:val="296"/>
        <w:ind w:firstLine="480"/>
        <w:rPr>
          <w:color w:val="000000"/>
          <w:lang w:bidi="en-US"/>
        </w:rPr>
      </w:pPr>
      <w:r>
        <w:rPr>
          <w:color w:val="000000"/>
          <w:lang w:bidi="en-US"/>
        </w:rPr>
        <w:t>32.7 若为不见面开标，中标供应商应在确认中标后，在领取中标通知书的同时将纸质标书（一正一副共2份，正本需加盖公章），及电子版标书（使用光盘或U盘存储）送达至</w:t>
      </w:r>
      <w:r>
        <w:rPr>
          <w:rFonts w:hint="eastAsia"/>
          <w:color w:val="000000"/>
          <w:lang w:bidi="en-US"/>
        </w:rPr>
        <w:t>江苏众博工程项目管理有限公司</w:t>
      </w:r>
      <w:r>
        <w:rPr>
          <w:color w:val="000000"/>
          <w:lang w:bidi="en-US"/>
        </w:rPr>
        <w:t>政府采购科存档。</w:t>
      </w:r>
    </w:p>
    <w:p>
      <w:pPr>
        <w:pStyle w:val="296"/>
        <w:ind w:firstLine="562"/>
        <w:jc w:val="center"/>
        <w:rPr>
          <w:rFonts w:ascii="宋体" w:hAnsi="宋体"/>
          <w:b/>
          <w:color w:val="000000"/>
        </w:rPr>
      </w:pPr>
      <w:r>
        <w:rPr>
          <w:rFonts w:ascii="宋体" w:hAnsi="宋体"/>
          <w:b/>
          <w:color w:val="000000"/>
          <w:sz w:val="28"/>
          <w:szCs w:val="28"/>
        </w:rPr>
        <w:br w:type="page"/>
      </w:r>
      <w:r>
        <w:rPr>
          <w:rFonts w:ascii="宋体" w:hAnsi="宋体"/>
          <w:b/>
          <w:color w:val="000000"/>
          <w:sz w:val="28"/>
          <w:szCs w:val="28"/>
        </w:rPr>
        <w:t>七、政府采购合同</w:t>
      </w:r>
    </w:p>
    <w:p>
      <w:pPr>
        <w:pStyle w:val="5"/>
        <w:spacing w:line="400" w:lineRule="exact"/>
        <w:ind w:firstLine="480"/>
        <w:rPr>
          <w:rFonts w:ascii="宋体" w:hAnsi="宋体" w:eastAsia="宋体"/>
          <w:color w:val="000000"/>
        </w:rPr>
      </w:pPr>
      <w:r>
        <w:rPr>
          <w:rFonts w:ascii="宋体" w:hAnsi="宋体" w:eastAsia="宋体"/>
          <w:color w:val="000000"/>
        </w:rPr>
        <w:t>33. 签订政府采购合同（合同签订方式）</w:t>
      </w:r>
    </w:p>
    <w:p>
      <w:pPr>
        <w:pStyle w:val="5"/>
        <w:widowControl/>
        <w:spacing w:line="400" w:lineRule="exact"/>
        <w:ind w:firstLine="480"/>
        <w:jc w:val="left"/>
        <w:rPr>
          <w:rFonts w:ascii="宋体" w:hAnsi="宋体" w:eastAsia="宋体"/>
          <w:color w:val="000000"/>
        </w:rPr>
      </w:pPr>
      <w:r>
        <w:rPr>
          <w:rFonts w:ascii="宋体" w:hAnsi="宋体" w:eastAsia="宋体"/>
          <w:color w:val="000000"/>
        </w:rPr>
        <w:t>33.1采购人应当自中标通知书发出之日起30日内，按照招标文件和中标人投标文件的规定，与中标人签订书面合同。所签订的合同不得对招标文件确定的事项和中标人投标文件作实质性修改。</w:t>
      </w:r>
    </w:p>
    <w:p>
      <w:pPr>
        <w:pStyle w:val="5"/>
        <w:widowControl/>
        <w:spacing w:line="400" w:lineRule="exact"/>
        <w:ind w:firstLine="480"/>
        <w:jc w:val="left"/>
        <w:rPr>
          <w:rFonts w:ascii="宋体" w:hAnsi="宋体" w:eastAsia="宋体"/>
          <w:color w:val="000000"/>
        </w:rPr>
      </w:pPr>
      <w:r>
        <w:rPr>
          <w:rFonts w:ascii="宋体" w:hAnsi="宋体" w:eastAsia="宋体"/>
          <w:color w:val="000000"/>
        </w:rPr>
        <w:t>采购人不得向中标人提出任何不合理的要求作为签订合同的条件。</w:t>
      </w:r>
    </w:p>
    <w:p>
      <w:pPr>
        <w:pStyle w:val="5"/>
        <w:widowControl/>
        <w:spacing w:line="400" w:lineRule="exact"/>
        <w:ind w:firstLine="480"/>
        <w:jc w:val="left"/>
        <w:rPr>
          <w:rFonts w:ascii="宋体" w:hAnsi="宋体" w:eastAsia="宋体"/>
          <w:color w:val="000000"/>
        </w:rPr>
      </w:pPr>
      <w:r>
        <w:rPr>
          <w:rFonts w:ascii="宋体" w:hAnsi="宋体" w:eastAsia="宋体"/>
          <w:color w:val="000000"/>
        </w:rPr>
        <w:t>33.2中标或者成交供应商拒绝与采购人签订合同的，采购人可以按照评审报告推荐的中标或者成交候选人名单排序，确定下一候选人为中标或者成交供应商，也可以重新开展政府采购活动。</w:t>
      </w:r>
    </w:p>
    <w:p>
      <w:pPr>
        <w:pStyle w:val="5"/>
        <w:widowControl/>
        <w:spacing w:line="400" w:lineRule="exact"/>
        <w:ind w:firstLine="480"/>
        <w:jc w:val="left"/>
        <w:rPr>
          <w:rFonts w:ascii="宋体" w:hAnsi="宋体" w:eastAsia="宋体"/>
          <w:color w:val="000000"/>
        </w:rPr>
      </w:pPr>
      <w:r>
        <w:rPr>
          <w:rFonts w:ascii="宋体" w:hAnsi="宋体" w:eastAsia="宋体"/>
          <w:color w:val="000000"/>
        </w:rPr>
        <w:t>34. 采购人与中标人应当根据合同的约定依法履行合同义务。</w:t>
      </w:r>
    </w:p>
    <w:p>
      <w:pPr>
        <w:pStyle w:val="5"/>
        <w:widowControl/>
        <w:spacing w:line="400" w:lineRule="exact"/>
        <w:ind w:firstLine="480"/>
        <w:jc w:val="left"/>
        <w:rPr>
          <w:rFonts w:ascii="宋体" w:hAnsi="宋体" w:eastAsia="宋体"/>
          <w:color w:val="000000"/>
        </w:rPr>
      </w:pPr>
      <w:r>
        <w:rPr>
          <w:rFonts w:ascii="宋体" w:hAnsi="宋体" w:eastAsia="宋体"/>
          <w:color w:val="000000"/>
        </w:rPr>
        <w:t>政府采购合同的履行、违约责任和解决争议的方法等适用《中华人民共和国民法典》。</w:t>
      </w:r>
    </w:p>
    <w:p>
      <w:pPr>
        <w:pStyle w:val="5"/>
        <w:widowControl/>
        <w:spacing w:line="400" w:lineRule="exact"/>
        <w:ind w:firstLine="480"/>
        <w:jc w:val="left"/>
        <w:rPr>
          <w:rFonts w:ascii="宋体" w:hAnsi="宋体" w:eastAsia="宋体"/>
          <w:color w:val="000000"/>
        </w:rPr>
      </w:pPr>
      <w:r>
        <w:rPr>
          <w:rFonts w:ascii="宋体" w:hAnsi="宋体" w:eastAsia="宋体"/>
          <w:color w:val="000000"/>
        </w:rPr>
        <w:t>35.履约保证金：</w:t>
      </w:r>
    </w:p>
    <w:p>
      <w:pPr>
        <w:pStyle w:val="5"/>
        <w:spacing w:line="400" w:lineRule="exact"/>
        <w:ind w:firstLine="480"/>
        <w:rPr>
          <w:rFonts w:ascii="宋体" w:hAnsi="宋体" w:eastAsia="宋体"/>
          <w:color w:val="000000"/>
        </w:rPr>
      </w:pPr>
      <w:r>
        <w:rPr>
          <w:rFonts w:ascii="宋体" w:hAnsi="宋体" w:eastAsia="宋体"/>
          <w:color w:val="000000"/>
        </w:rPr>
        <w:t>35.1中标人应在政府采购合同签订前，向采购人提交履约保证金。</w:t>
      </w:r>
    </w:p>
    <w:p>
      <w:pPr>
        <w:pStyle w:val="5"/>
        <w:spacing w:line="400" w:lineRule="exact"/>
        <w:ind w:firstLine="480"/>
        <w:rPr>
          <w:rFonts w:ascii="宋体" w:hAnsi="宋体" w:eastAsia="宋体"/>
          <w:color w:val="000000"/>
        </w:rPr>
      </w:pPr>
      <w:r>
        <w:rPr>
          <w:rFonts w:ascii="宋体" w:hAnsi="宋体" w:eastAsia="宋体"/>
          <w:color w:val="000000"/>
        </w:rPr>
        <w:t>35.2 签定合同后，如中标人不按双方合同约定履约，则没收其全部履约保证金。履约保证金不足以赔偿损失的，按实际损失赔偿。</w:t>
      </w:r>
    </w:p>
    <w:p>
      <w:pPr>
        <w:pStyle w:val="5"/>
        <w:spacing w:line="400" w:lineRule="exact"/>
        <w:ind w:firstLine="480"/>
        <w:rPr>
          <w:rFonts w:ascii="宋体" w:hAnsi="宋体" w:eastAsia="宋体"/>
          <w:color w:val="000000"/>
        </w:rPr>
      </w:pPr>
      <w:r>
        <w:rPr>
          <w:rFonts w:ascii="宋体" w:hAnsi="宋体" w:eastAsia="宋体"/>
          <w:color w:val="000000"/>
        </w:rPr>
        <w:t>35.3中标人凭采购人出具验收报告的复印件及收款收据办理履约保证金退付手续。履约保证金在采购人存放期间，不计利息。</w:t>
      </w:r>
    </w:p>
    <w:p>
      <w:pPr>
        <w:pStyle w:val="5"/>
        <w:spacing w:line="400" w:lineRule="exact"/>
        <w:ind w:firstLine="480"/>
        <w:rPr>
          <w:rFonts w:ascii="宋体" w:hAnsi="宋体" w:eastAsia="宋体"/>
          <w:color w:val="000000"/>
        </w:rPr>
      </w:pPr>
      <w:r>
        <w:rPr>
          <w:rFonts w:ascii="宋体" w:hAnsi="宋体" w:eastAsia="宋体"/>
          <w:color w:val="000000"/>
        </w:rPr>
        <w:t>36. 腐败和欺诈行为</w:t>
      </w:r>
    </w:p>
    <w:p>
      <w:pPr>
        <w:pStyle w:val="5"/>
        <w:spacing w:line="400" w:lineRule="exact"/>
        <w:ind w:firstLine="480"/>
        <w:rPr>
          <w:rFonts w:ascii="宋体" w:hAnsi="宋体" w:eastAsia="宋体"/>
          <w:color w:val="000000"/>
        </w:rPr>
      </w:pPr>
      <w:r>
        <w:rPr>
          <w:rFonts w:ascii="宋体" w:hAnsi="宋体" w:eastAsia="宋体"/>
          <w:color w:val="000000"/>
        </w:rPr>
        <w:t>36.1 采购代理机构、采购人、投标人等参与招投标的各方，均应在招标、采购、合同执行等过程中保持廉洁和最高的道德水准。</w:t>
      </w:r>
    </w:p>
    <w:p>
      <w:pPr>
        <w:pStyle w:val="5"/>
        <w:widowControl/>
        <w:spacing w:line="400" w:lineRule="exact"/>
        <w:ind w:firstLine="480"/>
        <w:jc w:val="left"/>
        <w:rPr>
          <w:rFonts w:ascii="宋体" w:hAnsi="宋体" w:eastAsia="宋体"/>
          <w:color w:val="000000"/>
        </w:rPr>
      </w:pPr>
      <w:r>
        <w:rPr>
          <w:rFonts w:ascii="宋体" w:hAnsi="宋体" w:eastAsia="宋体"/>
          <w:color w:val="000000"/>
        </w:rPr>
        <w:t>37.腐败和欺诈行为</w:t>
      </w:r>
    </w:p>
    <w:p>
      <w:pPr>
        <w:pStyle w:val="5"/>
        <w:widowControl/>
        <w:spacing w:line="400" w:lineRule="exact"/>
        <w:ind w:firstLine="480"/>
        <w:jc w:val="left"/>
        <w:rPr>
          <w:rFonts w:ascii="宋体" w:hAnsi="宋体" w:eastAsia="宋体"/>
          <w:color w:val="000000"/>
        </w:rPr>
      </w:pPr>
      <w:r>
        <w:rPr>
          <w:rFonts w:ascii="宋体" w:hAnsi="宋体" w:eastAsia="宋体"/>
          <w:color w:val="000000"/>
        </w:rPr>
        <w:t>37.1① “腐败行为”系指在招标、采购和合同执行等过程中，为谋求利益，影响相关人员而提供、给予、接受或索取任何有价物，并导致损害买方和/或采购代理机构及他人的行为。</w:t>
      </w:r>
    </w:p>
    <w:p>
      <w:pPr>
        <w:pStyle w:val="5"/>
        <w:widowControl/>
        <w:spacing w:line="400" w:lineRule="exact"/>
        <w:ind w:firstLine="480"/>
        <w:jc w:val="left"/>
        <w:rPr>
          <w:rFonts w:ascii="宋体" w:hAnsi="宋体" w:eastAsia="宋体"/>
          <w:color w:val="000000"/>
        </w:rPr>
      </w:pPr>
      <w:r>
        <w:rPr>
          <w:rFonts w:ascii="宋体" w:hAnsi="宋体" w:eastAsia="宋体"/>
          <w:color w:val="000000"/>
        </w:rPr>
        <w:t>② “欺诈行为”系指为了影响招标、采购和合同执行等过程而隐瞒事实，从而给买方和/或采购代理机构及他人造成损害的行为，其中包括投标人之间的串通行为。</w:t>
      </w:r>
    </w:p>
    <w:p>
      <w:pPr>
        <w:pStyle w:val="5"/>
        <w:widowControl/>
        <w:spacing w:line="400" w:lineRule="exact"/>
        <w:ind w:firstLine="480"/>
        <w:jc w:val="left"/>
        <w:rPr>
          <w:rFonts w:ascii="宋体" w:hAnsi="宋体" w:eastAsia="宋体"/>
          <w:color w:val="000000"/>
        </w:rPr>
      </w:pPr>
      <w:r>
        <w:rPr>
          <w:rFonts w:ascii="宋体" w:hAnsi="宋体" w:eastAsia="宋体"/>
          <w:color w:val="000000"/>
        </w:rPr>
        <w:t>37.2如果被推荐的中标人有腐败和欺诈行为，将取消其中标。</w:t>
      </w:r>
    </w:p>
    <w:p>
      <w:pPr>
        <w:pStyle w:val="5"/>
        <w:widowControl/>
        <w:spacing w:line="400" w:lineRule="exact"/>
        <w:ind w:firstLine="480"/>
        <w:jc w:val="left"/>
        <w:rPr>
          <w:rFonts w:ascii="宋体" w:hAnsi="宋体" w:eastAsia="宋体"/>
          <w:color w:val="000000"/>
        </w:rPr>
      </w:pPr>
      <w:r>
        <w:rPr>
          <w:rFonts w:ascii="宋体" w:hAnsi="宋体" w:eastAsia="宋体"/>
          <w:color w:val="000000"/>
        </w:rPr>
        <w:t>37.3如果投标人在任何时候，被法院及政府有关管理部门认定为有腐败和欺诈行为，采购代理机构有权拒绝其投标、取消其中标资格、撤消已签署的合同。</w:t>
      </w:r>
    </w:p>
    <w:p>
      <w:pPr>
        <w:pStyle w:val="5"/>
        <w:widowControl/>
        <w:spacing w:line="400" w:lineRule="exact"/>
        <w:ind w:firstLine="480"/>
        <w:jc w:val="left"/>
        <w:rPr>
          <w:rFonts w:ascii="宋体" w:hAnsi="宋体" w:eastAsia="宋体"/>
          <w:color w:val="000000"/>
        </w:rPr>
      </w:pPr>
      <w:r>
        <w:rPr>
          <w:rFonts w:ascii="宋体" w:hAnsi="宋体" w:eastAsia="宋体"/>
          <w:color w:val="000000"/>
        </w:rPr>
        <w:t>37.4 投标人应注意《合同通用条款》关于腐败和欺诈行为的相关规定。</w:t>
      </w:r>
    </w:p>
    <w:p>
      <w:pPr>
        <w:pStyle w:val="5"/>
        <w:spacing w:line="400" w:lineRule="exact"/>
        <w:ind w:firstLine="482"/>
        <w:jc w:val="center"/>
        <w:rPr>
          <w:rFonts w:ascii="宋体" w:hAnsi="宋体" w:eastAsia="宋体"/>
          <w:b/>
          <w:color w:val="000000"/>
        </w:rPr>
      </w:pPr>
    </w:p>
    <w:p>
      <w:pPr>
        <w:pStyle w:val="5"/>
        <w:spacing w:line="400" w:lineRule="exact"/>
        <w:ind w:firstLine="562"/>
        <w:jc w:val="center"/>
        <w:rPr>
          <w:rFonts w:ascii="宋体" w:hAnsi="宋体" w:eastAsia="宋体"/>
          <w:color w:val="000000"/>
          <w:sz w:val="28"/>
          <w:szCs w:val="28"/>
        </w:rPr>
      </w:pPr>
      <w:r>
        <w:rPr>
          <w:rFonts w:ascii="宋体" w:hAnsi="宋体" w:eastAsia="宋体"/>
          <w:b/>
          <w:color w:val="000000"/>
          <w:sz w:val="28"/>
          <w:szCs w:val="28"/>
        </w:rPr>
        <w:br w:type="page"/>
      </w:r>
      <w:r>
        <w:rPr>
          <w:rFonts w:ascii="宋体" w:hAnsi="宋体" w:eastAsia="宋体"/>
          <w:b/>
          <w:color w:val="000000"/>
          <w:sz w:val="28"/>
          <w:szCs w:val="28"/>
        </w:rPr>
        <w:t>八、质疑和投诉</w:t>
      </w:r>
    </w:p>
    <w:p>
      <w:pPr>
        <w:pStyle w:val="5"/>
        <w:ind w:firstLine="480"/>
        <w:jc w:val="left"/>
        <w:rPr>
          <w:rFonts w:ascii="宋体" w:hAnsi="宋体" w:eastAsia="宋体"/>
          <w:color w:val="000000"/>
          <w:lang w:bidi="zh-CN"/>
        </w:rPr>
      </w:pPr>
      <w:r>
        <w:rPr>
          <w:rFonts w:ascii="宋体" w:hAnsi="宋体" w:eastAsia="宋体"/>
          <w:color w:val="000000"/>
          <w:lang w:bidi="zh-CN"/>
        </w:rPr>
        <w:t>38、质疑</w:t>
      </w:r>
    </w:p>
    <w:p>
      <w:pPr>
        <w:pStyle w:val="5"/>
        <w:ind w:firstLine="480"/>
        <w:jc w:val="left"/>
        <w:rPr>
          <w:rFonts w:ascii="宋体" w:hAnsi="宋体" w:eastAsia="宋体"/>
          <w:color w:val="000000"/>
          <w:lang w:bidi="zh-CN"/>
        </w:rPr>
      </w:pPr>
      <w:r>
        <w:rPr>
          <w:rFonts w:ascii="宋体" w:hAnsi="宋体" w:eastAsia="宋体"/>
          <w:color w:val="000000"/>
          <w:lang w:bidi="zh-CN"/>
        </w:rPr>
        <w:t>38.1 根据</w:t>
      </w:r>
      <w:r>
        <w:rPr>
          <w:rFonts w:hint="eastAsia" w:ascii="宋体" w:hAnsi="宋体" w:eastAsia="宋体"/>
          <w:color w:val="000000"/>
          <w:lang w:bidi="zh-CN"/>
        </w:rPr>
        <w:t>江苏众博工程项目管理有限公司</w:t>
      </w:r>
      <w:r>
        <w:rPr>
          <w:rFonts w:ascii="宋体" w:hAnsi="宋体" w:eastAsia="宋体"/>
          <w:color w:val="000000"/>
          <w:lang w:bidi="zh-CN"/>
        </w:rPr>
        <w:t>与（采购人）签订的本采购项目的《委托代理协议》，供应商对招标活动项目要求、参数事项有疑问的，可以向采购人提出询问，采购人将依法作出答复，但答复的内容不涉及商业秘密。</w:t>
      </w:r>
    </w:p>
    <w:p>
      <w:pPr>
        <w:pStyle w:val="5"/>
        <w:ind w:firstLine="480"/>
        <w:jc w:val="left"/>
        <w:rPr>
          <w:rFonts w:ascii="宋体" w:hAnsi="宋体" w:eastAsia="宋体"/>
          <w:color w:val="000000"/>
          <w:lang w:bidi="zh-CN"/>
        </w:rPr>
      </w:pPr>
      <w:r>
        <w:rPr>
          <w:rFonts w:ascii="宋体" w:hAnsi="宋体" w:eastAsia="宋体"/>
          <w:color w:val="000000"/>
          <w:lang w:bidi="zh-CN"/>
        </w:rPr>
        <w:t>38.2 供应商认为采购文件、采购过程和中标结果使自己的合法权益受到损害的，可以在知道或者应当知道其权益受到损害之日起七个工作日内，将质疑文件原件送达采购人。</w:t>
      </w:r>
    </w:p>
    <w:p>
      <w:pPr>
        <w:pStyle w:val="5"/>
        <w:ind w:firstLine="480"/>
        <w:jc w:val="left"/>
        <w:rPr>
          <w:rFonts w:ascii="宋体" w:hAnsi="宋体" w:eastAsia="宋体"/>
          <w:color w:val="000000"/>
          <w:lang w:bidi="zh-CN"/>
        </w:rPr>
      </w:pPr>
      <w:r>
        <w:rPr>
          <w:rFonts w:ascii="宋体" w:hAnsi="宋体" w:eastAsia="宋体"/>
          <w:color w:val="000000"/>
          <w:lang w:bidi="zh-CN"/>
        </w:rPr>
        <w:t>38.3 质疑文件应包括以下主要内容，并按照“谁主张、谁举证”的原则，附上相关证明材料。否则不予受理：</w:t>
      </w:r>
    </w:p>
    <w:p>
      <w:pPr>
        <w:pStyle w:val="5"/>
        <w:ind w:firstLine="480"/>
        <w:jc w:val="left"/>
        <w:rPr>
          <w:rFonts w:ascii="宋体" w:hAnsi="宋体" w:eastAsia="宋体"/>
          <w:color w:val="000000"/>
          <w:lang w:bidi="zh-CN"/>
        </w:rPr>
      </w:pPr>
      <w:r>
        <w:rPr>
          <w:rFonts w:ascii="宋体" w:hAnsi="宋体" w:eastAsia="宋体"/>
          <w:color w:val="000000"/>
          <w:lang w:bidi="zh-CN"/>
        </w:rPr>
        <w:t>（1）质疑项目名称、项目编号、包号、招标公告发布时间、开标时间；</w:t>
      </w:r>
    </w:p>
    <w:p>
      <w:pPr>
        <w:pStyle w:val="5"/>
        <w:ind w:firstLine="480"/>
        <w:jc w:val="left"/>
        <w:rPr>
          <w:rFonts w:ascii="宋体" w:hAnsi="宋体" w:eastAsia="宋体"/>
          <w:color w:val="000000"/>
          <w:lang w:bidi="zh-CN"/>
        </w:rPr>
      </w:pPr>
      <w:r>
        <w:rPr>
          <w:rFonts w:ascii="宋体" w:hAnsi="宋体" w:eastAsia="宋体"/>
          <w:color w:val="000000"/>
          <w:lang w:bidi="zh-CN"/>
        </w:rPr>
        <w:t>（2）具体的质疑事项及法律依据（具体条款）；</w:t>
      </w:r>
    </w:p>
    <w:p>
      <w:pPr>
        <w:pStyle w:val="5"/>
        <w:ind w:firstLine="480"/>
        <w:jc w:val="left"/>
        <w:rPr>
          <w:rFonts w:ascii="宋体" w:hAnsi="宋体" w:eastAsia="宋体"/>
          <w:color w:val="000000"/>
          <w:lang w:bidi="zh-CN"/>
        </w:rPr>
      </w:pPr>
      <w:r>
        <w:rPr>
          <w:rFonts w:ascii="宋体" w:hAnsi="宋体" w:eastAsia="宋体"/>
          <w:color w:val="000000"/>
          <w:lang w:bidi="zh-CN"/>
        </w:rPr>
        <w:t>（3）质疑相关证明文件或证明材料，如果涉及到产品功能或技术指标的，应出具相关制造商的证明文件（友情提示：供应商全部产品线中没有满足技术需求要求的产品才可以对招标产品提出质疑，并提出修改理由和修改建议）；</w:t>
      </w:r>
    </w:p>
    <w:p>
      <w:pPr>
        <w:pStyle w:val="5"/>
        <w:ind w:firstLine="480"/>
        <w:jc w:val="left"/>
        <w:rPr>
          <w:rFonts w:ascii="宋体" w:hAnsi="宋体" w:eastAsia="宋体"/>
          <w:color w:val="000000"/>
          <w:lang w:bidi="zh-CN"/>
        </w:rPr>
      </w:pPr>
      <w:r>
        <w:rPr>
          <w:rFonts w:ascii="宋体" w:hAnsi="宋体" w:eastAsia="宋体"/>
          <w:color w:val="000000"/>
          <w:lang w:bidi="zh-CN"/>
        </w:rPr>
        <w:t>（4）质疑供应商名称、地址、联系方式（包括手机、传真号码）；</w:t>
      </w:r>
    </w:p>
    <w:p>
      <w:pPr>
        <w:pStyle w:val="5"/>
        <w:ind w:firstLine="480"/>
        <w:jc w:val="left"/>
        <w:rPr>
          <w:rFonts w:ascii="宋体" w:hAnsi="宋体" w:eastAsia="宋体"/>
          <w:color w:val="000000"/>
          <w:lang w:bidi="zh-CN"/>
        </w:rPr>
      </w:pPr>
      <w:r>
        <w:rPr>
          <w:rFonts w:ascii="宋体" w:hAnsi="宋体" w:eastAsia="宋体"/>
          <w:color w:val="000000"/>
          <w:lang w:bidi="zh-CN"/>
        </w:rPr>
        <w:t>（5）法定代表人签署本人姓名或印盖本人姓名章并加盖单位公章，或法定代表人授权委托代理人加盖单位公章，并由参加采购项目的授权委托代理人签署本人姓名或印盖本人姓名章等。质疑请求和质疑事项不具体、不明确的，视为无效质疑事项。</w:t>
      </w:r>
    </w:p>
    <w:p>
      <w:pPr>
        <w:pStyle w:val="5"/>
        <w:ind w:firstLine="480"/>
        <w:jc w:val="left"/>
        <w:rPr>
          <w:rFonts w:ascii="宋体" w:hAnsi="宋体" w:eastAsia="宋体"/>
          <w:color w:val="000000"/>
          <w:lang w:bidi="zh-CN"/>
        </w:rPr>
      </w:pPr>
      <w:r>
        <w:rPr>
          <w:rFonts w:ascii="宋体" w:hAnsi="宋体" w:eastAsia="宋体"/>
          <w:color w:val="000000"/>
          <w:lang w:bidi="zh-CN"/>
        </w:rPr>
        <w:t>38.4质疑供应商是指直接参加本项目采购活动的供应商；对采购文件提出质疑的，应自供应商获得采购文件之日起计算，七个工作日之内提出，且应当在投标截止之日前提出；对采购过程提出质疑的，自采购程序环节结束之日起计算；对中标结果提出质疑的，自中标结果公告之日起计算。</w:t>
      </w:r>
    </w:p>
    <w:p>
      <w:pPr>
        <w:pStyle w:val="5"/>
        <w:ind w:firstLine="480"/>
        <w:jc w:val="left"/>
        <w:rPr>
          <w:rFonts w:ascii="宋体" w:hAnsi="宋体" w:eastAsia="宋体"/>
          <w:color w:val="000000"/>
          <w:lang w:bidi="zh-CN"/>
        </w:rPr>
      </w:pPr>
      <w:r>
        <w:rPr>
          <w:rFonts w:ascii="宋体" w:hAnsi="宋体" w:eastAsia="宋体"/>
          <w:color w:val="000000"/>
          <w:lang w:bidi="zh-CN"/>
        </w:rPr>
        <w:t>38.5 不符合相关法律法规对质疑内容规定的，不能提供合法证据来源的，或者没有法定代表人签字的质疑材料视为无效质疑，将不予受理。</w:t>
      </w:r>
    </w:p>
    <w:p>
      <w:pPr>
        <w:pStyle w:val="5"/>
        <w:ind w:firstLine="480"/>
        <w:jc w:val="left"/>
        <w:rPr>
          <w:rFonts w:ascii="宋体" w:hAnsi="宋体" w:eastAsia="宋体"/>
          <w:color w:val="000000"/>
          <w:lang w:bidi="zh-CN"/>
        </w:rPr>
      </w:pPr>
      <w:r>
        <w:rPr>
          <w:rFonts w:ascii="宋体" w:hAnsi="宋体" w:eastAsia="宋体"/>
          <w:color w:val="000000"/>
          <w:lang w:bidi="zh-CN"/>
        </w:rPr>
        <w:t>38.6 投标人不得虚假质疑和恶意质疑，并对质疑内容的真实性承担责任。投标人或者其他利害关系人通过捏造事实、伪造证明材料等方式提出异议或投诉，阻碍招投标活动正常进行的，属于严重不良行为，采购中心将提请财政部门将其列入不良行为记录名单，并依法予以处罚。</w:t>
      </w:r>
    </w:p>
    <w:p>
      <w:pPr>
        <w:pStyle w:val="5"/>
        <w:ind w:firstLine="480"/>
        <w:jc w:val="left"/>
        <w:rPr>
          <w:rFonts w:ascii="宋体" w:hAnsi="宋体" w:eastAsia="宋体"/>
          <w:color w:val="000000"/>
          <w:lang w:bidi="zh-CN"/>
        </w:rPr>
      </w:pPr>
      <w:r>
        <w:rPr>
          <w:rFonts w:ascii="宋体" w:hAnsi="宋体" w:eastAsia="宋体"/>
          <w:color w:val="000000"/>
          <w:lang w:bidi="zh-CN"/>
        </w:rPr>
        <w:t>39、投诉</w:t>
      </w:r>
      <w:r>
        <w:rPr>
          <w:rFonts w:ascii="宋体" w:hAnsi="宋体" w:eastAsia="宋体"/>
          <w:color w:val="000000"/>
          <w:lang w:bidi="zh-CN"/>
        </w:rPr>
        <w:tab/>
      </w:r>
    </w:p>
    <w:p>
      <w:pPr>
        <w:pStyle w:val="5"/>
        <w:ind w:firstLine="480"/>
        <w:jc w:val="left"/>
        <w:rPr>
          <w:rFonts w:ascii="宋体" w:hAnsi="宋体" w:eastAsia="宋体"/>
          <w:color w:val="000000"/>
          <w:lang w:bidi="zh-CN"/>
        </w:rPr>
      </w:pPr>
      <w:r>
        <w:rPr>
          <w:rFonts w:ascii="宋体" w:hAnsi="宋体" w:eastAsia="宋体"/>
          <w:color w:val="000000"/>
          <w:lang w:bidi="zh-CN"/>
        </w:rPr>
        <w:t>质疑投标人对质疑受理单位的答复不满意，或质疑受理单位未在规定的时间内作出答复的，可以在答复期满后十五个工作日内向采购人同级财政部门投诉。投诉受理单位：沛县财政局。</w:t>
      </w:r>
    </w:p>
    <w:p>
      <w:pPr>
        <w:pStyle w:val="5"/>
        <w:ind w:firstLine="562"/>
        <w:jc w:val="left"/>
        <w:rPr>
          <w:rFonts w:ascii="宋体" w:hAnsi="宋体" w:eastAsia="宋体"/>
          <w:b/>
          <w:color w:val="000000"/>
          <w:sz w:val="28"/>
          <w:szCs w:val="28"/>
        </w:rPr>
        <w:sectPr>
          <w:headerReference r:id="rId9" w:type="default"/>
          <w:pgSz w:w="11906" w:h="16838"/>
          <w:pgMar w:top="1440" w:right="1466" w:bottom="1440" w:left="1560" w:header="851" w:footer="992" w:gutter="0"/>
          <w:cols w:space="1701" w:num="1"/>
          <w:docGrid w:linePitch="360" w:charSpace="0"/>
        </w:sectPr>
      </w:pPr>
    </w:p>
    <w:p>
      <w:pPr>
        <w:pStyle w:val="5"/>
        <w:numPr>
          <w:ilvl w:val="0"/>
          <w:numId w:val="6"/>
        </w:numPr>
        <w:ind w:firstLine="723"/>
        <w:jc w:val="center"/>
        <w:rPr>
          <w:rFonts w:ascii="宋体" w:hAnsi="宋体" w:eastAsia="宋体"/>
          <w:b/>
          <w:color w:val="000000"/>
          <w:sz w:val="36"/>
          <w:szCs w:val="36"/>
        </w:rPr>
      </w:pPr>
      <w:r>
        <w:rPr>
          <w:rFonts w:ascii="宋体" w:hAnsi="宋体" w:eastAsia="宋体"/>
          <w:b/>
          <w:color w:val="000000"/>
          <w:sz w:val="36"/>
          <w:szCs w:val="36"/>
        </w:rPr>
        <w:t>投标资料表</w:t>
      </w:r>
    </w:p>
    <w:p>
      <w:pPr>
        <w:pStyle w:val="331"/>
        <w:ind w:firstLine="0"/>
        <w:rPr>
          <w:color w:val="000000"/>
        </w:rPr>
      </w:pPr>
    </w:p>
    <w:p>
      <w:pPr>
        <w:pStyle w:val="243"/>
        <w:ind w:firstLine="480"/>
        <w:rPr>
          <w:rFonts w:ascii="宋体" w:hAnsi="宋体"/>
          <w:color w:val="000000"/>
        </w:rPr>
      </w:pPr>
      <w:r>
        <w:rPr>
          <w:rFonts w:ascii="宋体" w:hAnsi="宋体"/>
          <w:color w:val="000000"/>
        </w:rPr>
        <w:t>该资料表的条款项号是与《投标人须知》中条款项号对应的，或增加的条款，是对《投标人须知》的补充、修改和完善，如果有矛盾的话，应以本资料表为准。</w:t>
      </w:r>
    </w:p>
    <w:tbl>
      <w:tblPr>
        <w:tblStyle w:val="44"/>
        <w:tblW w:w="957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top w:w="0" w:type="dxa"/>
          <w:left w:w="108" w:type="dxa"/>
          <w:bottom w:w="0" w:type="dxa"/>
          <w:right w:w="108" w:type="dxa"/>
        </w:tblCellMar>
      </w:tblPr>
      <w:tblGrid>
        <w:gridCol w:w="1246"/>
        <w:gridCol w:w="83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18" w:hRule="atLeast"/>
        </w:trPr>
        <w:tc>
          <w:tcPr>
            <w:tcW w:w="1246" w:type="dxa"/>
          </w:tcPr>
          <w:p>
            <w:pPr>
              <w:pStyle w:val="5"/>
              <w:spacing w:line="240" w:lineRule="auto"/>
              <w:ind w:firstLine="0"/>
              <w:rPr>
                <w:rFonts w:ascii="宋体" w:hAnsi="宋体" w:eastAsia="宋体"/>
                <w:b/>
                <w:bCs/>
                <w:color w:val="000000"/>
              </w:rPr>
            </w:pPr>
            <w:r>
              <w:rPr>
                <w:rFonts w:ascii="宋体" w:hAnsi="宋体" w:eastAsia="宋体"/>
                <w:b/>
                <w:bCs/>
                <w:color w:val="000000"/>
              </w:rPr>
              <w:t>条款项号</w:t>
            </w:r>
          </w:p>
        </w:tc>
        <w:tc>
          <w:tcPr>
            <w:tcW w:w="8329" w:type="dxa"/>
          </w:tcPr>
          <w:p>
            <w:pPr>
              <w:pStyle w:val="5"/>
              <w:spacing w:line="240" w:lineRule="auto"/>
              <w:ind w:firstLine="0"/>
              <w:jc w:val="center"/>
              <w:rPr>
                <w:rFonts w:ascii="宋体" w:hAnsi="宋体" w:eastAsia="宋体"/>
                <w:b/>
                <w:bCs/>
                <w:color w:val="000000"/>
              </w:rPr>
            </w:pPr>
            <w:r>
              <w:rPr>
                <w:rFonts w:ascii="宋体" w:hAnsi="宋体" w:eastAsia="宋体"/>
                <w:b/>
                <w:bCs/>
                <w:color w:val="000000"/>
              </w:rPr>
              <w:t>内容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p>
        </w:tc>
        <w:tc>
          <w:tcPr>
            <w:tcW w:w="8329" w:type="dxa"/>
          </w:tcPr>
          <w:p>
            <w:pPr>
              <w:pStyle w:val="5"/>
              <w:spacing w:line="240" w:lineRule="auto"/>
              <w:ind w:firstLine="482"/>
              <w:jc w:val="center"/>
              <w:rPr>
                <w:rFonts w:ascii="宋体" w:hAnsi="宋体" w:eastAsia="宋体"/>
                <w:b/>
                <w:color w:val="000000"/>
              </w:rPr>
            </w:pPr>
            <w:r>
              <w:rPr>
                <w:rFonts w:ascii="宋体" w:hAnsi="宋体" w:eastAsia="宋体"/>
                <w:b/>
                <w:color w:val="000000"/>
              </w:rPr>
              <w:t>一、总则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1</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采购人：</w:t>
            </w:r>
            <w:r>
              <w:rPr>
                <w:rFonts w:hint="eastAsia" w:ascii="宋体" w:hAnsi="宋体" w:eastAsia="宋体"/>
                <w:color w:val="000000"/>
              </w:rPr>
              <w:t>沛县自然资源和规划局</w:t>
            </w:r>
            <w:r>
              <w:rPr>
                <w:rFonts w:ascii="宋体" w:hAnsi="宋体" w:eastAsia="宋体"/>
                <w:color w:val="000000"/>
              </w:rPr>
              <w:t xml:space="preserve"> </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2</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trPr>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3</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采购人确定的采购项目属性：服务</w:t>
            </w:r>
          </w:p>
          <w:p>
            <w:pPr>
              <w:pStyle w:val="5"/>
              <w:spacing w:line="240" w:lineRule="auto"/>
              <w:ind w:firstLine="480"/>
              <w:rPr>
                <w:rFonts w:ascii="宋体" w:hAnsi="宋体" w:eastAsia="宋体"/>
                <w:color w:val="000000"/>
              </w:rPr>
            </w:pPr>
            <w:r>
              <w:rPr>
                <w:rFonts w:ascii="宋体" w:hAnsi="宋体" w:eastAsia="宋体"/>
                <w:color w:val="000000"/>
              </w:rPr>
              <w:t>本项目是否为专门面向中小微企业采购的项目： 否</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4</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本项目采购代理机构：</w:t>
            </w:r>
            <w:r>
              <w:rPr>
                <w:rFonts w:hint="eastAsia" w:ascii="宋体" w:hAnsi="宋体" w:eastAsia="宋体"/>
                <w:color w:val="000000"/>
              </w:rPr>
              <w:t>江苏众博工程项目管理有限公司</w:t>
            </w:r>
            <w:r>
              <w:rPr>
                <w:rFonts w:ascii="宋体" w:hAnsi="宋体" w:eastAsia="宋体"/>
                <w:color w:val="000000"/>
              </w:rPr>
              <w:t xml:space="preserve"> </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5</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投标人的资格条件：</w:t>
            </w:r>
          </w:p>
          <w:p>
            <w:pPr>
              <w:pStyle w:val="5"/>
              <w:spacing w:line="240" w:lineRule="auto"/>
              <w:ind w:firstLine="480"/>
              <w:rPr>
                <w:rFonts w:ascii="宋体" w:hAnsi="宋体" w:eastAsia="宋体"/>
                <w:bCs/>
                <w:color w:val="000000"/>
              </w:rPr>
            </w:pPr>
            <w:r>
              <w:rPr>
                <w:rFonts w:ascii="宋体" w:hAnsi="宋体" w:eastAsia="宋体"/>
                <w:bCs/>
                <w:color w:val="000000"/>
              </w:rPr>
              <w:t>1.符合《政府采购法》第二十二条规定应当具备的条件；</w:t>
            </w:r>
          </w:p>
          <w:p>
            <w:pPr>
              <w:pStyle w:val="5"/>
              <w:spacing w:line="240" w:lineRule="auto"/>
              <w:ind w:firstLine="480"/>
              <w:rPr>
                <w:rFonts w:ascii="宋体" w:hAnsi="宋体" w:eastAsia="宋体"/>
                <w:bCs/>
                <w:color w:val="000000"/>
              </w:rPr>
            </w:pPr>
            <w:r>
              <w:rPr>
                <w:rFonts w:ascii="宋体" w:hAnsi="宋体" w:eastAsia="宋体"/>
                <w:bCs/>
                <w:color w:val="000000"/>
              </w:rPr>
              <w:t>说明：</w:t>
            </w:r>
          </w:p>
          <w:p>
            <w:pPr>
              <w:pStyle w:val="5"/>
              <w:spacing w:line="240" w:lineRule="auto"/>
              <w:ind w:firstLine="480"/>
              <w:rPr>
                <w:rFonts w:ascii="宋体" w:hAnsi="宋体" w:eastAsia="宋体"/>
                <w:bCs/>
                <w:color w:val="000000"/>
              </w:rPr>
            </w:pPr>
            <w:r>
              <w:rPr>
                <w:rFonts w:ascii="宋体" w:hAnsi="宋体" w:eastAsia="宋体"/>
                <w:bCs/>
                <w:color w:val="000000"/>
              </w:rPr>
              <w:t>2.本项目接受联合体参与采购活动。</w:t>
            </w:r>
          </w:p>
          <w:p>
            <w:pPr>
              <w:pStyle w:val="5"/>
              <w:spacing w:line="240" w:lineRule="auto"/>
              <w:ind w:firstLine="480"/>
              <w:rPr>
                <w:rFonts w:ascii="宋体" w:hAnsi="宋体" w:eastAsia="宋体"/>
                <w:color w:val="000000"/>
              </w:rPr>
            </w:pPr>
            <w:r>
              <w:rPr>
                <w:rFonts w:ascii="宋体" w:hAnsi="宋体" w:eastAsia="宋体"/>
                <w:color w:val="000000"/>
              </w:rPr>
              <w:t>3.单位负责人为同一人或者存在直接控股、管理关系的不同供应商，不得参加同一合同项下的政府采购活动。</w:t>
            </w:r>
          </w:p>
          <w:p>
            <w:pPr>
              <w:pStyle w:val="5"/>
              <w:spacing w:line="240" w:lineRule="auto"/>
              <w:ind w:firstLine="480"/>
              <w:rPr>
                <w:rFonts w:ascii="宋体" w:hAnsi="宋体" w:eastAsia="宋体"/>
                <w:color w:val="000000"/>
              </w:rPr>
            </w:pPr>
            <w:r>
              <w:rPr>
                <w:rFonts w:ascii="宋体" w:hAnsi="宋体" w:eastAsia="宋体"/>
                <w:color w:val="000000"/>
              </w:rPr>
              <w:t>4.查询及使用供应商信用记录：</w:t>
            </w:r>
          </w:p>
          <w:p>
            <w:pPr>
              <w:pStyle w:val="5"/>
              <w:spacing w:line="240" w:lineRule="auto"/>
              <w:ind w:firstLine="480"/>
              <w:rPr>
                <w:rFonts w:ascii="宋体" w:hAnsi="宋体" w:eastAsia="宋体"/>
                <w:color w:val="000000"/>
              </w:rPr>
            </w:pPr>
            <w:r>
              <w:rPr>
                <w:rFonts w:ascii="宋体" w:hAnsi="宋体" w:eastAsia="宋体"/>
                <w:color w:val="000000"/>
              </w:rPr>
              <w:fldChar w:fldCharType="begin"/>
            </w:r>
            <w:r>
              <w:rPr>
                <w:rFonts w:ascii="宋体" w:hAnsi="宋体" w:eastAsia="宋体"/>
                <w:color w:val="000000"/>
              </w:rPr>
              <w:instrText xml:space="preserve"> = 1 \* GB2 </w:instrText>
            </w:r>
            <w:r>
              <w:rPr>
                <w:rFonts w:ascii="宋体" w:hAnsi="宋体" w:eastAsia="宋体"/>
                <w:color w:val="000000"/>
              </w:rPr>
              <w:fldChar w:fldCharType="separate"/>
            </w:r>
            <w:r>
              <w:rPr>
                <w:rFonts w:ascii="宋体" w:hAnsi="宋体" w:eastAsia="宋体"/>
                <w:color w:val="000000"/>
              </w:rPr>
              <w:t>⑴</w:t>
            </w:r>
            <w:r>
              <w:rPr>
                <w:rFonts w:ascii="宋体" w:hAnsi="宋体" w:eastAsia="宋体"/>
                <w:color w:val="000000"/>
              </w:rPr>
              <w:fldChar w:fldCharType="end"/>
            </w:r>
            <w:r>
              <w:rPr>
                <w:rFonts w:ascii="宋体" w:hAnsi="宋体" w:eastAsia="宋体"/>
                <w:color w:val="000000"/>
              </w:rPr>
              <w:t>由采购人查询信用信息。</w:t>
            </w:r>
          </w:p>
          <w:p>
            <w:pPr>
              <w:pStyle w:val="5"/>
              <w:spacing w:line="240" w:lineRule="auto"/>
              <w:ind w:firstLine="480"/>
              <w:rPr>
                <w:rFonts w:ascii="宋体" w:hAnsi="宋体" w:eastAsia="宋体"/>
                <w:color w:val="000000"/>
              </w:rPr>
            </w:pPr>
            <w:r>
              <w:rPr>
                <w:rFonts w:ascii="宋体" w:hAnsi="宋体" w:eastAsia="宋体"/>
                <w:color w:val="000000"/>
              </w:rPr>
              <w:fldChar w:fldCharType="begin"/>
            </w:r>
            <w:r>
              <w:rPr>
                <w:rFonts w:ascii="宋体" w:hAnsi="宋体" w:eastAsia="宋体"/>
                <w:color w:val="000000"/>
              </w:rPr>
              <w:instrText xml:space="preserve"> = 2 \* GB2 </w:instrText>
            </w:r>
            <w:r>
              <w:rPr>
                <w:rFonts w:ascii="宋体" w:hAnsi="宋体" w:eastAsia="宋体"/>
                <w:color w:val="000000"/>
              </w:rPr>
              <w:fldChar w:fldCharType="separate"/>
            </w:r>
            <w:r>
              <w:rPr>
                <w:rFonts w:ascii="宋体" w:hAnsi="宋体" w:eastAsia="宋体"/>
                <w:color w:val="000000"/>
              </w:rPr>
              <w:t>⑵</w:t>
            </w:r>
            <w:r>
              <w:rPr>
                <w:rFonts w:ascii="宋体" w:hAnsi="宋体" w:eastAsia="宋体"/>
                <w:color w:val="000000"/>
              </w:rPr>
              <w:fldChar w:fldCharType="end"/>
            </w:r>
            <w:r>
              <w:rPr>
                <w:rFonts w:ascii="宋体" w:hAnsi="宋体" w:eastAsia="宋体"/>
                <w:color w:val="000000"/>
              </w:rPr>
              <w:t>查询渠道包括：</w:t>
            </w:r>
          </w:p>
          <w:p>
            <w:pPr>
              <w:pStyle w:val="5"/>
              <w:spacing w:line="240" w:lineRule="auto"/>
              <w:ind w:firstLine="480"/>
              <w:rPr>
                <w:rFonts w:ascii="宋体" w:hAnsi="宋体" w:eastAsia="宋体"/>
                <w:color w:val="000000"/>
              </w:rPr>
            </w:pPr>
            <w:r>
              <w:rPr>
                <w:rFonts w:ascii="宋体" w:hAnsi="宋体" w:eastAsia="宋体"/>
                <w:color w:val="000000"/>
              </w:rPr>
              <w:t>①“信用中国”网（</w:t>
            </w:r>
            <w:r>
              <w:fldChar w:fldCharType="begin"/>
            </w:r>
            <w:r>
              <w:instrText xml:space="preserve"> HYPERLINK "http://www.creditchina.gov.cn/" </w:instrText>
            </w:r>
            <w:r>
              <w:fldChar w:fldCharType="separate"/>
            </w:r>
            <w:r>
              <w:rPr>
                <w:rFonts w:ascii="宋体" w:hAnsi="宋体" w:eastAsia="宋体"/>
                <w:color w:val="000000"/>
              </w:rPr>
              <w:t>www.creditchina.gov.cn</w:t>
            </w:r>
            <w:r>
              <w:rPr>
                <w:rFonts w:ascii="宋体" w:hAnsi="宋体" w:eastAsia="宋体"/>
                <w:color w:val="000000"/>
              </w:rPr>
              <w:fldChar w:fldCharType="end"/>
            </w:r>
            <w:r>
              <w:rPr>
                <w:rFonts w:ascii="宋体" w:hAnsi="宋体" w:eastAsia="宋体"/>
                <w:color w:val="000000"/>
              </w:rPr>
              <w:t>）；</w:t>
            </w:r>
          </w:p>
          <w:p>
            <w:pPr>
              <w:pStyle w:val="5"/>
              <w:spacing w:line="240" w:lineRule="auto"/>
              <w:ind w:firstLine="480"/>
              <w:rPr>
                <w:rFonts w:ascii="宋体" w:hAnsi="宋体" w:eastAsia="宋体"/>
                <w:color w:val="000000"/>
              </w:rPr>
            </w:pPr>
            <w:r>
              <w:rPr>
                <w:rFonts w:ascii="宋体" w:hAnsi="宋体" w:eastAsia="宋体"/>
                <w:color w:val="000000"/>
              </w:rPr>
              <w:t>②中国政府采购网（</w:t>
            </w:r>
            <w:r>
              <w:fldChar w:fldCharType="begin"/>
            </w:r>
            <w:r>
              <w:instrText xml:space="preserve"> HYPERLINK "http://www.ccgp.gov.cn/" </w:instrText>
            </w:r>
            <w:r>
              <w:fldChar w:fldCharType="separate"/>
            </w:r>
            <w:r>
              <w:rPr>
                <w:rFonts w:ascii="宋体" w:hAnsi="宋体" w:eastAsia="宋体"/>
                <w:color w:val="000000"/>
              </w:rPr>
              <w:t>www.ccgp.gov.cn</w:t>
            </w:r>
            <w:r>
              <w:rPr>
                <w:rFonts w:ascii="宋体" w:hAnsi="宋体" w:eastAsia="宋体"/>
                <w:color w:val="000000"/>
              </w:rPr>
              <w:fldChar w:fldCharType="end"/>
            </w:r>
            <w:r>
              <w:rPr>
                <w:rFonts w:ascii="宋体" w:hAnsi="宋体" w:eastAsia="宋体"/>
                <w:color w:val="000000"/>
              </w:rPr>
              <w:t>）；</w:t>
            </w:r>
          </w:p>
          <w:p>
            <w:pPr>
              <w:pStyle w:val="5"/>
              <w:spacing w:line="240" w:lineRule="auto"/>
              <w:ind w:firstLine="480"/>
              <w:rPr>
                <w:rFonts w:ascii="宋体" w:hAnsi="宋体" w:eastAsia="宋体"/>
                <w:color w:val="000000"/>
              </w:rPr>
            </w:pPr>
            <w:r>
              <w:rPr>
                <w:rFonts w:ascii="宋体" w:hAnsi="宋体" w:eastAsia="宋体"/>
                <w:color w:val="000000"/>
              </w:rPr>
              <w:t>③“信用江苏”网（www.jscredit.gov.cn）；</w:t>
            </w:r>
          </w:p>
          <w:p>
            <w:pPr>
              <w:pStyle w:val="5"/>
              <w:spacing w:line="240" w:lineRule="auto"/>
              <w:ind w:firstLine="480"/>
              <w:rPr>
                <w:rFonts w:ascii="宋体" w:hAnsi="宋体" w:eastAsia="宋体"/>
                <w:color w:val="000000"/>
              </w:rPr>
            </w:pPr>
            <w:r>
              <w:rPr>
                <w:rFonts w:ascii="宋体" w:hAnsi="宋体" w:eastAsia="宋体"/>
                <w:color w:val="000000"/>
              </w:rPr>
              <w:t xml:space="preserve">④“诚信徐州”网（ </w:t>
            </w:r>
            <w:r>
              <w:fldChar w:fldCharType="begin"/>
            </w:r>
            <w:r>
              <w:instrText xml:space="preserve"> HYPERLINK "http://www.xuzhoucredit.gov.cn/" </w:instrText>
            </w:r>
            <w:r>
              <w:fldChar w:fldCharType="separate"/>
            </w:r>
            <w:r>
              <w:rPr>
                <w:rFonts w:ascii="宋体" w:hAnsi="宋体" w:eastAsia="宋体"/>
                <w:color w:val="000000"/>
              </w:rPr>
              <w:t>http://www.xuzhoucredit.gov.cn</w:t>
            </w:r>
            <w:r>
              <w:rPr>
                <w:rFonts w:ascii="宋体" w:hAnsi="宋体" w:eastAsia="宋体"/>
                <w:color w:val="000000"/>
              </w:rPr>
              <w:fldChar w:fldCharType="end"/>
            </w:r>
            <w:r>
              <w:rPr>
                <w:rFonts w:ascii="宋体" w:hAnsi="宋体" w:eastAsia="宋体"/>
                <w:color w:val="000000"/>
              </w:rPr>
              <w:t>）。</w:t>
            </w:r>
          </w:p>
          <w:p>
            <w:pPr>
              <w:pStyle w:val="5"/>
              <w:spacing w:line="240" w:lineRule="auto"/>
              <w:ind w:firstLine="480"/>
              <w:rPr>
                <w:rFonts w:ascii="宋体" w:hAnsi="宋体" w:eastAsia="宋体"/>
                <w:color w:val="000000"/>
              </w:rPr>
            </w:pPr>
            <w:r>
              <w:rPr>
                <w:rFonts w:ascii="宋体" w:hAnsi="宋体" w:eastAsia="宋体"/>
                <w:color w:val="000000"/>
              </w:rPr>
              <w:fldChar w:fldCharType="begin"/>
            </w:r>
            <w:r>
              <w:rPr>
                <w:rFonts w:ascii="宋体" w:hAnsi="宋体" w:eastAsia="宋体"/>
                <w:color w:val="000000"/>
              </w:rPr>
              <w:instrText xml:space="preserve"> = 3 \* GB2 </w:instrText>
            </w:r>
            <w:r>
              <w:rPr>
                <w:rFonts w:ascii="宋体" w:hAnsi="宋体" w:eastAsia="宋体"/>
                <w:color w:val="000000"/>
              </w:rPr>
              <w:fldChar w:fldCharType="separate"/>
            </w:r>
            <w:r>
              <w:rPr>
                <w:rFonts w:ascii="宋体" w:hAnsi="宋体" w:eastAsia="宋体"/>
                <w:color w:val="000000"/>
              </w:rPr>
              <w:t>⑶</w:t>
            </w:r>
            <w:r>
              <w:rPr>
                <w:rFonts w:ascii="宋体" w:hAnsi="宋体" w:eastAsia="宋体"/>
                <w:color w:val="000000"/>
              </w:rPr>
              <w:fldChar w:fldCharType="end"/>
            </w:r>
            <w:r>
              <w:rPr>
                <w:rFonts w:ascii="宋体" w:hAnsi="宋体" w:eastAsia="宋体"/>
                <w:color w:val="000000"/>
              </w:rPr>
              <w:t>截止时点（查询环节）：评标结束前。</w:t>
            </w:r>
          </w:p>
          <w:p>
            <w:pPr>
              <w:pStyle w:val="5"/>
              <w:spacing w:line="240" w:lineRule="auto"/>
              <w:ind w:firstLine="480"/>
              <w:rPr>
                <w:rFonts w:ascii="宋体" w:hAnsi="宋体" w:eastAsia="宋体"/>
                <w:color w:val="000000"/>
              </w:rPr>
            </w:pPr>
            <w:r>
              <w:rPr>
                <w:rFonts w:ascii="宋体" w:hAnsi="宋体" w:eastAsia="宋体"/>
                <w:color w:val="000000"/>
              </w:rPr>
              <w:t>⑷信用信息查询记录和证据留存的具体方式：网页截屏打印，与其他采购文件一并保存。</w:t>
            </w:r>
          </w:p>
          <w:p>
            <w:pPr>
              <w:pStyle w:val="5"/>
              <w:spacing w:line="240" w:lineRule="auto"/>
              <w:ind w:firstLine="480"/>
              <w:rPr>
                <w:rFonts w:ascii="宋体" w:hAnsi="宋体" w:eastAsia="宋体"/>
                <w:color w:val="000000"/>
              </w:rPr>
            </w:pPr>
            <w:r>
              <w:rPr>
                <w:rFonts w:ascii="宋体" w:hAnsi="宋体" w:eastAsia="宋体"/>
                <w:color w:val="000000"/>
              </w:rPr>
              <w:t>⑸信用信息的使用规则：</w:t>
            </w:r>
          </w:p>
          <w:p>
            <w:pPr>
              <w:pStyle w:val="5"/>
              <w:spacing w:line="240" w:lineRule="auto"/>
              <w:ind w:firstLine="480"/>
              <w:rPr>
                <w:rFonts w:ascii="宋体" w:hAnsi="宋体" w:eastAsia="宋体"/>
                <w:color w:val="000000"/>
              </w:rPr>
            </w:pPr>
            <w:r>
              <w:rPr>
                <w:rFonts w:ascii="宋体" w:hAnsi="宋体" w:eastAsia="宋体"/>
                <w:color w:val="000000"/>
              </w:rPr>
              <w:t>采购人对供应商信用记录进行甄别，对列入失信被执行人、重大税收违法失信主体、政府采购严重违法失信行为记录名单及其他不符合《中华人民共和国政府采购法》第二十二条规定条件的供应商，拒绝其参与政府采购活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1" w:hRule="atLeast"/>
        </w:trPr>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6</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招标代理服务费：</w:t>
            </w:r>
            <w:r>
              <w:rPr>
                <w:rFonts w:hint="eastAsia" w:ascii="宋体" w:hAnsi="宋体" w:eastAsia="宋体"/>
                <w:color w:val="000000"/>
              </w:rPr>
              <w:t>详见招标代理服务收费标准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p>
        </w:tc>
        <w:tc>
          <w:tcPr>
            <w:tcW w:w="8329" w:type="dxa"/>
          </w:tcPr>
          <w:p>
            <w:pPr>
              <w:pStyle w:val="5"/>
              <w:spacing w:line="240" w:lineRule="auto"/>
              <w:ind w:firstLine="482"/>
              <w:jc w:val="center"/>
              <w:rPr>
                <w:rFonts w:ascii="宋体" w:hAnsi="宋体" w:eastAsia="宋体"/>
                <w:b/>
                <w:color w:val="000000"/>
              </w:rPr>
            </w:pPr>
            <w:r>
              <w:rPr>
                <w:rFonts w:ascii="宋体" w:hAnsi="宋体" w:eastAsia="宋体"/>
                <w:b/>
                <w:color w:val="000000"/>
              </w:rPr>
              <w:t>二、招标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7</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采购代理机构可以对已发出的招标文件进行必要的澄清或者修改。澄清或者修改的内容以所发布的本项目的“更正公告”的附件的形式通知所有获取招标文件的潜在投标人。发布本项目的“更正公告”后采购代理机构已尽通知义务。敬请各潜在投标人关注本项目的“更正公告”及附件，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8</w:t>
            </w:r>
          </w:p>
        </w:tc>
        <w:tc>
          <w:tcPr>
            <w:tcW w:w="8329" w:type="dxa"/>
          </w:tcPr>
          <w:p>
            <w:pPr>
              <w:pStyle w:val="5"/>
              <w:tabs>
                <w:tab w:val="left" w:pos="5760"/>
              </w:tabs>
              <w:spacing w:line="240" w:lineRule="auto"/>
              <w:ind w:firstLine="480"/>
              <w:rPr>
                <w:rFonts w:ascii="宋体" w:hAnsi="宋体" w:eastAsia="宋体"/>
                <w:color w:val="000000"/>
              </w:rPr>
            </w:pPr>
            <w:r>
              <w:rPr>
                <w:rFonts w:ascii="宋体" w:hAnsi="宋体" w:eastAsia="宋体"/>
                <w:color w:val="000000"/>
              </w:rPr>
              <w:t>投标人应根据实际需要自行联系踏勘现场，并对相关数据、要求进行确认，责任和风险自行承担。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9</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不安排开标前答疑会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p>
        </w:tc>
        <w:tc>
          <w:tcPr>
            <w:tcW w:w="8329" w:type="dxa"/>
          </w:tcPr>
          <w:p>
            <w:pPr>
              <w:pStyle w:val="5"/>
              <w:spacing w:line="240" w:lineRule="auto"/>
              <w:ind w:firstLine="482"/>
              <w:jc w:val="center"/>
              <w:rPr>
                <w:rFonts w:ascii="宋体" w:hAnsi="宋体" w:eastAsia="宋体"/>
                <w:b/>
                <w:color w:val="000000"/>
              </w:rPr>
            </w:pPr>
            <w:r>
              <w:rPr>
                <w:rFonts w:ascii="宋体" w:hAnsi="宋体" w:eastAsia="宋体"/>
                <w:b/>
                <w:color w:val="000000"/>
              </w:rPr>
              <w:t>三、投标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10</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投标文件的语言为中文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600"/>
              <w:jc w:val="center"/>
              <w:rPr>
                <w:rFonts w:ascii="宋体" w:hAnsi="宋体" w:eastAsia="宋体"/>
                <w:color w:val="000000"/>
              </w:rPr>
            </w:pPr>
            <w:r>
              <w:rPr>
                <w:rFonts w:ascii="宋体" w:hAnsi="宋体" w:eastAsia="宋体"/>
                <w:color w:val="000000"/>
              </w:rPr>
              <w:t>11</w:t>
            </w:r>
          </w:p>
          <w:p>
            <w:pPr>
              <w:pStyle w:val="5"/>
              <w:spacing w:line="240" w:lineRule="auto"/>
              <w:ind w:firstLine="480"/>
              <w:jc w:val="center"/>
              <w:rPr>
                <w:rFonts w:ascii="宋体" w:hAnsi="宋体" w:eastAsia="宋体"/>
                <w:color w:val="000000"/>
              </w:rPr>
            </w:pPr>
            <w:r>
              <w:rPr>
                <w:rFonts w:ascii="宋体" w:hAnsi="宋体" w:eastAsia="宋体"/>
                <w:color w:val="000000"/>
              </w:rPr>
              <w:t>12</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投标文件应由下列部分构成（请按照以下要求和顺序装订）：</w:t>
            </w:r>
          </w:p>
          <w:p>
            <w:pPr>
              <w:pStyle w:val="5"/>
              <w:spacing w:line="240" w:lineRule="auto"/>
              <w:ind w:firstLine="480"/>
              <w:rPr>
                <w:rFonts w:ascii="宋体" w:hAnsi="宋体" w:eastAsia="宋体"/>
                <w:color w:val="000000"/>
              </w:rPr>
            </w:pPr>
            <w:r>
              <w:rPr>
                <w:rFonts w:ascii="宋体" w:hAnsi="宋体" w:eastAsia="宋体"/>
                <w:color w:val="000000"/>
              </w:rPr>
              <w:t>一、《投标函》（加盖电子签章，格式见招标文件第七章《投标文件相关格式》。</w:t>
            </w:r>
            <w:r>
              <w:rPr>
                <w:rFonts w:ascii="宋体" w:hAnsi="宋体" w:eastAsia="宋体"/>
                <w:b/>
                <w:color w:val="000000"/>
              </w:rPr>
              <w:t>必须提供，否则在符合性审查时按照投标无效处理</w:t>
            </w:r>
            <w:r>
              <w:rPr>
                <w:rFonts w:ascii="宋体" w:hAnsi="宋体" w:eastAsia="宋体"/>
                <w:color w:val="000000"/>
              </w:rPr>
              <w:t>）；</w:t>
            </w:r>
          </w:p>
          <w:p>
            <w:pPr>
              <w:pStyle w:val="5"/>
              <w:spacing w:line="240" w:lineRule="auto"/>
              <w:ind w:firstLine="480"/>
              <w:rPr>
                <w:rFonts w:ascii="宋体" w:hAnsi="宋体" w:eastAsia="宋体"/>
                <w:bCs/>
                <w:color w:val="000000"/>
              </w:rPr>
            </w:pPr>
            <w:r>
              <w:rPr>
                <w:rFonts w:ascii="宋体" w:hAnsi="宋体" w:eastAsia="宋体"/>
                <w:bCs/>
                <w:color w:val="000000"/>
              </w:rPr>
              <w:t>二、《法定代表人授权书》（加盖电子签章，格式见招标文件第七章《投标文件相关格式》）；</w:t>
            </w:r>
          </w:p>
          <w:p>
            <w:pPr>
              <w:pStyle w:val="5"/>
              <w:spacing w:line="240" w:lineRule="auto"/>
              <w:ind w:firstLine="480"/>
              <w:rPr>
                <w:rFonts w:ascii="宋体" w:hAnsi="宋体" w:eastAsia="宋体"/>
                <w:bCs/>
                <w:color w:val="000000"/>
              </w:rPr>
            </w:pPr>
            <w:r>
              <w:rPr>
                <w:rFonts w:ascii="宋体" w:hAnsi="宋体" w:eastAsia="宋体"/>
                <w:bCs/>
                <w:color w:val="000000"/>
              </w:rPr>
              <w:t>三、价格部分</w:t>
            </w:r>
          </w:p>
          <w:p>
            <w:pPr>
              <w:pStyle w:val="5"/>
              <w:spacing w:line="240" w:lineRule="auto"/>
              <w:ind w:firstLine="480"/>
              <w:rPr>
                <w:rFonts w:ascii="宋体" w:hAnsi="宋体" w:eastAsia="宋体"/>
                <w:bCs/>
                <w:color w:val="000000"/>
              </w:rPr>
            </w:pPr>
            <w:r>
              <w:rPr>
                <w:rFonts w:ascii="宋体" w:hAnsi="宋体" w:eastAsia="宋体"/>
                <w:bCs/>
                <w:color w:val="000000"/>
              </w:rPr>
              <w:t>1、《开标一览表》（加盖电子签章，格式见招标文件第七章《投标文件相关格式》）；</w:t>
            </w:r>
            <w:r>
              <w:rPr>
                <w:rFonts w:ascii="宋体" w:hAnsi="宋体" w:eastAsia="宋体"/>
                <w:b/>
                <w:color w:val="000000"/>
              </w:rPr>
              <w:t>必须提供，否则在符合性审查时按照投标无效处理</w:t>
            </w:r>
            <w:r>
              <w:rPr>
                <w:rFonts w:ascii="宋体" w:hAnsi="宋体" w:eastAsia="宋体"/>
                <w:bCs/>
                <w:color w:val="000000"/>
              </w:rPr>
              <w:t>；</w:t>
            </w:r>
          </w:p>
          <w:p>
            <w:pPr>
              <w:pStyle w:val="331"/>
              <w:spacing w:before="0" w:after="0" w:line="240" w:lineRule="auto"/>
              <w:ind w:firstLine="480"/>
              <w:rPr>
                <w:rFonts w:ascii="宋体" w:hAnsi="宋体" w:eastAsia="宋体"/>
                <w:bCs/>
                <w:color w:val="000000"/>
                <w:sz w:val="24"/>
                <w:szCs w:val="24"/>
              </w:rPr>
            </w:pPr>
            <w:r>
              <w:rPr>
                <w:rFonts w:ascii="宋体" w:hAnsi="宋体" w:eastAsia="宋体"/>
                <w:bCs/>
                <w:color w:val="000000"/>
                <w:sz w:val="24"/>
                <w:szCs w:val="24"/>
              </w:rPr>
              <w:t>2、《分项价格表》（加盖电子签章，格式见招标文件第七章《投标文件相关格式》</w:t>
            </w:r>
            <w:r>
              <w:rPr>
                <w:rFonts w:ascii="宋体" w:hAnsi="宋体" w:eastAsia="宋体"/>
                <w:color w:val="000000"/>
              </w:rPr>
              <w:t>。</w:t>
            </w:r>
            <w:r>
              <w:rPr>
                <w:rFonts w:ascii="宋体" w:hAnsi="宋体" w:eastAsia="宋体"/>
                <w:b/>
                <w:color w:val="000000"/>
                <w:sz w:val="24"/>
              </w:rPr>
              <w:t>必须提供，否则在符合性审查时按照投标无效处理</w:t>
            </w:r>
            <w:r>
              <w:rPr>
                <w:rFonts w:ascii="宋体" w:hAnsi="宋体" w:eastAsia="宋体"/>
                <w:bCs/>
                <w:color w:val="000000"/>
                <w:sz w:val="24"/>
                <w:szCs w:val="24"/>
              </w:rPr>
              <w:t>）；</w:t>
            </w:r>
          </w:p>
          <w:p>
            <w:pPr>
              <w:pStyle w:val="5"/>
              <w:spacing w:line="240" w:lineRule="auto"/>
              <w:ind w:firstLine="480"/>
              <w:rPr>
                <w:rFonts w:ascii="宋体" w:hAnsi="宋体" w:eastAsia="宋体"/>
                <w:bCs/>
                <w:color w:val="000000"/>
              </w:rPr>
            </w:pPr>
            <w:r>
              <w:rPr>
                <w:rFonts w:ascii="宋体" w:hAnsi="宋体" w:eastAsia="宋体"/>
                <w:bCs/>
                <w:color w:val="000000"/>
              </w:rPr>
              <w:t>四、投标人应当提交的资格、资信证明文件</w:t>
            </w:r>
            <w:r>
              <w:rPr>
                <w:rFonts w:ascii="宋体" w:hAnsi="宋体" w:eastAsia="宋体"/>
                <w:b/>
                <w:color w:val="000000"/>
              </w:rPr>
              <w:t>（必须提供，否则投标将被拒绝）</w:t>
            </w:r>
          </w:p>
          <w:p>
            <w:pPr>
              <w:pStyle w:val="5"/>
              <w:spacing w:line="240" w:lineRule="auto"/>
              <w:ind w:firstLine="480"/>
              <w:rPr>
                <w:rFonts w:ascii="宋体" w:hAnsi="宋体" w:eastAsia="宋体"/>
                <w:color w:val="000000"/>
              </w:rPr>
            </w:pPr>
            <w:r>
              <w:rPr>
                <w:rFonts w:ascii="宋体" w:hAnsi="宋体" w:eastAsia="宋体"/>
                <w:bCs/>
                <w:color w:val="000000"/>
              </w:rPr>
              <w:t>1、</w:t>
            </w:r>
            <w:r>
              <w:rPr>
                <w:rFonts w:ascii="宋体" w:hAnsi="宋体" w:eastAsia="宋体"/>
                <w:color w:val="000000"/>
              </w:rPr>
              <w:t>投标人合法有效的营业执照扫描件并加盖电子章；</w:t>
            </w:r>
          </w:p>
          <w:p>
            <w:pPr>
              <w:pStyle w:val="5"/>
              <w:spacing w:line="240" w:lineRule="auto"/>
              <w:ind w:firstLine="480"/>
              <w:rPr>
                <w:rFonts w:ascii="宋体" w:hAnsi="宋体" w:eastAsia="宋体"/>
                <w:bCs/>
                <w:color w:val="000000"/>
              </w:rPr>
            </w:pPr>
            <w:r>
              <w:rPr>
                <w:rFonts w:ascii="宋体" w:hAnsi="宋体" w:eastAsia="宋体"/>
                <w:bCs/>
                <w:color w:val="000000"/>
              </w:rPr>
              <w:t>2、投标人财务状况证明材料</w:t>
            </w:r>
            <w:r>
              <w:rPr>
                <w:rFonts w:ascii="宋体" w:hAnsi="宋体" w:eastAsia="宋体"/>
                <w:color w:val="000000"/>
              </w:rPr>
              <w:t>扫描件并加盖电子章</w:t>
            </w:r>
            <w:r>
              <w:rPr>
                <w:rFonts w:ascii="宋体" w:hAnsi="宋体" w:eastAsia="宋体"/>
                <w:bCs/>
                <w:color w:val="000000"/>
              </w:rPr>
              <w:t>（提供以下选项之一即可）成立不满一年不需提供：</w:t>
            </w:r>
          </w:p>
          <w:p>
            <w:pPr>
              <w:pStyle w:val="5"/>
              <w:spacing w:line="240" w:lineRule="auto"/>
              <w:ind w:firstLine="480"/>
              <w:rPr>
                <w:rFonts w:ascii="宋体" w:hAnsi="宋体" w:eastAsia="宋体"/>
                <w:bCs/>
                <w:color w:val="000000"/>
              </w:rPr>
            </w:pPr>
            <w:r>
              <w:rPr>
                <w:rFonts w:ascii="宋体" w:hAnsi="宋体" w:eastAsia="宋体"/>
                <w:bCs/>
                <w:color w:val="000000"/>
              </w:rPr>
              <w:t>A.投标人</w:t>
            </w:r>
            <w:r>
              <w:rPr>
                <w:rFonts w:hint="eastAsia" w:ascii="宋体" w:hAnsi="宋体" w:eastAsia="宋体"/>
                <w:bCs/>
                <w:color w:val="000000"/>
              </w:rPr>
              <w:t>2022年度经审计的财务报告。</w:t>
            </w:r>
          </w:p>
          <w:p>
            <w:pPr>
              <w:pStyle w:val="5"/>
              <w:spacing w:line="240" w:lineRule="auto"/>
              <w:ind w:firstLine="480"/>
              <w:rPr>
                <w:rFonts w:ascii="宋体" w:hAnsi="宋体" w:eastAsia="宋体"/>
                <w:bCs/>
                <w:color w:val="000000"/>
              </w:rPr>
            </w:pPr>
            <w:r>
              <w:rPr>
                <w:rFonts w:ascii="宋体" w:hAnsi="宋体" w:eastAsia="宋体"/>
                <w:bCs/>
                <w:color w:val="000000"/>
              </w:rPr>
              <w:t>B.投标人基本开户银行出具的资信证明；</w:t>
            </w:r>
          </w:p>
          <w:p>
            <w:pPr>
              <w:pStyle w:val="5"/>
              <w:spacing w:line="240" w:lineRule="auto"/>
              <w:ind w:firstLine="480"/>
              <w:rPr>
                <w:rFonts w:ascii="宋体" w:hAnsi="宋体" w:eastAsia="宋体"/>
                <w:bCs/>
                <w:color w:val="000000"/>
              </w:rPr>
            </w:pPr>
            <w:r>
              <w:rPr>
                <w:rFonts w:ascii="宋体" w:hAnsi="宋体" w:eastAsia="宋体"/>
                <w:bCs/>
                <w:color w:val="000000"/>
              </w:rPr>
              <w:t>C.财政部门认可的政府采购专业担保机构出具的投标担保函。</w:t>
            </w:r>
          </w:p>
          <w:p>
            <w:pPr>
              <w:pStyle w:val="5"/>
              <w:spacing w:line="240" w:lineRule="auto"/>
              <w:ind w:firstLine="480"/>
              <w:rPr>
                <w:rFonts w:ascii="宋体" w:hAnsi="宋体" w:eastAsia="宋体"/>
                <w:bCs/>
                <w:color w:val="000000"/>
              </w:rPr>
            </w:pPr>
            <w:r>
              <w:rPr>
                <w:rFonts w:ascii="宋体" w:hAnsi="宋体" w:eastAsia="宋体"/>
                <w:bCs/>
                <w:color w:val="000000"/>
              </w:rPr>
              <w:t>3、投标人在本项目开标时间前6个月内任意1个月的依法缴纳税收和社会保障资金的相关材料</w:t>
            </w:r>
            <w:r>
              <w:rPr>
                <w:rFonts w:ascii="宋体" w:hAnsi="宋体" w:eastAsia="宋体"/>
                <w:color w:val="000000"/>
              </w:rPr>
              <w:t>扫描件并加盖电子章</w:t>
            </w:r>
            <w:r>
              <w:rPr>
                <w:rFonts w:ascii="宋体" w:hAnsi="宋体" w:eastAsia="宋体"/>
                <w:bCs/>
                <w:color w:val="000000"/>
              </w:rPr>
              <w:t>，依法免税或不需要缴纳社会保障资金的投标人应提供相应其依法免税或不需要缴纳社会保障资金的证明文件</w:t>
            </w:r>
            <w:r>
              <w:rPr>
                <w:rFonts w:ascii="宋体" w:hAnsi="宋体" w:eastAsia="宋体"/>
                <w:color w:val="000000"/>
              </w:rPr>
              <w:t>扫描件并加盖电子章</w:t>
            </w:r>
            <w:r>
              <w:rPr>
                <w:rFonts w:ascii="宋体" w:hAnsi="宋体" w:eastAsia="宋体"/>
                <w:bCs/>
                <w:color w:val="000000"/>
              </w:rPr>
              <w:t>；</w:t>
            </w:r>
          </w:p>
          <w:p>
            <w:pPr>
              <w:pStyle w:val="5"/>
              <w:spacing w:line="240" w:lineRule="auto"/>
              <w:ind w:firstLine="480"/>
              <w:rPr>
                <w:rFonts w:ascii="宋体" w:hAnsi="宋体" w:eastAsia="宋体"/>
                <w:bCs/>
                <w:color w:val="000000"/>
              </w:rPr>
            </w:pPr>
            <w:r>
              <w:rPr>
                <w:rFonts w:ascii="宋体" w:hAnsi="宋体" w:eastAsia="宋体"/>
                <w:bCs/>
                <w:color w:val="000000"/>
              </w:rPr>
              <w:t>4、具备履行合同所必需的设备和专业技术能力证明材料；</w:t>
            </w:r>
          </w:p>
          <w:p>
            <w:pPr>
              <w:pStyle w:val="5"/>
              <w:spacing w:line="240" w:lineRule="auto"/>
              <w:ind w:firstLine="480"/>
              <w:rPr>
                <w:rFonts w:ascii="宋体" w:hAnsi="宋体" w:eastAsia="宋体"/>
                <w:bCs/>
                <w:color w:val="000000"/>
              </w:rPr>
            </w:pPr>
            <w:r>
              <w:rPr>
                <w:rFonts w:ascii="宋体" w:hAnsi="宋体" w:eastAsia="宋体"/>
                <w:bCs/>
                <w:color w:val="000000"/>
              </w:rPr>
              <w:t>投标文件中根据项目需求提供《具备履行合同所必需的设备和专业技术能力的书面声明》（加盖电子签章，格式见招标文件第七章《投标文件相关格式》）；</w:t>
            </w:r>
          </w:p>
          <w:p>
            <w:pPr>
              <w:pStyle w:val="5"/>
              <w:numPr>
                <w:ilvl w:val="0"/>
                <w:numId w:val="12"/>
              </w:numPr>
              <w:spacing w:line="240" w:lineRule="auto"/>
              <w:ind w:firstLine="480"/>
              <w:rPr>
                <w:rFonts w:ascii="宋体" w:hAnsi="宋体" w:eastAsia="宋体"/>
                <w:bCs/>
                <w:color w:val="000000"/>
              </w:rPr>
            </w:pPr>
            <w:r>
              <w:rPr>
                <w:rFonts w:ascii="宋体" w:hAnsi="宋体" w:eastAsia="宋体"/>
                <w:bCs/>
                <w:color w:val="000000"/>
              </w:rPr>
              <w:t>投标人参加政府采购活动前3年内在经营活动中没有重大违法记录的书面声明（加盖电子签章，格式见招标文件第七章《投标文件相关格式》）；</w:t>
            </w:r>
          </w:p>
          <w:p>
            <w:pPr>
              <w:pStyle w:val="6"/>
            </w:pPr>
            <w:r>
              <w:rPr>
                <w:rFonts w:hint="eastAsia" w:ascii="宋体" w:hAnsi="宋体" w:cs="宋体"/>
                <w:sz w:val="24"/>
                <w:szCs w:val="32"/>
              </w:rPr>
              <w:t xml:space="preserve">    6、特定资格条件：须具备有效期内（或批准延长有效期）城乡规划编制乙级（含）以上资质；本项目接受联合体投标。投标人为联合体的，联合体单位不得超过</w:t>
            </w:r>
            <w:r>
              <w:rPr>
                <w:rFonts w:ascii="宋体" w:hAnsi="宋体" w:cs="宋体"/>
                <w:sz w:val="24"/>
                <w:szCs w:val="32"/>
              </w:rPr>
              <w:t>2</w:t>
            </w:r>
            <w:r>
              <w:rPr>
                <w:rFonts w:hint="eastAsia" w:ascii="宋体" w:hAnsi="宋体" w:cs="宋体"/>
                <w:sz w:val="24"/>
                <w:szCs w:val="32"/>
              </w:rPr>
              <w:t>名。</w:t>
            </w:r>
          </w:p>
          <w:p>
            <w:pPr>
              <w:pStyle w:val="331"/>
              <w:spacing w:before="0" w:after="0" w:line="240" w:lineRule="auto"/>
              <w:ind w:firstLine="420"/>
              <w:rPr>
                <w:rFonts w:ascii="宋体" w:hAnsi="宋体" w:eastAsia="宋体"/>
                <w:b/>
                <w:bCs/>
                <w:color w:val="000000"/>
                <w:sz w:val="24"/>
                <w:szCs w:val="24"/>
              </w:rPr>
            </w:pPr>
            <w:r>
              <w:rPr>
                <w:rFonts w:hint="eastAsia" w:ascii="宋体" w:hAnsi="宋体" w:eastAsia="宋体" w:cs="宋体"/>
                <w:color w:val="000000"/>
              </w:rPr>
              <w:t>五、</w:t>
            </w:r>
            <w:r>
              <w:rPr>
                <w:rFonts w:ascii="宋体" w:hAnsi="宋体" w:eastAsia="宋体"/>
                <w:bCs/>
                <w:color w:val="000000"/>
                <w:sz w:val="24"/>
                <w:szCs w:val="24"/>
              </w:rPr>
              <w:t>《偏离表》（加盖电子签章，格式见招标文件第七章《投标文件相关格式》。</w:t>
            </w:r>
            <w:r>
              <w:rPr>
                <w:rFonts w:ascii="宋体" w:hAnsi="宋体" w:eastAsia="宋体"/>
                <w:b/>
                <w:bCs/>
                <w:color w:val="000000"/>
                <w:sz w:val="24"/>
                <w:szCs w:val="24"/>
              </w:rPr>
              <w:t>必须提供，否则在符合性审查时按照投标无效处理）</w:t>
            </w:r>
          </w:p>
          <w:p>
            <w:pPr>
              <w:pStyle w:val="331"/>
              <w:spacing w:line="240" w:lineRule="auto"/>
              <w:ind w:firstLine="480"/>
              <w:rPr>
                <w:rFonts w:eastAsia="宋体"/>
                <w:color w:val="000000"/>
                <w:sz w:val="24"/>
                <w:szCs w:val="24"/>
              </w:rPr>
            </w:pPr>
            <w:r>
              <w:rPr>
                <w:rFonts w:eastAsia="宋体"/>
                <w:color w:val="000000"/>
                <w:sz w:val="24"/>
                <w:szCs w:val="24"/>
              </w:rPr>
              <w:t>六、技术部分</w:t>
            </w:r>
          </w:p>
          <w:p>
            <w:pPr>
              <w:pStyle w:val="331"/>
              <w:spacing w:line="240" w:lineRule="auto"/>
              <w:ind w:firstLine="480"/>
              <w:rPr>
                <w:rFonts w:eastAsia="宋体"/>
                <w:color w:val="000000"/>
                <w:sz w:val="24"/>
                <w:szCs w:val="24"/>
              </w:rPr>
            </w:pPr>
            <w:r>
              <w:rPr>
                <w:rFonts w:eastAsia="宋体"/>
                <w:color w:val="000000"/>
                <w:sz w:val="24"/>
                <w:szCs w:val="24"/>
              </w:rPr>
              <w:t>评分细则中评分得分需提供的相关证明材料，包含但不限于以下几个方面（要求见招标文件第六章《采购需求》及第四章《评标标准》）：</w:t>
            </w:r>
          </w:p>
          <w:p>
            <w:pPr>
              <w:pStyle w:val="331"/>
              <w:spacing w:line="240" w:lineRule="auto"/>
              <w:ind w:firstLine="480"/>
              <w:rPr>
                <w:rFonts w:eastAsia="宋体"/>
                <w:color w:val="000000"/>
                <w:sz w:val="24"/>
                <w:szCs w:val="24"/>
              </w:rPr>
            </w:pPr>
            <w:r>
              <w:rPr>
                <w:rFonts w:eastAsia="宋体"/>
                <w:color w:val="000000"/>
                <w:sz w:val="24"/>
                <w:szCs w:val="24"/>
              </w:rPr>
              <w:t>1</w:t>
            </w:r>
            <w:r>
              <w:rPr>
                <w:rFonts w:ascii="宋体" w:hAnsi="宋体" w:eastAsia="宋体"/>
                <w:bCs/>
                <w:color w:val="000000"/>
              </w:rPr>
              <w:t xml:space="preserve">. </w:t>
            </w:r>
            <w:r>
              <w:rPr>
                <w:rFonts w:hint="eastAsia" w:eastAsia="宋体"/>
                <w:color w:val="000000"/>
                <w:sz w:val="24"/>
                <w:szCs w:val="24"/>
              </w:rPr>
              <w:t>技术</w:t>
            </w:r>
            <w:r>
              <w:rPr>
                <w:rFonts w:eastAsia="宋体"/>
                <w:color w:val="000000"/>
                <w:sz w:val="24"/>
                <w:szCs w:val="24"/>
              </w:rPr>
              <w:t>方案</w:t>
            </w:r>
            <w:r>
              <w:rPr>
                <w:rFonts w:hint="eastAsia" w:eastAsia="宋体"/>
                <w:color w:val="000000"/>
                <w:sz w:val="24"/>
                <w:szCs w:val="24"/>
              </w:rPr>
              <w:t>（要求见招标文件《评标标准》中《评分细则 》</w:t>
            </w:r>
            <w:r>
              <w:rPr>
                <w:rFonts w:eastAsia="宋体"/>
                <w:color w:val="000000"/>
                <w:sz w:val="24"/>
                <w:szCs w:val="24"/>
              </w:rPr>
              <w:t>；</w:t>
            </w:r>
          </w:p>
          <w:p>
            <w:pPr>
              <w:pStyle w:val="331"/>
              <w:spacing w:before="0" w:after="0" w:line="240" w:lineRule="auto"/>
              <w:ind w:firstLine="480"/>
              <w:rPr>
                <w:rFonts w:eastAsia="宋体"/>
                <w:color w:val="000000"/>
                <w:sz w:val="24"/>
                <w:szCs w:val="24"/>
              </w:rPr>
            </w:pPr>
            <w:r>
              <w:rPr>
                <w:rFonts w:eastAsia="宋体"/>
                <w:color w:val="000000"/>
                <w:sz w:val="24"/>
                <w:szCs w:val="24"/>
              </w:rPr>
              <w:t>2</w:t>
            </w:r>
            <w:r>
              <w:rPr>
                <w:rFonts w:ascii="宋体" w:hAnsi="宋体" w:eastAsia="宋体"/>
                <w:bCs/>
                <w:color w:val="000000"/>
              </w:rPr>
              <w:t xml:space="preserve">. </w:t>
            </w:r>
            <w:r>
              <w:rPr>
                <w:rFonts w:eastAsia="宋体"/>
                <w:color w:val="000000"/>
                <w:sz w:val="24"/>
                <w:szCs w:val="24"/>
              </w:rPr>
              <w:t>评分细则中评分得分需提供的相关证明文件复印件。</w:t>
            </w:r>
          </w:p>
          <w:p>
            <w:pPr>
              <w:pStyle w:val="331"/>
              <w:spacing w:before="0" w:after="0" w:line="240" w:lineRule="auto"/>
              <w:ind w:firstLine="480"/>
              <w:rPr>
                <w:rFonts w:eastAsia="宋体"/>
                <w:color w:val="000000"/>
                <w:sz w:val="24"/>
                <w:szCs w:val="24"/>
              </w:rPr>
            </w:pPr>
            <w:r>
              <w:rPr>
                <w:rFonts w:hint="eastAsia" w:eastAsia="宋体"/>
                <w:color w:val="000000"/>
                <w:sz w:val="24"/>
                <w:szCs w:val="24"/>
              </w:rPr>
              <w:t>3</w:t>
            </w:r>
            <w:r>
              <w:rPr>
                <w:rFonts w:eastAsia="宋体"/>
                <w:color w:val="000000"/>
                <w:sz w:val="24"/>
                <w:szCs w:val="24"/>
              </w:rPr>
              <w:t xml:space="preserve">.  </w:t>
            </w:r>
            <w:r>
              <w:rPr>
                <w:rFonts w:hint="eastAsia" w:eastAsia="宋体"/>
                <w:color w:val="000000"/>
                <w:sz w:val="24"/>
                <w:szCs w:val="24"/>
              </w:rPr>
              <w:t>技术部分格式自拟。</w:t>
            </w:r>
          </w:p>
          <w:p>
            <w:pPr>
              <w:pStyle w:val="5"/>
              <w:spacing w:line="240" w:lineRule="auto"/>
              <w:ind w:firstLine="480"/>
              <w:rPr>
                <w:rFonts w:ascii="宋体" w:hAnsi="宋体" w:eastAsia="宋体"/>
                <w:bCs/>
                <w:color w:val="000000"/>
              </w:rPr>
            </w:pPr>
            <w:r>
              <w:rPr>
                <w:rFonts w:ascii="宋体" w:hAnsi="宋体" w:eastAsia="宋体"/>
                <w:bCs/>
                <w:color w:val="000000"/>
              </w:rPr>
              <w:t>七、商务部分</w:t>
            </w:r>
          </w:p>
          <w:p>
            <w:pPr>
              <w:pStyle w:val="5"/>
              <w:spacing w:line="240" w:lineRule="auto"/>
              <w:ind w:firstLine="480"/>
              <w:rPr>
                <w:rFonts w:ascii="宋体" w:hAnsi="宋体" w:eastAsia="宋体"/>
                <w:bCs/>
                <w:color w:val="000000"/>
              </w:rPr>
            </w:pPr>
            <w:r>
              <w:rPr>
                <w:rFonts w:ascii="宋体" w:hAnsi="宋体" w:eastAsia="宋体"/>
                <w:bCs/>
                <w:color w:val="000000"/>
              </w:rPr>
              <w:t>评分细则中评分得分需提供的相关证明材料，包含但不限于以下几个方面（要求见招标文件</w:t>
            </w:r>
            <w:r>
              <w:rPr>
                <w:rFonts w:ascii="宋体" w:hAnsi="宋体" w:eastAsia="宋体"/>
                <w:color w:val="000000"/>
                <w:lang w:bidi="en-US"/>
              </w:rPr>
              <w:t>第六章《采购需求》及</w:t>
            </w:r>
            <w:r>
              <w:rPr>
                <w:rFonts w:ascii="宋体" w:hAnsi="宋体" w:eastAsia="宋体"/>
                <w:bCs/>
                <w:color w:val="000000"/>
              </w:rPr>
              <w:t>第四章《评标标准》）：</w:t>
            </w:r>
          </w:p>
          <w:p>
            <w:pPr>
              <w:pStyle w:val="5"/>
              <w:spacing w:line="240" w:lineRule="auto"/>
              <w:ind w:firstLine="480"/>
              <w:jc w:val="left"/>
              <w:rPr>
                <w:rFonts w:ascii="宋体" w:hAnsi="宋体" w:eastAsia="宋体"/>
                <w:bCs/>
                <w:color w:val="000000"/>
              </w:rPr>
            </w:pPr>
            <w:r>
              <w:rPr>
                <w:rFonts w:ascii="宋体" w:hAnsi="宋体" w:eastAsia="宋体"/>
                <w:bCs/>
                <w:color w:val="000000"/>
              </w:rPr>
              <w:t>1.</w:t>
            </w:r>
            <w:r>
              <w:rPr>
                <w:color w:val="000000"/>
              </w:rPr>
              <w:t xml:space="preserve"> </w:t>
            </w:r>
            <w:r>
              <w:rPr>
                <w:rFonts w:ascii="宋体" w:hAnsi="宋体" w:eastAsia="宋体"/>
                <w:bCs/>
                <w:color w:val="000000"/>
              </w:rPr>
              <w:t>投标人业绩；</w:t>
            </w:r>
          </w:p>
          <w:p>
            <w:pPr>
              <w:pStyle w:val="5"/>
              <w:spacing w:line="240" w:lineRule="auto"/>
              <w:ind w:firstLine="480"/>
              <w:jc w:val="left"/>
              <w:rPr>
                <w:rFonts w:ascii="宋体" w:hAnsi="宋体" w:eastAsia="宋体" w:cs="宋体"/>
                <w:color w:val="000000"/>
              </w:rPr>
            </w:pPr>
            <w:r>
              <w:rPr>
                <w:rFonts w:ascii="宋体" w:hAnsi="宋体" w:eastAsia="宋体"/>
                <w:bCs/>
                <w:color w:val="000000"/>
              </w:rPr>
              <w:t xml:space="preserve">2. </w:t>
            </w:r>
            <w:r>
              <w:rPr>
                <w:rFonts w:ascii="Calibri" w:eastAsia="宋体"/>
                <w:color w:val="000000"/>
              </w:rPr>
              <w:t>投标人认为需提供的其它证明文件复印件。</w:t>
            </w:r>
            <w:r>
              <w:rPr>
                <w:rFonts w:hint="eastAsia" w:ascii="宋体" w:hAnsi="宋体" w:eastAsia="宋体" w:cs="宋体"/>
                <w:color w:val="000000"/>
              </w:rPr>
              <w:t>等（具体详见第四章《评标标准》）</w:t>
            </w:r>
          </w:p>
          <w:p>
            <w:pPr>
              <w:pStyle w:val="5"/>
              <w:spacing w:line="240" w:lineRule="auto"/>
              <w:ind w:firstLine="480"/>
              <w:jc w:val="left"/>
              <w:rPr>
                <w:rFonts w:ascii="宋体" w:hAnsi="宋体" w:eastAsia="宋体"/>
                <w:bCs/>
                <w:color w:val="000000"/>
              </w:rPr>
            </w:pPr>
            <w:r>
              <w:rPr>
                <w:rFonts w:ascii="宋体" w:hAnsi="宋体" w:eastAsia="宋体"/>
                <w:bCs/>
                <w:color w:val="000000"/>
              </w:rPr>
              <w:t>3、为落实政府采购政策，采购标的需满足的要求，以及投标人须提供的证明材料。特别要求的除外。</w:t>
            </w:r>
          </w:p>
          <w:p>
            <w:pPr>
              <w:pStyle w:val="5"/>
              <w:spacing w:line="240" w:lineRule="auto"/>
              <w:ind w:firstLine="480"/>
              <w:jc w:val="left"/>
              <w:rPr>
                <w:rFonts w:ascii="宋体" w:hAnsi="宋体" w:eastAsia="宋体"/>
                <w:bCs/>
                <w:color w:val="000000"/>
              </w:rPr>
            </w:pPr>
            <w:r>
              <w:rPr>
                <w:rFonts w:ascii="宋体" w:hAnsi="宋体" w:eastAsia="宋体"/>
                <w:bCs/>
                <w:color w:val="000000"/>
              </w:rPr>
              <w:t>投标人提供的货物、工程或者服务符合下列情形的,提供</w:t>
            </w:r>
            <w:r>
              <w:rPr>
                <w:rFonts w:ascii="宋体" w:hAnsi="宋体" w:eastAsia="宋体"/>
                <w:b/>
                <w:bCs/>
                <w:color w:val="000000"/>
              </w:rPr>
              <w:t>《中小企业声明函》</w:t>
            </w:r>
            <w:r>
              <w:rPr>
                <w:rFonts w:ascii="宋体" w:hAnsi="宋体" w:eastAsia="宋体"/>
                <w:bCs/>
                <w:color w:val="000000"/>
              </w:rPr>
              <w:t>原件（加盖电子签章，格式见招标文件第六章，非必须提供）。</w:t>
            </w:r>
          </w:p>
          <w:p>
            <w:pPr>
              <w:pStyle w:val="5"/>
              <w:spacing w:line="240" w:lineRule="auto"/>
              <w:ind w:firstLine="480"/>
              <w:rPr>
                <w:rFonts w:ascii="宋体" w:hAnsi="宋体" w:eastAsia="宋体"/>
                <w:bCs/>
                <w:color w:val="000000"/>
              </w:rPr>
            </w:pPr>
            <w:r>
              <w:rPr>
                <w:rFonts w:ascii="宋体" w:hAnsi="宋体" w:eastAsia="宋体"/>
                <w:bCs/>
                <w:color w:val="000000"/>
              </w:rPr>
              <w:t xml:space="preserve">（1）在货物采购项目中，货物由中小企业制造，即货物由中小企业生产且使用该中小企业商号或者注册商标； </w:t>
            </w:r>
          </w:p>
          <w:p>
            <w:pPr>
              <w:pStyle w:val="5"/>
              <w:spacing w:line="240" w:lineRule="auto"/>
              <w:ind w:firstLine="480"/>
              <w:rPr>
                <w:rFonts w:ascii="宋体" w:hAnsi="宋体" w:eastAsia="宋体"/>
                <w:bCs/>
                <w:color w:val="000000"/>
              </w:rPr>
            </w:pPr>
            <w:r>
              <w:rPr>
                <w:rFonts w:ascii="宋体" w:hAnsi="宋体" w:eastAsia="宋体"/>
                <w:bCs/>
                <w:color w:val="000000"/>
              </w:rPr>
              <w:t xml:space="preserve">（2）在工程采购项目中,工程由中小企业承建，即工程施工单位为中小企业； </w:t>
            </w:r>
          </w:p>
          <w:p>
            <w:pPr>
              <w:pStyle w:val="5"/>
              <w:spacing w:line="240" w:lineRule="auto"/>
              <w:ind w:firstLine="480"/>
              <w:rPr>
                <w:rFonts w:ascii="宋体" w:hAnsi="宋体" w:eastAsia="宋体"/>
                <w:bCs/>
                <w:color w:val="000000"/>
              </w:rPr>
            </w:pPr>
            <w:r>
              <w:rPr>
                <w:rFonts w:ascii="宋体" w:hAnsi="宋体" w:eastAsia="宋体"/>
                <w:bCs/>
                <w:color w:val="000000"/>
              </w:rPr>
              <w:t>（3）在服务采购项目中，服务由中小企业承接，即提供服务的人员为中小企业依照《中华人民共和国民法典》订立劳动合同的从业人员。</w:t>
            </w:r>
          </w:p>
          <w:p>
            <w:pPr>
              <w:pStyle w:val="5"/>
              <w:spacing w:line="240" w:lineRule="auto"/>
              <w:ind w:firstLine="480"/>
              <w:rPr>
                <w:rFonts w:ascii="宋体" w:hAnsi="宋体" w:eastAsia="宋体"/>
                <w:bCs/>
                <w:color w:val="000000"/>
              </w:rPr>
            </w:pPr>
            <w:r>
              <w:rPr>
                <w:rFonts w:ascii="宋体" w:hAnsi="宋体" w:eastAsia="宋体"/>
                <w:bCs/>
                <w:color w:val="000000"/>
              </w:rPr>
              <w:t>在货物采购项目中，供应商提供的货物既有中小企业制造货物，也有大型企业制造货物的，不享受本办法规定的中小企业扶持政策。</w:t>
            </w:r>
          </w:p>
          <w:p>
            <w:pPr>
              <w:pStyle w:val="296"/>
              <w:ind w:firstLine="480"/>
              <w:rPr>
                <w:color w:val="000000"/>
              </w:rPr>
            </w:pPr>
            <w:r>
              <w:rPr>
                <w:color w:val="000000"/>
              </w:rPr>
              <w:t>本项目采购标的对应的中小企业划分标准所属行业为 ：</w:t>
            </w:r>
            <w:r>
              <w:rPr>
                <w:b/>
                <w:color w:val="000000"/>
              </w:rPr>
              <w:t>服务</w:t>
            </w:r>
          </w:p>
          <w:p>
            <w:pPr>
              <w:pStyle w:val="5"/>
              <w:widowControl/>
              <w:spacing w:line="240" w:lineRule="auto"/>
              <w:ind w:firstLine="480"/>
              <w:jc w:val="left"/>
              <w:rPr>
                <w:rFonts w:ascii="宋体" w:hAnsi="宋体" w:eastAsia="宋体"/>
                <w:bCs/>
                <w:color w:val="000000"/>
              </w:rPr>
            </w:pPr>
            <w:r>
              <w:rPr>
                <w:rFonts w:ascii="宋体" w:hAnsi="宋体" w:eastAsia="宋体"/>
                <w:bCs/>
                <w:color w:val="000000"/>
              </w:rPr>
              <w:t>评审时对符合本办法规定的小微企业报价给予20%的价格扣除，用扣除后的价格参与评审。具体以《关于进一步加大政府采购支持中小企业力度的通知》（财库【2022】19号）为准，另认真落实关于印发《政府采购促进中小企业发展管理办法》的通知（财库〔2020〕46号）和《工业和信息化部、国家统计局、国家发展和改革委员会、财政部关于印发中小企业划型标准规定的通知》（工信部联企业[2011]300号）的规定。</w:t>
            </w:r>
          </w:p>
          <w:p>
            <w:pPr>
              <w:pStyle w:val="5"/>
              <w:widowControl/>
              <w:spacing w:line="240" w:lineRule="auto"/>
              <w:ind w:firstLine="480"/>
              <w:jc w:val="left"/>
              <w:rPr>
                <w:rFonts w:ascii="宋体" w:hAnsi="宋体" w:eastAsia="宋体"/>
                <w:bCs/>
                <w:color w:val="000000"/>
              </w:rPr>
            </w:pPr>
            <w:r>
              <w:rPr>
                <w:rFonts w:ascii="宋体" w:hAnsi="宋体" w:eastAsia="宋体"/>
                <w:bCs/>
                <w:color w:val="000000"/>
              </w:rPr>
              <w:t>2、投标人为监狱企业的，提供省级以上监狱管理局、戒毒管理局（含新疆生产建设兵团）出具的属于监狱企业的证明文件</w:t>
            </w:r>
            <w:r>
              <w:rPr>
                <w:rFonts w:ascii="宋体" w:hAnsi="宋体" w:eastAsia="宋体"/>
                <w:color w:val="000000"/>
              </w:rPr>
              <w:t>扫描件并加盖电子章</w:t>
            </w:r>
            <w:r>
              <w:rPr>
                <w:rFonts w:ascii="宋体" w:hAnsi="宋体" w:eastAsia="宋体"/>
                <w:bCs/>
                <w:color w:val="000000"/>
              </w:rPr>
              <w:t>。</w:t>
            </w:r>
          </w:p>
          <w:p>
            <w:pPr>
              <w:pStyle w:val="5"/>
              <w:widowControl/>
              <w:spacing w:line="240" w:lineRule="auto"/>
              <w:ind w:firstLine="480"/>
              <w:jc w:val="left"/>
              <w:rPr>
                <w:rFonts w:ascii="宋体" w:hAnsi="宋体" w:eastAsia="宋体"/>
                <w:bCs/>
                <w:color w:val="000000"/>
              </w:rPr>
            </w:pPr>
            <w:r>
              <w:rPr>
                <w:rFonts w:ascii="宋体" w:hAnsi="宋体" w:eastAsia="宋体"/>
                <w:bCs/>
                <w:color w:val="000000"/>
              </w:rPr>
              <w:t>注：具体以《财政部 司法部关于政府采购支持监狱企业发展有关问题的通知》（财库〔2014〕68号）的规定为准。（非必须提供）</w:t>
            </w:r>
          </w:p>
          <w:p>
            <w:pPr>
              <w:pStyle w:val="5"/>
              <w:widowControl/>
              <w:spacing w:line="240" w:lineRule="auto"/>
              <w:ind w:firstLine="480"/>
              <w:jc w:val="left"/>
              <w:rPr>
                <w:rFonts w:ascii="宋体" w:hAnsi="宋体" w:eastAsia="宋体"/>
                <w:bCs/>
                <w:color w:val="000000"/>
              </w:rPr>
            </w:pPr>
            <w:r>
              <w:rPr>
                <w:rFonts w:ascii="宋体" w:hAnsi="宋体" w:eastAsia="宋体"/>
                <w:bCs/>
                <w:color w:val="000000"/>
              </w:rPr>
              <w:t>3、投标人为残疾人福利性单位的，提供《</w:t>
            </w:r>
            <w:bookmarkStart w:id="10" w:name="OLE_LINK13"/>
            <w:bookmarkStart w:id="11" w:name="OLE_LINK14"/>
            <w:r>
              <w:rPr>
                <w:rFonts w:ascii="宋体" w:hAnsi="宋体" w:eastAsia="宋体"/>
                <w:bCs/>
                <w:color w:val="000000"/>
              </w:rPr>
              <w:t>残疾人福利性单位声明函</w:t>
            </w:r>
            <w:bookmarkEnd w:id="10"/>
            <w:bookmarkEnd w:id="11"/>
            <w:r>
              <w:rPr>
                <w:rFonts w:ascii="宋体" w:hAnsi="宋体" w:eastAsia="宋体"/>
                <w:bCs/>
                <w:color w:val="000000"/>
              </w:rPr>
              <w:t>》（加盖电子签章，格式见招标文件第七章《投标文件相关格式》）。</w:t>
            </w:r>
          </w:p>
          <w:p>
            <w:pPr>
              <w:pStyle w:val="5"/>
              <w:widowControl/>
              <w:spacing w:line="240" w:lineRule="auto"/>
              <w:ind w:firstLine="480"/>
              <w:jc w:val="left"/>
              <w:rPr>
                <w:rFonts w:ascii="宋体" w:hAnsi="宋体" w:eastAsia="宋体"/>
                <w:bCs/>
                <w:color w:val="000000"/>
              </w:rPr>
            </w:pPr>
            <w:r>
              <w:rPr>
                <w:rFonts w:ascii="宋体" w:hAnsi="宋体" w:eastAsia="宋体"/>
                <w:bCs/>
                <w:color w:val="000000"/>
              </w:rPr>
              <w:t>注：具体以《关于促进残疾人就业政府采购政策的通知》（财库〔2017〕141号）的规定为准。</w:t>
            </w:r>
          </w:p>
          <w:p>
            <w:pPr>
              <w:pStyle w:val="5"/>
              <w:widowControl/>
              <w:spacing w:line="240" w:lineRule="auto"/>
              <w:ind w:firstLine="480"/>
              <w:jc w:val="left"/>
              <w:rPr>
                <w:rFonts w:ascii="宋体" w:hAnsi="宋体" w:eastAsia="宋体"/>
                <w:bCs/>
                <w:color w:val="000000"/>
              </w:rPr>
            </w:pPr>
            <w:r>
              <w:rPr>
                <w:rFonts w:ascii="宋体" w:hAnsi="宋体" w:eastAsia="宋体"/>
                <w:bCs/>
                <w:color w:val="000000"/>
              </w:rPr>
              <w:t>4、所投产品属于《环境标志产品政府采购品目清单》（由财政部 生态环境部印发 财库（2019）18号）范围的“环境标志产品”的有关证明材料</w:t>
            </w:r>
            <w:r>
              <w:rPr>
                <w:rFonts w:ascii="宋体" w:hAnsi="宋体" w:eastAsia="宋体"/>
                <w:color w:val="000000"/>
              </w:rPr>
              <w:t>扫描件并加盖电子章</w:t>
            </w:r>
            <w:r>
              <w:rPr>
                <w:rFonts w:ascii="宋体" w:hAnsi="宋体" w:eastAsia="宋体"/>
                <w:bCs/>
                <w:color w:val="000000"/>
              </w:rPr>
              <w:t>（如有，要求见招标文件第四章《评标标准》）。</w:t>
            </w:r>
          </w:p>
          <w:p>
            <w:pPr>
              <w:pStyle w:val="5"/>
              <w:spacing w:line="240" w:lineRule="auto"/>
              <w:ind w:firstLine="480"/>
              <w:rPr>
                <w:rFonts w:ascii="宋体" w:hAnsi="宋体" w:eastAsia="宋体"/>
                <w:b/>
                <w:color w:val="000000"/>
              </w:rPr>
            </w:pPr>
            <w:r>
              <w:rPr>
                <w:rFonts w:ascii="宋体" w:hAnsi="宋体" w:eastAsia="宋体"/>
                <w:bCs/>
                <w:color w:val="000000"/>
              </w:rPr>
              <w:t>5、所投产品属于《节能产品政府采购品目清单》（由财政部 生态环境部印发 财库（2019）19号）范围的“节能产品”有关证明材料</w:t>
            </w:r>
            <w:r>
              <w:rPr>
                <w:rFonts w:ascii="宋体" w:hAnsi="宋体" w:eastAsia="宋体"/>
                <w:color w:val="000000"/>
              </w:rPr>
              <w:t>扫描件并加盖电子章</w:t>
            </w:r>
            <w:r>
              <w:rPr>
                <w:rFonts w:ascii="宋体" w:hAnsi="宋体" w:eastAsia="宋体"/>
                <w:bCs/>
                <w:color w:val="000000"/>
              </w:rPr>
              <w:t>（如有，要求见招标文件第四章《评标标准》）。</w:t>
            </w:r>
            <w:r>
              <w:rPr>
                <w:rFonts w:ascii="宋体" w:hAnsi="宋体" w:eastAsia="宋体"/>
                <w:b/>
                <w:color w:val="000000"/>
              </w:rPr>
              <w:t>如所采购的产品属于《节能产品政府采购品目清单》范围内的政府强制采购产品（以“★”标注的），投标人所投产品必须是政府强制采购产品，否则为无效响应。</w:t>
            </w:r>
          </w:p>
          <w:p>
            <w:pPr>
              <w:pStyle w:val="5"/>
              <w:spacing w:line="240" w:lineRule="auto"/>
              <w:ind w:firstLine="482"/>
              <w:rPr>
                <w:rFonts w:ascii="宋体" w:hAnsi="宋体" w:eastAsia="宋体"/>
                <w:b/>
                <w:color w:val="000000"/>
              </w:rPr>
            </w:pPr>
            <w:r>
              <w:rPr>
                <w:rFonts w:ascii="宋体" w:hAnsi="宋体" w:eastAsia="宋体"/>
                <w:b/>
                <w:color w:val="000000"/>
              </w:rPr>
              <w:t>6、投标产品如涉及到“协议供货”目录内产品，必须参照最新一期协议供货目录内产品的品牌、型号及协议供货价格（不得高于协议供货价格），否则为无效响应。</w:t>
            </w:r>
          </w:p>
          <w:p>
            <w:pPr>
              <w:pStyle w:val="296"/>
              <w:ind w:firstLine="480"/>
              <w:rPr>
                <w:color w:val="000000"/>
              </w:rPr>
            </w:pPr>
            <w:r>
              <w:rPr>
                <w:color w:val="000000"/>
              </w:rPr>
              <w:t>八、其他部分（必须提供）</w:t>
            </w:r>
          </w:p>
          <w:p>
            <w:pPr>
              <w:pStyle w:val="296"/>
              <w:ind w:firstLine="480"/>
              <w:rPr>
                <w:color w:val="000000"/>
              </w:rPr>
            </w:pPr>
            <w:r>
              <w:rPr>
                <w:color w:val="000000"/>
              </w:rPr>
              <w:t>1、《投标人承诺》（格式见招标文件第七章《投标文件相关格式》）；</w:t>
            </w:r>
          </w:p>
          <w:p>
            <w:pPr>
              <w:pStyle w:val="296"/>
              <w:ind w:firstLine="480"/>
              <w:rPr>
                <w:color w:val="000000"/>
              </w:rPr>
            </w:pPr>
            <w:r>
              <w:rPr>
                <w:color w:val="000000"/>
              </w:rPr>
              <w:t>2、 《投标人基本情况表》（格式见招标文件第七章《投标文件相关格式》）；</w:t>
            </w:r>
          </w:p>
          <w:p>
            <w:pPr>
              <w:pStyle w:val="296"/>
              <w:ind w:firstLine="480"/>
              <w:rPr>
                <w:color w:val="000000"/>
              </w:rPr>
            </w:pPr>
            <w:r>
              <w:rPr>
                <w:color w:val="000000"/>
              </w:rPr>
              <w:t>注：</w:t>
            </w:r>
          </w:p>
          <w:p>
            <w:pPr>
              <w:pStyle w:val="296"/>
              <w:ind w:firstLine="480"/>
              <w:rPr>
                <w:color w:val="000000"/>
              </w:rPr>
            </w:pPr>
            <w:r>
              <w:rPr>
                <w:color w:val="000000"/>
              </w:rPr>
              <w:t>1、投标人应对以上文件的合法性、真实性负责。</w:t>
            </w:r>
          </w:p>
          <w:p>
            <w:pPr>
              <w:pStyle w:val="296"/>
              <w:ind w:firstLine="480"/>
              <w:rPr>
                <w:color w:val="000000"/>
              </w:rPr>
            </w:pPr>
            <w:r>
              <w:rPr>
                <w:color w:val="000000"/>
              </w:rPr>
              <w:t>2、签订合同前，中标人必须向采购人提交其投标文件中所有扫描件的原件，采购人核查无误后，签订合同。如中标人不能在采购人规定的时间内向采购人提供原件，将被采购人认定为具有《中华人民共和国政府采购法》第七十七条所规定的“提供虚假材料谋取中标、成交的”情形，并承担相应的法律责任。特别要求的除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13</w:t>
            </w:r>
          </w:p>
        </w:tc>
        <w:tc>
          <w:tcPr>
            <w:tcW w:w="8329" w:type="dxa"/>
          </w:tcPr>
          <w:p>
            <w:pPr>
              <w:pStyle w:val="5"/>
              <w:widowControl/>
              <w:spacing w:line="240" w:lineRule="auto"/>
              <w:ind w:firstLine="480"/>
              <w:rPr>
                <w:rFonts w:ascii="宋体" w:hAnsi="宋体" w:eastAsia="宋体"/>
                <w:color w:val="000000"/>
              </w:rPr>
            </w:pPr>
            <w:r>
              <w:rPr>
                <w:rFonts w:ascii="宋体" w:hAnsi="宋体" w:eastAsia="宋体"/>
                <w:color w:val="000000"/>
              </w:rPr>
              <w:t>商务条件见：</w:t>
            </w:r>
          </w:p>
          <w:p>
            <w:pPr>
              <w:pStyle w:val="5"/>
              <w:widowControl/>
              <w:spacing w:line="240" w:lineRule="auto"/>
              <w:ind w:firstLine="480"/>
              <w:rPr>
                <w:rFonts w:ascii="宋体" w:hAnsi="宋体" w:eastAsia="宋体"/>
                <w:color w:val="000000"/>
              </w:rPr>
            </w:pPr>
            <w:r>
              <w:rPr>
                <w:rFonts w:ascii="宋体" w:hAnsi="宋体" w:eastAsia="宋体"/>
                <w:color w:val="000000"/>
              </w:rPr>
              <w:t>1.招标文件第四章《评标标准》</w:t>
            </w:r>
            <w:r>
              <w:rPr>
                <w:rFonts w:ascii="宋体" w:hAnsi="宋体" w:eastAsia="宋体"/>
                <w:bCs/>
                <w:color w:val="000000"/>
              </w:rPr>
              <w:t>中的《评审细则》</w:t>
            </w:r>
          </w:p>
          <w:p>
            <w:pPr>
              <w:pStyle w:val="5"/>
              <w:spacing w:line="240" w:lineRule="auto"/>
              <w:ind w:firstLine="480"/>
              <w:rPr>
                <w:rFonts w:ascii="宋体" w:hAnsi="宋体" w:eastAsia="宋体"/>
                <w:bCs/>
                <w:color w:val="000000"/>
              </w:rPr>
            </w:pPr>
            <w:r>
              <w:rPr>
                <w:rFonts w:ascii="宋体" w:hAnsi="宋体" w:eastAsia="宋体"/>
                <w:color w:val="000000"/>
              </w:rPr>
              <w:t>2.招标文件第三章《投标资料表》中12.1和12.2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14</w:t>
            </w:r>
          </w:p>
        </w:tc>
        <w:tc>
          <w:tcPr>
            <w:tcW w:w="8329" w:type="dxa"/>
          </w:tcPr>
          <w:p>
            <w:pPr>
              <w:pStyle w:val="5"/>
              <w:widowControl/>
              <w:spacing w:line="240" w:lineRule="auto"/>
              <w:ind w:firstLine="480"/>
              <w:rPr>
                <w:rFonts w:ascii="宋体" w:hAnsi="宋体" w:eastAsia="宋体"/>
                <w:color w:val="000000"/>
              </w:rPr>
            </w:pPr>
            <w:r>
              <w:rPr>
                <w:rFonts w:ascii="宋体" w:hAnsi="宋体" w:eastAsia="宋体"/>
                <w:color w:val="000000"/>
              </w:rPr>
              <w:t>交货和提供服务的时间见：招标文件第五章 《拟签订的合同文本》及或招标文件第六章《采购需求》。</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15</w:t>
            </w:r>
          </w:p>
        </w:tc>
        <w:tc>
          <w:tcPr>
            <w:tcW w:w="8329" w:type="dxa"/>
          </w:tcPr>
          <w:p>
            <w:pPr>
              <w:pStyle w:val="5"/>
              <w:spacing w:line="400" w:lineRule="exact"/>
              <w:ind w:firstLine="0"/>
              <w:jc w:val="left"/>
              <w:rPr>
                <w:rFonts w:ascii="宋体" w:hAnsi="宋体" w:eastAsia="宋体"/>
                <w:b/>
                <w:bCs/>
                <w:color w:val="000000"/>
              </w:rPr>
            </w:pPr>
            <w:r>
              <w:rPr>
                <w:rFonts w:ascii="宋体" w:hAnsi="宋体" w:eastAsia="宋体"/>
                <w:b/>
                <w:bCs/>
                <w:color w:val="000000"/>
              </w:rPr>
              <w:t>本项目总预算金额：</w:t>
            </w:r>
            <w:r>
              <w:rPr>
                <w:rFonts w:hint="eastAsia" w:ascii="宋体" w:hAnsi="宋体" w:eastAsia="宋体"/>
                <w:b/>
                <w:bCs/>
                <w:color w:val="000000"/>
              </w:rPr>
              <w:t>2200</w:t>
            </w:r>
            <w:r>
              <w:rPr>
                <w:rFonts w:ascii="宋体" w:hAnsi="宋体" w:eastAsia="宋体"/>
                <w:b/>
                <w:bCs/>
                <w:color w:val="000000"/>
              </w:rPr>
              <w:t>万元。</w:t>
            </w:r>
          </w:p>
          <w:p>
            <w:pPr>
              <w:pStyle w:val="6"/>
            </w:pPr>
            <w:r>
              <w:rPr>
                <w:rFonts w:ascii="宋体" w:hAnsi="宋体"/>
                <w:color w:val="000000"/>
              </w:rPr>
              <w:t>本项目</w:t>
            </w:r>
            <w:r>
              <w:rPr>
                <w:rFonts w:hint="eastAsia" w:ascii="宋体" w:hAnsi="宋体"/>
                <w:color w:val="000000"/>
              </w:rPr>
              <w:t>共</w:t>
            </w:r>
            <w:r>
              <w:rPr>
                <w:rFonts w:ascii="宋体" w:hAnsi="宋体"/>
                <w:color w:val="000000"/>
              </w:rPr>
              <w:t>分为</w:t>
            </w:r>
            <w:r>
              <w:rPr>
                <w:rFonts w:hint="eastAsia" w:ascii="宋体" w:hAnsi="宋体"/>
                <w:color w:val="000000"/>
              </w:rPr>
              <w:t>9</w:t>
            </w:r>
            <w:r>
              <w:rPr>
                <w:rFonts w:ascii="宋体" w:hAnsi="宋体"/>
                <w:color w:val="000000"/>
              </w:rPr>
              <w:t>个采购包</w:t>
            </w:r>
            <w:r>
              <w:rPr>
                <w:rFonts w:hint="eastAsia" w:ascii="宋体" w:hAnsi="宋体"/>
                <w:color w:val="000000"/>
              </w:rPr>
              <w:t>（9个标段）。</w:t>
            </w:r>
          </w:p>
          <w:p>
            <w:pPr>
              <w:pStyle w:val="230"/>
              <w:ind w:left="0" w:firstLine="0"/>
              <w:rPr>
                <w:rStyle w:val="203"/>
                <w:rFonts w:ascii="宋体" w:hAnsi="宋体" w:eastAsia="宋体"/>
                <w:b/>
                <w:bCs/>
                <w:spacing w:val="-13"/>
                <w:u w:val="single"/>
              </w:rPr>
            </w:pPr>
            <w:r>
              <w:rPr>
                <w:rStyle w:val="203"/>
                <w:rFonts w:hint="eastAsia" w:ascii="宋体" w:hAnsi="宋体" w:eastAsia="宋体"/>
                <w:b/>
                <w:bCs/>
                <w:spacing w:val="-13"/>
                <w:u w:val="single"/>
              </w:rPr>
              <w:t>同一供应商可以对本项目9个标段同时进行投标，标段一至标段四属于中心城区标段，标段五至标段九属于城镇标段，评标按一标段至九标段的顺序进行，同一供应商最多允许中两个标段（只限于一个中心城区标段和一个城镇标段）。</w:t>
            </w:r>
          </w:p>
          <w:p>
            <w:pPr>
              <w:pStyle w:val="230"/>
              <w:ind w:left="0" w:firstLine="0"/>
              <w:rPr>
                <w:rStyle w:val="203"/>
                <w:rFonts w:ascii="宋体" w:hAnsi="宋体" w:eastAsia="宋体"/>
                <w:color w:val="000000"/>
                <w:spacing w:val="-13"/>
              </w:rPr>
            </w:pPr>
            <w:r>
              <w:rPr>
                <w:rStyle w:val="203"/>
                <w:rFonts w:hint="eastAsia" w:ascii="宋体" w:hAnsi="宋体" w:eastAsia="宋体"/>
                <w:color w:val="000000"/>
                <w:spacing w:val="-13"/>
              </w:rPr>
              <w:t>标段一：老城片区，东至汉章路，南至邓园村-鹿湾村一线，西至丰沛运河，北至丰沛运河，总面积1</w:t>
            </w:r>
            <w:r>
              <w:rPr>
                <w:rStyle w:val="203"/>
                <w:rFonts w:ascii="宋体" w:hAnsi="宋体" w:eastAsia="宋体"/>
                <w:color w:val="000000"/>
                <w:spacing w:val="-13"/>
              </w:rPr>
              <w:t>7.79</w:t>
            </w:r>
            <w:r>
              <w:rPr>
                <w:rStyle w:val="203"/>
                <w:rFonts w:hint="eastAsia" w:ascii="宋体" w:hAnsi="宋体" w:eastAsia="宋体"/>
                <w:color w:val="000000"/>
                <w:spacing w:val="-13"/>
              </w:rPr>
              <w:t>平方公里，其中开发边界内面积1</w:t>
            </w:r>
            <w:r>
              <w:rPr>
                <w:rStyle w:val="203"/>
                <w:rFonts w:ascii="宋体" w:hAnsi="宋体" w:eastAsia="宋体"/>
                <w:color w:val="000000"/>
                <w:spacing w:val="-13"/>
              </w:rPr>
              <w:t>7.44</w:t>
            </w:r>
            <w:r>
              <w:rPr>
                <w:rStyle w:val="203"/>
                <w:rFonts w:hint="eastAsia" w:ascii="宋体" w:hAnsi="宋体" w:eastAsia="宋体"/>
                <w:color w:val="000000"/>
                <w:spacing w:val="-13"/>
              </w:rPr>
              <w:t>平方公里。服务内容包含老城片区详细规划编制及中心城区编制统筹两部分工作，限价</w:t>
            </w:r>
            <w:r>
              <w:rPr>
                <w:rStyle w:val="203"/>
                <w:rFonts w:ascii="宋体" w:hAnsi="宋体" w:eastAsia="宋体"/>
                <w:color w:val="000000"/>
                <w:spacing w:val="-13"/>
              </w:rPr>
              <w:t>370</w:t>
            </w:r>
            <w:r>
              <w:rPr>
                <w:rStyle w:val="203"/>
                <w:rFonts w:hint="eastAsia" w:ascii="宋体" w:hAnsi="宋体" w:eastAsia="宋体"/>
                <w:color w:val="000000"/>
                <w:spacing w:val="-13"/>
              </w:rPr>
              <w:t>万元。</w:t>
            </w:r>
          </w:p>
          <w:p>
            <w:pPr>
              <w:pStyle w:val="230"/>
              <w:ind w:left="0" w:firstLine="0"/>
              <w:rPr>
                <w:rStyle w:val="203"/>
                <w:rFonts w:ascii="宋体" w:hAnsi="宋体" w:eastAsia="宋体"/>
                <w:color w:val="000000"/>
                <w:spacing w:val="-13"/>
              </w:rPr>
            </w:pPr>
            <w:r>
              <w:rPr>
                <w:rStyle w:val="203"/>
                <w:rFonts w:hint="eastAsia" w:ascii="宋体" w:hAnsi="宋体" w:eastAsia="宋体"/>
                <w:color w:val="000000"/>
                <w:spacing w:val="-13"/>
              </w:rPr>
              <w:t>标段二：城中片区，东至孔庄矿-徐沛快速通道一线，南至丰沛运河，西至汉源大道，北至挖工庄河北侧开发边界，总面积1</w:t>
            </w:r>
            <w:r>
              <w:rPr>
                <w:rStyle w:val="203"/>
                <w:rFonts w:ascii="宋体" w:hAnsi="宋体" w:eastAsia="宋体"/>
                <w:color w:val="000000"/>
                <w:spacing w:val="-13"/>
              </w:rPr>
              <w:t>7.85</w:t>
            </w:r>
            <w:r>
              <w:rPr>
                <w:rStyle w:val="203"/>
                <w:rFonts w:hint="eastAsia" w:ascii="宋体" w:hAnsi="宋体" w:eastAsia="宋体"/>
                <w:color w:val="000000"/>
                <w:spacing w:val="-13"/>
              </w:rPr>
              <w:t>平方公里，其中开发边界内面积1</w:t>
            </w:r>
            <w:r>
              <w:rPr>
                <w:rStyle w:val="203"/>
                <w:rFonts w:ascii="宋体" w:hAnsi="宋体" w:eastAsia="宋体"/>
                <w:color w:val="000000"/>
                <w:spacing w:val="-13"/>
              </w:rPr>
              <w:t>4.55</w:t>
            </w:r>
            <w:r>
              <w:rPr>
                <w:rStyle w:val="203"/>
                <w:rFonts w:hint="eastAsia" w:ascii="宋体" w:hAnsi="宋体" w:eastAsia="宋体"/>
                <w:color w:val="000000"/>
                <w:spacing w:val="-13"/>
              </w:rPr>
              <w:t>平方公里。服务内容包含城中片区详细规划编制及县域详细规划单元划定两部分工作，限价</w:t>
            </w:r>
            <w:r>
              <w:rPr>
                <w:rStyle w:val="203"/>
                <w:rFonts w:ascii="宋体" w:hAnsi="宋体" w:eastAsia="宋体"/>
                <w:color w:val="000000"/>
                <w:spacing w:val="-13"/>
              </w:rPr>
              <w:t>310</w:t>
            </w:r>
            <w:r>
              <w:rPr>
                <w:rStyle w:val="203"/>
                <w:rFonts w:hint="eastAsia" w:ascii="宋体" w:hAnsi="宋体" w:eastAsia="宋体"/>
                <w:color w:val="000000"/>
                <w:spacing w:val="-13"/>
              </w:rPr>
              <w:t>万元。</w:t>
            </w:r>
          </w:p>
          <w:p>
            <w:pPr>
              <w:pStyle w:val="230"/>
              <w:ind w:left="0" w:firstLine="0"/>
              <w:rPr>
                <w:rStyle w:val="203"/>
                <w:rFonts w:ascii="宋体" w:hAnsi="宋体" w:eastAsia="宋体"/>
                <w:color w:val="000000"/>
                <w:spacing w:val="-13"/>
              </w:rPr>
            </w:pPr>
            <w:r>
              <w:rPr>
                <w:rStyle w:val="203"/>
                <w:rFonts w:hint="eastAsia" w:ascii="宋体" w:hAnsi="宋体" w:eastAsia="宋体"/>
                <w:color w:val="000000"/>
                <w:spacing w:val="-13"/>
              </w:rPr>
              <w:t>标段三：大屯片区，东至东环路-徐庄矿一线，南至挖工庄河北侧开发边界，西至徐沛运河-龙湖大道-汉源大道一线，总面积2</w:t>
            </w:r>
            <w:r>
              <w:rPr>
                <w:rStyle w:val="203"/>
                <w:rFonts w:ascii="宋体" w:hAnsi="宋体" w:eastAsia="宋体"/>
                <w:color w:val="000000"/>
                <w:spacing w:val="-13"/>
              </w:rPr>
              <w:t>1.40</w:t>
            </w:r>
            <w:r>
              <w:rPr>
                <w:rStyle w:val="203"/>
                <w:rFonts w:hint="eastAsia" w:ascii="宋体" w:hAnsi="宋体" w:eastAsia="宋体"/>
                <w:color w:val="000000"/>
                <w:spacing w:val="-13"/>
              </w:rPr>
              <w:t>平方公里，其中开发边界内面积1</w:t>
            </w:r>
            <w:r>
              <w:rPr>
                <w:rStyle w:val="203"/>
                <w:rFonts w:ascii="宋体" w:hAnsi="宋体" w:eastAsia="宋体"/>
                <w:color w:val="000000"/>
                <w:spacing w:val="-13"/>
              </w:rPr>
              <w:t>6.59</w:t>
            </w:r>
            <w:r>
              <w:rPr>
                <w:rStyle w:val="203"/>
                <w:rFonts w:hint="eastAsia" w:ascii="宋体" w:hAnsi="宋体" w:eastAsia="宋体"/>
                <w:color w:val="000000"/>
                <w:spacing w:val="-13"/>
              </w:rPr>
              <w:t>平方公里，限价</w:t>
            </w:r>
            <w:r>
              <w:rPr>
                <w:rStyle w:val="203"/>
                <w:rFonts w:ascii="宋体" w:hAnsi="宋体" w:eastAsia="宋体"/>
                <w:color w:val="000000"/>
                <w:spacing w:val="-13"/>
              </w:rPr>
              <w:t>284</w:t>
            </w:r>
            <w:r>
              <w:rPr>
                <w:rStyle w:val="203"/>
                <w:rFonts w:hint="eastAsia" w:ascii="宋体" w:hAnsi="宋体" w:eastAsia="宋体"/>
                <w:color w:val="000000"/>
                <w:spacing w:val="-13"/>
              </w:rPr>
              <w:t>万元。</w:t>
            </w:r>
          </w:p>
          <w:p>
            <w:pPr>
              <w:pStyle w:val="230"/>
              <w:ind w:left="0" w:firstLine="0"/>
              <w:rPr>
                <w:rStyle w:val="203"/>
                <w:rFonts w:ascii="宋体" w:hAnsi="宋体" w:eastAsia="宋体"/>
                <w:color w:val="000000"/>
                <w:spacing w:val="-13"/>
              </w:rPr>
            </w:pPr>
            <w:r>
              <w:rPr>
                <w:rStyle w:val="203"/>
                <w:rFonts w:hint="eastAsia" w:ascii="宋体" w:hAnsi="宋体" w:eastAsia="宋体"/>
                <w:color w:val="000000"/>
                <w:spacing w:val="-13"/>
              </w:rPr>
              <w:t>标段四：开发区片区，主要为开发区管理边界，东至徐沛运河-汉源大道一线，南至规划道路，西至开发边界，北至龙湖大道，总面积3</w:t>
            </w:r>
            <w:r>
              <w:rPr>
                <w:rStyle w:val="203"/>
                <w:rFonts w:ascii="宋体" w:hAnsi="宋体" w:eastAsia="宋体"/>
                <w:color w:val="000000"/>
                <w:spacing w:val="-13"/>
              </w:rPr>
              <w:t>4.64</w:t>
            </w:r>
            <w:r>
              <w:rPr>
                <w:rStyle w:val="203"/>
                <w:rFonts w:hint="eastAsia" w:ascii="宋体" w:hAnsi="宋体" w:eastAsia="宋体"/>
                <w:color w:val="000000"/>
                <w:spacing w:val="-13"/>
              </w:rPr>
              <w:t>平方公里，其中开发边界内面积2</w:t>
            </w:r>
            <w:r>
              <w:rPr>
                <w:rStyle w:val="203"/>
                <w:rFonts w:ascii="宋体" w:hAnsi="宋体" w:eastAsia="宋体"/>
                <w:color w:val="000000"/>
                <w:spacing w:val="-13"/>
              </w:rPr>
              <w:t>5.41</w:t>
            </w:r>
            <w:r>
              <w:rPr>
                <w:rStyle w:val="203"/>
                <w:rFonts w:hint="eastAsia" w:ascii="宋体" w:hAnsi="宋体" w:eastAsia="宋体"/>
                <w:color w:val="000000"/>
                <w:spacing w:val="-13"/>
              </w:rPr>
              <w:t>平方公里。服务内容包含开发区片区详细规划编制及详细规划实施评估两部分工作，限价</w:t>
            </w:r>
            <w:r>
              <w:rPr>
                <w:rStyle w:val="203"/>
                <w:rFonts w:ascii="宋体" w:hAnsi="宋体" w:eastAsia="宋体"/>
                <w:color w:val="000000"/>
                <w:spacing w:val="-13"/>
              </w:rPr>
              <w:t>483</w:t>
            </w:r>
            <w:r>
              <w:rPr>
                <w:rStyle w:val="203"/>
                <w:rFonts w:hint="eastAsia" w:ascii="宋体" w:hAnsi="宋体" w:eastAsia="宋体"/>
                <w:color w:val="000000"/>
                <w:spacing w:val="-13"/>
              </w:rPr>
              <w:t>万元。</w:t>
            </w:r>
          </w:p>
          <w:p>
            <w:pPr>
              <w:pStyle w:val="906"/>
              <w:spacing w:line="480" w:lineRule="exact"/>
              <w:rPr>
                <w:rStyle w:val="203"/>
                <w:rFonts w:ascii="宋体" w:hAnsi="宋体"/>
                <w:color w:val="000000"/>
                <w:spacing w:val="-13"/>
                <w:sz w:val="24"/>
                <w:szCs w:val="24"/>
              </w:rPr>
            </w:pPr>
            <w:r>
              <w:rPr>
                <w:rStyle w:val="203"/>
                <w:rFonts w:hint="eastAsia" w:ascii="宋体" w:hAnsi="宋体"/>
                <w:color w:val="000000"/>
                <w:spacing w:val="-13"/>
                <w:sz w:val="24"/>
                <w:szCs w:val="24"/>
              </w:rPr>
              <w:t>标段五：沛北片区（龙固镇、杨屯镇、安国镇）城镇开发边界内详细规划，总面积2</w:t>
            </w:r>
            <w:r>
              <w:rPr>
                <w:rStyle w:val="203"/>
                <w:rFonts w:ascii="宋体" w:hAnsi="宋体"/>
                <w:color w:val="000000"/>
                <w:spacing w:val="-13"/>
                <w:sz w:val="24"/>
                <w:szCs w:val="24"/>
              </w:rPr>
              <w:t>1.92</w:t>
            </w:r>
            <w:r>
              <w:rPr>
                <w:rStyle w:val="203"/>
                <w:rFonts w:hint="eastAsia" w:ascii="宋体" w:hAnsi="宋体"/>
                <w:color w:val="000000"/>
                <w:spacing w:val="-13"/>
                <w:sz w:val="24"/>
                <w:szCs w:val="24"/>
              </w:rPr>
              <w:t>平方公里，限价</w:t>
            </w:r>
            <w:r>
              <w:rPr>
                <w:rStyle w:val="203"/>
                <w:rFonts w:ascii="宋体" w:hAnsi="宋体"/>
                <w:color w:val="000000"/>
                <w:spacing w:val="-13"/>
                <w:sz w:val="24"/>
                <w:szCs w:val="24"/>
              </w:rPr>
              <w:t>298</w:t>
            </w:r>
            <w:r>
              <w:rPr>
                <w:rStyle w:val="203"/>
                <w:rFonts w:hint="eastAsia" w:ascii="宋体" w:hAnsi="宋体"/>
                <w:color w:val="000000"/>
                <w:spacing w:val="-13"/>
                <w:sz w:val="24"/>
                <w:szCs w:val="24"/>
              </w:rPr>
              <w:t>万元。</w:t>
            </w:r>
          </w:p>
          <w:p>
            <w:pPr>
              <w:pStyle w:val="906"/>
              <w:spacing w:line="480" w:lineRule="exact"/>
              <w:rPr>
                <w:rStyle w:val="203"/>
                <w:rFonts w:ascii="宋体" w:hAnsi="宋体"/>
                <w:color w:val="000000"/>
                <w:spacing w:val="-13"/>
                <w:sz w:val="24"/>
                <w:szCs w:val="24"/>
              </w:rPr>
            </w:pPr>
            <w:r>
              <w:rPr>
                <w:rStyle w:val="203"/>
                <w:rFonts w:hint="eastAsia" w:ascii="宋体" w:hAnsi="宋体"/>
                <w:color w:val="000000"/>
                <w:spacing w:val="-13"/>
                <w:sz w:val="24"/>
                <w:szCs w:val="24"/>
              </w:rPr>
              <w:t>标段六：沛南片区（敬安镇、张庄镇）城镇开发边界内详细规划，总面积9</w:t>
            </w:r>
            <w:r>
              <w:rPr>
                <w:rStyle w:val="203"/>
                <w:rFonts w:ascii="宋体" w:hAnsi="宋体"/>
                <w:color w:val="000000"/>
                <w:spacing w:val="-13"/>
                <w:sz w:val="24"/>
                <w:szCs w:val="24"/>
              </w:rPr>
              <w:t>.36</w:t>
            </w:r>
            <w:r>
              <w:rPr>
                <w:rStyle w:val="203"/>
                <w:rFonts w:hint="eastAsia" w:ascii="宋体" w:hAnsi="宋体"/>
                <w:color w:val="000000"/>
                <w:spacing w:val="-13"/>
                <w:sz w:val="24"/>
                <w:szCs w:val="24"/>
              </w:rPr>
              <w:t>平方公里。服务内容包含沛南片区详细规划编制及13个镇详细规划统筹工作两部分，限价1</w:t>
            </w:r>
            <w:r>
              <w:rPr>
                <w:rStyle w:val="203"/>
                <w:rFonts w:ascii="宋体" w:hAnsi="宋体"/>
                <w:color w:val="000000"/>
                <w:spacing w:val="-13"/>
                <w:sz w:val="24"/>
                <w:szCs w:val="24"/>
              </w:rPr>
              <w:t>82</w:t>
            </w:r>
            <w:r>
              <w:rPr>
                <w:rStyle w:val="203"/>
                <w:rFonts w:hint="eastAsia" w:ascii="宋体" w:hAnsi="宋体"/>
                <w:color w:val="000000"/>
                <w:spacing w:val="-13"/>
                <w:sz w:val="24"/>
                <w:szCs w:val="24"/>
              </w:rPr>
              <w:t>万元。</w:t>
            </w:r>
          </w:p>
          <w:p>
            <w:pPr>
              <w:pStyle w:val="906"/>
              <w:spacing w:line="480" w:lineRule="exact"/>
              <w:rPr>
                <w:rStyle w:val="203"/>
                <w:rFonts w:ascii="宋体" w:hAnsi="宋体"/>
                <w:color w:val="000000"/>
                <w:spacing w:val="-13"/>
                <w:sz w:val="24"/>
                <w:szCs w:val="24"/>
              </w:rPr>
            </w:pPr>
            <w:r>
              <w:rPr>
                <w:rStyle w:val="203"/>
                <w:rFonts w:hint="eastAsia" w:ascii="宋体" w:hAnsi="宋体"/>
                <w:color w:val="000000"/>
                <w:spacing w:val="-13"/>
                <w:sz w:val="24"/>
                <w:szCs w:val="24"/>
              </w:rPr>
              <w:t>标段七：沛东南片区（胡寨镇、魏庙镇、五段镇）城镇开发边界内详细规划，总面积</w:t>
            </w:r>
            <w:r>
              <w:rPr>
                <w:rStyle w:val="203"/>
                <w:rFonts w:ascii="宋体" w:hAnsi="宋体"/>
                <w:color w:val="000000"/>
                <w:spacing w:val="-13"/>
                <w:sz w:val="24"/>
                <w:szCs w:val="24"/>
              </w:rPr>
              <w:t>5.21</w:t>
            </w:r>
            <w:r>
              <w:rPr>
                <w:rStyle w:val="203"/>
                <w:rFonts w:hint="eastAsia" w:ascii="宋体" w:hAnsi="宋体"/>
                <w:color w:val="000000"/>
                <w:spacing w:val="-13"/>
                <w:sz w:val="24"/>
                <w:szCs w:val="24"/>
              </w:rPr>
              <w:t>平方公里，限价80万元。</w:t>
            </w:r>
          </w:p>
          <w:p>
            <w:pPr>
              <w:pStyle w:val="906"/>
              <w:spacing w:line="480" w:lineRule="exact"/>
              <w:rPr>
                <w:rStyle w:val="203"/>
                <w:rFonts w:ascii="宋体" w:hAnsi="宋体"/>
                <w:color w:val="000000"/>
                <w:spacing w:val="-13"/>
                <w:sz w:val="24"/>
                <w:szCs w:val="24"/>
              </w:rPr>
            </w:pPr>
            <w:r>
              <w:rPr>
                <w:rStyle w:val="203"/>
                <w:rFonts w:hint="eastAsia" w:ascii="宋体" w:hAnsi="宋体"/>
                <w:color w:val="000000"/>
                <w:spacing w:val="-13"/>
                <w:sz w:val="24"/>
                <w:szCs w:val="24"/>
              </w:rPr>
              <w:t>标段八：沛西南片区（栖山镇、河口镇、张寨镇）城镇开发边界内详细规划，总面积</w:t>
            </w:r>
            <w:r>
              <w:rPr>
                <w:rStyle w:val="203"/>
                <w:rFonts w:ascii="宋体" w:hAnsi="宋体"/>
                <w:color w:val="000000"/>
                <w:spacing w:val="-13"/>
                <w:sz w:val="24"/>
                <w:szCs w:val="24"/>
              </w:rPr>
              <w:t>7.37</w:t>
            </w:r>
            <w:r>
              <w:rPr>
                <w:rStyle w:val="203"/>
                <w:rFonts w:hint="eastAsia" w:ascii="宋体" w:hAnsi="宋体"/>
                <w:color w:val="000000"/>
                <w:spacing w:val="-13"/>
                <w:sz w:val="24"/>
                <w:szCs w:val="24"/>
              </w:rPr>
              <w:t>平方公里，限价</w:t>
            </w:r>
            <w:r>
              <w:rPr>
                <w:rStyle w:val="203"/>
                <w:rFonts w:ascii="宋体" w:hAnsi="宋体"/>
                <w:color w:val="000000"/>
                <w:spacing w:val="-13"/>
                <w:sz w:val="24"/>
                <w:szCs w:val="24"/>
              </w:rPr>
              <w:t>112</w:t>
            </w:r>
            <w:r>
              <w:rPr>
                <w:rStyle w:val="203"/>
                <w:rFonts w:hint="eastAsia" w:ascii="宋体" w:hAnsi="宋体"/>
                <w:color w:val="000000"/>
                <w:spacing w:val="-13"/>
                <w:sz w:val="24"/>
                <w:szCs w:val="24"/>
              </w:rPr>
              <w:t>万元。</w:t>
            </w:r>
          </w:p>
          <w:p>
            <w:pPr>
              <w:pStyle w:val="906"/>
              <w:spacing w:line="480" w:lineRule="exact"/>
              <w:rPr>
                <w:rStyle w:val="203"/>
                <w:rFonts w:ascii="宋体" w:hAnsi="宋体"/>
                <w:color w:val="000000"/>
                <w:spacing w:val="-13"/>
                <w:sz w:val="24"/>
                <w:szCs w:val="24"/>
              </w:rPr>
            </w:pPr>
            <w:r>
              <w:rPr>
                <w:rStyle w:val="203"/>
                <w:rFonts w:hint="eastAsia" w:ascii="宋体" w:hAnsi="宋体"/>
                <w:color w:val="000000"/>
                <w:spacing w:val="-13"/>
                <w:sz w:val="24"/>
                <w:szCs w:val="24"/>
              </w:rPr>
              <w:t>标段九：沛西片区（鹿楼镇、朱寨镇）城镇开发边界内详细规划，总面积</w:t>
            </w:r>
            <w:r>
              <w:rPr>
                <w:rStyle w:val="203"/>
                <w:rFonts w:ascii="宋体" w:hAnsi="宋体"/>
                <w:color w:val="000000"/>
                <w:spacing w:val="-13"/>
                <w:sz w:val="24"/>
                <w:szCs w:val="24"/>
              </w:rPr>
              <w:t>5.31</w:t>
            </w:r>
            <w:r>
              <w:rPr>
                <w:rStyle w:val="203"/>
                <w:rFonts w:hint="eastAsia" w:ascii="宋体" w:hAnsi="宋体"/>
                <w:color w:val="000000"/>
                <w:spacing w:val="-13"/>
                <w:sz w:val="24"/>
                <w:szCs w:val="24"/>
              </w:rPr>
              <w:t>平方公里，限价</w:t>
            </w:r>
            <w:r>
              <w:rPr>
                <w:rStyle w:val="203"/>
                <w:rFonts w:ascii="宋体" w:hAnsi="宋体"/>
                <w:color w:val="000000"/>
                <w:spacing w:val="-13"/>
                <w:sz w:val="24"/>
                <w:szCs w:val="24"/>
              </w:rPr>
              <w:t>81</w:t>
            </w:r>
            <w:r>
              <w:rPr>
                <w:rStyle w:val="203"/>
                <w:rFonts w:hint="eastAsia" w:ascii="宋体" w:hAnsi="宋体"/>
                <w:color w:val="000000"/>
                <w:spacing w:val="-13"/>
                <w:sz w:val="24"/>
                <w:szCs w:val="24"/>
              </w:rPr>
              <w:t>万元。</w:t>
            </w:r>
          </w:p>
          <w:p>
            <w:pPr>
              <w:pStyle w:val="5"/>
              <w:spacing w:line="240" w:lineRule="auto"/>
              <w:ind w:firstLine="480"/>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16</w:t>
            </w:r>
          </w:p>
        </w:tc>
        <w:tc>
          <w:tcPr>
            <w:tcW w:w="8329" w:type="dxa"/>
          </w:tcPr>
          <w:p>
            <w:pPr>
              <w:pStyle w:val="5"/>
              <w:spacing w:line="240" w:lineRule="auto"/>
              <w:ind w:firstLine="480"/>
              <w:rPr>
                <w:rFonts w:ascii="宋体" w:hAnsi="宋体" w:eastAsia="宋体"/>
                <w:color w:val="000000"/>
                <w:sz w:val="48"/>
                <w:szCs w:val="48"/>
              </w:rPr>
            </w:pPr>
            <w:r>
              <w:rPr>
                <w:rFonts w:ascii="宋体" w:hAnsi="宋体" w:eastAsia="宋体"/>
                <w:color w:val="000000"/>
              </w:rPr>
              <w:t>以人民币报价。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17</w:t>
            </w:r>
          </w:p>
        </w:tc>
        <w:tc>
          <w:tcPr>
            <w:tcW w:w="8329" w:type="dxa"/>
          </w:tcPr>
          <w:p>
            <w:pPr>
              <w:pStyle w:val="5"/>
              <w:spacing w:line="240" w:lineRule="auto"/>
              <w:ind w:firstLine="480"/>
              <w:rPr>
                <w:rFonts w:ascii="宋体" w:hAnsi="宋体" w:eastAsia="宋体"/>
                <w:color w:val="000000"/>
              </w:rPr>
            </w:pPr>
            <w:r>
              <w:rPr>
                <w:rFonts w:ascii="宋体" w:hAnsi="宋体" w:eastAsia="宋体"/>
                <w:bCs/>
                <w:color w:val="000000"/>
              </w:rPr>
              <w:t>投标保证金：无</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370" w:hRule="atLeast"/>
        </w:trPr>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18</w:t>
            </w:r>
          </w:p>
        </w:tc>
        <w:tc>
          <w:tcPr>
            <w:tcW w:w="8329" w:type="dxa"/>
          </w:tcPr>
          <w:p>
            <w:pPr>
              <w:pStyle w:val="5"/>
              <w:spacing w:line="240" w:lineRule="auto"/>
              <w:ind w:firstLine="480"/>
              <w:rPr>
                <w:rFonts w:ascii="宋体" w:hAnsi="宋体" w:eastAsia="宋体"/>
                <w:i/>
                <w:color w:val="000000"/>
                <w:u w:val="single"/>
              </w:rPr>
            </w:pPr>
            <w:r>
              <w:rPr>
                <w:rFonts w:ascii="宋体" w:hAnsi="宋体" w:eastAsia="宋体"/>
                <w:iCs/>
                <w:color w:val="000000"/>
                <w:u w:val="single"/>
              </w:rPr>
              <w:t>电子投标文件应由其法定代表人或法定代表人授权代表在规定的网上投标时间内，凭 CA 证书登陆徐州市公共资源交易平台“苏采云”在线编制投标文件（电子数据），并在投标截止时间之前上传投标文件。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19</w:t>
            </w:r>
          </w:p>
        </w:tc>
        <w:tc>
          <w:tcPr>
            <w:tcW w:w="8329" w:type="dxa"/>
          </w:tcPr>
          <w:p>
            <w:pPr>
              <w:pStyle w:val="296"/>
              <w:ind w:firstLine="482"/>
              <w:rPr>
                <w:b/>
                <w:color w:val="000000"/>
                <w:u w:val="single"/>
                <w:lang w:bidi="en-US"/>
              </w:rPr>
            </w:pPr>
            <w:r>
              <w:rPr>
                <w:b/>
                <w:color w:val="000000"/>
                <w:u w:val="single"/>
                <w:lang w:bidi="en-US"/>
              </w:rPr>
              <w:t>此次项目开标形式为：不见面开标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20</w:t>
            </w:r>
          </w:p>
        </w:tc>
        <w:tc>
          <w:tcPr>
            <w:tcW w:w="8329" w:type="dxa"/>
          </w:tcPr>
          <w:p>
            <w:pPr>
              <w:pStyle w:val="5"/>
              <w:spacing w:line="240" w:lineRule="auto"/>
              <w:ind w:firstLine="480"/>
              <w:rPr>
                <w:rFonts w:ascii="宋体" w:hAnsi="宋体" w:eastAsia="宋体"/>
                <w:i/>
                <w:color w:val="000000"/>
                <w:u w:val="single"/>
              </w:rPr>
            </w:pPr>
            <w:r>
              <w:rPr>
                <w:rFonts w:ascii="宋体" w:hAnsi="宋体" w:eastAsia="宋体"/>
                <w:color w:val="000000"/>
              </w:rPr>
              <w:t>投标截止时间：见采购公告</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rPr>
                <w:rFonts w:ascii="宋体" w:hAnsi="宋体" w:eastAsia="宋体"/>
                <w:color w:val="000000"/>
              </w:rPr>
            </w:pPr>
          </w:p>
        </w:tc>
        <w:tc>
          <w:tcPr>
            <w:tcW w:w="8329" w:type="dxa"/>
          </w:tcPr>
          <w:p>
            <w:pPr>
              <w:pStyle w:val="5"/>
              <w:spacing w:line="240" w:lineRule="auto"/>
              <w:ind w:firstLine="482"/>
              <w:jc w:val="center"/>
              <w:rPr>
                <w:rFonts w:ascii="宋体" w:hAnsi="宋体" w:eastAsia="宋体"/>
                <w:color w:val="000000"/>
              </w:rPr>
            </w:pPr>
            <w:r>
              <w:rPr>
                <w:rFonts w:ascii="宋体" w:hAnsi="宋体" w:eastAsia="宋体"/>
                <w:b/>
                <w:color w:val="000000"/>
              </w:rPr>
              <w:t>四、开标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21</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开标时间：见采购公告</w:t>
            </w:r>
          </w:p>
          <w:p>
            <w:pPr>
              <w:pStyle w:val="5"/>
              <w:spacing w:line="240" w:lineRule="auto"/>
              <w:ind w:firstLine="472"/>
              <w:rPr>
                <w:rFonts w:ascii="宋体" w:hAnsi="宋体" w:eastAsia="宋体"/>
                <w:b/>
                <w:color w:val="000000"/>
              </w:rPr>
            </w:pPr>
            <w:r>
              <w:rPr>
                <w:rFonts w:hint="eastAsia"/>
                <w:b/>
                <w:color w:val="000000"/>
                <w:u w:val="single"/>
                <w:lang w:bidi="en-US"/>
              </w:rPr>
              <w:t>代理公司</w:t>
            </w:r>
            <w:r>
              <w:rPr>
                <w:b/>
                <w:color w:val="000000"/>
                <w:u w:val="single"/>
                <w:lang w:bidi="en-US"/>
              </w:rPr>
              <w:t>将在招标公告中规定的时间和地点组织公开开标。“苏采云”将自动对项目进行开标，并宣读各投标人的《开标一览表》。投标人应当按照《操作手册》规定，参加开标活动和在“苏采云”规定的时间内对投标文件进行解密。进入解密环节后，投标人应在30分钟内使用企业CA锁完成解密，如有投标人未在规定时间内完成解密的，则该投标人对于本项目的投标作无效投标处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82" w:hRule="atLeast"/>
        </w:trPr>
        <w:tc>
          <w:tcPr>
            <w:tcW w:w="1246" w:type="dxa"/>
          </w:tcPr>
          <w:p>
            <w:pPr>
              <w:pStyle w:val="5"/>
              <w:spacing w:line="240" w:lineRule="auto"/>
              <w:ind w:firstLine="480"/>
              <w:jc w:val="center"/>
              <w:rPr>
                <w:rFonts w:ascii="宋体" w:hAnsi="宋体" w:eastAsia="宋体"/>
                <w:color w:val="000000"/>
              </w:rPr>
            </w:pPr>
          </w:p>
        </w:tc>
        <w:tc>
          <w:tcPr>
            <w:tcW w:w="8329" w:type="dxa"/>
          </w:tcPr>
          <w:p>
            <w:pPr>
              <w:pStyle w:val="296"/>
              <w:ind w:firstLine="482"/>
              <w:jc w:val="center"/>
              <w:rPr>
                <w:b/>
                <w:color w:val="000000"/>
                <w:u w:val="single"/>
                <w:lang w:bidi="en-US"/>
              </w:rPr>
            </w:pPr>
            <w:r>
              <w:rPr>
                <w:rFonts w:ascii="宋体" w:hAnsi="宋体"/>
                <w:b/>
                <w:color w:val="000000"/>
              </w:rPr>
              <w:t>五、评标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390" w:hRule="atLeast"/>
        </w:trPr>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22</w:t>
            </w:r>
          </w:p>
        </w:tc>
        <w:tc>
          <w:tcPr>
            <w:tcW w:w="8329" w:type="dxa"/>
          </w:tcPr>
          <w:p>
            <w:pPr>
              <w:pStyle w:val="5"/>
              <w:spacing w:line="240" w:lineRule="auto"/>
              <w:ind w:firstLine="482"/>
              <w:rPr>
                <w:rFonts w:ascii="宋体" w:hAnsi="宋体" w:eastAsia="宋体"/>
                <w:color w:val="000000"/>
              </w:rPr>
            </w:pPr>
            <w:r>
              <w:rPr>
                <w:rFonts w:ascii="宋体" w:hAnsi="宋体" w:eastAsia="宋体"/>
                <w:b/>
                <w:color w:val="000000"/>
              </w:rPr>
              <w:t>采用综合评分法。</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23</w:t>
            </w:r>
          </w:p>
          <w:p>
            <w:pPr>
              <w:pStyle w:val="5"/>
              <w:spacing w:line="240" w:lineRule="auto"/>
              <w:ind w:firstLine="480"/>
              <w:jc w:val="center"/>
              <w:rPr>
                <w:rFonts w:ascii="宋体" w:hAnsi="宋体" w:eastAsia="宋体"/>
                <w:color w:val="000000"/>
              </w:rPr>
            </w:pPr>
          </w:p>
        </w:tc>
        <w:tc>
          <w:tcPr>
            <w:tcW w:w="8329" w:type="dxa"/>
          </w:tcPr>
          <w:p>
            <w:pPr>
              <w:pStyle w:val="5"/>
              <w:spacing w:line="240" w:lineRule="auto"/>
              <w:ind w:firstLine="482"/>
              <w:rPr>
                <w:rFonts w:ascii="宋体" w:hAnsi="宋体" w:eastAsia="宋体"/>
                <w:color w:val="000000"/>
                <w:lang w:bidi="en-US"/>
              </w:rPr>
            </w:pPr>
            <w:r>
              <w:rPr>
                <w:rFonts w:ascii="宋体" w:hAnsi="宋体" w:eastAsia="宋体"/>
                <w:b/>
                <w:bCs/>
                <w:color w:val="000000"/>
              </w:rPr>
              <w:t>评标委员会推荐三名中标候选人，中标候选人顺序</w:t>
            </w:r>
            <w:r>
              <w:rPr>
                <w:rFonts w:ascii="宋体" w:hAnsi="宋体" w:eastAsia="宋体"/>
                <w:b/>
                <w:bCs/>
                <w:color w:val="000000"/>
                <w:lang w:bidi="en-US"/>
              </w:rPr>
              <w:t>按评审后得分由高到低顺序排列。</w:t>
            </w:r>
            <w:r>
              <w:rPr>
                <w:rFonts w:ascii="宋体" w:hAnsi="宋体" w:eastAsia="宋体"/>
                <w:color w:val="000000"/>
                <w:lang w:bidi="en-US"/>
              </w:rPr>
              <w:t>得分相同的，按投标报价由低到高顺序排列。得分且投标报价相同的，按技术指标优劣顺序排列。得分相同投标报价和技术指标优劣得分也相同的，按方案得分由高到低顺序排列。</w:t>
            </w:r>
          </w:p>
          <w:p>
            <w:pPr>
              <w:pStyle w:val="5"/>
              <w:spacing w:line="240" w:lineRule="auto"/>
              <w:ind w:firstLine="480"/>
              <w:rPr>
                <w:rFonts w:ascii="宋体" w:hAnsi="宋体" w:eastAsia="宋体"/>
                <w:b/>
                <w:color w:val="000000"/>
              </w:rPr>
            </w:pPr>
            <w:r>
              <w:rPr>
                <w:rFonts w:ascii="宋体" w:hAnsi="宋体" w:eastAsia="宋体"/>
                <w:color w:val="000000"/>
                <w:lang w:bidi="en-US"/>
              </w:rPr>
              <w:t>投标文件满足招标文件全部实质性要求，且按照评审因素的量化指标评审得分最高的投标人为排名第一的中标候选人。</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26" w:hRule="atLeast"/>
        </w:trPr>
        <w:tc>
          <w:tcPr>
            <w:tcW w:w="1246" w:type="dxa"/>
          </w:tcPr>
          <w:p>
            <w:pPr>
              <w:pStyle w:val="5"/>
              <w:spacing w:line="240" w:lineRule="auto"/>
              <w:ind w:firstLine="480"/>
              <w:jc w:val="center"/>
              <w:rPr>
                <w:rFonts w:ascii="宋体" w:hAnsi="宋体" w:eastAsia="宋体"/>
                <w:color w:val="000000"/>
              </w:rPr>
            </w:pPr>
          </w:p>
        </w:tc>
        <w:tc>
          <w:tcPr>
            <w:tcW w:w="8329" w:type="dxa"/>
          </w:tcPr>
          <w:p>
            <w:pPr>
              <w:pStyle w:val="5"/>
              <w:spacing w:line="240" w:lineRule="auto"/>
              <w:ind w:firstLine="482"/>
              <w:jc w:val="center"/>
              <w:rPr>
                <w:rFonts w:ascii="宋体" w:hAnsi="宋体" w:eastAsia="宋体"/>
                <w:b/>
                <w:color w:val="000000"/>
              </w:rPr>
            </w:pPr>
            <w:r>
              <w:rPr>
                <w:rFonts w:ascii="宋体" w:hAnsi="宋体" w:eastAsia="宋体"/>
                <w:b/>
                <w:color w:val="000000"/>
              </w:rPr>
              <w:t>六、定标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2151" w:hRule="atLeast"/>
        </w:trPr>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24.</w:t>
            </w:r>
          </w:p>
        </w:tc>
        <w:tc>
          <w:tcPr>
            <w:tcW w:w="8329" w:type="dxa"/>
          </w:tcPr>
          <w:p>
            <w:pPr>
              <w:pStyle w:val="5"/>
              <w:spacing w:line="240" w:lineRule="auto"/>
              <w:ind w:firstLine="480"/>
              <w:jc w:val="left"/>
              <w:rPr>
                <w:rFonts w:ascii="宋体" w:hAnsi="宋体" w:eastAsia="宋体"/>
                <w:color w:val="000000"/>
              </w:rPr>
            </w:pPr>
            <w:r>
              <w:rPr>
                <w:rFonts w:ascii="宋体" w:hAnsi="宋体" w:eastAsia="宋体"/>
                <w:color w:val="000000"/>
              </w:rPr>
              <w:t>中标候选人并列的，招标文件规定的确定中标人方式：</w:t>
            </w:r>
          </w:p>
          <w:p>
            <w:pPr>
              <w:pStyle w:val="5"/>
              <w:spacing w:line="240" w:lineRule="auto"/>
              <w:ind w:firstLine="480"/>
              <w:jc w:val="left"/>
              <w:rPr>
                <w:rFonts w:ascii="宋体" w:hAnsi="宋体" w:eastAsia="宋体"/>
                <w:color w:val="000000"/>
              </w:rPr>
            </w:pPr>
            <w:r>
              <w:rPr>
                <w:rFonts w:ascii="宋体" w:hAnsi="宋体" w:eastAsia="宋体"/>
                <w:color w:val="000000"/>
              </w:rPr>
              <w:t>一、确定人：采购人。</w:t>
            </w:r>
          </w:p>
          <w:p>
            <w:pPr>
              <w:pStyle w:val="6"/>
              <w:ind w:firstLine="482"/>
              <w:rPr>
                <w:rFonts w:ascii="宋体" w:hAnsi="宋体"/>
                <w:color w:val="000000"/>
              </w:rPr>
            </w:pPr>
            <w:r>
              <w:rPr>
                <w:rFonts w:ascii="宋体" w:hAnsi="宋体"/>
                <w:b/>
                <w:color w:val="000000"/>
                <w:u w:val="single"/>
              </w:rPr>
              <w:t>中标供应商应在确认中标后，在领取中标通知书的同时将纸质标书（</w:t>
            </w:r>
            <w:r>
              <w:rPr>
                <w:rFonts w:hint="eastAsia" w:ascii="宋体" w:hAnsi="宋体"/>
                <w:b/>
                <w:color w:val="000000"/>
                <w:u w:val="single"/>
              </w:rPr>
              <w:t>1</w:t>
            </w:r>
            <w:r>
              <w:rPr>
                <w:rFonts w:ascii="宋体" w:hAnsi="宋体"/>
                <w:b/>
                <w:color w:val="000000"/>
                <w:u w:val="single"/>
              </w:rPr>
              <w:t>正</w:t>
            </w:r>
            <w:r>
              <w:rPr>
                <w:rFonts w:hint="eastAsia" w:ascii="宋体" w:hAnsi="宋体"/>
                <w:b/>
                <w:color w:val="000000"/>
                <w:u w:val="single"/>
              </w:rPr>
              <w:t>2</w:t>
            </w:r>
            <w:r>
              <w:rPr>
                <w:rFonts w:ascii="宋体" w:hAnsi="宋体"/>
                <w:b/>
                <w:color w:val="000000"/>
                <w:u w:val="single"/>
              </w:rPr>
              <w:t>副共</w:t>
            </w:r>
            <w:r>
              <w:rPr>
                <w:rFonts w:hint="eastAsia" w:ascii="宋体" w:hAnsi="宋体"/>
                <w:b/>
                <w:color w:val="000000"/>
                <w:u w:val="single"/>
              </w:rPr>
              <w:t>3</w:t>
            </w:r>
            <w:r>
              <w:rPr>
                <w:rFonts w:ascii="宋体" w:hAnsi="宋体"/>
                <w:b/>
                <w:color w:val="000000"/>
                <w:u w:val="single"/>
              </w:rPr>
              <w:t>份，正本需加盖公章）及电子版标书（U盘存储）送达至</w:t>
            </w:r>
            <w:r>
              <w:rPr>
                <w:rFonts w:hint="eastAsia" w:ascii="宋体" w:hAnsi="宋体"/>
                <w:b/>
                <w:color w:val="000000"/>
                <w:u w:val="single"/>
              </w:rPr>
              <w:t>江苏众博工程项目管理有限公司</w:t>
            </w:r>
            <w:r>
              <w:rPr>
                <w:rFonts w:ascii="宋体" w:hAnsi="宋体"/>
                <w:b/>
                <w:color w:val="000000"/>
                <w:u w:val="single"/>
              </w:rPr>
              <w:t>存档。</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377" w:hRule="atLeast"/>
        </w:trPr>
        <w:tc>
          <w:tcPr>
            <w:tcW w:w="1246" w:type="dxa"/>
          </w:tcPr>
          <w:p>
            <w:pPr>
              <w:pStyle w:val="5"/>
              <w:spacing w:line="240" w:lineRule="auto"/>
              <w:ind w:firstLine="480"/>
              <w:jc w:val="center"/>
              <w:rPr>
                <w:rFonts w:ascii="宋体" w:hAnsi="宋体" w:eastAsia="宋体"/>
                <w:color w:val="000000"/>
              </w:rPr>
            </w:pPr>
          </w:p>
        </w:tc>
        <w:tc>
          <w:tcPr>
            <w:tcW w:w="8329" w:type="dxa"/>
          </w:tcPr>
          <w:p>
            <w:pPr>
              <w:pStyle w:val="5"/>
              <w:widowControl/>
              <w:spacing w:line="240" w:lineRule="auto"/>
              <w:ind w:firstLine="482"/>
              <w:jc w:val="center"/>
              <w:rPr>
                <w:rFonts w:ascii="宋体" w:hAnsi="宋体" w:eastAsia="宋体"/>
                <w:color w:val="000000"/>
              </w:rPr>
            </w:pPr>
            <w:r>
              <w:rPr>
                <w:rFonts w:ascii="宋体" w:hAnsi="宋体"/>
                <w:b/>
                <w:color w:val="000000"/>
              </w:rPr>
              <w:t>七、政府采购合同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377" w:hRule="atLeast"/>
        </w:trPr>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25</w:t>
            </w:r>
          </w:p>
        </w:tc>
        <w:tc>
          <w:tcPr>
            <w:tcW w:w="8329" w:type="dxa"/>
          </w:tcPr>
          <w:p>
            <w:pPr>
              <w:pStyle w:val="296"/>
              <w:ind w:firstLine="480"/>
              <w:rPr>
                <w:b/>
                <w:color w:val="000000"/>
                <w:u w:val="single"/>
                <w:lang w:bidi="en-US"/>
              </w:rPr>
            </w:pPr>
            <w:r>
              <w:rPr>
                <w:rFonts w:ascii="宋体" w:hAnsi="宋体"/>
                <w:color w:val="000000"/>
              </w:rPr>
              <w:t>采购人与中标、成交供应商应当在中标、成交通知书发出之日起</w:t>
            </w:r>
            <w:r>
              <w:rPr>
                <w:rFonts w:ascii="宋体" w:hAnsi="宋体"/>
                <w:color w:val="000000"/>
                <w:u w:val="single"/>
              </w:rPr>
              <w:t>30</w:t>
            </w:r>
            <w:r>
              <w:rPr>
                <w:rFonts w:ascii="宋体" w:hAnsi="宋体"/>
                <w:color w:val="000000"/>
              </w:rPr>
              <w:t>日内，按照采购文件确定的事项签订采购合同。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2871" w:hRule="atLeast"/>
        </w:trPr>
        <w:tc>
          <w:tcPr>
            <w:tcW w:w="1246" w:type="dxa"/>
          </w:tcPr>
          <w:p>
            <w:pPr>
              <w:pStyle w:val="5"/>
              <w:spacing w:line="240" w:lineRule="auto"/>
              <w:ind w:firstLine="480"/>
              <w:jc w:val="center"/>
              <w:rPr>
                <w:rFonts w:ascii="宋体" w:hAnsi="宋体" w:eastAsia="宋体"/>
                <w:color w:val="000000"/>
              </w:rPr>
            </w:pPr>
            <w:r>
              <w:rPr>
                <w:rFonts w:ascii="宋体" w:hAnsi="宋体" w:eastAsia="宋体"/>
                <w:color w:val="000000"/>
              </w:rPr>
              <w:t>26</w:t>
            </w:r>
          </w:p>
        </w:tc>
        <w:tc>
          <w:tcPr>
            <w:tcW w:w="8329" w:type="dxa"/>
          </w:tcPr>
          <w:p>
            <w:pPr>
              <w:pStyle w:val="5"/>
              <w:spacing w:line="240" w:lineRule="auto"/>
              <w:ind w:firstLine="480"/>
              <w:rPr>
                <w:rFonts w:ascii="宋体" w:hAnsi="宋体" w:eastAsia="宋体"/>
                <w:color w:val="000000"/>
              </w:rPr>
            </w:pPr>
            <w:r>
              <w:rPr>
                <w:rFonts w:ascii="宋体" w:hAnsi="宋体" w:eastAsia="宋体"/>
                <w:color w:val="000000"/>
              </w:rPr>
              <w:t>根据</w:t>
            </w:r>
            <w:r>
              <w:rPr>
                <w:rFonts w:hint="eastAsia" w:ascii="宋体" w:hAnsi="宋体" w:eastAsia="宋体"/>
                <w:color w:val="000000"/>
              </w:rPr>
              <w:t>江苏众博工程项目管理有限公司</w:t>
            </w:r>
            <w:r>
              <w:rPr>
                <w:rFonts w:ascii="宋体" w:hAnsi="宋体" w:eastAsia="宋体"/>
                <w:color w:val="000000"/>
              </w:rPr>
              <w:t>与</w:t>
            </w:r>
            <w:r>
              <w:rPr>
                <w:rFonts w:hint="eastAsia" w:ascii="宋体" w:hAnsi="宋体" w:eastAsia="宋体"/>
                <w:color w:val="000000"/>
                <w:u w:val="single"/>
              </w:rPr>
              <w:t>沛县自然资源和规划局</w:t>
            </w:r>
            <w:r>
              <w:rPr>
                <w:rFonts w:ascii="宋体" w:hAnsi="宋体" w:eastAsia="宋体"/>
                <w:color w:val="000000"/>
              </w:rPr>
              <w:t>（采购人）签订的本采购项目的《委托代理协议》，供应商对政府采购活动事项有疑问的，向</w:t>
            </w:r>
            <w:r>
              <w:rPr>
                <w:rFonts w:hint="eastAsia" w:ascii="宋体" w:hAnsi="宋体" w:eastAsia="宋体"/>
                <w:color w:val="000000"/>
                <w:u w:val="single"/>
              </w:rPr>
              <w:t>沛县自然资源和规划局</w:t>
            </w:r>
            <w:r>
              <w:rPr>
                <w:rFonts w:ascii="宋体" w:hAnsi="宋体" w:eastAsia="宋体"/>
                <w:color w:val="000000"/>
              </w:rPr>
              <w:t>（采购人）提出询问；供应商认为采购文件、采购过程和中标、成交结果使自己的权益受到损害的，可以在知道或者应知其权益受到损害之日起七个工作日内，以书面形式向</w:t>
            </w:r>
            <w:r>
              <w:rPr>
                <w:rFonts w:hint="eastAsia" w:ascii="宋体" w:hAnsi="宋体" w:eastAsia="宋体"/>
                <w:color w:val="000000"/>
              </w:rPr>
              <w:t>沛县自然资源和规划局</w:t>
            </w:r>
            <w:r>
              <w:rPr>
                <w:rFonts w:ascii="宋体" w:hAnsi="宋体" w:eastAsia="宋体"/>
                <w:color w:val="000000"/>
              </w:rPr>
              <w:t>（采购人）提出质疑。询问和质疑由</w:t>
            </w:r>
            <w:r>
              <w:rPr>
                <w:rFonts w:hint="eastAsia" w:ascii="宋体" w:hAnsi="宋体" w:eastAsia="宋体"/>
                <w:color w:val="000000"/>
              </w:rPr>
              <w:t>沛县自然资源和规划局</w:t>
            </w:r>
            <w:r>
              <w:rPr>
                <w:rFonts w:ascii="宋体" w:hAnsi="宋体" w:eastAsia="宋体"/>
                <w:color w:val="000000"/>
              </w:rPr>
              <w:t>（采购人）依法处理。</w:t>
            </w:r>
          </w:p>
          <w:p>
            <w:pPr>
              <w:pStyle w:val="5"/>
              <w:spacing w:line="240" w:lineRule="auto"/>
              <w:ind w:firstLine="48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质疑接收人：</w:t>
            </w:r>
            <w:r>
              <w:rPr>
                <w:rFonts w:hint="eastAsia" w:ascii="宋体" w:hAnsi="宋体" w:eastAsia="宋体"/>
                <w:color w:val="000000" w:themeColor="text1"/>
                <w14:textFill>
                  <w14:solidFill>
                    <w14:schemeClr w14:val="tx1"/>
                  </w14:solidFill>
                </w14:textFill>
              </w:rPr>
              <w:t>吴健</w:t>
            </w:r>
          </w:p>
          <w:p>
            <w:pPr>
              <w:pStyle w:val="5"/>
              <w:spacing w:line="240" w:lineRule="auto"/>
              <w:ind w:firstLine="48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联系电话：</w:t>
            </w:r>
            <w:r>
              <w:rPr>
                <w:rFonts w:hint="eastAsia" w:ascii="宋体" w:hAnsi="宋体" w:eastAsia="宋体"/>
                <w:color w:val="000000" w:themeColor="text1"/>
                <w14:textFill>
                  <w14:solidFill>
                    <w14:schemeClr w14:val="tx1"/>
                  </w14:solidFill>
                </w14:textFill>
              </w:rPr>
              <w:t>15152088989</w:t>
            </w:r>
          </w:p>
          <w:p>
            <w:pPr>
              <w:pStyle w:val="6"/>
              <w:ind w:firstLine="480"/>
              <w:rPr>
                <w:rFonts w:ascii="宋体" w:hAnsi="宋体"/>
                <w:b/>
                <w:color w:val="000000"/>
              </w:rPr>
            </w:pPr>
            <w:r>
              <w:rPr>
                <w:rFonts w:ascii="宋体" w:hAnsi="宋体"/>
                <w:color w:val="000000" w:themeColor="text1"/>
                <w14:textFill>
                  <w14:solidFill>
                    <w14:schemeClr w14:val="tx1"/>
                  </w14:solidFill>
                </w14:textFill>
              </w:rPr>
              <w:t>地址： 沛县新城区金融中心</w:t>
            </w:r>
          </w:p>
        </w:tc>
      </w:tr>
    </w:tbl>
    <w:p>
      <w:pPr>
        <w:pStyle w:val="296"/>
        <w:ind w:firstLine="480"/>
        <w:rPr>
          <w:color w:val="000000"/>
        </w:rPr>
      </w:pPr>
      <w:bookmarkStart w:id="12" w:name="_Hlk47381106"/>
      <w:bookmarkStart w:id="13" w:name="_Toc484939574"/>
      <w:r>
        <w:rPr>
          <w:color w:val="000000"/>
        </w:rPr>
        <w:br w:type="page"/>
      </w:r>
    </w:p>
    <w:p>
      <w:pPr>
        <w:pStyle w:val="280"/>
        <w:numPr>
          <w:ilvl w:val="0"/>
          <w:numId w:val="8"/>
        </w:numPr>
        <w:ind w:firstLine="723"/>
        <w:rPr>
          <w:rFonts w:ascii="宋体" w:hAnsi="宋体" w:eastAsia="宋体"/>
          <w:color w:val="000000"/>
        </w:rPr>
      </w:pPr>
      <w:r>
        <w:rPr>
          <w:rFonts w:ascii="宋体" w:hAnsi="宋体" w:eastAsia="宋体"/>
          <w:color w:val="000000"/>
        </w:rPr>
        <w:t>评标标准</w:t>
      </w:r>
      <w:bookmarkEnd w:id="12"/>
      <w:bookmarkEnd w:id="13"/>
      <w:bookmarkStart w:id="14" w:name="_Toc484939575"/>
    </w:p>
    <w:p>
      <w:pPr>
        <w:pStyle w:val="5"/>
        <w:spacing w:line="240" w:lineRule="auto"/>
        <w:ind w:firstLine="480"/>
        <w:jc w:val="center"/>
        <w:rPr>
          <w:rFonts w:ascii="宋体" w:hAnsi="宋体" w:eastAsia="宋体"/>
          <w:b/>
          <w:bCs/>
          <w:color w:val="000000"/>
          <w:sz w:val="28"/>
          <w:szCs w:val="28"/>
        </w:rPr>
      </w:pPr>
      <w:r>
        <w:rPr>
          <w:rFonts w:ascii="宋体" w:hAnsi="宋体" w:eastAsia="宋体"/>
          <w:b/>
          <w:bCs/>
          <w:color w:val="000000"/>
          <w:sz w:val="28"/>
          <w:szCs w:val="28"/>
        </w:rPr>
        <w:t>采购包1</w:t>
      </w:r>
      <w:r>
        <w:rPr>
          <w:rFonts w:hint="eastAsia" w:ascii="宋体" w:hAnsi="宋体" w:eastAsia="宋体"/>
          <w:b/>
          <w:bCs/>
          <w:color w:val="000000"/>
          <w:sz w:val="28"/>
          <w:szCs w:val="28"/>
        </w:rPr>
        <w:t>-采购包9</w:t>
      </w:r>
      <w:r>
        <w:rPr>
          <w:rFonts w:ascii="宋体" w:hAnsi="宋体" w:eastAsia="宋体"/>
          <w:b/>
          <w:bCs/>
          <w:color w:val="000000"/>
          <w:sz w:val="28"/>
          <w:szCs w:val="28"/>
        </w:rPr>
        <w:t>（一标段</w:t>
      </w:r>
      <w:r>
        <w:rPr>
          <w:rFonts w:hint="eastAsia" w:ascii="宋体" w:hAnsi="宋体" w:eastAsia="宋体"/>
          <w:b/>
          <w:bCs/>
          <w:color w:val="000000"/>
          <w:sz w:val="28"/>
          <w:szCs w:val="28"/>
        </w:rPr>
        <w:t>-九</w:t>
      </w:r>
      <w:r>
        <w:rPr>
          <w:rFonts w:ascii="宋体" w:hAnsi="宋体" w:eastAsia="宋体"/>
          <w:b/>
          <w:bCs/>
          <w:color w:val="000000"/>
          <w:sz w:val="28"/>
          <w:szCs w:val="28"/>
        </w:rPr>
        <w:t>标段）</w:t>
      </w:r>
    </w:p>
    <w:p>
      <w:pPr>
        <w:pStyle w:val="5"/>
        <w:spacing w:line="240" w:lineRule="auto"/>
        <w:ind w:firstLine="480"/>
        <w:rPr>
          <w:rFonts w:ascii="Times New Roman" w:eastAsia="宋体"/>
          <w:color w:val="000000"/>
        </w:rPr>
      </w:pPr>
    </w:p>
    <w:tbl>
      <w:tblPr>
        <w:tblStyle w:val="44"/>
        <w:tblW w:w="9193"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1006"/>
        <w:gridCol w:w="704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144" w:type="dxa"/>
            <w:vAlign w:val="center"/>
          </w:tcPr>
          <w:p>
            <w:pPr>
              <w:pBdr>
                <w:top w:val="none" w:color="000000" w:sz="0" w:space="0"/>
                <w:left w:val="none" w:color="000000" w:sz="0" w:space="0"/>
                <w:bottom w:val="none" w:color="000000" w:sz="0" w:space="0"/>
                <w:right w:val="none" w:color="000000" w:sz="0" w:space="0"/>
              </w:pBdr>
              <w:jc w:val="center"/>
              <w:rPr>
                <w:rFonts w:ascii="宋体" w:hAnsi="宋体" w:cs="宋体"/>
                <w:b/>
                <w:bCs/>
                <w:color w:val="000000"/>
                <w:sz w:val="24"/>
              </w:rPr>
            </w:pPr>
            <w:r>
              <w:rPr>
                <w:rFonts w:hint="eastAsia" w:ascii="宋体" w:hAnsi="宋体" w:cs="宋体"/>
                <w:b/>
                <w:bCs/>
                <w:color w:val="000000"/>
                <w:sz w:val="24"/>
              </w:rPr>
              <w:t>项目</w:t>
            </w:r>
          </w:p>
        </w:tc>
        <w:tc>
          <w:tcPr>
            <w:tcW w:w="8049" w:type="dxa"/>
            <w:gridSpan w:val="2"/>
            <w:vAlign w:val="center"/>
          </w:tcPr>
          <w:p>
            <w:pPr>
              <w:pBdr>
                <w:top w:val="none" w:color="000000" w:sz="0" w:space="0"/>
                <w:left w:val="none" w:color="000000" w:sz="0" w:space="0"/>
                <w:bottom w:val="none" w:color="000000" w:sz="0" w:space="0"/>
                <w:right w:val="none" w:color="000000" w:sz="0" w:space="0"/>
              </w:pBdr>
              <w:jc w:val="center"/>
              <w:rPr>
                <w:rFonts w:ascii="宋体" w:hAnsi="宋体" w:cs="宋体"/>
                <w:b/>
                <w:bCs/>
                <w:color w:val="000000"/>
                <w:sz w:val="24"/>
              </w:rPr>
            </w:pPr>
            <w:r>
              <w:rPr>
                <w:rFonts w:hint="eastAsia" w:ascii="宋体" w:hAnsi="宋体" w:cs="宋体"/>
                <w:b/>
                <w:bCs/>
                <w:color w:val="000000"/>
                <w:sz w:val="24"/>
              </w:rPr>
              <w:t>评分标准及细则</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03" w:hRule="atLeast"/>
          <w:jc w:val="center"/>
        </w:trPr>
        <w:tc>
          <w:tcPr>
            <w:tcW w:w="1144" w:type="dxa"/>
            <w:vAlign w:val="center"/>
          </w:tcPr>
          <w:p>
            <w:pPr>
              <w:pBdr>
                <w:top w:val="none" w:color="000000" w:sz="0" w:space="0"/>
                <w:left w:val="none" w:color="000000" w:sz="0" w:space="0"/>
                <w:bottom w:val="none" w:color="000000" w:sz="0" w:space="0"/>
                <w:right w:val="none" w:color="000000" w:sz="0" w:space="0"/>
              </w:pBdr>
              <w:jc w:val="center"/>
              <w:rPr>
                <w:rFonts w:ascii="宋体" w:hAnsi="宋体" w:cs="宋体"/>
                <w:b/>
                <w:bCs/>
                <w:color w:val="000000"/>
              </w:rPr>
            </w:pPr>
            <w:r>
              <w:rPr>
                <w:rFonts w:hint="eastAsia" w:ascii="宋体" w:hAnsi="宋体" w:cs="宋体"/>
                <w:b/>
                <w:bCs/>
                <w:color w:val="000000"/>
              </w:rPr>
              <w:t>价格</w:t>
            </w:r>
          </w:p>
          <w:p>
            <w:pPr>
              <w:pBdr>
                <w:top w:val="none" w:color="000000" w:sz="0" w:space="0"/>
                <w:left w:val="none" w:color="000000" w:sz="0" w:space="0"/>
                <w:bottom w:val="none" w:color="000000" w:sz="0" w:space="0"/>
                <w:right w:val="none" w:color="000000" w:sz="0" w:space="0"/>
              </w:pBdr>
              <w:jc w:val="center"/>
              <w:rPr>
                <w:rFonts w:ascii="宋体" w:hAnsi="宋体" w:cs="宋体"/>
                <w:b/>
                <w:bCs/>
                <w:color w:val="000000"/>
              </w:rPr>
            </w:pPr>
            <w:r>
              <w:rPr>
                <w:rFonts w:hint="eastAsia" w:ascii="宋体" w:hAnsi="宋体" w:cs="宋体"/>
                <w:b/>
                <w:bCs/>
                <w:color w:val="000000"/>
              </w:rPr>
              <w:t>（10分）</w:t>
            </w:r>
          </w:p>
        </w:tc>
        <w:tc>
          <w:tcPr>
            <w:tcW w:w="8049" w:type="dxa"/>
            <w:gridSpan w:val="2"/>
            <w:vAlign w:val="center"/>
          </w:tcPr>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rPr>
            </w:pPr>
            <w:r>
              <w:rPr>
                <w:rFonts w:hint="eastAsia" w:ascii="宋体" w:hAnsi="宋体" w:cs="宋体"/>
                <w:color w:val="000000"/>
                <w:sz w:val="21"/>
                <w:szCs w:val="22"/>
              </w:rPr>
              <w:t>本项目价格分评分采用低价优先法计算，即满足招标文件要求且投标价格最低的投标报价为评标基准价，其价格分为满分10分。其他供应商的价格分统一按照下列公式计算：投标总报价得分=（评标基准价/投标报价）×价格分值10分。</w:t>
            </w:r>
          </w:p>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rPr>
            </w:pPr>
            <w:r>
              <w:rPr>
                <w:rFonts w:hint="eastAsia" w:ascii="宋体" w:hAnsi="宋体" w:cs="宋体"/>
                <w:color w:val="000000"/>
                <w:sz w:val="21"/>
                <w:szCs w:val="22"/>
              </w:rPr>
              <w:t>注：1.最低投标报价明显低于其他供应商报价的，评标委员会应要求该供应商当场作出书面说明并提供相关证明材料。该供应商不能合理说明或不能提供相关证明材料的，视作无效投标。</w:t>
            </w:r>
          </w:p>
          <w:p>
            <w:pPr>
              <w:pBdr>
                <w:top w:val="none" w:color="000000" w:sz="0" w:space="0"/>
                <w:left w:val="none" w:color="000000" w:sz="0" w:space="0"/>
                <w:bottom w:val="none" w:color="000000" w:sz="0" w:space="0"/>
                <w:right w:val="none" w:color="000000" w:sz="0" w:space="0"/>
              </w:pBdr>
              <w:ind w:firstLine="420" w:firstLineChars="200"/>
              <w:jc w:val="both"/>
              <w:rPr>
                <w:rFonts w:ascii="宋体" w:hAnsi="宋体" w:cs="宋体"/>
                <w:color w:val="000000"/>
                <w:szCs w:val="21"/>
              </w:rPr>
            </w:pPr>
            <w:r>
              <w:rPr>
                <w:rFonts w:hint="eastAsia" w:ascii="宋体" w:hAnsi="宋体" w:cs="宋体"/>
                <w:color w:val="000000"/>
                <w:sz w:val="21"/>
                <w:szCs w:val="22"/>
              </w:rPr>
              <w:t>2.计算分数时四舍五入取小数点后两位。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51" w:hRule="atLeast"/>
          <w:jc w:val="center"/>
        </w:trPr>
        <w:tc>
          <w:tcPr>
            <w:tcW w:w="1144" w:type="dxa"/>
            <w:vMerge w:val="restart"/>
            <w:vAlign w:val="center"/>
          </w:tcPr>
          <w:p>
            <w:pPr>
              <w:pBdr>
                <w:top w:val="none" w:color="000000" w:sz="0" w:space="0"/>
                <w:left w:val="none" w:color="000000" w:sz="0" w:space="0"/>
                <w:bottom w:val="none" w:color="000000" w:sz="0" w:space="0"/>
                <w:right w:val="none" w:color="000000" w:sz="0" w:space="0"/>
              </w:pBdr>
              <w:ind w:left="67" w:hanging="67"/>
              <w:jc w:val="center"/>
              <w:rPr>
                <w:rFonts w:ascii="宋体" w:hAnsi="宋体" w:cs="宋体"/>
                <w:b/>
                <w:bCs/>
              </w:rPr>
            </w:pPr>
            <w:r>
              <w:rPr>
                <w:rFonts w:hint="eastAsia" w:ascii="宋体" w:hAnsi="宋体" w:cs="宋体"/>
                <w:b/>
                <w:bCs/>
              </w:rPr>
              <w:t>商务</w:t>
            </w:r>
          </w:p>
          <w:p>
            <w:pPr>
              <w:pBdr>
                <w:top w:val="none" w:color="000000" w:sz="0" w:space="0"/>
                <w:left w:val="none" w:color="000000" w:sz="0" w:space="0"/>
                <w:bottom w:val="none" w:color="000000" w:sz="0" w:space="0"/>
                <w:right w:val="none" w:color="000000" w:sz="0" w:space="0"/>
              </w:pBdr>
              <w:ind w:left="67" w:hanging="67"/>
              <w:jc w:val="center"/>
              <w:rPr>
                <w:rFonts w:ascii="宋体" w:hAnsi="宋体" w:cs="宋体"/>
                <w:b/>
                <w:bCs/>
              </w:rPr>
            </w:pPr>
            <w:r>
              <w:rPr>
                <w:rFonts w:hint="eastAsia" w:ascii="宋体" w:hAnsi="宋体" w:cs="宋体"/>
                <w:b/>
                <w:bCs/>
              </w:rPr>
              <w:t>部分</w:t>
            </w:r>
          </w:p>
          <w:p>
            <w:pPr>
              <w:pBdr>
                <w:top w:val="none" w:color="000000" w:sz="0" w:space="0"/>
                <w:left w:val="none" w:color="000000" w:sz="0" w:space="0"/>
                <w:bottom w:val="none" w:color="000000" w:sz="0" w:space="0"/>
                <w:right w:val="none" w:color="000000" w:sz="0" w:space="0"/>
              </w:pBdr>
              <w:ind w:left="67" w:hanging="67"/>
              <w:jc w:val="center"/>
              <w:rPr>
                <w:rFonts w:ascii="宋体" w:hAnsi="宋体" w:cs="宋体"/>
                <w:b/>
                <w:bCs/>
              </w:rPr>
            </w:pPr>
            <w:r>
              <w:rPr>
                <w:rFonts w:hint="eastAsia" w:ascii="宋体" w:hAnsi="宋体" w:cs="宋体"/>
                <w:b/>
                <w:bCs/>
              </w:rPr>
              <w:t>（28分）</w:t>
            </w:r>
          </w:p>
        </w:tc>
        <w:tc>
          <w:tcPr>
            <w:tcW w:w="1006" w:type="dxa"/>
            <w:vAlign w:val="center"/>
          </w:tcPr>
          <w:p>
            <w:pPr>
              <w:pBdr>
                <w:top w:val="none" w:color="000000" w:sz="0" w:space="0"/>
                <w:left w:val="none" w:color="000000" w:sz="0" w:space="0"/>
                <w:bottom w:val="none" w:color="000000" w:sz="0" w:space="0"/>
                <w:right w:val="none" w:color="000000" w:sz="0" w:space="0"/>
              </w:pBdr>
              <w:jc w:val="center"/>
              <w:rPr>
                <w:rFonts w:ascii="宋体" w:hAnsi="宋体" w:cs="宋体"/>
                <w:sz w:val="21"/>
                <w:szCs w:val="22"/>
                <w:lang w:val="zh-CN"/>
              </w:rPr>
            </w:pPr>
            <w:r>
              <w:rPr>
                <w:rFonts w:hint="eastAsia" w:ascii="宋体" w:hAnsi="宋体" w:cs="宋体"/>
                <w:sz w:val="21"/>
                <w:szCs w:val="22"/>
                <w:lang w:val="zh-CN"/>
              </w:rPr>
              <w:t>企业资质及企业业绩</w:t>
            </w:r>
          </w:p>
          <w:p>
            <w:pPr>
              <w:jc w:val="center"/>
              <w:rPr>
                <w:rFonts w:ascii="宋体" w:hAnsi="宋体" w:cs="宋体"/>
                <w:sz w:val="21"/>
                <w:szCs w:val="21"/>
                <w:lang w:val="zh-CN"/>
              </w:rPr>
            </w:pPr>
            <w:r>
              <w:rPr>
                <w:rFonts w:hint="eastAsia" w:ascii="宋体" w:hAnsi="宋体" w:cs="宋体"/>
                <w:color w:val="000000"/>
                <w:sz w:val="21"/>
                <w:szCs w:val="22"/>
                <w:lang w:val="zh-CN"/>
              </w:rPr>
              <w:t>(6分)</w:t>
            </w:r>
          </w:p>
        </w:tc>
        <w:tc>
          <w:tcPr>
            <w:tcW w:w="7043" w:type="dxa"/>
            <w:vAlign w:val="center"/>
          </w:tcPr>
          <w:p>
            <w:pPr>
              <w:jc w:val="both"/>
              <w:rPr>
                <w:rFonts w:ascii="宋体" w:hAnsi="宋体" w:cs="宋体"/>
                <w:sz w:val="21"/>
                <w:szCs w:val="22"/>
              </w:rPr>
            </w:pPr>
            <w:r>
              <w:rPr>
                <w:rFonts w:hint="eastAsia" w:ascii="宋体" w:hAnsi="宋体" w:cs="宋体"/>
                <w:sz w:val="21"/>
                <w:szCs w:val="22"/>
              </w:rPr>
              <w:t>1.投标人具备城乡规划编制甲级资质的，得2分；</w:t>
            </w:r>
          </w:p>
          <w:p>
            <w:pPr>
              <w:jc w:val="both"/>
              <w:rPr>
                <w:rFonts w:ascii="宋体" w:hAnsi="宋体" w:cs="宋体"/>
                <w:sz w:val="21"/>
                <w:szCs w:val="22"/>
              </w:rPr>
            </w:pPr>
            <w:r>
              <w:rPr>
                <w:rFonts w:hint="eastAsia" w:ascii="宋体" w:hAnsi="宋体" w:cs="宋体"/>
                <w:sz w:val="21"/>
                <w:szCs w:val="22"/>
              </w:rPr>
              <w:t>2.投标人提供2019年1月1日至今类似控制性详细规划业绩的，每提供一项得1分，最高得4分。</w:t>
            </w:r>
          </w:p>
          <w:p>
            <w:pPr>
              <w:jc w:val="both"/>
              <w:rPr>
                <w:rFonts w:ascii="宋体" w:hAnsi="宋体" w:cs="宋体"/>
                <w:sz w:val="21"/>
                <w:szCs w:val="22"/>
              </w:rPr>
            </w:pPr>
            <w:r>
              <w:rPr>
                <w:rFonts w:hint="eastAsia" w:ascii="宋体" w:hAnsi="宋体" w:cs="宋体"/>
                <w:sz w:val="21"/>
                <w:szCs w:val="22"/>
              </w:rPr>
              <w:t>本项满分6分。</w:t>
            </w:r>
          </w:p>
          <w:p>
            <w:pPr>
              <w:spacing w:line="300" w:lineRule="exact"/>
              <w:jc w:val="both"/>
              <w:rPr>
                <w:rFonts w:ascii="宋体" w:hAnsi="宋体" w:cs="宋体"/>
                <w:sz w:val="21"/>
                <w:szCs w:val="22"/>
              </w:rPr>
            </w:pPr>
            <w:r>
              <w:rPr>
                <w:rFonts w:hint="eastAsia" w:ascii="宋体" w:hAnsi="宋体" w:cs="宋体"/>
                <w:sz w:val="21"/>
                <w:szCs w:val="22"/>
              </w:rPr>
              <w:t>注：业绩时间以合同签订时间为准，提供有效合同复印件加盖投标人公章，同一项目不重复计分，未提供或不满足的，不得分。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35" w:hRule="atLeast"/>
          <w:jc w:val="center"/>
        </w:trPr>
        <w:tc>
          <w:tcPr>
            <w:tcW w:w="1144" w:type="dxa"/>
            <w:vMerge w:val="continue"/>
            <w:vAlign w:val="center"/>
          </w:tcPr>
          <w:p>
            <w:pPr>
              <w:pBdr>
                <w:top w:val="none" w:color="000000" w:sz="0" w:space="0"/>
                <w:left w:val="none" w:color="000000" w:sz="0" w:space="0"/>
                <w:bottom w:val="none" w:color="000000" w:sz="0" w:space="0"/>
                <w:right w:val="none" w:color="000000" w:sz="0" w:space="0"/>
              </w:pBdr>
              <w:ind w:left="67" w:hanging="67"/>
              <w:jc w:val="center"/>
              <w:rPr>
                <w:rFonts w:ascii="宋体" w:hAnsi="宋体" w:cs="宋体"/>
                <w:b/>
                <w:bCs/>
              </w:rPr>
            </w:pPr>
          </w:p>
        </w:tc>
        <w:tc>
          <w:tcPr>
            <w:tcW w:w="1006" w:type="dxa"/>
            <w:vAlign w:val="center"/>
          </w:tcPr>
          <w:p>
            <w:pPr>
              <w:pBdr>
                <w:top w:val="none" w:color="000000" w:sz="0" w:space="0"/>
                <w:left w:val="none" w:color="000000" w:sz="0" w:space="0"/>
                <w:bottom w:val="none" w:color="000000" w:sz="0" w:space="0"/>
                <w:right w:val="none" w:color="000000" w:sz="0" w:space="0"/>
              </w:pBdr>
              <w:jc w:val="center"/>
              <w:rPr>
                <w:rFonts w:ascii="宋体" w:hAnsi="宋体" w:cs="宋体"/>
                <w:sz w:val="21"/>
                <w:szCs w:val="22"/>
                <w:lang w:val="zh-CN"/>
              </w:rPr>
            </w:pPr>
            <w:r>
              <w:rPr>
                <w:rFonts w:hint="eastAsia" w:ascii="宋体" w:hAnsi="宋体" w:cs="宋体"/>
                <w:sz w:val="21"/>
                <w:szCs w:val="22"/>
                <w:lang w:val="zh-CN"/>
              </w:rPr>
              <w:t>企业</w:t>
            </w:r>
          </w:p>
          <w:p>
            <w:pPr>
              <w:pBdr>
                <w:top w:val="none" w:color="000000" w:sz="0" w:space="0"/>
                <w:left w:val="none" w:color="000000" w:sz="0" w:space="0"/>
                <w:bottom w:val="none" w:color="000000" w:sz="0" w:space="0"/>
                <w:right w:val="none" w:color="000000" w:sz="0" w:space="0"/>
              </w:pBdr>
              <w:jc w:val="center"/>
              <w:rPr>
                <w:rFonts w:ascii="宋体" w:hAnsi="宋体" w:cs="宋体"/>
                <w:sz w:val="21"/>
                <w:szCs w:val="22"/>
                <w:lang w:val="zh-CN"/>
              </w:rPr>
            </w:pPr>
            <w:r>
              <w:rPr>
                <w:rFonts w:hint="eastAsia" w:ascii="宋体" w:hAnsi="宋体" w:cs="宋体"/>
                <w:sz w:val="21"/>
                <w:szCs w:val="22"/>
                <w:lang w:val="zh-CN"/>
              </w:rPr>
              <w:t>获奖</w:t>
            </w:r>
          </w:p>
          <w:p>
            <w:pPr>
              <w:pBdr>
                <w:top w:val="none" w:color="000000" w:sz="0" w:space="0"/>
                <w:left w:val="none" w:color="000000" w:sz="0" w:space="0"/>
                <w:bottom w:val="none" w:color="000000" w:sz="0" w:space="0"/>
                <w:right w:val="none" w:color="000000" w:sz="0" w:space="0"/>
              </w:pBdr>
              <w:jc w:val="center"/>
              <w:rPr>
                <w:rFonts w:ascii="宋体" w:hAnsi="宋体" w:cs="宋体"/>
                <w:sz w:val="21"/>
                <w:szCs w:val="22"/>
                <w:lang w:val="zh-CN"/>
              </w:rPr>
            </w:pPr>
            <w:r>
              <w:rPr>
                <w:rFonts w:hint="eastAsia" w:ascii="宋体" w:hAnsi="宋体" w:cs="宋体"/>
                <w:color w:val="000000"/>
                <w:sz w:val="21"/>
                <w:szCs w:val="22"/>
                <w:lang w:val="zh-CN"/>
              </w:rPr>
              <w:t>(4分)</w:t>
            </w:r>
          </w:p>
        </w:tc>
        <w:tc>
          <w:tcPr>
            <w:tcW w:w="7043" w:type="dxa"/>
            <w:vAlign w:val="center"/>
          </w:tcPr>
          <w:p>
            <w:pPr>
              <w:jc w:val="both"/>
              <w:rPr>
                <w:rFonts w:ascii="宋体" w:hAnsi="宋体" w:cs="宋体"/>
                <w:sz w:val="21"/>
                <w:szCs w:val="22"/>
              </w:rPr>
            </w:pPr>
            <w:r>
              <w:rPr>
                <w:rFonts w:hint="eastAsia" w:ascii="宋体" w:hAnsi="宋体" w:cs="宋体"/>
                <w:sz w:val="21"/>
                <w:szCs w:val="22"/>
              </w:rPr>
              <w:t>2019年1月1日以来，投标人承担的项目获得市级行业主管部门（规划类协会或学会）颁发的规划类项目奖项，每个得1分；获得省级及以上行业主管部门（规划类协会或学会）颁发的规划类项目奖项，每个得2分。</w:t>
            </w:r>
          </w:p>
          <w:p>
            <w:pPr>
              <w:jc w:val="both"/>
              <w:rPr>
                <w:rFonts w:ascii="宋体" w:hAnsi="宋体" w:cs="宋体"/>
                <w:sz w:val="21"/>
                <w:szCs w:val="22"/>
              </w:rPr>
            </w:pPr>
            <w:r>
              <w:rPr>
                <w:rFonts w:hint="eastAsia" w:ascii="宋体" w:hAnsi="宋体" w:cs="宋体"/>
                <w:sz w:val="21"/>
                <w:szCs w:val="22"/>
              </w:rPr>
              <w:t>本项满分4分。</w:t>
            </w:r>
          </w:p>
          <w:p>
            <w:pPr>
              <w:jc w:val="both"/>
              <w:rPr>
                <w:rFonts w:ascii="宋体" w:hAnsi="宋体" w:cs="宋体"/>
                <w:sz w:val="21"/>
                <w:szCs w:val="21"/>
              </w:rPr>
            </w:pPr>
            <w:r>
              <w:rPr>
                <w:rFonts w:hint="eastAsia" w:ascii="宋体" w:hAnsi="宋体" w:cs="宋体"/>
                <w:sz w:val="21"/>
                <w:szCs w:val="22"/>
              </w:rPr>
              <w:t>注：提供证书复印件加盖投标人公章，时间以获奖证书的时间为准，未提供或不满足不得分，同一项目不累计。</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983" w:hRule="atLeast"/>
          <w:jc w:val="center"/>
        </w:trPr>
        <w:tc>
          <w:tcPr>
            <w:tcW w:w="1144" w:type="dxa"/>
            <w:vMerge w:val="continue"/>
            <w:vAlign w:val="center"/>
          </w:tcPr>
          <w:p>
            <w:pPr>
              <w:pBdr>
                <w:top w:val="none" w:color="000000" w:sz="0" w:space="0"/>
                <w:left w:val="none" w:color="000000" w:sz="0" w:space="0"/>
                <w:bottom w:val="none" w:color="000000" w:sz="0" w:space="0"/>
                <w:right w:val="none" w:color="000000" w:sz="0" w:space="0"/>
              </w:pBdr>
              <w:ind w:left="67" w:firstLine="560"/>
              <w:jc w:val="center"/>
              <w:rPr>
                <w:rFonts w:ascii="宋体" w:hAnsi="宋体" w:cs="宋体"/>
                <w:b/>
                <w:bCs/>
              </w:rPr>
            </w:pPr>
          </w:p>
        </w:tc>
        <w:tc>
          <w:tcPr>
            <w:tcW w:w="1006" w:type="dxa"/>
            <w:vMerge w:val="restart"/>
            <w:vAlign w:val="center"/>
          </w:tcPr>
          <w:p>
            <w:pPr>
              <w:jc w:val="center"/>
              <w:rPr>
                <w:rFonts w:ascii="宋体" w:hAnsi="宋体" w:cs="宋体"/>
                <w:sz w:val="21"/>
                <w:szCs w:val="22"/>
                <w:lang w:val="zh-CN"/>
              </w:rPr>
            </w:pPr>
            <w:r>
              <w:rPr>
                <w:rFonts w:hint="eastAsia" w:ascii="宋体" w:hAnsi="宋体" w:cs="宋体"/>
                <w:sz w:val="21"/>
                <w:szCs w:val="22"/>
                <w:lang w:val="zh-CN"/>
              </w:rPr>
              <w:t>项目负责人及项目组成员</w:t>
            </w:r>
          </w:p>
          <w:p>
            <w:pPr>
              <w:jc w:val="center"/>
              <w:rPr>
                <w:rFonts w:ascii="宋体" w:hAnsi="宋体" w:cs="宋体"/>
                <w:sz w:val="21"/>
                <w:szCs w:val="22"/>
                <w:lang w:val="zh-CN"/>
              </w:rPr>
            </w:pPr>
            <w:r>
              <w:rPr>
                <w:rFonts w:hint="eastAsia" w:ascii="宋体" w:hAnsi="宋体" w:cs="宋体"/>
                <w:color w:val="000000"/>
                <w:sz w:val="21"/>
                <w:szCs w:val="22"/>
                <w:lang w:val="zh-CN"/>
              </w:rPr>
              <w:t>(18分)</w:t>
            </w:r>
          </w:p>
        </w:tc>
        <w:tc>
          <w:tcPr>
            <w:tcW w:w="7043" w:type="dxa"/>
            <w:vAlign w:val="center"/>
          </w:tcPr>
          <w:p>
            <w:pPr>
              <w:spacing w:line="300" w:lineRule="exact"/>
              <w:jc w:val="both"/>
              <w:rPr>
                <w:rFonts w:ascii="宋体" w:hAnsi="宋体" w:cs="宋体"/>
                <w:b/>
                <w:bCs/>
                <w:sz w:val="21"/>
                <w:szCs w:val="22"/>
              </w:rPr>
            </w:pPr>
            <w:r>
              <w:rPr>
                <w:rFonts w:hint="eastAsia" w:ascii="宋体" w:hAnsi="宋体" w:cs="宋体"/>
                <w:b/>
                <w:bCs/>
                <w:sz w:val="21"/>
                <w:szCs w:val="22"/>
              </w:rPr>
              <w:t>拟派项目负责人(满分8分）</w:t>
            </w:r>
          </w:p>
          <w:p>
            <w:pPr>
              <w:spacing w:line="300" w:lineRule="exact"/>
              <w:jc w:val="both"/>
              <w:rPr>
                <w:rFonts w:ascii="宋体" w:hAnsi="宋体" w:cs="宋体"/>
                <w:sz w:val="21"/>
                <w:szCs w:val="22"/>
              </w:rPr>
            </w:pPr>
            <w:r>
              <w:rPr>
                <w:rFonts w:hint="eastAsia" w:ascii="宋体" w:hAnsi="宋体" w:cs="宋体"/>
                <w:sz w:val="21"/>
                <w:szCs w:val="22"/>
              </w:rPr>
              <w:t>1.拟派项目负责人具有城市（乡）规划专业高级及以上职称的，得2分；</w:t>
            </w:r>
          </w:p>
          <w:p>
            <w:pPr>
              <w:spacing w:line="300" w:lineRule="exact"/>
              <w:jc w:val="both"/>
              <w:rPr>
                <w:rFonts w:ascii="宋体" w:hAnsi="宋体" w:cs="宋体"/>
                <w:sz w:val="21"/>
                <w:szCs w:val="22"/>
              </w:rPr>
            </w:pPr>
            <w:r>
              <w:rPr>
                <w:rFonts w:hint="eastAsia" w:ascii="宋体" w:hAnsi="宋体" w:cs="宋体"/>
                <w:sz w:val="21"/>
                <w:szCs w:val="22"/>
              </w:rPr>
              <w:t>2.拟派项目负责人具有注册城乡规划师资格的，得2分；</w:t>
            </w:r>
          </w:p>
          <w:p>
            <w:pPr>
              <w:spacing w:line="300" w:lineRule="exact"/>
              <w:jc w:val="both"/>
              <w:rPr>
                <w:rFonts w:ascii="宋体" w:hAnsi="宋体" w:cs="宋体"/>
                <w:sz w:val="21"/>
                <w:szCs w:val="22"/>
              </w:rPr>
            </w:pPr>
            <w:r>
              <w:rPr>
                <w:rFonts w:hint="eastAsia" w:ascii="宋体" w:hAnsi="宋体" w:cs="宋体"/>
                <w:sz w:val="21"/>
                <w:szCs w:val="22"/>
              </w:rPr>
              <w:t>3.拟派项目负责人2019年1月1日以来，获得省级及以上行业主管部门（规划类协会或学会）颁发的规划奖项的，每有一项得2分，最高得4分。</w:t>
            </w:r>
          </w:p>
          <w:p>
            <w:pPr>
              <w:spacing w:line="300" w:lineRule="exact"/>
              <w:jc w:val="both"/>
              <w:rPr>
                <w:rFonts w:ascii="宋体" w:hAnsi="宋体" w:cs="宋体"/>
                <w:sz w:val="21"/>
                <w:szCs w:val="22"/>
              </w:rPr>
            </w:pPr>
            <w:r>
              <w:rPr>
                <w:rFonts w:hint="eastAsia" w:ascii="宋体" w:hAnsi="宋体" w:cs="宋体"/>
                <w:sz w:val="21"/>
                <w:szCs w:val="22"/>
              </w:rPr>
              <w:t>注：(1)项目负责人必须为供应商正式职工（提供近六个月内任意一个月社保缴纳证明材料，不提供或提供不全不得分）；</w:t>
            </w:r>
          </w:p>
          <w:p>
            <w:pPr>
              <w:spacing w:line="300" w:lineRule="exact"/>
              <w:ind w:firstLine="420" w:firstLineChars="200"/>
              <w:jc w:val="both"/>
              <w:rPr>
                <w:rFonts w:ascii="宋体" w:hAnsi="宋体" w:cs="宋体"/>
                <w:sz w:val="21"/>
                <w:szCs w:val="22"/>
              </w:rPr>
            </w:pPr>
            <w:r>
              <w:rPr>
                <w:rFonts w:hint="eastAsia" w:ascii="宋体" w:hAnsi="宋体" w:cs="宋体"/>
                <w:sz w:val="21"/>
                <w:szCs w:val="22"/>
              </w:rPr>
              <w:t>(2)提供项目负责人职称证等相关证明材料，不提供或提供不全的，不得分，获奖同一项目不累计。</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15" w:hRule="atLeast"/>
          <w:jc w:val="center"/>
        </w:trPr>
        <w:tc>
          <w:tcPr>
            <w:tcW w:w="1144" w:type="dxa"/>
            <w:vMerge w:val="continue"/>
            <w:vAlign w:val="center"/>
          </w:tcPr>
          <w:p>
            <w:pPr>
              <w:pBdr>
                <w:top w:val="none" w:color="000000" w:sz="0" w:space="0"/>
                <w:left w:val="none" w:color="000000" w:sz="0" w:space="0"/>
                <w:bottom w:val="none" w:color="000000" w:sz="0" w:space="0"/>
                <w:right w:val="none" w:color="000000" w:sz="0" w:space="0"/>
              </w:pBdr>
              <w:jc w:val="center"/>
              <w:rPr>
                <w:rFonts w:ascii="宋体" w:hAnsi="宋体" w:cs="宋体"/>
                <w:b/>
                <w:bCs/>
              </w:rPr>
            </w:pPr>
          </w:p>
        </w:tc>
        <w:tc>
          <w:tcPr>
            <w:tcW w:w="1006" w:type="dxa"/>
            <w:vMerge w:val="continue"/>
            <w:vAlign w:val="center"/>
          </w:tcPr>
          <w:p>
            <w:pPr>
              <w:pBdr>
                <w:top w:val="none" w:color="000000" w:sz="0" w:space="0"/>
                <w:left w:val="none" w:color="000000" w:sz="0" w:space="0"/>
                <w:bottom w:val="none" w:color="000000" w:sz="0" w:space="0"/>
                <w:right w:val="none" w:color="000000" w:sz="0" w:space="0"/>
              </w:pBdr>
              <w:jc w:val="center"/>
              <w:rPr>
                <w:rFonts w:ascii="宋体" w:hAnsi="宋体" w:cs="宋体"/>
                <w:szCs w:val="21"/>
                <w:lang w:val="zh-CN"/>
              </w:rPr>
            </w:pPr>
          </w:p>
        </w:tc>
        <w:tc>
          <w:tcPr>
            <w:tcW w:w="7043" w:type="dxa"/>
            <w:vAlign w:val="center"/>
          </w:tcPr>
          <w:p>
            <w:pPr>
              <w:spacing w:line="300" w:lineRule="exact"/>
              <w:jc w:val="both"/>
              <w:rPr>
                <w:rFonts w:ascii="宋体" w:hAnsi="宋体" w:cs="宋体"/>
                <w:b/>
                <w:bCs/>
                <w:sz w:val="21"/>
                <w:szCs w:val="22"/>
              </w:rPr>
            </w:pPr>
            <w:r>
              <w:rPr>
                <w:rFonts w:hint="eastAsia" w:ascii="宋体" w:hAnsi="宋体" w:cs="宋体"/>
                <w:b/>
                <w:bCs/>
                <w:sz w:val="21"/>
                <w:szCs w:val="22"/>
              </w:rPr>
              <w:t>拟派项目组成员（满分10分）</w:t>
            </w:r>
          </w:p>
          <w:p>
            <w:pPr>
              <w:spacing w:line="300" w:lineRule="exact"/>
              <w:jc w:val="both"/>
              <w:rPr>
                <w:rFonts w:ascii="宋体" w:hAnsi="宋体" w:cs="宋体"/>
                <w:sz w:val="21"/>
                <w:szCs w:val="22"/>
              </w:rPr>
            </w:pPr>
            <w:r>
              <w:rPr>
                <w:rFonts w:hint="eastAsia" w:ascii="宋体" w:hAnsi="宋体" w:cs="宋体"/>
                <w:sz w:val="21"/>
                <w:szCs w:val="22"/>
              </w:rPr>
              <w:t>1.项目团队成员（不含项目负责人）具备城乡（市）规划专业高级及以上职称得2分，最高得4分；</w:t>
            </w:r>
          </w:p>
          <w:p>
            <w:pPr>
              <w:spacing w:line="300" w:lineRule="exact"/>
              <w:jc w:val="both"/>
              <w:rPr>
                <w:rFonts w:ascii="宋体" w:hAnsi="宋体" w:cs="宋体"/>
                <w:sz w:val="21"/>
                <w:szCs w:val="22"/>
              </w:rPr>
            </w:pPr>
            <w:r>
              <w:rPr>
                <w:rFonts w:hint="eastAsia" w:ascii="宋体" w:hAnsi="宋体" w:cs="宋体"/>
                <w:sz w:val="21"/>
                <w:szCs w:val="22"/>
              </w:rPr>
              <w:t>2.项目组成员(不含项目负责人)中每增配1名注册城乡规划师得1分，最高得2分；</w:t>
            </w:r>
          </w:p>
          <w:p>
            <w:pPr>
              <w:spacing w:line="300" w:lineRule="exact"/>
              <w:jc w:val="both"/>
              <w:rPr>
                <w:rFonts w:ascii="宋体" w:hAnsi="宋体" w:cs="宋体"/>
                <w:sz w:val="21"/>
                <w:szCs w:val="22"/>
              </w:rPr>
            </w:pPr>
            <w:r>
              <w:rPr>
                <w:rFonts w:hint="eastAsia" w:ascii="宋体" w:hAnsi="宋体" w:cs="宋体"/>
                <w:sz w:val="21"/>
                <w:szCs w:val="22"/>
              </w:rPr>
              <w:t>3.项目组成员（不含项目负责人）具备建筑类、交通类、市政类、园林类、环境保护类、自然资源工程类、国土资源工程类、测量测绘类专业高级及以上职称的，每个专业得1分；具备中级职称的，每个专业得0.5分，最高得4分。</w:t>
            </w:r>
          </w:p>
          <w:p>
            <w:pPr>
              <w:spacing w:line="300" w:lineRule="exact"/>
              <w:jc w:val="both"/>
              <w:rPr>
                <w:rFonts w:ascii="宋体" w:hAnsi="宋体" w:cs="宋体"/>
                <w:sz w:val="21"/>
                <w:szCs w:val="22"/>
              </w:rPr>
            </w:pPr>
            <w:r>
              <w:rPr>
                <w:rFonts w:hint="eastAsia" w:ascii="宋体" w:hAnsi="宋体" w:cs="宋体"/>
                <w:sz w:val="21"/>
                <w:szCs w:val="22"/>
              </w:rPr>
              <w:t>注：(1)以上项目组员人员必须为供应商正式职工（提供近六个月内任意一个月社保缴纳证明材料，不提供或提供不全不得分）；</w:t>
            </w:r>
          </w:p>
          <w:p>
            <w:pPr>
              <w:spacing w:line="300" w:lineRule="exact"/>
              <w:ind w:firstLine="420" w:firstLineChars="200"/>
              <w:jc w:val="both"/>
              <w:rPr>
                <w:rFonts w:ascii="宋体" w:hAnsi="宋体" w:cs="宋体"/>
                <w:szCs w:val="21"/>
              </w:rPr>
            </w:pPr>
            <w:r>
              <w:rPr>
                <w:rFonts w:hint="eastAsia" w:ascii="宋体" w:hAnsi="宋体" w:cs="宋体"/>
                <w:sz w:val="21"/>
                <w:szCs w:val="22"/>
              </w:rPr>
              <w:t>(2)提供项目组成员职称证等相关证明材料，不提供或提供不全的，不得分，同一人员不重复计分。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51" w:hRule="atLeast"/>
          <w:jc w:val="center"/>
        </w:trPr>
        <w:tc>
          <w:tcPr>
            <w:tcW w:w="2150" w:type="dxa"/>
            <w:gridSpan w:val="2"/>
            <w:vAlign w:val="center"/>
          </w:tcPr>
          <w:p>
            <w:pPr>
              <w:pBdr>
                <w:top w:val="none" w:color="000000" w:sz="0" w:space="0"/>
                <w:left w:val="none" w:color="000000" w:sz="0" w:space="0"/>
                <w:bottom w:val="none" w:color="000000" w:sz="0" w:space="0"/>
                <w:right w:val="none" w:color="000000" w:sz="0" w:space="0"/>
              </w:pBdr>
              <w:jc w:val="center"/>
              <w:rPr>
                <w:rFonts w:ascii="宋体" w:hAnsi="宋体" w:cs="宋体"/>
                <w:b/>
                <w:bCs/>
              </w:rPr>
            </w:pPr>
            <w:r>
              <w:rPr>
                <w:rFonts w:hint="eastAsia" w:ascii="宋体" w:hAnsi="宋体" w:cs="宋体"/>
                <w:b/>
                <w:bCs/>
              </w:rPr>
              <w:t>投标文件的规范性</w:t>
            </w:r>
          </w:p>
          <w:p>
            <w:pPr>
              <w:pBdr>
                <w:top w:val="none" w:color="000000" w:sz="0" w:space="0"/>
                <w:left w:val="none" w:color="000000" w:sz="0" w:space="0"/>
                <w:bottom w:val="none" w:color="000000" w:sz="0" w:space="0"/>
                <w:right w:val="none" w:color="000000" w:sz="0" w:space="0"/>
              </w:pBdr>
              <w:jc w:val="center"/>
              <w:rPr>
                <w:rFonts w:ascii="宋体" w:hAnsi="宋体" w:cs="宋体"/>
                <w:szCs w:val="21"/>
                <w:lang w:val="zh-CN"/>
              </w:rPr>
            </w:pPr>
            <w:r>
              <w:rPr>
                <w:rFonts w:hint="eastAsia" w:ascii="宋体" w:hAnsi="宋体" w:cs="宋体"/>
                <w:b/>
                <w:bCs/>
              </w:rPr>
              <w:t>（2分）</w:t>
            </w:r>
          </w:p>
        </w:tc>
        <w:tc>
          <w:tcPr>
            <w:tcW w:w="7043" w:type="dxa"/>
            <w:vAlign w:val="center"/>
          </w:tcPr>
          <w:p>
            <w:pPr>
              <w:spacing w:line="300" w:lineRule="exact"/>
              <w:jc w:val="both"/>
              <w:rPr>
                <w:rFonts w:ascii="宋体" w:hAnsi="宋体" w:cs="宋体"/>
                <w:b/>
                <w:bCs/>
                <w:szCs w:val="21"/>
              </w:rPr>
            </w:pPr>
            <w:r>
              <w:rPr>
                <w:rFonts w:hint="eastAsia" w:ascii="宋体" w:hAnsi="宋体" w:cs="宋体"/>
                <w:sz w:val="21"/>
                <w:szCs w:val="22"/>
              </w:rPr>
              <w:t>投标文件制作规范，没有细微偏差情形的得2分；有一项细微偏差扣0.5分，直至该项分值扣完为止。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962" w:hRule="atLeast"/>
          <w:jc w:val="center"/>
        </w:trPr>
        <w:tc>
          <w:tcPr>
            <w:tcW w:w="1144" w:type="dxa"/>
            <w:vMerge w:val="restart"/>
            <w:vAlign w:val="center"/>
          </w:tcPr>
          <w:p>
            <w:pPr>
              <w:pBdr>
                <w:top w:val="none" w:color="000000" w:sz="0" w:space="0"/>
                <w:left w:val="none" w:color="000000" w:sz="0" w:space="0"/>
                <w:bottom w:val="none" w:color="000000" w:sz="0" w:space="0"/>
                <w:right w:val="none" w:color="000000" w:sz="0" w:space="0"/>
              </w:pBdr>
              <w:jc w:val="center"/>
              <w:rPr>
                <w:rFonts w:ascii="宋体" w:hAnsi="宋体" w:cs="宋体"/>
                <w:b/>
                <w:bCs/>
              </w:rPr>
            </w:pPr>
            <w:r>
              <w:rPr>
                <w:rFonts w:hint="eastAsia" w:ascii="宋体" w:hAnsi="宋体" w:cs="宋体"/>
                <w:b/>
                <w:bCs/>
              </w:rPr>
              <w:t>技术</w:t>
            </w:r>
          </w:p>
          <w:p>
            <w:pPr>
              <w:pBdr>
                <w:top w:val="none" w:color="000000" w:sz="0" w:space="0"/>
                <w:left w:val="none" w:color="000000" w:sz="0" w:space="0"/>
                <w:bottom w:val="none" w:color="000000" w:sz="0" w:space="0"/>
                <w:right w:val="none" w:color="000000" w:sz="0" w:space="0"/>
              </w:pBdr>
              <w:ind w:left="67" w:hanging="67"/>
              <w:jc w:val="center"/>
              <w:rPr>
                <w:rFonts w:ascii="宋体" w:hAnsi="宋体" w:cs="宋体"/>
                <w:b/>
                <w:bCs/>
              </w:rPr>
            </w:pPr>
            <w:r>
              <w:rPr>
                <w:rFonts w:hint="eastAsia" w:ascii="宋体" w:hAnsi="宋体" w:cs="宋体"/>
                <w:b/>
                <w:bCs/>
              </w:rPr>
              <w:t>部分</w:t>
            </w:r>
          </w:p>
          <w:p>
            <w:pPr>
              <w:pBdr>
                <w:top w:val="none" w:color="000000" w:sz="0" w:space="0"/>
                <w:left w:val="none" w:color="000000" w:sz="0" w:space="0"/>
                <w:bottom w:val="none" w:color="000000" w:sz="0" w:space="0"/>
                <w:right w:val="none" w:color="000000" w:sz="0" w:space="0"/>
              </w:pBdr>
              <w:ind w:left="67" w:hanging="67"/>
              <w:jc w:val="center"/>
              <w:rPr>
                <w:rFonts w:ascii="宋体" w:hAnsi="宋体" w:cs="宋体"/>
                <w:b/>
                <w:bCs/>
                <w:color w:val="000000"/>
              </w:rPr>
            </w:pPr>
            <w:r>
              <w:rPr>
                <w:rFonts w:hint="eastAsia" w:ascii="宋体" w:hAnsi="宋体" w:cs="宋体"/>
                <w:b/>
                <w:bCs/>
              </w:rPr>
              <w:t>（60分）</w:t>
            </w:r>
          </w:p>
        </w:tc>
        <w:tc>
          <w:tcPr>
            <w:tcW w:w="1006" w:type="dxa"/>
            <w:vAlign w:val="center"/>
          </w:tcPr>
          <w:p>
            <w:pPr>
              <w:jc w:val="center"/>
              <w:rPr>
                <w:rFonts w:ascii="宋体" w:hAnsi="宋体" w:cs="宋体"/>
                <w:color w:val="000000"/>
                <w:sz w:val="21"/>
                <w:szCs w:val="22"/>
                <w:lang w:val="zh-CN"/>
              </w:rPr>
            </w:pPr>
            <w:r>
              <w:rPr>
                <w:rFonts w:hint="eastAsia" w:ascii="宋体" w:hAnsi="宋体" w:cs="宋体"/>
                <w:color w:val="000000"/>
                <w:sz w:val="21"/>
                <w:szCs w:val="22"/>
                <w:lang w:val="zh-CN"/>
              </w:rPr>
              <w:t>项目理解及现状认知</w:t>
            </w:r>
          </w:p>
          <w:p>
            <w:pPr>
              <w:jc w:val="center"/>
              <w:rPr>
                <w:rFonts w:ascii="宋体" w:hAnsi="宋体" w:cs="宋体"/>
                <w:color w:val="000000"/>
                <w:sz w:val="21"/>
                <w:szCs w:val="22"/>
                <w:lang w:val="zh-CN"/>
              </w:rPr>
            </w:pPr>
            <w:r>
              <w:rPr>
                <w:rFonts w:hint="eastAsia" w:ascii="宋体" w:hAnsi="宋体" w:cs="宋体"/>
                <w:color w:val="000000"/>
                <w:sz w:val="21"/>
                <w:szCs w:val="22"/>
                <w:lang w:val="zh-CN"/>
              </w:rPr>
              <w:t>(15分)</w:t>
            </w:r>
          </w:p>
        </w:tc>
        <w:tc>
          <w:tcPr>
            <w:tcW w:w="7043" w:type="dxa"/>
            <w:vAlign w:val="center"/>
          </w:tcPr>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lang w:val="zh-CN"/>
              </w:rPr>
            </w:pPr>
            <w:r>
              <w:rPr>
                <w:rFonts w:hint="eastAsia" w:ascii="宋体" w:hAnsi="宋体" w:cs="宋体"/>
                <w:color w:val="000000"/>
                <w:sz w:val="21"/>
                <w:szCs w:val="22"/>
                <w:lang w:val="zh-CN"/>
              </w:rPr>
              <w:t>对项目现状展开细致分析，根据对现状的分析，对于项目背景形成清晰的理解与认知，以此作为本项目的重要工作基础与研究背景，从全面性、合理性、针对性方面进行打分，最高得15分。</w:t>
            </w:r>
          </w:p>
          <w:p>
            <w:pPr>
              <w:jc w:val="both"/>
              <w:rPr>
                <w:rFonts w:ascii="宋体" w:hAnsi="宋体" w:cs="宋体"/>
                <w:color w:val="000000"/>
                <w:sz w:val="21"/>
                <w:szCs w:val="22"/>
                <w:lang w:val="zh-CN"/>
              </w:rPr>
            </w:pPr>
            <w:r>
              <w:rPr>
                <w:rFonts w:hint="eastAsia" w:ascii="宋体" w:hAnsi="宋体" w:cs="宋体"/>
                <w:color w:val="000000"/>
                <w:sz w:val="21"/>
                <w:szCs w:val="22"/>
                <w:lang w:val="zh-CN"/>
              </w:rPr>
              <w:t>1.对项目理解和现状认知的分析准确深刻、全面合理、分析内容具有较强针对性的，得11-15分；</w:t>
            </w:r>
          </w:p>
          <w:p>
            <w:pPr>
              <w:jc w:val="both"/>
              <w:rPr>
                <w:rFonts w:ascii="宋体" w:hAnsi="宋体" w:cs="宋体"/>
                <w:color w:val="000000"/>
                <w:sz w:val="21"/>
                <w:szCs w:val="22"/>
                <w:lang w:val="zh-CN"/>
              </w:rPr>
            </w:pPr>
            <w:r>
              <w:rPr>
                <w:rFonts w:hint="eastAsia" w:ascii="宋体" w:hAnsi="宋体" w:cs="宋体"/>
                <w:color w:val="000000"/>
                <w:sz w:val="21"/>
                <w:szCs w:val="22"/>
                <w:lang w:val="zh-CN"/>
              </w:rPr>
              <w:t>2.对项目理解和现状认知的分析比较准确全面合理的，得6-10分；</w:t>
            </w:r>
          </w:p>
          <w:p>
            <w:pPr>
              <w:jc w:val="both"/>
              <w:rPr>
                <w:rFonts w:ascii="宋体" w:hAnsi="宋体" w:cs="宋体"/>
                <w:color w:val="000000"/>
                <w:sz w:val="21"/>
                <w:szCs w:val="22"/>
                <w:lang w:val="zh-CN"/>
              </w:rPr>
            </w:pPr>
            <w:r>
              <w:rPr>
                <w:rFonts w:hint="eastAsia" w:ascii="宋体" w:hAnsi="宋体" w:cs="宋体"/>
                <w:color w:val="000000"/>
                <w:sz w:val="21"/>
                <w:szCs w:val="22"/>
                <w:lang w:val="zh-CN"/>
              </w:rPr>
              <w:t>3.对项目理解和现状认知的分析有所欠缺、解读不够全面，针对性差的，得1-5分。</w:t>
            </w:r>
          </w:p>
          <w:p>
            <w:pPr>
              <w:jc w:val="both"/>
              <w:rPr>
                <w:rFonts w:ascii="宋体" w:hAnsi="宋体" w:cs="宋体"/>
                <w:sz w:val="21"/>
                <w:szCs w:val="22"/>
              </w:rPr>
            </w:pPr>
            <w:r>
              <w:rPr>
                <w:rFonts w:hint="eastAsia" w:ascii="宋体" w:hAnsi="宋体" w:cs="宋体"/>
                <w:color w:val="000000"/>
                <w:sz w:val="21"/>
                <w:szCs w:val="22"/>
                <w:lang w:val="zh-CN"/>
              </w:rPr>
              <w:t>没有不得分。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412" w:hRule="atLeast"/>
          <w:jc w:val="center"/>
        </w:trPr>
        <w:tc>
          <w:tcPr>
            <w:tcW w:w="1144" w:type="dxa"/>
            <w:vMerge w:val="continue"/>
            <w:vAlign w:val="center"/>
          </w:tcPr>
          <w:p>
            <w:pPr>
              <w:pBdr>
                <w:top w:val="none" w:color="000000" w:sz="0" w:space="0"/>
                <w:left w:val="none" w:color="000000" w:sz="0" w:space="0"/>
                <w:bottom w:val="none" w:color="000000" w:sz="0" w:space="0"/>
                <w:right w:val="none" w:color="000000" w:sz="0" w:space="0"/>
              </w:pBdr>
              <w:jc w:val="center"/>
              <w:rPr>
                <w:rFonts w:ascii="宋体" w:hAnsi="宋体" w:cs="宋体"/>
                <w:b/>
                <w:bCs/>
              </w:rPr>
            </w:pPr>
          </w:p>
        </w:tc>
        <w:tc>
          <w:tcPr>
            <w:tcW w:w="1006" w:type="dxa"/>
            <w:vAlign w:val="center"/>
          </w:tcPr>
          <w:p>
            <w:pPr>
              <w:jc w:val="center"/>
              <w:rPr>
                <w:rFonts w:ascii="宋体" w:hAnsi="宋体" w:cs="宋体"/>
                <w:color w:val="000000"/>
                <w:sz w:val="21"/>
                <w:szCs w:val="22"/>
                <w:lang w:val="zh-CN"/>
              </w:rPr>
            </w:pPr>
            <w:r>
              <w:rPr>
                <w:rFonts w:hint="eastAsia" w:ascii="宋体" w:hAnsi="宋体" w:cs="宋体"/>
                <w:color w:val="000000"/>
                <w:sz w:val="21"/>
                <w:szCs w:val="22"/>
                <w:lang w:val="zh-CN"/>
              </w:rPr>
              <w:t>上位总规解读及相关专项规划衔接</w:t>
            </w:r>
          </w:p>
          <w:p>
            <w:pPr>
              <w:jc w:val="center"/>
              <w:rPr>
                <w:rFonts w:ascii="宋体" w:hAnsi="宋体" w:cs="宋体"/>
                <w:color w:val="000000"/>
                <w:sz w:val="21"/>
                <w:szCs w:val="22"/>
                <w:lang w:val="zh-CN"/>
              </w:rPr>
            </w:pPr>
            <w:r>
              <w:rPr>
                <w:rFonts w:hint="eastAsia" w:ascii="宋体" w:hAnsi="宋体" w:cs="宋体"/>
                <w:color w:val="000000"/>
                <w:sz w:val="21"/>
                <w:szCs w:val="22"/>
                <w:lang w:val="zh-CN"/>
              </w:rPr>
              <w:t>(10分)</w:t>
            </w:r>
          </w:p>
          <w:p>
            <w:pPr>
              <w:pStyle w:val="2"/>
              <w:rPr>
                <w:rFonts w:ascii="宋体" w:hAnsi="宋体" w:cs="宋体"/>
                <w:color w:val="000000"/>
                <w:sz w:val="21"/>
                <w:szCs w:val="22"/>
                <w:lang w:val="zh-CN"/>
              </w:rPr>
            </w:pPr>
          </w:p>
        </w:tc>
        <w:tc>
          <w:tcPr>
            <w:tcW w:w="7043" w:type="dxa"/>
            <w:vAlign w:val="center"/>
          </w:tcPr>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lang w:val="zh-CN"/>
              </w:rPr>
            </w:pPr>
            <w:r>
              <w:rPr>
                <w:rFonts w:hint="eastAsia" w:ascii="宋体" w:hAnsi="宋体" w:cs="宋体"/>
                <w:color w:val="000000"/>
                <w:sz w:val="21"/>
                <w:szCs w:val="22"/>
                <w:lang w:val="zh-CN"/>
              </w:rPr>
              <w:t>对上位国土空间总体规划传导要求进行深入解读，并充分衔接各类专项规划，形成详细的规划解读认知，从深入性、全面性，针对性方面进行打分，最高得10分。</w:t>
            </w:r>
          </w:p>
          <w:p>
            <w:pPr>
              <w:jc w:val="both"/>
              <w:rPr>
                <w:rFonts w:ascii="宋体" w:hAnsi="宋体" w:cs="宋体"/>
                <w:sz w:val="21"/>
                <w:szCs w:val="21"/>
                <w:lang w:val="zh-CN"/>
              </w:rPr>
            </w:pPr>
            <w:r>
              <w:rPr>
                <w:rFonts w:hint="eastAsia" w:ascii="宋体" w:hAnsi="宋体" w:cs="宋体"/>
                <w:color w:val="000000"/>
                <w:sz w:val="21"/>
                <w:szCs w:val="22"/>
                <w:lang w:val="zh-CN"/>
              </w:rPr>
              <w:t>1.对上位国土空间总体规划解读非常深入，传导要求非常明确，相关专项规划衔接非常全面，针对性强的，得8-10分；</w:t>
            </w:r>
          </w:p>
          <w:p>
            <w:pPr>
              <w:jc w:val="both"/>
              <w:rPr>
                <w:rFonts w:ascii="宋体" w:hAnsi="宋体" w:cs="宋体"/>
                <w:sz w:val="21"/>
                <w:szCs w:val="21"/>
                <w:lang w:val="zh-CN"/>
              </w:rPr>
            </w:pPr>
            <w:r>
              <w:rPr>
                <w:rFonts w:hint="eastAsia" w:ascii="宋体" w:hAnsi="宋体" w:cs="宋体"/>
                <w:color w:val="000000"/>
                <w:sz w:val="21"/>
                <w:szCs w:val="22"/>
                <w:lang w:val="zh-CN"/>
              </w:rPr>
              <w:t>2.对上位国土空间总体规划解读有所欠缺，传导要求不够明确，相关专项规划衔接相对全面，针对性一般的，得4-7分；</w:t>
            </w:r>
          </w:p>
          <w:p>
            <w:pPr>
              <w:jc w:val="both"/>
              <w:rPr>
                <w:rFonts w:ascii="宋体" w:hAnsi="宋体" w:cs="宋体"/>
                <w:color w:val="000000"/>
                <w:sz w:val="21"/>
                <w:szCs w:val="22"/>
                <w:lang w:val="zh-CN"/>
              </w:rPr>
            </w:pPr>
            <w:r>
              <w:rPr>
                <w:rFonts w:hint="eastAsia" w:ascii="宋体" w:hAnsi="宋体" w:cs="宋体"/>
                <w:color w:val="000000"/>
                <w:sz w:val="21"/>
                <w:szCs w:val="22"/>
                <w:lang w:val="zh-CN"/>
              </w:rPr>
              <w:t>3.对上位国土空间总体规划解读不深入，传导要求不明确，相关专项规划衔接不全面，针对性差的，得1-3分。</w:t>
            </w:r>
          </w:p>
          <w:p>
            <w:pPr>
              <w:jc w:val="both"/>
              <w:rPr>
                <w:rFonts w:ascii="宋体" w:hAnsi="宋体" w:cs="宋体"/>
                <w:sz w:val="21"/>
                <w:szCs w:val="21"/>
                <w:lang w:val="zh-CN"/>
              </w:rPr>
            </w:pPr>
            <w:r>
              <w:rPr>
                <w:rFonts w:hint="eastAsia" w:ascii="宋体" w:hAnsi="宋体" w:cs="宋体"/>
                <w:color w:val="000000"/>
                <w:sz w:val="21"/>
                <w:szCs w:val="22"/>
                <w:lang w:val="zh-CN"/>
              </w:rPr>
              <w:t>没有不得分。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84" w:hRule="atLeast"/>
          <w:jc w:val="center"/>
        </w:trPr>
        <w:tc>
          <w:tcPr>
            <w:tcW w:w="1144" w:type="dxa"/>
            <w:vMerge w:val="continue"/>
            <w:vAlign w:val="center"/>
          </w:tcPr>
          <w:p>
            <w:pPr>
              <w:pBdr>
                <w:top w:val="none" w:color="000000" w:sz="0" w:space="0"/>
                <w:left w:val="none" w:color="000000" w:sz="0" w:space="0"/>
                <w:bottom w:val="none" w:color="000000" w:sz="0" w:space="0"/>
                <w:right w:val="none" w:color="000000" w:sz="0" w:space="0"/>
              </w:pBdr>
              <w:rPr>
                <w:rFonts w:ascii="宋体" w:hAnsi="宋体" w:cs="宋体"/>
                <w:color w:val="000000"/>
                <w:sz w:val="24"/>
              </w:rPr>
            </w:pPr>
          </w:p>
        </w:tc>
        <w:tc>
          <w:tcPr>
            <w:tcW w:w="1006" w:type="dxa"/>
            <w:vAlign w:val="center"/>
          </w:tcPr>
          <w:p>
            <w:pPr>
              <w:jc w:val="center"/>
              <w:rPr>
                <w:rFonts w:ascii="宋体" w:hAnsi="宋体" w:cs="宋体"/>
                <w:color w:val="000000"/>
                <w:sz w:val="21"/>
                <w:szCs w:val="22"/>
                <w:lang w:val="zh-CN"/>
              </w:rPr>
            </w:pPr>
            <w:r>
              <w:rPr>
                <w:rFonts w:hint="eastAsia" w:ascii="宋体" w:hAnsi="宋体" w:cs="宋体"/>
                <w:color w:val="000000"/>
                <w:sz w:val="21"/>
                <w:szCs w:val="22"/>
                <w:lang w:val="zh-CN"/>
              </w:rPr>
              <w:t>工作思路及技术路线</w:t>
            </w:r>
          </w:p>
          <w:p>
            <w:pPr>
              <w:jc w:val="center"/>
              <w:rPr>
                <w:rFonts w:ascii="宋体" w:hAnsi="宋体" w:cs="宋体"/>
                <w:color w:val="000000"/>
                <w:sz w:val="21"/>
                <w:szCs w:val="22"/>
                <w:lang w:val="zh-CN"/>
              </w:rPr>
            </w:pPr>
            <w:r>
              <w:rPr>
                <w:rFonts w:hint="eastAsia" w:ascii="宋体" w:hAnsi="宋体" w:cs="宋体"/>
                <w:color w:val="000000"/>
                <w:sz w:val="21"/>
                <w:szCs w:val="22"/>
                <w:lang w:val="zh-CN"/>
              </w:rPr>
              <w:t>(10分)</w:t>
            </w:r>
          </w:p>
        </w:tc>
        <w:tc>
          <w:tcPr>
            <w:tcW w:w="7043" w:type="dxa"/>
            <w:vAlign w:val="center"/>
          </w:tcPr>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lang w:val="zh-CN"/>
              </w:rPr>
            </w:pPr>
            <w:r>
              <w:rPr>
                <w:rFonts w:hint="eastAsia" w:ascii="宋体" w:hAnsi="宋体" w:cs="宋体"/>
                <w:color w:val="000000"/>
                <w:sz w:val="21"/>
                <w:szCs w:val="22"/>
                <w:lang w:val="zh-CN"/>
              </w:rPr>
              <w:t>根据项目特征梳理工作思路，形成较为完整的技术路线，从内容全面性、准确性、实用性方面进行打分，最高得10分。</w:t>
            </w:r>
          </w:p>
          <w:p>
            <w:pPr>
              <w:jc w:val="both"/>
              <w:rPr>
                <w:rFonts w:ascii="宋体" w:hAnsi="宋体" w:cs="宋体"/>
                <w:color w:val="000000"/>
                <w:sz w:val="21"/>
                <w:szCs w:val="22"/>
                <w:lang w:val="zh-CN"/>
              </w:rPr>
            </w:pPr>
            <w:r>
              <w:rPr>
                <w:rFonts w:hint="eastAsia" w:ascii="宋体" w:hAnsi="宋体" w:cs="宋体"/>
                <w:color w:val="000000"/>
                <w:sz w:val="21"/>
                <w:szCs w:val="22"/>
                <w:lang w:val="zh-CN"/>
              </w:rPr>
              <w:t>1.工作思路清晰合理、系统性强，技术方法内容完善的，得8-10分；</w:t>
            </w:r>
          </w:p>
          <w:p>
            <w:pPr>
              <w:jc w:val="both"/>
              <w:rPr>
                <w:rFonts w:ascii="宋体" w:hAnsi="宋体" w:cs="宋体"/>
                <w:color w:val="000000"/>
                <w:sz w:val="21"/>
                <w:szCs w:val="22"/>
                <w:lang w:val="zh-CN"/>
              </w:rPr>
            </w:pPr>
            <w:r>
              <w:rPr>
                <w:rFonts w:hint="eastAsia" w:ascii="宋体" w:hAnsi="宋体" w:cs="宋体"/>
                <w:color w:val="000000"/>
                <w:sz w:val="21"/>
                <w:szCs w:val="22"/>
                <w:lang w:val="zh-CN"/>
              </w:rPr>
              <w:t>2.工作思路较为清晰合理，系统性较强、技术方法基本可行、内容相对完善的，得4-7分；</w:t>
            </w:r>
          </w:p>
          <w:p>
            <w:pPr>
              <w:jc w:val="both"/>
              <w:rPr>
                <w:rFonts w:ascii="宋体" w:hAnsi="宋体" w:cs="宋体"/>
                <w:color w:val="000000"/>
                <w:sz w:val="21"/>
                <w:szCs w:val="22"/>
                <w:lang w:val="zh-CN"/>
              </w:rPr>
            </w:pPr>
            <w:r>
              <w:rPr>
                <w:rFonts w:hint="eastAsia" w:ascii="宋体" w:hAnsi="宋体" w:cs="宋体"/>
                <w:color w:val="000000"/>
                <w:sz w:val="21"/>
                <w:szCs w:val="22"/>
                <w:lang w:val="zh-CN"/>
              </w:rPr>
              <w:t>3.工作思路、技术方法有所欠缺、内容简单且系统性全面性差的，得1-3分。</w:t>
            </w:r>
          </w:p>
          <w:p>
            <w:pPr>
              <w:jc w:val="both"/>
              <w:rPr>
                <w:rFonts w:ascii="宋体" w:hAnsi="宋体" w:cs="宋体"/>
                <w:sz w:val="21"/>
                <w:szCs w:val="22"/>
              </w:rPr>
            </w:pPr>
            <w:r>
              <w:rPr>
                <w:rFonts w:hint="eastAsia" w:ascii="宋体" w:hAnsi="宋体" w:cs="宋体"/>
                <w:color w:val="000000"/>
                <w:sz w:val="21"/>
                <w:szCs w:val="22"/>
                <w:lang w:val="zh-CN"/>
              </w:rPr>
              <w:t>没有不得分。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398" w:hRule="atLeast"/>
          <w:jc w:val="center"/>
        </w:trPr>
        <w:tc>
          <w:tcPr>
            <w:tcW w:w="1144" w:type="dxa"/>
            <w:vMerge w:val="continue"/>
            <w:vAlign w:val="center"/>
          </w:tcPr>
          <w:p>
            <w:pPr>
              <w:pBdr>
                <w:top w:val="none" w:color="000000" w:sz="0" w:space="0"/>
                <w:left w:val="none" w:color="000000" w:sz="0" w:space="0"/>
                <w:bottom w:val="none" w:color="000000" w:sz="0" w:space="0"/>
                <w:right w:val="none" w:color="000000" w:sz="0" w:space="0"/>
              </w:pBdr>
              <w:rPr>
                <w:rFonts w:ascii="宋体" w:hAnsi="宋体" w:cs="宋体"/>
                <w:color w:val="000000"/>
                <w:sz w:val="24"/>
              </w:rPr>
            </w:pPr>
          </w:p>
        </w:tc>
        <w:tc>
          <w:tcPr>
            <w:tcW w:w="1006" w:type="dxa"/>
            <w:vAlign w:val="center"/>
          </w:tcPr>
          <w:p>
            <w:pPr>
              <w:pBdr>
                <w:top w:val="none" w:color="000000" w:sz="0" w:space="0"/>
                <w:left w:val="none" w:color="000000" w:sz="0" w:space="0"/>
                <w:bottom w:val="none" w:color="000000" w:sz="0" w:space="0"/>
                <w:right w:val="none" w:color="000000" w:sz="0" w:space="0"/>
              </w:pBdr>
              <w:jc w:val="center"/>
              <w:rPr>
                <w:rFonts w:ascii="宋体" w:hAnsi="宋体" w:cs="宋体"/>
                <w:sz w:val="21"/>
                <w:szCs w:val="21"/>
                <w:lang w:val="zh-CN"/>
              </w:rPr>
            </w:pPr>
            <w:r>
              <w:rPr>
                <w:rFonts w:hint="eastAsia" w:ascii="宋体" w:hAnsi="宋体" w:cs="宋体"/>
                <w:color w:val="000000"/>
                <w:sz w:val="21"/>
                <w:szCs w:val="22"/>
                <w:lang w:val="zh-CN"/>
              </w:rPr>
              <w:t>关键问题分析及对策</w:t>
            </w:r>
          </w:p>
          <w:p>
            <w:pPr>
              <w:jc w:val="center"/>
              <w:rPr>
                <w:rFonts w:ascii="宋体" w:hAnsi="宋体" w:cs="宋体"/>
                <w:color w:val="000000"/>
                <w:sz w:val="21"/>
                <w:szCs w:val="22"/>
                <w:lang w:val="zh-CN"/>
              </w:rPr>
            </w:pPr>
            <w:r>
              <w:rPr>
                <w:rFonts w:hint="eastAsia" w:ascii="宋体" w:hAnsi="宋体" w:cs="宋体"/>
                <w:color w:val="000000"/>
                <w:sz w:val="21"/>
                <w:szCs w:val="22"/>
                <w:lang w:val="zh-CN"/>
              </w:rPr>
              <w:t>(15分)</w:t>
            </w:r>
          </w:p>
        </w:tc>
        <w:tc>
          <w:tcPr>
            <w:tcW w:w="7043" w:type="dxa"/>
            <w:vAlign w:val="center"/>
          </w:tcPr>
          <w:p>
            <w:pPr>
              <w:jc w:val="both"/>
              <w:rPr>
                <w:rFonts w:ascii="宋体" w:hAnsi="宋体" w:cs="宋体"/>
                <w:color w:val="000000"/>
                <w:sz w:val="21"/>
                <w:szCs w:val="22"/>
                <w:lang w:val="zh-CN"/>
              </w:rPr>
            </w:pPr>
            <w:r>
              <w:rPr>
                <w:rFonts w:hint="eastAsia" w:ascii="宋体" w:hAnsi="宋体" w:cs="宋体"/>
                <w:color w:val="000000"/>
                <w:sz w:val="21"/>
                <w:szCs w:val="22"/>
                <w:lang w:val="zh-CN"/>
              </w:rPr>
              <w:t>对本项目需要解决的关键问题进行分析，针对现状问题及规划需求提出规划土地利用、产业布局、道路交通、公共服务设施、蓝绿空间、特色风貌等的初步方案。从全面性、准确性、科学性、可操作性方面进行打分，最高得15分。</w:t>
            </w:r>
          </w:p>
          <w:p>
            <w:pPr>
              <w:jc w:val="both"/>
              <w:rPr>
                <w:rFonts w:ascii="宋体" w:hAnsi="宋体" w:cs="宋体"/>
                <w:color w:val="000000"/>
                <w:sz w:val="21"/>
                <w:szCs w:val="22"/>
                <w:lang w:val="zh-CN"/>
              </w:rPr>
            </w:pPr>
            <w:r>
              <w:rPr>
                <w:rFonts w:hint="eastAsia" w:ascii="宋体" w:hAnsi="宋体" w:cs="宋体"/>
                <w:color w:val="000000"/>
                <w:sz w:val="21"/>
                <w:szCs w:val="22"/>
                <w:lang w:val="zh-CN"/>
              </w:rPr>
              <w:t>1.关键问题研究分析全面得当、方案科学合理，可操作性强的，得11-15分；</w:t>
            </w:r>
          </w:p>
          <w:p>
            <w:pPr>
              <w:jc w:val="both"/>
              <w:rPr>
                <w:rFonts w:ascii="宋体" w:hAnsi="宋体" w:cs="宋体"/>
                <w:color w:val="000000"/>
                <w:sz w:val="21"/>
                <w:szCs w:val="22"/>
                <w:lang w:val="zh-CN"/>
              </w:rPr>
            </w:pPr>
            <w:r>
              <w:rPr>
                <w:rFonts w:hint="eastAsia" w:ascii="宋体" w:hAnsi="宋体" w:cs="宋体"/>
                <w:color w:val="000000"/>
                <w:sz w:val="21"/>
                <w:szCs w:val="22"/>
                <w:lang w:val="zh-CN"/>
              </w:rPr>
              <w:t>2.关键问题研究分析较为全面准确、方案较为科学合理，操作性较强的，得6-10分；</w:t>
            </w:r>
          </w:p>
          <w:p>
            <w:pPr>
              <w:jc w:val="both"/>
              <w:rPr>
                <w:rFonts w:ascii="宋体" w:hAnsi="宋体" w:cs="宋体"/>
                <w:color w:val="000000"/>
                <w:sz w:val="21"/>
                <w:szCs w:val="22"/>
                <w:lang w:val="zh-CN"/>
              </w:rPr>
            </w:pPr>
            <w:r>
              <w:rPr>
                <w:rFonts w:hint="eastAsia" w:ascii="宋体" w:hAnsi="宋体" w:cs="宋体"/>
                <w:color w:val="000000"/>
                <w:sz w:val="21"/>
                <w:szCs w:val="22"/>
                <w:lang w:val="zh-CN"/>
              </w:rPr>
              <w:t>3.关键问题研究分析不全面、方案科学合理性较差的，得1-5分。</w:t>
            </w:r>
          </w:p>
          <w:p>
            <w:pPr>
              <w:jc w:val="both"/>
              <w:rPr>
                <w:rFonts w:ascii="宋体" w:hAnsi="宋体" w:cs="宋体"/>
                <w:sz w:val="21"/>
                <w:szCs w:val="21"/>
                <w:lang w:val="zh-CN"/>
              </w:rPr>
            </w:pPr>
            <w:r>
              <w:rPr>
                <w:rFonts w:hint="eastAsia" w:ascii="宋体" w:hAnsi="宋体" w:cs="宋体"/>
                <w:color w:val="000000"/>
                <w:sz w:val="21"/>
                <w:szCs w:val="22"/>
                <w:lang w:val="zh-CN"/>
              </w:rPr>
              <w:t>没有不得分。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70" w:hRule="atLeast"/>
          <w:jc w:val="center"/>
        </w:trPr>
        <w:tc>
          <w:tcPr>
            <w:tcW w:w="1144" w:type="dxa"/>
            <w:vMerge w:val="continue"/>
            <w:vAlign w:val="center"/>
          </w:tcPr>
          <w:p>
            <w:pPr>
              <w:pBdr>
                <w:top w:val="none" w:color="000000" w:sz="0" w:space="0"/>
                <w:left w:val="none" w:color="000000" w:sz="0" w:space="0"/>
                <w:bottom w:val="none" w:color="000000" w:sz="0" w:space="0"/>
                <w:right w:val="none" w:color="000000" w:sz="0" w:space="0"/>
              </w:pBdr>
              <w:rPr>
                <w:rFonts w:ascii="宋体" w:hAnsi="宋体" w:cs="宋体"/>
                <w:color w:val="000000"/>
                <w:sz w:val="24"/>
              </w:rPr>
            </w:pPr>
          </w:p>
        </w:tc>
        <w:tc>
          <w:tcPr>
            <w:tcW w:w="1006" w:type="dxa"/>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000000"/>
                <w:sz w:val="21"/>
                <w:szCs w:val="22"/>
                <w:lang w:val="zh-CN"/>
              </w:rPr>
            </w:pPr>
            <w:r>
              <w:rPr>
                <w:rFonts w:hint="eastAsia" w:ascii="宋体" w:hAnsi="宋体" w:cs="宋体"/>
                <w:color w:val="000000"/>
                <w:sz w:val="21"/>
                <w:szCs w:val="22"/>
                <w:lang w:val="zh-CN"/>
              </w:rPr>
              <w:t>工作组织及进度安排</w:t>
            </w:r>
          </w:p>
          <w:p>
            <w:pPr>
              <w:pBdr>
                <w:top w:val="none" w:color="000000" w:sz="0" w:space="0"/>
                <w:left w:val="none" w:color="000000" w:sz="0" w:space="0"/>
                <w:bottom w:val="none" w:color="000000" w:sz="0" w:space="0"/>
                <w:right w:val="none" w:color="000000" w:sz="0" w:space="0"/>
              </w:pBdr>
              <w:jc w:val="center"/>
              <w:rPr>
                <w:rFonts w:ascii="宋体" w:hAnsi="宋体" w:cs="宋体"/>
                <w:color w:val="000000"/>
                <w:sz w:val="21"/>
                <w:szCs w:val="22"/>
                <w:lang w:val="zh-CN"/>
              </w:rPr>
            </w:pPr>
            <w:r>
              <w:rPr>
                <w:rFonts w:hint="eastAsia" w:ascii="宋体" w:hAnsi="宋体" w:cs="宋体"/>
                <w:color w:val="000000"/>
                <w:sz w:val="21"/>
                <w:szCs w:val="22"/>
                <w:lang w:val="zh-CN"/>
              </w:rPr>
              <w:t>(5分)</w:t>
            </w:r>
          </w:p>
        </w:tc>
        <w:tc>
          <w:tcPr>
            <w:tcW w:w="7043" w:type="dxa"/>
            <w:vAlign w:val="center"/>
          </w:tcPr>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rPr>
            </w:pPr>
            <w:r>
              <w:rPr>
                <w:rFonts w:hint="eastAsia" w:ascii="宋体" w:hAnsi="宋体" w:cs="宋体"/>
                <w:color w:val="000000"/>
                <w:sz w:val="21"/>
                <w:szCs w:val="22"/>
              </w:rPr>
              <w:t>项目进度安排及质量保障措施是否得当、是否合理符合实际要求：</w:t>
            </w:r>
          </w:p>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rPr>
            </w:pPr>
            <w:r>
              <w:rPr>
                <w:rFonts w:hint="eastAsia" w:ascii="宋体" w:hAnsi="宋体" w:cs="宋体"/>
                <w:color w:val="000000"/>
                <w:sz w:val="21"/>
                <w:szCs w:val="22"/>
              </w:rPr>
              <w:t>1.有工作组织及进度安排且合理得当、符合实际需求的，得4-5分；</w:t>
            </w:r>
          </w:p>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rPr>
            </w:pPr>
            <w:r>
              <w:rPr>
                <w:rFonts w:hint="eastAsia" w:ascii="宋体" w:hAnsi="宋体" w:cs="宋体"/>
                <w:color w:val="000000"/>
                <w:sz w:val="21"/>
                <w:szCs w:val="22"/>
              </w:rPr>
              <w:t>2.有工作组织及进度安排且基本合理、比较符合实际需求的，得2-3分；</w:t>
            </w:r>
          </w:p>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rPr>
            </w:pPr>
            <w:r>
              <w:rPr>
                <w:rFonts w:hint="eastAsia" w:ascii="宋体" w:hAnsi="宋体" w:cs="宋体"/>
                <w:color w:val="000000"/>
                <w:sz w:val="21"/>
                <w:szCs w:val="22"/>
              </w:rPr>
              <w:t>3.有工作组织及进度安排但不太合理、不太符合实际需求的，得1分。</w:t>
            </w:r>
          </w:p>
          <w:p>
            <w:pPr>
              <w:jc w:val="both"/>
              <w:rPr>
                <w:rFonts w:ascii="宋体" w:hAnsi="宋体" w:cs="宋体"/>
                <w:sz w:val="21"/>
                <w:szCs w:val="22"/>
              </w:rPr>
            </w:pPr>
            <w:r>
              <w:rPr>
                <w:rFonts w:hint="eastAsia" w:ascii="宋体" w:hAnsi="宋体" w:cs="宋体"/>
                <w:color w:val="000000"/>
                <w:sz w:val="21"/>
                <w:szCs w:val="22"/>
                <w:lang w:val="zh-CN"/>
              </w:rPr>
              <w:t>没有不得分。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81" w:hRule="atLeast"/>
          <w:jc w:val="center"/>
        </w:trPr>
        <w:tc>
          <w:tcPr>
            <w:tcW w:w="1144" w:type="dxa"/>
            <w:vMerge w:val="continue"/>
            <w:vAlign w:val="center"/>
          </w:tcPr>
          <w:p>
            <w:pPr>
              <w:pBdr>
                <w:top w:val="none" w:color="000000" w:sz="0" w:space="0"/>
                <w:left w:val="none" w:color="000000" w:sz="0" w:space="0"/>
                <w:bottom w:val="none" w:color="000000" w:sz="0" w:space="0"/>
                <w:right w:val="none" w:color="000000" w:sz="0" w:space="0"/>
              </w:pBdr>
              <w:rPr>
                <w:rFonts w:ascii="宋体" w:hAnsi="宋体" w:cs="宋体"/>
                <w:color w:val="000000"/>
                <w:sz w:val="24"/>
              </w:rPr>
            </w:pPr>
          </w:p>
        </w:tc>
        <w:tc>
          <w:tcPr>
            <w:tcW w:w="1006" w:type="dxa"/>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000000"/>
                <w:sz w:val="21"/>
                <w:szCs w:val="22"/>
                <w:lang w:val="zh-CN"/>
              </w:rPr>
            </w:pPr>
            <w:r>
              <w:rPr>
                <w:rFonts w:hint="eastAsia" w:ascii="宋体" w:hAnsi="宋体" w:cs="宋体"/>
                <w:color w:val="000000"/>
                <w:sz w:val="21"/>
                <w:szCs w:val="22"/>
                <w:lang w:val="zh-CN"/>
              </w:rPr>
              <w:t>质量保证及服务承诺</w:t>
            </w:r>
          </w:p>
          <w:p>
            <w:pPr>
              <w:pBdr>
                <w:top w:val="none" w:color="000000" w:sz="0" w:space="0"/>
                <w:left w:val="none" w:color="000000" w:sz="0" w:space="0"/>
                <w:bottom w:val="none" w:color="000000" w:sz="0" w:space="0"/>
                <w:right w:val="none" w:color="000000" w:sz="0" w:space="0"/>
              </w:pBdr>
              <w:jc w:val="center"/>
              <w:rPr>
                <w:rFonts w:ascii="宋体" w:hAnsi="宋体" w:cs="宋体"/>
                <w:color w:val="000000"/>
                <w:sz w:val="21"/>
                <w:szCs w:val="22"/>
                <w:lang w:val="zh-CN"/>
              </w:rPr>
            </w:pPr>
            <w:r>
              <w:rPr>
                <w:rFonts w:hint="eastAsia" w:ascii="宋体" w:hAnsi="宋体" w:cs="宋体"/>
                <w:color w:val="000000"/>
                <w:sz w:val="21"/>
                <w:szCs w:val="22"/>
                <w:lang w:val="zh-CN"/>
              </w:rPr>
              <w:t>(5分)</w:t>
            </w:r>
          </w:p>
        </w:tc>
        <w:tc>
          <w:tcPr>
            <w:tcW w:w="7043" w:type="dxa"/>
            <w:vAlign w:val="center"/>
          </w:tcPr>
          <w:p>
            <w:pPr>
              <w:pBdr>
                <w:top w:val="none" w:color="000000" w:sz="0" w:space="0"/>
                <w:left w:val="none" w:color="000000" w:sz="0" w:space="0"/>
                <w:bottom w:val="none" w:color="000000" w:sz="0" w:space="0"/>
                <w:right w:val="none" w:color="000000" w:sz="0" w:space="0"/>
              </w:pBdr>
              <w:jc w:val="both"/>
              <w:rPr>
                <w:rFonts w:ascii="宋体" w:hAnsi="宋体" w:cs="宋体"/>
                <w:sz w:val="21"/>
                <w:szCs w:val="21"/>
              </w:rPr>
            </w:pPr>
            <w:r>
              <w:rPr>
                <w:rFonts w:hint="eastAsia" w:ascii="宋体" w:hAnsi="宋体" w:cs="宋体"/>
                <w:color w:val="000000"/>
                <w:sz w:val="21"/>
                <w:szCs w:val="21"/>
              </w:rPr>
              <w:t>质量保证具体措施得当、清晰，承诺响应时间迅速，服务方式灵活。</w:t>
            </w:r>
          </w:p>
          <w:p>
            <w:pPr>
              <w:jc w:val="both"/>
              <w:rPr>
                <w:rFonts w:ascii="宋体" w:hAnsi="宋体" w:cs="宋体"/>
                <w:color w:val="000000"/>
                <w:sz w:val="21"/>
                <w:szCs w:val="22"/>
              </w:rPr>
            </w:pPr>
            <w:r>
              <w:rPr>
                <w:rFonts w:hint="eastAsia" w:ascii="宋体" w:hAnsi="宋体" w:cs="宋体"/>
                <w:color w:val="000000"/>
                <w:sz w:val="21"/>
                <w:szCs w:val="22"/>
              </w:rPr>
              <w:t>1.质量保证措施及服务承诺完善的，得4-5分；</w:t>
            </w:r>
          </w:p>
          <w:p>
            <w:pPr>
              <w:jc w:val="both"/>
              <w:rPr>
                <w:rFonts w:ascii="宋体" w:hAnsi="宋体" w:cs="宋体"/>
                <w:color w:val="000000"/>
                <w:sz w:val="21"/>
                <w:szCs w:val="22"/>
              </w:rPr>
            </w:pPr>
            <w:r>
              <w:rPr>
                <w:rFonts w:hint="eastAsia" w:ascii="宋体" w:hAnsi="宋体" w:cs="宋体"/>
                <w:color w:val="000000"/>
                <w:sz w:val="21"/>
                <w:szCs w:val="22"/>
              </w:rPr>
              <w:t>2.质量保证措施及服务承诺可行的，得2-3分；</w:t>
            </w:r>
          </w:p>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rPr>
            </w:pPr>
            <w:r>
              <w:rPr>
                <w:rFonts w:hint="eastAsia" w:ascii="宋体" w:hAnsi="宋体" w:cs="宋体"/>
                <w:color w:val="000000"/>
                <w:sz w:val="21"/>
                <w:szCs w:val="22"/>
              </w:rPr>
              <w:t>3.质量保证措施及服务承诺较差的，得1分。</w:t>
            </w:r>
          </w:p>
          <w:p>
            <w:pPr>
              <w:pBdr>
                <w:top w:val="none" w:color="000000" w:sz="0" w:space="0"/>
                <w:left w:val="none" w:color="000000" w:sz="0" w:space="0"/>
                <w:bottom w:val="none" w:color="000000" w:sz="0" w:space="0"/>
                <w:right w:val="none" w:color="000000" w:sz="0" w:space="0"/>
              </w:pBdr>
              <w:jc w:val="both"/>
              <w:rPr>
                <w:rFonts w:ascii="宋体" w:hAnsi="宋体" w:cs="宋体"/>
                <w:color w:val="000000"/>
                <w:sz w:val="21"/>
                <w:szCs w:val="22"/>
              </w:rPr>
            </w:pPr>
            <w:r>
              <w:rPr>
                <w:rFonts w:hint="eastAsia" w:ascii="宋体" w:hAnsi="宋体" w:cs="宋体"/>
                <w:color w:val="000000"/>
                <w:sz w:val="21"/>
                <w:szCs w:val="22"/>
                <w:lang w:val="zh-CN"/>
              </w:rPr>
              <w:t>没有不得分。</w:t>
            </w:r>
          </w:p>
        </w:tc>
      </w:tr>
    </w:tbl>
    <w:p>
      <w:pPr>
        <w:pStyle w:val="5"/>
        <w:ind w:firstLine="0"/>
        <w:rPr>
          <w:rFonts w:ascii="宋体" w:hAnsi="宋体" w:eastAsia="宋体" w:cs="宋体"/>
          <w:color w:val="000000"/>
        </w:rPr>
      </w:pPr>
    </w:p>
    <w:p>
      <w:pPr>
        <w:pStyle w:val="6"/>
        <w:rPr>
          <w:rFonts w:ascii="宋体" w:hAnsi="宋体" w:cs="宋体"/>
          <w:color w:val="000000"/>
        </w:rPr>
      </w:pPr>
    </w:p>
    <w:p>
      <w:pPr>
        <w:pStyle w:val="9"/>
        <w:rPr>
          <w:color w:val="000000"/>
        </w:rPr>
      </w:pPr>
    </w:p>
    <w:p>
      <w:pPr>
        <w:pStyle w:val="6"/>
        <w:rPr>
          <w:color w:val="000000"/>
        </w:rPr>
      </w:pPr>
    </w:p>
    <w:p>
      <w:pPr>
        <w:pStyle w:val="9"/>
        <w:rPr>
          <w:color w:val="000000"/>
        </w:rPr>
      </w:pPr>
    </w:p>
    <w:p>
      <w:pPr>
        <w:pStyle w:val="6"/>
        <w:rPr>
          <w:color w:val="000000"/>
        </w:rPr>
      </w:pPr>
    </w:p>
    <w:p>
      <w:pPr>
        <w:pStyle w:val="9"/>
        <w:rPr>
          <w:color w:val="000000"/>
        </w:rPr>
      </w:pPr>
    </w:p>
    <w:p>
      <w:pPr>
        <w:pStyle w:val="6"/>
        <w:rPr>
          <w:color w:val="000000"/>
        </w:rPr>
      </w:pPr>
    </w:p>
    <w:p>
      <w:pPr>
        <w:pStyle w:val="9"/>
        <w:rPr>
          <w:color w:val="000000"/>
        </w:rPr>
      </w:pPr>
    </w:p>
    <w:p>
      <w:pPr>
        <w:pStyle w:val="6"/>
        <w:rPr>
          <w:color w:val="000000"/>
        </w:rPr>
      </w:pPr>
    </w:p>
    <w:p>
      <w:pPr>
        <w:pStyle w:val="9"/>
        <w:rPr>
          <w:color w:val="000000"/>
        </w:rPr>
      </w:pPr>
    </w:p>
    <w:p>
      <w:pPr>
        <w:pStyle w:val="6"/>
        <w:rPr>
          <w:color w:val="000000"/>
        </w:rPr>
      </w:pPr>
    </w:p>
    <w:p>
      <w:pPr>
        <w:pStyle w:val="9"/>
      </w:pPr>
    </w:p>
    <w:bookmarkEnd w:id="14"/>
    <w:p>
      <w:pPr>
        <w:pStyle w:val="5"/>
        <w:keepNext/>
        <w:keepLines/>
        <w:numPr>
          <w:ilvl w:val="0"/>
          <w:numId w:val="8"/>
        </w:numPr>
        <w:spacing w:before="340" w:after="330" w:line="480" w:lineRule="auto"/>
        <w:ind w:firstLine="883"/>
        <w:jc w:val="center"/>
        <w:outlineLvl w:val="0"/>
        <w:rPr>
          <w:rFonts w:ascii="宋体" w:hAnsi="宋体" w:eastAsia="宋体"/>
          <w:b/>
          <w:bCs/>
          <w:color w:val="000000"/>
          <w:sz w:val="44"/>
          <w:szCs w:val="44"/>
        </w:rPr>
      </w:pPr>
      <w:bookmarkStart w:id="15" w:name="_Toc484939581"/>
      <w:r>
        <w:rPr>
          <w:rFonts w:hint="eastAsia" w:ascii="宋体" w:hAnsi="宋体" w:eastAsia="宋体"/>
          <w:b/>
          <w:bCs/>
          <w:color w:val="000000"/>
          <w:sz w:val="44"/>
          <w:szCs w:val="44"/>
        </w:rPr>
        <w:t>拟签订的合同文本</w:t>
      </w:r>
      <w:r>
        <w:rPr>
          <w:rFonts w:ascii="宋体" w:hAnsi="宋体" w:eastAsia="宋体"/>
          <w:b/>
          <w:bCs/>
          <w:color w:val="000000"/>
          <w:sz w:val="44"/>
          <w:szCs w:val="44"/>
        </w:rPr>
        <w:t xml:space="preserve">  </w:t>
      </w:r>
    </w:p>
    <w:p>
      <w:pPr>
        <w:pStyle w:val="6"/>
        <w:rPr>
          <w:rFonts w:ascii="宋体" w:hAnsi="宋体"/>
          <w:color w:val="000000"/>
        </w:rPr>
      </w:pPr>
    </w:p>
    <w:p>
      <w:pPr>
        <w:pStyle w:val="6"/>
        <w:rPr>
          <w:rFonts w:ascii="宋体" w:hAnsi="宋体"/>
          <w:b/>
          <w:bCs/>
          <w:color w:val="000000"/>
          <w:sz w:val="24"/>
          <w:szCs w:val="32"/>
        </w:rPr>
      </w:pPr>
    </w:p>
    <w:p>
      <w:pPr>
        <w:pStyle w:val="6"/>
        <w:jc w:val="center"/>
        <w:rPr>
          <w:rFonts w:ascii="宋体" w:hAnsi="宋体"/>
          <w:b/>
          <w:bCs/>
          <w:color w:val="000000"/>
          <w:sz w:val="36"/>
          <w:szCs w:val="44"/>
        </w:rPr>
      </w:pPr>
      <w:r>
        <w:rPr>
          <w:rFonts w:hint="eastAsia" w:ascii="宋体" w:hAnsi="宋体"/>
          <w:b/>
          <w:bCs/>
          <w:color w:val="000000"/>
          <w:sz w:val="36"/>
          <w:szCs w:val="44"/>
        </w:rPr>
        <w:t>技术服务合同</w:t>
      </w:r>
    </w:p>
    <w:p>
      <w:pPr>
        <w:pStyle w:val="6"/>
        <w:rPr>
          <w:rFonts w:ascii="宋体" w:hAnsi="宋体"/>
          <w:color w:val="000000"/>
          <w:sz w:val="24"/>
          <w:szCs w:val="32"/>
        </w:rPr>
      </w:pPr>
    </w:p>
    <w:p>
      <w:pPr>
        <w:pStyle w:val="6"/>
        <w:rPr>
          <w:rFonts w:ascii="宋体" w:hAnsi="宋体"/>
          <w:color w:val="000000"/>
          <w:sz w:val="24"/>
          <w:szCs w:val="32"/>
        </w:rPr>
      </w:pPr>
    </w:p>
    <w:p>
      <w:pPr>
        <w:pStyle w:val="6"/>
        <w:rPr>
          <w:rFonts w:ascii="宋体" w:hAnsi="宋体"/>
          <w:color w:val="000000"/>
          <w:sz w:val="24"/>
          <w:szCs w:val="32"/>
        </w:rPr>
      </w:pPr>
    </w:p>
    <w:p>
      <w:pPr>
        <w:pStyle w:val="6"/>
        <w:rPr>
          <w:rFonts w:ascii="宋体" w:hAnsi="宋体"/>
          <w:color w:val="000000"/>
          <w:sz w:val="24"/>
          <w:szCs w:val="32"/>
        </w:rPr>
      </w:pPr>
    </w:p>
    <w:p>
      <w:pPr>
        <w:pStyle w:val="6"/>
        <w:rPr>
          <w:rFonts w:ascii="宋体" w:hAnsi="宋体"/>
          <w:color w:val="000000"/>
          <w:sz w:val="24"/>
          <w:szCs w:val="32"/>
        </w:rPr>
      </w:pPr>
    </w:p>
    <w:p>
      <w:pPr>
        <w:pStyle w:val="6"/>
        <w:rPr>
          <w:rFonts w:ascii="宋体" w:hAnsi="宋体"/>
          <w:color w:val="000000"/>
          <w:sz w:val="24"/>
          <w:szCs w:val="32"/>
        </w:rPr>
      </w:pPr>
    </w:p>
    <w:p>
      <w:pPr>
        <w:pStyle w:val="6"/>
        <w:rPr>
          <w:rFonts w:ascii="宋体" w:hAnsi="宋体"/>
          <w:color w:val="000000"/>
          <w:sz w:val="24"/>
          <w:szCs w:val="32"/>
        </w:rPr>
      </w:pPr>
      <w:r>
        <w:rPr>
          <w:rFonts w:ascii="宋体" w:hAnsi="宋体"/>
          <w:color w:val="000000"/>
          <w:sz w:val="24"/>
          <w:szCs w:val="32"/>
        </w:rPr>
        <mc:AlternateContent>
          <mc:Choice Requires="wps">
            <w:drawing>
              <wp:anchor distT="0" distB="0" distL="114300" distR="114300" simplePos="0" relativeHeight="251660288" behindDoc="0" locked="0" layoutInCell="0" allowOverlap="1">
                <wp:simplePos x="0" y="0"/>
                <wp:positionH relativeFrom="column">
                  <wp:posOffset>1104900</wp:posOffset>
                </wp:positionH>
                <wp:positionV relativeFrom="paragraph">
                  <wp:posOffset>891540</wp:posOffset>
                </wp:positionV>
                <wp:extent cx="3619500" cy="0"/>
                <wp:effectExtent l="0" t="4445" r="0" b="5080"/>
                <wp:wrapTopAndBottom/>
                <wp:docPr id="9" name="直接连接符 9"/>
                <wp:cNvGraphicFramePr/>
                <a:graphic xmlns:a="http://schemas.openxmlformats.org/drawingml/2006/main">
                  <a:graphicData uri="http://schemas.microsoft.com/office/word/2010/wordprocessingShape">
                    <wps:wsp>
                      <wps:cNvCnPr/>
                      <wps:spPr>
                        <a:xfrm>
                          <a:off x="0" y="0"/>
                          <a:ext cx="3619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7pt;margin-top:70.2pt;height:0pt;width:285pt;mso-wrap-distance-bottom:0pt;mso-wrap-distance-top:0pt;z-index:251660288;mso-width-relative:page;mso-height-relative:page;" filled="f" stroked="t" coordsize="21600,21600" o:allowincell="f" o:gfxdata="UEsDBAoAAAAAAIdO4kAAAAAAAAAAAAAAAAAEAAAAZHJzL1BLAwQUAAAACACHTuJAlUH4QNQAAAAL&#10;AQAADwAAAGRycy9kb3ducmV2LnhtbE1Py07DMBC8I/EP1iJxqVq7JaIoxOkByI0LBdTrNl6SiHid&#10;xu4Dvp6thAS3nYdmZ4rVyffqQGPsAluYzwwo4jq4jhsLb6/V9A5UTMgO+8Bk4YsirMrLiwJzF478&#10;Qod1apSEcMzRQpvSkGsd65Y8xlkYiEX7CKPHJHBstBvxKOG+1wtjbrXHjuVDiwM9tFR/rvfeQqze&#10;aVd9T+qJ2dw0gRa7x+cntPb6am7uQSU6pT8znOtLdSil0zbs2UXVC15msiXJkZkMlDiW2ZnZ/jK6&#10;LPT/DeUPUEsDBBQAAAAIAIdO4kAJ9rK37AEAANgDAAAOAAAAZHJzL2Uyb0RvYy54bWytU72OEzEQ&#10;7pF4B8s92SQoJ7LK5ooLR4MgEvAAE9ubteQ/eXzZ5CV4ASQ6qCjpeRuOx2DszeW4uyYFW3jH45lv&#10;5vs8XlzurWE7FVF71/DJaMyZcsJL7bYN//Tx+sUrzjCBk2C8Uw0/KOSXy+fPFn2o1dR33kgVGYE4&#10;rPvQ8C6lUFcVik5ZwJEPytFh66OFRNu4rWSEntCtqabj8UXV+yhD9EIhknc1HPIjYjwH0LetFmrl&#10;xY1VLg2oURlIRAk7HZAvS7dtq0R637aoEjMNJ6aprFSE7E1eq+UC6m2E0GlxbAHOaeERJwvaUdET&#10;1AoSsJuon0BZLaJH36aR8LYaiBRFiMVk/EibDx0EVbiQ1BhOouP/gxXvduvItGz4nDMHli789svP&#10;35+//fn1ldbbH9/ZPIvUB6wp9sqt43GHYR0z430bbf4TF7Yvwh5Owqp9YoKcLy8m89mYNBd3Z9V9&#10;YoiY3ihvWTYabrTLnKGG3VtMVIxC70Ky2zjWU7ez6YzggAawpYsn0wYigW5bctEbLa+1MTkD43Zz&#10;ZSLbQR6C8mVKhPsgLBdZAXZDXDkaxqNTIF87ydIhkDyOXgXPLVglOTOKHlG2CBDqBNqcE0mljaMO&#10;sqqDjtnaeHko8hY/XXjp8TiceaL+3Zfs+we5/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QfhA&#10;1AAAAAsBAAAPAAAAAAAAAAEAIAAAACIAAABkcnMvZG93bnJldi54bWxQSwECFAAUAAAACACHTuJA&#10;Cfayt+wBAADYAwAADgAAAAAAAAABACAAAAAjAQAAZHJzL2Uyb0RvYy54bWxQSwUGAAAAAAYABgBZ&#10;AQAAgQUAAAAA&#10;">
                <v:fill on="f" focussize="0,0"/>
                <v:stroke color="#000000" joinstyle="round"/>
                <v:imagedata o:title=""/>
                <o:lock v:ext="edit" aspectratio="f"/>
                <w10:wrap type="topAndBottom"/>
              </v:line>
            </w:pict>
          </mc:Fallback>
        </mc:AlternateContent>
      </w:r>
      <w:r>
        <w:rPr>
          <w:rFonts w:hint="eastAsia" w:ascii="宋体" w:hAnsi="宋体"/>
          <w:color w:val="000000"/>
          <w:sz w:val="24"/>
          <w:szCs w:val="32"/>
        </w:rPr>
        <w:t>项目名称：</w:t>
      </w:r>
    </w:p>
    <w:p>
      <w:pPr>
        <w:pStyle w:val="6"/>
        <w:rPr>
          <w:rFonts w:ascii="宋体" w:hAnsi="宋体"/>
          <w:color w:val="000000"/>
          <w:sz w:val="24"/>
          <w:szCs w:val="32"/>
        </w:rPr>
      </w:pPr>
      <w:r>
        <w:rPr>
          <w:rFonts w:hint="eastAsia" w:ascii="宋体" w:hAnsi="宋体"/>
          <w:color w:val="000000"/>
          <w:sz w:val="24"/>
          <w:szCs w:val="32"/>
        </w:rPr>
        <w:t>委 托</w:t>
      </w:r>
      <w:r>
        <w:rPr>
          <w:rFonts w:ascii="宋体" w:hAnsi="宋体"/>
          <w:color w:val="000000"/>
          <w:sz w:val="24"/>
          <w:szCs w:val="32"/>
        </w:rPr>
        <w:t xml:space="preserve"> </w:t>
      </w:r>
      <w:r>
        <w:rPr>
          <w:rFonts w:hint="eastAsia" w:ascii="宋体" w:hAnsi="宋体"/>
          <w:color w:val="000000"/>
          <w:sz w:val="24"/>
          <w:szCs w:val="32"/>
        </w:rPr>
        <w:t>人：</w:t>
      </w:r>
    </w:p>
    <w:p>
      <w:pPr>
        <w:pStyle w:val="6"/>
        <w:rPr>
          <w:rFonts w:ascii="宋体" w:hAnsi="宋体"/>
          <w:color w:val="000000"/>
          <w:sz w:val="24"/>
          <w:szCs w:val="32"/>
        </w:rPr>
      </w:pPr>
      <w:r>
        <w:rPr>
          <w:rFonts w:ascii="宋体" w:hAnsi="宋体"/>
          <w:color w:val="000000"/>
          <w:sz w:val="24"/>
          <w:szCs w:val="32"/>
        </w:rPr>
        <mc:AlternateContent>
          <mc:Choice Requires="wps">
            <w:drawing>
              <wp:anchor distT="0" distB="0" distL="114300" distR="114300" simplePos="0" relativeHeight="251661312" behindDoc="0" locked="0" layoutInCell="0" allowOverlap="1">
                <wp:simplePos x="0" y="0"/>
                <wp:positionH relativeFrom="column">
                  <wp:posOffset>1104900</wp:posOffset>
                </wp:positionH>
                <wp:positionV relativeFrom="paragraph">
                  <wp:posOffset>0</wp:posOffset>
                </wp:positionV>
                <wp:extent cx="3619500" cy="0"/>
                <wp:effectExtent l="0" t="4445" r="0" b="5080"/>
                <wp:wrapTopAndBottom/>
                <wp:docPr id="7" name="直接连接符 7"/>
                <wp:cNvGraphicFramePr/>
                <a:graphic xmlns:a="http://schemas.openxmlformats.org/drawingml/2006/main">
                  <a:graphicData uri="http://schemas.microsoft.com/office/word/2010/wordprocessingShape">
                    <wps:wsp>
                      <wps:cNvCnPr/>
                      <wps:spPr>
                        <a:xfrm>
                          <a:off x="0" y="0"/>
                          <a:ext cx="3619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7pt;margin-top:0pt;height:0pt;width:285pt;mso-wrap-distance-bottom:0pt;mso-wrap-distance-top:0pt;z-index:251661312;mso-width-relative:page;mso-height-relative:page;" filled="f" stroked="t" coordsize="21600,21600" o:allowincell="f" o:gfxdata="UEsDBAoAAAAAAIdO4kAAAAAAAAAAAAAAAAAEAAAAZHJzL1BLAwQUAAAACACHTuJAUTgzMdIAAAAF&#10;AQAADwAAAGRycy9kb3ducmV2LnhtbE2PTU/DMAyG70j8h8hIXKYt2ZjYVJruAPTGhQ3E1WtMW9E4&#10;XZN9wK/HPcHF0qPXev0431x8p040xDawhfnMgCKugmu5tvC2K6drUDEhO+wCk4VvirAprq9yzFw4&#10;8yudtqlWUsIxQwtNSn2mdawa8hhnoSeW7DMMHpPgUGs34FnKfacXxtxrjy3LhQZ7emyo+toevYVY&#10;vtOh/JlUE/NxVwdaHJ5entHa25u5eQCV6JL+lmHUF3UoxGkfjuyi6oRXS/klWZAp8Wo54n5EXeT6&#10;v33xC1BLAwQUAAAACACHTuJAGYAa9u0BAADYAwAADgAAAGRycy9lMm9Eb2MueG1srVPNbhMxEL4j&#10;8Q6W72SToLR0lU0PDeWCIBLwABPbm7XkP3ncbPISvAASNzhx5M7bUB6DsTdNaXvJgT14x+OZb+b7&#10;PJ5f7qxhWxVRe9fwyWjMmXLCS+02Df/08frFK84wgZNgvFMN3yvkl4vnz+Z9qNXUd95IFRmBOKz7&#10;0PAupVBXFYpOWcCRD8rRYeujhUTbuKlkhJ7Qramm4/FZ1fsoQ/RCIZJ3ORzyA2I8BdC3rRZq6cWN&#10;VS4NqFEZSEQJOx2QL0q3batEet+2qBIzDSemqaxUhOx1XqvFHOpNhNBpcWgBTmnhEScL2lHRI9QS&#10;ErCbqJ9AWS2iR9+mkfC2GogURYjFZPxImw8dBFW4kNQYjqLj/4MV77aryLRs+DlnDixd+O2Xn78/&#10;f/vz6yuttz++s/MsUh+wptgrt4qHHYZVzIx3bbT5T1zYrgi7PwqrdokJcr48m1zMxqS5uDur7hND&#10;xPRGecuy0XCjXeYMNWzfYqJiFHoXkt3Gsb7hF7PpjOCABrCliyfTBiKBblNy0Rstr7UxOQPjZn1l&#10;IttCHoLyZUqE+yAsF1kCdkNcORrGo1MgXzvJ0j6QPI5eBc8tWCU5M4oeUbYIEOoE2pwSSaWNow6y&#10;qoOO2Vp7uS/yFj9deOnxMJx5ov7dl+z7B7n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4MzHS&#10;AAAABQEAAA8AAAAAAAAAAQAgAAAAIgAAAGRycy9kb3ducmV2LnhtbFBLAQIUABQAAAAIAIdO4kAZ&#10;gBr27QEAANgDAAAOAAAAAAAAAAEAIAAAACEBAABkcnMvZTJvRG9jLnhtbFBLBQYAAAAABgAGAFkB&#10;AACABQAAAAA=&#10;">
                <v:fill on="f" focussize="0,0"/>
                <v:stroke color="#000000" joinstyle="round"/>
                <v:imagedata o:title=""/>
                <o:lock v:ext="edit" aspectratio="f"/>
                <w10:wrap type="topAndBottom"/>
              </v:line>
            </w:pict>
          </mc:Fallback>
        </mc:AlternateContent>
      </w:r>
      <w:r>
        <w:rPr>
          <w:rFonts w:hint="eastAsia" w:ascii="宋体" w:hAnsi="宋体"/>
          <w:color w:val="000000"/>
          <w:sz w:val="24"/>
          <w:szCs w:val="32"/>
        </w:rPr>
        <w:t>（甲方）</w:t>
      </w:r>
    </w:p>
    <w:p>
      <w:pPr>
        <w:pStyle w:val="6"/>
        <w:rPr>
          <w:rFonts w:ascii="宋体" w:hAnsi="宋体"/>
          <w:color w:val="000000"/>
          <w:sz w:val="24"/>
          <w:szCs w:val="32"/>
        </w:rPr>
      </w:pPr>
      <w:r>
        <w:rPr>
          <w:rFonts w:ascii="宋体" w:hAnsi="宋体"/>
          <w:color w:val="000000"/>
          <w:sz w:val="24"/>
          <w:szCs w:val="32"/>
        </w:rPr>
        <mc:AlternateContent>
          <mc:Choice Requires="wps">
            <w:drawing>
              <wp:anchor distT="0" distB="0" distL="114300" distR="114300" simplePos="0" relativeHeight="251662336" behindDoc="0" locked="0" layoutInCell="0" allowOverlap="1">
                <wp:simplePos x="0" y="0"/>
                <wp:positionH relativeFrom="column">
                  <wp:posOffset>1104900</wp:posOffset>
                </wp:positionH>
                <wp:positionV relativeFrom="paragraph">
                  <wp:posOffset>355600</wp:posOffset>
                </wp:positionV>
                <wp:extent cx="3619500" cy="0"/>
                <wp:effectExtent l="0" t="4445" r="0" b="5080"/>
                <wp:wrapTopAndBottom/>
                <wp:docPr id="10" name="直接连接符 10"/>
                <wp:cNvGraphicFramePr/>
                <a:graphic xmlns:a="http://schemas.openxmlformats.org/drawingml/2006/main">
                  <a:graphicData uri="http://schemas.microsoft.com/office/word/2010/wordprocessingShape">
                    <wps:wsp>
                      <wps:cNvCnPr/>
                      <wps:spPr>
                        <a:xfrm>
                          <a:off x="0" y="0"/>
                          <a:ext cx="3619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7pt;margin-top:28pt;height:0pt;width:285pt;mso-wrap-distance-bottom:0pt;mso-wrap-distance-top:0pt;z-index:251662336;mso-width-relative:page;mso-height-relative:page;" filled="f" stroked="t" coordsize="21600,21600" o:allowincell="f" o:gfxdata="UEsDBAoAAAAAAIdO4kAAAAAAAAAAAAAAAAAEAAAAZHJzL1BLAwQUAAAACACHTuJAWanx69QAAAAJ&#10;AQAADwAAAGRycy9kb3ducmV2LnhtbE1Py07DMBC8I/EP1iJxqajdUloU4vQA5NYLBcR1Gy9JRLxO&#10;Y/cBX9+tOMBpNQ/NzuTLo+/UnobYBrYwGRtQxFVwLdcW3l7Lm3tQMSE77AKThW+KsCwuL3LMXDjw&#10;C+3XqVYSwjFDC01KfaZ1rBryGMehJxbtMwwek8Ch1m7Ag4T7Tk+NmWuPLcuHBnt6bKj6Wu+8hVi+&#10;07b8GVUj83FbB5pun1bPaO311cQ8gEp0TH9mONeX6lBIp03YsYuqE7yYyZZk4W4uVwyL2ZnY/BK6&#10;yPX/BcUJUEsDBBQAAAAIAIdO4kDUWrX/7QEAANoDAAAOAAAAZHJzL2Uyb0RvYy54bWytU72OEzEQ&#10;7pF4B8s92U1QTtwqmysuHA2CSMADTGxv1pL/5PFlk5fgBZDooKKk5204HoOxN5eDo0nBFt6xZ+ab&#10;+T6PF1d7a9hORdTetXw6qTlTTnip3bblH97fPHvBGSZwEox3quUHhfxq+fTJYgiNmvneG6kiIxCH&#10;zRBa3qcUmqpC0SsLOPFBOXJ2PlpItI3bSkYYCN2aalbXF9XgowzRC4VIp6vRyY+I8RxA33VaqJUX&#10;t1a5NKJGZSARJex1QL4s3XadEult16FKzLScmKayUhGyN3mtlgtothFCr8WxBTinhUecLGhHRU9Q&#10;K0jAbqP+B8pqET36Lk2Et9VIpChCLKb1I23e9RBU4UJSYziJjv8PVrzZrSPTkiaBJHFg6cbvPn3/&#10;+fHLrx+fab379pWRh2QaAjYUfe3W8bjDsI6Z876LNv+JDdsXaQ8nadU+MUGHzy+ml/OaSoh7X/WQ&#10;GCKmV8pblo2WG+0ya2hg9xoTFaPQ+5B8bBwbWn45n80JDmgEO7p6Mm0gGui2JRe90fJGG5MzMG43&#10;1yayHeQxKF+mRLh/heUiK8B+jCuucUB6BfKlkywdAunj6F3w3IJVkjOj6BlliwChSaDNOZFU2jjq&#10;IKs66pitjZeHIm85pysvPR7HM8/Un/uS/fAk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anx&#10;69QAAAAJAQAADwAAAAAAAAABACAAAAAiAAAAZHJzL2Rvd25yZXYueG1sUEsBAhQAFAAAAAgAh07i&#10;QNRatf/tAQAA2gMAAA4AAAAAAAAAAQAgAAAAIwEAAGRycy9lMm9Eb2MueG1sUEsFBgAAAAAGAAYA&#10;WQEAAIIFAAAAAA==&#10;">
                <v:fill on="f" focussize="0,0"/>
                <v:stroke color="#000000" joinstyle="round"/>
                <v:imagedata o:title=""/>
                <o:lock v:ext="edit" aspectratio="f"/>
                <w10:wrap type="topAndBottom"/>
              </v:line>
            </w:pict>
          </mc:Fallback>
        </mc:AlternateContent>
      </w:r>
      <w:r>
        <w:rPr>
          <w:rFonts w:hint="eastAsia" w:ascii="宋体" w:hAnsi="宋体"/>
          <w:color w:val="000000"/>
          <w:sz w:val="24"/>
          <w:szCs w:val="32"/>
        </w:rPr>
        <w:t>受 托</w:t>
      </w:r>
      <w:r>
        <w:rPr>
          <w:rFonts w:ascii="宋体" w:hAnsi="宋体"/>
          <w:color w:val="000000"/>
          <w:sz w:val="24"/>
          <w:szCs w:val="32"/>
        </w:rPr>
        <w:t xml:space="preserve"> </w:t>
      </w:r>
      <w:r>
        <w:rPr>
          <w:rFonts w:hint="eastAsia" w:ascii="宋体" w:hAnsi="宋体"/>
          <w:color w:val="000000"/>
          <w:sz w:val="24"/>
          <w:szCs w:val="32"/>
        </w:rPr>
        <w:t>人：</w:t>
      </w:r>
    </w:p>
    <w:p>
      <w:pPr>
        <w:pStyle w:val="6"/>
        <w:rPr>
          <w:rFonts w:ascii="宋体" w:hAnsi="宋体"/>
          <w:color w:val="000000"/>
          <w:sz w:val="24"/>
          <w:szCs w:val="32"/>
        </w:rPr>
      </w:pPr>
      <w:r>
        <w:rPr>
          <w:rFonts w:hint="eastAsia" w:ascii="宋体" w:hAnsi="宋体"/>
          <w:color w:val="000000"/>
          <w:sz w:val="24"/>
          <w:szCs w:val="32"/>
        </w:rPr>
        <w:t>（乙方）</w:t>
      </w:r>
    </w:p>
    <w:p>
      <w:pPr>
        <w:pStyle w:val="6"/>
        <w:rPr>
          <w:rFonts w:ascii="宋体" w:hAnsi="宋体"/>
          <w:color w:val="000000"/>
          <w:sz w:val="24"/>
          <w:szCs w:val="32"/>
        </w:rPr>
      </w:pPr>
    </w:p>
    <w:tbl>
      <w:tblPr>
        <w:tblStyle w:val="44"/>
        <w:tblW w:w="0" w:type="auto"/>
        <w:tblInd w:w="0" w:type="dxa"/>
        <w:tblLayout w:type="fixed"/>
        <w:tblCellMar>
          <w:top w:w="0" w:type="dxa"/>
          <w:left w:w="108" w:type="dxa"/>
          <w:bottom w:w="0" w:type="dxa"/>
          <w:right w:w="108" w:type="dxa"/>
        </w:tblCellMar>
      </w:tblPr>
      <w:tblGrid>
        <w:gridCol w:w="1809"/>
        <w:gridCol w:w="704"/>
        <w:gridCol w:w="496"/>
        <w:gridCol w:w="485"/>
        <w:gridCol w:w="571"/>
        <w:gridCol w:w="485"/>
        <w:gridCol w:w="620"/>
        <w:gridCol w:w="620"/>
        <w:gridCol w:w="876"/>
        <w:gridCol w:w="620"/>
        <w:gridCol w:w="208"/>
        <w:gridCol w:w="208"/>
        <w:gridCol w:w="496"/>
        <w:gridCol w:w="435"/>
        <w:gridCol w:w="496"/>
      </w:tblGrid>
      <w:tr>
        <w:tblPrEx>
          <w:tblCellMar>
            <w:top w:w="0" w:type="dxa"/>
            <w:left w:w="108" w:type="dxa"/>
            <w:bottom w:w="0" w:type="dxa"/>
            <w:right w:w="108" w:type="dxa"/>
          </w:tblCellMar>
        </w:tblPrEx>
        <w:trPr>
          <w:gridAfter w:val="4"/>
          <w:wAfter w:w="1635" w:type="dxa"/>
          <w:trHeight w:val="807" w:hRule="atLeast"/>
        </w:trPr>
        <w:tc>
          <w:tcPr>
            <w:tcW w:w="1809" w:type="dxa"/>
            <w:vAlign w:val="center"/>
          </w:tcPr>
          <w:p>
            <w:pPr>
              <w:pStyle w:val="6"/>
              <w:rPr>
                <w:rFonts w:ascii="宋体" w:hAnsi="宋体"/>
                <w:color w:val="000000"/>
                <w:sz w:val="24"/>
                <w:szCs w:val="32"/>
              </w:rPr>
            </w:pPr>
            <w:r>
              <w:rPr>
                <w:rFonts w:hint="eastAsia" w:ascii="宋体" w:hAnsi="宋体"/>
                <w:color w:val="000000"/>
                <w:sz w:val="24"/>
                <w:szCs w:val="32"/>
              </w:rPr>
              <w:t xml:space="preserve">签订地点：    </w:t>
            </w:r>
          </w:p>
        </w:tc>
        <w:tc>
          <w:tcPr>
            <w:tcW w:w="1685" w:type="dxa"/>
            <w:gridSpan w:val="3"/>
            <w:vAlign w:val="center"/>
          </w:tcPr>
          <w:p>
            <w:pPr>
              <w:pStyle w:val="6"/>
              <w:rPr>
                <w:rFonts w:ascii="宋体" w:hAnsi="宋体"/>
                <w:color w:val="000000"/>
                <w:sz w:val="24"/>
                <w:szCs w:val="32"/>
              </w:rPr>
            </w:pPr>
          </w:p>
        </w:tc>
        <w:tc>
          <w:tcPr>
            <w:tcW w:w="1056" w:type="dxa"/>
            <w:gridSpan w:val="2"/>
            <w:vAlign w:val="center"/>
          </w:tcPr>
          <w:p>
            <w:pPr>
              <w:pStyle w:val="6"/>
              <w:rPr>
                <w:rFonts w:ascii="宋体" w:hAnsi="宋体"/>
                <w:color w:val="000000"/>
                <w:sz w:val="24"/>
                <w:szCs w:val="32"/>
              </w:rPr>
            </w:pPr>
          </w:p>
        </w:tc>
        <w:tc>
          <w:tcPr>
            <w:tcW w:w="2944" w:type="dxa"/>
            <w:gridSpan w:val="5"/>
            <w:vAlign w:val="center"/>
          </w:tcPr>
          <w:p>
            <w:pPr>
              <w:pStyle w:val="6"/>
              <w:rPr>
                <w:rFonts w:ascii="宋体" w:hAnsi="宋体"/>
                <w:color w:val="000000"/>
                <w:sz w:val="24"/>
                <w:szCs w:val="32"/>
              </w:rPr>
            </w:pPr>
          </w:p>
        </w:tc>
      </w:tr>
      <w:tr>
        <w:tblPrEx>
          <w:tblCellMar>
            <w:top w:w="0" w:type="dxa"/>
            <w:left w:w="108" w:type="dxa"/>
            <w:bottom w:w="0" w:type="dxa"/>
            <w:right w:w="108" w:type="dxa"/>
          </w:tblCellMar>
        </w:tblPrEx>
        <w:trPr>
          <w:gridAfter w:val="8"/>
          <w:wAfter w:w="3959" w:type="dxa"/>
          <w:trHeight w:val="694" w:hRule="atLeast"/>
        </w:trPr>
        <w:tc>
          <w:tcPr>
            <w:tcW w:w="1809" w:type="dxa"/>
            <w:vAlign w:val="center"/>
          </w:tcPr>
          <w:p>
            <w:pPr>
              <w:pStyle w:val="6"/>
              <w:rPr>
                <w:rFonts w:ascii="宋体" w:hAnsi="宋体"/>
                <w:color w:val="000000"/>
                <w:sz w:val="24"/>
                <w:szCs w:val="32"/>
              </w:rPr>
            </w:pPr>
            <w:r>
              <w:rPr>
                <w:rFonts w:hint="eastAsia" w:ascii="宋体" w:hAnsi="宋体"/>
                <w:color w:val="000000"/>
                <w:sz w:val="24"/>
                <w:szCs w:val="32"/>
              </w:rPr>
              <w:t xml:space="preserve">签订日期：   </w:t>
            </w:r>
          </w:p>
        </w:tc>
        <w:tc>
          <w:tcPr>
            <w:tcW w:w="704" w:type="dxa"/>
            <w:vAlign w:val="center"/>
          </w:tcPr>
          <w:p>
            <w:pPr>
              <w:pStyle w:val="6"/>
              <w:rPr>
                <w:rFonts w:ascii="宋体" w:hAnsi="宋体"/>
                <w:color w:val="000000"/>
                <w:sz w:val="24"/>
                <w:szCs w:val="32"/>
              </w:rPr>
            </w:pPr>
          </w:p>
        </w:tc>
        <w:tc>
          <w:tcPr>
            <w:tcW w:w="496" w:type="dxa"/>
            <w:vAlign w:val="center"/>
          </w:tcPr>
          <w:p>
            <w:pPr>
              <w:pStyle w:val="6"/>
              <w:rPr>
                <w:rFonts w:ascii="宋体" w:hAnsi="宋体"/>
                <w:color w:val="000000"/>
                <w:sz w:val="24"/>
                <w:szCs w:val="32"/>
              </w:rPr>
            </w:pPr>
          </w:p>
        </w:tc>
        <w:tc>
          <w:tcPr>
            <w:tcW w:w="485" w:type="dxa"/>
            <w:vAlign w:val="center"/>
          </w:tcPr>
          <w:p>
            <w:pPr>
              <w:pStyle w:val="6"/>
              <w:rPr>
                <w:rFonts w:ascii="宋体" w:hAnsi="宋体"/>
                <w:color w:val="000000"/>
                <w:sz w:val="24"/>
                <w:szCs w:val="32"/>
              </w:rPr>
            </w:pPr>
          </w:p>
        </w:tc>
        <w:tc>
          <w:tcPr>
            <w:tcW w:w="571" w:type="dxa"/>
            <w:vAlign w:val="center"/>
          </w:tcPr>
          <w:p>
            <w:pPr>
              <w:pStyle w:val="6"/>
              <w:rPr>
                <w:rFonts w:ascii="宋体" w:hAnsi="宋体"/>
                <w:color w:val="000000"/>
                <w:sz w:val="24"/>
                <w:szCs w:val="32"/>
              </w:rPr>
            </w:pPr>
          </w:p>
        </w:tc>
        <w:tc>
          <w:tcPr>
            <w:tcW w:w="485" w:type="dxa"/>
            <w:vAlign w:val="center"/>
          </w:tcPr>
          <w:p>
            <w:pPr>
              <w:pStyle w:val="6"/>
              <w:rPr>
                <w:rFonts w:ascii="宋体" w:hAnsi="宋体"/>
                <w:color w:val="000000"/>
                <w:sz w:val="24"/>
                <w:szCs w:val="32"/>
              </w:rPr>
            </w:pPr>
          </w:p>
        </w:tc>
        <w:tc>
          <w:tcPr>
            <w:tcW w:w="620" w:type="dxa"/>
            <w:vAlign w:val="center"/>
          </w:tcPr>
          <w:p>
            <w:pPr>
              <w:pStyle w:val="6"/>
              <w:rPr>
                <w:rFonts w:ascii="宋体" w:hAnsi="宋体"/>
                <w:color w:val="000000"/>
                <w:sz w:val="24"/>
                <w:szCs w:val="32"/>
              </w:rPr>
            </w:pPr>
          </w:p>
        </w:tc>
      </w:tr>
      <w:tr>
        <w:trPr>
          <w:trHeight w:val="841" w:hRule="atLeast"/>
        </w:trPr>
        <w:tc>
          <w:tcPr>
            <w:tcW w:w="1809" w:type="dxa"/>
            <w:vAlign w:val="center"/>
          </w:tcPr>
          <w:p>
            <w:pPr>
              <w:pStyle w:val="6"/>
              <w:rPr>
                <w:rFonts w:ascii="宋体" w:hAnsi="宋体"/>
                <w:color w:val="000000"/>
                <w:sz w:val="24"/>
                <w:szCs w:val="32"/>
              </w:rPr>
            </w:pPr>
            <w:r>
              <w:rPr>
                <w:rFonts w:hint="eastAsia" w:ascii="宋体" w:hAnsi="宋体"/>
                <w:color w:val="000000"/>
                <w:sz w:val="24"/>
                <w:szCs w:val="32"/>
              </w:rPr>
              <w:t xml:space="preserve">有效期限：   </w:t>
            </w:r>
          </w:p>
        </w:tc>
        <w:tc>
          <w:tcPr>
            <w:tcW w:w="704" w:type="dxa"/>
            <w:vAlign w:val="center"/>
          </w:tcPr>
          <w:p>
            <w:pPr>
              <w:pStyle w:val="6"/>
              <w:rPr>
                <w:rFonts w:ascii="宋体" w:hAnsi="宋体"/>
                <w:color w:val="000000"/>
                <w:sz w:val="24"/>
                <w:szCs w:val="32"/>
              </w:rPr>
            </w:pPr>
          </w:p>
        </w:tc>
        <w:tc>
          <w:tcPr>
            <w:tcW w:w="496" w:type="dxa"/>
            <w:vAlign w:val="center"/>
          </w:tcPr>
          <w:p>
            <w:pPr>
              <w:pStyle w:val="6"/>
              <w:rPr>
                <w:rFonts w:ascii="宋体" w:hAnsi="宋体"/>
                <w:color w:val="000000"/>
                <w:sz w:val="24"/>
                <w:szCs w:val="32"/>
              </w:rPr>
            </w:pPr>
          </w:p>
        </w:tc>
        <w:tc>
          <w:tcPr>
            <w:tcW w:w="485" w:type="dxa"/>
            <w:vAlign w:val="center"/>
          </w:tcPr>
          <w:p>
            <w:pPr>
              <w:pStyle w:val="6"/>
              <w:rPr>
                <w:rFonts w:ascii="宋体" w:hAnsi="宋体"/>
                <w:color w:val="000000"/>
                <w:sz w:val="24"/>
                <w:szCs w:val="32"/>
              </w:rPr>
            </w:pPr>
          </w:p>
        </w:tc>
        <w:tc>
          <w:tcPr>
            <w:tcW w:w="571" w:type="dxa"/>
            <w:vAlign w:val="center"/>
          </w:tcPr>
          <w:p>
            <w:pPr>
              <w:pStyle w:val="6"/>
              <w:rPr>
                <w:rFonts w:ascii="宋体" w:hAnsi="宋体"/>
                <w:color w:val="000000"/>
                <w:sz w:val="24"/>
                <w:szCs w:val="32"/>
              </w:rPr>
            </w:pPr>
          </w:p>
        </w:tc>
        <w:tc>
          <w:tcPr>
            <w:tcW w:w="485" w:type="dxa"/>
            <w:vAlign w:val="center"/>
          </w:tcPr>
          <w:p>
            <w:pPr>
              <w:pStyle w:val="6"/>
              <w:rPr>
                <w:rFonts w:ascii="宋体" w:hAnsi="宋体"/>
                <w:color w:val="000000"/>
                <w:sz w:val="24"/>
                <w:szCs w:val="32"/>
              </w:rPr>
            </w:pPr>
          </w:p>
        </w:tc>
        <w:tc>
          <w:tcPr>
            <w:tcW w:w="620" w:type="dxa"/>
            <w:vAlign w:val="center"/>
          </w:tcPr>
          <w:p>
            <w:pPr>
              <w:pStyle w:val="6"/>
              <w:rPr>
                <w:rFonts w:ascii="宋体" w:hAnsi="宋体"/>
                <w:color w:val="000000"/>
                <w:sz w:val="24"/>
                <w:szCs w:val="32"/>
              </w:rPr>
            </w:pPr>
          </w:p>
        </w:tc>
        <w:tc>
          <w:tcPr>
            <w:tcW w:w="620" w:type="dxa"/>
            <w:vAlign w:val="center"/>
          </w:tcPr>
          <w:p>
            <w:pPr>
              <w:pStyle w:val="6"/>
              <w:rPr>
                <w:rFonts w:ascii="宋体" w:hAnsi="宋体"/>
                <w:color w:val="000000"/>
                <w:sz w:val="24"/>
                <w:szCs w:val="32"/>
              </w:rPr>
            </w:pPr>
          </w:p>
        </w:tc>
        <w:tc>
          <w:tcPr>
            <w:tcW w:w="876" w:type="dxa"/>
            <w:vAlign w:val="center"/>
          </w:tcPr>
          <w:p>
            <w:pPr>
              <w:pStyle w:val="6"/>
              <w:rPr>
                <w:rFonts w:ascii="宋体" w:hAnsi="宋体"/>
                <w:color w:val="000000"/>
                <w:sz w:val="24"/>
                <w:szCs w:val="32"/>
              </w:rPr>
            </w:pPr>
          </w:p>
        </w:tc>
        <w:tc>
          <w:tcPr>
            <w:tcW w:w="620" w:type="dxa"/>
            <w:vAlign w:val="center"/>
          </w:tcPr>
          <w:p>
            <w:pPr>
              <w:pStyle w:val="6"/>
              <w:rPr>
                <w:rFonts w:ascii="宋体" w:hAnsi="宋体"/>
                <w:color w:val="000000"/>
                <w:sz w:val="24"/>
                <w:szCs w:val="32"/>
              </w:rPr>
            </w:pPr>
          </w:p>
        </w:tc>
        <w:tc>
          <w:tcPr>
            <w:tcW w:w="416" w:type="dxa"/>
            <w:gridSpan w:val="2"/>
            <w:vAlign w:val="center"/>
          </w:tcPr>
          <w:p>
            <w:pPr>
              <w:pStyle w:val="6"/>
              <w:rPr>
                <w:rFonts w:ascii="宋体" w:hAnsi="宋体"/>
                <w:color w:val="000000"/>
                <w:sz w:val="24"/>
                <w:szCs w:val="32"/>
              </w:rPr>
            </w:pPr>
          </w:p>
        </w:tc>
        <w:tc>
          <w:tcPr>
            <w:tcW w:w="496" w:type="dxa"/>
            <w:vAlign w:val="center"/>
          </w:tcPr>
          <w:p>
            <w:pPr>
              <w:pStyle w:val="6"/>
              <w:rPr>
                <w:rFonts w:ascii="宋体" w:hAnsi="宋体"/>
                <w:color w:val="000000"/>
                <w:sz w:val="24"/>
                <w:szCs w:val="32"/>
              </w:rPr>
            </w:pPr>
          </w:p>
        </w:tc>
        <w:tc>
          <w:tcPr>
            <w:tcW w:w="435" w:type="dxa"/>
            <w:vAlign w:val="center"/>
          </w:tcPr>
          <w:p>
            <w:pPr>
              <w:pStyle w:val="6"/>
              <w:rPr>
                <w:rFonts w:ascii="宋体" w:hAnsi="宋体"/>
                <w:color w:val="000000"/>
                <w:sz w:val="24"/>
                <w:szCs w:val="32"/>
              </w:rPr>
            </w:pPr>
          </w:p>
        </w:tc>
        <w:tc>
          <w:tcPr>
            <w:tcW w:w="496" w:type="dxa"/>
            <w:vAlign w:val="center"/>
          </w:tcPr>
          <w:p>
            <w:pPr>
              <w:pStyle w:val="6"/>
              <w:rPr>
                <w:rFonts w:ascii="宋体" w:hAnsi="宋体"/>
                <w:color w:val="000000"/>
                <w:sz w:val="24"/>
                <w:szCs w:val="32"/>
              </w:rPr>
            </w:pPr>
          </w:p>
        </w:tc>
      </w:tr>
    </w:tbl>
    <w:p>
      <w:pPr>
        <w:pStyle w:val="6"/>
        <w:rPr>
          <w:rFonts w:ascii="宋体" w:hAnsi="宋体"/>
          <w:color w:val="000000"/>
          <w:sz w:val="24"/>
          <w:szCs w:val="32"/>
        </w:rPr>
      </w:pPr>
    </w:p>
    <w:p>
      <w:pPr>
        <w:pStyle w:val="6"/>
        <w:ind w:firstLine="480" w:firstLineChars="200"/>
        <w:rPr>
          <w:rFonts w:ascii="宋体" w:hAnsi="宋体"/>
          <w:color w:val="000000"/>
          <w:sz w:val="24"/>
          <w:szCs w:val="32"/>
        </w:rPr>
      </w:pPr>
      <w:r>
        <w:rPr>
          <w:rFonts w:ascii="宋体" w:hAnsi="宋体"/>
          <w:color w:val="000000"/>
          <w:sz w:val="24"/>
          <w:szCs w:val="32"/>
        </w:rPr>
        <w:br w:type="page"/>
      </w:r>
      <w:r>
        <w:rPr>
          <w:rFonts w:hint="eastAsia" w:ascii="宋体" w:hAnsi="宋体"/>
          <w:color w:val="000000"/>
          <w:sz w:val="24"/>
          <w:szCs w:val="32"/>
        </w:rPr>
        <w:t>依据《中华人民共和国民法典》的规定，合同双方就</w:t>
      </w:r>
      <w:r>
        <w:rPr>
          <w:rFonts w:ascii="宋体" w:hAnsi="宋体"/>
          <w:color w:val="000000"/>
          <w:sz w:val="24"/>
          <w:szCs w:val="32"/>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281940</wp:posOffset>
                </wp:positionV>
                <wp:extent cx="635" cy="635"/>
                <wp:effectExtent l="0" t="0" r="0" b="0"/>
                <wp:wrapSquare wrapText="largest"/>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pt;margin-top:22.2pt;height:0.05pt;width:0.05pt;mso-wrap-distance-bottom:0pt;mso-wrap-distance-left:9pt;mso-wrap-distance-right:9pt;mso-wrap-distance-top:0pt;z-index:251664384;mso-width-relative:page;mso-height-relative:page;" filled="f" stroked="t" coordsize="21600,21600" o:gfxdata="UEsDBAoAAAAAAIdO4kAAAAAAAAAAAAAAAAAEAAAAZHJzL1BLAwQUAAAACACHTuJAnKempdUAAAAH&#10;AQAADwAAAGRycy9kb3ducmV2LnhtbE2PzU7DMBCE75X6DtYicamonWAQCnF6KOTGhQLiuo2XJCJe&#10;p7H7A0+Pe6LH0YxmvilXJzeIA02h92wgWyoQxI23PbcG3t/qmwcQISJbHDyTgR8KsKrmsxIL64/8&#10;SodNbEUq4VCggS7GsZAyNB05DEs/Eifvy08OY5JTK+2Ex1TuBpkrdS8d9pwWOhxp3VHzvdk7A6H+&#10;oF39u2gW6vO29ZTvnl6e0Zjrq0w9goh0iv9hOOMndKgS09bv2QYxGMh1uhINaK1BJD/XGYjtWd+B&#10;rEp5yV/9AVBLAwQUAAAACACHTuJAYWsDyuUBAAC2AwAADgAAAGRycy9lMm9Eb2MueG1srVOxjhMx&#10;EO2R+AfLPdkkKCdYZXNFoqM5INIdH+B4vVkL22N5nGzyE/wAEh1UlPT8zR2fwdi7CdzRXMEWlmc8&#10;82bem9n55cEatlcBNbiKT0ZjzpSTUGu3rfiH26sXrzjDKFwtDDhV8aNCfrl4/mze+VJNoQVTq8AI&#10;xGHZ+Yq3MfqyKFC2ygocgVeOHhsIVkQyw7aog+gI3ZpiOh5fFB2E2geQCpG8q/6RD4jhKYDQNFqq&#10;FcidVS72qEEZEYkSttojX+Rum0bJ+L5pUEVmKk5MYz6pCN036SwWc1Fug/CtlkML4iktPOJkhXZU&#10;9Ay1ElGwXdD/QFktAyA0cSTBFj2RrAixmIwfaXPTCq8yF5Ia/Vl0/H+w8t1+HZiuaRM4c8LSwO8/&#10;/7j79PXXzy903n//xiZJpM5jSbFLtw6Jpjy4G38N8iMyB8tWuK3Kzd4ePSHkjOJBSjLQU6lN9xZq&#10;ihG7CFmxQxNsgiQt2CEP5ngejDpEJsl58XLGmSR/ulA3hShPaT5gfKPAsnSpuNEuKSZKsb/G2Iee&#10;QpLbwZU2Jk/dONZV/PVsOssJCEbX6TGFYdhuliawvUh7k7+h7oOwADtX90WMS3kqr9xQ+cS5V28D&#10;9XEdUnDy0zgzjWH10r78beeoP7/b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p6al1QAAAAcB&#10;AAAPAAAAAAAAAAEAIAAAACIAAABkcnMvZG93bnJldi54bWxQSwECFAAUAAAACACHTuJAYWsDyuUB&#10;AAC2AwAADgAAAAAAAAABACAAAAAkAQAAZHJzL2Uyb0RvYy54bWxQSwUGAAAAAAYABgBZAQAAewUA&#10;AAAA&#10;">
                <v:fill on="f" focussize="0,0"/>
                <v:stroke color="#000000" joinstyle="round"/>
                <v:imagedata o:title=""/>
                <o:lock v:ext="edit" aspectratio="f"/>
                <w10:wrap type="square" side="largest"/>
              </v:line>
            </w:pict>
          </mc:Fallback>
        </mc:AlternateContent>
      </w:r>
      <w:r>
        <w:rPr>
          <w:rFonts w:hint="eastAsia" w:ascii="宋体" w:hAnsi="宋体"/>
          <w:color w:val="000000"/>
          <w:sz w:val="24"/>
          <w:szCs w:val="32"/>
        </w:rPr>
        <w:t xml:space="preserve">（项目名称） </w:t>
      </w:r>
      <w:r>
        <w:rPr>
          <w:rFonts w:ascii="宋体" w:hAnsi="宋体"/>
          <w:color w:val="000000"/>
          <w:sz w:val="24"/>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129540</wp:posOffset>
                </wp:positionV>
                <wp:extent cx="635" cy="0"/>
                <wp:effectExtent l="0" t="4445" r="0" b="5080"/>
                <wp:wrapSquare wrapText="largest"/>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0.2pt;height:0pt;width:0.05pt;mso-wrap-distance-bottom:0pt;mso-wrap-distance-left:9pt;mso-wrap-distance-right:9pt;mso-wrap-distance-top:0pt;z-index:251663360;mso-width-relative:page;mso-height-relative:page;" filled="f" stroked="t" coordsize="21600,21600" o:gfxdata="UEsDBAoAAAAAAIdO4kAAAAAAAAAAAAAAAAAEAAAAZHJzL1BLAwQUAAAACACHTuJAyf5QEdAAAAAD&#10;AQAADwAAAGRycy9kb3ducmV2LnhtbE2PzU7DMBCE70i8g7VIXCpqN0UIhWx6aMmNC6WI6zZekoh4&#10;ncbuDzx9DRzgOJrRzDfF4uR6deAxdF4QZlMDiqX2tpMGYfNS3dyDCpHEUu+FET45wKK8vCgot/4o&#10;z3xYx0alEgk5IbQxDrnWoW7ZUZj6gSV57350FJMcG21HOqZy1+vMmDvtqJO00NLAy5brj/XeIYTq&#10;lXfV16SemLd54znbrZ4eCfH6amYeQEU+xb8wfOMndCgT09bvxQbVI6QjESEzt6B+XLX9Vbos9H/2&#10;8gxQSwMEFAAAAAgAh07iQIS6ab7oAQAA1AMAAA4AAABkcnMvZTJvRG9jLnhtbK1TzW4TMRC+I/EO&#10;lu9k06BWZZVNDw3lgiAS8AAT/2Qt+U8eN5u8BC+AxA1OHLnzNpTHYOxNUyiXHNiDdzye+Wa+z+P5&#10;1c5ZtlUJTfAdP5tMOVNeBGn8puMf3t88u+QMM3gJNnjV8b1CfrV4+mQ+xFbNQh+sVIkRiMd2iB3v&#10;c45t06DolQOchKg8HeqQHGTapk0jEwyE7mwzm04vmiEkGVMQCpG8y/GQHxDTKYBBayPUMohbp3we&#10;UZOykIkS9iYiX9RutVYiv9UaVWa248Q015WKkL0ua7OYQ7tJEHsjDi3AKS084uTAeCp6hFpCBnab&#10;zD9QzogUMOg8EcE1I5GqCLE4mz7S5l0PUVUuJDXGo+j4/2DFm+0qMSM7TtfuwdGF3336/vPjl18/&#10;PtN69+0ruywiDRFbir32q3TYYVylwninkyt/4sJ2Vdj9UVi1y0yQ8+L5OWfi3t88JMWE+ZUKjhWj&#10;49b4whda2L7GTIUo9D6kuK1nQ8dfnM8KHNDwabp0Ml0kAug3NReDNfLGWFsyMG3W1zaxLZQBqF+h&#10;Q7h/hZUiS8B+jKtH42j0CuRLL1neR5LG04vgpQWnJGdW0QMqFgFCm8HYUyKptPXUQVF01LBY6yD3&#10;Vdrqp8uuPR4Gs0zTn/ua/fAY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f5QEdAAAAADAQAA&#10;DwAAAAAAAAABACAAAAAiAAAAZHJzL2Rvd25yZXYueG1sUEsBAhQAFAAAAAgAh07iQIS6ab7oAQAA&#10;1AMAAA4AAAAAAAAAAQAgAAAAHwEAAGRycy9lMm9Eb2MueG1sUEsFBgAAAAAGAAYAWQEAAHkFAAAA&#10;AA==&#10;">
                <v:fill on="f" focussize="0,0"/>
                <v:stroke color="#000000" joinstyle="round"/>
                <v:imagedata o:title=""/>
                <o:lock v:ext="edit" aspectratio="f"/>
                <w10:wrap type="square" side="largest"/>
              </v:line>
            </w:pict>
          </mc:Fallback>
        </mc:AlternateContent>
      </w:r>
      <w:r>
        <w:rPr>
          <w:rFonts w:hint="eastAsia" w:ascii="宋体" w:hAnsi="宋体"/>
          <w:color w:val="000000"/>
          <w:sz w:val="24"/>
          <w:szCs w:val="32"/>
        </w:rPr>
        <w:t>项目的技术服务，经协商一致，签订本合同。</w:t>
      </w:r>
    </w:p>
    <w:p>
      <w:pPr>
        <w:pStyle w:val="6"/>
        <w:rPr>
          <w:rFonts w:ascii="宋体" w:hAnsi="宋体"/>
          <w:color w:val="000000"/>
          <w:sz w:val="24"/>
          <w:szCs w:val="32"/>
        </w:rPr>
      </w:pPr>
      <w:r>
        <w:rPr>
          <w:rFonts w:hint="eastAsia" w:ascii="宋体" w:hAnsi="宋体"/>
          <w:color w:val="000000"/>
          <w:sz w:val="24"/>
          <w:szCs w:val="32"/>
        </w:rPr>
        <w:t xml:space="preserve"> 一、服务范围、内容和要求</w:t>
      </w:r>
    </w:p>
    <w:p>
      <w:pPr>
        <w:pStyle w:val="6"/>
        <w:rPr>
          <w:rFonts w:ascii="宋体" w:hAnsi="宋体"/>
          <w:color w:val="000000"/>
          <w:sz w:val="24"/>
          <w:szCs w:val="32"/>
        </w:rPr>
      </w:pPr>
      <w:r>
        <w:rPr>
          <w:rFonts w:hint="eastAsia" w:ascii="宋体" w:hAnsi="宋体"/>
          <w:color w:val="000000"/>
          <w:sz w:val="24"/>
          <w:szCs w:val="32"/>
        </w:rPr>
        <w:t>（一）项目名称、范围及规模</w:t>
      </w:r>
    </w:p>
    <w:p>
      <w:pPr>
        <w:pStyle w:val="6"/>
        <w:rPr>
          <w:rFonts w:ascii="宋体" w:hAnsi="宋体"/>
          <w:color w:val="000000"/>
          <w:sz w:val="24"/>
          <w:szCs w:val="32"/>
        </w:rPr>
      </w:pPr>
      <w:r>
        <w:rPr>
          <w:rFonts w:hint="eastAsia" w:ascii="宋体" w:hAnsi="宋体"/>
          <w:color w:val="000000"/>
          <w:sz w:val="24"/>
          <w:szCs w:val="32"/>
        </w:rPr>
        <w:t>1、项目名称：沛县中心城区及各镇城镇开发边界内详细规划编制（副标题为标段项目名称）</w:t>
      </w:r>
    </w:p>
    <w:p>
      <w:pPr>
        <w:pStyle w:val="6"/>
        <w:rPr>
          <w:rFonts w:ascii="宋体" w:hAnsi="宋体"/>
          <w:color w:val="000000"/>
          <w:sz w:val="24"/>
          <w:szCs w:val="32"/>
        </w:rPr>
      </w:pPr>
      <w:r>
        <w:rPr>
          <w:rFonts w:hint="eastAsia" w:ascii="宋体" w:hAnsi="宋体"/>
          <w:color w:val="000000"/>
          <w:sz w:val="24"/>
          <w:szCs w:val="32"/>
        </w:rPr>
        <w:t>2、项目范围：为《沛县国土空间总体规划（2021-2035年）》确定的城镇开发边界内，总面积为123.1581平方公里，包括中心城区详细规划和13个镇城镇开发边界内详细规划。（各标段按具体中标项目范围）</w:t>
      </w:r>
    </w:p>
    <w:p>
      <w:pPr>
        <w:pStyle w:val="6"/>
        <w:rPr>
          <w:rFonts w:ascii="宋体" w:hAnsi="宋体"/>
          <w:color w:val="000000"/>
          <w:sz w:val="24"/>
          <w:szCs w:val="32"/>
        </w:rPr>
      </w:pPr>
      <w:r>
        <w:rPr>
          <w:rFonts w:ascii="宋体" w:hAnsi="宋体"/>
          <w:color w:val="000000"/>
          <w:sz w:val="24"/>
          <w:szCs w:val="32"/>
        </w:rPr>
        <w:t>3</w:t>
      </w:r>
      <w:r>
        <w:rPr>
          <w:rFonts w:hint="eastAsia" w:ascii="宋体" w:hAnsi="宋体"/>
          <w:color w:val="000000"/>
          <w:sz w:val="24"/>
          <w:szCs w:val="32"/>
        </w:rPr>
        <w:t>、项目位置：徐州市沛县</w:t>
      </w:r>
    </w:p>
    <w:p>
      <w:pPr>
        <w:pStyle w:val="6"/>
        <w:rPr>
          <w:rFonts w:ascii="宋体" w:hAnsi="宋体"/>
          <w:color w:val="000000"/>
          <w:sz w:val="24"/>
          <w:szCs w:val="32"/>
        </w:rPr>
      </w:pPr>
      <w:r>
        <w:rPr>
          <w:rFonts w:hint="eastAsia" w:ascii="宋体" w:hAnsi="宋体"/>
          <w:color w:val="000000"/>
          <w:sz w:val="24"/>
          <w:szCs w:val="32"/>
        </w:rPr>
        <w:t>（二）服务内容要求（按实际标段需求进行相应内容增减）</w:t>
      </w:r>
    </w:p>
    <w:p>
      <w:pPr>
        <w:pStyle w:val="6"/>
        <w:rPr>
          <w:rFonts w:ascii="宋体" w:hAnsi="宋体"/>
          <w:color w:val="000000"/>
          <w:sz w:val="24"/>
          <w:szCs w:val="32"/>
        </w:rPr>
      </w:pPr>
      <w:r>
        <w:rPr>
          <w:rFonts w:hint="eastAsia" w:ascii="宋体" w:hAnsi="宋体"/>
          <w:color w:val="000000"/>
          <w:sz w:val="24"/>
          <w:szCs w:val="32"/>
        </w:rPr>
        <w:t>严格按照国家和江苏省有关规范、规定的要求执行，主要内容如下：</w:t>
      </w:r>
    </w:p>
    <w:p>
      <w:pPr>
        <w:pStyle w:val="6"/>
        <w:rPr>
          <w:rFonts w:ascii="宋体" w:hAnsi="宋体"/>
          <w:color w:val="000000"/>
          <w:sz w:val="24"/>
          <w:szCs w:val="32"/>
        </w:rPr>
      </w:pPr>
      <w:r>
        <w:rPr>
          <w:rFonts w:hint="eastAsia" w:ascii="宋体" w:hAnsi="宋体"/>
          <w:color w:val="000000"/>
          <w:sz w:val="24"/>
          <w:szCs w:val="32"/>
        </w:rPr>
        <w:t>1、单元层次详细规划内容</w:t>
      </w:r>
    </w:p>
    <w:p>
      <w:pPr>
        <w:pStyle w:val="6"/>
        <w:rPr>
          <w:rFonts w:ascii="宋体" w:hAnsi="宋体"/>
          <w:color w:val="000000"/>
          <w:sz w:val="24"/>
          <w:szCs w:val="32"/>
        </w:rPr>
      </w:pPr>
      <w:r>
        <w:rPr>
          <w:rFonts w:hint="eastAsia" w:ascii="宋体" w:hAnsi="宋体"/>
          <w:color w:val="000000"/>
          <w:sz w:val="24"/>
          <w:szCs w:val="32"/>
        </w:rPr>
        <w:t>单元层次详细规划承接传导上位规划意图，落实国土空间总体规划所确定的单元功能定位、永久基本农田、生态保护红线、城镇开发边界（以下简称“三条控制线”）、城市控制线、开发规模、开发强度分区等管控传导要求，按照《国土空间调查、规划、用途管制用地用海分类指南（试行）》，针对不同地类形成不同深度的用地布局方案，加强城市设计引导，将相关管控要求分解传导至街区，同时提出地块开发管控通则。</w:t>
      </w:r>
    </w:p>
    <w:p>
      <w:pPr>
        <w:pStyle w:val="6"/>
        <w:rPr>
          <w:rFonts w:ascii="宋体" w:hAnsi="宋体"/>
          <w:color w:val="000000"/>
          <w:sz w:val="24"/>
          <w:szCs w:val="32"/>
        </w:rPr>
      </w:pPr>
      <w:r>
        <w:rPr>
          <w:rFonts w:hint="eastAsia" w:ascii="宋体" w:hAnsi="宋体"/>
          <w:color w:val="000000"/>
          <w:sz w:val="24"/>
          <w:szCs w:val="32"/>
        </w:rPr>
        <w:t>2、街区层次详细规划内容</w:t>
      </w:r>
    </w:p>
    <w:p>
      <w:pPr>
        <w:pStyle w:val="6"/>
        <w:rPr>
          <w:rFonts w:ascii="宋体" w:hAnsi="宋体"/>
          <w:color w:val="000000"/>
          <w:sz w:val="24"/>
          <w:szCs w:val="32"/>
        </w:rPr>
      </w:pPr>
      <w:r>
        <w:rPr>
          <w:rFonts w:hint="eastAsia" w:ascii="宋体" w:hAnsi="宋体"/>
          <w:color w:val="000000"/>
          <w:sz w:val="24"/>
          <w:szCs w:val="32"/>
        </w:rPr>
        <w:t>街区层次详细规划在严格遵循单元层次详细规划管控要求的基础上，结合街区实际情况，加强用地策划，深化城市更新、交通承载力评价、社区生活圈构建、城市设计等研究工作，优化空间布局，制定地块容积率、建筑密度、建筑高度、绿地率等具体管控指标和管控要求，指导建设项目实施。</w:t>
      </w:r>
    </w:p>
    <w:p>
      <w:pPr>
        <w:pStyle w:val="6"/>
        <w:rPr>
          <w:rFonts w:ascii="宋体" w:hAnsi="宋体"/>
          <w:color w:val="000000"/>
          <w:sz w:val="24"/>
          <w:szCs w:val="32"/>
        </w:rPr>
      </w:pPr>
      <w:r>
        <w:rPr>
          <w:rFonts w:hint="eastAsia" w:ascii="宋体" w:hAnsi="宋体"/>
          <w:color w:val="000000"/>
          <w:sz w:val="24"/>
          <w:szCs w:val="32"/>
        </w:rPr>
        <w:t>3、详细规划编制技术成果要求</w:t>
      </w:r>
    </w:p>
    <w:p>
      <w:pPr>
        <w:pStyle w:val="6"/>
        <w:rPr>
          <w:rFonts w:ascii="宋体" w:hAnsi="宋体"/>
          <w:color w:val="000000"/>
          <w:sz w:val="24"/>
          <w:szCs w:val="32"/>
        </w:rPr>
      </w:pPr>
      <w:r>
        <w:rPr>
          <w:rFonts w:hint="eastAsia" w:ascii="宋体" w:hAnsi="宋体"/>
          <w:color w:val="000000"/>
          <w:sz w:val="24"/>
          <w:szCs w:val="32"/>
        </w:rPr>
        <w:t>详细规划编制成果包括：规划文本、图件（图纸、单元图则）、附件及数据库。</w:t>
      </w:r>
    </w:p>
    <w:p>
      <w:pPr>
        <w:pStyle w:val="6"/>
        <w:rPr>
          <w:rFonts w:ascii="宋体" w:hAnsi="宋体"/>
          <w:color w:val="000000"/>
          <w:sz w:val="24"/>
          <w:szCs w:val="32"/>
        </w:rPr>
      </w:pPr>
      <w:r>
        <w:rPr>
          <w:rFonts w:hint="eastAsia" w:ascii="宋体" w:hAnsi="宋体"/>
          <w:color w:val="000000"/>
          <w:sz w:val="24"/>
          <w:szCs w:val="32"/>
        </w:rPr>
        <w:t>（1）文本（Word及PDF格式）（6套）。</w:t>
      </w:r>
    </w:p>
    <w:p>
      <w:pPr>
        <w:pStyle w:val="6"/>
        <w:rPr>
          <w:rFonts w:ascii="宋体" w:hAnsi="宋体"/>
          <w:color w:val="000000"/>
          <w:sz w:val="24"/>
          <w:szCs w:val="32"/>
        </w:rPr>
      </w:pPr>
      <w:r>
        <w:rPr>
          <w:rFonts w:hint="eastAsia" w:ascii="宋体" w:hAnsi="宋体"/>
          <w:color w:val="000000"/>
          <w:sz w:val="24"/>
          <w:szCs w:val="32"/>
        </w:rPr>
        <w:t>规划文本应当以条文格式准确规范、简明扼要表述规划结论，明确规划强制性内容。</w:t>
      </w:r>
    </w:p>
    <w:p>
      <w:pPr>
        <w:pStyle w:val="6"/>
        <w:rPr>
          <w:rFonts w:ascii="宋体" w:hAnsi="宋体"/>
          <w:color w:val="000000"/>
          <w:sz w:val="24"/>
          <w:szCs w:val="32"/>
        </w:rPr>
      </w:pPr>
      <w:r>
        <w:rPr>
          <w:rFonts w:hint="eastAsia" w:ascii="宋体" w:hAnsi="宋体"/>
          <w:color w:val="000000"/>
          <w:sz w:val="24"/>
          <w:szCs w:val="32"/>
        </w:rPr>
        <w:t>（2）图件（部分图纸需提供CAD格式）（6套）。</w:t>
      </w:r>
    </w:p>
    <w:p>
      <w:pPr>
        <w:pStyle w:val="6"/>
        <w:rPr>
          <w:rFonts w:ascii="宋体" w:hAnsi="宋体"/>
          <w:color w:val="000000"/>
          <w:sz w:val="24"/>
          <w:szCs w:val="32"/>
        </w:rPr>
      </w:pPr>
      <w:r>
        <w:rPr>
          <w:rFonts w:hint="eastAsia" w:ascii="宋体" w:hAnsi="宋体"/>
          <w:color w:val="000000"/>
          <w:sz w:val="24"/>
          <w:szCs w:val="32"/>
        </w:rPr>
        <w:t>图件包括图纸和图则两部分，制图精度不低于相关规范要求。</w:t>
      </w:r>
    </w:p>
    <w:p>
      <w:pPr>
        <w:pStyle w:val="6"/>
        <w:rPr>
          <w:rFonts w:ascii="宋体" w:hAnsi="宋体"/>
          <w:color w:val="000000"/>
          <w:sz w:val="24"/>
          <w:szCs w:val="32"/>
        </w:rPr>
      </w:pPr>
      <w:r>
        <w:rPr>
          <w:rFonts w:hint="eastAsia" w:ascii="宋体" w:hAnsi="宋体"/>
          <w:color w:val="000000"/>
          <w:sz w:val="24"/>
          <w:szCs w:val="32"/>
        </w:rPr>
        <w:t>（3）附件（Word以及PDF格式）。（6套）</w:t>
      </w:r>
    </w:p>
    <w:p>
      <w:pPr>
        <w:pStyle w:val="6"/>
        <w:rPr>
          <w:rFonts w:ascii="宋体" w:hAnsi="宋体"/>
          <w:color w:val="000000"/>
          <w:sz w:val="24"/>
          <w:szCs w:val="32"/>
        </w:rPr>
      </w:pPr>
      <w:r>
        <w:rPr>
          <w:rFonts w:hint="eastAsia" w:ascii="宋体" w:hAnsi="宋体"/>
          <w:color w:val="000000"/>
          <w:sz w:val="24"/>
          <w:szCs w:val="32"/>
        </w:rPr>
        <w:t>规划附件包含规划说明、现状资料分析汇总、相关文件汇编等内容。规划说明着重对文本条文作出解释，阐述规划分析过程；现状资料分析汇总可单独编制，也可纳入规划说明；相关文件汇编包括公众参与记录、部门意见、会议纪要、专家论证意见及修改落实情况说明等内容。</w:t>
      </w:r>
    </w:p>
    <w:p>
      <w:pPr>
        <w:pStyle w:val="6"/>
        <w:rPr>
          <w:rFonts w:ascii="宋体" w:hAnsi="宋体"/>
          <w:color w:val="000000"/>
          <w:sz w:val="24"/>
          <w:szCs w:val="32"/>
        </w:rPr>
      </w:pPr>
      <w:r>
        <w:rPr>
          <w:rFonts w:hint="eastAsia" w:ascii="宋体" w:hAnsi="宋体"/>
          <w:color w:val="000000"/>
          <w:sz w:val="24"/>
          <w:szCs w:val="32"/>
        </w:rPr>
        <w:t>（4）数据库（</w:t>
      </w:r>
      <w:r>
        <w:rPr>
          <w:rFonts w:ascii="宋体" w:hAnsi="宋体"/>
          <w:color w:val="000000"/>
          <w:sz w:val="24"/>
          <w:szCs w:val="32"/>
        </w:rPr>
        <w:t>1</w:t>
      </w:r>
      <w:r>
        <w:rPr>
          <w:rFonts w:hint="eastAsia" w:ascii="宋体" w:hAnsi="宋体"/>
          <w:color w:val="000000"/>
          <w:sz w:val="24"/>
          <w:szCs w:val="32"/>
        </w:rPr>
        <w:t>份）</w:t>
      </w:r>
    </w:p>
    <w:p>
      <w:pPr>
        <w:pStyle w:val="6"/>
        <w:rPr>
          <w:rFonts w:ascii="宋体" w:hAnsi="宋体"/>
          <w:color w:val="000000"/>
          <w:sz w:val="24"/>
          <w:szCs w:val="32"/>
        </w:rPr>
      </w:pPr>
      <w:r>
        <w:rPr>
          <w:rFonts w:hint="eastAsia" w:ascii="宋体" w:hAnsi="宋体"/>
          <w:color w:val="000000"/>
          <w:sz w:val="24"/>
          <w:szCs w:val="32"/>
        </w:rPr>
        <w:t>需在详细规划成果报批前提交规划成果数据库，并整合到国土空间基础信息平台，数据库要求详见《江苏省城镇开发边界内详细规划数据库标准（试行）》。编制单位需按照统一格式完成数据库入库文件编制。</w:t>
      </w:r>
    </w:p>
    <w:p>
      <w:pPr>
        <w:pStyle w:val="6"/>
        <w:rPr>
          <w:rFonts w:ascii="宋体" w:hAnsi="宋体"/>
          <w:color w:val="000000"/>
          <w:sz w:val="24"/>
          <w:szCs w:val="32"/>
        </w:rPr>
      </w:pPr>
      <w:r>
        <w:rPr>
          <w:rFonts w:hint="eastAsia" w:ascii="宋体" w:hAnsi="宋体"/>
          <w:color w:val="000000"/>
          <w:sz w:val="24"/>
          <w:szCs w:val="32"/>
        </w:rPr>
        <w:t xml:space="preserve"> 二、工作条件和协作事项</w:t>
      </w:r>
    </w:p>
    <w:p>
      <w:pPr>
        <w:pStyle w:val="6"/>
        <w:rPr>
          <w:rFonts w:ascii="宋体" w:hAnsi="宋体"/>
          <w:color w:val="000000"/>
          <w:sz w:val="24"/>
          <w:szCs w:val="32"/>
        </w:rPr>
      </w:pPr>
      <w:r>
        <w:rPr>
          <w:rFonts w:hint="eastAsia" w:ascii="宋体" w:hAnsi="宋体"/>
          <w:color w:val="000000"/>
          <w:sz w:val="24"/>
          <w:szCs w:val="32"/>
        </w:rPr>
        <w:t>（一）乙方按照双方约定的内容，负责本次规划编制工作。</w:t>
      </w:r>
    </w:p>
    <w:p>
      <w:pPr>
        <w:pStyle w:val="6"/>
        <w:rPr>
          <w:rFonts w:ascii="宋体" w:hAnsi="宋体"/>
          <w:color w:val="000000"/>
          <w:sz w:val="24"/>
          <w:szCs w:val="32"/>
        </w:rPr>
      </w:pPr>
      <w:r>
        <w:rPr>
          <w:rFonts w:hint="eastAsia" w:ascii="宋体" w:hAnsi="宋体"/>
          <w:color w:val="000000"/>
          <w:sz w:val="24"/>
          <w:szCs w:val="32"/>
        </w:rPr>
        <w:t>（二）甲方需提供有关基础资料，包括：基础资料和相关图纸；配合技术人员现场调研、负责技术人员食宿和交通等；负责组织专家验收和评审会；按合同约定支付项目报酬。</w:t>
      </w:r>
    </w:p>
    <w:p>
      <w:pPr>
        <w:pStyle w:val="9"/>
      </w:pPr>
    </w:p>
    <w:p>
      <w:pPr>
        <w:pStyle w:val="6"/>
        <w:rPr>
          <w:rFonts w:ascii="宋体" w:hAnsi="宋体"/>
          <w:color w:val="000000"/>
          <w:sz w:val="24"/>
          <w:szCs w:val="32"/>
        </w:rPr>
      </w:pPr>
      <w:r>
        <w:rPr>
          <w:rFonts w:hint="eastAsia" w:ascii="宋体" w:hAnsi="宋体"/>
          <w:color w:val="000000"/>
          <w:sz w:val="24"/>
          <w:szCs w:val="32"/>
        </w:rPr>
        <w:t>三、履行期限、地点和方式</w:t>
      </w:r>
    </w:p>
    <w:p>
      <w:pPr>
        <w:pStyle w:val="6"/>
        <w:rPr>
          <w:rFonts w:ascii="宋体" w:hAnsi="宋体"/>
          <w:color w:val="000000"/>
          <w:sz w:val="24"/>
          <w:szCs w:val="32"/>
        </w:rPr>
      </w:pPr>
      <w:r>
        <w:rPr>
          <w:rFonts w:hint="eastAsia" w:ascii="宋体" w:hAnsi="宋体"/>
          <w:color w:val="000000"/>
          <w:sz w:val="24"/>
          <w:szCs w:val="32"/>
        </w:rPr>
        <w:t>（一）本合同自XXXX年 X 月  X  日至 XXXX年 X 月 X日在 XX   履行。</w:t>
      </w:r>
    </w:p>
    <w:p>
      <w:pPr>
        <w:pStyle w:val="6"/>
        <w:rPr>
          <w:rFonts w:ascii="宋体" w:hAnsi="宋体"/>
          <w:color w:val="000000"/>
          <w:sz w:val="24"/>
          <w:szCs w:val="32"/>
        </w:rPr>
      </w:pPr>
      <w:r>
        <w:rPr>
          <w:rFonts w:hint="eastAsia" w:ascii="宋体" w:hAnsi="宋体"/>
          <w:color w:val="000000"/>
          <w:sz w:val="24"/>
          <w:szCs w:val="32"/>
        </w:rPr>
        <w:t>（二）工作时间安排：</w:t>
      </w:r>
    </w:p>
    <w:p>
      <w:pPr>
        <w:pStyle w:val="6"/>
        <w:rPr>
          <w:rFonts w:ascii="宋体" w:hAnsi="宋体"/>
          <w:color w:val="000000"/>
          <w:sz w:val="24"/>
          <w:szCs w:val="32"/>
        </w:rPr>
      </w:pPr>
    </w:p>
    <w:p>
      <w:pPr>
        <w:pStyle w:val="6"/>
        <w:rPr>
          <w:rFonts w:ascii="宋体" w:hAnsi="宋体"/>
          <w:color w:val="000000"/>
          <w:sz w:val="24"/>
          <w:szCs w:val="32"/>
        </w:rPr>
      </w:pPr>
      <w:r>
        <w:rPr>
          <w:rFonts w:hint="eastAsia" w:ascii="宋体" w:hAnsi="宋体"/>
          <w:color w:val="000000"/>
          <w:sz w:val="24"/>
          <w:szCs w:val="32"/>
        </w:rPr>
        <w:t xml:space="preserve"> 四、验收标准和方式</w:t>
      </w:r>
    </w:p>
    <w:p>
      <w:pPr>
        <w:pStyle w:val="6"/>
        <w:rPr>
          <w:rFonts w:ascii="宋体" w:hAnsi="宋体"/>
          <w:color w:val="000000"/>
          <w:sz w:val="24"/>
          <w:szCs w:val="32"/>
        </w:rPr>
      </w:pPr>
      <w:r>
        <w:rPr>
          <w:rFonts w:hint="eastAsia" w:ascii="宋体" w:hAnsi="宋体"/>
          <w:color w:val="000000"/>
          <w:sz w:val="24"/>
          <w:szCs w:val="32"/>
        </w:rPr>
        <w:t>1、技术服务按国家、江苏省关于详细规划的有关规范、规定要求为标准，采用甲方组织专家评审方式验收，由甲方出具技术服务项目验收合格证明。</w:t>
      </w:r>
    </w:p>
    <w:p>
      <w:pPr>
        <w:pStyle w:val="6"/>
        <w:rPr>
          <w:rFonts w:ascii="宋体" w:hAnsi="宋体"/>
          <w:color w:val="000000"/>
          <w:sz w:val="24"/>
          <w:szCs w:val="32"/>
        </w:rPr>
      </w:pPr>
      <w:r>
        <w:rPr>
          <w:rFonts w:ascii="宋体" w:hAnsi="宋体"/>
          <w:color w:val="000000"/>
          <w:sz w:val="24"/>
          <w:szCs w:val="32"/>
        </w:rPr>
        <w:t>2</w:t>
      </w:r>
      <w:r>
        <w:rPr>
          <w:rFonts w:hint="eastAsia" w:ascii="宋体" w:hAnsi="宋体"/>
          <w:color w:val="000000"/>
          <w:sz w:val="24"/>
          <w:szCs w:val="32"/>
        </w:rPr>
        <w:t>、因甲方原因推迟或延误验收时间，由甲方与乙方进行协商，甲方承担全部责任。</w:t>
      </w:r>
    </w:p>
    <w:p>
      <w:pPr>
        <w:pStyle w:val="6"/>
        <w:ind w:firstLine="120" w:firstLineChars="50"/>
        <w:rPr>
          <w:rFonts w:ascii="宋体" w:hAnsi="宋体"/>
          <w:color w:val="000000"/>
          <w:sz w:val="24"/>
          <w:szCs w:val="32"/>
        </w:rPr>
      </w:pPr>
      <w:r>
        <w:rPr>
          <w:rFonts w:hint="eastAsia" w:ascii="宋体" w:hAnsi="宋体"/>
          <w:color w:val="000000"/>
          <w:sz w:val="24"/>
          <w:szCs w:val="32"/>
        </w:rPr>
        <w:t>五、报酬及其支付方式</w:t>
      </w:r>
    </w:p>
    <w:p>
      <w:pPr>
        <w:pStyle w:val="6"/>
        <w:rPr>
          <w:rFonts w:ascii="宋体" w:hAnsi="宋体"/>
          <w:color w:val="000000"/>
          <w:sz w:val="24"/>
          <w:szCs w:val="32"/>
        </w:rPr>
      </w:pPr>
      <w:r>
        <w:rPr>
          <w:rFonts w:hint="eastAsia" w:ascii="宋体" w:hAnsi="宋体"/>
          <w:color w:val="000000"/>
          <w:sz w:val="24"/>
          <w:szCs w:val="32"/>
        </w:rPr>
        <w:t>（一）本项目技术服务报酬为人民币（不含税）                  （￥：       ），增值税为             （￥：        ）,价税合计       （￥：           ）。</w:t>
      </w:r>
    </w:p>
    <w:p>
      <w:pPr>
        <w:pStyle w:val="6"/>
        <w:rPr>
          <w:rFonts w:ascii="宋体" w:hAnsi="宋体"/>
          <w:color w:val="000000"/>
          <w:sz w:val="24"/>
          <w:szCs w:val="32"/>
        </w:rPr>
      </w:pPr>
      <w:r>
        <w:rPr>
          <w:rFonts w:hint="eastAsia" w:ascii="宋体" w:hAnsi="宋体"/>
          <w:color w:val="000000"/>
          <w:sz w:val="24"/>
          <w:szCs w:val="32"/>
        </w:rPr>
        <w:t>（二）支付方式：</w:t>
      </w:r>
    </w:p>
    <w:p>
      <w:pPr>
        <w:pStyle w:val="6"/>
        <w:rPr>
          <w:rFonts w:ascii="宋体" w:hAnsi="宋体"/>
          <w:color w:val="000000"/>
          <w:sz w:val="24"/>
          <w:szCs w:val="32"/>
        </w:rPr>
      </w:pPr>
      <w:r>
        <w:rPr>
          <w:rFonts w:hint="eastAsia" w:ascii="宋体" w:hAnsi="宋体"/>
          <w:color w:val="000000"/>
          <w:sz w:val="24"/>
          <w:szCs w:val="32"/>
        </w:rPr>
        <w:t xml:space="preserve">    分期支付                元，时间：</w:t>
      </w:r>
    </w:p>
    <w:p>
      <w:pPr>
        <w:pStyle w:val="6"/>
        <w:rPr>
          <w:rFonts w:ascii="宋体" w:hAnsi="宋体"/>
          <w:color w:val="000000"/>
          <w:sz w:val="24"/>
          <w:szCs w:val="32"/>
        </w:rPr>
      </w:pPr>
      <w:r>
        <w:rPr>
          <w:rFonts w:hint="eastAsia" w:ascii="宋体" w:hAnsi="宋体"/>
          <w:color w:val="000000"/>
          <w:sz w:val="24"/>
          <w:szCs w:val="32"/>
        </w:rPr>
        <w:t>第一次支付合同额</w:t>
      </w:r>
      <w:r>
        <w:rPr>
          <w:rFonts w:ascii="宋体" w:hAnsi="宋体"/>
          <w:color w:val="000000"/>
          <w:sz w:val="24"/>
          <w:szCs w:val="32"/>
        </w:rPr>
        <w:t>40%</w:t>
      </w:r>
      <w:r>
        <w:rPr>
          <w:rFonts w:hint="eastAsia" w:ascii="宋体" w:hAnsi="宋体"/>
          <w:color w:val="000000"/>
          <w:sz w:val="24"/>
          <w:szCs w:val="32"/>
        </w:rPr>
        <w:t>，   时间：合同签订后一周内。</w:t>
      </w:r>
    </w:p>
    <w:p>
      <w:pPr>
        <w:pStyle w:val="6"/>
        <w:rPr>
          <w:rFonts w:ascii="宋体" w:hAnsi="宋体"/>
          <w:color w:val="000000"/>
          <w:sz w:val="24"/>
          <w:szCs w:val="32"/>
        </w:rPr>
      </w:pPr>
      <w:r>
        <w:rPr>
          <w:rFonts w:hint="eastAsia" w:ascii="宋体" w:hAnsi="宋体"/>
          <w:color w:val="000000"/>
          <w:sz w:val="24"/>
          <w:szCs w:val="32"/>
        </w:rPr>
        <w:t>第二次支付合同额</w:t>
      </w:r>
      <w:r>
        <w:rPr>
          <w:rFonts w:ascii="宋体" w:hAnsi="宋体"/>
          <w:color w:val="000000"/>
          <w:sz w:val="24"/>
          <w:szCs w:val="32"/>
        </w:rPr>
        <w:t>20%</w:t>
      </w:r>
      <w:r>
        <w:rPr>
          <w:rFonts w:hint="eastAsia" w:ascii="宋体" w:hAnsi="宋体"/>
          <w:color w:val="000000"/>
          <w:sz w:val="24"/>
          <w:szCs w:val="32"/>
        </w:rPr>
        <w:t>，   时间：初步成果汇报后一周内。</w:t>
      </w:r>
    </w:p>
    <w:p>
      <w:pPr>
        <w:pStyle w:val="6"/>
        <w:rPr>
          <w:rFonts w:ascii="宋体" w:hAnsi="宋体"/>
          <w:color w:val="000000"/>
          <w:sz w:val="24"/>
          <w:szCs w:val="32"/>
        </w:rPr>
      </w:pPr>
      <w:r>
        <w:rPr>
          <w:rFonts w:hint="eastAsia" w:ascii="宋体" w:hAnsi="宋体"/>
          <w:color w:val="000000"/>
          <w:sz w:val="24"/>
          <w:szCs w:val="32"/>
        </w:rPr>
        <w:t>第三次支付合同额</w:t>
      </w:r>
      <w:r>
        <w:rPr>
          <w:rFonts w:ascii="宋体" w:hAnsi="宋体"/>
          <w:color w:val="000000"/>
          <w:sz w:val="24"/>
          <w:szCs w:val="32"/>
        </w:rPr>
        <w:t>30%</w:t>
      </w:r>
      <w:r>
        <w:rPr>
          <w:rFonts w:hint="eastAsia" w:ascii="宋体" w:hAnsi="宋体"/>
          <w:color w:val="000000"/>
          <w:sz w:val="24"/>
          <w:szCs w:val="32"/>
        </w:rPr>
        <w:t>，   时间：成果通过专家评审后一周内。</w:t>
      </w:r>
    </w:p>
    <w:p>
      <w:pPr>
        <w:pStyle w:val="6"/>
        <w:rPr>
          <w:rFonts w:ascii="宋体" w:hAnsi="宋体"/>
          <w:color w:val="000000"/>
          <w:sz w:val="24"/>
          <w:szCs w:val="32"/>
        </w:rPr>
      </w:pPr>
      <w:r>
        <w:rPr>
          <w:rFonts w:hint="eastAsia" w:ascii="宋体" w:hAnsi="宋体"/>
          <w:color w:val="000000"/>
          <w:sz w:val="24"/>
          <w:szCs w:val="32"/>
        </w:rPr>
        <w:t>第四次支付合同额</w:t>
      </w:r>
      <w:r>
        <w:rPr>
          <w:rFonts w:ascii="宋体" w:hAnsi="宋体"/>
          <w:color w:val="000000"/>
          <w:sz w:val="24"/>
          <w:szCs w:val="32"/>
        </w:rPr>
        <w:t>10%</w:t>
      </w:r>
      <w:r>
        <w:rPr>
          <w:rFonts w:hint="eastAsia" w:ascii="宋体" w:hAnsi="宋体"/>
          <w:color w:val="000000"/>
          <w:sz w:val="24"/>
          <w:szCs w:val="32"/>
        </w:rPr>
        <w:t>，   时间：最终成果入库后一周内。</w:t>
      </w:r>
    </w:p>
    <w:p>
      <w:pPr>
        <w:pStyle w:val="6"/>
        <w:rPr>
          <w:rFonts w:ascii="宋体" w:hAnsi="宋体"/>
          <w:color w:val="000000"/>
          <w:sz w:val="24"/>
          <w:szCs w:val="32"/>
        </w:rPr>
      </w:pPr>
      <w:r>
        <w:rPr>
          <w:rFonts w:hint="eastAsia" w:ascii="宋体" w:hAnsi="宋体"/>
          <w:color w:val="000000"/>
          <w:sz w:val="24"/>
          <w:szCs w:val="32"/>
        </w:rPr>
        <w:t xml:space="preserve">  （三）履约保证金</w:t>
      </w:r>
    </w:p>
    <w:p>
      <w:pPr>
        <w:pStyle w:val="6"/>
        <w:rPr>
          <w:rFonts w:ascii="宋体" w:hAnsi="宋体"/>
          <w:color w:val="000000"/>
          <w:sz w:val="24"/>
          <w:szCs w:val="32"/>
        </w:rPr>
      </w:pPr>
      <w:r>
        <w:rPr>
          <w:rFonts w:hint="eastAsia" w:ascii="宋体" w:hAnsi="宋体"/>
          <w:color w:val="000000"/>
          <w:sz w:val="24"/>
          <w:szCs w:val="32"/>
        </w:rPr>
        <w:t>本项目不需要履约保证金。</w:t>
      </w:r>
    </w:p>
    <w:p>
      <w:pPr>
        <w:pStyle w:val="6"/>
        <w:rPr>
          <w:rFonts w:ascii="宋体" w:hAnsi="宋体"/>
          <w:color w:val="000000"/>
          <w:sz w:val="24"/>
          <w:szCs w:val="32"/>
        </w:rPr>
      </w:pPr>
      <w:r>
        <w:rPr>
          <w:rFonts w:hint="eastAsia" w:ascii="宋体" w:hAnsi="宋体"/>
          <w:color w:val="000000"/>
          <w:sz w:val="24"/>
          <w:szCs w:val="32"/>
        </w:rPr>
        <w:t xml:space="preserve"> 六、违约责任</w:t>
      </w:r>
    </w:p>
    <w:p>
      <w:pPr>
        <w:pStyle w:val="6"/>
        <w:rPr>
          <w:rFonts w:ascii="宋体" w:hAnsi="宋体"/>
          <w:color w:val="000000"/>
          <w:sz w:val="24"/>
          <w:szCs w:val="32"/>
        </w:rPr>
      </w:pPr>
      <w:r>
        <w:rPr>
          <w:rFonts w:hint="eastAsia" w:ascii="宋体" w:hAnsi="宋体"/>
          <w:color w:val="000000"/>
          <w:sz w:val="24"/>
          <w:szCs w:val="32"/>
        </w:rPr>
        <w:t>违反本合同约定，违约方应当按照《中华人民共和国民法典》有关条款的规定承担违约责任。</w:t>
      </w:r>
    </w:p>
    <w:p>
      <w:pPr>
        <w:pStyle w:val="6"/>
        <w:rPr>
          <w:rFonts w:ascii="宋体" w:hAnsi="宋体"/>
          <w:color w:val="000000"/>
          <w:sz w:val="24"/>
          <w:szCs w:val="32"/>
        </w:rPr>
      </w:pPr>
      <w:r>
        <w:rPr>
          <w:rFonts w:hint="eastAsia" w:ascii="宋体" w:hAnsi="宋体"/>
          <w:color w:val="000000"/>
          <w:sz w:val="24"/>
          <w:szCs w:val="32"/>
        </w:rPr>
        <w:t xml:space="preserve">  （一）违反本合同第 一、二（一）、三  条约定，  乙  方应承担以下违约责任：</w:t>
      </w:r>
    </w:p>
    <w:p>
      <w:pPr>
        <w:pStyle w:val="6"/>
        <w:rPr>
          <w:rFonts w:ascii="宋体" w:hAnsi="宋体"/>
          <w:color w:val="000000"/>
          <w:sz w:val="24"/>
          <w:szCs w:val="32"/>
        </w:rPr>
      </w:pPr>
      <w:r>
        <w:rPr>
          <w:rFonts w:hint="eastAsia" w:ascii="宋体" w:hAnsi="宋体"/>
          <w:color w:val="000000"/>
          <w:sz w:val="24"/>
          <w:szCs w:val="32"/>
        </w:rPr>
        <w:t xml:space="preserve">   按实际损失退还部分或全部经费。</w:t>
      </w:r>
    </w:p>
    <w:p>
      <w:pPr>
        <w:pStyle w:val="6"/>
        <w:rPr>
          <w:rFonts w:ascii="宋体" w:hAnsi="宋体"/>
          <w:color w:val="000000"/>
          <w:sz w:val="24"/>
          <w:szCs w:val="32"/>
        </w:rPr>
      </w:pPr>
      <w:r>
        <w:rPr>
          <w:rFonts w:hint="eastAsia" w:ascii="宋体" w:hAnsi="宋体"/>
          <w:color w:val="000000"/>
          <w:sz w:val="24"/>
          <w:szCs w:val="32"/>
        </w:rPr>
        <w:t xml:space="preserve">  （二）违反本合同第 二（二）、四、五  条约定，  甲  方应承担以下违约责任：</w:t>
      </w:r>
    </w:p>
    <w:p>
      <w:pPr>
        <w:pStyle w:val="6"/>
        <w:rPr>
          <w:rFonts w:ascii="宋体" w:hAnsi="宋体"/>
          <w:color w:val="000000"/>
          <w:sz w:val="24"/>
          <w:szCs w:val="32"/>
        </w:rPr>
      </w:pPr>
      <w:r>
        <w:rPr>
          <w:rFonts w:hint="eastAsia" w:ascii="宋体" w:hAnsi="宋体"/>
          <w:color w:val="000000"/>
          <w:sz w:val="24"/>
          <w:szCs w:val="32"/>
        </w:rPr>
        <w:t>按实际损失赔偿违约金。</w:t>
      </w:r>
    </w:p>
    <w:p>
      <w:pPr>
        <w:pStyle w:val="6"/>
        <w:rPr>
          <w:rFonts w:ascii="宋体" w:hAnsi="宋体"/>
          <w:color w:val="000000"/>
          <w:sz w:val="24"/>
          <w:szCs w:val="32"/>
        </w:rPr>
      </w:pPr>
      <w:r>
        <w:rPr>
          <w:rFonts w:hint="eastAsia" w:ascii="宋体" w:hAnsi="宋体"/>
          <w:color w:val="000000"/>
          <w:sz w:val="24"/>
          <w:szCs w:val="32"/>
        </w:rPr>
        <w:t>七、解决合同纠纷的方式</w:t>
      </w:r>
    </w:p>
    <w:p>
      <w:pPr>
        <w:pStyle w:val="6"/>
        <w:rPr>
          <w:rFonts w:ascii="宋体" w:hAnsi="宋体"/>
          <w:color w:val="000000"/>
          <w:sz w:val="24"/>
          <w:szCs w:val="32"/>
        </w:rPr>
      </w:pPr>
      <w:r>
        <w:rPr>
          <w:rFonts w:hint="eastAsia" w:ascii="宋体" w:hAnsi="宋体"/>
          <w:color w:val="000000"/>
          <w:sz w:val="24"/>
          <w:szCs w:val="32"/>
        </w:rPr>
        <w:t>在履行本合同的过程中发生争议，双方当事人和解或调解不成，双方约定向甲方住所地的人民法院起诉。</w:t>
      </w:r>
    </w:p>
    <w:p>
      <w:pPr>
        <w:pStyle w:val="9"/>
      </w:pPr>
    </w:p>
    <w:p>
      <w:pPr>
        <w:pStyle w:val="6"/>
        <w:rPr>
          <w:rFonts w:ascii="宋体" w:hAnsi="宋体"/>
          <w:color w:val="000000"/>
          <w:sz w:val="24"/>
          <w:szCs w:val="32"/>
        </w:rPr>
      </w:pPr>
      <w:r>
        <w:rPr>
          <w:rFonts w:hint="eastAsia" w:ascii="宋体" w:hAnsi="宋体"/>
          <w:color w:val="000000"/>
          <w:sz w:val="24"/>
          <w:szCs w:val="32"/>
        </w:rPr>
        <w:t xml:space="preserve"> 八、其他</w:t>
      </w:r>
    </w:p>
    <w:p>
      <w:pPr>
        <w:pStyle w:val="6"/>
        <w:rPr>
          <w:rFonts w:ascii="宋体" w:hAnsi="宋体"/>
          <w:color w:val="000000"/>
          <w:sz w:val="24"/>
          <w:szCs w:val="32"/>
        </w:rPr>
      </w:pPr>
      <w:r>
        <w:rPr>
          <w:rFonts w:hint="eastAsia" w:ascii="宋体" w:hAnsi="宋体"/>
          <w:color w:val="000000"/>
          <w:sz w:val="24"/>
          <w:szCs w:val="32"/>
        </w:rPr>
        <w:t>1.乙方在收到甲方第一次支付的报酬后一周内进入现场开展工作。</w:t>
      </w:r>
    </w:p>
    <w:p>
      <w:pPr>
        <w:pStyle w:val="6"/>
        <w:rPr>
          <w:rFonts w:ascii="宋体" w:hAnsi="宋体"/>
          <w:color w:val="000000"/>
          <w:sz w:val="24"/>
          <w:szCs w:val="32"/>
        </w:rPr>
      </w:pPr>
      <w:r>
        <w:rPr>
          <w:rFonts w:hint="eastAsia" w:ascii="宋体" w:hAnsi="宋体"/>
          <w:color w:val="000000"/>
          <w:sz w:val="24"/>
          <w:szCs w:val="32"/>
        </w:rPr>
        <w:t>2.如因不可抗力导致不能履行合同，双方应及时协商解决，且合同履行期可延长，其延长期与不可抗力影响期相同。</w:t>
      </w:r>
    </w:p>
    <w:p>
      <w:pPr>
        <w:pStyle w:val="6"/>
        <w:rPr>
          <w:rFonts w:ascii="宋体" w:hAnsi="宋体"/>
          <w:color w:val="000000"/>
          <w:sz w:val="24"/>
          <w:szCs w:val="32"/>
        </w:rPr>
      </w:pPr>
      <w:r>
        <w:rPr>
          <w:rFonts w:hint="eastAsia" w:ascii="宋体" w:hAnsi="宋体"/>
          <w:color w:val="000000"/>
          <w:sz w:val="24"/>
          <w:szCs w:val="32"/>
        </w:rPr>
        <w:t>3、本合同自甲、乙双方法定代表人或其委托代理人签字并盖章之日起生效。</w:t>
      </w:r>
    </w:p>
    <w:p>
      <w:pPr>
        <w:pStyle w:val="6"/>
        <w:rPr>
          <w:rFonts w:ascii="宋体" w:hAnsi="宋体"/>
          <w:color w:val="000000"/>
          <w:sz w:val="24"/>
          <w:szCs w:val="32"/>
        </w:rPr>
      </w:pPr>
      <w:r>
        <w:rPr>
          <w:rFonts w:hint="eastAsia" w:ascii="宋体" w:hAnsi="宋体"/>
          <w:color w:val="000000"/>
          <w:sz w:val="24"/>
          <w:szCs w:val="32"/>
        </w:rPr>
        <w:t>4、本合同一式X份，甲方X份，乙方X份，具有同等法律效力。</w:t>
      </w:r>
      <w:r>
        <w:rPr>
          <w:rFonts w:ascii="宋体" w:hAnsi="宋体"/>
          <w:color w:val="000000"/>
          <w:sz w:val="24"/>
          <w:szCs w:val="32"/>
        </w:rPr>
        <w:br w:type="page"/>
      </w:r>
      <w:r>
        <w:rPr>
          <w:rFonts w:hint="eastAsia" w:ascii="宋体" w:hAnsi="宋体"/>
          <w:color w:val="000000"/>
          <w:sz w:val="24"/>
          <w:szCs w:val="32"/>
        </w:rPr>
        <w:t>委托人（甲方）：</w:t>
      </w:r>
    </w:p>
    <w:p>
      <w:pPr>
        <w:pStyle w:val="6"/>
        <w:rPr>
          <w:rFonts w:ascii="宋体" w:hAnsi="宋体"/>
          <w:color w:val="000000"/>
          <w:sz w:val="24"/>
          <w:szCs w:val="32"/>
        </w:rPr>
      </w:pPr>
      <w:r>
        <w:rPr>
          <w:rFonts w:hint="eastAsia" w:ascii="宋体" w:hAnsi="宋体"/>
          <w:color w:val="000000"/>
          <w:sz w:val="24"/>
          <w:szCs w:val="32"/>
        </w:rPr>
        <w:t>法定代表人：</w:t>
      </w:r>
    </w:p>
    <w:p>
      <w:pPr>
        <w:pStyle w:val="6"/>
        <w:rPr>
          <w:rFonts w:ascii="宋体" w:hAnsi="宋体"/>
          <w:color w:val="000000"/>
          <w:sz w:val="24"/>
          <w:szCs w:val="32"/>
        </w:rPr>
      </w:pPr>
      <w:r>
        <w:rPr>
          <w:rFonts w:hint="eastAsia" w:ascii="宋体" w:hAnsi="宋体"/>
          <w:color w:val="000000"/>
          <w:sz w:val="24"/>
          <w:szCs w:val="32"/>
        </w:rPr>
        <w:t>或委托代理人：</w:t>
      </w:r>
    </w:p>
    <w:p>
      <w:pPr>
        <w:pStyle w:val="6"/>
        <w:rPr>
          <w:rFonts w:ascii="宋体" w:hAnsi="宋体"/>
          <w:color w:val="000000"/>
          <w:sz w:val="24"/>
          <w:szCs w:val="32"/>
        </w:rPr>
      </w:pPr>
      <w:r>
        <w:rPr>
          <w:rFonts w:hint="eastAsia" w:ascii="宋体" w:hAnsi="宋体"/>
          <w:color w:val="000000"/>
          <w:sz w:val="24"/>
          <w:szCs w:val="32"/>
        </w:rPr>
        <w:t>通讯地址：</w:t>
      </w:r>
    </w:p>
    <w:p>
      <w:pPr>
        <w:pStyle w:val="6"/>
        <w:rPr>
          <w:rFonts w:ascii="宋体" w:hAnsi="宋体"/>
          <w:color w:val="000000"/>
          <w:sz w:val="24"/>
          <w:szCs w:val="32"/>
        </w:rPr>
      </w:pPr>
      <w:r>
        <w:rPr>
          <w:rFonts w:hint="eastAsia" w:ascii="宋体" w:hAnsi="宋体"/>
          <w:color w:val="000000"/>
          <w:sz w:val="24"/>
          <w:szCs w:val="32"/>
        </w:rPr>
        <w:t>邮政编码：</w:t>
      </w:r>
    </w:p>
    <w:p>
      <w:pPr>
        <w:pStyle w:val="6"/>
        <w:rPr>
          <w:rFonts w:ascii="宋体" w:hAnsi="宋体"/>
          <w:color w:val="000000"/>
          <w:sz w:val="24"/>
          <w:szCs w:val="32"/>
        </w:rPr>
      </w:pPr>
      <w:r>
        <w:rPr>
          <w:rFonts w:hint="eastAsia" w:ascii="宋体" w:hAnsi="宋体"/>
          <w:color w:val="000000"/>
          <w:sz w:val="24"/>
          <w:szCs w:val="32"/>
        </w:rPr>
        <w:t>电话：</w:t>
      </w:r>
    </w:p>
    <w:p>
      <w:pPr>
        <w:pStyle w:val="6"/>
        <w:rPr>
          <w:rFonts w:ascii="宋体" w:hAnsi="宋体"/>
          <w:color w:val="000000"/>
          <w:sz w:val="24"/>
          <w:szCs w:val="32"/>
        </w:rPr>
      </w:pPr>
      <w:r>
        <w:rPr>
          <w:rFonts w:hint="eastAsia" w:ascii="宋体" w:hAnsi="宋体"/>
          <w:color w:val="000000"/>
          <w:sz w:val="24"/>
          <w:szCs w:val="32"/>
        </w:rPr>
        <w:t>传真：</w:t>
      </w:r>
    </w:p>
    <w:p>
      <w:pPr>
        <w:pStyle w:val="6"/>
        <w:rPr>
          <w:rFonts w:ascii="宋体" w:hAnsi="宋体"/>
          <w:color w:val="000000"/>
          <w:sz w:val="24"/>
          <w:szCs w:val="32"/>
        </w:rPr>
      </w:pPr>
      <w:r>
        <w:rPr>
          <w:rFonts w:hint="eastAsia" w:ascii="宋体" w:hAnsi="宋体"/>
          <w:color w:val="000000"/>
          <w:sz w:val="24"/>
          <w:szCs w:val="32"/>
        </w:rPr>
        <w:t>开户银行：</w:t>
      </w:r>
    </w:p>
    <w:p>
      <w:pPr>
        <w:pStyle w:val="6"/>
        <w:rPr>
          <w:rFonts w:ascii="宋体" w:hAnsi="宋体"/>
          <w:color w:val="000000"/>
          <w:sz w:val="24"/>
          <w:szCs w:val="32"/>
        </w:rPr>
      </w:pPr>
      <w:r>
        <w:rPr>
          <w:rFonts w:hint="eastAsia" w:ascii="宋体" w:hAnsi="宋体"/>
          <w:color w:val="000000"/>
          <w:sz w:val="24"/>
          <w:szCs w:val="32"/>
        </w:rPr>
        <w:t>账号：</w:t>
      </w:r>
    </w:p>
    <w:p>
      <w:pPr>
        <w:pStyle w:val="6"/>
        <w:rPr>
          <w:rFonts w:ascii="宋体" w:hAnsi="宋体"/>
          <w:color w:val="000000"/>
          <w:sz w:val="24"/>
          <w:szCs w:val="32"/>
        </w:rPr>
      </w:pPr>
    </w:p>
    <w:p>
      <w:pPr>
        <w:pStyle w:val="6"/>
        <w:rPr>
          <w:rFonts w:ascii="宋体" w:hAnsi="宋体"/>
          <w:color w:val="000000"/>
          <w:sz w:val="24"/>
          <w:szCs w:val="32"/>
        </w:rPr>
      </w:pPr>
    </w:p>
    <w:p>
      <w:pPr>
        <w:pStyle w:val="6"/>
        <w:rPr>
          <w:rFonts w:ascii="宋体" w:hAnsi="宋体"/>
          <w:color w:val="000000"/>
          <w:sz w:val="24"/>
          <w:szCs w:val="32"/>
        </w:rPr>
      </w:pPr>
    </w:p>
    <w:p>
      <w:pPr>
        <w:pStyle w:val="6"/>
        <w:rPr>
          <w:rFonts w:ascii="宋体" w:hAnsi="宋体"/>
          <w:color w:val="000000"/>
          <w:sz w:val="24"/>
          <w:szCs w:val="32"/>
        </w:rPr>
      </w:pPr>
      <w:r>
        <w:rPr>
          <w:rFonts w:hint="eastAsia" w:ascii="宋体" w:hAnsi="宋体"/>
          <w:color w:val="000000"/>
          <w:sz w:val="24"/>
          <w:szCs w:val="32"/>
        </w:rPr>
        <w:t>受托人（乙方）：</w:t>
      </w:r>
    </w:p>
    <w:p>
      <w:pPr>
        <w:pStyle w:val="6"/>
        <w:rPr>
          <w:rFonts w:ascii="宋体" w:hAnsi="宋体"/>
          <w:color w:val="000000"/>
          <w:sz w:val="24"/>
          <w:szCs w:val="32"/>
        </w:rPr>
      </w:pPr>
      <w:r>
        <w:rPr>
          <w:rFonts w:hint="eastAsia" w:ascii="宋体" w:hAnsi="宋体"/>
          <w:color w:val="000000"/>
          <w:sz w:val="24"/>
          <w:szCs w:val="32"/>
        </w:rPr>
        <w:t>法定代表人：</w:t>
      </w:r>
    </w:p>
    <w:p>
      <w:pPr>
        <w:pStyle w:val="6"/>
        <w:rPr>
          <w:rFonts w:ascii="宋体" w:hAnsi="宋体"/>
          <w:color w:val="000000"/>
          <w:sz w:val="24"/>
          <w:szCs w:val="32"/>
        </w:rPr>
      </w:pPr>
      <w:r>
        <w:rPr>
          <w:rFonts w:hint="eastAsia" w:ascii="宋体" w:hAnsi="宋体"/>
          <w:color w:val="000000"/>
          <w:sz w:val="24"/>
          <w:szCs w:val="32"/>
        </w:rPr>
        <w:t>或委托代理人：</w:t>
      </w:r>
    </w:p>
    <w:p>
      <w:pPr>
        <w:pStyle w:val="6"/>
        <w:rPr>
          <w:rFonts w:ascii="宋体" w:hAnsi="宋体"/>
          <w:color w:val="000000"/>
          <w:sz w:val="24"/>
          <w:szCs w:val="32"/>
        </w:rPr>
      </w:pPr>
      <w:r>
        <w:rPr>
          <w:rFonts w:hint="eastAsia" w:ascii="宋体" w:hAnsi="宋体"/>
          <w:color w:val="000000"/>
          <w:sz w:val="24"/>
          <w:szCs w:val="32"/>
        </w:rPr>
        <w:t>通讯地址：</w:t>
      </w:r>
    </w:p>
    <w:p>
      <w:pPr>
        <w:pStyle w:val="6"/>
        <w:rPr>
          <w:rFonts w:ascii="宋体" w:hAnsi="宋体"/>
          <w:color w:val="000000"/>
          <w:sz w:val="24"/>
          <w:szCs w:val="32"/>
        </w:rPr>
      </w:pPr>
      <w:r>
        <w:rPr>
          <w:rFonts w:hint="eastAsia" w:ascii="宋体" w:hAnsi="宋体"/>
          <w:color w:val="000000"/>
          <w:sz w:val="24"/>
          <w:szCs w:val="32"/>
        </w:rPr>
        <w:t>邮政编码：</w:t>
      </w:r>
    </w:p>
    <w:p>
      <w:pPr>
        <w:pStyle w:val="6"/>
        <w:rPr>
          <w:rFonts w:ascii="宋体" w:hAnsi="宋体"/>
          <w:color w:val="000000"/>
          <w:sz w:val="24"/>
          <w:szCs w:val="32"/>
        </w:rPr>
      </w:pPr>
      <w:r>
        <w:rPr>
          <w:rFonts w:hint="eastAsia" w:ascii="宋体" w:hAnsi="宋体"/>
          <w:color w:val="000000"/>
          <w:sz w:val="24"/>
          <w:szCs w:val="32"/>
        </w:rPr>
        <w:t>电话：</w:t>
      </w:r>
    </w:p>
    <w:p>
      <w:pPr>
        <w:pStyle w:val="6"/>
        <w:rPr>
          <w:rFonts w:ascii="宋体" w:hAnsi="宋体"/>
          <w:color w:val="000000"/>
          <w:sz w:val="24"/>
          <w:szCs w:val="32"/>
        </w:rPr>
      </w:pPr>
      <w:r>
        <w:rPr>
          <w:rFonts w:hint="eastAsia" w:ascii="宋体" w:hAnsi="宋体"/>
          <w:color w:val="000000"/>
          <w:sz w:val="24"/>
          <w:szCs w:val="32"/>
        </w:rPr>
        <w:t>传真：</w:t>
      </w:r>
    </w:p>
    <w:p>
      <w:pPr>
        <w:pStyle w:val="6"/>
        <w:rPr>
          <w:rFonts w:ascii="宋体" w:hAnsi="宋体"/>
          <w:color w:val="000000"/>
          <w:sz w:val="24"/>
          <w:szCs w:val="32"/>
        </w:rPr>
      </w:pPr>
      <w:r>
        <w:rPr>
          <w:rFonts w:hint="eastAsia" w:ascii="宋体" w:hAnsi="宋体"/>
          <w:color w:val="000000"/>
          <w:sz w:val="24"/>
          <w:szCs w:val="32"/>
        </w:rPr>
        <w:t>开户银行：</w:t>
      </w:r>
    </w:p>
    <w:p>
      <w:pPr>
        <w:pStyle w:val="6"/>
        <w:rPr>
          <w:rFonts w:ascii="宋体" w:hAnsi="宋体"/>
          <w:color w:val="000000"/>
          <w:sz w:val="24"/>
          <w:szCs w:val="32"/>
        </w:rPr>
      </w:pPr>
      <w:r>
        <w:rPr>
          <w:rFonts w:hint="eastAsia" w:ascii="宋体" w:hAnsi="宋体"/>
          <w:color w:val="000000"/>
          <w:sz w:val="24"/>
          <w:szCs w:val="32"/>
        </w:rPr>
        <w:t>账号：</w:t>
      </w:r>
    </w:p>
    <w:p>
      <w:pPr>
        <w:pStyle w:val="6"/>
        <w:rPr>
          <w:rFonts w:ascii="宋体" w:hAnsi="宋体"/>
          <w:color w:val="000000"/>
        </w:rPr>
      </w:pPr>
    </w:p>
    <w:p>
      <w:pPr>
        <w:pStyle w:val="9"/>
        <w:rPr>
          <w:rFonts w:ascii="宋体" w:hAnsi="宋体"/>
          <w:color w:val="000000"/>
        </w:rPr>
      </w:pPr>
    </w:p>
    <w:p>
      <w:pPr>
        <w:pStyle w:val="6"/>
        <w:rPr>
          <w:rFonts w:ascii="宋体" w:hAnsi="宋体"/>
          <w:color w:val="000000"/>
        </w:rPr>
      </w:pPr>
    </w:p>
    <w:p>
      <w:pPr>
        <w:pStyle w:val="9"/>
        <w:rPr>
          <w:rFonts w:ascii="宋体" w:hAnsi="宋体"/>
          <w:color w:val="000000"/>
        </w:rPr>
      </w:pPr>
    </w:p>
    <w:p>
      <w:pPr>
        <w:pStyle w:val="6"/>
        <w:rPr>
          <w:rFonts w:ascii="宋体" w:hAnsi="宋体"/>
          <w:color w:val="000000"/>
        </w:rPr>
      </w:pPr>
    </w:p>
    <w:p>
      <w:pPr>
        <w:pStyle w:val="9"/>
        <w:rPr>
          <w:rFonts w:ascii="宋体" w:hAnsi="宋体"/>
          <w:color w:val="000000"/>
        </w:rPr>
      </w:pPr>
    </w:p>
    <w:p>
      <w:pPr>
        <w:pStyle w:val="6"/>
        <w:rPr>
          <w:rFonts w:ascii="宋体" w:hAnsi="宋体"/>
          <w:color w:val="000000"/>
        </w:rPr>
      </w:pPr>
    </w:p>
    <w:p>
      <w:pPr>
        <w:pStyle w:val="9"/>
        <w:rPr>
          <w:rFonts w:ascii="宋体" w:hAnsi="宋体"/>
          <w:color w:val="000000"/>
        </w:rPr>
      </w:pPr>
    </w:p>
    <w:p>
      <w:pPr>
        <w:pStyle w:val="6"/>
        <w:rPr>
          <w:rFonts w:ascii="宋体" w:hAnsi="宋体"/>
          <w:color w:val="000000"/>
        </w:rPr>
      </w:pPr>
    </w:p>
    <w:p>
      <w:pPr>
        <w:pStyle w:val="9"/>
        <w:rPr>
          <w:rFonts w:ascii="宋体" w:hAnsi="宋体"/>
          <w:color w:val="000000"/>
        </w:rPr>
      </w:pPr>
    </w:p>
    <w:p>
      <w:pPr>
        <w:pStyle w:val="6"/>
        <w:rPr>
          <w:rFonts w:ascii="宋体" w:hAnsi="宋体"/>
          <w:color w:val="000000"/>
        </w:rPr>
      </w:pPr>
    </w:p>
    <w:p>
      <w:pPr>
        <w:pStyle w:val="9"/>
        <w:rPr>
          <w:rFonts w:ascii="宋体" w:hAnsi="宋体"/>
          <w:color w:val="000000"/>
        </w:rPr>
      </w:pPr>
    </w:p>
    <w:p>
      <w:pPr>
        <w:pStyle w:val="6"/>
        <w:rPr>
          <w:rFonts w:ascii="宋体" w:hAnsi="宋体"/>
          <w:color w:val="000000"/>
        </w:rPr>
      </w:pPr>
    </w:p>
    <w:p>
      <w:pPr>
        <w:pStyle w:val="9"/>
      </w:pPr>
    </w:p>
    <w:p>
      <w:pPr>
        <w:pStyle w:val="5"/>
        <w:numPr>
          <w:ilvl w:val="0"/>
          <w:numId w:val="8"/>
        </w:numPr>
        <w:ind w:firstLine="723"/>
        <w:jc w:val="center"/>
        <w:rPr>
          <w:rFonts w:ascii="宋体" w:hAnsi="宋体" w:eastAsia="宋体"/>
          <w:b/>
          <w:bCs/>
          <w:color w:val="000000"/>
          <w:sz w:val="36"/>
          <w:szCs w:val="36"/>
        </w:rPr>
      </w:pPr>
      <w:r>
        <w:rPr>
          <w:rFonts w:ascii="宋体" w:hAnsi="宋体" w:eastAsia="宋体"/>
          <w:b/>
          <w:bCs/>
          <w:color w:val="000000"/>
          <w:sz w:val="36"/>
          <w:szCs w:val="36"/>
        </w:rPr>
        <w:t>采购需求</w:t>
      </w:r>
    </w:p>
    <w:p>
      <w:pPr>
        <w:pStyle w:val="280"/>
        <w:ind w:firstLine="0"/>
        <w:rPr>
          <w:rFonts w:ascii="宋体" w:hAnsi="宋体" w:eastAsia="宋体"/>
          <w:color w:val="000000"/>
        </w:rPr>
      </w:pPr>
      <w:r>
        <w:rPr>
          <w:rFonts w:ascii="宋体" w:hAnsi="宋体" w:eastAsia="宋体"/>
          <w:color w:val="000000"/>
        </w:rPr>
        <w:t>采购包1</w:t>
      </w:r>
      <w:r>
        <w:rPr>
          <w:rFonts w:hint="eastAsia" w:ascii="宋体" w:hAnsi="宋体" w:eastAsia="宋体"/>
          <w:color w:val="000000"/>
        </w:rPr>
        <w:t>-采购包9</w:t>
      </w:r>
      <w:r>
        <w:rPr>
          <w:rFonts w:ascii="宋体" w:hAnsi="宋体" w:eastAsia="宋体"/>
          <w:color w:val="000000"/>
        </w:rPr>
        <w:t>（一标段</w:t>
      </w:r>
      <w:r>
        <w:rPr>
          <w:rFonts w:hint="eastAsia" w:ascii="宋体" w:hAnsi="宋体" w:eastAsia="宋体"/>
          <w:color w:val="000000"/>
        </w:rPr>
        <w:t>-九</w:t>
      </w:r>
      <w:r>
        <w:rPr>
          <w:rFonts w:ascii="宋体" w:hAnsi="宋体" w:eastAsia="宋体"/>
          <w:color w:val="000000"/>
        </w:rPr>
        <w:t>标段）</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一、项目说明</w:t>
      </w:r>
    </w:p>
    <w:p>
      <w:pPr>
        <w:pStyle w:val="280"/>
        <w:ind w:firstLine="0"/>
        <w:jc w:val="left"/>
        <w:rPr>
          <w:rFonts w:ascii="宋体" w:hAnsi="宋体" w:eastAsia="宋体" w:cs="宋体"/>
          <w:b w:val="0"/>
          <w:bCs w:val="0"/>
          <w:color w:val="000000"/>
          <w:sz w:val="24"/>
          <w:szCs w:val="24"/>
        </w:rPr>
      </w:pPr>
      <w:bookmarkStart w:id="16" w:name="_Hlk149567539"/>
      <w:bookmarkEnd w:id="16"/>
      <w:r>
        <w:rPr>
          <w:rFonts w:hint="eastAsia" w:ascii="宋体" w:hAnsi="宋体" w:eastAsia="宋体" w:cs="宋体"/>
          <w:b w:val="0"/>
          <w:bCs w:val="0"/>
          <w:color w:val="000000"/>
          <w:sz w:val="24"/>
          <w:szCs w:val="24"/>
        </w:rPr>
        <w:t>1、项目名称：沛县中心城区及各镇开发边界内详细规划</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2、本项目总限价为2200万元，共分为九个采购包（九个标段）。</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标段一不接受超过人民币370万元（采购项目预算金额）的投标报价。</w:t>
      </w:r>
    </w:p>
    <w:p>
      <w:pPr>
        <w:pStyle w:val="5"/>
        <w:ind w:firstLine="0"/>
        <w:rPr>
          <w:rFonts w:ascii="宋体" w:hAnsi="宋体" w:eastAsia="宋体" w:cs="宋体"/>
          <w:color w:val="000000"/>
        </w:rPr>
      </w:pPr>
      <w:r>
        <w:rPr>
          <w:rFonts w:hint="eastAsia" w:ascii="宋体" w:hAnsi="宋体" w:eastAsia="宋体" w:cs="宋体"/>
        </w:rPr>
        <w:t>标段二</w:t>
      </w:r>
      <w:r>
        <w:rPr>
          <w:rFonts w:hint="eastAsia" w:ascii="宋体" w:hAnsi="宋体" w:eastAsia="宋体" w:cs="宋体"/>
          <w:color w:val="000000"/>
        </w:rPr>
        <w:t>不接受超过人民币310万元（采购项目预算金额）的投标报价。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标段三不接受超过人民币2</w:t>
      </w:r>
      <w:r>
        <w:rPr>
          <w:rFonts w:ascii="宋体" w:hAnsi="宋体" w:eastAsia="宋体" w:cs="宋体"/>
          <w:b w:val="0"/>
          <w:bCs w:val="0"/>
          <w:color w:val="000000"/>
          <w:sz w:val="24"/>
          <w:szCs w:val="24"/>
        </w:rPr>
        <w:t>8</w:t>
      </w:r>
      <w:r>
        <w:rPr>
          <w:rFonts w:hint="eastAsia" w:ascii="宋体" w:hAnsi="宋体" w:eastAsia="宋体" w:cs="宋体"/>
          <w:b w:val="0"/>
          <w:bCs w:val="0"/>
          <w:color w:val="000000"/>
          <w:sz w:val="24"/>
          <w:szCs w:val="24"/>
        </w:rPr>
        <w:t>4万元（采购项目预算金额）的投标报价。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标段四不接受超过人民币483万元（采购项目预算金额）的投标报价。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标段五不接受超过人民币298万元（采购项目预算金额）的投标报价。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标段六不接受超过人民币182万元（采购项目预算金额）的投标报价。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标段七不接受超过人民币80万元（采购项目预算金额）的投标报价。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标段八不接受超过人民币112万元（采购项目预算金额）的投标报价。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标段九不接受超过人民币81万元（采购项目预算金额）的投标报价。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二、项目背景</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依据《中共中央国务院关于建立国土空间规划体系并监督实施的若干意见》（中发〔2019〕18号）文件，国土空间规划是国家空间发展的指南、可持续发展的空间蓝图，是各类开发保护建设活动的基本依据。详细规划是“五级三类”国土空间规划体系的重要组成部分，是“多规合一”的重要环节和载体，是开展国土空间开发保护活动、实施国土空间用途管制、核发城乡建设项目规划许可、进行各项新建改建扩建等活动的法定依据。2021年12月27日，江苏省自然资源厅发布《江苏省自然资源厅关于加强详细规划管理的通知》，要求规范详细规划编制工作，加强国土空间规划监督实施，持续做好城市规划建设管理工作，并同时发布《江苏省城镇开发边界内详细规划编制指南（试行）》（下称“《指南》”）以及《江苏省城镇开发边界内详细规划数据库标准（试行）》。《指南》要求城镇开发边界内，按照国土空间规划确定的编制单元有序推进详细规划编制，应编尽编，实现全覆盖。2023年3月23日，自然资源部发布《自然资源部关于加强国土空间详细规划工作的通知》，要求各地要在2023年底前，完成详细规划编制单元划定工作，并结合“十四五”经济社会发展和城市建设、治理的需要，及时启动实施层面详细规划的编制工作。</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为进一步推进沛县城镇开发边界内区域的高质量发展，适应各片区实际发展需求和落实国土空间总体规划的要求，沛县拟组织编制城镇开发边界内详细规划编制工作。</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三、规划对象及主要任务</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（一）规划对象</w:t>
      </w:r>
    </w:p>
    <w:p>
      <w:pPr>
        <w:pStyle w:val="280"/>
        <w:ind w:firstLine="0"/>
        <w:jc w:val="left"/>
        <w:rPr>
          <w:rFonts w:ascii="宋体" w:hAnsi="宋体" w:eastAsia="宋体" w:cs="宋体"/>
          <w:b w:val="0"/>
          <w:bCs w:val="0"/>
          <w:color w:val="000000"/>
          <w:sz w:val="24"/>
          <w:szCs w:val="24"/>
        </w:rPr>
      </w:pPr>
      <w:bookmarkStart w:id="17" w:name="_Hlk149569288"/>
      <w:bookmarkEnd w:id="17"/>
      <w:r>
        <w:rPr>
          <w:rFonts w:hint="eastAsia" w:ascii="宋体" w:hAnsi="宋体" w:eastAsia="宋体" w:cs="宋体"/>
          <w:b w:val="0"/>
          <w:bCs w:val="0"/>
          <w:color w:val="000000"/>
          <w:sz w:val="24"/>
          <w:szCs w:val="24"/>
        </w:rPr>
        <w:t>本次规划对象为《沛县国土空间总体规划（2021-2035年）》确定的城镇开发边界内，总面积为123.1581平方公里，包括中心城区详细规划和13个镇城镇开发边界内详细规划两个层面，共分九个标段。</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1、中心城区详细规划</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依据上位规划，中心城区范围总面积为91.68平方公里，其中城镇开发边界内规模为73.98平方公里，分为四个标段，即老城片区、城中片区、大屯片区和开发区片区。</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一：老城片区，东至汉章路，南至邓园村-鹿湾村一线，西至丰沛运河，北至丰沛运河，总面积17.79平方公里，其中开发边界内面积17.44平方公里。服务内容包含老城片区详细规划编制及中心城区编制统筹两部分工作，限价370万元。</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二：城中片区，东至孔庄矿-徐沛快速通道一线，南至丰沛运河，西至汉源大道，北至挖工庄河北侧开发边界，总面积17.85平方公里，其中开发边界内面积14.55平方公里。服务内容包含城中片区详细规划编制及县域详细规划单元划定两部分工作，限价310万元。</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标段三：大屯片区，东至东环路-徐庄矿一线，南至挖工庄河北侧开发边界，西至徐沛运河-龙湖大道-汉源大道一线，总面积21.40平方公里，其中开发边界内面积16.59平方公里，限价284万元。</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四：开发区片区，主要为开发区管理边界，东至徐沛运河-汉源大道一线，南至规划道路，西至开发边界，北至龙湖大道，总面积34.64平方公里，其中开发边界内面积25.41平方公里。服务内容包含开发区片区详细规划编制及详细规划实施评估两部分工作，限价483万元。</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2、13个镇开发边界内详细规划</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县域13个镇的详细规划编制范围为《沛县国土空间总体规划（2021-2035年）》三区三线划定成果确定的各镇城镇开发边界，总面积为49.17平方公里，按照功能协同发展需求，共分为五个标段：</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标段五：沛北片区（龙固镇、杨屯镇、安国镇）城镇开发边界内详细规划，总面积21.92平方公里，限价298万元。</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标段六：沛南片区（敬安镇、张庄镇）城镇开发边界内详细规划，总面积9.36平方公里。服务内容包含沛南片区详细规划编制及13个镇详细规划统筹工作两部分，限价182万元。</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标段七：沛东南片区（胡寨镇、魏庙镇、五段镇）城镇开发边界内详细规划，总面积5.21平方公里，限价80万元。</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标段八：沛西南片区（栖山镇、河口镇、张寨镇）城镇开发边界内详细规划，总面积7.37平方公里，限价112万元。</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标段九：沛西片区（鹿楼镇、朱寨镇）城镇开发边界内详细规划，总面积5.31平方公里，限价81万元。</w:t>
      </w:r>
    </w:p>
    <w:p>
      <w:pPr>
        <w:pStyle w:val="280"/>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沛县各乡镇城镇开发边界规模一览表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868"/>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2"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标段名称</w:t>
            </w: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涉及乡镇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城镇开发边界规模（平方千米）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2" w:type="dxa"/>
            <w:vMerge w:val="restart"/>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标段五</w:t>
            </w:r>
          </w:p>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沛北片区</w:t>
            </w: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龙固镇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8.5018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2" w:type="dxa"/>
            <w:vMerge w:val="continue"/>
            <w:vAlign w:val="center"/>
          </w:tcPr>
          <w:p>
            <w:pPr>
              <w:pStyle w:val="280"/>
              <w:spacing w:before="0" w:after="0" w:line="400" w:lineRule="exact"/>
              <w:ind w:firstLine="0"/>
              <w:rPr>
                <w:rFonts w:ascii="宋体" w:hAnsi="宋体" w:eastAsia="宋体" w:cs="宋体"/>
                <w:b w:val="0"/>
                <w:bCs w:val="0"/>
                <w:color w:val="000000"/>
                <w:sz w:val="24"/>
                <w:szCs w:val="24"/>
              </w:rPr>
            </w:pP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杨屯镇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7.3712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72" w:type="dxa"/>
            <w:vMerge w:val="continue"/>
            <w:vAlign w:val="center"/>
          </w:tcPr>
          <w:p>
            <w:pPr>
              <w:pStyle w:val="280"/>
              <w:spacing w:before="0" w:after="0" w:line="400" w:lineRule="exact"/>
              <w:ind w:firstLine="0"/>
              <w:rPr>
                <w:rFonts w:ascii="宋体" w:hAnsi="宋体" w:eastAsia="宋体" w:cs="宋体"/>
                <w:b w:val="0"/>
                <w:bCs w:val="0"/>
                <w:color w:val="000000"/>
                <w:sz w:val="24"/>
                <w:szCs w:val="24"/>
              </w:rPr>
            </w:pP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安国镇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6.0479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2" w:type="dxa"/>
            <w:vMerge w:val="restart"/>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标段六</w:t>
            </w:r>
          </w:p>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沛南片区</w:t>
            </w: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敬安镇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2" w:type="dxa"/>
            <w:vMerge w:val="continue"/>
            <w:vAlign w:val="center"/>
          </w:tcPr>
          <w:p>
            <w:pPr>
              <w:pStyle w:val="280"/>
              <w:spacing w:before="0" w:after="0" w:line="400" w:lineRule="exact"/>
              <w:ind w:firstLine="0"/>
              <w:rPr>
                <w:rFonts w:ascii="宋体" w:hAnsi="宋体" w:eastAsia="宋体" w:cs="宋体"/>
                <w:b w:val="0"/>
                <w:bCs w:val="0"/>
                <w:color w:val="000000"/>
                <w:sz w:val="24"/>
                <w:szCs w:val="24"/>
              </w:rPr>
            </w:pP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张庄镇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2" w:type="dxa"/>
            <w:vMerge w:val="restart"/>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标段七</w:t>
            </w:r>
          </w:p>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沛东南片区</w:t>
            </w: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胡寨镇（含湖西农场）</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2" w:type="dxa"/>
            <w:vMerge w:val="continue"/>
            <w:vAlign w:val="center"/>
          </w:tcPr>
          <w:p>
            <w:pPr>
              <w:pStyle w:val="280"/>
              <w:spacing w:before="0" w:after="0" w:line="400" w:lineRule="exact"/>
              <w:ind w:firstLine="0"/>
              <w:rPr>
                <w:rFonts w:ascii="宋体" w:hAnsi="宋体" w:eastAsia="宋体" w:cs="宋体"/>
                <w:b w:val="0"/>
                <w:bCs w:val="0"/>
                <w:color w:val="000000"/>
                <w:sz w:val="24"/>
                <w:szCs w:val="24"/>
              </w:rPr>
            </w:pP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魏庙镇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1.4852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2" w:type="dxa"/>
            <w:vMerge w:val="continue"/>
            <w:vAlign w:val="center"/>
          </w:tcPr>
          <w:p>
            <w:pPr>
              <w:pStyle w:val="280"/>
              <w:spacing w:before="0" w:after="0" w:line="400" w:lineRule="exact"/>
              <w:ind w:firstLine="0"/>
              <w:rPr>
                <w:rFonts w:ascii="宋体" w:hAnsi="宋体" w:eastAsia="宋体" w:cs="宋体"/>
                <w:b w:val="0"/>
                <w:bCs w:val="0"/>
                <w:color w:val="000000"/>
                <w:sz w:val="24"/>
                <w:szCs w:val="24"/>
              </w:rPr>
            </w:pP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五段镇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1.5524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2" w:type="dxa"/>
            <w:vMerge w:val="restart"/>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标段八</w:t>
            </w:r>
          </w:p>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沛西南片区</w:t>
            </w: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栖山镇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3.3688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72" w:type="dxa"/>
            <w:vMerge w:val="continue"/>
            <w:vAlign w:val="center"/>
          </w:tcPr>
          <w:p>
            <w:pPr>
              <w:pStyle w:val="280"/>
              <w:spacing w:before="0" w:after="0" w:line="400" w:lineRule="exact"/>
              <w:ind w:firstLine="0"/>
              <w:rPr>
                <w:rFonts w:ascii="宋体" w:hAnsi="宋体" w:eastAsia="宋体" w:cs="宋体"/>
                <w:b w:val="0"/>
                <w:bCs w:val="0"/>
                <w:color w:val="000000"/>
                <w:sz w:val="24"/>
                <w:szCs w:val="24"/>
              </w:rPr>
            </w:pP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河口镇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1.8717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2" w:type="dxa"/>
            <w:vMerge w:val="continue"/>
            <w:vAlign w:val="center"/>
          </w:tcPr>
          <w:p>
            <w:pPr>
              <w:pStyle w:val="280"/>
              <w:spacing w:before="0" w:after="0" w:line="400" w:lineRule="exact"/>
              <w:ind w:firstLine="0"/>
              <w:rPr>
                <w:rFonts w:ascii="宋体" w:hAnsi="宋体" w:eastAsia="宋体" w:cs="宋体"/>
                <w:b w:val="0"/>
                <w:bCs w:val="0"/>
                <w:color w:val="000000"/>
                <w:sz w:val="24"/>
                <w:szCs w:val="24"/>
              </w:rPr>
            </w:pP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张寨镇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2" w:type="dxa"/>
            <w:vMerge w:val="restart"/>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标段九</w:t>
            </w:r>
          </w:p>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沛西片区</w:t>
            </w: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鹿楼镇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2" w:type="dxa"/>
            <w:vMerge w:val="continue"/>
            <w:vAlign w:val="center"/>
          </w:tcPr>
          <w:p>
            <w:pPr>
              <w:pStyle w:val="280"/>
              <w:spacing w:before="0" w:after="0" w:line="400" w:lineRule="exact"/>
              <w:ind w:firstLine="0"/>
              <w:rPr>
                <w:rFonts w:ascii="宋体" w:hAnsi="宋体" w:eastAsia="宋体" w:cs="宋体"/>
                <w:b w:val="0"/>
                <w:bCs w:val="0"/>
                <w:color w:val="000000"/>
                <w:sz w:val="24"/>
                <w:szCs w:val="24"/>
              </w:rPr>
            </w:pPr>
          </w:p>
        </w:tc>
        <w:tc>
          <w:tcPr>
            <w:tcW w:w="2867"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朱寨镇</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2.2673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440" w:type="dxa"/>
            <w:gridSpan w:val="2"/>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合计</w:t>
            </w:r>
          </w:p>
        </w:tc>
        <w:tc>
          <w:tcPr>
            <w:tcW w:w="3950" w:type="dxa"/>
            <w:vAlign w:val="center"/>
          </w:tcPr>
          <w:p>
            <w:pPr>
              <w:pStyle w:val="280"/>
              <w:spacing w:before="0" w:after="0" w:line="400" w:lineRule="exact"/>
              <w:ind w:firstLine="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49.1742</w:t>
            </w:r>
          </w:p>
        </w:tc>
      </w:tr>
    </w:tbl>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（二）项目任务要求</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1、编制依据</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（1）《中华人民共和国土地管理法》、《中华人民共和国城乡规划法》、《中华人民共和国土地管理法实施条例》、《江苏省土地管理条例》、《江苏省城乡规划条例》等法律法规</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（2）《中共中央国务院关于建立国土空间规划体系并监督实施的若干意见》（中发[2019]18号）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（3）《中共江苏省委关于建立全省国土空间规划体系并监督实施的意见》（苏发[2019]30号）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（4）自然资源部办公厅关于印发《市级国土空间总体规划编制指南（试行）》的通知（自然资办法[2020]46号）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（5）江苏省自然资源厅关于印发《江苏省市县国土空间总体规划指南（试行）》的通知（苏自然资发[2020]169 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（6）自然资源部办公厅关于印发《国土空间调查、规划、用途管制用地用海分类指南（试行）》的通知（自然资办发[2020]51号）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（7）自然资源部办公厅关于规范和统一市县国土空间规划现状基数的通知（自然资办函[2021]907 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（8）江苏省自然资源厅关于印发《江苏省市县国土空间规划现状基数转换细则（试行）》的通知（苏自然资函[2021]655 号）</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（9）江苏省自然资源厅关于印发《江苏省城镇开发边界内详细规划编制指南（试行）》《江苏省城镇开发边界内详细规划数据库标准（试行）》的通知</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（10）《社区生活圈规划技术指南》（TD/T 1062-2021 ）</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（11）《国土空间规划城市设计指南》（TD /T 1065-2021 ）</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（12）《江苏省建设用地指标》（2022年版）</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（13）《徐州市国土空间总体规划（2021-2035年）》</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（14）《沛县国土空间总体规划（2021-2035年）》</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（15）各镇国土空间规划（在编）</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（16）其他法律法规、政策文件、地方规定及相关规划</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2、编制内容要求</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本规划严格按照国家和江苏省有关规范、规定的要求执行，具体内容如下：</w:t>
      </w:r>
    </w:p>
    <w:p>
      <w:pPr>
        <w:pStyle w:val="280"/>
        <w:ind w:firstLine="0"/>
        <w:jc w:val="left"/>
        <w:rPr>
          <w:rFonts w:ascii="宋体" w:hAnsi="宋体" w:eastAsia="宋体" w:cs="宋体"/>
          <w:b w:val="0"/>
          <w:bCs w:val="0"/>
          <w:color w:val="000000"/>
          <w:sz w:val="24"/>
          <w:szCs w:val="24"/>
        </w:rPr>
      </w:pPr>
      <w:bookmarkStart w:id="18" w:name="_Toc121921484"/>
      <w:bookmarkEnd w:id="18"/>
      <w:bookmarkStart w:id="19" w:name="_Toc121917991"/>
      <w:bookmarkEnd w:id="19"/>
      <w:bookmarkStart w:id="20" w:name="_Toc121924359"/>
      <w:bookmarkEnd w:id="20"/>
      <w:r>
        <w:rPr>
          <w:rFonts w:hint="eastAsia" w:ascii="宋体" w:hAnsi="宋体" w:eastAsia="宋体" w:cs="宋体"/>
          <w:b w:val="0"/>
          <w:bCs w:val="0"/>
          <w:color w:val="000000"/>
          <w:sz w:val="24"/>
          <w:szCs w:val="24"/>
        </w:rPr>
        <w:t>（1）单元层次详细规划内容</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单元层次详细规划承接传导上位规划意图，落实国土空间总体规划所确定的单元功能定位、永久基本农田、生态保护红线、城镇开发边界（以下简称“三条控制线”）、城市控制线、开发规模、开发强度分区等管控传导要求，按照《国土空间调查、规划、用途管制用地用海分类指南（试行）》，针对不同地类形成不同深度的用地布局方案，加强城市设计引导，将相关管控要求分解传导至街区，同时提出地块开发管控通则。</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1）目标定位。统筹考虑发展条件与上位规划要求，明确单元发展目标和功能定位。单元主导功能应以上位规划确定的单元内主导国土空间二级分区或主要土地用途为基础。</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规模控制。依据上位规划约束指标传导要求，分析现状人口变化情况，深入研究单元人口构成和需求，合理确定单元常住人口和服务人口、住宅建筑总面积、总建设用地及集中建设区、弹性发展区、特别用途区内建设用地规模，保持人口规模、住宅规模、公共管理与公共服务设施配置的匹配关系。</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建设空间布局。落实上位规划的保护开发总体要求，统筹单元内部生态保护、重大设施与廊道控制、特色景观、新城建设以及老城更新等空间影响因素，加强产城融合，促进职住平衡，研究确定单元布局结构。加强与周边单元在交通、生态、景观等重要廊道控制、基础设施、公共管理与公共服务设施共享、临界空间要素统一等方面的协调。建设用地布局内容主要包括居住用地、公共管理与公共服务用地、产业用地。</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蓝绿空间管控。落实总体规划及绿地系统专项规划确定的生态环境保护目标，合理确定单元绿地总量和重要绿地、绿廊、广场布局，明确绿地、广场的规模、数量以及绿廊宽度；结合社区生活圈构建，优化各类绿地布局，倡导立体绿化。对于陆地水域，尊重水系现状和历史沿革，保护河流、湖泊、水库、坑塘、沟渠等蓝色空间和滨水绿色空间，明确水面率控制要求，形成有机连通的水域空间网络。对于其他非建设用地，严格落实上位规划分解的耕地、林地、湿地及永久基本农田、生态公益林等保护任务，依据生态保护、生态修复、国土综合整治等相关专项规划，优化耕地、林地、湿地空间布局，其中划为永久基本农田的耕地布局不得调整；明确各类非建设用地的管控规则。</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地下空间。根据地下空间资源条件、地面建设状况等评价地下空间开发潜力，落实细化总体规划（分区规划）、专项规划确定的地下空间开发利用分区，划定地下空间禁止建设区、限制建设区、重点建设区、一般建设区，保障地下空间资源开发利用的战略性、前瞻性与长效性。统筹地上地下空间规划。</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综合交通。落实总体规划及综合交通规划提出的道路网、公共交通、慢行交通、停车设施等交通网络与设施的规模、布局要求，坚持以人为本、公交优先、绿色低碳、分区差异等原则，统筹协调交通、用地、环境等空间要素，综合考虑慢行交通、机动交通、静态交通等各类交通的关系，优化并明确交通设施功能、规模、布局，提升交通出行环境。</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7）公用设施。以安全、高效、集约、绿色、智能为目标，推动市政基础设施智慧化建设，统筹地上和地下、传统和新型公用设施体系布局，加强公用设施用地管控。</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8）综合防灾。全面贯彻落实总体国家安全观,综合评估详细规划编制单元面临的主要灾害风险及次生灾害，因地制宜进行风险影响评价，按照韧性城市建设要求，高标准规划单元防灾减灾基础设施布局和应急防控措施，降低灾后影响。</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9）竖向规划。落实城市竖向专项规划要求，尊重地形地貌，保障健康安全，营造特色环境，协调地上地下，综合考虑城市开发建设中地质安全、防洪排涝、土方平衡与余土处理、微地形景观营造等实际问题，合理确定建设用地的场地高程和道路、桥梁、堤防等控制点标高，提出空中、地面、地下分层开发、分层赋权、统筹管控模式。</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10）城市控制线。根据相关规范要求，合理控制城市道路红线、城市绿线、城市蓝线、城市黄线、城市紫线等控制线距离。</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11）街区管控。明确街区主导功能与开发容量、配套设施、公共空间与特色风貌等管控要求。</w:t>
      </w:r>
    </w:p>
    <w:p>
      <w:pPr>
        <w:pStyle w:val="280"/>
        <w:ind w:firstLine="0"/>
        <w:jc w:val="left"/>
        <w:rPr>
          <w:rFonts w:ascii="宋体" w:hAnsi="宋体" w:eastAsia="宋体" w:cs="宋体"/>
          <w:b w:val="0"/>
          <w:bCs w:val="0"/>
          <w:color w:val="000000"/>
          <w:sz w:val="24"/>
          <w:szCs w:val="24"/>
        </w:rPr>
      </w:pPr>
      <w:bookmarkStart w:id="21" w:name="_Toc121921485"/>
      <w:bookmarkEnd w:id="21"/>
      <w:bookmarkStart w:id="22" w:name="_Toc121924360"/>
      <w:bookmarkEnd w:id="22"/>
      <w:bookmarkStart w:id="23" w:name="_Toc121917992"/>
      <w:bookmarkEnd w:id="23"/>
      <w:r>
        <w:rPr>
          <w:rFonts w:hint="eastAsia" w:ascii="宋体" w:hAnsi="宋体" w:eastAsia="宋体" w:cs="宋体"/>
          <w:b w:val="0"/>
          <w:bCs w:val="0"/>
          <w:color w:val="000000"/>
          <w:sz w:val="24"/>
          <w:szCs w:val="24"/>
        </w:rPr>
        <w:t>（2）街区层次详细规划内容</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街区层次详细规划在严格遵循单元层次详细规划管控要求的基础上，结合街区实际情况，加强用地策划，深化城市更新、交通承载力评价、社区生活圈构建、城市设计等研究工作，优化空间布局，制定地块容积率、建筑密度、建筑高度、绿地率等具体管控指标和管控要求，指导建设项目实施。</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优化用地布局。结合城市更新、项目建设的实施需求，根据地块特点、权属单位开发意向及利害关系人意见，综合运用城市设计、交通分析、土地整备、经济分析等方法进行深化研究,结合土地收储及开发时序优化用地布局，提高土地利用经济性和规划实施可操作性。</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保障设施落地。以符合单元层次详细规划约束性指标和强制性内容为前提，在满足社区生活圈服务半径要求基础上，优化调整单元层次详细规划确定的公共管理与公共服务设施、绿地广场、公用设施的位置及边界。细化非独立占地的公共、公用设施（开闭所、公厕、局部供水、排水和污水泵站等）布局并明确其落地方式及规模，优化市政管网布局，明确管线等级、平面位置和竖向控制等要求，确保设施不漏项、数量规模不减少、服务半径有保证、用地形态可实施。</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3）加强交通管控。交通设施控制深化：根据单元层次详细规划确定的交通设施功能、规模、布局等要求，深化并明确各类设施的位置、控制点及控制界线，指导工程设计。</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细化道路竖向及立体开发控制。依据单元层次详细规划，细化确定街区内道路控制点标高；协调地上地下空间开发利用，深化街区内重点地下空间的分层建设控制范围、功能、规模、标高和交通组织，明确涉及道路、绿地等公共空间的地下空间开发控制要求；明确架空步道、上盖开发等标高控制要求。</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确定地块控制基本指标。根据土地配置审批、开发利用、供后监管等管理需求，明确地块编号、地块边界、建筑退线、机动车出入口方位，确定地块用地性质、容积率、建筑密度、建筑高度、绿地率、各类配套设施要求、混合用地地块内不同功能比例等控制指标和要求。</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（3）重点地区详细规划内容</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重点地区根据类型特征加强精细化城市设计研究，选择相应控制要素，细化管控要求。城市更新区域控制要素由其所在地区类型特征确定。</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（4）中心城区及各镇规划统筹主要内容</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规划统筹工作应根据中心城区和各镇的工作特点，拟定整体统筹计划安排、主要工作节点及统筹形式，对国土空间总体规划传导要求落实衔接情况进行整体把关，并针对不同的规划阶段成果，采取针对性的统筹措施，协助各编制单位形成高质量的规划成果。</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（5）详细规划实施评估主要内容</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针对全域上版控规，开展城镇开发边界内现行控制性详细规划评估工作。工作的重点内容包括将现行控规与“三区三线”成果、在编国土空间总体规划阶段性成果进行比对，评估现行控规的符合性；通过比对变更调查、用地报批、土地出让、规划许可等数据，评估现行控规的可实施性；结合土地利用和城市规划建设需求，评估现行控规的实用性。要求形成评估报告，并满足线上汇交条件。</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（6）详细规划单元划定主要内容</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按照《江苏省详细规划单元划定指引（试行）》要求，划定全域详细规划单元边界，构建覆盖全域的单元体系，合理确定单元规模，明确单元主导功能，形成街区划定引导，建立各层次单元引导与控制的内容体系，并根据沛县工作需要，制定适合地方特色的单元名称的命名规则和表达方式。形成包括划定报告、图件和数据库等详细规划单元划定成果。 </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3、详细规划编制技术成果要求</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各标段内各详细规划编制单元成果包括：规划文本、图件（图纸、单元图则）、附件及数据库。</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（1）文本（Word及PDF格式）。</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规划文本应当以条文格式准确规范、简明扼要表述规划结论，明确规划强制性内容。</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（2）图件（部分图纸需提供CAD格式）。</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图件包括图纸和图则两部分，制图精度不低于相关规范要求。</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图纸。主要包括国土空间利用现状图（CAD和JPG格式）、空间潜力分析图、国土空间利用规划图（CAD和JPG格式）、公共管理与公共服务设施规划图、绿地水系规划图、公共空间体系规划图、历史文化规划保护规划图、城市更新规划图、综合交通规划图、公用设施规划图、管线综合规划图、综合防灾规划图、竖向规划图、开发强度分区规划图、建筑高度分区规划图、“城市控制线”（含道路红线，城市蓝线、绿线、黄线、紫线）规划图、街区划分图（CAD和JPG格式）等。各编制单元可结合实际情况，合并或增减图纸。</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——单元图则（CAD和JPG格式）。包括各街区主导功能与规模、用地布局管控、各类控制线管控、各类设施管控以及城市设计引导等内容，采用图示和表格两种形式综合表达，图、表表达内容应保持一致。</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图示内容包括：比例尺、风玫瑰、街区位置和范围，地块边界、地块编号和用地性质代码，各类控制线，各类非独立占地设施，开发强度分区、建筑高度、视线通廊等城市设计控制要素，其他必要管控要素。以不同颜色、线型、符号和标注表达管控内容和控制方式。</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表格内容包括：主导功能、人口规模、建设用地规模、特别用途区及弹性发展区内建设用地规模、居住用地规模、住宅建筑面积；公共管理与公共服务设施、交通设施、公用设施、安全设施、绿地与广场等各类设施的类型、等级、数量、用地规模、设施规模以及控制要求；对图示内容的必要说明。</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（3）附件（Word以及PDF格式）。</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规划附件包含规划说明、现状资料分析汇总、相关文件汇编等内容。规划说明着重对文本条文作出解释，阐述规划分析过程；现状资料分析汇总可单独编制，也可纳入规划说明；相关文件汇编包括公众参与记录、部门意见、会议纪要、专家论证意见及修改落实情况说明等内容。</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（4）数据库</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需在详细规划成果报批前提交规划成果数据库，并整合到国土空间基础信息平台，数据库要求详见《江苏省城镇开发边界内详细规划数据库标准（试行）》。编制单位需按照统一格式完成数据库入库文件编制。</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4、涉密载体要求</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中标方需按照每个标段提供1台安全办公终端用于规划编制安全数据使用，该终端需能接入局安全网络，项目完成后交还采购方。</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终端要求</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（1）、终端品牌为国产品牌</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（2）、处理器：12核 第12代英特尔® 酷睿™ i7-1260P 处理器</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（3）、运行内存：&gt;8GB</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（4）、存储容量：高速固态硬盘1T </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（5）、触屏：多点触控触屏；</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（6）、电池容量：60Wh (额定容量）</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认证加密模块（加*为必要条件，本项目不接受任何负偏离。）</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（1）、提供身份认证和信息加密功能</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（2）、存储空间≥8G  支持的操作系统：Windows、Linux  </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（3）、具有本地文件加密存储功能  </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（4）、支持国密算法SM1、SM4、SM6、SSF33、DES、3DES、AES，RSA-1024、RSA-2048、SM2-256，SHA1、SM3  </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*（5）、支撑PC版安全通信服务系统（即时通讯、安全邮件）均须具有自主知识产权，提供软件著作权证书或专利等证明文件，提供复印件加盖原厂商公章。</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*（6）、安全通信服务所依赖的移动安全通信服务平台具备国家密码管理局颁发的商用密码产品认证证书，提供复印件加盖原厂商公章；</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*（7）、安全通信服务所依赖的移动安全通信服务平台具备公安部门的登记保护备案（不低于等级保护三级）证明，提供复印件加盖原厂商公章；</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*（8）、为保障工作便捷性和系统稳定性，需介入局方现有安全平台，须出具原厂商授权函、无缝对接承诺函和售后服务承诺函。</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5、实施要求</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（1）人员配备要求。配备包括项目负责人在内的专业技术人员队伍，保障项目有序推进，优质服务。</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（2）技术装备要求。供应商需配备必要的软、硬件等专业技术装备和生产环境。</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（3）本项目规划编制时间为</w:t>
      </w:r>
      <w:r>
        <w:rPr>
          <w:rFonts w:ascii="宋体" w:hAnsi="宋体" w:eastAsia="宋体" w:cs="宋体"/>
          <w:b w:val="0"/>
          <w:bCs w:val="0"/>
          <w:color w:val="000000"/>
          <w:sz w:val="24"/>
          <w:szCs w:val="24"/>
        </w:rPr>
        <w:t>24</w:t>
      </w:r>
      <w:r>
        <w:rPr>
          <w:rFonts w:hint="eastAsia" w:ascii="宋体" w:hAnsi="宋体" w:eastAsia="宋体" w:cs="宋体"/>
          <w:b w:val="0"/>
          <w:bCs w:val="0"/>
          <w:color w:val="000000"/>
          <w:sz w:val="24"/>
          <w:szCs w:val="24"/>
        </w:rPr>
        <w:t>0个日历日，具体进度节点要求为：</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1）合同签订后，在60个日历日内完成初稿汇报。</w:t>
      </w:r>
    </w:p>
    <w:p>
      <w:pPr>
        <w:pStyle w:val="280"/>
        <w:spacing w:line="240" w:lineRule="auto"/>
        <w:ind w:firstLine="0"/>
        <w:jc w:val="left"/>
        <w:rPr>
          <w:rFonts w:ascii="宋体" w:hAnsi="宋体" w:eastAsia="宋体" w:cs="宋体"/>
          <w:b w:val="0"/>
          <w:bCs w:val="0"/>
          <w:color w:val="000000"/>
          <w:sz w:val="24"/>
          <w:szCs w:val="24"/>
        </w:rPr>
      </w:pPr>
      <w:bookmarkStart w:id="24" w:name="_Hlk151045785"/>
      <w:r>
        <w:rPr>
          <w:rFonts w:hint="eastAsia" w:ascii="宋体" w:hAnsi="宋体" w:eastAsia="宋体" w:cs="宋体"/>
          <w:b w:val="0"/>
          <w:bCs w:val="0"/>
          <w:color w:val="000000"/>
          <w:sz w:val="24"/>
          <w:szCs w:val="24"/>
        </w:rPr>
        <w:t>2）初稿汇报</w:t>
      </w:r>
      <w:bookmarkEnd w:id="24"/>
      <w:r>
        <w:rPr>
          <w:rFonts w:hint="eastAsia" w:ascii="宋体" w:hAnsi="宋体" w:eastAsia="宋体" w:cs="宋体"/>
          <w:b w:val="0"/>
          <w:bCs w:val="0"/>
          <w:color w:val="000000"/>
          <w:sz w:val="24"/>
          <w:szCs w:val="24"/>
        </w:rPr>
        <w:t>后，在60个日历日内完成中期成果。</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3）中期成果后，在6</w:t>
      </w:r>
      <w:r>
        <w:rPr>
          <w:rFonts w:ascii="宋体" w:hAnsi="宋体" w:eastAsia="宋体" w:cs="宋体"/>
          <w:b w:val="0"/>
          <w:bCs w:val="0"/>
          <w:color w:val="000000"/>
          <w:sz w:val="24"/>
          <w:szCs w:val="24"/>
        </w:rPr>
        <w:t>0</w:t>
      </w:r>
      <w:r>
        <w:rPr>
          <w:rFonts w:hint="eastAsia" w:ascii="宋体" w:hAnsi="宋体" w:eastAsia="宋体" w:cs="宋体"/>
          <w:b w:val="0"/>
          <w:bCs w:val="0"/>
          <w:color w:val="000000"/>
          <w:sz w:val="24"/>
          <w:szCs w:val="24"/>
        </w:rPr>
        <w:t>个日历日内通过专家评审。</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4）专家评审后，在60个日历日内完成最终成果提交。</w:t>
      </w:r>
    </w:p>
    <w:p>
      <w:pPr>
        <w:pStyle w:val="280"/>
        <w:spacing w:line="240" w:lineRule="auto"/>
        <w:ind w:firstLine="0"/>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6</w:t>
      </w:r>
      <w:r>
        <w:rPr>
          <w:rFonts w:hint="eastAsia" w:ascii="宋体" w:hAnsi="宋体" w:eastAsia="宋体" w:cs="宋体"/>
          <w:b w:val="0"/>
          <w:bCs w:val="0"/>
          <w:color w:val="000000"/>
          <w:sz w:val="24"/>
          <w:szCs w:val="24"/>
        </w:rPr>
        <w:t xml:space="preserve">、项目商务要求 </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（1）资格要求</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符合《中华人民共和国政府采购法》第二十二条规定；须具备有效期内（或批准延长有效期）的土地规划乙级（含）以上资质或城乡规划编制乙级（含）以上资质；本项目接受联合体投标。投标人为联合体的，联合体成员不得超过 </w:t>
      </w:r>
      <w:r>
        <w:rPr>
          <w:rFonts w:hint="eastAsia" w:ascii="宋体" w:hAnsi="宋体" w:eastAsia="宋体" w:cs="宋体"/>
          <w:b w:val="0"/>
          <w:bCs w:val="0"/>
          <w:color w:val="000000"/>
          <w:sz w:val="24"/>
          <w:szCs w:val="24"/>
          <w:lang w:val="en-US" w:eastAsia="zh-CN"/>
        </w:rPr>
        <w:t>2</w:t>
      </w:r>
      <w:bookmarkStart w:id="39" w:name="_GoBack"/>
      <w:bookmarkEnd w:id="39"/>
      <w:r>
        <w:rPr>
          <w:rFonts w:hint="eastAsia" w:ascii="宋体" w:hAnsi="宋体" w:eastAsia="宋体" w:cs="宋体"/>
          <w:b w:val="0"/>
          <w:bCs w:val="0"/>
          <w:color w:val="000000"/>
          <w:sz w:val="24"/>
          <w:szCs w:val="24"/>
        </w:rPr>
        <w:t xml:space="preserve"> 名。</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（2）报价要求</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项目报价应包括所提供服务过程中产生的各种费用，采购人不再支付报价以外的任何费用。</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（3）验收</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采购人以采购文件、中标供应商的响应文件、合同为依据，成立验收小组，负责对项目进行全面的验收。</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采购人按照国家规定标准验收，没有国家标准的按行业标准验收，无行业标准的按地方或企业标准验收。</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（4）服务期限及后续服务</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在服务期限内如提供服务过程中有货物出现质量问题的，中标供应商负责免费更换或维修，所需费用均由中标供应商承担，采购人不支付任何费用。</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中标供应商须设专人负责解答采购人在合同履行过程中遇到的问题，及时提出解决问题方法。</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（5）提供服务时间、地点</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签订合同后中标供应商按照采购文件指定地点提供服务，根据县自然资源局工作要求和沛县国土空间总体规划编制成果，确定详细规划编制准确范围，优化相关技术内容，在合同签订规定时间内形成规划成果。</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（6）付款方式：</w:t>
      </w:r>
    </w:p>
    <w:p>
      <w:pPr>
        <w:pStyle w:val="280"/>
        <w:spacing w:line="240" w:lineRule="auto"/>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按规划设计进度，采取分期付款方式：</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第一次支付合同额</w:t>
      </w: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rPr>
        <w:t>0%，   时间：合同签订后一周内。</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第二次支付合同额20%，   时间：初步成果汇报后一周内。</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第三次支付合同额30%，   时间：成果通过专家评审后一周内。</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第四次支付合同额10%，   时间：最终成果入库后一周内。</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6、其他要求</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（1）本项目不组织集中勘察。</w:t>
      </w:r>
    </w:p>
    <w:p>
      <w:pPr>
        <w:pStyle w:val="280"/>
        <w:ind w:firstLine="0"/>
        <w:jc w:val="left"/>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（2）采购人向供应商提供的有关现场的资料和数据，是采购人现有的能使供应商利用的资料。采购人不对供应商据此作出的判断和决策负责。</w:t>
      </w:r>
    </w:p>
    <w:p>
      <w:pPr>
        <w:pStyle w:val="280"/>
        <w:ind w:firstLine="0"/>
        <w:rPr>
          <w:rFonts w:ascii="宋体" w:hAnsi="宋体" w:eastAsia="宋体"/>
        </w:rPr>
      </w:pPr>
      <w:r>
        <w:rPr>
          <w:rFonts w:ascii="宋体" w:hAnsi="宋体" w:eastAsia="宋体"/>
          <w:color w:val="000000"/>
        </w:rPr>
        <w:br w:type="page"/>
      </w:r>
      <w:r>
        <w:rPr>
          <w:rFonts w:ascii="宋体" w:hAnsi="宋体" w:eastAsia="宋体"/>
        </w:rPr>
        <w:t>第七章  投标文件相关格式</w:t>
      </w:r>
      <w:bookmarkEnd w:id="15"/>
    </w:p>
    <w:p>
      <w:pPr>
        <w:pStyle w:val="5"/>
        <w:ind w:firstLine="480"/>
      </w:pPr>
    </w:p>
    <w:p>
      <w:pPr>
        <w:pStyle w:val="5"/>
        <w:ind w:firstLine="0"/>
        <w:jc w:val="center"/>
        <w:rPr>
          <w:rFonts w:ascii="宋体" w:hAnsi="宋体" w:eastAsia="宋体"/>
          <w:sz w:val="32"/>
          <w:szCs w:val="32"/>
        </w:rPr>
      </w:pPr>
      <w:r>
        <w:rPr>
          <w:rFonts w:ascii="宋体" w:hAnsi="宋体" w:eastAsia="宋体"/>
          <w:sz w:val="32"/>
          <w:szCs w:val="32"/>
        </w:rPr>
        <w:t>目     录</w:t>
      </w:r>
    </w:p>
    <w:p>
      <w:pPr>
        <w:pStyle w:val="5"/>
        <w:ind w:firstLine="0"/>
        <w:rPr>
          <w:rFonts w:ascii="宋体" w:hAnsi="宋体" w:eastAsia="宋体"/>
        </w:rPr>
      </w:pPr>
    </w:p>
    <w:p>
      <w:pPr>
        <w:pStyle w:val="5"/>
        <w:spacing w:line="500" w:lineRule="exact"/>
        <w:ind w:firstLine="0"/>
        <w:rPr>
          <w:rFonts w:ascii="宋体" w:hAnsi="宋体" w:eastAsia="宋体"/>
          <w:color w:val="000000"/>
        </w:rPr>
      </w:pPr>
    </w:p>
    <w:p>
      <w:pPr>
        <w:pStyle w:val="6"/>
        <w:spacing w:line="460" w:lineRule="exact"/>
        <w:ind w:firstLine="560"/>
        <w:rPr>
          <w:rFonts w:ascii="宋体" w:hAnsi="宋体"/>
          <w:color w:val="000000"/>
          <w:sz w:val="28"/>
          <w:szCs w:val="28"/>
        </w:rPr>
      </w:pPr>
      <w:r>
        <w:rPr>
          <w:rFonts w:ascii="宋体" w:hAnsi="宋体"/>
          <w:color w:val="000000"/>
          <w:sz w:val="28"/>
          <w:szCs w:val="28"/>
        </w:rPr>
        <w:t>1. 投标函</w:t>
      </w:r>
    </w:p>
    <w:p>
      <w:pPr>
        <w:pStyle w:val="6"/>
        <w:spacing w:line="460" w:lineRule="exact"/>
        <w:ind w:firstLine="560"/>
        <w:rPr>
          <w:rFonts w:ascii="宋体" w:hAnsi="宋体"/>
          <w:color w:val="000000"/>
          <w:sz w:val="28"/>
          <w:szCs w:val="28"/>
        </w:rPr>
      </w:pPr>
      <w:r>
        <w:rPr>
          <w:rFonts w:ascii="宋体" w:hAnsi="宋体"/>
          <w:color w:val="000000"/>
          <w:sz w:val="28"/>
          <w:szCs w:val="28"/>
        </w:rPr>
        <w:t>2. 开标一览表</w:t>
      </w:r>
    </w:p>
    <w:p>
      <w:pPr>
        <w:pStyle w:val="5"/>
        <w:ind w:firstLine="560"/>
        <w:rPr>
          <w:sz w:val="28"/>
          <w:szCs w:val="28"/>
        </w:rPr>
      </w:pPr>
      <w:r>
        <w:rPr>
          <w:rFonts w:ascii="宋体" w:hAnsi="宋体" w:eastAsia="宋体"/>
          <w:color w:val="000000"/>
          <w:sz w:val="28"/>
          <w:szCs w:val="28"/>
        </w:rPr>
        <w:t>3. 分项价格表</w:t>
      </w:r>
    </w:p>
    <w:p>
      <w:pPr>
        <w:pStyle w:val="6"/>
        <w:spacing w:line="460" w:lineRule="exact"/>
        <w:ind w:firstLine="560"/>
        <w:rPr>
          <w:rFonts w:ascii="宋体" w:hAnsi="宋体"/>
          <w:color w:val="000000"/>
          <w:sz w:val="28"/>
          <w:szCs w:val="28"/>
        </w:rPr>
      </w:pPr>
      <w:r>
        <w:rPr>
          <w:rFonts w:ascii="宋体" w:hAnsi="宋体"/>
          <w:color w:val="000000"/>
          <w:sz w:val="28"/>
          <w:szCs w:val="28"/>
        </w:rPr>
        <w:t>4．偏离表</w:t>
      </w:r>
    </w:p>
    <w:p>
      <w:pPr>
        <w:pStyle w:val="6"/>
        <w:spacing w:line="460" w:lineRule="exact"/>
        <w:ind w:firstLine="560"/>
        <w:rPr>
          <w:rFonts w:ascii="宋体" w:hAnsi="宋体"/>
          <w:color w:val="000000"/>
          <w:sz w:val="28"/>
          <w:szCs w:val="28"/>
        </w:rPr>
      </w:pPr>
      <w:r>
        <w:rPr>
          <w:rFonts w:ascii="宋体" w:hAnsi="宋体"/>
          <w:color w:val="000000"/>
          <w:sz w:val="28"/>
          <w:szCs w:val="28"/>
        </w:rPr>
        <w:t>5. 法定代表人授权书</w:t>
      </w:r>
    </w:p>
    <w:p>
      <w:pPr>
        <w:pStyle w:val="6"/>
        <w:spacing w:line="460" w:lineRule="exact"/>
        <w:ind w:firstLine="560"/>
        <w:rPr>
          <w:rFonts w:ascii="宋体" w:hAnsi="宋体"/>
          <w:color w:val="000000"/>
          <w:sz w:val="28"/>
          <w:szCs w:val="28"/>
        </w:rPr>
      </w:pPr>
      <w:r>
        <w:rPr>
          <w:rFonts w:ascii="宋体" w:hAnsi="宋体"/>
          <w:color w:val="000000"/>
          <w:sz w:val="28"/>
          <w:szCs w:val="28"/>
        </w:rPr>
        <w:t xml:space="preserve">6. 投标人承诺  </w:t>
      </w:r>
    </w:p>
    <w:p>
      <w:pPr>
        <w:pStyle w:val="6"/>
        <w:spacing w:line="460" w:lineRule="exact"/>
        <w:ind w:firstLine="560"/>
        <w:rPr>
          <w:rFonts w:ascii="宋体" w:hAnsi="宋体"/>
          <w:color w:val="000000"/>
          <w:sz w:val="28"/>
          <w:szCs w:val="28"/>
        </w:rPr>
      </w:pPr>
      <w:r>
        <w:rPr>
          <w:rFonts w:ascii="宋体" w:hAnsi="宋体"/>
          <w:color w:val="000000"/>
          <w:sz w:val="28"/>
          <w:szCs w:val="28"/>
        </w:rPr>
        <w:t>7. 中小企业声明函</w:t>
      </w:r>
    </w:p>
    <w:p>
      <w:pPr>
        <w:pStyle w:val="6"/>
        <w:spacing w:line="460" w:lineRule="exact"/>
        <w:ind w:firstLine="560"/>
        <w:rPr>
          <w:rFonts w:ascii="宋体" w:hAnsi="宋体"/>
          <w:color w:val="000000"/>
          <w:sz w:val="28"/>
          <w:szCs w:val="28"/>
        </w:rPr>
      </w:pPr>
      <w:r>
        <w:rPr>
          <w:rFonts w:ascii="宋体" w:hAnsi="宋体"/>
          <w:color w:val="000000"/>
          <w:sz w:val="28"/>
          <w:szCs w:val="28"/>
        </w:rPr>
        <w:t>8. 残疾人福利性单位声明函</w:t>
      </w:r>
    </w:p>
    <w:p>
      <w:pPr>
        <w:pStyle w:val="6"/>
        <w:spacing w:line="460" w:lineRule="exact"/>
        <w:ind w:firstLine="560"/>
        <w:rPr>
          <w:rFonts w:ascii="宋体" w:hAnsi="宋体"/>
          <w:color w:val="000000"/>
          <w:sz w:val="28"/>
          <w:szCs w:val="28"/>
        </w:rPr>
      </w:pPr>
      <w:r>
        <w:rPr>
          <w:rFonts w:ascii="宋体" w:hAnsi="宋体"/>
          <w:color w:val="000000"/>
          <w:sz w:val="28"/>
          <w:szCs w:val="28"/>
        </w:rPr>
        <w:t>9.具备履行合同所必需的设备和专业技术能力的书面声明</w:t>
      </w:r>
    </w:p>
    <w:p>
      <w:pPr>
        <w:pStyle w:val="6"/>
        <w:spacing w:line="460" w:lineRule="exact"/>
        <w:ind w:firstLine="560"/>
        <w:rPr>
          <w:rFonts w:ascii="宋体" w:hAnsi="宋体"/>
          <w:color w:val="000000"/>
          <w:sz w:val="28"/>
          <w:szCs w:val="28"/>
        </w:rPr>
      </w:pPr>
      <w:r>
        <w:rPr>
          <w:rFonts w:ascii="宋体" w:hAnsi="宋体"/>
          <w:color w:val="000000"/>
          <w:sz w:val="28"/>
          <w:szCs w:val="28"/>
        </w:rPr>
        <w:t>10.投标人参加政府采购活动前3年内在经营活动中没有重大违法记录的书面声明</w:t>
      </w:r>
    </w:p>
    <w:p>
      <w:pPr>
        <w:pStyle w:val="6"/>
        <w:spacing w:line="460" w:lineRule="exact"/>
        <w:ind w:firstLine="560"/>
        <w:rPr>
          <w:rFonts w:ascii="宋体" w:hAnsi="宋体"/>
          <w:color w:val="000000"/>
          <w:sz w:val="28"/>
          <w:szCs w:val="28"/>
        </w:rPr>
      </w:pPr>
      <w:r>
        <w:rPr>
          <w:rFonts w:ascii="宋体" w:hAnsi="宋体"/>
          <w:color w:val="000000"/>
          <w:sz w:val="28"/>
          <w:szCs w:val="28"/>
        </w:rPr>
        <w:t>11.投标人基本情况表</w:t>
      </w:r>
    </w:p>
    <w:p>
      <w:pPr>
        <w:pStyle w:val="6"/>
        <w:spacing w:line="460" w:lineRule="exact"/>
        <w:ind w:firstLine="560"/>
        <w:rPr>
          <w:rFonts w:ascii="宋体" w:hAnsi="宋体"/>
        </w:rPr>
      </w:pPr>
      <w:r>
        <w:rPr>
          <w:rFonts w:ascii="宋体" w:hAnsi="宋体"/>
          <w:color w:val="000000"/>
          <w:sz w:val="28"/>
          <w:szCs w:val="28"/>
        </w:rPr>
        <w:t>12.预付款保函支付条款模板</w:t>
      </w:r>
    </w:p>
    <w:p>
      <w:pPr>
        <w:pStyle w:val="5"/>
        <w:ind w:firstLine="0"/>
        <w:jc w:val="center"/>
        <w:rPr>
          <w:rFonts w:ascii="宋体" w:hAnsi="宋体" w:eastAsia="宋体"/>
          <w:b/>
          <w:bCs/>
          <w:sz w:val="28"/>
          <w:szCs w:val="28"/>
        </w:rPr>
      </w:pPr>
    </w:p>
    <w:p>
      <w:pPr>
        <w:pStyle w:val="5"/>
        <w:ind w:firstLine="0"/>
        <w:jc w:val="center"/>
        <w:rPr>
          <w:rFonts w:ascii="宋体" w:hAnsi="宋体" w:eastAsia="宋体"/>
          <w:b/>
          <w:bCs/>
          <w:sz w:val="28"/>
          <w:szCs w:val="28"/>
        </w:rPr>
      </w:pPr>
      <w:r>
        <w:rPr>
          <w:rFonts w:ascii="宋体" w:hAnsi="宋体" w:eastAsia="宋体"/>
          <w:b/>
          <w:bCs/>
          <w:sz w:val="28"/>
          <w:szCs w:val="28"/>
        </w:rPr>
        <w:br w:type="page"/>
      </w:r>
    </w:p>
    <w:p>
      <w:pPr>
        <w:pStyle w:val="5"/>
        <w:ind w:firstLine="0"/>
        <w:jc w:val="center"/>
        <w:rPr>
          <w:rFonts w:ascii="宋体" w:hAnsi="宋体" w:eastAsia="宋体"/>
          <w:b/>
          <w:bCs/>
          <w:sz w:val="28"/>
          <w:szCs w:val="28"/>
        </w:rPr>
      </w:pPr>
      <w:r>
        <w:rPr>
          <w:rFonts w:ascii="宋体" w:hAnsi="宋体" w:eastAsia="宋体"/>
          <w:b/>
          <w:bCs/>
          <w:sz w:val="28"/>
          <w:szCs w:val="28"/>
        </w:rPr>
        <w:t xml:space="preserve">1. </w:t>
      </w:r>
      <w:r>
        <w:rPr>
          <w:rFonts w:ascii="宋体" w:hAnsi="宋体" w:eastAsia="宋体"/>
          <w:b/>
          <w:bCs/>
          <w:sz w:val="30"/>
          <w:szCs w:val="30"/>
        </w:rPr>
        <w:t>投标</w:t>
      </w:r>
      <w:r>
        <w:rPr>
          <w:rFonts w:ascii="宋体" w:hAnsi="宋体" w:eastAsia="宋体"/>
          <w:b/>
          <w:bCs/>
          <w:sz w:val="28"/>
          <w:szCs w:val="28"/>
        </w:rPr>
        <w:t>函</w:t>
      </w:r>
    </w:p>
    <w:p>
      <w:pPr>
        <w:pStyle w:val="426"/>
        <w:spacing w:line="360" w:lineRule="auto"/>
        <w:ind w:left="0" w:firstLine="0"/>
        <w:rPr>
          <w:rFonts w:ascii="宋体" w:hAnsi="宋体" w:eastAsia="宋体"/>
          <w:color w:val="000000"/>
          <w:sz w:val="24"/>
        </w:rPr>
      </w:pPr>
      <w:r>
        <w:rPr>
          <w:rStyle w:val="321"/>
          <w:rFonts w:ascii="宋体" w:hAnsi="宋体" w:eastAsia="宋体"/>
          <w:color w:val="000000"/>
        </w:rPr>
        <w:t>采购包</w:t>
      </w:r>
      <w:r>
        <w:rPr>
          <w:rStyle w:val="321"/>
          <w:rFonts w:ascii="宋体" w:hAnsi="宋体" w:eastAsia="宋体"/>
          <w:color w:val="000000"/>
          <w:u w:val="single"/>
        </w:rPr>
        <w:t xml:space="preserve">    </w:t>
      </w:r>
      <w:r>
        <w:rPr>
          <w:rStyle w:val="321"/>
          <w:rFonts w:ascii="宋体" w:hAnsi="宋体" w:eastAsia="宋体"/>
          <w:color w:val="000000"/>
        </w:rPr>
        <w:t>.</w:t>
      </w:r>
    </w:p>
    <w:p>
      <w:pPr>
        <w:pStyle w:val="5"/>
        <w:ind w:firstLine="480"/>
        <w:rPr>
          <w:rFonts w:ascii="宋体" w:hAnsi="宋体" w:eastAsia="宋体"/>
        </w:rPr>
      </w:pPr>
    </w:p>
    <w:p>
      <w:pPr>
        <w:pStyle w:val="5"/>
        <w:spacing w:line="360" w:lineRule="auto"/>
        <w:ind w:firstLine="0"/>
        <w:rPr>
          <w:rFonts w:ascii="宋体" w:hAnsi="宋体" w:eastAsia="宋体"/>
        </w:rPr>
      </w:pPr>
      <w:r>
        <w:rPr>
          <w:rFonts w:ascii="宋体" w:hAnsi="宋体" w:eastAsia="宋体"/>
        </w:rPr>
        <w:t>致：</w:t>
      </w:r>
      <w:r>
        <w:rPr>
          <w:rFonts w:hint="eastAsia" w:ascii="宋体" w:hAnsi="宋体" w:eastAsia="宋体"/>
          <w:u w:val="single"/>
        </w:rPr>
        <w:t>江苏众博工程项目管理有限公司</w:t>
      </w:r>
      <w:r>
        <w:rPr>
          <w:rFonts w:ascii="宋体" w:hAnsi="宋体" w:eastAsia="宋体"/>
          <w:u w:val="single"/>
        </w:rPr>
        <w:t xml:space="preserve">  </w:t>
      </w:r>
    </w:p>
    <w:p>
      <w:pPr>
        <w:pStyle w:val="5"/>
        <w:spacing w:line="360" w:lineRule="auto"/>
        <w:ind w:firstLine="480"/>
        <w:rPr>
          <w:rFonts w:ascii="宋体" w:hAnsi="宋体" w:eastAsia="宋体"/>
        </w:rPr>
      </w:pPr>
      <w:r>
        <w:rPr>
          <w:rFonts w:ascii="宋体" w:hAnsi="宋体" w:eastAsia="宋体"/>
        </w:rPr>
        <w:t>根据</w:t>
      </w:r>
      <w:r>
        <w:rPr>
          <w:rFonts w:hint="eastAsia" w:ascii="宋体" w:hAnsi="宋体" w:eastAsia="宋体"/>
          <w:bCs/>
          <w:u w:val="single"/>
        </w:rPr>
        <w:t>沛县中心城区及各镇开发边界内详细规划</w:t>
      </w:r>
      <w:r>
        <w:rPr>
          <w:rFonts w:ascii="宋体" w:hAnsi="宋体" w:eastAsia="宋体"/>
          <w:bCs/>
          <w:u w:val="single"/>
        </w:rPr>
        <w:t>（   标段）</w:t>
      </w:r>
      <w:r>
        <w:rPr>
          <w:rFonts w:ascii="宋体" w:hAnsi="宋体" w:eastAsia="宋体"/>
        </w:rPr>
        <w:t>[项目编号：</w:t>
      </w:r>
      <w:r>
        <w:rPr>
          <w:rFonts w:ascii="宋体" w:hAnsi="宋体" w:eastAsia="宋体"/>
          <w:u w:val="single"/>
        </w:rPr>
        <w:t xml:space="preserve"> </w:t>
      </w:r>
      <w:r>
        <w:rPr>
          <w:rFonts w:hint="eastAsia" w:ascii="宋体" w:hAnsi="宋体" w:eastAsia="宋体"/>
          <w:bCs/>
          <w:color w:val="000000"/>
          <w:u w:val="single"/>
        </w:rPr>
        <w:t>JSZC-320322-PXZB-G2023-0018</w:t>
      </w:r>
      <w:r>
        <w:rPr>
          <w:rFonts w:ascii="宋体" w:hAnsi="宋体" w:eastAsia="宋体"/>
        </w:rPr>
        <w:t>]招标文件，</w:t>
      </w:r>
      <w:r>
        <w:rPr>
          <w:rFonts w:ascii="宋体" w:hAnsi="宋体" w:eastAsia="宋体"/>
          <w:sz w:val="21"/>
          <w:szCs w:val="21"/>
          <w:u w:val="single"/>
        </w:rPr>
        <w:t xml:space="preserve">  (</w:t>
      </w:r>
      <w:r>
        <w:rPr>
          <w:rFonts w:ascii="宋体" w:hAnsi="宋体" w:eastAsia="宋体"/>
          <w:u w:val="single"/>
        </w:rPr>
        <w:t>姓名)</w:t>
      </w:r>
      <w:r>
        <w:rPr>
          <w:rFonts w:ascii="宋体" w:hAnsi="宋体" w:eastAsia="宋体"/>
          <w:sz w:val="21"/>
          <w:szCs w:val="21"/>
          <w:u w:val="single"/>
        </w:rPr>
        <w:t xml:space="preserve">  </w:t>
      </w:r>
      <w:r>
        <w:rPr>
          <w:rFonts w:ascii="宋体" w:hAnsi="宋体" w:eastAsia="宋体"/>
        </w:rPr>
        <w:t>代表我方</w:t>
      </w:r>
      <w:r>
        <w:rPr>
          <w:rFonts w:ascii="宋体" w:hAnsi="宋体" w:eastAsia="宋体"/>
          <w:sz w:val="21"/>
          <w:szCs w:val="21"/>
          <w:u w:val="single"/>
        </w:rPr>
        <w:t>（投标人的名称）</w:t>
      </w:r>
      <w:r>
        <w:rPr>
          <w:rFonts w:ascii="宋体" w:hAnsi="宋体" w:eastAsia="宋体"/>
        </w:rPr>
        <w:t>全权处理本次投标的有关事宜。</w:t>
      </w:r>
    </w:p>
    <w:p>
      <w:pPr>
        <w:pStyle w:val="5"/>
        <w:spacing w:line="360" w:lineRule="auto"/>
        <w:ind w:firstLine="480"/>
        <w:rPr>
          <w:rFonts w:ascii="宋体" w:hAnsi="宋体" w:eastAsia="宋体"/>
        </w:rPr>
      </w:pPr>
      <w:r>
        <w:rPr>
          <w:rFonts w:ascii="宋体" w:hAnsi="宋体" w:eastAsia="宋体"/>
        </w:rPr>
        <w:t xml:space="preserve">据此函，投标人承诺并同意如下： </w:t>
      </w:r>
    </w:p>
    <w:p>
      <w:pPr>
        <w:pStyle w:val="5"/>
        <w:spacing w:line="360" w:lineRule="auto"/>
        <w:ind w:firstLine="480"/>
        <w:rPr>
          <w:rFonts w:ascii="宋体" w:hAnsi="宋体" w:eastAsia="宋体"/>
        </w:rPr>
      </w:pPr>
      <w:r>
        <w:rPr>
          <w:rFonts w:ascii="宋体" w:hAnsi="宋体" w:eastAsia="宋体"/>
        </w:rPr>
        <w:t>1.投标人唯一投标报价见《开标一览表》。</w:t>
      </w:r>
    </w:p>
    <w:p>
      <w:pPr>
        <w:pStyle w:val="5"/>
        <w:spacing w:line="360" w:lineRule="auto"/>
        <w:ind w:firstLine="480"/>
        <w:rPr>
          <w:rFonts w:ascii="宋体" w:hAnsi="宋体" w:eastAsia="宋体"/>
        </w:rPr>
      </w:pPr>
      <w:r>
        <w:rPr>
          <w:rFonts w:ascii="宋体" w:hAnsi="宋体" w:eastAsia="宋体"/>
        </w:rPr>
        <w:t>2.投标人将按招标文件的规定履行合同责任和义务。</w:t>
      </w:r>
    </w:p>
    <w:p>
      <w:pPr>
        <w:pStyle w:val="5"/>
        <w:spacing w:line="360" w:lineRule="auto"/>
        <w:ind w:firstLine="480"/>
        <w:rPr>
          <w:rFonts w:ascii="宋体" w:hAnsi="宋体" w:eastAsia="宋体"/>
        </w:rPr>
      </w:pPr>
      <w:r>
        <w:rPr>
          <w:rFonts w:ascii="宋体" w:hAnsi="宋体" w:eastAsia="宋体"/>
        </w:rPr>
        <w:t>3.投标人已详细审查全部招标文件，包括第[插入编号] [补遗书][如果有的话]。投标人完全理解并同意放弃对这方面有不明及误解的权力。</w:t>
      </w:r>
    </w:p>
    <w:p>
      <w:pPr>
        <w:pStyle w:val="5"/>
        <w:spacing w:line="360" w:lineRule="auto"/>
        <w:ind w:firstLine="480"/>
        <w:rPr>
          <w:rFonts w:ascii="宋体" w:hAnsi="宋体" w:eastAsia="宋体"/>
        </w:rPr>
      </w:pPr>
      <w:r>
        <w:rPr>
          <w:rFonts w:ascii="宋体" w:hAnsi="宋体" w:eastAsia="宋体"/>
        </w:rPr>
        <w:t>4.投标有效期为开标之日后</w:t>
      </w:r>
      <w:r>
        <w:rPr>
          <w:rFonts w:ascii="宋体" w:hAnsi="宋体" w:eastAsia="宋体"/>
          <w:u w:val="single"/>
        </w:rPr>
        <w:t>90</w:t>
      </w:r>
      <w:r>
        <w:rPr>
          <w:rFonts w:ascii="宋体" w:hAnsi="宋体" w:eastAsia="宋体"/>
        </w:rPr>
        <w:t>天。</w:t>
      </w:r>
    </w:p>
    <w:p>
      <w:pPr>
        <w:pStyle w:val="5"/>
        <w:spacing w:line="360" w:lineRule="auto"/>
        <w:ind w:firstLine="480"/>
        <w:rPr>
          <w:rFonts w:ascii="宋体" w:hAnsi="宋体" w:eastAsia="宋体"/>
        </w:rPr>
      </w:pPr>
      <w:r>
        <w:rPr>
          <w:rFonts w:ascii="宋体" w:hAnsi="宋体" w:eastAsia="宋体"/>
        </w:rPr>
        <w:t>5.投标人同意提供按照贵方可能要求的与其投标有关的一切数据或资料，完全理解贵方不一定接受最低价的投标或收到的任何投标。</w:t>
      </w:r>
    </w:p>
    <w:p>
      <w:pPr>
        <w:pStyle w:val="5"/>
        <w:spacing w:line="360" w:lineRule="auto"/>
        <w:ind w:right="34" w:firstLine="480"/>
        <w:rPr>
          <w:rFonts w:ascii="宋体" w:hAnsi="宋体" w:eastAsia="宋体"/>
        </w:rPr>
      </w:pPr>
      <w:r>
        <w:rPr>
          <w:rFonts w:ascii="宋体" w:hAnsi="宋体" w:eastAsia="宋体"/>
        </w:rPr>
        <w:t>6.</w:t>
      </w:r>
      <w:r>
        <w:rPr>
          <w:rFonts w:hint="eastAsia" w:ascii="宋体" w:hAnsi="宋体" w:eastAsia="宋体"/>
        </w:rPr>
        <w:t>江苏众博工程项目管理有限公司</w:t>
      </w:r>
      <w:r>
        <w:rPr>
          <w:rFonts w:ascii="宋体" w:hAnsi="宋体" w:eastAsia="宋体"/>
        </w:rPr>
        <w:t>有权将我单位本项目的《开标一览表》和《分项价格表》予以公示，公示的方式由</w:t>
      </w:r>
      <w:r>
        <w:rPr>
          <w:rFonts w:hint="eastAsia" w:ascii="宋体" w:hAnsi="宋体" w:eastAsia="宋体"/>
        </w:rPr>
        <w:t>江苏众博工程项目管理有限公司</w:t>
      </w:r>
      <w:r>
        <w:rPr>
          <w:rFonts w:ascii="宋体" w:hAnsi="宋体" w:eastAsia="宋体"/>
        </w:rPr>
        <w:t>确定。</w:t>
      </w:r>
    </w:p>
    <w:p>
      <w:pPr>
        <w:pStyle w:val="5"/>
        <w:spacing w:line="360" w:lineRule="auto"/>
        <w:ind w:right="34" w:firstLine="480"/>
        <w:rPr>
          <w:rFonts w:ascii="宋体" w:hAnsi="宋体" w:eastAsia="宋体"/>
        </w:rPr>
      </w:pPr>
      <w:r>
        <w:rPr>
          <w:rFonts w:ascii="宋体" w:hAnsi="宋体" w:eastAsia="宋体"/>
        </w:rPr>
        <w:t>7.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pStyle w:val="5"/>
        <w:spacing w:line="360" w:lineRule="auto"/>
        <w:ind w:firstLine="480"/>
        <w:rPr>
          <w:rFonts w:ascii="宋体" w:hAnsi="宋体" w:eastAsia="宋体"/>
        </w:rPr>
      </w:pPr>
      <w:r>
        <w:rPr>
          <w:rFonts w:ascii="宋体" w:hAnsi="宋体" w:eastAsia="宋体"/>
        </w:rPr>
        <w:t>8.与本投标有关的一切正式往来信函请寄：</w:t>
      </w:r>
    </w:p>
    <w:p>
      <w:pPr>
        <w:pStyle w:val="5"/>
        <w:spacing w:line="360" w:lineRule="auto"/>
        <w:ind w:firstLine="480"/>
        <w:rPr>
          <w:rFonts w:ascii="宋体" w:hAnsi="宋体" w:eastAsia="宋体"/>
        </w:rPr>
      </w:pPr>
      <w:r>
        <w:rPr>
          <w:rFonts w:ascii="宋体" w:hAnsi="宋体" w:eastAsia="宋体"/>
        </w:rPr>
        <w:t xml:space="preserve">地址： </w:t>
      </w:r>
    </w:p>
    <w:p>
      <w:pPr>
        <w:pStyle w:val="5"/>
        <w:spacing w:line="360" w:lineRule="auto"/>
        <w:ind w:firstLine="480"/>
        <w:rPr>
          <w:rFonts w:ascii="宋体" w:hAnsi="宋体" w:eastAsia="宋体"/>
        </w:rPr>
      </w:pPr>
      <w:r>
        <w:rPr>
          <w:rFonts w:ascii="宋体" w:hAnsi="宋体" w:eastAsia="宋体"/>
        </w:rPr>
        <w:t xml:space="preserve">电话： </w:t>
      </w:r>
    </w:p>
    <w:p>
      <w:pPr>
        <w:pStyle w:val="5"/>
        <w:spacing w:line="360" w:lineRule="auto"/>
        <w:ind w:firstLine="480"/>
        <w:rPr>
          <w:rFonts w:ascii="宋体" w:hAnsi="宋体" w:eastAsia="宋体"/>
        </w:rPr>
      </w:pPr>
      <w:r>
        <w:rPr>
          <w:rFonts w:ascii="宋体" w:hAnsi="宋体" w:eastAsia="宋体"/>
        </w:rPr>
        <w:t xml:space="preserve">传真： </w:t>
      </w:r>
    </w:p>
    <w:p>
      <w:pPr>
        <w:pStyle w:val="5"/>
        <w:spacing w:line="300" w:lineRule="auto"/>
        <w:ind w:firstLine="3120"/>
        <w:rPr>
          <w:rFonts w:ascii="宋体" w:hAnsi="宋体" w:eastAsia="宋体"/>
        </w:rPr>
      </w:pPr>
      <w:r>
        <w:rPr>
          <w:rFonts w:ascii="宋体" w:hAnsi="宋体" w:eastAsia="宋体"/>
        </w:rPr>
        <w:t>投标人：</w:t>
      </w:r>
      <w:r>
        <w:rPr>
          <w:rFonts w:ascii="宋体" w:hAnsi="宋体" w:eastAsia="宋体"/>
          <w:u w:val="single"/>
        </w:rPr>
        <w:t xml:space="preserve">           </w:t>
      </w:r>
      <w:r>
        <w:rPr>
          <w:rFonts w:ascii="宋体" w:hAnsi="宋体" w:eastAsia="宋体"/>
        </w:rPr>
        <w:t>（盖单位公章）</w:t>
      </w:r>
    </w:p>
    <w:p>
      <w:pPr>
        <w:pStyle w:val="5"/>
        <w:spacing w:line="300" w:lineRule="auto"/>
        <w:ind w:firstLine="480"/>
        <w:rPr>
          <w:rFonts w:ascii="宋体" w:hAnsi="宋体" w:eastAsia="宋体"/>
        </w:rPr>
      </w:pPr>
      <w:r>
        <w:rPr>
          <w:rFonts w:ascii="宋体" w:hAnsi="宋体" w:eastAsia="宋体"/>
        </w:rPr>
        <w:t xml:space="preserve">                      投标人授权代表：</w:t>
      </w:r>
      <w:r>
        <w:rPr>
          <w:rFonts w:ascii="宋体" w:hAnsi="宋体" w:eastAsia="宋体"/>
          <w:u w:val="single"/>
        </w:rPr>
        <w:t xml:space="preserve">           </w:t>
      </w:r>
      <w:r>
        <w:rPr>
          <w:rFonts w:ascii="宋体" w:hAnsi="宋体" w:eastAsia="宋体"/>
        </w:rPr>
        <w:t xml:space="preserve">（签字或盖章）  </w:t>
      </w:r>
    </w:p>
    <w:p>
      <w:pPr>
        <w:pStyle w:val="5"/>
        <w:spacing w:line="360" w:lineRule="auto"/>
        <w:ind w:firstLine="3120"/>
        <w:rPr>
          <w:rFonts w:ascii="宋体" w:hAnsi="宋体" w:eastAsia="宋体"/>
          <w:sz w:val="30"/>
          <w:szCs w:val="30"/>
        </w:rPr>
      </w:pPr>
      <w:r>
        <w:rPr>
          <w:rFonts w:ascii="宋体" w:hAnsi="宋体" w:eastAsia="宋体"/>
        </w:rPr>
        <w:t>日期：   年  月  日</w:t>
      </w:r>
    </w:p>
    <w:p>
      <w:pPr>
        <w:pStyle w:val="5"/>
        <w:ind w:firstLine="0"/>
        <w:rPr>
          <w:rFonts w:ascii="宋体" w:hAnsi="宋体" w:eastAsia="宋体"/>
          <w:b/>
          <w:bCs/>
          <w:sz w:val="21"/>
          <w:szCs w:val="21"/>
        </w:rPr>
      </w:pPr>
      <w:r>
        <w:rPr>
          <w:rFonts w:ascii="宋体" w:hAnsi="宋体" w:eastAsia="宋体"/>
          <w:b/>
          <w:bCs/>
          <w:sz w:val="30"/>
          <w:szCs w:val="30"/>
        </w:rPr>
        <w:br w:type="page"/>
      </w:r>
    </w:p>
    <w:p>
      <w:pPr>
        <w:pStyle w:val="5"/>
        <w:numPr>
          <w:ilvl w:val="0"/>
          <w:numId w:val="13"/>
        </w:numPr>
        <w:ind w:firstLine="0"/>
        <w:jc w:val="center"/>
        <w:rPr>
          <w:rFonts w:ascii="宋体" w:hAnsi="宋体" w:eastAsia="宋体"/>
          <w:b/>
          <w:bCs/>
          <w:sz w:val="30"/>
          <w:szCs w:val="30"/>
        </w:rPr>
      </w:pPr>
      <w:r>
        <w:rPr>
          <w:rFonts w:ascii="宋体" w:hAnsi="宋体" w:eastAsia="宋体"/>
          <w:b/>
          <w:bCs/>
          <w:sz w:val="30"/>
          <w:szCs w:val="30"/>
        </w:rPr>
        <w:t>开标一览表</w:t>
      </w:r>
    </w:p>
    <w:p>
      <w:pPr>
        <w:pStyle w:val="426"/>
        <w:spacing w:line="360" w:lineRule="auto"/>
        <w:ind w:left="0" w:firstLine="480"/>
      </w:pPr>
      <w:r>
        <w:rPr>
          <w:rStyle w:val="321"/>
          <w:rFonts w:ascii="宋体" w:hAnsi="宋体" w:eastAsia="宋体"/>
          <w:color w:val="000000"/>
        </w:rPr>
        <w:t>采购包</w:t>
      </w:r>
      <w:r>
        <w:rPr>
          <w:rStyle w:val="321"/>
          <w:rFonts w:ascii="宋体" w:hAnsi="宋体" w:eastAsia="宋体"/>
          <w:color w:val="000000"/>
          <w:u w:val="single"/>
        </w:rPr>
        <w:t xml:space="preserve">    </w:t>
      </w:r>
      <w:r>
        <w:rPr>
          <w:rStyle w:val="321"/>
          <w:rFonts w:ascii="宋体" w:hAnsi="宋体" w:eastAsia="宋体"/>
          <w:color w:val="000000"/>
        </w:rPr>
        <w:t>.</w:t>
      </w:r>
    </w:p>
    <w:p>
      <w:pPr>
        <w:pStyle w:val="5"/>
        <w:spacing w:line="460" w:lineRule="exact"/>
        <w:ind w:firstLine="480"/>
        <w:rPr>
          <w:rFonts w:ascii="宋体" w:hAnsi="宋体" w:eastAsia="宋体"/>
        </w:rPr>
      </w:pPr>
      <w:r>
        <w:rPr>
          <w:rFonts w:ascii="宋体" w:hAnsi="宋体" w:eastAsia="宋体"/>
        </w:rPr>
        <w:t>项目名称：</w:t>
      </w:r>
      <w:r>
        <w:rPr>
          <w:rFonts w:hint="eastAsia" w:ascii="宋体" w:hAnsi="宋体" w:eastAsia="宋体"/>
          <w:bCs/>
          <w:u w:val="single"/>
        </w:rPr>
        <w:t>沛县中心城区及各镇开发边界内详细规划</w:t>
      </w:r>
      <w:r>
        <w:rPr>
          <w:rFonts w:ascii="宋体" w:hAnsi="宋体" w:eastAsia="宋体"/>
          <w:bCs/>
          <w:u w:val="single"/>
        </w:rPr>
        <w:t>（       标段）</w:t>
      </w:r>
      <w:r>
        <w:rPr>
          <w:rFonts w:ascii="宋体" w:hAnsi="宋体" w:eastAsia="宋体"/>
        </w:rPr>
        <w:t xml:space="preserve">                         </w:t>
      </w:r>
    </w:p>
    <w:p>
      <w:pPr>
        <w:pStyle w:val="5"/>
        <w:spacing w:line="460" w:lineRule="exact"/>
        <w:ind w:firstLine="480"/>
        <w:rPr>
          <w:rFonts w:ascii="宋体" w:hAnsi="宋体" w:eastAsia="宋体"/>
          <w:u w:val="single"/>
        </w:rPr>
      </w:pPr>
      <w:r>
        <w:rPr>
          <w:rFonts w:ascii="宋体" w:hAnsi="宋体" w:eastAsia="宋体"/>
        </w:rPr>
        <w:t>项目编号：</w:t>
      </w:r>
      <w:r>
        <w:rPr>
          <w:rFonts w:hint="eastAsia" w:ascii="宋体" w:hAnsi="宋体" w:eastAsia="宋体"/>
          <w:bCs/>
          <w:color w:val="000000"/>
          <w:u w:val="single"/>
        </w:rPr>
        <w:t>JSZC-320322-PXZB-G2023-0018</w:t>
      </w:r>
    </w:p>
    <w:p>
      <w:pPr>
        <w:pStyle w:val="5"/>
        <w:ind w:firstLine="6000"/>
        <w:rPr>
          <w:rFonts w:ascii="宋体" w:hAnsi="宋体" w:eastAsia="宋体"/>
        </w:rPr>
      </w:pPr>
      <w:r>
        <w:rPr>
          <w:rFonts w:ascii="宋体" w:hAnsi="宋体" w:eastAsia="宋体"/>
        </w:rPr>
        <w:t>货币单位：人民币元</w:t>
      </w:r>
    </w:p>
    <w:tbl>
      <w:tblPr>
        <w:tblStyle w:val="44"/>
        <w:tblpPr w:leftFromText="180" w:rightFromText="180" w:vertAnchor="text" w:horzAnchor="page" w:tblpX="1820" w:tblpY="368"/>
        <w:tblW w:w="0" w:type="auto"/>
        <w:tblInd w:w="0"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autofit"/>
        <w:tblCellMar>
          <w:top w:w="0" w:type="dxa"/>
          <w:left w:w="108" w:type="dxa"/>
          <w:bottom w:w="0" w:type="dxa"/>
          <w:right w:w="108" w:type="dxa"/>
        </w:tblCellMar>
      </w:tblPr>
      <w:tblGrid>
        <w:gridCol w:w="2940"/>
        <w:gridCol w:w="2364"/>
        <w:gridCol w:w="3076"/>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795" w:hRule="atLeast"/>
        </w:trPr>
        <w:tc>
          <w:tcPr>
            <w:tcW w:w="2940" w:type="dxa"/>
            <w:vAlign w:val="center"/>
          </w:tcPr>
          <w:p>
            <w:pPr>
              <w:pStyle w:val="5"/>
              <w:spacing w:line="360" w:lineRule="auto"/>
              <w:ind w:firstLine="480"/>
              <w:rPr>
                <w:rFonts w:ascii="宋体" w:hAnsi="宋体" w:eastAsia="宋体"/>
              </w:rPr>
            </w:pPr>
            <w:r>
              <w:rPr>
                <w:rFonts w:ascii="宋体" w:hAnsi="宋体" w:eastAsia="宋体"/>
              </w:rPr>
              <w:t>项目名称</w:t>
            </w:r>
          </w:p>
        </w:tc>
        <w:tc>
          <w:tcPr>
            <w:tcW w:w="2364" w:type="dxa"/>
            <w:vAlign w:val="center"/>
          </w:tcPr>
          <w:p>
            <w:pPr>
              <w:pStyle w:val="5"/>
              <w:spacing w:line="360" w:lineRule="auto"/>
              <w:ind w:firstLine="480"/>
              <w:rPr>
                <w:rFonts w:ascii="宋体" w:hAnsi="宋体" w:eastAsia="宋体"/>
              </w:rPr>
            </w:pPr>
            <w:r>
              <w:rPr>
                <w:rFonts w:ascii="宋体" w:hAnsi="宋体" w:eastAsia="宋体"/>
              </w:rPr>
              <w:t>项目内容</w:t>
            </w:r>
          </w:p>
        </w:tc>
        <w:tc>
          <w:tcPr>
            <w:tcW w:w="3076" w:type="dxa"/>
            <w:vAlign w:val="center"/>
          </w:tcPr>
          <w:p>
            <w:pPr>
              <w:pStyle w:val="5"/>
              <w:spacing w:line="360" w:lineRule="auto"/>
              <w:ind w:firstLine="480"/>
              <w:jc w:val="center"/>
              <w:rPr>
                <w:rFonts w:ascii="宋体" w:hAnsi="宋体" w:eastAsia="宋体"/>
              </w:rPr>
            </w:pPr>
            <w:r>
              <w:rPr>
                <w:rFonts w:hint="eastAsia" w:ascii="宋体" w:hAnsi="宋体" w:eastAsia="宋体"/>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898" w:hRule="atLeast"/>
        </w:trPr>
        <w:tc>
          <w:tcPr>
            <w:tcW w:w="2940" w:type="dxa"/>
            <w:vAlign w:val="center"/>
          </w:tcPr>
          <w:p>
            <w:pPr>
              <w:pStyle w:val="5"/>
              <w:ind w:firstLine="0"/>
              <w:rPr>
                <w:rFonts w:ascii="宋体" w:hAnsi="宋体" w:eastAsia="宋体"/>
              </w:rPr>
            </w:pPr>
            <w:r>
              <w:rPr>
                <w:rFonts w:hint="eastAsia" w:ascii="宋体" w:hAnsi="宋体" w:eastAsia="宋体"/>
                <w:bCs/>
              </w:rPr>
              <w:t>沛县中心城区及各镇开发边界内详细规划</w:t>
            </w:r>
            <w:r>
              <w:rPr>
                <w:rFonts w:ascii="宋体" w:hAnsi="宋体" w:eastAsia="宋体"/>
                <w:bCs/>
              </w:rPr>
              <w:t>（      标段）</w:t>
            </w:r>
          </w:p>
        </w:tc>
        <w:tc>
          <w:tcPr>
            <w:tcW w:w="2364" w:type="dxa"/>
            <w:vAlign w:val="center"/>
          </w:tcPr>
          <w:p>
            <w:pPr>
              <w:pStyle w:val="5"/>
              <w:spacing w:line="360" w:lineRule="auto"/>
              <w:ind w:firstLine="0"/>
              <w:jc w:val="center"/>
              <w:rPr>
                <w:rFonts w:ascii="宋体" w:hAnsi="宋体" w:eastAsia="宋体"/>
              </w:rPr>
            </w:pPr>
            <w:r>
              <w:rPr>
                <w:rFonts w:ascii="宋体" w:hAnsi="宋体" w:eastAsia="宋体"/>
              </w:rPr>
              <w:t>详见投标文件</w:t>
            </w:r>
          </w:p>
        </w:tc>
        <w:tc>
          <w:tcPr>
            <w:tcW w:w="3076" w:type="dxa"/>
            <w:vAlign w:val="center"/>
          </w:tcPr>
          <w:p>
            <w:pPr>
              <w:pStyle w:val="5"/>
              <w:spacing w:line="360" w:lineRule="auto"/>
              <w:ind w:firstLine="0"/>
              <w:rPr>
                <w:rFonts w:ascii="宋体" w:hAnsi="宋体" w:eastAsia="宋体"/>
              </w:rPr>
            </w:pP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971" w:hRule="atLeast"/>
        </w:trPr>
        <w:tc>
          <w:tcPr>
            <w:tcW w:w="5304" w:type="dxa"/>
            <w:gridSpan w:val="2"/>
            <w:vAlign w:val="center"/>
          </w:tcPr>
          <w:p>
            <w:pPr>
              <w:pStyle w:val="5"/>
              <w:spacing w:line="360" w:lineRule="auto"/>
              <w:ind w:firstLine="480"/>
              <w:jc w:val="center"/>
              <w:rPr>
                <w:rFonts w:ascii="宋体" w:hAnsi="宋体" w:eastAsia="宋体"/>
              </w:rPr>
            </w:pPr>
            <w:r>
              <w:rPr>
                <w:rFonts w:ascii="宋体" w:hAnsi="宋体" w:eastAsia="宋体"/>
              </w:rPr>
              <w:t>总价（大写）</w:t>
            </w:r>
          </w:p>
        </w:tc>
        <w:tc>
          <w:tcPr>
            <w:tcW w:w="3076" w:type="dxa"/>
            <w:vAlign w:val="center"/>
          </w:tcPr>
          <w:p>
            <w:pPr>
              <w:pStyle w:val="5"/>
              <w:spacing w:line="360" w:lineRule="auto"/>
              <w:ind w:firstLine="480"/>
              <w:rPr>
                <w:rFonts w:ascii="宋体" w:hAnsi="宋体" w:eastAsia="宋体"/>
              </w:rPr>
            </w:pPr>
          </w:p>
        </w:tc>
      </w:tr>
    </w:tbl>
    <w:p>
      <w:pPr>
        <w:pStyle w:val="403"/>
        <w:spacing w:line="460" w:lineRule="exact"/>
        <w:ind w:firstLine="480"/>
        <w:rPr>
          <w:rFonts w:ascii="宋体" w:hAnsi="宋体"/>
          <w:sz w:val="24"/>
          <w:szCs w:val="24"/>
        </w:rPr>
      </w:pPr>
    </w:p>
    <w:p>
      <w:pPr>
        <w:pStyle w:val="403"/>
        <w:spacing w:line="460" w:lineRule="exact"/>
        <w:ind w:firstLine="960"/>
        <w:rPr>
          <w:rFonts w:ascii="宋体"/>
          <w:bCs/>
          <w:sz w:val="24"/>
          <w:szCs w:val="24"/>
        </w:rPr>
      </w:pPr>
      <w:r>
        <w:rPr>
          <w:rFonts w:ascii="宋体" w:hAnsi="宋体"/>
          <w:sz w:val="24"/>
          <w:szCs w:val="24"/>
        </w:rPr>
        <w:t>注：</w:t>
      </w:r>
      <w:r>
        <w:rPr>
          <w:rFonts w:ascii="宋体"/>
          <w:sz w:val="24"/>
          <w:szCs w:val="24"/>
        </w:rPr>
        <w:t>1.</w:t>
      </w:r>
      <w:r>
        <w:rPr>
          <w:rFonts w:ascii="宋体"/>
          <w:bCs/>
          <w:sz w:val="24"/>
          <w:szCs w:val="24"/>
        </w:rPr>
        <w:t>报价</w:t>
      </w:r>
      <w:r>
        <w:rPr>
          <w:rFonts w:hint="eastAsia" w:ascii="宋体"/>
          <w:bCs/>
          <w:sz w:val="24"/>
          <w:szCs w:val="24"/>
        </w:rPr>
        <w:t>应包括所提供服务过程中产生的各种费用，采购人不再支付报价以外的任何费用。</w:t>
      </w:r>
    </w:p>
    <w:p>
      <w:pPr>
        <w:pStyle w:val="403"/>
        <w:spacing w:line="460" w:lineRule="exact"/>
        <w:ind w:firstLine="960"/>
        <w:rPr>
          <w:rFonts w:ascii="宋体" w:hAnsi="宋体"/>
          <w:sz w:val="24"/>
          <w:szCs w:val="24"/>
        </w:rPr>
      </w:pPr>
      <w:r>
        <w:rPr>
          <w:rFonts w:ascii="宋体" w:hAnsi="宋体"/>
          <w:sz w:val="24"/>
          <w:szCs w:val="24"/>
        </w:rPr>
        <w:t>2.报价以总价为准，大小写不一致以大写为准；</w:t>
      </w:r>
    </w:p>
    <w:p>
      <w:pPr>
        <w:pStyle w:val="331"/>
        <w:ind w:firstLine="0"/>
        <w:rPr>
          <w:rFonts w:ascii="宋体" w:hAnsi="宋体" w:eastAsia="宋体"/>
          <w:sz w:val="24"/>
          <w:szCs w:val="24"/>
        </w:rPr>
      </w:pPr>
    </w:p>
    <w:p>
      <w:pPr>
        <w:pStyle w:val="331"/>
        <w:ind w:firstLine="480"/>
        <w:rPr>
          <w:rFonts w:ascii="宋体" w:hAnsi="宋体" w:eastAsia="宋体"/>
          <w:sz w:val="24"/>
          <w:szCs w:val="24"/>
        </w:rPr>
      </w:pPr>
    </w:p>
    <w:p>
      <w:pPr>
        <w:pStyle w:val="5"/>
        <w:spacing w:line="360" w:lineRule="auto"/>
        <w:ind w:firstLine="480"/>
        <w:rPr>
          <w:rFonts w:ascii="宋体" w:hAnsi="宋体" w:eastAsia="宋体"/>
        </w:rPr>
      </w:pPr>
      <w:r>
        <w:rPr>
          <w:rFonts w:ascii="宋体" w:hAnsi="宋体" w:eastAsia="宋体"/>
        </w:rPr>
        <w:t xml:space="preserve">投标人名称（公章）： ____________________ </w:t>
      </w:r>
    </w:p>
    <w:p>
      <w:pPr>
        <w:pStyle w:val="250"/>
        <w:ind w:firstLine="480"/>
        <w:rPr>
          <w:rFonts w:ascii="宋体" w:hAnsi="宋体"/>
          <w:sz w:val="24"/>
          <w:szCs w:val="24"/>
        </w:rPr>
      </w:pPr>
    </w:p>
    <w:p>
      <w:pPr>
        <w:pStyle w:val="5"/>
        <w:spacing w:line="360" w:lineRule="auto"/>
        <w:ind w:firstLine="480"/>
        <w:rPr>
          <w:rFonts w:ascii="宋体" w:hAnsi="宋体" w:eastAsia="宋体"/>
        </w:rPr>
      </w:pPr>
      <w:r>
        <w:rPr>
          <w:rFonts w:ascii="宋体" w:hAnsi="宋体" w:eastAsia="宋体"/>
        </w:rPr>
        <w:t>投标人授权代表（签字或盖章）：___________</w:t>
      </w:r>
    </w:p>
    <w:p>
      <w:pPr>
        <w:pStyle w:val="5"/>
        <w:spacing w:line="360" w:lineRule="auto"/>
        <w:ind w:firstLine="480"/>
        <w:rPr>
          <w:rFonts w:ascii="宋体" w:hAnsi="宋体" w:eastAsia="宋体"/>
          <w:sz w:val="30"/>
          <w:szCs w:val="30"/>
        </w:rPr>
      </w:pPr>
      <w:r>
        <w:rPr>
          <w:rFonts w:ascii="宋体" w:hAnsi="宋体" w:eastAsia="宋体"/>
        </w:rPr>
        <w:t>日期：      年    月    日</w:t>
      </w:r>
      <w:r>
        <w:rPr>
          <w:rFonts w:ascii="宋体" w:hAnsi="宋体" w:eastAsia="宋体"/>
        </w:rPr>
        <w:br w:type="page"/>
      </w:r>
    </w:p>
    <w:p>
      <w:pPr>
        <w:pStyle w:val="5"/>
        <w:spacing w:line="500" w:lineRule="exact"/>
        <w:ind w:firstLine="0"/>
        <w:jc w:val="center"/>
        <w:rPr>
          <w:rFonts w:ascii="宋体" w:hAnsi="宋体" w:eastAsia="宋体"/>
        </w:rPr>
      </w:pPr>
      <w:bookmarkStart w:id="25" w:name="_Toc31553_WPSOffice_Level2"/>
      <w:bookmarkStart w:id="26" w:name="_Toc26100_WPSOffice_Level2"/>
      <w:r>
        <w:rPr>
          <w:rFonts w:ascii="宋体" w:hAnsi="宋体" w:eastAsia="宋体"/>
          <w:b/>
          <w:color w:val="000000"/>
          <w:sz w:val="32"/>
          <w:szCs w:val="36"/>
        </w:rPr>
        <w:t>3.分项价格表</w:t>
      </w:r>
      <w:bookmarkEnd w:id="25"/>
      <w:bookmarkEnd w:id="26"/>
    </w:p>
    <w:p>
      <w:pPr>
        <w:pStyle w:val="261"/>
        <w:ind w:firstLine="482"/>
      </w:pPr>
    </w:p>
    <w:p>
      <w:pPr>
        <w:pStyle w:val="426"/>
        <w:spacing w:line="360" w:lineRule="auto"/>
        <w:ind w:left="0" w:firstLine="480"/>
      </w:pPr>
      <w:r>
        <w:rPr>
          <w:rStyle w:val="321"/>
          <w:rFonts w:ascii="宋体" w:hAnsi="宋体" w:eastAsia="宋体"/>
          <w:color w:val="000000"/>
        </w:rPr>
        <w:t>采购包</w:t>
      </w:r>
      <w:r>
        <w:rPr>
          <w:rStyle w:val="321"/>
          <w:rFonts w:ascii="宋体" w:hAnsi="宋体" w:eastAsia="宋体"/>
          <w:color w:val="000000"/>
          <w:u w:val="single"/>
        </w:rPr>
        <w:t xml:space="preserve">    </w:t>
      </w:r>
      <w:r>
        <w:rPr>
          <w:rStyle w:val="321"/>
          <w:rFonts w:ascii="宋体" w:hAnsi="宋体" w:eastAsia="宋体"/>
          <w:color w:val="000000"/>
        </w:rPr>
        <w:t>.</w:t>
      </w:r>
    </w:p>
    <w:p>
      <w:pPr>
        <w:pStyle w:val="5"/>
        <w:spacing w:line="460" w:lineRule="exact"/>
        <w:ind w:firstLine="480"/>
        <w:rPr>
          <w:rFonts w:ascii="宋体" w:hAnsi="宋体" w:eastAsia="宋体"/>
        </w:rPr>
      </w:pPr>
      <w:r>
        <w:rPr>
          <w:rFonts w:ascii="宋体" w:hAnsi="宋体" w:eastAsia="宋体"/>
        </w:rPr>
        <w:t>项目名称：</w:t>
      </w:r>
      <w:r>
        <w:rPr>
          <w:rFonts w:hint="eastAsia" w:ascii="宋体" w:hAnsi="宋体" w:eastAsia="宋体"/>
          <w:bCs/>
          <w:u w:val="single"/>
        </w:rPr>
        <w:t>沛县中心城区及各镇开发边界内详细规划</w:t>
      </w:r>
      <w:r>
        <w:rPr>
          <w:rFonts w:ascii="宋体" w:hAnsi="宋体" w:eastAsia="宋体"/>
          <w:bCs/>
          <w:u w:val="single"/>
        </w:rPr>
        <w:t>（      标段）</w:t>
      </w:r>
      <w:r>
        <w:rPr>
          <w:rFonts w:ascii="宋体" w:hAnsi="宋体" w:eastAsia="宋体"/>
        </w:rPr>
        <w:t xml:space="preserve">                         </w:t>
      </w:r>
    </w:p>
    <w:p>
      <w:pPr>
        <w:pStyle w:val="5"/>
        <w:spacing w:line="460" w:lineRule="exact"/>
        <w:ind w:firstLine="480"/>
        <w:rPr>
          <w:rFonts w:ascii="宋体" w:hAnsi="宋体" w:eastAsia="宋体"/>
          <w:u w:val="single"/>
        </w:rPr>
      </w:pPr>
      <w:r>
        <w:rPr>
          <w:rFonts w:ascii="宋体" w:hAnsi="宋体" w:eastAsia="宋体"/>
        </w:rPr>
        <w:t>项目编号：</w:t>
      </w:r>
      <w:r>
        <w:rPr>
          <w:rFonts w:hint="eastAsia" w:ascii="宋体" w:hAnsi="宋体" w:eastAsia="宋体"/>
          <w:bCs/>
          <w:color w:val="000000"/>
          <w:u w:val="single"/>
        </w:rPr>
        <w:t>JSZC-320322-PXZB-G2023-0018</w:t>
      </w:r>
    </w:p>
    <w:p>
      <w:pPr>
        <w:pStyle w:val="5"/>
        <w:spacing w:line="500" w:lineRule="exact"/>
        <w:ind w:firstLine="0"/>
        <w:rPr>
          <w:rFonts w:ascii="宋体" w:hAnsi="宋体" w:eastAsia="宋体"/>
          <w:color w:val="000000"/>
        </w:rPr>
      </w:pPr>
      <w:r>
        <w:rPr>
          <w:rFonts w:ascii="宋体"/>
          <w:color w:val="000000"/>
        </w:rPr>
        <w:t xml:space="preserve">    </w:t>
      </w:r>
      <w:r>
        <w:rPr>
          <w:rFonts w:ascii="宋体"/>
          <w:color w:val="4F81BD"/>
        </w:rPr>
        <w:t xml:space="preserve">    </w:t>
      </w:r>
      <w:r>
        <w:rPr>
          <w:rFonts w:ascii="宋体"/>
          <w:color w:val="000000"/>
        </w:rPr>
        <w:t xml:space="preserve">          </w:t>
      </w:r>
      <w:bookmarkStart w:id="27" w:name="_Toc3994_WPSOffice_Level1"/>
      <w:r>
        <w:rPr>
          <w:rFonts w:ascii="宋体"/>
          <w:color w:val="000000"/>
        </w:rPr>
        <w:t xml:space="preserve">                  </w:t>
      </w:r>
      <w:r>
        <w:rPr>
          <w:rFonts w:ascii="宋体" w:hAnsi="宋体" w:eastAsia="宋体"/>
          <w:color w:val="000000"/>
        </w:rPr>
        <w:t xml:space="preserve">  货币单位：人民币元</w:t>
      </w:r>
      <w:bookmarkEnd w:id="27"/>
    </w:p>
    <w:p>
      <w:pPr>
        <w:pStyle w:val="5"/>
        <w:ind w:firstLine="480"/>
        <w:rPr>
          <w:rFonts w:ascii="宋体" w:hAnsi="宋体" w:eastAsia="宋体"/>
          <w:color w:val="000000"/>
        </w:rPr>
      </w:pPr>
    </w:p>
    <w:p>
      <w:pPr>
        <w:pStyle w:val="6"/>
        <w:rPr>
          <w:rFonts w:ascii="宋体" w:hAnsi="宋体"/>
          <w:color w:val="000000"/>
        </w:rPr>
      </w:pPr>
    </w:p>
    <w:p>
      <w:pPr>
        <w:pStyle w:val="9"/>
        <w:rPr>
          <w:rFonts w:ascii="宋体" w:hAnsi="宋体"/>
          <w:b/>
          <w:bCs/>
          <w:color w:val="000000"/>
          <w:sz w:val="28"/>
          <w:szCs w:val="36"/>
        </w:rPr>
      </w:pPr>
      <w:r>
        <w:rPr>
          <w:rFonts w:hint="eastAsia" w:ascii="宋体" w:hAnsi="宋体"/>
          <w:color w:val="000000"/>
        </w:rPr>
        <w:t xml:space="preserve">  </w:t>
      </w:r>
      <w:r>
        <w:rPr>
          <w:rFonts w:hint="eastAsia" w:ascii="宋体" w:hAnsi="宋体"/>
          <w:b/>
          <w:bCs/>
          <w:color w:val="000000"/>
          <w:sz w:val="28"/>
          <w:szCs w:val="36"/>
        </w:rPr>
        <w:t xml:space="preserve">  格式自拟</w:t>
      </w:r>
    </w:p>
    <w:p>
      <w:pPr>
        <w:pStyle w:val="6"/>
        <w:rPr>
          <w:rFonts w:ascii="宋体" w:hAnsi="宋体"/>
          <w:color w:val="000000"/>
        </w:rPr>
      </w:pPr>
    </w:p>
    <w:p>
      <w:pPr>
        <w:pStyle w:val="9"/>
        <w:rPr>
          <w:rFonts w:ascii="宋体" w:hAnsi="宋体"/>
          <w:color w:val="000000"/>
        </w:rPr>
      </w:pPr>
    </w:p>
    <w:p>
      <w:pPr>
        <w:pStyle w:val="6"/>
        <w:rPr>
          <w:rFonts w:ascii="宋体" w:hAnsi="宋体"/>
          <w:color w:val="000000"/>
        </w:rPr>
      </w:pPr>
    </w:p>
    <w:p>
      <w:pPr>
        <w:pStyle w:val="9"/>
      </w:pPr>
    </w:p>
    <w:p>
      <w:pPr>
        <w:pStyle w:val="5"/>
        <w:spacing w:line="300" w:lineRule="exact"/>
        <w:ind w:firstLine="482"/>
        <w:rPr>
          <w:rFonts w:ascii="宋体" w:hAnsi="宋体" w:eastAsia="宋体"/>
          <w:b/>
          <w:bCs/>
          <w:color w:val="000000"/>
        </w:rPr>
      </w:pPr>
      <w:bookmarkStart w:id="28" w:name="_Toc14508_WPSOffice_Level1"/>
    </w:p>
    <w:p>
      <w:pPr>
        <w:pStyle w:val="5"/>
        <w:spacing w:line="300" w:lineRule="exact"/>
        <w:ind w:firstLine="482"/>
        <w:rPr>
          <w:rFonts w:ascii="宋体" w:hAnsi="宋体" w:eastAsia="宋体"/>
          <w:color w:val="000000"/>
        </w:rPr>
      </w:pPr>
      <w:r>
        <w:rPr>
          <w:rFonts w:ascii="宋体" w:hAnsi="宋体" w:eastAsia="宋体"/>
          <w:b/>
          <w:bCs/>
          <w:color w:val="000000"/>
        </w:rPr>
        <w:t>注</w:t>
      </w:r>
      <w:r>
        <w:rPr>
          <w:rFonts w:ascii="宋体" w:hAnsi="宋体" w:eastAsia="宋体"/>
          <w:color w:val="000000"/>
        </w:rPr>
        <w:t>：</w:t>
      </w:r>
    </w:p>
    <w:p>
      <w:pPr>
        <w:pStyle w:val="5"/>
        <w:spacing w:line="300" w:lineRule="exact"/>
        <w:ind w:firstLine="480"/>
        <w:rPr>
          <w:rFonts w:ascii="宋体" w:hAnsi="宋体" w:eastAsia="宋体"/>
          <w:color w:val="000000"/>
        </w:rPr>
      </w:pPr>
      <w:r>
        <w:rPr>
          <w:rFonts w:ascii="宋体" w:hAnsi="宋体" w:eastAsia="宋体"/>
          <w:color w:val="000000"/>
        </w:rPr>
        <w:t>1．如果按单价计算的结果与总价不一致，以总价为准</w:t>
      </w:r>
      <w:bookmarkEnd w:id="28"/>
      <w:r>
        <w:rPr>
          <w:rFonts w:ascii="宋体" w:hAnsi="宋体" w:eastAsia="宋体"/>
          <w:color w:val="000000"/>
        </w:rPr>
        <w:t>；</w:t>
      </w:r>
    </w:p>
    <w:p>
      <w:pPr>
        <w:pStyle w:val="5"/>
        <w:spacing w:line="300" w:lineRule="exact"/>
        <w:ind w:firstLine="480"/>
        <w:rPr>
          <w:rFonts w:ascii="宋体" w:hAnsi="宋体" w:eastAsia="宋体"/>
          <w:color w:val="000000"/>
        </w:rPr>
      </w:pPr>
      <w:bookmarkStart w:id="29" w:name="_Toc2415_WPSOffice_Level1"/>
      <w:r>
        <w:rPr>
          <w:rFonts w:ascii="宋体" w:hAnsi="宋体" w:eastAsia="宋体"/>
          <w:color w:val="000000"/>
        </w:rPr>
        <w:t>2．如果不提供详细分项报价将视为没有实质性响应招标文件</w:t>
      </w:r>
      <w:bookmarkEnd w:id="29"/>
      <w:r>
        <w:rPr>
          <w:rFonts w:ascii="宋体" w:hAnsi="宋体" w:eastAsia="宋体"/>
          <w:color w:val="000000"/>
        </w:rPr>
        <w:t>；</w:t>
      </w:r>
    </w:p>
    <w:p>
      <w:pPr>
        <w:pStyle w:val="5"/>
        <w:spacing w:line="300" w:lineRule="exact"/>
        <w:ind w:firstLine="480"/>
        <w:rPr>
          <w:rFonts w:ascii="宋体" w:hAnsi="宋体" w:eastAsia="宋体"/>
          <w:color w:val="000000"/>
        </w:rPr>
      </w:pPr>
      <w:bookmarkStart w:id="30" w:name="_Toc7606_WPSOffice_Level1"/>
      <w:r>
        <w:rPr>
          <w:rFonts w:ascii="宋体" w:hAnsi="宋体" w:eastAsia="宋体"/>
          <w:color w:val="000000"/>
        </w:rPr>
        <w:t>3. 投标人对以上数据的真实性负责。</w:t>
      </w:r>
      <w:bookmarkEnd w:id="30"/>
    </w:p>
    <w:p>
      <w:pPr>
        <w:pStyle w:val="5"/>
        <w:spacing w:line="400" w:lineRule="exact"/>
        <w:ind w:firstLine="482"/>
        <w:rPr>
          <w:rFonts w:ascii="宋体" w:hAnsi="宋体" w:eastAsia="宋体"/>
          <w:b/>
          <w:bCs/>
          <w:i/>
          <w:iCs/>
          <w:color w:val="000000"/>
        </w:rPr>
      </w:pPr>
      <w:bookmarkStart w:id="31" w:name="_Toc8735_WPSOffice_Level1"/>
    </w:p>
    <w:p>
      <w:pPr>
        <w:pStyle w:val="5"/>
        <w:spacing w:line="400" w:lineRule="exact"/>
        <w:ind w:firstLine="482"/>
        <w:rPr>
          <w:rFonts w:ascii="宋体" w:hAnsi="宋体" w:eastAsia="宋体"/>
          <w:b/>
          <w:bCs/>
          <w:i/>
          <w:iCs/>
          <w:color w:val="000000"/>
        </w:rPr>
      </w:pPr>
      <w:r>
        <w:rPr>
          <w:rFonts w:hint="eastAsia" w:ascii="宋体" w:hAnsi="宋体" w:eastAsia="宋体"/>
          <w:b/>
          <w:bCs/>
          <w:i/>
          <w:iCs/>
          <w:color w:val="000000"/>
        </w:rPr>
        <w:t>江苏众博工程项目管理有限公司</w:t>
      </w:r>
      <w:r>
        <w:rPr>
          <w:rFonts w:ascii="宋体" w:hAnsi="宋体" w:eastAsia="宋体"/>
          <w:b/>
          <w:bCs/>
          <w:i/>
          <w:iCs/>
          <w:color w:val="000000"/>
        </w:rPr>
        <w:t>有权将以上内容进行公示</w:t>
      </w:r>
      <w:bookmarkEnd w:id="31"/>
    </w:p>
    <w:p>
      <w:pPr>
        <w:pStyle w:val="5"/>
        <w:ind w:firstLine="482"/>
        <w:rPr>
          <w:rFonts w:ascii="宋体" w:hAnsi="宋体" w:eastAsia="宋体"/>
          <w:b/>
          <w:bCs/>
          <w:i/>
          <w:iCs/>
          <w:color w:val="000000"/>
        </w:rPr>
      </w:pPr>
    </w:p>
    <w:p>
      <w:pPr>
        <w:pStyle w:val="5"/>
        <w:spacing w:line="360" w:lineRule="auto"/>
        <w:ind w:firstLine="480"/>
        <w:rPr>
          <w:rFonts w:ascii="宋体" w:hAnsi="宋体" w:eastAsia="宋体"/>
        </w:rPr>
      </w:pPr>
      <w:r>
        <w:rPr>
          <w:rFonts w:ascii="宋体" w:hAnsi="宋体" w:eastAsia="宋体"/>
        </w:rPr>
        <w:t xml:space="preserve">投标人名称（公章）： ____________________ </w:t>
      </w:r>
    </w:p>
    <w:p>
      <w:pPr>
        <w:pStyle w:val="5"/>
        <w:spacing w:line="360" w:lineRule="auto"/>
        <w:ind w:firstLine="480"/>
        <w:rPr>
          <w:rFonts w:ascii="宋体" w:hAnsi="宋体" w:eastAsia="宋体"/>
        </w:rPr>
      </w:pPr>
      <w:r>
        <w:rPr>
          <w:rFonts w:ascii="宋体" w:hAnsi="宋体" w:eastAsia="宋体"/>
        </w:rPr>
        <w:t>投标人授权代表（签字或盖章）：___________</w:t>
      </w:r>
    </w:p>
    <w:p>
      <w:pPr>
        <w:pStyle w:val="5"/>
        <w:spacing w:line="360" w:lineRule="auto"/>
        <w:ind w:firstLine="480"/>
        <w:rPr>
          <w:rFonts w:ascii="宋体" w:hAnsi="宋体" w:eastAsia="宋体"/>
          <w:color w:val="000000"/>
          <w:sz w:val="28"/>
          <w:szCs w:val="28"/>
        </w:rPr>
      </w:pPr>
      <w:r>
        <w:rPr>
          <w:rFonts w:ascii="宋体" w:hAnsi="宋体" w:eastAsia="宋体"/>
        </w:rPr>
        <w:t>日期：      年    月    日</w:t>
      </w:r>
    </w:p>
    <w:p>
      <w:pPr>
        <w:pStyle w:val="5"/>
        <w:ind w:firstLine="0"/>
      </w:pPr>
    </w:p>
    <w:p>
      <w:pPr>
        <w:pStyle w:val="6"/>
        <w:spacing w:line="500" w:lineRule="exact"/>
        <w:jc w:val="center"/>
        <w:rPr>
          <w:rFonts w:ascii="宋体" w:hAnsi="宋体"/>
          <w:b/>
          <w:bCs/>
          <w:sz w:val="30"/>
          <w:szCs w:val="30"/>
        </w:rPr>
      </w:pPr>
    </w:p>
    <w:p>
      <w:pPr>
        <w:pStyle w:val="6"/>
        <w:spacing w:line="500" w:lineRule="exact"/>
        <w:jc w:val="center"/>
        <w:rPr>
          <w:rFonts w:ascii="宋体" w:hAnsi="宋体"/>
          <w:b/>
          <w:bCs/>
          <w:sz w:val="30"/>
          <w:szCs w:val="30"/>
        </w:rPr>
      </w:pPr>
    </w:p>
    <w:p>
      <w:pPr>
        <w:pStyle w:val="6"/>
        <w:spacing w:line="500" w:lineRule="exact"/>
        <w:jc w:val="center"/>
        <w:rPr>
          <w:rFonts w:ascii="宋体" w:hAnsi="宋体"/>
          <w:b/>
          <w:bCs/>
          <w:sz w:val="30"/>
          <w:szCs w:val="30"/>
        </w:rPr>
      </w:pPr>
    </w:p>
    <w:p>
      <w:pPr>
        <w:pStyle w:val="6"/>
        <w:spacing w:line="500" w:lineRule="exact"/>
        <w:jc w:val="center"/>
        <w:rPr>
          <w:rFonts w:ascii="宋体" w:hAnsi="宋体"/>
          <w:b/>
          <w:bCs/>
          <w:sz w:val="30"/>
          <w:szCs w:val="30"/>
        </w:rPr>
      </w:pPr>
    </w:p>
    <w:p>
      <w:pPr>
        <w:pStyle w:val="6"/>
        <w:spacing w:line="500" w:lineRule="exact"/>
        <w:jc w:val="center"/>
        <w:rPr>
          <w:rFonts w:ascii="宋体" w:hAnsi="宋体"/>
          <w:b/>
          <w:bCs/>
          <w:sz w:val="30"/>
          <w:szCs w:val="30"/>
        </w:rPr>
      </w:pPr>
    </w:p>
    <w:p>
      <w:pPr>
        <w:pStyle w:val="6"/>
        <w:spacing w:line="500" w:lineRule="exact"/>
        <w:jc w:val="center"/>
        <w:rPr>
          <w:rFonts w:ascii="宋体" w:hAnsi="宋体"/>
          <w:b/>
          <w:bCs/>
          <w:sz w:val="30"/>
          <w:szCs w:val="30"/>
        </w:rPr>
      </w:pPr>
    </w:p>
    <w:p>
      <w:pPr>
        <w:pStyle w:val="6"/>
        <w:spacing w:line="500" w:lineRule="exact"/>
        <w:jc w:val="center"/>
        <w:rPr>
          <w:rFonts w:ascii="宋体" w:hAnsi="宋体"/>
          <w:b/>
          <w:bCs/>
          <w:sz w:val="30"/>
          <w:szCs w:val="30"/>
        </w:rPr>
      </w:pPr>
    </w:p>
    <w:p>
      <w:pPr>
        <w:pStyle w:val="6"/>
        <w:spacing w:line="500" w:lineRule="exact"/>
        <w:jc w:val="center"/>
        <w:rPr>
          <w:rFonts w:ascii="宋体" w:hAnsi="宋体"/>
          <w:b/>
          <w:bCs/>
          <w:sz w:val="30"/>
          <w:szCs w:val="30"/>
        </w:rPr>
      </w:pPr>
      <w:r>
        <w:rPr>
          <w:rFonts w:ascii="宋体" w:hAnsi="宋体"/>
          <w:b/>
          <w:bCs/>
          <w:sz w:val="30"/>
          <w:szCs w:val="30"/>
        </w:rPr>
        <w:t>4.偏离表</w:t>
      </w:r>
    </w:p>
    <w:p>
      <w:pPr>
        <w:pStyle w:val="5"/>
        <w:ind w:firstLine="0"/>
      </w:pPr>
    </w:p>
    <w:p>
      <w:pPr>
        <w:pStyle w:val="5"/>
        <w:spacing w:line="500" w:lineRule="exact"/>
        <w:ind w:firstLine="602"/>
        <w:jc w:val="center"/>
        <w:rPr>
          <w:rFonts w:ascii="宋体" w:hAnsi="宋体" w:eastAsia="宋体"/>
          <w:b/>
          <w:color w:val="000000"/>
          <w:sz w:val="30"/>
          <w:szCs w:val="30"/>
        </w:rPr>
      </w:pPr>
      <w:bookmarkStart w:id="32" w:name="_Toc23929_WPSOffice_Level2"/>
      <w:bookmarkStart w:id="33" w:name="_Toc11500_WPSOffice_Level2"/>
      <w:r>
        <w:rPr>
          <w:rFonts w:ascii="宋体" w:hAnsi="宋体" w:eastAsia="宋体"/>
          <w:b/>
          <w:color w:val="000000"/>
          <w:sz w:val="30"/>
          <w:szCs w:val="30"/>
        </w:rPr>
        <w:t>技术偏离表</w:t>
      </w:r>
      <w:bookmarkEnd w:id="32"/>
      <w:bookmarkEnd w:id="33"/>
    </w:p>
    <w:p>
      <w:pPr>
        <w:pStyle w:val="5"/>
        <w:spacing w:line="500" w:lineRule="exact"/>
        <w:ind w:firstLine="0"/>
        <w:rPr>
          <w:rFonts w:ascii="宋体" w:hAnsi="宋体" w:eastAsia="宋体"/>
          <w:bCs/>
          <w:u w:val="single"/>
        </w:rPr>
      </w:pPr>
      <w:r>
        <w:rPr>
          <w:rFonts w:ascii="宋体" w:hAnsi="宋体" w:eastAsia="宋体"/>
        </w:rPr>
        <w:t>项目名称：</w:t>
      </w:r>
      <w:r>
        <w:rPr>
          <w:rFonts w:hint="eastAsia" w:ascii="宋体" w:hAnsi="宋体" w:eastAsia="宋体"/>
          <w:bCs/>
          <w:u w:val="single"/>
        </w:rPr>
        <w:t>沛县中心城区及各镇开发边界内详细规划</w:t>
      </w:r>
      <w:r>
        <w:rPr>
          <w:rFonts w:ascii="宋体" w:hAnsi="宋体" w:eastAsia="宋体"/>
          <w:bCs/>
          <w:u w:val="single"/>
        </w:rPr>
        <w:t>（      标段）</w:t>
      </w:r>
    </w:p>
    <w:p>
      <w:pPr>
        <w:pStyle w:val="6"/>
        <w:spacing w:after="0" w:line="500" w:lineRule="exact"/>
      </w:pPr>
      <w:r>
        <w:rPr>
          <w:rFonts w:ascii="宋体" w:hAnsi="宋体"/>
        </w:rPr>
        <w:t>项目编号：</w:t>
      </w:r>
      <w:r>
        <w:rPr>
          <w:rFonts w:hint="eastAsia" w:ascii="宋体" w:hAnsi="宋体"/>
          <w:bCs/>
          <w:u w:val="single"/>
        </w:rPr>
        <w:t>JSZC-320322-PXZB-G2023-0018</w:t>
      </w:r>
    </w:p>
    <w:tbl>
      <w:tblPr>
        <w:tblStyle w:val="44"/>
        <w:tblW w:w="8755" w:type="dxa"/>
        <w:tblInd w:w="-108"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autofit"/>
        <w:tblCellMar>
          <w:top w:w="0" w:type="dxa"/>
          <w:left w:w="108" w:type="dxa"/>
          <w:bottom w:w="0" w:type="dxa"/>
          <w:right w:w="108" w:type="dxa"/>
        </w:tblCellMar>
      </w:tblPr>
      <w:tblGrid>
        <w:gridCol w:w="828"/>
        <w:gridCol w:w="1404"/>
        <w:gridCol w:w="1356"/>
        <w:gridCol w:w="1740"/>
        <w:gridCol w:w="1260"/>
        <w:gridCol w:w="2167"/>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trPr>
        <w:tc>
          <w:tcPr>
            <w:tcW w:w="828"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序号</w:t>
            </w:r>
          </w:p>
        </w:tc>
        <w:tc>
          <w:tcPr>
            <w:tcW w:w="1404"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标的名称</w:t>
            </w:r>
          </w:p>
        </w:tc>
        <w:tc>
          <w:tcPr>
            <w:tcW w:w="1356"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招标规格</w:t>
            </w:r>
          </w:p>
        </w:tc>
        <w:tc>
          <w:tcPr>
            <w:tcW w:w="1740"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投标规格</w:t>
            </w:r>
          </w:p>
        </w:tc>
        <w:tc>
          <w:tcPr>
            <w:tcW w:w="1260"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（正/负/无）偏离</w:t>
            </w:r>
          </w:p>
        </w:tc>
        <w:tc>
          <w:tcPr>
            <w:tcW w:w="2167"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证明文件位置及说明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828" w:type="dxa"/>
          </w:tcPr>
          <w:p>
            <w:pPr>
              <w:pStyle w:val="5"/>
              <w:spacing w:line="240" w:lineRule="auto"/>
              <w:ind w:firstLine="0"/>
              <w:rPr>
                <w:rFonts w:ascii="宋体" w:hAnsi="宋体" w:eastAsia="宋体"/>
                <w:color w:val="000000"/>
              </w:rPr>
            </w:pPr>
          </w:p>
        </w:tc>
        <w:tc>
          <w:tcPr>
            <w:tcW w:w="1404" w:type="dxa"/>
          </w:tcPr>
          <w:p>
            <w:pPr>
              <w:pStyle w:val="5"/>
              <w:spacing w:line="240" w:lineRule="auto"/>
              <w:ind w:firstLine="0"/>
              <w:rPr>
                <w:rFonts w:ascii="宋体" w:hAnsi="宋体" w:eastAsia="宋体"/>
                <w:color w:val="000000"/>
              </w:rPr>
            </w:pPr>
          </w:p>
        </w:tc>
        <w:tc>
          <w:tcPr>
            <w:tcW w:w="1356" w:type="dxa"/>
          </w:tcPr>
          <w:p>
            <w:pPr>
              <w:pStyle w:val="5"/>
              <w:spacing w:line="240" w:lineRule="auto"/>
              <w:ind w:firstLine="0"/>
              <w:rPr>
                <w:rFonts w:ascii="宋体" w:hAnsi="宋体" w:eastAsia="宋体"/>
                <w:color w:val="000000"/>
              </w:rPr>
            </w:pPr>
          </w:p>
        </w:tc>
        <w:tc>
          <w:tcPr>
            <w:tcW w:w="174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2167"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828" w:type="dxa"/>
          </w:tcPr>
          <w:p>
            <w:pPr>
              <w:pStyle w:val="5"/>
              <w:spacing w:line="240" w:lineRule="auto"/>
              <w:ind w:firstLine="0"/>
              <w:rPr>
                <w:rFonts w:ascii="宋体" w:hAnsi="宋体" w:eastAsia="宋体"/>
                <w:color w:val="000000"/>
              </w:rPr>
            </w:pPr>
          </w:p>
        </w:tc>
        <w:tc>
          <w:tcPr>
            <w:tcW w:w="1404" w:type="dxa"/>
          </w:tcPr>
          <w:p>
            <w:pPr>
              <w:pStyle w:val="5"/>
              <w:spacing w:line="240" w:lineRule="auto"/>
              <w:ind w:firstLine="0"/>
              <w:rPr>
                <w:rFonts w:ascii="宋体" w:hAnsi="宋体" w:eastAsia="宋体"/>
                <w:color w:val="000000"/>
              </w:rPr>
            </w:pPr>
          </w:p>
        </w:tc>
        <w:tc>
          <w:tcPr>
            <w:tcW w:w="1356" w:type="dxa"/>
          </w:tcPr>
          <w:p>
            <w:pPr>
              <w:pStyle w:val="5"/>
              <w:spacing w:line="240" w:lineRule="auto"/>
              <w:ind w:firstLine="0"/>
              <w:rPr>
                <w:rFonts w:ascii="宋体" w:hAnsi="宋体" w:eastAsia="宋体"/>
                <w:color w:val="000000"/>
              </w:rPr>
            </w:pPr>
          </w:p>
        </w:tc>
        <w:tc>
          <w:tcPr>
            <w:tcW w:w="174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2167"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828" w:type="dxa"/>
          </w:tcPr>
          <w:p>
            <w:pPr>
              <w:pStyle w:val="5"/>
              <w:spacing w:line="240" w:lineRule="auto"/>
              <w:ind w:firstLine="0"/>
              <w:rPr>
                <w:rFonts w:ascii="宋体" w:hAnsi="宋体" w:eastAsia="宋体"/>
                <w:color w:val="000000"/>
              </w:rPr>
            </w:pPr>
          </w:p>
        </w:tc>
        <w:tc>
          <w:tcPr>
            <w:tcW w:w="1404" w:type="dxa"/>
          </w:tcPr>
          <w:p>
            <w:pPr>
              <w:pStyle w:val="5"/>
              <w:spacing w:line="240" w:lineRule="auto"/>
              <w:ind w:firstLine="0"/>
              <w:rPr>
                <w:rFonts w:ascii="宋体" w:hAnsi="宋体" w:eastAsia="宋体"/>
                <w:color w:val="000000"/>
              </w:rPr>
            </w:pPr>
          </w:p>
        </w:tc>
        <w:tc>
          <w:tcPr>
            <w:tcW w:w="1356" w:type="dxa"/>
          </w:tcPr>
          <w:p>
            <w:pPr>
              <w:pStyle w:val="5"/>
              <w:spacing w:line="240" w:lineRule="auto"/>
              <w:ind w:firstLine="0"/>
              <w:rPr>
                <w:rFonts w:ascii="宋体" w:hAnsi="宋体" w:eastAsia="宋体"/>
                <w:color w:val="000000"/>
              </w:rPr>
            </w:pPr>
          </w:p>
        </w:tc>
        <w:tc>
          <w:tcPr>
            <w:tcW w:w="174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2167"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828" w:type="dxa"/>
          </w:tcPr>
          <w:p>
            <w:pPr>
              <w:pStyle w:val="5"/>
              <w:spacing w:line="240" w:lineRule="auto"/>
              <w:ind w:firstLine="0"/>
              <w:rPr>
                <w:rFonts w:ascii="宋体" w:hAnsi="宋体" w:eastAsia="宋体"/>
                <w:color w:val="000000"/>
              </w:rPr>
            </w:pPr>
          </w:p>
        </w:tc>
        <w:tc>
          <w:tcPr>
            <w:tcW w:w="1404" w:type="dxa"/>
          </w:tcPr>
          <w:p>
            <w:pPr>
              <w:pStyle w:val="5"/>
              <w:spacing w:line="240" w:lineRule="auto"/>
              <w:ind w:firstLine="0"/>
              <w:rPr>
                <w:rFonts w:ascii="宋体" w:hAnsi="宋体" w:eastAsia="宋体"/>
                <w:color w:val="000000"/>
              </w:rPr>
            </w:pPr>
          </w:p>
        </w:tc>
        <w:tc>
          <w:tcPr>
            <w:tcW w:w="1356" w:type="dxa"/>
          </w:tcPr>
          <w:p>
            <w:pPr>
              <w:pStyle w:val="5"/>
              <w:spacing w:line="240" w:lineRule="auto"/>
              <w:ind w:firstLine="0"/>
              <w:rPr>
                <w:rFonts w:ascii="宋体" w:hAnsi="宋体" w:eastAsia="宋体"/>
                <w:color w:val="000000"/>
              </w:rPr>
            </w:pPr>
          </w:p>
        </w:tc>
        <w:tc>
          <w:tcPr>
            <w:tcW w:w="174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2167"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828" w:type="dxa"/>
          </w:tcPr>
          <w:p>
            <w:pPr>
              <w:pStyle w:val="5"/>
              <w:spacing w:line="240" w:lineRule="auto"/>
              <w:ind w:firstLine="0"/>
              <w:rPr>
                <w:rFonts w:ascii="宋体" w:hAnsi="宋体" w:eastAsia="宋体"/>
                <w:color w:val="000000"/>
              </w:rPr>
            </w:pPr>
          </w:p>
        </w:tc>
        <w:tc>
          <w:tcPr>
            <w:tcW w:w="1404" w:type="dxa"/>
          </w:tcPr>
          <w:p>
            <w:pPr>
              <w:pStyle w:val="5"/>
              <w:spacing w:line="240" w:lineRule="auto"/>
              <w:ind w:firstLine="0"/>
              <w:rPr>
                <w:rFonts w:ascii="宋体" w:hAnsi="宋体" w:eastAsia="宋体"/>
                <w:color w:val="000000"/>
              </w:rPr>
            </w:pPr>
          </w:p>
        </w:tc>
        <w:tc>
          <w:tcPr>
            <w:tcW w:w="1356" w:type="dxa"/>
          </w:tcPr>
          <w:p>
            <w:pPr>
              <w:pStyle w:val="5"/>
              <w:spacing w:line="240" w:lineRule="auto"/>
              <w:ind w:firstLine="0"/>
              <w:rPr>
                <w:rFonts w:ascii="宋体" w:hAnsi="宋体" w:eastAsia="宋体"/>
                <w:color w:val="000000"/>
              </w:rPr>
            </w:pPr>
          </w:p>
        </w:tc>
        <w:tc>
          <w:tcPr>
            <w:tcW w:w="174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2167"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828" w:type="dxa"/>
          </w:tcPr>
          <w:p>
            <w:pPr>
              <w:pStyle w:val="5"/>
              <w:spacing w:line="240" w:lineRule="auto"/>
              <w:ind w:firstLine="0"/>
              <w:rPr>
                <w:rFonts w:ascii="宋体" w:hAnsi="宋体" w:eastAsia="宋体"/>
                <w:color w:val="000000"/>
              </w:rPr>
            </w:pPr>
          </w:p>
        </w:tc>
        <w:tc>
          <w:tcPr>
            <w:tcW w:w="1404" w:type="dxa"/>
          </w:tcPr>
          <w:p>
            <w:pPr>
              <w:pStyle w:val="5"/>
              <w:spacing w:line="240" w:lineRule="auto"/>
              <w:ind w:firstLine="0"/>
              <w:rPr>
                <w:rFonts w:ascii="宋体" w:hAnsi="宋体" w:eastAsia="宋体"/>
                <w:color w:val="000000"/>
              </w:rPr>
            </w:pPr>
          </w:p>
        </w:tc>
        <w:tc>
          <w:tcPr>
            <w:tcW w:w="1356" w:type="dxa"/>
          </w:tcPr>
          <w:p>
            <w:pPr>
              <w:pStyle w:val="5"/>
              <w:spacing w:line="240" w:lineRule="auto"/>
              <w:ind w:firstLine="0"/>
              <w:rPr>
                <w:rFonts w:ascii="宋体" w:hAnsi="宋体" w:eastAsia="宋体"/>
                <w:color w:val="000000"/>
              </w:rPr>
            </w:pPr>
          </w:p>
        </w:tc>
        <w:tc>
          <w:tcPr>
            <w:tcW w:w="174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2167"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569" w:hRule="atLeast"/>
        </w:trPr>
        <w:tc>
          <w:tcPr>
            <w:tcW w:w="828" w:type="dxa"/>
          </w:tcPr>
          <w:p>
            <w:pPr>
              <w:pStyle w:val="5"/>
              <w:spacing w:line="240" w:lineRule="auto"/>
              <w:ind w:firstLine="0"/>
              <w:rPr>
                <w:rFonts w:ascii="宋体" w:hAnsi="宋体" w:eastAsia="宋体"/>
                <w:color w:val="000000"/>
              </w:rPr>
            </w:pPr>
          </w:p>
        </w:tc>
        <w:tc>
          <w:tcPr>
            <w:tcW w:w="1404" w:type="dxa"/>
          </w:tcPr>
          <w:p>
            <w:pPr>
              <w:pStyle w:val="5"/>
              <w:spacing w:line="240" w:lineRule="auto"/>
              <w:ind w:firstLine="0"/>
              <w:rPr>
                <w:rFonts w:ascii="宋体" w:hAnsi="宋体" w:eastAsia="宋体"/>
                <w:color w:val="000000"/>
              </w:rPr>
            </w:pPr>
          </w:p>
        </w:tc>
        <w:tc>
          <w:tcPr>
            <w:tcW w:w="1356" w:type="dxa"/>
          </w:tcPr>
          <w:p>
            <w:pPr>
              <w:pStyle w:val="5"/>
              <w:spacing w:line="240" w:lineRule="auto"/>
              <w:ind w:firstLine="0"/>
              <w:rPr>
                <w:rFonts w:ascii="宋体" w:hAnsi="宋体" w:eastAsia="宋体"/>
                <w:color w:val="000000"/>
              </w:rPr>
            </w:pPr>
          </w:p>
        </w:tc>
        <w:tc>
          <w:tcPr>
            <w:tcW w:w="174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2167" w:type="dxa"/>
          </w:tcPr>
          <w:p>
            <w:pPr>
              <w:pStyle w:val="5"/>
              <w:spacing w:line="240" w:lineRule="auto"/>
              <w:ind w:firstLine="0"/>
              <w:rPr>
                <w:rFonts w:ascii="宋体" w:hAnsi="宋体" w:eastAsia="宋体"/>
                <w:color w:val="000000"/>
              </w:rPr>
            </w:pPr>
          </w:p>
        </w:tc>
      </w:tr>
    </w:tbl>
    <w:p>
      <w:pPr>
        <w:pStyle w:val="5"/>
        <w:spacing w:line="360" w:lineRule="auto"/>
        <w:ind w:firstLine="480"/>
        <w:rPr>
          <w:rFonts w:ascii="宋体" w:hAnsi="宋体" w:eastAsia="宋体"/>
          <w:color w:val="000000"/>
        </w:rPr>
      </w:pPr>
      <w:r>
        <w:rPr>
          <w:rFonts w:ascii="宋体" w:hAnsi="宋体" w:eastAsia="宋体"/>
          <w:color w:val="000000"/>
        </w:rPr>
        <w:t>注：投标人递交的投标文件中与招标文件的技术部分的要求有不同时，应逐条列在技术偏离表中，否则将认为投标人接受招标文件的要求。</w:t>
      </w:r>
    </w:p>
    <w:p>
      <w:pPr>
        <w:pStyle w:val="5"/>
        <w:spacing w:line="360" w:lineRule="auto"/>
        <w:ind w:firstLine="480"/>
        <w:rPr>
          <w:rFonts w:ascii="宋体" w:hAnsi="宋体" w:eastAsia="宋体"/>
        </w:rPr>
      </w:pPr>
      <w:r>
        <w:rPr>
          <w:rFonts w:ascii="宋体" w:hAnsi="宋体" w:eastAsia="宋体"/>
        </w:rPr>
        <w:t xml:space="preserve">投标人名称（公章）： ____________________ </w:t>
      </w:r>
    </w:p>
    <w:p>
      <w:pPr>
        <w:pStyle w:val="250"/>
        <w:ind w:firstLine="360"/>
        <w:rPr>
          <w:rFonts w:ascii="宋体" w:hAnsi="宋体"/>
        </w:rPr>
      </w:pPr>
    </w:p>
    <w:p>
      <w:pPr>
        <w:pStyle w:val="5"/>
        <w:spacing w:line="360" w:lineRule="auto"/>
        <w:ind w:firstLine="480"/>
        <w:rPr>
          <w:rFonts w:ascii="宋体" w:hAnsi="宋体" w:eastAsia="宋体"/>
        </w:rPr>
      </w:pPr>
      <w:r>
        <w:rPr>
          <w:rFonts w:ascii="宋体" w:hAnsi="宋体" w:eastAsia="宋体"/>
        </w:rPr>
        <w:t>投标人授权代表（签字或盖章）：___________</w:t>
      </w:r>
    </w:p>
    <w:p>
      <w:pPr>
        <w:pStyle w:val="5"/>
        <w:spacing w:line="360" w:lineRule="auto"/>
        <w:ind w:firstLine="480"/>
        <w:rPr>
          <w:rFonts w:ascii="宋体" w:hAnsi="宋体"/>
        </w:rPr>
      </w:pPr>
      <w:r>
        <w:rPr>
          <w:rFonts w:ascii="宋体" w:hAnsi="宋体" w:eastAsia="宋体"/>
        </w:rPr>
        <w:t>日期：      年    月    日</w:t>
      </w:r>
      <w:r>
        <w:rPr>
          <w:rFonts w:ascii="宋体"/>
          <w:color w:val="000000"/>
        </w:rPr>
        <w:br w:type="page"/>
      </w:r>
      <w:r>
        <w:rPr>
          <w:rFonts w:ascii="宋体"/>
          <w:color w:val="000000"/>
        </w:rPr>
        <w:t xml:space="preserve">                       </w:t>
      </w:r>
      <w:r>
        <w:rPr>
          <w:rFonts w:ascii="宋体" w:hAnsi="宋体" w:eastAsia="宋体"/>
          <w:color w:val="000000"/>
          <w:sz w:val="30"/>
          <w:szCs w:val="30"/>
        </w:rPr>
        <w:t xml:space="preserve">  </w:t>
      </w:r>
      <w:r>
        <w:rPr>
          <w:rFonts w:ascii="宋体" w:hAnsi="宋体" w:eastAsia="宋体"/>
          <w:b/>
          <w:bCs/>
          <w:color w:val="000000"/>
          <w:sz w:val="30"/>
          <w:szCs w:val="30"/>
        </w:rPr>
        <w:t>商务条款偏离表</w:t>
      </w:r>
    </w:p>
    <w:p>
      <w:pPr>
        <w:pStyle w:val="5"/>
        <w:spacing w:line="500" w:lineRule="exact"/>
        <w:ind w:firstLine="0"/>
        <w:rPr>
          <w:rFonts w:ascii="宋体" w:hAnsi="宋体" w:eastAsia="宋体"/>
          <w:bCs/>
          <w:u w:val="single"/>
        </w:rPr>
      </w:pPr>
      <w:r>
        <w:rPr>
          <w:rFonts w:ascii="宋体" w:hAnsi="宋体" w:eastAsia="宋体"/>
        </w:rPr>
        <w:t>项目名称：</w:t>
      </w:r>
      <w:r>
        <w:rPr>
          <w:rFonts w:hint="eastAsia" w:ascii="宋体" w:hAnsi="宋体" w:eastAsia="宋体"/>
          <w:bCs/>
          <w:u w:val="single"/>
        </w:rPr>
        <w:t>沛县中心城区及各镇开发边界内详细规划</w:t>
      </w:r>
      <w:r>
        <w:rPr>
          <w:rFonts w:ascii="宋体" w:hAnsi="宋体" w:eastAsia="宋体"/>
          <w:bCs/>
          <w:u w:val="single"/>
        </w:rPr>
        <w:t>（     标段）</w:t>
      </w:r>
    </w:p>
    <w:p>
      <w:pPr>
        <w:pStyle w:val="6"/>
        <w:spacing w:after="0" w:line="500" w:lineRule="exact"/>
        <w:rPr>
          <w:rFonts w:ascii="宋体" w:hAnsi="宋体"/>
          <w:bCs/>
          <w:u w:val="single"/>
        </w:rPr>
      </w:pPr>
      <w:r>
        <w:rPr>
          <w:rFonts w:ascii="宋体" w:hAnsi="宋体"/>
        </w:rPr>
        <w:t>项目编号：</w:t>
      </w:r>
      <w:r>
        <w:rPr>
          <w:rFonts w:hint="eastAsia" w:ascii="宋体" w:hAnsi="宋体"/>
          <w:bCs/>
          <w:u w:val="single"/>
        </w:rPr>
        <w:t>JSZC-320322-PXZB-G2023-0018</w:t>
      </w:r>
    </w:p>
    <w:tbl>
      <w:tblPr>
        <w:tblStyle w:val="44"/>
        <w:tblW w:w="0" w:type="auto"/>
        <w:tblInd w:w="-108"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autofit"/>
        <w:tblCellMar>
          <w:top w:w="0" w:type="dxa"/>
          <w:left w:w="108" w:type="dxa"/>
          <w:bottom w:w="0" w:type="dxa"/>
          <w:right w:w="108" w:type="dxa"/>
        </w:tblCellMar>
      </w:tblPr>
      <w:tblGrid>
        <w:gridCol w:w="865"/>
        <w:gridCol w:w="2663"/>
        <w:gridCol w:w="2520"/>
        <w:gridCol w:w="1260"/>
        <w:gridCol w:w="1240"/>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612" w:hRule="atLeast"/>
        </w:trPr>
        <w:tc>
          <w:tcPr>
            <w:tcW w:w="865"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序号</w:t>
            </w:r>
          </w:p>
        </w:tc>
        <w:tc>
          <w:tcPr>
            <w:tcW w:w="2663"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招标文件的商务条款</w:t>
            </w:r>
          </w:p>
        </w:tc>
        <w:tc>
          <w:tcPr>
            <w:tcW w:w="2520"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投标文件的商务条款</w:t>
            </w:r>
          </w:p>
        </w:tc>
        <w:tc>
          <w:tcPr>
            <w:tcW w:w="1260"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（正/负/无）偏离</w:t>
            </w:r>
          </w:p>
        </w:tc>
        <w:tc>
          <w:tcPr>
            <w:tcW w:w="1240" w:type="dxa"/>
            <w:vAlign w:val="center"/>
          </w:tcPr>
          <w:p>
            <w:pPr>
              <w:pStyle w:val="5"/>
              <w:spacing w:line="240" w:lineRule="auto"/>
              <w:ind w:firstLine="0"/>
              <w:jc w:val="center"/>
              <w:rPr>
                <w:rFonts w:ascii="宋体" w:hAnsi="宋体" w:eastAsia="宋体"/>
                <w:color w:val="000000"/>
              </w:rPr>
            </w:pPr>
            <w:r>
              <w:rPr>
                <w:rFonts w:ascii="宋体" w:hAnsi="宋体" w:eastAsia="宋体"/>
                <w:color w:val="000000"/>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599" w:hRule="atLeast"/>
        </w:trPr>
        <w:tc>
          <w:tcPr>
            <w:tcW w:w="865" w:type="dxa"/>
          </w:tcPr>
          <w:p>
            <w:pPr>
              <w:pStyle w:val="5"/>
              <w:spacing w:line="240" w:lineRule="auto"/>
              <w:ind w:firstLine="0"/>
              <w:rPr>
                <w:rFonts w:ascii="宋体" w:hAnsi="宋体" w:eastAsia="宋体"/>
                <w:color w:val="000000"/>
              </w:rPr>
            </w:pPr>
          </w:p>
        </w:tc>
        <w:tc>
          <w:tcPr>
            <w:tcW w:w="2663" w:type="dxa"/>
          </w:tcPr>
          <w:p>
            <w:pPr>
              <w:pStyle w:val="5"/>
              <w:spacing w:line="240" w:lineRule="auto"/>
              <w:ind w:firstLine="0"/>
              <w:rPr>
                <w:rFonts w:ascii="宋体" w:hAnsi="宋体" w:eastAsia="宋体"/>
                <w:color w:val="000000"/>
              </w:rPr>
            </w:pPr>
          </w:p>
        </w:tc>
        <w:tc>
          <w:tcPr>
            <w:tcW w:w="252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1240"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599" w:hRule="atLeast"/>
        </w:trPr>
        <w:tc>
          <w:tcPr>
            <w:tcW w:w="865" w:type="dxa"/>
          </w:tcPr>
          <w:p>
            <w:pPr>
              <w:pStyle w:val="5"/>
              <w:spacing w:line="240" w:lineRule="auto"/>
              <w:ind w:firstLine="0"/>
              <w:rPr>
                <w:rFonts w:ascii="宋体" w:hAnsi="宋体" w:eastAsia="宋体"/>
                <w:color w:val="000000"/>
              </w:rPr>
            </w:pPr>
          </w:p>
        </w:tc>
        <w:tc>
          <w:tcPr>
            <w:tcW w:w="2663" w:type="dxa"/>
          </w:tcPr>
          <w:p>
            <w:pPr>
              <w:pStyle w:val="5"/>
              <w:spacing w:line="240" w:lineRule="auto"/>
              <w:ind w:firstLine="0"/>
              <w:rPr>
                <w:rFonts w:ascii="宋体" w:hAnsi="宋体" w:eastAsia="宋体"/>
                <w:color w:val="000000"/>
              </w:rPr>
            </w:pPr>
          </w:p>
        </w:tc>
        <w:tc>
          <w:tcPr>
            <w:tcW w:w="252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1240"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569" w:hRule="atLeast"/>
        </w:trPr>
        <w:tc>
          <w:tcPr>
            <w:tcW w:w="865" w:type="dxa"/>
          </w:tcPr>
          <w:p>
            <w:pPr>
              <w:pStyle w:val="5"/>
              <w:spacing w:line="240" w:lineRule="auto"/>
              <w:ind w:firstLine="0"/>
              <w:rPr>
                <w:rFonts w:ascii="宋体" w:hAnsi="宋体" w:eastAsia="宋体"/>
                <w:color w:val="000000"/>
              </w:rPr>
            </w:pPr>
          </w:p>
        </w:tc>
        <w:tc>
          <w:tcPr>
            <w:tcW w:w="2663" w:type="dxa"/>
          </w:tcPr>
          <w:p>
            <w:pPr>
              <w:pStyle w:val="5"/>
              <w:spacing w:line="240" w:lineRule="auto"/>
              <w:ind w:firstLine="0"/>
              <w:rPr>
                <w:rFonts w:ascii="宋体" w:hAnsi="宋体" w:eastAsia="宋体"/>
                <w:color w:val="000000"/>
              </w:rPr>
            </w:pPr>
          </w:p>
        </w:tc>
        <w:tc>
          <w:tcPr>
            <w:tcW w:w="252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1240"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509" w:hRule="atLeast"/>
        </w:trPr>
        <w:tc>
          <w:tcPr>
            <w:tcW w:w="865" w:type="dxa"/>
          </w:tcPr>
          <w:p>
            <w:pPr>
              <w:pStyle w:val="5"/>
              <w:spacing w:line="240" w:lineRule="auto"/>
              <w:ind w:firstLine="0"/>
              <w:rPr>
                <w:rFonts w:ascii="宋体" w:hAnsi="宋体" w:eastAsia="宋体"/>
                <w:color w:val="000000"/>
              </w:rPr>
            </w:pPr>
          </w:p>
        </w:tc>
        <w:tc>
          <w:tcPr>
            <w:tcW w:w="2663" w:type="dxa"/>
          </w:tcPr>
          <w:p>
            <w:pPr>
              <w:pStyle w:val="5"/>
              <w:spacing w:line="240" w:lineRule="auto"/>
              <w:ind w:firstLine="0"/>
              <w:rPr>
                <w:rFonts w:ascii="宋体" w:hAnsi="宋体" w:eastAsia="宋体"/>
                <w:color w:val="000000"/>
              </w:rPr>
            </w:pPr>
          </w:p>
        </w:tc>
        <w:tc>
          <w:tcPr>
            <w:tcW w:w="252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1240"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79" w:hRule="atLeast"/>
        </w:trPr>
        <w:tc>
          <w:tcPr>
            <w:tcW w:w="865" w:type="dxa"/>
          </w:tcPr>
          <w:p>
            <w:pPr>
              <w:pStyle w:val="5"/>
              <w:spacing w:line="240" w:lineRule="auto"/>
              <w:ind w:firstLine="0"/>
              <w:rPr>
                <w:rFonts w:ascii="宋体" w:hAnsi="宋体" w:eastAsia="宋体"/>
                <w:color w:val="000000"/>
              </w:rPr>
            </w:pPr>
          </w:p>
        </w:tc>
        <w:tc>
          <w:tcPr>
            <w:tcW w:w="2663" w:type="dxa"/>
          </w:tcPr>
          <w:p>
            <w:pPr>
              <w:pStyle w:val="5"/>
              <w:spacing w:line="240" w:lineRule="auto"/>
              <w:ind w:firstLine="0"/>
              <w:rPr>
                <w:rFonts w:ascii="宋体" w:hAnsi="宋体" w:eastAsia="宋体"/>
                <w:color w:val="000000"/>
              </w:rPr>
            </w:pPr>
          </w:p>
        </w:tc>
        <w:tc>
          <w:tcPr>
            <w:tcW w:w="252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1240"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584" w:hRule="atLeast"/>
        </w:trPr>
        <w:tc>
          <w:tcPr>
            <w:tcW w:w="865" w:type="dxa"/>
          </w:tcPr>
          <w:p>
            <w:pPr>
              <w:pStyle w:val="5"/>
              <w:spacing w:line="240" w:lineRule="auto"/>
              <w:ind w:firstLine="0"/>
              <w:rPr>
                <w:rFonts w:ascii="宋体" w:hAnsi="宋体" w:eastAsia="宋体"/>
                <w:color w:val="000000"/>
              </w:rPr>
            </w:pPr>
          </w:p>
        </w:tc>
        <w:tc>
          <w:tcPr>
            <w:tcW w:w="2663" w:type="dxa"/>
          </w:tcPr>
          <w:p>
            <w:pPr>
              <w:pStyle w:val="5"/>
              <w:spacing w:line="240" w:lineRule="auto"/>
              <w:ind w:firstLine="0"/>
              <w:rPr>
                <w:rFonts w:ascii="宋体" w:hAnsi="宋体" w:eastAsia="宋体"/>
                <w:color w:val="000000"/>
              </w:rPr>
            </w:pPr>
          </w:p>
        </w:tc>
        <w:tc>
          <w:tcPr>
            <w:tcW w:w="252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1240"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599" w:hRule="atLeast"/>
        </w:trPr>
        <w:tc>
          <w:tcPr>
            <w:tcW w:w="865" w:type="dxa"/>
          </w:tcPr>
          <w:p>
            <w:pPr>
              <w:pStyle w:val="5"/>
              <w:spacing w:line="240" w:lineRule="auto"/>
              <w:ind w:firstLine="0"/>
              <w:rPr>
                <w:rFonts w:ascii="宋体" w:hAnsi="宋体" w:eastAsia="宋体"/>
                <w:color w:val="000000"/>
              </w:rPr>
            </w:pPr>
          </w:p>
        </w:tc>
        <w:tc>
          <w:tcPr>
            <w:tcW w:w="2663" w:type="dxa"/>
          </w:tcPr>
          <w:p>
            <w:pPr>
              <w:pStyle w:val="5"/>
              <w:spacing w:line="240" w:lineRule="auto"/>
              <w:ind w:firstLine="0"/>
              <w:rPr>
                <w:rFonts w:ascii="宋体" w:hAnsi="宋体" w:eastAsia="宋体"/>
                <w:color w:val="000000"/>
              </w:rPr>
            </w:pPr>
          </w:p>
        </w:tc>
        <w:tc>
          <w:tcPr>
            <w:tcW w:w="252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1240"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524" w:hRule="atLeast"/>
        </w:trPr>
        <w:tc>
          <w:tcPr>
            <w:tcW w:w="865" w:type="dxa"/>
          </w:tcPr>
          <w:p>
            <w:pPr>
              <w:pStyle w:val="5"/>
              <w:spacing w:line="240" w:lineRule="auto"/>
              <w:ind w:firstLine="0"/>
              <w:rPr>
                <w:rFonts w:ascii="宋体" w:hAnsi="宋体" w:eastAsia="宋体"/>
                <w:color w:val="000000"/>
              </w:rPr>
            </w:pPr>
          </w:p>
        </w:tc>
        <w:tc>
          <w:tcPr>
            <w:tcW w:w="2663" w:type="dxa"/>
          </w:tcPr>
          <w:p>
            <w:pPr>
              <w:pStyle w:val="5"/>
              <w:spacing w:line="240" w:lineRule="auto"/>
              <w:ind w:firstLine="0"/>
              <w:rPr>
                <w:rFonts w:ascii="宋体" w:hAnsi="宋体" w:eastAsia="宋体"/>
                <w:color w:val="000000"/>
              </w:rPr>
            </w:pPr>
          </w:p>
        </w:tc>
        <w:tc>
          <w:tcPr>
            <w:tcW w:w="252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1240" w:type="dxa"/>
          </w:tcPr>
          <w:p>
            <w:pPr>
              <w:pStyle w:val="5"/>
              <w:spacing w:line="240" w:lineRule="auto"/>
              <w:ind w:firstLine="0"/>
              <w:rPr>
                <w:rFonts w:ascii="宋体" w:hAnsi="宋体" w:eastAsia="宋体"/>
                <w:color w:val="000000"/>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509" w:hRule="atLeast"/>
        </w:trPr>
        <w:tc>
          <w:tcPr>
            <w:tcW w:w="865" w:type="dxa"/>
          </w:tcPr>
          <w:p>
            <w:pPr>
              <w:pStyle w:val="5"/>
              <w:spacing w:line="240" w:lineRule="auto"/>
              <w:ind w:firstLine="0"/>
              <w:rPr>
                <w:rFonts w:ascii="宋体" w:hAnsi="宋体" w:eastAsia="宋体"/>
                <w:color w:val="000000"/>
              </w:rPr>
            </w:pPr>
          </w:p>
        </w:tc>
        <w:tc>
          <w:tcPr>
            <w:tcW w:w="2663" w:type="dxa"/>
          </w:tcPr>
          <w:p>
            <w:pPr>
              <w:pStyle w:val="5"/>
              <w:spacing w:line="240" w:lineRule="auto"/>
              <w:ind w:firstLine="0"/>
              <w:rPr>
                <w:rFonts w:ascii="宋体" w:hAnsi="宋体" w:eastAsia="宋体"/>
                <w:color w:val="000000"/>
              </w:rPr>
            </w:pPr>
          </w:p>
        </w:tc>
        <w:tc>
          <w:tcPr>
            <w:tcW w:w="2520" w:type="dxa"/>
          </w:tcPr>
          <w:p>
            <w:pPr>
              <w:pStyle w:val="5"/>
              <w:spacing w:line="240" w:lineRule="auto"/>
              <w:ind w:firstLine="0"/>
              <w:rPr>
                <w:rFonts w:ascii="宋体" w:hAnsi="宋体" w:eastAsia="宋体"/>
                <w:color w:val="000000"/>
              </w:rPr>
            </w:pPr>
          </w:p>
        </w:tc>
        <w:tc>
          <w:tcPr>
            <w:tcW w:w="1260" w:type="dxa"/>
          </w:tcPr>
          <w:p>
            <w:pPr>
              <w:pStyle w:val="5"/>
              <w:spacing w:line="240" w:lineRule="auto"/>
              <w:ind w:firstLine="0"/>
              <w:rPr>
                <w:rFonts w:ascii="宋体" w:hAnsi="宋体" w:eastAsia="宋体"/>
                <w:color w:val="000000"/>
              </w:rPr>
            </w:pPr>
          </w:p>
        </w:tc>
        <w:tc>
          <w:tcPr>
            <w:tcW w:w="1240" w:type="dxa"/>
          </w:tcPr>
          <w:p>
            <w:pPr>
              <w:pStyle w:val="5"/>
              <w:spacing w:line="240" w:lineRule="auto"/>
              <w:ind w:firstLine="0"/>
              <w:rPr>
                <w:rFonts w:ascii="宋体" w:hAnsi="宋体" w:eastAsia="宋体"/>
                <w:color w:val="000000"/>
              </w:rPr>
            </w:pPr>
          </w:p>
        </w:tc>
      </w:tr>
    </w:tbl>
    <w:p>
      <w:pPr>
        <w:pStyle w:val="5"/>
        <w:spacing w:line="360" w:lineRule="auto"/>
        <w:ind w:firstLine="480"/>
        <w:rPr>
          <w:rFonts w:ascii="宋体" w:hAnsi="宋体" w:eastAsia="宋体"/>
          <w:color w:val="000000"/>
        </w:rPr>
      </w:pPr>
      <w:r>
        <w:rPr>
          <w:rFonts w:ascii="宋体" w:hAnsi="宋体" w:eastAsia="宋体"/>
          <w:color w:val="000000"/>
        </w:rPr>
        <w:t>注：投标人递交的投标文件中与招标文件的商务部分的要求有不同时，应逐条列在商务偏离表中，否则将认为投标人接受招标文件的要求。</w:t>
      </w:r>
    </w:p>
    <w:p>
      <w:pPr>
        <w:pStyle w:val="5"/>
        <w:spacing w:line="360" w:lineRule="auto"/>
        <w:ind w:firstLine="480"/>
        <w:rPr>
          <w:rFonts w:ascii="宋体" w:hAnsi="宋体" w:eastAsia="宋体"/>
        </w:rPr>
      </w:pPr>
    </w:p>
    <w:p>
      <w:pPr>
        <w:pStyle w:val="5"/>
        <w:spacing w:line="360" w:lineRule="auto"/>
        <w:ind w:firstLine="480"/>
        <w:rPr>
          <w:rFonts w:ascii="宋体" w:hAnsi="宋体" w:eastAsia="宋体"/>
        </w:rPr>
      </w:pPr>
    </w:p>
    <w:p>
      <w:pPr>
        <w:pStyle w:val="5"/>
        <w:spacing w:line="360" w:lineRule="auto"/>
        <w:ind w:firstLine="480"/>
        <w:rPr>
          <w:rFonts w:ascii="宋体" w:hAnsi="宋体" w:eastAsia="宋体"/>
        </w:rPr>
      </w:pPr>
      <w:r>
        <w:rPr>
          <w:rFonts w:ascii="宋体" w:hAnsi="宋体" w:eastAsia="宋体"/>
        </w:rPr>
        <w:t xml:space="preserve">投标人名称（公章）： ____________________ </w:t>
      </w:r>
    </w:p>
    <w:p>
      <w:pPr>
        <w:pStyle w:val="250"/>
        <w:ind w:firstLine="480"/>
        <w:rPr>
          <w:rFonts w:ascii="宋体" w:hAnsi="宋体"/>
          <w:sz w:val="24"/>
          <w:szCs w:val="24"/>
        </w:rPr>
      </w:pPr>
    </w:p>
    <w:p>
      <w:pPr>
        <w:pStyle w:val="5"/>
        <w:spacing w:line="360" w:lineRule="auto"/>
        <w:ind w:firstLine="480"/>
        <w:rPr>
          <w:rFonts w:ascii="宋体" w:hAnsi="宋体" w:eastAsia="宋体"/>
        </w:rPr>
      </w:pPr>
      <w:r>
        <w:rPr>
          <w:rFonts w:ascii="宋体" w:hAnsi="宋体" w:eastAsia="宋体"/>
        </w:rPr>
        <w:t>投标人授权代表（签字或盖章）：___________</w:t>
      </w:r>
    </w:p>
    <w:p>
      <w:pPr>
        <w:pStyle w:val="5"/>
        <w:spacing w:line="360" w:lineRule="auto"/>
        <w:ind w:firstLine="480"/>
        <w:rPr>
          <w:rFonts w:ascii="宋体" w:hAnsi="宋体" w:eastAsia="宋体"/>
          <w:color w:val="000000"/>
        </w:rPr>
      </w:pPr>
      <w:r>
        <w:rPr>
          <w:rFonts w:ascii="宋体" w:hAnsi="宋体" w:eastAsia="宋体"/>
        </w:rPr>
        <w:t>日期：      年    月    日</w:t>
      </w:r>
    </w:p>
    <w:p>
      <w:pPr>
        <w:pStyle w:val="331"/>
        <w:ind w:firstLine="420"/>
        <w:jc w:val="center"/>
        <w:rPr>
          <w:rFonts w:ascii="宋体" w:hAnsi="宋体" w:eastAsia="宋体"/>
          <w:b/>
          <w:bCs/>
          <w:sz w:val="30"/>
          <w:szCs w:val="30"/>
        </w:rPr>
      </w:pPr>
      <w:r>
        <w:rPr>
          <w:rFonts w:ascii="宋体"/>
          <w:color w:val="000000"/>
        </w:rPr>
        <w:br w:type="page"/>
      </w:r>
      <w:r>
        <w:rPr>
          <w:rFonts w:ascii="宋体" w:hAnsi="宋体" w:eastAsia="宋体"/>
          <w:b/>
          <w:bCs/>
          <w:sz w:val="30"/>
          <w:szCs w:val="30"/>
        </w:rPr>
        <w:t>5. 法定代表人授权书</w:t>
      </w:r>
    </w:p>
    <w:p>
      <w:pPr>
        <w:pStyle w:val="5"/>
        <w:ind w:firstLine="480"/>
        <w:rPr>
          <w:rFonts w:ascii="宋体" w:hAnsi="宋体" w:eastAsia="宋体"/>
        </w:rPr>
      </w:pPr>
    </w:p>
    <w:p>
      <w:pPr>
        <w:pStyle w:val="5"/>
        <w:spacing w:line="360" w:lineRule="auto"/>
        <w:ind w:firstLine="480"/>
        <w:rPr>
          <w:rFonts w:ascii="宋体" w:hAnsi="宋体" w:eastAsia="宋体"/>
        </w:rPr>
      </w:pPr>
      <w:r>
        <w:rPr>
          <w:rFonts w:ascii="宋体" w:hAnsi="宋体" w:eastAsia="宋体"/>
        </w:rPr>
        <w:t>委托人：</w:t>
      </w:r>
    </w:p>
    <w:p>
      <w:pPr>
        <w:pStyle w:val="5"/>
        <w:spacing w:line="360" w:lineRule="auto"/>
        <w:ind w:firstLine="480"/>
        <w:rPr>
          <w:rFonts w:ascii="宋体" w:hAnsi="宋体" w:eastAsia="宋体"/>
        </w:rPr>
      </w:pPr>
      <w:r>
        <w:rPr>
          <w:rFonts w:ascii="宋体" w:hAnsi="宋体" w:eastAsia="宋体"/>
        </w:rPr>
        <w:t>地  址：</w:t>
      </w:r>
    </w:p>
    <w:p>
      <w:pPr>
        <w:pStyle w:val="5"/>
        <w:spacing w:line="360" w:lineRule="auto"/>
        <w:ind w:firstLine="480"/>
        <w:rPr>
          <w:rFonts w:ascii="宋体" w:hAnsi="宋体" w:eastAsia="宋体"/>
        </w:rPr>
      </w:pPr>
      <w:r>
        <w:rPr>
          <w:rFonts w:ascii="宋体" w:hAnsi="宋体" w:eastAsia="宋体"/>
        </w:rPr>
        <w:t>法定代表人：               职务：</w:t>
      </w:r>
    </w:p>
    <w:p>
      <w:pPr>
        <w:pStyle w:val="5"/>
        <w:spacing w:line="360" w:lineRule="auto"/>
        <w:ind w:firstLine="480"/>
        <w:rPr>
          <w:rFonts w:ascii="宋体" w:hAnsi="宋体" w:eastAsia="宋体"/>
        </w:rPr>
      </w:pPr>
      <w:r>
        <w:rPr>
          <w:rFonts w:ascii="宋体" w:hAnsi="宋体" w:eastAsia="宋体"/>
        </w:rPr>
        <w:t>法人营业执照注册号：</w:t>
      </w:r>
    </w:p>
    <w:p>
      <w:pPr>
        <w:pStyle w:val="5"/>
        <w:spacing w:line="360" w:lineRule="auto"/>
        <w:ind w:firstLine="480"/>
        <w:rPr>
          <w:rFonts w:ascii="宋体" w:hAnsi="宋体" w:eastAsia="宋体"/>
        </w:rPr>
      </w:pPr>
      <w:r>
        <w:rPr>
          <w:rFonts w:ascii="宋体" w:hAnsi="宋体" w:eastAsia="宋体"/>
        </w:rPr>
        <w:t xml:space="preserve">受托人：                   性别：男（女）  </w:t>
      </w:r>
    </w:p>
    <w:p>
      <w:pPr>
        <w:pStyle w:val="5"/>
        <w:spacing w:line="360" w:lineRule="auto"/>
        <w:ind w:firstLine="480"/>
        <w:rPr>
          <w:rFonts w:ascii="宋体" w:hAnsi="宋体" w:eastAsia="宋体"/>
        </w:rPr>
      </w:pPr>
      <w:r>
        <w:rPr>
          <w:rFonts w:ascii="宋体" w:hAnsi="宋体" w:eastAsia="宋体"/>
        </w:rPr>
        <w:t>年龄：</w:t>
      </w:r>
      <w:r>
        <w:rPr>
          <w:rFonts w:ascii="宋体" w:hAnsi="宋体" w:eastAsia="宋体"/>
          <w:u w:val="single"/>
        </w:rPr>
        <w:t xml:space="preserve">    </w:t>
      </w:r>
      <w:r>
        <w:rPr>
          <w:rFonts w:ascii="宋体" w:hAnsi="宋体" w:eastAsia="宋体"/>
        </w:rPr>
        <w:t>岁                 民族：</w:t>
      </w:r>
      <w:r>
        <w:rPr>
          <w:rFonts w:ascii="宋体" w:hAnsi="宋体" w:eastAsia="宋体"/>
          <w:u w:val="single"/>
        </w:rPr>
        <w:t xml:space="preserve">    </w:t>
      </w:r>
      <w:r>
        <w:rPr>
          <w:rFonts w:ascii="宋体" w:hAnsi="宋体" w:eastAsia="宋体"/>
        </w:rPr>
        <w:t>族</w:t>
      </w:r>
    </w:p>
    <w:p>
      <w:pPr>
        <w:pStyle w:val="5"/>
        <w:spacing w:line="360" w:lineRule="auto"/>
        <w:ind w:firstLine="480"/>
        <w:rPr>
          <w:rFonts w:ascii="宋体" w:hAnsi="宋体" w:eastAsia="宋体"/>
        </w:rPr>
      </w:pPr>
      <w:r>
        <w:rPr>
          <w:rFonts w:ascii="宋体" w:hAnsi="宋体" w:eastAsia="宋体"/>
        </w:rPr>
        <w:t>职务：</w:t>
      </w:r>
    </w:p>
    <w:p>
      <w:pPr>
        <w:pStyle w:val="5"/>
        <w:spacing w:line="360" w:lineRule="auto"/>
        <w:ind w:firstLine="480"/>
        <w:rPr>
          <w:rFonts w:ascii="宋体" w:hAnsi="宋体" w:eastAsia="宋体"/>
        </w:rPr>
      </w:pPr>
      <w:r>
        <w:rPr>
          <w:rFonts w:ascii="宋体" w:hAnsi="宋体" w:eastAsia="宋体"/>
        </w:rPr>
        <w:t>身份证号：</w:t>
      </w:r>
    </w:p>
    <w:p>
      <w:pPr>
        <w:pStyle w:val="5"/>
        <w:spacing w:line="500" w:lineRule="exact"/>
        <w:ind w:firstLine="0"/>
        <w:rPr>
          <w:rFonts w:ascii="宋体" w:hAnsi="宋体" w:eastAsia="宋体"/>
        </w:rPr>
      </w:pPr>
      <w:r>
        <w:rPr>
          <w:rFonts w:ascii="宋体" w:hAnsi="宋体" w:eastAsia="宋体"/>
        </w:rPr>
        <w:t>兹委托</w:t>
      </w:r>
      <w:r>
        <w:rPr>
          <w:rFonts w:ascii="宋体" w:hAnsi="宋体" w:eastAsia="宋体"/>
          <w:u w:val="single"/>
        </w:rPr>
        <w:t>（      ）</w:t>
      </w:r>
      <w:r>
        <w:rPr>
          <w:rFonts w:ascii="宋体" w:hAnsi="宋体" w:eastAsia="宋体"/>
        </w:rPr>
        <w:t>全权代表我企业（公司）参与</w:t>
      </w:r>
      <w:r>
        <w:rPr>
          <w:rFonts w:hint="eastAsia" w:ascii="宋体" w:hAnsi="宋体" w:eastAsia="宋体"/>
          <w:bCs/>
          <w:u w:val="single"/>
        </w:rPr>
        <w:t>沛县中心城区及各镇开发边界内详细规划</w:t>
      </w:r>
      <w:r>
        <w:rPr>
          <w:rFonts w:ascii="宋体" w:hAnsi="宋体" w:eastAsia="宋体"/>
          <w:bCs/>
          <w:u w:val="single"/>
        </w:rPr>
        <w:t>（   标段）</w:t>
      </w:r>
      <w:r>
        <w:rPr>
          <w:rFonts w:ascii="宋体" w:hAnsi="宋体" w:eastAsia="宋体"/>
        </w:rPr>
        <w:t>（项目编号：</w:t>
      </w:r>
      <w:r>
        <w:rPr>
          <w:rFonts w:ascii="宋体" w:hAnsi="宋体" w:eastAsia="宋体"/>
          <w:u w:val="single"/>
        </w:rPr>
        <w:t xml:space="preserve"> </w:t>
      </w:r>
      <w:r>
        <w:rPr>
          <w:rFonts w:hint="eastAsia" w:ascii="宋体" w:hAnsi="宋体" w:eastAsia="宋体"/>
          <w:bCs/>
          <w:u w:val="single"/>
        </w:rPr>
        <w:t>JSZC-320322-PXZB-G2023-0018</w:t>
      </w:r>
      <w:r>
        <w:rPr>
          <w:rFonts w:ascii="宋体" w:hAnsi="宋体" w:eastAsia="宋体"/>
          <w:u w:val="single"/>
        </w:rPr>
        <w:t xml:space="preserve">  </w:t>
      </w:r>
      <w:r>
        <w:rPr>
          <w:rFonts w:ascii="宋体" w:hAnsi="宋体" w:eastAsia="宋体"/>
        </w:rPr>
        <w:t>）的招、投标活动及签订经济合同。（         ）以我企业（公司）名义所为的法律行为及签署的文件，我企业（公司）均予以认可。有关法律责任均由我企业（公司）承担。（         ）无转委托权。委托期限自</w:t>
      </w:r>
      <w:r>
        <w:rPr>
          <w:rFonts w:ascii="宋体" w:hAnsi="宋体" w:eastAsia="宋体"/>
          <w:u w:val="single"/>
        </w:rPr>
        <w:t xml:space="preserve">    年  月   日起至    年  月    日</w:t>
      </w:r>
      <w:r>
        <w:rPr>
          <w:rFonts w:ascii="宋体" w:hAnsi="宋体" w:eastAsia="宋体"/>
        </w:rPr>
        <w:t>止。</w:t>
      </w:r>
    </w:p>
    <w:p>
      <w:pPr>
        <w:pStyle w:val="5"/>
        <w:spacing w:line="360" w:lineRule="auto"/>
        <w:ind w:firstLine="480"/>
        <w:rPr>
          <w:rFonts w:ascii="宋体" w:hAnsi="宋体" w:eastAsia="宋体"/>
        </w:rPr>
      </w:pPr>
      <w:r>
        <w:rPr>
          <w:rFonts w:ascii="宋体" w:hAnsi="宋体" w:eastAsia="宋体"/>
        </w:rPr>
        <w:t>特此授权委托。</w:t>
      </w:r>
    </w:p>
    <w:p>
      <w:pPr>
        <w:pStyle w:val="5"/>
        <w:spacing w:line="360" w:lineRule="auto"/>
        <w:ind w:firstLine="480"/>
        <w:rPr>
          <w:rFonts w:ascii="宋体" w:hAnsi="宋体" w:eastAsia="宋体"/>
        </w:rPr>
      </w:pPr>
    </w:p>
    <w:p>
      <w:pPr>
        <w:pStyle w:val="5"/>
        <w:spacing w:line="360" w:lineRule="auto"/>
        <w:ind w:firstLine="480"/>
        <w:rPr>
          <w:rFonts w:ascii="宋体" w:hAnsi="宋体" w:eastAsia="宋体"/>
        </w:rPr>
      </w:pPr>
      <w:r>
        <w:rPr>
          <w:rFonts w:ascii="宋体" w:hAnsi="宋体" w:eastAsia="宋体"/>
        </w:rPr>
        <w:t>委托人（公章）：                          受托人（签字）：</w:t>
      </w:r>
    </w:p>
    <w:p>
      <w:pPr>
        <w:pStyle w:val="5"/>
        <w:spacing w:line="360" w:lineRule="auto"/>
        <w:ind w:firstLine="480"/>
        <w:rPr>
          <w:rFonts w:ascii="宋体" w:hAnsi="宋体" w:eastAsia="宋体"/>
        </w:rPr>
      </w:pPr>
      <w:r>
        <w:rPr>
          <w:rFonts w:ascii="宋体" w:hAnsi="宋体" w:eastAsia="宋体"/>
        </w:rPr>
        <w:t xml:space="preserve">法定代表人（签字或盖章）： </w:t>
      </w:r>
    </w:p>
    <w:p>
      <w:pPr>
        <w:pStyle w:val="5"/>
        <w:spacing w:line="360" w:lineRule="auto"/>
        <w:ind w:firstLine="480"/>
        <w:rPr>
          <w:rFonts w:ascii="宋体" w:hAnsi="宋体" w:eastAsia="宋体"/>
        </w:rPr>
      </w:pPr>
      <w:r>
        <w:rPr>
          <w:rFonts w:ascii="宋体" w:hAnsi="宋体" w:eastAsia="宋体"/>
        </w:rPr>
        <w:t xml:space="preserve">                                                 年   月   日 </w:t>
      </w:r>
    </w:p>
    <w:p>
      <w:pPr>
        <w:pStyle w:val="5"/>
        <w:spacing w:line="360" w:lineRule="auto"/>
        <w:ind w:firstLine="480"/>
        <w:rPr>
          <w:rFonts w:ascii="宋体" w:hAnsi="宋体" w:eastAsia="宋体"/>
        </w:rPr>
      </w:pPr>
      <w:r>
        <w:rPr>
          <w:rFonts w:ascii="宋体" w:hAnsi="宋体" w:eastAsia="宋体"/>
        </w:rPr>
        <w:t>(受托人身份证复印件附后)</w:t>
      </w:r>
    </w:p>
    <w:p>
      <w:pPr>
        <w:pStyle w:val="5"/>
        <w:ind w:firstLine="480"/>
        <w:rPr>
          <w:rFonts w:ascii="宋体" w:hAnsi="宋体" w:eastAsia="宋体"/>
        </w:rPr>
      </w:pPr>
    </w:p>
    <w:p>
      <w:pPr>
        <w:pStyle w:val="5"/>
        <w:ind w:firstLine="480"/>
        <w:jc w:val="center"/>
        <w:rPr>
          <w:rFonts w:ascii="宋体" w:hAnsi="宋体" w:eastAsia="宋体"/>
        </w:rPr>
      </w:pPr>
    </w:p>
    <w:p>
      <w:pPr>
        <w:pStyle w:val="5"/>
        <w:ind w:firstLine="480"/>
        <w:jc w:val="center"/>
        <w:rPr>
          <w:rFonts w:ascii="宋体" w:hAnsi="宋体" w:eastAsia="宋体"/>
        </w:rPr>
      </w:pPr>
    </w:p>
    <w:p>
      <w:pPr>
        <w:pStyle w:val="5"/>
        <w:ind w:firstLine="480"/>
        <w:jc w:val="center"/>
        <w:rPr>
          <w:rFonts w:ascii="宋体" w:hAnsi="宋体" w:eastAsia="宋体"/>
        </w:rPr>
      </w:pPr>
    </w:p>
    <w:p>
      <w:pPr>
        <w:pStyle w:val="331"/>
        <w:ind w:firstLine="420"/>
      </w:pPr>
    </w:p>
    <w:p>
      <w:pPr>
        <w:pStyle w:val="5"/>
        <w:ind w:firstLine="480"/>
        <w:jc w:val="center"/>
        <w:rPr>
          <w:rFonts w:ascii="宋体" w:hAnsi="宋体" w:eastAsia="宋体"/>
        </w:rPr>
      </w:pPr>
    </w:p>
    <w:p>
      <w:pPr>
        <w:pStyle w:val="6"/>
        <w:rPr>
          <w:rFonts w:ascii="宋体" w:hAnsi="宋体"/>
        </w:rPr>
      </w:pPr>
    </w:p>
    <w:p>
      <w:pPr>
        <w:pStyle w:val="9"/>
      </w:pPr>
    </w:p>
    <w:p>
      <w:pPr>
        <w:pStyle w:val="9"/>
      </w:pPr>
    </w:p>
    <w:p>
      <w:pPr>
        <w:pStyle w:val="5"/>
        <w:spacing w:line="400" w:lineRule="exact"/>
        <w:ind w:firstLine="643"/>
        <w:rPr>
          <w:rFonts w:ascii="黑体" w:eastAsia="黑体"/>
          <w:b/>
          <w:color w:val="000000"/>
          <w:sz w:val="32"/>
          <w:szCs w:val="36"/>
        </w:rPr>
      </w:pPr>
    </w:p>
    <w:p>
      <w:pPr>
        <w:pStyle w:val="5"/>
        <w:ind w:firstLine="602"/>
        <w:jc w:val="center"/>
        <w:rPr>
          <w:rFonts w:ascii="宋体" w:hAnsi="宋体" w:eastAsia="宋体"/>
          <w:b/>
          <w:color w:val="000000"/>
          <w:sz w:val="30"/>
          <w:szCs w:val="30"/>
        </w:rPr>
      </w:pPr>
      <w:bookmarkStart w:id="34" w:name="_Toc27841_WPSOffice_Level2"/>
      <w:bookmarkStart w:id="35" w:name="_Toc12965_WPSOffice_Level2"/>
    </w:p>
    <w:p>
      <w:pPr>
        <w:pStyle w:val="5"/>
        <w:ind w:firstLine="602"/>
        <w:jc w:val="center"/>
        <w:rPr>
          <w:rFonts w:ascii="宋体" w:hAnsi="宋体" w:eastAsia="宋体"/>
          <w:b/>
          <w:color w:val="000000"/>
          <w:sz w:val="30"/>
          <w:szCs w:val="30"/>
        </w:rPr>
      </w:pPr>
      <w:r>
        <w:rPr>
          <w:rFonts w:ascii="宋体" w:hAnsi="宋体" w:eastAsia="宋体"/>
          <w:b/>
          <w:color w:val="000000"/>
          <w:sz w:val="30"/>
          <w:szCs w:val="30"/>
        </w:rPr>
        <w:t>6.投标人承诺（含售后服务承诺）</w:t>
      </w:r>
      <w:bookmarkEnd w:id="34"/>
      <w:bookmarkEnd w:id="35"/>
    </w:p>
    <w:p>
      <w:pPr>
        <w:pStyle w:val="5"/>
        <w:ind w:firstLine="562"/>
        <w:jc w:val="center"/>
        <w:rPr>
          <w:rFonts w:ascii="宋体" w:hAnsi="宋体" w:eastAsia="宋体"/>
          <w:b/>
          <w:color w:val="000000"/>
          <w:sz w:val="28"/>
          <w:szCs w:val="28"/>
        </w:rPr>
      </w:pPr>
    </w:p>
    <w:p>
      <w:pPr>
        <w:pStyle w:val="5"/>
        <w:spacing w:line="500" w:lineRule="exact"/>
        <w:ind w:firstLine="480"/>
        <w:rPr>
          <w:rFonts w:ascii="宋体" w:hAnsi="宋体" w:eastAsia="宋体"/>
          <w:color w:val="000000"/>
        </w:rPr>
      </w:pPr>
      <w:r>
        <w:rPr>
          <w:rFonts w:ascii="宋体" w:hAnsi="宋体" w:eastAsia="宋体"/>
          <w:color w:val="000000"/>
        </w:rPr>
        <w:t>项 目 名 称：</w:t>
      </w:r>
      <w:r>
        <w:rPr>
          <w:rFonts w:hint="eastAsia" w:ascii="宋体" w:hAnsi="宋体" w:eastAsia="宋体"/>
          <w:bCs/>
          <w:u w:val="single"/>
        </w:rPr>
        <w:t>沛县中心城区及各镇开发边界内详细规划</w:t>
      </w:r>
      <w:r>
        <w:rPr>
          <w:rFonts w:ascii="宋体" w:hAnsi="宋体" w:eastAsia="宋体"/>
          <w:bCs/>
          <w:u w:val="single"/>
        </w:rPr>
        <w:t>（   标段）</w:t>
      </w:r>
      <w:r>
        <w:rPr>
          <w:rFonts w:ascii="宋体" w:hAnsi="宋体" w:eastAsia="宋体"/>
          <w:color w:val="000000"/>
        </w:rPr>
        <w:t>项 目 编</w:t>
      </w:r>
      <w:r>
        <w:rPr>
          <w:rFonts w:ascii="宋体" w:hAnsi="宋体" w:eastAsia="宋体"/>
        </w:rPr>
        <w:t xml:space="preserve"> 号：</w:t>
      </w:r>
      <w:r>
        <w:rPr>
          <w:rFonts w:hint="eastAsia" w:ascii="宋体" w:hAnsi="宋体" w:eastAsia="宋体"/>
          <w:bCs/>
          <w:u w:val="single"/>
        </w:rPr>
        <w:t>JSZC-320322-PXZB-G2023-0018</w:t>
      </w:r>
      <w:r>
        <w:rPr>
          <w:rFonts w:ascii="宋体" w:hAnsi="宋体" w:eastAsia="宋体"/>
          <w:color w:val="000000"/>
        </w:rPr>
        <w:t>如我单位中标，将履行以下承诺(</w:t>
      </w:r>
      <w:r>
        <w:rPr>
          <w:rFonts w:ascii="宋体" w:hAnsi="宋体" w:eastAsia="宋体"/>
          <w:b/>
          <w:color w:val="000000"/>
        </w:rPr>
        <w:t>包含但不限于以下承诺</w:t>
      </w:r>
      <w:r>
        <w:rPr>
          <w:rFonts w:ascii="宋体" w:hAnsi="宋体" w:eastAsia="宋体"/>
          <w:color w:val="000000"/>
        </w:rPr>
        <w:t>)：</w:t>
      </w:r>
    </w:p>
    <w:p>
      <w:pPr>
        <w:pStyle w:val="5"/>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宋体" w:hAnsi="宋体" w:eastAsia="宋体"/>
          <w:color w:val="000000"/>
        </w:rPr>
      </w:pPr>
      <w:r>
        <w:rPr>
          <w:rFonts w:ascii="宋体" w:hAnsi="宋体" w:eastAsia="宋体"/>
          <w:color w:val="000000"/>
        </w:rPr>
        <w:t>一、将遵循公开、公正和诚实信用的原则自愿参加</w:t>
      </w:r>
      <w:r>
        <w:rPr>
          <w:rFonts w:hint="eastAsia" w:ascii="宋体" w:hAnsi="宋体" w:eastAsia="宋体"/>
          <w:bCs/>
          <w:u w:val="single"/>
        </w:rPr>
        <w:t>沛县中心城区及各镇开发边界内详细规划</w:t>
      </w:r>
      <w:r>
        <w:rPr>
          <w:rFonts w:ascii="宋体" w:hAnsi="宋体" w:eastAsia="宋体"/>
          <w:bCs/>
          <w:u w:val="single"/>
        </w:rPr>
        <w:t>（     标段）</w:t>
      </w:r>
      <w:r>
        <w:rPr>
          <w:rFonts w:ascii="宋体" w:hAnsi="宋体" w:eastAsia="宋体"/>
          <w:color w:val="000000"/>
        </w:rPr>
        <w:t>的投标；</w:t>
      </w:r>
    </w:p>
    <w:p>
      <w:pPr>
        <w:pStyle w:val="225"/>
        <w:tabs>
          <w:tab w:val="left" w:pos="422"/>
        </w:tabs>
        <w:spacing w:line="500" w:lineRule="exact"/>
        <w:ind w:firstLine="480"/>
        <w:rPr>
          <w:rFonts w:ascii="宋体" w:hAnsi="宋体"/>
          <w:bCs/>
          <w:color w:val="000000"/>
        </w:rPr>
      </w:pPr>
      <w:r>
        <w:rPr>
          <w:rFonts w:ascii="宋体" w:hAnsi="宋体"/>
          <w:bCs/>
          <w:color w:val="000000"/>
        </w:rPr>
        <w:t>二、所提供的一切材料都是真实、合法、有效的；</w:t>
      </w:r>
    </w:p>
    <w:p>
      <w:pPr>
        <w:pStyle w:val="5"/>
        <w:spacing w:line="360" w:lineRule="auto"/>
        <w:ind w:firstLine="480"/>
        <w:rPr>
          <w:rFonts w:ascii="宋体" w:hAnsi="宋体" w:eastAsia="宋体"/>
          <w:color w:val="000000"/>
        </w:rPr>
      </w:pPr>
      <w:r>
        <w:rPr>
          <w:rFonts w:ascii="宋体" w:hAnsi="宋体" w:eastAsia="宋体"/>
          <w:color w:val="000000"/>
        </w:rPr>
        <w:t>三、……</w:t>
      </w:r>
    </w:p>
    <w:p>
      <w:pPr>
        <w:pStyle w:val="5"/>
        <w:spacing w:line="360" w:lineRule="auto"/>
        <w:ind w:firstLine="480"/>
        <w:rPr>
          <w:rFonts w:ascii="宋体" w:hAnsi="宋体" w:eastAsia="宋体"/>
        </w:rPr>
      </w:pPr>
    </w:p>
    <w:p>
      <w:pPr>
        <w:pStyle w:val="5"/>
        <w:spacing w:line="360" w:lineRule="auto"/>
        <w:ind w:firstLine="480"/>
        <w:rPr>
          <w:rFonts w:ascii="宋体" w:hAnsi="宋体" w:eastAsia="宋体"/>
        </w:rPr>
      </w:pPr>
    </w:p>
    <w:p>
      <w:pPr>
        <w:pStyle w:val="250"/>
        <w:ind w:firstLine="360"/>
        <w:rPr>
          <w:rFonts w:ascii="宋体" w:hAnsi="宋体"/>
        </w:rPr>
      </w:pPr>
    </w:p>
    <w:p>
      <w:pPr>
        <w:pStyle w:val="5"/>
        <w:spacing w:line="360" w:lineRule="auto"/>
        <w:ind w:firstLine="480"/>
        <w:rPr>
          <w:rFonts w:ascii="宋体" w:hAnsi="宋体" w:eastAsia="宋体"/>
        </w:rPr>
      </w:pPr>
      <w:r>
        <w:rPr>
          <w:rFonts w:ascii="宋体" w:hAnsi="宋体" w:eastAsia="宋体"/>
        </w:rPr>
        <w:t xml:space="preserve">投标人名称（公章）： ____________________ </w:t>
      </w:r>
    </w:p>
    <w:p>
      <w:pPr>
        <w:pStyle w:val="250"/>
        <w:ind w:firstLine="360"/>
        <w:rPr>
          <w:rFonts w:ascii="宋体" w:hAnsi="宋体"/>
        </w:rPr>
      </w:pPr>
    </w:p>
    <w:p>
      <w:pPr>
        <w:pStyle w:val="5"/>
        <w:spacing w:line="360" w:lineRule="auto"/>
        <w:ind w:firstLine="480"/>
        <w:rPr>
          <w:rFonts w:ascii="宋体" w:hAnsi="宋体" w:eastAsia="宋体"/>
        </w:rPr>
      </w:pPr>
      <w:r>
        <w:rPr>
          <w:rFonts w:ascii="宋体" w:hAnsi="宋体" w:eastAsia="宋体"/>
        </w:rPr>
        <w:t>投标人授权代表（签字或盖章）：___________</w:t>
      </w:r>
    </w:p>
    <w:p>
      <w:pPr>
        <w:pStyle w:val="5"/>
        <w:spacing w:line="360" w:lineRule="auto"/>
        <w:ind w:firstLine="480"/>
        <w:rPr>
          <w:rFonts w:ascii="宋体" w:hAnsi="宋体" w:eastAsia="宋体"/>
        </w:rPr>
      </w:pPr>
    </w:p>
    <w:p>
      <w:pPr>
        <w:pStyle w:val="5"/>
        <w:spacing w:line="360" w:lineRule="auto"/>
        <w:ind w:firstLine="480"/>
        <w:rPr>
          <w:rFonts w:ascii="宋体" w:hAnsi="宋体" w:eastAsia="宋体"/>
          <w:color w:val="000000"/>
        </w:rPr>
      </w:pPr>
      <w:r>
        <w:rPr>
          <w:rFonts w:ascii="宋体" w:hAnsi="宋体" w:eastAsia="宋体"/>
        </w:rPr>
        <w:t>日期：      年    月    日</w:t>
      </w:r>
    </w:p>
    <w:p>
      <w:pPr>
        <w:pStyle w:val="5"/>
        <w:spacing w:line="360" w:lineRule="auto"/>
        <w:ind w:firstLine="480"/>
        <w:rPr>
          <w:rFonts w:ascii="宋体" w:hAnsi="宋体" w:eastAsia="宋体"/>
          <w:color w:val="000000"/>
        </w:rPr>
      </w:pPr>
    </w:p>
    <w:p>
      <w:pPr>
        <w:pStyle w:val="5"/>
        <w:spacing w:line="360" w:lineRule="auto"/>
        <w:ind w:firstLine="480"/>
        <w:rPr>
          <w:rFonts w:ascii="宋体" w:hAnsi="宋体" w:eastAsia="宋体"/>
          <w:color w:val="000000"/>
        </w:rPr>
      </w:pPr>
    </w:p>
    <w:p>
      <w:pPr>
        <w:pStyle w:val="5"/>
        <w:spacing w:line="360" w:lineRule="auto"/>
        <w:ind w:firstLine="48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331"/>
        <w:ind w:firstLine="420"/>
        <w:rPr>
          <w:rFonts w:ascii="宋体"/>
          <w:color w:val="000000"/>
        </w:rPr>
      </w:pPr>
    </w:p>
    <w:p>
      <w:pPr>
        <w:pStyle w:val="218"/>
        <w:ind w:firstLine="0"/>
        <w:rPr>
          <w:rFonts w:ascii="宋体"/>
          <w:color w:val="000000"/>
          <w:sz w:val="32"/>
          <w:szCs w:val="32"/>
        </w:rPr>
      </w:pPr>
    </w:p>
    <w:p>
      <w:pPr>
        <w:pStyle w:val="5"/>
        <w:ind w:firstLine="480"/>
      </w:pPr>
    </w:p>
    <w:p>
      <w:pPr>
        <w:pStyle w:val="6"/>
        <w:ind w:firstLine="480"/>
      </w:pPr>
    </w:p>
    <w:p>
      <w:pPr>
        <w:pStyle w:val="5"/>
        <w:widowControl/>
        <w:spacing w:line="450" w:lineRule="atLeast"/>
        <w:ind w:firstLine="0"/>
        <w:jc w:val="center"/>
        <w:rPr>
          <w:rFonts w:ascii="宋体" w:hAnsi="宋体" w:eastAsia="宋体"/>
          <w:b/>
          <w:bCs/>
          <w:sz w:val="30"/>
          <w:szCs w:val="30"/>
        </w:rPr>
      </w:pPr>
      <w:r>
        <w:rPr>
          <w:rFonts w:ascii="宋体" w:hAnsi="宋体" w:eastAsia="宋体"/>
          <w:b/>
          <w:bCs/>
          <w:sz w:val="30"/>
          <w:szCs w:val="30"/>
        </w:rPr>
        <w:t>7.中小企业声明函</w:t>
      </w:r>
    </w:p>
    <w:p>
      <w:pPr>
        <w:pStyle w:val="5"/>
        <w:ind w:firstLine="480"/>
        <w:jc w:val="center"/>
        <w:rPr>
          <w:rFonts w:ascii="宋体" w:hAnsi="宋体" w:eastAsia="宋体"/>
        </w:rPr>
      </w:pPr>
    </w:p>
    <w:p>
      <w:pPr>
        <w:pStyle w:val="5"/>
        <w:spacing w:line="500" w:lineRule="exact"/>
        <w:ind w:firstLine="480"/>
        <w:rPr>
          <w:rFonts w:ascii="宋体" w:hAnsi="宋体" w:eastAsia="宋体"/>
          <w:u w:val="single"/>
        </w:rPr>
      </w:pPr>
      <w:r>
        <w:rPr>
          <w:rFonts w:ascii="宋体" w:hAnsi="宋体" w:eastAsia="宋体"/>
          <w:color w:val="000000"/>
        </w:rPr>
        <w:t>项目名称：</w:t>
      </w:r>
      <w:r>
        <w:rPr>
          <w:rFonts w:hint="eastAsia" w:ascii="宋体" w:hAnsi="宋体" w:eastAsia="宋体"/>
          <w:bCs/>
          <w:u w:val="single"/>
        </w:rPr>
        <w:t>沛县中心城区及各镇开发边界内详细规划</w:t>
      </w:r>
      <w:r>
        <w:rPr>
          <w:rFonts w:ascii="宋体" w:hAnsi="宋体" w:eastAsia="宋体"/>
          <w:bCs/>
          <w:u w:val="single"/>
        </w:rPr>
        <w:t>（      标段）</w:t>
      </w:r>
    </w:p>
    <w:p>
      <w:pPr>
        <w:pStyle w:val="5"/>
        <w:spacing w:line="360" w:lineRule="auto"/>
        <w:ind w:firstLine="480"/>
        <w:rPr>
          <w:rFonts w:ascii="宋体" w:hAnsi="宋体" w:eastAsia="宋体"/>
          <w:bCs/>
          <w:color w:val="000000"/>
          <w:u w:val="single"/>
        </w:rPr>
      </w:pPr>
      <w:r>
        <w:rPr>
          <w:rFonts w:ascii="宋体" w:hAnsi="宋体" w:eastAsia="宋体"/>
          <w:color w:val="000000"/>
        </w:rPr>
        <w:t>项目编号：</w:t>
      </w:r>
      <w:r>
        <w:rPr>
          <w:rFonts w:hint="eastAsia" w:ascii="宋体" w:hAnsi="宋体" w:eastAsia="宋体"/>
          <w:bCs/>
          <w:color w:val="000000"/>
          <w:u w:val="single"/>
        </w:rPr>
        <w:t>JSZC-320322-PXZB-G2023-0018</w:t>
      </w:r>
    </w:p>
    <w:p>
      <w:pPr>
        <w:pStyle w:val="5"/>
        <w:spacing w:line="460" w:lineRule="exact"/>
        <w:ind w:firstLine="480"/>
        <w:rPr>
          <w:rFonts w:ascii="宋体" w:hAnsi="宋体" w:eastAsia="宋体"/>
        </w:rPr>
      </w:pPr>
      <w:r>
        <w:rPr>
          <w:rFonts w:ascii="宋体" w:hAnsi="宋体" w:eastAsia="宋体"/>
        </w:rPr>
        <w:t>本公司（联合体）郑重声明，根据《政府采购促进中小企业发展管理办法》（财库﹝2020﹞46 号）的规定，本公司 （联合体）参加</w:t>
      </w:r>
      <w:r>
        <w:rPr>
          <w:rFonts w:ascii="宋体" w:hAnsi="宋体" w:eastAsia="宋体"/>
          <w:u w:val="single"/>
        </w:rPr>
        <w:t>（单位名称）</w:t>
      </w:r>
      <w:r>
        <w:rPr>
          <w:rFonts w:ascii="宋体" w:hAnsi="宋体" w:eastAsia="宋体"/>
        </w:rPr>
        <w:t>的</w:t>
      </w:r>
      <w:r>
        <w:rPr>
          <w:rFonts w:ascii="宋体" w:hAnsi="宋体" w:eastAsia="宋体"/>
          <w:u w:val="single"/>
        </w:rPr>
        <w:t>（项目名称）</w:t>
      </w:r>
      <w:r>
        <w:rPr>
          <w:rFonts w:ascii="宋体" w:hAnsi="宋体" w:eastAsia="宋体"/>
        </w:rPr>
        <w:t>采购活动，服务全部由符合政策要求的中小企业承接。相关企业（含联合体中的中小企业、签订分包意向协议的中小企业） 的具体情况如下：</w:t>
      </w:r>
    </w:p>
    <w:p>
      <w:pPr>
        <w:pStyle w:val="5"/>
        <w:spacing w:line="460" w:lineRule="exact"/>
        <w:ind w:firstLine="480"/>
        <w:rPr>
          <w:rFonts w:ascii="宋体" w:hAnsi="宋体" w:eastAsia="宋体"/>
        </w:rPr>
      </w:pPr>
      <w:r>
        <w:rPr>
          <w:rFonts w:ascii="宋体" w:hAnsi="宋体" w:eastAsia="宋体"/>
        </w:rPr>
        <w:t xml:space="preserve"> 1. </w:t>
      </w:r>
      <w:r>
        <w:rPr>
          <w:rFonts w:ascii="宋体" w:hAnsi="宋体" w:eastAsia="宋体"/>
          <w:u w:val="single"/>
        </w:rPr>
        <w:t xml:space="preserve">（标的名称） </w:t>
      </w:r>
      <w:r>
        <w:rPr>
          <w:rFonts w:ascii="宋体" w:hAnsi="宋体" w:eastAsia="宋体"/>
        </w:rPr>
        <w:t>，属于</w:t>
      </w:r>
      <w:r>
        <w:rPr>
          <w:rFonts w:ascii="宋体" w:hAnsi="宋体" w:eastAsia="宋体"/>
          <w:u w:val="single"/>
        </w:rPr>
        <w:t>（采购文件中明确的所属行业） 行业</w:t>
      </w:r>
      <w:r>
        <w:rPr>
          <w:rFonts w:ascii="宋体" w:hAnsi="宋体" w:eastAsia="宋体"/>
        </w:rPr>
        <w:t>；承接企业为</w:t>
      </w:r>
      <w:r>
        <w:rPr>
          <w:rFonts w:ascii="宋体" w:hAnsi="宋体" w:eastAsia="宋体"/>
          <w:u w:val="single"/>
        </w:rPr>
        <w:t>（企业名称）</w:t>
      </w:r>
      <w:r>
        <w:rPr>
          <w:rFonts w:ascii="宋体" w:hAnsi="宋体" w:eastAsia="宋体"/>
        </w:rPr>
        <w:t>，从业人员</w:t>
      </w:r>
      <w:r>
        <w:rPr>
          <w:rFonts w:ascii="宋体" w:hAnsi="宋体" w:eastAsia="宋体"/>
          <w:u w:val="single"/>
        </w:rPr>
        <w:t xml:space="preserve">   </w:t>
      </w:r>
      <w:r>
        <w:rPr>
          <w:rFonts w:ascii="宋体" w:hAnsi="宋体" w:eastAsia="宋体"/>
        </w:rPr>
        <w:t xml:space="preserve">人，营业收入为 </w:t>
      </w:r>
      <w:r>
        <w:rPr>
          <w:rFonts w:ascii="宋体" w:hAnsi="宋体" w:eastAsia="宋体"/>
          <w:u w:val="single"/>
        </w:rPr>
        <w:t xml:space="preserve">  </w:t>
      </w:r>
      <w:r>
        <w:rPr>
          <w:rFonts w:ascii="宋体" w:hAnsi="宋体" w:eastAsia="宋体"/>
        </w:rPr>
        <w:t>万元，资产总额为</w:t>
      </w:r>
      <w:r>
        <w:rPr>
          <w:rFonts w:ascii="宋体" w:hAnsi="宋体" w:eastAsia="宋体"/>
          <w:u w:val="single"/>
        </w:rPr>
        <w:t xml:space="preserve">   </w:t>
      </w:r>
      <w:r>
        <w:rPr>
          <w:rFonts w:ascii="宋体" w:hAnsi="宋体" w:eastAsia="宋体"/>
        </w:rPr>
        <w:t xml:space="preserve">万元 </w:t>
      </w:r>
      <w:r>
        <w:rPr>
          <w:rFonts w:ascii="宋体" w:hAnsi="宋体" w:eastAsia="宋体"/>
          <w:vertAlign w:val="superscript"/>
        </w:rPr>
        <w:t>1</w:t>
      </w:r>
      <w:r>
        <w:rPr>
          <w:rFonts w:ascii="宋体" w:hAnsi="宋体" w:eastAsia="宋体"/>
        </w:rPr>
        <w:t>，属于</w:t>
      </w:r>
      <w:r>
        <w:rPr>
          <w:rFonts w:ascii="宋体" w:hAnsi="宋体" w:eastAsia="宋体"/>
          <w:u w:val="single"/>
        </w:rPr>
        <w:t>（中型企业、小型企业、微型企业）</w:t>
      </w:r>
      <w:r>
        <w:rPr>
          <w:rFonts w:ascii="宋体" w:hAnsi="宋体" w:eastAsia="宋体"/>
        </w:rPr>
        <w:t>；</w:t>
      </w:r>
    </w:p>
    <w:p>
      <w:pPr>
        <w:pStyle w:val="5"/>
        <w:spacing w:line="460" w:lineRule="exact"/>
        <w:ind w:firstLine="480"/>
        <w:rPr>
          <w:rFonts w:ascii="宋体" w:hAnsi="宋体" w:eastAsia="宋体"/>
        </w:rPr>
      </w:pPr>
      <w:r>
        <w:rPr>
          <w:rFonts w:ascii="宋体" w:hAnsi="宋体" w:eastAsia="宋体"/>
        </w:rPr>
        <w:t xml:space="preserve">2. </w:t>
      </w:r>
      <w:r>
        <w:rPr>
          <w:rFonts w:ascii="宋体" w:hAnsi="宋体" w:eastAsia="宋体"/>
          <w:u w:val="single"/>
        </w:rPr>
        <w:t xml:space="preserve">（标的名称） </w:t>
      </w:r>
      <w:r>
        <w:rPr>
          <w:rFonts w:ascii="宋体" w:hAnsi="宋体" w:eastAsia="宋体"/>
        </w:rPr>
        <w:t>，属于</w:t>
      </w:r>
      <w:r>
        <w:rPr>
          <w:rFonts w:ascii="宋体" w:hAnsi="宋体" w:eastAsia="宋体"/>
          <w:u w:val="single"/>
        </w:rPr>
        <w:t>（采购文件中明确的所属行业） 行业</w:t>
      </w:r>
      <w:r>
        <w:rPr>
          <w:rFonts w:ascii="宋体" w:hAnsi="宋体" w:eastAsia="宋体"/>
        </w:rPr>
        <w:t>；承接企业为</w:t>
      </w:r>
      <w:r>
        <w:rPr>
          <w:rFonts w:ascii="宋体" w:hAnsi="宋体" w:eastAsia="宋体"/>
          <w:u w:val="single"/>
        </w:rPr>
        <w:t>（企业名称）</w:t>
      </w:r>
      <w:r>
        <w:rPr>
          <w:rFonts w:ascii="宋体" w:hAnsi="宋体" w:eastAsia="宋体"/>
        </w:rPr>
        <w:t>，从业人员</w:t>
      </w:r>
      <w:r>
        <w:rPr>
          <w:rFonts w:ascii="宋体" w:hAnsi="宋体" w:eastAsia="宋体"/>
          <w:u w:val="single"/>
        </w:rPr>
        <w:t xml:space="preserve">   </w:t>
      </w:r>
      <w:r>
        <w:rPr>
          <w:rFonts w:ascii="宋体" w:hAnsi="宋体" w:eastAsia="宋体"/>
        </w:rPr>
        <w:t xml:space="preserve">人，营业收入为 </w:t>
      </w:r>
      <w:r>
        <w:rPr>
          <w:rFonts w:ascii="宋体" w:hAnsi="宋体" w:eastAsia="宋体"/>
          <w:u w:val="single"/>
        </w:rPr>
        <w:t xml:space="preserve">  </w:t>
      </w:r>
      <w:r>
        <w:rPr>
          <w:rFonts w:ascii="宋体" w:hAnsi="宋体" w:eastAsia="宋体"/>
        </w:rPr>
        <w:t>万元，资产总额为</w:t>
      </w:r>
      <w:r>
        <w:rPr>
          <w:rFonts w:ascii="宋体" w:hAnsi="宋体" w:eastAsia="宋体"/>
          <w:u w:val="single"/>
        </w:rPr>
        <w:t xml:space="preserve">   </w:t>
      </w:r>
      <w:r>
        <w:rPr>
          <w:rFonts w:ascii="宋体" w:hAnsi="宋体" w:eastAsia="宋体"/>
        </w:rPr>
        <w:t xml:space="preserve">万元 </w:t>
      </w:r>
      <w:r>
        <w:rPr>
          <w:rFonts w:ascii="宋体" w:hAnsi="宋体" w:eastAsia="宋体"/>
          <w:vertAlign w:val="superscript"/>
        </w:rPr>
        <w:t>1</w:t>
      </w:r>
      <w:r>
        <w:rPr>
          <w:rFonts w:ascii="宋体" w:hAnsi="宋体" w:eastAsia="宋体"/>
        </w:rPr>
        <w:t>，属于</w:t>
      </w:r>
      <w:r>
        <w:rPr>
          <w:rFonts w:ascii="宋体" w:hAnsi="宋体" w:eastAsia="宋体"/>
          <w:u w:val="single"/>
        </w:rPr>
        <w:t>（中型企业、小型企业、微型企业）</w:t>
      </w:r>
      <w:r>
        <w:rPr>
          <w:rFonts w:ascii="宋体" w:hAnsi="宋体" w:eastAsia="宋体"/>
        </w:rPr>
        <w:t>；</w:t>
      </w:r>
    </w:p>
    <w:p>
      <w:pPr>
        <w:pStyle w:val="5"/>
        <w:spacing w:line="460" w:lineRule="exact"/>
        <w:ind w:firstLine="480"/>
        <w:rPr>
          <w:rFonts w:ascii="宋体" w:hAnsi="宋体" w:eastAsia="宋体"/>
        </w:rPr>
      </w:pPr>
      <w:r>
        <w:rPr>
          <w:rFonts w:ascii="宋体" w:hAnsi="宋体" w:eastAsia="宋体"/>
        </w:rPr>
        <w:t xml:space="preserve"> …… </w:t>
      </w:r>
    </w:p>
    <w:p>
      <w:pPr>
        <w:pStyle w:val="5"/>
        <w:spacing w:line="460" w:lineRule="exact"/>
        <w:ind w:firstLine="480"/>
        <w:rPr>
          <w:rFonts w:ascii="宋体" w:hAnsi="宋体" w:eastAsia="宋体"/>
        </w:rPr>
      </w:pPr>
      <w:r>
        <w:rPr>
          <w:rFonts w:ascii="宋体" w:hAnsi="宋体" w:eastAsia="宋体"/>
        </w:rPr>
        <w:t>以上企业，不属于大企业的分支机构，不存在控股股东为大企业的情形，也不存在与大企业的负责人为同一人的情形。</w:t>
      </w:r>
    </w:p>
    <w:p>
      <w:pPr>
        <w:pStyle w:val="5"/>
        <w:spacing w:line="460" w:lineRule="exact"/>
        <w:ind w:firstLine="480"/>
        <w:rPr>
          <w:rFonts w:ascii="宋体" w:hAnsi="宋体" w:eastAsia="宋体"/>
        </w:rPr>
      </w:pPr>
      <w:r>
        <w:rPr>
          <w:rFonts w:ascii="宋体" w:hAnsi="宋体" w:eastAsia="宋体"/>
        </w:rPr>
        <w:t>本企业对上述声明内容的真实性负责。如有虚假，将依 法承担相应责任。</w:t>
      </w:r>
    </w:p>
    <w:p>
      <w:pPr>
        <w:pStyle w:val="5"/>
        <w:spacing w:line="460" w:lineRule="exact"/>
        <w:ind w:firstLine="480"/>
        <w:jc w:val="center"/>
        <w:rPr>
          <w:rFonts w:ascii="宋体" w:hAnsi="宋体" w:eastAsia="宋体"/>
        </w:rPr>
      </w:pPr>
      <w:r>
        <w:rPr>
          <w:rFonts w:ascii="宋体" w:hAnsi="宋体" w:eastAsia="宋体"/>
        </w:rPr>
        <w:t xml:space="preserve">                           </w:t>
      </w:r>
    </w:p>
    <w:p>
      <w:pPr>
        <w:pStyle w:val="5"/>
        <w:spacing w:line="460" w:lineRule="exact"/>
        <w:ind w:firstLine="480"/>
        <w:rPr>
          <w:rFonts w:ascii="宋体" w:hAnsi="宋体" w:eastAsia="宋体"/>
        </w:rPr>
      </w:pPr>
    </w:p>
    <w:p>
      <w:pPr>
        <w:pStyle w:val="286"/>
        <w:ind w:left="480" w:firstLine="480"/>
        <w:rPr>
          <w:rFonts w:ascii="宋体" w:hAnsi="宋体" w:eastAsia="宋体"/>
        </w:rPr>
      </w:pPr>
    </w:p>
    <w:p>
      <w:pPr>
        <w:pStyle w:val="5"/>
        <w:ind w:firstLine="480"/>
      </w:pPr>
    </w:p>
    <w:p>
      <w:pPr>
        <w:pStyle w:val="5"/>
        <w:spacing w:line="460" w:lineRule="exact"/>
        <w:ind w:firstLine="480"/>
        <w:jc w:val="center"/>
        <w:rPr>
          <w:rFonts w:ascii="宋体" w:hAnsi="宋体" w:eastAsia="宋体"/>
        </w:rPr>
      </w:pPr>
      <w:r>
        <w:rPr>
          <w:rFonts w:ascii="宋体" w:hAnsi="宋体" w:eastAsia="宋体"/>
        </w:rPr>
        <w:t xml:space="preserve">                         企业名称（盖章）： </w:t>
      </w:r>
    </w:p>
    <w:p>
      <w:pPr>
        <w:pStyle w:val="5"/>
        <w:spacing w:line="460" w:lineRule="exact"/>
        <w:ind w:firstLine="480"/>
        <w:jc w:val="center"/>
        <w:rPr>
          <w:rFonts w:ascii="宋体" w:hAnsi="宋体" w:eastAsia="宋体"/>
          <w:u w:val="single"/>
        </w:rPr>
      </w:pPr>
      <w:r>
        <w:rPr>
          <w:rFonts w:ascii="宋体" w:hAnsi="宋体" w:eastAsia="宋体"/>
        </w:rPr>
        <w:t xml:space="preserve">               日 期： </w:t>
      </w:r>
    </w:p>
    <w:p>
      <w:pPr>
        <w:pStyle w:val="5"/>
        <w:spacing w:line="460" w:lineRule="exact"/>
        <w:ind w:firstLine="240"/>
        <w:rPr>
          <w:rFonts w:ascii="宋体" w:hAnsi="宋体" w:eastAsia="宋体"/>
          <w:u w:val="single"/>
        </w:rPr>
      </w:pPr>
      <w:r>
        <w:rPr>
          <w:rFonts w:ascii="宋体" w:hAnsi="宋体"/>
          <w:u w:val="single"/>
        </w:rPr>
        <w:t xml:space="preserve">                     .      </w:t>
      </w:r>
    </w:p>
    <w:p>
      <w:pPr>
        <w:pStyle w:val="5"/>
        <w:spacing w:line="460" w:lineRule="exact"/>
        <w:ind w:firstLine="360"/>
        <w:rPr>
          <w:rFonts w:ascii="宋体" w:hAnsi="宋体" w:eastAsia="宋体"/>
          <w:sz w:val="18"/>
          <w:szCs w:val="18"/>
        </w:rPr>
      </w:pPr>
      <w:r>
        <w:rPr>
          <w:rFonts w:ascii="宋体" w:hAnsi="宋体" w:eastAsia="宋体"/>
          <w:sz w:val="18"/>
          <w:szCs w:val="18"/>
          <w:vertAlign w:val="superscript"/>
        </w:rPr>
        <w:t>1</w:t>
      </w:r>
      <w:r>
        <w:rPr>
          <w:rFonts w:ascii="宋体" w:hAnsi="宋体" w:eastAsia="宋体"/>
          <w:sz w:val="18"/>
          <w:szCs w:val="18"/>
        </w:rPr>
        <w:t>从业人员、营业收入、资产总额填报上一年度数据，无上一年度数据的新成立企业可不填报。</w:t>
      </w:r>
    </w:p>
    <w:p>
      <w:pPr>
        <w:pStyle w:val="331"/>
        <w:ind w:firstLine="0"/>
      </w:pPr>
    </w:p>
    <w:p>
      <w:pPr>
        <w:pStyle w:val="331"/>
        <w:ind w:firstLine="0"/>
      </w:pPr>
    </w:p>
    <w:p>
      <w:pPr>
        <w:pStyle w:val="331"/>
        <w:ind w:firstLine="0"/>
      </w:pPr>
    </w:p>
    <w:p>
      <w:pPr>
        <w:pStyle w:val="331"/>
        <w:ind w:firstLine="0"/>
      </w:pPr>
    </w:p>
    <w:p>
      <w:pPr>
        <w:pStyle w:val="331"/>
        <w:ind w:firstLine="0"/>
      </w:pPr>
    </w:p>
    <w:p>
      <w:pPr>
        <w:pStyle w:val="331"/>
        <w:ind w:firstLine="0"/>
      </w:pPr>
    </w:p>
    <w:p>
      <w:pPr>
        <w:pStyle w:val="331"/>
        <w:ind w:firstLine="0"/>
      </w:pPr>
    </w:p>
    <w:p>
      <w:pPr>
        <w:pStyle w:val="331"/>
        <w:ind w:firstLine="0"/>
      </w:pPr>
    </w:p>
    <w:p>
      <w:pPr>
        <w:pStyle w:val="5"/>
        <w:widowControl/>
        <w:numPr>
          <w:ilvl w:val="0"/>
          <w:numId w:val="14"/>
        </w:numPr>
        <w:spacing w:before="100" w:beforeAutospacing="1" w:after="100" w:afterAutospacing="1" w:line="450" w:lineRule="atLeast"/>
        <w:ind w:firstLine="0"/>
        <w:jc w:val="center"/>
        <w:rPr>
          <w:rFonts w:ascii="宋体" w:hAnsi="宋体" w:eastAsia="宋体"/>
          <w:b/>
          <w:bCs/>
          <w:sz w:val="30"/>
          <w:szCs w:val="30"/>
        </w:rPr>
      </w:pPr>
      <w:r>
        <w:rPr>
          <w:rFonts w:ascii="宋体" w:hAnsi="宋体" w:eastAsia="宋体"/>
          <w:b/>
          <w:bCs/>
          <w:sz w:val="30"/>
          <w:szCs w:val="30"/>
        </w:rPr>
        <w:t>残疾人福利性单位声明函</w:t>
      </w:r>
    </w:p>
    <w:p>
      <w:pPr>
        <w:pStyle w:val="5"/>
        <w:widowControl/>
        <w:spacing w:before="100" w:beforeAutospacing="1" w:after="100" w:afterAutospacing="1" w:line="450" w:lineRule="atLeast"/>
        <w:ind w:firstLine="0"/>
        <w:rPr>
          <w:rFonts w:ascii="宋体" w:hAnsi="宋体" w:eastAsia="宋体"/>
          <w:b/>
          <w:bCs/>
          <w:sz w:val="30"/>
          <w:szCs w:val="30"/>
        </w:rPr>
      </w:pPr>
    </w:p>
    <w:p>
      <w:pPr>
        <w:pStyle w:val="5"/>
        <w:spacing w:line="360" w:lineRule="auto"/>
        <w:ind w:firstLine="504"/>
        <w:rPr>
          <w:rFonts w:ascii="宋体" w:hAnsi="宋体" w:eastAsia="宋体"/>
          <w:bCs/>
          <w:u w:val="single"/>
        </w:rPr>
      </w:pPr>
      <w:r>
        <w:rPr>
          <w:rFonts w:ascii="宋体" w:hAnsi="宋体" w:eastAsia="宋体"/>
          <w:spacing w:val="6"/>
        </w:rPr>
        <w:t>项目名称：</w:t>
      </w:r>
      <w:r>
        <w:rPr>
          <w:rFonts w:hint="eastAsia" w:ascii="宋体" w:hAnsi="宋体" w:eastAsia="宋体"/>
          <w:bCs/>
          <w:u w:val="single"/>
        </w:rPr>
        <w:t>沛县中心城区及各镇开发边界内详细规划</w:t>
      </w:r>
      <w:r>
        <w:rPr>
          <w:rFonts w:ascii="宋体" w:hAnsi="宋体" w:eastAsia="宋体"/>
          <w:bCs/>
          <w:u w:val="single"/>
        </w:rPr>
        <w:t>（    标段）</w:t>
      </w:r>
    </w:p>
    <w:p>
      <w:pPr>
        <w:pStyle w:val="5"/>
        <w:spacing w:line="360" w:lineRule="auto"/>
        <w:ind w:firstLine="504"/>
        <w:rPr>
          <w:rFonts w:ascii="宋体" w:hAnsi="宋体" w:eastAsia="宋体"/>
          <w:spacing w:val="6"/>
        </w:rPr>
      </w:pPr>
      <w:r>
        <w:rPr>
          <w:rFonts w:ascii="宋体" w:hAnsi="宋体" w:eastAsia="宋体"/>
          <w:spacing w:val="6"/>
        </w:rPr>
        <w:t>项目编号：</w:t>
      </w:r>
      <w:r>
        <w:rPr>
          <w:rFonts w:hint="eastAsia" w:ascii="宋体" w:hAnsi="宋体" w:eastAsia="宋体"/>
          <w:bCs/>
          <w:color w:val="000000"/>
          <w:u w:val="single"/>
        </w:rPr>
        <w:t>JSZC-320322-PXZB-G2023-0018</w:t>
      </w:r>
    </w:p>
    <w:p>
      <w:pPr>
        <w:pStyle w:val="5"/>
        <w:spacing w:line="588" w:lineRule="exact"/>
        <w:ind w:firstLine="504"/>
        <w:rPr>
          <w:rFonts w:ascii="宋体" w:hAnsi="宋体" w:eastAsia="宋体"/>
          <w:spacing w:val="6"/>
        </w:rPr>
      </w:pPr>
      <w:r>
        <w:rPr>
          <w:rFonts w:ascii="宋体" w:hAnsi="宋体" w:eastAsia="宋体"/>
          <w:spacing w:val="6"/>
        </w:rPr>
        <w:t>本单位郑重声明，根据《财政部 民政部 中国残疾人联合会关于促进残疾人就业政府采购政策的通知》（财库</w:t>
      </w:r>
      <w:r>
        <w:rPr>
          <w:rFonts w:ascii="宋体" w:hAnsi="宋体" w:eastAsia="宋体"/>
        </w:rPr>
        <w:t>〔2017〕141</w:t>
      </w:r>
      <w:r>
        <w:rPr>
          <w:rFonts w:ascii="宋体" w:hAnsi="宋体" w:eastAsia="宋体"/>
          <w:spacing w:val="6"/>
        </w:rPr>
        <w:t>号）的规定，本单位为符合条件的残疾人福利性单位，且本单位参加</w:t>
      </w:r>
      <w:r>
        <w:rPr>
          <w:rFonts w:ascii="宋体" w:hAnsi="宋体" w:eastAsia="宋体"/>
        </w:rPr>
        <w:t>______</w:t>
      </w:r>
      <w:r>
        <w:rPr>
          <w:rFonts w:ascii="宋体" w:hAnsi="宋体" w:eastAsia="宋体"/>
          <w:spacing w:val="6"/>
        </w:rPr>
        <w:t>单位的</w:t>
      </w:r>
      <w:r>
        <w:rPr>
          <w:rFonts w:ascii="宋体" w:hAnsi="宋体" w:eastAsia="宋体"/>
        </w:rPr>
        <w:t>______</w:t>
      </w:r>
      <w:r>
        <w:rPr>
          <w:rFonts w:ascii="宋体" w:hAnsi="宋体" w:eastAsia="宋体"/>
          <w:spacing w:val="6"/>
        </w:rPr>
        <w:t>项目采购活动提供本单位制造的货物（由本单位承担工程/提供服务），或者提供其他残疾人福利性单位制造的货物（不包括使用非残疾人福利性单位注册商标的货物）。</w:t>
      </w:r>
    </w:p>
    <w:p>
      <w:pPr>
        <w:pStyle w:val="5"/>
        <w:spacing w:line="588" w:lineRule="exact"/>
        <w:ind w:firstLine="504"/>
        <w:rPr>
          <w:rFonts w:ascii="宋体" w:hAnsi="宋体" w:eastAsia="宋体"/>
          <w:spacing w:val="6"/>
        </w:rPr>
      </w:pPr>
      <w:r>
        <w:rPr>
          <w:rFonts w:ascii="宋体" w:hAnsi="宋体" w:eastAsia="宋体"/>
          <w:spacing w:val="6"/>
        </w:rPr>
        <w:t>本单位对上述声明的真实性负责。如有虚假，将依法承担相应责任。</w:t>
      </w:r>
    </w:p>
    <w:p>
      <w:pPr>
        <w:pStyle w:val="5"/>
        <w:spacing w:line="588" w:lineRule="exact"/>
        <w:ind w:firstLine="504"/>
        <w:rPr>
          <w:rFonts w:ascii="宋体" w:hAnsi="宋体" w:eastAsia="宋体"/>
          <w:spacing w:val="6"/>
        </w:rPr>
      </w:pPr>
    </w:p>
    <w:p>
      <w:pPr>
        <w:pStyle w:val="5"/>
        <w:spacing w:line="588" w:lineRule="exact"/>
        <w:ind w:firstLine="504"/>
        <w:rPr>
          <w:rFonts w:ascii="宋体" w:hAnsi="宋体" w:eastAsia="宋体"/>
          <w:spacing w:val="6"/>
        </w:rPr>
      </w:pPr>
    </w:p>
    <w:p>
      <w:pPr>
        <w:pStyle w:val="5"/>
        <w:spacing w:line="300" w:lineRule="auto"/>
        <w:ind w:firstLine="3600"/>
        <w:rPr>
          <w:rFonts w:ascii="宋体" w:hAnsi="宋体" w:eastAsia="宋体"/>
        </w:rPr>
      </w:pPr>
      <w:r>
        <w:rPr>
          <w:rFonts w:ascii="宋体" w:hAnsi="宋体" w:eastAsia="宋体"/>
        </w:rPr>
        <w:t>投标人：</w:t>
      </w:r>
      <w:r>
        <w:rPr>
          <w:rFonts w:ascii="宋体" w:hAnsi="宋体" w:eastAsia="宋体"/>
          <w:u w:val="single"/>
        </w:rPr>
        <w:t xml:space="preserve">           </w:t>
      </w:r>
      <w:r>
        <w:rPr>
          <w:rFonts w:ascii="宋体" w:hAnsi="宋体" w:eastAsia="宋体"/>
        </w:rPr>
        <w:t>（盖单位公章）</w:t>
      </w:r>
    </w:p>
    <w:p>
      <w:pPr>
        <w:pStyle w:val="5"/>
        <w:spacing w:line="300" w:lineRule="auto"/>
        <w:ind w:firstLine="480"/>
        <w:rPr>
          <w:rFonts w:ascii="宋体" w:hAnsi="宋体" w:eastAsia="宋体"/>
        </w:rPr>
      </w:pPr>
      <w:r>
        <w:rPr>
          <w:rFonts w:ascii="宋体" w:hAnsi="宋体" w:eastAsia="宋体"/>
        </w:rPr>
        <w:t xml:space="preserve">                          投标人授权代表：</w:t>
      </w:r>
      <w:r>
        <w:rPr>
          <w:rFonts w:ascii="宋体" w:hAnsi="宋体" w:eastAsia="宋体"/>
          <w:u w:val="single"/>
        </w:rPr>
        <w:t xml:space="preserve">           </w:t>
      </w:r>
      <w:r>
        <w:rPr>
          <w:rFonts w:ascii="宋体" w:hAnsi="宋体" w:eastAsia="宋体"/>
        </w:rPr>
        <w:t xml:space="preserve">（签字或盖章）  </w:t>
      </w:r>
    </w:p>
    <w:p>
      <w:pPr>
        <w:pStyle w:val="5"/>
        <w:spacing w:line="360" w:lineRule="auto"/>
        <w:ind w:firstLine="3600"/>
        <w:rPr>
          <w:rFonts w:ascii="宋体" w:hAnsi="宋体" w:eastAsia="宋体"/>
        </w:rPr>
      </w:pPr>
      <w:r>
        <w:rPr>
          <w:rFonts w:ascii="宋体" w:hAnsi="宋体" w:eastAsia="宋体"/>
        </w:rPr>
        <w:t>日期：   年  月  日</w:t>
      </w:r>
    </w:p>
    <w:p>
      <w:pPr>
        <w:pStyle w:val="5"/>
        <w:spacing w:line="360" w:lineRule="auto"/>
        <w:ind w:firstLine="602"/>
        <w:rPr>
          <w:rFonts w:ascii="宋体" w:hAnsi="宋体" w:eastAsia="宋体"/>
          <w:b/>
          <w:bCs/>
          <w:sz w:val="30"/>
          <w:szCs w:val="30"/>
        </w:rPr>
      </w:pPr>
    </w:p>
    <w:p>
      <w:pPr>
        <w:pStyle w:val="5"/>
        <w:spacing w:line="360" w:lineRule="auto"/>
        <w:ind w:firstLine="602"/>
        <w:rPr>
          <w:rFonts w:ascii="宋体" w:hAnsi="宋体" w:eastAsia="宋体"/>
          <w:b/>
          <w:bCs/>
          <w:sz w:val="30"/>
          <w:szCs w:val="30"/>
        </w:rPr>
      </w:pPr>
    </w:p>
    <w:p>
      <w:pPr>
        <w:pStyle w:val="5"/>
        <w:spacing w:line="360" w:lineRule="auto"/>
        <w:ind w:firstLine="602"/>
        <w:rPr>
          <w:rFonts w:ascii="宋体" w:hAnsi="宋体" w:eastAsia="宋体"/>
          <w:b/>
          <w:bCs/>
          <w:sz w:val="30"/>
          <w:szCs w:val="30"/>
        </w:rPr>
      </w:pPr>
    </w:p>
    <w:p>
      <w:pPr>
        <w:pStyle w:val="5"/>
        <w:spacing w:line="360" w:lineRule="auto"/>
        <w:ind w:firstLine="602"/>
        <w:rPr>
          <w:rFonts w:ascii="宋体" w:hAnsi="宋体" w:eastAsia="宋体"/>
          <w:b/>
          <w:bCs/>
          <w:sz w:val="30"/>
          <w:szCs w:val="30"/>
        </w:rPr>
      </w:pPr>
    </w:p>
    <w:p>
      <w:pPr>
        <w:pStyle w:val="6"/>
        <w:ind w:firstLine="602"/>
        <w:rPr>
          <w:rFonts w:ascii="宋体" w:hAnsi="宋体"/>
          <w:b/>
          <w:bCs/>
          <w:sz w:val="30"/>
          <w:szCs w:val="30"/>
        </w:rPr>
      </w:pPr>
    </w:p>
    <w:p>
      <w:pPr>
        <w:pStyle w:val="5"/>
        <w:ind w:firstLine="480"/>
      </w:pPr>
    </w:p>
    <w:p>
      <w:pPr>
        <w:pStyle w:val="5"/>
        <w:spacing w:line="360" w:lineRule="auto"/>
        <w:ind w:firstLine="602"/>
        <w:rPr>
          <w:rFonts w:ascii="宋体" w:hAnsi="宋体" w:eastAsia="宋体"/>
          <w:b/>
          <w:bCs/>
          <w:sz w:val="30"/>
          <w:szCs w:val="30"/>
        </w:rPr>
      </w:pPr>
    </w:p>
    <w:p>
      <w:pPr>
        <w:pStyle w:val="6"/>
        <w:rPr>
          <w:rFonts w:ascii="宋体" w:hAnsi="宋体"/>
          <w:b/>
          <w:bCs/>
          <w:sz w:val="30"/>
          <w:szCs w:val="30"/>
        </w:rPr>
      </w:pPr>
    </w:p>
    <w:p>
      <w:pPr>
        <w:pStyle w:val="9"/>
        <w:rPr>
          <w:rFonts w:ascii="宋体" w:hAnsi="宋体"/>
          <w:b/>
          <w:bCs/>
          <w:sz w:val="30"/>
          <w:szCs w:val="30"/>
        </w:rPr>
      </w:pPr>
    </w:p>
    <w:p>
      <w:pPr>
        <w:pStyle w:val="6"/>
      </w:pPr>
    </w:p>
    <w:p>
      <w:pPr>
        <w:pStyle w:val="5"/>
        <w:spacing w:line="360" w:lineRule="auto"/>
        <w:ind w:firstLine="602"/>
        <w:rPr>
          <w:rFonts w:ascii="宋体" w:hAnsi="宋体" w:eastAsia="宋体"/>
          <w:b/>
          <w:bCs/>
          <w:sz w:val="30"/>
          <w:szCs w:val="30"/>
        </w:rPr>
      </w:pPr>
    </w:p>
    <w:p>
      <w:pPr>
        <w:pStyle w:val="5"/>
        <w:spacing w:line="360" w:lineRule="auto"/>
        <w:ind w:firstLine="602"/>
        <w:rPr>
          <w:rFonts w:ascii="宋体" w:hAnsi="宋体" w:eastAsia="宋体"/>
          <w:b/>
          <w:bCs/>
          <w:sz w:val="30"/>
          <w:szCs w:val="30"/>
        </w:rPr>
      </w:pPr>
      <w:r>
        <w:rPr>
          <w:rFonts w:ascii="宋体" w:hAnsi="宋体" w:eastAsia="宋体"/>
          <w:b/>
          <w:bCs/>
          <w:sz w:val="30"/>
          <w:szCs w:val="30"/>
        </w:rPr>
        <w:t>9.具备履行合同所必需的设备和专业技术能力的书面声明</w:t>
      </w:r>
    </w:p>
    <w:p>
      <w:pPr>
        <w:pStyle w:val="5"/>
        <w:spacing w:line="500" w:lineRule="exact"/>
        <w:ind w:firstLine="2160"/>
        <w:rPr>
          <w:rFonts w:ascii="宋体" w:hAnsi="宋体" w:eastAsia="宋体"/>
          <w:bCs/>
          <w:color w:val="000000"/>
          <w:u w:val="single"/>
        </w:rPr>
      </w:pPr>
      <w:r>
        <w:rPr>
          <w:rFonts w:ascii="宋体" w:hAnsi="宋体" w:eastAsia="宋体"/>
          <w:color w:val="000000"/>
        </w:rPr>
        <w:t>项目编号：</w:t>
      </w:r>
      <w:r>
        <w:rPr>
          <w:rFonts w:hint="eastAsia" w:ascii="宋体" w:hAnsi="宋体" w:eastAsia="宋体"/>
          <w:bCs/>
          <w:color w:val="000000"/>
          <w:u w:val="single"/>
        </w:rPr>
        <w:t>JSZC-320322-PXZB-G2023-0018</w:t>
      </w:r>
    </w:p>
    <w:p>
      <w:pPr>
        <w:pStyle w:val="6"/>
        <w:ind w:firstLine="480"/>
        <w:rPr>
          <w:rFonts w:ascii="宋体" w:hAnsi="宋体"/>
        </w:rPr>
      </w:pPr>
    </w:p>
    <w:p>
      <w:pPr>
        <w:pStyle w:val="218"/>
        <w:spacing w:line="460" w:lineRule="exact"/>
        <w:ind w:firstLine="480"/>
        <w:rPr>
          <w:rFonts w:ascii="宋体" w:hAnsi="宋体"/>
          <w:sz w:val="21"/>
          <w:szCs w:val="21"/>
        </w:rPr>
      </w:pPr>
      <w:r>
        <w:rPr>
          <w:rFonts w:ascii="宋体" w:hAnsi="宋体"/>
          <w:sz w:val="21"/>
          <w:szCs w:val="21"/>
        </w:rPr>
        <w:t>我单位郑重声明：我单位具备履行本项采购合同所必需的设备和专业技术能力，为履行本项采购合同我单位具备如下主要设备和主要专业技术能力：</w:t>
      </w:r>
    </w:p>
    <w:p>
      <w:pPr>
        <w:pStyle w:val="5"/>
        <w:spacing w:line="460" w:lineRule="exact"/>
        <w:ind w:firstLine="480"/>
        <w:rPr>
          <w:rFonts w:ascii="宋体" w:hAnsi="宋体" w:eastAsia="宋体"/>
        </w:rPr>
      </w:pPr>
      <w:r>
        <w:rPr>
          <w:rFonts w:ascii="宋体" w:hAnsi="宋体" w:eastAsia="宋体"/>
        </w:rPr>
        <w:t>主要设备：</w:t>
      </w:r>
    </w:p>
    <w:p>
      <w:pPr>
        <w:pStyle w:val="5"/>
        <w:spacing w:line="460" w:lineRule="exact"/>
        <w:ind w:firstLine="480"/>
        <w:rPr>
          <w:rFonts w:ascii="宋体" w:hAnsi="宋体" w:eastAsia="宋体"/>
        </w:rPr>
      </w:pPr>
      <w:r>
        <w:rPr>
          <w:rFonts w:ascii="宋体" w:hAnsi="宋体" w:eastAsia="宋体"/>
        </w:rPr>
        <w:t>1、</w:t>
      </w:r>
      <w:r>
        <w:rPr>
          <w:rFonts w:ascii="宋体" w:hAnsi="宋体" w:eastAsia="宋体"/>
          <w:u w:val="single"/>
        </w:rPr>
        <w:t xml:space="preserve">                          </w:t>
      </w:r>
      <w:r>
        <w:rPr>
          <w:rFonts w:ascii="宋体" w:hAnsi="宋体" w:eastAsia="宋体"/>
        </w:rPr>
        <w:t xml:space="preserve"> （证明材料复印件附后）</w:t>
      </w:r>
    </w:p>
    <w:p>
      <w:pPr>
        <w:pStyle w:val="5"/>
        <w:spacing w:line="460" w:lineRule="exact"/>
        <w:ind w:firstLine="480"/>
        <w:rPr>
          <w:rFonts w:ascii="宋体" w:hAnsi="宋体" w:eastAsia="宋体"/>
        </w:rPr>
      </w:pPr>
      <w:r>
        <w:rPr>
          <w:rFonts w:ascii="宋体" w:hAnsi="宋体" w:eastAsia="宋体"/>
        </w:rPr>
        <w:t>2、</w:t>
      </w:r>
      <w:r>
        <w:rPr>
          <w:rFonts w:ascii="宋体" w:hAnsi="宋体" w:eastAsia="宋体"/>
          <w:u w:val="single"/>
        </w:rPr>
        <w:t xml:space="preserve">                          </w:t>
      </w:r>
      <w:r>
        <w:rPr>
          <w:rFonts w:ascii="宋体" w:hAnsi="宋体" w:eastAsia="宋体"/>
        </w:rPr>
        <w:t xml:space="preserve"> （证明材料复印件附后）</w:t>
      </w:r>
    </w:p>
    <w:p>
      <w:pPr>
        <w:pStyle w:val="5"/>
        <w:spacing w:line="460" w:lineRule="exact"/>
        <w:ind w:firstLine="480"/>
        <w:rPr>
          <w:rFonts w:ascii="宋体" w:hAnsi="宋体" w:eastAsia="宋体"/>
        </w:rPr>
      </w:pPr>
      <w:r>
        <w:rPr>
          <w:rFonts w:ascii="宋体" w:hAnsi="宋体" w:eastAsia="宋体"/>
        </w:rPr>
        <w:t>3、</w:t>
      </w:r>
      <w:r>
        <w:rPr>
          <w:rFonts w:ascii="宋体" w:hAnsi="宋体" w:eastAsia="宋体"/>
          <w:u w:val="single"/>
        </w:rPr>
        <w:t xml:space="preserve">                          </w:t>
      </w:r>
      <w:r>
        <w:rPr>
          <w:rFonts w:ascii="宋体" w:hAnsi="宋体" w:eastAsia="宋体"/>
        </w:rPr>
        <w:t xml:space="preserve"> （证明材料复印件附后）</w:t>
      </w:r>
    </w:p>
    <w:p>
      <w:pPr>
        <w:pStyle w:val="5"/>
        <w:spacing w:line="460" w:lineRule="exact"/>
        <w:ind w:firstLine="480"/>
        <w:rPr>
          <w:rFonts w:ascii="宋体" w:hAnsi="宋体" w:eastAsia="宋体"/>
        </w:rPr>
      </w:pPr>
      <w:r>
        <w:rPr>
          <w:rFonts w:ascii="宋体" w:hAnsi="宋体" w:eastAsia="宋体"/>
        </w:rPr>
        <w:t>…………</w:t>
      </w:r>
    </w:p>
    <w:p>
      <w:pPr>
        <w:pStyle w:val="5"/>
        <w:spacing w:line="460" w:lineRule="exact"/>
        <w:ind w:firstLine="480"/>
        <w:rPr>
          <w:rFonts w:ascii="宋体" w:hAnsi="宋体" w:eastAsia="宋体"/>
        </w:rPr>
      </w:pPr>
      <w:r>
        <w:rPr>
          <w:rFonts w:ascii="宋体" w:hAnsi="宋体" w:eastAsia="宋体"/>
        </w:rPr>
        <w:t>主要专业技术能力：</w:t>
      </w:r>
    </w:p>
    <w:p>
      <w:pPr>
        <w:pStyle w:val="5"/>
        <w:spacing w:line="460" w:lineRule="exact"/>
        <w:ind w:firstLine="480"/>
        <w:rPr>
          <w:rFonts w:ascii="宋体" w:hAnsi="宋体" w:eastAsia="宋体"/>
        </w:rPr>
      </w:pPr>
      <w:r>
        <w:rPr>
          <w:rFonts w:ascii="宋体" w:hAnsi="宋体" w:eastAsia="宋体"/>
        </w:rPr>
        <w:t>1、</w:t>
      </w:r>
      <w:r>
        <w:rPr>
          <w:rFonts w:ascii="宋体" w:hAnsi="宋体" w:eastAsia="宋体"/>
          <w:u w:val="single"/>
        </w:rPr>
        <w:t xml:space="preserve">                          </w:t>
      </w:r>
      <w:r>
        <w:rPr>
          <w:rFonts w:ascii="宋体" w:hAnsi="宋体" w:eastAsia="宋体"/>
        </w:rPr>
        <w:t xml:space="preserve"> （证明材料复印件附后）</w:t>
      </w:r>
    </w:p>
    <w:p>
      <w:pPr>
        <w:pStyle w:val="5"/>
        <w:spacing w:line="460" w:lineRule="exact"/>
        <w:ind w:firstLine="480"/>
        <w:rPr>
          <w:rFonts w:ascii="宋体" w:hAnsi="宋体" w:eastAsia="宋体"/>
        </w:rPr>
      </w:pPr>
      <w:r>
        <w:rPr>
          <w:rFonts w:ascii="宋体" w:hAnsi="宋体" w:eastAsia="宋体"/>
        </w:rPr>
        <w:t>2、</w:t>
      </w:r>
      <w:r>
        <w:rPr>
          <w:rFonts w:ascii="宋体" w:hAnsi="宋体" w:eastAsia="宋体"/>
          <w:u w:val="single"/>
        </w:rPr>
        <w:t xml:space="preserve">                          </w:t>
      </w:r>
      <w:r>
        <w:rPr>
          <w:rFonts w:ascii="宋体" w:hAnsi="宋体" w:eastAsia="宋体"/>
        </w:rPr>
        <w:t xml:space="preserve"> （证明材料复印件附后）</w:t>
      </w:r>
    </w:p>
    <w:p>
      <w:pPr>
        <w:pStyle w:val="5"/>
        <w:spacing w:line="460" w:lineRule="exact"/>
        <w:ind w:firstLine="480"/>
        <w:rPr>
          <w:rFonts w:ascii="宋体" w:hAnsi="宋体" w:eastAsia="宋体"/>
        </w:rPr>
      </w:pPr>
      <w:r>
        <w:rPr>
          <w:rFonts w:ascii="宋体" w:hAnsi="宋体" w:eastAsia="宋体"/>
        </w:rPr>
        <w:t>3、</w:t>
      </w:r>
      <w:r>
        <w:rPr>
          <w:rFonts w:ascii="宋体" w:hAnsi="宋体" w:eastAsia="宋体"/>
          <w:u w:val="single"/>
        </w:rPr>
        <w:t xml:space="preserve">                          </w:t>
      </w:r>
      <w:r>
        <w:rPr>
          <w:rFonts w:ascii="宋体" w:hAnsi="宋体" w:eastAsia="宋体"/>
        </w:rPr>
        <w:t xml:space="preserve"> （证明材料复印件附后）</w:t>
      </w:r>
    </w:p>
    <w:p>
      <w:pPr>
        <w:pStyle w:val="5"/>
        <w:spacing w:line="460" w:lineRule="exact"/>
        <w:ind w:firstLine="480"/>
        <w:rPr>
          <w:rFonts w:ascii="宋体" w:hAnsi="宋体" w:eastAsia="宋体"/>
        </w:rPr>
      </w:pPr>
      <w:r>
        <w:rPr>
          <w:rFonts w:ascii="宋体" w:hAnsi="宋体" w:eastAsia="宋体"/>
        </w:rPr>
        <w:t>…………</w:t>
      </w:r>
    </w:p>
    <w:p>
      <w:pPr>
        <w:pStyle w:val="6"/>
        <w:ind w:firstLine="480"/>
        <w:jc w:val="left"/>
        <w:rPr>
          <w:rFonts w:ascii="宋体" w:hAnsi="宋体"/>
        </w:rPr>
      </w:pPr>
    </w:p>
    <w:p>
      <w:pPr>
        <w:pStyle w:val="6"/>
        <w:ind w:firstLine="480"/>
        <w:jc w:val="left"/>
        <w:rPr>
          <w:rFonts w:ascii="宋体" w:hAnsi="宋体"/>
        </w:rPr>
      </w:pPr>
      <w:r>
        <w:rPr>
          <w:rFonts w:ascii="宋体" w:hAnsi="宋体"/>
        </w:rPr>
        <w:t>特此声明</w:t>
      </w:r>
    </w:p>
    <w:p>
      <w:pPr>
        <w:pStyle w:val="6"/>
        <w:ind w:firstLine="480"/>
        <w:jc w:val="left"/>
        <w:rPr>
          <w:rFonts w:ascii="宋体" w:hAnsi="宋体"/>
        </w:rPr>
      </w:pPr>
    </w:p>
    <w:p>
      <w:pPr>
        <w:pStyle w:val="6"/>
        <w:ind w:firstLine="480"/>
        <w:jc w:val="left"/>
        <w:rPr>
          <w:rFonts w:ascii="宋体" w:hAnsi="宋体"/>
        </w:rPr>
      </w:pPr>
      <w:r>
        <w:rPr>
          <w:rFonts w:ascii="宋体" w:hAnsi="宋体"/>
        </w:rPr>
        <w:t>我单位对上述声明的真实性负责，如有虚假，将依法承担相应责任。</w:t>
      </w:r>
    </w:p>
    <w:p>
      <w:pPr>
        <w:pStyle w:val="6"/>
        <w:ind w:firstLine="480"/>
        <w:jc w:val="left"/>
        <w:rPr>
          <w:rFonts w:ascii="宋体" w:hAnsi="宋体"/>
        </w:rPr>
      </w:pPr>
    </w:p>
    <w:p>
      <w:pPr>
        <w:pStyle w:val="5"/>
        <w:spacing w:line="400" w:lineRule="exact"/>
        <w:ind w:firstLine="480"/>
        <w:rPr>
          <w:rFonts w:ascii="宋体" w:hAnsi="宋体" w:eastAsia="宋体"/>
        </w:rPr>
      </w:pPr>
    </w:p>
    <w:p>
      <w:pPr>
        <w:pStyle w:val="5"/>
        <w:spacing w:line="400" w:lineRule="exact"/>
        <w:ind w:firstLine="480"/>
        <w:jc w:val="left"/>
        <w:rPr>
          <w:rFonts w:ascii="宋体" w:hAnsi="宋体" w:eastAsia="宋体"/>
        </w:rPr>
      </w:pPr>
      <w:r>
        <w:rPr>
          <w:rFonts w:ascii="宋体" w:hAnsi="宋体" w:eastAsia="宋体"/>
        </w:rPr>
        <w:t>投标人名称（公章）： ____________________</w:t>
      </w:r>
    </w:p>
    <w:p>
      <w:pPr>
        <w:pStyle w:val="250"/>
        <w:spacing w:line="400" w:lineRule="exact"/>
        <w:ind w:firstLine="480"/>
        <w:rPr>
          <w:rFonts w:ascii="宋体" w:hAnsi="宋体"/>
          <w:sz w:val="24"/>
          <w:szCs w:val="24"/>
        </w:rPr>
      </w:pPr>
    </w:p>
    <w:p>
      <w:pPr>
        <w:pStyle w:val="5"/>
        <w:spacing w:line="400" w:lineRule="exact"/>
        <w:ind w:firstLine="480"/>
        <w:jc w:val="left"/>
        <w:rPr>
          <w:rFonts w:ascii="宋体" w:hAnsi="宋体" w:eastAsia="宋体"/>
        </w:rPr>
      </w:pPr>
      <w:r>
        <w:rPr>
          <w:rFonts w:ascii="宋体" w:hAnsi="宋体" w:eastAsia="宋体"/>
        </w:rPr>
        <w:t>投标人授权代表（签字或盖章）：___________</w:t>
      </w:r>
    </w:p>
    <w:p>
      <w:pPr>
        <w:pStyle w:val="5"/>
        <w:spacing w:line="400" w:lineRule="exact"/>
        <w:ind w:firstLine="480"/>
        <w:jc w:val="left"/>
        <w:rPr>
          <w:rFonts w:ascii="宋体" w:hAnsi="宋体" w:eastAsia="宋体"/>
        </w:rPr>
      </w:pPr>
    </w:p>
    <w:p>
      <w:pPr>
        <w:pStyle w:val="5"/>
        <w:spacing w:line="10" w:lineRule="atLeast"/>
        <w:ind w:firstLine="480"/>
        <w:rPr>
          <w:rFonts w:ascii="宋体" w:hAnsi="宋体" w:eastAsia="宋体"/>
          <w:b/>
          <w:color w:val="000000"/>
          <w:sz w:val="28"/>
          <w:szCs w:val="28"/>
        </w:rPr>
      </w:pPr>
      <w:r>
        <w:rPr>
          <w:rFonts w:ascii="宋体" w:hAnsi="宋体" w:eastAsia="宋体"/>
        </w:rPr>
        <w:t>日期：      年    月    日</w:t>
      </w:r>
    </w:p>
    <w:p>
      <w:pPr>
        <w:pStyle w:val="5"/>
        <w:ind w:firstLine="0"/>
        <w:rPr>
          <w:rFonts w:ascii="宋体" w:hAnsi="宋体" w:eastAsia="宋体"/>
          <w:b/>
          <w:bCs/>
          <w:sz w:val="30"/>
          <w:szCs w:val="30"/>
        </w:rPr>
      </w:pPr>
    </w:p>
    <w:p>
      <w:pPr>
        <w:pStyle w:val="6"/>
        <w:ind w:firstLine="602"/>
        <w:rPr>
          <w:rFonts w:ascii="宋体" w:hAnsi="宋体"/>
          <w:b/>
          <w:bCs/>
          <w:sz w:val="30"/>
          <w:szCs w:val="30"/>
        </w:rPr>
      </w:pPr>
    </w:p>
    <w:p>
      <w:pPr>
        <w:pStyle w:val="9"/>
        <w:rPr>
          <w:rFonts w:ascii="宋体" w:hAnsi="宋体"/>
          <w:b/>
          <w:bCs/>
          <w:sz w:val="30"/>
          <w:szCs w:val="30"/>
        </w:rPr>
      </w:pPr>
    </w:p>
    <w:p>
      <w:pPr>
        <w:pStyle w:val="6"/>
        <w:rPr>
          <w:rFonts w:ascii="宋体" w:hAnsi="宋体"/>
          <w:b/>
          <w:bCs/>
          <w:sz w:val="30"/>
          <w:szCs w:val="30"/>
        </w:rPr>
      </w:pPr>
    </w:p>
    <w:p>
      <w:pPr>
        <w:pStyle w:val="9"/>
      </w:pPr>
    </w:p>
    <w:p>
      <w:pPr>
        <w:pStyle w:val="5"/>
        <w:ind w:firstLine="480"/>
      </w:pPr>
    </w:p>
    <w:p>
      <w:pPr>
        <w:pStyle w:val="5"/>
        <w:ind w:firstLine="0"/>
        <w:jc w:val="center"/>
        <w:rPr>
          <w:rFonts w:ascii="宋体" w:hAnsi="宋体" w:eastAsia="宋体"/>
          <w:b/>
          <w:bCs/>
          <w:sz w:val="30"/>
          <w:szCs w:val="30"/>
        </w:rPr>
      </w:pPr>
      <w:r>
        <w:rPr>
          <w:rFonts w:ascii="宋体" w:hAnsi="宋体" w:eastAsia="宋体"/>
          <w:b/>
          <w:bCs/>
          <w:sz w:val="30"/>
          <w:szCs w:val="30"/>
        </w:rPr>
        <w:t>10.投标人参加政府采购活动前3年内在经营活动中没有重大违法记录的书面声明</w:t>
      </w:r>
    </w:p>
    <w:p>
      <w:pPr>
        <w:pStyle w:val="5"/>
        <w:ind w:firstLine="480"/>
        <w:jc w:val="center"/>
        <w:rPr>
          <w:rFonts w:ascii="宋体" w:hAnsi="宋体" w:eastAsia="宋体"/>
        </w:rPr>
      </w:pPr>
    </w:p>
    <w:p>
      <w:pPr>
        <w:pStyle w:val="5"/>
        <w:widowControl/>
        <w:spacing w:before="100" w:beforeAutospacing="1" w:after="100" w:afterAutospacing="1" w:line="360" w:lineRule="auto"/>
        <w:ind w:firstLine="480"/>
        <w:jc w:val="left"/>
        <w:rPr>
          <w:rFonts w:ascii="宋体" w:hAnsi="宋体" w:eastAsia="宋体"/>
        </w:rPr>
      </w:pPr>
      <w:r>
        <w:rPr>
          <w:rFonts w:ascii="宋体" w:hAnsi="宋体" w:eastAsia="宋体"/>
        </w:rPr>
        <w:t>我单位在参加</w:t>
      </w:r>
      <w:r>
        <w:rPr>
          <w:rFonts w:ascii="宋体" w:hAnsi="宋体" w:eastAsia="宋体"/>
          <w:u w:val="single"/>
        </w:rPr>
        <w:t xml:space="preserve"> </w:t>
      </w:r>
      <w:r>
        <w:rPr>
          <w:rFonts w:hint="eastAsia" w:ascii="宋体" w:hAnsi="宋体" w:eastAsia="宋体"/>
          <w:bCs/>
          <w:u w:val="single"/>
        </w:rPr>
        <w:t>沛县中心城区及各镇开发边界内详细规划</w:t>
      </w:r>
      <w:r>
        <w:rPr>
          <w:rFonts w:ascii="宋体" w:hAnsi="宋体" w:eastAsia="宋体"/>
          <w:bCs/>
          <w:u w:val="single"/>
        </w:rPr>
        <w:t>（     标段）</w:t>
      </w:r>
      <w:r>
        <w:rPr>
          <w:rFonts w:ascii="宋体" w:hAnsi="宋体" w:eastAsia="宋体"/>
        </w:rPr>
        <w:t>（项目编号：</w:t>
      </w:r>
      <w:r>
        <w:rPr>
          <w:rFonts w:hint="eastAsia" w:ascii="宋体" w:hAnsi="宋体" w:eastAsia="宋体"/>
          <w:bCs/>
          <w:color w:val="000000"/>
          <w:u w:val="single"/>
        </w:rPr>
        <w:t>JSZC-320322-PXZB-G2023-0018</w:t>
      </w:r>
      <w:r>
        <w:rPr>
          <w:rFonts w:ascii="宋体" w:hAnsi="宋体" w:eastAsia="宋体"/>
        </w:rPr>
        <w:t>）政府采购活动前3年内在经营活动中没有重大违法记录。重大违法记录是指因违法经营受到刑事处罚或者责令停产停业、吊销许可证或者执照、较大数额罚款等行政处罚。</w:t>
      </w:r>
    </w:p>
    <w:p>
      <w:pPr>
        <w:pStyle w:val="276"/>
        <w:spacing w:line="360" w:lineRule="auto"/>
        <w:ind w:firstLine="480"/>
        <w:rPr>
          <w:rFonts w:eastAsia="宋体"/>
        </w:rPr>
      </w:pPr>
      <w:r>
        <w:rPr>
          <w:rFonts w:eastAsia="宋体"/>
        </w:rPr>
        <w:t>我单位对上述声明的真实性负责。如有虚假，将依法承担相应责任。</w:t>
      </w:r>
    </w:p>
    <w:p>
      <w:pPr>
        <w:pStyle w:val="5"/>
        <w:spacing w:line="360" w:lineRule="auto"/>
        <w:ind w:firstLine="600"/>
        <w:rPr>
          <w:rFonts w:ascii="宋体" w:hAnsi="宋体" w:eastAsia="宋体"/>
        </w:rPr>
      </w:pPr>
    </w:p>
    <w:p>
      <w:pPr>
        <w:pStyle w:val="5"/>
        <w:spacing w:line="360" w:lineRule="auto"/>
        <w:ind w:firstLine="480"/>
        <w:rPr>
          <w:rFonts w:ascii="宋体" w:hAnsi="宋体" w:eastAsia="宋体"/>
        </w:rPr>
      </w:pPr>
    </w:p>
    <w:p>
      <w:pPr>
        <w:pStyle w:val="5"/>
        <w:spacing w:line="500" w:lineRule="exact"/>
        <w:ind w:firstLine="3600"/>
        <w:rPr>
          <w:rFonts w:ascii="宋体" w:hAnsi="宋体" w:eastAsia="宋体"/>
        </w:rPr>
      </w:pPr>
      <w:r>
        <w:rPr>
          <w:rFonts w:ascii="宋体" w:hAnsi="宋体" w:eastAsia="宋体"/>
        </w:rPr>
        <w:t>投标人：</w:t>
      </w:r>
      <w:r>
        <w:rPr>
          <w:rFonts w:ascii="宋体" w:hAnsi="宋体" w:eastAsia="宋体"/>
          <w:u w:val="single"/>
        </w:rPr>
        <w:t xml:space="preserve">           </w:t>
      </w:r>
      <w:r>
        <w:rPr>
          <w:rFonts w:ascii="宋体" w:hAnsi="宋体" w:eastAsia="宋体"/>
        </w:rPr>
        <w:t>（盖单位公章）</w:t>
      </w:r>
    </w:p>
    <w:p>
      <w:pPr>
        <w:pStyle w:val="5"/>
        <w:spacing w:line="500" w:lineRule="exact"/>
        <w:ind w:firstLine="480"/>
        <w:rPr>
          <w:rFonts w:ascii="宋体" w:hAnsi="宋体" w:eastAsia="宋体"/>
        </w:rPr>
      </w:pPr>
      <w:r>
        <w:rPr>
          <w:rFonts w:ascii="宋体" w:hAnsi="宋体" w:eastAsia="宋体"/>
        </w:rPr>
        <w:t xml:space="preserve">                          投标人授权代表：</w:t>
      </w:r>
      <w:r>
        <w:rPr>
          <w:rFonts w:ascii="宋体" w:hAnsi="宋体" w:eastAsia="宋体"/>
          <w:u w:val="single"/>
        </w:rPr>
        <w:t xml:space="preserve">           </w:t>
      </w:r>
      <w:r>
        <w:rPr>
          <w:rFonts w:ascii="宋体" w:hAnsi="宋体" w:eastAsia="宋体"/>
        </w:rPr>
        <w:t xml:space="preserve">（签字或盖章）  </w:t>
      </w:r>
    </w:p>
    <w:p>
      <w:pPr>
        <w:pStyle w:val="5"/>
        <w:spacing w:line="500" w:lineRule="exact"/>
        <w:ind w:firstLine="3600"/>
        <w:rPr>
          <w:rFonts w:ascii="宋体" w:hAnsi="宋体" w:eastAsia="宋体"/>
        </w:rPr>
      </w:pPr>
      <w:r>
        <w:rPr>
          <w:rFonts w:ascii="宋体" w:hAnsi="宋体" w:eastAsia="宋体"/>
        </w:rPr>
        <w:t>日  期：   年  月  日</w:t>
      </w:r>
    </w:p>
    <w:p>
      <w:pPr>
        <w:pStyle w:val="5"/>
        <w:spacing w:line="360" w:lineRule="auto"/>
        <w:ind w:firstLine="0"/>
        <w:rPr>
          <w:rFonts w:ascii="宋体" w:hAnsi="宋体" w:eastAsia="宋体"/>
        </w:rPr>
        <w:sectPr>
          <w:headerReference r:id="rId10" w:type="default"/>
          <w:footerReference r:id="rId11" w:type="default"/>
          <w:pgSz w:w="11906" w:h="16838"/>
          <w:pgMar w:top="1440" w:right="1466" w:bottom="1440" w:left="1560" w:header="851" w:footer="992" w:gutter="0"/>
          <w:cols w:space="1701" w:num="1"/>
          <w:docGrid w:linePitch="360" w:charSpace="0"/>
        </w:sectPr>
      </w:pPr>
    </w:p>
    <w:p>
      <w:pPr>
        <w:pStyle w:val="196"/>
        <w:tabs>
          <w:tab w:val="left" w:pos="1260"/>
        </w:tabs>
        <w:jc w:val="center"/>
        <w:rPr>
          <w:rFonts w:ascii="宋体" w:hAnsi="宋体"/>
        </w:rPr>
      </w:pPr>
      <w:bookmarkStart w:id="36" w:name="_Toc27143_WPSOffice_Level1"/>
      <w:bookmarkStart w:id="37" w:name="_Toc31537"/>
      <w:bookmarkStart w:id="38" w:name="_Toc2052"/>
      <w:r>
        <w:rPr>
          <w:rFonts w:ascii="宋体" w:hAnsi="宋体"/>
        </w:rPr>
        <w:t>11.投标人基本情况表</w:t>
      </w:r>
      <w:bookmarkEnd w:id="36"/>
      <w:bookmarkEnd w:id="37"/>
      <w:bookmarkEnd w:id="38"/>
    </w:p>
    <w:tbl>
      <w:tblPr>
        <w:tblStyle w:val="44"/>
        <w:tblW w:w="8568"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top w:w="0" w:type="dxa"/>
          <w:left w:w="108" w:type="dxa"/>
          <w:bottom w:w="0" w:type="dxa"/>
          <w:right w:w="108" w:type="dxa"/>
        </w:tblCellMar>
      </w:tblPr>
      <w:tblGrid>
        <w:gridCol w:w="1986"/>
        <w:gridCol w:w="1092"/>
        <w:gridCol w:w="881"/>
        <w:gridCol w:w="1275"/>
        <w:gridCol w:w="1276"/>
        <w:gridCol w:w="1066"/>
        <w:gridCol w:w="992"/>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1"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投标人名称</w:t>
            </w:r>
          </w:p>
        </w:tc>
        <w:tc>
          <w:tcPr>
            <w:tcW w:w="6582" w:type="dxa"/>
            <w:gridSpan w:val="6"/>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11"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注册地址</w:t>
            </w:r>
          </w:p>
        </w:tc>
        <w:tc>
          <w:tcPr>
            <w:tcW w:w="3248" w:type="dxa"/>
            <w:gridSpan w:val="3"/>
            <w:vAlign w:val="center"/>
          </w:tcPr>
          <w:p>
            <w:pPr>
              <w:pStyle w:val="5"/>
              <w:spacing w:line="440" w:lineRule="exact"/>
              <w:ind w:firstLine="0"/>
              <w:jc w:val="center"/>
              <w:rPr>
                <w:rFonts w:ascii="宋体" w:hAnsi="宋体" w:eastAsia="宋体"/>
                <w:sz w:val="21"/>
                <w:szCs w:val="21"/>
              </w:rPr>
            </w:pPr>
          </w:p>
        </w:tc>
        <w:tc>
          <w:tcPr>
            <w:tcW w:w="127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邮政编码</w:t>
            </w:r>
          </w:p>
        </w:tc>
        <w:tc>
          <w:tcPr>
            <w:tcW w:w="2058" w:type="dxa"/>
            <w:gridSpan w:val="2"/>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05" w:hRule="atLeast"/>
          <w:jc w:val="center"/>
        </w:trPr>
        <w:tc>
          <w:tcPr>
            <w:tcW w:w="1986" w:type="dxa"/>
            <w:vMerge w:val="restart"/>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联系方式</w:t>
            </w:r>
          </w:p>
        </w:tc>
        <w:tc>
          <w:tcPr>
            <w:tcW w:w="1092"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联系人</w:t>
            </w:r>
          </w:p>
        </w:tc>
        <w:tc>
          <w:tcPr>
            <w:tcW w:w="2156" w:type="dxa"/>
            <w:gridSpan w:val="2"/>
            <w:vAlign w:val="center"/>
          </w:tcPr>
          <w:p>
            <w:pPr>
              <w:pStyle w:val="5"/>
              <w:spacing w:line="440" w:lineRule="exact"/>
              <w:ind w:firstLine="0"/>
              <w:jc w:val="center"/>
              <w:rPr>
                <w:rFonts w:ascii="宋体" w:hAnsi="宋体" w:eastAsia="宋体"/>
                <w:sz w:val="21"/>
                <w:szCs w:val="21"/>
              </w:rPr>
            </w:pPr>
          </w:p>
        </w:tc>
        <w:tc>
          <w:tcPr>
            <w:tcW w:w="127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电　话</w:t>
            </w:r>
          </w:p>
        </w:tc>
        <w:tc>
          <w:tcPr>
            <w:tcW w:w="2058" w:type="dxa"/>
            <w:gridSpan w:val="2"/>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13" w:hRule="atLeast"/>
          <w:jc w:val="center"/>
        </w:trPr>
        <w:tc>
          <w:tcPr>
            <w:tcW w:w="1986" w:type="dxa"/>
            <w:vMerge w:val="continue"/>
            <w:vAlign w:val="center"/>
          </w:tcPr>
          <w:p>
            <w:pPr>
              <w:pStyle w:val="5"/>
              <w:ind w:firstLine="0"/>
              <w:jc w:val="center"/>
              <w:rPr>
                <w:rFonts w:ascii="宋体" w:hAnsi="宋体" w:eastAsia="宋体"/>
              </w:rPr>
            </w:pPr>
          </w:p>
        </w:tc>
        <w:tc>
          <w:tcPr>
            <w:tcW w:w="1092"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传  真</w:t>
            </w:r>
          </w:p>
        </w:tc>
        <w:tc>
          <w:tcPr>
            <w:tcW w:w="2156" w:type="dxa"/>
            <w:gridSpan w:val="2"/>
            <w:vAlign w:val="center"/>
          </w:tcPr>
          <w:p>
            <w:pPr>
              <w:pStyle w:val="5"/>
              <w:spacing w:line="440" w:lineRule="exact"/>
              <w:ind w:firstLine="0"/>
              <w:jc w:val="center"/>
              <w:rPr>
                <w:rFonts w:ascii="宋体" w:hAnsi="宋体" w:eastAsia="宋体"/>
                <w:sz w:val="21"/>
                <w:szCs w:val="21"/>
              </w:rPr>
            </w:pPr>
          </w:p>
        </w:tc>
        <w:tc>
          <w:tcPr>
            <w:tcW w:w="127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邮　箱</w:t>
            </w:r>
          </w:p>
        </w:tc>
        <w:tc>
          <w:tcPr>
            <w:tcW w:w="2058" w:type="dxa"/>
            <w:gridSpan w:val="2"/>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08"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法定代表人</w:t>
            </w:r>
          </w:p>
        </w:tc>
        <w:tc>
          <w:tcPr>
            <w:tcW w:w="1092"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姓　名</w:t>
            </w:r>
          </w:p>
        </w:tc>
        <w:tc>
          <w:tcPr>
            <w:tcW w:w="881" w:type="dxa"/>
            <w:vAlign w:val="center"/>
          </w:tcPr>
          <w:p>
            <w:pPr>
              <w:pStyle w:val="5"/>
              <w:spacing w:line="440" w:lineRule="exact"/>
              <w:ind w:firstLine="0"/>
              <w:jc w:val="center"/>
              <w:rPr>
                <w:rFonts w:ascii="宋体" w:hAnsi="宋体" w:eastAsia="宋体"/>
                <w:sz w:val="21"/>
                <w:szCs w:val="21"/>
              </w:rPr>
            </w:pPr>
          </w:p>
        </w:tc>
        <w:tc>
          <w:tcPr>
            <w:tcW w:w="1275"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技术职称</w:t>
            </w:r>
          </w:p>
        </w:tc>
        <w:tc>
          <w:tcPr>
            <w:tcW w:w="1276" w:type="dxa"/>
            <w:vAlign w:val="center"/>
          </w:tcPr>
          <w:p>
            <w:pPr>
              <w:pStyle w:val="5"/>
              <w:spacing w:line="440" w:lineRule="exact"/>
              <w:ind w:firstLine="0"/>
              <w:jc w:val="center"/>
              <w:rPr>
                <w:rFonts w:ascii="宋体" w:hAnsi="宋体" w:eastAsia="宋体"/>
                <w:sz w:val="21"/>
                <w:szCs w:val="21"/>
              </w:rPr>
            </w:pPr>
          </w:p>
        </w:tc>
        <w:tc>
          <w:tcPr>
            <w:tcW w:w="106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电　话</w:t>
            </w:r>
          </w:p>
        </w:tc>
        <w:tc>
          <w:tcPr>
            <w:tcW w:w="992" w:type="dxa"/>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602"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技术负责人</w:t>
            </w:r>
          </w:p>
        </w:tc>
        <w:tc>
          <w:tcPr>
            <w:tcW w:w="1092"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姓　名</w:t>
            </w:r>
          </w:p>
        </w:tc>
        <w:tc>
          <w:tcPr>
            <w:tcW w:w="881" w:type="dxa"/>
            <w:vAlign w:val="center"/>
          </w:tcPr>
          <w:p>
            <w:pPr>
              <w:pStyle w:val="5"/>
              <w:spacing w:line="440" w:lineRule="exact"/>
              <w:ind w:firstLine="0"/>
              <w:jc w:val="center"/>
              <w:rPr>
                <w:rFonts w:ascii="宋体" w:hAnsi="宋体" w:eastAsia="宋体"/>
                <w:sz w:val="21"/>
                <w:szCs w:val="21"/>
              </w:rPr>
            </w:pPr>
          </w:p>
        </w:tc>
        <w:tc>
          <w:tcPr>
            <w:tcW w:w="1275"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技术职称</w:t>
            </w:r>
          </w:p>
        </w:tc>
        <w:tc>
          <w:tcPr>
            <w:tcW w:w="1276" w:type="dxa"/>
            <w:vAlign w:val="center"/>
          </w:tcPr>
          <w:p>
            <w:pPr>
              <w:pStyle w:val="5"/>
              <w:spacing w:line="440" w:lineRule="exact"/>
              <w:ind w:firstLine="0"/>
              <w:jc w:val="center"/>
              <w:rPr>
                <w:rFonts w:ascii="宋体" w:hAnsi="宋体" w:eastAsia="宋体"/>
                <w:sz w:val="21"/>
                <w:szCs w:val="21"/>
              </w:rPr>
            </w:pPr>
          </w:p>
        </w:tc>
        <w:tc>
          <w:tcPr>
            <w:tcW w:w="106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电　话</w:t>
            </w:r>
          </w:p>
        </w:tc>
        <w:tc>
          <w:tcPr>
            <w:tcW w:w="992" w:type="dxa"/>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24"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成立时间</w:t>
            </w:r>
          </w:p>
        </w:tc>
        <w:tc>
          <w:tcPr>
            <w:tcW w:w="1973" w:type="dxa"/>
            <w:gridSpan w:val="2"/>
            <w:vAlign w:val="center"/>
          </w:tcPr>
          <w:p>
            <w:pPr>
              <w:pStyle w:val="5"/>
              <w:spacing w:line="440" w:lineRule="exact"/>
              <w:ind w:firstLine="0"/>
              <w:jc w:val="center"/>
              <w:rPr>
                <w:rFonts w:ascii="宋体" w:hAnsi="宋体" w:eastAsia="宋体"/>
                <w:sz w:val="21"/>
                <w:szCs w:val="21"/>
              </w:rPr>
            </w:pPr>
          </w:p>
        </w:tc>
        <w:tc>
          <w:tcPr>
            <w:tcW w:w="4609" w:type="dxa"/>
            <w:gridSpan w:val="4"/>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员工总人数：</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10"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营业执照号</w:t>
            </w:r>
          </w:p>
        </w:tc>
        <w:tc>
          <w:tcPr>
            <w:tcW w:w="6582" w:type="dxa"/>
            <w:gridSpan w:val="6"/>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04"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注册资金</w:t>
            </w:r>
          </w:p>
        </w:tc>
        <w:tc>
          <w:tcPr>
            <w:tcW w:w="6582" w:type="dxa"/>
            <w:gridSpan w:val="6"/>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26"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开户银行</w:t>
            </w:r>
          </w:p>
        </w:tc>
        <w:tc>
          <w:tcPr>
            <w:tcW w:w="6582" w:type="dxa"/>
            <w:gridSpan w:val="6"/>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06"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开户银行帐户</w:t>
            </w:r>
          </w:p>
          <w:p>
            <w:pPr>
              <w:pStyle w:val="5"/>
              <w:spacing w:line="440" w:lineRule="exact"/>
              <w:ind w:firstLine="0"/>
              <w:jc w:val="center"/>
              <w:rPr>
                <w:rFonts w:ascii="宋体" w:hAnsi="宋体" w:eastAsia="宋体"/>
                <w:sz w:val="21"/>
                <w:szCs w:val="21"/>
              </w:rPr>
            </w:pPr>
            <w:r>
              <w:rPr>
                <w:rFonts w:ascii="宋体" w:hAnsi="宋体" w:eastAsia="宋体"/>
                <w:sz w:val="21"/>
                <w:szCs w:val="21"/>
              </w:rPr>
              <w:t>名称</w:t>
            </w:r>
          </w:p>
        </w:tc>
        <w:tc>
          <w:tcPr>
            <w:tcW w:w="6582" w:type="dxa"/>
            <w:gridSpan w:val="6"/>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606"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账号</w:t>
            </w:r>
          </w:p>
        </w:tc>
        <w:tc>
          <w:tcPr>
            <w:tcW w:w="6582" w:type="dxa"/>
            <w:gridSpan w:val="6"/>
            <w:vAlign w:val="center"/>
          </w:tcPr>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565"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经营范围</w:t>
            </w:r>
          </w:p>
        </w:tc>
        <w:tc>
          <w:tcPr>
            <w:tcW w:w="6582" w:type="dxa"/>
            <w:gridSpan w:val="6"/>
            <w:vAlign w:val="center"/>
          </w:tcPr>
          <w:p>
            <w:pPr>
              <w:pStyle w:val="5"/>
              <w:spacing w:line="440" w:lineRule="exact"/>
              <w:ind w:firstLine="0"/>
              <w:jc w:val="center"/>
              <w:rPr>
                <w:rFonts w:ascii="宋体" w:hAnsi="宋体" w:eastAsia="宋体"/>
                <w:sz w:val="21"/>
                <w:szCs w:val="21"/>
              </w:rPr>
            </w:pPr>
          </w:p>
          <w:p>
            <w:pPr>
              <w:pStyle w:val="5"/>
              <w:spacing w:line="440" w:lineRule="exact"/>
              <w:ind w:firstLine="0"/>
              <w:jc w:val="center"/>
              <w:rPr>
                <w:rFonts w:ascii="宋体" w:hAnsi="宋体" w:eastAsia="宋体"/>
                <w:sz w:val="21"/>
                <w:szCs w:val="21"/>
              </w:rPr>
            </w:pPr>
          </w:p>
          <w:p>
            <w:pPr>
              <w:pStyle w:val="5"/>
              <w:spacing w:line="440" w:lineRule="exact"/>
              <w:ind w:firstLine="0"/>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7"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企业类型</w:t>
            </w:r>
          </w:p>
        </w:tc>
        <w:tc>
          <w:tcPr>
            <w:tcW w:w="6582" w:type="dxa"/>
            <w:gridSpan w:val="6"/>
            <w:vAlign w:val="center"/>
          </w:tcPr>
          <w:p>
            <w:pPr>
              <w:pStyle w:val="5"/>
              <w:spacing w:line="580" w:lineRule="exact"/>
              <w:ind w:firstLine="0"/>
              <w:jc w:val="center"/>
              <w:rPr>
                <w:rFonts w:ascii="宋体" w:hAnsi="宋体" w:eastAsia="宋体"/>
              </w:rPr>
            </w:pPr>
            <w:r>
              <w:rPr>
                <w:rFonts w:ascii="宋体" w:hAnsi="宋体" w:eastAsia="宋体"/>
              </w:rPr>
              <w:t xml:space="preserve">大型企业 </w:t>
            </w:r>
            <w:r>
              <w:rPr>
                <w:rFonts w:ascii="仿宋" w:hAnsi="仿宋" w:eastAsia="仿宋"/>
                <w:b/>
                <w:color w:val="333333"/>
                <w:sz w:val="21"/>
                <w:szCs w:val="21"/>
              </w:rPr>
              <w:t>□</w:t>
            </w:r>
            <w:r>
              <w:rPr>
                <w:rFonts w:ascii="宋体" w:hAnsi="宋体" w:eastAsia="宋体"/>
              </w:rPr>
              <w:t xml:space="preserve">    中型企业 </w:t>
            </w:r>
            <w:r>
              <w:rPr>
                <w:rFonts w:ascii="仿宋" w:hAnsi="仿宋" w:eastAsia="仿宋"/>
                <w:b/>
                <w:color w:val="333333"/>
                <w:sz w:val="21"/>
                <w:szCs w:val="21"/>
              </w:rPr>
              <w:t>□</w:t>
            </w:r>
          </w:p>
          <w:p>
            <w:pPr>
              <w:pStyle w:val="5"/>
              <w:spacing w:line="580" w:lineRule="exact"/>
              <w:ind w:firstLine="0"/>
              <w:jc w:val="center"/>
              <w:rPr>
                <w:rFonts w:ascii="宋体" w:hAnsi="宋体" w:eastAsia="宋体"/>
                <w:sz w:val="21"/>
                <w:szCs w:val="21"/>
              </w:rPr>
            </w:pPr>
            <w:r>
              <w:rPr>
                <w:rFonts w:ascii="宋体" w:hAnsi="宋体" w:eastAsia="宋体"/>
              </w:rPr>
              <w:t xml:space="preserve">小型企业 </w:t>
            </w:r>
            <w:r>
              <w:rPr>
                <w:rFonts w:ascii="仿宋" w:hAnsi="仿宋" w:eastAsia="仿宋"/>
                <w:b/>
                <w:color w:val="333333"/>
                <w:sz w:val="21"/>
                <w:szCs w:val="21"/>
              </w:rPr>
              <w:t>□</w:t>
            </w:r>
            <w:r>
              <w:rPr>
                <w:rFonts w:ascii="宋体" w:hAnsi="宋体" w:eastAsia="宋体"/>
              </w:rPr>
              <w:t xml:space="preserve">    微型企业 </w:t>
            </w:r>
            <w:r>
              <w:rPr>
                <w:rFonts w:ascii="仿宋" w:hAnsi="仿宋" w:eastAsia="仿宋"/>
                <w:b/>
                <w:color w:val="333333"/>
                <w:sz w:val="21"/>
                <w:szCs w:val="21"/>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15" w:hRule="atLeast"/>
          <w:jc w:val="center"/>
        </w:trPr>
        <w:tc>
          <w:tcPr>
            <w:tcW w:w="1986" w:type="dxa"/>
            <w:vAlign w:val="center"/>
          </w:tcPr>
          <w:p>
            <w:pPr>
              <w:pStyle w:val="5"/>
              <w:spacing w:line="440" w:lineRule="exact"/>
              <w:ind w:firstLine="0"/>
              <w:jc w:val="center"/>
              <w:rPr>
                <w:rFonts w:ascii="宋体" w:hAnsi="宋体" w:eastAsia="宋体"/>
                <w:sz w:val="21"/>
                <w:szCs w:val="21"/>
              </w:rPr>
            </w:pPr>
            <w:r>
              <w:rPr>
                <w:rFonts w:ascii="宋体" w:hAnsi="宋体" w:eastAsia="宋体"/>
                <w:sz w:val="21"/>
                <w:szCs w:val="21"/>
              </w:rPr>
              <w:t>备注</w:t>
            </w:r>
          </w:p>
        </w:tc>
        <w:tc>
          <w:tcPr>
            <w:tcW w:w="6582" w:type="dxa"/>
            <w:gridSpan w:val="6"/>
            <w:vAlign w:val="center"/>
          </w:tcPr>
          <w:p>
            <w:pPr>
              <w:pStyle w:val="5"/>
              <w:spacing w:line="440" w:lineRule="exact"/>
              <w:ind w:firstLine="0"/>
              <w:jc w:val="center"/>
              <w:rPr>
                <w:rFonts w:ascii="宋体" w:hAnsi="宋体" w:eastAsia="宋体"/>
                <w:sz w:val="21"/>
                <w:szCs w:val="21"/>
              </w:rPr>
            </w:pPr>
          </w:p>
        </w:tc>
      </w:tr>
    </w:tbl>
    <w:p>
      <w:pPr>
        <w:pStyle w:val="401"/>
        <w:spacing w:line="360" w:lineRule="auto"/>
      </w:pPr>
    </w:p>
    <w:p>
      <w:pPr>
        <w:pStyle w:val="296"/>
        <w:ind w:firstLine="0"/>
      </w:pPr>
      <w:r>
        <w:br w:type="page"/>
      </w:r>
    </w:p>
    <w:p>
      <w:pPr>
        <w:pStyle w:val="196"/>
        <w:tabs>
          <w:tab w:val="left" w:pos="1260"/>
        </w:tabs>
        <w:jc w:val="center"/>
        <w:rPr>
          <w:rFonts w:ascii="宋体" w:hAnsi="宋体"/>
        </w:rPr>
      </w:pPr>
      <w:r>
        <w:rPr>
          <w:rFonts w:ascii="宋体" w:hAnsi="宋体"/>
        </w:rPr>
        <w:t>12、预付款保函支付条款模板</w:t>
      </w:r>
    </w:p>
    <w:p>
      <w:pPr>
        <w:pStyle w:val="296"/>
        <w:ind w:firstLine="0"/>
        <w:rPr>
          <w:b/>
        </w:rPr>
      </w:pPr>
    </w:p>
    <w:p>
      <w:pPr>
        <w:pStyle w:val="296"/>
        <w:ind w:firstLine="480"/>
      </w:pPr>
      <w:r>
        <w:t>符合条件一：提交预付款保函的</w:t>
      </w:r>
    </w:p>
    <w:p>
      <w:pPr>
        <w:pStyle w:val="296"/>
        <w:ind w:firstLine="480"/>
      </w:pPr>
      <w:r>
        <w:t>（1）合同签订且乙方向甲方出具预付款保函后</w:t>
      </w:r>
      <w:r>
        <w:rPr>
          <w:u w:val="single"/>
        </w:rPr>
        <w:t xml:space="preserve">    </w:t>
      </w:r>
      <w:r>
        <w:t>个工作日内，甲方应支付合同价款的百分之</w:t>
      </w:r>
      <w:r>
        <w:rPr>
          <w:u w:val="single"/>
        </w:rPr>
        <w:t xml:space="preserve">        </w:t>
      </w:r>
      <w:r>
        <w:t>XX（</w:t>
      </w:r>
      <w:r>
        <w:rPr>
          <w:u w:val="single"/>
        </w:rPr>
        <w:t xml:space="preserve">    </w:t>
      </w:r>
      <w:r>
        <w:t>XX%），小写￥</w:t>
      </w:r>
      <w:r>
        <w:rPr>
          <w:u w:val="single"/>
        </w:rPr>
        <w:t xml:space="preserve">      </w:t>
      </w:r>
      <w:r>
        <w:t>大写：人民币</w:t>
      </w:r>
      <w:r>
        <w:rPr>
          <w:u w:val="single"/>
        </w:rPr>
        <w:t xml:space="preserve">          </w:t>
      </w:r>
      <w:r>
        <w:t>。</w:t>
      </w:r>
    </w:p>
    <w:p>
      <w:pPr>
        <w:pStyle w:val="296"/>
        <w:ind w:firstLine="480"/>
      </w:pPr>
      <w:r>
        <w:t>乙方需提交的支付文件：乙方出具的全额正式发票。</w:t>
      </w:r>
    </w:p>
    <w:p>
      <w:pPr>
        <w:pStyle w:val="296"/>
        <w:ind w:firstLine="480"/>
      </w:pPr>
      <w:r>
        <w:t>（2）验收合格后</w:t>
      </w:r>
      <w:r>
        <w:rPr>
          <w:u w:val="single"/>
        </w:rPr>
        <w:t xml:space="preserve">   </w:t>
      </w:r>
      <w:r>
        <w:t>个工作日内，甲方应支付合同价款的百分之XX（</w:t>
      </w:r>
      <w:r>
        <w:rPr>
          <w:u w:val="single"/>
        </w:rPr>
        <w:t xml:space="preserve">    </w:t>
      </w:r>
      <w:r>
        <w:t>XX%），小写￥</w:t>
      </w:r>
      <w:r>
        <w:rPr>
          <w:u w:val="single"/>
        </w:rPr>
        <w:t xml:space="preserve">      </w:t>
      </w:r>
      <w:r>
        <w:t>大写：人民币</w:t>
      </w:r>
      <w:r>
        <w:rPr>
          <w:u w:val="single"/>
        </w:rPr>
        <w:t xml:space="preserve">          </w:t>
      </w:r>
      <w:r>
        <w:t>。</w:t>
      </w:r>
    </w:p>
    <w:p>
      <w:pPr>
        <w:pStyle w:val="296"/>
        <w:ind w:firstLine="480"/>
      </w:pPr>
      <w:r>
        <w:t>……</w:t>
      </w:r>
    </w:p>
    <w:p>
      <w:pPr>
        <w:pStyle w:val="296"/>
        <w:ind w:firstLine="480"/>
      </w:pPr>
      <w:r>
        <w:t>符合条件二：不提交预付款保函的</w:t>
      </w:r>
    </w:p>
    <w:p>
      <w:pPr>
        <w:pStyle w:val="296"/>
        <w:ind w:firstLine="480"/>
      </w:pPr>
      <w:r>
        <w:t>（1）合同签订后</w:t>
      </w:r>
      <w:r>
        <w:rPr>
          <w:u w:val="single"/>
        </w:rPr>
        <w:t xml:space="preserve">   </w:t>
      </w:r>
      <w:r>
        <w:t>个工作日内，甲方应支付合同价款的百分之XX（</w:t>
      </w:r>
      <w:r>
        <w:rPr>
          <w:u w:val="single"/>
        </w:rPr>
        <w:t xml:space="preserve">    </w:t>
      </w:r>
      <w:r>
        <w:t>XX%），小写￥</w:t>
      </w:r>
      <w:r>
        <w:rPr>
          <w:u w:val="single"/>
        </w:rPr>
        <w:t xml:space="preserve">      </w:t>
      </w:r>
      <w:r>
        <w:t>大写：人民币</w:t>
      </w:r>
      <w:r>
        <w:rPr>
          <w:u w:val="single"/>
        </w:rPr>
        <w:t xml:space="preserve">          </w:t>
      </w:r>
      <w:r>
        <w:t>。</w:t>
      </w:r>
    </w:p>
    <w:p>
      <w:pPr>
        <w:pStyle w:val="296"/>
        <w:ind w:firstLine="480"/>
      </w:pPr>
      <w:r>
        <w:t>乙方需提交的支付文件：乙方出具的全额正式发票。</w:t>
      </w:r>
    </w:p>
    <w:p>
      <w:pPr>
        <w:pStyle w:val="296"/>
        <w:ind w:firstLine="480"/>
      </w:pPr>
      <w:r>
        <w:t>（2）验收合格后</w:t>
      </w:r>
      <w:r>
        <w:rPr>
          <w:u w:val="single"/>
        </w:rPr>
        <w:t xml:space="preserve">   </w:t>
      </w:r>
      <w:r>
        <w:t>个工作日内，甲方应支付合同价款的百分之XX（</w:t>
      </w:r>
      <w:r>
        <w:rPr>
          <w:u w:val="single"/>
        </w:rPr>
        <w:t xml:space="preserve">    </w:t>
      </w:r>
      <w:r>
        <w:t>XX%），小写￥</w:t>
      </w:r>
      <w:r>
        <w:rPr>
          <w:u w:val="single"/>
        </w:rPr>
        <w:t xml:space="preserve">      </w:t>
      </w:r>
      <w:r>
        <w:t>大写：人民币</w:t>
      </w:r>
      <w:r>
        <w:rPr>
          <w:u w:val="single"/>
        </w:rPr>
        <w:t xml:space="preserve">          </w:t>
      </w:r>
      <w:r>
        <w:t>。</w:t>
      </w:r>
    </w:p>
    <w:p>
      <w:pPr>
        <w:pStyle w:val="296"/>
        <w:ind w:firstLine="480"/>
      </w:pPr>
      <w:r>
        <w:t>……</w:t>
      </w:r>
    </w:p>
    <w:p>
      <w:pPr>
        <w:pStyle w:val="296"/>
        <w:ind w:firstLine="480"/>
      </w:pPr>
      <w:r>
        <w:t>注:</w:t>
      </w:r>
    </w:p>
    <w:p>
      <w:pPr>
        <w:pStyle w:val="296"/>
        <w:numPr>
          <w:ilvl w:val="0"/>
          <w:numId w:val="15"/>
        </w:numPr>
        <w:ind w:firstLine="480"/>
      </w:pPr>
      <w:r>
        <w:t>付款条件一中，出具预付款保函后支付的合同款应当与保函金额一致。</w:t>
      </w:r>
    </w:p>
    <w:p>
      <w:pPr>
        <w:pStyle w:val="296"/>
        <w:ind w:firstLine="480"/>
      </w:pPr>
      <w:r>
        <w:t>2、付款条件二中，预付款比例设定应符合《关于做好政府采购支持企业发展有关事项的通知》(苏财购〔2020〕52号)要求。</w:t>
      </w:r>
    </w:p>
    <w:p>
      <w:pPr>
        <w:pStyle w:val="296"/>
        <w:ind w:firstLine="480"/>
        <w:rPr>
          <w:bCs/>
        </w:rPr>
      </w:pPr>
    </w:p>
    <w:p>
      <w:pPr>
        <w:pStyle w:val="296"/>
        <w:ind w:firstLine="480"/>
        <w:rPr>
          <w:bCs/>
        </w:rPr>
      </w:pPr>
    </w:p>
    <w:p>
      <w:pPr>
        <w:pStyle w:val="296"/>
        <w:ind w:firstLine="480"/>
        <w:rPr>
          <w:bCs/>
        </w:rPr>
      </w:pPr>
    </w:p>
    <w:p>
      <w:pPr>
        <w:pStyle w:val="296"/>
        <w:ind w:firstLine="480"/>
        <w:rPr>
          <w:bCs/>
        </w:rPr>
      </w:pPr>
    </w:p>
    <w:sectPr>
      <w:pgSz w:w="11906" w:h="16838"/>
      <w:pgMar w:top="1440" w:right="1797" w:bottom="1440" w:left="179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ook Antiqua">
    <w:altName w:val="Segoe Print"/>
    <w:panose1 w:val="00000000000000000000"/>
    <w:charset w:val="00"/>
    <w:family w:val="roman"/>
    <w:pitch w:val="default"/>
    <w:sig w:usb0="00000000" w:usb1="00000000" w:usb2="00000000" w:usb3="00000000" w:csb0="0000009F" w:csb1="00000000"/>
  </w:font>
  <w:font w:name="Futura Bk">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FrutigerNext LT Regular">
    <w:altName w:val="Segoe Print"/>
    <w:panose1 w:val="00000000000000000000"/>
    <w:charset w:val="00"/>
    <w:family w:val="auto"/>
    <w:pitch w:val="default"/>
    <w:sig w:usb0="00000000" w:usb1="00000000" w:usb2="00000000" w:usb3="00000000" w:csb0="00000000" w:csb1="00000000"/>
  </w:font>
  <w:font w:name="Arial Rounded MT Bold">
    <w:altName w:val="Arial"/>
    <w:panose1 w:val="00000000000000000000"/>
    <w:charset w:val="00"/>
    <w:family w:val="swiss"/>
    <w:pitch w:val="default"/>
    <w:sig w:usb0="00000000" w:usb1="00000000" w:usb2="00000000" w:usb3="00000000" w:csb0="00000001" w:csb1="00000000"/>
  </w:font>
  <w:font w:name="Impact">
    <w:panose1 w:val="020B0806030902050204"/>
    <w:charset w:val="00"/>
    <w:family w:val="swiss"/>
    <w:pitch w:val="default"/>
    <w:sig w:usb0="00000287" w:usb1="00000000" w:usb2="00000000" w:usb3="00000000" w:csb0="2000009F" w:csb1="DFD70000"/>
  </w:font>
  <w:font w:name="Museo Sans For Dell 30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0"/>
      <w:ind w:firstLine="360"/>
      <w:jc w:val="center"/>
    </w:pPr>
    <w:r>
      <w:fldChar w:fldCharType="begin"/>
    </w:r>
    <w:r>
      <w:instrText xml:space="preserve">PAGE   \* MERGEFORMAT</w:instrText>
    </w:r>
    <w:r>
      <w:fldChar w:fldCharType="separate"/>
    </w:r>
    <w:r>
      <w:rPr>
        <w:lang w:val="zh-CN"/>
      </w:rPr>
      <w:t>17</w:t>
    </w:r>
    <w:r>
      <w:fldChar w:fldCharType="end"/>
    </w:r>
  </w:p>
  <w:p>
    <w:pPr>
      <w:pStyle w:val="250"/>
      <w:ind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0"/>
      <w:ind w:firstLine="360"/>
      <w:jc w:val="center"/>
    </w:pPr>
    <w:r>
      <w:fldChar w:fldCharType="begin"/>
    </w:r>
    <w:r>
      <w:instrText xml:space="preserve"> PAGE   \* MERGEFORMAT </w:instrText>
    </w:r>
    <w:r>
      <w:fldChar w:fldCharType="separate"/>
    </w:r>
    <w:r>
      <w:rPr>
        <w:lang w:val="zh-CN"/>
      </w:rPr>
      <w:t>57</w:t>
    </w:r>
    <w:r>
      <w:fldChar w:fldCharType="end"/>
    </w:r>
  </w:p>
  <w:p>
    <w:pPr>
      <w:pStyle w:val="25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rPr>
        <w:iCs/>
        <w:sz w:val="18"/>
        <w:u w:val="single"/>
      </w:rPr>
    </w:pPr>
    <w:r>
      <w:rPr>
        <w:iCs/>
        <w:sz w:val="18"/>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rPr>
        <w:iCs/>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pBdr>
        <w:bottom w:val="none" w:color="000000"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F3125"/>
    <w:multiLevelType w:val="singleLevel"/>
    <w:tmpl w:val="891F3125"/>
    <w:lvl w:ilvl="0" w:tentative="0">
      <w:start w:val="5"/>
      <w:numFmt w:val="decimal"/>
      <w:suff w:val="nothing"/>
      <w:lvlText w:val="%1、"/>
      <w:lvlJc w:val="left"/>
    </w:lvl>
  </w:abstractNum>
  <w:abstractNum w:abstractNumId="1">
    <w:nsid w:val="9239341B"/>
    <w:multiLevelType w:val="multilevel"/>
    <w:tmpl w:val="9239341B"/>
    <w:lvl w:ilvl="0" w:tentative="0">
      <w:start w:val="2"/>
      <w:numFmt w:val="decimal"/>
      <w:pStyle w:val="878"/>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9C8AC8EF"/>
    <w:multiLevelType w:val="multilevel"/>
    <w:tmpl w:val="9C8AC8EF"/>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B5E306ED"/>
    <w:multiLevelType w:val="multilevel"/>
    <w:tmpl w:val="B5E306ED"/>
    <w:lvl w:ilvl="0" w:tentative="0">
      <w:start w:val="1"/>
      <w:numFmt w:val="bullet"/>
      <w:pStyle w:val="567"/>
      <w:lvlText w:val=""/>
      <w:lvlJc w:val="left"/>
      <w:pPr>
        <w:tabs>
          <w:tab w:val="left" w:pos="420"/>
        </w:tabs>
        <w:ind w:left="420" w:hanging="420"/>
      </w:pPr>
      <w:rPr>
        <w:rFonts w:ascii="Wingdings" w:hAnsi="Wingdings"/>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4">
    <w:nsid w:val="BF205925"/>
    <w:multiLevelType w:val="multilevel"/>
    <w:tmpl w:val="BF205925"/>
    <w:lvl w:ilvl="0" w:tentative="0">
      <w:start w:val="2"/>
      <w:numFmt w:val="decimal"/>
      <w:suff w:val="nothing"/>
      <w:lvlText w:val="%1、"/>
      <w:lvlJc w:val="left"/>
    </w:lvl>
    <w:lvl w:ilvl="1" w:tentative="0">
      <w:start w:val="1"/>
      <w:numFmt w:val="bullet"/>
      <w:pStyle w:val="456"/>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CF092B84"/>
    <w:multiLevelType w:val="multilevel"/>
    <w:tmpl w:val="CF092B84"/>
    <w:lvl w:ilvl="0" w:tentative="0">
      <w:start w:val="1"/>
      <w:numFmt w:val="decimal"/>
      <w:pStyle w:val="273"/>
      <w:lvlText w:val="%1."/>
      <w:lvlJc w:val="left"/>
      <w:pPr>
        <w:ind w:left="425" w:hanging="425"/>
      </w:pPr>
    </w:lvl>
    <w:lvl w:ilvl="1" w:tentative="0">
      <w:start w:val="1"/>
      <w:numFmt w:val="decimal"/>
      <w:pStyle w:val="391"/>
      <w:lvlText w:val="%1.%2."/>
      <w:lvlJc w:val="left"/>
      <w:pPr>
        <w:ind w:left="709"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0053208E"/>
    <w:multiLevelType w:val="multilevel"/>
    <w:tmpl w:val="0053208E"/>
    <w:lvl w:ilvl="0" w:tentative="0">
      <w:start w:val="1"/>
      <w:numFmt w:val="decimal"/>
      <w:pStyle w:val="42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248C179"/>
    <w:multiLevelType w:val="multilevel"/>
    <w:tmpl w:val="0248C179"/>
    <w:lvl w:ilvl="0" w:tentative="0">
      <w:start w:val="1"/>
      <w:numFmt w:val="decimal"/>
      <w:pStyle w:val="820"/>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03D62ECE"/>
    <w:multiLevelType w:val="multilevel"/>
    <w:tmpl w:val="03D62ECE"/>
    <w:lvl w:ilvl="0" w:tentative="0">
      <w:start w:val="3"/>
      <w:numFmt w:val="chineseCounting"/>
      <w:suff w:val="space"/>
      <w:lvlText w:val="第%1章"/>
      <w:lvlJc w:val="left"/>
    </w:lvl>
    <w:lvl w:ilvl="1" w:tentative="0">
      <w:start w:val="1"/>
      <w:numFmt w:val="bullet"/>
      <w:pStyle w:val="663"/>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25B654F3"/>
    <w:multiLevelType w:val="multilevel"/>
    <w:tmpl w:val="25B654F3"/>
    <w:lvl w:ilvl="0" w:tentative="0">
      <w:start w:val="1"/>
      <w:numFmt w:val="decimal"/>
      <w:pStyle w:val="688"/>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7B111E4"/>
    <w:multiLevelType w:val="singleLevel"/>
    <w:tmpl w:val="37B111E4"/>
    <w:lvl w:ilvl="0" w:tentative="0">
      <w:start w:val="4"/>
      <w:numFmt w:val="decimal"/>
      <w:lvlText w:val="%1."/>
      <w:lvlJc w:val="left"/>
      <w:pPr>
        <w:tabs>
          <w:tab w:val="left" w:pos="312"/>
        </w:tabs>
      </w:pPr>
    </w:lvl>
  </w:abstractNum>
  <w:abstractNum w:abstractNumId="11">
    <w:nsid w:val="4C1BAE26"/>
    <w:multiLevelType w:val="multilevel"/>
    <w:tmpl w:val="4C1BAE26"/>
    <w:lvl w:ilvl="0" w:tentative="0">
      <w:start w:val="8"/>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59ADCABA"/>
    <w:multiLevelType w:val="multilevel"/>
    <w:tmpl w:val="59ADCABA"/>
    <w:lvl w:ilvl="0" w:tentative="0">
      <w:start w:val="1"/>
      <w:numFmt w:val="decimal"/>
      <w:pStyle w:val="433"/>
      <w:lvlText w:val="%1."/>
      <w:lvlJc w:val="left"/>
      <w:pPr>
        <w:tabs>
          <w:tab w:val="left" w:pos="2126"/>
        </w:tabs>
        <w:ind w:left="2126" w:hanging="425"/>
      </w:pPr>
      <w:rPr>
        <w:rFonts w:ascii="Times New Roman" w:hAnsi="Times New Roman"/>
        <w:b w:val="0"/>
        <w:bCs/>
        <w:i w:val="0"/>
        <w:iCs w:val="0"/>
        <w:sz w:val="21"/>
        <w:szCs w:val="21"/>
        <w:u w:val="none"/>
      </w:rPr>
    </w:lvl>
    <w:lvl w:ilvl="1" w:tentative="0">
      <w:start w:val="1"/>
      <w:numFmt w:val="lowerLetter"/>
      <w:pStyle w:val="400"/>
      <w:lvlText w:val="%2."/>
      <w:lvlJc w:val="left"/>
      <w:pPr>
        <w:tabs>
          <w:tab w:val="left" w:pos="2551"/>
        </w:tabs>
        <w:ind w:left="2551" w:hanging="425"/>
      </w:pPr>
      <w:rPr>
        <w:rFonts w:ascii="Times New Roman" w:hAnsi="Times New Roman"/>
        <w:b w:val="0"/>
        <w:bCs/>
        <w:i w:val="0"/>
        <w:iCs w:val="0"/>
        <w:sz w:val="21"/>
        <w:szCs w:val="21"/>
        <w:u w:val="none"/>
      </w:rPr>
    </w:lvl>
    <w:lvl w:ilvl="2" w:tentative="0">
      <w:start w:val="1"/>
      <w:numFmt w:val="lowerRoman"/>
      <w:pStyle w:val="396"/>
      <w:lvlText w:val="%3."/>
      <w:lvlJc w:val="left"/>
      <w:pPr>
        <w:tabs>
          <w:tab w:val="left" w:pos="2976"/>
        </w:tabs>
        <w:ind w:left="2976" w:hanging="425"/>
      </w:pPr>
      <w:rPr>
        <w:rFonts w:ascii="Times New Roman" w:hAnsi="Times New Roman"/>
        <w:b w:val="0"/>
        <w:bCs/>
        <w:i w:val="0"/>
        <w:iCs w:val="0"/>
        <w:sz w:val="21"/>
        <w:szCs w:val="21"/>
        <w:u w:val="none"/>
      </w:rPr>
    </w:lvl>
    <w:lvl w:ilvl="3" w:tentative="0">
      <w:start w:val="1"/>
      <w:numFmt w:val="decimal"/>
      <w:pStyle w:val="405"/>
      <w:lvlText w:val="%4)"/>
      <w:lvlJc w:val="left"/>
      <w:pPr>
        <w:tabs>
          <w:tab w:val="left" w:pos="3401"/>
        </w:tabs>
        <w:ind w:left="3401" w:hanging="425"/>
      </w:pPr>
      <w:rPr>
        <w:rFonts w:ascii="Times New Roman" w:hAnsi="Times New Roman"/>
        <w:b w:val="0"/>
        <w:bCs/>
        <w:i w:val="0"/>
        <w:iCs w:val="0"/>
        <w:sz w:val="21"/>
        <w:szCs w:val="21"/>
        <w:u w:val="none"/>
      </w:rPr>
    </w:lvl>
    <w:lvl w:ilvl="4" w:tentative="0">
      <w:start w:val="1"/>
      <w:numFmt w:val="bullet"/>
      <w:lvlText w:val=""/>
      <w:lvlJc w:val="left"/>
      <w:pPr>
        <w:tabs>
          <w:tab w:val="left" w:pos="1260"/>
        </w:tabs>
        <w:ind w:left="1260" w:hanging="420"/>
      </w:pPr>
      <w:rPr>
        <w:rFonts w:ascii="Wingdings" w:hAnsi="Wingdings"/>
      </w:rPr>
    </w:lvl>
    <w:lvl w:ilvl="5" w:tentative="0">
      <w:start w:val="1"/>
      <w:numFmt w:val="bullet"/>
      <w:lvlText w:val=""/>
      <w:lvlJc w:val="left"/>
      <w:pPr>
        <w:tabs>
          <w:tab w:val="left" w:pos="1680"/>
        </w:tabs>
        <w:ind w:left="1680" w:hanging="420"/>
      </w:pPr>
      <w:rPr>
        <w:rFonts w:ascii="Wingdings" w:hAnsi="Wingdings"/>
      </w:rPr>
    </w:lvl>
    <w:lvl w:ilvl="6" w:tentative="0">
      <w:start w:val="1"/>
      <w:numFmt w:val="bullet"/>
      <w:lvlText w:val=""/>
      <w:lvlJc w:val="left"/>
      <w:pPr>
        <w:tabs>
          <w:tab w:val="left" w:pos="2100"/>
        </w:tabs>
        <w:ind w:left="2100" w:hanging="420"/>
      </w:pPr>
      <w:rPr>
        <w:rFonts w:ascii="Wingdings" w:hAnsi="Wingdings"/>
      </w:rPr>
    </w:lvl>
    <w:lvl w:ilvl="7" w:tentative="0">
      <w:start w:val="1"/>
      <w:numFmt w:val="bullet"/>
      <w:lvlText w:val=""/>
      <w:lvlJc w:val="left"/>
      <w:pPr>
        <w:tabs>
          <w:tab w:val="left" w:pos="2520"/>
        </w:tabs>
        <w:ind w:left="2520" w:hanging="420"/>
      </w:pPr>
      <w:rPr>
        <w:rFonts w:ascii="Wingdings" w:hAnsi="Wingdings"/>
      </w:rPr>
    </w:lvl>
    <w:lvl w:ilvl="8" w:tentative="0">
      <w:start w:val="1"/>
      <w:numFmt w:val="decimal"/>
      <w:lvlText w:val="%9."/>
      <w:lvlJc w:val="left"/>
      <w:pPr>
        <w:tabs>
          <w:tab w:val="left" w:pos="284"/>
        </w:tabs>
        <w:ind w:left="284" w:hanging="284"/>
      </w:pPr>
    </w:lvl>
  </w:abstractNum>
  <w:abstractNum w:abstractNumId="13">
    <w:nsid w:val="60382F6E"/>
    <w:multiLevelType w:val="multilevel"/>
    <w:tmpl w:val="60382F6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4">
    <w:nsid w:val="72183CF9"/>
    <w:multiLevelType w:val="multilevel"/>
    <w:tmpl w:val="72183CF9"/>
    <w:lvl w:ilvl="0" w:tentative="0">
      <w:start w:val="4"/>
      <w:numFmt w:val="chineseCounting"/>
      <w:pStyle w:val="742"/>
      <w:suff w:val="space"/>
      <w:lvlText w:val="第%1章"/>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5"/>
  </w:num>
  <w:num w:numId="2">
    <w:abstractNumId w:val="12"/>
  </w:num>
  <w:num w:numId="3">
    <w:abstractNumId w:val="6"/>
  </w:num>
  <w:num w:numId="4">
    <w:abstractNumId w:val="4"/>
  </w:num>
  <w:num w:numId="5">
    <w:abstractNumId w:val="3"/>
  </w:num>
  <w:num w:numId="6">
    <w:abstractNumId w:val="8"/>
  </w:num>
  <w:num w:numId="7">
    <w:abstractNumId w:val="9"/>
  </w:num>
  <w:num w:numId="8">
    <w:abstractNumId w:val="14"/>
  </w:num>
  <w:num w:numId="9">
    <w:abstractNumId w:val="7"/>
  </w:num>
  <w:num w:numId="10">
    <w:abstractNumId w:val="1"/>
  </w:num>
  <w:num w:numId="11">
    <w:abstractNumId w:val="10"/>
  </w:num>
  <w:num w:numId="12">
    <w:abstractNumId w:val="0"/>
  </w:num>
  <w:num w:numId="13">
    <w:abstractNumId w:val="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4OTFlNWQ1NzdmZjdlOTY5NDM0MjRlMTI1OGMwOWEifQ=="/>
  </w:docVars>
  <w:rsids>
    <w:rsidRoot w:val="00C124AA"/>
    <w:rsid w:val="00067D13"/>
    <w:rsid w:val="000B33FA"/>
    <w:rsid w:val="000B7503"/>
    <w:rsid w:val="000F1F78"/>
    <w:rsid w:val="000F64DD"/>
    <w:rsid w:val="00101D2D"/>
    <w:rsid w:val="00115594"/>
    <w:rsid w:val="001158EF"/>
    <w:rsid w:val="00126C5D"/>
    <w:rsid w:val="00130414"/>
    <w:rsid w:val="0013675E"/>
    <w:rsid w:val="00167B8A"/>
    <w:rsid w:val="00176825"/>
    <w:rsid w:val="00177131"/>
    <w:rsid w:val="00185A8B"/>
    <w:rsid w:val="00236809"/>
    <w:rsid w:val="00266A42"/>
    <w:rsid w:val="003977C9"/>
    <w:rsid w:val="003C0009"/>
    <w:rsid w:val="003D4317"/>
    <w:rsid w:val="003F4DCA"/>
    <w:rsid w:val="00423029"/>
    <w:rsid w:val="0043004D"/>
    <w:rsid w:val="004721A9"/>
    <w:rsid w:val="004954AA"/>
    <w:rsid w:val="00496CE9"/>
    <w:rsid w:val="004A054E"/>
    <w:rsid w:val="00504FC3"/>
    <w:rsid w:val="00506008"/>
    <w:rsid w:val="00522E83"/>
    <w:rsid w:val="00537A51"/>
    <w:rsid w:val="00567806"/>
    <w:rsid w:val="00573EAE"/>
    <w:rsid w:val="0059514A"/>
    <w:rsid w:val="00697E45"/>
    <w:rsid w:val="006B14DA"/>
    <w:rsid w:val="006B6C7C"/>
    <w:rsid w:val="00750CAC"/>
    <w:rsid w:val="00757DBE"/>
    <w:rsid w:val="007D087B"/>
    <w:rsid w:val="00863595"/>
    <w:rsid w:val="00865CD0"/>
    <w:rsid w:val="00897D90"/>
    <w:rsid w:val="008D1034"/>
    <w:rsid w:val="008E0D70"/>
    <w:rsid w:val="008F06F0"/>
    <w:rsid w:val="008F0CA6"/>
    <w:rsid w:val="008F2203"/>
    <w:rsid w:val="0098411E"/>
    <w:rsid w:val="009935E1"/>
    <w:rsid w:val="00994769"/>
    <w:rsid w:val="009D74E3"/>
    <w:rsid w:val="009F2D2D"/>
    <w:rsid w:val="00A53DD8"/>
    <w:rsid w:val="00A7708A"/>
    <w:rsid w:val="00A945B3"/>
    <w:rsid w:val="00AC2140"/>
    <w:rsid w:val="00B012B1"/>
    <w:rsid w:val="00B2206F"/>
    <w:rsid w:val="00B80322"/>
    <w:rsid w:val="00BF1B13"/>
    <w:rsid w:val="00C07929"/>
    <w:rsid w:val="00C124AA"/>
    <w:rsid w:val="00C54D14"/>
    <w:rsid w:val="00C83FF7"/>
    <w:rsid w:val="00CA27AF"/>
    <w:rsid w:val="00D055C3"/>
    <w:rsid w:val="00D42A8C"/>
    <w:rsid w:val="00DB1646"/>
    <w:rsid w:val="00DB2CCA"/>
    <w:rsid w:val="00DD508C"/>
    <w:rsid w:val="00E219CB"/>
    <w:rsid w:val="00E57AB3"/>
    <w:rsid w:val="00E90010"/>
    <w:rsid w:val="00EA7C9E"/>
    <w:rsid w:val="00EE2B34"/>
    <w:rsid w:val="00EF3D24"/>
    <w:rsid w:val="00F04AED"/>
    <w:rsid w:val="00F064F5"/>
    <w:rsid w:val="00F41956"/>
    <w:rsid w:val="00F71B76"/>
    <w:rsid w:val="00F8130D"/>
    <w:rsid w:val="00F87BAB"/>
    <w:rsid w:val="00F97ACE"/>
    <w:rsid w:val="00FF2979"/>
    <w:rsid w:val="33912C8D"/>
    <w:rsid w:val="49EC44A7"/>
    <w:rsid w:val="4F703A01"/>
    <w:rsid w:val="50806E92"/>
    <w:rsid w:val="6D7A5C22"/>
    <w:rsid w:val="763E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qFormat/>
    <w:uiPriority w:val="9"/>
    <w:pPr>
      <w:keepNext/>
      <w:keepLines/>
      <w:spacing w:before="480" w:after="200"/>
      <w:outlineLvl w:val="0"/>
    </w:pPr>
    <w:rPr>
      <w:rFonts w:ascii="Arial" w:hAnsi="Arial" w:eastAsia="Arial" w:cs="Arial"/>
      <w:sz w:val="40"/>
      <w:szCs w:val="40"/>
      <w:lang w:val="en-US" w:eastAsia="zh-CN" w:bidi="ar-SA"/>
    </w:rPr>
  </w:style>
  <w:style w:type="paragraph" w:styleId="4">
    <w:name w:val="heading 2"/>
    <w:basedOn w:val="5"/>
    <w:next w:val="5"/>
    <w:qFormat/>
    <w:uiPriority w:val="0"/>
    <w:pPr>
      <w:keepNext/>
      <w:keepLines/>
      <w:outlineLvl w:val="1"/>
    </w:pPr>
    <w:rPr>
      <w:rFonts w:ascii="Arial" w:hAnsi="Arial"/>
      <w:sz w:val="28"/>
    </w:rPr>
  </w:style>
  <w:style w:type="paragraph" w:styleId="10">
    <w:name w:val="heading 3"/>
    <w:link w:val="51"/>
    <w:unhideWhenUsed/>
    <w:qFormat/>
    <w:uiPriority w:val="9"/>
    <w:pPr>
      <w:keepNext/>
      <w:keepLines/>
      <w:spacing w:before="320" w:after="200"/>
      <w:outlineLvl w:val="2"/>
    </w:pPr>
    <w:rPr>
      <w:rFonts w:ascii="Arial" w:hAnsi="Arial" w:eastAsia="Arial" w:cs="Arial"/>
      <w:sz w:val="30"/>
      <w:szCs w:val="30"/>
      <w:lang w:val="en-US" w:eastAsia="zh-CN" w:bidi="ar-SA"/>
    </w:rPr>
  </w:style>
  <w:style w:type="paragraph" w:styleId="11">
    <w:name w:val="heading 4"/>
    <w:link w:val="52"/>
    <w:unhideWhenUsed/>
    <w:qFormat/>
    <w:uiPriority w:val="9"/>
    <w:pPr>
      <w:keepNext/>
      <w:keepLines/>
      <w:spacing w:before="320" w:after="200"/>
      <w:outlineLvl w:val="3"/>
    </w:pPr>
    <w:rPr>
      <w:rFonts w:ascii="Arial" w:hAnsi="Arial" w:eastAsia="Arial" w:cs="Arial"/>
      <w:b/>
      <w:bCs/>
      <w:sz w:val="26"/>
      <w:szCs w:val="26"/>
      <w:lang w:val="en-US" w:eastAsia="zh-CN" w:bidi="ar-SA"/>
    </w:rPr>
  </w:style>
  <w:style w:type="paragraph" w:styleId="12">
    <w:name w:val="heading 5"/>
    <w:link w:val="53"/>
    <w:unhideWhenUsed/>
    <w:qFormat/>
    <w:uiPriority w:val="9"/>
    <w:pPr>
      <w:keepNext/>
      <w:keepLines/>
      <w:spacing w:before="320" w:after="200"/>
      <w:outlineLvl w:val="4"/>
    </w:pPr>
    <w:rPr>
      <w:rFonts w:ascii="Arial" w:hAnsi="Arial" w:eastAsia="Arial" w:cs="Arial"/>
      <w:b/>
      <w:bCs/>
      <w:sz w:val="24"/>
      <w:szCs w:val="24"/>
      <w:lang w:val="en-US" w:eastAsia="zh-CN" w:bidi="ar-SA"/>
    </w:rPr>
  </w:style>
  <w:style w:type="paragraph" w:styleId="13">
    <w:name w:val="heading 6"/>
    <w:link w:val="54"/>
    <w:unhideWhenUsed/>
    <w:qFormat/>
    <w:uiPriority w:val="9"/>
    <w:pPr>
      <w:keepNext/>
      <w:keepLines/>
      <w:spacing w:before="320" w:after="200"/>
      <w:outlineLvl w:val="5"/>
    </w:pPr>
    <w:rPr>
      <w:rFonts w:ascii="Arial" w:hAnsi="Arial" w:eastAsia="Arial" w:cs="Arial"/>
      <w:b/>
      <w:bCs/>
      <w:sz w:val="22"/>
      <w:szCs w:val="22"/>
      <w:lang w:val="en-US" w:eastAsia="zh-CN" w:bidi="ar-SA"/>
    </w:rPr>
  </w:style>
  <w:style w:type="paragraph" w:styleId="14">
    <w:name w:val="heading 7"/>
    <w:link w:val="55"/>
    <w:unhideWhenUsed/>
    <w:qFormat/>
    <w:uiPriority w:val="9"/>
    <w:pPr>
      <w:keepNext/>
      <w:keepLines/>
      <w:spacing w:before="320" w:after="200"/>
      <w:outlineLvl w:val="6"/>
    </w:pPr>
    <w:rPr>
      <w:rFonts w:ascii="Arial" w:hAnsi="Arial" w:eastAsia="Arial" w:cs="Arial"/>
      <w:b/>
      <w:bCs/>
      <w:i/>
      <w:iCs/>
      <w:sz w:val="22"/>
      <w:szCs w:val="22"/>
      <w:lang w:val="en-US" w:eastAsia="zh-CN" w:bidi="ar-SA"/>
    </w:rPr>
  </w:style>
  <w:style w:type="paragraph" w:styleId="15">
    <w:name w:val="heading 8"/>
    <w:link w:val="56"/>
    <w:unhideWhenUsed/>
    <w:qFormat/>
    <w:uiPriority w:val="9"/>
    <w:pPr>
      <w:keepNext/>
      <w:keepLines/>
      <w:spacing w:before="320" w:after="200"/>
      <w:outlineLvl w:val="7"/>
    </w:pPr>
    <w:rPr>
      <w:rFonts w:ascii="Arial" w:hAnsi="Arial" w:eastAsia="Arial" w:cs="Arial"/>
      <w:i/>
      <w:iCs/>
      <w:sz w:val="22"/>
      <w:szCs w:val="22"/>
      <w:lang w:val="en-US" w:eastAsia="zh-CN" w:bidi="ar-SA"/>
    </w:rPr>
  </w:style>
  <w:style w:type="paragraph" w:styleId="16">
    <w:name w:val="heading 9"/>
    <w:link w:val="57"/>
    <w:unhideWhenUsed/>
    <w:qFormat/>
    <w:uiPriority w:val="9"/>
    <w:pPr>
      <w:keepNext/>
      <w:keepLines/>
      <w:spacing w:before="320" w:after="200"/>
      <w:outlineLvl w:val="8"/>
    </w:pPr>
    <w:rPr>
      <w:rFonts w:ascii="Arial" w:hAnsi="Arial" w:eastAsia="Arial" w:cs="Arial"/>
      <w:i/>
      <w:iCs/>
      <w:sz w:val="21"/>
      <w:szCs w:val="21"/>
      <w:lang w:val="en-US" w:eastAsia="zh-CN" w:bidi="ar-SA"/>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2">
    <w:name w:val="Block Text"/>
    <w:basedOn w:val="1"/>
    <w:next w:val="1"/>
    <w:qFormat/>
    <w:uiPriority w:val="0"/>
    <w:pPr>
      <w:ind w:left="256" w:right="6" w:firstLine="624"/>
    </w:pPr>
    <w:rPr>
      <w:sz w:val="28"/>
    </w:rPr>
  </w:style>
  <w:style w:type="paragraph" w:customStyle="1" w:styleId="5">
    <w:name w:val="正文111"/>
    <w:next w:val="6"/>
    <w:link w:val="203"/>
    <w:qFormat/>
    <w:uiPriority w:val="0"/>
    <w:pPr>
      <w:widowControl w:val="0"/>
      <w:spacing w:line="274" w:lineRule="auto"/>
      <w:ind w:firstLine="200"/>
      <w:jc w:val="both"/>
    </w:pPr>
    <w:rPr>
      <w:rFonts w:ascii="仿宋_GB2312" w:hAnsi="Times New Roman" w:eastAsia="仿宋_GB2312" w:cs="Times New Roman"/>
      <w:sz w:val="24"/>
      <w:szCs w:val="24"/>
      <w:lang w:val="en-US" w:eastAsia="zh-CN" w:bidi="ar-SA"/>
    </w:rPr>
  </w:style>
  <w:style w:type="paragraph" w:customStyle="1" w:styleId="6">
    <w:name w:val="正文文本1"/>
    <w:basedOn w:val="7"/>
    <w:next w:val="9"/>
    <w:link w:val="205"/>
    <w:qFormat/>
    <w:uiPriority w:val="0"/>
    <w:pPr>
      <w:spacing w:after="120"/>
    </w:pPr>
    <w:rPr>
      <w:rFonts w:ascii="Calibri" w:hAnsi="Calibri"/>
    </w:rPr>
  </w:style>
  <w:style w:type="paragraph" w:customStyle="1" w:styleId="7">
    <w:name w:val="正文12"/>
    <w:next w:val="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
    <w:name w:val="目录 111"/>
    <w:basedOn w:val="5"/>
    <w:next w:val="7"/>
    <w:qFormat/>
    <w:uiPriority w:val="0"/>
    <w:pPr>
      <w:tabs>
        <w:tab w:val="right" w:leader="dot" w:pos="8296"/>
      </w:tabs>
      <w:spacing w:before="120" w:after="120" w:line="360" w:lineRule="auto"/>
      <w:ind w:firstLine="0"/>
      <w:jc w:val="left"/>
    </w:pPr>
  </w:style>
  <w:style w:type="paragraph" w:customStyle="1" w:styleId="9">
    <w:name w:val="正文11"/>
    <w:next w:val="6"/>
    <w:qFormat/>
    <w:uiPriority w:val="0"/>
    <w:pPr>
      <w:widowControl w:val="0"/>
      <w:jc w:val="both"/>
    </w:pPr>
    <w:rPr>
      <w:rFonts w:ascii="Times New Roman" w:hAnsi="Times New Roman" w:eastAsia="宋体" w:cs="Times New Roman"/>
      <w:sz w:val="21"/>
      <w:szCs w:val="24"/>
      <w:lang w:val="en-US" w:eastAsia="zh-CN" w:bidi="ar-SA"/>
    </w:rPr>
  </w:style>
  <w:style w:type="paragraph" w:styleId="17">
    <w:name w:val="toc 7"/>
    <w:unhideWhenUsed/>
    <w:qFormat/>
    <w:uiPriority w:val="39"/>
    <w:pPr>
      <w:spacing w:after="57"/>
      <w:ind w:left="1701"/>
    </w:pPr>
    <w:rPr>
      <w:rFonts w:ascii="Times New Roman" w:hAnsi="Times New Roman" w:eastAsia="宋体" w:cs="Times New Roman"/>
      <w:lang w:val="en-US" w:eastAsia="zh-CN" w:bidi="ar-SA"/>
    </w:rPr>
  </w:style>
  <w:style w:type="paragraph" w:styleId="18">
    <w:name w:val="caption"/>
    <w:semiHidden/>
    <w:unhideWhenUsed/>
    <w:qFormat/>
    <w:uiPriority w:val="35"/>
    <w:pPr>
      <w:spacing w:line="276" w:lineRule="auto"/>
    </w:pPr>
    <w:rPr>
      <w:rFonts w:ascii="Times New Roman" w:hAnsi="Times New Roman" w:eastAsia="宋体" w:cs="Times New Roman"/>
      <w:b/>
      <w:bCs/>
      <w:color w:val="4F81BD" w:themeColor="accent1"/>
      <w:sz w:val="18"/>
      <w:szCs w:val="18"/>
      <w:lang w:val="en-US" w:eastAsia="zh-CN" w:bidi="ar-SA"/>
      <w14:textFill>
        <w14:solidFill>
          <w14:schemeClr w14:val="accent1"/>
        </w14:solidFill>
      </w14:textFill>
    </w:rPr>
  </w:style>
  <w:style w:type="paragraph" w:styleId="19">
    <w:name w:val="annotation text"/>
    <w:basedOn w:val="1"/>
    <w:link w:val="911"/>
    <w:semiHidden/>
    <w:unhideWhenUsed/>
    <w:qFormat/>
    <w:uiPriority w:val="99"/>
  </w:style>
  <w:style w:type="paragraph" w:styleId="20">
    <w:name w:val="Body Text"/>
    <w:basedOn w:val="1"/>
    <w:qFormat/>
    <w:uiPriority w:val="0"/>
    <w:pPr>
      <w:spacing w:line="360" w:lineRule="exact"/>
    </w:pPr>
    <w:rPr>
      <w:rFonts w:eastAsia="仿宋_GB2312"/>
      <w:sz w:val="28"/>
    </w:rPr>
  </w:style>
  <w:style w:type="paragraph" w:styleId="21">
    <w:name w:val="Body Text Indent"/>
    <w:basedOn w:val="1"/>
    <w:next w:val="22"/>
    <w:qFormat/>
    <w:uiPriority w:val="0"/>
    <w:pPr>
      <w:spacing w:line="360" w:lineRule="auto"/>
      <w:ind w:firstLine="420"/>
    </w:pPr>
    <w:rPr>
      <w:rFonts w:ascii="宋体"/>
    </w:rPr>
  </w:style>
  <w:style w:type="paragraph" w:customStyle="1" w:styleId="22">
    <w:name w:val="样式 正文文本缩进 + 首行缩进:  2 字符 行距: 1.5 倍行距"/>
    <w:basedOn w:val="21"/>
    <w:qFormat/>
    <w:uiPriority w:val="0"/>
    <w:pPr>
      <w:spacing w:before="156"/>
      <w:ind w:firstLine="645"/>
    </w:pPr>
    <w:rPr>
      <w:rFonts w:cs="宋体"/>
    </w:rPr>
  </w:style>
  <w:style w:type="paragraph" w:styleId="23">
    <w:name w:val="toc 5"/>
    <w:unhideWhenUsed/>
    <w:qFormat/>
    <w:uiPriority w:val="39"/>
    <w:pPr>
      <w:spacing w:after="57"/>
      <w:ind w:left="1134"/>
    </w:pPr>
    <w:rPr>
      <w:rFonts w:ascii="Times New Roman" w:hAnsi="Times New Roman" w:eastAsia="宋体" w:cs="Times New Roman"/>
      <w:lang w:val="en-US" w:eastAsia="zh-CN" w:bidi="ar-SA"/>
    </w:rPr>
  </w:style>
  <w:style w:type="paragraph" w:styleId="24">
    <w:name w:val="toc 3"/>
    <w:unhideWhenUsed/>
    <w:qFormat/>
    <w:uiPriority w:val="39"/>
    <w:pPr>
      <w:spacing w:after="57"/>
      <w:ind w:left="567"/>
    </w:pPr>
    <w:rPr>
      <w:rFonts w:ascii="Times New Roman" w:hAnsi="Times New Roman" w:eastAsia="宋体" w:cs="Times New Roman"/>
      <w:lang w:val="en-US" w:eastAsia="zh-CN" w:bidi="ar-SA"/>
    </w:rPr>
  </w:style>
  <w:style w:type="paragraph" w:styleId="25">
    <w:name w:val="Plain Text"/>
    <w:basedOn w:val="5"/>
    <w:qFormat/>
    <w:uiPriority w:val="0"/>
    <w:pPr>
      <w:spacing w:line="240" w:lineRule="auto"/>
      <w:ind w:firstLine="0"/>
    </w:pPr>
    <w:rPr>
      <w:rFonts w:ascii="宋体" w:hAnsi="Courier New" w:eastAsia="宋体"/>
      <w:sz w:val="28"/>
    </w:rPr>
  </w:style>
  <w:style w:type="paragraph" w:styleId="26">
    <w:name w:val="toc 8"/>
    <w:unhideWhenUsed/>
    <w:qFormat/>
    <w:uiPriority w:val="39"/>
    <w:pPr>
      <w:spacing w:after="57"/>
      <w:ind w:left="1984"/>
    </w:pPr>
    <w:rPr>
      <w:rFonts w:ascii="Times New Roman" w:hAnsi="Times New Roman" w:eastAsia="宋体" w:cs="Times New Roman"/>
      <w:lang w:val="en-US" w:eastAsia="zh-CN" w:bidi="ar-SA"/>
    </w:rPr>
  </w:style>
  <w:style w:type="paragraph" w:styleId="27">
    <w:name w:val="endnote text"/>
    <w:link w:val="192"/>
    <w:semiHidden/>
    <w:unhideWhenUsed/>
    <w:qFormat/>
    <w:uiPriority w:val="99"/>
    <w:rPr>
      <w:rFonts w:ascii="Times New Roman" w:hAnsi="Times New Roman" w:eastAsia="宋体" w:cs="Times New Roman"/>
      <w:lang w:val="en-US" w:eastAsia="zh-CN" w:bidi="ar-SA"/>
    </w:rPr>
  </w:style>
  <w:style w:type="paragraph" w:styleId="28">
    <w:name w:val="Balloon Text"/>
    <w:basedOn w:val="1"/>
    <w:link w:val="913"/>
    <w:semiHidden/>
    <w:unhideWhenUsed/>
    <w:uiPriority w:val="99"/>
    <w:rPr>
      <w:sz w:val="18"/>
      <w:szCs w:val="18"/>
    </w:rPr>
  </w:style>
  <w:style w:type="paragraph" w:styleId="29">
    <w:name w:val="footer"/>
    <w:link w:val="65"/>
    <w:unhideWhenUsed/>
    <w:qFormat/>
    <w:uiPriority w:val="99"/>
    <w:pPr>
      <w:tabs>
        <w:tab w:val="center" w:pos="7143"/>
        <w:tab w:val="right" w:pos="14287"/>
      </w:tabs>
    </w:pPr>
    <w:rPr>
      <w:rFonts w:ascii="Times New Roman" w:hAnsi="Times New Roman" w:eastAsia="宋体" w:cs="Times New Roman"/>
      <w:lang w:val="en-US" w:eastAsia="zh-CN" w:bidi="ar-SA"/>
    </w:rPr>
  </w:style>
  <w:style w:type="paragraph" w:styleId="30">
    <w:name w:val="header"/>
    <w:unhideWhenUsed/>
    <w:qFormat/>
    <w:uiPriority w:val="99"/>
    <w:pPr>
      <w:tabs>
        <w:tab w:val="center" w:pos="7143"/>
        <w:tab w:val="right" w:pos="14287"/>
      </w:tabs>
    </w:pPr>
    <w:rPr>
      <w:rFonts w:ascii="Times New Roman" w:hAnsi="Times New Roman" w:eastAsia="宋体" w:cs="Times New Roman"/>
      <w:lang w:val="en-US" w:eastAsia="zh-CN" w:bidi="ar-SA"/>
    </w:rPr>
  </w:style>
  <w:style w:type="paragraph" w:styleId="31">
    <w:name w:val="toc 1"/>
    <w:unhideWhenUsed/>
    <w:qFormat/>
    <w:uiPriority w:val="39"/>
    <w:pPr>
      <w:spacing w:after="57"/>
    </w:pPr>
    <w:rPr>
      <w:rFonts w:ascii="Times New Roman" w:hAnsi="Times New Roman" w:eastAsia="宋体" w:cs="Times New Roman"/>
      <w:lang w:val="en-US" w:eastAsia="zh-CN" w:bidi="ar-SA"/>
    </w:rPr>
  </w:style>
  <w:style w:type="paragraph" w:styleId="32">
    <w:name w:val="toc 4"/>
    <w:unhideWhenUsed/>
    <w:qFormat/>
    <w:uiPriority w:val="39"/>
    <w:pPr>
      <w:spacing w:after="57"/>
      <w:ind w:left="850"/>
    </w:pPr>
    <w:rPr>
      <w:rFonts w:ascii="Times New Roman" w:hAnsi="Times New Roman" w:eastAsia="宋体" w:cs="Times New Roman"/>
      <w:lang w:val="en-US" w:eastAsia="zh-CN" w:bidi="ar-SA"/>
    </w:rPr>
  </w:style>
  <w:style w:type="paragraph" w:styleId="33">
    <w:name w:val="Subtitle"/>
    <w:link w:val="59"/>
    <w:qFormat/>
    <w:uiPriority w:val="11"/>
    <w:pPr>
      <w:spacing w:before="200" w:after="200"/>
    </w:pPr>
    <w:rPr>
      <w:rFonts w:ascii="Times New Roman" w:hAnsi="Times New Roman" w:eastAsia="宋体" w:cs="Times New Roman"/>
      <w:sz w:val="24"/>
      <w:szCs w:val="24"/>
      <w:lang w:val="en-US" w:eastAsia="zh-CN" w:bidi="ar-SA"/>
    </w:rPr>
  </w:style>
  <w:style w:type="paragraph" w:styleId="34">
    <w:name w:val="footnote text"/>
    <w:link w:val="191"/>
    <w:semiHidden/>
    <w:unhideWhenUsed/>
    <w:qFormat/>
    <w:uiPriority w:val="99"/>
    <w:pPr>
      <w:spacing w:after="40"/>
    </w:pPr>
    <w:rPr>
      <w:rFonts w:ascii="Times New Roman" w:hAnsi="Times New Roman" w:eastAsia="宋体" w:cs="Times New Roman"/>
      <w:sz w:val="18"/>
      <w:lang w:val="en-US" w:eastAsia="zh-CN" w:bidi="ar-SA"/>
    </w:rPr>
  </w:style>
  <w:style w:type="paragraph" w:styleId="35">
    <w:name w:val="toc 6"/>
    <w:unhideWhenUsed/>
    <w:qFormat/>
    <w:uiPriority w:val="39"/>
    <w:pPr>
      <w:spacing w:after="57"/>
      <w:ind w:left="1417"/>
    </w:pPr>
    <w:rPr>
      <w:rFonts w:ascii="Times New Roman" w:hAnsi="Times New Roman" w:eastAsia="宋体" w:cs="Times New Roman"/>
      <w:lang w:val="en-US" w:eastAsia="zh-CN" w:bidi="ar-SA"/>
    </w:rPr>
  </w:style>
  <w:style w:type="paragraph" w:styleId="36">
    <w:name w:val="table of figures"/>
    <w:unhideWhenUsed/>
    <w:qFormat/>
    <w:uiPriority w:val="99"/>
    <w:rPr>
      <w:rFonts w:ascii="Times New Roman" w:hAnsi="Times New Roman" w:eastAsia="宋体" w:cs="Times New Roman"/>
      <w:lang w:val="en-US" w:eastAsia="zh-CN" w:bidi="ar-SA"/>
    </w:rPr>
  </w:style>
  <w:style w:type="paragraph" w:styleId="37">
    <w:name w:val="toc 2"/>
    <w:unhideWhenUsed/>
    <w:qFormat/>
    <w:uiPriority w:val="39"/>
    <w:pPr>
      <w:spacing w:after="57"/>
      <w:ind w:left="283"/>
    </w:pPr>
    <w:rPr>
      <w:rFonts w:ascii="Times New Roman" w:hAnsi="Times New Roman" w:eastAsia="宋体" w:cs="Times New Roman"/>
      <w:lang w:val="en-US" w:eastAsia="zh-CN" w:bidi="ar-SA"/>
    </w:rPr>
  </w:style>
  <w:style w:type="paragraph" w:styleId="38">
    <w:name w:val="toc 9"/>
    <w:unhideWhenUsed/>
    <w:qFormat/>
    <w:uiPriority w:val="39"/>
    <w:pPr>
      <w:spacing w:after="57"/>
      <w:ind w:left="2268"/>
    </w:pPr>
    <w:rPr>
      <w:rFonts w:ascii="Times New Roman" w:hAnsi="Times New Roman" w:eastAsia="宋体" w:cs="Times New Roman"/>
      <w:lang w:val="en-US" w:eastAsia="zh-CN" w:bidi="ar-SA"/>
    </w:rPr>
  </w:style>
  <w:style w:type="paragraph" w:styleId="39">
    <w:name w:val="Body Text 2"/>
    <w:basedOn w:val="1"/>
    <w:qFormat/>
    <w:uiPriority w:val="0"/>
    <w:pPr>
      <w:spacing w:before="120" w:line="360" w:lineRule="auto"/>
    </w:pPr>
    <w:rPr>
      <w:color w:val="000000"/>
      <w:spacing w:val="10"/>
      <w:sz w:val="24"/>
    </w:rPr>
  </w:style>
  <w:style w:type="paragraph" w:styleId="40">
    <w:name w:val="Title"/>
    <w:qFormat/>
    <w:uiPriority w:val="10"/>
    <w:pPr>
      <w:spacing w:before="300" w:after="200"/>
      <w:contextualSpacing/>
    </w:pPr>
    <w:rPr>
      <w:rFonts w:ascii="Times New Roman" w:hAnsi="Times New Roman" w:eastAsia="宋体" w:cs="Times New Roman"/>
      <w:sz w:val="48"/>
      <w:szCs w:val="48"/>
      <w:lang w:val="en-US" w:eastAsia="zh-CN" w:bidi="ar-SA"/>
    </w:rPr>
  </w:style>
  <w:style w:type="paragraph" w:styleId="41">
    <w:name w:val="annotation subject"/>
    <w:basedOn w:val="19"/>
    <w:next w:val="19"/>
    <w:link w:val="912"/>
    <w:semiHidden/>
    <w:unhideWhenUsed/>
    <w:qFormat/>
    <w:uiPriority w:val="99"/>
    <w:rPr>
      <w:b/>
      <w:bCs/>
    </w:rPr>
  </w:style>
  <w:style w:type="paragraph" w:styleId="42">
    <w:name w:val="Body Text First Indent"/>
    <w:basedOn w:val="20"/>
    <w:next w:val="43"/>
    <w:qFormat/>
    <w:uiPriority w:val="0"/>
    <w:pPr>
      <w:ind w:firstLine="420"/>
    </w:pPr>
  </w:style>
  <w:style w:type="paragraph" w:styleId="43">
    <w:name w:val="Body Text First Indent 2"/>
    <w:basedOn w:val="21"/>
    <w:next w:val="1"/>
    <w:qFormat/>
    <w:uiPriority w:val="0"/>
    <w:rPr>
      <w:rFonts w:hAnsi="宋体"/>
    </w:rPr>
  </w:style>
  <w:style w:type="table" w:styleId="4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endnote reference"/>
    <w:semiHidden/>
    <w:unhideWhenUsed/>
    <w:qFormat/>
    <w:uiPriority w:val="99"/>
    <w:rPr>
      <w:vertAlign w:val="superscript"/>
    </w:rPr>
  </w:style>
  <w:style w:type="character" w:styleId="48">
    <w:name w:val="Hyperlink"/>
    <w:unhideWhenUsed/>
    <w:qFormat/>
    <w:uiPriority w:val="99"/>
    <w:rPr>
      <w:color w:val="0000FF" w:themeColor="hyperlink"/>
      <w:u w:val="single"/>
      <w14:textFill>
        <w14:solidFill>
          <w14:schemeClr w14:val="hlink"/>
        </w14:solidFill>
      </w14:textFill>
    </w:rPr>
  </w:style>
  <w:style w:type="character" w:styleId="49">
    <w:name w:val="annotation reference"/>
    <w:basedOn w:val="46"/>
    <w:semiHidden/>
    <w:unhideWhenUsed/>
    <w:uiPriority w:val="99"/>
    <w:rPr>
      <w:sz w:val="21"/>
      <w:szCs w:val="21"/>
    </w:rPr>
  </w:style>
  <w:style w:type="character" w:styleId="50">
    <w:name w:val="footnote reference"/>
    <w:unhideWhenUsed/>
    <w:qFormat/>
    <w:uiPriority w:val="99"/>
    <w:rPr>
      <w:vertAlign w:val="superscript"/>
    </w:rPr>
  </w:style>
  <w:style w:type="character" w:customStyle="1" w:styleId="51">
    <w:name w:val="标题 3 字符"/>
    <w:link w:val="10"/>
    <w:qFormat/>
    <w:uiPriority w:val="9"/>
    <w:rPr>
      <w:rFonts w:ascii="Arial" w:hAnsi="Arial" w:eastAsia="Arial" w:cs="Arial"/>
      <w:sz w:val="30"/>
      <w:szCs w:val="30"/>
    </w:rPr>
  </w:style>
  <w:style w:type="character" w:customStyle="1" w:styleId="52">
    <w:name w:val="标题 4 字符"/>
    <w:link w:val="11"/>
    <w:qFormat/>
    <w:uiPriority w:val="9"/>
    <w:rPr>
      <w:rFonts w:ascii="Arial" w:hAnsi="Arial" w:eastAsia="Arial" w:cs="Arial"/>
      <w:b/>
      <w:bCs/>
      <w:sz w:val="26"/>
      <w:szCs w:val="26"/>
    </w:rPr>
  </w:style>
  <w:style w:type="character" w:customStyle="1" w:styleId="53">
    <w:name w:val="标题 5 字符"/>
    <w:link w:val="12"/>
    <w:uiPriority w:val="9"/>
    <w:rPr>
      <w:rFonts w:ascii="Arial" w:hAnsi="Arial" w:eastAsia="Arial" w:cs="Arial"/>
      <w:b/>
      <w:bCs/>
      <w:sz w:val="24"/>
      <w:szCs w:val="24"/>
    </w:rPr>
  </w:style>
  <w:style w:type="character" w:customStyle="1" w:styleId="54">
    <w:name w:val="标题 6 字符"/>
    <w:link w:val="13"/>
    <w:qFormat/>
    <w:uiPriority w:val="9"/>
    <w:rPr>
      <w:rFonts w:ascii="Arial" w:hAnsi="Arial" w:eastAsia="Arial" w:cs="Arial"/>
      <w:b/>
      <w:bCs/>
      <w:sz w:val="22"/>
      <w:szCs w:val="22"/>
    </w:rPr>
  </w:style>
  <w:style w:type="character" w:customStyle="1" w:styleId="55">
    <w:name w:val="标题 7 字符"/>
    <w:link w:val="14"/>
    <w:qFormat/>
    <w:uiPriority w:val="9"/>
    <w:rPr>
      <w:rFonts w:ascii="Arial" w:hAnsi="Arial" w:eastAsia="Arial" w:cs="Arial"/>
      <w:b/>
      <w:bCs/>
      <w:i/>
      <w:iCs/>
      <w:sz w:val="22"/>
      <w:szCs w:val="22"/>
    </w:rPr>
  </w:style>
  <w:style w:type="character" w:customStyle="1" w:styleId="56">
    <w:name w:val="标题 8 字符"/>
    <w:link w:val="15"/>
    <w:qFormat/>
    <w:uiPriority w:val="9"/>
    <w:rPr>
      <w:rFonts w:ascii="Arial" w:hAnsi="Arial" w:eastAsia="Arial" w:cs="Arial"/>
      <w:i/>
      <w:iCs/>
      <w:sz w:val="22"/>
      <w:szCs w:val="22"/>
    </w:rPr>
  </w:style>
  <w:style w:type="character" w:customStyle="1" w:styleId="57">
    <w:name w:val="标题 9 字符"/>
    <w:link w:val="16"/>
    <w:qFormat/>
    <w:uiPriority w:val="9"/>
    <w:rPr>
      <w:rFonts w:ascii="Arial" w:hAnsi="Arial" w:eastAsia="Arial" w:cs="Arial"/>
      <w:i/>
      <w:iCs/>
      <w:sz w:val="21"/>
      <w:szCs w:val="21"/>
    </w:rPr>
  </w:style>
  <w:style w:type="paragraph" w:styleId="58">
    <w:name w:val="No Spacing"/>
    <w:qFormat/>
    <w:uiPriority w:val="1"/>
    <w:rPr>
      <w:rFonts w:ascii="Times New Roman" w:hAnsi="Times New Roman" w:eastAsia="宋体" w:cs="Times New Roman"/>
      <w:lang w:val="en-US" w:eastAsia="zh-CN" w:bidi="ar-SA"/>
    </w:rPr>
  </w:style>
  <w:style w:type="character" w:customStyle="1" w:styleId="59">
    <w:name w:val="副标题 字符"/>
    <w:link w:val="33"/>
    <w:qFormat/>
    <w:uiPriority w:val="11"/>
    <w:rPr>
      <w:sz w:val="24"/>
      <w:szCs w:val="24"/>
    </w:rPr>
  </w:style>
  <w:style w:type="paragraph" w:styleId="60">
    <w:name w:val="Quote"/>
    <w:link w:val="61"/>
    <w:qFormat/>
    <w:uiPriority w:val="29"/>
    <w:pPr>
      <w:ind w:left="720" w:right="720"/>
    </w:pPr>
    <w:rPr>
      <w:rFonts w:ascii="Times New Roman" w:hAnsi="Times New Roman" w:eastAsia="宋体" w:cs="Times New Roman"/>
      <w:i/>
      <w:lang w:val="en-US" w:eastAsia="zh-CN" w:bidi="ar-SA"/>
    </w:rPr>
  </w:style>
  <w:style w:type="character" w:customStyle="1" w:styleId="61">
    <w:name w:val="引用 字符"/>
    <w:link w:val="60"/>
    <w:qFormat/>
    <w:uiPriority w:val="29"/>
    <w:rPr>
      <w:i/>
    </w:rPr>
  </w:style>
  <w:style w:type="paragraph" w:styleId="62">
    <w:name w:val="Intense Quote"/>
    <w:link w:val="6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63">
    <w:name w:val="明显引用 字符"/>
    <w:link w:val="62"/>
    <w:qFormat/>
    <w:uiPriority w:val="30"/>
    <w:rPr>
      <w:i/>
    </w:rPr>
  </w:style>
  <w:style w:type="character" w:customStyle="1" w:styleId="64">
    <w:name w:val="Footer Char"/>
    <w:qFormat/>
    <w:uiPriority w:val="99"/>
  </w:style>
  <w:style w:type="character" w:customStyle="1" w:styleId="65">
    <w:name w:val="页脚 字符2"/>
    <w:link w:val="29"/>
    <w:qFormat/>
    <w:uiPriority w:val="99"/>
  </w:style>
  <w:style w:type="table" w:customStyle="1" w:styleId="66">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7">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4">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5">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6">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7">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8">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9">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8">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5">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6">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7">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8">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9">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0">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1">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2">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3">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4">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5">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6">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7">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9">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0">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1">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2">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3">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4">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5">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6">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7">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8">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9">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0">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1">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2">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3">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4">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5">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6">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7">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8">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9">
    <w:name w:val="List Table 2 - Accent 1"/>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0">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1">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2">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3">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4">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5">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6">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7">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8">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9">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0">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1">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2">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3">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4">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5">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6">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7">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8">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9">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0">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1">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2">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3">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4">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5">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6">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7">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8">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9">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0">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1">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2">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3">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4">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5">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6">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7">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8">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9">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0">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8">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9">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0">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1">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2">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3">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4">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5">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6">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7">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8">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9">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0">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1">
    <w:name w:val="脚注文本 字符"/>
    <w:link w:val="34"/>
    <w:qFormat/>
    <w:uiPriority w:val="99"/>
    <w:rPr>
      <w:sz w:val="18"/>
    </w:rPr>
  </w:style>
  <w:style w:type="character" w:customStyle="1" w:styleId="192">
    <w:name w:val="尾注文本 字符"/>
    <w:link w:val="27"/>
    <w:qFormat/>
    <w:uiPriority w:val="99"/>
    <w:rPr>
      <w:sz w:val="20"/>
    </w:rPr>
  </w:style>
  <w:style w:type="paragraph" w:customStyle="1" w:styleId="193">
    <w:name w:val="TOC 标题1"/>
    <w:unhideWhenUsed/>
    <w:qFormat/>
    <w:uiPriority w:val="39"/>
    <w:rPr>
      <w:rFonts w:ascii="Times New Roman" w:hAnsi="Times New Roman" w:eastAsia="宋体" w:cs="Times New Roman"/>
      <w:lang w:val="en-US" w:eastAsia="zh-CN" w:bidi="ar-SA"/>
    </w:rPr>
  </w:style>
  <w:style w:type="paragraph" w:customStyle="1" w:styleId="194">
    <w:name w:val="标题 11"/>
    <w:basedOn w:val="5"/>
    <w:next w:val="5"/>
    <w:link w:val="206"/>
    <w:qFormat/>
    <w:uiPriority w:val="0"/>
    <w:pPr>
      <w:keepNext/>
      <w:keepLines/>
      <w:spacing w:before="340" w:after="330" w:line="578" w:lineRule="auto"/>
      <w:jc w:val="center"/>
      <w:outlineLvl w:val="0"/>
    </w:pPr>
    <w:rPr>
      <w:rFonts w:ascii="Calibri" w:hAnsi="Calibri" w:eastAsia="宋体"/>
      <w:b/>
      <w:bCs/>
      <w:sz w:val="44"/>
      <w:szCs w:val="44"/>
    </w:rPr>
  </w:style>
  <w:style w:type="paragraph" w:customStyle="1" w:styleId="195">
    <w:name w:val="标题 211"/>
    <w:basedOn w:val="5"/>
    <w:next w:val="5"/>
    <w:link w:val="207"/>
    <w:qFormat/>
    <w:uiPriority w:val="0"/>
    <w:pPr>
      <w:keepNext/>
      <w:keepLines/>
      <w:tabs>
        <w:tab w:val="right" w:leader="dot" w:pos="8296"/>
      </w:tabs>
      <w:spacing w:before="260" w:after="260" w:line="360" w:lineRule="auto"/>
      <w:jc w:val="center"/>
      <w:outlineLvl w:val="1"/>
    </w:pPr>
    <w:rPr>
      <w:rFonts w:ascii="Cambria" w:hAnsi="Cambria" w:eastAsia="宋体"/>
      <w:b/>
      <w:bCs/>
      <w:sz w:val="32"/>
      <w:szCs w:val="32"/>
    </w:rPr>
  </w:style>
  <w:style w:type="paragraph" w:customStyle="1" w:styleId="196">
    <w:name w:val="标题 311"/>
    <w:basedOn w:val="5"/>
    <w:next w:val="5"/>
    <w:link w:val="208"/>
    <w:qFormat/>
    <w:uiPriority w:val="0"/>
    <w:pPr>
      <w:keepNext/>
      <w:keepLines/>
      <w:spacing w:before="260" w:after="260" w:line="416" w:lineRule="auto"/>
      <w:ind w:left="720" w:hanging="720"/>
      <w:outlineLvl w:val="2"/>
    </w:pPr>
    <w:rPr>
      <w:rFonts w:ascii="Calibri" w:hAnsi="Calibri" w:eastAsia="宋体"/>
      <w:b/>
      <w:bCs/>
      <w:sz w:val="32"/>
      <w:szCs w:val="32"/>
    </w:rPr>
  </w:style>
  <w:style w:type="paragraph" w:customStyle="1" w:styleId="197">
    <w:name w:val="标题 411"/>
    <w:basedOn w:val="5"/>
    <w:next w:val="5"/>
    <w:link w:val="209"/>
    <w:qFormat/>
    <w:uiPriority w:val="0"/>
    <w:pPr>
      <w:keepNext/>
      <w:keepLines/>
      <w:spacing w:before="280" w:after="290" w:line="376" w:lineRule="auto"/>
      <w:ind w:left="864" w:hanging="864"/>
      <w:outlineLvl w:val="3"/>
    </w:pPr>
    <w:rPr>
      <w:rFonts w:ascii="Cambria" w:hAnsi="Cambria" w:eastAsia="宋体"/>
      <w:b/>
      <w:bCs/>
      <w:sz w:val="28"/>
      <w:szCs w:val="28"/>
    </w:rPr>
  </w:style>
  <w:style w:type="paragraph" w:customStyle="1" w:styleId="198">
    <w:name w:val="标题 511"/>
    <w:basedOn w:val="5"/>
    <w:next w:val="5"/>
    <w:link w:val="210"/>
    <w:qFormat/>
    <w:uiPriority w:val="0"/>
    <w:pPr>
      <w:keepNext/>
      <w:keepLines/>
      <w:spacing w:line="377" w:lineRule="auto"/>
      <w:outlineLvl w:val="4"/>
    </w:pPr>
    <w:rPr>
      <w:rFonts w:ascii="Calibri" w:hAnsi="Calibri"/>
      <w:b/>
      <w:bCs/>
      <w:sz w:val="28"/>
      <w:szCs w:val="28"/>
    </w:rPr>
  </w:style>
  <w:style w:type="paragraph" w:customStyle="1" w:styleId="199">
    <w:name w:val="标题 611"/>
    <w:basedOn w:val="5"/>
    <w:next w:val="5"/>
    <w:link w:val="211"/>
    <w:qFormat/>
    <w:uiPriority w:val="0"/>
    <w:pPr>
      <w:keepNext/>
      <w:keepLines/>
      <w:spacing w:before="240" w:after="64" w:line="320" w:lineRule="auto"/>
      <w:ind w:left="1152" w:hanging="1152"/>
      <w:outlineLvl w:val="5"/>
    </w:pPr>
    <w:rPr>
      <w:rFonts w:ascii="Cambria" w:hAnsi="Cambria" w:eastAsia="宋体"/>
      <w:b/>
      <w:bCs/>
    </w:rPr>
  </w:style>
  <w:style w:type="paragraph" w:customStyle="1" w:styleId="200">
    <w:name w:val="标题 711"/>
    <w:basedOn w:val="5"/>
    <w:next w:val="5"/>
    <w:link w:val="212"/>
    <w:qFormat/>
    <w:uiPriority w:val="0"/>
    <w:pPr>
      <w:keepNext/>
      <w:keepLines/>
      <w:spacing w:before="240" w:after="64" w:line="320" w:lineRule="auto"/>
      <w:ind w:left="1296" w:hanging="1296"/>
      <w:outlineLvl w:val="6"/>
    </w:pPr>
    <w:rPr>
      <w:rFonts w:ascii="Calibri" w:hAnsi="Calibri" w:eastAsia="宋体"/>
      <w:b/>
      <w:bCs/>
    </w:rPr>
  </w:style>
  <w:style w:type="paragraph" w:customStyle="1" w:styleId="201">
    <w:name w:val="标题 81"/>
    <w:basedOn w:val="5"/>
    <w:next w:val="5"/>
    <w:link w:val="213"/>
    <w:qFormat/>
    <w:uiPriority w:val="0"/>
    <w:pPr>
      <w:keepNext/>
      <w:keepLines/>
      <w:spacing w:before="240" w:after="64" w:line="320" w:lineRule="auto"/>
      <w:ind w:left="1440" w:hanging="1440"/>
      <w:outlineLvl w:val="7"/>
    </w:pPr>
    <w:rPr>
      <w:rFonts w:ascii="Cambria" w:hAnsi="Cambria" w:eastAsia="宋体"/>
    </w:rPr>
  </w:style>
  <w:style w:type="paragraph" w:customStyle="1" w:styleId="202">
    <w:name w:val="标题 91"/>
    <w:basedOn w:val="5"/>
    <w:next w:val="5"/>
    <w:link w:val="214"/>
    <w:qFormat/>
    <w:uiPriority w:val="0"/>
    <w:pPr>
      <w:keepNext/>
      <w:keepLines/>
      <w:spacing w:before="240" w:after="64" w:line="320" w:lineRule="auto"/>
      <w:ind w:left="1584" w:hanging="1584"/>
      <w:outlineLvl w:val="8"/>
    </w:pPr>
    <w:rPr>
      <w:rFonts w:ascii="Cambria" w:hAnsi="Cambria" w:eastAsia="宋体"/>
      <w:sz w:val="21"/>
      <w:szCs w:val="21"/>
    </w:rPr>
  </w:style>
  <w:style w:type="character" w:customStyle="1" w:styleId="203">
    <w:name w:val="默认段落字体1"/>
    <w:link w:val="5"/>
    <w:qFormat/>
    <w:uiPriority w:val="0"/>
  </w:style>
  <w:style w:type="table" w:customStyle="1" w:styleId="204">
    <w:name w:val="普通表格11"/>
    <w:qFormat/>
    <w:uiPriority w:val="0"/>
    <w:rPr>
      <w:rFonts w:ascii="Calibri" w:hAnsi="Calibri"/>
    </w:rPr>
    <w:tblPr>
      <w:tblCellMar>
        <w:top w:w="0" w:type="dxa"/>
        <w:left w:w="0" w:type="dxa"/>
        <w:bottom w:w="0" w:type="dxa"/>
        <w:right w:w="0" w:type="dxa"/>
      </w:tblCellMar>
    </w:tblPr>
  </w:style>
  <w:style w:type="character" w:customStyle="1" w:styleId="205">
    <w:name w:val="正文文本 Char"/>
    <w:link w:val="6"/>
    <w:qFormat/>
    <w:uiPriority w:val="0"/>
    <w:rPr>
      <w:rFonts w:ascii="Calibri" w:hAnsi="Calibri"/>
      <w:sz w:val="24"/>
      <w:szCs w:val="24"/>
    </w:rPr>
  </w:style>
  <w:style w:type="character" w:customStyle="1" w:styleId="206">
    <w:name w:val="标题 1 Char"/>
    <w:link w:val="194"/>
    <w:qFormat/>
    <w:uiPriority w:val="0"/>
    <w:rPr>
      <w:rFonts w:ascii="Calibri" w:hAnsi="Calibri"/>
      <w:b/>
      <w:bCs/>
      <w:sz w:val="44"/>
      <w:szCs w:val="44"/>
    </w:rPr>
  </w:style>
  <w:style w:type="character" w:customStyle="1" w:styleId="207">
    <w:name w:val="标题 2 Char"/>
    <w:link w:val="195"/>
    <w:qFormat/>
    <w:uiPriority w:val="0"/>
    <w:rPr>
      <w:rFonts w:ascii="Cambria" w:hAnsi="Cambria" w:eastAsia="宋体"/>
      <w:b/>
      <w:bCs/>
      <w:sz w:val="32"/>
      <w:szCs w:val="32"/>
    </w:rPr>
  </w:style>
  <w:style w:type="character" w:customStyle="1" w:styleId="208">
    <w:name w:val="标题 3 Char"/>
    <w:link w:val="196"/>
    <w:qFormat/>
    <w:uiPriority w:val="0"/>
    <w:rPr>
      <w:rFonts w:ascii="Calibri" w:hAnsi="Calibri" w:eastAsia="宋体"/>
      <w:b/>
      <w:bCs/>
      <w:sz w:val="32"/>
      <w:szCs w:val="32"/>
    </w:rPr>
  </w:style>
  <w:style w:type="character" w:customStyle="1" w:styleId="209">
    <w:name w:val="标题 4 Char"/>
    <w:link w:val="197"/>
    <w:qFormat/>
    <w:uiPriority w:val="0"/>
    <w:rPr>
      <w:rFonts w:ascii="Cambria" w:hAnsi="Cambria" w:eastAsia="宋体"/>
      <w:b/>
      <w:bCs/>
      <w:sz w:val="28"/>
      <w:szCs w:val="28"/>
    </w:rPr>
  </w:style>
  <w:style w:type="character" w:customStyle="1" w:styleId="210">
    <w:name w:val="标题 5 Char"/>
    <w:link w:val="198"/>
    <w:qFormat/>
    <w:uiPriority w:val="0"/>
    <w:rPr>
      <w:rFonts w:ascii="Calibri" w:hAnsi="Calibri" w:eastAsia="仿宋_GB2312"/>
      <w:b/>
      <w:bCs/>
      <w:sz w:val="24"/>
      <w:szCs w:val="28"/>
    </w:rPr>
  </w:style>
  <w:style w:type="character" w:customStyle="1" w:styleId="211">
    <w:name w:val="标题 6 Char"/>
    <w:link w:val="199"/>
    <w:qFormat/>
    <w:uiPriority w:val="0"/>
    <w:rPr>
      <w:rFonts w:ascii="Cambria" w:hAnsi="Cambria" w:eastAsia="宋体"/>
      <w:b/>
      <w:bCs/>
      <w:sz w:val="24"/>
      <w:szCs w:val="24"/>
    </w:rPr>
  </w:style>
  <w:style w:type="character" w:customStyle="1" w:styleId="212">
    <w:name w:val="标题 7 Char"/>
    <w:link w:val="200"/>
    <w:qFormat/>
    <w:uiPriority w:val="0"/>
    <w:rPr>
      <w:rFonts w:ascii="Calibri" w:hAnsi="Calibri" w:eastAsia="宋体"/>
      <w:b/>
      <w:bCs/>
      <w:sz w:val="24"/>
      <w:szCs w:val="24"/>
    </w:rPr>
  </w:style>
  <w:style w:type="character" w:customStyle="1" w:styleId="213">
    <w:name w:val="标题 8 Char"/>
    <w:link w:val="201"/>
    <w:qFormat/>
    <w:uiPriority w:val="0"/>
    <w:rPr>
      <w:rFonts w:ascii="Cambria" w:hAnsi="Cambria" w:eastAsia="宋体"/>
      <w:sz w:val="24"/>
      <w:szCs w:val="24"/>
    </w:rPr>
  </w:style>
  <w:style w:type="character" w:customStyle="1" w:styleId="214">
    <w:name w:val="标题 9 Char"/>
    <w:link w:val="202"/>
    <w:qFormat/>
    <w:uiPriority w:val="0"/>
    <w:rPr>
      <w:rFonts w:ascii="Cambria" w:hAnsi="Cambria" w:eastAsia="宋体"/>
      <w:sz w:val="21"/>
      <w:szCs w:val="21"/>
    </w:rPr>
  </w:style>
  <w:style w:type="paragraph" w:customStyle="1" w:styleId="215">
    <w:name w:val="列表 31"/>
    <w:basedOn w:val="5"/>
    <w:qFormat/>
    <w:uiPriority w:val="0"/>
    <w:pPr>
      <w:spacing w:line="240" w:lineRule="auto"/>
      <w:ind w:left="100" w:hanging="200"/>
    </w:pPr>
    <w:rPr>
      <w:rFonts w:ascii="Times New Roman" w:eastAsia="宋体"/>
      <w:sz w:val="21"/>
      <w:szCs w:val="20"/>
    </w:rPr>
  </w:style>
  <w:style w:type="paragraph" w:customStyle="1" w:styleId="216">
    <w:name w:val="目录 71"/>
    <w:basedOn w:val="5"/>
    <w:next w:val="5"/>
    <w:qFormat/>
    <w:uiPriority w:val="0"/>
    <w:pPr>
      <w:ind w:left="1260"/>
      <w:jc w:val="left"/>
    </w:pPr>
    <w:rPr>
      <w:rFonts w:ascii="Calibri" w:hAnsi="Calibri"/>
      <w:sz w:val="18"/>
      <w:szCs w:val="18"/>
    </w:rPr>
  </w:style>
  <w:style w:type="paragraph" w:customStyle="1" w:styleId="217">
    <w:name w:val="列表编号1"/>
    <w:basedOn w:val="5"/>
    <w:qFormat/>
    <w:uiPriority w:val="0"/>
    <w:pPr>
      <w:widowControl/>
      <w:tabs>
        <w:tab w:val="left" w:pos="360"/>
      </w:tabs>
      <w:spacing w:before="160" w:after="160" w:line="240" w:lineRule="atLeast"/>
      <w:ind w:left="704" w:hanging="420"/>
      <w:jc w:val="left"/>
    </w:pPr>
    <w:rPr>
      <w:rFonts w:ascii="Calibri" w:hAnsi="Calibri" w:eastAsia="宋体"/>
      <w:sz w:val="22"/>
      <w:szCs w:val="21"/>
      <w:lang w:eastAsia="en-US" w:bidi="en-US"/>
    </w:rPr>
  </w:style>
  <w:style w:type="paragraph" w:customStyle="1" w:styleId="218">
    <w:name w:val="正文缩进11"/>
    <w:basedOn w:val="5"/>
    <w:link w:val="219"/>
    <w:qFormat/>
    <w:uiPriority w:val="0"/>
    <w:pPr>
      <w:ind w:firstLine="420"/>
    </w:pPr>
    <w:rPr>
      <w:rFonts w:ascii="Calibri" w:hAnsi="Calibri" w:eastAsia="宋体"/>
      <w:sz w:val="20"/>
      <w:szCs w:val="20"/>
    </w:rPr>
  </w:style>
  <w:style w:type="character" w:customStyle="1" w:styleId="219">
    <w:name w:val="正文缩进 Char"/>
    <w:link w:val="218"/>
    <w:qFormat/>
    <w:uiPriority w:val="0"/>
    <w:rPr>
      <w:rFonts w:ascii="Calibri" w:hAnsi="Calibri"/>
      <w:sz w:val="24"/>
    </w:rPr>
  </w:style>
  <w:style w:type="paragraph" w:customStyle="1" w:styleId="220">
    <w:name w:val="题注1"/>
    <w:basedOn w:val="5"/>
    <w:next w:val="5"/>
    <w:qFormat/>
    <w:uiPriority w:val="0"/>
    <w:pPr>
      <w:spacing w:before="152" w:after="160" w:line="240" w:lineRule="auto"/>
      <w:ind w:firstLine="0"/>
      <w:jc w:val="left"/>
    </w:pPr>
    <w:rPr>
      <w:rFonts w:ascii="Arial" w:hAnsi="Arial" w:eastAsia="黑体"/>
      <w:sz w:val="20"/>
      <w:szCs w:val="22"/>
      <w:lang w:eastAsia="en-US" w:bidi="en-US"/>
    </w:rPr>
  </w:style>
  <w:style w:type="paragraph" w:customStyle="1" w:styleId="221">
    <w:name w:val="索引 51"/>
    <w:basedOn w:val="5"/>
    <w:next w:val="5"/>
    <w:qFormat/>
    <w:uiPriority w:val="0"/>
    <w:pPr>
      <w:ind w:left="800"/>
    </w:pPr>
  </w:style>
  <w:style w:type="paragraph" w:customStyle="1" w:styleId="222">
    <w:name w:val="文档结构图1"/>
    <w:basedOn w:val="5"/>
    <w:link w:val="223"/>
    <w:qFormat/>
    <w:uiPriority w:val="0"/>
    <w:rPr>
      <w:rFonts w:ascii="宋体" w:hAnsi="Calibri" w:eastAsia="宋体"/>
      <w:sz w:val="18"/>
      <w:szCs w:val="18"/>
    </w:rPr>
  </w:style>
  <w:style w:type="character" w:customStyle="1" w:styleId="223">
    <w:name w:val="文档结构图 Char"/>
    <w:link w:val="222"/>
    <w:qFormat/>
    <w:uiPriority w:val="0"/>
    <w:rPr>
      <w:rFonts w:ascii="宋体" w:hAnsi="Calibri"/>
      <w:sz w:val="18"/>
      <w:szCs w:val="18"/>
    </w:rPr>
  </w:style>
  <w:style w:type="paragraph" w:customStyle="1" w:styleId="224">
    <w:name w:val="引文目录标题1"/>
    <w:basedOn w:val="5"/>
    <w:next w:val="5"/>
    <w:qFormat/>
    <w:uiPriority w:val="0"/>
    <w:pPr>
      <w:spacing w:before="120" w:line="240" w:lineRule="auto"/>
      <w:ind w:firstLine="0"/>
    </w:pPr>
    <w:rPr>
      <w:rFonts w:ascii="Arial" w:hAnsi="Arial" w:eastAsia="宋体"/>
      <w:sz w:val="20"/>
      <w:szCs w:val="20"/>
    </w:rPr>
  </w:style>
  <w:style w:type="paragraph" w:customStyle="1" w:styleId="225">
    <w:name w:val="批注文字1"/>
    <w:basedOn w:val="5"/>
    <w:link w:val="226"/>
    <w:qFormat/>
    <w:uiPriority w:val="0"/>
    <w:pPr>
      <w:jc w:val="left"/>
    </w:pPr>
    <w:rPr>
      <w:rFonts w:ascii="Calibri" w:hAnsi="Calibri" w:eastAsia="宋体"/>
    </w:rPr>
  </w:style>
  <w:style w:type="character" w:customStyle="1" w:styleId="226">
    <w:name w:val="批注文字 Char"/>
    <w:link w:val="225"/>
    <w:qFormat/>
    <w:uiPriority w:val="0"/>
    <w:rPr>
      <w:rFonts w:ascii="Calibri" w:hAnsi="Calibri"/>
      <w:sz w:val="24"/>
      <w:szCs w:val="24"/>
    </w:rPr>
  </w:style>
  <w:style w:type="paragraph" w:customStyle="1" w:styleId="227">
    <w:name w:val="正文文本 31"/>
    <w:basedOn w:val="5"/>
    <w:link w:val="228"/>
    <w:qFormat/>
    <w:uiPriority w:val="0"/>
    <w:pPr>
      <w:spacing w:after="120" w:line="240" w:lineRule="auto"/>
      <w:ind w:firstLine="0"/>
    </w:pPr>
    <w:rPr>
      <w:rFonts w:ascii="Times New Roman" w:eastAsia="宋体"/>
      <w:sz w:val="16"/>
      <w:szCs w:val="16"/>
    </w:rPr>
  </w:style>
  <w:style w:type="character" w:customStyle="1" w:styleId="228">
    <w:name w:val="正文文本 3 Char"/>
    <w:link w:val="227"/>
    <w:qFormat/>
    <w:uiPriority w:val="0"/>
    <w:rPr>
      <w:sz w:val="16"/>
      <w:szCs w:val="16"/>
    </w:rPr>
  </w:style>
  <w:style w:type="paragraph" w:customStyle="1" w:styleId="229">
    <w:name w:val="列表项目符号 31"/>
    <w:basedOn w:val="5"/>
    <w:qFormat/>
    <w:uiPriority w:val="0"/>
    <w:pPr>
      <w:tabs>
        <w:tab w:val="left" w:pos="360"/>
      </w:tabs>
      <w:spacing w:line="240" w:lineRule="auto"/>
      <w:ind w:left="360" w:hanging="360"/>
    </w:pPr>
    <w:rPr>
      <w:rFonts w:ascii="Times New Roman" w:eastAsia="宋体"/>
      <w:sz w:val="21"/>
      <w:szCs w:val="20"/>
    </w:rPr>
  </w:style>
  <w:style w:type="paragraph" w:customStyle="1" w:styleId="230">
    <w:name w:val="正文文本缩进1"/>
    <w:basedOn w:val="5"/>
    <w:next w:val="231"/>
    <w:link w:val="232"/>
    <w:qFormat/>
    <w:uiPriority w:val="0"/>
    <w:pPr>
      <w:spacing w:after="120"/>
      <w:ind w:left="420"/>
    </w:pPr>
  </w:style>
  <w:style w:type="paragraph" w:customStyle="1" w:styleId="231">
    <w:name w:val="寄信人地址1"/>
    <w:qFormat/>
    <w:uiPriority w:val="0"/>
    <w:pPr>
      <w:widowControl w:val="0"/>
      <w:spacing w:line="360" w:lineRule="auto"/>
      <w:jc w:val="both"/>
    </w:pPr>
    <w:rPr>
      <w:rFonts w:ascii="Arial" w:hAnsi="Arial" w:eastAsia="宋体" w:cs="Times New Roman"/>
      <w:sz w:val="21"/>
      <w:szCs w:val="24"/>
      <w:lang w:val="en-US" w:eastAsia="zh-CN" w:bidi="ar-SA"/>
    </w:rPr>
  </w:style>
  <w:style w:type="character" w:customStyle="1" w:styleId="232">
    <w:name w:val="正文文本缩进 Char"/>
    <w:link w:val="230"/>
    <w:qFormat/>
    <w:uiPriority w:val="0"/>
    <w:rPr>
      <w:rFonts w:ascii="仿宋_GB2312" w:eastAsia="仿宋_GB2312"/>
      <w:sz w:val="24"/>
      <w:szCs w:val="24"/>
    </w:rPr>
  </w:style>
  <w:style w:type="paragraph" w:customStyle="1" w:styleId="233">
    <w:name w:val="列表编号 31"/>
    <w:basedOn w:val="5"/>
    <w:qFormat/>
    <w:uiPriority w:val="0"/>
    <w:pPr>
      <w:tabs>
        <w:tab w:val="left" w:pos="1200"/>
      </w:tabs>
      <w:spacing w:line="240" w:lineRule="auto"/>
      <w:ind w:left="420" w:hanging="420"/>
    </w:pPr>
    <w:rPr>
      <w:rFonts w:ascii="Times New Roman" w:eastAsia="宋体"/>
      <w:sz w:val="21"/>
    </w:rPr>
  </w:style>
  <w:style w:type="paragraph" w:customStyle="1" w:styleId="234">
    <w:name w:val="列表 21"/>
    <w:basedOn w:val="5"/>
    <w:qFormat/>
    <w:uiPriority w:val="0"/>
    <w:pPr>
      <w:spacing w:line="240" w:lineRule="auto"/>
      <w:ind w:firstLine="0"/>
    </w:pPr>
    <w:rPr>
      <w:rFonts w:ascii="Times New Roman" w:eastAsia="宋体"/>
      <w:sz w:val="21"/>
    </w:rPr>
  </w:style>
  <w:style w:type="paragraph" w:customStyle="1" w:styleId="235">
    <w:name w:val="列表接续1"/>
    <w:basedOn w:val="5"/>
    <w:qFormat/>
    <w:uiPriority w:val="0"/>
    <w:pPr>
      <w:spacing w:after="120" w:line="240" w:lineRule="auto"/>
      <w:ind w:left="420" w:firstLine="0"/>
    </w:pPr>
    <w:rPr>
      <w:rFonts w:ascii="Times New Roman" w:eastAsia="宋体"/>
      <w:sz w:val="21"/>
      <w:szCs w:val="20"/>
    </w:rPr>
  </w:style>
  <w:style w:type="paragraph" w:customStyle="1" w:styleId="236">
    <w:name w:val="文本块11"/>
    <w:basedOn w:val="5"/>
    <w:qFormat/>
    <w:uiPriority w:val="0"/>
    <w:pPr>
      <w:ind w:left="256" w:right="6" w:firstLine="624"/>
    </w:pPr>
    <w:rPr>
      <w:rFonts w:ascii="Times New Roman" w:eastAsia="仿宋"/>
      <w:sz w:val="28"/>
      <w:szCs w:val="20"/>
    </w:rPr>
  </w:style>
  <w:style w:type="paragraph" w:customStyle="1" w:styleId="237">
    <w:name w:val="目录 51"/>
    <w:basedOn w:val="5"/>
    <w:next w:val="5"/>
    <w:qFormat/>
    <w:uiPriority w:val="0"/>
    <w:pPr>
      <w:ind w:left="840"/>
      <w:jc w:val="left"/>
    </w:pPr>
    <w:rPr>
      <w:rFonts w:ascii="Calibri" w:hAnsi="Calibri"/>
      <w:sz w:val="18"/>
      <w:szCs w:val="18"/>
    </w:rPr>
  </w:style>
  <w:style w:type="paragraph" w:customStyle="1" w:styleId="238">
    <w:name w:val="目录 31"/>
    <w:basedOn w:val="5"/>
    <w:next w:val="5"/>
    <w:qFormat/>
    <w:uiPriority w:val="0"/>
    <w:pPr>
      <w:ind w:left="420"/>
      <w:jc w:val="left"/>
    </w:pPr>
    <w:rPr>
      <w:rFonts w:ascii="Calibri" w:hAnsi="Calibri"/>
      <w:i/>
      <w:iCs/>
      <w:sz w:val="20"/>
      <w:szCs w:val="20"/>
    </w:rPr>
  </w:style>
  <w:style w:type="paragraph" w:customStyle="1" w:styleId="239">
    <w:name w:val="纯文本11"/>
    <w:basedOn w:val="5"/>
    <w:link w:val="240"/>
    <w:qFormat/>
    <w:uiPriority w:val="0"/>
    <w:pPr>
      <w:spacing w:line="360" w:lineRule="auto"/>
    </w:pPr>
    <w:rPr>
      <w:rFonts w:ascii="宋体" w:hAnsi="Courier New" w:eastAsia="宋体"/>
      <w:sz w:val="21"/>
      <w:szCs w:val="21"/>
    </w:rPr>
  </w:style>
  <w:style w:type="character" w:customStyle="1" w:styleId="240">
    <w:name w:val="纯文本 Char"/>
    <w:link w:val="239"/>
    <w:qFormat/>
    <w:uiPriority w:val="0"/>
    <w:rPr>
      <w:rFonts w:ascii="宋体" w:hAnsi="Courier New"/>
      <w:sz w:val="21"/>
      <w:szCs w:val="21"/>
    </w:rPr>
  </w:style>
  <w:style w:type="paragraph" w:customStyle="1" w:styleId="241">
    <w:name w:val="目录 81"/>
    <w:basedOn w:val="5"/>
    <w:next w:val="5"/>
    <w:qFormat/>
    <w:uiPriority w:val="0"/>
    <w:pPr>
      <w:ind w:left="1470"/>
      <w:jc w:val="left"/>
    </w:pPr>
    <w:rPr>
      <w:rFonts w:ascii="Calibri" w:hAnsi="Calibri"/>
      <w:sz w:val="18"/>
      <w:szCs w:val="18"/>
    </w:rPr>
  </w:style>
  <w:style w:type="paragraph" w:customStyle="1" w:styleId="242">
    <w:name w:val="索引 31"/>
    <w:basedOn w:val="5"/>
    <w:next w:val="5"/>
    <w:qFormat/>
    <w:uiPriority w:val="0"/>
    <w:pPr>
      <w:ind w:left="400"/>
    </w:pPr>
  </w:style>
  <w:style w:type="paragraph" w:customStyle="1" w:styleId="243">
    <w:name w:val="日期1"/>
    <w:basedOn w:val="5"/>
    <w:next w:val="5"/>
    <w:link w:val="244"/>
    <w:qFormat/>
    <w:uiPriority w:val="0"/>
    <w:rPr>
      <w:rFonts w:ascii="Calibri" w:hAnsi="Calibri" w:eastAsia="宋体"/>
    </w:rPr>
  </w:style>
  <w:style w:type="character" w:customStyle="1" w:styleId="244">
    <w:name w:val="日期 Char"/>
    <w:link w:val="243"/>
    <w:qFormat/>
    <w:uiPriority w:val="0"/>
    <w:rPr>
      <w:rFonts w:ascii="Calibri" w:hAnsi="Calibri"/>
      <w:sz w:val="24"/>
      <w:szCs w:val="24"/>
    </w:rPr>
  </w:style>
  <w:style w:type="paragraph" w:customStyle="1" w:styleId="245">
    <w:name w:val="正文文本缩进 21"/>
    <w:basedOn w:val="5"/>
    <w:link w:val="246"/>
    <w:qFormat/>
    <w:uiPriority w:val="0"/>
    <w:pPr>
      <w:spacing w:line="10" w:lineRule="atLeast"/>
      <w:ind w:firstLine="475"/>
    </w:pPr>
    <w:rPr>
      <w:rFonts w:ascii="Calibri" w:hAnsi="Calibri" w:eastAsia="宋体"/>
    </w:rPr>
  </w:style>
  <w:style w:type="character" w:customStyle="1" w:styleId="246">
    <w:name w:val="正文文本缩进 2 Char"/>
    <w:link w:val="245"/>
    <w:qFormat/>
    <w:uiPriority w:val="0"/>
    <w:rPr>
      <w:rFonts w:ascii="Calibri" w:hAnsi="Calibri"/>
      <w:sz w:val="24"/>
      <w:szCs w:val="24"/>
    </w:rPr>
  </w:style>
  <w:style w:type="paragraph" w:customStyle="1" w:styleId="247">
    <w:name w:val="列表接续 51"/>
    <w:basedOn w:val="5"/>
    <w:qFormat/>
    <w:uiPriority w:val="0"/>
    <w:pPr>
      <w:spacing w:after="120" w:line="240" w:lineRule="auto"/>
      <w:ind w:left="2100" w:firstLine="0"/>
    </w:pPr>
    <w:rPr>
      <w:rFonts w:ascii="Times New Roman" w:eastAsia="宋体"/>
      <w:sz w:val="21"/>
      <w:szCs w:val="20"/>
    </w:rPr>
  </w:style>
  <w:style w:type="paragraph" w:customStyle="1" w:styleId="248">
    <w:name w:val="批注框文本1"/>
    <w:basedOn w:val="5"/>
    <w:link w:val="249"/>
    <w:qFormat/>
    <w:uiPriority w:val="0"/>
    <w:rPr>
      <w:rFonts w:ascii="Calibri" w:hAnsi="Calibri" w:eastAsia="宋体"/>
      <w:sz w:val="18"/>
      <w:szCs w:val="18"/>
    </w:rPr>
  </w:style>
  <w:style w:type="character" w:customStyle="1" w:styleId="249">
    <w:name w:val="批注框文本 Char"/>
    <w:link w:val="248"/>
    <w:qFormat/>
    <w:uiPriority w:val="0"/>
    <w:rPr>
      <w:rFonts w:ascii="Calibri" w:hAnsi="Calibri"/>
      <w:sz w:val="18"/>
      <w:szCs w:val="18"/>
    </w:rPr>
  </w:style>
  <w:style w:type="paragraph" w:customStyle="1" w:styleId="250">
    <w:name w:val="页脚1"/>
    <w:basedOn w:val="5"/>
    <w:link w:val="251"/>
    <w:qFormat/>
    <w:uiPriority w:val="0"/>
    <w:pPr>
      <w:tabs>
        <w:tab w:val="center" w:pos="4153"/>
        <w:tab w:val="right" w:pos="8306"/>
      </w:tabs>
      <w:jc w:val="left"/>
    </w:pPr>
    <w:rPr>
      <w:rFonts w:ascii="Calibri" w:hAnsi="Calibri" w:eastAsia="宋体"/>
      <w:sz w:val="18"/>
      <w:szCs w:val="18"/>
    </w:rPr>
  </w:style>
  <w:style w:type="character" w:customStyle="1" w:styleId="251">
    <w:name w:val="页脚 Char"/>
    <w:link w:val="250"/>
    <w:qFormat/>
    <w:uiPriority w:val="0"/>
    <w:rPr>
      <w:rFonts w:ascii="Calibri" w:hAnsi="Calibri"/>
      <w:sz w:val="18"/>
      <w:szCs w:val="18"/>
    </w:rPr>
  </w:style>
  <w:style w:type="paragraph" w:customStyle="1" w:styleId="252">
    <w:name w:val="页眉1"/>
    <w:basedOn w:val="5"/>
    <w:link w:val="253"/>
    <w:qFormat/>
    <w:uiPriority w:val="0"/>
    <w:pPr>
      <w:pBdr>
        <w:bottom w:val="single" w:color="000000" w:sz="6" w:space="1"/>
      </w:pBdr>
      <w:tabs>
        <w:tab w:val="center" w:pos="4153"/>
        <w:tab w:val="right" w:pos="8306"/>
      </w:tabs>
      <w:jc w:val="center"/>
    </w:pPr>
    <w:rPr>
      <w:rFonts w:ascii="Calibri" w:hAnsi="Calibri" w:eastAsia="宋体"/>
      <w:sz w:val="18"/>
      <w:szCs w:val="18"/>
    </w:rPr>
  </w:style>
  <w:style w:type="character" w:customStyle="1" w:styleId="253">
    <w:name w:val="页眉 Char"/>
    <w:link w:val="252"/>
    <w:qFormat/>
    <w:uiPriority w:val="0"/>
    <w:rPr>
      <w:rFonts w:ascii="Calibri" w:hAnsi="Calibri"/>
      <w:sz w:val="18"/>
      <w:szCs w:val="18"/>
    </w:rPr>
  </w:style>
  <w:style w:type="paragraph" w:customStyle="1" w:styleId="254">
    <w:name w:val="列表接续 41"/>
    <w:basedOn w:val="5"/>
    <w:qFormat/>
    <w:uiPriority w:val="0"/>
    <w:pPr>
      <w:spacing w:after="120" w:line="240" w:lineRule="auto"/>
      <w:ind w:left="1680" w:firstLine="0"/>
    </w:pPr>
    <w:rPr>
      <w:rFonts w:ascii="Times New Roman" w:eastAsia="宋体"/>
      <w:sz w:val="21"/>
      <w:szCs w:val="20"/>
    </w:rPr>
  </w:style>
  <w:style w:type="paragraph" w:customStyle="1" w:styleId="255">
    <w:name w:val="目录 41"/>
    <w:basedOn w:val="5"/>
    <w:next w:val="5"/>
    <w:qFormat/>
    <w:uiPriority w:val="0"/>
    <w:pPr>
      <w:ind w:left="630"/>
      <w:jc w:val="left"/>
    </w:pPr>
    <w:rPr>
      <w:rFonts w:ascii="Calibri" w:hAnsi="Calibri"/>
      <w:sz w:val="18"/>
      <w:szCs w:val="18"/>
    </w:rPr>
  </w:style>
  <w:style w:type="paragraph" w:customStyle="1" w:styleId="256">
    <w:name w:val="索引标题1"/>
    <w:basedOn w:val="5"/>
    <w:next w:val="257"/>
    <w:qFormat/>
    <w:uiPriority w:val="0"/>
    <w:pPr>
      <w:spacing w:before="120" w:after="120" w:line="360" w:lineRule="auto"/>
      <w:ind w:firstLine="425"/>
      <w:jc w:val="left"/>
    </w:pPr>
    <w:rPr>
      <w:rFonts w:ascii="Times New Roman" w:eastAsia="宋体"/>
      <w:b/>
      <w:i/>
      <w:sz w:val="20"/>
      <w:szCs w:val="20"/>
    </w:rPr>
  </w:style>
  <w:style w:type="paragraph" w:customStyle="1" w:styleId="257">
    <w:name w:val="索引 11"/>
    <w:basedOn w:val="5"/>
    <w:next w:val="5"/>
    <w:qFormat/>
    <w:uiPriority w:val="0"/>
    <w:pPr>
      <w:spacing w:line="240" w:lineRule="auto"/>
      <w:ind w:firstLine="0"/>
    </w:pPr>
    <w:rPr>
      <w:rFonts w:ascii="Times New Roman" w:eastAsia="宋体"/>
      <w:sz w:val="21"/>
    </w:rPr>
  </w:style>
  <w:style w:type="paragraph" w:customStyle="1" w:styleId="258">
    <w:name w:val="副标题1"/>
    <w:basedOn w:val="5"/>
    <w:next w:val="5"/>
    <w:link w:val="259"/>
    <w:qFormat/>
    <w:uiPriority w:val="0"/>
    <w:pPr>
      <w:spacing w:before="240" w:after="120" w:line="312" w:lineRule="auto"/>
      <w:ind w:left="100" w:right="100"/>
      <w:jc w:val="center"/>
      <w:outlineLvl w:val="1"/>
    </w:pPr>
    <w:rPr>
      <w:rFonts w:ascii="Cambria" w:hAnsi="Cambria"/>
      <w:b/>
      <w:bCs/>
      <w:sz w:val="32"/>
      <w:szCs w:val="32"/>
    </w:rPr>
  </w:style>
  <w:style w:type="character" w:customStyle="1" w:styleId="259">
    <w:name w:val="副标题 Char"/>
    <w:link w:val="258"/>
    <w:qFormat/>
    <w:uiPriority w:val="0"/>
    <w:rPr>
      <w:rFonts w:ascii="Cambria" w:hAnsi="Cambria" w:eastAsia="仿宋_GB2312"/>
      <w:b/>
      <w:bCs/>
      <w:sz w:val="32"/>
      <w:szCs w:val="32"/>
    </w:rPr>
  </w:style>
  <w:style w:type="paragraph" w:customStyle="1" w:styleId="260">
    <w:name w:val="列表1"/>
    <w:basedOn w:val="5"/>
    <w:qFormat/>
    <w:uiPriority w:val="0"/>
    <w:pPr>
      <w:spacing w:line="240" w:lineRule="auto"/>
      <w:ind w:left="200" w:hanging="200"/>
    </w:pPr>
    <w:rPr>
      <w:rFonts w:ascii="Times New Roman" w:eastAsia="宋体"/>
      <w:sz w:val="21"/>
      <w:szCs w:val="20"/>
    </w:rPr>
  </w:style>
  <w:style w:type="paragraph" w:customStyle="1" w:styleId="261">
    <w:name w:val="脚注文本1"/>
    <w:basedOn w:val="5"/>
    <w:next w:val="221"/>
    <w:link w:val="262"/>
    <w:qFormat/>
    <w:uiPriority w:val="0"/>
    <w:rPr>
      <w:rFonts w:ascii="Times New Roman" w:eastAsia="宋体"/>
      <w:b/>
      <w:bCs/>
    </w:rPr>
  </w:style>
  <w:style w:type="character" w:customStyle="1" w:styleId="262">
    <w:name w:val="脚注文本 Char"/>
    <w:link w:val="261"/>
    <w:qFormat/>
    <w:uiPriority w:val="0"/>
    <w:rPr>
      <w:b/>
      <w:bCs/>
      <w:sz w:val="24"/>
      <w:szCs w:val="24"/>
    </w:rPr>
  </w:style>
  <w:style w:type="paragraph" w:customStyle="1" w:styleId="263">
    <w:name w:val="目录 61"/>
    <w:basedOn w:val="5"/>
    <w:next w:val="5"/>
    <w:qFormat/>
    <w:uiPriority w:val="0"/>
    <w:pPr>
      <w:ind w:left="1050"/>
      <w:jc w:val="left"/>
    </w:pPr>
    <w:rPr>
      <w:rFonts w:ascii="Calibri" w:hAnsi="Calibri"/>
      <w:sz w:val="18"/>
      <w:szCs w:val="18"/>
    </w:rPr>
  </w:style>
  <w:style w:type="paragraph" w:customStyle="1" w:styleId="264">
    <w:name w:val="列表 51"/>
    <w:basedOn w:val="5"/>
    <w:qFormat/>
    <w:uiPriority w:val="0"/>
    <w:pPr>
      <w:spacing w:line="240" w:lineRule="auto"/>
      <w:ind w:left="100" w:hanging="200"/>
    </w:pPr>
    <w:rPr>
      <w:rFonts w:ascii="Times New Roman" w:eastAsia="宋体"/>
      <w:sz w:val="21"/>
      <w:szCs w:val="20"/>
    </w:rPr>
  </w:style>
  <w:style w:type="paragraph" w:customStyle="1" w:styleId="265">
    <w:name w:val="正文文本缩进 31"/>
    <w:basedOn w:val="5"/>
    <w:link w:val="266"/>
    <w:qFormat/>
    <w:uiPriority w:val="0"/>
    <w:pPr>
      <w:spacing w:after="120" w:line="240" w:lineRule="auto"/>
      <w:ind w:left="420" w:firstLine="0"/>
    </w:pPr>
    <w:rPr>
      <w:rFonts w:ascii="Times New Roman" w:eastAsia="宋体"/>
      <w:sz w:val="16"/>
      <w:szCs w:val="16"/>
    </w:rPr>
  </w:style>
  <w:style w:type="character" w:customStyle="1" w:styleId="266">
    <w:name w:val="正文文本缩进 3 Char"/>
    <w:link w:val="265"/>
    <w:qFormat/>
    <w:uiPriority w:val="0"/>
    <w:rPr>
      <w:sz w:val="16"/>
      <w:szCs w:val="16"/>
    </w:rPr>
  </w:style>
  <w:style w:type="paragraph" w:customStyle="1" w:styleId="267">
    <w:name w:val="图表目录1"/>
    <w:basedOn w:val="5"/>
    <w:next w:val="5"/>
    <w:qFormat/>
    <w:uiPriority w:val="0"/>
    <w:pPr>
      <w:spacing w:line="240" w:lineRule="auto"/>
      <w:ind w:hanging="200"/>
    </w:pPr>
    <w:rPr>
      <w:rFonts w:ascii="Times New Roman" w:eastAsia="宋体"/>
      <w:sz w:val="21"/>
    </w:rPr>
  </w:style>
  <w:style w:type="paragraph" w:customStyle="1" w:styleId="268">
    <w:name w:val="目录 21"/>
    <w:basedOn w:val="5"/>
    <w:next w:val="5"/>
    <w:qFormat/>
    <w:uiPriority w:val="0"/>
    <w:pPr>
      <w:tabs>
        <w:tab w:val="right" w:leader="dot" w:pos="8296"/>
      </w:tabs>
      <w:spacing w:line="360" w:lineRule="auto"/>
      <w:ind w:firstLine="425"/>
      <w:jc w:val="left"/>
    </w:pPr>
    <w:rPr>
      <w:rFonts w:ascii="Calibri" w:hAnsi="Calibri"/>
      <w:smallCaps/>
      <w:sz w:val="20"/>
      <w:szCs w:val="20"/>
    </w:rPr>
  </w:style>
  <w:style w:type="paragraph" w:customStyle="1" w:styleId="269">
    <w:name w:val="目录 91"/>
    <w:basedOn w:val="5"/>
    <w:next w:val="5"/>
    <w:qFormat/>
    <w:uiPriority w:val="0"/>
    <w:pPr>
      <w:ind w:left="1680"/>
      <w:jc w:val="left"/>
    </w:pPr>
    <w:rPr>
      <w:rFonts w:ascii="Calibri" w:hAnsi="Calibri"/>
      <w:sz w:val="18"/>
      <w:szCs w:val="18"/>
    </w:rPr>
  </w:style>
  <w:style w:type="paragraph" w:customStyle="1" w:styleId="270">
    <w:name w:val="正文文本 21"/>
    <w:basedOn w:val="5"/>
    <w:link w:val="271"/>
    <w:qFormat/>
    <w:uiPriority w:val="0"/>
    <w:pPr>
      <w:spacing w:after="120" w:line="480" w:lineRule="auto"/>
    </w:pPr>
    <w:rPr>
      <w:rFonts w:ascii="Calibri" w:hAnsi="Calibri" w:eastAsia="宋体"/>
      <w:szCs w:val="22"/>
    </w:rPr>
  </w:style>
  <w:style w:type="character" w:customStyle="1" w:styleId="271">
    <w:name w:val="正文文本 2 Char"/>
    <w:link w:val="270"/>
    <w:qFormat/>
    <w:uiPriority w:val="0"/>
    <w:rPr>
      <w:rFonts w:ascii="Calibri" w:hAnsi="Calibri"/>
      <w:sz w:val="24"/>
      <w:szCs w:val="22"/>
    </w:rPr>
  </w:style>
  <w:style w:type="paragraph" w:customStyle="1" w:styleId="272">
    <w:name w:val="列表 41"/>
    <w:basedOn w:val="5"/>
    <w:qFormat/>
    <w:uiPriority w:val="0"/>
    <w:pPr>
      <w:spacing w:line="240" w:lineRule="auto"/>
      <w:ind w:left="100" w:hanging="200"/>
    </w:pPr>
    <w:rPr>
      <w:rFonts w:ascii="Times New Roman" w:eastAsia="宋体"/>
      <w:sz w:val="21"/>
      <w:szCs w:val="20"/>
    </w:rPr>
  </w:style>
  <w:style w:type="paragraph" w:customStyle="1" w:styleId="273">
    <w:name w:val="列表接续 21"/>
    <w:basedOn w:val="5"/>
    <w:next w:val="5"/>
    <w:qFormat/>
    <w:uiPriority w:val="0"/>
    <w:pPr>
      <w:numPr>
        <w:ilvl w:val="0"/>
        <w:numId w:val="1"/>
      </w:numPr>
      <w:spacing w:after="120" w:line="240" w:lineRule="auto"/>
      <w:ind w:left="840" w:firstLine="0"/>
    </w:pPr>
    <w:rPr>
      <w:rFonts w:ascii="Times New Roman" w:eastAsia="宋体"/>
      <w:sz w:val="21"/>
      <w:szCs w:val="20"/>
    </w:rPr>
  </w:style>
  <w:style w:type="paragraph" w:customStyle="1" w:styleId="274">
    <w:name w:val="HTML 预设格式1"/>
    <w:basedOn w:val="5"/>
    <w:link w:val="27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character" w:customStyle="1" w:styleId="275">
    <w:name w:val="HTML 预设格式 Char1"/>
    <w:link w:val="274"/>
    <w:qFormat/>
    <w:uiPriority w:val="0"/>
    <w:rPr>
      <w:rFonts w:ascii="宋体" w:hAnsi="宋体" w:eastAsia="仿宋_GB2312"/>
      <w:sz w:val="24"/>
      <w:szCs w:val="24"/>
    </w:rPr>
  </w:style>
  <w:style w:type="paragraph" w:customStyle="1" w:styleId="276">
    <w:name w:val="普通(网站)11"/>
    <w:basedOn w:val="5"/>
    <w:link w:val="277"/>
    <w:qFormat/>
    <w:uiPriority w:val="0"/>
    <w:pPr>
      <w:widowControl/>
      <w:spacing w:before="100" w:beforeAutospacing="1" w:after="100" w:afterAutospacing="1"/>
      <w:jc w:val="left"/>
    </w:pPr>
    <w:rPr>
      <w:rFonts w:ascii="宋体" w:hAnsi="宋体"/>
    </w:rPr>
  </w:style>
  <w:style w:type="character" w:customStyle="1" w:styleId="277">
    <w:name w:val="普通(网站) Char1"/>
    <w:link w:val="276"/>
    <w:qFormat/>
    <w:uiPriority w:val="0"/>
    <w:rPr>
      <w:rFonts w:ascii="宋体" w:hAnsi="宋体" w:eastAsia="仿宋_GB2312"/>
      <w:sz w:val="24"/>
      <w:szCs w:val="24"/>
    </w:rPr>
  </w:style>
  <w:style w:type="paragraph" w:customStyle="1" w:styleId="278">
    <w:name w:val="列表接续 31"/>
    <w:basedOn w:val="5"/>
    <w:qFormat/>
    <w:uiPriority w:val="0"/>
    <w:pPr>
      <w:spacing w:after="120" w:line="240" w:lineRule="auto"/>
      <w:ind w:left="1260" w:firstLine="0"/>
    </w:pPr>
    <w:rPr>
      <w:rFonts w:ascii="Times New Roman" w:eastAsia="宋体"/>
      <w:sz w:val="21"/>
      <w:szCs w:val="20"/>
    </w:rPr>
  </w:style>
  <w:style w:type="paragraph" w:customStyle="1" w:styleId="279">
    <w:name w:val="索引 21"/>
    <w:basedOn w:val="5"/>
    <w:next w:val="5"/>
    <w:qFormat/>
    <w:uiPriority w:val="0"/>
    <w:pPr>
      <w:ind w:left="200"/>
    </w:pPr>
  </w:style>
  <w:style w:type="paragraph" w:customStyle="1" w:styleId="280">
    <w:name w:val="标题11"/>
    <w:basedOn w:val="5"/>
    <w:next w:val="5"/>
    <w:link w:val="281"/>
    <w:qFormat/>
    <w:uiPriority w:val="0"/>
    <w:pPr>
      <w:spacing w:before="300" w:after="300"/>
      <w:jc w:val="center"/>
      <w:outlineLvl w:val="0"/>
    </w:pPr>
    <w:rPr>
      <w:rFonts w:ascii="Cambria" w:hAnsi="Cambria"/>
      <w:b/>
      <w:bCs/>
      <w:sz w:val="36"/>
      <w:szCs w:val="32"/>
    </w:rPr>
  </w:style>
  <w:style w:type="character" w:customStyle="1" w:styleId="281">
    <w:name w:val="标题 Char"/>
    <w:link w:val="280"/>
    <w:qFormat/>
    <w:uiPriority w:val="0"/>
    <w:rPr>
      <w:rFonts w:ascii="Cambria" w:hAnsi="Cambria" w:eastAsia="仿宋_GB2312"/>
      <w:b/>
      <w:bCs/>
      <w:sz w:val="36"/>
      <w:szCs w:val="32"/>
    </w:rPr>
  </w:style>
  <w:style w:type="paragraph" w:customStyle="1" w:styleId="282">
    <w:name w:val="批注主题1"/>
    <w:basedOn w:val="225"/>
    <w:next w:val="225"/>
    <w:link w:val="283"/>
    <w:qFormat/>
    <w:uiPriority w:val="0"/>
    <w:rPr>
      <w:b/>
      <w:bCs/>
    </w:rPr>
  </w:style>
  <w:style w:type="character" w:customStyle="1" w:styleId="283">
    <w:name w:val="批注主题 Char"/>
    <w:link w:val="282"/>
    <w:qFormat/>
    <w:uiPriority w:val="0"/>
    <w:rPr>
      <w:rFonts w:ascii="Calibri" w:hAnsi="Calibri"/>
      <w:b/>
      <w:bCs/>
      <w:sz w:val="24"/>
      <w:szCs w:val="24"/>
    </w:rPr>
  </w:style>
  <w:style w:type="paragraph" w:customStyle="1" w:styleId="284">
    <w:name w:val="正文首行缩进1"/>
    <w:basedOn w:val="6"/>
    <w:link w:val="285"/>
    <w:qFormat/>
    <w:uiPriority w:val="0"/>
    <w:pPr>
      <w:ind w:firstLine="420"/>
    </w:pPr>
    <w:rPr>
      <w:rFonts w:ascii="Times New Roman" w:hAnsi="Times New Roman"/>
      <w:szCs w:val="22"/>
    </w:rPr>
  </w:style>
  <w:style w:type="character" w:customStyle="1" w:styleId="285">
    <w:name w:val="正文首行缩进 Char"/>
    <w:link w:val="284"/>
    <w:qFormat/>
    <w:uiPriority w:val="0"/>
    <w:rPr>
      <w:rFonts w:ascii="Times New Roman" w:hAnsi="Times New Roman"/>
      <w:sz w:val="21"/>
      <w:szCs w:val="22"/>
    </w:rPr>
  </w:style>
  <w:style w:type="paragraph" w:customStyle="1" w:styleId="286">
    <w:name w:val="正文首行缩进 21"/>
    <w:basedOn w:val="230"/>
    <w:next w:val="5"/>
    <w:link w:val="287"/>
    <w:qFormat/>
    <w:uiPriority w:val="0"/>
    <w:pPr>
      <w:ind w:firstLine="420"/>
    </w:pPr>
  </w:style>
  <w:style w:type="character" w:customStyle="1" w:styleId="287">
    <w:name w:val="正文首行缩进 2 Char"/>
    <w:link w:val="286"/>
    <w:qFormat/>
    <w:uiPriority w:val="0"/>
    <w:rPr>
      <w:rFonts w:ascii="仿宋_GB2312" w:eastAsia="仿宋_GB2312"/>
      <w:sz w:val="24"/>
      <w:szCs w:val="24"/>
    </w:rPr>
  </w:style>
  <w:style w:type="table" w:customStyle="1" w:styleId="288">
    <w:name w:val="网格型11"/>
    <w:basedOn w:val="204"/>
    <w:qFormat/>
    <w:uiPriority w:val="0"/>
    <w:pPr>
      <w:widowControl w:val="0"/>
      <w:jc w:val="both"/>
    </w:pPr>
  </w:style>
  <w:style w:type="character" w:customStyle="1" w:styleId="289">
    <w:name w:val="要点1"/>
    <w:qFormat/>
    <w:uiPriority w:val="0"/>
    <w:rPr>
      <w:rFonts w:ascii="Times New Roman" w:hAnsi="Times New Roman" w:eastAsia="宋体"/>
      <w:b/>
      <w:bCs/>
    </w:rPr>
  </w:style>
  <w:style w:type="character" w:customStyle="1" w:styleId="290">
    <w:name w:val="页码1"/>
    <w:basedOn w:val="203"/>
    <w:qFormat/>
    <w:uiPriority w:val="0"/>
  </w:style>
  <w:style w:type="character" w:customStyle="1" w:styleId="291">
    <w:name w:val="已访问的超链接11"/>
    <w:qFormat/>
    <w:uiPriority w:val="0"/>
    <w:rPr>
      <w:rFonts w:ascii="宋体" w:hAnsi="宋体" w:eastAsia="宋体"/>
      <w:color w:val="333333"/>
      <w:sz w:val="18"/>
      <w:szCs w:val="18"/>
      <w:u w:val="none"/>
    </w:rPr>
  </w:style>
  <w:style w:type="character" w:customStyle="1" w:styleId="292">
    <w:name w:val="强调1"/>
    <w:qFormat/>
    <w:uiPriority w:val="0"/>
    <w:rPr>
      <w:rFonts w:ascii="Times New Roman" w:hAnsi="Times New Roman" w:eastAsia="宋体"/>
      <w:b/>
      <w:bCs/>
      <w:i/>
      <w:iCs/>
      <w:spacing w:val="10"/>
      <w:shd w:val="clear" w:color="auto" w:fill="auto"/>
    </w:rPr>
  </w:style>
  <w:style w:type="character" w:customStyle="1" w:styleId="293">
    <w:name w:val="超链接1"/>
    <w:qFormat/>
    <w:uiPriority w:val="0"/>
    <w:rPr>
      <w:color w:val="0000FF"/>
      <w:u w:val="single"/>
    </w:rPr>
  </w:style>
  <w:style w:type="character" w:customStyle="1" w:styleId="294">
    <w:name w:val="批注引用1"/>
    <w:qFormat/>
    <w:uiPriority w:val="0"/>
    <w:rPr>
      <w:sz w:val="21"/>
      <w:szCs w:val="21"/>
    </w:rPr>
  </w:style>
  <w:style w:type="character" w:customStyle="1" w:styleId="295">
    <w:name w:val="脚注引用1"/>
    <w:qFormat/>
    <w:uiPriority w:val="0"/>
    <w:rPr>
      <w:rFonts w:ascii="Times New Roman" w:hAnsi="Times New Roman" w:eastAsia="宋体"/>
      <w:vertAlign w:val="superscript"/>
    </w:rPr>
  </w:style>
  <w:style w:type="paragraph" w:customStyle="1" w:styleId="296">
    <w:name w:val="BodyText"/>
    <w:basedOn w:val="5"/>
    <w:next w:val="5"/>
    <w:qFormat/>
    <w:uiPriority w:val="0"/>
    <w:pPr>
      <w:spacing w:after="120"/>
    </w:pPr>
    <w:rPr>
      <w:rFonts w:ascii="Calibri" w:hAnsi="Calibri" w:eastAsia="宋体"/>
    </w:rPr>
  </w:style>
  <w:style w:type="character" w:customStyle="1" w:styleId="297">
    <w:name w:val="apple-converted-space"/>
    <w:qFormat/>
    <w:uiPriority w:val="0"/>
  </w:style>
  <w:style w:type="character" w:customStyle="1" w:styleId="298">
    <w:name w:val="font101"/>
    <w:qFormat/>
    <w:uiPriority w:val="0"/>
    <w:rPr>
      <w:rFonts w:ascii="宋体" w:hAnsi="宋体" w:eastAsia="宋体"/>
      <w:color w:val="000000"/>
      <w:sz w:val="20"/>
      <w:szCs w:val="20"/>
      <w:u w:val="none"/>
    </w:rPr>
  </w:style>
  <w:style w:type="character" w:customStyle="1" w:styleId="299">
    <w:name w:val="Plain Text Char1"/>
    <w:semiHidden/>
    <w:qFormat/>
    <w:uiPriority w:val="0"/>
    <w:rPr>
      <w:rFonts w:ascii="宋体" w:hAnsi="Courier New"/>
      <w:sz w:val="21"/>
      <w:szCs w:val="21"/>
    </w:rPr>
  </w:style>
  <w:style w:type="character" w:customStyle="1" w:styleId="300">
    <w:name w:val="列出段落 Char"/>
    <w:link w:val="301"/>
    <w:qFormat/>
    <w:uiPriority w:val="0"/>
    <w:rPr>
      <w:sz w:val="21"/>
      <w:szCs w:val="24"/>
    </w:rPr>
  </w:style>
  <w:style w:type="paragraph" w:customStyle="1" w:styleId="301">
    <w:name w:val="列出段落1"/>
    <w:basedOn w:val="5"/>
    <w:link w:val="300"/>
    <w:qFormat/>
    <w:uiPriority w:val="0"/>
    <w:pPr>
      <w:ind w:firstLine="420"/>
    </w:pPr>
    <w:rPr>
      <w:rFonts w:ascii="Times New Roman" w:eastAsia="宋体"/>
      <w:sz w:val="21"/>
    </w:rPr>
  </w:style>
  <w:style w:type="character" w:customStyle="1" w:styleId="302">
    <w:name w:val="*正文 Char"/>
    <w:qFormat/>
    <w:uiPriority w:val="0"/>
    <w:rPr>
      <w:rFonts w:ascii="宋体" w:hAnsi="宋体"/>
      <w:color w:val="000000"/>
      <w:sz w:val="24"/>
      <w:szCs w:val="24"/>
    </w:rPr>
  </w:style>
  <w:style w:type="character" w:customStyle="1" w:styleId="303">
    <w:name w:val="样式 宋体 五号 首行缩进:  0.95 厘米 Char"/>
    <w:link w:val="304"/>
    <w:qFormat/>
    <w:uiPriority w:val="0"/>
    <w:rPr>
      <w:rFonts w:ascii="宋体" w:hAnsi="宋体"/>
      <w:sz w:val="24"/>
      <w:szCs w:val="24"/>
    </w:rPr>
  </w:style>
  <w:style w:type="paragraph" w:customStyle="1" w:styleId="304">
    <w:name w:val="样式 宋体 五号 首行缩进:  0.95 厘米"/>
    <w:basedOn w:val="5"/>
    <w:link w:val="303"/>
    <w:qFormat/>
    <w:uiPriority w:val="0"/>
    <w:pPr>
      <w:tabs>
        <w:tab w:val="left" w:pos="4860"/>
      </w:tabs>
      <w:spacing w:line="360" w:lineRule="auto"/>
      <w:ind w:firstLine="540"/>
    </w:pPr>
    <w:rPr>
      <w:rFonts w:ascii="宋体" w:hAnsi="宋体" w:eastAsia="宋体"/>
    </w:rPr>
  </w:style>
  <w:style w:type="character" w:customStyle="1" w:styleId="305">
    <w:name w:val="font71"/>
    <w:qFormat/>
    <w:uiPriority w:val="0"/>
    <w:rPr>
      <w:rFonts w:ascii="仿宋_GB2312" w:eastAsia="仿宋_GB2312"/>
      <w:color w:val="000000"/>
      <w:sz w:val="24"/>
      <w:szCs w:val="24"/>
      <w:u w:val="none"/>
    </w:rPr>
  </w:style>
  <w:style w:type="character" w:customStyle="1" w:styleId="306">
    <w:name w:val="font31"/>
    <w:basedOn w:val="203"/>
    <w:qFormat/>
    <w:uiPriority w:val="0"/>
    <w:rPr>
      <w:rFonts w:ascii="Times New Roman" w:hAnsi="Times New Roman"/>
      <w:color w:val="000000"/>
      <w:sz w:val="21"/>
      <w:szCs w:val="21"/>
      <w:u w:val="none"/>
    </w:rPr>
  </w:style>
  <w:style w:type="character" w:customStyle="1" w:styleId="307">
    <w:name w:val="最终正文格式 Char"/>
    <w:link w:val="308"/>
    <w:qFormat/>
    <w:uiPriority w:val="0"/>
    <w:rPr>
      <w:rFonts w:ascii="Arial" w:hAnsi="Arial"/>
    </w:rPr>
  </w:style>
  <w:style w:type="paragraph" w:customStyle="1" w:styleId="308">
    <w:name w:val="最终正文格式"/>
    <w:basedOn w:val="6"/>
    <w:link w:val="307"/>
    <w:qFormat/>
    <w:uiPriority w:val="0"/>
    <w:pPr>
      <w:widowControl/>
      <w:ind w:left="315"/>
    </w:pPr>
    <w:rPr>
      <w:rFonts w:ascii="Arial" w:hAnsi="Arial"/>
      <w:sz w:val="20"/>
      <w:szCs w:val="20"/>
    </w:rPr>
  </w:style>
  <w:style w:type="character" w:customStyle="1" w:styleId="309">
    <w:name w:val="font51"/>
    <w:basedOn w:val="203"/>
    <w:qFormat/>
    <w:uiPriority w:val="0"/>
    <w:rPr>
      <w:rFonts w:ascii="微软雅黑" w:hAnsi="微软雅黑" w:eastAsia="微软雅黑"/>
      <w:color w:val="000000"/>
      <w:sz w:val="20"/>
      <w:szCs w:val="20"/>
      <w:u w:val="none"/>
    </w:rPr>
  </w:style>
  <w:style w:type="character" w:customStyle="1" w:styleId="310">
    <w:name w:val="+正文 Char Char"/>
    <w:link w:val="311"/>
    <w:qFormat/>
    <w:uiPriority w:val="0"/>
    <w:rPr>
      <w:sz w:val="24"/>
      <w:szCs w:val="28"/>
    </w:rPr>
  </w:style>
  <w:style w:type="paragraph" w:customStyle="1" w:styleId="311">
    <w:name w:val="+正文 Char"/>
    <w:basedOn w:val="5"/>
    <w:link w:val="310"/>
    <w:qFormat/>
    <w:uiPriority w:val="0"/>
    <w:pPr>
      <w:spacing w:line="360" w:lineRule="auto"/>
    </w:pPr>
    <w:rPr>
      <w:rFonts w:ascii="Times New Roman" w:eastAsia="宋体"/>
      <w:sz w:val="28"/>
      <w:szCs w:val="28"/>
    </w:rPr>
  </w:style>
  <w:style w:type="character" w:customStyle="1" w:styleId="312">
    <w:name w:val="font41"/>
    <w:basedOn w:val="203"/>
    <w:qFormat/>
    <w:uiPriority w:val="0"/>
    <w:rPr>
      <w:rFonts w:ascii="宋体" w:hAnsi="宋体" w:eastAsia="宋体"/>
      <w:b/>
      <w:color w:val="000000"/>
      <w:sz w:val="21"/>
      <w:szCs w:val="21"/>
      <w:u w:val="none"/>
    </w:rPr>
  </w:style>
  <w:style w:type="character" w:customStyle="1" w:styleId="313">
    <w:name w:val="Header Char"/>
    <w:qFormat/>
    <w:uiPriority w:val="0"/>
    <w:rPr>
      <w:rFonts w:ascii="Calibri" w:hAnsi="Calibri"/>
      <w:sz w:val="18"/>
    </w:rPr>
  </w:style>
  <w:style w:type="character" w:customStyle="1" w:styleId="314">
    <w:name w:val="font141"/>
    <w:qFormat/>
    <w:uiPriority w:val="0"/>
    <w:rPr>
      <w:rFonts w:ascii="Tahoma" w:hAnsi="Tahoma"/>
      <w:color w:val="000000"/>
      <w:sz w:val="20"/>
      <w:szCs w:val="20"/>
      <w:u w:val="none"/>
    </w:rPr>
  </w:style>
  <w:style w:type="character" w:customStyle="1" w:styleId="315">
    <w:name w:val="font131"/>
    <w:basedOn w:val="203"/>
    <w:qFormat/>
    <w:uiPriority w:val="0"/>
    <w:rPr>
      <w:rFonts w:ascii="Tahoma" w:hAnsi="Tahoma"/>
      <w:color w:val="333333"/>
      <w:sz w:val="20"/>
      <w:szCs w:val="20"/>
      <w:u w:val="none"/>
    </w:rPr>
  </w:style>
  <w:style w:type="character" w:customStyle="1" w:styleId="316">
    <w:name w:val="font81"/>
    <w:qFormat/>
    <w:uiPriority w:val="0"/>
    <w:rPr>
      <w:rFonts w:ascii="仿宋_GB2312" w:eastAsia="仿宋_GB2312"/>
      <w:b/>
      <w:color w:val="000000"/>
      <w:sz w:val="24"/>
      <w:szCs w:val="24"/>
      <w:u w:val="none"/>
    </w:rPr>
  </w:style>
  <w:style w:type="character" w:customStyle="1" w:styleId="317">
    <w:name w:val="font11"/>
    <w:basedOn w:val="203"/>
    <w:qFormat/>
    <w:uiPriority w:val="0"/>
    <w:rPr>
      <w:rFonts w:ascii="Times New Roman" w:hAnsi="Times New Roman"/>
      <w:color w:val="000000"/>
      <w:sz w:val="24"/>
      <w:szCs w:val="24"/>
      <w:u w:val="none"/>
    </w:rPr>
  </w:style>
  <w:style w:type="character" w:customStyle="1" w:styleId="318">
    <w:name w:val="AnnotationReference"/>
    <w:qFormat/>
    <w:uiPriority w:val="0"/>
    <w:rPr>
      <w:sz w:val="21"/>
      <w:szCs w:val="21"/>
    </w:rPr>
  </w:style>
  <w:style w:type="character" w:customStyle="1" w:styleId="319">
    <w:name w:val="font111"/>
    <w:qFormat/>
    <w:uiPriority w:val="0"/>
    <w:rPr>
      <w:rFonts w:ascii="Verdana" w:hAnsi="Verdana"/>
      <w:color w:val="333333"/>
      <w:sz w:val="20"/>
      <w:szCs w:val="20"/>
      <w:u w:val="none"/>
    </w:rPr>
  </w:style>
  <w:style w:type="character" w:customStyle="1" w:styleId="320">
    <w:name w:val="默认段落字体11"/>
    <w:qFormat/>
    <w:uiPriority w:val="0"/>
  </w:style>
  <w:style w:type="character" w:customStyle="1" w:styleId="321">
    <w:name w:val="NormalCharacter"/>
    <w:qFormat/>
    <w:uiPriority w:val="0"/>
    <w:rPr>
      <w:rFonts w:ascii="仿宋_GB2312" w:eastAsia="仿宋_GB2312"/>
      <w:sz w:val="24"/>
      <w:szCs w:val="24"/>
      <w:lang w:val="en-US" w:eastAsia="zh-CN" w:bidi="ar-SA"/>
    </w:rPr>
  </w:style>
  <w:style w:type="character" w:customStyle="1" w:styleId="322">
    <w:name w:val="font91"/>
    <w:basedOn w:val="203"/>
    <w:qFormat/>
    <w:uiPriority w:val="0"/>
    <w:rPr>
      <w:rFonts w:ascii="仿宋_GB2312" w:eastAsia="仿宋_GB2312"/>
      <w:color w:val="FF0000"/>
      <w:sz w:val="24"/>
      <w:szCs w:val="24"/>
      <w:u w:val="none"/>
    </w:rPr>
  </w:style>
  <w:style w:type="character" w:customStyle="1" w:styleId="323">
    <w:name w:val="font121"/>
    <w:qFormat/>
    <w:uiPriority w:val="0"/>
    <w:rPr>
      <w:rFonts w:ascii="宋体" w:hAnsi="宋体" w:eastAsia="宋体"/>
      <w:color w:val="000000"/>
      <w:sz w:val="21"/>
      <w:szCs w:val="21"/>
      <w:u w:val="none"/>
    </w:rPr>
  </w:style>
  <w:style w:type="character" w:customStyle="1" w:styleId="324">
    <w:name w:val="*正文 Char Char"/>
    <w:link w:val="325"/>
    <w:qFormat/>
    <w:uiPriority w:val="0"/>
    <w:rPr>
      <w:rFonts w:ascii="宋体" w:hAnsi="宋体"/>
      <w:sz w:val="24"/>
      <w:szCs w:val="24"/>
      <w:lang w:eastAsia="en-US" w:bidi="en-US"/>
    </w:rPr>
  </w:style>
  <w:style w:type="paragraph" w:customStyle="1" w:styleId="325">
    <w:name w:val="*正文"/>
    <w:basedOn w:val="5"/>
    <w:link w:val="324"/>
    <w:qFormat/>
    <w:uiPriority w:val="0"/>
    <w:pPr>
      <w:widowControl/>
      <w:spacing w:after="50" w:line="360" w:lineRule="auto"/>
      <w:ind w:firstLine="480"/>
      <w:jc w:val="left"/>
    </w:pPr>
    <w:rPr>
      <w:rFonts w:ascii="宋体" w:hAnsi="宋体" w:eastAsia="宋体"/>
      <w:lang w:eastAsia="en-US" w:bidi="en-US"/>
    </w:rPr>
  </w:style>
  <w:style w:type="character" w:customStyle="1" w:styleId="326">
    <w:name w:val="font01"/>
    <w:basedOn w:val="203"/>
    <w:qFormat/>
    <w:uiPriority w:val="0"/>
    <w:rPr>
      <w:rFonts w:ascii="仿宋_GB2312" w:eastAsia="仿宋_GB2312"/>
      <w:color w:val="000000"/>
      <w:sz w:val="24"/>
      <w:szCs w:val="24"/>
      <w:u w:val="none"/>
    </w:rPr>
  </w:style>
  <w:style w:type="character" w:customStyle="1" w:styleId="327">
    <w:name w:val="font21"/>
    <w:qFormat/>
    <w:uiPriority w:val="0"/>
    <w:rPr>
      <w:rFonts w:ascii="仿宋_GB2312" w:eastAsia="仿宋_GB2312"/>
      <w:b/>
      <w:color w:val="000000"/>
      <w:sz w:val="24"/>
      <w:szCs w:val="24"/>
      <w:u w:val="none"/>
    </w:rPr>
  </w:style>
  <w:style w:type="character" w:customStyle="1" w:styleId="328">
    <w:name w:val="Plain Text Char"/>
    <w:qFormat/>
    <w:uiPriority w:val="0"/>
    <w:rPr>
      <w:rFonts w:ascii="宋体" w:hAnsi="Courier New"/>
      <w:sz w:val="21"/>
    </w:rPr>
  </w:style>
  <w:style w:type="character" w:customStyle="1" w:styleId="329">
    <w:name w:val="明显强调1"/>
    <w:qFormat/>
    <w:uiPriority w:val="0"/>
    <w:rPr>
      <w:b/>
      <w:bCs/>
      <w:i/>
      <w:iCs/>
      <w:color w:val="4F81BD"/>
    </w:rPr>
  </w:style>
  <w:style w:type="paragraph" w:customStyle="1" w:styleId="330">
    <w:name w:val="xl307"/>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31">
    <w:name w:val="正文1"/>
    <w:link w:val="332"/>
    <w:qFormat/>
    <w:uiPriority w:val="0"/>
    <w:pPr>
      <w:spacing w:before="120" w:after="120" w:line="180" w:lineRule="auto"/>
      <w:ind w:firstLine="200"/>
      <w:contextualSpacing/>
    </w:pPr>
    <w:rPr>
      <w:rFonts w:ascii="Times New Roman" w:hAnsi="Times New Roman" w:eastAsia="Adobe 仿宋 Std R" w:cs="Times New Roman"/>
      <w:sz w:val="21"/>
      <w:szCs w:val="21"/>
      <w:lang w:val="en-US" w:eastAsia="zh-CN" w:bidi="ar-SA"/>
    </w:rPr>
  </w:style>
  <w:style w:type="character" w:customStyle="1" w:styleId="332">
    <w:name w:val="正文1 Char"/>
    <w:link w:val="331"/>
    <w:qFormat/>
    <w:uiPriority w:val="0"/>
    <w:rPr>
      <w:rFonts w:eastAsia="Adobe 仿宋 Std R"/>
      <w:sz w:val="21"/>
      <w:szCs w:val="21"/>
    </w:rPr>
  </w:style>
  <w:style w:type="paragraph" w:customStyle="1" w:styleId="333">
    <w:name w:val="xl308"/>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olor w:val="000000"/>
      <w:sz w:val="18"/>
      <w:szCs w:val="18"/>
    </w:rPr>
  </w:style>
  <w:style w:type="paragraph" w:customStyle="1" w:styleId="334">
    <w:name w:val="xl303"/>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rPr>
  </w:style>
  <w:style w:type="paragraph" w:customStyle="1" w:styleId="335">
    <w:name w:val="xl310"/>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36">
    <w:name w:val="Table Text"/>
    <w:link w:val="337"/>
    <w:qFormat/>
    <w:uiPriority w:val="0"/>
    <w:pPr>
      <w:tabs>
        <w:tab w:val="decimal" w:pos="0"/>
      </w:tabs>
    </w:pPr>
    <w:rPr>
      <w:rFonts w:ascii="Arial" w:hAnsi="Arial" w:eastAsia="宋体" w:cs="Times New Roman"/>
      <w:sz w:val="21"/>
      <w:szCs w:val="21"/>
      <w:lang w:val="en-US" w:eastAsia="zh-CN" w:bidi="ar-SA"/>
    </w:rPr>
  </w:style>
  <w:style w:type="character" w:customStyle="1" w:styleId="337">
    <w:name w:val="Table Text Char1"/>
    <w:link w:val="336"/>
    <w:qFormat/>
    <w:uiPriority w:val="0"/>
    <w:rPr>
      <w:rFonts w:ascii="Arial" w:hAnsi="Arial"/>
      <w:sz w:val="21"/>
      <w:szCs w:val="21"/>
    </w:rPr>
  </w:style>
  <w:style w:type="paragraph" w:customStyle="1" w:styleId="338">
    <w:name w:val="xl314"/>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39">
    <w:name w:val="xl271"/>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40">
    <w:name w:val="xl321"/>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FF0000"/>
      <w:sz w:val="18"/>
      <w:szCs w:val="18"/>
    </w:rPr>
  </w:style>
  <w:style w:type="paragraph" w:customStyle="1" w:styleId="341">
    <w:name w:val="xl279"/>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42">
    <w:name w:val="font6"/>
    <w:basedOn w:val="5"/>
    <w:qFormat/>
    <w:uiPriority w:val="0"/>
    <w:pPr>
      <w:widowControl/>
      <w:spacing w:before="100" w:beforeAutospacing="1" w:after="100" w:afterAutospacing="1" w:line="240" w:lineRule="auto"/>
      <w:ind w:firstLine="0"/>
      <w:jc w:val="left"/>
    </w:pPr>
    <w:rPr>
      <w:rFonts w:ascii="宋体" w:hAnsi="宋体" w:eastAsia="宋体"/>
      <w:sz w:val="18"/>
      <w:szCs w:val="18"/>
    </w:rPr>
  </w:style>
  <w:style w:type="paragraph" w:customStyle="1" w:styleId="343">
    <w:name w:val="xl313"/>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44">
    <w:name w:val="xl260"/>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45">
    <w:name w:val="xl284"/>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46">
    <w:name w:val="xl273"/>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347">
    <w:name w:val="xl322"/>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48">
    <w:name w:val="xl315"/>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49">
    <w:name w:val="xl280"/>
    <w:basedOn w:val="5"/>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50">
    <w:name w:val="xl253"/>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51">
    <w:name w:val="正文 New New New New"/>
    <w:qFormat/>
    <w:uiPriority w:val="0"/>
    <w:pPr>
      <w:widowControl w:val="0"/>
      <w:jc w:val="both"/>
    </w:pPr>
    <w:rPr>
      <w:rFonts w:ascii="Times New Roman" w:hAnsi="Times New Roman" w:eastAsia="宋体" w:cs="Times New Roman"/>
      <w:lang w:val="en-US" w:eastAsia="zh-CN" w:bidi="ar-SA"/>
    </w:rPr>
  </w:style>
  <w:style w:type="paragraph" w:customStyle="1" w:styleId="352">
    <w:name w:val="xl320"/>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olor w:val="FF0000"/>
      <w:sz w:val="18"/>
      <w:szCs w:val="18"/>
    </w:rPr>
  </w:style>
  <w:style w:type="paragraph" w:styleId="353">
    <w:name w:val="List Paragraph"/>
    <w:basedOn w:val="5"/>
    <w:qFormat/>
    <w:uiPriority w:val="0"/>
    <w:pPr>
      <w:ind w:firstLine="420"/>
    </w:pPr>
    <w:rPr>
      <w:rFonts w:ascii="Calibri" w:hAnsi="Calibri"/>
      <w:sz w:val="22"/>
      <w:szCs w:val="22"/>
    </w:rPr>
  </w:style>
  <w:style w:type="paragraph" w:customStyle="1" w:styleId="354">
    <w:name w:val="xl285"/>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55">
    <w:name w:val="xl266"/>
    <w:basedOn w:val="5"/>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rPr>
  </w:style>
  <w:style w:type="paragraph" w:customStyle="1" w:styleId="356">
    <w:name w:val="Table Paragraph"/>
    <w:basedOn w:val="5"/>
    <w:qFormat/>
    <w:uiPriority w:val="0"/>
    <w:pPr>
      <w:jc w:val="left"/>
    </w:pPr>
    <w:rPr>
      <w:rFonts w:eastAsia="宋体"/>
    </w:rPr>
  </w:style>
  <w:style w:type="paragraph" w:customStyle="1" w:styleId="357">
    <w:name w:val="xl267"/>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sz w:val="18"/>
      <w:szCs w:val="18"/>
    </w:rPr>
  </w:style>
  <w:style w:type="paragraph" w:customStyle="1" w:styleId="358">
    <w:name w:val="xl316"/>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b/>
      <w:bCs/>
    </w:rPr>
  </w:style>
  <w:style w:type="paragraph" w:customStyle="1" w:styleId="359">
    <w:name w:val="无间隔1"/>
    <w:basedOn w:val="5"/>
    <w:qFormat/>
    <w:uiPriority w:val="0"/>
    <w:pPr>
      <w:widowControl/>
      <w:spacing w:line="240" w:lineRule="auto"/>
      <w:ind w:firstLine="0"/>
      <w:jc w:val="left"/>
    </w:pPr>
    <w:rPr>
      <w:rFonts w:ascii="Cambria" w:hAnsi="Cambria" w:eastAsia="宋体"/>
      <w:sz w:val="22"/>
      <w:szCs w:val="22"/>
      <w:lang w:eastAsia="en-US" w:bidi="en-US"/>
    </w:rPr>
  </w:style>
  <w:style w:type="paragraph" w:customStyle="1" w:styleId="360">
    <w:name w:val="xl270"/>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61">
    <w:name w:val="xl312"/>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olor w:val="FF0000"/>
      <w:sz w:val="18"/>
      <w:szCs w:val="18"/>
    </w:rPr>
  </w:style>
  <w:style w:type="paragraph" w:customStyle="1" w:styleId="362">
    <w:name w:val="xl251"/>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20"/>
      <w:szCs w:val="20"/>
    </w:rPr>
  </w:style>
  <w:style w:type="paragraph" w:customStyle="1" w:styleId="363">
    <w:name w:val="xl309"/>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64">
    <w:name w:val="xl268"/>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rPr>
  </w:style>
  <w:style w:type="paragraph" w:customStyle="1" w:styleId="365">
    <w:name w:val="TOC 标题2"/>
    <w:basedOn w:val="194"/>
    <w:next w:val="5"/>
    <w:uiPriority w:val="0"/>
    <w:pPr>
      <w:widowControl/>
      <w:spacing w:before="480" w:after="0" w:line="276" w:lineRule="auto"/>
      <w:jc w:val="left"/>
      <w:outlineLvl w:val="9"/>
    </w:pPr>
    <w:rPr>
      <w:rFonts w:ascii="Cambria" w:hAnsi="Cambria"/>
      <w:color w:val="365F91"/>
      <w:sz w:val="28"/>
      <w:szCs w:val="28"/>
    </w:rPr>
  </w:style>
  <w:style w:type="paragraph" w:customStyle="1" w:styleId="366">
    <w:name w:val="xl325"/>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sz w:val="18"/>
      <w:szCs w:val="18"/>
    </w:rPr>
  </w:style>
  <w:style w:type="paragraph" w:customStyle="1" w:styleId="367">
    <w:name w:val="xl295"/>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sz w:val="28"/>
      <w:szCs w:val="28"/>
    </w:rPr>
  </w:style>
  <w:style w:type="paragraph" w:customStyle="1" w:styleId="368">
    <w:name w:val="xl319"/>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color w:val="FF0000"/>
      <w:sz w:val="18"/>
      <w:szCs w:val="18"/>
    </w:rPr>
  </w:style>
  <w:style w:type="paragraph" w:customStyle="1" w:styleId="369">
    <w:name w:val="xl299"/>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sz w:val="18"/>
      <w:szCs w:val="18"/>
    </w:rPr>
  </w:style>
  <w:style w:type="paragraph" w:customStyle="1" w:styleId="370">
    <w:name w:val="无间隔2"/>
    <w:link w:val="371"/>
    <w:qFormat/>
    <w:uiPriority w:val="0"/>
    <w:rPr>
      <w:rFonts w:ascii="Times New Roman" w:hAnsi="Times New Roman" w:eastAsia="宋体" w:cs="Times New Roman"/>
      <w:sz w:val="24"/>
      <w:szCs w:val="24"/>
      <w:lang w:val="en-US" w:eastAsia="zh-CN" w:bidi="ar-SA"/>
    </w:rPr>
  </w:style>
  <w:style w:type="character" w:customStyle="1" w:styleId="371">
    <w:name w:val="无间隔 Char"/>
    <w:link w:val="370"/>
    <w:qFormat/>
    <w:uiPriority w:val="0"/>
    <w:rPr>
      <w:sz w:val="24"/>
      <w:szCs w:val="24"/>
    </w:rPr>
  </w:style>
  <w:style w:type="paragraph" w:customStyle="1" w:styleId="372">
    <w:name w:val="xl255"/>
    <w:basedOn w:val="5"/>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73">
    <w:name w:val="xl281"/>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74">
    <w:name w:val="xl263"/>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75">
    <w:name w:val="BodyText1I2"/>
    <w:basedOn w:val="376"/>
    <w:next w:val="5"/>
    <w:uiPriority w:val="0"/>
    <w:pPr>
      <w:ind w:firstLine="420"/>
    </w:pPr>
  </w:style>
  <w:style w:type="paragraph" w:customStyle="1" w:styleId="376">
    <w:name w:val="BodyTextIndent"/>
    <w:basedOn w:val="5"/>
    <w:qFormat/>
    <w:uiPriority w:val="0"/>
    <w:pPr>
      <w:spacing w:after="120"/>
      <w:ind w:left="420"/>
    </w:pPr>
  </w:style>
  <w:style w:type="paragraph" w:customStyle="1" w:styleId="377">
    <w:name w:val="xl306"/>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78">
    <w:name w:val="xl323"/>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20"/>
      <w:szCs w:val="20"/>
    </w:rPr>
  </w:style>
  <w:style w:type="paragraph" w:customStyle="1" w:styleId="379">
    <w:name w:val="xl261"/>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20"/>
      <w:szCs w:val="20"/>
    </w:rPr>
  </w:style>
  <w:style w:type="paragraph" w:customStyle="1" w:styleId="380">
    <w:name w:val="xl305"/>
    <w:basedOn w:val="5"/>
    <w:qFormat/>
    <w:uiPriority w:val="0"/>
    <w:pPr>
      <w:widowControl/>
      <w:pBdr>
        <w:top w:val="single" w:color="000000" w:sz="4" w:space="0"/>
        <w:left w:val="single" w:color="000000" w:sz="4" w:space="0"/>
        <w:bottom w:val="single" w:color="000000" w:sz="4" w:space="0"/>
        <w:right w:val="single" w:color="0066CC" w:sz="8"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81">
    <w:name w:val="xl272"/>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382">
    <w:name w:val="xl311"/>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olor w:val="FF0000"/>
      <w:sz w:val="18"/>
      <w:szCs w:val="18"/>
    </w:rPr>
  </w:style>
  <w:style w:type="paragraph" w:customStyle="1" w:styleId="383">
    <w:name w:val="列出段落2"/>
    <w:basedOn w:val="5"/>
    <w:qFormat/>
    <w:uiPriority w:val="0"/>
    <w:pPr>
      <w:spacing w:line="360" w:lineRule="auto"/>
      <w:ind w:firstLine="420"/>
    </w:pPr>
    <w:rPr>
      <w:rFonts w:ascii="Calibri" w:eastAsia="宋体"/>
      <w:sz w:val="22"/>
      <w:szCs w:val="22"/>
    </w:rPr>
  </w:style>
  <w:style w:type="paragraph" w:customStyle="1" w:styleId="384">
    <w:name w:val="xl292"/>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85">
    <w:name w:val="xl302"/>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86">
    <w:name w:val="xl269"/>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rPr>
  </w:style>
  <w:style w:type="paragraph" w:customStyle="1" w:styleId="387">
    <w:name w:val="cucd-4"/>
    <w:next w:val="388"/>
    <w:qFormat/>
    <w:uiPriority w:val="0"/>
    <w:pPr>
      <w:tabs>
        <w:tab w:val="left" w:pos="851"/>
      </w:tabs>
      <w:spacing w:line="360" w:lineRule="auto"/>
      <w:ind w:left="851" w:hanging="851"/>
      <w:outlineLvl w:val="3"/>
    </w:pPr>
    <w:rPr>
      <w:rFonts w:ascii="Calibri" w:hAnsi="Calibri" w:eastAsia="宋体" w:cs="Times New Roman"/>
      <w:b/>
      <w:sz w:val="24"/>
      <w:szCs w:val="24"/>
      <w:lang w:val="en-US" w:eastAsia="zh-CN" w:bidi="ar-SA"/>
    </w:rPr>
  </w:style>
  <w:style w:type="paragraph" w:customStyle="1" w:styleId="388">
    <w:name w:val="cucd-0"/>
    <w:uiPriority w:val="0"/>
    <w:pPr>
      <w:spacing w:line="360" w:lineRule="auto"/>
      <w:ind w:firstLine="480"/>
    </w:pPr>
    <w:rPr>
      <w:rFonts w:ascii="宋体" w:hAnsi="Times New Roman" w:eastAsia="宋体" w:cs="Times New Roman"/>
      <w:sz w:val="24"/>
      <w:szCs w:val="24"/>
      <w:lang w:val="en-US" w:eastAsia="zh-CN" w:bidi="ar-SA"/>
    </w:rPr>
  </w:style>
  <w:style w:type="paragraph" w:customStyle="1" w:styleId="389">
    <w:name w:val="xl291"/>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FF0000"/>
      <w:sz w:val="18"/>
      <w:szCs w:val="18"/>
    </w:rPr>
  </w:style>
  <w:style w:type="paragraph" w:customStyle="1" w:styleId="390">
    <w:name w:val="xl296"/>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sz w:val="18"/>
      <w:szCs w:val="18"/>
    </w:rPr>
  </w:style>
  <w:style w:type="paragraph" w:customStyle="1" w:styleId="391">
    <w:name w:val="cucd-3"/>
    <w:next w:val="5"/>
    <w:qFormat/>
    <w:uiPriority w:val="0"/>
    <w:pPr>
      <w:numPr>
        <w:ilvl w:val="1"/>
        <w:numId w:val="1"/>
      </w:numPr>
      <w:spacing w:line="360" w:lineRule="auto"/>
      <w:outlineLvl w:val="2"/>
    </w:pPr>
    <w:rPr>
      <w:rFonts w:ascii="Times New Roman" w:hAnsi="Times New Roman" w:eastAsia="宋体" w:cs="Times New Roman"/>
      <w:b/>
      <w:sz w:val="24"/>
      <w:lang w:val="en-US" w:eastAsia="zh-CN" w:bidi="ar-SA"/>
    </w:rPr>
  </w:style>
  <w:style w:type="paragraph" w:customStyle="1" w:styleId="392">
    <w:name w:val="xl259"/>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20"/>
      <w:szCs w:val="20"/>
    </w:rPr>
  </w:style>
  <w:style w:type="paragraph" w:customStyle="1" w:styleId="393">
    <w:name w:val="xl297"/>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微软雅黑" w:hAnsi="微软雅黑" w:eastAsia="微软雅黑"/>
      <w:color w:val="000000"/>
      <w:sz w:val="18"/>
      <w:szCs w:val="18"/>
    </w:rPr>
  </w:style>
  <w:style w:type="paragraph" w:customStyle="1" w:styleId="394">
    <w:name w:val="xl282"/>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95">
    <w:name w:val="xl264"/>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sz w:val="18"/>
      <w:szCs w:val="18"/>
    </w:rPr>
  </w:style>
  <w:style w:type="paragraph" w:customStyle="1" w:styleId="396">
    <w:name w:val="Third Level Item Step"/>
    <w:qFormat/>
    <w:uiPriority w:val="0"/>
    <w:pPr>
      <w:numPr>
        <w:ilvl w:val="2"/>
        <w:numId w:val="2"/>
      </w:numPr>
      <w:spacing w:before="80" w:after="80" w:line="240" w:lineRule="atLeast"/>
    </w:pPr>
    <w:rPr>
      <w:rFonts w:ascii="Times New Roman" w:hAnsi="Times New Roman" w:eastAsia="宋体" w:cs="Times New Roman"/>
      <w:sz w:val="21"/>
      <w:szCs w:val="21"/>
      <w:lang w:val="en-US" w:eastAsia="zh-CN" w:bidi="ar-SA"/>
    </w:rPr>
  </w:style>
  <w:style w:type="paragraph" w:customStyle="1" w:styleId="397">
    <w:name w:val="xl294"/>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color w:val="000000"/>
      <w:sz w:val="28"/>
      <w:szCs w:val="28"/>
    </w:rPr>
  </w:style>
  <w:style w:type="paragraph" w:customStyle="1" w:styleId="398">
    <w:name w:val="xl276"/>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99">
    <w:name w:val="xl318"/>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FF0000"/>
    </w:rPr>
  </w:style>
  <w:style w:type="paragraph" w:customStyle="1" w:styleId="400">
    <w:name w:val="Sub Item Step"/>
    <w:qFormat/>
    <w:uiPriority w:val="0"/>
    <w:pPr>
      <w:numPr>
        <w:ilvl w:val="1"/>
        <w:numId w:val="2"/>
      </w:numPr>
      <w:spacing w:before="80" w:after="80" w:line="240" w:lineRule="atLeast"/>
    </w:pPr>
    <w:rPr>
      <w:rFonts w:ascii="Times New Roman" w:hAnsi="Times New Roman" w:eastAsia="宋体" w:cs="Times New Roman"/>
      <w:sz w:val="21"/>
      <w:szCs w:val="21"/>
      <w:lang w:val="en-US" w:eastAsia="zh-CN" w:bidi="ar-SA"/>
    </w:rPr>
  </w:style>
  <w:style w:type="paragraph" w:customStyle="1" w:styleId="401">
    <w:name w:val="Normal New"/>
    <w:qFormat/>
    <w:uiPriority w:val="0"/>
    <w:pPr>
      <w:widowControl w:val="0"/>
      <w:jc w:val="both"/>
    </w:pPr>
    <w:rPr>
      <w:rFonts w:ascii="Times New Roman" w:hAnsi="Times New Roman" w:eastAsia="宋体" w:cs="Times New Roman"/>
      <w:sz w:val="21"/>
      <w:lang w:val="en-US" w:eastAsia="zh-CN" w:bidi="ar-SA"/>
    </w:rPr>
  </w:style>
  <w:style w:type="paragraph" w:customStyle="1" w:styleId="402">
    <w:name w:val="xl265"/>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sz w:val="18"/>
      <w:szCs w:val="18"/>
    </w:rPr>
  </w:style>
  <w:style w:type="paragraph" w:customStyle="1" w:styleId="403">
    <w:name w:val="Normal New New New"/>
    <w:qFormat/>
    <w:uiPriority w:val="0"/>
    <w:pPr>
      <w:widowControl w:val="0"/>
      <w:jc w:val="both"/>
    </w:pPr>
    <w:rPr>
      <w:rFonts w:ascii="Calibri" w:hAnsi="Calibri" w:eastAsia="宋体" w:cs="Times New Roman"/>
      <w:sz w:val="21"/>
      <w:lang w:val="en-US" w:eastAsia="zh-CN" w:bidi="ar-SA"/>
    </w:rPr>
  </w:style>
  <w:style w:type="paragraph" w:customStyle="1" w:styleId="404">
    <w:name w:val="xl301"/>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405">
    <w:name w:val="Fourth Level Item Step"/>
    <w:qFormat/>
    <w:uiPriority w:val="0"/>
    <w:pPr>
      <w:numPr>
        <w:ilvl w:val="3"/>
        <w:numId w:val="2"/>
      </w:numPr>
      <w:spacing w:before="80" w:after="80" w:line="240" w:lineRule="atLeast"/>
    </w:pPr>
    <w:rPr>
      <w:rFonts w:ascii="Times New Roman" w:hAnsi="Times New Roman" w:eastAsia="宋体" w:cs="Times New Roman"/>
      <w:sz w:val="21"/>
      <w:szCs w:val="21"/>
      <w:lang w:val="en-US" w:eastAsia="zh-CN" w:bidi="ar-SA"/>
    </w:rPr>
  </w:style>
  <w:style w:type="paragraph" w:customStyle="1" w:styleId="406">
    <w:name w:val="xl278"/>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407">
    <w:name w:val="xl262"/>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408">
    <w:name w:val="xl289"/>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409">
    <w:name w:val="标书正文格式"/>
    <w:qFormat/>
    <w:uiPriority w:val="0"/>
    <w:pPr>
      <w:spacing w:line="360" w:lineRule="auto"/>
      <w:ind w:firstLine="200"/>
    </w:pPr>
    <w:rPr>
      <w:rFonts w:ascii="Times New Roman" w:hAnsi="Times New Roman" w:eastAsia="楷体_GB2312" w:cs="Times New Roman"/>
      <w:sz w:val="24"/>
      <w:szCs w:val="24"/>
      <w:lang w:val="en-US" w:eastAsia="zh-CN" w:bidi="ar-SA"/>
    </w:rPr>
  </w:style>
  <w:style w:type="paragraph" w:customStyle="1" w:styleId="410">
    <w:name w:val="xl324"/>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olor w:val="000000"/>
      <w:sz w:val="18"/>
      <w:szCs w:val="18"/>
    </w:rPr>
  </w:style>
  <w:style w:type="paragraph" w:customStyle="1" w:styleId="411">
    <w:name w:val="xl258"/>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20"/>
      <w:szCs w:val="20"/>
    </w:rPr>
  </w:style>
  <w:style w:type="paragraph" w:customStyle="1" w:styleId="412">
    <w:name w:val="font5"/>
    <w:basedOn w:val="5"/>
    <w:qFormat/>
    <w:uiPriority w:val="0"/>
    <w:pPr>
      <w:widowControl/>
      <w:spacing w:before="100" w:beforeAutospacing="1" w:after="100" w:afterAutospacing="1" w:line="240" w:lineRule="auto"/>
      <w:ind w:firstLine="0"/>
      <w:jc w:val="left"/>
    </w:pPr>
    <w:rPr>
      <w:rFonts w:ascii="宋体" w:hAnsi="宋体" w:eastAsia="宋体"/>
      <w:sz w:val="18"/>
      <w:szCs w:val="18"/>
    </w:rPr>
  </w:style>
  <w:style w:type="paragraph" w:customStyle="1" w:styleId="413">
    <w:name w:val="样式 首行缩进:  0 字符"/>
    <w:basedOn w:val="5"/>
    <w:qFormat/>
    <w:uiPriority w:val="0"/>
    <w:pPr>
      <w:spacing w:line="360" w:lineRule="auto"/>
      <w:jc w:val="left"/>
    </w:pPr>
    <w:rPr>
      <w:rFonts w:ascii="Arial" w:hAnsi="Arial" w:eastAsia="宋体"/>
      <w:sz w:val="20"/>
      <w:szCs w:val="20"/>
    </w:rPr>
  </w:style>
  <w:style w:type="paragraph" w:customStyle="1" w:styleId="414">
    <w:name w:val="xl252"/>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20"/>
      <w:szCs w:val="20"/>
    </w:rPr>
  </w:style>
  <w:style w:type="paragraph" w:customStyle="1" w:styleId="415">
    <w:name w:val="列出段落111"/>
    <w:basedOn w:val="5"/>
    <w:qFormat/>
    <w:uiPriority w:val="0"/>
    <w:pPr>
      <w:ind w:firstLine="420"/>
    </w:pPr>
    <w:rPr>
      <w:sz w:val="22"/>
      <w:szCs w:val="22"/>
    </w:rPr>
  </w:style>
  <w:style w:type="paragraph" w:customStyle="1" w:styleId="416">
    <w:name w:val="xl287"/>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417">
    <w:name w:val="xl298"/>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sz w:val="18"/>
      <w:szCs w:val="18"/>
    </w:rPr>
  </w:style>
  <w:style w:type="paragraph" w:customStyle="1" w:styleId="418">
    <w:name w:val="xl293"/>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jc w:val="center"/>
    </w:pPr>
    <w:rPr>
      <w:rFonts w:ascii="宋体" w:hAnsi="宋体" w:eastAsia="宋体"/>
      <w:sz w:val="18"/>
      <w:szCs w:val="18"/>
    </w:rPr>
  </w:style>
  <w:style w:type="paragraph" w:customStyle="1" w:styleId="419">
    <w:name w:val="xl256"/>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420">
    <w:name w:val="xl275"/>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421">
    <w:name w:val="xl300"/>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422">
    <w:name w:val="Default"/>
    <w:qFormat/>
    <w:uiPriority w:val="0"/>
    <w:pPr>
      <w:widowControl w:val="0"/>
    </w:pPr>
    <w:rPr>
      <w:rFonts w:ascii="宋体" w:hAnsi="Times New Roman" w:eastAsia="宋体" w:cs="Times New Roman"/>
      <w:color w:val="000000"/>
      <w:sz w:val="24"/>
      <w:szCs w:val="24"/>
      <w:lang w:val="en-US" w:eastAsia="zh-CN" w:bidi="ar-SA"/>
    </w:rPr>
  </w:style>
  <w:style w:type="paragraph" w:customStyle="1" w:styleId="423">
    <w:name w:val="彩色列表 - 着色 11"/>
    <w:basedOn w:val="5"/>
    <w:qFormat/>
    <w:uiPriority w:val="0"/>
    <w:pPr>
      <w:ind w:firstLine="420"/>
    </w:pPr>
    <w:rPr>
      <w:sz w:val="20"/>
    </w:rPr>
  </w:style>
  <w:style w:type="paragraph" w:customStyle="1" w:styleId="424">
    <w:name w:val="cucd-2"/>
    <w:next w:val="391"/>
    <w:qFormat/>
    <w:uiPriority w:val="0"/>
    <w:pPr>
      <w:numPr>
        <w:ilvl w:val="0"/>
        <w:numId w:val="3"/>
      </w:numPr>
      <w:spacing w:line="360" w:lineRule="auto"/>
      <w:outlineLvl w:val="1"/>
    </w:pPr>
    <w:rPr>
      <w:rFonts w:ascii="Times New Roman" w:hAnsi="Times New Roman" w:eastAsia="黑体" w:cs="Times New Roman"/>
      <w:b/>
      <w:sz w:val="30"/>
      <w:szCs w:val="24"/>
      <w:lang w:val="en-US" w:eastAsia="zh-CN" w:bidi="ar-SA"/>
    </w:rPr>
  </w:style>
  <w:style w:type="paragraph" w:customStyle="1" w:styleId="425">
    <w:name w:val="首行缩进"/>
    <w:basedOn w:val="9"/>
    <w:next w:val="9"/>
    <w:qFormat/>
    <w:uiPriority w:val="0"/>
    <w:pPr>
      <w:ind w:firstLine="200"/>
    </w:pPr>
    <w:rPr>
      <w:sz w:val="20"/>
    </w:rPr>
  </w:style>
  <w:style w:type="paragraph" w:customStyle="1" w:styleId="426">
    <w:name w:val="文本块1"/>
    <w:basedOn w:val="9"/>
    <w:qFormat/>
    <w:uiPriority w:val="0"/>
    <w:pPr>
      <w:ind w:left="256" w:right="6" w:firstLine="624"/>
    </w:pPr>
    <w:rPr>
      <w:rFonts w:eastAsia="仿宋_GB2312"/>
      <w:sz w:val="28"/>
    </w:rPr>
  </w:style>
  <w:style w:type="paragraph" w:customStyle="1" w:styleId="427">
    <w:name w:val="目录 11"/>
    <w:basedOn w:val="9"/>
    <w:next w:val="9"/>
    <w:qFormat/>
    <w:uiPriority w:val="0"/>
    <w:pPr>
      <w:widowControl/>
      <w:spacing w:after="100" w:line="259" w:lineRule="auto"/>
      <w:jc w:val="left"/>
    </w:pPr>
    <w:rPr>
      <w:rFonts w:ascii="Calibri" w:hAnsi="Calibri"/>
      <w:sz w:val="22"/>
      <w:szCs w:val="22"/>
    </w:rPr>
  </w:style>
  <w:style w:type="paragraph" w:customStyle="1" w:styleId="428">
    <w:name w:val="xl277"/>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429">
    <w:name w:val="xl290"/>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430">
    <w:name w:val="xl288"/>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431">
    <w:name w:val="xl254"/>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20"/>
      <w:szCs w:val="20"/>
    </w:rPr>
  </w:style>
  <w:style w:type="paragraph" w:customStyle="1" w:styleId="432">
    <w:name w:val="正文文档"/>
    <w:basedOn w:val="5"/>
    <w:qFormat/>
    <w:uiPriority w:val="0"/>
    <w:pPr>
      <w:spacing w:line="360" w:lineRule="auto"/>
      <w:ind w:firstLine="485"/>
    </w:pPr>
    <w:rPr>
      <w:rFonts w:ascii="宋体" w:hAnsi="宋体"/>
    </w:rPr>
  </w:style>
  <w:style w:type="paragraph" w:customStyle="1" w:styleId="433">
    <w:name w:val="Item Step"/>
    <w:qFormat/>
    <w:uiPriority w:val="0"/>
    <w:pPr>
      <w:numPr>
        <w:ilvl w:val="0"/>
        <w:numId w:val="2"/>
      </w:numPr>
      <w:spacing w:before="80" w:after="80" w:line="240" w:lineRule="atLeast"/>
    </w:pPr>
    <w:rPr>
      <w:rFonts w:ascii="Times New Roman" w:hAnsi="Times New Roman" w:eastAsia="宋体" w:cs="Times New Roman"/>
      <w:sz w:val="21"/>
      <w:szCs w:val="21"/>
      <w:lang w:val="en-US" w:eastAsia="zh-CN" w:bidi="ar-SA"/>
    </w:rPr>
  </w:style>
  <w:style w:type="paragraph" w:customStyle="1" w:styleId="434">
    <w:name w:val="xl304"/>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435">
    <w:name w:val="xl317"/>
    <w:basedOn w:val="5"/>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b/>
      <w:bCs/>
      <w:sz w:val="18"/>
      <w:szCs w:val="18"/>
    </w:rPr>
  </w:style>
  <w:style w:type="paragraph" w:customStyle="1" w:styleId="436">
    <w:name w:val="p0"/>
    <w:basedOn w:val="5"/>
    <w:qFormat/>
    <w:uiPriority w:val="0"/>
    <w:pPr>
      <w:widowControl/>
    </w:pPr>
    <w:rPr>
      <w:rFonts w:ascii="Calibri" w:hAnsi="Calibri"/>
      <w:sz w:val="21"/>
      <w:szCs w:val="21"/>
    </w:rPr>
  </w:style>
  <w:style w:type="paragraph" w:customStyle="1" w:styleId="437">
    <w:name w:val="xl283"/>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438">
    <w:name w:val="xl257"/>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sz w:val="18"/>
      <w:szCs w:val="18"/>
    </w:rPr>
  </w:style>
  <w:style w:type="paragraph" w:customStyle="1" w:styleId="439">
    <w:name w:val="xl274"/>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440">
    <w:name w:val="xl286"/>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441">
    <w:name w:val="_Style 357"/>
    <w:basedOn w:val="230"/>
    <w:next w:val="286"/>
    <w:link w:val="442"/>
    <w:qFormat/>
    <w:uiPriority w:val="0"/>
    <w:pPr>
      <w:ind w:firstLine="420"/>
    </w:pPr>
  </w:style>
  <w:style w:type="character" w:customStyle="1" w:styleId="442">
    <w:name w:val="正文文本首行缩进 2 字符"/>
    <w:link w:val="441"/>
    <w:qFormat/>
    <w:uiPriority w:val="0"/>
    <w:rPr>
      <w:rFonts w:ascii="仿宋_GB2312" w:eastAsia="仿宋_GB2312"/>
      <w:sz w:val="24"/>
      <w:szCs w:val="24"/>
    </w:rPr>
  </w:style>
  <w:style w:type="paragraph" w:customStyle="1" w:styleId="443">
    <w:name w:val="标题 2u"/>
    <w:basedOn w:val="196"/>
    <w:next w:val="5"/>
    <w:qFormat/>
    <w:uiPriority w:val="0"/>
    <w:pPr>
      <w:spacing w:line="360" w:lineRule="auto"/>
      <w:ind w:left="0" w:firstLine="0"/>
    </w:pPr>
  </w:style>
  <w:style w:type="paragraph" w:customStyle="1" w:styleId="444">
    <w:name w:val="正文_0"/>
    <w:basedOn w:val="5"/>
    <w:qFormat/>
    <w:uiPriority w:val="0"/>
    <w:rPr>
      <w:rFonts w:ascii="Times New Roman" w:eastAsia="宋体"/>
      <w:sz w:val="21"/>
      <w:szCs w:val="21"/>
    </w:rPr>
  </w:style>
  <w:style w:type="character" w:customStyle="1" w:styleId="445">
    <w:name w:val="btna-s13"/>
    <w:qFormat/>
    <w:uiPriority w:val="0"/>
    <w:rPr>
      <w:rFonts w:ascii="Times New Roman" w:hAnsi="Times New Roman" w:eastAsia="宋体"/>
      <w:color w:val="FFFFFF"/>
      <w:u w:val="none"/>
    </w:rPr>
  </w:style>
  <w:style w:type="character" w:customStyle="1" w:styleId="446">
    <w:name w:val="标题 9 Char1"/>
    <w:qFormat/>
    <w:uiPriority w:val="0"/>
    <w:rPr>
      <w:rFonts w:ascii="Arial" w:hAnsi="Arial" w:eastAsia="黑体"/>
      <w:sz w:val="21"/>
      <w:szCs w:val="21"/>
    </w:rPr>
  </w:style>
  <w:style w:type="character" w:customStyle="1" w:styleId="447">
    <w:name w:val="批注文字 字符1"/>
    <w:qFormat/>
    <w:uiPriority w:val="0"/>
    <w:rPr>
      <w:rFonts w:ascii="Times New Roman" w:hAnsi="Times New Roman" w:eastAsia="宋体"/>
      <w:sz w:val="21"/>
    </w:rPr>
  </w:style>
  <w:style w:type="character" w:customStyle="1" w:styleId="448">
    <w:name w:val="Char Char14"/>
    <w:qFormat/>
    <w:uiPriority w:val="0"/>
    <w:rPr>
      <w:rFonts w:ascii="Calibri" w:hAnsi="Calibri" w:eastAsia="宋体"/>
      <w:sz w:val="22"/>
      <w:szCs w:val="22"/>
      <w:lang w:val="en-US" w:eastAsia="en-US" w:bidi="en-US"/>
    </w:rPr>
  </w:style>
  <w:style w:type="character" w:customStyle="1" w:styleId="449">
    <w:name w:val="btna-s5"/>
    <w:qFormat/>
    <w:uiPriority w:val="0"/>
    <w:rPr>
      <w:rFonts w:ascii="Times New Roman" w:hAnsi="Times New Roman" w:eastAsia="宋体"/>
      <w:color w:val="FFFFFF"/>
      <w:u w:val="none"/>
    </w:rPr>
  </w:style>
  <w:style w:type="character" w:customStyle="1" w:styleId="450">
    <w:name w:val="标题 5 Char1"/>
    <w:qFormat/>
    <w:uiPriority w:val="0"/>
    <w:rPr>
      <w:rFonts w:ascii="宋体"/>
      <w:sz w:val="28"/>
    </w:rPr>
  </w:style>
  <w:style w:type="character" w:customStyle="1" w:styleId="451">
    <w:name w:val="标题 3 Char2"/>
    <w:qFormat/>
    <w:uiPriority w:val="0"/>
    <w:rPr>
      <w:rFonts w:hAnsi="宋体"/>
      <w:sz w:val="24"/>
    </w:rPr>
  </w:style>
  <w:style w:type="character" w:customStyle="1" w:styleId="452">
    <w:name w:val="引用 Char"/>
    <w:link w:val="453"/>
    <w:qFormat/>
    <w:uiPriority w:val="0"/>
    <w:rPr>
      <w:rFonts w:ascii="Calibri" w:hAnsi="Calibri"/>
      <w:i/>
      <w:iCs/>
      <w:sz w:val="22"/>
      <w:szCs w:val="22"/>
      <w:lang w:eastAsia="en-US" w:bidi="en-US"/>
    </w:rPr>
  </w:style>
  <w:style w:type="paragraph" w:customStyle="1" w:styleId="453">
    <w:name w:val="引用1"/>
    <w:basedOn w:val="5"/>
    <w:next w:val="5"/>
    <w:link w:val="452"/>
    <w:qFormat/>
    <w:uiPriority w:val="0"/>
    <w:pPr>
      <w:widowControl/>
      <w:spacing w:before="200" w:line="276" w:lineRule="auto"/>
      <w:ind w:left="360" w:right="360" w:firstLine="0"/>
      <w:jc w:val="left"/>
    </w:pPr>
    <w:rPr>
      <w:rFonts w:ascii="Calibri" w:hAnsi="Calibri" w:eastAsia="宋体"/>
      <w:i/>
      <w:iCs/>
      <w:sz w:val="22"/>
      <w:szCs w:val="22"/>
      <w:lang w:eastAsia="en-US" w:bidi="en-US"/>
    </w:rPr>
  </w:style>
  <w:style w:type="character" w:customStyle="1" w:styleId="454">
    <w:name w:val="标题 1 Char2"/>
    <w:qFormat/>
    <w:uiPriority w:val="0"/>
    <w:rPr>
      <w:b/>
      <w:sz w:val="44"/>
    </w:rPr>
  </w:style>
  <w:style w:type="character" w:customStyle="1" w:styleId="455">
    <w:name w:val="加点正文缩进 Char"/>
    <w:link w:val="456"/>
    <w:qFormat/>
    <w:uiPriority w:val="0"/>
    <w:rPr>
      <w:sz w:val="24"/>
      <w:szCs w:val="24"/>
    </w:rPr>
  </w:style>
  <w:style w:type="paragraph" w:customStyle="1" w:styleId="456">
    <w:name w:val="加点正文缩进"/>
    <w:basedOn w:val="5"/>
    <w:link w:val="455"/>
    <w:qFormat/>
    <w:uiPriority w:val="0"/>
    <w:pPr>
      <w:numPr>
        <w:ilvl w:val="1"/>
        <w:numId w:val="4"/>
      </w:numPr>
      <w:tabs>
        <w:tab w:val="left" w:pos="840"/>
      </w:tabs>
      <w:spacing w:line="360" w:lineRule="auto"/>
      <w:jc w:val="left"/>
    </w:pPr>
    <w:rPr>
      <w:rFonts w:ascii="Times New Roman" w:eastAsia="宋体"/>
    </w:rPr>
  </w:style>
  <w:style w:type="character" w:customStyle="1" w:styleId="457">
    <w:name w:val="font61"/>
    <w:basedOn w:val="203"/>
    <w:qFormat/>
    <w:uiPriority w:val="0"/>
    <w:rPr>
      <w:rFonts w:ascii="等线" w:hAnsi="等线" w:eastAsia="等线"/>
      <w:color w:val="000000"/>
      <w:sz w:val="22"/>
      <w:szCs w:val="22"/>
      <w:u w:val="none"/>
    </w:rPr>
  </w:style>
  <w:style w:type="character" w:customStyle="1" w:styleId="458">
    <w:name w:val="Char Char17"/>
    <w:qFormat/>
    <w:uiPriority w:val="0"/>
    <w:rPr>
      <w:rFonts w:ascii="Times New Roman" w:hAnsi="Times New Roman" w:eastAsia="宋体"/>
      <w:b/>
      <w:bCs/>
      <w:sz w:val="21"/>
      <w:szCs w:val="28"/>
    </w:rPr>
  </w:style>
  <w:style w:type="character" w:customStyle="1" w:styleId="459">
    <w:name w:val="正文（缩进） Char"/>
    <w:link w:val="460"/>
    <w:qFormat/>
    <w:uiPriority w:val="0"/>
    <w:rPr>
      <w:sz w:val="24"/>
      <w:szCs w:val="24"/>
    </w:rPr>
  </w:style>
  <w:style w:type="paragraph" w:customStyle="1" w:styleId="460">
    <w:name w:val="正文（缩进）"/>
    <w:basedOn w:val="5"/>
    <w:link w:val="459"/>
    <w:qFormat/>
    <w:uiPriority w:val="0"/>
    <w:pPr>
      <w:spacing w:before="156" w:after="156" w:line="360" w:lineRule="auto"/>
      <w:ind w:firstLine="480"/>
    </w:pPr>
    <w:rPr>
      <w:rFonts w:ascii="Times New Roman" w:eastAsia="宋体"/>
    </w:rPr>
  </w:style>
  <w:style w:type="character" w:customStyle="1" w:styleId="461">
    <w:name w:val="副标题 Char1"/>
    <w:qFormat/>
    <w:uiPriority w:val="0"/>
    <w:rPr>
      <w:rFonts w:ascii="Cambria" w:hAnsi="Cambria" w:eastAsia="宋体"/>
      <w:b/>
      <w:bCs/>
      <w:sz w:val="32"/>
      <w:szCs w:val="32"/>
      <w:lang w:eastAsia="en-US" w:bidi="en-US"/>
    </w:rPr>
  </w:style>
  <w:style w:type="character" w:customStyle="1" w:styleId="462">
    <w:name w:val="Title Char"/>
    <w:uiPriority w:val="0"/>
    <w:rPr>
      <w:rFonts w:ascii="Arial" w:hAnsi="Arial" w:eastAsia="宋体"/>
      <w:b/>
      <w:sz w:val="32"/>
    </w:rPr>
  </w:style>
  <w:style w:type="character" w:customStyle="1" w:styleId="463">
    <w:name w:val="正文文本 Char2"/>
    <w:qFormat/>
    <w:uiPriority w:val="0"/>
    <w:rPr>
      <w:rFonts w:eastAsia="仿宋_GB2312"/>
      <w:sz w:val="28"/>
      <w:szCs w:val="24"/>
    </w:rPr>
  </w:style>
  <w:style w:type="character" w:customStyle="1" w:styleId="464">
    <w:name w:val="btna-s11"/>
    <w:qFormat/>
    <w:uiPriority w:val="0"/>
    <w:rPr>
      <w:rFonts w:ascii="Times New Roman" w:hAnsi="Times New Roman" w:eastAsia="宋体"/>
      <w:color w:val="666666"/>
      <w:u w:val="none"/>
    </w:rPr>
  </w:style>
  <w:style w:type="character" w:customStyle="1" w:styleId="465">
    <w:name w:val="Table Heading Char Char"/>
    <w:link w:val="466"/>
    <w:qFormat/>
    <w:uiPriority w:val="0"/>
    <w:rPr>
      <w:rFonts w:ascii="Book Antiqua" w:hAnsi="Book Antiqua" w:eastAsia="黑体"/>
      <w:bCs/>
      <w:sz w:val="22"/>
      <w:szCs w:val="21"/>
      <w:lang w:eastAsia="en-US" w:bidi="en-US"/>
    </w:rPr>
  </w:style>
  <w:style w:type="paragraph" w:customStyle="1" w:styleId="466">
    <w:name w:val="Table Heading"/>
    <w:basedOn w:val="5"/>
    <w:link w:val="465"/>
    <w:qFormat/>
    <w:uiPriority w:val="0"/>
    <w:pPr>
      <w:keepNext/>
      <w:spacing w:before="80" w:after="80" w:line="240" w:lineRule="atLeast"/>
      <w:ind w:firstLine="0"/>
      <w:jc w:val="left"/>
    </w:pPr>
    <w:rPr>
      <w:rFonts w:ascii="Book Antiqua" w:hAnsi="Book Antiqua" w:eastAsia="黑体"/>
      <w:bCs/>
      <w:sz w:val="22"/>
      <w:szCs w:val="21"/>
      <w:lang w:eastAsia="en-US" w:bidi="en-US"/>
    </w:rPr>
  </w:style>
  <w:style w:type="character" w:customStyle="1" w:styleId="467">
    <w:name w:val="不明显强调1"/>
    <w:qFormat/>
    <w:uiPriority w:val="0"/>
    <w:rPr>
      <w:rFonts w:ascii="Times New Roman" w:hAnsi="Times New Roman" w:eastAsia="宋体"/>
      <w:i/>
      <w:iCs/>
    </w:rPr>
  </w:style>
  <w:style w:type="character" w:customStyle="1" w:styleId="468">
    <w:name w:val="页眉 Char1"/>
    <w:qFormat/>
    <w:uiPriority w:val="0"/>
    <w:rPr>
      <w:sz w:val="18"/>
      <w:szCs w:val="18"/>
    </w:rPr>
  </w:style>
  <w:style w:type="character" w:customStyle="1" w:styleId="469">
    <w:name w:val="正文文本 字符"/>
    <w:qFormat/>
    <w:uiPriority w:val="0"/>
    <w:rPr>
      <w:rFonts w:ascii="Times New Roman" w:hAnsi="Times New Roman" w:eastAsia="仿宋_GB2312"/>
      <w:sz w:val="28"/>
      <w:szCs w:val="24"/>
      <w:lang w:val="en-US" w:eastAsia="zh-CN" w:bidi="ar-SA"/>
    </w:rPr>
  </w:style>
  <w:style w:type="character" w:customStyle="1" w:styleId="470">
    <w:name w:val="文档结构图 Char1"/>
    <w:qFormat/>
    <w:uiPriority w:val="0"/>
    <w:rPr>
      <w:sz w:val="21"/>
      <w:szCs w:val="24"/>
      <w:shd w:val="clear" w:color="auto" w:fill="000080"/>
    </w:rPr>
  </w:style>
  <w:style w:type="character" w:customStyle="1" w:styleId="471">
    <w:name w:val="普通(网站) Char"/>
    <w:qFormat/>
    <w:uiPriority w:val="0"/>
    <w:rPr>
      <w:rFonts w:ascii="宋体" w:hAnsi="宋体" w:eastAsia="宋体"/>
      <w:sz w:val="24"/>
      <w:szCs w:val="24"/>
      <w:lang w:val="en-US" w:eastAsia="zh-CN" w:bidi="ar-SA"/>
    </w:rPr>
  </w:style>
  <w:style w:type="character" w:customStyle="1" w:styleId="472">
    <w:name w:val="disabled2"/>
    <w:qFormat/>
    <w:uiPriority w:val="0"/>
    <w:rPr>
      <w:rFonts w:ascii="Times New Roman" w:hAnsi="Times New Roman" w:eastAsia="宋体"/>
      <w:color w:val="CCCCCC"/>
    </w:rPr>
  </w:style>
  <w:style w:type="character" w:customStyle="1" w:styleId="473">
    <w:name w:val="A正文小四 Char"/>
    <w:link w:val="474"/>
    <w:qFormat/>
    <w:uiPriority w:val="0"/>
    <w:rPr>
      <w:sz w:val="24"/>
      <w:szCs w:val="24"/>
    </w:rPr>
  </w:style>
  <w:style w:type="paragraph" w:customStyle="1" w:styleId="474">
    <w:name w:val="A正文小四"/>
    <w:basedOn w:val="5"/>
    <w:link w:val="473"/>
    <w:qFormat/>
    <w:uiPriority w:val="0"/>
    <w:pPr>
      <w:spacing w:line="360" w:lineRule="auto"/>
    </w:pPr>
    <w:rPr>
      <w:rFonts w:ascii="Times New Roman" w:eastAsia="宋体"/>
    </w:rPr>
  </w:style>
  <w:style w:type="character" w:customStyle="1" w:styleId="475">
    <w:name w:val="纯文本 Char2"/>
    <w:qFormat/>
    <w:uiPriority w:val="0"/>
    <w:rPr>
      <w:rFonts w:ascii="宋体" w:hAnsi="Courier New" w:eastAsia="仿宋_GB2312"/>
      <w:sz w:val="30"/>
      <w:lang w:val="en-US" w:eastAsia="zh-CN" w:bidi="ar-SA"/>
    </w:rPr>
  </w:style>
  <w:style w:type="character" w:customStyle="1" w:styleId="476">
    <w:name w:val="默认段落字体2"/>
    <w:qFormat/>
    <w:uiPriority w:val="0"/>
    <w:rPr>
      <w:rFonts w:ascii="Times New Roman" w:hAnsi="Times New Roman" w:eastAsia="宋体"/>
      <w:color w:val="000000"/>
      <w:spacing w:val="0"/>
      <w:sz w:val="21"/>
      <w:u w:val="none"/>
      <w:lang w:val="en-US" w:eastAsia="zh-CN"/>
    </w:rPr>
  </w:style>
  <w:style w:type="character" w:customStyle="1" w:styleId="477">
    <w:name w:val="Char Char21"/>
    <w:qFormat/>
    <w:uiPriority w:val="0"/>
    <w:rPr>
      <w:rFonts w:ascii="Times New Roman" w:hAnsi="Times New Roman" w:eastAsia="宋体"/>
      <w:b/>
      <w:bCs/>
      <w:sz w:val="32"/>
      <w:szCs w:val="28"/>
    </w:rPr>
  </w:style>
  <w:style w:type="character" w:customStyle="1" w:styleId="478">
    <w:name w:val="标题 6 Char1"/>
    <w:qFormat/>
    <w:uiPriority w:val="0"/>
    <w:rPr>
      <w:rFonts w:ascii="Arial" w:hAnsi="Arial" w:eastAsia="黑体"/>
      <w:b/>
      <w:sz w:val="24"/>
      <w:szCs w:val="24"/>
    </w:rPr>
  </w:style>
  <w:style w:type="character" w:customStyle="1" w:styleId="479">
    <w:name w:val="btna-s1"/>
    <w:qFormat/>
    <w:uiPriority w:val="0"/>
    <w:rPr>
      <w:rFonts w:ascii="Times New Roman" w:hAnsi="Times New Roman" w:eastAsia="宋体"/>
      <w:color w:val="FFFFFF"/>
      <w:u w:val="none"/>
    </w:rPr>
  </w:style>
  <w:style w:type="character" w:customStyle="1" w:styleId="480">
    <w:name w:val="标题6 Char"/>
    <w:link w:val="481"/>
    <w:qFormat/>
    <w:uiPriority w:val="0"/>
    <w:rPr>
      <w:bCs/>
      <w:sz w:val="21"/>
      <w:szCs w:val="24"/>
    </w:rPr>
  </w:style>
  <w:style w:type="paragraph" w:customStyle="1" w:styleId="481">
    <w:name w:val="标题6"/>
    <w:basedOn w:val="199"/>
    <w:link w:val="480"/>
    <w:qFormat/>
    <w:uiPriority w:val="0"/>
    <w:pPr>
      <w:tabs>
        <w:tab w:val="left" w:pos="2520"/>
      </w:tabs>
      <w:spacing w:before="120" w:after="120" w:line="360" w:lineRule="auto"/>
    </w:pPr>
    <w:rPr>
      <w:rFonts w:ascii="Times New Roman" w:hAnsi="Times New Roman"/>
      <w:b w:val="0"/>
      <w:sz w:val="21"/>
    </w:rPr>
  </w:style>
  <w:style w:type="character" w:customStyle="1" w:styleId="482">
    <w:name w:val="Heading 1 Char"/>
    <w:qFormat/>
    <w:uiPriority w:val="0"/>
    <w:rPr>
      <w:rFonts w:ascii="Times New Roman" w:hAnsi="Times New Roman" w:eastAsia="宋体"/>
      <w:b/>
      <w:bCs/>
      <w:sz w:val="44"/>
      <w:szCs w:val="44"/>
    </w:rPr>
  </w:style>
  <w:style w:type="character" w:customStyle="1" w:styleId="483">
    <w:name w:val="批注文字 Char1"/>
    <w:qFormat/>
    <w:uiPriority w:val="0"/>
    <w:rPr>
      <w:rFonts w:ascii="Times New Roman" w:hAnsi="Times New Roman" w:eastAsia="宋体"/>
      <w:sz w:val="21"/>
      <w:szCs w:val="24"/>
      <w:lang w:val="en-US" w:eastAsia="zh-CN" w:bidi="ar-SA"/>
    </w:rPr>
  </w:style>
  <w:style w:type="character" w:customStyle="1" w:styleId="484">
    <w:name w:val="标题 2 Char1"/>
    <w:qFormat/>
    <w:uiPriority w:val="0"/>
    <w:rPr>
      <w:rFonts w:ascii="Arial" w:hAnsi="Arial" w:eastAsia="黑体"/>
      <w:b/>
      <w:bCs/>
      <w:sz w:val="32"/>
      <w:szCs w:val="32"/>
      <w:lang w:val="en-US" w:eastAsia="zh-CN" w:bidi="ar-SA"/>
    </w:rPr>
  </w:style>
  <w:style w:type="character" w:customStyle="1" w:styleId="485">
    <w:name w:val="批注文字 Char2"/>
    <w:qFormat/>
    <w:uiPriority w:val="0"/>
    <w:rPr>
      <w:sz w:val="21"/>
    </w:rPr>
  </w:style>
  <w:style w:type="character" w:customStyle="1" w:styleId="486">
    <w:name w:val="标题 7 Char1"/>
    <w:qFormat/>
    <w:uiPriority w:val="0"/>
    <w:rPr>
      <w:b/>
      <w:sz w:val="24"/>
      <w:szCs w:val="24"/>
    </w:rPr>
  </w:style>
  <w:style w:type="character" w:customStyle="1" w:styleId="487">
    <w:name w:val="正文首行缩进两字 Char"/>
    <w:link w:val="488"/>
    <w:qFormat/>
    <w:uiPriority w:val="0"/>
    <w:rPr>
      <w:rFonts w:ascii="宋体" w:hAnsi="宋体"/>
      <w:sz w:val="21"/>
      <w:szCs w:val="21"/>
    </w:rPr>
  </w:style>
  <w:style w:type="paragraph" w:customStyle="1" w:styleId="488">
    <w:name w:val="正文首行缩进两字"/>
    <w:link w:val="487"/>
    <w:qFormat/>
    <w:uiPriority w:val="0"/>
    <w:pPr>
      <w:spacing w:after="156" w:line="300" w:lineRule="auto"/>
      <w:ind w:left="420"/>
    </w:pPr>
    <w:rPr>
      <w:rFonts w:ascii="宋体" w:hAnsi="宋体" w:eastAsia="宋体" w:cs="Times New Roman"/>
      <w:sz w:val="21"/>
      <w:szCs w:val="21"/>
      <w:lang w:val="en-US" w:eastAsia="zh-CN" w:bidi="ar-SA"/>
    </w:rPr>
  </w:style>
  <w:style w:type="character" w:customStyle="1" w:styleId="489">
    <w:name w:val="Char Char19"/>
    <w:qFormat/>
    <w:uiPriority w:val="0"/>
    <w:rPr>
      <w:rFonts w:ascii="Times New Roman" w:hAnsi="Times New Roman" w:eastAsia="宋体"/>
      <w:b/>
      <w:bCs/>
      <w:sz w:val="28"/>
      <w:szCs w:val="18"/>
    </w:rPr>
  </w:style>
  <w:style w:type="character" w:customStyle="1" w:styleId="490">
    <w:name w:val="不明显强调2"/>
    <w:qFormat/>
    <w:uiPriority w:val="0"/>
    <w:rPr>
      <w:rFonts w:ascii="Times New Roman" w:hAnsi="Times New Roman" w:eastAsia="宋体"/>
      <w:i/>
      <w:iCs/>
      <w:color w:val="808080"/>
    </w:rPr>
  </w:style>
  <w:style w:type="character" w:customStyle="1" w:styleId="491">
    <w:name w:val="标题 Char2"/>
    <w:qFormat/>
    <w:uiPriority w:val="0"/>
    <w:rPr>
      <w:rFonts w:ascii="Cambria" w:hAnsi="Cambria" w:eastAsia="宋体"/>
      <w:b/>
      <w:bCs/>
      <w:sz w:val="32"/>
      <w:szCs w:val="32"/>
    </w:rPr>
  </w:style>
  <w:style w:type="character" w:customStyle="1" w:styleId="492">
    <w:name w:val="param-value2"/>
    <w:qFormat/>
    <w:uiPriority w:val="0"/>
    <w:rPr>
      <w:rFonts w:ascii="Times New Roman" w:hAnsi="Times New Roman" w:eastAsia="宋体"/>
    </w:rPr>
  </w:style>
  <w:style w:type="character" w:customStyle="1" w:styleId="493">
    <w:name w:val="Char Char18"/>
    <w:qFormat/>
    <w:uiPriority w:val="0"/>
    <w:rPr>
      <w:rFonts w:ascii="Times New Roman" w:hAnsi="Times New Roman" w:eastAsia="宋体"/>
      <w:b/>
      <w:bCs/>
      <w:sz w:val="24"/>
      <w:szCs w:val="28"/>
    </w:rPr>
  </w:style>
  <w:style w:type="character" w:customStyle="1" w:styleId="494">
    <w:name w:val="Char Char16"/>
    <w:qFormat/>
    <w:uiPriority w:val="0"/>
    <w:rPr>
      <w:rFonts w:ascii="Cambria" w:hAnsi="Cambria" w:eastAsia="宋体"/>
      <w:b/>
      <w:bCs/>
      <w:sz w:val="24"/>
      <w:szCs w:val="24"/>
    </w:rPr>
  </w:style>
  <w:style w:type="character" w:customStyle="1" w:styleId="495">
    <w:name w:val="标题 1 Char1"/>
    <w:qFormat/>
    <w:uiPriority w:val="0"/>
    <w:rPr>
      <w:rFonts w:ascii="Times New Roman" w:hAnsi="Times New Roman" w:eastAsia="黑体"/>
      <w:sz w:val="30"/>
    </w:rPr>
  </w:style>
  <w:style w:type="character" w:customStyle="1" w:styleId="496">
    <w:name w:val="btna-s9"/>
    <w:qFormat/>
    <w:uiPriority w:val="0"/>
    <w:rPr>
      <w:rFonts w:ascii="Times New Roman" w:hAnsi="Times New Roman" w:eastAsia="宋体"/>
      <w:color w:val="FFFFFF"/>
      <w:u w:val="none"/>
    </w:rPr>
  </w:style>
  <w:style w:type="character" w:customStyle="1" w:styleId="497">
    <w:name w:val="price"/>
    <w:qFormat/>
    <w:uiPriority w:val="0"/>
    <w:rPr>
      <w:rFonts w:ascii="Times New Roman" w:hAnsi="Times New Roman" w:eastAsia="宋体"/>
    </w:rPr>
  </w:style>
  <w:style w:type="character" w:customStyle="1" w:styleId="498">
    <w:name w:val="Table Text Char Char"/>
    <w:qFormat/>
    <w:uiPriority w:val="0"/>
    <w:rPr>
      <w:rFonts w:ascii="Arial" w:hAnsi="Arial" w:eastAsia="宋体"/>
      <w:sz w:val="21"/>
      <w:szCs w:val="21"/>
    </w:rPr>
  </w:style>
  <w:style w:type="character" w:customStyle="1" w:styleId="499">
    <w:name w:val="明显引用 Char"/>
    <w:link w:val="500"/>
    <w:qFormat/>
    <w:uiPriority w:val="0"/>
    <w:rPr>
      <w:rFonts w:ascii="Calibri" w:hAnsi="Calibri"/>
      <w:b/>
      <w:bCs/>
      <w:i/>
      <w:iCs/>
      <w:sz w:val="22"/>
      <w:szCs w:val="22"/>
      <w:lang w:eastAsia="en-US" w:bidi="en-US"/>
    </w:rPr>
  </w:style>
  <w:style w:type="paragraph" w:customStyle="1" w:styleId="500">
    <w:name w:val="明显引用1"/>
    <w:basedOn w:val="5"/>
    <w:next w:val="5"/>
    <w:link w:val="499"/>
    <w:qFormat/>
    <w:uiPriority w:val="0"/>
    <w:pPr>
      <w:widowControl/>
      <w:pBdr>
        <w:bottom w:val="single" w:color="000000" w:sz="4" w:space="1"/>
      </w:pBdr>
      <w:spacing w:before="200" w:after="280" w:line="276" w:lineRule="auto"/>
      <w:ind w:left="1008" w:right="1152" w:firstLine="0"/>
    </w:pPr>
    <w:rPr>
      <w:rFonts w:ascii="Calibri" w:hAnsi="Calibri" w:eastAsia="宋体"/>
      <w:b/>
      <w:bCs/>
      <w:i/>
      <w:iCs/>
      <w:sz w:val="22"/>
      <w:szCs w:val="22"/>
      <w:lang w:eastAsia="en-US" w:bidi="en-US"/>
    </w:rPr>
  </w:style>
  <w:style w:type="character" w:customStyle="1" w:styleId="501">
    <w:name w:val="btna-s"/>
    <w:qFormat/>
    <w:uiPriority w:val="0"/>
    <w:rPr>
      <w:rFonts w:ascii="Times New Roman" w:hAnsi="Times New Roman" w:eastAsia="宋体"/>
      <w:color w:val="000000"/>
      <w:u w:val="none"/>
    </w:rPr>
  </w:style>
  <w:style w:type="character" w:customStyle="1" w:styleId="502">
    <w:name w:val="不明显参考1"/>
    <w:qFormat/>
    <w:uiPriority w:val="0"/>
    <w:rPr>
      <w:rFonts w:ascii="Times New Roman" w:hAnsi="Times New Roman" w:eastAsia="宋体"/>
      <w:smallCaps/>
    </w:rPr>
  </w:style>
  <w:style w:type="character" w:customStyle="1" w:styleId="503">
    <w:name w:val="info1"/>
    <w:qFormat/>
    <w:uiPriority w:val="0"/>
    <w:rPr>
      <w:rFonts w:ascii="Times New Roman" w:hAnsi="Times New Roman" w:eastAsia="宋体"/>
      <w:sz w:val="29"/>
    </w:rPr>
  </w:style>
  <w:style w:type="character" w:customStyle="1" w:styleId="504">
    <w:name w:val="明显参考1"/>
    <w:qFormat/>
    <w:uiPriority w:val="0"/>
    <w:rPr>
      <w:rFonts w:ascii="Times New Roman" w:hAnsi="Times New Roman" w:eastAsia="宋体"/>
      <w:b/>
      <w:bCs/>
      <w:smallCaps/>
      <w:color w:val="C0504D"/>
      <w:spacing w:val="5"/>
      <w:u w:val="single"/>
    </w:rPr>
  </w:style>
  <w:style w:type="character" w:customStyle="1" w:styleId="505">
    <w:name w:val="明显参考11"/>
    <w:qFormat/>
    <w:uiPriority w:val="0"/>
    <w:rPr>
      <w:rFonts w:ascii="Times New Roman" w:hAnsi="Times New Roman" w:eastAsia="宋体"/>
      <w:smallCaps/>
      <w:spacing w:val="5"/>
      <w:u w:val="single"/>
    </w:rPr>
  </w:style>
  <w:style w:type="character" w:customStyle="1" w:styleId="506">
    <w:name w:val="lab"/>
    <w:qFormat/>
    <w:uiPriority w:val="0"/>
    <w:rPr>
      <w:rFonts w:ascii="Times New Roman" w:hAnsi="Times New Roman" w:eastAsia="宋体"/>
    </w:rPr>
  </w:style>
  <w:style w:type="character" w:customStyle="1" w:styleId="507">
    <w:name w:val="带缩进的正文 Char"/>
    <w:link w:val="508"/>
    <w:qFormat/>
    <w:uiPriority w:val="0"/>
    <w:rPr>
      <w:rFonts w:ascii="Calibri" w:hAnsi="Calibri"/>
      <w:sz w:val="24"/>
    </w:rPr>
  </w:style>
  <w:style w:type="paragraph" w:customStyle="1" w:styleId="508">
    <w:name w:val="带缩进的正文"/>
    <w:basedOn w:val="5"/>
    <w:link w:val="507"/>
    <w:qFormat/>
    <w:uiPriority w:val="0"/>
    <w:pPr>
      <w:spacing w:line="360" w:lineRule="auto"/>
      <w:ind w:firstLine="480"/>
    </w:pPr>
    <w:rPr>
      <w:rFonts w:ascii="Calibri" w:hAnsi="Calibri" w:eastAsia="宋体"/>
      <w:sz w:val="20"/>
      <w:szCs w:val="20"/>
    </w:rPr>
  </w:style>
  <w:style w:type="character" w:customStyle="1" w:styleId="509">
    <w:name w:val="表头样式 Char Char Char"/>
    <w:link w:val="510"/>
    <w:qFormat/>
    <w:uiPriority w:val="0"/>
    <w:rPr>
      <w:rFonts w:ascii="Arial" w:hAnsi="Arial"/>
      <w:b/>
      <w:sz w:val="22"/>
      <w:szCs w:val="21"/>
      <w:lang w:eastAsia="en-US" w:bidi="en-US"/>
    </w:rPr>
  </w:style>
  <w:style w:type="paragraph" w:customStyle="1" w:styleId="510">
    <w:name w:val="表头样式 Char"/>
    <w:basedOn w:val="5"/>
    <w:link w:val="509"/>
    <w:qFormat/>
    <w:uiPriority w:val="0"/>
    <w:pPr>
      <w:spacing w:after="200" w:line="240" w:lineRule="auto"/>
      <w:ind w:firstLine="0"/>
      <w:jc w:val="center"/>
    </w:pPr>
    <w:rPr>
      <w:rFonts w:ascii="Arial" w:hAnsi="Arial" w:eastAsia="宋体"/>
      <w:b/>
      <w:sz w:val="22"/>
      <w:szCs w:val="21"/>
      <w:lang w:eastAsia="en-US" w:bidi="en-US"/>
    </w:rPr>
  </w:style>
  <w:style w:type="character" w:customStyle="1" w:styleId="511">
    <w:name w:val="普通(网站) 字符"/>
    <w:qFormat/>
    <w:uiPriority w:val="0"/>
    <w:rPr>
      <w:rFonts w:ascii="宋体" w:hAnsi="宋体" w:eastAsia="宋体"/>
      <w:sz w:val="24"/>
      <w:lang w:val="en-US" w:eastAsia="zh-CN" w:bidi="ar-SA"/>
    </w:rPr>
  </w:style>
  <w:style w:type="character" w:customStyle="1" w:styleId="512">
    <w:name w:val="条款样式 Char"/>
    <w:link w:val="513"/>
    <w:qFormat/>
    <w:uiPriority w:val="0"/>
    <w:rPr>
      <w:rFonts w:ascii="Calibri" w:hAnsi="Calibri"/>
      <w:sz w:val="21"/>
      <w:szCs w:val="22"/>
      <w:lang w:val="zh-CN"/>
    </w:rPr>
  </w:style>
  <w:style w:type="paragraph" w:customStyle="1" w:styleId="513">
    <w:name w:val="条款样式"/>
    <w:basedOn w:val="5"/>
    <w:link w:val="512"/>
    <w:qFormat/>
    <w:uiPriority w:val="0"/>
    <w:pPr>
      <w:tabs>
        <w:tab w:val="left" w:pos="770"/>
      </w:tabs>
      <w:spacing w:line="440" w:lineRule="exact"/>
      <w:ind w:left="770" w:hanging="770"/>
      <w:jc w:val="left"/>
    </w:pPr>
    <w:rPr>
      <w:rFonts w:ascii="Calibri" w:hAnsi="Calibri" w:eastAsia="宋体"/>
      <w:sz w:val="21"/>
      <w:szCs w:val="22"/>
      <w:lang w:val="zh-CN"/>
    </w:rPr>
  </w:style>
  <w:style w:type="character" w:customStyle="1" w:styleId="514">
    <w:name w:val="Char Char1"/>
    <w:link w:val="515"/>
    <w:qFormat/>
    <w:uiPriority w:val="0"/>
    <w:rPr>
      <w:sz w:val="21"/>
    </w:rPr>
  </w:style>
  <w:style w:type="paragraph" w:customStyle="1" w:styleId="515">
    <w:name w:val="正文文本缩进 Char Char"/>
    <w:basedOn w:val="5"/>
    <w:link w:val="514"/>
    <w:qFormat/>
    <w:uiPriority w:val="0"/>
    <w:pPr>
      <w:spacing w:after="120" w:line="240" w:lineRule="auto"/>
      <w:ind w:left="420" w:firstLine="0"/>
    </w:pPr>
    <w:rPr>
      <w:rFonts w:ascii="Times New Roman" w:eastAsia="宋体"/>
      <w:sz w:val="21"/>
      <w:szCs w:val="20"/>
    </w:rPr>
  </w:style>
  <w:style w:type="character" w:customStyle="1" w:styleId="516">
    <w:name w:val="qq"/>
    <w:qFormat/>
    <w:uiPriority w:val="0"/>
    <w:rPr>
      <w:rFonts w:ascii="Times New Roman" w:hAnsi="Times New Roman" w:eastAsia="宋体"/>
      <w:color w:val="727171"/>
    </w:rPr>
  </w:style>
  <w:style w:type="character" w:customStyle="1" w:styleId="517">
    <w:name w:val="正文文本缩进 字符"/>
    <w:qFormat/>
    <w:uiPriority w:val="0"/>
    <w:rPr>
      <w:rFonts w:ascii="Times New Roman" w:hAnsi="Times New Roman" w:eastAsia="宋体"/>
      <w:sz w:val="21"/>
    </w:rPr>
  </w:style>
  <w:style w:type="character" w:customStyle="1" w:styleId="518">
    <w:name w:val="para"/>
    <w:qFormat/>
    <w:uiPriority w:val="0"/>
    <w:rPr>
      <w:rFonts w:ascii="Times New Roman" w:hAnsi="Times New Roman" w:eastAsia="宋体"/>
      <w:sz w:val="24"/>
      <w:szCs w:val="24"/>
      <w:lang w:val="en-US" w:eastAsia="zh-CN" w:bidi="ar-SA"/>
    </w:rPr>
  </w:style>
  <w:style w:type="character" w:customStyle="1" w:styleId="519">
    <w:name w:val="Char Char20"/>
    <w:qFormat/>
    <w:uiPriority w:val="0"/>
    <w:rPr>
      <w:rFonts w:ascii="Times New Roman" w:hAnsi="Times New Roman" w:eastAsia="宋体"/>
      <w:b/>
      <w:bCs/>
      <w:sz w:val="30"/>
      <w:szCs w:val="32"/>
    </w:rPr>
  </w:style>
  <w:style w:type="character" w:customStyle="1" w:styleId="520">
    <w:name w:val="Char Char23"/>
    <w:qFormat/>
    <w:uiPriority w:val="0"/>
    <w:rPr>
      <w:rFonts w:ascii="Cambria" w:hAnsi="Cambria" w:eastAsia="宋体"/>
      <w:b/>
      <w:bCs/>
      <w:sz w:val="26"/>
      <w:szCs w:val="26"/>
      <w:lang w:val="en-US" w:eastAsia="en-US" w:bidi="en-US"/>
    </w:rPr>
  </w:style>
  <w:style w:type="character" w:customStyle="1" w:styleId="521">
    <w:name w:val="标题 2 Char2"/>
    <w:qFormat/>
    <w:uiPriority w:val="0"/>
    <w:rPr>
      <w:rFonts w:ascii="Arial" w:hAnsi="Arial"/>
      <w:b/>
      <w:bCs/>
      <w:sz w:val="32"/>
      <w:szCs w:val="32"/>
    </w:rPr>
  </w:style>
  <w:style w:type="character" w:customStyle="1" w:styleId="522">
    <w:name w:val="btna-s10"/>
    <w:qFormat/>
    <w:uiPriority w:val="0"/>
    <w:rPr>
      <w:rFonts w:ascii="Times New Roman" w:hAnsi="Times New Roman" w:eastAsia="宋体"/>
      <w:u w:val="none"/>
    </w:rPr>
  </w:style>
  <w:style w:type="character" w:customStyle="1" w:styleId="523">
    <w:name w:val="无间隔 字符"/>
    <w:qFormat/>
    <w:uiPriority w:val="0"/>
    <w:rPr>
      <w:rFonts w:ascii="Times New Roman" w:hAnsi="Times New Roman" w:eastAsia="宋体"/>
      <w:sz w:val="21"/>
      <w:szCs w:val="24"/>
      <w:lang w:val="en-US" w:eastAsia="zh-CN" w:bidi="ar-SA"/>
    </w:rPr>
  </w:style>
  <w:style w:type="character" w:customStyle="1" w:styleId="524">
    <w:name w:val="标题 Char3"/>
    <w:qFormat/>
    <w:uiPriority w:val="0"/>
    <w:rPr>
      <w:rFonts w:ascii="Cambria" w:hAnsi="Cambria"/>
      <w:spacing w:val="5"/>
      <w:sz w:val="52"/>
      <w:szCs w:val="52"/>
      <w:lang w:eastAsia="en-US" w:bidi="en-US"/>
    </w:rPr>
  </w:style>
  <w:style w:type="character" w:customStyle="1" w:styleId="525">
    <w:name w:val="favor"/>
    <w:qFormat/>
    <w:uiPriority w:val="0"/>
    <w:rPr>
      <w:rFonts w:ascii="Times New Roman" w:hAnsi="Times New Roman" w:eastAsia="宋体"/>
      <w:color w:val="727171"/>
    </w:rPr>
  </w:style>
  <w:style w:type="character" w:customStyle="1" w:styleId="526">
    <w:name w:val="btna-s14"/>
    <w:qFormat/>
    <w:uiPriority w:val="0"/>
    <w:rPr>
      <w:rFonts w:ascii="Times New Roman" w:hAnsi="Times New Roman" w:eastAsia="宋体"/>
      <w:color w:val="FFFFFF"/>
      <w:u w:val="none"/>
    </w:rPr>
  </w:style>
  <w:style w:type="character" w:customStyle="1" w:styleId="527">
    <w:name w:val="明显引用 Char1"/>
    <w:link w:val="528"/>
    <w:qFormat/>
    <w:uiPriority w:val="0"/>
    <w:rPr>
      <w:b/>
      <w:bCs/>
      <w:i/>
      <w:iCs/>
      <w:color w:val="4F81BD"/>
      <w:sz w:val="21"/>
      <w:szCs w:val="24"/>
    </w:rPr>
  </w:style>
  <w:style w:type="paragraph" w:customStyle="1" w:styleId="528">
    <w:name w:val="明显引用2"/>
    <w:basedOn w:val="5"/>
    <w:next w:val="5"/>
    <w:link w:val="527"/>
    <w:qFormat/>
    <w:uiPriority w:val="0"/>
    <w:pPr>
      <w:pBdr>
        <w:bottom w:val="single" w:color="4F81BD" w:sz="4" w:space="4"/>
      </w:pBdr>
      <w:spacing w:before="200" w:after="280" w:line="240" w:lineRule="auto"/>
      <w:ind w:left="936" w:right="936" w:firstLine="0"/>
    </w:pPr>
    <w:rPr>
      <w:rFonts w:ascii="Times New Roman" w:eastAsia="宋体"/>
      <w:b/>
      <w:bCs/>
      <w:i/>
      <w:iCs/>
      <w:color w:val="4F81BD"/>
      <w:sz w:val="21"/>
    </w:rPr>
  </w:style>
  <w:style w:type="character" w:customStyle="1" w:styleId="529">
    <w:name w:val="标题 8 Char1"/>
    <w:qFormat/>
    <w:uiPriority w:val="0"/>
    <w:rPr>
      <w:rFonts w:ascii="Arial" w:hAnsi="Arial" w:eastAsia="黑体"/>
      <w:sz w:val="24"/>
      <w:szCs w:val="24"/>
    </w:rPr>
  </w:style>
  <w:style w:type="character" w:customStyle="1" w:styleId="530">
    <w:name w:val="标题 Char1"/>
    <w:qFormat/>
    <w:uiPriority w:val="0"/>
    <w:rPr>
      <w:rFonts w:ascii="Cambria" w:hAnsi="Cambria" w:eastAsia="宋体"/>
      <w:b/>
      <w:bCs/>
      <w:sz w:val="32"/>
      <w:szCs w:val="32"/>
      <w:lang w:eastAsia="en-US" w:bidi="en-US"/>
    </w:rPr>
  </w:style>
  <w:style w:type="character" w:customStyle="1" w:styleId="531">
    <w:name w:val="Char Char191"/>
    <w:qFormat/>
    <w:uiPriority w:val="0"/>
    <w:rPr>
      <w:rFonts w:ascii="Times New Roman" w:hAnsi="Times New Roman" w:eastAsia="宋体"/>
      <w:b/>
      <w:bCs/>
      <w:sz w:val="28"/>
      <w:szCs w:val="18"/>
    </w:rPr>
  </w:style>
  <w:style w:type="character" w:customStyle="1" w:styleId="532">
    <w:name w:val="段 Char"/>
    <w:qFormat/>
    <w:uiPriority w:val="0"/>
    <w:rPr>
      <w:rFonts w:ascii="宋体" w:hAnsi="Times New Roman" w:eastAsia="宋体"/>
      <w:sz w:val="21"/>
      <w:lang w:val="en-US" w:eastAsia="zh-CN" w:bidi="ar-SA"/>
    </w:rPr>
  </w:style>
  <w:style w:type="character" w:customStyle="1" w:styleId="533">
    <w:name w:val="Block Label Char Char"/>
    <w:link w:val="534"/>
    <w:qFormat/>
    <w:uiPriority w:val="0"/>
    <w:rPr>
      <w:rFonts w:ascii="Book Antiqua" w:hAnsi="Book Antiqua" w:eastAsia="黑体"/>
      <w:bCs/>
      <w:sz w:val="26"/>
      <w:szCs w:val="26"/>
      <w:lang w:eastAsia="en-US" w:bidi="en-US"/>
    </w:rPr>
  </w:style>
  <w:style w:type="paragraph" w:customStyle="1" w:styleId="534">
    <w:name w:val="Block Label"/>
    <w:basedOn w:val="5"/>
    <w:next w:val="5"/>
    <w:link w:val="533"/>
    <w:qFormat/>
    <w:uiPriority w:val="0"/>
    <w:pPr>
      <w:keepNext/>
      <w:keepLines/>
      <w:widowControl/>
      <w:spacing w:before="300" w:after="80" w:line="240" w:lineRule="atLeast"/>
      <w:ind w:firstLine="0"/>
      <w:jc w:val="left"/>
      <w:outlineLvl w:val="4"/>
    </w:pPr>
    <w:rPr>
      <w:rFonts w:ascii="Book Antiqua" w:hAnsi="Book Antiqua" w:eastAsia="黑体"/>
      <w:bCs/>
      <w:sz w:val="26"/>
      <w:szCs w:val="26"/>
      <w:lang w:eastAsia="en-US" w:bidi="en-US"/>
    </w:rPr>
  </w:style>
  <w:style w:type="character" w:customStyle="1" w:styleId="535">
    <w:name w:val="Table Description Char Char"/>
    <w:link w:val="536"/>
    <w:qFormat/>
    <w:uiPriority w:val="0"/>
    <w:rPr>
      <w:rFonts w:ascii="Calibri" w:hAnsi="Calibri"/>
      <w:spacing w:val="-4"/>
      <w:sz w:val="22"/>
      <w:szCs w:val="21"/>
      <w:lang w:eastAsia="en-US" w:bidi="en-US"/>
    </w:rPr>
  </w:style>
  <w:style w:type="paragraph" w:customStyle="1" w:styleId="536">
    <w:name w:val="Table Description"/>
    <w:basedOn w:val="5"/>
    <w:next w:val="5"/>
    <w:link w:val="535"/>
    <w:qFormat/>
    <w:uiPriority w:val="0"/>
    <w:pPr>
      <w:keepNext/>
      <w:widowControl/>
      <w:spacing w:before="320" w:after="80" w:line="240" w:lineRule="atLeast"/>
      <w:ind w:left="3780" w:firstLine="0"/>
      <w:jc w:val="left"/>
      <w:outlineLvl w:val="7"/>
    </w:pPr>
    <w:rPr>
      <w:rFonts w:ascii="Calibri" w:hAnsi="Calibri" w:eastAsia="宋体"/>
      <w:spacing w:val="-4"/>
      <w:sz w:val="22"/>
      <w:szCs w:val="21"/>
      <w:lang w:eastAsia="en-US" w:bidi="en-US"/>
    </w:rPr>
  </w:style>
  <w:style w:type="character" w:customStyle="1" w:styleId="537">
    <w:name w:val="批注框文本 Char1"/>
    <w:qFormat/>
    <w:uiPriority w:val="0"/>
    <w:rPr>
      <w:sz w:val="18"/>
      <w:szCs w:val="18"/>
    </w:rPr>
  </w:style>
  <w:style w:type="character" w:customStyle="1" w:styleId="538">
    <w:name w:val="Heading 2 Char"/>
    <w:qFormat/>
    <w:uiPriority w:val="0"/>
    <w:rPr>
      <w:rFonts w:ascii="Arial" w:hAnsi="Arial" w:eastAsia="黑体"/>
      <w:b/>
      <w:bCs/>
      <w:sz w:val="32"/>
      <w:szCs w:val="32"/>
    </w:rPr>
  </w:style>
  <w:style w:type="character" w:customStyle="1" w:styleId="539">
    <w:name w:val="列出段落字符"/>
    <w:qFormat/>
    <w:uiPriority w:val="0"/>
    <w:rPr>
      <w:rFonts w:ascii="Tahoma" w:hAnsi="Tahoma" w:eastAsia="微软雅黑"/>
      <w:sz w:val="22"/>
    </w:rPr>
  </w:style>
  <w:style w:type="character" w:customStyle="1" w:styleId="540">
    <w:name w:val="正文缩进 Char2"/>
    <w:qFormat/>
    <w:uiPriority w:val="0"/>
    <w:rPr>
      <w:sz w:val="21"/>
      <w:szCs w:val="24"/>
    </w:rPr>
  </w:style>
  <w:style w:type="character" w:customStyle="1" w:styleId="541">
    <w:name w:val="font112"/>
    <w:qFormat/>
    <w:uiPriority w:val="0"/>
    <w:rPr>
      <w:rFonts w:ascii="Arial" w:hAnsi="Arial" w:eastAsia="宋体"/>
      <w:color w:val="000000"/>
      <w:sz w:val="22"/>
      <w:szCs w:val="22"/>
      <w:u w:val="none"/>
    </w:rPr>
  </w:style>
  <w:style w:type="character" w:customStyle="1" w:styleId="542">
    <w:name w:val="样式2 Char"/>
    <w:link w:val="543"/>
    <w:qFormat/>
    <w:uiPriority w:val="0"/>
    <w:rPr>
      <w:sz w:val="24"/>
      <w:szCs w:val="24"/>
    </w:rPr>
  </w:style>
  <w:style w:type="paragraph" w:customStyle="1" w:styleId="543">
    <w:name w:val="样式2"/>
    <w:basedOn w:val="5"/>
    <w:link w:val="542"/>
    <w:qFormat/>
    <w:uiPriority w:val="0"/>
    <w:pPr>
      <w:spacing w:line="360" w:lineRule="auto"/>
      <w:ind w:left="1260" w:firstLine="0"/>
    </w:pPr>
    <w:rPr>
      <w:rFonts w:ascii="Times New Roman" w:eastAsia="宋体"/>
    </w:rPr>
  </w:style>
  <w:style w:type="character" w:customStyle="1" w:styleId="544">
    <w:name w:val="第三章正文 Char Char"/>
    <w:link w:val="545"/>
    <w:qFormat/>
    <w:uiPriority w:val="0"/>
    <w:rPr>
      <w:rFonts w:ascii="宋体" w:hAnsi="宋体"/>
      <w:sz w:val="24"/>
      <w:szCs w:val="22"/>
      <w:lang w:eastAsia="en-US" w:bidi="en-US"/>
    </w:rPr>
  </w:style>
  <w:style w:type="paragraph" w:customStyle="1" w:styleId="545">
    <w:name w:val="第三章正文"/>
    <w:basedOn w:val="5"/>
    <w:link w:val="544"/>
    <w:qFormat/>
    <w:uiPriority w:val="0"/>
    <w:pPr>
      <w:spacing w:after="200" w:line="360" w:lineRule="auto"/>
      <w:jc w:val="left"/>
    </w:pPr>
    <w:rPr>
      <w:rFonts w:ascii="宋体" w:hAnsi="宋体" w:eastAsia="宋体"/>
      <w:sz w:val="22"/>
      <w:szCs w:val="22"/>
      <w:lang w:eastAsia="en-US" w:bidi="en-US"/>
    </w:rPr>
  </w:style>
  <w:style w:type="character" w:customStyle="1" w:styleId="546">
    <w:name w:val="标题 4 Char1"/>
    <w:qFormat/>
    <w:uiPriority w:val="0"/>
    <w:rPr>
      <w:rFonts w:ascii="黑体" w:hAnsi="Arial" w:eastAsia="黑体"/>
      <w:sz w:val="24"/>
    </w:rPr>
  </w:style>
  <w:style w:type="character" w:customStyle="1" w:styleId="547">
    <w:name w:val="页脚 字符1"/>
    <w:qFormat/>
    <w:uiPriority w:val="0"/>
    <w:rPr>
      <w:rFonts w:ascii="Times New Roman" w:hAnsi="Times New Roman" w:eastAsia="宋体"/>
      <w:sz w:val="18"/>
      <w:szCs w:val="18"/>
      <w:lang w:val="en-US" w:eastAsia="zh-CN" w:bidi="ar-SA"/>
    </w:rPr>
  </w:style>
  <w:style w:type="character" w:customStyle="1" w:styleId="548">
    <w:name w:val="纯文本 Char3"/>
    <w:qFormat/>
    <w:uiPriority w:val="0"/>
    <w:rPr>
      <w:rFonts w:ascii="宋体" w:hAnsi="Courier New" w:eastAsia="仿宋_GB2312"/>
      <w:sz w:val="30"/>
    </w:rPr>
  </w:style>
  <w:style w:type="character" w:customStyle="1" w:styleId="549">
    <w:name w:val="重正文 Char"/>
    <w:link w:val="550"/>
    <w:qFormat/>
    <w:uiPriority w:val="0"/>
    <w:rPr>
      <w:rFonts w:ascii="宋体" w:hAnsi="宋体"/>
      <w:sz w:val="24"/>
      <w:szCs w:val="24"/>
    </w:rPr>
  </w:style>
  <w:style w:type="paragraph" w:customStyle="1" w:styleId="550">
    <w:name w:val="重正文"/>
    <w:basedOn w:val="5"/>
    <w:link w:val="549"/>
    <w:qFormat/>
    <w:uiPriority w:val="0"/>
    <w:pPr>
      <w:spacing w:before="5" w:line="390" w:lineRule="atLeast"/>
      <w:ind w:firstLine="480"/>
    </w:pPr>
    <w:rPr>
      <w:rFonts w:ascii="宋体" w:hAnsi="宋体" w:eastAsia="宋体"/>
    </w:rPr>
  </w:style>
  <w:style w:type="character" w:customStyle="1" w:styleId="551">
    <w:name w:val="Char Char141"/>
    <w:qFormat/>
    <w:uiPriority w:val="0"/>
    <w:rPr>
      <w:rFonts w:ascii="Calibri" w:hAnsi="Calibri" w:eastAsia="宋体"/>
      <w:sz w:val="22"/>
      <w:szCs w:val="22"/>
      <w:lang w:val="en-US" w:eastAsia="en-US" w:bidi="en-US"/>
    </w:rPr>
  </w:style>
  <w:style w:type="character" w:customStyle="1" w:styleId="552">
    <w:name w:val="Char Char231"/>
    <w:qFormat/>
    <w:uiPriority w:val="0"/>
    <w:rPr>
      <w:rFonts w:ascii="Cambria" w:hAnsi="Cambria" w:eastAsia="宋体"/>
      <w:b/>
      <w:bCs/>
      <w:sz w:val="26"/>
      <w:szCs w:val="26"/>
      <w:lang w:val="en-US" w:eastAsia="en-US" w:bidi="en-US"/>
    </w:rPr>
  </w:style>
  <w:style w:type="character" w:customStyle="1" w:styleId="553">
    <w:name w:val="Char Char161"/>
    <w:qFormat/>
    <w:uiPriority w:val="0"/>
    <w:rPr>
      <w:rFonts w:ascii="Cambria" w:hAnsi="Cambria" w:eastAsia="宋体"/>
      <w:b/>
      <w:bCs/>
      <w:sz w:val="24"/>
      <w:szCs w:val="24"/>
    </w:rPr>
  </w:style>
  <w:style w:type="character" w:customStyle="1" w:styleId="554">
    <w:name w:val="标题 0 Char"/>
    <w:link w:val="555"/>
    <w:qFormat/>
    <w:uiPriority w:val="0"/>
    <w:rPr>
      <w:rFonts w:ascii="黑体" w:hAnsi="黑体" w:eastAsia="黑体"/>
      <w:b/>
      <w:bCs/>
      <w:sz w:val="30"/>
      <w:szCs w:val="44"/>
    </w:rPr>
  </w:style>
  <w:style w:type="paragraph" w:customStyle="1" w:styleId="555">
    <w:name w:val="标题 0"/>
    <w:basedOn w:val="194"/>
    <w:link w:val="554"/>
    <w:qFormat/>
    <w:uiPriority w:val="0"/>
    <w:pPr>
      <w:tabs>
        <w:tab w:val="left" w:pos="851"/>
      </w:tabs>
      <w:spacing w:before="120" w:after="120" w:line="360" w:lineRule="auto"/>
      <w:ind w:left="425" w:hanging="425"/>
    </w:pPr>
    <w:rPr>
      <w:rFonts w:ascii="黑体" w:hAnsi="黑体" w:eastAsia="黑体"/>
      <w:sz w:val="30"/>
    </w:rPr>
  </w:style>
  <w:style w:type="character" w:customStyle="1" w:styleId="556">
    <w:name w:val="带缩进正文 Char"/>
    <w:link w:val="557"/>
    <w:qFormat/>
    <w:uiPriority w:val="0"/>
    <w:rPr>
      <w:sz w:val="24"/>
      <w:szCs w:val="24"/>
    </w:rPr>
  </w:style>
  <w:style w:type="paragraph" w:customStyle="1" w:styleId="557">
    <w:name w:val="带缩进正文"/>
    <w:basedOn w:val="5"/>
    <w:link w:val="556"/>
    <w:qFormat/>
    <w:uiPriority w:val="0"/>
    <w:pPr>
      <w:widowControl/>
      <w:spacing w:line="360" w:lineRule="auto"/>
      <w:ind w:firstLine="480"/>
      <w:jc w:val="left"/>
    </w:pPr>
    <w:rPr>
      <w:rFonts w:ascii="Times New Roman" w:eastAsia="宋体"/>
    </w:rPr>
  </w:style>
  <w:style w:type="character" w:customStyle="1" w:styleId="558">
    <w:name w:val="Char Char10"/>
    <w:qFormat/>
    <w:uiPriority w:val="0"/>
    <w:rPr>
      <w:rFonts w:ascii="Calibri" w:hAnsi="Calibri" w:eastAsia="宋体"/>
      <w:sz w:val="22"/>
      <w:szCs w:val="22"/>
      <w:lang w:val="en-US" w:eastAsia="en-US" w:bidi="en-US"/>
    </w:rPr>
  </w:style>
  <w:style w:type="character" w:customStyle="1" w:styleId="559">
    <w:name w:val="ss9"/>
    <w:qFormat/>
    <w:uiPriority w:val="0"/>
    <w:rPr>
      <w:rFonts w:ascii="Times New Roman" w:hAnsi="Times New Roman" w:eastAsia="宋体"/>
    </w:rPr>
  </w:style>
  <w:style w:type="character" w:customStyle="1" w:styleId="560">
    <w:name w:val="f141"/>
    <w:qFormat/>
    <w:uiPriority w:val="0"/>
    <w:rPr>
      <w:rFonts w:ascii="Times New Roman" w:hAnsi="Times New Roman" w:eastAsia="宋体"/>
      <w:spacing w:val="360"/>
      <w:sz w:val="21"/>
      <w:szCs w:val="21"/>
    </w:rPr>
  </w:style>
  <w:style w:type="character" w:customStyle="1" w:styleId="561">
    <w:name w:val="普通正文 Char Char"/>
    <w:link w:val="562"/>
    <w:qFormat/>
    <w:uiPriority w:val="0"/>
    <w:rPr>
      <w:rFonts w:ascii="Arial" w:hAnsi="Arial"/>
      <w:sz w:val="24"/>
      <w:szCs w:val="24"/>
    </w:rPr>
  </w:style>
  <w:style w:type="paragraph" w:customStyle="1" w:styleId="562">
    <w:name w:val="普通正文"/>
    <w:basedOn w:val="5"/>
    <w:link w:val="561"/>
    <w:qFormat/>
    <w:uiPriority w:val="0"/>
    <w:pPr>
      <w:spacing w:before="120" w:after="120" w:line="360" w:lineRule="auto"/>
      <w:ind w:firstLine="480"/>
      <w:jc w:val="left"/>
    </w:pPr>
    <w:rPr>
      <w:rFonts w:ascii="Arial" w:hAnsi="Arial" w:eastAsia="宋体"/>
    </w:rPr>
  </w:style>
  <w:style w:type="character" w:customStyle="1" w:styleId="563">
    <w:name w:val="编号2 Char Char"/>
    <w:link w:val="564"/>
    <w:qFormat/>
    <w:uiPriority w:val="0"/>
    <w:rPr>
      <w:rFonts w:ascii="宋体" w:hAnsi="宋体" w:eastAsia="Times New Roman"/>
      <w:color w:val="000000"/>
      <w:sz w:val="21"/>
      <w:szCs w:val="21"/>
    </w:rPr>
  </w:style>
  <w:style w:type="paragraph" w:customStyle="1" w:styleId="564">
    <w:name w:val="编号2"/>
    <w:link w:val="563"/>
    <w:qFormat/>
    <w:uiPriority w:val="0"/>
    <w:pPr>
      <w:spacing w:line="380" w:lineRule="exact"/>
      <w:ind w:firstLine="412"/>
    </w:pPr>
    <w:rPr>
      <w:rFonts w:ascii="宋体" w:hAnsi="宋体" w:eastAsia="Times New Roman" w:cs="Times New Roman"/>
      <w:color w:val="000000"/>
      <w:sz w:val="21"/>
      <w:szCs w:val="21"/>
      <w:lang w:val="en-US" w:eastAsia="zh-CN" w:bidi="ar-SA"/>
    </w:rPr>
  </w:style>
  <w:style w:type="character" w:customStyle="1" w:styleId="565">
    <w:name w:val="param-name"/>
    <w:qFormat/>
    <w:uiPriority w:val="0"/>
    <w:rPr>
      <w:rFonts w:ascii="Times New Roman" w:hAnsi="Times New Roman" w:eastAsia="宋体"/>
    </w:rPr>
  </w:style>
  <w:style w:type="character" w:customStyle="1" w:styleId="566">
    <w:name w:val="正文（标记） Char2"/>
    <w:link w:val="567"/>
    <w:qFormat/>
    <w:uiPriority w:val="0"/>
    <w:rPr>
      <w:sz w:val="24"/>
      <w:szCs w:val="24"/>
    </w:rPr>
  </w:style>
  <w:style w:type="paragraph" w:customStyle="1" w:styleId="567">
    <w:name w:val="正文（标记）"/>
    <w:basedOn w:val="5"/>
    <w:link w:val="566"/>
    <w:qFormat/>
    <w:uiPriority w:val="0"/>
    <w:pPr>
      <w:numPr>
        <w:ilvl w:val="0"/>
        <w:numId w:val="5"/>
      </w:numPr>
      <w:tabs>
        <w:tab w:val="left" w:pos="900"/>
      </w:tabs>
      <w:spacing w:before="156" w:after="156" w:line="240" w:lineRule="auto"/>
    </w:pPr>
    <w:rPr>
      <w:rFonts w:ascii="Times New Roman" w:eastAsia="宋体"/>
    </w:rPr>
  </w:style>
  <w:style w:type="character" w:customStyle="1" w:styleId="568">
    <w:name w:val="书籍标题1"/>
    <w:qFormat/>
    <w:uiPriority w:val="0"/>
    <w:rPr>
      <w:rFonts w:ascii="Times New Roman" w:hAnsi="Times New Roman" w:eastAsia="宋体"/>
      <w:b/>
      <w:bCs/>
      <w:smallCaps/>
      <w:spacing w:val="5"/>
    </w:rPr>
  </w:style>
  <w:style w:type="character" w:customStyle="1" w:styleId="569">
    <w:name w:val="widthline1"/>
    <w:qFormat/>
    <w:uiPriority w:val="0"/>
    <w:rPr>
      <w:rFonts w:ascii="Times New Roman" w:hAnsi="Times New Roman" w:eastAsia="宋体"/>
    </w:rPr>
  </w:style>
  <w:style w:type="character" w:customStyle="1" w:styleId="570">
    <w:name w:val="样式 Char"/>
    <w:link w:val="571"/>
    <w:qFormat/>
    <w:uiPriority w:val="0"/>
    <w:rPr>
      <w:rFonts w:ascii="宋体"/>
      <w:sz w:val="24"/>
      <w:szCs w:val="24"/>
    </w:rPr>
  </w:style>
  <w:style w:type="paragraph" w:customStyle="1" w:styleId="571">
    <w:name w:val="样式"/>
    <w:link w:val="570"/>
    <w:qFormat/>
    <w:uiPriority w:val="0"/>
    <w:pPr>
      <w:widowControl w:val="0"/>
    </w:pPr>
    <w:rPr>
      <w:rFonts w:ascii="宋体" w:hAnsi="Times New Roman" w:eastAsia="宋体" w:cs="Times New Roman"/>
      <w:sz w:val="24"/>
      <w:szCs w:val="24"/>
      <w:lang w:val="en-US" w:eastAsia="zh-CN" w:bidi="ar-SA"/>
    </w:rPr>
  </w:style>
  <w:style w:type="character" w:customStyle="1" w:styleId="572">
    <w:name w:val="btna-s2"/>
    <w:qFormat/>
    <w:uiPriority w:val="0"/>
    <w:rPr>
      <w:rFonts w:ascii="Times New Roman" w:hAnsi="Times New Roman" w:eastAsia="宋体"/>
      <w:color w:val="0068B7"/>
      <w:u w:val="none"/>
    </w:rPr>
  </w:style>
  <w:style w:type="character" w:customStyle="1" w:styleId="573">
    <w:name w:val="页脚 Char2"/>
    <w:qFormat/>
    <w:uiPriority w:val="0"/>
    <w:rPr>
      <w:sz w:val="18"/>
      <w:szCs w:val="18"/>
    </w:rPr>
  </w:style>
  <w:style w:type="character" w:customStyle="1" w:styleId="574">
    <w:name w:val="正文缩进 Char1"/>
    <w:qFormat/>
    <w:uiPriority w:val="0"/>
    <w:rPr>
      <w:rFonts w:ascii="Times New Roman" w:hAnsi="Times New Roman" w:eastAsia="宋体"/>
      <w:sz w:val="24"/>
      <w:szCs w:val="22"/>
    </w:rPr>
  </w:style>
  <w:style w:type="character" w:customStyle="1" w:styleId="575">
    <w:name w:val="样式 正文文本 + 小四 Char Char"/>
    <w:link w:val="576"/>
    <w:qFormat/>
    <w:uiPriority w:val="0"/>
    <w:rPr>
      <w:lang w:eastAsia="en-US" w:bidi="en-US"/>
    </w:rPr>
  </w:style>
  <w:style w:type="paragraph" w:customStyle="1" w:styleId="576">
    <w:name w:val="样式 正文文本 + 小四"/>
    <w:link w:val="575"/>
    <w:qFormat/>
    <w:uiPriority w:val="0"/>
    <w:pPr>
      <w:spacing w:after="200" w:line="276" w:lineRule="auto"/>
    </w:pPr>
    <w:rPr>
      <w:rFonts w:ascii="Times New Roman" w:hAnsi="Times New Roman" w:eastAsia="宋体" w:cs="Times New Roman"/>
      <w:lang w:val="en-US" w:eastAsia="en-US" w:bidi="en-US"/>
    </w:rPr>
  </w:style>
  <w:style w:type="character" w:customStyle="1" w:styleId="577">
    <w:name w:val="Char Char5"/>
    <w:qFormat/>
    <w:uiPriority w:val="0"/>
    <w:rPr>
      <w:rFonts w:ascii="Calibri" w:hAnsi="Calibri" w:eastAsia="宋体"/>
      <w:sz w:val="18"/>
      <w:szCs w:val="18"/>
      <w:lang w:val="en-US" w:eastAsia="en-US" w:bidi="en-US"/>
    </w:rPr>
  </w:style>
  <w:style w:type="character" w:customStyle="1" w:styleId="578">
    <w:name w:val="btna-s8"/>
    <w:qFormat/>
    <w:uiPriority w:val="0"/>
    <w:rPr>
      <w:rFonts w:ascii="Times New Roman" w:hAnsi="Times New Roman" w:eastAsia="宋体"/>
      <w:color w:val="FFFFFF"/>
      <w:u w:val="none"/>
    </w:rPr>
  </w:style>
  <w:style w:type="character" w:customStyle="1" w:styleId="579">
    <w:name w:val="列表段落 字符"/>
    <w:link w:val="580"/>
    <w:qFormat/>
    <w:uiPriority w:val="0"/>
    <w:rPr>
      <w:rFonts w:ascii="Calibri" w:hAnsi="Calibri"/>
      <w:sz w:val="21"/>
      <w:szCs w:val="22"/>
    </w:rPr>
  </w:style>
  <w:style w:type="paragraph" w:customStyle="1" w:styleId="580">
    <w:name w:val="列表段落1"/>
    <w:basedOn w:val="5"/>
    <w:link w:val="579"/>
    <w:qFormat/>
    <w:uiPriority w:val="0"/>
    <w:pPr>
      <w:spacing w:line="240" w:lineRule="auto"/>
      <w:ind w:firstLine="420"/>
    </w:pPr>
    <w:rPr>
      <w:rFonts w:ascii="Calibri" w:hAnsi="Calibri" w:eastAsia="宋体"/>
      <w:sz w:val="21"/>
      <w:szCs w:val="22"/>
    </w:rPr>
  </w:style>
  <w:style w:type="character" w:customStyle="1" w:styleId="581">
    <w:name w:val="btna-s6"/>
    <w:qFormat/>
    <w:uiPriority w:val="0"/>
    <w:rPr>
      <w:rFonts w:ascii="Times New Roman" w:hAnsi="Times New Roman" w:eastAsia="宋体"/>
      <w:color w:val="FFFFFF"/>
      <w:u w:val="none"/>
    </w:rPr>
  </w:style>
  <w:style w:type="character" w:customStyle="1" w:styleId="582">
    <w:name w:val="Char Char11"/>
    <w:qFormat/>
    <w:uiPriority w:val="0"/>
    <w:rPr>
      <w:rFonts w:ascii="Calibri" w:hAnsi="Calibri" w:eastAsia="宋体"/>
      <w:sz w:val="22"/>
      <w:szCs w:val="22"/>
      <w:lang w:val="en-US" w:eastAsia="en-US" w:bidi="en-US"/>
    </w:rPr>
  </w:style>
  <w:style w:type="character" w:customStyle="1" w:styleId="583">
    <w:name w:val="彩色列表 - 着色 1 Char"/>
    <w:qFormat/>
    <w:uiPriority w:val="0"/>
    <w:rPr>
      <w:rFonts w:ascii="Calibri" w:hAnsi="Calibri" w:eastAsia="宋体"/>
      <w:sz w:val="21"/>
      <w:szCs w:val="22"/>
    </w:rPr>
  </w:style>
  <w:style w:type="character" w:customStyle="1" w:styleId="584">
    <w:name w:val="标题1 Char"/>
    <w:link w:val="585"/>
    <w:qFormat/>
    <w:uiPriority w:val="0"/>
    <w:rPr>
      <w:sz w:val="21"/>
      <w:szCs w:val="24"/>
    </w:rPr>
  </w:style>
  <w:style w:type="paragraph" w:customStyle="1" w:styleId="585">
    <w:name w:val="标题1"/>
    <w:basedOn w:val="5"/>
    <w:link w:val="584"/>
    <w:qFormat/>
    <w:uiPriority w:val="0"/>
    <w:pPr>
      <w:spacing w:line="360" w:lineRule="auto"/>
      <w:ind w:firstLine="0"/>
    </w:pPr>
    <w:rPr>
      <w:rFonts w:ascii="Times New Roman" w:eastAsia="宋体"/>
      <w:sz w:val="21"/>
    </w:rPr>
  </w:style>
  <w:style w:type="character" w:customStyle="1" w:styleId="586">
    <w:name w:val="btna-s7"/>
    <w:qFormat/>
    <w:uiPriority w:val="0"/>
    <w:rPr>
      <w:rFonts w:ascii="Times New Roman" w:hAnsi="Times New Roman" w:eastAsia="宋体"/>
      <w:color w:val="FFFFFF"/>
      <w:u w:val="none"/>
    </w:rPr>
  </w:style>
  <w:style w:type="character" w:customStyle="1" w:styleId="587">
    <w:name w:val="标题 3 Char1"/>
    <w:qFormat/>
    <w:uiPriority w:val="0"/>
    <w:rPr>
      <w:rFonts w:ascii="Times New Roman" w:hAnsi="宋体" w:eastAsia="宋体"/>
      <w:sz w:val="24"/>
      <w:lang w:val="en-US" w:eastAsia="zh-CN" w:bidi="ar-SA"/>
    </w:rPr>
  </w:style>
  <w:style w:type="character" w:customStyle="1" w:styleId="588">
    <w:name w:val="样式8 Char"/>
    <w:link w:val="589"/>
    <w:qFormat/>
    <w:uiPriority w:val="0"/>
    <w:rPr>
      <w:rFonts w:eastAsia="仿宋"/>
      <w:b/>
      <w:bCs/>
      <w:sz w:val="28"/>
      <w:szCs w:val="28"/>
    </w:rPr>
  </w:style>
  <w:style w:type="paragraph" w:customStyle="1" w:styleId="589">
    <w:name w:val="样式8"/>
    <w:basedOn w:val="198"/>
    <w:link w:val="588"/>
    <w:qFormat/>
    <w:uiPriority w:val="0"/>
    <w:pPr>
      <w:tabs>
        <w:tab w:val="left" w:pos="2445"/>
      </w:tabs>
      <w:spacing w:before="120" w:after="120" w:line="360" w:lineRule="auto"/>
    </w:pPr>
    <w:rPr>
      <w:rFonts w:ascii="Times New Roman" w:hAnsi="Times New Roman" w:eastAsia="仿宋"/>
    </w:rPr>
  </w:style>
  <w:style w:type="character" w:customStyle="1" w:styleId="590">
    <w:name w:val="页脚 字符"/>
    <w:qFormat/>
    <w:uiPriority w:val="0"/>
    <w:rPr>
      <w:rFonts w:ascii="Times New Roman" w:hAnsi="Times New Roman" w:eastAsia="宋体"/>
    </w:rPr>
  </w:style>
  <w:style w:type="character" w:customStyle="1" w:styleId="591">
    <w:name w:val="b正文 Char"/>
    <w:link w:val="592"/>
    <w:qFormat/>
    <w:uiPriority w:val="0"/>
    <w:rPr>
      <w:rFonts w:ascii="仿宋_GB2312" w:hAnsi="Calibri" w:eastAsia="仿宋_GB2312"/>
      <w:sz w:val="28"/>
      <w:szCs w:val="28"/>
    </w:rPr>
  </w:style>
  <w:style w:type="paragraph" w:customStyle="1" w:styleId="592">
    <w:name w:val="b正文"/>
    <w:basedOn w:val="5"/>
    <w:link w:val="591"/>
    <w:qFormat/>
    <w:uiPriority w:val="0"/>
    <w:pPr>
      <w:spacing w:line="360" w:lineRule="auto"/>
      <w:ind w:firstLine="420"/>
    </w:pPr>
    <w:rPr>
      <w:rFonts w:hAnsi="Calibri"/>
      <w:sz w:val="28"/>
      <w:szCs w:val="28"/>
    </w:rPr>
  </w:style>
  <w:style w:type="character" w:customStyle="1" w:styleId="593">
    <w:name w:val="hl Char Char"/>
    <w:link w:val="594"/>
    <w:qFormat/>
    <w:uiPriority w:val="0"/>
    <w:rPr>
      <w:rFonts w:ascii="仿宋_GB2312" w:hAnsi="仿宋_GB2312" w:eastAsia="仿宋_GB2312"/>
      <w:sz w:val="24"/>
      <w:szCs w:val="24"/>
    </w:rPr>
  </w:style>
  <w:style w:type="paragraph" w:customStyle="1" w:styleId="594">
    <w:name w:val="hl"/>
    <w:basedOn w:val="5"/>
    <w:link w:val="593"/>
    <w:qFormat/>
    <w:uiPriority w:val="0"/>
    <w:pPr>
      <w:widowControl/>
      <w:spacing w:before="120" w:after="156" w:line="440" w:lineRule="exact"/>
      <w:ind w:firstLine="480"/>
      <w:jc w:val="left"/>
    </w:pPr>
    <w:rPr>
      <w:rFonts w:hAnsi="仿宋_GB2312"/>
    </w:rPr>
  </w:style>
  <w:style w:type="character" w:customStyle="1" w:styleId="595">
    <w:name w:val="书籍标题11"/>
    <w:qFormat/>
    <w:uiPriority w:val="0"/>
    <w:rPr>
      <w:rFonts w:ascii="Times New Roman" w:hAnsi="Times New Roman" w:eastAsia="宋体"/>
      <w:i/>
      <w:iCs/>
      <w:smallCaps/>
      <w:spacing w:val="5"/>
    </w:rPr>
  </w:style>
  <w:style w:type="character" w:customStyle="1" w:styleId="596">
    <w:name w:val="引用 Char1"/>
    <w:link w:val="597"/>
    <w:qFormat/>
    <w:uiPriority w:val="0"/>
    <w:rPr>
      <w:i/>
      <w:iCs/>
      <w:color w:val="000000"/>
      <w:sz w:val="21"/>
      <w:szCs w:val="24"/>
    </w:rPr>
  </w:style>
  <w:style w:type="paragraph" w:customStyle="1" w:styleId="597">
    <w:name w:val="引用2"/>
    <w:basedOn w:val="5"/>
    <w:next w:val="5"/>
    <w:link w:val="596"/>
    <w:qFormat/>
    <w:uiPriority w:val="0"/>
    <w:pPr>
      <w:spacing w:line="240" w:lineRule="auto"/>
      <w:ind w:firstLine="0"/>
    </w:pPr>
    <w:rPr>
      <w:rFonts w:ascii="Times New Roman" w:eastAsia="宋体"/>
      <w:i/>
      <w:iCs/>
      <w:color w:val="000000"/>
      <w:sz w:val="21"/>
    </w:rPr>
  </w:style>
  <w:style w:type="character" w:customStyle="1" w:styleId="598">
    <w:name w:val="正文文本缩进 2 Char1"/>
    <w:qFormat/>
    <w:uiPriority w:val="0"/>
    <w:rPr>
      <w:spacing w:val="10"/>
      <w:sz w:val="24"/>
    </w:rPr>
  </w:style>
  <w:style w:type="character" w:customStyle="1" w:styleId="599">
    <w:name w:val="标题 字符1"/>
    <w:qFormat/>
    <w:uiPriority w:val="0"/>
    <w:rPr>
      <w:rFonts w:ascii="Cambria" w:hAnsi="Cambria" w:eastAsia="宋体"/>
      <w:b/>
      <w:sz w:val="32"/>
    </w:rPr>
  </w:style>
  <w:style w:type="character" w:customStyle="1" w:styleId="600">
    <w:name w:val="buy"/>
    <w:qFormat/>
    <w:uiPriority w:val="0"/>
    <w:rPr>
      <w:rFonts w:ascii="Times New Roman" w:hAnsi="Times New Roman" w:eastAsia="宋体"/>
    </w:rPr>
  </w:style>
  <w:style w:type="character" w:customStyle="1" w:styleId="601">
    <w:name w:val="表格非标题文字 Char"/>
    <w:link w:val="602"/>
    <w:qFormat/>
    <w:uiPriority w:val="0"/>
    <w:rPr>
      <w:rFonts w:ascii="Futura Bk" w:hAnsi="Futura Bk"/>
      <w:sz w:val="18"/>
      <w:szCs w:val="21"/>
    </w:rPr>
  </w:style>
  <w:style w:type="paragraph" w:customStyle="1" w:styleId="602">
    <w:name w:val="表格非标题文字"/>
    <w:link w:val="601"/>
    <w:qFormat/>
    <w:uiPriority w:val="0"/>
    <w:pPr>
      <w:spacing w:before="80" w:after="40"/>
    </w:pPr>
    <w:rPr>
      <w:rFonts w:ascii="Futura Bk" w:hAnsi="Futura Bk" w:eastAsia="宋体" w:cs="Times New Roman"/>
      <w:sz w:val="18"/>
      <w:szCs w:val="21"/>
      <w:lang w:val="en-US" w:eastAsia="zh-CN" w:bidi="ar-SA"/>
    </w:rPr>
  </w:style>
  <w:style w:type="character" w:customStyle="1" w:styleId="603">
    <w:name w:val="_表格标题 Char"/>
    <w:link w:val="604"/>
    <w:qFormat/>
    <w:uiPriority w:val="0"/>
    <w:rPr>
      <w:b/>
      <w:sz w:val="21"/>
      <w:szCs w:val="24"/>
    </w:rPr>
  </w:style>
  <w:style w:type="paragraph" w:customStyle="1" w:styleId="604">
    <w:name w:val="_表格标题"/>
    <w:basedOn w:val="5"/>
    <w:link w:val="603"/>
    <w:qFormat/>
    <w:uiPriority w:val="0"/>
    <w:pPr>
      <w:spacing w:line="240" w:lineRule="auto"/>
      <w:ind w:firstLine="0"/>
      <w:jc w:val="center"/>
    </w:pPr>
    <w:rPr>
      <w:rFonts w:ascii="Times New Roman" w:eastAsia="宋体"/>
      <w:b/>
      <w:sz w:val="21"/>
    </w:rPr>
  </w:style>
  <w:style w:type="character" w:customStyle="1" w:styleId="605">
    <w:name w:val="HTML 预设格式 Char"/>
    <w:qFormat/>
    <w:uiPriority w:val="0"/>
    <w:rPr>
      <w:rFonts w:ascii="宋体" w:hAnsi="宋体" w:eastAsia="宋体"/>
      <w:sz w:val="24"/>
      <w:szCs w:val="24"/>
    </w:rPr>
  </w:style>
  <w:style w:type="character" w:customStyle="1" w:styleId="606">
    <w:name w:val="Comment Text Char"/>
    <w:qFormat/>
    <w:uiPriority w:val="0"/>
    <w:rPr>
      <w:rFonts w:ascii="Times New Roman" w:hAnsi="Times New Roman" w:eastAsia="宋体"/>
      <w:sz w:val="24"/>
    </w:rPr>
  </w:style>
  <w:style w:type="character" w:customStyle="1" w:styleId="607">
    <w:name w:val="批注主题 Char1"/>
    <w:qFormat/>
    <w:uiPriority w:val="0"/>
    <w:rPr>
      <w:rFonts w:ascii="Calibri" w:hAnsi="Calibri"/>
      <w:b/>
      <w:bCs/>
      <w:sz w:val="22"/>
      <w:szCs w:val="22"/>
      <w:lang w:eastAsia="en-US" w:bidi="en-US"/>
    </w:rPr>
  </w:style>
  <w:style w:type="character" w:customStyle="1" w:styleId="608">
    <w:name w:val="页脚 Char1"/>
    <w:qFormat/>
    <w:uiPriority w:val="0"/>
    <w:rPr>
      <w:rFonts w:ascii="Times New Roman" w:hAnsi="Times New Roman" w:eastAsia="宋体"/>
      <w:sz w:val="18"/>
      <w:szCs w:val="24"/>
    </w:rPr>
  </w:style>
  <w:style w:type="character" w:customStyle="1" w:styleId="609">
    <w:name w:val="不明显参考2"/>
    <w:qFormat/>
    <w:uiPriority w:val="0"/>
    <w:rPr>
      <w:rFonts w:ascii="Times New Roman" w:hAnsi="Times New Roman" w:eastAsia="宋体"/>
      <w:smallCaps/>
      <w:color w:val="C0504D"/>
      <w:u w:val="single"/>
    </w:rPr>
  </w:style>
  <w:style w:type="character" w:customStyle="1" w:styleId="610">
    <w:name w:val="正文文本 Char1"/>
    <w:qFormat/>
    <w:uiPriority w:val="0"/>
    <w:rPr>
      <w:rFonts w:ascii="Times New Roman" w:hAnsi="Times New Roman" w:eastAsia="宋体"/>
      <w:sz w:val="24"/>
      <w:szCs w:val="24"/>
    </w:rPr>
  </w:style>
  <w:style w:type="character" w:customStyle="1" w:styleId="611">
    <w:name w:val="明显强调11"/>
    <w:qFormat/>
    <w:uiPriority w:val="0"/>
    <w:rPr>
      <w:rFonts w:ascii="Times New Roman" w:hAnsi="Times New Roman" w:eastAsia="宋体"/>
      <w:b/>
      <w:bCs/>
    </w:rPr>
  </w:style>
  <w:style w:type="character" w:customStyle="1" w:styleId="612">
    <w:name w:val="Body Text Indent Char"/>
    <w:qFormat/>
    <w:uiPriority w:val="0"/>
    <w:rPr>
      <w:rFonts w:ascii="Times New Roman" w:hAnsi="Times New Roman" w:eastAsia="宋体"/>
      <w:sz w:val="44"/>
    </w:rPr>
  </w:style>
  <w:style w:type="character" w:customStyle="1" w:styleId="613">
    <w:name w:val="日期 Char1"/>
    <w:qFormat/>
    <w:uiPriority w:val="0"/>
    <w:rPr>
      <w:rFonts w:eastAsia="仿宋_GB2312"/>
      <w:sz w:val="28"/>
    </w:rPr>
  </w:style>
  <w:style w:type="character" w:customStyle="1" w:styleId="614">
    <w:name w:val="Char Char101"/>
    <w:qFormat/>
    <w:uiPriority w:val="0"/>
    <w:rPr>
      <w:rFonts w:ascii="Calibri" w:hAnsi="Calibri" w:eastAsia="宋体"/>
      <w:sz w:val="22"/>
      <w:szCs w:val="22"/>
      <w:lang w:val="en-US" w:eastAsia="en-US" w:bidi="en-US"/>
    </w:rPr>
  </w:style>
  <w:style w:type="character" w:customStyle="1" w:styleId="615">
    <w:name w:val="正文文本缩进 Char1"/>
    <w:qFormat/>
    <w:uiPriority w:val="0"/>
    <w:rPr>
      <w:sz w:val="28"/>
      <w:szCs w:val="24"/>
    </w:rPr>
  </w:style>
  <w:style w:type="character" w:customStyle="1" w:styleId="616">
    <w:name w:val="d正文 Char"/>
    <w:link w:val="617"/>
    <w:qFormat/>
    <w:uiPriority w:val="0"/>
    <w:rPr>
      <w:rFonts w:ascii="仿宋_GB2312" w:hAnsi="仿宋_GB2312"/>
      <w:bCs/>
      <w:sz w:val="24"/>
      <w:szCs w:val="24"/>
    </w:rPr>
  </w:style>
  <w:style w:type="paragraph" w:customStyle="1" w:styleId="617">
    <w:name w:val="d正文"/>
    <w:basedOn w:val="5"/>
    <w:link w:val="616"/>
    <w:qFormat/>
    <w:uiPriority w:val="0"/>
    <w:pPr>
      <w:spacing w:line="360" w:lineRule="auto"/>
      <w:ind w:firstLine="480"/>
    </w:pPr>
    <w:rPr>
      <w:rFonts w:hAnsi="仿宋_GB2312" w:eastAsia="宋体"/>
      <w:bCs/>
    </w:rPr>
  </w:style>
  <w:style w:type="character" w:customStyle="1" w:styleId="618">
    <w:name w:val="QB正文 Char Char"/>
    <w:link w:val="619"/>
    <w:qFormat/>
    <w:uiPriority w:val="0"/>
    <w:rPr>
      <w:rFonts w:ascii="宋体" w:hAnsi="Calibri"/>
      <w:sz w:val="22"/>
      <w:szCs w:val="22"/>
      <w:lang w:eastAsia="en-US" w:bidi="en-US"/>
    </w:rPr>
  </w:style>
  <w:style w:type="paragraph" w:customStyle="1" w:styleId="619">
    <w:name w:val="QB正文"/>
    <w:basedOn w:val="5"/>
    <w:link w:val="618"/>
    <w:qFormat/>
    <w:uiPriority w:val="0"/>
    <w:pPr>
      <w:widowControl/>
      <w:spacing w:after="200" w:line="240" w:lineRule="auto"/>
      <w:jc w:val="left"/>
    </w:pPr>
    <w:rPr>
      <w:rFonts w:ascii="宋体" w:hAnsi="Calibri" w:eastAsia="宋体"/>
      <w:sz w:val="22"/>
      <w:szCs w:val="22"/>
      <w:lang w:eastAsia="en-US" w:bidi="en-US"/>
    </w:rPr>
  </w:style>
  <w:style w:type="character" w:customStyle="1" w:styleId="620">
    <w:name w:val="正文首行缩进 Char1"/>
    <w:qFormat/>
    <w:uiPriority w:val="0"/>
    <w:rPr>
      <w:sz w:val="21"/>
      <w:szCs w:val="24"/>
    </w:rPr>
  </w:style>
  <w:style w:type="character" w:customStyle="1" w:styleId="621">
    <w:name w:val="Char Char51"/>
    <w:qFormat/>
    <w:uiPriority w:val="0"/>
    <w:rPr>
      <w:rFonts w:ascii="Calibri" w:hAnsi="Calibri" w:eastAsia="宋体"/>
      <w:sz w:val="18"/>
      <w:szCs w:val="18"/>
      <w:lang w:val="en-US" w:eastAsia="en-US" w:bidi="en-US"/>
    </w:rPr>
  </w:style>
  <w:style w:type="character" w:customStyle="1" w:styleId="622">
    <w:name w:val="Placeholder Text1"/>
    <w:qFormat/>
    <w:uiPriority w:val="0"/>
    <w:rPr>
      <w:rFonts w:ascii="Times New Roman" w:hAnsi="Times New Roman" w:eastAsia="宋体"/>
      <w:color w:val="808080"/>
    </w:rPr>
  </w:style>
  <w:style w:type="character" w:customStyle="1" w:styleId="623">
    <w:name w:val="链接"/>
    <w:qFormat/>
    <w:uiPriority w:val="0"/>
    <w:rPr>
      <w:rFonts w:ascii="Times New Roman" w:hAnsi="Times New Roman" w:eastAsia="宋体"/>
      <w:color w:val="0000FF"/>
      <w:sz w:val="21"/>
      <w:u w:val="single"/>
      <w:lang w:val="en-US" w:eastAsia="zh-CN"/>
    </w:rPr>
  </w:style>
  <w:style w:type="character" w:customStyle="1" w:styleId="624">
    <w:name w:val="图编号 Char"/>
    <w:link w:val="625"/>
    <w:qFormat/>
    <w:uiPriority w:val="0"/>
    <w:rPr>
      <w:sz w:val="24"/>
    </w:rPr>
  </w:style>
  <w:style w:type="paragraph" w:customStyle="1" w:styleId="625">
    <w:name w:val="图编号"/>
    <w:basedOn w:val="5"/>
    <w:link w:val="624"/>
    <w:qFormat/>
    <w:uiPriority w:val="0"/>
    <w:pPr>
      <w:tabs>
        <w:tab w:val="left" w:pos="360"/>
      </w:tabs>
      <w:spacing w:line="360" w:lineRule="auto"/>
      <w:ind w:firstLine="0"/>
      <w:jc w:val="center"/>
    </w:pPr>
    <w:rPr>
      <w:rFonts w:ascii="Times New Roman" w:eastAsia="宋体"/>
      <w:sz w:val="20"/>
      <w:szCs w:val="20"/>
    </w:rPr>
  </w:style>
  <w:style w:type="character" w:customStyle="1" w:styleId="626">
    <w:name w:val="Char Char211"/>
    <w:qFormat/>
    <w:uiPriority w:val="0"/>
    <w:rPr>
      <w:rFonts w:ascii="Times New Roman" w:hAnsi="Times New Roman" w:eastAsia="宋体"/>
      <w:b/>
      <w:bCs/>
      <w:sz w:val="32"/>
      <w:szCs w:val="28"/>
    </w:rPr>
  </w:style>
  <w:style w:type="character" w:customStyle="1" w:styleId="627">
    <w:name w:val="font161"/>
    <w:qFormat/>
    <w:uiPriority w:val="0"/>
    <w:rPr>
      <w:rFonts w:ascii="Times New Roman" w:hAnsi="Times New Roman" w:eastAsia="宋体"/>
      <w:b/>
      <w:bCs/>
      <w:sz w:val="32"/>
      <w:szCs w:val="32"/>
    </w:rPr>
  </w:style>
  <w:style w:type="character" w:customStyle="1" w:styleId="628">
    <w:name w:val="current2"/>
    <w:qFormat/>
    <w:uiPriority w:val="0"/>
    <w:rPr>
      <w:rFonts w:ascii="Times New Roman" w:hAnsi="Times New Roman" w:eastAsia="宋体"/>
      <w:b/>
      <w:color w:val="000000"/>
      <w:shd w:val="clear" w:color="auto" w:fill="E89954"/>
    </w:rPr>
  </w:style>
  <w:style w:type="character" w:customStyle="1" w:styleId="629">
    <w:name w:val="btna-s4"/>
    <w:qFormat/>
    <w:uiPriority w:val="0"/>
    <w:rPr>
      <w:rFonts w:ascii="Times New Roman" w:hAnsi="Times New Roman" w:eastAsia="宋体"/>
      <w:color w:val="FFFFFF"/>
      <w:u w:val="none"/>
    </w:rPr>
  </w:style>
  <w:style w:type="character" w:customStyle="1" w:styleId="630">
    <w:name w:val="纯文本 Char1"/>
    <w:qFormat/>
    <w:uiPriority w:val="0"/>
    <w:rPr>
      <w:rFonts w:ascii="宋体" w:hAnsi="Courier New" w:eastAsia="宋体"/>
      <w:sz w:val="21"/>
      <w:szCs w:val="21"/>
    </w:rPr>
  </w:style>
  <w:style w:type="character" w:customStyle="1" w:styleId="631">
    <w:name w:val="btna-s3"/>
    <w:qFormat/>
    <w:uiPriority w:val="0"/>
    <w:rPr>
      <w:rFonts w:ascii="Times New Roman" w:hAnsi="Times New Roman" w:eastAsia="宋体"/>
      <w:color w:val="FFFFFF"/>
      <w:u w:val="none"/>
    </w:rPr>
  </w:style>
  <w:style w:type="character" w:customStyle="1" w:styleId="632">
    <w:name w:val="Char Char111"/>
    <w:qFormat/>
    <w:uiPriority w:val="0"/>
    <w:rPr>
      <w:rFonts w:ascii="Calibri" w:hAnsi="Calibri" w:eastAsia="宋体"/>
      <w:sz w:val="22"/>
      <w:szCs w:val="22"/>
      <w:lang w:val="en-US" w:eastAsia="en-US" w:bidi="en-US"/>
    </w:rPr>
  </w:style>
  <w:style w:type="character" w:customStyle="1" w:styleId="633">
    <w:name w:val="zoom"/>
    <w:qFormat/>
    <w:uiPriority w:val="0"/>
    <w:rPr>
      <w:rFonts w:ascii="Times New Roman" w:hAnsi="Times New Roman" w:eastAsia="宋体"/>
    </w:rPr>
  </w:style>
  <w:style w:type="character" w:customStyle="1" w:styleId="634">
    <w:name w:val="Char Char171"/>
    <w:qFormat/>
    <w:uiPriority w:val="0"/>
    <w:rPr>
      <w:rFonts w:ascii="Times New Roman" w:hAnsi="Times New Roman" w:eastAsia="宋体"/>
      <w:b/>
      <w:bCs/>
      <w:sz w:val="21"/>
      <w:szCs w:val="28"/>
    </w:rPr>
  </w:style>
  <w:style w:type="character" w:customStyle="1" w:styleId="635">
    <w:name w:val="表格 Char Char"/>
    <w:link w:val="636"/>
    <w:qFormat/>
    <w:uiPriority w:val="0"/>
    <w:rPr>
      <w:rFonts w:ascii="宋体" w:hAnsi="宋体"/>
    </w:rPr>
  </w:style>
  <w:style w:type="paragraph" w:customStyle="1" w:styleId="636">
    <w:name w:val="表格"/>
    <w:basedOn w:val="5"/>
    <w:link w:val="635"/>
    <w:qFormat/>
    <w:uiPriority w:val="0"/>
    <w:pPr>
      <w:spacing w:line="240" w:lineRule="auto"/>
      <w:ind w:firstLine="42"/>
    </w:pPr>
    <w:rPr>
      <w:rFonts w:ascii="宋体" w:hAnsi="宋体" w:eastAsia="宋体"/>
      <w:sz w:val="20"/>
      <w:szCs w:val="20"/>
    </w:rPr>
  </w:style>
  <w:style w:type="character" w:customStyle="1" w:styleId="637">
    <w:name w:val="已访问的超链接1"/>
    <w:qFormat/>
    <w:uiPriority w:val="0"/>
    <w:rPr>
      <w:rFonts w:ascii="Times New Roman" w:hAnsi="Times New Roman" w:eastAsia="宋体"/>
    </w:rPr>
  </w:style>
  <w:style w:type="character" w:customStyle="1" w:styleId="638">
    <w:name w:val="h3 Char"/>
    <w:qFormat/>
    <w:uiPriority w:val="0"/>
    <w:rPr>
      <w:rFonts w:ascii="Times New Roman" w:hAnsi="Times New Roman" w:eastAsia="宋体"/>
    </w:rPr>
  </w:style>
  <w:style w:type="character" w:customStyle="1" w:styleId="639">
    <w:name w:val="Char Char201"/>
    <w:qFormat/>
    <w:uiPriority w:val="0"/>
    <w:rPr>
      <w:rFonts w:ascii="Times New Roman" w:hAnsi="Times New Roman" w:eastAsia="宋体"/>
      <w:b/>
      <w:bCs/>
      <w:sz w:val="30"/>
      <w:szCs w:val="32"/>
    </w:rPr>
  </w:style>
  <w:style w:type="character" w:customStyle="1" w:styleId="640">
    <w:name w:val="btna-s12"/>
    <w:qFormat/>
    <w:uiPriority w:val="0"/>
    <w:rPr>
      <w:rFonts w:ascii="Times New Roman" w:hAnsi="Times New Roman" w:eastAsia="宋体"/>
      <w:color w:val="000000"/>
      <w:u w:val="none"/>
    </w:rPr>
  </w:style>
  <w:style w:type="character" w:customStyle="1" w:styleId="641">
    <w:name w:val="font171"/>
    <w:qFormat/>
    <w:uiPriority w:val="0"/>
    <w:rPr>
      <w:rFonts w:ascii="宋体" w:hAnsi="宋体" w:eastAsia="宋体"/>
      <w:color w:val="000000"/>
      <w:sz w:val="20"/>
      <w:szCs w:val="20"/>
      <w:u w:val="none"/>
    </w:rPr>
  </w:style>
  <w:style w:type="character" w:customStyle="1" w:styleId="642">
    <w:name w:val="文档结构图 Char2"/>
    <w:semiHidden/>
    <w:qFormat/>
    <w:uiPriority w:val="0"/>
    <w:rPr>
      <w:rFonts w:ascii="宋体" w:hAnsi="Times New Roman" w:eastAsia="宋体"/>
      <w:sz w:val="18"/>
      <w:szCs w:val="18"/>
    </w:rPr>
  </w:style>
  <w:style w:type="character" w:customStyle="1" w:styleId="643">
    <w:name w:val="批注框文本 Char2"/>
    <w:semiHidden/>
    <w:qFormat/>
    <w:uiPriority w:val="0"/>
    <w:rPr>
      <w:rFonts w:ascii="Times New Roman" w:hAnsi="Times New Roman" w:eastAsia="宋体"/>
      <w:sz w:val="18"/>
      <w:szCs w:val="18"/>
    </w:rPr>
  </w:style>
  <w:style w:type="character" w:customStyle="1" w:styleId="644">
    <w:name w:val="批注文字 Char3"/>
    <w:semiHidden/>
    <w:qFormat/>
    <w:uiPriority w:val="0"/>
    <w:rPr>
      <w:rFonts w:ascii="Times New Roman" w:hAnsi="Times New Roman" w:eastAsia="宋体"/>
      <w:sz w:val="21"/>
      <w:szCs w:val="24"/>
    </w:rPr>
  </w:style>
  <w:style w:type="character" w:customStyle="1" w:styleId="645">
    <w:name w:val="正文文本缩进 Char2"/>
    <w:semiHidden/>
    <w:qFormat/>
    <w:uiPriority w:val="0"/>
    <w:rPr>
      <w:rFonts w:ascii="Times New Roman" w:hAnsi="Times New Roman" w:eastAsia="宋体"/>
      <w:sz w:val="21"/>
      <w:szCs w:val="24"/>
    </w:rPr>
  </w:style>
  <w:style w:type="character" w:customStyle="1" w:styleId="646">
    <w:name w:val="批注主题 Char2"/>
    <w:semiHidden/>
    <w:qFormat/>
    <w:uiPriority w:val="0"/>
    <w:rPr>
      <w:rFonts w:ascii="Times New Roman" w:hAnsi="Times New Roman" w:eastAsia="宋体"/>
      <w:b/>
      <w:bCs/>
      <w:sz w:val="21"/>
      <w:szCs w:val="24"/>
    </w:rPr>
  </w:style>
  <w:style w:type="character" w:customStyle="1" w:styleId="647">
    <w:name w:val="页眉 Char2"/>
    <w:semiHidden/>
    <w:qFormat/>
    <w:uiPriority w:val="0"/>
    <w:rPr>
      <w:rFonts w:ascii="Times New Roman" w:hAnsi="Times New Roman" w:eastAsia="宋体"/>
      <w:sz w:val="18"/>
      <w:szCs w:val="18"/>
    </w:rPr>
  </w:style>
  <w:style w:type="character" w:customStyle="1" w:styleId="648">
    <w:name w:val="页脚 Char3"/>
    <w:semiHidden/>
    <w:uiPriority w:val="0"/>
    <w:rPr>
      <w:rFonts w:ascii="Times New Roman" w:hAnsi="Times New Roman" w:eastAsia="宋体"/>
      <w:sz w:val="18"/>
      <w:szCs w:val="18"/>
    </w:rPr>
  </w:style>
  <w:style w:type="character" w:customStyle="1" w:styleId="649">
    <w:name w:val="正文文本缩进 2 Char2"/>
    <w:semiHidden/>
    <w:qFormat/>
    <w:uiPriority w:val="0"/>
    <w:rPr>
      <w:rFonts w:ascii="Times New Roman" w:hAnsi="Times New Roman" w:eastAsia="宋体"/>
      <w:sz w:val="21"/>
      <w:szCs w:val="24"/>
    </w:rPr>
  </w:style>
  <w:style w:type="character" w:customStyle="1" w:styleId="650">
    <w:name w:val="纯文本 Char4"/>
    <w:semiHidden/>
    <w:qFormat/>
    <w:uiPriority w:val="0"/>
    <w:rPr>
      <w:rFonts w:ascii="宋体" w:hAnsi="Courier New" w:eastAsia="宋体"/>
      <w:sz w:val="21"/>
      <w:szCs w:val="21"/>
    </w:rPr>
  </w:style>
  <w:style w:type="character" w:customStyle="1" w:styleId="651">
    <w:name w:val="标题 Char4"/>
    <w:qFormat/>
    <w:uiPriority w:val="0"/>
    <w:rPr>
      <w:rFonts w:ascii="Cambria" w:hAnsi="Cambria" w:eastAsia="宋体"/>
      <w:b/>
      <w:bCs/>
      <w:sz w:val="32"/>
      <w:szCs w:val="32"/>
    </w:rPr>
  </w:style>
  <w:style w:type="character" w:customStyle="1" w:styleId="652">
    <w:name w:val="HTML 预设格式 Char2"/>
    <w:semiHidden/>
    <w:qFormat/>
    <w:uiPriority w:val="0"/>
    <w:rPr>
      <w:rFonts w:ascii="Courier New" w:hAnsi="Courier New" w:eastAsia="宋体"/>
    </w:rPr>
  </w:style>
  <w:style w:type="character" w:customStyle="1" w:styleId="653">
    <w:name w:val="正文文本 Char3"/>
    <w:semiHidden/>
    <w:qFormat/>
    <w:uiPriority w:val="0"/>
    <w:rPr>
      <w:rFonts w:ascii="Times New Roman" w:hAnsi="Times New Roman" w:eastAsia="宋体"/>
      <w:sz w:val="21"/>
      <w:szCs w:val="24"/>
    </w:rPr>
  </w:style>
  <w:style w:type="character" w:customStyle="1" w:styleId="654">
    <w:name w:val="正文首行缩进 Char2"/>
    <w:semiHidden/>
    <w:qFormat/>
    <w:uiPriority w:val="0"/>
  </w:style>
  <w:style w:type="character" w:customStyle="1" w:styleId="655">
    <w:name w:val="正文文本缩进 3 Char1"/>
    <w:semiHidden/>
    <w:qFormat/>
    <w:uiPriority w:val="0"/>
    <w:rPr>
      <w:rFonts w:ascii="仿宋_GB2312" w:eastAsia="仿宋_GB2312"/>
      <w:sz w:val="16"/>
      <w:szCs w:val="16"/>
    </w:rPr>
  </w:style>
  <w:style w:type="character" w:customStyle="1" w:styleId="656">
    <w:name w:val="日期 Char2"/>
    <w:semiHidden/>
    <w:qFormat/>
    <w:uiPriority w:val="0"/>
    <w:rPr>
      <w:rFonts w:ascii="Times New Roman" w:hAnsi="Times New Roman" w:eastAsia="宋体"/>
      <w:sz w:val="21"/>
      <w:szCs w:val="24"/>
    </w:rPr>
  </w:style>
  <w:style w:type="character" w:customStyle="1" w:styleId="657">
    <w:name w:val="正文文本 2 Char1"/>
    <w:semiHidden/>
    <w:qFormat/>
    <w:uiPriority w:val="0"/>
    <w:rPr>
      <w:rFonts w:ascii="Times New Roman" w:hAnsi="Times New Roman" w:eastAsia="宋体"/>
      <w:sz w:val="21"/>
      <w:szCs w:val="24"/>
    </w:rPr>
  </w:style>
  <w:style w:type="character" w:customStyle="1" w:styleId="658">
    <w:name w:val="副标题 Char2"/>
    <w:qFormat/>
    <w:uiPriority w:val="0"/>
    <w:rPr>
      <w:rFonts w:ascii="Cambria" w:hAnsi="Cambria" w:eastAsia="宋体"/>
      <w:b/>
      <w:bCs/>
      <w:sz w:val="32"/>
      <w:szCs w:val="32"/>
    </w:rPr>
  </w:style>
  <w:style w:type="character" w:customStyle="1" w:styleId="659">
    <w:name w:val="正文文本 3 Char1"/>
    <w:semiHidden/>
    <w:qFormat/>
    <w:uiPriority w:val="0"/>
    <w:rPr>
      <w:rFonts w:ascii="仿宋_GB2312" w:eastAsia="仿宋_GB2312"/>
      <w:sz w:val="16"/>
      <w:szCs w:val="16"/>
    </w:rPr>
  </w:style>
  <w:style w:type="character" w:customStyle="1" w:styleId="660">
    <w:name w:val="正文首行缩进 2 Char1"/>
    <w:semiHidden/>
    <w:qFormat/>
    <w:uiPriority w:val="0"/>
  </w:style>
  <w:style w:type="paragraph" w:customStyle="1" w:styleId="661">
    <w:name w:val="表栏名"/>
    <w:basedOn w:val="5"/>
    <w:next w:val="662"/>
    <w:qFormat/>
    <w:uiPriority w:val="0"/>
    <w:pPr>
      <w:spacing w:after="200" w:line="240" w:lineRule="auto"/>
      <w:ind w:firstLine="0"/>
      <w:jc w:val="center"/>
    </w:pPr>
    <w:rPr>
      <w:rFonts w:ascii="Calibri" w:hAnsi="Calibri" w:eastAsia="宋体"/>
      <w:b/>
      <w:sz w:val="22"/>
      <w:lang w:eastAsia="en-US" w:bidi="en-US"/>
    </w:rPr>
  </w:style>
  <w:style w:type="paragraph" w:customStyle="1" w:styleId="662">
    <w:name w:val="表格文字"/>
    <w:basedOn w:val="5"/>
    <w:qFormat/>
    <w:uiPriority w:val="0"/>
    <w:pPr>
      <w:tabs>
        <w:tab w:val="left" w:pos="560"/>
      </w:tabs>
      <w:spacing w:line="360" w:lineRule="exact"/>
      <w:ind w:firstLine="0"/>
      <w:jc w:val="center"/>
    </w:pPr>
    <w:rPr>
      <w:rFonts w:ascii="Times New Roman" w:eastAsia="宋体"/>
      <w:sz w:val="21"/>
      <w:szCs w:val="28"/>
    </w:rPr>
  </w:style>
  <w:style w:type="paragraph" w:customStyle="1" w:styleId="663">
    <w:name w:val="(符号)四标题1.1"/>
    <w:basedOn w:val="5"/>
    <w:qFormat/>
    <w:uiPriority w:val="0"/>
    <w:pPr>
      <w:numPr>
        <w:ilvl w:val="1"/>
        <w:numId w:val="6"/>
      </w:numPr>
      <w:tabs>
        <w:tab w:val="left" w:pos="0"/>
        <w:tab w:val="left" w:pos="567"/>
      </w:tabs>
      <w:spacing w:line="500" w:lineRule="exact"/>
    </w:pPr>
    <w:rPr>
      <w:rFonts w:ascii="宋体" w:hAnsi="宋体" w:eastAsia="宋体"/>
      <w:color w:val="000000"/>
      <w:sz w:val="20"/>
      <w:szCs w:val="20"/>
    </w:rPr>
  </w:style>
  <w:style w:type="paragraph" w:customStyle="1" w:styleId="664">
    <w:name w:val="五级条标题"/>
    <w:basedOn w:val="665"/>
    <w:next w:val="218"/>
    <w:qFormat/>
    <w:uiPriority w:val="0"/>
    <w:pPr>
      <w:tabs>
        <w:tab w:val="left" w:pos="2880"/>
        <w:tab w:val="left" w:pos="3600"/>
        <w:tab w:val="left" w:pos="4320"/>
        <w:tab w:val="left" w:pos="5040"/>
      </w:tabs>
      <w:ind w:left="5040"/>
      <w:outlineLvl w:val="6"/>
    </w:pPr>
  </w:style>
  <w:style w:type="paragraph" w:customStyle="1" w:styleId="665">
    <w:name w:val="四级条标题"/>
    <w:basedOn w:val="666"/>
    <w:next w:val="218"/>
    <w:qFormat/>
    <w:uiPriority w:val="0"/>
    <w:pPr>
      <w:tabs>
        <w:tab w:val="left" w:pos="2880"/>
        <w:tab w:val="left" w:pos="3600"/>
        <w:tab w:val="left" w:pos="4320"/>
      </w:tabs>
      <w:ind w:left="4320"/>
      <w:outlineLvl w:val="5"/>
    </w:pPr>
  </w:style>
  <w:style w:type="paragraph" w:customStyle="1" w:styleId="666">
    <w:name w:val="三级条标题"/>
    <w:basedOn w:val="667"/>
    <w:next w:val="218"/>
    <w:qFormat/>
    <w:uiPriority w:val="0"/>
    <w:pPr>
      <w:tabs>
        <w:tab w:val="left" w:pos="2880"/>
        <w:tab w:val="left" w:pos="3600"/>
      </w:tabs>
      <w:ind w:left="3600"/>
      <w:outlineLvl w:val="4"/>
    </w:pPr>
  </w:style>
  <w:style w:type="paragraph" w:customStyle="1" w:styleId="667">
    <w:name w:val="二级条标题"/>
    <w:basedOn w:val="668"/>
    <w:next w:val="218"/>
    <w:qFormat/>
    <w:uiPriority w:val="0"/>
    <w:pPr>
      <w:tabs>
        <w:tab w:val="left" w:pos="2880"/>
      </w:tabs>
      <w:ind w:left="2880" w:hanging="360"/>
      <w:outlineLvl w:val="3"/>
    </w:pPr>
    <w:rPr>
      <w:rFonts w:eastAsia="宋体"/>
    </w:rPr>
  </w:style>
  <w:style w:type="paragraph" w:customStyle="1" w:styleId="668">
    <w:name w:val="一级条标题"/>
    <w:next w:val="218"/>
    <w:qFormat/>
    <w:uiPriority w:val="0"/>
    <w:pPr>
      <w:outlineLvl w:val="2"/>
    </w:pPr>
    <w:rPr>
      <w:rFonts w:ascii="Times New Roman" w:hAnsi="Times New Roman" w:eastAsia="黑体" w:cs="Times New Roman"/>
      <w:sz w:val="21"/>
      <w:lang w:val="en-US" w:eastAsia="zh-CN" w:bidi="ar-SA"/>
    </w:rPr>
  </w:style>
  <w:style w:type="paragraph" w:customStyle="1" w:styleId="669">
    <w:name w:val="正文格式"/>
    <w:basedOn w:val="5"/>
    <w:qFormat/>
    <w:uiPriority w:val="0"/>
    <w:pPr>
      <w:widowControl/>
      <w:spacing w:line="360" w:lineRule="auto"/>
      <w:ind w:firstLine="482"/>
      <w:jc w:val="left"/>
    </w:pPr>
    <w:rPr>
      <w:rFonts w:ascii="宋体" w:hAnsi="宋体" w:eastAsia="宋体"/>
      <w:bCs/>
      <w:sz w:val="20"/>
      <w:szCs w:val="20"/>
    </w:rPr>
  </w:style>
  <w:style w:type="paragraph" w:customStyle="1" w:styleId="670">
    <w:name w:val="Char Char Char1 Char4"/>
    <w:basedOn w:val="5"/>
    <w:qFormat/>
    <w:uiPriority w:val="0"/>
    <w:pPr>
      <w:spacing w:line="360" w:lineRule="auto"/>
    </w:pPr>
    <w:rPr>
      <w:rFonts w:ascii="宋体" w:hAnsi="宋体" w:eastAsia="宋体"/>
      <w:sz w:val="20"/>
      <w:szCs w:val="20"/>
    </w:rPr>
  </w:style>
  <w:style w:type="paragraph" w:customStyle="1" w:styleId="671">
    <w:name w:val="Char Char Char1 Char Char Char Char"/>
    <w:basedOn w:val="5"/>
    <w:uiPriority w:val="0"/>
    <w:pPr>
      <w:spacing w:line="240" w:lineRule="auto"/>
      <w:ind w:firstLine="0"/>
    </w:pPr>
    <w:rPr>
      <w:rFonts w:ascii="宋体" w:hAnsi="宋体" w:eastAsia="宋体"/>
      <w:sz w:val="32"/>
      <w:szCs w:val="32"/>
    </w:rPr>
  </w:style>
  <w:style w:type="paragraph" w:customStyle="1" w:styleId="672">
    <w:name w:val="小节标题"/>
    <w:basedOn w:val="5"/>
    <w:next w:val="5"/>
    <w:qFormat/>
    <w:uiPriority w:val="0"/>
    <w:pPr>
      <w:widowControl/>
      <w:spacing w:before="175" w:after="102" w:line="997" w:lineRule="atLeast"/>
      <w:ind w:firstLine="0"/>
      <w:jc w:val="left"/>
    </w:pPr>
    <w:rPr>
      <w:rFonts w:ascii="Calibri" w:hAnsi="Calibri" w:eastAsia="黑体"/>
      <w:sz w:val="22"/>
      <w:szCs w:val="22"/>
      <w:lang w:eastAsia="en-US" w:bidi="en-US"/>
    </w:rPr>
  </w:style>
  <w:style w:type="paragraph" w:customStyle="1" w:styleId="673">
    <w:name w:val="Char Char Char Char11"/>
    <w:basedOn w:val="5"/>
    <w:qFormat/>
    <w:uiPriority w:val="0"/>
    <w:pPr>
      <w:spacing w:line="240" w:lineRule="auto"/>
      <w:ind w:firstLine="0"/>
    </w:pPr>
    <w:rPr>
      <w:rFonts w:ascii="Tahoma" w:hAnsi="Tahoma" w:eastAsia="宋体"/>
      <w:sz w:val="21"/>
    </w:rPr>
  </w:style>
  <w:style w:type="paragraph" w:customStyle="1" w:styleId="674">
    <w:name w:val="_Style 9"/>
    <w:basedOn w:val="5"/>
    <w:qFormat/>
    <w:uiPriority w:val="0"/>
    <w:pPr>
      <w:tabs>
        <w:tab w:val="left" w:pos="360"/>
      </w:tabs>
      <w:spacing w:line="440" w:lineRule="exact"/>
      <w:ind w:left="360" w:hanging="360"/>
    </w:pPr>
    <w:rPr>
      <w:rFonts w:ascii="Times New Roman" w:eastAsia="宋体"/>
      <w:sz w:val="21"/>
    </w:rPr>
  </w:style>
  <w:style w:type="paragraph" w:customStyle="1" w:styleId="675">
    <w:name w:val="Item List"/>
    <w:qFormat/>
    <w:uiPriority w:val="0"/>
    <w:pPr>
      <w:tabs>
        <w:tab w:val="left" w:pos="960"/>
      </w:tabs>
      <w:spacing w:before="80" w:after="80" w:line="240" w:lineRule="atLeast"/>
      <w:ind w:left="960" w:hanging="960"/>
    </w:pPr>
    <w:rPr>
      <w:rFonts w:ascii="Times New Roman" w:hAnsi="Times New Roman" w:eastAsia="宋体" w:cs="Times New Roman"/>
      <w:sz w:val="21"/>
      <w:szCs w:val="21"/>
      <w:lang w:val="en-US" w:eastAsia="en-US" w:bidi="en-US"/>
    </w:rPr>
  </w:style>
  <w:style w:type="paragraph" w:customStyle="1" w:styleId="676">
    <w:name w:val="p18"/>
    <w:basedOn w:val="5"/>
    <w:qFormat/>
    <w:uiPriority w:val="0"/>
    <w:pPr>
      <w:widowControl/>
      <w:spacing w:before="156" w:after="156" w:line="240" w:lineRule="auto"/>
      <w:ind w:firstLine="420"/>
    </w:pPr>
    <w:rPr>
      <w:rFonts w:ascii="宋体" w:hAnsi="宋体" w:eastAsia="宋体"/>
      <w:sz w:val="28"/>
      <w:szCs w:val="28"/>
    </w:rPr>
  </w:style>
  <w:style w:type="paragraph" w:customStyle="1" w:styleId="677">
    <w:name w:val="p15"/>
    <w:basedOn w:val="5"/>
    <w:qFormat/>
    <w:uiPriority w:val="0"/>
    <w:pPr>
      <w:widowControl/>
      <w:spacing w:line="240" w:lineRule="auto"/>
      <w:ind w:firstLine="420"/>
    </w:pPr>
    <w:rPr>
      <w:rFonts w:ascii="Times New Roman" w:eastAsia="宋体"/>
      <w:sz w:val="21"/>
      <w:szCs w:val="21"/>
    </w:rPr>
  </w:style>
  <w:style w:type="paragraph" w:customStyle="1" w:styleId="678">
    <w:name w:val="普通(网站)1"/>
    <w:basedOn w:val="5"/>
    <w:qFormat/>
    <w:uiPriority w:val="0"/>
    <w:pPr>
      <w:widowControl/>
      <w:spacing w:before="100" w:beforeAutospacing="1" w:after="100" w:afterAutospacing="1" w:line="240" w:lineRule="auto"/>
      <w:ind w:firstLine="0"/>
      <w:jc w:val="left"/>
    </w:pPr>
    <w:rPr>
      <w:rFonts w:ascii="宋体" w:hAnsi="宋体" w:eastAsia="宋体"/>
      <w:sz w:val="20"/>
      <w:szCs w:val="20"/>
    </w:rPr>
  </w:style>
  <w:style w:type="paragraph" w:customStyle="1" w:styleId="679">
    <w:name w:val="xl71"/>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18"/>
      <w:szCs w:val="18"/>
    </w:rPr>
  </w:style>
  <w:style w:type="paragraph" w:customStyle="1" w:styleId="680">
    <w:name w:val="xl46"/>
    <w:basedOn w:val="5"/>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rPr>
  </w:style>
  <w:style w:type="paragraph" w:customStyle="1" w:styleId="681">
    <w:name w:val="Char Char Char Char Char Char Char Char Char Char Char Char Char"/>
    <w:basedOn w:val="5"/>
    <w:qFormat/>
    <w:uiPriority w:val="0"/>
    <w:pPr>
      <w:widowControl/>
      <w:spacing w:after="160" w:line="240" w:lineRule="exact"/>
      <w:ind w:firstLine="0"/>
      <w:jc w:val="left"/>
    </w:pPr>
    <w:rPr>
      <w:rFonts w:ascii="Verdana" w:hAnsi="Verdana" w:eastAsia="宋体"/>
      <w:sz w:val="20"/>
      <w:szCs w:val="20"/>
      <w:lang w:eastAsia="en-US"/>
    </w:rPr>
  </w:style>
  <w:style w:type="paragraph" w:customStyle="1" w:styleId="682">
    <w:name w:val="正文（绿盟科技）"/>
    <w:qFormat/>
    <w:uiPriority w:val="0"/>
    <w:pPr>
      <w:spacing w:line="300" w:lineRule="auto"/>
    </w:pPr>
    <w:rPr>
      <w:rFonts w:ascii="Times New Roman" w:hAnsi="Times New Roman" w:eastAsia="宋体" w:cs="Times New Roman"/>
      <w:sz w:val="21"/>
      <w:szCs w:val="21"/>
      <w:lang w:val="en-US" w:eastAsia="zh-CN" w:bidi="ar-SA"/>
    </w:rPr>
  </w:style>
  <w:style w:type="paragraph" w:customStyle="1" w:styleId="683">
    <w:name w:val="目录1"/>
    <w:basedOn w:val="5"/>
    <w:next w:val="5"/>
    <w:qFormat/>
    <w:uiPriority w:val="0"/>
    <w:pPr>
      <w:widowControl/>
      <w:tabs>
        <w:tab w:val="left" w:leader="dot" w:pos="8486"/>
      </w:tabs>
      <w:spacing w:after="102" w:line="861" w:lineRule="atLeast"/>
      <w:ind w:firstLine="419"/>
      <w:jc w:val="left"/>
    </w:pPr>
    <w:rPr>
      <w:rFonts w:ascii="Calibri" w:hAnsi="Calibri" w:eastAsia="宋体"/>
      <w:sz w:val="22"/>
      <w:szCs w:val="22"/>
      <w:lang w:eastAsia="en-US" w:bidi="en-US"/>
    </w:rPr>
  </w:style>
  <w:style w:type="paragraph" w:customStyle="1" w:styleId="684">
    <w:name w:val="xl49"/>
    <w:basedOn w:val="5"/>
    <w:qFormat/>
    <w:uiPriority w:val="0"/>
    <w:pPr>
      <w:widowControl/>
      <w:pBdr>
        <w:left w:val="single" w:color="000000" w:sz="8" w:space="0"/>
        <w:bottom w:val="single" w:color="000000" w:sz="8"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685">
    <w:name w:val="FUNO标题3"/>
    <w:next w:val="5"/>
    <w:qFormat/>
    <w:uiPriority w:val="0"/>
    <w:pPr>
      <w:spacing w:after="200" w:line="276" w:lineRule="auto"/>
      <w:ind w:left="850" w:hanging="425"/>
      <w:outlineLvl w:val="2"/>
    </w:pPr>
    <w:rPr>
      <w:rFonts w:ascii="Arial Unicode MS" w:hAnsi="Arial Unicode MS" w:eastAsia="宋体" w:cs="Times New Roman"/>
      <w:b/>
      <w:sz w:val="32"/>
      <w:lang w:val="en-US" w:eastAsia="en-US" w:bidi="en-US"/>
    </w:rPr>
  </w:style>
  <w:style w:type="paragraph" w:customStyle="1" w:styleId="686">
    <w:name w:val="xl65"/>
    <w:basedOn w:val="5"/>
    <w:qFormat/>
    <w:uiPriority w:val="0"/>
    <w:pPr>
      <w:widowControl/>
      <w:spacing w:before="100" w:beforeAutospacing="1" w:after="100" w:afterAutospacing="1" w:line="240" w:lineRule="auto"/>
      <w:ind w:firstLine="0"/>
      <w:jc w:val="left"/>
    </w:pPr>
    <w:rPr>
      <w:rFonts w:ascii="宋体" w:hAnsi="宋体" w:eastAsia="宋体"/>
      <w:sz w:val="18"/>
      <w:szCs w:val="18"/>
    </w:rPr>
  </w:style>
  <w:style w:type="paragraph" w:customStyle="1" w:styleId="687">
    <w:name w:val="内容样式"/>
    <w:basedOn w:val="5"/>
    <w:qFormat/>
    <w:uiPriority w:val="0"/>
    <w:pPr>
      <w:spacing w:line="460" w:lineRule="exact"/>
      <w:ind w:firstLine="560"/>
      <w:jc w:val="left"/>
    </w:pPr>
    <w:rPr>
      <w:rFonts w:hAnsi="仿宋_GB2312"/>
      <w:sz w:val="28"/>
      <w:szCs w:val="20"/>
    </w:rPr>
  </w:style>
  <w:style w:type="paragraph" w:customStyle="1" w:styleId="688">
    <w:name w:val="Cap 层级 3"/>
    <w:qFormat/>
    <w:uiPriority w:val="0"/>
    <w:pPr>
      <w:numPr>
        <w:ilvl w:val="0"/>
        <w:numId w:val="7"/>
      </w:numPr>
      <w:tabs>
        <w:tab w:val="left" w:pos="1020"/>
      </w:tabs>
      <w:spacing w:after="60" w:line="276" w:lineRule="auto"/>
    </w:pPr>
    <w:rPr>
      <w:rFonts w:ascii="Arial" w:hAnsi="Arial" w:eastAsia="楷体_GB2312" w:cs="Times New Roman"/>
      <w:sz w:val="22"/>
      <w:szCs w:val="18"/>
      <w:lang w:val="en-US" w:eastAsia="zh-CN" w:bidi="ar-SA"/>
    </w:rPr>
  </w:style>
  <w:style w:type="paragraph" w:customStyle="1" w:styleId="689">
    <w:name w:val="xl77"/>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690">
    <w:name w:val="xl31"/>
    <w:basedOn w:val="5"/>
    <w:qFormat/>
    <w:uiPriority w:val="0"/>
    <w:pPr>
      <w:widowControl/>
      <w:pBdr>
        <w:top w:val="single" w:color="000000" w:sz="4" w:space="0"/>
      </w:pBdr>
      <w:spacing w:before="100" w:beforeAutospacing="1" w:after="100" w:afterAutospacing="1" w:line="240" w:lineRule="auto"/>
      <w:ind w:firstLine="0"/>
      <w:jc w:val="right"/>
    </w:pPr>
    <w:rPr>
      <w:rFonts w:ascii="宋体" w:hAnsi="宋体" w:eastAsia="宋体"/>
    </w:rPr>
  </w:style>
  <w:style w:type="paragraph" w:customStyle="1" w:styleId="691">
    <w:name w:val="p17"/>
    <w:basedOn w:val="5"/>
    <w:qFormat/>
    <w:uiPriority w:val="0"/>
    <w:pPr>
      <w:widowControl/>
      <w:spacing w:after="120" w:line="480" w:lineRule="auto"/>
      <w:ind w:left="420" w:firstLine="0"/>
    </w:pPr>
    <w:rPr>
      <w:rFonts w:ascii="Times New Roman" w:eastAsia="宋体"/>
      <w:sz w:val="21"/>
      <w:szCs w:val="21"/>
    </w:rPr>
  </w:style>
  <w:style w:type="paragraph" w:customStyle="1" w:styleId="692">
    <w:name w:val="Char Char Char1 Char5"/>
    <w:basedOn w:val="5"/>
    <w:qFormat/>
    <w:uiPriority w:val="0"/>
    <w:pPr>
      <w:spacing w:line="360" w:lineRule="auto"/>
    </w:pPr>
    <w:rPr>
      <w:rFonts w:ascii="宋体" w:hAnsi="宋体" w:eastAsia="宋体"/>
      <w:sz w:val="20"/>
      <w:szCs w:val="20"/>
    </w:rPr>
  </w:style>
  <w:style w:type="paragraph" w:customStyle="1" w:styleId="693">
    <w:name w:val="xl79"/>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694">
    <w:name w:val="目录4"/>
    <w:basedOn w:val="5"/>
    <w:next w:val="5"/>
    <w:qFormat/>
    <w:uiPriority w:val="0"/>
    <w:pPr>
      <w:widowControl/>
      <w:tabs>
        <w:tab w:val="left" w:leader="dot" w:pos="8486"/>
      </w:tabs>
      <w:spacing w:after="200" w:line="963" w:lineRule="atLeast"/>
      <w:ind w:left="419" w:firstLine="629"/>
      <w:jc w:val="left"/>
    </w:pPr>
    <w:rPr>
      <w:rFonts w:ascii="Calibri" w:hAnsi="Calibri" w:eastAsia="宋体"/>
      <w:sz w:val="22"/>
      <w:szCs w:val="22"/>
      <w:lang w:eastAsia="en-US" w:bidi="en-US"/>
    </w:rPr>
  </w:style>
  <w:style w:type="paragraph" w:customStyle="1" w:styleId="695">
    <w:name w:val="_Style 3"/>
    <w:basedOn w:val="5"/>
    <w:qFormat/>
    <w:uiPriority w:val="0"/>
    <w:pPr>
      <w:spacing w:line="240" w:lineRule="auto"/>
      <w:ind w:firstLine="420"/>
    </w:pPr>
    <w:rPr>
      <w:rFonts w:ascii="Calibri" w:hAnsi="Calibri" w:eastAsia="宋体"/>
      <w:sz w:val="21"/>
      <w:szCs w:val="22"/>
    </w:rPr>
  </w:style>
  <w:style w:type="paragraph" w:customStyle="1" w:styleId="696">
    <w:name w:val="xl35"/>
    <w:basedOn w:val="5"/>
    <w:qFormat/>
    <w:uiPriority w:val="0"/>
    <w:pPr>
      <w:widowControl/>
      <w:pBdr>
        <w:left w:val="single" w:color="000000" w:sz="4" w:space="0"/>
        <w:right w:val="single" w:color="000000" w:sz="8" w:space="0"/>
      </w:pBdr>
      <w:spacing w:before="100" w:beforeAutospacing="1" w:after="100" w:afterAutospacing="1" w:line="240" w:lineRule="auto"/>
      <w:ind w:firstLine="0"/>
      <w:jc w:val="right"/>
    </w:pPr>
    <w:rPr>
      <w:rFonts w:ascii="宋体" w:hAnsi="宋体" w:eastAsia="宋体"/>
      <w:color w:val="000000"/>
    </w:rPr>
  </w:style>
  <w:style w:type="paragraph" w:customStyle="1" w:styleId="697">
    <w:name w:val="xl64"/>
    <w:basedOn w:val="5"/>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18"/>
      <w:szCs w:val="18"/>
    </w:rPr>
  </w:style>
  <w:style w:type="paragraph" w:customStyle="1" w:styleId="698">
    <w:name w:val="msonormal"/>
    <w:basedOn w:val="5"/>
    <w:uiPriority w:val="0"/>
    <w:pPr>
      <w:widowControl/>
      <w:spacing w:before="100" w:beforeAutospacing="1" w:after="100" w:afterAutospacing="1" w:line="240" w:lineRule="auto"/>
      <w:ind w:firstLine="0"/>
      <w:jc w:val="left"/>
    </w:pPr>
    <w:rPr>
      <w:rFonts w:ascii="宋体" w:hAnsi="宋体" w:eastAsia="宋体"/>
    </w:rPr>
  </w:style>
  <w:style w:type="paragraph" w:customStyle="1" w:styleId="699">
    <w:name w:val="目录3"/>
    <w:basedOn w:val="5"/>
    <w:next w:val="5"/>
    <w:qFormat/>
    <w:uiPriority w:val="0"/>
    <w:pPr>
      <w:widowControl/>
      <w:tabs>
        <w:tab w:val="left" w:leader="dot" w:pos="8486"/>
      </w:tabs>
      <w:spacing w:after="200" w:line="963" w:lineRule="atLeast"/>
      <w:ind w:left="419" w:firstLine="419"/>
      <w:jc w:val="left"/>
    </w:pPr>
    <w:rPr>
      <w:rFonts w:ascii="Calibri" w:hAnsi="Calibri" w:eastAsia="宋体"/>
      <w:sz w:val="22"/>
      <w:szCs w:val="22"/>
      <w:lang w:eastAsia="en-US" w:bidi="en-US"/>
    </w:rPr>
  </w:style>
  <w:style w:type="paragraph" w:customStyle="1" w:styleId="700">
    <w:name w:val="xl47"/>
    <w:basedOn w:val="5"/>
    <w:qFormat/>
    <w:uiPriority w:val="0"/>
    <w:pPr>
      <w:widowControl/>
      <w:pBdr>
        <w:top w:val="single" w:color="000000" w:sz="4" w:space="0"/>
        <w:left w:val="single" w:color="000000" w:sz="4" w:space="0"/>
        <w:right w:val="single" w:color="000000" w:sz="8" w:space="0"/>
      </w:pBdr>
      <w:spacing w:before="100" w:beforeAutospacing="1" w:after="100" w:afterAutospacing="1" w:line="240" w:lineRule="auto"/>
      <w:ind w:firstLine="0"/>
      <w:jc w:val="right"/>
    </w:pPr>
    <w:rPr>
      <w:rFonts w:ascii="宋体" w:hAnsi="宋体" w:eastAsia="宋体"/>
      <w:color w:val="000000"/>
    </w:rPr>
  </w:style>
  <w:style w:type="paragraph" w:customStyle="1" w:styleId="701">
    <w:name w:val="xl69"/>
    <w:basedOn w:val="5"/>
    <w:qFormat/>
    <w:uiPriority w:val="0"/>
    <w:pPr>
      <w:widowControl/>
      <w:spacing w:before="100" w:beforeAutospacing="1" w:after="100" w:afterAutospacing="1" w:line="240" w:lineRule="auto"/>
      <w:ind w:firstLine="0"/>
      <w:jc w:val="left"/>
    </w:pPr>
    <w:rPr>
      <w:rFonts w:ascii="宋体" w:hAnsi="宋体" w:eastAsia="宋体"/>
      <w:sz w:val="18"/>
      <w:szCs w:val="18"/>
    </w:rPr>
  </w:style>
  <w:style w:type="paragraph" w:customStyle="1" w:styleId="702">
    <w:name w:val="标题 41"/>
    <w:basedOn w:val="5"/>
    <w:next w:val="5"/>
    <w:uiPriority w:val="0"/>
    <w:pPr>
      <w:widowControl/>
      <w:spacing w:before="238" w:after="238" w:line="1354" w:lineRule="atLeast"/>
      <w:ind w:firstLine="419"/>
      <w:jc w:val="left"/>
    </w:pPr>
    <w:rPr>
      <w:rFonts w:ascii="宋体" w:hAnsi="Calibri" w:eastAsia="宋体"/>
      <w:b/>
      <w:sz w:val="22"/>
      <w:szCs w:val="22"/>
      <w:lang w:eastAsia="en-US" w:bidi="en-US"/>
    </w:rPr>
  </w:style>
  <w:style w:type="paragraph" w:customStyle="1" w:styleId="703">
    <w:name w:val="正文文字表格居中"/>
    <w:basedOn w:val="5"/>
    <w:next w:val="270"/>
    <w:qFormat/>
    <w:uiPriority w:val="0"/>
    <w:pPr>
      <w:spacing w:line="360" w:lineRule="auto"/>
      <w:ind w:firstLine="0"/>
    </w:pPr>
    <w:rPr>
      <w:rFonts w:ascii="宋体" w:hAnsi="Calibri" w:eastAsia="宋体"/>
      <w:b/>
      <w:bCs/>
      <w:sz w:val="21"/>
      <w:szCs w:val="21"/>
    </w:rPr>
  </w:style>
  <w:style w:type="paragraph" w:customStyle="1" w:styleId="704">
    <w:name w:val="1"/>
    <w:basedOn w:val="5"/>
    <w:qFormat/>
    <w:uiPriority w:val="0"/>
    <w:pPr>
      <w:spacing w:line="240" w:lineRule="auto"/>
      <w:ind w:firstLine="0"/>
    </w:pPr>
    <w:rPr>
      <w:rFonts w:ascii="Times New Roman" w:eastAsia="宋体"/>
      <w:sz w:val="28"/>
      <w:szCs w:val="28"/>
    </w:rPr>
  </w:style>
  <w:style w:type="paragraph" w:customStyle="1" w:styleId="705">
    <w:name w:val="p16"/>
    <w:basedOn w:val="5"/>
    <w:qFormat/>
    <w:uiPriority w:val="0"/>
    <w:pPr>
      <w:widowControl/>
      <w:spacing w:after="120" w:line="240" w:lineRule="auto"/>
      <w:ind w:left="420" w:firstLine="0"/>
    </w:pPr>
    <w:rPr>
      <w:rFonts w:ascii="Times New Roman" w:eastAsia="宋体"/>
      <w:sz w:val="21"/>
      <w:szCs w:val="21"/>
    </w:rPr>
  </w:style>
  <w:style w:type="paragraph" w:customStyle="1" w:styleId="706">
    <w:name w:val="xl67"/>
    <w:basedOn w:val="5"/>
    <w:uiPriority w:val="0"/>
    <w:pPr>
      <w:widowControl/>
      <w:spacing w:before="100" w:beforeAutospacing="1" w:after="100" w:afterAutospacing="1" w:line="240" w:lineRule="auto"/>
      <w:ind w:firstLine="0"/>
      <w:jc w:val="center"/>
    </w:pPr>
    <w:rPr>
      <w:rFonts w:ascii="宋体" w:hAnsi="宋体" w:eastAsia="宋体"/>
      <w:sz w:val="18"/>
      <w:szCs w:val="18"/>
    </w:rPr>
  </w:style>
  <w:style w:type="paragraph" w:customStyle="1" w:styleId="707">
    <w:name w:val="Char1 Char Char1 Char"/>
    <w:basedOn w:val="5"/>
    <w:qFormat/>
    <w:uiPriority w:val="0"/>
    <w:pPr>
      <w:spacing w:after="160" w:line="240" w:lineRule="exact"/>
      <w:ind w:firstLine="0"/>
      <w:jc w:val="left"/>
    </w:pPr>
    <w:rPr>
      <w:rFonts w:ascii="Verdana" w:hAnsi="Verdana" w:eastAsia="宋体"/>
      <w:sz w:val="20"/>
      <w:szCs w:val="22"/>
      <w:lang w:eastAsia="en-US" w:bidi="en-US"/>
    </w:rPr>
  </w:style>
  <w:style w:type="paragraph" w:customStyle="1" w:styleId="708">
    <w:name w:val="正文 New"/>
    <w:uiPriority w:val="0"/>
    <w:pPr>
      <w:widowControl w:val="0"/>
      <w:spacing w:after="200" w:line="276" w:lineRule="auto"/>
      <w:jc w:val="both"/>
    </w:pPr>
    <w:rPr>
      <w:rFonts w:ascii="Times New Roman" w:hAnsi="Times New Roman" w:eastAsia="宋体" w:cs="Times New Roman"/>
      <w:sz w:val="24"/>
      <w:szCs w:val="24"/>
      <w:lang w:val="en-US" w:eastAsia="en-US" w:bidi="en-US"/>
    </w:rPr>
  </w:style>
  <w:style w:type="paragraph" w:customStyle="1" w:styleId="709">
    <w:name w:val="标题 71"/>
    <w:basedOn w:val="5"/>
    <w:next w:val="5"/>
    <w:qFormat/>
    <w:uiPriority w:val="0"/>
    <w:pPr>
      <w:widowControl/>
      <w:spacing w:before="119" w:after="119" w:line="1354" w:lineRule="atLeast"/>
      <w:ind w:firstLine="419"/>
      <w:jc w:val="left"/>
    </w:pPr>
    <w:rPr>
      <w:rFonts w:ascii="宋体" w:hAnsi="Calibri" w:eastAsia="宋体"/>
      <w:sz w:val="22"/>
      <w:szCs w:val="22"/>
      <w:lang w:eastAsia="en-US" w:bidi="en-US"/>
    </w:rPr>
  </w:style>
  <w:style w:type="paragraph" w:customStyle="1" w:styleId="710">
    <w:name w:val="段"/>
    <w:next w:val="5"/>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711">
    <w:name w:val="xl52"/>
    <w:basedOn w:val="5"/>
    <w:uiPriority w:val="0"/>
    <w:pPr>
      <w:widowControl/>
      <w:pBdr>
        <w:left w:val="single" w:color="000000" w:sz="4" w:space="0"/>
        <w:bottom w:val="single" w:color="000000" w:sz="8" w:space="0"/>
        <w:right w:val="single" w:color="000000" w:sz="8" w:space="0"/>
      </w:pBdr>
      <w:spacing w:before="100" w:beforeAutospacing="1" w:after="100" w:afterAutospacing="1" w:line="240" w:lineRule="auto"/>
      <w:ind w:firstLine="0"/>
      <w:jc w:val="right"/>
    </w:pPr>
    <w:rPr>
      <w:rFonts w:ascii="宋体" w:hAnsi="宋体" w:eastAsia="宋体"/>
    </w:rPr>
  </w:style>
  <w:style w:type="paragraph" w:customStyle="1" w:styleId="712">
    <w:name w:val="Char Char Char1 Char6"/>
    <w:basedOn w:val="5"/>
    <w:qFormat/>
    <w:uiPriority w:val="0"/>
    <w:pPr>
      <w:spacing w:line="360" w:lineRule="auto"/>
    </w:pPr>
    <w:rPr>
      <w:rFonts w:ascii="宋体" w:hAnsi="宋体" w:eastAsia="宋体"/>
      <w:sz w:val="20"/>
      <w:szCs w:val="20"/>
    </w:rPr>
  </w:style>
  <w:style w:type="paragraph" w:customStyle="1" w:styleId="713">
    <w:name w:val="标题 51"/>
    <w:basedOn w:val="5"/>
    <w:next w:val="5"/>
    <w:qFormat/>
    <w:uiPriority w:val="0"/>
    <w:pPr>
      <w:widowControl/>
      <w:spacing w:before="187" w:after="119" w:line="1354" w:lineRule="atLeast"/>
      <w:ind w:firstLine="419"/>
      <w:jc w:val="left"/>
    </w:pPr>
    <w:rPr>
      <w:rFonts w:ascii="宋体" w:hAnsi="Calibri" w:eastAsia="宋体"/>
      <w:sz w:val="22"/>
      <w:szCs w:val="22"/>
      <w:lang w:eastAsia="en-US" w:bidi="en-US"/>
    </w:rPr>
  </w:style>
  <w:style w:type="paragraph" w:customStyle="1" w:styleId="714">
    <w:name w:val="Normal New New"/>
    <w:qFormat/>
    <w:uiPriority w:val="0"/>
    <w:pPr>
      <w:widowControl w:val="0"/>
      <w:jc w:val="both"/>
    </w:pPr>
    <w:rPr>
      <w:rFonts w:ascii="Times New Roman" w:hAnsi="Times New Roman" w:eastAsia="宋体" w:cs="Times New Roman"/>
      <w:sz w:val="21"/>
      <w:lang w:val="en-US" w:eastAsia="zh-CN" w:bidi="ar-SA"/>
    </w:rPr>
  </w:style>
  <w:style w:type="paragraph" w:customStyle="1" w:styleId="715">
    <w:name w:val="Plain Text1"/>
    <w:basedOn w:val="5"/>
    <w:uiPriority w:val="0"/>
    <w:pPr>
      <w:widowControl/>
      <w:spacing w:line="240" w:lineRule="auto"/>
      <w:ind w:firstLine="0"/>
      <w:jc w:val="left"/>
    </w:pPr>
    <w:rPr>
      <w:rFonts w:ascii="宋体" w:hAnsi="Courier New" w:eastAsia="楷体_GB2312"/>
      <w:sz w:val="26"/>
      <w:szCs w:val="20"/>
    </w:rPr>
  </w:style>
  <w:style w:type="paragraph" w:customStyle="1" w:styleId="716">
    <w:name w:val="xl88"/>
    <w:basedOn w:val="5"/>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717">
    <w:name w:val="WPSOffice手动目录 2"/>
    <w:qFormat/>
    <w:uiPriority w:val="0"/>
    <w:rPr>
      <w:rFonts w:ascii="Times New Roman" w:hAnsi="Times New Roman" w:eastAsia="宋体" w:cs="Times New Roman"/>
      <w:lang w:val="en-US" w:eastAsia="zh-CN" w:bidi="ar-SA"/>
    </w:rPr>
  </w:style>
  <w:style w:type="paragraph" w:customStyle="1" w:styleId="718">
    <w:name w:val="Text"/>
    <w:basedOn w:val="5"/>
    <w:qFormat/>
    <w:uiPriority w:val="0"/>
    <w:pPr>
      <w:tabs>
        <w:tab w:val="left" w:pos="425"/>
        <w:tab w:val="left" w:pos="851"/>
        <w:tab w:val="left" w:pos="1276"/>
        <w:tab w:val="left" w:pos="1701"/>
        <w:tab w:val="left" w:pos="2126"/>
        <w:tab w:val="left" w:pos="2552"/>
        <w:tab w:val="left" w:pos="2977"/>
      </w:tabs>
      <w:spacing w:before="120" w:after="120" w:line="300" w:lineRule="auto"/>
      <w:ind w:firstLine="560"/>
      <w:jc w:val="left"/>
    </w:pPr>
    <w:rPr>
      <w:rFonts w:ascii="宋体" w:hAnsi="宋体"/>
      <w:sz w:val="28"/>
      <w:szCs w:val="22"/>
      <w:lang w:eastAsia="en-US" w:bidi="en-US"/>
    </w:rPr>
  </w:style>
  <w:style w:type="paragraph" w:customStyle="1" w:styleId="719">
    <w:name w:val="xl82"/>
    <w:basedOn w:val="5"/>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20"/>
      <w:szCs w:val="20"/>
    </w:rPr>
  </w:style>
  <w:style w:type="paragraph" w:customStyle="1" w:styleId="720">
    <w:name w:val="正文首行缩进(WordPro)"/>
    <w:basedOn w:val="5"/>
    <w:qFormat/>
    <w:uiPriority w:val="0"/>
    <w:pPr>
      <w:spacing w:before="105" w:after="200" w:line="240" w:lineRule="auto"/>
      <w:ind w:left="1134" w:firstLine="0"/>
      <w:jc w:val="left"/>
    </w:pPr>
    <w:rPr>
      <w:rFonts w:ascii="Calibri" w:hAnsi="Calibri" w:eastAsia="宋体"/>
      <w:sz w:val="22"/>
      <w:szCs w:val="22"/>
      <w:lang w:eastAsia="en-US" w:bidi="en-US"/>
    </w:rPr>
  </w:style>
  <w:style w:type="paragraph" w:customStyle="1" w:styleId="721">
    <w:name w:val="样式5"/>
    <w:basedOn w:val="5"/>
    <w:qFormat/>
    <w:uiPriority w:val="0"/>
    <w:pPr>
      <w:spacing w:after="200" w:line="360" w:lineRule="auto"/>
      <w:ind w:left="482"/>
      <w:jc w:val="left"/>
    </w:pPr>
    <w:rPr>
      <w:rFonts w:ascii="宋体" w:hAnsi="宋体" w:eastAsia="宋体"/>
      <w:sz w:val="22"/>
      <w:szCs w:val="21"/>
      <w:lang w:eastAsia="en-US" w:bidi="en-US"/>
    </w:rPr>
  </w:style>
  <w:style w:type="paragraph" w:customStyle="1" w:styleId="722">
    <w:name w:val="TOC 标题111"/>
    <w:basedOn w:val="194"/>
    <w:next w:val="5"/>
    <w:qFormat/>
    <w:uiPriority w:val="0"/>
    <w:pPr>
      <w:keepNext w:val="0"/>
      <w:keepLines w:val="0"/>
      <w:widowControl/>
      <w:spacing w:before="480" w:after="0" w:line="276" w:lineRule="auto"/>
      <w:ind w:firstLine="0"/>
      <w:contextualSpacing/>
      <w:jc w:val="left"/>
      <w:outlineLvl w:val="9"/>
    </w:pPr>
    <w:rPr>
      <w:rFonts w:ascii="Cambria" w:hAnsi="Cambria"/>
      <w:sz w:val="28"/>
      <w:szCs w:val="28"/>
      <w:lang w:eastAsia="en-US" w:bidi="en-US"/>
    </w:rPr>
  </w:style>
  <w:style w:type="paragraph" w:customStyle="1" w:styleId="723">
    <w:name w:val="正文文本缩进 3 Char Char"/>
    <w:basedOn w:val="5"/>
    <w:qFormat/>
    <w:uiPriority w:val="0"/>
    <w:pPr>
      <w:spacing w:line="400" w:lineRule="exact"/>
      <w:ind w:firstLine="479"/>
    </w:pPr>
    <w:rPr>
      <w:sz w:val="21"/>
      <w:szCs w:val="20"/>
    </w:rPr>
  </w:style>
  <w:style w:type="paragraph" w:customStyle="1" w:styleId="724">
    <w:name w:val="普通表格1"/>
    <w:uiPriority w:val="0"/>
    <w:pPr>
      <w:spacing w:after="200" w:line="997" w:lineRule="atLeast"/>
      <w:ind w:firstLine="419"/>
      <w:jc w:val="both"/>
    </w:pPr>
    <w:rPr>
      <w:rFonts w:ascii="Times New Roman" w:hAnsi="Times New Roman" w:eastAsia="宋体" w:cs="Times New Roman"/>
      <w:color w:val="000000"/>
      <w:lang w:val="en-US" w:eastAsia="en-US" w:bidi="en-US"/>
    </w:rPr>
  </w:style>
  <w:style w:type="paragraph" w:customStyle="1" w:styleId="725">
    <w:name w:val="列出段落3"/>
    <w:basedOn w:val="5"/>
    <w:qFormat/>
    <w:uiPriority w:val="0"/>
    <w:pPr>
      <w:widowControl/>
      <w:spacing w:after="200" w:line="276" w:lineRule="auto"/>
      <w:ind w:firstLine="420"/>
      <w:jc w:val="left"/>
    </w:pPr>
    <w:rPr>
      <w:rFonts w:ascii="Calibri" w:hAnsi="Calibri" w:eastAsia="宋体"/>
      <w:sz w:val="22"/>
      <w:szCs w:val="22"/>
      <w:lang w:eastAsia="en-US" w:bidi="en-US"/>
    </w:rPr>
  </w:style>
  <w:style w:type="paragraph" w:customStyle="1" w:styleId="726">
    <w:name w:val="缺省文本"/>
    <w:basedOn w:val="5"/>
    <w:qFormat/>
    <w:uiPriority w:val="0"/>
    <w:pPr>
      <w:spacing w:after="200" w:line="360" w:lineRule="auto"/>
      <w:ind w:left="100" w:firstLine="0"/>
      <w:jc w:val="left"/>
    </w:pPr>
    <w:rPr>
      <w:rFonts w:ascii="Arial" w:hAnsi="Arial" w:eastAsia="宋体"/>
      <w:sz w:val="22"/>
      <w:szCs w:val="21"/>
      <w:lang w:eastAsia="en-US" w:bidi="en-US"/>
    </w:rPr>
  </w:style>
  <w:style w:type="paragraph" w:customStyle="1" w:styleId="727">
    <w:name w:val="Char Char Char1 Char3"/>
    <w:basedOn w:val="5"/>
    <w:qFormat/>
    <w:uiPriority w:val="0"/>
    <w:pPr>
      <w:spacing w:line="360" w:lineRule="auto"/>
    </w:pPr>
    <w:rPr>
      <w:rFonts w:ascii="宋体" w:hAnsi="宋体" w:eastAsia="宋体"/>
      <w:sz w:val="20"/>
      <w:szCs w:val="20"/>
    </w:rPr>
  </w:style>
  <w:style w:type="paragraph" w:customStyle="1" w:styleId="728">
    <w:name w:val="列出段落1_0"/>
    <w:basedOn w:val="331"/>
    <w:qFormat/>
    <w:uiPriority w:val="0"/>
    <w:pPr>
      <w:widowControl w:val="0"/>
      <w:spacing w:before="0" w:after="0" w:line="360" w:lineRule="atLeast"/>
      <w:ind w:firstLine="420"/>
    </w:pPr>
    <w:rPr>
      <w:rFonts w:eastAsia="宋体"/>
      <w:sz w:val="24"/>
      <w:szCs w:val="20"/>
    </w:rPr>
  </w:style>
  <w:style w:type="paragraph" w:customStyle="1" w:styleId="729">
    <w:name w:val="文档正文"/>
    <w:basedOn w:val="5"/>
    <w:qFormat/>
    <w:uiPriority w:val="0"/>
    <w:pPr>
      <w:spacing w:line="480" w:lineRule="atLeast"/>
      <w:ind w:firstLine="567"/>
    </w:pPr>
    <w:rPr>
      <w:b/>
      <w:bCs/>
      <w:sz w:val="28"/>
      <w:szCs w:val="20"/>
    </w:rPr>
  </w:style>
  <w:style w:type="paragraph" w:customStyle="1" w:styleId="730">
    <w:name w:val="标题 21"/>
    <w:basedOn w:val="5"/>
    <w:next w:val="5"/>
    <w:qFormat/>
    <w:uiPriority w:val="0"/>
    <w:pPr>
      <w:widowControl/>
      <w:spacing w:before="238" w:after="238" w:line="1814" w:lineRule="atLeast"/>
      <w:ind w:firstLine="419"/>
      <w:jc w:val="left"/>
    </w:pPr>
    <w:rPr>
      <w:rFonts w:ascii="宋体" w:hAnsi="Calibri" w:eastAsia="宋体"/>
      <w:b/>
      <w:sz w:val="30"/>
      <w:szCs w:val="22"/>
      <w:lang w:eastAsia="en-US" w:bidi="en-US"/>
    </w:rPr>
  </w:style>
  <w:style w:type="paragraph" w:customStyle="1" w:styleId="731">
    <w:name w:val="xl76"/>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732">
    <w:name w:val="样式 (西文) 宋体 小四 首行缩进:  0.95 厘米 段前: 5 磅 段后: 5 磅 行距: 1.5 倍行距"/>
    <w:basedOn w:val="5"/>
    <w:qFormat/>
    <w:uiPriority w:val="0"/>
    <w:pPr>
      <w:widowControl/>
      <w:spacing w:before="100" w:after="100" w:line="360" w:lineRule="auto"/>
      <w:ind w:firstLine="540"/>
      <w:jc w:val="left"/>
    </w:pPr>
    <w:rPr>
      <w:rFonts w:ascii="宋体" w:hAnsi="宋体" w:eastAsia="宋体"/>
      <w:sz w:val="22"/>
      <w:szCs w:val="22"/>
      <w:lang w:eastAsia="en-US" w:bidi="en-US"/>
    </w:rPr>
  </w:style>
  <w:style w:type="paragraph" w:customStyle="1" w:styleId="733">
    <w:name w:val="xl44"/>
    <w:basedOn w:val="5"/>
    <w:qFormat/>
    <w:uiPriority w:val="0"/>
    <w:pPr>
      <w:widowControl/>
      <w:pBdr>
        <w:top w:val="single" w:color="000000" w:sz="4" w:space="0"/>
        <w:left w:val="single" w:color="000000" w:sz="8" w:space="0"/>
        <w:right w:val="single" w:color="000000" w:sz="4" w:space="0"/>
      </w:pBdr>
      <w:spacing w:before="100" w:beforeAutospacing="1" w:after="100" w:afterAutospacing="1" w:line="240" w:lineRule="auto"/>
      <w:ind w:firstLine="0"/>
      <w:jc w:val="center"/>
    </w:pPr>
    <w:rPr>
      <w:rFonts w:ascii="宋体" w:hAnsi="宋体" w:eastAsia="宋体"/>
      <w:color w:val="000000"/>
    </w:rPr>
  </w:style>
  <w:style w:type="paragraph" w:customStyle="1" w:styleId="734">
    <w:name w:val="Char Char Char1 Char"/>
    <w:basedOn w:val="5"/>
    <w:qFormat/>
    <w:uiPriority w:val="0"/>
    <w:pPr>
      <w:widowControl/>
      <w:spacing w:after="200" w:line="997" w:lineRule="atLeast"/>
      <w:ind w:firstLine="419"/>
      <w:jc w:val="left"/>
    </w:pPr>
    <w:rPr>
      <w:rFonts w:ascii="Calibri" w:hAnsi="Calibri" w:eastAsia="宋体"/>
      <w:sz w:val="22"/>
      <w:szCs w:val="22"/>
      <w:lang w:eastAsia="en-US" w:bidi="en-US"/>
    </w:rPr>
  </w:style>
  <w:style w:type="paragraph" w:customStyle="1" w:styleId="735">
    <w:name w:val="Char"/>
    <w:basedOn w:val="5"/>
    <w:qFormat/>
    <w:uiPriority w:val="0"/>
    <w:pPr>
      <w:spacing w:line="240" w:lineRule="auto"/>
      <w:ind w:firstLine="0"/>
    </w:pPr>
    <w:rPr>
      <w:rFonts w:ascii="Tahoma" w:hAnsi="Tahoma" w:eastAsia="宋体"/>
      <w:sz w:val="20"/>
      <w:szCs w:val="20"/>
    </w:rPr>
  </w:style>
  <w:style w:type="paragraph" w:customStyle="1" w:styleId="736">
    <w:name w:val="Char1 Char Char Char Char Char Char"/>
    <w:basedOn w:val="5"/>
    <w:qFormat/>
    <w:uiPriority w:val="0"/>
    <w:pPr>
      <w:spacing w:line="240" w:lineRule="auto"/>
      <w:ind w:firstLine="0"/>
    </w:pPr>
    <w:rPr>
      <w:rFonts w:ascii="Tahoma" w:hAnsi="Tahoma" w:eastAsia="宋体"/>
      <w:sz w:val="20"/>
      <w:szCs w:val="20"/>
    </w:rPr>
  </w:style>
  <w:style w:type="paragraph" w:customStyle="1" w:styleId="737">
    <w:name w:val="Char Char Char Char Char Char Char Char Char Char Char Char Char Char Char Char"/>
    <w:basedOn w:val="5"/>
    <w:qFormat/>
    <w:uiPriority w:val="0"/>
    <w:pPr>
      <w:spacing w:line="360" w:lineRule="auto"/>
    </w:pPr>
    <w:rPr>
      <w:rFonts w:ascii="Times New Roman" w:eastAsia="宋体"/>
      <w:sz w:val="21"/>
      <w:szCs w:val="20"/>
    </w:rPr>
  </w:style>
  <w:style w:type="paragraph" w:customStyle="1" w:styleId="738">
    <w:name w:val="xl42"/>
    <w:basedOn w:val="5"/>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739">
    <w:name w:val="文章总标题"/>
    <w:basedOn w:val="5"/>
    <w:next w:val="740"/>
    <w:qFormat/>
    <w:uiPriority w:val="0"/>
    <w:pPr>
      <w:widowControl/>
      <w:spacing w:before="566" w:after="544" w:line="2267" w:lineRule="atLeast"/>
      <w:ind w:firstLine="0"/>
      <w:jc w:val="center"/>
    </w:pPr>
    <w:rPr>
      <w:rFonts w:ascii="Arial" w:hAnsi="Calibri" w:eastAsia="黑体"/>
      <w:sz w:val="54"/>
      <w:szCs w:val="22"/>
      <w:lang w:eastAsia="en-US" w:bidi="en-US"/>
    </w:rPr>
  </w:style>
  <w:style w:type="paragraph" w:customStyle="1" w:styleId="740">
    <w:name w:val="文章副标题"/>
    <w:basedOn w:val="5"/>
    <w:next w:val="741"/>
    <w:qFormat/>
    <w:uiPriority w:val="0"/>
    <w:pPr>
      <w:widowControl/>
      <w:spacing w:before="187" w:after="175" w:line="1496" w:lineRule="atLeast"/>
      <w:ind w:firstLine="0"/>
      <w:jc w:val="center"/>
    </w:pPr>
    <w:rPr>
      <w:rFonts w:ascii="Calibri" w:hAnsi="Calibri" w:eastAsia="宋体"/>
      <w:sz w:val="36"/>
      <w:szCs w:val="22"/>
      <w:lang w:eastAsia="en-US" w:bidi="en-US"/>
    </w:rPr>
  </w:style>
  <w:style w:type="paragraph" w:customStyle="1" w:styleId="741">
    <w:name w:val="章标题"/>
    <w:basedOn w:val="5"/>
    <w:next w:val="742"/>
    <w:qFormat/>
    <w:uiPriority w:val="0"/>
    <w:pPr>
      <w:widowControl/>
      <w:spacing w:before="158" w:after="153" w:line="1292" w:lineRule="atLeast"/>
      <w:ind w:firstLine="0"/>
      <w:jc w:val="center"/>
    </w:pPr>
    <w:rPr>
      <w:rFonts w:ascii="Arial" w:hAnsi="Calibri" w:eastAsia="黑体"/>
      <w:sz w:val="31"/>
      <w:szCs w:val="22"/>
      <w:lang w:eastAsia="en-US" w:bidi="en-US"/>
    </w:rPr>
  </w:style>
  <w:style w:type="paragraph" w:customStyle="1" w:styleId="742">
    <w:name w:val="节标题"/>
    <w:basedOn w:val="5"/>
    <w:next w:val="672"/>
    <w:qFormat/>
    <w:uiPriority w:val="0"/>
    <w:pPr>
      <w:widowControl/>
      <w:numPr>
        <w:ilvl w:val="0"/>
        <w:numId w:val="8"/>
      </w:numPr>
      <w:spacing w:after="200" w:line="1156" w:lineRule="atLeast"/>
      <w:ind w:firstLine="0"/>
      <w:jc w:val="center"/>
    </w:pPr>
    <w:rPr>
      <w:rFonts w:ascii="Calibri" w:hAnsi="Calibri" w:eastAsia="宋体"/>
      <w:sz w:val="28"/>
      <w:szCs w:val="22"/>
      <w:lang w:eastAsia="en-US" w:bidi="en-US"/>
    </w:rPr>
  </w:style>
  <w:style w:type="paragraph" w:customStyle="1" w:styleId="743">
    <w:name w:val="xl36"/>
    <w:basedOn w:val="5"/>
    <w:qFormat/>
    <w:uiPriority w:val="0"/>
    <w:pPr>
      <w:widowControl/>
      <w:pBdr>
        <w:left w:val="single" w:color="000000" w:sz="8"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744">
    <w:name w:val="样式 标题 2 + Times New Roman 四号 非加粗 段前: 5 磅 段后: 0 磅 行距: 固定值 20..."/>
    <w:basedOn w:val="195"/>
    <w:qFormat/>
    <w:uiPriority w:val="0"/>
    <w:pPr>
      <w:tabs>
        <w:tab w:val="clear" w:pos="8296"/>
      </w:tabs>
      <w:spacing w:before="100" w:after="0" w:line="400" w:lineRule="exact"/>
      <w:ind w:firstLine="0"/>
      <w:jc w:val="both"/>
    </w:pPr>
    <w:rPr>
      <w:rFonts w:ascii="Times New Roman" w:hAnsi="Times New Roman"/>
      <w:b w:val="0"/>
      <w:bCs w:val="0"/>
      <w:smallCaps/>
      <w:sz w:val="28"/>
      <w:szCs w:val="20"/>
    </w:rPr>
  </w:style>
  <w:style w:type="paragraph" w:customStyle="1" w:styleId="745">
    <w:name w:val="标题 12"/>
    <w:basedOn w:val="5"/>
    <w:next w:val="5"/>
    <w:qFormat/>
    <w:uiPriority w:val="0"/>
    <w:pPr>
      <w:widowControl/>
      <w:spacing w:before="238" w:after="238" w:line="2069" w:lineRule="atLeast"/>
      <w:ind w:firstLine="419"/>
      <w:jc w:val="center"/>
    </w:pPr>
    <w:rPr>
      <w:rFonts w:ascii="宋体" w:hAnsi="Calibri" w:eastAsia="宋体"/>
      <w:b/>
      <w:sz w:val="31"/>
      <w:szCs w:val="22"/>
      <w:lang w:eastAsia="en-US" w:bidi="en-US"/>
    </w:rPr>
  </w:style>
  <w:style w:type="paragraph" w:customStyle="1" w:styleId="746">
    <w:name w:val="表格题注"/>
    <w:basedOn w:val="5"/>
    <w:qFormat/>
    <w:uiPriority w:val="0"/>
    <w:pPr>
      <w:spacing w:after="200" w:line="240" w:lineRule="auto"/>
      <w:ind w:firstLine="0"/>
      <w:jc w:val="left"/>
    </w:pPr>
    <w:rPr>
      <w:rFonts w:ascii="Calibri" w:hAnsi="Calibri" w:eastAsia="宋体"/>
      <w:sz w:val="22"/>
      <w:lang w:eastAsia="en-US" w:bidi="en-US"/>
    </w:rPr>
  </w:style>
  <w:style w:type="paragraph" w:customStyle="1" w:styleId="747">
    <w:name w:val="默认段落字体 Para Char Char Char Char Char Char Char Char Char1 Char Char Char Char Char Char Char"/>
    <w:basedOn w:val="222"/>
    <w:qFormat/>
    <w:uiPriority w:val="0"/>
    <w:pPr>
      <w:shd w:val="clear" w:color="auto" w:fill="000080"/>
      <w:spacing w:line="240" w:lineRule="auto"/>
      <w:ind w:firstLine="0"/>
    </w:pPr>
    <w:rPr>
      <w:rFonts w:ascii="Tahoma" w:hAnsi="Tahoma"/>
      <w:sz w:val="24"/>
      <w:szCs w:val="24"/>
    </w:rPr>
  </w:style>
  <w:style w:type="paragraph" w:customStyle="1" w:styleId="748">
    <w:name w:val="AONormal"/>
    <w:qFormat/>
    <w:uiPriority w:val="0"/>
    <w:pPr>
      <w:spacing w:line="260" w:lineRule="atLeast"/>
      <w:jc w:val="both"/>
    </w:pPr>
    <w:rPr>
      <w:rFonts w:ascii="Times New Roman" w:hAnsi="Times New Roman" w:eastAsia="宋体" w:cs="Times New Roman"/>
      <w:sz w:val="22"/>
      <w:lang w:val="en-GB" w:eastAsia="en-US" w:bidi="ar-SA"/>
    </w:rPr>
  </w:style>
  <w:style w:type="paragraph" w:customStyle="1" w:styleId="749">
    <w:name w:val="Step"/>
    <w:basedOn w:val="5"/>
    <w:qFormat/>
    <w:uiPriority w:val="0"/>
    <w:pPr>
      <w:widowControl/>
      <w:tabs>
        <w:tab w:val="left" w:pos="3801"/>
      </w:tabs>
      <w:spacing w:before="160" w:after="160" w:line="240" w:lineRule="atLeast"/>
      <w:ind w:left="3801" w:hanging="159"/>
      <w:jc w:val="left"/>
      <w:outlineLvl w:val="5"/>
    </w:pPr>
    <w:rPr>
      <w:rFonts w:ascii="Calibri" w:hAnsi="Calibri" w:eastAsia="宋体"/>
      <w:sz w:val="22"/>
      <w:szCs w:val="21"/>
      <w:lang w:eastAsia="en-US" w:bidi="en-US"/>
    </w:rPr>
  </w:style>
  <w:style w:type="paragraph" w:customStyle="1" w:styleId="750">
    <w:name w:val="修订记录"/>
    <w:basedOn w:val="5"/>
    <w:qFormat/>
    <w:uiPriority w:val="0"/>
    <w:pPr>
      <w:pageBreakBefore/>
      <w:widowControl/>
      <w:spacing w:before="300" w:after="150" w:line="360" w:lineRule="auto"/>
      <w:ind w:firstLine="0"/>
      <w:jc w:val="center"/>
    </w:pPr>
    <w:rPr>
      <w:rFonts w:ascii="Arial" w:hAnsi="Arial" w:eastAsia="黑体"/>
      <w:sz w:val="32"/>
      <w:szCs w:val="32"/>
      <w:lang w:eastAsia="en-US" w:bidi="en-US"/>
    </w:rPr>
  </w:style>
  <w:style w:type="paragraph" w:customStyle="1" w:styleId="751">
    <w:name w:val="CAUTION Text List"/>
    <w:basedOn w:val="5"/>
    <w:qFormat/>
    <w:uiPriority w:val="0"/>
    <w:pPr>
      <w:keepNext/>
      <w:keepLines/>
      <w:widowControl/>
      <w:pBdr>
        <w:bottom w:val="single" w:color="000000" w:sz="12" w:space="4"/>
      </w:pBdr>
      <w:tabs>
        <w:tab w:val="left" w:pos="1985"/>
      </w:tabs>
      <w:spacing w:before="80" w:after="80" w:line="240" w:lineRule="atLeast"/>
      <w:ind w:left="1985" w:hanging="284"/>
      <w:jc w:val="left"/>
    </w:pPr>
    <w:rPr>
      <w:rFonts w:ascii="Calibri" w:hAnsi="Calibri" w:eastAsia="楷体_GB2312"/>
      <w:iCs/>
      <w:sz w:val="22"/>
      <w:szCs w:val="21"/>
      <w:lang w:eastAsia="en-US" w:bidi="en-US"/>
    </w:rPr>
  </w:style>
  <w:style w:type="paragraph" w:customStyle="1" w:styleId="752">
    <w:name w:val="xl48"/>
    <w:basedOn w:val="5"/>
    <w:qFormat/>
    <w:uiPriority w:val="0"/>
    <w:pPr>
      <w:widowControl/>
      <w:pBdr>
        <w:left w:val="single" w:color="000000" w:sz="4" w:space="0"/>
        <w:right w:val="single" w:color="000000" w:sz="4" w:space="0"/>
      </w:pBdr>
      <w:spacing w:before="100" w:beforeAutospacing="1" w:after="100" w:afterAutospacing="1" w:line="240" w:lineRule="auto"/>
      <w:ind w:firstLine="0"/>
      <w:jc w:val="left"/>
    </w:pPr>
    <w:rPr>
      <w:rFonts w:ascii="宋体" w:hAnsi="宋体" w:eastAsia="宋体"/>
    </w:rPr>
  </w:style>
  <w:style w:type="paragraph" w:customStyle="1" w:styleId="753">
    <w:name w:val="列出段落11"/>
    <w:basedOn w:val="5"/>
    <w:qFormat/>
    <w:uiPriority w:val="0"/>
    <w:pPr>
      <w:widowControl/>
      <w:spacing w:after="200" w:line="276" w:lineRule="auto"/>
      <w:ind w:left="720" w:firstLine="0"/>
      <w:contextualSpacing/>
      <w:jc w:val="left"/>
    </w:pPr>
    <w:rPr>
      <w:rFonts w:ascii="Calibri" w:hAnsi="Calibri" w:eastAsia="宋体"/>
      <w:sz w:val="22"/>
      <w:szCs w:val="22"/>
      <w:lang w:eastAsia="en-US" w:bidi="en-US"/>
    </w:rPr>
  </w:style>
  <w:style w:type="paragraph" w:customStyle="1" w:styleId="754">
    <w:name w:val="Cover 4"/>
    <w:basedOn w:val="5"/>
    <w:qFormat/>
    <w:uiPriority w:val="0"/>
    <w:pPr>
      <w:spacing w:after="200" w:line="240" w:lineRule="auto"/>
      <w:ind w:firstLine="0"/>
      <w:jc w:val="left"/>
    </w:pPr>
    <w:rPr>
      <w:rFonts w:ascii="Arial" w:hAnsi="Arial" w:eastAsia="黑体"/>
      <w:b/>
      <w:bCs/>
      <w:spacing w:val="-4"/>
      <w:sz w:val="22"/>
      <w:szCs w:val="21"/>
      <w:lang w:eastAsia="en-US" w:bidi="en-US"/>
    </w:rPr>
  </w:style>
  <w:style w:type="paragraph" w:customStyle="1" w:styleId="755">
    <w:name w:val="Char Char Char"/>
    <w:basedOn w:val="5"/>
    <w:qFormat/>
    <w:uiPriority w:val="0"/>
    <w:pPr>
      <w:spacing w:line="240" w:lineRule="auto"/>
      <w:ind w:firstLine="0"/>
    </w:pPr>
    <w:rPr>
      <w:rFonts w:ascii="Times New Roman" w:eastAsia="宋体"/>
      <w:sz w:val="21"/>
      <w:szCs w:val="20"/>
    </w:rPr>
  </w:style>
  <w:style w:type="paragraph" w:customStyle="1" w:styleId="756">
    <w:name w:val="正文样式"/>
    <w:basedOn w:val="5"/>
    <w:qFormat/>
    <w:uiPriority w:val="0"/>
    <w:pPr>
      <w:spacing w:line="360" w:lineRule="auto"/>
      <w:ind w:firstLine="480"/>
    </w:pPr>
    <w:rPr>
      <w:rFonts w:ascii="Times New Roman" w:eastAsia="宋体"/>
      <w:sz w:val="20"/>
      <w:szCs w:val="20"/>
    </w:rPr>
  </w:style>
  <w:style w:type="paragraph" w:customStyle="1" w:styleId="757">
    <w:name w:val="_Style 49"/>
    <w:basedOn w:val="5"/>
    <w:next w:val="239"/>
    <w:qFormat/>
    <w:uiPriority w:val="0"/>
    <w:pPr>
      <w:spacing w:line="240" w:lineRule="auto"/>
      <w:ind w:firstLine="0"/>
    </w:pPr>
    <w:rPr>
      <w:rFonts w:ascii="宋体" w:hAnsi="Courier New" w:eastAsia="宋体"/>
      <w:sz w:val="20"/>
      <w:szCs w:val="20"/>
    </w:rPr>
  </w:style>
  <w:style w:type="paragraph" w:customStyle="1" w:styleId="758">
    <w:name w:val="Char Char Char Char1"/>
    <w:basedOn w:val="222"/>
    <w:qFormat/>
    <w:uiPriority w:val="0"/>
    <w:pPr>
      <w:shd w:val="clear" w:color="auto" w:fill="000080"/>
      <w:spacing w:line="240" w:lineRule="auto"/>
      <w:ind w:firstLine="0"/>
    </w:pPr>
    <w:rPr>
      <w:rFonts w:ascii="Tahoma" w:hAnsi="Tahoma"/>
      <w:sz w:val="24"/>
      <w:szCs w:val="24"/>
      <w:lang w:val="zh-CN"/>
    </w:rPr>
  </w:style>
  <w:style w:type="paragraph" w:customStyle="1" w:styleId="759">
    <w:name w:val="Char Char1 Char"/>
    <w:basedOn w:val="5"/>
    <w:qFormat/>
    <w:uiPriority w:val="0"/>
    <w:pPr>
      <w:widowControl/>
      <w:spacing w:after="160" w:line="240" w:lineRule="exact"/>
      <w:ind w:firstLine="0"/>
      <w:jc w:val="left"/>
    </w:pPr>
    <w:rPr>
      <w:rFonts w:ascii="Verdana" w:hAnsi="Verdana" w:eastAsia="Times New Roman"/>
      <w:sz w:val="20"/>
      <w:szCs w:val="20"/>
      <w:lang w:eastAsia="en-US"/>
    </w:rPr>
  </w:style>
  <w:style w:type="paragraph" w:customStyle="1" w:styleId="760">
    <w:name w:val="Char11"/>
    <w:basedOn w:val="5"/>
    <w:qFormat/>
    <w:uiPriority w:val="0"/>
    <w:pPr>
      <w:tabs>
        <w:tab w:val="left" w:pos="360"/>
      </w:tabs>
      <w:spacing w:line="240" w:lineRule="auto"/>
      <w:ind w:firstLine="0"/>
    </w:pPr>
    <w:rPr>
      <w:rFonts w:ascii="Times New Roman" w:eastAsia="宋体"/>
    </w:rPr>
  </w:style>
  <w:style w:type="paragraph" w:customStyle="1" w:styleId="761">
    <w:name w:val="样式 标题 1 + 黑体 三号 非加粗 居中 段前: 6 磅 段后: 6 磅 行距: 固定值 20 磅"/>
    <w:basedOn w:val="194"/>
    <w:qFormat/>
    <w:uiPriority w:val="0"/>
    <w:pPr>
      <w:spacing w:before="120" w:after="120" w:line="400" w:lineRule="exact"/>
      <w:ind w:firstLine="0"/>
    </w:pPr>
    <w:rPr>
      <w:rFonts w:ascii="黑体" w:hAnsi="黑体" w:eastAsia="黑体"/>
      <w:b w:val="0"/>
      <w:bCs w:val="0"/>
      <w:sz w:val="32"/>
      <w:szCs w:val="20"/>
    </w:rPr>
  </w:style>
  <w:style w:type="paragraph" w:customStyle="1" w:styleId="762">
    <w:name w:val="xl89"/>
    <w:basedOn w:val="5"/>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763">
    <w:name w:val="Cover 5"/>
    <w:basedOn w:val="5"/>
    <w:qFormat/>
    <w:uiPriority w:val="0"/>
    <w:pPr>
      <w:spacing w:after="200" w:line="240" w:lineRule="auto"/>
      <w:ind w:firstLine="0"/>
      <w:jc w:val="left"/>
    </w:pPr>
    <w:rPr>
      <w:rFonts w:ascii="Calibri" w:hAnsi="Calibri" w:eastAsia="宋体"/>
      <w:sz w:val="18"/>
      <w:szCs w:val="18"/>
      <w:lang w:eastAsia="en-US" w:bidi="en-US"/>
    </w:rPr>
  </w:style>
  <w:style w:type="paragraph" w:customStyle="1" w:styleId="764">
    <w:name w:val="z-窗体顶端1"/>
    <w:basedOn w:val="5"/>
    <w:next w:val="5"/>
    <w:link w:val="765"/>
    <w:qFormat/>
    <w:uiPriority w:val="0"/>
    <w:pPr>
      <w:pBdr>
        <w:bottom w:val="single" w:color="000000" w:sz="6" w:space="1"/>
      </w:pBdr>
      <w:spacing w:line="240" w:lineRule="auto"/>
      <w:ind w:firstLine="0"/>
      <w:jc w:val="center"/>
    </w:pPr>
    <w:rPr>
      <w:rFonts w:ascii="Arial" w:eastAsia="宋体"/>
      <w:vanish/>
      <w:sz w:val="16"/>
    </w:rPr>
  </w:style>
  <w:style w:type="character" w:customStyle="1" w:styleId="765">
    <w:name w:val="z-窗体顶端 Char"/>
    <w:link w:val="764"/>
    <w:qFormat/>
    <w:uiPriority w:val="0"/>
    <w:rPr>
      <w:rFonts w:ascii="Arial"/>
      <w:vanish/>
      <w:sz w:val="16"/>
      <w:szCs w:val="24"/>
    </w:rPr>
  </w:style>
  <w:style w:type="paragraph" w:customStyle="1" w:styleId="766">
    <w:name w:val="xl51"/>
    <w:basedOn w:val="5"/>
    <w:qFormat/>
    <w:uiPriority w:val="0"/>
    <w:pPr>
      <w:widowControl/>
      <w:pBdr>
        <w:left w:val="single" w:color="000000" w:sz="4" w:space="0"/>
        <w:bottom w:val="single" w:color="000000" w:sz="8"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767">
    <w:name w:val="Figure Description"/>
    <w:next w:val="201"/>
    <w:qFormat/>
    <w:uiPriority w:val="0"/>
    <w:pPr>
      <w:keepNext/>
      <w:spacing w:before="320" w:after="80" w:line="240" w:lineRule="atLeast"/>
      <w:ind w:left="4620"/>
      <w:outlineLvl w:val="7"/>
    </w:pPr>
    <w:rPr>
      <w:rFonts w:ascii="Times New Roman" w:hAnsi="Times New Roman" w:eastAsia="黑体" w:cs="Times New Roman"/>
      <w:spacing w:val="-4"/>
      <w:sz w:val="21"/>
      <w:szCs w:val="21"/>
      <w:lang w:val="en-US" w:eastAsia="en-US" w:bidi="en-US"/>
    </w:rPr>
  </w:style>
  <w:style w:type="paragraph" w:customStyle="1" w:styleId="768">
    <w:name w:val="样式1111"/>
    <w:basedOn w:val="5"/>
    <w:qFormat/>
    <w:uiPriority w:val="0"/>
    <w:pPr>
      <w:spacing w:before="120" w:after="120" w:line="360" w:lineRule="auto"/>
      <w:ind w:firstLine="0"/>
      <w:jc w:val="left"/>
    </w:pPr>
    <w:rPr>
      <w:rFonts w:ascii="Times New Roman" w:eastAsia="仿宋"/>
    </w:rPr>
  </w:style>
  <w:style w:type="paragraph" w:customStyle="1" w:styleId="769">
    <w:name w:val="xl39"/>
    <w:basedOn w:val="5"/>
    <w:qFormat/>
    <w:uiPriority w:val="0"/>
    <w:pPr>
      <w:widowControl/>
      <w:pBdr>
        <w:left w:val="single" w:color="000000" w:sz="4" w:space="0"/>
        <w:right w:val="single" w:color="000000" w:sz="8" w:space="0"/>
      </w:pBdr>
      <w:spacing w:before="100" w:beforeAutospacing="1" w:after="100" w:afterAutospacing="1" w:line="240" w:lineRule="auto"/>
      <w:ind w:firstLine="0"/>
      <w:jc w:val="right"/>
    </w:pPr>
    <w:rPr>
      <w:rFonts w:ascii="宋体" w:hAnsi="宋体" w:eastAsia="宋体"/>
    </w:rPr>
  </w:style>
  <w:style w:type="paragraph" w:customStyle="1" w:styleId="770">
    <w:name w:val="正文2"/>
    <w:qFormat/>
    <w:uiPriority w:val="0"/>
    <w:pPr>
      <w:tabs>
        <w:tab w:val="left" w:pos="1080"/>
        <w:tab w:val="right" w:pos="1474"/>
      </w:tabs>
      <w:spacing w:line="360" w:lineRule="auto"/>
      <w:ind w:left="1080" w:hanging="600"/>
    </w:pPr>
    <w:rPr>
      <w:rFonts w:ascii="Times New Roman" w:hAnsi="Times New Roman" w:eastAsia="宋体" w:cs="Times New Roman"/>
      <w:sz w:val="24"/>
      <w:lang w:val="en-US" w:eastAsia="zh-CN" w:bidi="ar-SA"/>
    </w:rPr>
  </w:style>
  <w:style w:type="paragraph" w:customStyle="1" w:styleId="771">
    <w:name w:val="xl72"/>
    <w:basedOn w:val="5"/>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772">
    <w:name w:val="样式4"/>
    <w:basedOn w:val="195"/>
    <w:qFormat/>
    <w:uiPriority w:val="0"/>
    <w:pPr>
      <w:tabs>
        <w:tab w:val="clear" w:pos="8296"/>
      </w:tabs>
      <w:spacing w:before="0" w:after="0" w:line="240" w:lineRule="auto"/>
      <w:ind w:firstLine="0"/>
    </w:pPr>
    <w:rPr>
      <w:rFonts w:ascii="Times New Roman" w:hAnsi="Times New Roman"/>
      <w:b w:val="0"/>
      <w:bCs w:val="0"/>
      <w:smallCaps/>
      <w:sz w:val="28"/>
      <w:szCs w:val="20"/>
    </w:rPr>
  </w:style>
  <w:style w:type="paragraph" w:customStyle="1" w:styleId="773">
    <w:name w:val="Char Char Char Char Char Char Char Char Char Char Char Char Char Char Char Char1"/>
    <w:basedOn w:val="5"/>
    <w:qFormat/>
    <w:uiPriority w:val="0"/>
    <w:pPr>
      <w:spacing w:line="360" w:lineRule="auto"/>
    </w:pPr>
    <w:rPr>
      <w:rFonts w:ascii="Calibri" w:hAnsi="Calibri" w:eastAsia="宋体"/>
      <w:sz w:val="21"/>
      <w:szCs w:val="22"/>
    </w:rPr>
  </w:style>
  <w:style w:type="paragraph" w:customStyle="1" w:styleId="774">
    <w:name w:val="xl73"/>
    <w:basedOn w:val="5"/>
    <w:qFormat/>
    <w:uiPriority w:val="0"/>
    <w:pPr>
      <w:widowControl/>
      <w:pBdr>
        <w:left w:val="single" w:color="000000" w:sz="4"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775">
    <w:name w:val="xl84"/>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776">
    <w:name w:val="xl41"/>
    <w:basedOn w:val="5"/>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rPr>
  </w:style>
  <w:style w:type="paragraph" w:customStyle="1" w:styleId="777">
    <w:name w:val="编写建议"/>
    <w:basedOn w:val="5"/>
    <w:next w:val="5"/>
    <w:qFormat/>
    <w:uiPriority w:val="0"/>
    <w:pPr>
      <w:widowControl/>
      <w:spacing w:after="200" w:line="360" w:lineRule="auto"/>
      <w:ind w:left="1134" w:firstLine="0"/>
      <w:jc w:val="left"/>
    </w:pPr>
    <w:rPr>
      <w:rFonts w:ascii="Calibri" w:hAnsi="Calibri" w:eastAsia="宋体"/>
      <w:i/>
      <w:color w:val="0000FF"/>
      <w:sz w:val="22"/>
      <w:szCs w:val="21"/>
      <w:lang w:eastAsia="en-US" w:bidi="en-US"/>
    </w:rPr>
  </w:style>
  <w:style w:type="paragraph" w:customStyle="1" w:styleId="778">
    <w:name w:val="Char2"/>
    <w:basedOn w:val="5"/>
    <w:qFormat/>
    <w:uiPriority w:val="0"/>
    <w:pPr>
      <w:tabs>
        <w:tab w:val="left" w:pos="360"/>
      </w:tabs>
      <w:spacing w:line="240" w:lineRule="auto"/>
      <w:ind w:firstLine="0"/>
    </w:pPr>
    <w:rPr>
      <w:rFonts w:ascii="Times New Roman" w:eastAsia="宋体"/>
    </w:rPr>
  </w:style>
  <w:style w:type="paragraph" w:customStyle="1" w:styleId="779">
    <w:name w:val="z-窗体底端1"/>
    <w:basedOn w:val="5"/>
    <w:next w:val="5"/>
    <w:link w:val="780"/>
    <w:qFormat/>
    <w:uiPriority w:val="0"/>
    <w:pPr>
      <w:pBdr>
        <w:top w:val="single" w:color="000000" w:sz="6" w:space="1"/>
      </w:pBdr>
      <w:spacing w:line="240" w:lineRule="auto"/>
      <w:ind w:firstLine="0"/>
      <w:jc w:val="center"/>
    </w:pPr>
    <w:rPr>
      <w:rFonts w:ascii="Arial" w:eastAsia="宋体"/>
      <w:vanish/>
      <w:sz w:val="16"/>
    </w:rPr>
  </w:style>
  <w:style w:type="character" w:customStyle="1" w:styleId="780">
    <w:name w:val="z-窗体底端 Char"/>
    <w:link w:val="779"/>
    <w:qFormat/>
    <w:uiPriority w:val="0"/>
    <w:rPr>
      <w:rFonts w:ascii="Arial"/>
      <w:vanish/>
      <w:sz w:val="16"/>
      <w:szCs w:val="24"/>
    </w:rPr>
  </w:style>
  <w:style w:type="paragraph" w:customStyle="1" w:styleId="781">
    <w:name w:val="正文小四"/>
    <w:basedOn w:val="5"/>
    <w:qFormat/>
    <w:uiPriority w:val="0"/>
    <w:pPr>
      <w:spacing w:line="240" w:lineRule="auto"/>
      <w:ind w:firstLine="0"/>
    </w:pPr>
    <w:rPr>
      <w:rFonts w:ascii="宋体" w:hAnsi="宋体" w:eastAsia="宋体"/>
      <w:sz w:val="20"/>
      <w:szCs w:val="20"/>
    </w:rPr>
  </w:style>
  <w:style w:type="paragraph" w:customStyle="1" w:styleId="782">
    <w:name w:val="表格内容"/>
    <w:basedOn w:val="5"/>
    <w:next w:val="5"/>
    <w:qFormat/>
    <w:uiPriority w:val="0"/>
    <w:pPr>
      <w:spacing w:before="20" w:after="40" w:line="200" w:lineRule="atLeast"/>
      <w:ind w:firstLine="0"/>
    </w:pPr>
    <w:rPr>
      <w:sz w:val="20"/>
      <w:szCs w:val="20"/>
    </w:rPr>
  </w:style>
  <w:style w:type="paragraph" w:customStyle="1" w:styleId="783">
    <w:name w:val="_Style 1"/>
    <w:basedOn w:val="5"/>
    <w:qFormat/>
    <w:uiPriority w:val="0"/>
    <w:pPr>
      <w:spacing w:line="240" w:lineRule="auto"/>
      <w:ind w:firstLine="420"/>
    </w:pPr>
    <w:rPr>
      <w:rFonts w:ascii="Times New Roman" w:eastAsia="宋体"/>
      <w:sz w:val="21"/>
    </w:rPr>
  </w:style>
  <w:style w:type="paragraph" w:customStyle="1" w:styleId="784">
    <w:name w:val="标题4"/>
    <w:basedOn w:val="5"/>
    <w:qFormat/>
    <w:uiPriority w:val="0"/>
    <w:pPr>
      <w:spacing w:before="200" w:after="160" w:line="240" w:lineRule="auto"/>
      <w:ind w:firstLine="0"/>
      <w:outlineLvl w:val="3"/>
    </w:pPr>
    <w:rPr>
      <w:rFonts w:ascii="Times New Roman" w:eastAsia="华文新魏"/>
      <w:sz w:val="28"/>
      <w:szCs w:val="20"/>
    </w:rPr>
  </w:style>
  <w:style w:type="paragraph" w:customStyle="1" w:styleId="785">
    <w:name w:val="Cover 2"/>
    <w:qFormat/>
    <w:uiPriority w:val="0"/>
    <w:pPr>
      <w:spacing w:after="200" w:line="276" w:lineRule="auto"/>
    </w:pPr>
    <w:rPr>
      <w:rFonts w:ascii="Arial" w:hAnsi="Arial" w:eastAsia="黑体" w:cs="Times New Roman"/>
      <w:sz w:val="32"/>
      <w:szCs w:val="32"/>
      <w:lang w:val="en-US" w:eastAsia="en-US" w:bidi="en-US"/>
    </w:rPr>
  </w:style>
  <w:style w:type="paragraph" w:customStyle="1" w:styleId="786">
    <w:name w:val="彩色列表 - 强调文字颜色 11"/>
    <w:basedOn w:val="5"/>
    <w:qFormat/>
    <w:uiPriority w:val="0"/>
    <w:pPr>
      <w:spacing w:after="200" w:line="240" w:lineRule="auto"/>
      <w:ind w:firstLine="420"/>
      <w:jc w:val="left"/>
    </w:pPr>
    <w:rPr>
      <w:rFonts w:ascii="Calibri" w:hAnsi="Calibri" w:eastAsia="宋体"/>
      <w:sz w:val="22"/>
      <w:lang w:eastAsia="en-US" w:bidi="en-US"/>
    </w:rPr>
  </w:style>
  <w:style w:type="paragraph" w:customStyle="1" w:styleId="787">
    <w:name w:val="xl50"/>
    <w:basedOn w:val="5"/>
    <w:qFormat/>
    <w:uiPriority w:val="0"/>
    <w:pPr>
      <w:widowControl/>
      <w:pBdr>
        <w:left w:val="single" w:color="000000" w:sz="4" w:space="0"/>
        <w:bottom w:val="single" w:color="000000" w:sz="8" w:space="0"/>
        <w:right w:val="single" w:color="000000" w:sz="4" w:space="0"/>
      </w:pBdr>
      <w:spacing w:before="100" w:beforeAutospacing="1" w:after="100" w:afterAutospacing="1" w:line="240" w:lineRule="auto"/>
      <w:ind w:firstLine="0"/>
      <w:jc w:val="left"/>
    </w:pPr>
    <w:rPr>
      <w:rFonts w:ascii="宋体" w:hAnsi="宋体" w:eastAsia="宋体"/>
    </w:rPr>
  </w:style>
  <w:style w:type="paragraph" w:customStyle="1" w:styleId="788">
    <w:name w:val="Char Char Char Char"/>
    <w:basedOn w:val="222"/>
    <w:qFormat/>
    <w:uiPriority w:val="0"/>
    <w:pPr>
      <w:shd w:val="clear" w:color="auto" w:fill="000080"/>
      <w:spacing w:line="360" w:lineRule="auto"/>
      <w:ind w:firstLine="0"/>
    </w:pPr>
    <w:rPr>
      <w:rFonts w:ascii="Tahoma" w:hAnsi="Tahoma"/>
      <w:sz w:val="24"/>
      <w:szCs w:val="24"/>
    </w:rPr>
  </w:style>
  <w:style w:type="paragraph" w:customStyle="1" w:styleId="789">
    <w:name w:val="CM53"/>
    <w:basedOn w:val="422"/>
    <w:next w:val="422"/>
    <w:qFormat/>
    <w:uiPriority w:val="0"/>
    <w:pPr>
      <w:spacing w:after="140"/>
    </w:pPr>
    <w:rPr>
      <w:rFonts w:ascii="Times New Roman"/>
      <w:sz w:val="20"/>
      <w:szCs w:val="20"/>
    </w:rPr>
  </w:style>
  <w:style w:type="paragraph" w:customStyle="1" w:styleId="790">
    <w:name w:val="AODocTxt"/>
    <w:basedOn w:val="5"/>
    <w:qFormat/>
    <w:uiPriority w:val="0"/>
    <w:pPr>
      <w:widowControl/>
      <w:tabs>
        <w:tab w:val="left" w:pos="1425"/>
      </w:tabs>
      <w:spacing w:before="240" w:line="260" w:lineRule="atLeast"/>
      <w:ind w:left="1425" w:hanging="720"/>
    </w:pPr>
    <w:rPr>
      <w:rFonts w:ascii="Times New Roman" w:eastAsia="宋体"/>
      <w:sz w:val="22"/>
      <w:szCs w:val="20"/>
      <w:lang w:val="en-GB" w:eastAsia="en-US"/>
    </w:rPr>
  </w:style>
  <w:style w:type="paragraph" w:customStyle="1" w:styleId="791">
    <w:name w:val="xl34"/>
    <w:basedOn w:val="5"/>
    <w:qFormat/>
    <w:uiPriority w:val="0"/>
    <w:pPr>
      <w:widowControl/>
      <w:pBdr>
        <w:left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rPr>
  </w:style>
  <w:style w:type="paragraph" w:customStyle="1" w:styleId="792">
    <w:name w:val="FUNO标题2"/>
    <w:next w:val="5"/>
    <w:qFormat/>
    <w:uiPriority w:val="0"/>
    <w:pPr>
      <w:spacing w:after="200" w:line="276" w:lineRule="auto"/>
      <w:ind w:left="850" w:hanging="425"/>
      <w:outlineLvl w:val="1"/>
    </w:pPr>
    <w:rPr>
      <w:rFonts w:ascii="Arial Unicode MS" w:hAnsi="Arial Unicode MS" w:eastAsia="宋体" w:cs="Times New Roman"/>
      <w:b/>
      <w:sz w:val="36"/>
      <w:lang w:val="en-US" w:eastAsia="en-US" w:bidi="en-US"/>
    </w:rPr>
  </w:style>
  <w:style w:type="paragraph" w:customStyle="1" w:styleId="793">
    <w:name w:val="xl29"/>
    <w:basedOn w:val="5"/>
    <w:qFormat/>
    <w:uiPriority w:val="0"/>
    <w:pPr>
      <w:widowControl/>
      <w:pBdr>
        <w:top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794">
    <w:name w:val="FUNO标题4"/>
    <w:next w:val="5"/>
    <w:qFormat/>
    <w:uiPriority w:val="0"/>
    <w:pPr>
      <w:spacing w:after="200" w:line="276" w:lineRule="auto"/>
      <w:ind w:left="850" w:hanging="425"/>
      <w:outlineLvl w:val="3"/>
    </w:pPr>
    <w:rPr>
      <w:rFonts w:ascii="Arial Unicode MS" w:hAnsi="Arial Unicode MS" w:eastAsia="宋体" w:cs="Times New Roman"/>
      <w:b/>
      <w:sz w:val="30"/>
      <w:lang w:val="en-US" w:eastAsia="en-US" w:bidi="en-US"/>
    </w:rPr>
  </w:style>
  <w:style w:type="paragraph" w:customStyle="1" w:styleId="795">
    <w:name w:val="xl45"/>
    <w:basedOn w:val="5"/>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jc w:val="left"/>
    </w:pPr>
    <w:rPr>
      <w:rFonts w:ascii="宋体" w:hAnsi="宋体" w:eastAsia="宋体"/>
      <w:color w:val="000000"/>
    </w:rPr>
  </w:style>
  <w:style w:type="paragraph" w:customStyle="1" w:styleId="796">
    <w:name w:val="内文"/>
    <w:qFormat/>
    <w:uiPriority w:val="0"/>
    <w:pPr>
      <w:spacing w:after="200" w:line="1235" w:lineRule="atLeast"/>
      <w:jc w:val="both"/>
    </w:pPr>
    <w:rPr>
      <w:rFonts w:ascii="宋体" w:hAnsi="Times New Roman" w:eastAsia="宋体" w:cs="Times New Roman"/>
      <w:color w:val="000000"/>
      <w:sz w:val="24"/>
      <w:lang w:val="en-US" w:eastAsia="en-US" w:bidi="en-US"/>
    </w:rPr>
  </w:style>
  <w:style w:type="paragraph" w:customStyle="1" w:styleId="797">
    <w:name w:val="Normal_0"/>
    <w:qFormat/>
    <w:uiPriority w:val="0"/>
    <w:rPr>
      <w:rFonts w:ascii="Times New Roman" w:hAnsi="Times New Roman" w:eastAsia="Times New Roman" w:cs="Times New Roman"/>
      <w:sz w:val="24"/>
      <w:szCs w:val="24"/>
      <w:lang w:val="en-US" w:eastAsia="zh-CN" w:bidi="ar-SA"/>
    </w:rPr>
  </w:style>
  <w:style w:type="paragraph" w:customStyle="1" w:styleId="798">
    <w:name w:val="Char Char Char Char Char Char"/>
    <w:basedOn w:val="5"/>
    <w:qFormat/>
    <w:uiPriority w:val="0"/>
    <w:pPr>
      <w:widowControl/>
      <w:spacing w:after="160" w:line="240" w:lineRule="exact"/>
      <w:ind w:firstLine="0"/>
      <w:jc w:val="left"/>
    </w:pPr>
    <w:rPr>
      <w:rFonts w:ascii="Verdana" w:hAnsi="Verdana"/>
      <w:sz w:val="22"/>
      <w:szCs w:val="22"/>
      <w:lang w:eastAsia="en-US" w:bidi="en-US"/>
    </w:rPr>
  </w:style>
  <w:style w:type="paragraph" w:customStyle="1" w:styleId="799">
    <w:name w:val="xl87"/>
    <w:basedOn w:val="5"/>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rPr>
  </w:style>
  <w:style w:type="paragraph" w:customStyle="1" w:styleId="800">
    <w:name w:val="_Style 30"/>
    <w:qFormat/>
    <w:uiPriority w:val="0"/>
    <w:rPr>
      <w:rFonts w:ascii="Times New Roman" w:hAnsi="Times New Roman" w:eastAsia="宋体" w:cs="Times New Roman"/>
      <w:lang w:val="en-US" w:eastAsia="zh-CN" w:bidi="ar-SA"/>
    </w:rPr>
  </w:style>
  <w:style w:type="paragraph" w:customStyle="1" w:styleId="801">
    <w:name w:val="xl75"/>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802">
    <w:name w:val="Char1 Char Char Char Char Char Char1"/>
    <w:basedOn w:val="5"/>
    <w:qFormat/>
    <w:uiPriority w:val="0"/>
    <w:pPr>
      <w:spacing w:line="240" w:lineRule="auto"/>
      <w:ind w:firstLine="0"/>
    </w:pPr>
    <w:rPr>
      <w:rFonts w:ascii="Times New Roman" w:eastAsia="宋体"/>
      <w:sz w:val="21"/>
    </w:rPr>
  </w:style>
  <w:style w:type="paragraph" w:customStyle="1" w:styleId="803">
    <w:name w:val="目录2"/>
    <w:basedOn w:val="5"/>
    <w:next w:val="5"/>
    <w:qFormat/>
    <w:uiPriority w:val="0"/>
    <w:pPr>
      <w:widowControl/>
      <w:tabs>
        <w:tab w:val="left" w:leader="dot" w:pos="8486"/>
      </w:tabs>
      <w:spacing w:after="200" w:line="963" w:lineRule="atLeast"/>
      <w:ind w:left="419" w:firstLine="419"/>
      <w:jc w:val="left"/>
    </w:pPr>
    <w:rPr>
      <w:rFonts w:ascii="Calibri" w:hAnsi="Calibri" w:eastAsia="宋体"/>
      <w:sz w:val="22"/>
      <w:szCs w:val="22"/>
      <w:lang w:eastAsia="en-US" w:bidi="en-US"/>
    </w:rPr>
  </w:style>
  <w:style w:type="paragraph" w:customStyle="1" w:styleId="804">
    <w:name w:val="金保文档标准正文 Char"/>
    <w:basedOn w:val="5"/>
    <w:qFormat/>
    <w:uiPriority w:val="0"/>
    <w:pPr>
      <w:spacing w:before="120" w:after="120" w:line="360" w:lineRule="auto"/>
      <w:ind w:firstLine="0"/>
    </w:pPr>
    <w:rPr>
      <w:rFonts w:hAnsi="Calibri"/>
      <w:bCs/>
      <w:color w:val="000000"/>
      <w:sz w:val="28"/>
      <w:szCs w:val="28"/>
    </w:rPr>
  </w:style>
  <w:style w:type="paragraph" w:customStyle="1" w:styleId="805">
    <w:name w:val="图样式"/>
    <w:basedOn w:val="5"/>
    <w:qFormat/>
    <w:uiPriority w:val="0"/>
    <w:pPr>
      <w:keepNext/>
      <w:widowControl/>
      <w:spacing w:before="80" w:after="80" w:line="360" w:lineRule="auto"/>
      <w:ind w:firstLine="0"/>
      <w:jc w:val="center"/>
    </w:pPr>
    <w:rPr>
      <w:rFonts w:ascii="FrutigerNext LT Regular" w:hAnsi="FrutigerNext LT Regular" w:eastAsia="宋体"/>
      <w:sz w:val="22"/>
      <w:szCs w:val="21"/>
      <w:lang w:eastAsia="en-US" w:bidi="en-US"/>
    </w:rPr>
  </w:style>
  <w:style w:type="paragraph" w:customStyle="1" w:styleId="806">
    <w:name w:val="xl78"/>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807">
    <w:name w:val="样式3"/>
    <w:basedOn w:val="5"/>
    <w:qFormat/>
    <w:uiPriority w:val="0"/>
    <w:pPr>
      <w:spacing w:line="440" w:lineRule="atLeast"/>
      <w:ind w:firstLine="0"/>
      <w:jc w:val="center"/>
    </w:pPr>
    <w:rPr>
      <w:rFonts w:ascii="Arial Rounded MT Bold" w:hAnsi="Arial Rounded MT Bold" w:eastAsia="楷体_GB2312"/>
      <w:sz w:val="20"/>
      <w:szCs w:val="20"/>
    </w:rPr>
  </w:style>
  <w:style w:type="paragraph" w:customStyle="1" w:styleId="808">
    <w:name w:val="（符号）目录2"/>
    <w:basedOn w:val="5"/>
    <w:qFormat/>
    <w:uiPriority w:val="0"/>
    <w:pPr>
      <w:spacing w:line="500" w:lineRule="exact"/>
      <w:ind w:left="480" w:firstLine="0"/>
    </w:pPr>
    <w:rPr>
      <w:rFonts w:ascii="Times New Roman" w:eastAsia="宋体"/>
      <w:sz w:val="20"/>
      <w:szCs w:val="20"/>
    </w:rPr>
  </w:style>
  <w:style w:type="paragraph" w:customStyle="1" w:styleId="809">
    <w:name w:val="Char Char2 Char Char"/>
    <w:basedOn w:val="222"/>
    <w:qFormat/>
    <w:uiPriority w:val="0"/>
    <w:pPr>
      <w:shd w:val="clear" w:color="auto" w:fill="000080"/>
      <w:spacing w:line="240" w:lineRule="auto"/>
      <w:ind w:firstLine="0"/>
    </w:pPr>
    <w:rPr>
      <w:rFonts w:ascii="Tahoma" w:hAnsi="Tahoma"/>
      <w:sz w:val="24"/>
      <w:szCs w:val="24"/>
    </w:rPr>
  </w:style>
  <w:style w:type="paragraph" w:customStyle="1" w:styleId="810">
    <w:name w:val="xl30"/>
    <w:basedOn w:val="5"/>
    <w:qFormat/>
    <w:uiPriority w:val="0"/>
    <w:pPr>
      <w:widowControl/>
      <w:pBdr>
        <w:top w:val="single" w:color="000000" w:sz="4" w:space="0"/>
      </w:pBdr>
      <w:spacing w:before="100" w:beforeAutospacing="1" w:after="100" w:afterAutospacing="1" w:line="240" w:lineRule="auto"/>
      <w:ind w:firstLine="0"/>
      <w:jc w:val="left"/>
    </w:pPr>
    <w:rPr>
      <w:rFonts w:ascii="宋体" w:hAnsi="宋体" w:eastAsia="宋体"/>
    </w:rPr>
  </w:style>
  <w:style w:type="paragraph" w:customStyle="1" w:styleId="811">
    <w:name w:val="Item List in Table"/>
    <w:basedOn w:val="5"/>
    <w:qFormat/>
    <w:uiPriority w:val="0"/>
    <w:pPr>
      <w:widowControl/>
      <w:tabs>
        <w:tab w:val="left" w:pos="284"/>
      </w:tabs>
      <w:spacing w:before="80" w:after="80" w:line="240" w:lineRule="atLeast"/>
      <w:ind w:left="284" w:hanging="284"/>
      <w:jc w:val="left"/>
    </w:pPr>
    <w:rPr>
      <w:rFonts w:ascii="Calibri" w:hAnsi="Calibri" w:eastAsia="宋体"/>
      <w:sz w:val="22"/>
      <w:szCs w:val="21"/>
      <w:lang w:eastAsia="en-US" w:bidi="en-US"/>
    </w:rPr>
  </w:style>
  <w:style w:type="paragraph" w:customStyle="1" w:styleId="812">
    <w:name w:val="Char Char Char1 Char1"/>
    <w:basedOn w:val="5"/>
    <w:qFormat/>
    <w:uiPriority w:val="0"/>
    <w:pPr>
      <w:spacing w:line="360" w:lineRule="auto"/>
    </w:pPr>
    <w:rPr>
      <w:rFonts w:ascii="宋体" w:hAnsi="宋体" w:eastAsia="宋体"/>
      <w:sz w:val="20"/>
      <w:szCs w:val="20"/>
    </w:rPr>
  </w:style>
  <w:style w:type="paragraph" w:customStyle="1" w:styleId="813">
    <w:name w:val="pa-2"/>
    <w:basedOn w:val="5"/>
    <w:qFormat/>
    <w:uiPriority w:val="0"/>
    <w:pPr>
      <w:widowControl/>
      <w:spacing w:before="150" w:after="150" w:line="240" w:lineRule="auto"/>
      <w:ind w:firstLine="0"/>
      <w:jc w:val="left"/>
    </w:pPr>
    <w:rPr>
      <w:rFonts w:ascii="宋体" w:hAnsi="宋体" w:eastAsia="宋体"/>
      <w:lang w:eastAsia="en-US" w:bidi="en-US"/>
    </w:rPr>
  </w:style>
  <w:style w:type="paragraph" w:customStyle="1" w:styleId="814">
    <w:name w:val="xl80"/>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815">
    <w:name w:val="样式 标题 2 + 黑色 行距: 1.5 倍行距"/>
    <w:basedOn w:val="195"/>
    <w:qFormat/>
    <w:uiPriority w:val="0"/>
    <w:pPr>
      <w:tabs>
        <w:tab w:val="clear" w:pos="8296"/>
      </w:tabs>
      <w:ind w:firstLine="0"/>
      <w:jc w:val="both"/>
    </w:pPr>
    <w:rPr>
      <w:rFonts w:ascii="Times New Roman" w:hAnsi="Times New Roman"/>
      <w:smallCaps/>
      <w:color w:val="000000"/>
    </w:rPr>
  </w:style>
  <w:style w:type="paragraph" w:customStyle="1" w:styleId="816">
    <w:name w:val="字母编号列项（一级）"/>
    <w:qFormat/>
    <w:uiPriority w:val="0"/>
    <w:pPr>
      <w:ind w:left="400" w:hanging="200"/>
      <w:jc w:val="both"/>
    </w:pPr>
    <w:rPr>
      <w:rFonts w:ascii="宋体" w:hAnsi="Times New Roman" w:eastAsia="宋体" w:cs="Times New Roman"/>
      <w:sz w:val="21"/>
      <w:lang w:val="en-US" w:eastAsia="zh-CN" w:bidi="ar-SA"/>
    </w:rPr>
  </w:style>
  <w:style w:type="paragraph" w:customStyle="1" w:styleId="817">
    <w:name w:val="xl66"/>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18"/>
      <w:szCs w:val="18"/>
    </w:rPr>
  </w:style>
  <w:style w:type="paragraph" w:customStyle="1" w:styleId="818">
    <w:name w:val="List Paragraph1"/>
    <w:basedOn w:val="5"/>
    <w:qFormat/>
    <w:uiPriority w:val="0"/>
    <w:pPr>
      <w:spacing w:line="240" w:lineRule="auto"/>
      <w:ind w:firstLine="420"/>
    </w:pPr>
    <w:rPr>
      <w:rFonts w:ascii="Calibri" w:hAnsi="Calibri" w:eastAsia="宋体"/>
      <w:sz w:val="21"/>
      <w:szCs w:val="22"/>
    </w:rPr>
  </w:style>
  <w:style w:type="paragraph" w:customStyle="1" w:styleId="819">
    <w:name w:val="flName"/>
    <w:basedOn w:val="5"/>
    <w:qFormat/>
    <w:uiPriority w:val="0"/>
    <w:pPr>
      <w:spacing w:before="320" w:after="160" w:line="360" w:lineRule="atLeast"/>
      <w:ind w:firstLine="0"/>
      <w:jc w:val="center"/>
    </w:pPr>
    <w:rPr>
      <w:rFonts w:ascii="Arial" w:eastAsia="黑体"/>
      <w:sz w:val="32"/>
      <w:szCs w:val="20"/>
    </w:rPr>
  </w:style>
  <w:style w:type="paragraph" w:customStyle="1" w:styleId="820">
    <w:name w:val="前言、引言标题"/>
    <w:next w:val="5"/>
    <w:qFormat/>
    <w:uiPriority w:val="0"/>
    <w:pPr>
      <w:numPr>
        <w:ilvl w:val="0"/>
        <w:numId w:val="9"/>
      </w:numPr>
      <w:shd w:val="clear" w:color="FFFFFF" w:fill="FFFFFF"/>
      <w:tabs>
        <w:tab w:val="left" w:pos="900"/>
      </w:tabs>
      <w:spacing w:before="640" w:after="560"/>
      <w:jc w:val="center"/>
      <w:outlineLvl w:val="0"/>
    </w:pPr>
    <w:rPr>
      <w:rFonts w:ascii="黑体" w:hAnsi="Times New Roman" w:eastAsia="黑体" w:cs="Times New Roman"/>
      <w:sz w:val="32"/>
      <w:lang w:val="en-US" w:eastAsia="zh-CN" w:bidi="ar-SA"/>
    </w:rPr>
  </w:style>
  <w:style w:type="paragraph" w:customStyle="1" w:styleId="821">
    <w:name w:val="xl70"/>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color w:val="000000"/>
      <w:sz w:val="18"/>
      <w:szCs w:val="18"/>
    </w:rPr>
  </w:style>
  <w:style w:type="paragraph" w:customStyle="1" w:styleId="822">
    <w:name w:val="项目符号：一级"/>
    <w:basedOn w:val="669"/>
    <w:next w:val="669"/>
    <w:qFormat/>
    <w:uiPriority w:val="0"/>
    <w:pPr>
      <w:widowControl w:val="0"/>
      <w:tabs>
        <w:tab w:val="left" w:pos="700"/>
      </w:tabs>
      <w:ind w:left="630" w:hanging="290"/>
    </w:pPr>
    <w:rPr>
      <w:rFonts w:ascii="Times New Roman" w:hAnsi="Times New Roman"/>
      <w:bCs w:val="0"/>
      <w:color w:val="FF0000"/>
    </w:rPr>
  </w:style>
  <w:style w:type="paragraph" w:customStyle="1" w:styleId="823">
    <w:name w:val="小封面"/>
    <w:next w:val="5"/>
    <w:qFormat/>
    <w:uiPriority w:val="0"/>
    <w:pPr>
      <w:spacing w:after="200" w:line="360" w:lineRule="auto"/>
      <w:jc w:val="center"/>
    </w:pPr>
    <w:rPr>
      <w:rFonts w:ascii="Times New Roman" w:hAnsi="Times New Roman" w:eastAsia="宋体" w:cs="Times New Roman"/>
      <w:b/>
      <w:sz w:val="44"/>
      <w:lang w:val="en-US" w:eastAsia="en-US" w:bidi="en-US"/>
    </w:rPr>
  </w:style>
  <w:style w:type="paragraph" w:customStyle="1" w:styleId="824">
    <w:name w:val="目录标题"/>
    <w:basedOn w:val="5"/>
    <w:next w:val="5"/>
    <w:qFormat/>
    <w:uiPriority w:val="0"/>
    <w:pPr>
      <w:widowControl/>
      <w:spacing w:before="215" w:after="419" w:line="1746" w:lineRule="atLeast"/>
      <w:ind w:firstLine="419"/>
      <w:jc w:val="center"/>
    </w:pPr>
    <w:rPr>
      <w:rFonts w:ascii="Arial" w:hAnsi="Calibri" w:eastAsia="黑体"/>
      <w:spacing w:val="34"/>
      <w:sz w:val="42"/>
      <w:szCs w:val="22"/>
      <w:lang w:eastAsia="en-US" w:bidi="en-US"/>
    </w:rPr>
  </w:style>
  <w:style w:type="paragraph" w:customStyle="1" w:styleId="825">
    <w:name w:val="xl68"/>
    <w:basedOn w:val="5"/>
    <w:qFormat/>
    <w:uiPriority w:val="0"/>
    <w:pPr>
      <w:widowControl/>
      <w:spacing w:before="100" w:beforeAutospacing="1" w:after="100" w:afterAutospacing="1" w:line="240" w:lineRule="auto"/>
      <w:ind w:firstLine="0"/>
      <w:jc w:val="center"/>
    </w:pPr>
    <w:rPr>
      <w:rFonts w:ascii="宋体" w:hAnsi="宋体" w:eastAsia="宋体"/>
    </w:rPr>
  </w:style>
  <w:style w:type="paragraph" w:customStyle="1" w:styleId="826">
    <w:name w:val="正文（无缩进）"/>
    <w:basedOn w:val="5"/>
    <w:qFormat/>
    <w:uiPriority w:val="0"/>
    <w:pPr>
      <w:spacing w:line="360" w:lineRule="auto"/>
      <w:ind w:firstLine="0"/>
    </w:pPr>
    <w:rPr>
      <w:rFonts w:ascii="Calibri" w:hAnsi="Calibri" w:eastAsia="宋体"/>
      <w:sz w:val="21"/>
      <w:szCs w:val="21"/>
    </w:rPr>
  </w:style>
  <w:style w:type="paragraph" w:customStyle="1" w:styleId="827">
    <w:name w:val="xl27"/>
    <w:basedOn w:val="5"/>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color w:val="000000"/>
    </w:rPr>
  </w:style>
  <w:style w:type="paragraph" w:customStyle="1" w:styleId="828">
    <w:name w:val="Char1"/>
    <w:basedOn w:val="5"/>
    <w:qFormat/>
    <w:uiPriority w:val="0"/>
    <w:pPr>
      <w:spacing w:line="360" w:lineRule="auto"/>
      <w:ind w:firstLine="0"/>
    </w:pPr>
    <w:rPr>
      <w:rFonts w:ascii="Times New Roman" w:eastAsia="宋体"/>
      <w:sz w:val="20"/>
      <w:szCs w:val="20"/>
    </w:rPr>
  </w:style>
  <w:style w:type="paragraph" w:customStyle="1" w:styleId="829">
    <w:name w:val="6'"/>
    <w:basedOn w:val="5"/>
    <w:qFormat/>
    <w:uiPriority w:val="0"/>
    <w:pPr>
      <w:spacing w:line="320" w:lineRule="exact"/>
      <w:ind w:firstLine="0"/>
      <w:jc w:val="center"/>
    </w:pPr>
    <w:rPr>
      <w:rFonts w:ascii="Times New Roman" w:eastAsia="宋体"/>
      <w:spacing w:val="20"/>
      <w:sz w:val="21"/>
    </w:rPr>
  </w:style>
  <w:style w:type="paragraph" w:customStyle="1" w:styleId="830">
    <w:name w:val="xl86"/>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18"/>
      <w:szCs w:val="18"/>
    </w:rPr>
  </w:style>
  <w:style w:type="paragraph" w:customStyle="1" w:styleId="831">
    <w:name w:val="xl55"/>
    <w:basedOn w:val="5"/>
    <w:qFormat/>
    <w:uiPriority w:val="0"/>
    <w:pPr>
      <w:widowControl/>
      <w:spacing w:before="100" w:beforeAutospacing="1" w:after="100" w:afterAutospacing="1" w:line="240" w:lineRule="auto"/>
      <w:ind w:firstLine="0"/>
      <w:jc w:val="center"/>
    </w:pPr>
    <w:rPr>
      <w:rFonts w:ascii="Arial Unicode MS" w:hAnsi="Arial Unicode MS" w:eastAsia="宋体"/>
    </w:rPr>
  </w:style>
  <w:style w:type="paragraph" w:customStyle="1" w:styleId="832">
    <w:name w:val="xl74"/>
    <w:basedOn w:val="5"/>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833">
    <w:name w:val="样式 标题 3 + (中文) 黑体 小四 非加粗 段前: 7.8 磅 段后: 0 磅 行距: 固定值 20 磅"/>
    <w:basedOn w:val="196"/>
    <w:qFormat/>
    <w:uiPriority w:val="0"/>
    <w:pPr>
      <w:spacing w:before="0" w:after="0" w:line="400" w:lineRule="exact"/>
      <w:ind w:left="0" w:firstLine="137"/>
    </w:pPr>
    <w:rPr>
      <w:rFonts w:ascii="Times New Roman" w:hAnsi="黑体" w:eastAsia="黑体"/>
      <w:sz w:val="24"/>
      <w:szCs w:val="20"/>
    </w:rPr>
  </w:style>
  <w:style w:type="paragraph" w:customStyle="1" w:styleId="834">
    <w:name w:val="Char Char 字元 字元 字元 Char Char Char Char"/>
    <w:basedOn w:val="5"/>
    <w:qFormat/>
    <w:uiPriority w:val="0"/>
    <w:pPr>
      <w:spacing w:line="360" w:lineRule="auto"/>
      <w:ind w:firstLine="0"/>
    </w:pPr>
    <w:rPr>
      <w:rFonts w:ascii="Times New Roman" w:eastAsia="宋体"/>
      <w:sz w:val="21"/>
    </w:rPr>
  </w:style>
  <w:style w:type="paragraph" w:customStyle="1" w:styleId="835">
    <w:name w:val="样式 表格文字 Char + 段前: 0.5 行"/>
    <w:basedOn w:val="5"/>
    <w:qFormat/>
    <w:uiPriority w:val="0"/>
    <w:pPr>
      <w:spacing w:before="156" w:line="240" w:lineRule="auto"/>
      <w:ind w:firstLine="0"/>
      <w:jc w:val="center"/>
    </w:pPr>
    <w:rPr>
      <w:rFonts w:ascii="Times New Roman" w:eastAsia="宋体"/>
      <w:sz w:val="20"/>
      <w:szCs w:val="20"/>
    </w:rPr>
  </w:style>
  <w:style w:type="paragraph" w:customStyle="1" w:styleId="836">
    <w:name w:val="FUNO标题1"/>
    <w:next w:val="5"/>
    <w:qFormat/>
    <w:uiPriority w:val="0"/>
    <w:pPr>
      <w:spacing w:after="200" w:line="276" w:lineRule="auto"/>
      <w:ind w:left="425" w:hanging="425"/>
      <w:jc w:val="center"/>
      <w:outlineLvl w:val="0"/>
    </w:pPr>
    <w:rPr>
      <w:rFonts w:ascii="Arial Unicode MS" w:hAnsi="Arial Unicode MS" w:eastAsia="宋体" w:cs="Times New Roman"/>
      <w:b/>
      <w:sz w:val="44"/>
      <w:lang w:val="en-US" w:eastAsia="en-US" w:bidi="en-US"/>
    </w:rPr>
  </w:style>
  <w:style w:type="paragraph" w:customStyle="1" w:styleId="837">
    <w:name w:val="Char Char Char Char Char Char Char Char Char Char Char Char Char1"/>
    <w:basedOn w:val="5"/>
    <w:qFormat/>
    <w:uiPriority w:val="0"/>
    <w:pPr>
      <w:widowControl/>
      <w:spacing w:after="160" w:line="240" w:lineRule="exact"/>
      <w:ind w:firstLine="0"/>
      <w:jc w:val="left"/>
    </w:pPr>
    <w:rPr>
      <w:rFonts w:ascii="Verdana" w:hAnsi="Verdana" w:eastAsia="宋体"/>
      <w:sz w:val="20"/>
      <w:szCs w:val="20"/>
      <w:lang w:eastAsia="en-US"/>
    </w:rPr>
  </w:style>
  <w:style w:type="paragraph" w:customStyle="1" w:styleId="838">
    <w:name w:val="标题 61"/>
    <w:basedOn w:val="5"/>
    <w:next w:val="5"/>
    <w:qFormat/>
    <w:uiPriority w:val="0"/>
    <w:pPr>
      <w:widowControl/>
      <w:spacing w:before="187" w:after="119" w:line="1354" w:lineRule="atLeast"/>
      <w:ind w:firstLine="419"/>
      <w:jc w:val="left"/>
    </w:pPr>
    <w:rPr>
      <w:rFonts w:ascii="宋体" w:hAnsi="Calibri" w:eastAsia="宋体"/>
      <w:sz w:val="22"/>
      <w:szCs w:val="22"/>
      <w:lang w:eastAsia="en-US" w:bidi="en-US"/>
    </w:rPr>
  </w:style>
  <w:style w:type="paragraph" w:customStyle="1" w:styleId="839">
    <w:name w:val="xl43"/>
    <w:basedOn w:val="5"/>
    <w:qFormat/>
    <w:uiPriority w:val="0"/>
    <w:pPr>
      <w:widowControl/>
      <w:pBdr>
        <w:left w:val="single" w:color="000000" w:sz="4" w:space="0"/>
        <w:bottom w:val="single" w:color="000000" w:sz="4" w:space="0"/>
        <w:right w:val="single" w:color="000000" w:sz="8" w:space="0"/>
      </w:pBdr>
      <w:spacing w:before="100" w:beforeAutospacing="1" w:after="100" w:afterAutospacing="1" w:line="240" w:lineRule="auto"/>
      <w:ind w:firstLine="0"/>
      <w:jc w:val="right"/>
    </w:pPr>
    <w:rPr>
      <w:rFonts w:ascii="宋体" w:hAnsi="宋体" w:eastAsia="宋体"/>
    </w:rPr>
  </w:style>
  <w:style w:type="paragraph" w:customStyle="1" w:styleId="840">
    <w:name w:val="phead"/>
    <w:basedOn w:val="5"/>
    <w:qFormat/>
    <w:uiPriority w:val="0"/>
    <w:pPr>
      <w:widowControl/>
      <w:spacing w:before="100" w:beforeAutospacing="1" w:after="100" w:afterAutospacing="1" w:line="240" w:lineRule="auto"/>
      <w:ind w:firstLine="0"/>
      <w:jc w:val="left"/>
    </w:pPr>
    <w:rPr>
      <w:rFonts w:ascii="Verdana" w:hAnsi="Verdana" w:eastAsia="宋体"/>
      <w:color w:val="000000"/>
      <w:sz w:val="20"/>
      <w:szCs w:val="20"/>
    </w:rPr>
  </w:style>
  <w:style w:type="paragraph" w:customStyle="1" w:styleId="841">
    <w:name w:val="Contents"/>
    <w:basedOn w:val="5"/>
    <w:qFormat/>
    <w:uiPriority w:val="0"/>
    <w:pPr>
      <w:keepNext/>
      <w:pageBreakBefore/>
      <w:widowControl/>
      <w:pBdr>
        <w:bottom w:val="single" w:color="000000" w:sz="12" w:space="1"/>
      </w:pBdr>
      <w:spacing w:before="1600" w:after="800" w:line="240" w:lineRule="atLeast"/>
      <w:ind w:firstLine="0"/>
      <w:jc w:val="right"/>
    </w:pPr>
    <w:rPr>
      <w:rFonts w:ascii="Book Antiqua" w:hAnsi="Book Antiqua" w:eastAsia="黑体"/>
      <w:b/>
      <w:bCs/>
      <w:sz w:val="44"/>
      <w:szCs w:val="44"/>
      <w:lang w:eastAsia="en-US" w:bidi="en-US"/>
    </w:rPr>
  </w:style>
  <w:style w:type="paragraph" w:customStyle="1" w:styleId="842">
    <w:name w:val="无间隔11"/>
    <w:basedOn w:val="5"/>
    <w:qFormat/>
    <w:uiPriority w:val="0"/>
    <w:pPr>
      <w:widowControl/>
      <w:spacing w:line="240" w:lineRule="auto"/>
      <w:ind w:firstLine="0"/>
      <w:jc w:val="left"/>
    </w:pPr>
    <w:rPr>
      <w:rFonts w:ascii="Calibri" w:hAnsi="Calibri" w:eastAsia="宋体"/>
      <w:sz w:val="21"/>
      <w:szCs w:val="22"/>
    </w:rPr>
  </w:style>
  <w:style w:type="paragraph" w:customStyle="1" w:styleId="843">
    <w:name w:val="封面表格文本"/>
    <w:basedOn w:val="5"/>
    <w:qFormat/>
    <w:uiPriority w:val="0"/>
    <w:pPr>
      <w:spacing w:after="200" w:line="240" w:lineRule="auto"/>
      <w:ind w:firstLine="0"/>
      <w:jc w:val="center"/>
    </w:pPr>
    <w:rPr>
      <w:rFonts w:ascii="Arial" w:hAnsi="Arial" w:eastAsia="宋体"/>
      <w:sz w:val="22"/>
      <w:szCs w:val="21"/>
      <w:lang w:eastAsia="en-US" w:bidi="en-US"/>
    </w:rPr>
  </w:style>
  <w:style w:type="paragraph" w:customStyle="1" w:styleId="844">
    <w:name w:val="xl23"/>
    <w:basedOn w:val="5"/>
    <w:qFormat/>
    <w:uiPriority w:val="0"/>
    <w:pPr>
      <w:widowControl/>
      <w:spacing w:before="100" w:beforeAutospacing="1" w:after="100" w:afterAutospacing="1" w:line="240" w:lineRule="auto"/>
      <w:ind w:firstLine="0"/>
      <w:jc w:val="left"/>
    </w:pPr>
    <w:rPr>
      <w:rFonts w:ascii="宋体" w:hAnsi="宋体" w:eastAsia="宋体"/>
    </w:rPr>
  </w:style>
  <w:style w:type="paragraph" w:customStyle="1" w:styleId="845">
    <w:name w:val="插图题注"/>
    <w:basedOn w:val="5"/>
    <w:qFormat/>
    <w:uiPriority w:val="0"/>
    <w:pPr>
      <w:spacing w:after="200" w:line="240" w:lineRule="auto"/>
      <w:ind w:firstLine="0"/>
      <w:jc w:val="left"/>
    </w:pPr>
    <w:rPr>
      <w:rFonts w:ascii="Calibri" w:hAnsi="Calibri" w:eastAsia="宋体"/>
      <w:sz w:val="22"/>
      <w:lang w:eastAsia="en-US" w:bidi="en-US"/>
    </w:rPr>
  </w:style>
  <w:style w:type="paragraph" w:customStyle="1" w:styleId="846">
    <w:name w:val="Cover Text"/>
    <w:qFormat/>
    <w:uiPriority w:val="0"/>
    <w:pPr>
      <w:spacing w:before="80" w:after="80" w:line="240" w:lineRule="atLeast"/>
      <w:jc w:val="both"/>
    </w:pPr>
    <w:rPr>
      <w:rFonts w:ascii="Arial" w:hAnsi="Arial" w:eastAsia="宋体" w:cs="Times New Roman"/>
      <w:sz w:val="22"/>
      <w:lang w:val="en-US" w:eastAsia="en-US" w:bidi="en-US"/>
    </w:rPr>
  </w:style>
  <w:style w:type="paragraph" w:customStyle="1" w:styleId="847">
    <w:name w:val="东莞正文"/>
    <w:basedOn w:val="5"/>
    <w:qFormat/>
    <w:uiPriority w:val="0"/>
    <w:pPr>
      <w:spacing w:line="360" w:lineRule="auto"/>
      <w:ind w:firstLine="480"/>
    </w:pPr>
    <w:rPr>
      <w:rFonts w:ascii="Arial" w:hAnsi="Arial"/>
      <w:color w:val="000000"/>
      <w:sz w:val="20"/>
      <w:szCs w:val="20"/>
    </w:rPr>
  </w:style>
  <w:style w:type="paragraph" w:customStyle="1" w:styleId="848">
    <w:name w:val="xl81"/>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849">
    <w:name w:val="xl90"/>
    <w:basedOn w:val="5"/>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850">
    <w:name w:val="KX正文"/>
    <w:basedOn w:val="5"/>
    <w:qFormat/>
    <w:uiPriority w:val="0"/>
    <w:pPr>
      <w:spacing w:line="440" w:lineRule="exact"/>
      <w:jc w:val="left"/>
    </w:pPr>
    <w:rPr>
      <w:sz w:val="28"/>
      <w:szCs w:val="20"/>
    </w:rPr>
  </w:style>
  <w:style w:type="paragraph" w:customStyle="1" w:styleId="851">
    <w:name w:val="Char1 Char Char Char"/>
    <w:basedOn w:val="5"/>
    <w:qFormat/>
    <w:uiPriority w:val="0"/>
    <w:pPr>
      <w:spacing w:after="200" w:line="240" w:lineRule="auto"/>
      <w:ind w:firstLine="0"/>
      <w:jc w:val="left"/>
    </w:pPr>
    <w:rPr>
      <w:rFonts w:hAnsi="Calibri"/>
      <w:b/>
      <w:sz w:val="32"/>
      <w:szCs w:val="32"/>
      <w:lang w:eastAsia="en-US" w:bidi="en-US"/>
    </w:rPr>
  </w:style>
  <w:style w:type="paragraph" w:customStyle="1" w:styleId="852">
    <w:name w:val="标题 31"/>
    <w:basedOn w:val="5"/>
    <w:qFormat/>
    <w:uiPriority w:val="0"/>
    <w:pPr>
      <w:widowControl/>
      <w:spacing w:before="260" w:after="260" w:line="1831" w:lineRule="atLeast"/>
      <w:ind w:firstLine="419"/>
      <w:jc w:val="left"/>
    </w:pPr>
    <w:rPr>
      <w:rFonts w:ascii="Calibri" w:hAnsi="Calibri" w:eastAsia="宋体"/>
      <w:b/>
      <w:sz w:val="31"/>
      <w:szCs w:val="22"/>
      <w:lang w:eastAsia="en-US" w:bidi="en-US"/>
    </w:rPr>
  </w:style>
  <w:style w:type="paragraph" w:customStyle="1" w:styleId="853">
    <w:name w:val="纯文本1"/>
    <w:basedOn w:val="5"/>
    <w:qFormat/>
    <w:uiPriority w:val="0"/>
    <w:pPr>
      <w:spacing w:line="240" w:lineRule="auto"/>
      <w:ind w:firstLine="0"/>
    </w:pPr>
    <w:rPr>
      <w:rFonts w:ascii="宋体" w:hAnsi="Courier New" w:eastAsia="楷体_GB2312"/>
      <w:sz w:val="26"/>
    </w:rPr>
  </w:style>
  <w:style w:type="paragraph" w:customStyle="1" w:styleId="854">
    <w:name w:val="正文缩进1"/>
    <w:basedOn w:val="5"/>
    <w:qFormat/>
    <w:uiPriority w:val="0"/>
    <w:pPr>
      <w:widowControl/>
      <w:spacing w:after="200" w:line="997" w:lineRule="atLeast"/>
      <w:ind w:firstLine="419"/>
      <w:jc w:val="left"/>
    </w:pPr>
    <w:rPr>
      <w:rFonts w:ascii="Calibri" w:hAnsi="Calibri" w:eastAsia="宋体"/>
      <w:sz w:val="22"/>
      <w:szCs w:val="22"/>
      <w:lang w:eastAsia="en-US" w:bidi="en-US"/>
    </w:rPr>
  </w:style>
  <w:style w:type="paragraph" w:customStyle="1" w:styleId="855">
    <w:name w:val="小四表文居中"/>
    <w:qFormat/>
    <w:uiPriority w:val="0"/>
    <w:pPr>
      <w:widowControl w:val="0"/>
      <w:jc w:val="center"/>
    </w:pPr>
    <w:rPr>
      <w:rFonts w:ascii="仿宋_GB2312" w:hAnsi="Times New Roman" w:eastAsia="仿宋_GB2312" w:cs="Times New Roman"/>
      <w:sz w:val="24"/>
      <w:szCs w:val="24"/>
      <w:lang w:val="en-US" w:eastAsia="zh-CN" w:bidi="ar-SA"/>
    </w:rPr>
  </w:style>
  <w:style w:type="paragraph" w:customStyle="1" w:styleId="856">
    <w:name w:val="Char Char 字元 字元 字元 Char Char Char Char1"/>
    <w:basedOn w:val="5"/>
    <w:qFormat/>
    <w:uiPriority w:val="0"/>
    <w:pPr>
      <w:spacing w:line="360" w:lineRule="auto"/>
      <w:ind w:firstLine="0"/>
    </w:pPr>
    <w:rPr>
      <w:rFonts w:ascii="Times New Roman" w:eastAsia="宋体"/>
      <w:sz w:val="21"/>
    </w:rPr>
  </w:style>
  <w:style w:type="paragraph" w:customStyle="1" w:styleId="857">
    <w:name w:val="Cover 3"/>
    <w:basedOn w:val="5"/>
    <w:qFormat/>
    <w:uiPriority w:val="0"/>
    <w:pPr>
      <w:spacing w:before="80" w:after="80" w:line="240" w:lineRule="atLeast"/>
      <w:ind w:firstLine="0"/>
      <w:jc w:val="left"/>
    </w:pPr>
    <w:rPr>
      <w:rFonts w:ascii="Arial" w:hAnsi="Arial" w:eastAsia="黑体"/>
      <w:b/>
      <w:bCs/>
      <w:spacing w:val="-4"/>
      <w:sz w:val="22"/>
      <w:szCs w:val="22"/>
      <w:lang w:eastAsia="en-US" w:bidi="en-US"/>
    </w:rPr>
  </w:style>
  <w:style w:type="paragraph" w:customStyle="1" w:styleId="858">
    <w:name w:val="Char Char"/>
    <w:basedOn w:val="5"/>
    <w:qFormat/>
    <w:uiPriority w:val="0"/>
    <w:pPr>
      <w:widowControl/>
      <w:spacing w:after="160" w:line="240" w:lineRule="exact"/>
      <w:ind w:firstLine="0"/>
      <w:jc w:val="left"/>
    </w:pPr>
    <w:rPr>
      <w:rFonts w:ascii="Verdana" w:hAnsi="Verdana"/>
      <w:sz w:val="22"/>
      <w:szCs w:val="22"/>
      <w:lang w:eastAsia="en-US" w:bidi="en-US"/>
    </w:rPr>
  </w:style>
  <w:style w:type="paragraph" w:customStyle="1" w:styleId="859">
    <w:name w:val="xl63"/>
    <w:basedOn w:val="5"/>
    <w:qFormat/>
    <w:uiPriority w:val="0"/>
    <w:pPr>
      <w:widowControl/>
      <w:spacing w:before="100" w:beforeAutospacing="1" w:after="100" w:afterAutospacing="1" w:line="240" w:lineRule="auto"/>
      <w:ind w:firstLine="0"/>
      <w:jc w:val="left"/>
    </w:pPr>
    <w:rPr>
      <w:rFonts w:ascii="宋体" w:hAnsi="宋体" w:eastAsia="宋体"/>
      <w:sz w:val="18"/>
      <w:szCs w:val="18"/>
    </w:rPr>
  </w:style>
  <w:style w:type="paragraph" w:customStyle="1" w:styleId="860">
    <w:name w:val="xl28"/>
    <w:basedOn w:val="5"/>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line="240" w:lineRule="auto"/>
      <w:ind w:firstLine="0"/>
      <w:jc w:val="center"/>
    </w:pPr>
    <w:rPr>
      <w:rFonts w:ascii="宋体" w:hAnsi="宋体" w:eastAsia="宋体"/>
      <w:b/>
      <w:bCs/>
      <w:color w:val="000000"/>
    </w:rPr>
  </w:style>
  <w:style w:type="paragraph" w:customStyle="1" w:styleId="861">
    <w:name w:val="Char Char Char Char Char Char Char"/>
    <w:basedOn w:val="5"/>
    <w:qFormat/>
    <w:uiPriority w:val="0"/>
    <w:pPr>
      <w:widowControl/>
      <w:spacing w:after="158" w:line="1354" w:lineRule="atLeast"/>
      <w:ind w:firstLine="419"/>
      <w:jc w:val="left"/>
    </w:pPr>
    <w:rPr>
      <w:rFonts w:ascii="Verdana" w:hAnsi="Calibri"/>
      <w:sz w:val="22"/>
      <w:szCs w:val="22"/>
      <w:lang w:eastAsia="en-US" w:bidi="en-US"/>
    </w:rPr>
  </w:style>
  <w:style w:type="paragraph" w:customStyle="1" w:styleId="862">
    <w:name w:val="xl37"/>
    <w:basedOn w:val="5"/>
    <w:qFormat/>
    <w:uiPriority w:val="0"/>
    <w:pPr>
      <w:widowControl/>
      <w:pBdr>
        <w:left w:val="single" w:color="000000" w:sz="4" w:space="0"/>
        <w:right w:val="single" w:color="000000" w:sz="4" w:space="0"/>
      </w:pBdr>
      <w:spacing w:before="100" w:beforeAutospacing="1" w:after="100" w:afterAutospacing="1" w:line="240" w:lineRule="auto"/>
      <w:ind w:firstLine="0"/>
      <w:jc w:val="left"/>
    </w:pPr>
    <w:rPr>
      <w:rFonts w:ascii="宋体" w:hAnsi="宋体" w:eastAsia="宋体"/>
    </w:rPr>
  </w:style>
  <w:style w:type="paragraph" w:customStyle="1" w:styleId="863">
    <w:name w:val="Item List Text"/>
    <w:qFormat/>
    <w:uiPriority w:val="0"/>
    <w:pPr>
      <w:spacing w:before="80" w:after="80" w:line="240" w:lineRule="atLeast"/>
      <w:ind w:left="2126"/>
    </w:pPr>
    <w:rPr>
      <w:rFonts w:ascii="Times New Roman" w:hAnsi="Times New Roman" w:eastAsia="宋体" w:cs="Times New Roman"/>
      <w:sz w:val="21"/>
      <w:szCs w:val="21"/>
      <w:lang w:val="en-US" w:eastAsia="en-US" w:bidi="en-US"/>
    </w:rPr>
  </w:style>
  <w:style w:type="paragraph" w:customStyle="1" w:styleId="864">
    <w:name w:val="xl91"/>
    <w:basedOn w:val="5"/>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865">
    <w:name w:val="xl22"/>
    <w:basedOn w:val="5"/>
    <w:qFormat/>
    <w:uiPriority w:val="0"/>
    <w:pPr>
      <w:widowControl/>
      <w:spacing w:before="100" w:beforeAutospacing="1" w:after="100" w:afterAutospacing="1" w:line="240" w:lineRule="auto"/>
      <w:ind w:firstLine="0"/>
      <w:jc w:val="center"/>
    </w:pPr>
    <w:rPr>
      <w:rFonts w:ascii="宋体" w:hAnsi="宋体" w:eastAsia="宋体"/>
    </w:rPr>
  </w:style>
  <w:style w:type="paragraph" w:customStyle="1" w:styleId="866">
    <w:name w:val="xl25"/>
    <w:basedOn w:val="5"/>
    <w:qFormat/>
    <w:uiPriority w:val="0"/>
    <w:pPr>
      <w:widowControl/>
      <w:spacing w:before="100" w:beforeAutospacing="1" w:after="100" w:afterAutospacing="1" w:line="240" w:lineRule="auto"/>
      <w:ind w:firstLine="0"/>
      <w:jc w:val="center"/>
    </w:pPr>
    <w:rPr>
      <w:rFonts w:ascii="宋体" w:hAnsi="宋体" w:eastAsia="宋体"/>
    </w:rPr>
  </w:style>
  <w:style w:type="paragraph" w:customStyle="1" w:styleId="867">
    <w:name w:val="font7"/>
    <w:basedOn w:val="5"/>
    <w:qFormat/>
    <w:uiPriority w:val="0"/>
    <w:pPr>
      <w:widowControl/>
      <w:spacing w:before="100" w:beforeAutospacing="1" w:after="100" w:afterAutospacing="1" w:line="240" w:lineRule="auto"/>
      <w:ind w:firstLine="0"/>
      <w:jc w:val="left"/>
    </w:pPr>
    <w:rPr>
      <w:rFonts w:ascii="宋体" w:hAnsi="宋体" w:eastAsia="宋体"/>
      <w:color w:val="000000"/>
      <w:sz w:val="22"/>
      <w:szCs w:val="22"/>
    </w:rPr>
  </w:style>
  <w:style w:type="paragraph" w:customStyle="1" w:styleId="868">
    <w:name w:val="xl40"/>
    <w:basedOn w:val="5"/>
    <w:qFormat/>
    <w:uiPriority w:val="0"/>
    <w:pPr>
      <w:widowControl/>
      <w:pBdr>
        <w:left w:val="single" w:color="000000" w:sz="8"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rPr>
  </w:style>
  <w:style w:type="character" w:customStyle="1" w:styleId="869">
    <w:name w:val="引用 Char2"/>
    <w:qFormat/>
    <w:uiPriority w:val="0"/>
    <w:rPr>
      <w:rFonts w:ascii="仿宋_GB2312" w:eastAsia="仿宋_GB2312"/>
      <w:i/>
      <w:iCs/>
      <w:color w:val="000000"/>
      <w:sz w:val="24"/>
      <w:szCs w:val="24"/>
    </w:rPr>
  </w:style>
  <w:style w:type="paragraph" w:customStyle="1" w:styleId="870">
    <w:name w:val="Personal Name"/>
    <w:basedOn w:val="280"/>
    <w:qFormat/>
    <w:uiPriority w:val="0"/>
    <w:pPr>
      <w:spacing w:before="240" w:after="60" w:line="420" w:lineRule="atLeast"/>
      <w:ind w:firstLine="0"/>
      <w:contextualSpacing/>
    </w:pPr>
    <w:rPr>
      <w:rFonts w:ascii="Impact" w:hAnsi="Impact" w:eastAsia="宋体"/>
      <w:b w:val="0"/>
      <w:bCs w:val="0"/>
      <w:caps/>
      <w:color w:val="000000"/>
      <w:sz w:val="28"/>
      <w:szCs w:val="28"/>
    </w:rPr>
  </w:style>
  <w:style w:type="paragraph" w:customStyle="1" w:styleId="871">
    <w:name w:val="xl85"/>
    <w:basedOn w:val="5"/>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872">
    <w:name w:val="表编号"/>
    <w:basedOn w:val="5"/>
    <w:qFormat/>
    <w:uiPriority w:val="0"/>
    <w:pPr>
      <w:tabs>
        <w:tab w:val="left" w:pos="360"/>
      </w:tabs>
      <w:spacing w:line="360" w:lineRule="auto"/>
      <w:ind w:firstLine="0"/>
      <w:jc w:val="center"/>
    </w:pPr>
    <w:rPr>
      <w:rFonts w:ascii="Times New Roman" w:eastAsia="宋体"/>
      <w:sz w:val="20"/>
      <w:szCs w:val="20"/>
    </w:rPr>
  </w:style>
  <w:style w:type="paragraph" w:customStyle="1" w:styleId="873">
    <w:name w:val="默认段落字体 Para Char Char Char Char Char Char Char"/>
    <w:basedOn w:val="5"/>
    <w:qFormat/>
    <w:uiPriority w:val="0"/>
    <w:pPr>
      <w:spacing w:line="240" w:lineRule="auto"/>
      <w:ind w:firstLine="0"/>
    </w:pPr>
    <w:rPr>
      <w:rFonts w:ascii="Tahoma" w:hAnsi="Tahoma" w:eastAsia="宋体"/>
      <w:sz w:val="20"/>
      <w:szCs w:val="20"/>
    </w:rPr>
  </w:style>
  <w:style w:type="paragraph" w:customStyle="1" w:styleId="874">
    <w:name w:val="WPSOffice手动目录 1"/>
    <w:qFormat/>
    <w:uiPriority w:val="0"/>
    <w:rPr>
      <w:rFonts w:ascii="Times New Roman" w:hAnsi="Times New Roman" w:eastAsia="宋体" w:cs="Times New Roman"/>
      <w:lang w:val="en-US" w:eastAsia="zh-CN" w:bidi="ar-SA"/>
    </w:rPr>
  </w:style>
  <w:style w:type="paragraph" w:customStyle="1" w:styleId="875">
    <w:name w:val="xl32"/>
    <w:basedOn w:val="5"/>
    <w:qFormat/>
    <w:uiPriority w:val="0"/>
    <w:pPr>
      <w:widowControl/>
      <w:pBdr>
        <w:left w:val="single" w:color="000000" w:sz="8" w:space="0"/>
        <w:right w:val="single" w:color="000000" w:sz="4" w:space="0"/>
      </w:pBdr>
      <w:spacing w:before="100" w:beforeAutospacing="1" w:after="100" w:afterAutospacing="1" w:line="240" w:lineRule="auto"/>
      <w:ind w:firstLine="0"/>
      <w:jc w:val="center"/>
    </w:pPr>
    <w:rPr>
      <w:rFonts w:ascii="宋体" w:hAnsi="宋体" w:eastAsia="宋体"/>
      <w:color w:val="000000"/>
    </w:rPr>
  </w:style>
  <w:style w:type="paragraph" w:customStyle="1" w:styleId="876">
    <w:name w:val="正文文字"/>
    <w:basedOn w:val="415"/>
    <w:qFormat/>
    <w:uiPriority w:val="0"/>
    <w:pPr>
      <w:spacing w:line="300" w:lineRule="auto"/>
      <w:ind w:firstLine="480"/>
      <w:contextualSpacing/>
      <w:jc w:val="left"/>
    </w:pPr>
    <w:rPr>
      <w:rFonts w:ascii="宋体" w:hAnsi="宋体" w:eastAsia="宋体"/>
      <w:sz w:val="24"/>
      <w:szCs w:val="24"/>
    </w:rPr>
  </w:style>
  <w:style w:type="paragraph" w:customStyle="1" w:styleId="877">
    <w:name w:val="封面华为技术"/>
    <w:basedOn w:val="5"/>
    <w:qFormat/>
    <w:uiPriority w:val="0"/>
    <w:pPr>
      <w:spacing w:after="200" w:line="360" w:lineRule="auto"/>
      <w:ind w:firstLine="0"/>
      <w:jc w:val="center"/>
    </w:pPr>
    <w:rPr>
      <w:rFonts w:ascii="Arial" w:hAnsi="Arial" w:eastAsia="黑体"/>
      <w:sz w:val="32"/>
      <w:szCs w:val="32"/>
      <w:lang w:eastAsia="en-US" w:bidi="en-US"/>
    </w:rPr>
  </w:style>
  <w:style w:type="paragraph" w:customStyle="1" w:styleId="878">
    <w:name w:val="(符号)三标题1.1"/>
    <w:basedOn w:val="5"/>
    <w:qFormat/>
    <w:uiPriority w:val="0"/>
    <w:pPr>
      <w:numPr>
        <w:ilvl w:val="0"/>
        <w:numId w:val="10"/>
      </w:numPr>
      <w:tabs>
        <w:tab w:val="left" w:pos="420"/>
        <w:tab w:val="left" w:pos="851"/>
      </w:tabs>
      <w:spacing w:before="140" w:after="140" w:line="500" w:lineRule="exact"/>
      <w:outlineLvl w:val="2"/>
    </w:pPr>
    <w:rPr>
      <w:rFonts w:ascii="楷体_GB2312" w:hAnsi="宋体" w:eastAsia="楷体_GB2312"/>
      <w:b/>
      <w:bCs/>
      <w:sz w:val="28"/>
      <w:szCs w:val="20"/>
    </w:rPr>
  </w:style>
  <w:style w:type="paragraph" w:customStyle="1" w:styleId="879">
    <w:name w:val="标题 2 + 黑色 行距: 1.5 倍行距"/>
    <w:basedOn w:val="195"/>
    <w:qFormat/>
    <w:uiPriority w:val="0"/>
    <w:pPr>
      <w:tabs>
        <w:tab w:val="clear" w:pos="8296"/>
      </w:tabs>
      <w:ind w:firstLine="0"/>
      <w:jc w:val="both"/>
    </w:pPr>
    <w:rPr>
      <w:rFonts w:ascii="Times New Roman" w:hAnsi="Times New Roman"/>
      <w:smallCaps/>
      <w:color w:val="000000"/>
      <w:sz w:val="20"/>
      <w:szCs w:val="20"/>
    </w:rPr>
  </w:style>
  <w:style w:type="paragraph" w:customStyle="1" w:styleId="880">
    <w:name w:val="ÕýÎÄ"/>
    <w:qFormat/>
    <w:uiPriority w:val="0"/>
    <w:pPr>
      <w:widowControl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881">
    <w:name w:val="Char Char Char Char Char Char1 Char Char Char1 Char Char Char2 Char Char Char3 Char Char Char Char"/>
    <w:basedOn w:val="222"/>
    <w:qFormat/>
    <w:uiPriority w:val="0"/>
    <w:pPr>
      <w:widowControl/>
      <w:spacing w:after="200" w:line="895" w:lineRule="atLeast"/>
      <w:ind w:firstLine="419"/>
      <w:jc w:val="left"/>
    </w:pPr>
    <w:rPr>
      <w:rFonts w:ascii="Tahoma"/>
      <w:sz w:val="22"/>
      <w:szCs w:val="22"/>
      <w:lang w:eastAsia="en-US" w:bidi="en-US"/>
    </w:rPr>
  </w:style>
  <w:style w:type="paragraph" w:customStyle="1" w:styleId="882">
    <w:name w:val="CM28"/>
    <w:basedOn w:val="422"/>
    <w:next w:val="422"/>
    <w:qFormat/>
    <w:uiPriority w:val="0"/>
    <w:pPr>
      <w:spacing w:line="468" w:lineRule="atLeast"/>
    </w:pPr>
    <w:rPr>
      <w:rFonts w:ascii="Times New Roman"/>
      <w:sz w:val="20"/>
      <w:szCs w:val="20"/>
    </w:rPr>
  </w:style>
  <w:style w:type="paragraph" w:customStyle="1" w:styleId="883">
    <w:name w:val="TOC 标题11"/>
    <w:basedOn w:val="194"/>
    <w:next w:val="5"/>
    <w:qFormat/>
    <w:uiPriority w:val="0"/>
    <w:pPr>
      <w:keepNext w:val="0"/>
      <w:keepLines w:val="0"/>
      <w:widowControl/>
      <w:spacing w:before="480" w:after="0" w:line="276" w:lineRule="auto"/>
      <w:ind w:firstLine="0"/>
      <w:contextualSpacing/>
      <w:jc w:val="left"/>
      <w:outlineLvl w:val="9"/>
    </w:pPr>
    <w:rPr>
      <w:rFonts w:ascii="Cambria" w:hAnsi="Cambria"/>
      <w:sz w:val="28"/>
      <w:szCs w:val="28"/>
      <w:lang w:eastAsia="en-US" w:bidi="en-US"/>
    </w:rPr>
  </w:style>
  <w:style w:type="paragraph" w:customStyle="1" w:styleId="884">
    <w:name w:val="Char Char Char1 Char2"/>
    <w:basedOn w:val="5"/>
    <w:qFormat/>
    <w:uiPriority w:val="0"/>
    <w:pPr>
      <w:spacing w:line="360" w:lineRule="auto"/>
    </w:pPr>
    <w:rPr>
      <w:rFonts w:ascii="宋体" w:hAnsi="宋体" w:eastAsia="宋体"/>
      <w:sz w:val="20"/>
      <w:szCs w:val="20"/>
    </w:rPr>
  </w:style>
  <w:style w:type="paragraph" w:customStyle="1" w:styleId="885">
    <w:name w:val="xl83"/>
    <w:basedOn w:val="5"/>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jc w:val="left"/>
    </w:pPr>
    <w:rPr>
      <w:rFonts w:ascii="宋体" w:hAnsi="宋体" w:eastAsia="宋体"/>
      <w:sz w:val="20"/>
      <w:szCs w:val="20"/>
    </w:rPr>
  </w:style>
  <w:style w:type="paragraph" w:customStyle="1" w:styleId="886">
    <w:name w:val="样式1"/>
    <w:basedOn w:val="5"/>
    <w:qFormat/>
    <w:uiPriority w:val="0"/>
    <w:pPr>
      <w:spacing w:before="120" w:after="120" w:line="360" w:lineRule="auto"/>
      <w:ind w:left="630" w:firstLine="0"/>
      <w:jc w:val="left"/>
    </w:pPr>
    <w:rPr>
      <w:rFonts w:ascii="Times New Roman" w:eastAsia="宋体"/>
      <w:sz w:val="18"/>
      <w:szCs w:val="18"/>
    </w:rPr>
  </w:style>
  <w:style w:type="paragraph" w:customStyle="1" w:styleId="887">
    <w:name w:val="Char12"/>
    <w:basedOn w:val="5"/>
    <w:qFormat/>
    <w:uiPriority w:val="0"/>
    <w:pPr>
      <w:spacing w:line="360" w:lineRule="auto"/>
      <w:ind w:firstLine="0"/>
    </w:pPr>
    <w:rPr>
      <w:rFonts w:ascii="Times New Roman" w:eastAsia="宋体"/>
      <w:sz w:val="20"/>
      <w:szCs w:val="20"/>
    </w:rPr>
  </w:style>
  <w:style w:type="paragraph" w:customStyle="1" w:styleId="888">
    <w:name w:val="列出段落12"/>
    <w:basedOn w:val="5"/>
    <w:qFormat/>
    <w:uiPriority w:val="0"/>
    <w:pPr>
      <w:spacing w:line="240" w:lineRule="auto"/>
      <w:ind w:firstLine="420"/>
    </w:pPr>
    <w:rPr>
      <w:rFonts w:ascii="Times New Roman" w:eastAsia="宋体"/>
      <w:sz w:val="21"/>
    </w:rPr>
  </w:style>
  <w:style w:type="paragraph" w:customStyle="1" w:styleId="889">
    <w:name w:val="Char Char Char1 Char8"/>
    <w:basedOn w:val="5"/>
    <w:qFormat/>
    <w:uiPriority w:val="0"/>
    <w:pPr>
      <w:spacing w:line="360" w:lineRule="auto"/>
    </w:pPr>
    <w:rPr>
      <w:rFonts w:ascii="Times New Roman" w:eastAsia="宋体"/>
      <w:sz w:val="21"/>
      <w:szCs w:val="20"/>
    </w:rPr>
  </w:style>
  <w:style w:type="paragraph" w:customStyle="1" w:styleId="890">
    <w:name w:val="4 Char"/>
    <w:basedOn w:val="5"/>
    <w:qFormat/>
    <w:uiPriority w:val="0"/>
    <w:pPr>
      <w:spacing w:after="200" w:line="240" w:lineRule="auto"/>
      <w:ind w:firstLine="0"/>
      <w:jc w:val="left"/>
    </w:pPr>
    <w:rPr>
      <w:rFonts w:ascii="Calibri" w:hAnsi="Calibri" w:eastAsia="宋体"/>
      <w:sz w:val="30"/>
      <w:lang w:eastAsia="en-US" w:bidi="en-US"/>
    </w:rPr>
  </w:style>
  <w:style w:type="paragraph" w:customStyle="1" w:styleId="891">
    <w:name w:val="空半行"/>
    <w:basedOn w:val="5"/>
    <w:qFormat/>
    <w:uiPriority w:val="0"/>
    <w:pPr>
      <w:spacing w:line="120" w:lineRule="exact"/>
      <w:ind w:firstLine="0"/>
    </w:pPr>
    <w:rPr>
      <w:rFonts w:ascii="Times New Roman"/>
      <w:color w:val="FFFFFF"/>
      <w:sz w:val="30"/>
      <w:szCs w:val="20"/>
    </w:rPr>
  </w:style>
  <w:style w:type="character" w:customStyle="1" w:styleId="892">
    <w:name w:val="明显引用 Char2"/>
    <w:qFormat/>
    <w:uiPriority w:val="0"/>
    <w:rPr>
      <w:rFonts w:ascii="仿宋_GB2312" w:eastAsia="仿宋_GB2312"/>
      <w:b/>
      <w:bCs/>
      <w:i/>
      <w:iCs/>
      <w:color w:val="4F81BD"/>
      <w:sz w:val="24"/>
      <w:szCs w:val="24"/>
    </w:rPr>
  </w:style>
  <w:style w:type="paragraph" w:customStyle="1" w:styleId="893">
    <w:name w:val="xl33"/>
    <w:basedOn w:val="5"/>
    <w:qFormat/>
    <w:uiPriority w:val="0"/>
    <w:pPr>
      <w:widowControl/>
      <w:pBdr>
        <w:left w:val="single" w:color="000000" w:sz="4" w:space="0"/>
        <w:right w:val="single" w:color="000000" w:sz="4" w:space="0"/>
      </w:pBdr>
      <w:spacing w:before="100" w:beforeAutospacing="1" w:after="100" w:afterAutospacing="1" w:line="240" w:lineRule="auto"/>
      <w:ind w:firstLine="0"/>
      <w:jc w:val="left"/>
    </w:pPr>
    <w:rPr>
      <w:rFonts w:ascii="宋体" w:hAnsi="宋体" w:eastAsia="宋体"/>
      <w:color w:val="000000"/>
    </w:rPr>
  </w:style>
  <w:style w:type="paragraph" w:customStyle="1" w:styleId="894">
    <w:name w:val="xl26"/>
    <w:basedOn w:val="5"/>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color w:val="000000"/>
    </w:rPr>
  </w:style>
  <w:style w:type="paragraph" w:customStyle="1" w:styleId="895">
    <w:name w:val="_Style 2"/>
    <w:basedOn w:val="5"/>
    <w:next w:val="1"/>
    <w:qFormat/>
    <w:uiPriority w:val="0"/>
    <w:pPr>
      <w:spacing w:line="240" w:lineRule="auto"/>
      <w:ind w:firstLine="0"/>
    </w:pPr>
    <w:rPr>
      <w:rFonts w:ascii="Times New Roman" w:eastAsia="宋体"/>
      <w:sz w:val="21"/>
    </w:rPr>
  </w:style>
  <w:style w:type="paragraph" w:customStyle="1" w:styleId="896">
    <w:name w:val="Char Char Char1 Char7"/>
    <w:basedOn w:val="5"/>
    <w:qFormat/>
    <w:uiPriority w:val="0"/>
    <w:pPr>
      <w:spacing w:line="360" w:lineRule="auto"/>
    </w:pPr>
    <w:rPr>
      <w:rFonts w:ascii="宋体" w:hAnsi="宋体" w:eastAsia="宋体"/>
      <w:sz w:val="20"/>
      <w:szCs w:val="20"/>
    </w:rPr>
  </w:style>
  <w:style w:type="paragraph" w:customStyle="1" w:styleId="897">
    <w:name w:val="Sub Item List"/>
    <w:basedOn w:val="5"/>
    <w:qFormat/>
    <w:uiPriority w:val="0"/>
    <w:pPr>
      <w:widowControl/>
      <w:tabs>
        <w:tab w:val="left" w:pos="2409"/>
      </w:tabs>
      <w:spacing w:before="80" w:after="80" w:line="240" w:lineRule="atLeast"/>
      <w:ind w:left="2410" w:hanging="284"/>
      <w:jc w:val="left"/>
    </w:pPr>
    <w:rPr>
      <w:rFonts w:ascii="Calibri" w:hAnsi="Calibri" w:eastAsia="宋体"/>
      <w:sz w:val="22"/>
      <w:szCs w:val="21"/>
      <w:lang w:eastAsia="en-US" w:bidi="en-US"/>
    </w:rPr>
  </w:style>
  <w:style w:type="paragraph" w:customStyle="1" w:styleId="898">
    <w:name w:val="Char Char1 Char Char Char Char Char Char Char Char"/>
    <w:basedOn w:val="5"/>
    <w:qFormat/>
    <w:uiPriority w:val="0"/>
    <w:pPr>
      <w:spacing w:after="160" w:line="240" w:lineRule="exact"/>
      <w:ind w:firstLine="0"/>
    </w:pPr>
    <w:rPr>
      <w:rFonts w:ascii="Verdana" w:hAnsi="Verdana" w:eastAsia="宋体"/>
      <w:sz w:val="20"/>
      <w:szCs w:val="20"/>
      <w:lang w:eastAsia="en-US"/>
    </w:rPr>
  </w:style>
  <w:style w:type="paragraph" w:customStyle="1" w:styleId="899">
    <w:name w:val="CM8"/>
    <w:basedOn w:val="422"/>
    <w:next w:val="422"/>
    <w:qFormat/>
    <w:uiPriority w:val="0"/>
    <w:pPr>
      <w:spacing w:line="468" w:lineRule="atLeast"/>
    </w:pPr>
    <w:rPr>
      <w:rFonts w:ascii="Times New Roman"/>
      <w:sz w:val="20"/>
      <w:szCs w:val="20"/>
    </w:rPr>
  </w:style>
  <w:style w:type="paragraph" w:customStyle="1" w:styleId="900">
    <w:name w:val="xl38"/>
    <w:basedOn w:val="5"/>
    <w:qFormat/>
    <w:uiPriority w:val="0"/>
    <w:pPr>
      <w:widowControl/>
      <w:pBdr>
        <w:left w:val="single" w:color="000000" w:sz="4"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901">
    <w:name w:val="Pa0"/>
    <w:basedOn w:val="5"/>
    <w:next w:val="5"/>
    <w:qFormat/>
    <w:uiPriority w:val="0"/>
    <w:pPr>
      <w:spacing w:line="241" w:lineRule="atLeast"/>
      <w:ind w:firstLine="0"/>
      <w:jc w:val="left"/>
    </w:pPr>
    <w:rPr>
      <w:rFonts w:ascii="Museo Sans For Dell 300" w:hAnsi="Museo Sans For Dell 300" w:eastAsia="Museo Sans For Dell 300"/>
      <w:color w:val="000000"/>
      <w:sz w:val="20"/>
      <w:szCs w:val="20"/>
    </w:rPr>
  </w:style>
  <w:style w:type="paragraph" w:customStyle="1" w:styleId="902">
    <w:name w:val="Proposals body"/>
    <w:basedOn w:val="5"/>
    <w:next w:val="5"/>
    <w:qFormat/>
    <w:uiPriority w:val="0"/>
    <w:pPr>
      <w:widowControl/>
      <w:spacing w:line="360" w:lineRule="auto"/>
      <w:ind w:firstLine="0"/>
      <w:jc w:val="left"/>
    </w:pPr>
    <w:rPr>
      <w:rFonts w:ascii="宋体" w:hAnsi="Calibri" w:eastAsia="宋体"/>
      <w:color w:val="000000"/>
      <w:sz w:val="20"/>
      <w:szCs w:val="20"/>
    </w:rPr>
  </w:style>
  <w:style w:type="paragraph" w:customStyle="1" w:styleId="903">
    <w:name w:val="xl24"/>
    <w:basedOn w:val="5"/>
    <w:qFormat/>
    <w:uiPriority w:val="0"/>
    <w:pPr>
      <w:widowControl/>
      <w:spacing w:before="100" w:beforeAutospacing="1" w:after="100" w:afterAutospacing="1" w:line="240" w:lineRule="auto"/>
      <w:ind w:firstLine="0"/>
      <w:jc w:val="right"/>
    </w:pPr>
    <w:rPr>
      <w:rFonts w:ascii="宋体" w:hAnsi="宋体" w:eastAsia="宋体"/>
    </w:rPr>
  </w:style>
  <w:style w:type="table" w:customStyle="1" w:styleId="904">
    <w:name w:val="网格型1"/>
    <w:basedOn w:val="204"/>
    <w:qFormat/>
    <w:uiPriority w:val="0"/>
    <w:pPr>
      <w:widowControl w:val="0"/>
      <w:jc w:val="both"/>
    </w:pPr>
    <w:rPr>
      <w:rFonts w:ascii="Times New Roman" w:hAnsi="Times New Roman"/>
    </w:rPr>
  </w:style>
  <w:style w:type="paragraph" w:customStyle="1" w:styleId="905">
    <w:name w:val="List Paragraph_0"/>
    <w:basedOn w:val="906"/>
    <w:qFormat/>
    <w:uiPriority w:val="0"/>
    <w:pPr>
      <w:ind w:firstLine="420"/>
    </w:pPr>
  </w:style>
  <w:style w:type="paragraph" w:customStyle="1" w:styleId="906">
    <w:name w:val="正文_2"/>
    <w:next w:val="907"/>
    <w:qFormat/>
    <w:uiPriority w:val="0"/>
    <w:pPr>
      <w:widowControl w:val="0"/>
      <w:jc w:val="both"/>
    </w:pPr>
    <w:rPr>
      <w:rFonts w:ascii="Calibri" w:hAnsi="Calibri" w:eastAsia="宋体" w:cs="Times New Roman"/>
      <w:sz w:val="21"/>
      <w:szCs w:val="22"/>
      <w:lang w:val="en-US" w:eastAsia="zh-CN" w:bidi="ar-SA"/>
    </w:rPr>
  </w:style>
  <w:style w:type="paragraph" w:customStyle="1" w:styleId="907">
    <w:name w:val="列表接续 2_0"/>
    <w:basedOn w:val="906"/>
    <w:next w:val="906"/>
    <w:qFormat/>
    <w:uiPriority w:val="0"/>
    <w:pPr>
      <w:spacing w:after="120"/>
      <w:ind w:left="840"/>
    </w:pPr>
  </w:style>
  <w:style w:type="paragraph" w:customStyle="1" w:styleId="908">
    <w:name w:val="Body text|1"/>
    <w:basedOn w:val="906"/>
    <w:qFormat/>
    <w:uiPriority w:val="0"/>
    <w:pPr>
      <w:spacing w:line="420" w:lineRule="auto"/>
      <w:ind w:firstLine="400"/>
    </w:pPr>
    <w:rPr>
      <w:rFonts w:ascii="宋体" w:hAnsi="宋体"/>
      <w:sz w:val="30"/>
      <w:szCs w:val="30"/>
      <w:lang w:val="zh-TW" w:eastAsia="zh-TW" w:bidi="zh-TW"/>
    </w:rPr>
  </w:style>
  <w:style w:type="paragraph" w:customStyle="1" w:styleId="909">
    <w:name w:val="正文文本_0"/>
    <w:basedOn w:val="906"/>
    <w:qFormat/>
    <w:uiPriority w:val="0"/>
    <w:pPr>
      <w:spacing w:line="60" w:lineRule="auto"/>
    </w:pPr>
    <w:rPr>
      <w:rFonts w:ascii="仿宋_GB2312" w:eastAsia="仿宋_GB2312"/>
      <w:sz w:val="32"/>
    </w:rPr>
  </w:style>
  <w:style w:type="paragraph" w:customStyle="1" w:styleId="910">
    <w:name w:val="正文文本11"/>
    <w:basedOn w:val="9"/>
    <w:next w:val="895"/>
    <w:qFormat/>
    <w:uiPriority w:val="1"/>
    <w:pPr>
      <w:spacing w:after="120"/>
    </w:pPr>
    <w:rPr>
      <w:sz w:val="20"/>
      <w:szCs w:val="20"/>
    </w:rPr>
  </w:style>
  <w:style w:type="character" w:customStyle="1" w:styleId="911">
    <w:name w:val="批注文字 字符"/>
    <w:basedOn w:val="46"/>
    <w:link w:val="19"/>
    <w:semiHidden/>
    <w:uiPriority w:val="99"/>
  </w:style>
  <w:style w:type="character" w:customStyle="1" w:styleId="912">
    <w:name w:val="批注主题 字符"/>
    <w:basedOn w:val="911"/>
    <w:link w:val="41"/>
    <w:semiHidden/>
    <w:uiPriority w:val="99"/>
    <w:rPr>
      <w:b/>
      <w:bCs/>
    </w:rPr>
  </w:style>
  <w:style w:type="character" w:customStyle="1" w:styleId="913">
    <w:name w:val="批注框文本 字符"/>
    <w:basedOn w:val="46"/>
    <w:link w:val="28"/>
    <w:semiHidden/>
    <w:uiPriority w:val="99"/>
    <w:rPr>
      <w:sz w:val="18"/>
      <w:szCs w:val="18"/>
    </w:rPr>
  </w:style>
  <w:style w:type="paragraph" w:customStyle="1" w:styleId="914">
    <w:name w:val="修订1"/>
    <w:hidden/>
    <w:unhideWhenUsed/>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Company>SK.com</Company>
  <Pages>56</Pages>
  <Words>5827</Words>
  <Characters>33219</Characters>
  <Lines>276</Lines>
  <Paragraphs>77</Paragraphs>
  <TotalTime>1099</TotalTime>
  <ScaleCrop>false</ScaleCrop>
  <LinksUpToDate>false</LinksUpToDate>
  <CharactersWithSpaces>38969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2023-11-17T07:52:00Z</dcterms:created>
  <dc:creator>幽默的莫拉特</dc:creator>
  <cp:lastModifiedBy>幽默的莫拉特</cp:lastModifiedBy>
  <dcterms:modified xsi:type="dcterms:W3CDTF">2023-11-22T03:45:22Z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835542842D9A4FF991D7276AD7E49C90_13</vt:lpwstr>
  </property>
</Properties>
</file>