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7A2" w:rsidRDefault="00A407A2" w:rsidP="00A407A2">
      <w:pPr>
        <w:spacing w:line="411" w:lineRule="exact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更正（澄清）内容（</w:t>
      </w:r>
      <w:r>
        <w:rPr>
          <w:rFonts w:ascii="宋体" w:hAnsi="宋体" w:cs="宋体" w:hint="eastAsia"/>
          <w:b/>
          <w:bCs/>
          <w:sz w:val="30"/>
          <w:szCs w:val="30"/>
        </w:rPr>
        <w:t>一</w:t>
      </w:r>
      <w:r>
        <w:rPr>
          <w:rFonts w:ascii="宋体" w:hAnsi="宋体" w:cs="宋体" w:hint="eastAsia"/>
          <w:b/>
          <w:bCs/>
          <w:sz w:val="30"/>
          <w:szCs w:val="30"/>
        </w:rPr>
        <w:t>）</w:t>
      </w:r>
    </w:p>
    <w:p w:rsidR="00A407A2" w:rsidRDefault="00A407A2" w:rsidP="00A407A2">
      <w:pPr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[项目编号：</w:t>
      </w:r>
      <w:r w:rsidRPr="0037111C">
        <w:rPr>
          <w:rFonts w:ascii="宋体" w:hAnsi="宋体" w:cs="宋体"/>
          <w:b/>
          <w:bCs/>
          <w:sz w:val="30"/>
          <w:szCs w:val="30"/>
        </w:rPr>
        <w:t>JSZC-320300-JSZB-G2023-0016</w:t>
      </w:r>
      <w:r>
        <w:rPr>
          <w:rFonts w:ascii="宋体" w:hAnsi="宋体" w:cs="宋体" w:hint="eastAsia"/>
          <w:b/>
          <w:bCs/>
          <w:sz w:val="30"/>
          <w:szCs w:val="30"/>
        </w:rPr>
        <w:t>]</w:t>
      </w:r>
    </w:p>
    <w:p w:rsidR="000C4BE1" w:rsidRPr="00A407A2" w:rsidRDefault="000C4BE1">
      <w:pPr>
        <w:adjustRightInd w:val="0"/>
        <w:snapToGrid w:val="0"/>
        <w:spacing w:line="360" w:lineRule="auto"/>
        <w:ind w:firstLine="200"/>
        <w:jc w:val="center"/>
        <w:outlineLvl w:val="0"/>
        <w:rPr>
          <w:rFonts w:ascii="仿宋" w:eastAsia="仿宋" w:hAnsi="仿宋"/>
          <w:b/>
          <w:sz w:val="36"/>
        </w:rPr>
      </w:pPr>
    </w:p>
    <w:p w:rsidR="000C4BE1" w:rsidRDefault="0084551C">
      <w:pPr>
        <w:widowControl/>
        <w:spacing w:before="75" w:after="330" w:line="360" w:lineRule="auto"/>
        <w:jc w:val="left"/>
        <w:textAlignment w:val="baseline"/>
        <w:rPr>
          <w:rFonts w:ascii="仿宋" w:eastAsia="仿宋" w:hAnsi="仿宋" w:cs="宋体"/>
          <w:kern w:val="0"/>
          <w:sz w:val="24"/>
          <w:szCs w:val="24"/>
        </w:rPr>
      </w:pPr>
      <w:bookmarkStart w:id="0" w:name="_Hlk51833186"/>
      <w:r>
        <w:rPr>
          <w:rFonts w:ascii="仿宋" w:eastAsia="仿宋" w:hAnsi="仿宋" w:cs="宋体" w:hint="eastAsia"/>
          <w:kern w:val="0"/>
          <w:sz w:val="24"/>
          <w:szCs w:val="24"/>
        </w:rPr>
        <w:t>1</w:t>
      </w:r>
      <w:r>
        <w:rPr>
          <w:rFonts w:ascii="仿宋" w:eastAsia="仿宋" w:hAnsi="仿宋" w:cs="宋体" w:hint="eastAsia"/>
          <w:kern w:val="0"/>
          <w:sz w:val="24"/>
          <w:szCs w:val="24"/>
        </w:rPr>
        <w:t>、原采购文件第</w:t>
      </w:r>
      <w:r w:rsidR="00A407A2">
        <w:rPr>
          <w:rFonts w:ascii="仿宋" w:eastAsia="仿宋" w:hAnsi="仿宋" w:cs="宋体" w:hint="eastAsia"/>
          <w:kern w:val="0"/>
          <w:sz w:val="24"/>
          <w:szCs w:val="24"/>
        </w:rPr>
        <w:t>六</w:t>
      </w:r>
      <w:r>
        <w:rPr>
          <w:rFonts w:ascii="仿宋" w:eastAsia="仿宋" w:hAnsi="仿宋" w:cs="宋体" w:hint="eastAsia"/>
          <w:kern w:val="0"/>
          <w:sz w:val="24"/>
          <w:szCs w:val="24"/>
        </w:rPr>
        <w:t>章</w:t>
      </w:r>
      <w:r>
        <w:rPr>
          <w:rFonts w:ascii="仿宋" w:eastAsia="仿宋" w:hAnsi="仿宋" w:cs="宋体" w:hint="eastAsia"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  <w:szCs w:val="24"/>
        </w:rPr>
        <w:t>项目采购需求中部分技术参数更正如下，未提及的技术参数保持不变。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077"/>
        <w:gridCol w:w="3969"/>
      </w:tblGrid>
      <w:tr w:rsidR="00A407A2" w:rsidTr="00A407A2">
        <w:trPr>
          <w:trHeight w:hRule="exact" w:val="861"/>
        </w:trPr>
        <w:tc>
          <w:tcPr>
            <w:tcW w:w="4077" w:type="dxa"/>
          </w:tcPr>
          <w:p w:rsidR="00A407A2" w:rsidRDefault="00A407A2">
            <w:pPr>
              <w:widowControl/>
              <w:spacing w:before="75" w:after="330" w:line="360" w:lineRule="auto"/>
              <w:jc w:val="left"/>
              <w:textAlignment w:val="baseline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原采购文件要求</w:t>
            </w:r>
          </w:p>
        </w:tc>
        <w:tc>
          <w:tcPr>
            <w:tcW w:w="3969" w:type="dxa"/>
          </w:tcPr>
          <w:p w:rsidR="00A407A2" w:rsidRDefault="00A407A2">
            <w:pPr>
              <w:widowControl/>
              <w:spacing w:before="75" w:after="330" w:line="360" w:lineRule="auto"/>
              <w:jc w:val="left"/>
              <w:textAlignment w:val="baseline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更正后的要求</w:t>
            </w:r>
          </w:p>
          <w:p w:rsidR="00A407A2" w:rsidRDefault="00A407A2">
            <w:pPr>
              <w:widowControl/>
              <w:spacing w:before="75" w:after="330" w:line="360" w:lineRule="auto"/>
              <w:jc w:val="left"/>
              <w:textAlignment w:val="baseline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407A2" w:rsidTr="00A407A2">
        <w:tc>
          <w:tcPr>
            <w:tcW w:w="4077" w:type="dxa"/>
          </w:tcPr>
          <w:p w:rsidR="00A407A2" w:rsidRPr="009F7BA2" w:rsidRDefault="009F7BA2">
            <w:pPr>
              <w:widowControl/>
              <w:spacing w:before="75" w:after="330" w:line="360" w:lineRule="auto"/>
              <w:jc w:val="left"/>
              <w:textAlignment w:val="baseline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F7BA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★2.1.1.3离子源内辅助加热气最高温度不低于700℃，且最大温度可在软件界面下设置并运行。</w:t>
            </w:r>
          </w:p>
        </w:tc>
        <w:tc>
          <w:tcPr>
            <w:tcW w:w="3969" w:type="dxa"/>
          </w:tcPr>
          <w:p w:rsidR="00A407A2" w:rsidRDefault="009F7BA2">
            <w:pPr>
              <w:widowControl/>
              <w:spacing w:before="75" w:after="330" w:line="360" w:lineRule="auto"/>
              <w:jc w:val="left"/>
              <w:textAlignment w:val="baseline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▲</w:t>
            </w:r>
            <w:r w:rsidRPr="009F7BA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2.1.1.3离子源内辅助加热气最高温度不低于700℃，且最大温度可在软件界面下设置并运行。</w:t>
            </w:r>
          </w:p>
        </w:tc>
      </w:tr>
      <w:tr w:rsidR="00A407A2" w:rsidTr="00A407A2">
        <w:tc>
          <w:tcPr>
            <w:tcW w:w="4077" w:type="dxa"/>
          </w:tcPr>
          <w:p w:rsidR="00A407A2" w:rsidRDefault="009F7BA2">
            <w:pPr>
              <w:widowControl/>
              <w:spacing w:before="75" w:after="330" w:line="360" w:lineRule="auto"/>
              <w:jc w:val="left"/>
              <w:textAlignment w:val="baseline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F7BA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★2.1.3.3 碰撞模式：具有多重电子激活解离模式（EAD）,可进行弱共价键的分析，代谢结合物的分析，蛋白二硫键的表征。EAD反应时间为10-30ms,能够同快速的质谱采集方式兼容。</w:t>
            </w:r>
          </w:p>
        </w:tc>
        <w:tc>
          <w:tcPr>
            <w:tcW w:w="3969" w:type="dxa"/>
          </w:tcPr>
          <w:p w:rsidR="00A407A2" w:rsidRDefault="009F7BA2">
            <w:pPr>
              <w:widowControl/>
              <w:spacing w:before="75" w:after="330" w:line="360" w:lineRule="auto"/>
              <w:jc w:val="left"/>
              <w:textAlignment w:val="baseline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此项删除</w:t>
            </w:r>
          </w:p>
        </w:tc>
      </w:tr>
      <w:tr w:rsidR="00A407A2" w:rsidTr="00A407A2">
        <w:tc>
          <w:tcPr>
            <w:tcW w:w="4077" w:type="dxa"/>
          </w:tcPr>
          <w:p w:rsidR="00A407A2" w:rsidRDefault="009F7BA2">
            <w:pPr>
              <w:widowControl/>
              <w:spacing w:before="75" w:after="330" w:line="360" w:lineRule="auto"/>
              <w:jc w:val="left"/>
              <w:textAlignment w:val="baseline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F7BA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▲2.1.3.4  电子激活解离（EAD）能量： 0eV—25 eV</w:t>
            </w:r>
          </w:p>
        </w:tc>
        <w:tc>
          <w:tcPr>
            <w:tcW w:w="3969" w:type="dxa"/>
          </w:tcPr>
          <w:p w:rsidR="00A407A2" w:rsidRDefault="009F7BA2">
            <w:pPr>
              <w:widowControl/>
              <w:spacing w:before="75" w:after="330" w:line="360" w:lineRule="auto"/>
              <w:jc w:val="left"/>
              <w:textAlignment w:val="baseline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此项删除</w:t>
            </w:r>
          </w:p>
        </w:tc>
      </w:tr>
      <w:tr w:rsidR="00A407A2" w:rsidTr="00A407A2">
        <w:tc>
          <w:tcPr>
            <w:tcW w:w="4077" w:type="dxa"/>
          </w:tcPr>
          <w:p w:rsidR="00A407A2" w:rsidRDefault="009F7BA2">
            <w:pPr>
              <w:widowControl/>
              <w:spacing w:before="75" w:after="330" w:line="360" w:lineRule="auto"/>
              <w:jc w:val="left"/>
              <w:textAlignment w:val="baseline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F7BA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▲2.1.10.1 ADC/TDC 双模检测器，由5 GHz, 10-bit ADC和40 GHz TDC构成。</w:t>
            </w:r>
          </w:p>
        </w:tc>
        <w:tc>
          <w:tcPr>
            <w:tcW w:w="3969" w:type="dxa"/>
          </w:tcPr>
          <w:p w:rsidR="00A407A2" w:rsidRDefault="009F7BA2">
            <w:pPr>
              <w:widowControl/>
              <w:spacing w:before="75" w:after="330" w:line="360" w:lineRule="auto"/>
              <w:jc w:val="left"/>
              <w:textAlignment w:val="baseline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此项删除</w:t>
            </w:r>
          </w:p>
        </w:tc>
      </w:tr>
      <w:tr w:rsidR="00A407A2" w:rsidTr="00A407A2">
        <w:tc>
          <w:tcPr>
            <w:tcW w:w="4077" w:type="dxa"/>
          </w:tcPr>
          <w:p w:rsidR="00A407A2" w:rsidRDefault="009F7BA2">
            <w:pPr>
              <w:widowControl/>
              <w:spacing w:before="75" w:after="330" w:line="360" w:lineRule="auto"/>
              <w:jc w:val="left"/>
              <w:textAlignment w:val="baseline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F7BA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★2.2.1.2耐压：≥15000Psi</w:t>
            </w:r>
          </w:p>
        </w:tc>
        <w:tc>
          <w:tcPr>
            <w:tcW w:w="3969" w:type="dxa"/>
          </w:tcPr>
          <w:p w:rsidR="009F7BA2" w:rsidRPr="009F7BA2" w:rsidRDefault="009F7BA2" w:rsidP="009F7BA2">
            <w:pPr>
              <w:widowControl/>
              <w:spacing w:before="75" w:after="330" w:line="360" w:lineRule="auto"/>
              <w:jc w:val="left"/>
              <w:textAlignment w:val="baseline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F7BA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▲</w:t>
            </w:r>
            <w:r w:rsidRPr="009F7BA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2.2.1.2耐压：≥15000Psi</w:t>
            </w:r>
          </w:p>
          <w:p w:rsidR="00A407A2" w:rsidRDefault="00A407A2">
            <w:pPr>
              <w:widowControl/>
              <w:spacing w:before="75" w:after="330" w:line="360" w:lineRule="auto"/>
              <w:jc w:val="left"/>
              <w:textAlignment w:val="baseline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407A2" w:rsidTr="00A407A2">
        <w:tc>
          <w:tcPr>
            <w:tcW w:w="4077" w:type="dxa"/>
          </w:tcPr>
          <w:p w:rsidR="00A407A2" w:rsidRDefault="006F3617">
            <w:pPr>
              <w:widowControl/>
              <w:spacing w:before="75" w:after="330" w:line="360" w:lineRule="auto"/>
              <w:jc w:val="left"/>
              <w:textAlignment w:val="baseline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F7BA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★</w:t>
            </w:r>
            <w:r w:rsidRPr="006F361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2.2.1.3流速范围：0.0001~10.0000mL/min</w:t>
            </w:r>
          </w:p>
        </w:tc>
        <w:tc>
          <w:tcPr>
            <w:tcW w:w="3969" w:type="dxa"/>
          </w:tcPr>
          <w:p w:rsidR="00A407A2" w:rsidRDefault="006F3617">
            <w:pPr>
              <w:widowControl/>
              <w:spacing w:before="75" w:after="330" w:line="360" w:lineRule="auto"/>
              <w:jc w:val="left"/>
              <w:textAlignment w:val="baseline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361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▲2.2.1.3流速范围：0.0001~10.0000mL/min</w:t>
            </w:r>
          </w:p>
        </w:tc>
      </w:tr>
    </w:tbl>
    <w:p w:rsidR="000C4BE1" w:rsidRDefault="0084551C">
      <w:pPr>
        <w:widowControl/>
        <w:spacing w:before="75" w:after="330" w:line="360" w:lineRule="auto"/>
        <w:jc w:val="left"/>
        <w:textAlignment w:val="baseline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2</w:t>
      </w:r>
      <w:r>
        <w:rPr>
          <w:rFonts w:ascii="仿宋" w:eastAsia="仿宋" w:hAnsi="仿宋" w:cs="宋体" w:hint="eastAsia"/>
          <w:kern w:val="0"/>
          <w:sz w:val="24"/>
          <w:szCs w:val="24"/>
        </w:rPr>
        <w:t>、提交投标文件截止时间、开标时间更正为：</w:t>
      </w:r>
      <w:r>
        <w:rPr>
          <w:rFonts w:ascii="仿宋" w:eastAsia="仿宋" w:hAnsi="仿宋" w:cs="宋体" w:hint="eastAsia"/>
          <w:kern w:val="0"/>
          <w:sz w:val="24"/>
          <w:szCs w:val="24"/>
        </w:rPr>
        <w:t>2023</w:t>
      </w:r>
      <w:r>
        <w:rPr>
          <w:rFonts w:ascii="仿宋" w:eastAsia="仿宋" w:hAnsi="仿宋" w:cs="宋体" w:hint="eastAsia"/>
          <w:kern w:val="0"/>
          <w:sz w:val="24"/>
          <w:szCs w:val="24"/>
        </w:rPr>
        <w:t>年</w:t>
      </w:r>
      <w:r w:rsidR="006F3617">
        <w:rPr>
          <w:rFonts w:ascii="仿宋" w:eastAsia="仿宋" w:hAnsi="仿宋" w:cs="宋体"/>
          <w:kern w:val="0"/>
          <w:sz w:val="24"/>
          <w:szCs w:val="24"/>
        </w:rPr>
        <w:t>11</w:t>
      </w:r>
      <w:r>
        <w:rPr>
          <w:rFonts w:ascii="仿宋" w:eastAsia="仿宋" w:hAnsi="仿宋" w:cs="宋体" w:hint="eastAsia"/>
          <w:kern w:val="0"/>
          <w:sz w:val="24"/>
          <w:szCs w:val="24"/>
        </w:rPr>
        <w:t>月</w:t>
      </w:r>
      <w:r w:rsidR="006F3617">
        <w:rPr>
          <w:rFonts w:ascii="仿宋" w:eastAsia="仿宋" w:hAnsi="仿宋" w:cs="宋体"/>
          <w:kern w:val="0"/>
          <w:sz w:val="24"/>
          <w:szCs w:val="24"/>
        </w:rPr>
        <w:t>8</w:t>
      </w:r>
      <w:r>
        <w:rPr>
          <w:rFonts w:ascii="仿宋" w:eastAsia="仿宋" w:hAnsi="仿宋" w:cs="宋体" w:hint="eastAsia"/>
          <w:kern w:val="0"/>
          <w:sz w:val="24"/>
          <w:szCs w:val="24"/>
        </w:rPr>
        <w:t>日</w:t>
      </w:r>
      <w:r w:rsidR="006F3617">
        <w:rPr>
          <w:rFonts w:ascii="仿宋" w:eastAsia="仿宋" w:hAnsi="仿宋" w:cs="宋体"/>
          <w:kern w:val="0"/>
          <w:sz w:val="24"/>
          <w:szCs w:val="24"/>
        </w:rPr>
        <w:t>09</w:t>
      </w:r>
      <w:r>
        <w:rPr>
          <w:rFonts w:ascii="仿宋" w:eastAsia="仿宋" w:hAnsi="仿宋" w:cs="宋体" w:hint="eastAsia"/>
          <w:kern w:val="0"/>
          <w:sz w:val="24"/>
          <w:szCs w:val="24"/>
        </w:rPr>
        <w:t>点</w:t>
      </w:r>
      <w:r>
        <w:rPr>
          <w:rFonts w:ascii="仿宋" w:eastAsia="仿宋" w:hAnsi="仿宋" w:cs="宋体" w:hint="eastAsia"/>
          <w:kern w:val="0"/>
          <w:sz w:val="24"/>
          <w:szCs w:val="24"/>
        </w:rPr>
        <w:t>30</w:t>
      </w:r>
      <w:r>
        <w:rPr>
          <w:rFonts w:ascii="仿宋" w:eastAsia="仿宋" w:hAnsi="仿宋" w:cs="宋体" w:hint="eastAsia"/>
          <w:kern w:val="0"/>
          <w:sz w:val="24"/>
          <w:szCs w:val="24"/>
        </w:rPr>
        <w:t>分（北京时间）</w:t>
      </w:r>
    </w:p>
    <w:p w:rsidR="000C4BE1" w:rsidRDefault="0084551C" w:rsidP="006F3617">
      <w:pPr>
        <w:widowControl/>
        <w:spacing w:before="75" w:after="330" w:line="360" w:lineRule="auto"/>
        <w:jc w:val="left"/>
        <w:textAlignment w:val="baseline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3</w:t>
      </w:r>
      <w:r>
        <w:rPr>
          <w:rFonts w:ascii="仿宋" w:eastAsia="仿宋" w:hAnsi="仿宋" w:cs="宋体" w:hint="eastAsia"/>
          <w:kern w:val="0"/>
          <w:sz w:val="24"/>
          <w:szCs w:val="24"/>
        </w:rPr>
        <w:t>、</w:t>
      </w:r>
      <w:bookmarkEnd w:id="0"/>
      <w:r w:rsidR="006F3617" w:rsidRPr="006F3617">
        <w:rPr>
          <w:rFonts w:ascii="仿宋" w:eastAsia="仿宋" w:hAnsi="仿宋" w:cs="宋体" w:hint="eastAsia"/>
          <w:kern w:val="0"/>
          <w:sz w:val="24"/>
          <w:szCs w:val="24"/>
        </w:rPr>
        <w:t>其他事项不变。</w:t>
      </w:r>
    </w:p>
    <w:p w:rsidR="006F3617" w:rsidRDefault="006F3617" w:rsidP="006F3617">
      <w:pPr>
        <w:jc w:val="right"/>
        <w:rPr>
          <w:rFonts w:hint="eastAsia"/>
        </w:rPr>
      </w:pPr>
      <w:r>
        <w:rPr>
          <w:rFonts w:hint="eastAsia"/>
        </w:rPr>
        <w:t>江苏中博通信</w:t>
      </w:r>
      <w:r>
        <w:rPr>
          <w:rFonts w:hint="eastAsia"/>
        </w:rPr>
        <w:t>有限公司</w:t>
      </w:r>
    </w:p>
    <w:p w:rsidR="000C4BE1" w:rsidRDefault="006F3617" w:rsidP="006F3617">
      <w:pPr>
        <w:jc w:val="right"/>
      </w:pPr>
      <w:r>
        <w:rPr>
          <w:rFonts w:hint="eastAsia"/>
        </w:rPr>
        <w:t>2023</w:t>
      </w:r>
      <w:bookmarkStart w:id="1" w:name="_GoBack"/>
      <w:bookmarkEnd w:id="1"/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t>23</w:t>
      </w:r>
      <w:r>
        <w:rPr>
          <w:rFonts w:hint="eastAsia"/>
        </w:rPr>
        <w:t>日</w:t>
      </w:r>
    </w:p>
    <w:sectPr w:rsidR="000C4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51C" w:rsidRDefault="0084551C" w:rsidP="00A407A2">
      <w:r>
        <w:separator/>
      </w:r>
    </w:p>
  </w:endnote>
  <w:endnote w:type="continuationSeparator" w:id="0">
    <w:p w:rsidR="0084551C" w:rsidRDefault="0084551C" w:rsidP="00A4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51C" w:rsidRDefault="0084551C" w:rsidP="00A407A2">
      <w:r>
        <w:separator/>
      </w:r>
    </w:p>
  </w:footnote>
  <w:footnote w:type="continuationSeparator" w:id="0">
    <w:p w:rsidR="0084551C" w:rsidRDefault="0084551C" w:rsidP="00A40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IxNTFiNTg3NTkwNDVlYzUyY2JiYmMzOWE2NmU2ZGUifQ=="/>
  </w:docVars>
  <w:rsids>
    <w:rsidRoot w:val="007B34FD"/>
    <w:rsid w:val="00015800"/>
    <w:rsid w:val="000363D6"/>
    <w:rsid w:val="000A1250"/>
    <w:rsid w:val="000C4BE1"/>
    <w:rsid w:val="001A125B"/>
    <w:rsid w:val="002A4113"/>
    <w:rsid w:val="002F2B08"/>
    <w:rsid w:val="003C3C8B"/>
    <w:rsid w:val="003F04A1"/>
    <w:rsid w:val="004F5895"/>
    <w:rsid w:val="006F3617"/>
    <w:rsid w:val="006F3766"/>
    <w:rsid w:val="00702CDE"/>
    <w:rsid w:val="007B34FD"/>
    <w:rsid w:val="00802808"/>
    <w:rsid w:val="00817BEF"/>
    <w:rsid w:val="00822D69"/>
    <w:rsid w:val="0084551C"/>
    <w:rsid w:val="008C0FA2"/>
    <w:rsid w:val="009F7BA2"/>
    <w:rsid w:val="00A23C4C"/>
    <w:rsid w:val="00A407A2"/>
    <w:rsid w:val="00A40EE3"/>
    <w:rsid w:val="00E43CF4"/>
    <w:rsid w:val="14257361"/>
    <w:rsid w:val="1B3B1D5A"/>
    <w:rsid w:val="24045DB2"/>
    <w:rsid w:val="42835E35"/>
    <w:rsid w:val="42892644"/>
    <w:rsid w:val="477F3C2B"/>
    <w:rsid w:val="55182914"/>
    <w:rsid w:val="6D3C09CD"/>
    <w:rsid w:val="7CB02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E8134"/>
  <w15:docId w15:val="{6FFCE721-80F7-47FE-B663-4DE6FF80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styleId="a9">
    <w:name w:val="header"/>
    <w:basedOn w:val="a"/>
    <w:link w:val="aa"/>
    <w:uiPriority w:val="99"/>
    <w:unhideWhenUsed/>
    <w:rsid w:val="00A40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A407A2"/>
    <w:rPr>
      <w:kern w:val="2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A40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A407A2"/>
    <w:rPr>
      <w:kern w:val="2"/>
      <w:sz w:val="18"/>
      <w:szCs w:val="18"/>
    </w:rPr>
  </w:style>
  <w:style w:type="paragraph" w:styleId="ad">
    <w:name w:val="Block Text"/>
    <w:basedOn w:val="a"/>
    <w:qFormat/>
    <w:rsid w:val="009F7BA2"/>
    <w:pPr>
      <w:widowControl/>
      <w:spacing w:after="200" w:line="276" w:lineRule="auto"/>
      <w:ind w:left="256" w:right="6" w:firstLine="624"/>
      <w:jc w:val="left"/>
    </w:pPr>
    <w:rPr>
      <w:rFonts w:eastAsia="仿宋_GB2312" w:cstheme="minorBidi"/>
      <w:kern w:val="0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雅思</dc:creator>
  <cp:lastModifiedBy>Ϯ䄢</cp:lastModifiedBy>
  <cp:revision>15</cp:revision>
  <dcterms:created xsi:type="dcterms:W3CDTF">2022-12-12T03:42:00Z</dcterms:created>
  <dcterms:modified xsi:type="dcterms:W3CDTF">2023-10-23T03:52:00Z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9BF4A92191AA402F9D3CB4C4DCC19DA9_12</vt:lpwstr>
  </property>
</Properties>
</file>