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sz w:val="36"/>
          <w:szCs w:val="36"/>
        </w:rPr>
      </w:pPr>
      <w:bookmarkStart w:id="3" w:name="_GoBack"/>
      <w:bookmarkEnd w:id="3"/>
      <w:bookmarkStart w:id="0" w:name="_Toc522790135"/>
      <w:bookmarkStart w:id="1" w:name="_Toc126162690"/>
      <w:bookmarkStart w:id="2" w:name="_Toc126230245"/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如有建议或意见，请以书面形式并加盖公章、注明联系人、联系方式，于2023年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日17:00之前送至我单位，逾期不受理（如邮寄，2023年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日17:00之后到达本公司的邮件将不再受理）。</w:t>
      </w:r>
      <w:r>
        <w:rPr>
          <w:rFonts w:hint="eastAsia"/>
          <w:sz w:val="36"/>
          <w:szCs w:val="36"/>
        </w:rPr>
        <w:br w:type="page"/>
      </w:r>
    </w:p>
    <w:p>
      <w:pPr>
        <w:pStyle w:val="6"/>
        <w:rPr>
          <w:sz w:val="36"/>
          <w:szCs w:val="36"/>
        </w:rPr>
      </w:pPr>
      <w:r>
        <w:rPr>
          <w:rFonts w:hint="eastAsia"/>
          <w:sz w:val="36"/>
          <w:szCs w:val="36"/>
        </w:rPr>
        <w:t>采购需求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一、采购标的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邳州中心城区城镇开发边界内详细规划（控制性详细规划）、总体城市设计、城市更新专项规划编制服务项目。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二、预算金额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本项目</w:t>
      </w:r>
      <w:r>
        <w:rPr>
          <w:rFonts w:hint="default" w:ascii="Times New Roman" w:hAnsi="Times New Roman" w:eastAsia="仿宋_GB2312" w:cs="Times New Roman"/>
          <w:bCs/>
          <w:kern w:val="2"/>
          <w:sz w:val="28"/>
          <w:szCs w:val="28"/>
        </w:rPr>
        <w:t>不接受超过</w:t>
      </w:r>
      <w:r>
        <w:rPr>
          <w:rFonts w:hint="default" w:ascii="Times New Roman" w:hAnsi="Times New Roman" w:eastAsia="仿宋_GB2312" w:cs="Times New Roman"/>
          <w:bCs/>
          <w:kern w:val="2"/>
          <w:sz w:val="28"/>
          <w:szCs w:val="28"/>
          <w:u w:val="single"/>
        </w:rPr>
        <w:t>1912</w:t>
      </w:r>
      <w:r>
        <w:rPr>
          <w:rFonts w:hint="default" w:ascii="Times New Roman" w:hAnsi="Times New Roman" w:eastAsia="仿宋_GB2312" w:cs="Times New Roman"/>
          <w:bCs/>
          <w:kern w:val="2"/>
          <w:sz w:val="28"/>
          <w:szCs w:val="28"/>
        </w:rPr>
        <w:t>万元人民币（采购项目预算金额）的投标报价。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采购人不再支付报价以外的任何费用。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三、项目内容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邳州中心城区城镇开发边界内详细规划（控制性详细规划）、总体城市设计、城市更新专项规划编制。规划范围（城镇开发边界）总面积约92平方千米（以批复后的邳州市国土空间总体规划为准）。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四、编制依据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《中华人民共和国城乡规划法》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《国土空间调查、规划、用途管制用地用海分类指南》（试行）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《城市用地分类与规划建设用地标准GB50137-2011》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《城市公共服务为设施规划规范》（GB50442-2015）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《城市居住区规划设计规范》GB50180-93(2016)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《城市道路交通设施设计规范》GB50688-2011（2019年版）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《城市给水工程规划规范》 GB 50282-2016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《城市排水工程规划规范》 GB 50318-2017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《城市电力工程规划规范》 GB/T 50293-2014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《城镇燃气规划规范》 GB/T 51098-2015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《城市供热规划规范》 GB/T 51074-2015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《城市通信工程规划规范》 GB/T 50853-2013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《城市消防站建设标准》建标152-2017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《城市环境卫生设施规划标准》GB/T 50337-2018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《城乡建设用地竖向规划规范》CJJ 83-2016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《城市工程管线综合规划规范》GB50289-2016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《城市综合管廊工程技术规范》GB 50838-2015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《城市绿线管理办法》（2002）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《城市黄线管理办法》（2006）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《城市蓝线管理办法》（2006）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《工程建设强制性条文》（2009）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《工程建设标准强制性条文:城乡规划部分》 2013年版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《江苏省城市规划管理技术规定》（2019）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《江苏省城镇开发边界内详细规划编制指南》(试行)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《江苏省城镇开发边界内详细规划数据库标准》(试行）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《大运河江苏段核心监控区国土空间管控暂行办法》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《大运河徐州段核心监控区国土空间管控细则(试行)》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《徐州市国土空间总体规划(2021-2035 年)》(在编)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《邳州市国土空间总体规划(2021-2035 年)》(在编)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五、编制内容要求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（一）邳州中心城区城镇开发边界内详细规划（控制性详细规划）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规划应对规划范围内及周边地区现状用地、现状产业、现状交通、现状环境、人口分布、公共配套设施、市政公用设施等情况进行深入调查,研究存在的问题及发展潜力,提出控制性详细规划指导思想、基本原则及总体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2.现状调研和相关规划分析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通过现场调研、基础资料收集等方式，对规划单元的现状建筑情况、周边地块建设情况、历史审批情况、相关规划等进行摸查和分析。应收集以下资料：上位规划对该地区的要求；规划地区自然条件及历史资料；规划区人口分布概况；规划区土地利用现状情况、重要企事业单位情况等资料；现有居住、工业、重要公共设施、城市基础设施和园林绿地等重要现状情况及发展要求；城市环境及其他资料；与本规划有关的已审批规划；用地权属及行政许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3.目标定位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统筹考虑发展条件与上位规划要求，明确单元发展目标和功能定位。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4.规模控制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依据上位规划约束指标传导要求，合理确定单元常住人口和服务人口、住宅建筑总面积、建设用地规模等，保持人口规模、住宅规模、公共管理与公共服务设施配置的匹配关系。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5.空间结构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落实上位规划的保护开发总体要求，统筹单元内部生态保护、重大设施与廊道控制、特色景观、新城建设以及老城更新等空间影响因素，研究确定单元布局结构。加强与周边单元的统筹协调。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6.土地利用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合理确定单元内居住用地、公共管理与公共服务用地、产业用地、绿地与开敞空间等各类城市建设用地的布局、面积与界限。明确土地使用性质及其兼容性。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7.综合交通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结合用地布局细化，加密道路网，优化道路线形，完善路网结构，明确道路功能、走向和红线宽度。明确各类公共交通场站的数量、规模和布局。确定公共停车设施规模、布局，确定加油（气）站、电动汽车充（换）电站的布局和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8.地下空间开发利用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划定地下空间分区，确定地下空间开发利用具体要求，明确地下防灾设施、地下商业设施、地下公用设施的数量、位置等通则规定。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9.公用设施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加强给水、排水、供电、燃气、通信、环卫管线综合等公用设施用地管控，落实总体规划、专项规划中重大设施布局及规模，明确各类公用设施的位置、建设规模、管线规格、走向和廊道控制等要求。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10.综合防灾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结合上位规划及相关专项规划，优先利用各类广场、绿地、地下空间配置相应的消防、人防、防洪排涝、抗震工程，确定各类避灾疏散场地的位置、规模、设施配置要求以及疏散救援通道的控制要求。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11.城市控制线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明确城市道路红线、城市绿线、城市蓝线、城市黄线的控制要求。包括：各级城市道路的位置、宽度、控制点坐标等控制要求；公园绿地、防护绿地、广场的位置、控制指标等控制要求；湖泊、水库的面积及保护范围，河流的走向、宽度及保护范围等控制要求；线性基础设施的位置、宽度和沿线防护距离，非线性设施的数量和规模等控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12.街区管控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明确街区编号、主导功能、规划人口规模、建设用地总规模、住宅建筑总面积等。明确街区内需落实的公共管理与公共服务设施、交通设施、公用设施、防灾设施等。明确街区内公园绿地和广场的数量、规模和建筑密度、建筑高度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（二）邳州中心城区总体城市设计专项规划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运用城市设计方法，整体统筹、协调各类空间资源的布局与利用，合理组织开放空间体系与特色景观风貌系统，提升城市空间品质与活力，提出城市形态导控要求。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1、确定邳州城市风貌定位。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梳理城市特色资源，挖掘城市文化特色，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对邳州中心城区的城市风貌进行研究，并总结提炼具有鲜明地域性的城市形象整体定位。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2、确立城市空间特色。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参照国际国内城市发展经验，运用城市设计的方法，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确定城市特色空间结构并提出城市功能布局优化建议，对城市特色空间提出结构性导控要求。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3、提出空间秩序的框架。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以城市山水格局为根本，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明确重要视线廊道、城市高度、街区尺度、城市天际线、城市色彩等内容进行有序组织，并提出结构性导控要求。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4、明确开放空间与设施品质提升措施。组织多层级、多类型的开放空间体系及其联系脉络，提升公共服务设施及市政基础设施的集约复合性与美观实用性。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5、划定城市设计重点控制区。划定城市设计一般控制区和重点控制区。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（三）邳州中心城区城市更新专项规划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1、基础调研与评估。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对中心城区现状建设及存量用地情况进行综合研判，研究城市用地与空间利用效率，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开展现状调研与存量空间评估，识别邳州市中心城区城市更新中存在的问题与需求。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2、提出城市更新目标及策略。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梳理最新相关标准规范和政策文件等的相关要求，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明确城市更新工作的内涵、总体目标和更新策略。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3、规划统筹指引。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对中心城区空间内现有老旧小区、老旧厂房、老旧村庄、老旧市场等存量机遇空间进行综合盘点，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明确更新范围和更新方式，提出更新地块统筹指引和公共空间管控要求。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4、城市更新单元划定及指引。科学划定邳州市中心城区城市更新单元，提出城市更新方案和差异化引导要求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，明确各单元发展目标、产业定位、更新方式、规划调整建议等内容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5、规划实施。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合理制定城市更新实施计划，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制定城市更新时序和城市更新实施模式。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28"/>
          <w:szCs w:val="28"/>
        </w:rPr>
        <w:t>六、成果要求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规划成果必须符合本任务书的规定，设计深度应满足国家、省、市有关规定和标准要求。规划成果包括三项规划的独立成果。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城镇开发边界内详细规划（控制性详细规划）成果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按照《江苏省城镇开发边界内详细规划编制指南（试行）》的相关要求，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成果包括文本、图纸、图则、附件四部分，并形成匹配控规入库要求的规划成果数据文件。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其中，建议图纸清单包括但不限于：国土空间利用现状图；空间潜力分析图；国土空间利用规划图；公共管理与公共服务设施规划图；绿地水系规划图；公共空间体系规划图；城市更新规划图；综合交通规划图；公用设施规划图；综合防灾规划图；开发强度分区规划图；建筑高度分区规划图；街区划分图；街区图则；单元图则。【根据导则要求微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中心城区总体城市设计成果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总体城市设计成果包括城市设计报告、图纸。其中图纸包括但不限于：空间结构分析图、城市设计总平面图、城市风貌分区图、城市天际线分析图、建筑高度控制规划图等。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城市更新专项规划成果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  <w:t>城市更新专项规划成果包括综合报告、图集。成果形式包括纸质和电子两种文件。</w:t>
      </w:r>
    </w:p>
    <w:p>
      <w:pPr>
        <w:pStyle w:val="3"/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YWIwMDAzZmMxMzdjNDNlYmE0N2JhYjEyNGQyYjEifQ=="/>
  </w:docVars>
  <w:rsids>
    <w:rsidRoot w:val="26FE29F2"/>
    <w:rsid w:val="00096675"/>
    <w:rsid w:val="000E728C"/>
    <w:rsid w:val="00122B02"/>
    <w:rsid w:val="003D369D"/>
    <w:rsid w:val="00410DF0"/>
    <w:rsid w:val="00496451"/>
    <w:rsid w:val="006069AF"/>
    <w:rsid w:val="00635B3F"/>
    <w:rsid w:val="0067788B"/>
    <w:rsid w:val="007F5B1C"/>
    <w:rsid w:val="00811A3A"/>
    <w:rsid w:val="00921B0C"/>
    <w:rsid w:val="00A31132"/>
    <w:rsid w:val="00B06063"/>
    <w:rsid w:val="00CF3C85"/>
    <w:rsid w:val="00F16048"/>
    <w:rsid w:val="08C416C3"/>
    <w:rsid w:val="0989202A"/>
    <w:rsid w:val="0FA66E92"/>
    <w:rsid w:val="17666C3D"/>
    <w:rsid w:val="26FE29F2"/>
    <w:rsid w:val="291427BE"/>
    <w:rsid w:val="38982CA8"/>
    <w:rsid w:val="41441C34"/>
    <w:rsid w:val="590228DA"/>
    <w:rsid w:val="5E4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/>
    </w:rPr>
  </w:style>
  <w:style w:type="paragraph" w:styleId="3">
    <w:name w:val="Body Text First Indent"/>
    <w:basedOn w:val="2"/>
    <w:next w:val="4"/>
    <w:qFormat/>
    <w:uiPriority w:val="0"/>
    <w:pPr>
      <w:ind w:firstLine="420"/>
    </w:pPr>
  </w:style>
  <w:style w:type="paragraph" w:styleId="4">
    <w:name w:val="Body Text First Indent 2"/>
    <w:basedOn w:val="5"/>
    <w:qFormat/>
    <w:uiPriority w:val="0"/>
    <w:pPr>
      <w:spacing w:line="360" w:lineRule="auto"/>
      <w:ind w:firstLine="420"/>
    </w:pPr>
    <w:rPr>
      <w:color w:val="000000"/>
      <w:sz w:val="20"/>
    </w:rPr>
  </w:style>
  <w:style w:type="paragraph" w:styleId="5">
    <w:name w:val="Body Text Indent"/>
    <w:basedOn w:val="1"/>
    <w:qFormat/>
    <w:uiPriority w:val="0"/>
    <w:pPr>
      <w:spacing w:after="120"/>
      <w:ind w:left="420"/>
    </w:pPr>
    <w:rPr>
      <w:rFonts w:ascii="Calibri" w:hAnsi="Calibri"/>
    </w:rPr>
  </w:style>
  <w:style w:type="paragraph" w:styleId="7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3202</Words>
  <Characters>3424</Characters>
  <Lines>24</Lines>
  <Paragraphs>6</Paragraphs>
  <TotalTime>42</TotalTime>
  <ScaleCrop>false</ScaleCrop>
  <LinksUpToDate>false</LinksUpToDate>
  <CharactersWithSpaces>3449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2023-05-18T08:39:00Z</dcterms:created>
  <dc:creator>花敏</dc:creator>
  <cp:lastModifiedBy>拾光城</cp:lastModifiedBy>
  <dcterms:modified xsi:type="dcterms:W3CDTF">2023-05-22T08:25:36Z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73F171B86A544C09BD7836DEA9D9BA8D</vt:lpwstr>
  </property>
</Properties>
</file>